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3B476DF9" w14:textId="77777777" w:rsidR="00342378" w:rsidRPr="00D321B5" w:rsidRDefault="00342378" w:rsidP="00DB1E8B">
          <w:pPr>
            <w:pStyle w:val="TtuloTDC"/>
            <w:spacing w:before="0" w:line="360" w:lineRule="auto"/>
            <w:rPr>
              <w:rFonts w:ascii="Palatino Linotype" w:hAnsi="Palatino Linotype"/>
              <w:color w:val="auto"/>
              <w:sz w:val="22"/>
              <w:szCs w:val="22"/>
            </w:rPr>
          </w:pPr>
          <w:r w:rsidRPr="00D321B5">
            <w:rPr>
              <w:rFonts w:ascii="Palatino Linotype" w:hAnsi="Palatino Linotype"/>
              <w:color w:val="auto"/>
              <w:sz w:val="22"/>
              <w:szCs w:val="22"/>
              <w:lang w:val="es-ES"/>
            </w:rPr>
            <w:t>Contenido</w:t>
          </w:r>
        </w:p>
        <w:p w14:paraId="57543028" w14:textId="377AFB8C" w:rsidR="005273ED" w:rsidRDefault="00342378">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r w:rsidRPr="00D321B5">
            <w:rPr>
              <w:rFonts w:ascii="Palatino Linotype" w:hAnsi="Palatino Linotype"/>
              <w:bCs/>
              <w:sz w:val="22"/>
              <w:szCs w:val="22"/>
              <w:lang w:val="es-ES"/>
            </w:rPr>
            <w:fldChar w:fldCharType="begin"/>
          </w:r>
          <w:r w:rsidRPr="00D321B5">
            <w:rPr>
              <w:rFonts w:ascii="Palatino Linotype" w:hAnsi="Palatino Linotype"/>
              <w:bCs/>
              <w:sz w:val="22"/>
              <w:szCs w:val="22"/>
              <w:lang w:val="es-ES"/>
            </w:rPr>
            <w:instrText xml:space="preserve"> TOC \o "1-3" \h \z \u </w:instrText>
          </w:r>
          <w:r w:rsidRPr="00D321B5">
            <w:rPr>
              <w:rFonts w:ascii="Palatino Linotype" w:hAnsi="Palatino Linotype"/>
              <w:bCs/>
              <w:sz w:val="22"/>
              <w:szCs w:val="22"/>
              <w:lang w:val="es-ES"/>
            </w:rPr>
            <w:fldChar w:fldCharType="separate"/>
          </w:r>
          <w:hyperlink w:anchor="_Toc212803141" w:history="1">
            <w:r w:rsidR="005273ED" w:rsidRPr="00FE4792">
              <w:rPr>
                <w:rStyle w:val="Hipervnculo"/>
                <w:rFonts w:ascii="Palatino Linotype" w:hAnsi="Palatino Linotype"/>
                <w:b/>
                <w:noProof/>
              </w:rPr>
              <w:t>A N T E C E D E N T E S</w:t>
            </w:r>
            <w:r w:rsidR="005273ED">
              <w:rPr>
                <w:noProof/>
                <w:webHidden/>
              </w:rPr>
              <w:tab/>
            </w:r>
            <w:r w:rsidR="005273ED">
              <w:rPr>
                <w:noProof/>
                <w:webHidden/>
              </w:rPr>
              <w:fldChar w:fldCharType="begin"/>
            </w:r>
            <w:r w:rsidR="005273ED">
              <w:rPr>
                <w:noProof/>
                <w:webHidden/>
              </w:rPr>
              <w:instrText xml:space="preserve"> PAGEREF _Toc212803141 \h </w:instrText>
            </w:r>
            <w:r w:rsidR="005273ED">
              <w:rPr>
                <w:noProof/>
                <w:webHidden/>
              </w:rPr>
            </w:r>
            <w:r w:rsidR="005273ED">
              <w:rPr>
                <w:noProof/>
                <w:webHidden/>
              </w:rPr>
              <w:fldChar w:fldCharType="separate"/>
            </w:r>
            <w:r w:rsidR="005273ED">
              <w:rPr>
                <w:noProof/>
                <w:webHidden/>
              </w:rPr>
              <w:t>2</w:t>
            </w:r>
            <w:r w:rsidR="005273ED">
              <w:rPr>
                <w:noProof/>
                <w:webHidden/>
              </w:rPr>
              <w:fldChar w:fldCharType="end"/>
            </w:r>
          </w:hyperlink>
        </w:p>
        <w:p w14:paraId="53C84320" w14:textId="3581E3A0" w:rsidR="005273ED" w:rsidRDefault="005273ED">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2803142" w:history="1">
            <w:r w:rsidRPr="00FE4792">
              <w:rPr>
                <w:rStyle w:val="Hipervnculo"/>
                <w:rFonts w:ascii="Palatino Linotype" w:hAnsi="Palatino Linotype"/>
                <w:b/>
                <w:noProof/>
              </w:rPr>
              <w:t>I. Presentación de la solicitud de información</w:t>
            </w:r>
            <w:r>
              <w:rPr>
                <w:noProof/>
                <w:webHidden/>
              </w:rPr>
              <w:tab/>
            </w:r>
            <w:r>
              <w:rPr>
                <w:noProof/>
                <w:webHidden/>
              </w:rPr>
              <w:fldChar w:fldCharType="begin"/>
            </w:r>
            <w:r>
              <w:rPr>
                <w:noProof/>
                <w:webHidden/>
              </w:rPr>
              <w:instrText xml:space="preserve"> PAGEREF _Toc212803142 \h </w:instrText>
            </w:r>
            <w:r>
              <w:rPr>
                <w:noProof/>
                <w:webHidden/>
              </w:rPr>
            </w:r>
            <w:r>
              <w:rPr>
                <w:noProof/>
                <w:webHidden/>
              </w:rPr>
              <w:fldChar w:fldCharType="separate"/>
            </w:r>
            <w:r>
              <w:rPr>
                <w:noProof/>
                <w:webHidden/>
              </w:rPr>
              <w:t>2</w:t>
            </w:r>
            <w:r>
              <w:rPr>
                <w:noProof/>
                <w:webHidden/>
              </w:rPr>
              <w:fldChar w:fldCharType="end"/>
            </w:r>
          </w:hyperlink>
        </w:p>
        <w:p w14:paraId="44C3FF3D" w14:textId="1F6E67DC" w:rsidR="005273ED" w:rsidRDefault="005273ED">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2803143" w:history="1">
            <w:r w:rsidRPr="00FE4792">
              <w:rPr>
                <w:rStyle w:val="Hipervnculo"/>
                <w:rFonts w:ascii="Palatino Linotype" w:hAnsi="Palatino Linotype" w:cs="Tahoma"/>
                <w:b/>
                <w:noProof/>
              </w:rPr>
              <w:t>II. Respuesta del Sujeto Obligado</w:t>
            </w:r>
            <w:r>
              <w:rPr>
                <w:noProof/>
                <w:webHidden/>
              </w:rPr>
              <w:tab/>
            </w:r>
            <w:r>
              <w:rPr>
                <w:noProof/>
                <w:webHidden/>
              </w:rPr>
              <w:fldChar w:fldCharType="begin"/>
            </w:r>
            <w:r>
              <w:rPr>
                <w:noProof/>
                <w:webHidden/>
              </w:rPr>
              <w:instrText xml:space="preserve"> PAGEREF _Toc212803143 \h </w:instrText>
            </w:r>
            <w:r>
              <w:rPr>
                <w:noProof/>
                <w:webHidden/>
              </w:rPr>
            </w:r>
            <w:r>
              <w:rPr>
                <w:noProof/>
                <w:webHidden/>
              </w:rPr>
              <w:fldChar w:fldCharType="separate"/>
            </w:r>
            <w:r>
              <w:rPr>
                <w:noProof/>
                <w:webHidden/>
              </w:rPr>
              <w:t>2</w:t>
            </w:r>
            <w:r>
              <w:rPr>
                <w:noProof/>
                <w:webHidden/>
              </w:rPr>
              <w:fldChar w:fldCharType="end"/>
            </w:r>
          </w:hyperlink>
        </w:p>
        <w:p w14:paraId="2E238E1E" w14:textId="40788829" w:rsidR="005273ED" w:rsidRDefault="005273ED">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2803144" w:history="1">
            <w:r w:rsidRPr="00FE4792">
              <w:rPr>
                <w:rStyle w:val="Hipervnculo"/>
                <w:rFonts w:ascii="Palatino Linotype" w:hAnsi="Palatino Linotype" w:cs="Tahoma"/>
                <w:b/>
                <w:noProof/>
              </w:rPr>
              <w:t>III. Interposición del Recurso de Revisión</w:t>
            </w:r>
            <w:r>
              <w:rPr>
                <w:noProof/>
                <w:webHidden/>
              </w:rPr>
              <w:tab/>
            </w:r>
            <w:r>
              <w:rPr>
                <w:noProof/>
                <w:webHidden/>
              </w:rPr>
              <w:fldChar w:fldCharType="begin"/>
            </w:r>
            <w:r>
              <w:rPr>
                <w:noProof/>
                <w:webHidden/>
              </w:rPr>
              <w:instrText xml:space="preserve"> PAGEREF _Toc212803144 \h </w:instrText>
            </w:r>
            <w:r>
              <w:rPr>
                <w:noProof/>
                <w:webHidden/>
              </w:rPr>
            </w:r>
            <w:r>
              <w:rPr>
                <w:noProof/>
                <w:webHidden/>
              </w:rPr>
              <w:fldChar w:fldCharType="separate"/>
            </w:r>
            <w:r>
              <w:rPr>
                <w:noProof/>
                <w:webHidden/>
              </w:rPr>
              <w:t>3</w:t>
            </w:r>
            <w:r>
              <w:rPr>
                <w:noProof/>
                <w:webHidden/>
              </w:rPr>
              <w:fldChar w:fldCharType="end"/>
            </w:r>
          </w:hyperlink>
        </w:p>
        <w:p w14:paraId="250FEF44" w14:textId="16250172" w:rsidR="005273ED" w:rsidRDefault="005273ED">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2803145" w:history="1">
            <w:r w:rsidRPr="00FE4792">
              <w:rPr>
                <w:rStyle w:val="Hipervnculo"/>
                <w:rFonts w:ascii="Palatino Linotype" w:hAnsi="Palatino Linotype"/>
                <w:b/>
                <w:noProof/>
              </w:rPr>
              <w:t>IV. Trámite del Recurso de Revisión ante el Instituto</w:t>
            </w:r>
            <w:r>
              <w:rPr>
                <w:noProof/>
                <w:webHidden/>
              </w:rPr>
              <w:tab/>
            </w:r>
            <w:r>
              <w:rPr>
                <w:noProof/>
                <w:webHidden/>
              </w:rPr>
              <w:fldChar w:fldCharType="begin"/>
            </w:r>
            <w:r>
              <w:rPr>
                <w:noProof/>
                <w:webHidden/>
              </w:rPr>
              <w:instrText xml:space="preserve"> PAGEREF _Toc212803145 \h </w:instrText>
            </w:r>
            <w:r>
              <w:rPr>
                <w:noProof/>
                <w:webHidden/>
              </w:rPr>
            </w:r>
            <w:r>
              <w:rPr>
                <w:noProof/>
                <w:webHidden/>
              </w:rPr>
              <w:fldChar w:fldCharType="separate"/>
            </w:r>
            <w:r>
              <w:rPr>
                <w:noProof/>
                <w:webHidden/>
              </w:rPr>
              <w:t>4</w:t>
            </w:r>
            <w:r>
              <w:rPr>
                <w:noProof/>
                <w:webHidden/>
              </w:rPr>
              <w:fldChar w:fldCharType="end"/>
            </w:r>
          </w:hyperlink>
        </w:p>
        <w:p w14:paraId="6F5AB96D" w14:textId="22118620" w:rsidR="005273ED" w:rsidRDefault="005273ED">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2803146" w:history="1">
            <w:r w:rsidRPr="00FE4792">
              <w:rPr>
                <w:rStyle w:val="Hipervnculo"/>
                <w:rFonts w:ascii="Palatino Linotype" w:hAnsi="Palatino Linotype"/>
                <w:b/>
                <w:noProof/>
              </w:rPr>
              <w:t>C O N S I D E R A N D O S</w:t>
            </w:r>
            <w:r>
              <w:rPr>
                <w:noProof/>
                <w:webHidden/>
              </w:rPr>
              <w:tab/>
            </w:r>
            <w:r>
              <w:rPr>
                <w:noProof/>
                <w:webHidden/>
              </w:rPr>
              <w:fldChar w:fldCharType="begin"/>
            </w:r>
            <w:r>
              <w:rPr>
                <w:noProof/>
                <w:webHidden/>
              </w:rPr>
              <w:instrText xml:space="preserve"> PAGEREF _Toc212803146 \h </w:instrText>
            </w:r>
            <w:r>
              <w:rPr>
                <w:noProof/>
                <w:webHidden/>
              </w:rPr>
            </w:r>
            <w:r>
              <w:rPr>
                <w:noProof/>
                <w:webHidden/>
              </w:rPr>
              <w:fldChar w:fldCharType="separate"/>
            </w:r>
            <w:r>
              <w:rPr>
                <w:noProof/>
                <w:webHidden/>
              </w:rPr>
              <w:t>5</w:t>
            </w:r>
            <w:r>
              <w:rPr>
                <w:noProof/>
                <w:webHidden/>
              </w:rPr>
              <w:fldChar w:fldCharType="end"/>
            </w:r>
          </w:hyperlink>
        </w:p>
        <w:p w14:paraId="06886D82" w14:textId="00A74D6F" w:rsidR="005273ED" w:rsidRDefault="005273ED">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2803147" w:history="1">
            <w:r w:rsidRPr="00FE4792">
              <w:rPr>
                <w:rStyle w:val="Hipervnculo"/>
                <w:rFonts w:ascii="Palatino Linotype" w:eastAsia="Calibri" w:hAnsi="Palatino Linotype"/>
                <w:b/>
                <w:noProof/>
                <w:lang w:eastAsia="es-MX"/>
              </w:rPr>
              <w:t xml:space="preserve">PRIMERO. </w:t>
            </w:r>
            <w:r w:rsidRPr="00FE4792">
              <w:rPr>
                <w:rStyle w:val="Hipervnculo"/>
                <w:rFonts w:ascii="Palatino Linotype" w:hAnsi="Palatino Linotype"/>
                <w:b/>
                <w:noProof/>
              </w:rPr>
              <w:t>Competencia</w:t>
            </w:r>
            <w:r>
              <w:rPr>
                <w:noProof/>
                <w:webHidden/>
              </w:rPr>
              <w:tab/>
            </w:r>
            <w:r>
              <w:rPr>
                <w:noProof/>
                <w:webHidden/>
              </w:rPr>
              <w:fldChar w:fldCharType="begin"/>
            </w:r>
            <w:r>
              <w:rPr>
                <w:noProof/>
                <w:webHidden/>
              </w:rPr>
              <w:instrText xml:space="preserve"> PAGEREF _Toc212803147 \h </w:instrText>
            </w:r>
            <w:r>
              <w:rPr>
                <w:noProof/>
                <w:webHidden/>
              </w:rPr>
            </w:r>
            <w:r>
              <w:rPr>
                <w:noProof/>
                <w:webHidden/>
              </w:rPr>
              <w:fldChar w:fldCharType="separate"/>
            </w:r>
            <w:r>
              <w:rPr>
                <w:noProof/>
                <w:webHidden/>
              </w:rPr>
              <w:t>5</w:t>
            </w:r>
            <w:r>
              <w:rPr>
                <w:noProof/>
                <w:webHidden/>
              </w:rPr>
              <w:fldChar w:fldCharType="end"/>
            </w:r>
          </w:hyperlink>
        </w:p>
        <w:p w14:paraId="3ADDBEB6" w14:textId="4EBE4CE7" w:rsidR="005273ED" w:rsidRDefault="005273ED">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2803148" w:history="1">
            <w:r w:rsidRPr="00FE4792">
              <w:rPr>
                <w:rStyle w:val="Hipervnculo"/>
                <w:rFonts w:ascii="Palatino Linotype" w:eastAsia="Calibri" w:hAnsi="Palatino Linotype"/>
                <w:b/>
                <w:noProof/>
                <w:lang w:eastAsia="es-MX"/>
              </w:rPr>
              <w:t>SEGUNDO. Causales de improcedencia y sobreseimiento</w:t>
            </w:r>
            <w:r>
              <w:rPr>
                <w:noProof/>
                <w:webHidden/>
              </w:rPr>
              <w:tab/>
            </w:r>
            <w:r>
              <w:rPr>
                <w:noProof/>
                <w:webHidden/>
              </w:rPr>
              <w:fldChar w:fldCharType="begin"/>
            </w:r>
            <w:r>
              <w:rPr>
                <w:noProof/>
                <w:webHidden/>
              </w:rPr>
              <w:instrText xml:space="preserve"> PAGEREF _Toc212803148 \h </w:instrText>
            </w:r>
            <w:r>
              <w:rPr>
                <w:noProof/>
                <w:webHidden/>
              </w:rPr>
            </w:r>
            <w:r>
              <w:rPr>
                <w:noProof/>
                <w:webHidden/>
              </w:rPr>
              <w:fldChar w:fldCharType="separate"/>
            </w:r>
            <w:r>
              <w:rPr>
                <w:noProof/>
                <w:webHidden/>
              </w:rPr>
              <w:t>6</w:t>
            </w:r>
            <w:r>
              <w:rPr>
                <w:noProof/>
                <w:webHidden/>
              </w:rPr>
              <w:fldChar w:fldCharType="end"/>
            </w:r>
          </w:hyperlink>
        </w:p>
        <w:p w14:paraId="67EA2594" w14:textId="2AD0D4C8" w:rsidR="005273ED" w:rsidRDefault="005273ED">
          <w:pPr>
            <w:pStyle w:val="TDC3"/>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2803149" w:history="1">
            <w:r w:rsidRPr="00FE4792">
              <w:rPr>
                <w:rStyle w:val="Hipervnculo"/>
                <w:rFonts w:ascii="Palatino Linotype" w:eastAsia="Calibri" w:hAnsi="Palatino Linotype" w:cs="Arial"/>
                <w:b/>
                <w:noProof/>
                <w:lang w:eastAsia="es-ES_tradnl"/>
              </w:rPr>
              <w:t>Causales de sobreseimiento</w:t>
            </w:r>
            <w:r>
              <w:rPr>
                <w:noProof/>
                <w:webHidden/>
              </w:rPr>
              <w:tab/>
            </w:r>
            <w:r>
              <w:rPr>
                <w:noProof/>
                <w:webHidden/>
              </w:rPr>
              <w:fldChar w:fldCharType="begin"/>
            </w:r>
            <w:r>
              <w:rPr>
                <w:noProof/>
                <w:webHidden/>
              </w:rPr>
              <w:instrText xml:space="preserve"> PAGEREF _Toc212803149 \h </w:instrText>
            </w:r>
            <w:r>
              <w:rPr>
                <w:noProof/>
                <w:webHidden/>
              </w:rPr>
            </w:r>
            <w:r>
              <w:rPr>
                <w:noProof/>
                <w:webHidden/>
              </w:rPr>
              <w:fldChar w:fldCharType="separate"/>
            </w:r>
            <w:r>
              <w:rPr>
                <w:noProof/>
                <w:webHidden/>
              </w:rPr>
              <w:t>6</w:t>
            </w:r>
            <w:r>
              <w:rPr>
                <w:noProof/>
                <w:webHidden/>
              </w:rPr>
              <w:fldChar w:fldCharType="end"/>
            </w:r>
          </w:hyperlink>
        </w:p>
        <w:p w14:paraId="1CB09A53" w14:textId="256C90F0" w:rsidR="005273ED" w:rsidRDefault="005273ED">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2803150" w:history="1">
            <w:r w:rsidRPr="00FE4792">
              <w:rPr>
                <w:rStyle w:val="Hipervnculo"/>
                <w:rFonts w:ascii="Palatino Linotype" w:eastAsia="Calibri" w:hAnsi="Palatino Linotype"/>
                <w:b/>
                <w:noProof/>
                <w:lang w:eastAsia="es-ES_tradnl"/>
              </w:rPr>
              <w:t>TERCERO. Determinación de la Controversia</w:t>
            </w:r>
            <w:r>
              <w:rPr>
                <w:noProof/>
                <w:webHidden/>
              </w:rPr>
              <w:tab/>
            </w:r>
            <w:r>
              <w:rPr>
                <w:noProof/>
                <w:webHidden/>
              </w:rPr>
              <w:fldChar w:fldCharType="begin"/>
            </w:r>
            <w:r>
              <w:rPr>
                <w:noProof/>
                <w:webHidden/>
              </w:rPr>
              <w:instrText xml:space="preserve"> PAGEREF _Toc212803150 \h </w:instrText>
            </w:r>
            <w:r>
              <w:rPr>
                <w:noProof/>
                <w:webHidden/>
              </w:rPr>
            </w:r>
            <w:r>
              <w:rPr>
                <w:noProof/>
                <w:webHidden/>
              </w:rPr>
              <w:fldChar w:fldCharType="separate"/>
            </w:r>
            <w:r>
              <w:rPr>
                <w:noProof/>
                <w:webHidden/>
              </w:rPr>
              <w:t>7</w:t>
            </w:r>
            <w:r>
              <w:rPr>
                <w:noProof/>
                <w:webHidden/>
              </w:rPr>
              <w:fldChar w:fldCharType="end"/>
            </w:r>
          </w:hyperlink>
        </w:p>
        <w:p w14:paraId="3E1D29C9" w14:textId="04B7161E" w:rsidR="005273ED" w:rsidRDefault="005273ED">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2803151" w:history="1">
            <w:r w:rsidRPr="00FE4792">
              <w:rPr>
                <w:rStyle w:val="Hipervnculo"/>
                <w:rFonts w:ascii="Palatino Linotype" w:eastAsia="Calibri" w:hAnsi="Palatino Linotype" w:cs="Arial"/>
                <w:b/>
                <w:noProof/>
                <w:lang w:eastAsia="es-ES_tradnl"/>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_Toc212803151 \h </w:instrText>
            </w:r>
            <w:r>
              <w:rPr>
                <w:noProof/>
                <w:webHidden/>
              </w:rPr>
            </w:r>
            <w:r>
              <w:rPr>
                <w:noProof/>
                <w:webHidden/>
              </w:rPr>
              <w:fldChar w:fldCharType="separate"/>
            </w:r>
            <w:r>
              <w:rPr>
                <w:noProof/>
                <w:webHidden/>
              </w:rPr>
              <w:t>8</w:t>
            </w:r>
            <w:r>
              <w:rPr>
                <w:noProof/>
                <w:webHidden/>
              </w:rPr>
              <w:fldChar w:fldCharType="end"/>
            </w:r>
          </w:hyperlink>
        </w:p>
        <w:p w14:paraId="7FD8D05E" w14:textId="2FE50A09" w:rsidR="005273ED" w:rsidRDefault="005273ED">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2803152" w:history="1">
            <w:r w:rsidRPr="00FE4792">
              <w:rPr>
                <w:rStyle w:val="Hipervnculo"/>
                <w:rFonts w:ascii="Palatino Linotype" w:eastAsia="Calibri" w:hAnsi="Palatino Linotype"/>
                <w:b/>
                <w:noProof/>
                <w:lang w:eastAsia="es-ES_tradnl"/>
              </w:rPr>
              <w:t>QUINTO. Estudio de Fondo</w:t>
            </w:r>
            <w:r>
              <w:rPr>
                <w:noProof/>
                <w:webHidden/>
              </w:rPr>
              <w:tab/>
            </w:r>
            <w:r>
              <w:rPr>
                <w:noProof/>
                <w:webHidden/>
              </w:rPr>
              <w:fldChar w:fldCharType="begin"/>
            </w:r>
            <w:r>
              <w:rPr>
                <w:noProof/>
                <w:webHidden/>
              </w:rPr>
              <w:instrText xml:space="preserve"> PAGEREF _Toc212803152 \h </w:instrText>
            </w:r>
            <w:r>
              <w:rPr>
                <w:noProof/>
                <w:webHidden/>
              </w:rPr>
            </w:r>
            <w:r>
              <w:rPr>
                <w:noProof/>
                <w:webHidden/>
              </w:rPr>
              <w:fldChar w:fldCharType="separate"/>
            </w:r>
            <w:r>
              <w:rPr>
                <w:noProof/>
                <w:webHidden/>
              </w:rPr>
              <w:t>9</w:t>
            </w:r>
            <w:r>
              <w:rPr>
                <w:noProof/>
                <w:webHidden/>
              </w:rPr>
              <w:fldChar w:fldCharType="end"/>
            </w:r>
          </w:hyperlink>
        </w:p>
        <w:p w14:paraId="3BBEA9DF" w14:textId="77187F24" w:rsidR="005273ED" w:rsidRDefault="005273ED">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2803153" w:history="1">
            <w:r w:rsidRPr="00FE4792">
              <w:rPr>
                <w:rStyle w:val="Hipervnculo"/>
                <w:rFonts w:ascii="Palatino Linotype" w:eastAsia="Calibri" w:hAnsi="Palatino Linotype"/>
                <w:b/>
                <w:noProof/>
                <w:lang w:eastAsia="en-US"/>
              </w:rPr>
              <w:t>R E S U E L V E</w:t>
            </w:r>
            <w:r>
              <w:rPr>
                <w:noProof/>
                <w:webHidden/>
              </w:rPr>
              <w:tab/>
            </w:r>
            <w:r>
              <w:rPr>
                <w:noProof/>
                <w:webHidden/>
              </w:rPr>
              <w:fldChar w:fldCharType="begin"/>
            </w:r>
            <w:r>
              <w:rPr>
                <w:noProof/>
                <w:webHidden/>
              </w:rPr>
              <w:instrText xml:space="preserve"> PAGEREF _Toc212803153 \h </w:instrText>
            </w:r>
            <w:r>
              <w:rPr>
                <w:noProof/>
                <w:webHidden/>
              </w:rPr>
            </w:r>
            <w:r>
              <w:rPr>
                <w:noProof/>
                <w:webHidden/>
              </w:rPr>
              <w:fldChar w:fldCharType="separate"/>
            </w:r>
            <w:r>
              <w:rPr>
                <w:noProof/>
                <w:webHidden/>
              </w:rPr>
              <w:t>13</w:t>
            </w:r>
            <w:r>
              <w:rPr>
                <w:noProof/>
                <w:webHidden/>
              </w:rPr>
              <w:fldChar w:fldCharType="end"/>
            </w:r>
          </w:hyperlink>
        </w:p>
        <w:p w14:paraId="57D8CA6C" w14:textId="1C87B671" w:rsidR="00342378" w:rsidRPr="00FB571A" w:rsidRDefault="00342378" w:rsidP="00DB1E8B">
          <w:pPr>
            <w:spacing w:line="360" w:lineRule="auto"/>
          </w:pPr>
          <w:r w:rsidRPr="00D321B5">
            <w:rPr>
              <w:rFonts w:ascii="Palatino Linotype" w:hAnsi="Palatino Linotype"/>
              <w:bCs/>
              <w:sz w:val="22"/>
              <w:szCs w:val="22"/>
              <w:lang w:val="es-ES"/>
            </w:rPr>
            <w:fldChar w:fldCharType="end"/>
          </w:r>
        </w:p>
      </w:sdtContent>
    </w:sdt>
    <w:p w14:paraId="32DA8440" w14:textId="77777777" w:rsidR="00ED76AF" w:rsidRPr="00FB571A" w:rsidRDefault="00ED76AF" w:rsidP="00DB1E8B">
      <w:pPr>
        <w:tabs>
          <w:tab w:val="left" w:pos="3969"/>
        </w:tabs>
        <w:spacing w:line="360" w:lineRule="auto"/>
        <w:contextualSpacing/>
        <w:jc w:val="both"/>
        <w:rPr>
          <w:rFonts w:ascii="Palatino Linotype" w:hAnsi="Palatino Linotype" w:cs="Tahoma"/>
          <w:bCs/>
          <w:sz w:val="22"/>
          <w:szCs w:val="22"/>
        </w:rPr>
      </w:pPr>
    </w:p>
    <w:p w14:paraId="04105E20" w14:textId="77777777" w:rsidR="00BA0A76" w:rsidRDefault="00BA0A76" w:rsidP="00DB1E8B">
      <w:pPr>
        <w:spacing w:line="360" w:lineRule="auto"/>
        <w:rPr>
          <w:rFonts w:ascii="Palatino Linotype" w:hAnsi="Palatino Linotype" w:cs="Tahoma"/>
          <w:bCs/>
          <w:sz w:val="22"/>
          <w:szCs w:val="22"/>
        </w:rPr>
      </w:pPr>
      <w:r>
        <w:rPr>
          <w:rFonts w:ascii="Palatino Linotype" w:hAnsi="Palatino Linotype" w:cs="Tahoma"/>
          <w:bCs/>
          <w:sz w:val="22"/>
          <w:szCs w:val="22"/>
        </w:rPr>
        <w:br w:type="page"/>
      </w:r>
    </w:p>
    <w:p w14:paraId="02F7A10F" w14:textId="20A0F696" w:rsidR="00E35DF9" w:rsidRPr="00FB571A" w:rsidRDefault="00E35DF9" w:rsidP="00DB1E8B">
      <w:pPr>
        <w:spacing w:line="360" w:lineRule="auto"/>
        <w:contextualSpacing/>
        <w:jc w:val="both"/>
        <w:rPr>
          <w:rFonts w:ascii="Palatino Linotype" w:hAnsi="Palatino Linotype" w:cs="Tahoma"/>
          <w:bCs/>
          <w:sz w:val="22"/>
          <w:szCs w:val="22"/>
        </w:rPr>
      </w:pPr>
      <w:r w:rsidRPr="00FB571A">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FB571A">
        <w:rPr>
          <w:rFonts w:ascii="Palatino Linotype" w:hAnsi="Palatino Linotype" w:cs="Tahoma"/>
          <w:bCs/>
          <w:sz w:val="22"/>
          <w:szCs w:val="22"/>
        </w:rPr>
        <w:t xml:space="preserve"> </w:t>
      </w:r>
      <w:r w:rsidR="00E15390">
        <w:rPr>
          <w:rFonts w:ascii="Palatino Linotype" w:hAnsi="Palatino Linotype" w:cs="Tahoma"/>
          <w:bCs/>
          <w:sz w:val="22"/>
          <w:szCs w:val="22"/>
        </w:rPr>
        <w:t>ocho de octubre</w:t>
      </w:r>
      <w:r w:rsidR="00954EDD">
        <w:rPr>
          <w:rFonts w:ascii="Palatino Linotype" w:hAnsi="Palatino Linotype" w:cs="Tahoma"/>
          <w:bCs/>
          <w:sz w:val="22"/>
          <w:szCs w:val="22"/>
        </w:rPr>
        <w:t xml:space="preserve"> </w:t>
      </w:r>
      <w:r w:rsidR="008453FA" w:rsidRPr="00FB571A">
        <w:rPr>
          <w:rFonts w:ascii="Palatino Linotype" w:hAnsi="Palatino Linotype" w:cs="Tahoma"/>
          <w:bCs/>
          <w:sz w:val="22"/>
          <w:szCs w:val="22"/>
        </w:rPr>
        <w:t>de dos mil veinti</w:t>
      </w:r>
      <w:r w:rsidR="00F93A36" w:rsidRPr="00FB571A">
        <w:rPr>
          <w:rFonts w:ascii="Palatino Linotype" w:hAnsi="Palatino Linotype" w:cs="Tahoma"/>
          <w:bCs/>
          <w:sz w:val="22"/>
          <w:szCs w:val="22"/>
        </w:rPr>
        <w:t>c</w:t>
      </w:r>
      <w:r w:rsidR="009C323D" w:rsidRPr="00FB571A">
        <w:rPr>
          <w:rFonts w:ascii="Palatino Linotype" w:hAnsi="Palatino Linotype" w:cs="Tahoma"/>
          <w:bCs/>
          <w:sz w:val="22"/>
          <w:szCs w:val="22"/>
        </w:rPr>
        <w:t>inc</w:t>
      </w:r>
      <w:r w:rsidR="00F93A36" w:rsidRPr="00FB571A">
        <w:rPr>
          <w:rFonts w:ascii="Palatino Linotype" w:hAnsi="Palatino Linotype" w:cs="Tahoma"/>
          <w:bCs/>
          <w:sz w:val="22"/>
          <w:szCs w:val="22"/>
        </w:rPr>
        <w:t>o</w:t>
      </w:r>
      <w:r w:rsidRPr="00FB571A">
        <w:rPr>
          <w:rFonts w:ascii="Palatino Linotype" w:hAnsi="Palatino Linotype" w:cs="Tahoma"/>
          <w:bCs/>
          <w:sz w:val="22"/>
          <w:szCs w:val="22"/>
        </w:rPr>
        <w:t>.</w:t>
      </w:r>
    </w:p>
    <w:p w14:paraId="70EA6F19" w14:textId="77777777" w:rsidR="00E35DF9" w:rsidRPr="00FB571A" w:rsidRDefault="00E35DF9" w:rsidP="00DB1E8B">
      <w:pPr>
        <w:spacing w:line="360" w:lineRule="auto"/>
        <w:contextualSpacing/>
        <w:jc w:val="both"/>
        <w:rPr>
          <w:rFonts w:ascii="Palatino Linotype" w:hAnsi="Palatino Linotype" w:cs="Tahoma"/>
          <w:bCs/>
          <w:sz w:val="22"/>
          <w:szCs w:val="22"/>
        </w:rPr>
      </w:pPr>
    </w:p>
    <w:p w14:paraId="6CB50A31" w14:textId="02D8E9FF" w:rsidR="00E35DF9" w:rsidRPr="00FB571A" w:rsidRDefault="00E35DF9" w:rsidP="00DB1E8B">
      <w:pPr>
        <w:spacing w:line="360" w:lineRule="auto"/>
        <w:contextualSpacing/>
        <w:jc w:val="both"/>
        <w:rPr>
          <w:rFonts w:ascii="Palatino Linotype" w:hAnsi="Palatino Linotype" w:cs="Tahoma"/>
          <w:bCs/>
          <w:sz w:val="22"/>
          <w:szCs w:val="22"/>
        </w:rPr>
      </w:pPr>
      <w:r w:rsidRPr="00FB571A">
        <w:rPr>
          <w:rFonts w:ascii="Palatino Linotype" w:hAnsi="Palatino Linotype" w:cs="Tahoma"/>
          <w:b/>
          <w:bCs/>
          <w:color w:val="0D0D0D" w:themeColor="text1" w:themeTint="F2"/>
          <w:sz w:val="22"/>
          <w:szCs w:val="22"/>
        </w:rPr>
        <w:t xml:space="preserve">VISTO </w:t>
      </w:r>
      <w:r w:rsidR="00D0542E" w:rsidRPr="00FB571A">
        <w:rPr>
          <w:rFonts w:ascii="Palatino Linotype" w:hAnsi="Palatino Linotype" w:cs="Tahoma"/>
          <w:bCs/>
          <w:color w:val="0D0D0D" w:themeColor="text1" w:themeTint="F2"/>
          <w:sz w:val="22"/>
          <w:szCs w:val="22"/>
        </w:rPr>
        <w:t>el expediente</w:t>
      </w:r>
      <w:r w:rsidRPr="00FB571A">
        <w:rPr>
          <w:rFonts w:ascii="Palatino Linotype" w:hAnsi="Palatino Linotype" w:cs="Tahoma"/>
          <w:bCs/>
          <w:color w:val="0D0D0D" w:themeColor="text1" w:themeTint="F2"/>
          <w:sz w:val="22"/>
          <w:szCs w:val="22"/>
        </w:rPr>
        <w:t xml:space="preserve"> conformado con motivo de</w:t>
      </w:r>
      <w:r w:rsidR="00E30210" w:rsidRPr="00FB571A">
        <w:rPr>
          <w:rFonts w:ascii="Palatino Linotype" w:hAnsi="Palatino Linotype" w:cs="Tahoma"/>
          <w:bCs/>
          <w:color w:val="0D0D0D" w:themeColor="text1" w:themeTint="F2"/>
          <w:sz w:val="22"/>
          <w:szCs w:val="22"/>
        </w:rPr>
        <w:t>l</w:t>
      </w:r>
      <w:r w:rsidRPr="00FB571A">
        <w:rPr>
          <w:rFonts w:ascii="Palatino Linotype" w:hAnsi="Palatino Linotype" w:cs="Tahoma"/>
          <w:bCs/>
          <w:color w:val="0D0D0D" w:themeColor="text1" w:themeTint="F2"/>
          <w:sz w:val="22"/>
          <w:szCs w:val="22"/>
        </w:rPr>
        <w:t xml:space="preserve"> Recurso de Revisión</w:t>
      </w:r>
      <w:r w:rsidR="0089175F" w:rsidRPr="00FB571A">
        <w:rPr>
          <w:rFonts w:ascii="Palatino Linotype" w:hAnsi="Palatino Linotype" w:cs="Tahoma"/>
          <w:bCs/>
          <w:color w:val="0D0D0D" w:themeColor="text1" w:themeTint="F2"/>
          <w:sz w:val="22"/>
          <w:szCs w:val="22"/>
        </w:rPr>
        <w:t xml:space="preserve"> </w:t>
      </w:r>
      <w:r w:rsidR="009A174C" w:rsidRPr="00420550">
        <w:rPr>
          <w:rFonts w:ascii="Palatino Linotype" w:hAnsi="Palatino Linotype" w:cs="Tahoma"/>
          <w:b/>
          <w:color w:val="0D0D0D" w:themeColor="text1" w:themeTint="F2"/>
          <w:sz w:val="22"/>
          <w:szCs w:val="22"/>
        </w:rPr>
        <w:t>101</w:t>
      </w:r>
      <w:r w:rsidR="00E15390" w:rsidRPr="00420550">
        <w:rPr>
          <w:rFonts w:ascii="Palatino Linotype" w:hAnsi="Palatino Linotype" w:cs="Tahoma"/>
          <w:b/>
          <w:color w:val="0D0D0D" w:themeColor="text1" w:themeTint="F2"/>
          <w:sz w:val="22"/>
          <w:szCs w:val="22"/>
        </w:rPr>
        <w:t>96</w:t>
      </w:r>
      <w:r w:rsidR="0089175F" w:rsidRPr="00420550">
        <w:rPr>
          <w:rFonts w:ascii="Palatino Linotype" w:hAnsi="Palatino Linotype" w:cs="Tahoma"/>
          <w:b/>
          <w:color w:val="0D0D0D" w:themeColor="text1" w:themeTint="F2"/>
          <w:sz w:val="22"/>
          <w:szCs w:val="22"/>
        </w:rPr>
        <w:t>/INFOEM/IP/RR/202</w:t>
      </w:r>
      <w:r w:rsidR="00CD10BF" w:rsidRPr="00420550">
        <w:rPr>
          <w:rFonts w:ascii="Palatino Linotype" w:hAnsi="Palatino Linotype" w:cs="Tahoma"/>
          <w:b/>
          <w:color w:val="0D0D0D" w:themeColor="text1" w:themeTint="F2"/>
          <w:sz w:val="22"/>
          <w:szCs w:val="22"/>
        </w:rPr>
        <w:t>5</w:t>
      </w:r>
      <w:r w:rsidR="0089175F" w:rsidRPr="00115CB0">
        <w:rPr>
          <w:rFonts w:ascii="Palatino Linotype" w:hAnsi="Palatino Linotype" w:cs="Tahoma"/>
          <w:color w:val="0D0D0D" w:themeColor="text1" w:themeTint="F2"/>
          <w:sz w:val="22"/>
          <w:szCs w:val="22"/>
        </w:rPr>
        <w:t>,</w:t>
      </w:r>
      <w:r w:rsidRPr="00FB571A">
        <w:rPr>
          <w:rFonts w:ascii="Palatino Linotype" w:hAnsi="Palatino Linotype" w:cs="Tahoma"/>
          <w:bCs/>
          <w:color w:val="0D0D0D" w:themeColor="text1" w:themeTint="F2"/>
          <w:sz w:val="22"/>
          <w:szCs w:val="22"/>
        </w:rPr>
        <w:t xml:space="preserve"> interpuesto</w:t>
      </w:r>
      <w:r w:rsidR="00C74F5F" w:rsidRPr="00FB571A">
        <w:rPr>
          <w:rFonts w:ascii="Palatino Linotype" w:hAnsi="Palatino Linotype" w:cs="Tahoma"/>
          <w:color w:val="0D0D0D" w:themeColor="text1" w:themeTint="F2"/>
          <w:sz w:val="22"/>
          <w:szCs w:val="22"/>
        </w:rPr>
        <w:t xml:space="preserve"> </w:t>
      </w:r>
      <w:r w:rsidR="007E4927" w:rsidRPr="00FB571A">
        <w:rPr>
          <w:rFonts w:ascii="Palatino Linotype" w:hAnsi="Palatino Linotype" w:cs="Tahoma"/>
          <w:bCs/>
          <w:color w:val="0D0D0D" w:themeColor="text1" w:themeTint="F2"/>
          <w:sz w:val="22"/>
          <w:szCs w:val="22"/>
        </w:rPr>
        <w:t>por</w:t>
      </w:r>
      <w:r w:rsidR="00115CB0">
        <w:rPr>
          <w:rFonts w:ascii="Palatino Linotype" w:hAnsi="Palatino Linotype" w:cs="Tahoma"/>
          <w:bCs/>
          <w:color w:val="0D0D0D" w:themeColor="text1" w:themeTint="F2"/>
          <w:sz w:val="22"/>
          <w:szCs w:val="22"/>
        </w:rPr>
        <w:t xml:space="preserve"> </w:t>
      </w:r>
      <w:r w:rsidR="005273ED" w:rsidRPr="00FC33C4">
        <w:rPr>
          <w:rFonts w:ascii="Palatino Linotype" w:eastAsia="Calibri" w:hAnsi="Palatino Linotype" w:cs="Tahoma"/>
          <w:bCs/>
          <w:sz w:val="22"/>
          <w:szCs w:val="22"/>
          <w:highlight w:val="black"/>
          <w:lang w:eastAsia="en-US"/>
        </w:rPr>
        <w:t>XXXXXXXXXXXXXXX</w:t>
      </w:r>
      <w:r w:rsidR="00115CB0">
        <w:rPr>
          <w:rFonts w:ascii="Palatino Linotype" w:eastAsia="Calibri" w:hAnsi="Palatino Linotype" w:cs="Tahoma"/>
          <w:bCs/>
          <w:sz w:val="22"/>
          <w:szCs w:val="22"/>
          <w:lang w:eastAsia="en-US"/>
        </w:rPr>
        <w:t>, en lo sucesivo, la persona</w:t>
      </w:r>
      <w:r w:rsidR="00F770EE" w:rsidRPr="00FB571A">
        <w:rPr>
          <w:rFonts w:ascii="Palatino Linotype" w:hAnsi="Palatino Linotype" w:cs="Tahoma"/>
          <w:color w:val="0D0D0D" w:themeColor="text1" w:themeTint="F2"/>
          <w:sz w:val="22"/>
          <w:szCs w:val="22"/>
        </w:rPr>
        <w:t xml:space="preserve"> </w:t>
      </w:r>
      <w:r w:rsidRPr="00FB571A">
        <w:rPr>
          <w:rFonts w:ascii="Palatino Linotype" w:hAnsi="Palatino Linotype" w:cs="Tahoma"/>
          <w:bCs/>
          <w:color w:val="0D0D0D" w:themeColor="text1" w:themeTint="F2"/>
          <w:sz w:val="22"/>
          <w:szCs w:val="22"/>
        </w:rPr>
        <w:t xml:space="preserve">Recurrente o Particular, en contra de la respuesta del Sujeto </w:t>
      </w:r>
      <w:r w:rsidRPr="00DB1E8B">
        <w:rPr>
          <w:rFonts w:ascii="Palatino Linotype" w:hAnsi="Palatino Linotype" w:cs="Tahoma"/>
          <w:bCs/>
          <w:color w:val="0D0D0D" w:themeColor="text1" w:themeTint="F2"/>
          <w:sz w:val="22"/>
          <w:szCs w:val="22"/>
        </w:rPr>
        <w:t>Obligado</w:t>
      </w:r>
      <w:r w:rsidRPr="00DB1E8B">
        <w:rPr>
          <w:rFonts w:ascii="Palatino Linotype" w:hAnsi="Palatino Linotype"/>
          <w:bCs/>
          <w:sz w:val="22"/>
          <w:szCs w:val="22"/>
        </w:rPr>
        <w:t xml:space="preserve"> </w:t>
      </w:r>
      <w:r w:rsidR="00E15390" w:rsidRPr="00420550">
        <w:rPr>
          <w:rFonts w:ascii="Palatino Linotype" w:eastAsia="Calibri" w:hAnsi="Palatino Linotype" w:cs="Tahoma"/>
          <w:b/>
          <w:bCs/>
          <w:sz w:val="22"/>
          <w:szCs w:val="22"/>
          <w:lang w:eastAsia="en-US"/>
        </w:rPr>
        <w:t>Ayuntamiento de Chalco</w:t>
      </w:r>
      <w:r w:rsidRPr="00420550">
        <w:rPr>
          <w:rFonts w:ascii="Palatino Linotype" w:hAnsi="Palatino Linotype" w:cs="Tahoma"/>
          <w:b/>
          <w:bCs/>
          <w:color w:val="0D0D0D" w:themeColor="text1" w:themeTint="F2"/>
          <w:sz w:val="22"/>
          <w:szCs w:val="22"/>
        </w:rPr>
        <w:t xml:space="preserve">, </w:t>
      </w:r>
      <w:r w:rsidRPr="00DB1E8B">
        <w:rPr>
          <w:rFonts w:ascii="Palatino Linotype" w:hAnsi="Palatino Linotype" w:cs="Tahoma"/>
          <w:bCs/>
          <w:color w:val="0D0D0D" w:themeColor="text1" w:themeTint="F2"/>
          <w:sz w:val="22"/>
          <w:szCs w:val="22"/>
        </w:rPr>
        <w:t>se</w:t>
      </w:r>
      <w:r w:rsidRPr="00FB571A">
        <w:rPr>
          <w:rFonts w:ascii="Palatino Linotype" w:hAnsi="Palatino Linotype" w:cs="Tahoma"/>
          <w:bCs/>
          <w:color w:val="0D0D0D" w:themeColor="text1" w:themeTint="F2"/>
          <w:sz w:val="22"/>
          <w:szCs w:val="22"/>
        </w:rPr>
        <w:t xml:space="preserve"> emite la presente Resolución, con base en los Antecedentes y C</w:t>
      </w:r>
      <w:r w:rsidRPr="00FB571A">
        <w:rPr>
          <w:rFonts w:ascii="Palatino Linotype" w:hAnsi="Palatino Linotype" w:cs="Tahoma"/>
          <w:bCs/>
          <w:sz w:val="22"/>
          <w:szCs w:val="22"/>
        </w:rPr>
        <w:t>onsiderandos que a continuación se exponen:</w:t>
      </w:r>
    </w:p>
    <w:p w14:paraId="7854F129" w14:textId="77777777" w:rsidR="00BB1F81" w:rsidRPr="00115CB0" w:rsidRDefault="00BB1F81" w:rsidP="00DB1E8B">
      <w:pPr>
        <w:spacing w:line="360" w:lineRule="auto"/>
        <w:contextualSpacing/>
        <w:jc w:val="both"/>
        <w:rPr>
          <w:rFonts w:ascii="Palatino Linotype" w:hAnsi="Palatino Linotype" w:cs="Tahoma"/>
          <w:b/>
          <w:color w:val="0D0D0D" w:themeColor="text1" w:themeTint="F2"/>
          <w:sz w:val="22"/>
          <w:szCs w:val="28"/>
        </w:rPr>
      </w:pPr>
    </w:p>
    <w:p w14:paraId="6DB4995E" w14:textId="77777777" w:rsidR="00E35DF9" w:rsidRPr="00FB571A" w:rsidRDefault="00E35DF9" w:rsidP="00DB1E8B">
      <w:pPr>
        <w:pStyle w:val="Ttulo1"/>
        <w:spacing w:before="0" w:line="360" w:lineRule="auto"/>
        <w:jc w:val="center"/>
        <w:rPr>
          <w:rFonts w:ascii="Palatino Linotype" w:hAnsi="Palatino Linotype"/>
          <w:b/>
          <w:sz w:val="22"/>
          <w:szCs w:val="22"/>
        </w:rPr>
      </w:pPr>
      <w:bookmarkStart w:id="1" w:name="_Toc212803141"/>
      <w:r w:rsidRPr="00FB571A">
        <w:rPr>
          <w:rFonts w:ascii="Palatino Linotype" w:hAnsi="Palatino Linotype"/>
          <w:b/>
          <w:color w:val="auto"/>
          <w:sz w:val="22"/>
          <w:szCs w:val="22"/>
        </w:rPr>
        <w:t>A N T E C E D E N T E S</w:t>
      </w:r>
      <w:bookmarkEnd w:id="1"/>
    </w:p>
    <w:p w14:paraId="446CA582" w14:textId="77777777" w:rsidR="001E7B8B" w:rsidRPr="00FB571A" w:rsidRDefault="001E7B8B" w:rsidP="00DB1E8B">
      <w:pPr>
        <w:pStyle w:val="Prrafodelista"/>
        <w:tabs>
          <w:tab w:val="left" w:pos="567"/>
        </w:tabs>
        <w:spacing w:line="360" w:lineRule="auto"/>
        <w:ind w:left="0"/>
        <w:jc w:val="both"/>
        <w:rPr>
          <w:rFonts w:ascii="Palatino Linotype" w:hAnsi="Palatino Linotype" w:cs="Tahoma"/>
          <w:b/>
          <w:szCs w:val="22"/>
        </w:rPr>
      </w:pPr>
    </w:p>
    <w:p w14:paraId="17163788" w14:textId="77777777" w:rsidR="00E35DF9" w:rsidRPr="00DB28B1" w:rsidRDefault="00E35DF9" w:rsidP="00DB1E8B">
      <w:pPr>
        <w:pStyle w:val="Ttulo2"/>
        <w:spacing w:before="0" w:line="360" w:lineRule="auto"/>
        <w:rPr>
          <w:rFonts w:ascii="Palatino Linotype" w:hAnsi="Palatino Linotype"/>
          <w:b/>
          <w:color w:val="auto"/>
          <w:sz w:val="22"/>
          <w:szCs w:val="22"/>
        </w:rPr>
      </w:pPr>
      <w:bookmarkStart w:id="2" w:name="_Toc212803142"/>
      <w:r w:rsidRPr="00DB28B1">
        <w:rPr>
          <w:rFonts w:ascii="Palatino Linotype" w:hAnsi="Palatino Linotype"/>
          <w:b/>
          <w:color w:val="auto"/>
          <w:sz w:val="22"/>
          <w:szCs w:val="22"/>
        </w:rPr>
        <w:t>I. Presentación de la solicitud de información</w:t>
      </w:r>
      <w:bookmarkEnd w:id="2"/>
    </w:p>
    <w:p w14:paraId="4A5D24F0" w14:textId="77777777" w:rsidR="00E35DF9" w:rsidRPr="00115CB0" w:rsidRDefault="00E35DF9" w:rsidP="00115CB0">
      <w:pPr>
        <w:pStyle w:val="Prrafodelista"/>
        <w:tabs>
          <w:tab w:val="left" w:pos="567"/>
        </w:tabs>
        <w:spacing w:line="360" w:lineRule="auto"/>
        <w:ind w:left="0"/>
        <w:jc w:val="both"/>
        <w:rPr>
          <w:rFonts w:ascii="Palatino Linotype" w:hAnsi="Palatino Linotype" w:cs="Tahoma"/>
          <w:b/>
          <w:szCs w:val="28"/>
        </w:rPr>
      </w:pPr>
    </w:p>
    <w:p w14:paraId="725EDE6E" w14:textId="49FAA6A0" w:rsidR="00D807FB" w:rsidRDefault="00BB1F81" w:rsidP="00DB1E8B">
      <w:pPr>
        <w:tabs>
          <w:tab w:val="left" w:pos="567"/>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w:t>
      </w:r>
      <w:r w:rsidR="00E15390">
        <w:rPr>
          <w:rFonts w:ascii="Palatino Linotype" w:hAnsi="Palatino Linotype" w:cs="Tahoma"/>
          <w:sz w:val="22"/>
          <w:szCs w:val="22"/>
        </w:rPr>
        <w:t>seis de agosto</w:t>
      </w:r>
      <w:r w:rsidR="004313EA">
        <w:rPr>
          <w:rFonts w:ascii="Palatino Linotype" w:hAnsi="Palatino Linotype" w:cs="Tahoma"/>
          <w:sz w:val="22"/>
          <w:szCs w:val="22"/>
        </w:rPr>
        <w:t xml:space="preserve"> </w:t>
      </w:r>
      <w:r w:rsidR="00D6115B" w:rsidRPr="00FB571A">
        <w:rPr>
          <w:rFonts w:ascii="Palatino Linotype" w:hAnsi="Palatino Linotype" w:cs="Tahoma"/>
          <w:sz w:val="22"/>
          <w:szCs w:val="22"/>
        </w:rPr>
        <w:t>de dos mil veinticinco</w:t>
      </w:r>
      <w:r w:rsidR="00E35DF9" w:rsidRPr="00FB571A">
        <w:rPr>
          <w:rFonts w:ascii="Palatino Linotype" w:hAnsi="Palatino Linotype" w:cs="Tahoma"/>
          <w:sz w:val="22"/>
          <w:szCs w:val="22"/>
        </w:rPr>
        <w:t xml:space="preserve">, </w:t>
      </w:r>
      <w:r w:rsidR="00C247E5"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Particular presentó solicitud de acceso a la i</w:t>
      </w:r>
      <w:r w:rsidR="009D6672" w:rsidRPr="00FB571A">
        <w:rPr>
          <w:rFonts w:ascii="Palatino Linotype" w:hAnsi="Palatino Linotype" w:cs="Tahoma"/>
          <w:sz w:val="22"/>
          <w:szCs w:val="22"/>
        </w:rPr>
        <w:t>nformación pública, a través de</w:t>
      </w:r>
      <w:r w:rsidR="00EA2594" w:rsidRPr="00FB571A">
        <w:rPr>
          <w:rFonts w:ascii="Palatino Linotype" w:hAnsi="Palatino Linotype" w:cs="Tahoma"/>
          <w:sz w:val="22"/>
          <w:szCs w:val="22"/>
        </w:rPr>
        <w:t xml:space="preserve">l </w:t>
      </w:r>
      <w:r w:rsidR="00062387" w:rsidRPr="00FB571A">
        <w:rPr>
          <w:rFonts w:ascii="Palatino Linotype" w:hAnsi="Palatino Linotype" w:cs="Tahoma"/>
          <w:sz w:val="22"/>
          <w:szCs w:val="22"/>
        </w:rPr>
        <w:t>Sistema de Acceso a la</w:t>
      </w:r>
      <w:r w:rsidR="000973B8" w:rsidRPr="00FB571A">
        <w:rPr>
          <w:rFonts w:ascii="Palatino Linotype" w:hAnsi="Palatino Linotype" w:cs="Tahoma"/>
          <w:sz w:val="22"/>
          <w:szCs w:val="22"/>
        </w:rPr>
        <w:t xml:space="preserve"> Información Mexiquense</w:t>
      </w:r>
      <w:r w:rsidRPr="00FB571A">
        <w:rPr>
          <w:rFonts w:ascii="Palatino Linotype" w:hAnsi="Palatino Linotype" w:cs="Tahoma"/>
          <w:sz w:val="22"/>
          <w:szCs w:val="22"/>
        </w:rPr>
        <w:t>, en lo sucesivo</w:t>
      </w:r>
      <w:r w:rsidR="000973B8" w:rsidRPr="00FB571A">
        <w:rPr>
          <w:rFonts w:ascii="Palatino Linotype" w:hAnsi="Palatino Linotype" w:cs="Tahoma"/>
          <w:sz w:val="22"/>
          <w:szCs w:val="22"/>
        </w:rPr>
        <w:t xml:space="preserve"> </w:t>
      </w:r>
      <w:r w:rsidRPr="00FB571A">
        <w:rPr>
          <w:rFonts w:ascii="Palatino Linotype" w:hAnsi="Palatino Linotype" w:cs="Tahoma"/>
          <w:sz w:val="22"/>
          <w:szCs w:val="22"/>
        </w:rPr>
        <w:t xml:space="preserve">el </w:t>
      </w:r>
      <w:r w:rsidR="000973B8" w:rsidRPr="00FB571A">
        <w:rPr>
          <w:rFonts w:ascii="Palatino Linotype" w:hAnsi="Palatino Linotype" w:cs="Tahoma"/>
          <w:sz w:val="22"/>
          <w:szCs w:val="22"/>
        </w:rPr>
        <w:t>SAIMEX</w:t>
      </w:r>
      <w:r w:rsidR="00E35DF9" w:rsidRPr="00FB571A">
        <w:rPr>
          <w:rFonts w:ascii="Palatino Linotype" w:hAnsi="Palatino Linotype" w:cs="Tahoma"/>
          <w:sz w:val="22"/>
          <w:szCs w:val="22"/>
        </w:rPr>
        <w:t xml:space="preserve">, ante </w:t>
      </w:r>
      <w:r w:rsidR="009C323D" w:rsidRPr="00DB1E8B">
        <w:rPr>
          <w:rFonts w:ascii="Palatino Linotype" w:hAnsi="Palatino Linotype" w:cs="Tahoma"/>
          <w:sz w:val="22"/>
          <w:szCs w:val="22"/>
        </w:rPr>
        <w:t>e</w:t>
      </w:r>
      <w:r w:rsidR="00212285" w:rsidRPr="00DB1E8B">
        <w:rPr>
          <w:rFonts w:ascii="Palatino Linotype" w:hAnsi="Palatino Linotype" w:cs="Tahoma"/>
          <w:sz w:val="22"/>
          <w:szCs w:val="22"/>
        </w:rPr>
        <w:t>l</w:t>
      </w:r>
      <w:r w:rsidR="00E35DF9" w:rsidRPr="00DB1E8B">
        <w:rPr>
          <w:rFonts w:ascii="Palatino Linotype" w:hAnsi="Palatino Linotype" w:cs="Tahoma"/>
          <w:sz w:val="22"/>
          <w:szCs w:val="22"/>
        </w:rPr>
        <w:t xml:space="preserve"> </w:t>
      </w:r>
      <w:r w:rsidR="00E15390">
        <w:rPr>
          <w:rFonts w:ascii="Palatino Linotype" w:hAnsi="Palatino Linotype" w:cs="Tahoma"/>
          <w:sz w:val="22"/>
          <w:szCs w:val="22"/>
        </w:rPr>
        <w:t>Ayuntamiento de Chalco</w:t>
      </w:r>
      <w:r w:rsidR="00E35DF9" w:rsidRPr="00DB1E8B">
        <w:rPr>
          <w:rFonts w:ascii="Palatino Linotype" w:hAnsi="Palatino Linotype" w:cs="Tahoma"/>
          <w:sz w:val="22"/>
          <w:szCs w:val="22"/>
        </w:rPr>
        <w:t xml:space="preserve">, </w:t>
      </w:r>
      <w:r w:rsidR="003A12F1" w:rsidRPr="00DB1E8B">
        <w:rPr>
          <w:rFonts w:ascii="Palatino Linotype" w:hAnsi="Palatino Linotype" w:cs="Tahoma"/>
          <w:sz w:val="22"/>
          <w:szCs w:val="22"/>
        </w:rPr>
        <w:t xml:space="preserve">misma que fue registrada con el número de folio </w:t>
      </w:r>
      <w:r w:rsidR="00E15390" w:rsidRPr="00E15390">
        <w:rPr>
          <w:rFonts w:ascii="Palatino Linotype" w:hAnsi="Palatino Linotype" w:cs="Tahoma"/>
          <w:sz w:val="22"/>
          <w:szCs w:val="22"/>
        </w:rPr>
        <w:t>00183/CHALCO/IP/2025</w:t>
      </w:r>
      <w:r w:rsidR="003A12F1" w:rsidRPr="00DB1E8B">
        <w:rPr>
          <w:rFonts w:ascii="Palatino Linotype" w:hAnsi="Palatino Linotype" w:cs="Tahoma"/>
          <w:sz w:val="22"/>
          <w:szCs w:val="22"/>
        </w:rPr>
        <w:t xml:space="preserve">, </w:t>
      </w:r>
      <w:r w:rsidR="00E35DF9" w:rsidRPr="00DB1E8B">
        <w:rPr>
          <w:rFonts w:ascii="Palatino Linotype" w:hAnsi="Palatino Linotype" w:cs="Tahoma"/>
          <w:sz w:val="22"/>
          <w:szCs w:val="22"/>
        </w:rPr>
        <w:t>mediante</w:t>
      </w:r>
      <w:r w:rsidR="00E35DF9" w:rsidRPr="00FB571A">
        <w:rPr>
          <w:rFonts w:ascii="Palatino Linotype" w:hAnsi="Palatino Linotype" w:cs="Tahoma"/>
          <w:sz w:val="22"/>
          <w:szCs w:val="22"/>
        </w:rPr>
        <w:t xml:space="preserve"> </w:t>
      </w:r>
      <w:r w:rsidR="0074594A" w:rsidRPr="00FB571A">
        <w:rPr>
          <w:rFonts w:ascii="Palatino Linotype" w:hAnsi="Palatino Linotype" w:cs="Tahoma"/>
          <w:sz w:val="22"/>
          <w:szCs w:val="22"/>
        </w:rPr>
        <w:t>l</w:t>
      </w:r>
      <w:r w:rsidR="00B50512" w:rsidRPr="00FB571A">
        <w:rPr>
          <w:rFonts w:ascii="Palatino Linotype" w:hAnsi="Palatino Linotype" w:cs="Tahoma"/>
          <w:sz w:val="22"/>
          <w:szCs w:val="22"/>
        </w:rPr>
        <w:t>a</w:t>
      </w:r>
      <w:r w:rsidR="00E35DF9" w:rsidRPr="00FB571A">
        <w:rPr>
          <w:rFonts w:ascii="Palatino Linotype" w:hAnsi="Palatino Linotype" w:cs="Tahoma"/>
          <w:sz w:val="22"/>
          <w:szCs w:val="22"/>
        </w:rPr>
        <w:t xml:space="preserve"> cual requirió lo siguiente: </w:t>
      </w:r>
    </w:p>
    <w:p w14:paraId="3C881A99" w14:textId="77777777" w:rsidR="00634E2D" w:rsidRPr="00FB571A" w:rsidRDefault="00634E2D" w:rsidP="00DB1E8B">
      <w:pPr>
        <w:tabs>
          <w:tab w:val="left" w:pos="567"/>
        </w:tabs>
        <w:spacing w:line="360" w:lineRule="auto"/>
        <w:contextualSpacing/>
        <w:jc w:val="both"/>
        <w:rPr>
          <w:rFonts w:ascii="Palatino Linotype" w:hAnsi="Palatino Linotype" w:cs="Tahoma"/>
          <w:sz w:val="22"/>
        </w:rPr>
      </w:pPr>
    </w:p>
    <w:p w14:paraId="4C712424" w14:textId="77777777" w:rsidR="00D807FB" w:rsidRPr="00FB571A" w:rsidRDefault="00D807FB" w:rsidP="00DB1E8B">
      <w:pPr>
        <w:tabs>
          <w:tab w:val="left" w:pos="567"/>
        </w:tabs>
        <w:spacing w:line="360" w:lineRule="auto"/>
        <w:ind w:left="567" w:right="539"/>
        <w:contextualSpacing/>
        <w:jc w:val="both"/>
        <w:rPr>
          <w:rFonts w:ascii="Palatino Linotype" w:hAnsi="Palatino Linotype" w:cs="Tahoma"/>
          <w:b/>
          <w:bCs/>
          <w:sz w:val="22"/>
          <w:szCs w:val="22"/>
        </w:rPr>
      </w:pPr>
      <w:r w:rsidRPr="00FB571A">
        <w:rPr>
          <w:rFonts w:ascii="Palatino Linotype" w:hAnsi="Palatino Linotype" w:cs="Tahoma"/>
          <w:b/>
          <w:bCs/>
        </w:rPr>
        <w:t>DESCRIPCIÓN CLARA Y PRECISA DE LA INFORMACIÓN SOLICITADA</w:t>
      </w:r>
    </w:p>
    <w:p w14:paraId="2B845AA3" w14:textId="49640072" w:rsidR="000F2B83" w:rsidRPr="00FB571A" w:rsidRDefault="004B553D" w:rsidP="00DB1E8B">
      <w:pPr>
        <w:pStyle w:val="Prrafodelista"/>
        <w:tabs>
          <w:tab w:val="left" w:pos="567"/>
        </w:tabs>
        <w:spacing w:line="360" w:lineRule="auto"/>
        <w:ind w:left="567" w:right="539"/>
        <w:jc w:val="both"/>
        <w:rPr>
          <w:rFonts w:ascii="Palatino Linotype" w:hAnsi="Palatino Linotype"/>
          <w:i/>
          <w:iCs/>
          <w:color w:val="000000"/>
          <w:sz w:val="20"/>
          <w:szCs w:val="20"/>
        </w:rPr>
      </w:pPr>
      <w:r w:rsidRPr="004B553D">
        <w:rPr>
          <w:rFonts w:ascii="Palatino Linotype" w:hAnsi="Palatino Linotype"/>
          <w:i/>
          <w:iCs/>
          <w:color w:val="000000"/>
          <w:sz w:val="20"/>
          <w:szCs w:val="20"/>
        </w:rPr>
        <w:t>"</w:t>
      </w:r>
      <w:r w:rsidR="00E15390" w:rsidRPr="00E15390">
        <w:rPr>
          <w:rFonts w:ascii="Palatino Linotype" w:hAnsi="Palatino Linotype"/>
          <w:i/>
          <w:iCs/>
          <w:color w:val="000000"/>
          <w:sz w:val="20"/>
          <w:szCs w:val="20"/>
        </w:rPr>
        <w:t xml:space="preserve">Solicito Evidencia Fotográfica de las Sesiones llevadas a cabo por el Comité de Bienes Muebles e Inmuebles llevadas a </w:t>
      </w:r>
      <w:proofErr w:type="spellStart"/>
      <w:r w:rsidR="00E15390" w:rsidRPr="00E15390">
        <w:rPr>
          <w:rFonts w:ascii="Palatino Linotype" w:hAnsi="Palatino Linotype"/>
          <w:i/>
          <w:iCs/>
          <w:color w:val="000000"/>
          <w:sz w:val="20"/>
          <w:szCs w:val="20"/>
        </w:rPr>
        <w:t>acabo</w:t>
      </w:r>
      <w:proofErr w:type="spellEnd"/>
      <w:r w:rsidR="00E15390" w:rsidRPr="00E15390">
        <w:rPr>
          <w:rFonts w:ascii="Palatino Linotype" w:hAnsi="Palatino Linotype"/>
          <w:i/>
          <w:iCs/>
          <w:color w:val="000000"/>
          <w:sz w:val="20"/>
          <w:szCs w:val="20"/>
        </w:rPr>
        <w:t xml:space="preserve"> durante el ejercicio fiscal 2025.</w:t>
      </w:r>
      <w:r w:rsidR="00B50512" w:rsidRPr="00FB571A">
        <w:rPr>
          <w:rFonts w:ascii="Palatino Linotype" w:hAnsi="Palatino Linotype"/>
          <w:i/>
          <w:iCs/>
          <w:color w:val="000000"/>
          <w:sz w:val="20"/>
          <w:szCs w:val="20"/>
        </w:rPr>
        <w:t>"</w:t>
      </w:r>
      <w:r w:rsidR="00A650C6" w:rsidRPr="00FB571A">
        <w:rPr>
          <w:rFonts w:ascii="Palatino Linotype" w:hAnsi="Palatino Linotype"/>
          <w:i/>
          <w:iCs/>
          <w:color w:val="000000"/>
          <w:sz w:val="20"/>
          <w:szCs w:val="20"/>
        </w:rPr>
        <w:t xml:space="preserve"> </w:t>
      </w:r>
      <w:r w:rsidR="00954EDD">
        <w:rPr>
          <w:rFonts w:ascii="Palatino Linotype" w:hAnsi="Palatino Linotype"/>
          <w:i/>
          <w:iCs/>
          <w:color w:val="000000"/>
          <w:sz w:val="20"/>
          <w:szCs w:val="20"/>
        </w:rPr>
        <w:t>(Sic)</w:t>
      </w:r>
    </w:p>
    <w:p w14:paraId="0F95E5BA" w14:textId="77777777" w:rsidR="007E4927" w:rsidRPr="00FB571A" w:rsidRDefault="007E4927" w:rsidP="00DB1E8B">
      <w:pPr>
        <w:pStyle w:val="Prrafodelista"/>
        <w:tabs>
          <w:tab w:val="left" w:pos="567"/>
        </w:tabs>
        <w:spacing w:line="360" w:lineRule="auto"/>
        <w:ind w:left="567" w:right="539"/>
        <w:jc w:val="both"/>
        <w:rPr>
          <w:rFonts w:ascii="Palatino Linotype" w:hAnsi="Palatino Linotype"/>
          <w:i/>
          <w:iCs/>
          <w:color w:val="000000"/>
          <w:sz w:val="20"/>
          <w:szCs w:val="20"/>
        </w:rPr>
      </w:pPr>
    </w:p>
    <w:p w14:paraId="049AC121" w14:textId="77777777" w:rsidR="00E35DF9" w:rsidRDefault="00E35DF9" w:rsidP="00DB1E8B">
      <w:pPr>
        <w:pStyle w:val="Prrafodelista"/>
        <w:tabs>
          <w:tab w:val="left" w:pos="567"/>
        </w:tabs>
        <w:spacing w:line="360" w:lineRule="auto"/>
        <w:ind w:left="567" w:right="539"/>
        <w:jc w:val="both"/>
        <w:rPr>
          <w:rFonts w:ascii="Palatino Linotype" w:hAnsi="Palatino Linotype" w:cs="Tahoma"/>
          <w:i/>
          <w:sz w:val="20"/>
          <w:szCs w:val="22"/>
        </w:rPr>
      </w:pPr>
      <w:r w:rsidRPr="00FB571A">
        <w:rPr>
          <w:rFonts w:ascii="Palatino Linotype" w:hAnsi="Palatino Linotype" w:cs="Tahoma"/>
          <w:b/>
          <w:sz w:val="20"/>
          <w:szCs w:val="22"/>
        </w:rPr>
        <w:t>MODALIDAD DE ENTREGA</w:t>
      </w:r>
      <w:r w:rsidR="00007985" w:rsidRPr="00FB571A">
        <w:rPr>
          <w:rFonts w:ascii="Palatino Linotype" w:hAnsi="Palatino Linotype" w:cs="Tahoma"/>
          <w:b/>
          <w:sz w:val="20"/>
          <w:szCs w:val="22"/>
        </w:rPr>
        <w:t xml:space="preserve"> </w:t>
      </w:r>
      <w:r w:rsidR="007E4927" w:rsidRPr="00FB571A">
        <w:rPr>
          <w:rFonts w:ascii="Palatino Linotype" w:hAnsi="Palatino Linotype" w:cs="Tahoma"/>
          <w:i/>
          <w:sz w:val="20"/>
          <w:szCs w:val="22"/>
        </w:rPr>
        <w:t>“</w:t>
      </w:r>
      <w:r w:rsidR="00062387" w:rsidRPr="00FB571A">
        <w:rPr>
          <w:rFonts w:ascii="Palatino Linotype" w:hAnsi="Palatino Linotype" w:cs="Tahoma"/>
          <w:i/>
          <w:sz w:val="20"/>
          <w:szCs w:val="22"/>
        </w:rPr>
        <w:t>A través del SAIMEX</w:t>
      </w:r>
      <w:r w:rsidR="007E4927" w:rsidRPr="00FB571A">
        <w:rPr>
          <w:rFonts w:ascii="Palatino Linotype" w:hAnsi="Palatino Linotype" w:cs="Tahoma"/>
          <w:i/>
          <w:sz w:val="20"/>
          <w:szCs w:val="22"/>
        </w:rPr>
        <w:t>”</w:t>
      </w:r>
    </w:p>
    <w:p w14:paraId="3FEFB713" w14:textId="77777777" w:rsidR="004D62C9" w:rsidRDefault="004D62C9" w:rsidP="00DB1E8B">
      <w:pPr>
        <w:pStyle w:val="Prrafodelista"/>
        <w:tabs>
          <w:tab w:val="left" w:pos="567"/>
        </w:tabs>
        <w:spacing w:line="360" w:lineRule="auto"/>
        <w:ind w:left="567" w:right="539"/>
        <w:jc w:val="both"/>
        <w:rPr>
          <w:rFonts w:ascii="Palatino Linotype" w:hAnsi="Palatino Linotype" w:cs="Tahoma"/>
          <w:i/>
          <w:sz w:val="20"/>
          <w:szCs w:val="22"/>
        </w:rPr>
      </w:pPr>
    </w:p>
    <w:p w14:paraId="6A4F348F" w14:textId="77777777" w:rsidR="00681D84" w:rsidRPr="00FB571A" w:rsidRDefault="00954EDD" w:rsidP="00DB1E8B">
      <w:pPr>
        <w:pStyle w:val="Ttulo2"/>
        <w:spacing w:before="0" w:line="360" w:lineRule="auto"/>
      </w:pPr>
      <w:bookmarkStart w:id="3" w:name="_Toc212803143"/>
      <w:r>
        <w:rPr>
          <w:rFonts w:ascii="Palatino Linotype" w:hAnsi="Palatino Linotype" w:cs="Tahoma"/>
          <w:b/>
          <w:color w:val="auto"/>
          <w:sz w:val="22"/>
          <w:szCs w:val="22"/>
        </w:rPr>
        <w:t>I</w:t>
      </w:r>
      <w:r w:rsidR="00F86BFB" w:rsidRPr="00FB571A">
        <w:rPr>
          <w:rFonts w:ascii="Palatino Linotype" w:hAnsi="Palatino Linotype" w:cs="Tahoma"/>
          <w:b/>
          <w:color w:val="auto"/>
          <w:sz w:val="22"/>
          <w:szCs w:val="22"/>
        </w:rPr>
        <w:t xml:space="preserve">I. </w:t>
      </w:r>
      <w:r w:rsidR="00681D84" w:rsidRPr="00FB571A">
        <w:rPr>
          <w:rFonts w:ascii="Palatino Linotype" w:hAnsi="Palatino Linotype" w:cs="Tahoma"/>
          <w:b/>
          <w:color w:val="auto"/>
          <w:sz w:val="22"/>
          <w:szCs w:val="22"/>
        </w:rPr>
        <w:t>Respuesta del Sujeto Obligado</w:t>
      </w:r>
      <w:bookmarkEnd w:id="3"/>
    </w:p>
    <w:p w14:paraId="7BA037EC" w14:textId="77777777" w:rsidR="00E0128F" w:rsidRPr="00FB571A" w:rsidRDefault="00E0128F" w:rsidP="00DB1E8B">
      <w:pPr>
        <w:pStyle w:val="Prrafodelista"/>
        <w:tabs>
          <w:tab w:val="left" w:pos="567"/>
        </w:tabs>
        <w:spacing w:line="360" w:lineRule="auto"/>
        <w:ind w:left="0"/>
        <w:jc w:val="both"/>
        <w:rPr>
          <w:rFonts w:ascii="Palatino Linotype" w:hAnsi="Palatino Linotype" w:cs="Tahoma"/>
          <w:b/>
          <w:sz w:val="20"/>
          <w:szCs w:val="22"/>
        </w:rPr>
      </w:pPr>
    </w:p>
    <w:p w14:paraId="0ADF9179" w14:textId="77777777" w:rsidR="00E15390" w:rsidRDefault="00BB1F81" w:rsidP="00DB1E8B">
      <w:pPr>
        <w:autoSpaceDE w:val="0"/>
        <w:autoSpaceDN w:val="0"/>
        <w:adjustRightInd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lastRenderedPageBreak/>
        <w:t>El</w:t>
      </w:r>
      <w:r w:rsidR="00681D84" w:rsidRPr="00FB571A">
        <w:rPr>
          <w:rFonts w:ascii="Palatino Linotype" w:hAnsi="Palatino Linotype" w:cs="Tahoma"/>
          <w:sz w:val="22"/>
          <w:szCs w:val="22"/>
        </w:rPr>
        <w:t xml:space="preserve"> </w:t>
      </w:r>
      <w:r w:rsidR="00E15390">
        <w:rPr>
          <w:rFonts w:ascii="Palatino Linotype" w:hAnsi="Palatino Linotype" w:cs="Tahoma"/>
          <w:sz w:val="22"/>
          <w:szCs w:val="22"/>
        </w:rPr>
        <w:t>veinti</w:t>
      </w:r>
      <w:r w:rsidR="009A174C">
        <w:rPr>
          <w:rFonts w:ascii="Palatino Linotype" w:hAnsi="Palatino Linotype" w:cs="Tahoma"/>
          <w:sz w:val="22"/>
          <w:szCs w:val="22"/>
        </w:rPr>
        <w:t>siete de agosto</w:t>
      </w:r>
      <w:r w:rsidR="00DB28B1">
        <w:rPr>
          <w:rFonts w:ascii="Palatino Linotype" w:hAnsi="Palatino Linotype" w:cs="Tahoma"/>
          <w:sz w:val="22"/>
          <w:szCs w:val="22"/>
        </w:rPr>
        <w:t xml:space="preserve"> </w:t>
      </w:r>
      <w:r w:rsidR="00B71F2C"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CD10BF" w:rsidRPr="00FB571A">
        <w:rPr>
          <w:rFonts w:ascii="Palatino Linotype" w:hAnsi="Palatino Linotype" w:cs="Tahoma"/>
          <w:sz w:val="22"/>
          <w:szCs w:val="22"/>
        </w:rPr>
        <w:t>inco</w:t>
      </w:r>
      <w:r w:rsidR="00681D84" w:rsidRPr="00FB571A">
        <w:rPr>
          <w:rFonts w:ascii="Palatino Linotype" w:hAnsi="Palatino Linotype" w:cs="Tahoma"/>
          <w:sz w:val="22"/>
          <w:szCs w:val="22"/>
        </w:rPr>
        <w:t xml:space="preserve">, </w:t>
      </w:r>
      <w:r w:rsidR="00D74B06" w:rsidRPr="00FB571A">
        <w:rPr>
          <w:rFonts w:ascii="Palatino Linotype" w:hAnsi="Palatino Linotype" w:cs="Tahoma"/>
          <w:sz w:val="22"/>
          <w:szCs w:val="22"/>
        </w:rPr>
        <w:t xml:space="preserve">el Sujeto Obligado </w:t>
      </w:r>
      <w:r w:rsidR="008453FA" w:rsidRPr="00FB571A">
        <w:rPr>
          <w:rFonts w:ascii="Palatino Linotype" w:hAnsi="Palatino Linotype" w:cs="Tahoma"/>
          <w:sz w:val="22"/>
          <w:szCs w:val="22"/>
        </w:rPr>
        <w:t xml:space="preserve">otorgó respuesta a través del </w:t>
      </w:r>
      <w:r w:rsidRPr="00FB571A">
        <w:rPr>
          <w:rFonts w:ascii="Palatino Linotype" w:hAnsi="Palatino Linotype" w:cs="Tahoma"/>
          <w:sz w:val="22"/>
          <w:szCs w:val="22"/>
        </w:rPr>
        <w:t>SAIMEX</w:t>
      </w:r>
      <w:r w:rsidR="008453FA" w:rsidRPr="00FB571A">
        <w:rPr>
          <w:rFonts w:ascii="Palatino Linotype" w:hAnsi="Palatino Linotype" w:cs="Tahoma"/>
          <w:sz w:val="22"/>
          <w:szCs w:val="22"/>
        </w:rPr>
        <w:t xml:space="preserve"> en </w:t>
      </w:r>
      <w:r w:rsidR="00E15390">
        <w:rPr>
          <w:rFonts w:ascii="Palatino Linotype" w:hAnsi="Palatino Linotype" w:cs="Tahoma"/>
          <w:sz w:val="22"/>
          <w:szCs w:val="22"/>
        </w:rPr>
        <w:t>los siguientes términos:</w:t>
      </w:r>
    </w:p>
    <w:p w14:paraId="084CA766" w14:textId="77777777" w:rsidR="009A174C" w:rsidRDefault="009A174C" w:rsidP="00DB1E8B">
      <w:pPr>
        <w:autoSpaceDE w:val="0"/>
        <w:autoSpaceDN w:val="0"/>
        <w:adjustRightInd w:val="0"/>
        <w:spacing w:line="360" w:lineRule="auto"/>
        <w:contextualSpacing/>
        <w:jc w:val="both"/>
        <w:rPr>
          <w:rFonts w:ascii="Palatino Linotype" w:hAnsi="Palatino Linotype" w:cs="Tahoma"/>
          <w:sz w:val="22"/>
          <w:szCs w:val="22"/>
        </w:rPr>
      </w:pPr>
    </w:p>
    <w:p w14:paraId="5050C4D0" w14:textId="77777777" w:rsidR="00E15390" w:rsidRDefault="009A174C" w:rsidP="00DB1E8B">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t xml:space="preserve">“… </w:t>
      </w:r>
    </w:p>
    <w:p w14:paraId="01AD17FF" w14:textId="77777777" w:rsidR="00E15390" w:rsidRDefault="00E15390" w:rsidP="00DB1E8B">
      <w:pPr>
        <w:autoSpaceDE w:val="0"/>
        <w:autoSpaceDN w:val="0"/>
        <w:adjustRightInd w:val="0"/>
        <w:spacing w:line="360" w:lineRule="auto"/>
        <w:ind w:left="567" w:right="539"/>
        <w:contextualSpacing/>
        <w:jc w:val="both"/>
        <w:rPr>
          <w:rFonts w:ascii="Palatino Linotype" w:hAnsi="Palatino Linotype" w:cs="Tahoma"/>
          <w:i/>
          <w:iCs/>
        </w:rPr>
      </w:pPr>
      <w:r w:rsidRPr="00E15390">
        <w:rPr>
          <w:rFonts w:ascii="Palatino Linotype" w:hAnsi="Palatino Linotype" w:cs="Tahoma"/>
          <w:i/>
          <w:iCs/>
        </w:rPr>
        <w:t xml:space="preserve">En seguimiento a la solicitud de información registrada con el número de folio 00183/CHALCO/IP/2025; le hago de conocimiento que, el responsable de atender su requerimiento de información fue el Mtro. Marco Antonio Soto de la Torre, Secretario del Ayuntamiento; Quien emitió respuesta bajo los siguientes términos: “Sobre el particular, no es posible atender dicho requerimiento, debido a que, como se establece en el artículo 12, párrafo segundo de la Ley de Transparencia y Acceso a la Información Pública del Estado de México y Municipios, el cual señala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 En ese sentido, toda vez que, no existe ordenamiento alguno que establezca de manera específica la implementación de ese tipo de evidencia, es la razón por la que no se consideró tomar dichos registros. Sin embargo, se hace saber que, se tomara en cuenta como recomendación, lo solicitado.” Esperando haber cumplido satisfactoriamente su requerimiento de información, quedamos a sus órdenes para futuras solicitudes que realice a este Gobierno Municipal. Adicionalmente, se hace de su conocimiento el término de quince días hábiles para interponer el Recurso de Revisión que se señala en los artículos 176, 177 y 178 de la Ley de la materia, en caso de considerar que la respuesta es desfavorable a su solicitud. </w:t>
      </w:r>
    </w:p>
    <w:p w14:paraId="4ECF2DDB" w14:textId="59287F6B" w:rsidR="009A174C" w:rsidRPr="009A174C" w:rsidRDefault="009A174C" w:rsidP="00DB1E8B">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t>…”</w:t>
      </w:r>
    </w:p>
    <w:p w14:paraId="6CBC29DC" w14:textId="77777777" w:rsidR="009A174C" w:rsidRPr="00FB571A" w:rsidRDefault="009A174C" w:rsidP="00DB1E8B">
      <w:pPr>
        <w:autoSpaceDE w:val="0"/>
        <w:autoSpaceDN w:val="0"/>
        <w:adjustRightInd w:val="0"/>
        <w:spacing w:line="360" w:lineRule="auto"/>
        <w:contextualSpacing/>
        <w:jc w:val="both"/>
        <w:rPr>
          <w:rFonts w:ascii="Palatino Linotype" w:hAnsi="Palatino Linotype" w:cs="Tahoma"/>
          <w:sz w:val="22"/>
          <w:szCs w:val="22"/>
        </w:rPr>
      </w:pPr>
    </w:p>
    <w:p w14:paraId="099ECB12" w14:textId="77777777" w:rsidR="001A412B" w:rsidRPr="00FB571A" w:rsidRDefault="007812D1" w:rsidP="00DB1E8B">
      <w:pPr>
        <w:pStyle w:val="Ttulo2"/>
        <w:spacing w:before="0" w:line="360" w:lineRule="auto"/>
        <w:rPr>
          <w:rFonts w:ascii="Palatino Linotype" w:hAnsi="Palatino Linotype" w:cs="Tahoma"/>
          <w:b/>
          <w:color w:val="auto"/>
          <w:sz w:val="22"/>
          <w:szCs w:val="22"/>
        </w:rPr>
      </w:pPr>
      <w:bookmarkStart w:id="4" w:name="_Toc212803144"/>
      <w:bookmarkEnd w:id="0"/>
      <w:r w:rsidRPr="00FB571A">
        <w:rPr>
          <w:rFonts w:ascii="Palatino Linotype" w:hAnsi="Palatino Linotype" w:cs="Tahoma"/>
          <w:b/>
          <w:color w:val="auto"/>
          <w:sz w:val="22"/>
          <w:szCs w:val="22"/>
        </w:rPr>
        <w:t>I</w:t>
      </w:r>
      <w:r w:rsidR="00BF4B55" w:rsidRPr="00FB571A">
        <w:rPr>
          <w:rFonts w:ascii="Palatino Linotype" w:hAnsi="Palatino Linotype" w:cs="Tahoma"/>
          <w:b/>
          <w:color w:val="auto"/>
          <w:sz w:val="22"/>
          <w:szCs w:val="22"/>
        </w:rPr>
        <w:t>II</w:t>
      </w:r>
      <w:r w:rsidR="009A7587" w:rsidRPr="00FB571A">
        <w:rPr>
          <w:rFonts w:ascii="Palatino Linotype" w:hAnsi="Palatino Linotype" w:cs="Tahoma"/>
          <w:b/>
          <w:color w:val="auto"/>
          <w:sz w:val="22"/>
          <w:szCs w:val="22"/>
        </w:rPr>
        <w:t>. Interposición del Recurso de Revisión</w:t>
      </w:r>
      <w:bookmarkEnd w:id="4"/>
    </w:p>
    <w:p w14:paraId="2BE1259E" w14:textId="77777777" w:rsidR="00F87649" w:rsidRPr="00FB571A" w:rsidRDefault="00F87649" w:rsidP="00DB1E8B">
      <w:pPr>
        <w:autoSpaceDE w:val="0"/>
        <w:autoSpaceDN w:val="0"/>
        <w:adjustRightInd w:val="0"/>
        <w:spacing w:line="360" w:lineRule="auto"/>
        <w:contextualSpacing/>
        <w:jc w:val="both"/>
        <w:rPr>
          <w:rFonts w:ascii="Palatino Linotype" w:hAnsi="Palatino Linotype" w:cs="Tahoma"/>
          <w:b/>
          <w:sz w:val="18"/>
          <w:szCs w:val="22"/>
        </w:rPr>
      </w:pPr>
    </w:p>
    <w:p w14:paraId="776CDB16" w14:textId="3D44BAA3" w:rsidR="009A7587" w:rsidRPr="00FB571A" w:rsidRDefault="009A7587" w:rsidP="00DB1E8B">
      <w:pPr>
        <w:tabs>
          <w:tab w:val="left" w:pos="3122"/>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Con fecha</w:t>
      </w:r>
      <w:r w:rsidR="00E13C8C" w:rsidRPr="00FB571A">
        <w:rPr>
          <w:rFonts w:ascii="Palatino Linotype" w:hAnsi="Palatino Linotype" w:cs="Tahoma"/>
          <w:sz w:val="22"/>
          <w:szCs w:val="22"/>
        </w:rPr>
        <w:t xml:space="preserve"> </w:t>
      </w:r>
      <w:r w:rsidR="009A174C">
        <w:rPr>
          <w:rFonts w:ascii="Palatino Linotype" w:hAnsi="Palatino Linotype" w:cs="Tahoma"/>
          <w:sz w:val="22"/>
          <w:szCs w:val="22"/>
        </w:rPr>
        <w:t>veinti</w:t>
      </w:r>
      <w:r w:rsidR="00E15390">
        <w:rPr>
          <w:rFonts w:ascii="Palatino Linotype" w:hAnsi="Palatino Linotype" w:cs="Tahoma"/>
          <w:sz w:val="22"/>
          <w:szCs w:val="22"/>
        </w:rPr>
        <w:t xml:space="preserve">nueve </w:t>
      </w:r>
      <w:r w:rsidR="00B6380A">
        <w:rPr>
          <w:rFonts w:ascii="Palatino Linotype" w:hAnsi="Palatino Linotype" w:cs="Tahoma"/>
          <w:sz w:val="22"/>
          <w:szCs w:val="22"/>
        </w:rPr>
        <w:t>de agosto</w:t>
      </w:r>
      <w:r w:rsidR="00761396">
        <w:rPr>
          <w:rFonts w:ascii="Palatino Linotype" w:hAnsi="Palatino Linotype" w:cs="Tahoma"/>
          <w:sz w:val="22"/>
          <w:szCs w:val="22"/>
        </w:rPr>
        <w:t xml:space="preserve"> </w:t>
      </w:r>
      <w:r w:rsidR="00B267E1"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BF4B55" w:rsidRPr="00FB571A">
        <w:rPr>
          <w:rFonts w:ascii="Palatino Linotype" w:hAnsi="Palatino Linotype" w:cs="Tahoma"/>
          <w:sz w:val="22"/>
          <w:szCs w:val="22"/>
        </w:rPr>
        <w:t>inco</w:t>
      </w:r>
      <w:r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A048C7" w:rsidRPr="00FB571A">
        <w:rPr>
          <w:rFonts w:ascii="Palatino Linotype" w:hAnsi="Palatino Linotype" w:cs="Tahoma"/>
          <w:sz w:val="22"/>
          <w:szCs w:val="22"/>
        </w:rPr>
        <w:t>, se interpus</w:t>
      </w:r>
      <w:r w:rsidR="003C3E71" w:rsidRPr="00FB571A">
        <w:rPr>
          <w:rFonts w:ascii="Palatino Linotype" w:hAnsi="Palatino Linotype" w:cs="Tahoma"/>
          <w:sz w:val="22"/>
          <w:szCs w:val="22"/>
        </w:rPr>
        <w:t>o</w:t>
      </w:r>
      <w:r w:rsidR="00A048C7" w:rsidRPr="00FB571A">
        <w:rPr>
          <w:rFonts w:ascii="Palatino Linotype" w:hAnsi="Palatino Linotype" w:cs="Tahoma"/>
          <w:sz w:val="22"/>
          <w:szCs w:val="22"/>
        </w:rPr>
        <w:t xml:space="preserve"> </w:t>
      </w:r>
      <w:r w:rsidR="003C3E71" w:rsidRPr="00FB571A">
        <w:rPr>
          <w:rFonts w:ascii="Palatino Linotype" w:hAnsi="Palatino Linotype" w:cs="Tahoma"/>
          <w:sz w:val="22"/>
          <w:szCs w:val="22"/>
        </w:rPr>
        <w:t>el</w:t>
      </w:r>
      <w:r w:rsidRPr="00FB571A">
        <w:rPr>
          <w:rFonts w:ascii="Palatino Linotype" w:hAnsi="Palatino Linotype" w:cs="Tahoma"/>
          <w:sz w:val="22"/>
          <w:szCs w:val="22"/>
        </w:rPr>
        <w:t xml:space="preserve"> presente Recurso de Revisión por</w:t>
      </w:r>
      <w:r w:rsidR="008E6658" w:rsidRPr="00FB571A">
        <w:rPr>
          <w:rFonts w:ascii="Palatino Linotype" w:hAnsi="Palatino Linotype" w:cs="Tahoma"/>
          <w:sz w:val="22"/>
          <w:szCs w:val="22"/>
        </w:rPr>
        <w:t xml:space="preserve"> </w:t>
      </w:r>
      <w:r w:rsidR="0035716C" w:rsidRPr="00FB571A">
        <w:rPr>
          <w:rFonts w:ascii="Palatino Linotype" w:hAnsi="Palatino Linotype" w:cs="Tahoma"/>
          <w:sz w:val="22"/>
          <w:szCs w:val="22"/>
        </w:rPr>
        <w:t xml:space="preserve">el </w:t>
      </w:r>
      <w:r w:rsidRPr="00FB571A">
        <w:rPr>
          <w:rFonts w:ascii="Palatino Linotype" w:hAnsi="Palatino Linotype" w:cs="Tahoma"/>
          <w:sz w:val="22"/>
          <w:szCs w:val="22"/>
        </w:rPr>
        <w:t xml:space="preserve">Recurrente, en contra de </w:t>
      </w:r>
      <w:r w:rsidR="00655265" w:rsidRPr="00FB571A">
        <w:rPr>
          <w:rFonts w:ascii="Palatino Linotype" w:hAnsi="Palatino Linotype" w:cs="Tahoma"/>
          <w:sz w:val="22"/>
          <w:szCs w:val="22"/>
        </w:rPr>
        <w:t>la respuesta emitida</w:t>
      </w:r>
      <w:r w:rsidRPr="00FB571A">
        <w:rPr>
          <w:rFonts w:ascii="Palatino Linotype" w:hAnsi="Palatino Linotype" w:cs="Tahoma"/>
          <w:sz w:val="22"/>
          <w:szCs w:val="22"/>
        </w:rPr>
        <w:t xml:space="preserve"> por el Sujeto Obligado a </w:t>
      </w:r>
      <w:r w:rsidR="00655265" w:rsidRPr="00FB571A">
        <w:rPr>
          <w:rFonts w:ascii="Palatino Linotype" w:hAnsi="Palatino Linotype" w:cs="Tahoma"/>
          <w:sz w:val="22"/>
          <w:szCs w:val="22"/>
        </w:rPr>
        <w:t>la solicitud</w:t>
      </w:r>
      <w:r w:rsidRPr="00FB571A">
        <w:rPr>
          <w:rFonts w:ascii="Palatino Linotype" w:hAnsi="Palatino Linotype" w:cs="Tahoma"/>
          <w:sz w:val="22"/>
          <w:szCs w:val="22"/>
        </w:rPr>
        <w:t xml:space="preserve"> de información, en los siguientes términos:</w:t>
      </w:r>
    </w:p>
    <w:p w14:paraId="632C9660" w14:textId="77777777" w:rsidR="00D5699B" w:rsidRPr="00FB571A" w:rsidRDefault="00D5699B" w:rsidP="00DB1E8B">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lastRenderedPageBreak/>
        <w:t>ACTO IMPUGNADO</w:t>
      </w:r>
    </w:p>
    <w:p w14:paraId="4091BDC9" w14:textId="7298C189" w:rsidR="003D1770" w:rsidRPr="00FB571A" w:rsidRDefault="007E4927" w:rsidP="00DB1E8B">
      <w:pPr>
        <w:spacing w:line="360" w:lineRule="auto"/>
        <w:ind w:left="567" w:right="539"/>
        <w:contextualSpacing/>
        <w:jc w:val="both"/>
        <w:rPr>
          <w:rFonts w:ascii="Palatino Linotype" w:hAnsi="Palatino Linotype" w:cs="Tahoma"/>
          <w:bCs/>
          <w:szCs w:val="22"/>
        </w:rPr>
      </w:pPr>
      <w:r w:rsidRPr="00FB571A">
        <w:rPr>
          <w:rFonts w:ascii="Palatino Linotype" w:hAnsi="Palatino Linotype" w:cs="Tahoma"/>
          <w:bCs/>
          <w:i/>
          <w:szCs w:val="22"/>
        </w:rPr>
        <w:t>“</w:t>
      </w:r>
      <w:r w:rsidR="00E15390" w:rsidRPr="00E15390">
        <w:rPr>
          <w:rFonts w:ascii="Palatino Linotype" w:hAnsi="Palatino Linotype" w:cs="Tahoma"/>
          <w:bCs/>
          <w:i/>
          <w:szCs w:val="22"/>
        </w:rPr>
        <w:t>Negativa a la información solicitada.</w:t>
      </w:r>
      <w:r w:rsidR="00E55401" w:rsidRPr="00FB571A">
        <w:rPr>
          <w:rFonts w:ascii="Palatino Linotype" w:hAnsi="Palatino Linotype" w:cs="Tahoma"/>
          <w:bCs/>
          <w:i/>
          <w:szCs w:val="22"/>
        </w:rPr>
        <w:t>"</w:t>
      </w:r>
    </w:p>
    <w:p w14:paraId="322AAADA" w14:textId="77777777" w:rsidR="00CE2F19" w:rsidRPr="00FB571A" w:rsidRDefault="00CE2F19" w:rsidP="00DB1E8B">
      <w:pPr>
        <w:spacing w:line="360" w:lineRule="auto"/>
        <w:ind w:left="567" w:right="539"/>
        <w:contextualSpacing/>
        <w:jc w:val="both"/>
        <w:rPr>
          <w:rFonts w:ascii="Palatino Linotype" w:hAnsi="Palatino Linotype" w:cs="Tahoma"/>
          <w:bCs/>
          <w:szCs w:val="22"/>
        </w:rPr>
      </w:pPr>
    </w:p>
    <w:p w14:paraId="29E93714" w14:textId="77777777" w:rsidR="00CE2F19" w:rsidRPr="00FB571A" w:rsidRDefault="00CE2F19" w:rsidP="00DB1E8B">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RAZONES O MOTIVOS DE LA INCONFORMIDAD</w:t>
      </w:r>
    </w:p>
    <w:p w14:paraId="72F2B17C" w14:textId="794926C9" w:rsidR="00CE2F19" w:rsidRPr="00FB571A" w:rsidRDefault="00CE2F19" w:rsidP="00DB1E8B">
      <w:pPr>
        <w:spacing w:line="360" w:lineRule="auto"/>
        <w:ind w:left="567" w:right="539"/>
        <w:contextualSpacing/>
        <w:jc w:val="both"/>
        <w:rPr>
          <w:rFonts w:ascii="Palatino Linotype" w:hAnsi="Palatino Linotype" w:cs="Tahoma"/>
          <w:bCs/>
          <w:i/>
          <w:szCs w:val="24"/>
        </w:rPr>
      </w:pPr>
      <w:r w:rsidRPr="00FB571A">
        <w:rPr>
          <w:rFonts w:ascii="Palatino Linotype" w:hAnsi="Palatino Linotype" w:cs="Tahoma"/>
          <w:bCs/>
          <w:i/>
          <w:szCs w:val="24"/>
        </w:rPr>
        <w:t>“</w:t>
      </w:r>
      <w:bookmarkStart w:id="5" w:name="_Hlk181699048"/>
      <w:r w:rsidR="00E15390" w:rsidRPr="00E15390">
        <w:rPr>
          <w:rFonts w:ascii="Palatino Linotype" w:hAnsi="Palatino Linotype" w:cs="Tahoma"/>
          <w:bCs/>
          <w:i/>
          <w:szCs w:val="24"/>
        </w:rPr>
        <w:t>No se adjunta la evidencia solicitada</w:t>
      </w:r>
      <w:r w:rsidRPr="00FB571A">
        <w:rPr>
          <w:rFonts w:ascii="Palatino Linotype" w:hAnsi="Palatino Linotype" w:cs="Tahoma"/>
          <w:bCs/>
          <w:i/>
          <w:szCs w:val="24"/>
        </w:rPr>
        <w:t>”</w:t>
      </w:r>
    </w:p>
    <w:p w14:paraId="638FDD3A" w14:textId="77777777" w:rsidR="00342378" w:rsidRPr="00115CB0" w:rsidRDefault="00342378" w:rsidP="00DB1E8B">
      <w:pPr>
        <w:spacing w:line="360" w:lineRule="auto"/>
        <w:ind w:right="539"/>
        <w:contextualSpacing/>
        <w:jc w:val="both"/>
        <w:rPr>
          <w:rFonts w:ascii="Palatino Linotype" w:hAnsi="Palatino Linotype" w:cs="Tahoma"/>
          <w:bCs/>
          <w:i/>
          <w:sz w:val="22"/>
          <w:szCs w:val="28"/>
        </w:rPr>
      </w:pPr>
    </w:p>
    <w:p w14:paraId="2126EB97" w14:textId="77777777" w:rsidR="009A7587" w:rsidRPr="00FB571A" w:rsidRDefault="00BF4B55" w:rsidP="00DB1E8B">
      <w:pPr>
        <w:pStyle w:val="Ttulo2"/>
        <w:spacing w:before="0" w:line="360" w:lineRule="auto"/>
        <w:rPr>
          <w:rFonts w:ascii="Palatino Linotype" w:eastAsia="Batang" w:hAnsi="Palatino Linotype" w:cs="Tahoma"/>
          <w:b/>
          <w:bCs/>
          <w:color w:val="auto"/>
          <w:sz w:val="22"/>
          <w:szCs w:val="22"/>
        </w:rPr>
      </w:pPr>
      <w:bookmarkStart w:id="6" w:name="_Toc212803145"/>
      <w:bookmarkEnd w:id="5"/>
      <w:r w:rsidRPr="00FB571A">
        <w:rPr>
          <w:rStyle w:val="Ttulo2Car"/>
          <w:rFonts w:ascii="Palatino Linotype" w:hAnsi="Palatino Linotype"/>
          <w:b/>
          <w:color w:val="auto"/>
          <w:sz w:val="22"/>
          <w:szCs w:val="22"/>
        </w:rPr>
        <w:t>I</w:t>
      </w:r>
      <w:r w:rsidR="00FF1049" w:rsidRPr="00FB571A">
        <w:rPr>
          <w:rStyle w:val="Ttulo2Car"/>
          <w:rFonts w:ascii="Palatino Linotype" w:hAnsi="Palatino Linotype"/>
          <w:b/>
          <w:color w:val="auto"/>
          <w:sz w:val="22"/>
          <w:szCs w:val="22"/>
        </w:rPr>
        <w:t>V</w:t>
      </w:r>
      <w:r w:rsidR="009A7587" w:rsidRPr="00FB571A">
        <w:rPr>
          <w:rStyle w:val="Ttulo2Car"/>
          <w:rFonts w:ascii="Palatino Linotype" w:hAnsi="Palatino Linotype"/>
          <w:b/>
          <w:color w:val="auto"/>
          <w:sz w:val="22"/>
          <w:szCs w:val="22"/>
        </w:rPr>
        <w:t>. Trámite del Recurso de Revisión ante el Instituto</w:t>
      </w:r>
      <w:bookmarkEnd w:id="6"/>
    </w:p>
    <w:p w14:paraId="6D28BA72" w14:textId="77777777" w:rsidR="007E4927" w:rsidRPr="00FB571A" w:rsidRDefault="007E4927" w:rsidP="00DB1E8B">
      <w:pPr>
        <w:spacing w:line="360" w:lineRule="auto"/>
        <w:contextualSpacing/>
        <w:jc w:val="both"/>
        <w:rPr>
          <w:rFonts w:ascii="Palatino Linotype" w:eastAsia="Batang" w:hAnsi="Palatino Linotype" w:cs="Tahoma"/>
          <w:b/>
          <w:bCs/>
          <w:sz w:val="22"/>
          <w:szCs w:val="22"/>
        </w:rPr>
      </w:pPr>
    </w:p>
    <w:p w14:paraId="4E85A944" w14:textId="105CAC9A" w:rsidR="00C950E3" w:rsidRPr="00FB571A" w:rsidRDefault="009A7587" w:rsidP="00DB1E8B">
      <w:pPr>
        <w:spacing w:line="360" w:lineRule="auto"/>
        <w:contextualSpacing/>
        <w:jc w:val="both"/>
        <w:rPr>
          <w:rFonts w:ascii="Palatino Linotype" w:eastAsia="Batang" w:hAnsi="Palatino Linotype" w:cs="Tahoma"/>
          <w:bCs/>
          <w:sz w:val="22"/>
          <w:szCs w:val="22"/>
        </w:rPr>
      </w:pPr>
      <w:r w:rsidRPr="00BA0A76">
        <w:rPr>
          <w:rFonts w:ascii="Palatino Linotype" w:eastAsiaTheme="majorEastAsia" w:hAnsi="Palatino Linotype"/>
          <w:b/>
          <w:bCs/>
          <w:sz w:val="22"/>
          <w:szCs w:val="22"/>
        </w:rPr>
        <w:t>a) Turno del Recurso de Revisión</w:t>
      </w:r>
      <w:r w:rsidRPr="00BA0A76">
        <w:rPr>
          <w:rFonts w:eastAsiaTheme="majorEastAsia"/>
          <w:b/>
          <w:bCs/>
        </w:rPr>
        <w:t>.</w:t>
      </w:r>
      <w:r w:rsidRPr="00FB571A">
        <w:rPr>
          <w:rFonts w:ascii="Palatino Linotype" w:eastAsia="Batang" w:hAnsi="Palatino Linotype" w:cs="Tahoma"/>
          <w:b/>
          <w:bCs/>
          <w:sz w:val="22"/>
          <w:szCs w:val="22"/>
        </w:rPr>
        <w:t xml:space="preserve"> </w:t>
      </w:r>
      <w:r w:rsidR="00A06844" w:rsidRPr="00FB571A">
        <w:rPr>
          <w:rFonts w:ascii="Palatino Linotype" w:eastAsia="Batang" w:hAnsi="Palatino Linotype" w:cs="Tahoma"/>
          <w:bCs/>
          <w:sz w:val="22"/>
          <w:szCs w:val="22"/>
        </w:rPr>
        <w:t xml:space="preserve">El </w:t>
      </w:r>
      <w:r w:rsidR="00E15390">
        <w:rPr>
          <w:rFonts w:ascii="Palatino Linotype" w:eastAsia="Batang" w:hAnsi="Palatino Linotype" w:cs="Tahoma"/>
          <w:bCs/>
          <w:sz w:val="22"/>
          <w:szCs w:val="22"/>
        </w:rPr>
        <w:t>veintinueve de agosto</w:t>
      </w:r>
      <w:r w:rsidR="00B6380A" w:rsidRPr="00B6380A">
        <w:rPr>
          <w:rFonts w:ascii="Palatino Linotype" w:hAnsi="Palatino Linotype" w:cs="Tahoma"/>
          <w:sz w:val="22"/>
          <w:szCs w:val="22"/>
        </w:rPr>
        <w:t xml:space="preserve"> </w:t>
      </w:r>
      <w:r w:rsidR="00BF4B55" w:rsidRPr="00FB571A">
        <w:rPr>
          <w:rFonts w:ascii="Palatino Linotype" w:hAnsi="Palatino Linotype" w:cs="Tahoma"/>
          <w:sz w:val="22"/>
          <w:szCs w:val="22"/>
        </w:rPr>
        <w:t>de dos mil veinticinco</w:t>
      </w:r>
      <w:r w:rsidR="00A06844" w:rsidRPr="00FB571A">
        <w:rPr>
          <w:rFonts w:ascii="Palatino Linotype" w:eastAsia="Batang" w:hAnsi="Palatino Linotype" w:cs="Tahoma"/>
          <w:bCs/>
          <w:sz w:val="22"/>
          <w:szCs w:val="22"/>
        </w:rPr>
        <w:t xml:space="preserve">, </w:t>
      </w:r>
      <w:r w:rsidR="00D5699B" w:rsidRPr="00FB571A">
        <w:rPr>
          <w:rFonts w:ascii="Palatino Linotype" w:eastAsia="Batang" w:hAnsi="Palatino Linotype" w:cs="Tahoma"/>
          <w:bCs/>
          <w:sz w:val="22"/>
          <w:szCs w:val="22"/>
        </w:rPr>
        <w:t xml:space="preserve">el </w:t>
      </w:r>
      <w:r w:rsidR="00BB1F81" w:rsidRPr="00FB571A">
        <w:rPr>
          <w:rFonts w:ascii="Palatino Linotype" w:eastAsia="Batang" w:hAnsi="Palatino Linotype" w:cs="Tahoma"/>
          <w:bCs/>
          <w:sz w:val="22"/>
          <w:szCs w:val="22"/>
        </w:rPr>
        <w:t>SAIMEX</w:t>
      </w:r>
      <w:r w:rsidR="00D5699B" w:rsidRPr="00FB571A">
        <w:rPr>
          <w:rFonts w:ascii="Palatino Linotype" w:eastAsia="Batang" w:hAnsi="Palatino Linotype" w:cs="Tahoma"/>
          <w:bCs/>
          <w:sz w:val="22"/>
          <w:szCs w:val="22"/>
        </w:rPr>
        <w:t xml:space="preserve">, asignó el número de expediente </w:t>
      </w:r>
      <w:r w:rsidR="00EF0E93">
        <w:rPr>
          <w:rFonts w:ascii="Palatino Linotype" w:eastAsia="Batang" w:hAnsi="Palatino Linotype" w:cs="Tahoma"/>
          <w:b/>
          <w:bCs/>
          <w:sz w:val="22"/>
          <w:szCs w:val="22"/>
        </w:rPr>
        <w:t>101</w:t>
      </w:r>
      <w:r w:rsidR="00E15390">
        <w:rPr>
          <w:rFonts w:ascii="Palatino Linotype" w:eastAsia="Batang" w:hAnsi="Palatino Linotype" w:cs="Tahoma"/>
          <w:b/>
          <w:bCs/>
          <w:sz w:val="22"/>
          <w:szCs w:val="22"/>
        </w:rPr>
        <w:t>96</w:t>
      </w:r>
      <w:r w:rsidR="00D5699B" w:rsidRPr="00FB571A">
        <w:rPr>
          <w:rFonts w:ascii="Palatino Linotype" w:eastAsia="Batang" w:hAnsi="Palatino Linotype" w:cs="Tahoma"/>
          <w:b/>
          <w:bCs/>
          <w:sz w:val="22"/>
          <w:szCs w:val="22"/>
        </w:rPr>
        <w:t>/INFOEM/IP/RR/202</w:t>
      </w:r>
      <w:r w:rsidR="00BF4B55" w:rsidRPr="00FB571A">
        <w:rPr>
          <w:rFonts w:ascii="Palatino Linotype" w:eastAsia="Batang" w:hAnsi="Palatino Linotype" w:cs="Tahoma"/>
          <w:b/>
          <w:bCs/>
          <w:sz w:val="22"/>
          <w:szCs w:val="22"/>
        </w:rPr>
        <w:t>5</w:t>
      </w:r>
      <w:r w:rsidR="00D5699B" w:rsidRPr="00FB571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B571A">
        <w:rPr>
          <w:rFonts w:ascii="Palatino Linotype" w:eastAsia="Batang" w:hAnsi="Palatino Linotype" w:cs="Tahoma"/>
          <w:b/>
          <w:bCs/>
          <w:sz w:val="22"/>
          <w:szCs w:val="22"/>
        </w:rPr>
        <w:t>Comisionado Ponente Luis Gustavo Parra Noriega</w:t>
      </w:r>
      <w:r w:rsidR="00D5699B" w:rsidRPr="00FB571A">
        <w:rPr>
          <w:rFonts w:ascii="Palatino Linotype" w:eastAsia="Batang" w:hAnsi="Palatino Linotype" w:cs="Tahoma"/>
          <w:bCs/>
          <w:sz w:val="22"/>
          <w:szCs w:val="22"/>
        </w:rPr>
        <w:t>, para los efectos del artículo 185, fracción I</w:t>
      </w:r>
      <w:r w:rsidR="00BB1F81" w:rsidRPr="00FB571A">
        <w:rPr>
          <w:rFonts w:ascii="Palatino Linotype" w:eastAsia="Batang" w:hAnsi="Palatino Linotype" w:cs="Tahoma"/>
          <w:bCs/>
          <w:sz w:val="22"/>
          <w:szCs w:val="22"/>
        </w:rPr>
        <w:t>,</w:t>
      </w:r>
      <w:r w:rsidR="00D5699B" w:rsidRPr="00FB571A">
        <w:rPr>
          <w:rFonts w:ascii="Palatino Linotype" w:eastAsia="Batang" w:hAnsi="Palatino Linotype" w:cs="Tahoma"/>
          <w:bCs/>
          <w:sz w:val="22"/>
          <w:szCs w:val="22"/>
        </w:rPr>
        <w:t xml:space="preserve"> de la Ley de Transparencia y Acceso a la Información Pública del Estado de México y Municipios.</w:t>
      </w:r>
    </w:p>
    <w:p w14:paraId="78BB674C" w14:textId="77777777" w:rsidR="00D5699B" w:rsidRPr="00FB571A" w:rsidRDefault="00D5699B" w:rsidP="00DB1E8B">
      <w:pPr>
        <w:spacing w:line="360" w:lineRule="auto"/>
        <w:contextualSpacing/>
        <w:jc w:val="both"/>
        <w:rPr>
          <w:rFonts w:ascii="Palatino Linotype" w:eastAsia="Batang" w:hAnsi="Palatino Linotype" w:cs="Tahoma"/>
          <w:b/>
          <w:bCs/>
          <w:sz w:val="22"/>
          <w:szCs w:val="22"/>
        </w:rPr>
      </w:pPr>
    </w:p>
    <w:p w14:paraId="4876C765" w14:textId="7EF1B1F1" w:rsidR="00253937" w:rsidRPr="00FB571A" w:rsidRDefault="009A7587" w:rsidP="00DB1E8B">
      <w:pPr>
        <w:spacing w:line="360" w:lineRule="auto"/>
        <w:contextualSpacing/>
        <w:jc w:val="both"/>
        <w:rPr>
          <w:rFonts w:ascii="Palatino Linotype" w:hAnsi="Palatino Linotype" w:cs="Tahoma"/>
          <w:bCs/>
          <w:sz w:val="22"/>
          <w:szCs w:val="22"/>
          <w:lang w:val="es-ES_tradnl"/>
        </w:rPr>
      </w:pPr>
      <w:r w:rsidRPr="00BA0A76">
        <w:rPr>
          <w:rFonts w:ascii="Palatino Linotype" w:eastAsiaTheme="majorEastAsia" w:hAnsi="Palatino Linotype"/>
          <w:b/>
          <w:bCs/>
          <w:sz w:val="22"/>
          <w:szCs w:val="22"/>
        </w:rPr>
        <w:t>b) Admisión del Recurso de Revisión</w:t>
      </w:r>
      <w:r w:rsidRPr="00BA0A76">
        <w:rPr>
          <w:rFonts w:eastAsiaTheme="majorEastAsia"/>
          <w:b/>
          <w:bCs/>
        </w:rPr>
        <w:t>.</w:t>
      </w:r>
      <w:r w:rsidRPr="00FB571A">
        <w:rPr>
          <w:rFonts w:ascii="Palatino Linotype" w:eastAsia="Batang" w:hAnsi="Palatino Linotype" w:cs="Tahoma"/>
          <w:b/>
          <w:bCs/>
          <w:sz w:val="22"/>
          <w:szCs w:val="22"/>
          <w:lang w:val="es-ES_tradnl"/>
        </w:rPr>
        <w:t xml:space="preserve"> </w:t>
      </w:r>
      <w:r w:rsidRPr="00FB571A">
        <w:rPr>
          <w:rFonts w:ascii="Palatino Linotype" w:hAnsi="Palatino Linotype" w:cs="Tahoma"/>
          <w:bCs/>
          <w:sz w:val="22"/>
          <w:szCs w:val="22"/>
        </w:rPr>
        <w:t>El</w:t>
      </w:r>
      <w:r w:rsidR="00EB3A2C" w:rsidRPr="00FB571A">
        <w:rPr>
          <w:rFonts w:ascii="Palatino Linotype" w:hAnsi="Palatino Linotype" w:cs="Tahoma"/>
          <w:bCs/>
          <w:sz w:val="22"/>
          <w:szCs w:val="22"/>
        </w:rPr>
        <w:t xml:space="preserve"> </w:t>
      </w:r>
      <w:r w:rsidR="00E15390">
        <w:rPr>
          <w:rFonts w:ascii="Palatino Linotype" w:hAnsi="Palatino Linotype" w:cs="Tahoma"/>
          <w:bCs/>
          <w:sz w:val="22"/>
          <w:szCs w:val="22"/>
        </w:rPr>
        <w:t>tres</w:t>
      </w:r>
      <w:r w:rsidR="00EF0E93">
        <w:rPr>
          <w:rFonts w:ascii="Palatino Linotype" w:hAnsi="Palatino Linotype" w:cs="Tahoma"/>
          <w:bCs/>
          <w:sz w:val="22"/>
          <w:szCs w:val="22"/>
        </w:rPr>
        <w:t xml:space="preserve"> de septiembre</w:t>
      </w:r>
      <w:r w:rsidR="00B6380A">
        <w:rPr>
          <w:rFonts w:ascii="Palatino Linotype" w:hAnsi="Palatino Linotype" w:cs="Tahoma"/>
          <w:bCs/>
          <w:sz w:val="22"/>
          <w:szCs w:val="22"/>
        </w:rPr>
        <w:t xml:space="preserve"> </w:t>
      </w:r>
      <w:r w:rsidR="00BF4B55" w:rsidRPr="00FB571A">
        <w:rPr>
          <w:rFonts w:ascii="Palatino Linotype" w:hAnsi="Palatino Linotype" w:cs="Tahoma"/>
          <w:bCs/>
          <w:sz w:val="22"/>
          <w:szCs w:val="22"/>
        </w:rPr>
        <w:t>de dos mil veinticinco</w:t>
      </w:r>
      <w:r w:rsidRPr="00FB571A">
        <w:rPr>
          <w:rFonts w:ascii="Palatino Linotype" w:hAnsi="Palatino Linotype" w:cs="Tahoma"/>
          <w:bCs/>
          <w:sz w:val="22"/>
          <w:szCs w:val="22"/>
        </w:rPr>
        <w:t xml:space="preserve">, </w:t>
      </w:r>
      <w:r w:rsidR="001F787A" w:rsidRPr="00FB571A">
        <w:rPr>
          <w:rFonts w:ascii="Palatino Linotype" w:hAnsi="Palatino Linotype" w:cs="Tahoma"/>
          <w:bCs/>
          <w:sz w:val="22"/>
          <w:szCs w:val="22"/>
        </w:rPr>
        <w:t xml:space="preserve">se acordó la admisión del </w:t>
      </w:r>
      <w:r w:rsidR="001F787A" w:rsidRPr="00FB571A">
        <w:rPr>
          <w:rFonts w:ascii="Palatino Linotype" w:hAnsi="Palatino Linotype" w:cs="Tahoma"/>
          <w:bCs/>
          <w:sz w:val="22"/>
          <w:szCs w:val="22"/>
          <w:lang w:val="es-ES_tradnl"/>
        </w:rPr>
        <w:t xml:space="preserve">Recurso de Revisión interpuesto por el Recurrente en contra del </w:t>
      </w:r>
      <w:r w:rsidR="001F787A" w:rsidRPr="00FB571A">
        <w:rPr>
          <w:rFonts w:ascii="Palatino Linotype" w:hAnsi="Palatino Linotype" w:cs="Tahoma"/>
          <w:b/>
          <w:bCs/>
          <w:sz w:val="22"/>
          <w:szCs w:val="22"/>
          <w:lang w:val="es-ES_tradnl"/>
        </w:rPr>
        <w:t>Sujeto Obligado</w:t>
      </w:r>
      <w:r w:rsidR="001F787A" w:rsidRPr="00FB571A">
        <w:rPr>
          <w:rFonts w:ascii="Palatino Linotype" w:hAnsi="Palatino Linotype" w:cs="Tahoma"/>
          <w:bCs/>
          <w:sz w:val="22"/>
          <w:szCs w:val="22"/>
          <w:lang w:val="es-ES_tradnl"/>
        </w:rPr>
        <w:t>, en términos del artículo 185, fracciones I, II y IV</w:t>
      </w:r>
      <w:r w:rsidR="00BB1F81" w:rsidRPr="00FB571A">
        <w:rPr>
          <w:rFonts w:ascii="Palatino Linotype" w:hAnsi="Palatino Linotype" w:cs="Tahoma"/>
          <w:bCs/>
          <w:sz w:val="22"/>
          <w:szCs w:val="22"/>
          <w:lang w:val="es-ES_tradnl"/>
        </w:rPr>
        <w:t>,</w:t>
      </w:r>
      <w:r w:rsidR="001F787A" w:rsidRPr="00FB571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B571A">
        <w:rPr>
          <w:rFonts w:ascii="Palatino Linotype" w:hAnsi="Palatino Linotype" w:cs="Tahoma"/>
          <w:bCs/>
          <w:sz w:val="22"/>
          <w:szCs w:val="22"/>
          <w:lang w:val="es-ES_tradnl"/>
        </w:rPr>
        <w:t>o a las partes el mismo día</w:t>
      </w:r>
      <w:r w:rsidR="001F787A" w:rsidRPr="00FB571A">
        <w:rPr>
          <w:rFonts w:ascii="Palatino Linotype" w:hAnsi="Palatino Linotype" w:cs="Tahoma"/>
          <w:bCs/>
          <w:sz w:val="22"/>
          <w:szCs w:val="22"/>
          <w:lang w:val="es-ES_tradnl"/>
        </w:rPr>
        <w:t xml:space="preserve"> a través del </w:t>
      </w:r>
      <w:r w:rsidR="00BB1F81" w:rsidRPr="00FB571A">
        <w:rPr>
          <w:rFonts w:ascii="Palatino Linotype" w:hAnsi="Palatino Linotype" w:cs="Tahoma"/>
          <w:bCs/>
          <w:sz w:val="22"/>
          <w:szCs w:val="22"/>
          <w:lang w:val="es-ES_tradnl"/>
        </w:rPr>
        <w:t>SAIMEX</w:t>
      </w:r>
      <w:r w:rsidR="001F787A" w:rsidRPr="00FB571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0FCC400A" w14:textId="77777777" w:rsidR="00253937" w:rsidRPr="00FB571A" w:rsidRDefault="00253937" w:rsidP="00DB1E8B">
      <w:pPr>
        <w:spacing w:line="360" w:lineRule="auto"/>
        <w:contextualSpacing/>
        <w:jc w:val="both"/>
        <w:rPr>
          <w:rFonts w:ascii="Palatino Linotype" w:hAnsi="Palatino Linotype" w:cs="Tahoma"/>
          <w:bCs/>
          <w:sz w:val="22"/>
          <w:szCs w:val="22"/>
          <w:lang w:val="es-ES_tradnl"/>
        </w:rPr>
      </w:pPr>
    </w:p>
    <w:p w14:paraId="29C18B03" w14:textId="59B32D22" w:rsidR="00B6380A" w:rsidRPr="009E56DD" w:rsidRDefault="00B6380A" w:rsidP="00DB1E8B">
      <w:pPr>
        <w:spacing w:line="360" w:lineRule="auto"/>
        <w:jc w:val="both"/>
        <w:rPr>
          <w:rFonts w:ascii="Palatino Linotype" w:eastAsia="Palatino Linotype" w:hAnsi="Palatino Linotype" w:cs="Palatino Linotype"/>
          <w:color w:val="000000"/>
          <w:sz w:val="22"/>
          <w:szCs w:val="22"/>
          <w:lang w:eastAsia="es-MX"/>
        </w:rPr>
      </w:pPr>
      <w:r w:rsidRPr="00BA0A76">
        <w:rPr>
          <w:rFonts w:ascii="Palatino Linotype" w:eastAsiaTheme="majorEastAsia" w:hAnsi="Palatino Linotype"/>
          <w:b/>
          <w:bCs/>
          <w:sz w:val="22"/>
          <w:szCs w:val="22"/>
        </w:rPr>
        <w:t>c) Informe Justificado.</w:t>
      </w:r>
      <w:r w:rsidR="00BA0A76">
        <w:rPr>
          <w:rFonts w:ascii="Palatino Linotype" w:eastAsiaTheme="majorEastAsia" w:hAnsi="Palatino Linotype"/>
          <w:b/>
          <w:bCs/>
          <w:sz w:val="22"/>
          <w:szCs w:val="22"/>
        </w:rPr>
        <w:t xml:space="preserve"> </w:t>
      </w:r>
      <w:r w:rsidR="00BA0A76" w:rsidRPr="00BA0A76">
        <w:rPr>
          <w:rFonts w:ascii="Palatino Linotype" w:eastAsiaTheme="majorEastAsia" w:hAnsi="Palatino Linotype"/>
          <w:sz w:val="22"/>
          <w:szCs w:val="22"/>
        </w:rPr>
        <w:t>El</w:t>
      </w:r>
      <w:r w:rsidRPr="009E56DD">
        <w:rPr>
          <w:rFonts w:ascii="Palatino Linotype" w:eastAsia="Palatino Linotype" w:hAnsi="Palatino Linotype" w:cs="Palatino Linotype"/>
          <w:b/>
          <w:color w:val="000000"/>
          <w:sz w:val="22"/>
          <w:szCs w:val="22"/>
          <w:lang w:eastAsia="es-MX"/>
        </w:rPr>
        <w:t xml:space="preserve"> </w:t>
      </w:r>
      <w:r w:rsidR="00E15390">
        <w:rPr>
          <w:rFonts w:ascii="Palatino Linotype" w:eastAsia="Palatino Linotype" w:hAnsi="Palatino Linotype" w:cs="Palatino Linotype"/>
          <w:bCs/>
          <w:color w:val="000000"/>
          <w:sz w:val="22"/>
          <w:szCs w:val="22"/>
          <w:lang w:eastAsia="es-MX"/>
        </w:rPr>
        <w:t>doce</w:t>
      </w:r>
      <w:r>
        <w:rPr>
          <w:rFonts w:ascii="Palatino Linotype" w:eastAsia="Palatino Linotype" w:hAnsi="Palatino Linotype" w:cs="Palatino Linotype"/>
          <w:color w:val="000000"/>
          <w:sz w:val="22"/>
          <w:szCs w:val="22"/>
          <w:lang w:eastAsia="es-MX"/>
        </w:rPr>
        <w:t xml:space="preserve"> de septiembre </w:t>
      </w:r>
      <w:r w:rsidRPr="009E56DD">
        <w:rPr>
          <w:rFonts w:ascii="Palatino Linotype" w:eastAsia="Palatino Linotype" w:hAnsi="Palatino Linotype" w:cs="Palatino Linotype"/>
          <w:color w:val="000000"/>
          <w:sz w:val="22"/>
          <w:szCs w:val="22"/>
          <w:lang w:eastAsia="es-MX"/>
        </w:rPr>
        <w:t>de dos mil veinticinco, a través del Sistema de Acceso a la Información Mexiquense (SAIMEX), se recibió en este Instituto el informe justificado por parte del Sujeto Obligado, por medio del cual ratificó su respuesta.</w:t>
      </w:r>
    </w:p>
    <w:p w14:paraId="00FEC198" w14:textId="77777777" w:rsidR="00B6380A" w:rsidRPr="00BA0A76" w:rsidRDefault="00B6380A" w:rsidP="00DB1E8B">
      <w:pPr>
        <w:spacing w:line="360" w:lineRule="auto"/>
        <w:jc w:val="both"/>
        <w:rPr>
          <w:rFonts w:ascii="Palatino Linotype" w:eastAsiaTheme="majorEastAsia" w:hAnsi="Palatino Linotype"/>
          <w:b/>
          <w:bCs/>
          <w:sz w:val="22"/>
          <w:szCs w:val="22"/>
        </w:rPr>
      </w:pPr>
    </w:p>
    <w:p w14:paraId="48558CFB" w14:textId="613647E9" w:rsidR="00B6380A" w:rsidRPr="009E56DD" w:rsidRDefault="00B6380A" w:rsidP="00DB1E8B">
      <w:pPr>
        <w:spacing w:line="360" w:lineRule="auto"/>
        <w:jc w:val="both"/>
        <w:rPr>
          <w:rFonts w:ascii="Palatino Linotype" w:eastAsia="Palatino Linotype" w:hAnsi="Palatino Linotype" w:cs="Palatino Linotype"/>
          <w:b/>
          <w:color w:val="000000"/>
          <w:sz w:val="22"/>
          <w:szCs w:val="22"/>
          <w:lang w:eastAsia="es-MX"/>
        </w:rPr>
      </w:pPr>
      <w:r w:rsidRPr="00BA0A76">
        <w:rPr>
          <w:rFonts w:ascii="Palatino Linotype" w:eastAsiaTheme="majorEastAsia" w:hAnsi="Palatino Linotype"/>
          <w:b/>
          <w:bCs/>
          <w:sz w:val="22"/>
          <w:szCs w:val="22"/>
        </w:rPr>
        <w:lastRenderedPageBreak/>
        <w:t>d) Vista del Informe Justificado.</w:t>
      </w:r>
      <w:r w:rsidRPr="009E56DD">
        <w:rPr>
          <w:rFonts w:ascii="Palatino Linotype" w:eastAsia="Palatino Linotype" w:hAnsi="Palatino Linotype" w:cs="Palatino Linotype"/>
          <w:b/>
          <w:color w:val="000000"/>
          <w:sz w:val="22"/>
          <w:szCs w:val="22"/>
          <w:lang w:eastAsia="es-MX"/>
        </w:rPr>
        <w:t xml:space="preserve"> </w:t>
      </w:r>
      <w:r w:rsidRPr="009E56DD">
        <w:rPr>
          <w:rFonts w:ascii="Palatino Linotype" w:eastAsia="Palatino Linotype" w:hAnsi="Palatino Linotype" w:cs="Palatino Linotype"/>
          <w:color w:val="000000"/>
          <w:sz w:val="22"/>
          <w:szCs w:val="22"/>
          <w:lang w:eastAsia="es-MX"/>
        </w:rPr>
        <w:t xml:space="preserve">El </w:t>
      </w:r>
      <w:r w:rsidR="00E15390">
        <w:rPr>
          <w:rFonts w:ascii="Palatino Linotype" w:eastAsia="Palatino Linotype" w:hAnsi="Palatino Linotype" w:cs="Palatino Linotype"/>
          <w:color w:val="000000"/>
          <w:sz w:val="22"/>
          <w:szCs w:val="22"/>
          <w:lang w:eastAsia="es-MX"/>
        </w:rPr>
        <w:t>treinta</w:t>
      </w:r>
      <w:r>
        <w:rPr>
          <w:rFonts w:ascii="Palatino Linotype" w:eastAsia="Palatino Linotype" w:hAnsi="Palatino Linotype" w:cs="Palatino Linotype"/>
          <w:color w:val="000000"/>
          <w:sz w:val="22"/>
          <w:szCs w:val="22"/>
          <w:lang w:eastAsia="es-MX"/>
        </w:rPr>
        <w:t xml:space="preserve"> de septiembre</w:t>
      </w:r>
      <w:r w:rsidRPr="009E56DD">
        <w:rPr>
          <w:rFonts w:ascii="Palatino Linotype" w:eastAsia="Palatino Linotype" w:hAnsi="Palatino Linotype" w:cs="Palatino Linotype"/>
          <w:color w:val="000000"/>
          <w:sz w:val="22"/>
          <w:szCs w:val="22"/>
          <w:lang w:eastAsia="es-MX"/>
        </w:rPr>
        <w:t xml:space="preserve"> de dos mil veinticinco, se dictó acuerdo por medio del cual se puso a la vista de la persona Recurrente el Informe Justificado entregado por el Sujeto Obligado, el cual fue notificado a las partes, el mismo día, a través del Sistema de Acceso a la Información Mexiquense (SAIMEX). </w:t>
      </w:r>
      <w:r w:rsidRPr="009E56DD">
        <w:rPr>
          <w:rFonts w:ascii="Palatino Linotype" w:eastAsia="Palatino Linotype" w:hAnsi="Palatino Linotype" w:cs="Palatino Linotype"/>
          <w:b/>
          <w:color w:val="000000"/>
          <w:sz w:val="22"/>
          <w:szCs w:val="22"/>
          <w:lang w:eastAsia="es-MX"/>
        </w:rPr>
        <w:t>Cabe señalar que el Particular fue omiso en realizar manifestación alguna.</w:t>
      </w:r>
    </w:p>
    <w:p w14:paraId="150E4BD5" w14:textId="77777777" w:rsidR="00EA2594" w:rsidRDefault="00EA2594" w:rsidP="00DB1E8B">
      <w:pPr>
        <w:spacing w:line="360" w:lineRule="auto"/>
        <w:jc w:val="both"/>
        <w:rPr>
          <w:rFonts w:ascii="Palatino Linotype" w:hAnsi="Palatino Linotype" w:cs="Tahoma"/>
          <w:b/>
          <w:sz w:val="22"/>
          <w:szCs w:val="24"/>
        </w:rPr>
      </w:pPr>
    </w:p>
    <w:p w14:paraId="607FF6BB" w14:textId="73FC7931" w:rsidR="00ED5DF5" w:rsidRPr="00FB571A" w:rsidRDefault="008E1D82" w:rsidP="00DB1E8B">
      <w:pPr>
        <w:spacing w:line="360" w:lineRule="auto"/>
        <w:jc w:val="both"/>
        <w:rPr>
          <w:rFonts w:ascii="Palatino Linotype" w:hAnsi="Palatino Linotype" w:cs="Tahoma"/>
          <w:sz w:val="22"/>
          <w:szCs w:val="22"/>
        </w:rPr>
      </w:pPr>
      <w:r w:rsidRPr="00BA0A76">
        <w:rPr>
          <w:rFonts w:ascii="Palatino Linotype" w:eastAsiaTheme="majorEastAsia" w:hAnsi="Palatino Linotype"/>
          <w:b/>
          <w:bCs/>
          <w:sz w:val="22"/>
          <w:szCs w:val="22"/>
        </w:rPr>
        <w:t>e</w:t>
      </w:r>
      <w:r w:rsidR="003B0501" w:rsidRPr="00BA0A76">
        <w:rPr>
          <w:rFonts w:ascii="Palatino Linotype" w:eastAsiaTheme="majorEastAsia" w:hAnsi="Palatino Linotype"/>
          <w:b/>
          <w:bCs/>
          <w:sz w:val="22"/>
          <w:szCs w:val="22"/>
        </w:rPr>
        <w:t>)</w:t>
      </w:r>
      <w:r w:rsidR="00C3485C" w:rsidRPr="00BA0A76">
        <w:rPr>
          <w:rFonts w:ascii="Palatino Linotype" w:eastAsiaTheme="majorEastAsia" w:hAnsi="Palatino Linotype"/>
          <w:b/>
          <w:bCs/>
          <w:sz w:val="22"/>
          <w:szCs w:val="22"/>
        </w:rPr>
        <w:t xml:space="preserve"> </w:t>
      </w:r>
      <w:r w:rsidR="00ED5DF5" w:rsidRPr="00BA0A76">
        <w:rPr>
          <w:rFonts w:ascii="Palatino Linotype" w:eastAsiaTheme="majorEastAsia" w:hAnsi="Palatino Linotype"/>
          <w:b/>
          <w:bCs/>
          <w:sz w:val="22"/>
          <w:szCs w:val="22"/>
        </w:rPr>
        <w:t>Cierre de instrucción</w:t>
      </w:r>
      <w:r w:rsidR="00ED5DF5" w:rsidRPr="00FB571A">
        <w:rPr>
          <w:rFonts w:ascii="Palatino Linotype" w:hAnsi="Palatino Linotype" w:cs="Tahoma"/>
          <w:b/>
          <w:bCs/>
          <w:sz w:val="22"/>
          <w:szCs w:val="22"/>
        </w:rPr>
        <w:t xml:space="preserve">. </w:t>
      </w:r>
      <w:r w:rsidR="00ED5DF5" w:rsidRPr="00FB571A">
        <w:rPr>
          <w:rFonts w:ascii="Palatino Linotype" w:hAnsi="Palatino Linotype" w:cs="Tahoma"/>
          <w:sz w:val="22"/>
          <w:szCs w:val="22"/>
        </w:rPr>
        <w:t>El</w:t>
      </w:r>
      <w:r w:rsidR="000F437A" w:rsidRPr="00FB571A">
        <w:rPr>
          <w:rFonts w:ascii="Palatino Linotype" w:hAnsi="Palatino Linotype" w:cs="Tahoma"/>
          <w:sz w:val="22"/>
          <w:szCs w:val="22"/>
        </w:rPr>
        <w:t xml:space="preserve"> </w:t>
      </w:r>
      <w:r w:rsidR="00E15390">
        <w:rPr>
          <w:rFonts w:ascii="Palatino Linotype" w:hAnsi="Palatino Linotype" w:cs="Tahoma"/>
          <w:sz w:val="22"/>
          <w:szCs w:val="22"/>
        </w:rPr>
        <w:t>siete de octubre</w:t>
      </w:r>
      <w:r w:rsidR="00251517">
        <w:rPr>
          <w:rFonts w:ascii="Palatino Linotype" w:hAnsi="Palatino Linotype" w:cs="Tahoma"/>
          <w:sz w:val="22"/>
          <w:szCs w:val="22"/>
        </w:rPr>
        <w:t xml:space="preserve"> </w:t>
      </w:r>
      <w:r w:rsidR="00E95147"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9C323D" w:rsidRPr="00FB571A">
        <w:rPr>
          <w:rFonts w:ascii="Palatino Linotype" w:hAnsi="Palatino Linotype" w:cs="Tahoma"/>
          <w:sz w:val="22"/>
          <w:szCs w:val="22"/>
        </w:rPr>
        <w:t>inco</w:t>
      </w:r>
      <w:r w:rsidR="00ED5DF5" w:rsidRPr="00FB571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B571A">
        <w:rPr>
          <w:rFonts w:ascii="Palatino Linotype" w:hAnsi="Palatino Linotype" w:cs="Tahoma"/>
          <w:sz w:val="22"/>
          <w:szCs w:val="22"/>
        </w:rPr>
        <w:t>el mismo día</w:t>
      </w:r>
      <w:r w:rsidR="00ED5DF5"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ED5DF5" w:rsidRPr="00FB571A">
        <w:rPr>
          <w:rFonts w:ascii="Palatino Linotype" w:hAnsi="Palatino Linotype" w:cs="Tahoma"/>
          <w:sz w:val="22"/>
          <w:szCs w:val="22"/>
        </w:rPr>
        <w:t>.</w:t>
      </w:r>
    </w:p>
    <w:p w14:paraId="2829414C" w14:textId="77777777" w:rsidR="0079675C" w:rsidRPr="00FB571A" w:rsidRDefault="0079675C" w:rsidP="00DB1E8B">
      <w:pPr>
        <w:spacing w:line="360" w:lineRule="auto"/>
        <w:jc w:val="both"/>
        <w:rPr>
          <w:rFonts w:ascii="Palatino Linotype" w:hAnsi="Palatino Linotype" w:cs="Tahoma"/>
          <w:sz w:val="22"/>
          <w:szCs w:val="22"/>
        </w:rPr>
      </w:pPr>
    </w:p>
    <w:p w14:paraId="51BAC086" w14:textId="77777777" w:rsidR="004F2D88" w:rsidRDefault="004F2D88" w:rsidP="00DB1E8B">
      <w:pPr>
        <w:spacing w:line="360" w:lineRule="auto"/>
        <w:contextualSpacing/>
        <w:jc w:val="both"/>
        <w:rPr>
          <w:rFonts w:ascii="Palatino Linotype" w:hAnsi="Palatino Linotype" w:cs="Tahoma"/>
          <w:color w:val="000000"/>
          <w:sz w:val="22"/>
          <w:szCs w:val="22"/>
        </w:rPr>
      </w:pPr>
      <w:r w:rsidRPr="00FB571A">
        <w:rPr>
          <w:rFonts w:ascii="Palatino Linotype" w:hAnsi="Palatino Linotype" w:cs="Tahoma"/>
          <w:color w:val="000000"/>
          <w:sz w:val="22"/>
          <w:szCs w:val="22"/>
        </w:rPr>
        <w:t xml:space="preserve">En </w:t>
      </w:r>
      <w:r w:rsidR="00367F82" w:rsidRPr="00FB571A">
        <w:rPr>
          <w:rFonts w:ascii="Palatino Linotype" w:hAnsi="Palatino Linotype" w:cs="Tahoma"/>
          <w:color w:val="000000"/>
          <w:sz w:val="22"/>
          <w:szCs w:val="22"/>
        </w:rPr>
        <w:t>razón de que fue debidamente su</w:t>
      </w:r>
      <w:r w:rsidRPr="00FB571A">
        <w:rPr>
          <w:rFonts w:ascii="Palatino Linotype" w:hAnsi="Palatino Linotype" w:cs="Tahoma"/>
          <w:color w:val="000000"/>
          <w:sz w:val="22"/>
          <w:szCs w:val="22"/>
        </w:rPr>
        <w:t xml:space="preserve">stanciado el expediente </w:t>
      </w:r>
      <w:r w:rsidR="00367F82" w:rsidRPr="00FB571A">
        <w:rPr>
          <w:rFonts w:ascii="Palatino Linotype" w:hAnsi="Palatino Linotype" w:cs="Tahoma"/>
          <w:color w:val="000000"/>
          <w:sz w:val="22"/>
          <w:szCs w:val="22"/>
        </w:rPr>
        <w:t xml:space="preserve">electrónico </w:t>
      </w:r>
      <w:r w:rsidRPr="00FB571A">
        <w:rPr>
          <w:rFonts w:ascii="Palatino Linotype" w:hAnsi="Palatino Linotype" w:cs="Tahoma"/>
          <w:color w:val="000000"/>
          <w:sz w:val="22"/>
          <w:szCs w:val="22"/>
        </w:rPr>
        <w:t>y no exist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dilige</w:t>
      </w:r>
      <w:r w:rsidR="00367F82" w:rsidRPr="00FB571A">
        <w:rPr>
          <w:rFonts w:ascii="Palatino Linotype" w:hAnsi="Palatino Linotype" w:cs="Tahoma"/>
          <w:color w:val="000000"/>
          <w:sz w:val="22"/>
          <w:szCs w:val="22"/>
        </w:rPr>
        <w:t xml:space="preserve">ncia pendiente de desahogo, se </w:t>
      </w:r>
      <w:r w:rsidRPr="00FB571A">
        <w:rPr>
          <w:rFonts w:ascii="Palatino Linotype" w:hAnsi="Palatino Linotype" w:cs="Tahoma"/>
          <w:color w:val="000000"/>
          <w:sz w:val="22"/>
          <w:szCs w:val="22"/>
        </w:rPr>
        <w:t>emit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la resolución que conforme a Derecho proceda, de acuerdo a l</w:t>
      </w:r>
      <w:r w:rsidR="009A620E" w:rsidRPr="00FB571A">
        <w:rPr>
          <w:rFonts w:ascii="Palatino Linotype" w:hAnsi="Palatino Linotype" w:cs="Tahoma"/>
          <w:color w:val="000000"/>
          <w:sz w:val="22"/>
          <w:szCs w:val="22"/>
        </w:rPr>
        <w:t>o</w:t>
      </w:r>
      <w:r w:rsidRPr="00FB571A">
        <w:rPr>
          <w:rFonts w:ascii="Palatino Linotype" w:hAnsi="Palatino Linotype" w:cs="Tahoma"/>
          <w:color w:val="000000"/>
          <w:sz w:val="22"/>
          <w:szCs w:val="22"/>
        </w:rPr>
        <w:t xml:space="preserve">s siguientes: </w:t>
      </w:r>
    </w:p>
    <w:p w14:paraId="0478AC33" w14:textId="77777777" w:rsidR="001C0C73" w:rsidRPr="00FB571A" w:rsidRDefault="001C0C73" w:rsidP="00DB1E8B">
      <w:pPr>
        <w:spacing w:line="360" w:lineRule="auto"/>
        <w:contextualSpacing/>
        <w:jc w:val="both"/>
        <w:rPr>
          <w:rFonts w:ascii="Palatino Linotype" w:hAnsi="Palatino Linotype" w:cs="Tahoma"/>
          <w:color w:val="000000"/>
          <w:sz w:val="22"/>
          <w:szCs w:val="22"/>
        </w:rPr>
      </w:pPr>
    </w:p>
    <w:p w14:paraId="2472DA00" w14:textId="77777777" w:rsidR="00EA4E4A" w:rsidRPr="00FB571A" w:rsidRDefault="00EA4E4A" w:rsidP="00DB1E8B">
      <w:pPr>
        <w:pStyle w:val="Ttulo1"/>
        <w:spacing w:before="0" w:line="360" w:lineRule="auto"/>
        <w:jc w:val="center"/>
        <w:rPr>
          <w:rFonts w:ascii="Palatino Linotype" w:hAnsi="Palatino Linotype"/>
          <w:b/>
          <w:color w:val="auto"/>
          <w:sz w:val="22"/>
          <w:szCs w:val="22"/>
        </w:rPr>
      </w:pPr>
      <w:bookmarkStart w:id="7" w:name="_Toc212803146"/>
      <w:r w:rsidRPr="00FB571A">
        <w:rPr>
          <w:rFonts w:ascii="Palatino Linotype" w:hAnsi="Palatino Linotype"/>
          <w:b/>
          <w:color w:val="auto"/>
          <w:sz w:val="22"/>
          <w:szCs w:val="22"/>
        </w:rPr>
        <w:t>C O N S I D E R A N D O S</w:t>
      </w:r>
      <w:bookmarkEnd w:id="7"/>
    </w:p>
    <w:p w14:paraId="6521F1B0" w14:textId="77777777" w:rsidR="00EA4E4A" w:rsidRPr="00FB571A" w:rsidRDefault="00EA4E4A" w:rsidP="00DB1E8B">
      <w:pPr>
        <w:spacing w:line="360" w:lineRule="auto"/>
        <w:contextualSpacing/>
        <w:jc w:val="both"/>
        <w:rPr>
          <w:rFonts w:ascii="Palatino Linotype" w:hAnsi="Palatino Linotype" w:cs="Tahoma"/>
          <w:b/>
          <w:sz w:val="22"/>
          <w:szCs w:val="22"/>
        </w:rPr>
      </w:pPr>
    </w:p>
    <w:p w14:paraId="6241D5E9" w14:textId="77777777" w:rsidR="00EA4E4A" w:rsidRPr="00FB571A" w:rsidRDefault="00EA4E4A" w:rsidP="00DB1E8B">
      <w:pPr>
        <w:pStyle w:val="Ttulo2"/>
        <w:spacing w:before="0" w:line="360" w:lineRule="auto"/>
        <w:rPr>
          <w:rFonts w:ascii="Palatino Linotype" w:hAnsi="Palatino Linotype"/>
          <w:b/>
          <w:sz w:val="22"/>
          <w:szCs w:val="22"/>
        </w:rPr>
      </w:pPr>
      <w:bookmarkStart w:id="8" w:name="_Toc212803147"/>
      <w:r w:rsidRPr="00FB571A">
        <w:rPr>
          <w:rFonts w:ascii="Palatino Linotype" w:eastAsia="Calibri" w:hAnsi="Palatino Linotype"/>
          <w:b/>
          <w:color w:val="auto"/>
          <w:sz w:val="22"/>
          <w:szCs w:val="22"/>
          <w:lang w:eastAsia="es-MX"/>
        </w:rPr>
        <w:t xml:space="preserve">PRIMERO. </w:t>
      </w:r>
      <w:r w:rsidRPr="00FB571A">
        <w:rPr>
          <w:rFonts w:ascii="Palatino Linotype" w:hAnsi="Palatino Linotype"/>
          <w:b/>
          <w:color w:val="auto"/>
          <w:sz w:val="22"/>
          <w:szCs w:val="22"/>
        </w:rPr>
        <w:t>Competencia</w:t>
      </w:r>
      <w:bookmarkEnd w:id="8"/>
    </w:p>
    <w:p w14:paraId="12B837D8" w14:textId="77777777" w:rsidR="00EA4E4A" w:rsidRPr="00FB571A" w:rsidRDefault="00EA4E4A" w:rsidP="00DB1E8B">
      <w:pPr>
        <w:autoSpaceDE w:val="0"/>
        <w:autoSpaceDN w:val="0"/>
        <w:adjustRightInd w:val="0"/>
        <w:spacing w:line="360" w:lineRule="auto"/>
        <w:contextualSpacing/>
        <w:jc w:val="both"/>
        <w:rPr>
          <w:rFonts w:ascii="Palatino Linotype" w:hAnsi="Palatino Linotype" w:cs="Tahoma"/>
          <w:b/>
          <w:sz w:val="22"/>
          <w:szCs w:val="22"/>
        </w:rPr>
      </w:pPr>
    </w:p>
    <w:p w14:paraId="40431809" w14:textId="77777777" w:rsidR="005C0E48" w:rsidRPr="005C0E48" w:rsidRDefault="005C0E48" w:rsidP="00DB1E8B">
      <w:pPr>
        <w:spacing w:line="360" w:lineRule="auto"/>
        <w:jc w:val="both"/>
        <w:rPr>
          <w:rFonts w:ascii="Palatino Linotype" w:eastAsia="Calibri" w:hAnsi="Palatino Linotype" w:cs="Tahoma"/>
          <w:color w:val="000000"/>
          <w:sz w:val="22"/>
          <w:szCs w:val="22"/>
          <w:lang w:eastAsia="es-MX"/>
        </w:rPr>
      </w:pPr>
      <w:r w:rsidRPr="005C0E48">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bookmarkStart w:id="9" w:name="_Hlk205301454"/>
      <w:r w:rsidRPr="005C0E48">
        <w:rPr>
          <w:rFonts w:ascii="Palatino Linotype" w:eastAsia="Calibri" w:hAnsi="Palatino Linotype" w:cs="Tahoma"/>
          <w:color w:val="000000"/>
          <w:sz w:val="22"/>
          <w:szCs w:val="22"/>
          <w:lang w:eastAsia="es-MX"/>
        </w:rPr>
        <w:t xml:space="preserve">trigésimo </w:t>
      </w:r>
      <w:r w:rsidR="0054688D">
        <w:rPr>
          <w:rFonts w:ascii="Palatino Linotype" w:eastAsia="Calibri" w:hAnsi="Palatino Linotype" w:cs="Tahoma"/>
          <w:color w:val="000000"/>
          <w:sz w:val="22"/>
          <w:szCs w:val="22"/>
          <w:lang w:eastAsia="es-MX"/>
        </w:rPr>
        <w:t>noveno, cuadragésimo y cuadragésimo primero</w:t>
      </w:r>
      <w:bookmarkEnd w:id="9"/>
      <w:r w:rsidRPr="005C0E48">
        <w:rPr>
          <w:rFonts w:ascii="Palatino Linotype" w:eastAsia="Calibri" w:hAnsi="Palatino Linotype" w:cs="Tahoma"/>
          <w:color w:val="000000"/>
          <w:sz w:val="22"/>
          <w:szCs w:val="22"/>
          <w:lang w:eastAsia="es-MX"/>
        </w:rPr>
        <w:t xml:space="preserve">, fracciones I, II, III, IV y V de la Constitución Política del Estado Libre y Soberano de México; 1°, 2°, fracciones II y IV; 13, 29. 36, fracciones I y II; 176, 178, 179, 181 párrafo tercero, 185, 188 </w:t>
      </w:r>
      <w:r w:rsidRPr="005C0E48">
        <w:rPr>
          <w:rFonts w:ascii="Palatino Linotype" w:eastAsia="Calibri" w:hAnsi="Palatino Linotype" w:cs="Tahoma"/>
          <w:color w:val="000000"/>
          <w:sz w:val="22"/>
          <w:szCs w:val="22"/>
          <w:lang w:eastAsia="es-MX"/>
        </w:rPr>
        <w:lastRenderedPageBreak/>
        <w:t>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8FDDE72" w14:textId="77777777" w:rsidR="00F66601" w:rsidRPr="00FB571A" w:rsidRDefault="00F66601" w:rsidP="00DB1E8B">
      <w:pPr>
        <w:spacing w:line="360" w:lineRule="auto"/>
        <w:jc w:val="both"/>
        <w:rPr>
          <w:rFonts w:ascii="Palatino Linotype" w:hAnsi="Palatino Linotype" w:cs="Tahoma"/>
          <w:sz w:val="22"/>
          <w:szCs w:val="22"/>
          <w:shd w:val="clear" w:color="auto" w:fill="FFFFFF"/>
        </w:rPr>
      </w:pPr>
    </w:p>
    <w:p w14:paraId="6E4B98B3" w14:textId="77777777" w:rsidR="00CE0B4C" w:rsidRPr="00FB571A" w:rsidRDefault="00CE0B4C" w:rsidP="00DB1E8B">
      <w:pPr>
        <w:pStyle w:val="Ttulo2"/>
        <w:spacing w:before="0" w:line="360" w:lineRule="auto"/>
        <w:rPr>
          <w:rFonts w:ascii="Palatino Linotype" w:eastAsia="Calibri" w:hAnsi="Palatino Linotype"/>
          <w:b/>
          <w:color w:val="auto"/>
          <w:sz w:val="22"/>
          <w:szCs w:val="22"/>
          <w:lang w:eastAsia="es-MX"/>
        </w:rPr>
      </w:pPr>
      <w:bookmarkStart w:id="10" w:name="_Toc212803148"/>
      <w:r w:rsidRPr="00FB571A">
        <w:rPr>
          <w:rFonts w:ascii="Palatino Linotype" w:eastAsia="Calibri" w:hAnsi="Palatino Linotype"/>
          <w:b/>
          <w:color w:val="auto"/>
          <w:sz w:val="22"/>
          <w:szCs w:val="22"/>
          <w:lang w:eastAsia="es-MX"/>
        </w:rPr>
        <w:t>SEGUNDO. Causales de improcedencia y sobreseimiento</w:t>
      </w:r>
      <w:bookmarkEnd w:id="10"/>
    </w:p>
    <w:p w14:paraId="652DEA56" w14:textId="77777777" w:rsidR="00566562" w:rsidRPr="00FB571A" w:rsidRDefault="00566562" w:rsidP="00DB1E8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D83C0E2" w14:textId="77777777" w:rsidR="00CE0B4C" w:rsidRPr="00FB571A" w:rsidRDefault="00CE0B4C" w:rsidP="00DB1E8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28B5733" w14:textId="77777777" w:rsidR="00CE0B4C" w:rsidRPr="00FB571A" w:rsidRDefault="00CE0B4C" w:rsidP="00DB1E8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69D02BD" w14:textId="77777777" w:rsidR="00CE0B4C" w:rsidRPr="00FB571A" w:rsidRDefault="00CE0B4C" w:rsidP="00DB1E8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07EE3E0" w14:textId="77777777" w:rsidR="00BF4B55" w:rsidRPr="00FB571A" w:rsidRDefault="00BF4B55" w:rsidP="00DB1E8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EF8F2B3" w14:textId="77777777" w:rsidR="00CE0B4C" w:rsidRPr="00FB571A" w:rsidRDefault="00CE0B4C" w:rsidP="00DB1E8B">
      <w:pPr>
        <w:pStyle w:val="Ttulo3"/>
        <w:spacing w:before="0" w:line="360" w:lineRule="auto"/>
        <w:rPr>
          <w:rFonts w:ascii="Palatino Linotype" w:eastAsia="Calibri" w:hAnsi="Palatino Linotype" w:cs="Arial"/>
          <w:b/>
          <w:color w:val="auto"/>
          <w:sz w:val="22"/>
          <w:szCs w:val="22"/>
          <w:lang w:eastAsia="es-ES_tradnl"/>
        </w:rPr>
      </w:pPr>
      <w:bookmarkStart w:id="11" w:name="_Toc212803149"/>
      <w:r w:rsidRPr="00FB571A">
        <w:rPr>
          <w:rFonts w:ascii="Palatino Linotype" w:eastAsia="Calibri" w:hAnsi="Palatino Linotype" w:cs="Arial"/>
          <w:b/>
          <w:color w:val="auto"/>
          <w:sz w:val="22"/>
          <w:szCs w:val="22"/>
          <w:lang w:eastAsia="es-ES_tradnl"/>
        </w:rPr>
        <w:t>Causales de sobreseimiento</w:t>
      </w:r>
      <w:bookmarkEnd w:id="11"/>
    </w:p>
    <w:p w14:paraId="3F838D47" w14:textId="77777777" w:rsidR="00CE0B4C" w:rsidRPr="00FB571A" w:rsidRDefault="00CE0B4C" w:rsidP="00DB1E8B">
      <w:pPr>
        <w:spacing w:line="360" w:lineRule="auto"/>
        <w:jc w:val="both"/>
        <w:rPr>
          <w:rFonts w:ascii="Palatino Linotype" w:eastAsia="Calibri" w:hAnsi="Palatino Linotype" w:cs="Tahoma"/>
          <w:sz w:val="22"/>
          <w:szCs w:val="22"/>
          <w:lang w:eastAsia="es-ES_tradnl"/>
        </w:rPr>
      </w:pPr>
    </w:p>
    <w:p w14:paraId="34CFA4E0" w14:textId="77777777" w:rsidR="00CE0B4C" w:rsidRPr="00FB571A" w:rsidRDefault="00CE0B4C" w:rsidP="00DB1E8B">
      <w:pPr>
        <w:spacing w:line="360" w:lineRule="auto"/>
        <w:jc w:val="both"/>
        <w:rPr>
          <w:rFonts w:ascii="Palatino Linotype" w:eastAsia="Calibri" w:hAnsi="Palatino Linotype" w:cs="Tahoma"/>
          <w:sz w:val="22"/>
          <w:szCs w:val="22"/>
          <w:lang w:eastAsia="es-ES_tradnl"/>
        </w:rPr>
      </w:pPr>
      <w:r w:rsidRPr="00FB571A">
        <w:rPr>
          <w:rFonts w:ascii="Palatino Linotype" w:eastAsia="Calibri" w:hAnsi="Palatino Linotype" w:cs="Tahoma"/>
          <w:sz w:val="22"/>
          <w:szCs w:val="22"/>
          <w:lang w:eastAsia="es-ES_tradnl"/>
        </w:rPr>
        <w:lastRenderedPageBreak/>
        <w:t>Por lo que hace a las causales de sobreseimiento, del análisis realizado por este Instituto, se advierte que</w:t>
      </w:r>
      <w:r w:rsidRPr="00FB571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B571A">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FB571A">
        <w:rPr>
          <w:rFonts w:ascii="Palatino Linotype" w:eastAsia="Calibri" w:hAnsi="Palatino Linotype" w:cs="Tahoma"/>
          <w:bCs/>
          <w:sz w:val="22"/>
          <w:szCs w:val="22"/>
          <w:lang w:eastAsia="es-ES_tradnl"/>
        </w:rPr>
        <w:t xml:space="preserve">Por tales motivos, </w:t>
      </w:r>
      <w:r w:rsidRPr="00FB571A">
        <w:rPr>
          <w:rFonts w:ascii="Palatino Linotype" w:eastAsia="Calibri" w:hAnsi="Palatino Linotype" w:cs="Tahoma"/>
          <w:sz w:val="22"/>
          <w:szCs w:val="22"/>
          <w:lang w:eastAsia="es-ES_tradnl"/>
        </w:rPr>
        <w:t xml:space="preserve">se considera procedente entrar al fondo del presente asunto. </w:t>
      </w:r>
    </w:p>
    <w:p w14:paraId="1CF4F52D" w14:textId="77777777" w:rsidR="00472490" w:rsidRPr="00FB571A" w:rsidRDefault="00472490" w:rsidP="00DB1E8B">
      <w:pPr>
        <w:spacing w:line="360" w:lineRule="auto"/>
        <w:jc w:val="both"/>
        <w:rPr>
          <w:rFonts w:ascii="Palatino Linotype" w:eastAsia="Calibri" w:hAnsi="Palatino Linotype" w:cs="Tahoma"/>
          <w:sz w:val="22"/>
          <w:szCs w:val="22"/>
          <w:lang w:eastAsia="es-ES_tradnl"/>
        </w:rPr>
      </w:pPr>
    </w:p>
    <w:p w14:paraId="7C6E83FB" w14:textId="77777777" w:rsidR="00CE0B4C" w:rsidRPr="00FB571A" w:rsidRDefault="00CE0B4C" w:rsidP="00DB1E8B">
      <w:pPr>
        <w:pStyle w:val="Ttulo2"/>
        <w:spacing w:before="0" w:line="360" w:lineRule="auto"/>
        <w:rPr>
          <w:rFonts w:ascii="Palatino Linotype" w:eastAsia="Calibri" w:hAnsi="Palatino Linotype"/>
          <w:b/>
          <w:color w:val="auto"/>
          <w:sz w:val="22"/>
          <w:lang w:val="es-ES" w:eastAsia="es-ES_tradnl"/>
        </w:rPr>
      </w:pPr>
      <w:bookmarkStart w:id="12" w:name="_Toc212803150"/>
      <w:r w:rsidRPr="00FB571A">
        <w:rPr>
          <w:rFonts w:ascii="Palatino Linotype" w:eastAsia="Calibri" w:hAnsi="Palatino Linotype"/>
          <w:b/>
          <w:color w:val="auto"/>
          <w:sz w:val="22"/>
          <w:lang w:eastAsia="es-ES_tradnl"/>
        </w:rPr>
        <w:t>TERCERO. Determinación de la Controversia</w:t>
      </w:r>
      <w:bookmarkEnd w:id="12"/>
    </w:p>
    <w:p w14:paraId="36CA1CB6" w14:textId="77777777" w:rsidR="00CE0B4C" w:rsidRPr="00FB571A" w:rsidRDefault="00CE0B4C" w:rsidP="00DB1E8B">
      <w:pPr>
        <w:tabs>
          <w:tab w:val="left" w:pos="4962"/>
        </w:tabs>
        <w:spacing w:line="360" w:lineRule="auto"/>
        <w:jc w:val="both"/>
        <w:rPr>
          <w:rFonts w:ascii="Palatino Linotype" w:eastAsia="Calibri" w:hAnsi="Palatino Linotype" w:cs="Tahoma"/>
          <w:b/>
          <w:iCs/>
          <w:sz w:val="22"/>
          <w:szCs w:val="22"/>
          <w:lang w:val="es-ES" w:eastAsia="es-ES_tradnl"/>
        </w:rPr>
      </w:pPr>
    </w:p>
    <w:p w14:paraId="1702DADC" w14:textId="013ADA40" w:rsidR="00BC76F2" w:rsidRDefault="00CE0B4C" w:rsidP="00DB1E8B">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FB571A">
        <w:rPr>
          <w:rFonts w:ascii="Palatino Linotype" w:eastAsia="Calibri" w:hAnsi="Palatino Linotype" w:cs="Tahoma"/>
          <w:iCs/>
          <w:sz w:val="22"/>
          <w:szCs w:val="22"/>
          <w:lang w:val="es-ES" w:eastAsia="es-ES_tradnl"/>
        </w:rPr>
        <w:t xml:space="preserve">Particular </w:t>
      </w:r>
      <w:r w:rsidRPr="00FB571A">
        <w:rPr>
          <w:rFonts w:ascii="Palatino Linotype" w:eastAsia="Calibri" w:hAnsi="Palatino Linotype" w:cs="Tahoma"/>
          <w:iCs/>
          <w:sz w:val="22"/>
          <w:szCs w:val="22"/>
          <w:lang w:val="es-ES" w:eastAsia="es-ES_tradnl"/>
        </w:rPr>
        <w:t>solicitó a</w:t>
      </w:r>
      <w:r w:rsidR="00212285" w:rsidRPr="00FB571A">
        <w:rPr>
          <w:rFonts w:ascii="Palatino Linotype" w:eastAsia="Calibri" w:hAnsi="Palatino Linotype" w:cs="Tahoma"/>
          <w:iCs/>
          <w:sz w:val="22"/>
          <w:szCs w:val="22"/>
          <w:lang w:val="es-ES" w:eastAsia="es-ES_tradnl"/>
        </w:rPr>
        <w:t>l</w:t>
      </w:r>
      <w:r w:rsidR="0003473A" w:rsidRPr="00FB571A">
        <w:rPr>
          <w:rFonts w:ascii="Palatino Linotype" w:eastAsia="Calibri" w:hAnsi="Palatino Linotype" w:cs="Tahoma"/>
          <w:iCs/>
          <w:sz w:val="22"/>
          <w:szCs w:val="22"/>
          <w:lang w:val="es-ES" w:eastAsia="es-ES_tradnl"/>
        </w:rPr>
        <w:t xml:space="preserve"> </w:t>
      </w:r>
      <w:r w:rsidR="00E15390">
        <w:rPr>
          <w:rFonts w:ascii="Palatino Linotype" w:eastAsia="Calibri" w:hAnsi="Palatino Linotype" w:cs="Tahoma"/>
          <w:iCs/>
          <w:sz w:val="22"/>
          <w:szCs w:val="22"/>
          <w:lang w:val="es-ES" w:eastAsia="es-ES_tradnl"/>
        </w:rPr>
        <w:t>Ayuntamiento de Chalco</w:t>
      </w:r>
      <w:r w:rsidRPr="00FB571A">
        <w:rPr>
          <w:rFonts w:ascii="Palatino Linotype" w:eastAsia="Calibri" w:hAnsi="Palatino Linotype" w:cs="Tahoma"/>
          <w:iCs/>
          <w:sz w:val="22"/>
          <w:szCs w:val="22"/>
          <w:lang w:val="es-ES" w:eastAsia="es-ES_tradnl"/>
        </w:rPr>
        <w:t>,</w:t>
      </w:r>
      <w:r w:rsidR="00F25703">
        <w:rPr>
          <w:rFonts w:ascii="Palatino Linotype" w:eastAsia="Calibri" w:hAnsi="Palatino Linotype" w:cs="Tahoma"/>
          <w:iCs/>
          <w:sz w:val="22"/>
          <w:szCs w:val="22"/>
          <w:lang w:val="es-ES" w:eastAsia="es-ES_tradnl"/>
        </w:rPr>
        <w:t xml:space="preserve"> </w:t>
      </w:r>
      <w:r w:rsidR="00BC76F2">
        <w:rPr>
          <w:rFonts w:ascii="Palatino Linotype" w:eastAsia="Calibri" w:hAnsi="Palatino Linotype" w:cs="Tahoma"/>
          <w:iCs/>
          <w:sz w:val="22"/>
          <w:szCs w:val="22"/>
          <w:lang w:val="es-ES" w:eastAsia="es-ES_tradnl"/>
        </w:rPr>
        <w:t>e</w:t>
      </w:r>
      <w:r w:rsidR="00BC76F2" w:rsidRPr="00BC76F2">
        <w:rPr>
          <w:rFonts w:ascii="Palatino Linotype" w:eastAsia="Calibri" w:hAnsi="Palatino Linotype" w:cs="Tahoma"/>
          <w:iCs/>
          <w:sz w:val="22"/>
          <w:szCs w:val="22"/>
          <w:lang w:val="es-ES" w:eastAsia="es-ES_tradnl"/>
        </w:rPr>
        <w:t xml:space="preserve">videncia </w:t>
      </w:r>
      <w:r w:rsidR="00BC76F2">
        <w:rPr>
          <w:rFonts w:ascii="Palatino Linotype" w:eastAsia="Calibri" w:hAnsi="Palatino Linotype" w:cs="Tahoma"/>
          <w:iCs/>
          <w:sz w:val="22"/>
          <w:szCs w:val="22"/>
          <w:lang w:val="es-ES" w:eastAsia="es-ES_tradnl"/>
        </w:rPr>
        <w:t>f</w:t>
      </w:r>
      <w:r w:rsidR="00BC76F2" w:rsidRPr="00BC76F2">
        <w:rPr>
          <w:rFonts w:ascii="Palatino Linotype" w:eastAsia="Calibri" w:hAnsi="Palatino Linotype" w:cs="Tahoma"/>
          <w:iCs/>
          <w:sz w:val="22"/>
          <w:szCs w:val="22"/>
          <w:lang w:val="es-ES" w:eastAsia="es-ES_tradnl"/>
        </w:rPr>
        <w:t xml:space="preserve">otográfica de las Sesiones llevadas a cabo por el Comité de Bienes Muebles e Inmuebles durante el </w:t>
      </w:r>
      <w:r w:rsidR="00BC76F2">
        <w:rPr>
          <w:rFonts w:ascii="Palatino Linotype" w:eastAsia="Calibri" w:hAnsi="Palatino Linotype" w:cs="Tahoma"/>
          <w:iCs/>
          <w:sz w:val="22"/>
          <w:szCs w:val="22"/>
          <w:lang w:val="es-ES" w:eastAsia="es-ES_tradnl"/>
        </w:rPr>
        <w:t xml:space="preserve">presente </w:t>
      </w:r>
      <w:r w:rsidR="00BC76F2" w:rsidRPr="00BC76F2">
        <w:rPr>
          <w:rFonts w:ascii="Palatino Linotype" w:eastAsia="Calibri" w:hAnsi="Palatino Linotype" w:cs="Tahoma"/>
          <w:iCs/>
          <w:sz w:val="22"/>
          <w:szCs w:val="22"/>
          <w:lang w:val="es-ES" w:eastAsia="es-ES_tradnl"/>
        </w:rPr>
        <w:t>ejercicio fiscal</w:t>
      </w:r>
      <w:r w:rsidR="00BC76F2">
        <w:rPr>
          <w:rFonts w:ascii="Palatino Linotype" w:eastAsia="Calibri" w:hAnsi="Palatino Linotype" w:cs="Tahoma"/>
          <w:iCs/>
          <w:sz w:val="22"/>
          <w:szCs w:val="22"/>
          <w:lang w:val="es-ES" w:eastAsia="es-ES_tradnl"/>
        </w:rPr>
        <w:t>.</w:t>
      </w:r>
    </w:p>
    <w:p w14:paraId="17EA99B3" w14:textId="77777777" w:rsidR="00BC76F2" w:rsidRDefault="00BC76F2" w:rsidP="00DB1E8B">
      <w:pPr>
        <w:tabs>
          <w:tab w:val="left" w:pos="4962"/>
        </w:tabs>
        <w:spacing w:line="360" w:lineRule="auto"/>
        <w:jc w:val="both"/>
        <w:rPr>
          <w:rFonts w:ascii="Palatino Linotype" w:eastAsia="Calibri" w:hAnsi="Palatino Linotype" w:cs="Tahoma"/>
          <w:iCs/>
          <w:sz w:val="22"/>
          <w:szCs w:val="22"/>
          <w:lang w:val="es-ES" w:eastAsia="es-ES_tradnl"/>
        </w:rPr>
      </w:pPr>
    </w:p>
    <w:p w14:paraId="0EBA035B" w14:textId="4AE7417A" w:rsidR="00DB1E8B" w:rsidRDefault="00993BF4" w:rsidP="00DB1E8B">
      <w:pPr>
        <w:tabs>
          <w:tab w:val="left" w:pos="4962"/>
        </w:tabs>
        <w:spacing w:line="360" w:lineRule="auto"/>
        <w:jc w:val="both"/>
        <w:rPr>
          <w:rFonts w:ascii="Palatino Linotype" w:eastAsia="Calibri" w:hAnsi="Palatino Linotype" w:cs="Tahoma"/>
          <w:bCs/>
          <w:sz w:val="22"/>
          <w:szCs w:val="22"/>
        </w:rPr>
      </w:pPr>
      <w:r w:rsidRPr="00FB571A">
        <w:rPr>
          <w:rFonts w:ascii="Palatino Linotype" w:eastAsia="Calibri" w:hAnsi="Palatino Linotype" w:cs="Tahoma"/>
          <w:iCs/>
          <w:sz w:val="22"/>
          <w:szCs w:val="22"/>
          <w:lang w:val="es-ES" w:eastAsia="es-ES_tradnl"/>
        </w:rPr>
        <w:t>E</w:t>
      </w:r>
      <w:r w:rsidR="0044640B" w:rsidRPr="00FB571A">
        <w:rPr>
          <w:rFonts w:ascii="Palatino Linotype" w:eastAsia="Calibri" w:hAnsi="Palatino Linotype" w:cs="Tahoma"/>
          <w:iCs/>
          <w:sz w:val="22"/>
          <w:szCs w:val="22"/>
          <w:lang w:val="es-ES" w:eastAsia="es-ES_tradnl"/>
        </w:rPr>
        <w:t>n respuesta</w:t>
      </w:r>
      <w:r w:rsidR="007F34CB" w:rsidRPr="00FB571A">
        <w:rPr>
          <w:rFonts w:ascii="Palatino Linotype" w:eastAsia="Calibri" w:hAnsi="Palatino Linotype" w:cs="Tahoma"/>
          <w:iCs/>
          <w:sz w:val="22"/>
          <w:szCs w:val="22"/>
          <w:lang w:val="es-ES" w:eastAsia="es-ES_tradnl"/>
        </w:rPr>
        <w:t>,</w:t>
      </w:r>
      <w:r w:rsidR="0044640B" w:rsidRPr="00FB571A">
        <w:rPr>
          <w:rFonts w:ascii="Palatino Linotype" w:eastAsia="Calibri" w:hAnsi="Palatino Linotype" w:cs="Tahoma"/>
          <w:iCs/>
          <w:sz w:val="22"/>
          <w:szCs w:val="22"/>
          <w:lang w:val="es-ES" w:eastAsia="es-ES_tradnl"/>
        </w:rPr>
        <w:t xml:space="preserve"> el Sujeto Obligado</w:t>
      </w:r>
      <w:r w:rsidR="00D16804">
        <w:rPr>
          <w:rFonts w:ascii="Palatino Linotype" w:eastAsia="Calibri" w:hAnsi="Palatino Linotype" w:cs="Tahoma"/>
          <w:iCs/>
          <w:sz w:val="22"/>
          <w:szCs w:val="22"/>
          <w:lang w:val="es-ES" w:eastAsia="es-ES_tradnl"/>
        </w:rPr>
        <w:t xml:space="preserve"> </w:t>
      </w:r>
      <w:r w:rsidR="00BC76F2">
        <w:rPr>
          <w:rFonts w:ascii="Palatino Linotype" w:eastAsia="Calibri" w:hAnsi="Palatino Linotype" w:cs="Tahoma"/>
          <w:iCs/>
          <w:sz w:val="22"/>
          <w:szCs w:val="22"/>
          <w:lang w:val="es-ES" w:eastAsia="es-ES_tradnl"/>
        </w:rPr>
        <w:t xml:space="preserve">señaló que </w:t>
      </w:r>
      <w:r w:rsidR="00BC76F2" w:rsidRPr="00BC76F2">
        <w:rPr>
          <w:rFonts w:ascii="Palatino Linotype" w:eastAsia="Calibri" w:hAnsi="Palatino Linotype" w:cs="Tahoma"/>
          <w:iCs/>
          <w:sz w:val="22"/>
          <w:szCs w:val="22"/>
          <w:lang w:val="es-ES" w:eastAsia="es-ES_tradnl"/>
        </w:rPr>
        <w:t xml:space="preserve">toda vez que, no existe ordenamiento alguno que establezca de manera específica la implementación de ese tipo de evidencia, </w:t>
      </w:r>
      <w:r w:rsidR="00BC76F2">
        <w:rPr>
          <w:rFonts w:ascii="Palatino Linotype" w:eastAsia="Calibri" w:hAnsi="Palatino Linotype" w:cs="Tahoma"/>
          <w:iCs/>
          <w:sz w:val="22"/>
          <w:szCs w:val="22"/>
          <w:lang w:val="es-ES" w:eastAsia="es-ES_tradnl"/>
        </w:rPr>
        <w:t>no cuenta con tal información; ante</w:t>
      </w:r>
      <w:r w:rsidR="00DB1E8B">
        <w:rPr>
          <w:rFonts w:ascii="Palatino Linotype" w:hAnsi="Palatino Linotype" w:cs="Tahoma"/>
          <w:sz w:val="22"/>
          <w:szCs w:val="22"/>
        </w:rPr>
        <w:t xml:space="preserve"> tal circunstancia,</w:t>
      </w:r>
      <w:r w:rsidR="0004574F" w:rsidRPr="00FB571A">
        <w:rPr>
          <w:rFonts w:ascii="Palatino Linotype" w:eastAsia="Calibri" w:hAnsi="Palatino Linotype" w:cs="Tahoma"/>
          <w:iCs/>
          <w:sz w:val="22"/>
          <w:szCs w:val="22"/>
          <w:lang w:val="es-ES" w:eastAsia="es-ES_tradnl"/>
        </w:rPr>
        <w:t xml:space="preserve"> </w:t>
      </w:r>
      <w:r w:rsidR="00634E2D">
        <w:rPr>
          <w:rFonts w:ascii="Palatino Linotype" w:eastAsia="Calibri" w:hAnsi="Palatino Linotype" w:cs="Tahoma"/>
          <w:iCs/>
          <w:sz w:val="22"/>
          <w:szCs w:val="22"/>
          <w:lang w:val="es-ES" w:eastAsia="es-ES_tradnl"/>
        </w:rPr>
        <w:t xml:space="preserve">el Particular </w:t>
      </w:r>
      <w:r w:rsidR="00F25703">
        <w:rPr>
          <w:rFonts w:ascii="Palatino Linotype" w:eastAsia="Calibri" w:hAnsi="Palatino Linotype" w:cs="Tahoma"/>
          <w:iCs/>
          <w:sz w:val="22"/>
          <w:szCs w:val="22"/>
          <w:lang w:val="es-ES" w:eastAsia="es-ES_tradnl"/>
        </w:rPr>
        <w:t xml:space="preserve">se </w:t>
      </w:r>
      <w:r w:rsidR="00556012">
        <w:rPr>
          <w:rFonts w:ascii="Palatino Linotype" w:eastAsia="Calibri" w:hAnsi="Palatino Linotype" w:cs="Tahoma"/>
          <w:iCs/>
          <w:sz w:val="22"/>
          <w:szCs w:val="22"/>
          <w:lang w:val="es-ES" w:eastAsia="es-ES_tradnl"/>
        </w:rPr>
        <w:t>inconformó</w:t>
      </w:r>
      <w:r w:rsidR="00634E2D">
        <w:rPr>
          <w:rFonts w:ascii="Palatino Linotype" w:eastAsia="Calibri" w:hAnsi="Palatino Linotype" w:cs="Tahoma"/>
          <w:iCs/>
          <w:sz w:val="22"/>
          <w:szCs w:val="22"/>
          <w:lang w:val="es-ES" w:eastAsia="es-ES_tradnl"/>
        </w:rPr>
        <w:t xml:space="preserve"> </w:t>
      </w:r>
      <w:r w:rsidR="00115CB0">
        <w:rPr>
          <w:rFonts w:ascii="Palatino Linotype" w:eastAsia="Calibri" w:hAnsi="Palatino Linotype" w:cs="Tahoma"/>
          <w:iCs/>
          <w:sz w:val="22"/>
          <w:szCs w:val="22"/>
          <w:lang w:val="es-ES" w:eastAsia="es-ES_tradnl"/>
        </w:rPr>
        <w:t>de la inexistencia de la información</w:t>
      </w:r>
      <w:r w:rsidR="00DB1E8B">
        <w:rPr>
          <w:rFonts w:ascii="Palatino Linotype" w:eastAsia="Calibri" w:hAnsi="Palatino Linotype" w:cs="Tahoma"/>
          <w:iCs/>
          <w:sz w:val="22"/>
          <w:szCs w:val="22"/>
          <w:lang w:val="es-ES" w:eastAsia="es-ES_tradnl"/>
        </w:rPr>
        <w:t xml:space="preserve">, </w:t>
      </w:r>
      <w:r w:rsidR="00120425" w:rsidRPr="00FB571A">
        <w:rPr>
          <w:rFonts w:ascii="Palatino Linotype" w:eastAsia="Calibri" w:hAnsi="Palatino Linotype" w:cs="Tahoma"/>
          <w:bCs/>
          <w:sz w:val="22"/>
          <w:szCs w:val="22"/>
          <w:lang w:val="es-ES_tradnl" w:eastAsia="en-US"/>
        </w:rPr>
        <w:t xml:space="preserve">así </w:t>
      </w:r>
      <w:r w:rsidR="00A511BB" w:rsidRPr="00FB571A">
        <w:rPr>
          <w:rFonts w:ascii="Palatino Linotype" w:eastAsia="Calibri" w:hAnsi="Palatino Linotype" w:cs="Tahoma"/>
          <w:color w:val="000000"/>
          <w:sz w:val="22"/>
          <w:szCs w:val="22"/>
        </w:rPr>
        <w:t xml:space="preserve">en el asunto que nos ocupa se actualiza la causal de procedencia señalada en el </w:t>
      </w:r>
      <w:r w:rsidR="00A511BB" w:rsidRPr="00FB571A">
        <w:rPr>
          <w:rFonts w:ascii="Palatino Linotype" w:eastAsia="Calibri" w:hAnsi="Palatino Linotype" w:cs="Tahoma"/>
          <w:sz w:val="22"/>
          <w:szCs w:val="22"/>
        </w:rPr>
        <w:t xml:space="preserve">artículo 179, </w:t>
      </w:r>
      <w:r w:rsidR="005638D9" w:rsidRPr="00FB571A">
        <w:rPr>
          <w:rFonts w:ascii="Palatino Linotype" w:eastAsia="Calibri" w:hAnsi="Palatino Linotype" w:cs="Tahoma"/>
          <w:sz w:val="22"/>
          <w:szCs w:val="22"/>
        </w:rPr>
        <w:t xml:space="preserve">fracción </w:t>
      </w:r>
      <w:r w:rsidR="00115CB0">
        <w:rPr>
          <w:rFonts w:ascii="Palatino Linotype" w:eastAsia="Calibri" w:hAnsi="Palatino Linotype" w:cs="Tahoma"/>
          <w:sz w:val="22"/>
          <w:szCs w:val="22"/>
        </w:rPr>
        <w:t>II</w:t>
      </w:r>
      <w:r w:rsidR="00634E2D">
        <w:rPr>
          <w:rFonts w:ascii="Palatino Linotype" w:eastAsia="Calibri" w:hAnsi="Palatino Linotype" w:cs="Tahoma"/>
          <w:sz w:val="22"/>
          <w:szCs w:val="22"/>
        </w:rPr>
        <w:t>I</w:t>
      </w:r>
      <w:r w:rsidR="00E52703" w:rsidRPr="00FB571A">
        <w:rPr>
          <w:rFonts w:ascii="Palatino Linotype" w:eastAsia="Calibri" w:hAnsi="Palatino Linotype" w:cs="Tahoma"/>
          <w:sz w:val="22"/>
          <w:szCs w:val="22"/>
        </w:rPr>
        <w:t>,</w:t>
      </w:r>
      <w:r w:rsidR="00A511BB" w:rsidRPr="00FB571A">
        <w:rPr>
          <w:rFonts w:ascii="Palatino Linotype" w:eastAsia="Calibri" w:hAnsi="Palatino Linotype" w:cs="Tahoma"/>
          <w:sz w:val="22"/>
          <w:szCs w:val="22"/>
        </w:rPr>
        <w:t xml:space="preserve"> de la Ley de la materia</w:t>
      </w:r>
      <w:r w:rsidR="00DB1E8B" w:rsidRPr="00DB1E8B">
        <w:rPr>
          <w:rFonts w:ascii="Palatino Linotype" w:eastAsia="Calibri" w:hAnsi="Palatino Linotype" w:cs="Tahoma"/>
          <w:bCs/>
          <w:sz w:val="22"/>
          <w:szCs w:val="22"/>
        </w:rPr>
        <w:t>.</w:t>
      </w:r>
      <w:r w:rsidR="00DB1E8B">
        <w:rPr>
          <w:rFonts w:ascii="Palatino Linotype" w:eastAsia="Calibri" w:hAnsi="Palatino Linotype" w:cs="Tahoma"/>
          <w:bCs/>
          <w:sz w:val="22"/>
          <w:szCs w:val="22"/>
        </w:rPr>
        <w:t xml:space="preserve"> Así, las cosas una ve</w:t>
      </w:r>
      <w:r w:rsidR="00FB646D">
        <w:rPr>
          <w:rFonts w:ascii="Palatino Linotype" w:eastAsia="Calibri" w:hAnsi="Palatino Linotype" w:cs="Tahoma"/>
          <w:bCs/>
          <w:sz w:val="22"/>
          <w:szCs w:val="22"/>
        </w:rPr>
        <w:t>z</w:t>
      </w:r>
      <w:r w:rsidR="00DB1E8B">
        <w:rPr>
          <w:rFonts w:ascii="Palatino Linotype" w:eastAsia="Calibri" w:hAnsi="Palatino Linotype" w:cs="Tahoma"/>
          <w:bCs/>
          <w:sz w:val="22"/>
          <w:szCs w:val="22"/>
        </w:rPr>
        <w:t xml:space="preserve"> admitido y notificado a las partes el Medio de Impugnación, el Sujeto Obligado ratificó su respuesta inicial.</w:t>
      </w:r>
    </w:p>
    <w:p w14:paraId="111F771E" w14:textId="77777777" w:rsidR="00DB1E8B" w:rsidRDefault="00DB1E8B" w:rsidP="00DB1E8B">
      <w:pPr>
        <w:spacing w:line="360" w:lineRule="auto"/>
        <w:ind w:right="-93"/>
        <w:jc w:val="both"/>
        <w:rPr>
          <w:rFonts w:ascii="Palatino Linotype" w:eastAsia="Calibri" w:hAnsi="Palatino Linotype" w:cs="Tahoma"/>
          <w:bCs/>
          <w:sz w:val="22"/>
          <w:szCs w:val="22"/>
          <w:lang w:eastAsia="en-US"/>
        </w:rPr>
      </w:pPr>
    </w:p>
    <w:p w14:paraId="50CFC47A" w14:textId="77777777" w:rsidR="00571944" w:rsidRPr="00FB571A" w:rsidRDefault="00CE0B4C" w:rsidP="00DB1E8B">
      <w:pPr>
        <w:tabs>
          <w:tab w:val="left" w:pos="4962"/>
        </w:tabs>
        <w:spacing w:line="360" w:lineRule="auto"/>
        <w:jc w:val="both"/>
        <w:rPr>
          <w:rFonts w:ascii="Palatino Linotype" w:eastAsia="Calibri" w:hAnsi="Palatino Linotype" w:cs="Tahoma"/>
          <w:iCs/>
          <w:sz w:val="22"/>
          <w:szCs w:val="22"/>
          <w:lang w:eastAsia="es-ES_tradnl"/>
        </w:rPr>
      </w:pPr>
      <w:r w:rsidRPr="00FB571A">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2A11D43D" w14:textId="77777777" w:rsidR="00CE0B4C" w:rsidRPr="00FB571A" w:rsidRDefault="00CE0B4C" w:rsidP="00DB1E8B">
      <w:pPr>
        <w:pStyle w:val="Ttulo2"/>
        <w:spacing w:before="0" w:line="360" w:lineRule="auto"/>
        <w:jc w:val="both"/>
        <w:rPr>
          <w:rFonts w:ascii="Palatino Linotype" w:eastAsia="Calibri" w:hAnsi="Palatino Linotype" w:cs="Arial"/>
          <w:b/>
          <w:color w:val="auto"/>
          <w:sz w:val="22"/>
          <w:lang w:eastAsia="es-ES_tradnl"/>
        </w:rPr>
      </w:pPr>
      <w:bookmarkStart w:id="13" w:name="_Toc212803151"/>
      <w:r w:rsidRPr="00FB571A">
        <w:rPr>
          <w:rFonts w:ascii="Palatino Linotype" w:eastAsia="Calibri" w:hAnsi="Palatino Linotype" w:cs="Arial"/>
          <w:b/>
          <w:color w:val="auto"/>
          <w:sz w:val="22"/>
          <w:lang w:eastAsia="es-ES_tradnl"/>
        </w:rPr>
        <w:lastRenderedPageBreak/>
        <w:t>CUARTO. Marco normativo aplicable en materia de transparencia y acceso a la información pública</w:t>
      </w:r>
      <w:bookmarkEnd w:id="13"/>
    </w:p>
    <w:p w14:paraId="0907E0BC" w14:textId="77777777" w:rsidR="00CE0B4C" w:rsidRPr="00FB571A" w:rsidRDefault="00CE0B4C" w:rsidP="00DB1E8B">
      <w:pPr>
        <w:spacing w:line="360" w:lineRule="auto"/>
        <w:contextualSpacing/>
        <w:jc w:val="both"/>
        <w:rPr>
          <w:rFonts w:ascii="Palatino Linotype" w:hAnsi="Palatino Linotype" w:cs="Tahoma"/>
          <w:sz w:val="22"/>
          <w:szCs w:val="22"/>
        </w:rPr>
      </w:pPr>
    </w:p>
    <w:p w14:paraId="0E454519" w14:textId="77777777" w:rsidR="00CE0B4C" w:rsidRPr="00FB571A" w:rsidRDefault="00CE0B4C" w:rsidP="00DB1E8B">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 artículo 6°, Apartado A), fracción I</w:t>
      </w:r>
      <w:r w:rsidR="00D63A43"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 los Estados Unidos Mexicanos, establece que toda la información en posesión de cualquier </w:t>
      </w:r>
      <w:r w:rsidR="005A1884" w:rsidRPr="00FB571A">
        <w:rPr>
          <w:rFonts w:ascii="Palatino Linotype" w:hAnsi="Palatino Linotype" w:cs="Tahoma"/>
          <w:sz w:val="22"/>
          <w:szCs w:val="22"/>
        </w:rPr>
        <w:t>autoridad</w:t>
      </w:r>
      <w:r w:rsidRPr="00FB571A">
        <w:rPr>
          <w:rFonts w:ascii="Palatino Linotype" w:hAnsi="Palatino Linotype" w:cs="Tahoma"/>
          <w:sz w:val="22"/>
          <w:szCs w:val="22"/>
        </w:rPr>
        <w:t xml:space="preserve"> es pública y sólo podrá ser reservada temporalmente por razones de interés público.</w:t>
      </w:r>
    </w:p>
    <w:p w14:paraId="1278776C" w14:textId="77777777" w:rsidR="00CE0B4C" w:rsidRPr="00FB571A" w:rsidRDefault="00CE0B4C" w:rsidP="00DB1E8B">
      <w:pPr>
        <w:spacing w:line="360" w:lineRule="auto"/>
        <w:contextualSpacing/>
        <w:jc w:val="both"/>
        <w:rPr>
          <w:rFonts w:ascii="Palatino Linotype" w:hAnsi="Palatino Linotype" w:cs="Tahoma"/>
          <w:sz w:val="22"/>
          <w:szCs w:val="22"/>
        </w:rPr>
      </w:pPr>
    </w:p>
    <w:p w14:paraId="328A2B93" w14:textId="77777777" w:rsidR="00CE0B4C" w:rsidRPr="00FB571A" w:rsidRDefault="00CE0B4C" w:rsidP="00DB1E8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En materia local, el artículo 5°, fracción I</w:t>
      </w:r>
      <w:r w:rsidR="00002CF8"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9B668DC" w14:textId="77777777" w:rsidR="00CE0B4C" w:rsidRPr="00FB571A" w:rsidRDefault="00CE0B4C" w:rsidP="00DB1E8B">
      <w:pPr>
        <w:spacing w:line="360" w:lineRule="auto"/>
        <w:jc w:val="both"/>
        <w:rPr>
          <w:rFonts w:ascii="Palatino Linotype" w:hAnsi="Palatino Linotype" w:cs="Tahoma"/>
          <w:sz w:val="22"/>
          <w:szCs w:val="22"/>
        </w:rPr>
      </w:pPr>
    </w:p>
    <w:p w14:paraId="65E1C48B" w14:textId="77777777" w:rsidR="00CE0B4C" w:rsidRPr="00FB571A" w:rsidRDefault="00CE0B4C" w:rsidP="00DB1E8B">
      <w:pPr>
        <w:spacing w:line="360" w:lineRule="auto"/>
        <w:jc w:val="both"/>
        <w:rPr>
          <w:rFonts w:ascii="Palatino Linotype" w:hAnsi="Palatino Linotype" w:cs="Tahoma"/>
          <w:sz w:val="22"/>
          <w:szCs w:val="22"/>
        </w:rPr>
      </w:pPr>
      <w:r w:rsidRPr="00FB571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13DF5D2" w14:textId="77777777" w:rsidR="00CE0B4C" w:rsidRPr="00FB571A" w:rsidRDefault="00CE0B4C" w:rsidP="00DB1E8B">
      <w:pPr>
        <w:spacing w:line="360" w:lineRule="auto"/>
        <w:jc w:val="both"/>
        <w:rPr>
          <w:rFonts w:ascii="Palatino Linotype" w:hAnsi="Palatino Linotype" w:cs="Tahoma"/>
          <w:sz w:val="22"/>
          <w:szCs w:val="22"/>
        </w:rPr>
      </w:pPr>
    </w:p>
    <w:p w14:paraId="610C2D4A" w14:textId="77777777" w:rsidR="00CE0B4C" w:rsidRPr="00FB571A" w:rsidRDefault="00CE0B4C" w:rsidP="00DB1E8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12, que, quienes generen, recopilen, administren, manejen, procesen, archiven o conserven información pública serán responsables de la misma.</w:t>
      </w:r>
    </w:p>
    <w:p w14:paraId="2B324BF9" w14:textId="77777777" w:rsidR="00EF5683" w:rsidRPr="00FB571A" w:rsidRDefault="00EF5683" w:rsidP="00DB1E8B">
      <w:pPr>
        <w:spacing w:line="360" w:lineRule="auto"/>
        <w:jc w:val="both"/>
        <w:rPr>
          <w:rFonts w:ascii="Palatino Linotype" w:hAnsi="Palatino Linotype" w:cs="Tahoma"/>
          <w:sz w:val="22"/>
          <w:szCs w:val="22"/>
        </w:rPr>
      </w:pPr>
    </w:p>
    <w:p w14:paraId="43994C00" w14:textId="77777777" w:rsidR="00CE0B4C" w:rsidRPr="00FB571A" w:rsidRDefault="00CE0B4C" w:rsidP="00DB1E8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B056CD8" w14:textId="77777777" w:rsidR="005C0E48" w:rsidRDefault="005C0E48" w:rsidP="00DB1E8B">
      <w:pPr>
        <w:spacing w:line="360" w:lineRule="auto"/>
        <w:jc w:val="both"/>
        <w:rPr>
          <w:rFonts w:ascii="Palatino Linotype" w:hAnsi="Palatino Linotype" w:cs="Tahoma"/>
          <w:sz w:val="22"/>
          <w:szCs w:val="22"/>
        </w:rPr>
      </w:pPr>
    </w:p>
    <w:p w14:paraId="4A2D9A4C" w14:textId="77777777" w:rsidR="00CE0B4C" w:rsidRPr="00FB571A" w:rsidRDefault="00CE0B4C" w:rsidP="00DB1E8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9CDA835" w14:textId="77777777" w:rsidR="00CE0B4C" w:rsidRPr="00FB571A" w:rsidRDefault="00CE0B4C" w:rsidP="00DB1E8B">
      <w:pPr>
        <w:pStyle w:val="Ttulo2"/>
        <w:spacing w:before="0" w:line="360" w:lineRule="auto"/>
        <w:rPr>
          <w:rFonts w:ascii="Palatino Linotype" w:hAnsi="Palatino Linotype"/>
          <w:b/>
          <w:color w:val="auto"/>
          <w:sz w:val="22"/>
          <w:lang w:val="es-ES"/>
        </w:rPr>
      </w:pPr>
      <w:bookmarkStart w:id="14" w:name="_Toc212803152"/>
      <w:r w:rsidRPr="00FB571A">
        <w:rPr>
          <w:rFonts w:ascii="Palatino Linotype" w:eastAsia="Calibri" w:hAnsi="Palatino Linotype"/>
          <w:b/>
          <w:color w:val="auto"/>
          <w:sz w:val="22"/>
          <w:lang w:eastAsia="es-ES_tradnl"/>
        </w:rPr>
        <w:lastRenderedPageBreak/>
        <w:t>QUINTO. Estudio de Fondo</w:t>
      </w:r>
      <w:bookmarkEnd w:id="14"/>
    </w:p>
    <w:p w14:paraId="41BAE3BA" w14:textId="77777777" w:rsidR="00040101" w:rsidRDefault="00040101" w:rsidP="00DB1E8B">
      <w:pPr>
        <w:spacing w:line="360" w:lineRule="auto"/>
        <w:ind w:right="-93"/>
        <w:jc w:val="both"/>
        <w:rPr>
          <w:rFonts w:ascii="Palatino Linotype" w:hAnsi="Palatino Linotype" w:cs="Tahoma"/>
          <w:b/>
          <w:sz w:val="22"/>
          <w:szCs w:val="22"/>
          <w:lang w:val="es-ES"/>
        </w:rPr>
      </w:pPr>
    </w:p>
    <w:p w14:paraId="39BF34AE" w14:textId="77777777" w:rsidR="00DB1E8B" w:rsidRPr="00DB1E8B" w:rsidRDefault="00DB1E8B" w:rsidP="00DB1E8B">
      <w:pPr>
        <w:spacing w:line="360" w:lineRule="auto"/>
        <w:jc w:val="both"/>
        <w:rPr>
          <w:rFonts w:ascii="Palatino Linotype" w:hAnsi="Palatino Linotype" w:cs="Tahoma"/>
          <w:bCs/>
          <w:iCs/>
          <w:color w:val="000000"/>
          <w:sz w:val="22"/>
          <w:szCs w:val="22"/>
        </w:rPr>
      </w:pPr>
      <w:r w:rsidRPr="00DB1E8B">
        <w:rPr>
          <w:rFonts w:ascii="Palatino Linotype" w:eastAsia="Palatino Linotype" w:hAnsi="Palatino Linotype" w:cs="Palatino Linotype"/>
          <w:color w:val="000000"/>
          <w:sz w:val="22"/>
          <w:szCs w:val="22"/>
          <w:lang w:eastAsia="es-MX"/>
        </w:rPr>
        <w:t xml:space="preserve">Expuestas las posturas de las partes, se procede al análisis de los agravios hechos valer por la persona Recurrente, </w:t>
      </w:r>
      <w:r w:rsidRPr="00DB1E8B">
        <w:rPr>
          <w:rFonts w:ascii="Palatino Linotype" w:hAnsi="Palatino Linotype" w:cs="Tahoma"/>
          <w:bCs/>
          <w:iCs/>
          <w:color w:val="000000"/>
          <w:sz w:val="22"/>
          <w:szCs w:val="22"/>
        </w:rPr>
        <w:t>por lo que, en principio es necesario contextualizar la solicitud de información.</w:t>
      </w:r>
    </w:p>
    <w:p w14:paraId="7754D671" w14:textId="77777777" w:rsidR="00DB1E8B" w:rsidRPr="00DB1E8B" w:rsidRDefault="00DB1E8B" w:rsidP="00DB1E8B">
      <w:pPr>
        <w:spacing w:line="360" w:lineRule="auto"/>
        <w:ind w:right="-93"/>
        <w:jc w:val="both"/>
        <w:rPr>
          <w:rFonts w:ascii="Palatino Linotype" w:hAnsi="Palatino Linotype" w:cs="Tahoma"/>
          <w:b/>
          <w:sz w:val="22"/>
          <w:szCs w:val="22"/>
        </w:rPr>
      </w:pPr>
    </w:p>
    <w:p w14:paraId="33A1142B" w14:textId="7A8A4426" w:rsidR="004A115E" w:rsidRDefault="00CC786F" w:rsidP="00DB1E8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Establecido lo anterior, </w:t>
      </w:r>
      <w:r w:rsidR="005D0A86">
        <w:rPr>
          <w:rFonts w:ascii="Palatino Linotype" w:eastAsia="Calibri" w:hAnsi="Palatino Linotype" w:cs="Tahoma"/>
          <w:bCs/>
          <w:sz w:val="22"/>
          <w:szCs w:val="22"/>
          <w:lang w:eastAsia="en-US"/>
        </w:rPr>
        <w:t xml:space="preserve">sobre lo solicitado </w:t>
      </w:r>
      <w:r w:rsidR="005D0A86" w:rsidRPr="00DA0586">
        <w:rPr>
          <w:rFonts w:ascii="Palatino Linotype" w:eastAsia="Calibri" w:hAnsi="Palatino Linotype" w:cs="Tahoma"/>
          <w:bCs/>
          <w:sz w:val="22"/>
          <w:szCs w:val="22"/>
          <w:lang w:eastAsia="en-US"/>
        </w:rPr>
        <w:t>el artículo</w:t>
      </w:r>
      <w:r w:rsidR="00BC76F2">
        <w:rPr>
          <w:rFonts w:ascii="Palatino Linotype" w:eastAsia="Calibri" w:hAnsi="Palatino Linotype" w:cs="Tahoma"/>
          <w:bCs/>
          <w:sz w:val="22"/>
          <w:szCs w:val="22"/>
          <w:lang w:eastAsia="en-US"/>
        </w:rPr>
        <w:t xml:space="preserve"> 6</w:t>
      </w:r>
      <w:r w:rsidR="004A115E">
        <w:rPr>
          <w:rFonts w:ascii="Palatino Linotype" w:eastAsia="Calibri" w:hAnsi="Palatino Linotype" w:cs="Tahoma"/>
          <w:bCs/>
          <w:sz w:val="22"/>
          <w:szCs w:val="22"/>
          <w:lang w:eastAsia="en-US"/>
        </w:rPr>
        <w:t>7</w:t>
      </w:r>
      <w:r w:rsidR="00BC76F2">
        <w:rPr>
          <w:rFonts w:ascii="Palatino Linotype" w:eastAsia="Calibri" w:hAnsi="Palatino Linotype" w:cs="Tahoma"/>
          <w:bCs/>
          <w:sz w:val="22"/>
          <w:szCs w:val="22"/>
          <w:lang w:eastAsia="en-US"/>
        </w:rPr>
        <w:t xml:space="preserve"> de la Ley de Bienes del Estado de México y sus Municipios señala que</w:t>
      </w:r>
      <w:r w:rsidR="004A115E">
        <w:rPr>
          <w:rFonts w:ascii="Palatino Linotype" w:eastAsia="Calibri" w:hAnsi="Palatino Linotype" w:cs="Tahoma"/>
          <w:bCs/>
          <w:sz w:val="22"/>
          <w:szCs w:val="22"/>
          <w:lang w:eastAsia="en-US"/>
        </w:rPr>
        <w:t xml:space="preserve"> </w:t>
      </w:r>
      <w:r w:rsidR="004A115E" w:rsidRPr="004A115E">
        <w:rPr>
          <w:rFonts w:ascii="Palatino Linotype" w:eastAsia="Calibri" w:hAnsi="Palatino Linotype" w:cs="Tahoma"/>
          <w:bCs/>
          <w:sz w:val="22"/>
          <w:szCs w:val="22"/>
          <w:lang w:eastAsia="en-US"/>
        </w:rPr>
        <w:t>los ayuntamientos determinarán los procedimientos para integrar el inventario de los bienes del dominio público y privado estatal o municipal</w:t>
      </w:r>
      <w:r w:rsidR="004A115E">
        <w:rPr>
          <w:rFonts w:ascii="Palatino Linotype" w:eastAsia="Calibri" w:hAnsi="Palatino Linotype" w:cs="Tahoma"/>
          <w:bCs/>
          <w:sz w:val="22"/>
          <w:szCs w:val="22"/>
          <w:lang w:eastAsia="en-US"/>
        </w:rPr>
        <w:t xml:space="preserve">, por su parte el artículo 68 establece que las </w:t>
      </w:r>
      <w:r w:rsidR="004A115E" w:rsidRPr="004A115E">
        <w:rPr>
          <w:rFonts w:ascii="Palatino Linotype" w:eastAsia="Calibri" w:hAnsi="Palatino Linotype" w:cs="Tahoma"/>
          <w:bCs/>
          <w:sz w:val="22"/>
          <w:szCs w:val="22"/>
          <w:lang w:eastAsia="en-US"/>
        </w:rPr>
        <w:t>entidades de la administración pública estatal o municipal que utilicen, administren o tengan a su cuidado los bienes a que se refiere esta ley, formularán los inventarios respectivos y los mantendrán actualizados, remitiendo la información al registro que corresponda.</w:t>
      </w:r>
    </w:p>
    <w:p w14:paraId="66763897" w14:textId="458F93BB" w:rsidR="004A115E" w:rsidRDefault="004A115E" w:rsidP="00DB1E8B">
      <w:pPr>
        <w:spacing w:line="360" w:lineRule="auto"/>
        <w:ind w:right="-93"/>
        <w:jc w:val="both"/>
        <w:rPr>
          <w:rFonts w:ascii="Palatino Linotype" w:eastAsia="Calibri" w:hAnsi="Palatino Linotype" w:cs="Tahoma"/>
          <w:bCs/>
          <w:sz w:val="22"/>
          <w:szCs w:val="22"/>
          <w:lang w:eastAsia="en-US"/>
        </w:rPr>
      </w:pPr>
    </w:p>
    <w:p w14:paraId="406744C6" w14:textId="765BE564" w:rsidR="004A115E" w:rsidRDefault="004A115E" w:rsidP="00DB1E8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su parte el Bando Municipal de Chalco dos mil veinticinco</w:t>
      </w:r>
      <w:r w:rsidR="00B35AD7">
        <w:rPr>
          <w:rFonts w:ascii="Palatino Linotype" w:eastAsia="Calibri" w:hAnsi="Palatino Linotype" w:cs="Tahoma"/>
          <w:bCs/>
          <w:sz w:val="22"/>
          <w:szCs w:val="22"/>
          <w:lang w:eastAsia="en-US"/>
        </w:rPr>
        <w:t>, en su artículo 66 establece los Consejos, Comités, Comisiones e Institutos, dentro de los que se encuentra en la fracción XIX el Comité de Bienes Muebles e Inmuebles, por lo que se advierte que dentro de administración cuenta con el Comité interés del Particular.</w:t>
      </w:r>
    </w:p>
    <w:p w14:paraId="3CC53AF5" w14:textId="77777777" w:rsidR="004A115E" w:rsidRDefault="004A115E" w:rsidP="00DB1E8B">
      <w:pPr>
        <w:spacing w:line="360" w:lineRule="auto"/>
        <w:ind w:right="-93"/>
        <w:jc w:val="both"/>
        <w:rPr>
          <w:rFonts w:ascii="Palatino Linotype" w:eastAsia="Calibri" w:hAnsi="Palatino Linotype" w:cs="Tahoma"/>
          <w:bCs/>
          <w:sz w:val="22"/>
          <w:szCs w:val="22"/>
          <w:lang w:eastAsia="en-US"/>
        </w:rPr>
      </w:pPr>
    </w:p>
    <w:p w14:paraId="2706BDAA" w14:textId="017C74FC" w:rsidR="00B35AD7" w:rsidRDefault="00B35AD7" w:rsidP="00B35AD7">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val="es-ES" w:eastAsia="es-ES_tradnl"/>
        </w:rPr>
        <w:t xml:space="preserve">Aunado a lo anterior, se consultó el Reglamento Interno de la Secretaría del Ayuntamiento del Sujeto Obligado (consultable en la liga electrónica </w:t>
      </w:r>
      <w:hyperlink r:id="rId8" w:history="1">
        <w:r w:rsidRPr="009439E2">
          <w:rPr>
            <w:rStyle w:val="Hipervnculo"/>
            <w:rFonts w:ascii="Palatino Linotype" w:eastAsia="Calibri" w:hAnsi="Palatino Linotype" w:cs="Tahoma"/>
            <w:iCs/>
            <w:sz w:val="22"/>
            <w:szCs w:val="22"/>
            <w:lang w:val="es-ES" w:eastAsia="es-ES_tradnl"/>
          </w:rPr>
          <w:t>https://gobiernodechalco.gob.mx/reglamentacion/gacetas/2025</w:t>
        </w:r>
      </w:hyperlink>
      <w:r>
        <w:rPr>
          <w:rFonts w:ascii="Palatino Linotype" w:eastAsia="Calibri" w:hAnsi="Palatino Linotype" w:cs="Tahoma"/>
          <w:iCs/>
          <w:sz w:val="22"/>
          <w:szCs w:val="22"/>
          <w:lang w:val="es-ES" w:eastAsia="es-ES_tradnl"/>
        </w:rPr>
        <w:t xml:space="preserve">) el cual en su artículo 8 señala las áreas administrativas de las que se auxilia, dentro de las que se encuentra el </w:t>
      </w:r>
      <w:r w:rsidR="00483E5F">
        <w:rPr>
          <w:rFonts w:ascii="Palatino Linotype" w:eastAsia="Calibri" w:hAnsi="Palatino Linotype" w:cs="Tahoma"/>
          <w:iCs/>
          <w:sz w:val="22"/>
          <w:szCs w:val="22"/>
          <w:lang w:val="es-ES" w:eastAsia="es-ES_tradnl"/>
        </w:rPr>
        <w:t xml:space="preserve">Departamento </w:t>
      </w:r>
      <w:r>
        <w:rPr>
          <w:rFonts w:ascii="Palatino Linotype" w:eastAsia="Calibri" w:hAnsi="Palatino Linotype" w:cs="Tahoma"/>
          <w:iCs/>
          <w:sz w:val="22"/>
          <w:szCs w:val="22"/>
          <w:lang w:val="es-ES" w:eastAsia="es-ES_tradnl"/>
        </w:rPr>
        <w:t>de Control Patrimonial</w:t>
      </w:r>
      <w:r w:rsidR="00483E5F">
        <w:rPr>
          <w:rFonts w:ascii="Palatino Linotype" w:eastAsia="Calibri" w:hAnsi="Palatino Linotype" w:cs="Tahoma"/>
          <w:iCs/>
          <w:sz w:val="22"/>
          <w:szCs w:val="22"/>
          <w:lang w:val="es-ES" w:eastAsia="es-ES_tradnl"/>
        </w:rPr>
        <w:t xml:space="preserve">, el cual según lo señalado en el artículo 22 </w:t>
      </w:r>
      <w:r w:rsidR="00483E5F" w:rsidRPr="00483E5F">
        <w:rPr>
          <w:rFonts w:ascii="Palatino Linotype" w:eastAsia="Calibri" w:hAnsi="Palatino Linotype" w:cs="Tahoma"/>
          <w:iCs/>
          <w:sz w:val="22"/>
          <w:szCs w:val="22"/>
          <w:lang w:eastAsia="es-ES_tradnl"/>
        </w:rPr>
        <w:t>tiene a su cargo, el registro, control, actualización, verificación, uso y conservación de los bienes muebles e inmuebles del Municipio de Chalco</w:t>
      </w:r>
      <w:r w:rsidR="00483E5F">
        <w:rPr>
          <w:rFonts w:ascii="Palatino Linotype" w:eastAsia="Calibri" w:hAnsi="Palatino Linotype" w:cs="Tahoma"/>
          <w:iCs/>
          <w:sz w:val="22"/>
          <w:szCs w:val="22"/>
          <w:lang w:eastAsia="es-ES_tradnl"/>
        </w:rPr>
        <w:t>;</w:t>
      </w:r>
      <w:r w:rsidR="00483E5F" w:rsidRPr="00483E5F">
        <w:rPr>
          <w:rFonts w:ascii="Palatino Linotype" w:eastAsia="Calibri" w:hAnsi="Palatino Linotype" w:cs="Tahoma"/>
          <w:iCs/>
          <w:sz w:val="22"/>
          <w:szCs w:val="22"/>
          <w:lang w:eastAsia="es-ES_tradnl"/>
        </w:rPr>
        <w:t xml:space="preserve"> </w:t>
      </w:r>
      <w:r w:rsidR="00483E5F">
        <w:rPr>
          <w:rFonts w:ascii="Palatino Linotype" w:eastAsia="Calibri" w:hAnsi="Palatino Linotype" w:cs="Tahoma"/>
          <w:iCs/>
          <w:sz w:val="22"/>
          <w:szCs w:val="22"/>
          <w:lang w:eastAsia="es-ES_tradnl"/>
        </w:rPr>
        <w:t>d</w:t>
      </w:r>
      <w:r w:rsidR="00483E5F" w:rsidRPr="00483E5F">
        <w:rPr>
          <w:rFonts w:ascii="Palatino Linotype" w:eastAsia="Calibri" w:hAnsi="Palatino Linotype" w:cs="Tahoma"/>
          <w:iCs/>
          <w:sz w:val="22"/>
          <w:szCs w:val="22"/>
          <w:lang w:eastAsia="es-ES_tradnl"/>
        </w:rPr>
        <w:t xml:space="preserve">esde su alta en inventarios o controles internos, hasta su destino final o </w:t>
      </w:r>
      <w:r w:rsidR="00483E5F" w:rsidRPr="00483E5F">
        <w:rPr>
          <w:rFonts w:ascii="Palatino Linotype" w:eastAsia="Calibri" w:hAnsi="Palatino Linotype" w:cs="Tahoma"/>
          <w:iCs/>
          <w:sz w:val="22"/>
          <w:szCs w:val="22"/>
          <w:lang w:eastAsia="es-ES_tradnl"/>
        </w:rPr>
        <w:lastRenderedPageBreak/>
        <w:t>desincorporación, independientemente del procedimiento que se aplique para su alta o baja; considerando se atiendan los requerimientos de los ordenamientos vigentes y aplicables.</w:t>
      </w:r>
    </w:p>
    <w:p w14:paraId="1B819EE7" w14:textId="77777777" w:rsidR="00A22EF6" w:rsidRDefault="00A22EF6" w:rsidP="00B35AD7">
      <w:pPr>
        <w:spacing w:line="360" w:lineRule="auto"/>
        <w:ind w:right="-93"/>
        <w:jc w:val="both"/>
        <w:rPr>
          <w:rFonts w:ascii="Palatino Linotype" w:eastAsia="Calibri" w:hAnsi="Palatino Linotype" w:cs="Tahoma"/>
          <w:iCs/>
          <w:sz w:val="22"/>
          <w:szCs w:val="22"/>
          <w:lang w:eastAsia="es-ES_tradnl"/>
        </w:rPr>
      </w:pPr>
    </w:p>
    <w:p w14:paraId="6FC956BB" w14:textId="34D43047" w:rsidR="00B35AD7" w:rsidRDefault="00A22EF6" w:rsidP="00B35AD7">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Aunado a lo anterior, el artículo 23 del Reglamento arriba citado, señala que le c</w:t>
      </w:r>
      <w:r w:rsidRPr="00A22EF6">
        <w:rPr>
          <w:rFonts w:ascii="Palatino Linotype" w:eastAsia="Calibri" w:hAnsi="Palatino Linotype" w:cs="Tahoma"/>
          <w:iCs/>
          <w:sz w:val="22"/>
          <w:szCs w:val="22"/>
          <w:lang w:eastAsia="es-ES_tradnl"/>
        </w:rPr>
        <w:t xml:space="preserve">orresponde al Titular o Responsable del Departamento de Control Patrimonial, el despacho de </w:t>
      </w:r>
      <w:r>
        <w:rPr>
          <w:rFonts w:ascii="Palatino Linotype" w:eastAsia="Calibri" w:hAnsi="Palatino Linotype" w:cs="Tahoma"/>
          <w:iCs/>
          <w:sz w:val="22"/>
          <w:szCs w:val="22"/>
          <w:lang w:eastAsia="es-ES_tradnl"/>
        </w:rPr>
        <w:t>diversos</w:t>
      </w:r>
      <w:r w:rsidRPr="00A22EF6">
        <w:rPr>
          <w:rFonts w:ascii="Palatino Linotype" w:eastAsia="Calibri" w:hAnsi="Palatino Linotype" w:cs="Tahoma"/>
          <w:iCs/>
          <w:sz w:val="22"/>
          <w:szCs w:val="22"/>
          <w:lang w:eastAsia="es-ES_tradnl"/>
        </w:rPr>
        <w:t xml:space="preserve"> asuntos </w:t>
      </w:r>
      <w:r>
        <w:rPr>
          <w:rFonts w:ascii="Palatino Linotype" w:eastAsia="Calibri" w:hAnsi="Palatino Linotype" w:cs="Tahoma"/>
          <w:iCs/>
          <w:sz w:val="22"/>
          <w:szCs w:val="22"/>
          <w:lang w:eastAsia="es-ES_tradnl"/>
        </w:rPr>
        <w:t>dentro de los que se encuentran el f</w:t>
      </w:r>
      <w:r w:rsidRPr="00A22EF6">
        <w:rPr>
          <w:rFonts w:ascii="Palatino Linotype" w:eastAsia="Calibri" w:hAnsi="Palatino Linotype" w:cs="Tahoma"/>
          <w:iCs/>
          <w:sz w:val="22"/>
          <w:szCs w:val="22"/>
          <w:lang w:eastAsia="es-ES_tradnl"/>
        </w:rPr>
        <w:t xml:space="preserve">ungir como enlace ante la Contraloría Municipal, para la planeación y organización de las Sesiones del Comité de Bienes Muebles e Inmuebles; </w:t>
      </w:r>
      <w:r>
        <w:rPr>
          <w:rFonts w:ascii="Palatino Linotype" w:eastAsia="Calibri" w:hAnsi="Palatino Linotype" w:cs="Tahoma"/>
          <w:iCs/>
          <w:sz w:val="22"/>
          <w:szCs w:val="22"/>
          <w:lang w:eastAsia="es-ES_tradnl"/>
        </w:rPr>
        <w:t>y d</w:t>
      </w:r>
      <w:r w:rsidRPr="00A22EF6">
        <w:rPr>
          <w:rFonts w:ascii="Palatino Linotype" w:eastAsia="Calibri" w:hAnsi="Palatino Linotype" w:cs="Tahoma"/>
          <w:iCs/>
          <w:sz w:val="22"/>
          <w:szCs w:val="22"/>
          <w:lang w:eastAsia="es-ES_tradnl"/>
        </w:rPr>
        <w:t>ar seguimiento a los acuerdos emanados de</w:t>
      </w:r>
      <w:r>
        <w:rPr>
          <w:rFonts w:ascii="Palatino Linotype" w:eastAsia="Calibri" w:hAnsi="Palatino Linotype" w:cs="Tahoma"/>
          <w:iCs/>
          <w:sz w:val="22"/>
          <w:szCs w:val="22"/>
          <w:lang w:eastAsia="es-ES_tradnl"/>
        </w:rPr>
        <w:t xml:space="preserve"> este </w:t>
      </w:r>
      <w:r w:rsidRPr="00A22EF6">
        <w:rPr>
          <w:rFonts w:ascii="Palatino Linotype" w:eastAsia="Calibri" w:hAnsi="Palatino Linotype" w:cs="Tahoma"/>
          <w:iCs/>
          <w:sz w:val="22"/>
          <w:szCs w:val="22"/>
          <w:lang w:eastAsia="es-ES_tradnl"/>
        </w:rPr>
        <w:t>Comité</w:t>
      </w:r>
      <w:r>
        <w:rPr>
          <w:rFonts w:ascii="Palatino Linotype" w:eastAsia="Calibri" w:hAnsi="Palatino Linotype" w:cs="Tahoma"/>
          <w:iCs/>
          <w:sz w:val="22"/>
          <w:szCs w:val="22"/>
          <w:lang w:eastAsia="es-ES_tradnl"/>
        </w:rPr>
        <w:t xml:space="preserve">. </w:t>
      </w:r>
      <w:r w:rsidR="00B35AD7" w:rsidRPr="00764C99">
        <w:rPr>
          <w:rFonts w:ascii="Palatino Linotype" w:eastAsia="Calibri" w:hAnsi="Palatino Linotype" w:cs="Tahoma"/>
          <w:iCs/>
          <w:sz w:val="22"/>
          <w:szCs w:val="22"/>
          <w:lang w:eastAsia="es-ES_tradnl"/>
        </w:rPr>
        <w:t xml:space="preserve">De esta forma se advierte que el Sujeto Obligado cumplió con el procedimiento de búsqueda, pues turno la solicitud de información al área competente, </w:t>
      </w:r>
      <w:r>
        <w:rPr>
          <w:rFonts w:ascii="Palatino Linotype" w:eastAsia="Calibri" w:hAnsi="Palatino Linotype" w:cs="Tahoma"/>
          <w:iCs/>
          <w:sz w:val="22"/>
          <w:szCs w:val="22"/>
          <w:lang w:eastAsia="es-ES_tradnl"/>
        </w:rPr>
        <w:t>que fue la Secretaría del Ayuntamiento</w:t>
      </w:r>
      <w:r w:rsidR="004A5A0D">
        <w:rPr>
          <w:rFonts w:ascii="Palatino Linotype" w:eastAsia="Calibri" w:hAnsi="Palatino Linotype" w:cs="Tahoma"/>
          <w:iCs/>
          <w:sz w:val="22"/>
          <w:szCs w:val="22"/>
          <w:lang w:eastAsia="es-ES_tradnl"/>
        </w:rPr>
        <w:t xml:space="preserve"> (esto en atención al apartado de respuesta, como de requerimientos).</w:t>
      </w:r>
    </w:p>
    <w:p w14:paraId="0EE4318B" w14:textId="77777777" w:rsidR="00756256" w:rsidRDefault="00756256" w:rsidP="00DB1E8B">
      <w:pPr>
        <w:spacing w:line="360" w:lineRule="auto"/>
        <w:jc w:val="both"/>
        <w:rPr>
          <w:rFonts w:ascii="Palatino Linotype" w:hAnsi="Palatino Linotype"/>
          <w:sz w:val="22"/>
          <w:szCs w:val="22"/>
        </w:rPr>
      </w:pPr>
    </w:p>
    <w:p w14:paraId="16A5AC3E" w14:textId="46603216" w:rsidR="003751B3" w:rsidRPr="003751B3" w:rsidRDefault="00A22EF6" w:rsidP="003751B3">
      <w:pPr>
        <w:spacing w:line="360" w:lineRule="auto"/>
        <w:contextualSpacing/>
        <w:jc w:val="both"/>
        <w:rPr>
          <w:rFonts w:ascii="Palatino Linotype" w:hAnsi="Palatino Linotype" w:cs="Tahoma"/>
          <w:bCs/>
          <w:iCs/>
          <w:color w:val="000000" w:themeColor="text1"/>
          <w:sz w:val="22"/>
          <w:szCs w:val="22"/>
        </w:rPr>
      </w:pPr>
      <w:r>
        <w:rPr>
          <w:rFonts w:ascii="Palatino Linotype" w:hAnsi="Palatino Linotype" w:cs="Tahoma"/>
          <w:bCs/>
          <w:sz w:val="22"/>
          <w:szCs w:val="22"/>
        </w:rPr>
        <w:t>Ahora</w:t>
      </w:r>
      <w:r w:rsidR="00ED13F4">
        <w:rPr>
          <w:rFonts w:ascii="Palatino Linotype" w:hAnsi="Palatino Linotype" w:cs="Tahoma"/>
          <w:bCs/>
          <w:sz w:val="22"/>
          <w:szCs w:val="22"/>
        </w:rPr>
        <w:t xml:space="preserve"> bien</w:t>
      </w:r>
      <w:r>
        <w:rPr>
          <w:rFonts w:ascii="Palatino Linotype" w:hAnsi="Palatino Linotype" w:cs="Tahoma"/>
          <w:bCs/>
          <w:sz w:val="22"/>
          <w:szCs w:val="22"/>
        </w:rPr>
        <w:t>,</w:t>
      </w:r>
      <w:r w:rsidRPr="00BF7391">
        <w:rPr>
          <w:rFonts w:ascii="Palatino Linotype" w:hAnsi="Palatino Linotype" w:cs="Tahoma"/>
          <w:bCs/>
          <w:sz w:val="22"/>
          <w:szCs w:val="22"/>
        </w:rPr>
        <w:t xml:space="preserve"> </w:t>
      </w:r>
      <w:r>
        <w:rPr>
          <w:rFonts w:ascii="Palatino Linotype" w:hAnsi="Palatino Linotype" w:cs="Tahoma"/>
          <w:bCs/>
          <w:sz w:val="22"/>
          <w:szCs w:val="22"/>
        </w:rPr>
        <w:t xml:space="preserve">la Secretaría del Ayuntamiento señaló que no </w:t>
      </w:r>
      <w:r w:rsidR="004A5A0D">
        <w:rPr>
          <w:rFonts w:ascii="Palatino Linotype" w:hAnsi="Palatino Linotype" w:cs="Tahoma"/>
          <w:bCs/>
          <w:sz w:val="22"/>
          <w:szCs w:val="22"/>
        </w:rPr>
        <w:t>contaba</w:t>
      </w:r>
      <w:r>
        <w:rPr>
          <w:rFonts w:ascii="Palatino Linotype" w:hAnsi="Palatino Linotype" w:cs="Tahoma"/>
          <w:bCs/>
          <w:sz w:val="22"/>
          <w:szCs w:val="22"/>
        </w:rPr>
        <w:t xml:space="preserve"> con evidencia fotográfica de las sesiones del Comité de Bienes Muebles e Inmuebles, al no existir </w:t>
      </w:r>
      <w:r w:rsidR="00ED13F4">
        <w:rPr>
          <w:rFonts w:ascii="Palatino Linotype" w:hAnsi="Palatino Linotype" w:cs="Tahoma"/>
          <w:bCs/>
          <w:sz w:val="22"/>
          <w:szCs w:val="22"/>
        </w:rPr>
        <w:t>obligación normativa de contar o generar tales evidencias</w:t>
      </w:r>
      <w:r w:rsidR="003751B3">
        <w:rPr>
          <w:rFonts w:ascii="Palatino Linotype" w:hAnsi="Palatino Linotype" w:cs="Tahoma"/>
          <w:bCs/>
          <w:sz w:val="22"/>
          <w:szCs w:val="22"/>
        </w:rPr>
        <w:t>, es decir, aludió que lo solicitado era inexistente</w:t>
      </w:r>
      <w:r w:rsidR="00ED13F4">
        <w:rPr>
          <w:rFonts w:ascii="Palatino Linotype" w:hAnsi="Palatino Linotype" w:cs="Tahoma"/>
          <w:bCs/>
          <w:sz w:val="22"/>
          <w:szCs w:val="22"/>
        </w:rPr>
        <w:t xml:space="preserve">; </w:t>
      </w:r>
      <w:r w:rsidR="003751B3">
        <w:rPr>
          <w:rFonts w:ascii="Palatino Linotype" w:hAnsi="Palatino Linotype" w:cs="Tahoma"/>
          <w:bCs/>
          <w:sz w:val="22"/>
          <w:szCs w:val="22"/>
        </w:rPr>
        <w:t>s</w:t>
      </w:r>
      <w:r w:rsidR="003751B3" w:rsidRPr="003751B3">
        <w:rPr>
          <w:rFonts w:ascii="Palatino Linotype" w:hAnsi="Palatino Linotype" w:cs="Tahoma"/>
          <w:bCs/>
          <w:iCs/>
          <w:color w:val="000000" w:themeColor="text1"/>
          <w:sz w:val="22"/>
          <w:szCs w:val="22"/>
        </w:rPr>
        <w:t xml:space="preserve">obre el tema, el Criterio orientador SO/014/2017, emitido por el entonces Instituto Nacional de Transparencia, Acceso a la Información Pública y Protección de Datos Personales en el Estado de México y Municipios, se desprende que la inexistencia de la información, es una cuestión de hecho que se le atribuye a la misma, cuando ésta no se encuentra en los archivos del sujeto obligado. </w:t>
      </w:r>
    </w:p>
    <w:p w14:paraId="6CCD810A" w14:textId="77777777" w:rsidR="003751B3" w:rsidRPr="003751B3" w:rsidRDefault="003751B3" w:rsidP="003751B3">
      <w:pPr>
        <w:widowControl w:val="0"/>
        <w:autoSpaceDE w:val="0"/>
        <w:autoSpaceDN w:val="0"/>
        <w:adjustRightInd w:val="0"/>
        <w:spacing w:after="160" w:line="360" w:lineRule="auto"/>
        <w:contextualSpacing/>
        <w:jc w:val="both"/>
        <w:rPr>
          <w:rFonts w:ascii="Palatino Linotype" w:hAnsi="Palatino Linotype" w:cs="Tahoma"/>
          <w:bCs/>
          <w:iCs/>
          <w:color w:val="000000" w:themeColor="text1"/>
          <w:sz w:val="22"/>
          <w:szCs w:val="22"/>
        </w:rPr>
      </w:pPr>
    </w:p>
    <w:p w14:paraId="22DC5784" w14:textId="77777777" w:rsidR="003751B3" w:rsidRPr="003751B3" w:rsidRDefault="003751B3" w:rsidP="003751B3">
      <w:pPr>
        <w:widowControl w:val="0"/>
        <w:autoSpaceDE w:val="0"/>
        <w:autoSpaceDN w:val="0"/>
        <w:adjustRightInd w:val="0"/>
        <w:spacing w:after="160" w:line="360" w:lineRule="auto"/>
        <w:contextualSpacing/>
        <w:jc w:val="both"/>
        <w:rPr>
          <w:rFonts w:ascii="Palatino Linotype" w:hAnsi="Palatino Linotype" w:cs="Tahoma"/>
          <w:bCs/>
          <w:iCs/>
          <w:color w:val="000000" w:themeColor="text1"/>
          <w:sz w:val="22"/>
          <w:szCs w:val="22"/>
        </w:rPr>
      </w:pPr>
      <w:r w:rsidRPr="003751B3">
        <w:rPr>
          <w:rFonts w:ascii="Palatino Linotype" w:hAnsi="Palatino Linotype" w:cs="Tahoma"/>
          <w:bCs/>
          <w:iCs/>
          <w:color w:val="000000" w:themeColor="text1"/>
          <w:sz w:val="22"/>
          <w:szCs w:val="22"/>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7A163898" w14:textId="77777777" w:rsidR="003751B3" w:rsidRDefault="003751B3" w:rsidP="003751B3">
      <w:pPr>
        <w:widowControl w:val="0"/>
        <w:autoSpaceDE w:val="0"/>
        <w:autoSpaceDN w:val="0"/>
        <w:adjustRightInd w:val="0"/>
        <w:spacing w:after="160" w:line="360" w:lineRule="auto"/>
        <w:contextualSpacing/>
        <w:jc w:val="both"/>
        <w:rPr>
          <w:rFonts w:ascii="Palatino Linotype" w:hAnsi="Palatino Linotype" w:cs="Tahoma"/>
          <w:bCs/>
          <w:iCs/>
          <w:color w:val="000000" w:themeColor="text1"/>
          <w:sz w:val="22"/>
          <w:szCs w:val="22"/>
        </w:rPr>
      </w:pPr>
    </w:p>
    <w:p w14:paraId="6A2A4DDA" w14:textId="77777777" w:rsidR="003751B3" w:rsidRPr="003751B3" w:rsidRDefault="003751B3" w:rsidP="003751B3">
      <w:pPr>
        <w:widowControl w:val="0"/>
        <w:autoSpaceDE w:val="0"/>
        <w:autoSpaceDN w:val="0"/>
        <w:adjustRightInd w:val="0"/>
        <w:spacing w:after="160" w:line="360" w:lineRule="auto"/>
        <w:contextualSpacing/>
        <w:jc w:val="both"/>
        <w:rPr>
          <w:rFonts w:ascii="Palatino Linotype" w:hAnsi="Palatino Linotype" w:cs="Tahoma"/>
          <w:bCs/>
          <w:iCs/>
          <w:color w:val="000000" w:themeColor="text1"/>
          <w:sz w:val="22"/>
          <w:szCs w:val="22"/>
        </w:rPr>
      </w:pPr>
    </w:p>
    <w:p w14:paraId="418610A9" w14:textId="77777777" w:rsidR="003751B3" w:rsidRPr="003751B3" w:rsidRDefault="003751B3" w:rsidP="003751B3">
      <w:pPr>
        <w:widowControl w:val="0"/>
        <w:autoSpaceDE w:val="0"/>
        <w:autoSpaceDN w:val="0"/>
        <w:adjustRightInd w:val="0"/>
        <w:spacing w:after="160" w:line="360" w:lineRule="auto"/>
        <w:contextualSpacing/>
        <w:jc w:val="both"/>
        <w:rPr>
          <w:rFonts w:ascii="Palatino Linotype" w:hAnsi="Palatino Linotype" w:cs="Tahoma"/>
          <w:bCs/>
          <w:iCs/>
          <w:color w:val="000000" w:themeColor="text1"/>
          <w:sz w:val="22"/>
          <w:szCs w:val="22"/>
        </w:rPr>
      </w:pPr>
      <w:r w:rsidRPr="003751B3">
        <w:rPr>
          <w:rFonts w:ascii="Palatino Linotype" w:hAnsi="Palatino Linotype" w:cs="Tahoma"/>
          <w:bCs/>
          <w:iCs/>
          <w:color w:val="000000" w:themeColor="text1"/>
          <w:sz w:val="22"/>
          <w:szCs w:val="22"/>
        </w:rPr>
        <w:lastRenderedPageBreak/>
        <w:t>Además,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4F39FD88" w14:textId="77777777" w:rsidR="003751B3" w:rsidRPr="003751B3" w:rsidRDefault="003751B3" w:rsidP="003751B3">
      <w:pPr>
        <w:widowControl w:val="0"/>
        <w:autoSpaceDE w:val="0"/>
        <w:autoSpaceDN w:val="0"/>
        <w:adjustRightInd w:val="0"/>
        <w:spacing w:after="160" w:line="360" w:lineRule="auto"/>
        <w:contextualSpacing/>
        <w:jc w:val="both"/>
        <w:rPr>
          <w:rFonts w:ascii="Palatino Linotype" w:hAnsi="Palatino Linotype" w:cs="Tahoma"/>
          <w:bCs/>
          <w:iCs/>
          <w:color w:val="000000" w:themeColor="text1"/>
          <w:sz w:val="22"/>
          <w:szCs w:val="22"/>
        </w:rPr>
      </w:pPr>
    </w:p>
    <w:p w14:paraId="7EC037F3" w14:textId="77777777" w:rsidR="003751B3" w:rsidRPr="003751B3" w:rsidRDefault="003751B3" w:rsidP="003751B3">
      <w:pPr>
        <w:widowControl w:val="0"/>
        <w:autoSpaceDE w:val="0"/>
        <w:autoSpaceDN w:val="0"/>
        <w:adjustRightInd w:val="0"/>
        <w:spacing w:after="160" w:line="360" w:lineRule="auto"/>
        <w:contextualSpacing/>
        <w:jc w:val="both"/>
        <w:rPr>
          <w:rFonts w:ascii="Palatino Linotype" w:hAnsi="Palatino Linotype" w:cs="Tahoma"/>
          <w:bCs/>
          <w:iCs/>
          <w:color w:val="000000" w:themeColor="text1"/>
          <w:sz w:val="22"/>
          <w:szCs w:val="22"/>
        </w:rPr>
      </w:pPr>
      <w:r w:rsidRPr="003751B3">
        <w:rPr>
          <w:rFonts w:ascii="Palatino Linotype" w:hAnsi="Palatino Linotype" w:cs="Tahoma"/>
          <w:bCs/>
          <w:iCs/>
          <w:color w:val="000000" w:themeColor="text1"/>
          <w:sz w:val="22"/>
          <w:szCs w:val="22"/>
        </w:rPr>
        <w:t>Así, es posible concluir que la inexistencia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2F2F548C" w14:textId="77777777" w:rsidR="003751B3" w:rsidRPr="003751B3" w:rsidRDefault="003751B3" w:rsidP="003751B3">
      <w:pPr>
        <w:widowControl w:val="0"/>
        <w:autoSpaceDE w:val="0"/>
        <w:autoSpaceDN w:val="0"/>
        <w:adjustRightInd w:val="0"/>
        <w:spacing w:after="160" w:line="360" w:lineRule="auto"/>
        <w:contextualSpacing/>
        <w:jc w:val="both"/>
        <w:rPr>
          <w:rFonts w:ascii="Palatino Linotype" w:hAnsi="Palatino Linotype" w:cs="Tahoma"/>
          <w:bCs/>
          <w:iCs/>
          <w:color w:val="000000" w:themeColor="text1"/>
          <w:sz w:val="22"/>
          <w:szCs w:val="22"/>
        </w:rPr>
      </w:pPr>
    </w:p>
    <w:p w14:paraId="18815FE9" w14:textId="199060D7" w:rsidR="003751B3" w:rsidRDefault="003751B3" w:rsidP="003751B3">
      <w:pPr>
        <w:widowControl w:val="0"/>
        <w:autoSpaceDE w:val="0"/>
        <w:autoSpaceDN w:val="0"/>
        <w:adjustRightInd w:val="0"/>
        <w:spacing w:after="160" w:line="360" w:lineRule="auto"/>
        <w:contextualSpacing/>
        <w:jc w:val="both"/>
        <w:rPr>
          <w:rFonts w:ascii="Palatino Linotype" w:hAnsi="Palatino Linotype" w:cs="Tahoma"/>
          <w:bCs/>
          <w:iCs/>
          <w:color w:val="000000" w:themeColor="text1"/>
          <w:sz w:val="22"/>
          <w:szCs w:val="22"/>
        </w:rPr>
      </w:pPr>
      <w:r w:rsidRPr="003751B3">
        <w:rPr>
          <w:rFonts w:ascii="Palatino Linotype" w:hAnsi="Palatino Linotype" w:cs="Tahoma"/>
          <w:bCs/>
          <w:iCs/>
          <w:color w:val="000000" w:themeColor="text1"/>
          <w:sz w:val="22"/>
          <w:szCs w:val="22"/>
        </w:rPr>
        <w:t>En ese contexto, el Sujeto Obligado, por medio del área competente para poseer la información, refirió que no contaba con la misma</w:t>
      </w:r>
      <w:r>
        <w:rPr>
          <w:rFonts w:ascii="Palatino Linotype" w:hAnsi="Palatino Linotype" w:cs="Tahoma"/>
          <w:bCs/>
          <w:iCs/>
          <w:color w:val="000000" w:themeColor="text1"/>
          <w:sz w:val="22"/>
          <w:szCs w:val="22"/>
        </w:rPr>
        <w:t>, pues no la generaba al no existir obligación normativa de generala; por lo que</w:t>
      </w:r>
      <w:r w:rsidRPr="003751B3">
        <w:rPr>
          <w:rFonts w:ascii="Palatino Linotype" w:hAnsi="Palatino Linotype" w:cs="Tahoma"/>
          <w:bCs/>
          <w:iCs/>
          <w:color w:val="000000" w:themeColor="text1"/>
          <w:sz w:val="22"/>
          <w:szCs w:val="22"/>
        </w:rPr>
        <w:t>, se logra colegir que la información solicitada por el ahora Recurrente es inexistente</w:t>
      </w:r>
      <w:r>
        <w:rPr>
          <w:rFonts w:ascii="Palatino Linotype" w:hAnsi="Palatino Linotype" w:cs="Tahoma"/>
          <w:bCs/>
          <w:iCs/>
          <w:color w:val="000000" w:themeColor="text1"/>
          <w:sz w:val="22"/>
          <w:szCs w:val="22"/>
        </w:rPr>
        <w:t>; además, se revisó la normatividad Estatal y Municipal aplicable y no se localizó algún fundamento jurídico que establezca que se deben generar evidencias fotográficas de las Sesiones del Comité de Bienes Muebles e Inmuebles.</w:t>
      </w:r>
    </w:p>
    <w:p w14:paraId="2DA27E48" w14:textId="77777777" w:rsidR="003751B3" w:rsidRDefault="003751B3" w:rsidP="003751B3">
      <w:pPr>
        <w:widowControl w:val="0"/>
        <w:autoSpaceDE w:val="0"/>
        <w:autoSpaceDN w:val="0"/>
        <w:adjustRightInd w:val="0"/>
        <w:spacing w:after="160" w:line="360" w:lineRule="auto"/>
        <w:contextualSpacing/>
        <w:jc w:val="both"/>
        <w:rPr>
          <w:rFonts w:ascii="Palatino Linotype" w:hAnsi="Palatino Linotype" w:cs="Tahoma"/>
          <w:bCs/>
          <w:iCs/>
          <w:color w:val="000000" w:themeColor="text1"/>
          <w:sz w:val="22"/>
          <w:szCs w:val="22"/>
        </w:rPr>
      </w:pPr>
    </w:p>
    <w:p w14:paraId="5608D3ED" w14:textId="01781228" w:rsidR="003751B3" w:rsidRPr="003751B3" w:rsidRDefault="003751B3" w:rsidP="003751B3">
      <w:pPr>
        <w:widowControl w:val="0"/>
        <w:autoSpaceDE w:val="0"/>
        <w:autoSpaceDN w:val="0"/>
        <w:adjustRightInd w:val="0"/>
        <w:spacing w:after="160" w:line="360" w:lineRule="auto"/>
        <w:contextualSpacing/>
        <w:jc w:val="both"/>
        <w:rPr>
          <w:rFonts w:ascii="Palatino Linotype" w:hAnsi="Palatino Linotype" w:cs="Tahoma"/>
          <w:bCs/>
          <w:iCs/>
          <w:color w:val="000000" w:themeColor="text1"/>
          <w:sz w:val="22"/>
          <w:szCs w:val="22"/>
        </w:rPr>
      </w:pPr>
      <w:r>
        <w:rPr>
          <w:rFonts w:ascii="Palatino Linotype" w:hAnsi="Palatino Linotype" w:cs="Tahoma"/>
          <w:bCs/>
          <w:iCs/>
          <w:color w:val="000000" w:themeColor="text1"/>
          <w:sz w:val="22"/>
          <w:szCs w:val="22"/>
        </w:rPr>
        <w:t xml:space="preserve">Así, </w:t>
      </w:r>
      <w:r w:rsidRPr="003751B3">
        <w:rPr>
          <w:rFonts w:ascii="Palatino Linotype" w:hAnsi="Palatino Linotype" w:cs="Tahoma"/>
          <w:bCs/>
          <w:iCs/>
          <w:color w:val="000000" w:themeColor="text1"/>
          <w:sz w:val="22"/>
          <w:szCs w:val="22"/>
        </w:rPr>
        <w:t>el Sujeto Obligado, realizó una búsqueda exhaustiva y razonable en los archivos de la unidad</w:t>
      </w:r>
      <w:r>
        <w:rPr>
          <w:rFonts w:ascii="Palatino Linotype" w:hAnsi="Palatino Linotype" w:cs="Tahoma"/>
          <w:bCs/>
          <w:iCs/>
          <w:color w:val="000000" w:themeColor="text1"/>
          <w:sz w:val="22"/>
          <w:szCs w:val="22"/>
        </w:rPr>
        <w:t xml:space="preserve"> </w:t>
      </w:r>
      <w:r w:rsidRPr="003751B3">
        <w:rPr>
          <w:rFonts w:ascii="Palatino Linotype" w:hAnsi="Palatino Linotype" w:cs="Tahoma"/>
          <w:bCs/>
          <w:iCs/>
          <w:color w:val="000000" w:themeColor="text1"/>
          <w:sz w:val="22"/>
          <w:szCs w:val="22"/>
        </w:rPr>
        <w:t>administrativa competente y esta señal</w:t>
      </w:r>
      <w:r>
        <w:rPr>
          <w:rFonts w:ascii="Palatino Linotype" w:hAnsi="Palatino Linotype" w:cs="Tahoma"/>
          <w:bCs/>
          <w:iCs/>
          <w:color w:val="000000" w:themeColor="text1"/>
          <w:sz w:val="22"/>
          <w:szCs w:val="22"/>
        </w:rPr>
        <w:t>ó</w:t>
      </w:r>
      <w:r w:rsidRPr="003751B3">
        <w:rPr>
          <w:rFonts w:ascii="Palatino Linotype" w:hAnsi="Palatino Linotype" w:cs="Tahoma"/>
          <w:bCs/>
          <w:iCs/>
          <w:color w:val="000000" w:themeColor="text1"/>
          <w:sz w:val="22"/>
          <w:szCs w:val="22"/>
        </w:rPr>
        <w:t xml:space="preserve"> que no obraba información en sus archivos</w:t>
      </w:r>
      <w:r>
        <w:rPr>
          <w:rFonts w:ascii="Palatino Linotype" w:hAnsi="Palatino Linotype" w:cs="Tahoma"/>
          <w:bCs/>
          <w:iCs/>
          <w:color w:val="000000" w:themeColor="text1"/>
          <w:sz w:val="22"/>
          <w:szCs w:val="22"/>
        </w:rPr>
        <w:t>, por no generarse</w:t>
      </w:r>
      <w:r w:rsidRPr="003751B3">
        <w:rPr>
          <w:rFonts w:ascii="Palatino Linotype" w:hAnsi="Palatino Linotype" w:cs="Tahoma"/>
          <w:bCs/>
          <w:iCs/>
          <w:color w:val="000000" w:themeColor="text1"/>
          <w:sz w:val="22"/>
          <w:szCs w:val="22"/>
        </w:rPr>
        <w:t>;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2BB70264" w14:textId="77777777" w:rsidR="003751B3" w:rsidRPr="003751B3" w:rsidRDefault="003751B3" w:rsidP="003751B3">
      <w:pPr>
        <w:widowControl w:val="0"/>
        <w:autoSpaceDE w:val="0"/>
        <w:autoSpaceDN w:val="0"/>
        <w:adjustRightInd w:val="0"/>
        <w:spacing w:after="160" w:line="360" w:lineRule="auto"/>
        <w:contextualSpacing/>
        <w:jc w:val="both"/>
        <w:rPr>
          <w:rFonts w:ascii="Palatino Linotype" w:hAnsi="Palatino Linotype" w:cs="Tahoma"/>
          <w:bCs/>
          <w:iCs/>
          <w:color w:val="000000" w:themeColor="text1"/>
          <w:sz w:val="22"/>
          <w:szCs w:val="22"/>
        </w:rPr>
      </w:pPr>
    </w:p>
    <w:p w14:paraId="26E38142" w14:textId="77777777" w:rsidR="003751B3" w:rsidRPr="003751B3" w:rsidRDefault="003751B3" w:rsidP="003751B3">
      <w:pPr>
        <w:widowControl w:val="0"/>
        <w:autoSpaceDE w:val="0"/>
        <w:autoSpaceDN w:val="0"/>
        <w:adjustRightInd w:val="0"/>
        <w:spacing w:after="160" w:line="360" w:lineRule="auto"/>
        <w:contextualSpacing/>
        <w:jc w:val="both"/>
        <w:rPr>
          <w:rFonts w:ascii="Palatino Linotype" w:hAnsi="Palatino Linotype" w:cs="Tahoma"/>
          <w:bCs/>
          <w:iCs/>
          <w:color w:val="000000" w:themeColor="text1"/>
          <w:sz w:val="22"/>
          <w:szCs w:val="22"/>
        </w:rPr>
      </w:pPr>
      <w:r w:rsidRPr="003751B3">
        <w:rPr>
          <w:rFonts w:ascii="Palatino Linotype" w:hAnsi="Palatino Linotype" w:cs="Tahoma"/>
          <w:bCs/>
          <w:iCs/>
          <w:color w:val="000000" w:themeColor="text1"/>
          <w:sz w:val="22"/>
          <w:szCs w:val="22"/>
        </w:rPr>
        <w:t xml:space="preserve">De la misma manera, el Criterio orientador con clave de registro SO/007/2017, de la Segunda Época, emitido por el entonces Instituto Nacional de Transparencia, Acceso a la Información </w:t>
      </w:r>
      <w:r w:rsidRPr="003751B3">
        <w:rPr>
          <w:rFonts w:ascii="Palatino Linotype" w:hAnsi="Palatino Linotype" w:cs="Tahoma"/>
          <w:bCs/>
          <w:iCs/>
          <w:color w:val="000000" w:themeColor="text1"/>
          <w:sz w:val="22"/>
          <w:szCs w:val="22"/>
        </w:rPr>
        <w:lastRenderedPageBreak/>
        <w:t>y Protección de Datos Personales,  vigente a la fecha de ingreso de la solicitud,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00E28D08" w14:textId="77777777" w:rsidR="003751B3" w:rsidRPr="003751B3" w:rsidRDefault="003751B3" w:rsidP="003751B3">
      <w:pPr>
        <w:widowControl w:val="0"/>
        <w:autoSpaceDE w:val="0"/>
        <w:autoSpaceDN w:val="0"/>
        <w:adjustRightInd w:val="0"/>
        <w:spacing w:after="160" w:line="360" w:lineRule="auto"/>
        <w:contextualSpacing/>
        <w:jc w:val="both"/>
        <w:rPr>
          <w:rFonts w:ascii="Palatino Linotype" w:hAnsi="Palatino Linotype" w:cs="Tahoma"/>
          <w:bCs/>
          <w:iCs/>
          <w:color w:val="000000" w:themeColor="text1"/>
          <w:sz w:val="22"/>
          <w:szCs w:val="22"/>
        </w:rPr>
      </w:pPr>
    </w:p>
    <w:p w14:paraId="6AF6EFDF" w14:textId="0DBA6DE0" w:rsidR="003751B3" w:rsidRPr="003751B3" w:rsidRDefault="003751B3" w:rsidP="003751B3">
      <w:pPr>
        <w:widowControl w:val="0"/>
        <w:autoSpaceDE w:val="0"/>
        <w:autoSpaceDN w:val="0"/>
        <w:adjustRightInd w:val="0"/>
        <w:spacing w:after="160" w:line="360" w:lineRule="auto"/>
        <w:contextualSpacing/>
        <w:jc w:val="both"/>
        <w:rPr>
          <w:rFonts w:ascii="Palatino Linotype" w:eastAsia="Palatino Linotype" w:hAnsi="Palatino Linotype" w:cs="Palatino Linotype"/>
          <w:color w:val="000000"/>
          <w:sz w:val="22"/>
          <w:szCs w:val="22"/>
          <w:lang w:eastAsia="es-MX"/>
        </w:rPr>
      </w:pPr>
      <w:r w:rsidRPr="003751B3">
        <w:rPr>
          <w:rFonts w:ascii="Palatino Linotype" w:hAnsi="Palatino Linotype" w:cs="Tahoma"/>
          <w:bCs/>
          <w:iCs/>
          <w:color w:val="000000" w:themeColor="text1"/>
          <w:sz w:val="22"/>
          <w:szCs w:val="22"/>
        </w:rPr>
        <w:t xml:space="preserve">Al respecto, dicho criterio aplica al caso en concreto, ya que, no se localizó algún indicio de que </w:t>
      </w:r>
      <w:r>
        <w:rPr>
          <w:rFonts w:ascii="Palatino Linotype" w:hAnsi="Palatino Linotype" w:cs="Tahoma"/>
          <w:bCs/>
          <w:iCs/>
          <w:color w:val="000000" w:themeColor="text1"/>
          <w:sz w:val="22"/>
          <w:szCs w:val="22"/>
        </w:rPr>
        <w:t>se hayan emitido fotografías de las Sesiones del Comité solicitado</w:t>
      </w:r>
      <w:r w:rsidRPr="003751B3">
        <w:rPr>
          <w:rFonts w:ascii="Palatino Linotype" w:hAnsi="Palatino Linotype" w:cs="Tahoma"/>
          <w:bCs/>
          <w:iCs/>
          <w:color w:val="000000" w:themeColor="text1"/>
          <w:sz w:val="22"/>
          <w:szCs w:val="22"/>
        </w:rPr>
        <w:t>, por lo cual, se considera que el Sujeto Obligado señaló las razones por las cuales no contaba con lo requerido y cumplió con el segundo párrafo, del artículo 19 de la Ley de Transparencia y Acceso a la Información Pública del Estado de México y Municipios</w:t>
      </w:r>
      <w:r w:rsidRPr="003751B3">
        <w:rPr>
          <w:rFonts w:ascii="Palatino Linotype" w:eastAsia="Palatino Linotype" w:hAnsi="Palatino Linotype" w:cs="Palatino Linotype"/>
          <w:sz w:val="22"/>
          <w:szCs w:val="22"/>
        </w:rPr>
        <w:t xml:space="preserve">, </w:t>
      </w:r>
      <w:r w:rsidRPr="003751B3">
        <w:rPr>
          <w:rFonts w:ascii="Palatino Linotype" w:eastAsia="Palatino Linotype" w:hAnsi="Palatino Linotype" w:cs="Tahoma"/>
          <w:color w:val="000000" w:themeColor="text1"/>
          <w:sz w:val="22"/>
          <w:szCs w:val="22"/>
          <w:lang w:eastAsia="es-MX"/>
        </w:rPr>
        <w:t xml:space="preserve">lo cual da como resultado que el agravio sea </w:t>
      </w:r>
      <w:r w:rsidRPr="003751B3">
        <w:rPr>
          <w:rFonts w:ascii="Palatino Linotype" w:eastAsia="Palatino Linotype" w:hAnsi="Palatino Linotype" w:cs="Tahoma"/>
          <w:b/>
          <w:color w:val="000000" w:themeColor="text1"/>
          <w:sz w:val="22"/>
          <w:szCs w:val="22"/>
          <w:lang w:eastAsia="es-MX"/>
        </w:rPr>
        <w:t>INFUNDADO.</w:t>
      </w:r>
    </w:p>
    <w:p w14:paraId="2A77AC0A" w14:textId="77777777" w:rsidR="00A22EF6" w:rsidRPr="00CA20E6" w:rsidRDefault="00A22EF6" w:rsidP="00A22EF6">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4420AC7E" w14:textId="536CA900" w:rsidR="00A22EF6" w:rsidRPr="00DD39D4" w:rsidRDefault="00A22EF6" w:rsidP="003751B3">
      <w:pPr>
        <w:spacing w:line="360" w:lineRule="auto"/>
        <w:jc w:val="both"/>
        <w:rPr>
          <w:rFonts w:ascii="Palatino Linotype" w:hAnsi="Palatino Linotype"/>
          <w:b/>
          <w:sz w:val="22"/>
        </w:rPr>
      </w:pPr>
      <w:r w:rsidRPr="00DD39D4">
        <w:rPr>
          <w:rFonts w:ascii="Palatino Linotype" w:hAnsi="Palatino Linotype"/>
          <w:b/>
          <w:sz w:val="22"/>
        </w:rPr>
        <w:t xml:space="preserve">SEXTO. Decisión </w:t>
      </w:r>
    </w:p>
    <w:p w14:paraId="34863631" w14:textId="77777777" w:rsidR="00A22EF6" w:rsidRPr="00DD39D4" w:rsidRDefault="00A22EF6" w:rsidP="00A22EF6">
      <w:pPr>
        <w:tabs>
          <w:tab w:val="left" w:pos="4962"/>
        </w:tabs>
        <w:spacing w:line="360" w:lineRule="auto"/>
        <w:contextualSpacing/>
        <w:jc w:val="both"/>
        <w:rPr>
          <w:rFonts w:ascii="Palatino Linotype" w:hAnsi="Palatino Linotype" w:cs="Tahoma"/>
          <w:b/>
          <w:sz w:val="22"/>
          <w:szCs w:val="22"/>
          <w:lang w:val="es-ES"/>
        </w:rPr>
      </w:pPr>
    </w:p>
    <w:p w14:paraId="1BD9B62B" w14:textId="77777777" w:rsidR="00A22EF6" w:rsidRPr="00DD39D4" w:rsidRDefault="00A22EF6" w:rsidP="00A22EF6">
      <w:pPr>
        <w:tabs>
          <w:tab w:val="left" w:pos="4962"/>
        </w:tabs>
        <w:spacing w:line="360" w:lineRule="auto"/>
        <w:contextualSpacing/>
        <w:jc w:val="both"/>
        <w:rPr>
          <w:rFonts w:ascii="Palatino Linotype" w:hAnsi="Palatino Linotype" w:cs="Tahoma"/>
          <w:iCs/>
          <w:sz w:val="22"/>
          <w:szCs w:val="22"/>
        </w:rPr>
      </w:pPr>
      <w:r w:rsidRPr="00DD39D4">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DD39D4">
        <w:rPr>
          <w:rFonts w:ascii="Palatino Linotype" w:hAnsi="Palatino Linotype" w:cs="Tahoma"/>
          <w:b/>
          <w:sz w:val="22"/>
          <w:szCs w:val="22"/>
        </w:rPr>
        <w:t xml:space="preserve">CONFIRMAR </w:t>
      </w:r>
      <w:r w:rsidRPr="00DD39D4">
        <w:rPr>
          <w:rFonts w:ascii="Palatino Linotype" w:hAnsi="Palatino Linotype" w:cs="Tahoma"/>
          <w:bCs/>
          <w:sz w:val="22"/>
          <w:szCs w:val="22"/>
        </w:rPr>
        <w:t>las</w:t>
      </w:r>
      <w:r w:rsidRPr="00DD39D4">
        <w:rPr>
          <w:rFonts w:ascii="Palatino Linotype" w:hAnsi="Palatino Linotype" w:cs="Tahoma"/>
          <w:sz w:val="22"/>
          <w:szCs w:val="22"/>
        </w:rPr>
        <w:t xml:space="preserve"> respuestas otorgadas</w:t>
      </w:r>
      <w:r w:rsidRPr="00DD39D4">
        <w:rPr>
          <w:rFonts w:ascii="Palatino Linotype" w:hAnsi="Palatino Linotype" w:cs="Tahoma"/>
          <w:iCs/>
          <w:sz w:val="22"/>
          <w:szCs w:val="22"/>
        </w:rPr>
        <w:t xml:space="preserve">. </w:t>
      </w:r>
    </w:p>
    <w:p w14:paraId="0A2E4439" w14:textId="77777777" w:rsidR="00A22EF6" w:rsidRPr="00DD39D4" w:rsidRDefault="00A22EF6" w:rsidP="00A22EF6">
      <w:pPr>
        <w:tabs>
          <w:tab w:val="left" w:pos="4962"/>
        </w:tabs>
        <w:spacing w:line="360" w:lineRule="auto"/>
        <w:contextualSpacing/>
        <w:jc w:val="both"/>
        <w:rPr>
          <w:rFonts w:ascii="Palatino Linotype" w:hAnsi="Palatino Linotype" w:cs="Tahoma"/>
          <w:sz w:val="22"/>
          <w:szCs w:val="22"/>
        </w:rPr>
      </w:pPr>
    </w:p>
    <w:p w14:paraId="2BFC05D1" w14:textId="77777777" w:rsidR="00A22EF6" w:rsidRPr="000C6785" w:rsidRDefault="00A22EF6" w:rsidP="00A22EF6">
      <w:pPr>
        <w:tabs>
          <w:tab w:val="left" w:pos="4962"/>
        </w:tabs>
        <w:spacing w:line="360" w:lineRule="auto"/>
        <w:contextualSpacing/>
        <w:jc w:val="both"/>
        <w:rPr>
          <w:rFonts w:ascii="Palatino Linotype" w:hAnsi="Palatino Linotype" w:cs="Tahoma"/>
          <w:b/>
          <w:bCs/>
          <w:iCs/>
          <w:sz w:val="22"/>
          <w:szCs w:val="22"/>
          <w:lang w:val="es-ES"/>
        </w:rPr>
      </w:pPr>
      <w:r w:rsidRPr="000C6785">
        <w:rPr>
          <w:rFonts w:ascii="Palatino Linotype" w:hAnsi="Palatino Linotype" w:cs="Tahoma"/>
          <w:b/>
          <w:bCs/>
          <w:iCs/>
          <w:sz w:val="22"/>
          <w:szCs w:val="22"/>
          <w:lang w:val="es-ES"/>
        </w:rPr>
        <w:t>Términos de la Resolución para el Recurrente</w:t>
      </w:r>
    </w:p>
    <w:p w14:paraId="7E77E4DC" w14:textId="77777777" w:rsidR="00A22EF6" w:rsidRPr="00DD39D4" w:rsidRDefault="00A22EF6" w:rsidP="00A22EF6">
      <w:pPr>
        <w:tabs>
          <w:tab w:val="left" w:pos="4962"/>
        </w:tabs>
        <w:spacing w:line="360" w:lineRule="auto"/>
        <w:contextualSpacing/>
        <w:jc w:val="both"/>
        <w:rPr>
          <w:rFonts w:ascii="Palatino Linotype" w:hAnsi="Palatino Linotype" w:cs="Tahoma"/>
          <w:b/>
          <w:bCs/>
          <w:iCs/>
          <w:sz w:val="22"/>
          <w:szCs w:val="22"/>
          <w:u w:val="single"/>
          <w:lang w:val="es-ES"/>
        </w:rPr>
      </w:pPr>
    </w:p>
    <w:p w14:paraId="550A0C9E" w14:textId="56B1239D" w:rsidR="003751B3" w:rsidRPr="003751B3" w:rsidRDefault="00A22EF6" w:rsidP="003751B3">
      <w:pPr>
        <w:widowControl w:val="0"/>
        <w:spacing w:line="360" w:lineRule="auto"/>
        <w:jc w:val="both"/>
        <w:rPr>
          <w:rFonts w:ascii="Palatino Linotype" w:eastAsia="Calibri" w:hAnsi="Palatino Linotype" w:cs="Tahoma"/>
          <w:bCs/>
          <w:iCs/>
          <w:sz w:val="22"/>
          <w:szCs w:val="22"/>
          <w:lang w:val="es-ES_tradnl" w:eastAsia="es-MX"/>
        </w:rPr>
      </w:pPr>
      <w:r w:rsidRPr="00DD39D4">
        <w:rPr>
          <w:rFonts w:ascii="Palatino Linotype" w:hAnsi="Palatino Linotype" w:cs="Tahoma"/>
          <w:iCs/>
          <w:sz w:val="22"/>
          <w:szCs w:val="22"/>
        </w:rPr>
        <w:t>Se le hace del conocimiento al Particular, que, en el presente caso, no se le concede la razón, pues el Su</w:t>
      </w:r>
      <w:r>
        <w:rPr>
          <w:rFonts w:ascii="Palatino Linotype" w:hAnsi="Palatino Linotype" w:cs="Tahoma"/>
          <w:iCs/>
          <w:sz w:val="22"/>
          <w:szCs w:val="22"/>
        </w:rPr>
        <w:t>jeto Obligado, le señaló que no cuenta con la información que es de su interés ya que no se generó</w:t>
      </w:r>
      <w:r w:rsidR="003751B3">
        <w:rPr>
          <w:rFonts w:ascii="Palatino Linotype" w:hAnsi="Palatino Linotype" w:cs="Tahoma"/>
          <w:iCs/>
          <w:sz w:val="22"/>
          <w:szCs w:val="22"/>
        </w:rPr>
        <w:t xml:space="preserve">; </w:t>
      </w:r>
      <w:r w:rsidR="003751B3" w:rsidRPr="003751B3">
        <w:rPr>
          <w:rFonts w:ascii="Palatino Linotype" w:eastAsia="Calibri" w:hAnsi="Palatino Linotype" w:cs="Tahoma"/>
          <w:bCs/>
          <w:iCs/>
          <w:sz w:val="22"/>
          <w:szCs w:val="22"/>
          <w:lang w:val="es-ES_tradnl" w:eastAsia="es-MX"/>
        </w:rPr>
        <w:t>la labor del Instituto de Transparencia, Acceso a la Información Pública y Protección de Datos Personales del Estado de México y Municipios, es apoyar a la población a acceder a la información pública y garantizar la protección de los datos personales.</w:t>
      </w:r>
    </w:p>
    <w:p w14:paraId="5893C621" w14:textId="7D92FC8F" w:rsidR="00A22EF6" w:rsidRPr="003751B3" w:rsidRDefault="00A22EF6" w:rsidP="003751B3">
      <w:pPr>
        <w:tabs>
          <w:tab w:val="left" w:pos="4962"/>
        </w:tabs>
        <w:spacing w:line="360" w:lineRule="auto"/>
        <w:contextualSpacing/>
        <w:jc w:val="both"/>
        <w:rPr>
          <w:rFonts w:ascii="Palatino Linotype" w:hAnsi="Palatino Linotype" w:cs="Tahoma"/>
          <w:iCs/>
          <w:sz w:val="22"/>
          <w:szCs w:val="22"/>
          <w:lang w:val="es-ES_tradnl"/>
        </w:rPr>
      </w:pPr>
    </w:p>
    <w:p w14:paraId="75753A9D" w14:textId="77777777" w:rsidR="00A22EF6" w:rsidRPr="00DD39D4" w:rsidRDefault="00A22EF6" w:rsidP="00A22EF6">
      <w:pPr>
        <w:tabs>
          <w:tab w:val="left" w:pos="4962"/>
        </w:tabs>
        <w:spacing w:line="360" w:lineRule="auto"/>
        <w:contextualSpacing/>
        <w:jc w:val="both"/>
        <w:rPr>
          <w:rFonts w:ascii="Palatino Linotype" w:hAnsi="Palatino Linotype" w:cs="Tahoma"/>
          <w:bCs/>
          <w:iCs/>
          <w:sz w:val="22"/>
          <w:szCs w:val="22"/>
        </w:rPr>
      </w:pPr>
      <w:r w:rsidRPr="00DD39D4">
        <w:rPr>
          <w:rFonts w:ascii="Palatino Linotype" w:hAnsi="Palatino Linotype" w:cs="Tahoma"/>
          <w:bCs/>
          <w:iCs/>
          <w:sz w:val="22"/>
          <w:szCs w:val="22"/>
        </w:rPr>
        <w:lastRenderedPageBreak/>
        <w:t>Por lo expuesto y fundado, este Pleno:</w:t>
      </w:r>
    </w:p>
    <w:p w14:paraId="2D5691E5" w14:textId="77777777" w:rsidR="00A22EF6" w:rsidRDefault="00A22EF6" w:rsidP="00A22EF6">
      <w:pPr>
        <w:tabs>
          <w:tab w:val="left" w:pos="4962"/>
        </w:tabs>
        <w:spacing w:line="360" w:lineRule="auto"/>
        <w:contextualSpacing/>
        <w:jc w:val="both"/>
        <w:rPr>
          <w:rFonts w:ascii="Palatino Linotype" w:hAnsi="Palatino Linotype" w:cs="Tahoma"/>
          <w:bCs/>
          <w:iCs/>
          <w:sz w:val="22"/>
          <w:szCs w:val="22"/>
        </w:rPr>
      </w:pPr>
    </w:p>
    <w:p w14:paraId="6D27D794" w14:textId="77777777" w:rsidR="00A22EF6" w:rsidRPr="00DD39D4" w:rsidRDefault="00A22EF6" w:rsidP="00A22EF6">
      <w:pPr>
        <w:pStyle w:val="Ttulo1"/>
        <w:spacing w:before="0" w:line="360" w:lineRule="auto"/>
        <w:jc w:val="center"/>
        <w:rPr>
          <w:rFonts w:ascii="Palatino Linotype" w:eastAsia="Calibri" w:hAnsi="Palatino Linotype"/>
          <w:b/>
          <w:color w:val="auto"/>
          <w:sz w:val="22"/>
          <w:szCs w:val="22"/>
          <w:lang w:eastAsia="en-US"/>
        </w:rPr>
      </w:pPr>
      <w:bookmarkStart w:id="15" w:name="_Toc212803153"/>
      <w:r w:rsidRPr="00DD39D4">
        <w:rPr>
          <w:rFonts w:ascii="Palatino Linotype" w:eastAsia="Calibri" w:hAnsi="Palatino Linotype"/>
          <w:b/>
          <w:color w:val="auto"/>
          <w:sz w:val="22"/>
          <w:szCs w:val="22"/>
          <w:lang w:eastAsia="en-US"/>
        </w:rPr>
        <w:t>R E S U E L V E</w:t>
      </w:r>
      <w:bookmarkEnd w:id="15"/>
    </w:p>
    <w:p w14:paraId="2C863D5B" w14:textId="77777777" w:rsidR="00A22EF6" w:rsidRPr="00DD39D4" w:rsidRDefault="00A22EF6" w:rsidP="00A22EF6">
      <w:pPr>
        <w:spacing w:line="360" w:lineRule="auto"/>
        <w:jc w:val="center"/>
        <w:rPr>
          <w:rFonts w:ascii="Palatino Linotype" w:hAnsi="Palatino Linotype" w:cs="Tahoma"/>
          <w:b/>
          <w:bCs/>
          <w:sz w:val="22"/>
          <w:szCs w:val="22"/>
        </w:rPr>
      </w:pPr>
    </w:p>
    <w:p w14:paraId="34EC97D0" w14:textId="16D05330" w:rsidR="00A22EF6" w:rsidRPr="00DD39D4" w:rsidRDefault="00A22EF6" w:rsidP="00A22EF6">
      <w:pPr>
        <w:spacing w:line="360" w:lineRule="auto"/>
        <w:contextualSpacing/>
        <w:jc w:val="both"/>
        <w:rPr>
          <w:rFonts w:ascii="Palatino Linotype" w:eastAsia="Calibri" w:hAnsi="Palatino Linotype" w:cs="Tahoma"/>
          <w:bCs/>
          <w:iCs/>
          <w:sz w:val="22"/>
          <w:szCs w:val="22"/>
          <w:lang w:eastAsia="en-US"/>
        </w:rPr>
      </w:pPr>
      <w:r w:rsidRPr="00DD39D4">
        <w:rPr>
          <w:rFonts w:ascii="Palatino Linotype" w:eastAsia="Calibri" w:hAnsi="Palatino Linotype" w:cs="Tahoma"/>
          <w:b/>
          <w:bCs/>
          <w:iCs/>
          <w:sz w:val="22"/>
          <w:szCs w:val="22"/>
          <w:lang w:eastAsia="en-US"/>
        </w:rPr>
        <w:t xml:space="preserve">PRIMERO. </w:t>
      </w:r>
      <w:r w:rsidRPr="00DD39D4">
        <w:rPr>
          <w:rFonts w:ascii="Palatino Linotype" w:eastAsia="Calibri" w:hAnsi="Palatino Linotype" w:cs="Tahoma"/>
          <w:bCs/>
          <w:iCs/>
          <w:sz w:val="22"/>
          <w:szCs w:val="22"/>
          <w:lang w:eastAsia="en-US"/>
        </w:rPr>
        <w:t xml:space="preserve">Se </w:t>
      </w:r>
      <w:r w:rsidRPr="00DD39D4">
        <w:rPr>
          <w:rFonts w:ascii="Palatino Linotype" w:eastAsia="Calibri" w:hAnsi="Palatino Linotype" w:cs="Tahoma"/>
          <w:b/>
          <w:bCs/>
          <w:iCs/>
          <w:sz w:val="22"/>
          <w:szCs w:val="22"/>
          <w:lang w:eastAsia="en-US"/>
        </w:rPr>
        <w:t>CONFIRMA</w:t>
      </w:r>
      <w:r w:rsidRPr="00DD39D4">
        <w:rPr>
          <w:rFonts w:ascii="Palatino Linotype" w:eastAsia="Calibri" w:hAnsi="Palatino Linotype" w:cs="Tahoma"/>
          <w:bCs/>
          <w:iCs/>
          <w:sz w:val="22"/>
          <w:szCs w:val="22"/>
          <w:lang w:eastAsia="en-US"/>
        </w:rPr>
        <w:t xml:space="preserve"> la respuesta del Sujeto Obligado</w:t>
      </w:r>
      <w:r w:rsidRPr="00DD39D4">
        <w:rPr>
          <w:rFonts w:ascii="Palatino Linotype" w:eastAsia="Calibri" w:hAnsi="Palatino Linotype" w:cs="Tahoma"/>
          <w:b/>
          <w:bCs/>
          <w:iCs/>
          <w:sz w:val="22"/>
          <w:szCs w:val="22"/>
          <w:lang w:eastAsia="en-US"/>
        </w:rPr>
        <w:t xml:space="preserve"> </w:t>
      </w:r>
      <w:r w:rsidRPr="00DD39D4">
        <w:rPr>
          <w:rFonts w:ascii="Palatino Linotype" w:eastAsia="Calibri" w:hAnsi="Palatino Linotype" w:cs="Tahoma"/>
          <w:bCs/>
          <w:iCs/>
          <w:sz w:val="22"/>
          <w:szCs w:val="22"/>
          <w:lang w:eastAsia="en-US"/>
        </w:rPr>
        <w:t xml:space="preserve">a la solicitud de información </w:t>
      </w:r>
      <w:r w:rsidR="00D25A74" w:rsidRPr="00BD73AC">
        <w:rPr>
          <w:rFonts w:ascii="Palatino Linotype" w:hAnsi="Palatino Linotype" w:cs="Tahoma"/>
          <w:sz w:val="22"/>
          <w:szCs w:val="22"/>
        </w:rPr>
        <w:t>00183/CHALCO/IP/2025</w:t>
      </w:r>
      <w:r w:rsidRPr="00BD73AC">
        <w:rPr>
          <w:rFonts w:ascii="Palatino Linotype" w:eastAsia="Calibri" w:hAnsi="Palatino Linotype"/>
          <w:color w:val="000000"/>
          <w:sz w:val="22"/>
          <w:szCs w:val="22"/>
        </w:rPr>
        <w:t>,</w:t>
      </w:r>
      <w:r w:rsidRPr="00BD73AC">
        <w:rPr>
          <w:rFonts w:ascii="Palatino Linotype" w:eastAsia="Calibri" w:hAnsi="Palatino Linotype" w:cs="Tahoma"/>
          <w:iCs/>
          <w:sz w:val="22"/>
          <w:szCs w:val="22"/>
          <w:lang w:eastAsia="en-US"/>
        </w:rPr>
        <w:t xml:space="preserve"> por resultar </w:t>
      </w:r>
      <w:r w:rsidR="00BD73AC" w:rsidRPr="00BD73AC">
        <w:rPr>
          <w:rFonts w:ascii="Palatino Linotype" w:eastAsia="Calibri" w:hAnsi="Palatino Linotype" w:cs="Tahoma"/>
          <w:b/>
          <w:bCs/>
          <w:iCs/>
          <w:sz w:val="22"/>
          <w:szCs w:val="22"/>
          <w:lang w:eastAsia="en-US"/>
        </w:rPr>
        <w:t>INFUNDADAS</w:t>
      </w:r>
      <w:r w:rsidRPr="00BD73AC">
        <w:rPr>
          <w:rFonts w:ascii="Palatino Linotype" w:eastAsia="Calibri" w:hAnsi="Palatino Linotype" w:cs="Tahoma"/>
          <w:iCs/>
          <w:sz w:val="22"/>
          <w:szCs w:val="22"/>
          <w:lang w:eastAsia="en-US"/>
        </w:rPr>
        <w:t xml:space="preserve"> las razones o motivos de inconformidad hechos valer por el Recurrente en el Recurso de Revisión </w:t>
      </w:r>
      <w:r w:rsidR="00D25A74" w:rsidRPr="00BD73AC">
        <w:rPr>
          <w:rFonts w:ascii="Palatino Linotype" w:eastAsia="Calibri" w:hAnsi="Palatino Linotype" w:cs="Tahoma"/>
          <w:iCs/>
          <w:sz w:val="22"/>
          <w:szCs w:val="22"/>
          <w:lang w:eastAsia="en-US"/>
        </w:rPr>
        <w:t>10196</w:t>
      </w:r>
      <w:r w:rsidRPr="00BD73AC">
        <w:rPr>
          <w:rFonts w:ascii="Palatino Linotype" w:eastAsia="Calibri" w:hAnsi="Palatino Linotype" w:cs="Tahoma"/>
          <w:iCs/>
          <w:sz w:val="22"/>
          <w:szCs w:val="22"/>
          <w:lang w:eastAsia="en-US"/>
        </w:rPr>
        <w:t>/INFOEM/IP/RR/2025</w:t>
      </w:r>
      <w:r w:rsidRPr="00DD39D4">
        <w:rPr>
          <w:rFonts w:ascii="Palatino Linotype" w:eastAsia="Calibri" w:hAnsi="Palatino Linotype" w:cs="Tahoma"/>
          <w:bCs/>
          <w:iCs/>
          <w:sz w:val="22"/>
          <w:szCs w:val="22"/>
          <w:lang w:eastAsia="en-US"/>
        </w:rPr>
        <w:t xml:space="preserve">, en términos de los Considerandos </w:t>
      </w:r>
      <w:r w:rsidRPr="00BD73AC">
        <w:rPr>
          <w:rFonts w:ascii="Palatino Linotype" w:eastAsia="Calibri" w:hAnsi="Palatino Linotype" w:cs="Tahoma"/>
          <w:b/>
          <w:iCs/>
          <w:sz w:val="22"/>
          <w:szCs w:val="22"/>
          <w:lang w:eastAsia="en-US"/>
        </w:rPr>
        <w:t>QUINTO y SEXTO</w:t>
      </w:r>
      <w:r w:rsidRPr="00DD39D4">
        <w:rPr>
          <w:rFonts w:ascii="Palatino Linotype" w:eastAsia="Calibri" w:hAnsi="Palatino Linotype" w:cs="Tahoma"/>
          <w:b/>
          <w:bCs/>
          <w:iCs/>
          <w:sz w:val="22"/>
          <w:szCs w:val="22"/>
          <w:lang w:eastAsia="en-US"/>
        </w:rPr>
        <w:t xml:space="preserve"> </w:t>
      </w:r>
      <w:r w:rsidRPr="00DD39D4">
        <w:rPr>
          <w:rFonts w:ascii="Palatino Linotype" w:eastAsia="Calibri" w:hAnsi="Palatino Linotype" w:cs="Tahoma"/>
          <w:bCs/>
          <w:iCs/>
          <w:sz w:val="22"/>
          <w:szCs w:val="22"/>
          <w:lang w:eastAsia="en-US"/>
        </w:rPr>
        <w:t xml:space="preserve">de esta Resolución. </w:t>
      </w:r>
    </w:p>
    <w:p w14:paraId="7388D289" w14:textId="77777777" w:rsidR="00A22EF6" w:rsidRPr="00DD39D4" w:rsidRDefault="00A22EF6" w:rsidP="00A22EF6">
      <w:pPr>
        <w:spacing w:line="360" w:lineRule="auto"/>
        <w:contextualSpacing/>
        <w:jc w:val="both"/>
        <w:rPr>
          <w:rFonts w:ascii="Palatino Linotype" w:eastAsia="Calibri" w:hAnsi="Palatino Linotype" w:cs="Tahoma"/>
          <w:bCs/>
          <w:iCs/>
          <w:sz w:val="22"/>
          <w:szCs w:val="22"/>
          <w:lang w:eastAsia="en-US"/>
        </w:rPr>
      </w:pPr>
    </w:p>
    <w:p w14:paraId="6301D903" w14:textId="77777777" w:rsidR="00A22EF6" w:rsidRPr="00DD39D4" w:rsidRDefault="00A22EF6" w:rsidP="00A22EF6">
      <w:pPr>
        <w:spacing w:line="360" w:lineRule="auto"/>
        <w:contextualSpacing/>
        <w:jc w:val="both"/>
        <w:rPr>
          <w:rFonts w:ascii="Palatino Linotype" w:eastAsia="Calibri" w:hAnsi="Palatino Linotype" w:cs="Tahoma"/>
          <w:bCs/>
          <w:i/>
          <w:iCs/>
          <w:sz w:val="22"/>
          <w:szCs w:val="22"/>
          <w:lang w:eastAsia="en-US"/>
        </w:rPr>
      </w:pPr>
      <w:r w:rsidRPr="00DD39D4">
        <w:rPr>
          <w:rFonts w:ascii="Palatino Linotype" w:eastAsia="Calibri" w:hAnsi="Palatino Linotype" w:cs="Tahoma"/>
          <w:b/>
          <w:bCs/>
          <w:iCs/>
          <w:sz w:val="22"/>
          <w:szCs w:val="22"/>
          <w:lang w:eastAsia="en-US"/>
        </w:rPr>
        <w:t xml:space="preserve">SEGUNDO. NOTIFÍQUESE POR SAIMEX </w:t>
      </w:r>
      <w:r w:rsidRPr="00DD39D4">
        <w:rPr>
          <w:rFonts w:ascii="Palatino Linotype" w:eastAsia="Calibri" w:hAnsi="Palatino Linotype" w:cs="Tahoma"/>
          <w:bCs/>
          <w:iCs/>
          <w:sz w:val="22"/>
          <w:szCs w:val="22"/>
          <w:lang w:eastAsia="en-US"/>
        </w:rPr>
        <w:t>la presente resolución al Titular de la Unidad de Transparencia del Sujeto Obligado.</w:t>
      </w:r>
    </w:p>
    <w:p w14:paraId="58EF430C" w14:textId="77777777" w:rsidR="00A22EF6" w:rsidRPr="00DD39D4" w:rsidRDefault="00A22EF6" w:rsidP="00A22EF6">
      <w:pPr>
        <w:spacing w:line="360" w:lineRule="auto"/>
        <w:contextualSpacing/>
        <w:jc w:val="both"/>
        <w:rPr>
          <w:rFonts w:ascii="Palatino Linotype" w:eastAsia="Calibri" w:hAnsi="Palatino Linotype" w:cs="Tahoma"/>
          <w:bCs/>
          <w:iCs/>
          <w:sz w:val="22"/>
          <w:szCs w:val="22"/>
          <w:lang w:eastAsia="en-US"/>
        </w:rPr>
      </w:pPr>
    </w:p>
    <w:p w14:paraId="6DEBFFF8" w14:textId="77777777" w:rsidR="00A22EF6" w:rsidRPr="00DD39D4" w:rsidRDefault="00A22EF6" w:rsidP="00A22EF6">
      <w:pPr>
        <w:spacing w:line="360" w:lineRule="auto"/>
        <w:contextualSpacing/>
        <w:jc w:val="both"/>
        <w:rPr>
          <w:rFonts w:ascii="Palatino Linotype" w:eastAsia="Calibri" w:hAnsi="Palatino Linotype" w:cs="Tahoma"/>
          <w:bCs/>
          <w:iCs/>
          <w:sz w:val="22"/>
          <w:szCs w:val="22"/>
          <w:lang w:eastAsia="en-US"/>
        </w:rPr>
      </w:pPr>
      <w:r w:rsidRPr="00DD39D4">
        <w:rPr>
          <w:rFonts w:ascii="Palatino Linotype" w:eastAsia="Calibri" w:hAnsi="Palatino Linotype" w:cs="Tahoma"/>
          <w:b/>
          <w:bCs/>
          <w:iCs/>
          <w:sz w:val="22"/>
          <w:szCs w:val="22"/>
          <w:lang w:eastAsia="en-US"/>
        </w:rPr>
        <w:t>TERCERO. NOTIFÍQUESE POR SAIMEX</w:t>
      </w:r>
      <w:r w:rsidRPr="00DD39D4">
        <w:rPr>
          <w:rFonts w:ascii="Palatino Linotype" w:eastAsia="Calibri" w:hAnsi="Palatino Linotype" w:cs="Tahoma"/>
          <w:bCs/>
          <w:iCs/>
          <w:sz w:val="22"/>
          <w:szCs w:val="22"/>
          <w:lang w:eastAsia="en-US"/>
        </w:rPr>
        <w:t xml:space="preserve"> al Recurrente la presente Resolución,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1C7BA6B" w14:textId="77777777" w:rsidR="00A22EF6" w:rsidRDefault="00A22EF6" w:rsidP="00A22EF6">
      <w:pPr>
        <w:spacing w:line="360" w:lineRule="auto"/>
        <w:jc w:val="both"/>
        <w:rPr>
          <w:rFonts w:ascii="Palatino Linotype" w:eastAsia="Calibri" w:hAnsi="Palatino Linotype" w:cs="Tahoma"/>
          <w:iCs/>
          <w:sz w:val="22"/>
          <w:szCs w:val="22"/>
          <w:lang w:eastAsia="es-ES_tradnl"/>
        </w:rPr>
      </w:pPr>
    </w:p>
    <w:p w14:paraId="1E4662D7" w14:textId="47569D56" w:rsidR="00F66EA7" w:rsidRDefault="00F66EA7" w:rsidP="00F66EA7">
      <w:pPr>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lang w:eastAsia="es-MX"/>
        </w:rPr>
        <w:t xml:space="preserve">ASÍ LO RESUELVE, POR </w:t>
      </w:r>
      <w:r w:rsidRPr="00CB301F">
        <w:rPr>
          <w:rFonts w:ascii="Palatino Linotype" w:hAnsi="Palatino Linotype" w:cs="Tahoma"/>
          <w:b/>
          <w:sz w:val="22"/>
          <w:szCs w:val="22"/>
          <w:lang w:eastAsia="es-MX"/>
        </w:rPr>
        <w:t>UNANIMIDAD</w:t>
      </w:r>
      <w:r w:rsidRPr="00CB301F">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w:t>
      </w:r>
      <w:r>
        <w:rPr>
          <w:rFonts w:ascii="Palatino Linotype" w:hAnsi="Palatino Linotype" w:cs="Tahoma"/>
          <w:sz w:val="22"/>
          <w:szCs w:val="22"/>
          <w:lang w:eastAsia="es-MX"/>
        </w:rPr>
        <w:t xml:space="preserve"> (AUSENCIA JUSTIFICADA)</w:t>
      </w:r>
      <w:r w:rsidRPr="00CB301F">
        <w:rPr>
          <w:rFonts w:ascii="Palatino Linotype" w:hAnsi="Palatino Linotype" w:cs="Tahoma"/>
          <w:sz w:val="22"/>
          <w:szCs w:val="22"/>
          <w:lang w:eastAsia="es-MX"/>
        </w:rPr>
        <w:t>, SHARON CRISTINA MORALES MARTÍNEZ, LUIS GUSTAVO PARRA NORIEGA Y GUADALUPE RAMÍREZ PEÑA</w:t>
      </w:r>
      <w:r>
        <w:rPr>
          <w:rFonts w:ascii="Palatino Linotype" w:hAnsi="Palatino Linotype" w:cs="Tahoma"/>
          <w:sz w:val="22"/>
          <w:szCs w:val="22"/>
          <w:lang w:eastAsia="es-MX"/>
        </w:rPr>
        <w:t xml:space="preserve"> (AUSENCIA JUSTIFICADA)</w:t>
      </w:r>
      <w:r w:rsidRPr="00CB301F">
        <w:rPr>
          <w:rFonts w:ascii="Palatino Linotype" w:hAnsi="Palatino Linotype" w:cs="Tahoma"/>
          <w:sz w:val="22"/>
          <w:szCs w:val="22"/>
          <w:lang w:eastAsia="es-MX"/>
        </w:rPr>
        <w:t xml:space="preserve">, EN LA </w:t>
      </w:r>
      <w:r>
        <w:rPr>
          <w:rFonts w:ascii="Palatino Linotype" w:hAnsi="Palatino Linotype" w:cs="Tahoma"/>
          <w:sz w:val="22"/>
          <w:szCs w:val="22"/>
          <w:lang w:eastAsia="es-MX"/>
        </w:rPr>
        <w:t>TRIGÉSIMA SEXTA</w:t>
      </w:r>
      <w:r w:rsidRPr="00CB301F">
        <w:rPr>
          <w:rFonts w:ascii="Palatino Linotype" w:hAnsi="Palatino Linotype" w:cs="Tahoma"/>
          <w:sz w:val="22"/>
          <w:szCs w:val="22"/>
          <w:lang w:eastAsia="es-MX"/>
        </w:rPr>
        <w:t xml:space="preserve"> SESIÓN ORDINARIA, CELEBRADA EL </w:t>
      </w:r>
      <w:r>
        <w:rPr>
          <w:rFonts w:ascii="Palatino Linotype" w:hAnsi="Palatino Linotype" w:cs="Tahoma"/>
          <w:sz w:val="22"/>
          <w:szCs w:val="22"/>
          <w:lang w:eastAsia="es-MX"/>
        </w:rPr>
        <w:t xml:space="preserve">OCHO DE OCTUBRE </w:t>
      </w:r>
      <w:r w:rsidRPr="00CB301F">
        <w:rPr>
          <w:rFonts w:ascii="Palatino Linotype" w:hAnsi="Palatino Linotype" w:cs="Tahoma"/>
          <w:sz w:val="22"/>
          <w:szCs w:val="22"/>
          <w:lang w:eastAsia="es-MX"/>
        </w:rPr>
        <w:t>DE DOS MIL VEINTICINCO, ANTE L</w:t>
      </w:r>
      <w:r>
        <w:rPr>
          <w:rFonts w:ascii="Palatino Linotype" w:hAnsi="Palatino Linotype" w:cs="Tahoma"/>
          <w:sz w:val="22"/>
          <w:szCs w:val="22"/>
          <w:lang w:eastAsia="es-MX"/>
        </w:rPr>
        <w:t xml:space="preserve">A COORDINADORA DE PROYECTOS </w:t>
      </w:r>
      <w:r w:rsidR="00420550">
        <w:rPr>
          <w:rFonts w:ascii="Palatino Linotype" w:hAnsi="Palatino Linotype" w:cs="Tahoma"/>
          <w:sz w:val="22"/>
          <w:szCs w:val="22"/>
          <w:lang w:eastAsia="es-MX"/>
        </w:rPr>
        <w:lastRenderedPageBreak/>
        <w:t xml:space="preserve">CATALINA CAMARILLO ROSAS, </w:t>
      </w:r>
      <w:r>
        <w:rPr>
          <w:rFonts w:ascii="Palatino Linotype" w:hAnsi="Palatino Linotype" w:cs="Tahoma"/>
          <w:sz w:val="22"/>
          <w:szCs w:val="22"/>
          <w:lang w:eastAsia="es-MX"/>
        </w:rPr>
        <w:t>EN SUPLENCIA DEL SECRETARIO TÉCNICO DEL PLENO</w:t>
      </w:r>
      <w:r w:rsidRPr="00CB301F">
        <w:rPr>
          <w:rFonts w:ascii="Palatino Linotype" w:hAnsi="Palatino Linotype" w:cs="Tahoma"/>
          <w:sz w:val="22"/>
          <w:szCs w:val="22"/>
          <w:lang w:eastAsia="es-MX"/>
        </w:rPr>
        <w:t xml:space="preserve"> ALEXIS TAPIA RAMÍREZ.</w:t>
      </w:r>
    </w:p>
    <w:p w14:paraId="310086E3" w14:textId="77777777" w:rsidR="00163BAA" w:rsidRDefault="00163BAA" w:rsidP="00DB1E8B">
      <w:pPr>
        <w:spacing w:line="360" w:lineRule="auto"/>
        <w:contextualSpacing/>
        <w:jc w:val="both"/>
        <w:rPr>
          <w:rFonts w:ascii="Palatino Linotype" w:hAnsi="Palatino Linotype" w:cs="Tahoma"/>
          <w:sz w:val="22"/>
          <w:szCs w:val="22"/>
        </w:rPr>
      </w:pPr>
    </w:p>
    <w:p w14:paraId="7C438CAD" w14:textId="77777777" w:rsidR="00163BAA" w:rsidRDefault="00163BAA" w:rsidP="00DB1E8B">
      <w:pPr>
        <w:spacing w:line="360" w:lineRule="auto"/>
        <w:contextualSpacing/>
        <w:jc w:val="both"/>
        <w:rPr>
          <w:rFonts w:ascii="Palatino Linotype" w:hAnsi="Palatino Linotype" w:cs="Tahoma"/>
          <w:sz w:val="22"/>
          <w:szCs w:val="22"/>
        </w:rPr>
      </w:pPr>
    </w:p>
    <w:p w14:paraId="4678D45D" w14:textId="77777777" w:rsidR="0089175F" w:rsidRDefault="0089175F" w:rsidP="00DB1E8B">
      <w:pPr>
        <w:spacing w:line="360" w:lineRule="auto"/>
        <w:contextualSpacing/>
        <w:jc w:val="both"/>
        <w:rPr>
          <w:rFonts w:ascii="Palatino Linotype" w:hAnsi="Palatino Linotype" w:cs="Tahoma"/>
          <w:sz w:val="22"/>
          <w:szCs w:val="22"/>
        </w:rPr>
      </w:pPr>
    </w:p>
    <w:p w14:paraId="2477D605" w14:textId="77777777" w:rsidR="0089175F" w:rsidRDefault="0089175F" w:rsidP="00DB1E8B">
      <w:pPr>
        <w:spacing w:line="360" w:lineRule="auto"/>
        <w:contextualSpacing/>
        <w:jc w:val="both"/>
        <w:rPr>
          <w:rFonts w:ascii="Palatino Linotype" w:hAnsi="Palatino Linotype" w:cs="Tahoma"/>
          <w:sz w:val="22"/>
          <w:szCs w:val="22"/>
        </w:rPr>
      </w:pPr>
    </w:p>
    <w:p w14:paraId="245A3650" w14:textId="77777777" w:rsidR="0089175F" w:rsidRDefault="0089175F" w:rsidP="00DB1E8B">
      <w:pPr>
        <w:spacing w:line="360" w:lineRule="auto"/>
        <w:contextualSpacing/>
        <w:jc w:val="both"/>
        <w:rPr>
          <w:rFonts w:ascii="Palatino Linotype" w:hAnsi="Palatino Linotype" w:cs="Tahoma"/>
          <w:sz w:val="22"/>
          <w:szCs w:val="22"/>
        </w:rPr>
      </w:pPr>
    </w:p>
    <w:p w14:paraId="33E27341" w14:textId="77777777" w:rsidR="0089175F" w:rsidRDefault="0089175F" w:rsidP="00DB1E8B">
      <w:pPr>
        <w:spacing w:line="360" w:lineRule="auto"/>
        <w:contextualSpacing/>
        <w:jc w:val="both"/>
        <w:rPr>
          <w:rFonts w:ascii="Palatino Linotype" w:hAnsi="Palatino Linotype" w:cs="Tahoma"/>
          <w:sz w:val="22"/>
          <w:szCs w:val="22"/>
        </w:rPr>
      </w:pPr>
    </w:p>
    <w:p w14:paraId="116C5670" w14:textId="77777777" w:rsidR="001F1A77" w:rsidRDefault="001F1A77" w:rsidP="00DB1E8B">
      <w:pPr>
        <w:spacing w:line="360" w:lineRule="auto"/>
        <w:contextualSpacing/>
        <w:jc w:val="both"/>
        <w:rPr>
          <w:rFonts w:ascii="Palatino Linotype" w:hAnsi="Palatino Linotype" w:cs="Tahoma"/>
          <w:sz w:val="22"/>
          <w:szCs w:val="22"/>
        </w:rPr>
      </w:pPr>
    </w:p>
    <w:p w14:paraId="043CC7A8" w14:textId="77777777" w:rsidR="001F1A77" w:rsidRDefault="001F1A77" w:rsidP="00DB1E8B">
      <w:pPr>
        <w:spacing w:line="360" w:lineRule="auto"/>
        <w:contextualSpacing/>
        <w:jc w:val="both"/>
        <w:rPr>
          <w:rFonts w:ascii="Palatino Linotype" w:hAnsi="Palatino Linotype" w:cs="Tahoma"/>
          <w:sz w:val="22"/>
          <w:szCs w:val="22"/>
        </w:rPr>
      </w:pPr>
    </w:p>
    <w:p w14:paraId="2AC417A7" w14:textId="77777777" w:rsidR="000B1059" w:rsidRDefault="000B1059" w:rsidP="00DB1E8B">
      <w:pPr>
        <w:spacing w:line="360" w:lineRule="auto"/>
        <w:contextualSpacing/>
        <w:jc w:val="both"/>
        <w:rPr>
          <w:rFonts w:ascii="Palatino Linotype" w:hAnsi="Palatino Linotype" w:cs="Tahoma"/>
          <w:sz w:val="22"/>
          <w:szCs w:val="22"/>
        </w:rPr>
      </w:pPr>
    </w:p>
    <w:p w14:paraId="3FCC2E2C" w14:textId="77777777" w:rsidR="000B1059" w:rsidRDefault="000B1059" w:rsidP="00DB1E8B">
      <w:pPr>
        <w:spacing w:line="360" w:lineRule="auto"/>
        <w:contextualSpacing/>
        <w:jc w:val="both"/>
        <w:rPr>
          <w:rFonts w:ascii="Palatino Linotype" w:hAnsi="Palatino Linotype" w:cs="Tahoma"/>
          <w:sz w:val="22"/>
          <w:szCs w:val="22"/>
        </w:rPr>
      </w:pPr>
    </w:p>
    <w:p w14:paraId="171412EC" w14:textId="77777777" w:rsidR="000B1059" w:rsidRDefault="000B1059" w:rsidP="00DB1E8B">
      <w:pPr>
        <w:spacing w:line="360" w:lineRule="auto"/>
        <w:contextualSpacing/>
        <w:jc w:val="both"/>
        <w:rPr>
          <w:rFonts w:ascii="Palatino Linotype" w:hAnsi="Palatino Linotype" w:cs="Tahoma"/>
          <w:sz w:val="22"/>
          <w:szCs w:val="22"/>
        </w:rPr>
      </w:pPr>
    </w:p>
    <w:p w14:paraId="78269F67" w14:textId="77777777" w:rsidR="001F1A77" w:rsidRDefault="001F1A77" w:rsidP="00DB1E8B">
      <w:pPr>
        <w:spacing w:line="360" w:lineRule="auto"/>
        <w:contextualSpacing/>
        <w:jc w:val="both"/>
        <w:rPr>
          <w:rFonts w:ascii="Palatino Linotype" w:hAnsi="Palatino Linotype" w:cs="Tahoma"/>
          <w:sz w:val="22"/>
          <w:szCs w:val="22"/>
        </w:rPr>
      </w:pPr>
    </w:p>
    <w:p w14:paraId="7CBE310B" w14:textId="77777777" w:rsidR="001F1A77" w:rsidRDefault="001F1A77" w:rsidP="00DB1E8B">
      <w:pPr>
        <w:spacing w:line="360" w:lineRule="auto"/>
        <w:contextualSpacing/>
        <w:jc w:val="both"/>
        <w:rPr>
          <w:rFonts w:ascii="Palatino Linotype" w:hAnsi="Palatino Linotype" w:cs="Tahoma"/>
          <w:sz w:val="22"/>
          <w:szCs w:val="22"/>
        </w:rPr>
      </w:pPr>
    </w:p>
    <w:p w14:paraId="276C724D" w14:textId="77777777" w:rsidR="001F1A77" w:rsidRDefault="001F1A77" w:rsidP="00DB1E8B">
      <w:pPr>
        <w:spacing w:line="360" w:lineRule="auto"/>
        <w:contextualSpacing/>
        <w:jc w:val="both"/>
        <w:rPr>
          <w:rFonts w:ascii="Palatino Linotype" w:hAnsi="Palatino Linotype" w:cs="Tahoma"/>
          <w:sz w:val="22"/>
          <w:szCs w:val="22"/>
        </w:rPr>
      </w:pPr>
    </w:p>
    <w:p w14:paraId="0669BED4" w14:textId="77777777" w:rsidR="001F1A77" w:rsidRDefault="001F1A77" w:rsidP="00DB1E8B">
      <w:pPr>
        <w:spacing w:line="360" w:lineRule="auto"/>
        <w:contextualSpacing/>
        <w:jc w:val="both"/>
        <w:rPr>
          <w:rFonts w:ascii="Palatino Linotype" w:hAnsi="Palatino Linotype" w:cs="Tahoma"/>
          <w:sz w:val="22"/>
          <w:szCs w:val="22"/>
        </w:rPr>
      </w:pPr>
    </w:p>
    <w:p w14:paraId="21CA901A" w14:textId="77777777" w:rsidR="001F1A77" w:rsidRDefault="001F1A77" w:rsidP="00DB1E8B">
      <w:pPr>
        <w:spacing w:line="360" w:lineRule="auto"/>
        <w:contextualSpacing/>
        <w:jc w:val="both"/>
        <w:rPr>
          <w:rFonts w:ascii="Palatino Linotype" w:hAnsi="Palatino Linotype" w:cs="Tahoma"/>
          <w:sz w:val="22"/>
          <w:szCs w:val="22"/>
        </w:rPr>
      </w:pPr>
    </w:p>
    <w:p w14:paraId="7306FB0D" w14:textId="77777777" w:rsidR="001F1A77" w:rsidRDefault="001F1A77" w:rsidP="00DB1E8B">
      <w:pPr>
        <w:spacing w:line="360" w:lineRule="auto"/>
        <w:contextualSpacing/>
        <w:jc w:val="both"/>
        <w:rPr>
          <w:rFonts w:ascii="Palatino Linotype" w:hAnsi="Palatino Linotype" w:cs="Tahoma"/>
          <w:sz w:val="22"/>
          <w:szCs w:val="22"/>
        </w:rPr>
      </w:pPr>
    </w:p>
    <w:p w14:paraId="6DDA181B" w14:textId="77777777" w:rsidR="001F1A77" w:rsidRDefault="001F1A77" w:rsidP="00DB1E8B">
      <w:pPr>
        <w:spacing w:line="360" w:lineRule="auto"/>
        <w:contextualSpacing/>
        <w:jc w:val="both"/>
        <w:rPr>
          <w:rFonts w:ascii="Palatino Linotype" w:hAnsi="Palatino Linotype" w:cs="Tahoma"/>
          <w:sz w:val="22"/>
          <w:szCs w:val="22"/>
        </w:rPr>
      </w:pPr>
    </w:p>
    <w:p w14:paraId="12658E01" w14:textId="77777777" w:rsidR="00D321B5" w:rsidRDefault="00D321B5" w:rsidP="00DB1E8B">
      <w:pPr>
        <w:spacing w:line="360" w:lineRule="auto"/>
        <w:contextualSpacing/>
        <w:jc w:val="both"/>
        <w:rPr>
          <w:rFonts w:ascii="Palatino Linotype" w:hAnsi="Palatino Linotype" w:cs="Tahoma"/>
          <w:sz w:val="22"/>
          <w:szCs w:val="22"/>
        </w:rPr>
      </w:pPr>
    </w:p>
    <w:p w14:paraId="5D058737" w14:textId="77777777" w:rsidR="00D321B5" w:rsidRDefault="00D321B5" w:rsidP="00DB1E8B">
      <w:pPr>
        <w:spacing w:line="360" w:lineRule="auto"/>
        <w:contextualSpacing/>
        <w:jc w:val="both"/>
        <w:rPr>
          <w:rFonts w:ascii="Palatino Linotype" w:hAnsi="Palatino Linotype" w:cs="Tahoma"/>
          <w:sz w:val="22"/>
          <w:szCs w:val="22"/>
        </w:rPr>
      </w:pPr>
    </w:p>
    <w:p w14:paraId="3821346E" w14:textId="77777777" w:rsidR="00D321B5" w:rsidRDefault="00D321B5" w:rsidP="00DB1E8B">
      <w:pPr>
        <w:spacing w:line="360" w:lineRule="auto"/>
        <w:contextualSpacing/>
        <w:jc w:val="both"/>
        <w:rPr>
          <w:rFonts w:ascii="Palatino Linotype" w:hAnsi="Palatino Linotype" w:cs="Tahoma"/>
          <w:sz w:val="22"/>
          <w:szCs w:val="22"/>
        </w:rPr>
      </w:pPr>
    </w:p>
    <w:p w14:paraId="6CE52591" w14:textId="77777777" w:rsidR="00D321B5" w:rsidRDefault="00D321B5" w:rsidP="00DB1E8B">
      <w:pPr>
        <w:spacing w:line="360" w:lineRule="auto"/>
        <w:contextualSpacing/>
        <w:jc w:val="both"/>
        <w:rPr>
          <w:rFonts w:ascii="Palatino Linotype" w:hAnsi="Palatino Linotype" w:cs="Tahoma"/>
          <w:sz w:val="22"/>
          <w:szCs w:val="22"/>
        </w:rPr>
      </w:pPr>
    </w:p>
    <w:p w14:paraId="2DDF2210" w14:textId="77777777" w:rsidR="00D321B5" w:rsidRDefault="00D321B5" w:rsidP="00DB1E8B">
      <w:pPr>
        <w:spacing w:line="360" w:lineRule="auto"/>
        <w:contextualSpacing/>
        <w:jc w:val="both"/>
        <w:rPr>
          <w:rFonts w:ascii="Palatino Linotype" w:hAnsi="Palatino Linotype" w:cs="Tahoma"/>
          <w:sz w:val="22"/>
          <w:szCs w:val="22"/>
        </w:rPr>
      </w:pPr>
    </w:p>
    <w:p w14:paraId="642A995A" w14:textId="77777777" w:rsidR="00D321B5" w:rsidRDefault="00D321B5" w:rsidP="00DB1E8B">
      <w:pPr>
        <w:spacing w:line="360" w:lineRule="auto"/>
        <w:contextualSpacing/>
        <w:jc w:val="both"/>
        <w:rPr>
          <w:rFonts w:ascii="Palatino Linotype" w:hAnsi="Palatino Linotype" w:cs="Tahoma"/>
          <w:sz w:val="22"/>
          <w:szCs w:val="22"/>
        </w:rPr>
      </w:pPr>
    </w:p>
    <w:p w14:paraId="5149EDDB" w14:textId="77777777" w:rsidR="00D321B5" w:rsidRDefault="00D321B5" w:rsidP="00DB1E8B">
      <w:pPr>
        <w:spacing w:line="360" w:lineRule="auto"/>
        <w:contextualSpacing/>
        <w:jc w:val="both"/>
        <w:rPr>
          <w:rFonts w:ascii="Palatino Linotype" w:hAnsi="Palatino Linotype" w:cs="Tahoma"/>
          <w:sz w:val="22"/>
          <w:szCs w:val="22"/>
        </w:rPr>
      </w:pPr>
    </w:p>
    <w:p w14:paraId="1C36D46F" w14:textId="77777777" w:rsidR="00D321B5" w:rsidRDefault="00D321B5" w:rsidP="00DB1E8B">
      <w:pPr>
        <w:spacing w:line="360" w:lineRule="auto"/>
        <w:contextualSpacing/>
        <w:jc w:val="both"/>
        <w:rPr>
          <w:rFonts w:ascii="Palatino Linotype" w:hAnsi="Palatino Linotype" w:cs="Tahoma"/>
          <w:sz w:val="22"/>
          <w:szCs w:val="22"/>
        </w:rPr>
      </w:pPr>
    </w:p>
    <w:sectPr w:rsidR="00D321B5" w:rsidSect="008C2B4B">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681A9" w14:textId="77777777" w:rsidR="00147CFF" w:rsidRDefault="00147CFF" w:rsidP="00B31222">
      <w:r>
        <w:separator/>
      </w:r>
    </w:p>
  </w:endnote>
  <w:endnote w:type="continuationSeparator" w:id="0">
    <w:p w14:paraId="62E45674" w14:textId="77777777" w:rsidR="00147CFF" w:rsidRDefault="00147CFF" w:rsidP="00B31222">
      <w:r>
        <w:continuationSeparator/>
      </w:r>
    </w:p>
  </w:endnote>
  <w:endnote w:type="continuationNotice" w:id="1">
    <w:p w14:paraId="58CBB4C8" w14:textId="77777777" w:rsidR="00147CFF" w:rsidRDefault="00147C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6647A3BB" w14:textId="77777777" w:rsidR="00147CB6" w:rsidRDefault="00147CB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37C71">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37C71">
              <w:rPr>
                <w:b/>
                <w:bCs/>
                <w:noProof/>
              </w:rPr>
              <w:t>15</w:t>
            </w:r>
            <w:r>
              <w:rPr>
                <w:b/>
                <w:bCs/>
                <w:sz w:val="24"/>
                <w:szCs w:val="24"/>
              </w:rPr>
              <w:fldChar w:fldCharType="end"/>
            </w:r>
          </w:p>
        </w:sdtContent>
      </w:sdt>
    </w:sdtContent>
  </w:sdt>
  <w:p w14:paraId="65611978" w14:textId="77777777" w:rsidR="00147CB6" w:rsidRDefault="00147C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62035CF4" w14:textId="77777777" w:rsidR="00147CB6" w:rsidRDefault="00147CB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37C7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37C71">
              <w:rPr>
                <w:b/>
                <w:bCs/>
                <w:noProof/>
              </w:rPr>
              <w:t>15</w:t>
            </w:r>
            <w:r>
              <w:rPr>
                <w:b/>
                <w:bCs/>
                <w:sz w:val="24"/>
                <w:szCs w:val="24"/>
              </w:rPr>
              <w:fldChar w:fldCharType="end"/>
            </w:r>
          </w:p>
        </w:sdtContent>
      </w:sdt>
    </w:sdtContent>
  </w:sdt>
  <w:p w14:paraId="3611DA74" w14:textId="77777777" w:rsidR="00147CB6" w:rsidRDefault="00147C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C8F58" w14:textId="77777777" w:rsidR="00147CFF" w:rsidRDefault="00147CFF" w:rsidP="00B31222">
      <w:r>
        <w:separator/>
      </w:r>
    </w:p>
  </w:footnote>
  <w:footnote w:type="continuationSeparator" w:id="0">
    <w:p w14:paraId="62BDFF52" w14:textId="77777777" w:rsidR="00147CFF" w:rsidRDefault="00147CFF" w:rsidP="00B31222">
      <w:r>
        <w:continuationSeparator/>
      </w:r>
    </w:p>
  </w:footnote>
  <w:footnote w:type="continuationNotice" w:id="1">
    <w:p w14:paraId="3F7B0E0A" w14:textId="77777777" w:rsidR="00147CFF" w:rsidRDefault="00147C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C0244" w14:textId="77777777" w:rsidR="00147CB6" w:rsidRDefault="00000000">
    <w:pPr>
      <w:pStyle w:val="Encabezado"/>
    </w:pPr>
    <w:r>
      <w:rPr>
        <w:noProof/>
        <w:lang w:eastAsia="es-MX"/>
      </w:rPr>
      <w:pict w14:anchorId="0E441E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77" w:type="dxa"/>
      <w:tblLayout w:type="fixed"/>
      <w:tblLook w:val="04A0" w:firstRow="1" w:lastRow="0" w:firstColumn="1" w:lastColumn="0" w:noHBand="0" w:noVBand="1"/>
    </w:tblPr>
    <w:tblGrid>
      <w:gridCol w:w="3544"/>
      <w:gridCol w:w="6733"/>
    </w:tblGrid>
    <w:tr w:rsidR="00147CB6" w:rsidRPr="005C106F" w14:paraId="199C6C87" w14:textId="77777777" w:rsidTr="00DB1E8B">
      <w:trPr>
        <w:trHeight w:val="1435"/>
      </w:trPr>
      <w:tc>
        <w:tcPr>
          <w:tcW w:w="3544" w:type="dxa"/>
          <w:shd w:val="clear" w:color="auto" w:fill="auto"/>
        </w:tcPr>
        <w:p w14:paraId="16BF29E4" w14:textId="77777777" w:rsidR="00147CB6" w:rsidRPr="005C106F" w:rsidRDefault="00147CB6"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665C7CAC" wp14:editId="0527B2EC">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3EB6DB5B" w14:textId="77777777" w:rsidR="00147CB6" w:rsidRDefault="00147CB6"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147CB6" w14:paraId="1C4E8D37" w14:textId="77777777" w:rsidTr="00DF3BE8">
            <w:trPr>
              <w:trHeight w:val="144"/>
            </w:trPr>
            <w:tc>
              <w:tcPr>
                <w:tcW w:w="2589" w:type="dxa"/>
              </w:tcPr>
              <w:p w14:paraId="080A0F7F" w14:textId="77777777" w:rsidR="00147CB6" w:rsidRPr="00431A70" w:rsidRDefault="00147CB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05014206" w14:textId="26178120" w:rsidR="00147CB6" w:rsidRPr="00DB1E8B" w:rsidRDefault="00E15390" w:rsidP="004B553D">
                <w:pPr>
                  <w:tabs>
                    <w:tab w:val="right" w:pos="8838"/>
                  </w:tabs>
                  <w:ind w:left="-106"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10196</w:t>
                </w:r>
                <w:r w:rsidR="00147CB6" w:rsidRPr="00DB1E8B">
                  <w:rPr>
                    <w:rFonts w:ascii="Palatino Linotype" w:eastAsia="Calibri" w:hAnsi="Palatino Linotype" w:cs="Tahoma"/>
                    <w:sz w:val="22"/>
                    <w:szCs w:val="22"/>
                    <w:lang w:val="es-MX" w:eastAsia="en-US"/>
                  </w:rPr>
                  <w:t>/INFOEM/IP/RR/2025</w:t>
                </w:r>
              </w:p>
            </w:tc>
          </w:tr>
          <w:tr w:rsidR="00147CB6" w14:paraId="3EE66C72" w14:textId="77777777" w:rsidTr="00DF3BE8">
            <w:trPr>
              <w:trHeight w:val="283"/>
            </w:trPr>
            <w:tc>
              <w:tcPr>
                <w:tcW w:w="2589" w:type="dxa"/>
              </w:tcPr>
              <w:p w14:paraId="0C8C30D4" w14:textId="77777777" w:rsidR="00147CB6" w:rsidRPr="00431A70" w:rsidRDefault="00147CB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939F12E" w14:textId="7CF0CFAA" w:rsidR="00147CB6" w:rsidRPr="005F13CF" w:rsidRDefault="00E15390"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Chalco</w:t>
                </w:r>
              </w:p>
            </w:tc>
          </w:tr>
          <w:tr w:rsidR="00147CB6" w14:paraId="7747AB47" w14:textId="77777777" w:rsidTr="00DF3BE8">
            <w:trPr>
              <w:trHeight w:val="283"/>
            </w:trPr>
            <w:tc>
              <w:tcPr>
                <w:tcW w:w="2589" w:type="dxa"/>
              </w:tcPr>
              <w:p w14:paraId="28DB1946" w14:textId="77777777" w:rsidR="00147CB6" w:rsidRPr="00431A70" w:rsidRDefault="00147CB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78654D52" w14:textId="77777777" w:rsidR="00147CB6" w:rsidRDefault="00147CB6"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61543A26" w14:textId="77777777" w:rsidR="00147CB6" w:rsidRPr="00431A70" w:rsidRDefault="00147CB6" w:rsidP="005F13CF">
                <w:pPr>
                  <w:tabs>
                    <w:tab w:val="right" w:pos="8838"/>
                  </w:tabs>
                  <w:ind w:left="-106" w:right="171"/>
                  <w:jc w:val="both"/>
                  <w:rPr>
                    <w:rFonts w:ascii="Palatino Linotype" w:eastAsia="Calibri" w:hAnsi="Palatino Linotype" w:cs="Tahoma"/>
                    <w:b/>
                    <w:sz w:val="22"/>
                    <w:szCs w:val="22"/>
                    <w:lang w:eastAsia="en-US"/>
                  </w:rPr>
                </w:pPr>
              </w:p>
            </w:tc>
          </w:tr>
        </w:tbl>
        <w:p w14:paraId="1382BD14" w14:textId="77777777" w:rsidR="00147CB6" w:rsidRPr="005C106F" w:rsidRDefault="00147CB6" w:rsidP="005743D2">
          <w:pPr>
            <w:tabs>
              <w:tab w:val="right" w:pos="8838"/>
            </w:tabs>
            <w:ind w:left="-28"/>
            <w:jc w:val="both"/>
            <w:rPr>
              <w:rFonts w:ascii="Arial" w:eastAsia="Calibri" w:hAnsi="Arial" w:cs="Arial"/>
              <w:b/>
              <w:sz w:val="22"/>
              <w:szCs w:val="22"/>
              <w:lang w:eastAsia="en-US"/>
            </w:rPr>
          </w:pPr>
        </w:p>
      </w:tc>
    </w:tr>
  </w:tbl>
  <w:p w14:paraId="20FC3CBA" w14:textId="77777777" w:rsidR="00147CB6" w:rsidRPr="00A25151" w:rsidRDefault="00147CB6"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147CB6" w:rsidRPr="00330DA7" w14:paraId="49089234" w14:textId="77777777" w:rsidTr="003B165A">
      <w:trPr>
        <w:trHeight w:val="1435"/>
      </w:trPr>
      <w:tc>
        <w:tcPr>
          <w:tcW w:w="2835" w:type="dxa"/>
          <w:shd w:val="clear" w:color="auto" w:fill="auto"/>
        </w:tcPr>
        <w:p w14:paraId="7A808065" w14:textId="3150EB46" w:rsidR="00147CB6" w:rsidRPr="00330DA7" w:rsidRDefault="00147CB6"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5F07B271" wp14:editId="30F40FBC">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147CB6" w:rsidRPr="00431A70" w14:paraId="73ECDAF0" w14:textId="77777777" w:rsidTr="00DF3BE8">
            <w:trPr>
              <w:trHeight w:val="144"/>
            </w:trPr>
            <w:tc>
              <w:tcPr>
                <w:tcW w:w="2589" w:type="dxa"/>
              </w:tcPr>
              <w:p w14:paraId="2ECAA4C5" w14:textId="77777777" w:rsidR="00147CB6" w:rsidRPr="00431A70" w:rsidRDefault="00147CB6"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F1FD9A2" w14:textId="418057AB" w:rsidR="00147CB6" w:rsidRPr="00115CB0" w:rsidRDefault="009A174C" w:rsidP="004B553D">
                <w:pPr>
                  <w:tabs>
                    <w:tab w:val="right" w:pos="8838"/>
                  </w:tabs>
                  <w:ind w:left="-106" w:right="-105"/>
                  <w:jc w:val="both"/>
                  <w:rPr>
                    <w:rFonts w:ascii="Palatino Linotype" w:eastAsia="Calibri" w:hAnsi="Palatino Linotype" w:cs="Tahoma"/>
                    <w:sz w:val="22"/>
                    <w:szCs w:val="22"/>
                    <w:lang w:eastAsia="en-US"/>
                  </w:rPr>
                </w:pPr>
                <w:r w:rsidRPr="00115CB0">
                  <w:rPr>
                    <w:rFonts w:ascii="Palatino Linotype" w:eastAsia="Calibri" w:hAnsi="Palatino Linotype" w:cs="Tahoma"/>
                    <w:sz w:val="22"/>
                    <w:szCs w:val="22"/>
                    <w:lang w:val="es-MX" w:eastAsia="en-US"/>
                  </w:rPr>
                  <w:t>101</w:t>
                </w:r>
                <w:r w:rsidR="00E15390" w:rsidRPr="00115CB0">
                  <w:rPr>
                    <w:rFonts w:ascii="Palatino Linotype" w:eastAsia="Calibri" w:hAnsi="Palatino Linotype" w:cs="Tahoma"/>
                    <w:sz w:val="22"/>
                    <w:szCs w:val="22"/>
                    <w:lang w:val="es-MX" w:eastAsia="en-US"/>
                  </w:rPr>
                  <w:t>96</w:t>
                </w:r>
                <w:r w:rsidR="00147CB6" w:rsidRPr="00115CB0">
                  <w:rPr>
                    <w:rFonts w:ascii="Palatino Linotype" w:eastAsia="Calibri" w:hAnsi="Palatino Linotype" w:cs="Tahoma"/>
                    <w:sz w:val="22"/>
                    <w:szCs w:val="22"/>
                    <w:lang w:val="es-MX" w:eastAsia="en-US"/>
                  </w:rPr>
                  <w:t>/INFOEM/IP/RR/2025</w:t>
                </w:r>
              </w:p>
            </w:tc>
          </w:tr>
          <w:tr w:rsidR="00147CB6" w:rsidRPr="00286D0C" w14:paraId="6D3A578A" w14:textId="77777777" w:rsidTr="00DF3BE8">
            <w:trPr>
              <w:trHeight w:val="144"/>
            </w:trPr>
            <w:tc>
              <w:tcPr>
                <w:tcW w:w="2589" w:type="dxa"/>
              </w:tcPr>
              <w:p w14:paraId="60982724" w14:textId="77777777" w:rsidR="00147CB6" w:rsidRPr="00431A70" w:rsidRDefault="00147CB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482276F4" w14:textId="628B1746" w:rsidR="00147CB6" w:rsidRPr="00286D0C" w:rsidRDefault="005273ED" w:rsidP="005F13CF">
                <w:pPr>
                  <w:tabs>
                    <w:tab w:val="left" w:pos="3122"/>
                    <w:tab w:val="right" w:pos="8838"/>
                  </w:tabs>
                  <w:ind w:left="-106" w:right="-105"/>
                  <w:jc w:val="both"/>
                  <w:rPr>
                    <w:rFonts w:ascii="Palatino Linotype" w:eastAsia="Calibri" w:hAnsi="Palatino Linotype" w:cs="Tahoma"/>
                    <w:bCs/>
                    <w:sz w:val="22"/>
                    <w:szCs w:val="22"/>
                    <w:lang w:eastAsia="en-US"/>
                  </w:rPr>
                </w:pPr>
                <w:r w:rsidRPr="00FC33C4">
                  <w:rPr>
                    <w:rFonts w:ascii="Palatino Linotype" w:eastAsia="Calibri" w:hAnsi="Palatino Linotype" w:cs="Tahoma"/>
                    <w:bCs/>
                    <w:sz w:val="22"/>
                    <w:szCs w:val="22"/>
                    <w:highlight w:val="black"/>
                    <w:lang w:eastAsia="en-US"/>
                  </w:rPr>
                  <w:t>XXXXXXXXXXXXXXX</w:t>
                </w:r>
              </w:p>
            </w:tc>
          </w:tr>
          <w:tr w:rsidR="00147CB6" w:rsidRPr="00431A70" w14:paraId="193F96B5" w14:textId="77777777" w:rsidTr="00DF3BE8">
            <w:trPr>
              <w:trHeight w:val="283"/>
            </w:trPr>
            <w:tc>
              <w:tcPr>
                <w:tcW w:w="2589" w:type="dxa"/>
              </w:tcPr>
              <w:p w14:paraId="723D2E5C" w14:textId="77777777" w:rsidR="00147CB6" w:rsidRPr="00431A70" w:rsidRDefault="00147CB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3028688C" w14:textId="0199C499" w:rsidR="00147CB6" w:rsidRPr="005F13CF" w:rsidRDefault="00E15390"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Chalco</w:t>
                </w:r>
                <w:r w:rsidR="00147CB6">
                  <w:rPr>
                    <w:rFonts w:ascii="Palatino Linotype" w:eastAsia="Calibri" w:hAnsi="Palatino Linotype" w:cs="Tahoma"/>
                    <w:bCs/>
                    <w:sz w:val="22"/>
                    <w:szCs w:val="22"/>
                    <w:lang w:val="es-MX" w:eastAsia="en-US"/>
                  </w:rPr>
                  <w:t xml:space="preserve"> </w:t>
                </w:r>
              </w:p>
            </w:tc>
          </w:tr>
          <w:tr w:rsidR="00147CB6" w:rsidRPr="00431A70" w14:paraId="0A8712E1" w14:textId="77777777" w:rsidTr="00DF3BE8">
            <w:trPr>
              <w:trHeight w:val="283"/>
            </w:trPr>
            <w:tc>
              <w:tcPr>
                <w:tcW w:w="2589" w:type="dxa"/>
              </w:tcPr>
              <w:p w14:paraId="37855B0C" w14:textId="77777777" w:rsidR="00147CB6" w:rsidRPr="00431A70" w:rsidRDefault="00147CB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1202A52B" w14:textId="77777777" w:rsidR="00147CB6" w:rsidRPr="00431A70" w:rsidRDefault="00147CB6"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7AEBF450" w14:textId="77777777" w:rsidR="00147CB6" w:rsidRPr="00330DA7" w:rsidRDefault="00147CB6" w:rsidP="00DB7E5F">
          <w:pPr>
            <w:tabs>
              <w:tab w:val="right" w:pos="8838"/>
            </w:tabs>
            <w:ind w:left="-28"/>
            <w:jc w:val="both"/>
            <w:rPr>
              <w:rFonts w:ascii="Arial" w:eastAsia="Calibri" w:hAnsi="Arial" w:cs="Arial"/>
              <w:b/>
              <w:sz w:val="22"/>
              <w:szCs w:val="22"/>
              <w:lang w:eastAsia="en-US"/>
            </w:rPr>
          </w:pPr>
        </w:p>
      </w:tc>
    </w:tr>
  </w:tbl>
  <w:p w14:paraId="68DDB984" w14:textId="77777777" w:rsidR="00147CB6" w:rsidRPr="00330DA7" w:rsidRDefault="00147CB6"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7E353B"/>
    <w:multiLevelType w:val="hybridMultilevel"/>
    <w:tmpl w:val="CA2A3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AF7EE6"/>
    <w:multiLevelType w:val="hybridMultilevel"/>
    <w:tmpl w:val="32846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5B3B75"/>
    <w:multiLevelType w:val="hybridMultilevel"/>
    <w:tmpl w:val="881ABB1C"/>
    <w:lvl w:ilvl="0" w:tplc="080A0003">
      <w:start w:val="1"/>
      <w:numFmt w:val="bullet"/>
      <w:lvlText w:val="o"/>
      <w:lvlJc w:val="left"/>
      <w:pPr>
        <w:ind w:left="2007" w:hanging="360"/>
      </w:pPr>
      <w:rPr>
        <w:rFonts w:ascii="Courier New" w:hAnsi="Courier New" w:cs="Courier New"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6"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B2C2FCD"/>
    <w:multiLevelType w:val="hybridMultilevel"/>
    <w:tmpl w:val="335A71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C300BA3"/>
    <w:multiLevelType w:val="hybridMultilevel"/>
    <w:tmpl w:val="3100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E44C26"/>
    <w:multiLevelType w:val="hybridMultilevel"/>
    <w:tmpl w:val="9D789FB6"/>
    <w:lvl w:ilvl="0" w:tplc="F506A50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C04D35"/>
    <w:multiLevelType w:val="hybridMultilevel"/>
    <w:tmpl w:val="7EF640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2C335DB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BF2E23"/>
    <w:multiLevelType w:val="multilevel"/>
    <w:tmpl w:val="8898BC6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Palatino Linotype" w:eastAsia="Times New Roman" w:hAnsi="Palatino Linotype" w:cs="Tahoma"/>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3A069F"/>
    <w:multiLevelType w:val="hybridMultilevel"/>
    <w:tmpl w:val="CE4029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BA70B4"/>
    <w:multiLevelType w:val="hybridMultilevel"/>
    <w:tmpl w:val="CF44D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E1C5C4D"/>
    <w:multiLevelType w:val="hybridMultilevel"/>
    <w:tmpl w:val="4D94B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3536029"/>
    <w:multiLevelType w:val="hybridMultilevel"/>
    <w:tmpl w:val="A560F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682B4E"/>
    <w:multiLevelType w:val="hybridMultilevel"/>
    <w:tmpl w:val="F03CC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CD084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DD5FF8"/>
    <w:multiLevelType w:val="hybridMultilevel"/>
    <w:tmpl w:val="C876EDEE"/>
    <w:lvl w:ilvl="0" w:tplc="B4D26E8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3F73DDD"/>
    <w:multiLevelType w:val="hybridMultilevel"/>
    <w:tmpl w:val="8050260C"/>
    <w:lvl w:ilvl="0" w:tplc="A1665E8C">
      <w:start w:val="7"/>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9"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FF7420"/>
    <w:multiLevelType w:val="hybridMultilevel"/>
    <w:tmpl w:val="6C1AC1B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42"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46877789">
    <w:abstractNumId w:val="0"/>
  </w:num>
  <w:num w:numId="2" w16cid:durableId="1709405277">
    <w:abstractNumId w:val="11"/>
  </w:num>
  <w:num w:numId="3" w16cid:durableId="6395037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3404653">
    <w:abstractNumId w:val="2"/>
  </w:num>
  <w:num w:numId="5" w16cid:durableId="445080535">
    <w:abstractNumId w:val="42"/>
  </w:num>
  <w:num w:numId="6" w16cid:durableId="1509640681">
    <w:abstractNumId w:val="7"/>
  </w:num>
  <w:num w:numId="7" w16cid:durableId="1360547723">
    <w:abstractNumId w:val="10"/>
  </w:num>
  <w:num w:numId="8" w16cid:durableId="38554817">
    <w:abstractNumId w:val="25"/>
  </w:num>
  <w:num w:numId="9" w16cid:durableId="1831288975">
    <w:abstractNumId w:val="6"/>
    <w:lvlOverride w:ilvl="0">
      <w:startOverride w:val="1"/>
    </w:lvlOverride>
    <w:lvlOverride w:ilvl="1"/>
    <w:lvlOverride w:ilvl="2"/>
    <w:lvlOverride w:ilvl="3"/>
    <w:lvlOverride w:ilvl="4"/>
    <w:lvlOverride w:ilvl="5"/>
    <w:lvlOverride w:ilvl="6"/>
    <w:lvlOverride w:ilvl="7"/>
    <w:lvlOverride w:ilvl="8"/>
  </w:num>
  <w:num w:numId="10" w16cid:durableId="1032073277">
    <w:abstractNumId w:val="34"/>
    <w:lvlOverride w:ilvl="0">
      <w:startOverride w:val="1"/>
    </w:lvlOverride>
    <w:lvlOverride w:ilvl="1"/>
    <w:lvlOverride w:ilvl="2"/>
    <w:lvlOverride w:ilvl="3"/>
    <w:lvlOverride w:ilvl="4"/>
    <w:lvlOverride w:ilvl="5"/>
    <w:lvlOverride w:ilvl="6"/>
    <w:lvlOverride w:ilvl="7"/>
    <w:lvlOverride w:ilvl="8"/>
  </w:num>
  <w:num w:numId="11" w16cid:durableId="3948571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9090191">
    <w:abstractNumId w:val="21"/>
  </w:num>
  <w:num w:numId="13" w16cid:durableId="1355233778">
    <w:abstractNumId w:val="40"/>
  </w:num>
  <w:num w:numId="14" w16cid:durableId="1047068870">
    <w:abstractNumId w:val="18"/>
  </w:num>
  <w:num w:numId="15" w16cid:durableId="1893229391">
    <w:abstractNumId w:val="20"/>
  </w:num>
  <w:num w:numId="16" w16cid:durableId="1745948566">
    <w:abstractNumId w:val="39"/>
  </w:num>
  <w:num w:numId="17" w16cid:durableId="1008599316">
    <w:abstractNumId w:val="16"/>
  </w:num>
  <w:num w:numId="18" w16cid:durableId="2137985620">
    <w:abstractNumId w:val="22"/>
  </w:num>
  <w:num w:numId="19" w16cid:durableId="1315450561">
    <w:abstractNumId w:val="3"/>
  </w:num>
  <w:num w:numId="20" w16cid:durableId="221986234">
    <w:abstractNumId w:val="30"/>
  </w:num>
  <w:num w:numId="21" w16cid:durableId="1189416344">
    <w:abstractNumId w:val="35"/>
  </w:num>
  <w:num w:numId="22" w16cid:durableId="1035888299">
    <w:abstractNumId w:val="37"/>
  </w:num>
  <w:num w:numId="23" w16cid:durableId="1755082789">
    <w:abstractNumId w:val="24"/>
  </w:num>
  <w:num w:numId="24" w16cid:durableId="1837262481">
    <w:abstractNumId w:val="17"/>
  </w:num>
  <w:num w:numId="25" w16cid:durableId="555358644">
    <w:abstractNumId w:val="32"/>
  </w:num>
  <w:num w:numId="26" w16cid:durableId="421924240">
    <w:abstractNumId w:val="12"/>
  </w:num>
  <w:num w:numId="27" w16cid:durableId="1095638698">
    <w:abstractNumId w:val="14"/>
  </w:num>
  <w:num w:numId="28" w16cid:durableId="1941720832">
    <w:abstractNumId w:val="19"/>
  </w:num>
  <w:num w:numId="29" w16cid:durableId="1882085077">
    <w:abstractNumId w:val="9"/>
  </w:num>
  <w:num w:numId="30" w16cid:durableId="1366323242">
    <w:abstractNumId w:val="31"/>
  </w:num>
  <w:num w:numId="31" w16cid:durableId="2040082432">
    <w:abstractNumId w:val="33"/>
  </w:num>
  <w:num w:numId="32" w16cid:durableId="1439328640">
    <w:abstractNumId w:val="23"/>
  </w:num>
  <w:num w:numId="33" w16cid:durableId="414520771">
    <w:abstractNumId w:val="28"/>
  </w:num>
  <w:num w:numId="34" w16cid:durableId="243689793">
    <w:abstractNumId w:val="29"/>
  </w:num>
  <w:num w:numId="35" w16cid:durableId="19270354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8429591">
    <w:abstractNumId w:val="36"/>
  </w:num>
  <w:num w:numId="37" w16cid:durableId="1442409535">
    <w:abstractNumId w:val="13"/>
  </w:num>
  <w:num w:numId="38" w16cid:durableId="1913272217">
    <w:abstractNumId w:val="5"/>
  </w:num>
  <w:num w:numId="39" w16cid:durableId="498470608">
    <w:abstractNumId w:val="8"/>
  </w:num>
  <w:num w:numId="40" w16cid:durableId="1716469093">
    <w:abstractNumId w:val="41"/>
  </w:num>
  <w:num w:numId="41" w16cid:durableId="621111475">
    <w:abstractNumId w:val="1"/>
  </w:num>
  <w:num w:numId="42" w16cid:durableId="1993557590">
    <w:abstractNumId w:val="15"/>
  </w:num>
  <w:num w:numId="43" w16cid:durableId="1510750941">
    <w:abstractNumId w:val="4"/>
  </w:num>
  <w:num w:numId="44" w16cid:durableId="1304848584">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3B19"/>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2C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2D5"/>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5CB0"/>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CB6"/>
    <w:rsid w:val="00147CFF"/>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4C8B"/>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4F66"/>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06E8"/>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61A"/>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1B3"/>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550"/>
    <w:rsid w:val="00420B07"/>
    <w:rsid w:val="00420CCC"/>
    <w:rsid w:val="00420E30"/>
    <w:rsid w:val="00421422"/>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3E5F"/>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15E"/>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5A0D"/>
    <w:rsid w:val="004A6AE8"/>
    <w:rsid w:val="004A6ECB"/>
    <w:rsid w:val="004A6F76"/>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3ED"/>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0A86"/>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04F"/>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17DDB"/>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4E2D"/>
    <w:rsid w:val="00635173"/>
    <w:rsid w:val="00635CA0"/>
    <w:rsid w:val="00635DD5"/>
    <w:rsid w:val="006363DC"/>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C71"/>
    <w:rsid w:val="00737D63"/>
    <w:rsid w:val="007401D6"/>
    <w:rsid w:val="00740478"/>
    <w:rsid w:val="00740C8C"/>
    <w:rsid w:val="00741745"/>
    <w:rsid w:val="00741AC4"/>
    <w:rsid w:val="007429E1"/>
    <w:rsid w:val="00742CA5"/>
    <w:rsid w:val="00743504"/>
    <w:rsid w:val="00743A0B"/>
    <w:rsid w:val="00743CA7"/>
    <w:rsid w:val="0074489F"/>
    <w:rsid w:val="0074594A"/>
    <w:rsid w:val="0074661B"/>
    <w:rsid w:val="00746642"/>
    <w:rsid w:val="007469AA"/>
    <w:rsid w:val="00747181"/>
    <w:rsid w:val="0075065B"/>
    <w:rsid w:val="007513F0"/>
    <w:rsid w:val="007515BC"/>
    <w:rsid w:val="00751953"/>
    <w:rsid w:val="00752606"/>
    <w:rsid w:val="007533B0"/>
    <w:rsid w:val="00753CF0"/>
    <w:rsid w:val="0075402E"/>
    <w:rsid w:val="00754039"/>
    <w:rsid w:val="007561A3"/>
    <w:rsid w:val="00756256"/>
    <w:rsid w:val="00756CA2"/>
    <w:rsid w:val="00756D31"/>
    <w:rsid w:val="00756D3D"/>
    <w:rsid w:val="007573B2"/>
    <w:rsid w:val="007574BB"/>
    <w:rsid w:val="0075764C"/>
    <w:rsid w:val="00757CFF"/>
    <w:rsid w:val="00757D6C"/>
    <w:rsid w:val="00760712"/>
    <w:rsid w:val="00761396"/>
    <w:rsid w:val="00761D17"/>
    <w:rsid w:val="0076216F"/>
    <w:rsid w:val="00762198"/>
    <w:rsid w:val="007625A2"/>
    <w:rsid w:val="007628DA"/>
    <w:rsid w:val="00762E28"/>
    <w:rsid w:val="00762FA4"/>
    <w:rsid w:val="00763CE8"/>
    <w:rsid w:val="00764733"/>
    <w:rsid w:val="007648CF"/>
    <w:rsid w:val="00764C99"/>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5DEB"/>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72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5A25"/>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4E3C"/>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995"/>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5D9"/>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174C"/>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2EF6"/>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2AE"/>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514"/>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528"/>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5AD7"/>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380A"/>
    <w:rsid w:val="00B64641"/>
    <w:rsid w:val="00B648F6"/>
    <w:rsid w:val="00B64BD3"/>
    <w:rsid w:val="00B65A35"/>
    <w:rsid w:val="00B65E20"/>
    <w:rsid w:val="00B6626B"/>
    <w:rsid w:val="00B66A77"/>
    <w:rsid w:val="00B675DD"/>
    <w:rsid w:val="00B704AA"/>
    <w:rsid w:val="00B70B2A"/>
    <w:rsid w:val="00B71334"/>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A76"/>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6F2"/>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3AC"/>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36AF"/>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9B6"/>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4C5"/>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3B24"/>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588"/>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4B9B"/>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86F"/>
    <w:rsid w:val="00CC79AA"/>
    <w:rsid w:val="00CC7FC0"/>
    <w:rsid w:val="00CD0453"/>
    <w:rsid w:val="00CD10BF"/>
    <w:rsid w:val="00CD1770"/>
    <w:rsid w:val="00CD2422"/>
    <w:rsid w:val="00CD2797"/>
    <w:rsid w:val="00CD2AB8"/>
    <w:rsid w:val="00CD2D4D"/>
    <w:rsid w:val="00CD3A5D"/>
    <w:rsid w:val="00CD3F0D"/>
    <w:rsid w:val="00CD3FCF"/>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804"/>
    <w:rsid w:val="00D16FD7"/>
    <w:rsid w:val="00D17B33"/>
    <w:rsid w:val="00D200AB"/>
    <w:rsid w:val="00D204C4"/>
    <w:rsid w:val="00D243A2"/>
    <w:rsid w:val="00D24DD5"/>
    <w:rsid w:val="00D255E9"/>
    <w:rsid w:val="00D25689"/>
    <w:rsid w:val="00D25899"/>
    <w:rsid w:val="00D25A74"/>
    <w:rsid w:val="00D25ADC"/>
    <w:rsid w:val="00D2696B"/>
    <w:rsid w:val="00D26C96"/>
    <w:rsid w:val="00D27EAA"/>
    <w:rsid w:val="00D31CD5"/>
    <w:rsid w:val="00D31FC5"/>
    <w:rsid w:val="00D321B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0FBD"/>
    <w:rsid w:val="00D410EA"/>
    <w:rsid w:val="00D42BD7"/>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56E6"/>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973F0"/>
    <w:rsid w:val="00D9746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1E8B"/>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390"/>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D51"/>
    <w:rsid w:val="00E4659B"/>
    <w:rsid w:val="00E465CB"/>
    <w:rsid w:val="00E46A53"/>
    <w:rsid w:val="00E46ADE"/>
    <w:rsid w:val="00E47061"/>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5C8"/>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B6711"/>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3F4"/>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0E93"/>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6EA7"/>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46D"/>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090"/>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76BEF"/>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 w:type="character" w:customStyle="1" w:styleId="Mencinsinresolver9">
    <w:name w:val="Mención sin resolver9"/>
    <w:basedOn w:val="Fuentedeprrafopredeter"/>
    <w:uiPriority w:val="99"/>
    <w:semiHidden/>
    <w:unhideWhenUsed/>
    <w:rsid w:val="00B35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39994189">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2499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5999118">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73336966">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2531937">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260688">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456680">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biernodechalco.gob.mx/reglamentacion/gacetas/202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70A02-11B0-4838-9599-EAB4032E7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3402</Words>
  <Characters>18714</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2</cp:revision>
  <cp:lastPrinted>2025-10-10T00:08:00Z</cp:lastPrinted>
  <dcterms:created xsi:type="dcterms:W3CDTF">2025-10-31T17:39:00Z</dcterms:created>
  <dcterms:modified xsi:type="dcterms:W3CDTF">2025-10-31T17:39:00Z</dcterms:modified>
</cp:coreProperties>
</file>