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F778E" w:rsidRDefault="00AE3DA7" w:rsidP="009F778E">
          <w:pPr>
            <w:pStyle w:val="TtulodeTDC"/>
            <w:spacing w:before="0" w:line="240" w:lineRule="auto"/>
            <w:rPr>
              <w:rFonts w:ascii="Palatino Linotype" w:hAnsi="Palatino Linotype"/>
              <w:color w:val="auto"/>
              <w:sz w:val="24"/>
              <w:szCs w:val="24"/>
              <w:lang w:val="es-ES"/>
            </w:rPr>
          </w:pPr>
          <w:r w:rsidRPr="009F778E">
            <w:rPr>
              <w:rFonts w:ascii="Palatino Linotype" w:hAnsi="Palatino Linotype"/>
              <w:color w:val="auto"/>
              <w:sz w:val="24"/>
              <w:szCs w:val="24"/>
              <w:lang w:val="es-ES"/>
            </w:rPr>
            <w:t>Contenido</w:t>
          </w:r>
          <w:bookmarkStart w:id="0" w:name="_GoBack"/>
          <w:bookmarkEnd w:id="0"/>
        </w:p>
        <w:p w14:paraId="3EB312A7" w14:textId="77777777" w:rsidR="00AA6EA9" w:rsidRPr="009F778E" w:rsidRDefault="00AA6EA9" w:rsidP="009F778E">
          <w:pPr>
            <w:spacing w:line="240" w:lineRule="auto"/>
            <w:rPr>
              <w:sz w:val="16"/>
              <w:szCs w:val="16"/>
              <w:lang w:val="es-ES" w:eastAsia="es-MX"/>
            </w:rPr>
          </w:pPr>
        </w:p>
        <w:p w14:paraId="0E866EF2" w14:textId="75E5A4A7" w:rsidR="009F778E" w:rsidRPr="009F778E" w:rsidRDefault="00AE3DA7" w:rsidP="009F778E">
          <w:pPr>
            <w:pStyle w:val="TDC1"/>
            <w:tabs>
              <w:tab w:val="right" w:leader="dot" w:pos="9034"/>
            </w:tabs>
            <w:rPr>
              <w:rFonts w:asciiTheme="minorHAnsi" w:eastAsiaTheme="minorEastAsia" w:hAnsiTheme="minorHAnsi" w:cstheme="minorBidi"/>
              <w:noProof/>
              <w:szCs w:val="22"/>
              <w:lang w:eastAsia="es-MX"/>
            </w:rPr>
          </w:pPr>
          <w:r w:rsidRPr="009F778E">
            <w:rPr>
              <w:sz w:val="16"/>
              <w:szCs w:val="16"/>
            </w:rPr>
            <w:fldChar w:fldCharType="begin"/>
          </w:r>
          <w:r w:rsidRPr="009F778E">
            <w:rPr>
              <w:sz w:val="16"/>
              <w:szCs w:val="16"/>
            </w:rPr>
            <w:instrText xml:space="preserve"> TOC \o "1-3" \h \z \u </w:instrText>
          </w:r>
          <w:r w:rsidRPr="009F778E">
            <w:rPr>
              <w:sz w:val="16"/>
              <w:szCs w:val="16"/>
            </w:rPr>
            <w:fldChar w:fldCharType="separate"/>
          </w:r>
          <w:hyperlink w:anchor="_Toc203626797" w:history="1">
            <w:r w:rsidR="009F778E" w:rsidRPr="009F778E">
              <w:rPr>
                <w:rStyle w:val="Hipervnculo"/>
                <w:noProof/>
                <w:color w:val="auto"/>
              </w:rPr>
              <w:t>ANTECEDENTES</w:t>
            </w:r>
            <w:r w:rsidR="009F778E" w:rsidRPr="009F778E">
              <w:rPr>
                <w:noProof/>
                <w:webHidden/>
              </w:rPr>
              <w:tab/>
            </w:r>
            <w:r w:rsidR="009F778E" w:rsidRPr="009F778E">
              <w:rPr>
                <w:noProof/>
                <w:webHidden/>
              </w:rPr>
              <w:fldChar w:fldCharType="begin"/>
            </w:r>
            <w:r w:rsidR="009F778E" w:rsidRPr="009F778E">
              <w:rPr>
                <w:noProof/>
                <w:webHidden/>
              </w:rPr>
              <w:instrText xml:space="preserve"> PAGEREF _Toc203626797 \h </w:instrText>
            </w:r>
            <w:r w:rsidR="009F778E" w:rsidRPr="009F778E">
              <w:rPr>
                <w:noProof/>
                <w:webHidden/>
              </w:rPr>
            </w:r>
            <w:r w:rsidR="009F778E" w:rsidRPr="009F778E">
              <w:rPr>
                <w:noProof/>
                <w:webHidden/>
              </w:rPr>
              <w:fldChar w:fldCharType="separate"/>
            </w:r>
            <w:r w:rsidR="009F778E" w:rsidRPr="009F778E">
              <w:rPr>
                <w:noProof/>
                <w:webHidden/>
              </w:rPr>
              <w:t>1</w:t>
            </w:r>
            <w:r w:rsidR="009F778E" w:rsidRPr="009F778E">
              <w:rPr>
                <w:noProof/>
                <w:webHidden/>
              </w:rPr>
              <w:fldChar w:fldCharType="end"/>
            </w:r>
          </w:hyperlink>
        </w:p>
        <w:p w14:paraId="565AF33C" w14:textId="76E6C40A" w:rsidR="009F778E" w:rsidRPr="009F778E" w:rsidRDefault="001017AB" w:rsidP="009F778E">
          <w:pPr>
            <w:pStyle w:val="TDC2"/>
            <w:rPr>
              <w:rFonts w:asciiTheme="minorHAnsi" w:eastAsiaTheme="minorEastAsia" w:hAnsiTheme="minorHAnsi" w:cstheme="minorBidi"/>
              <w:noProof/>
              <w:szCs w:val="22"/>
              <w:lang w:eastAsia="es-MX"/>
            </w:rPr>
          </w:pPr>
          <w:hyperlink w:anchor="_Toc203626798" w:history="1">
            <w:r w:rsidR="009F778E" w:rsidRPr="009F778E">
              <w:rPr>
                <w:rStyle w:val="Hipervnculo"/>
                <w:noProof/>
                <w:color w:val="auto"/>
              </w:rPr>
              <w:t>DE LA SOLICITUD DE INFORMACIÓN</w:t>
            </w:r>
            <w:r w:rsidR="009F778E" w:rsidRPr="009F778E">
              <w:rPr>
                <w:noProof/>
                <w:webHidden/>
              </w:rPr>
              <w:tab/>
            </w:r>
            <w:r w:rsidR="009F778E" w:rsidRPr="009F778E">
              <w:rPr>
                <w:noProof/>
                <w:webHidden/>
              </w:rPr>
              <w:fldChar w:fldCharType="begin"/>
            </w:r>
            <w:r w:rsidR="009F778E" w:rsidRPr="009F778E">
              <w:rPr>
                <w:noProof/>
                <w:webHidden/>
              </w:rPr>
              <w:instrText xml:space="preserve"> PAGEREF _Toc203626798 \h </w:instrText>
            </w:r>
            <w:r w:rsidR="009F778E" w:rsidRPr="009F778E">
              <w:rPr>
                <w:noProof/>
                <w:webHidden/>
              </w:rPr>
            </w:r>
            <w:r w:rsidR="009F778E" w:rsidRPr="009F778E">
              <w:rPr>
                <w:noProof/>
                <w:webHidden/>
              </w:rPr>
              <w:fldChar w:fldCharType="separate"/>
            </w:r>
            <w:r w:rsidR="009F778E" w:rsidRPr="009F778E">
              <w:rPr>
                <w:noProof/>
                <w:webHidden/>
              </w:rPr>
              <w:t>1</w:t>
            </w:r>
            <w:r w:rsidR="009F778E" w:rsidRPr="009F778E">
              <w:rPr>
                <w:noProof/>
                <w:webHidden/>
              </w:rPr>
              <w:fldChar w:fldCharType="end"/>
            </w:r>
          </w:hyperlink>
        </w:p>
        <w:p w14:paraId="7A321CE9" w14:textId="6BFCF81E" w:rsidR="009F778E" w:rsidRPr="009F778E" w:rsidRDefault="001017AB" w:rsidP="009F778E">
          <w:pPr>
            <w:pStyle w:val="TDC3"/>
            <w:rPr>
              <w:rFonts w:asciiTheme="minorHAnsi" w:eastAsiaTheme="minorEastAsia" w:hAnsiTheme="minorHAnsi" w:cstheme="minorBidi"/>
              <w:szCs w:val="22"/>
              <w:lang w:eastAsia="es-MX"/>
            </w:rPr>
          </w:pPr>
          <w:hyperlink w:anchor="_Toc203626799" w:history="1">
            <w:r w:rsidR="009F778E" w:rsidRPr="009F778E">
              <w:rPr>
                <w:rStyle w:val="Hipervnculo"/>
                <w:color w:val="auto"/>
              </w:rPr>
              <w:t>a) Solicitud de información</w:t>
            </w:r>
            <w:r w:rsidR="009F778E" w:rsidRPr="009F778E">
              <w:rPr>
                <w:webHidden/>
              </w:rPr>
              <w:tab/>
            </w:r>
            <w:r w:rsidR="009F778E" w:rsidRPr="009F778E">
              <w:rPr>
                <w:webHidden/>
              </w:rPr>
              <w:fldChar w:fldCharType="begin"/>
            </w:r>
            <w:r w:rsidR="009F778E" w:rsidRPr="009F778E">
              <w:rPr>
                <w:webHidden/>
              </w:rPr>
              <w:instrText xml:space="preserve"> PAGEREF _Toc203626799 \h </w:instrText>
            </w:r>
            <w:r w:rsidR="009F778E" w:rsidRPr="009F778E">
              <w:rPr>
                <w:webHidden/>
              </w:rPr>
            </w:r>
            <w:r w:rsidR="009F778E" w:rsidRPr="009F778E">
              <w:rPr>
                <w:webHidden/>
              </w:rPr>
              <w:fldChar w:fldCharType="separate"/>
            </w:r>
            <w:r w:rsidR="009F778E" w:rsidRPr="009F778E">
              <w:rPr>
                <w:webHidden/>
              </w:rPr>
              <w:t>1</w:t>
            </w:r>
            <w:r w:rsidR="009F778E" w:rsidRPr="009F778E">
              <w:rPr>
                <w:webHidden/>
              </w:rPr>
              <w:fldChar w:fldCharType="end"/>
            </w:r>
          </w:hyperlink>
        </w:p>
        <w:p w14:paraId="6F8C07DC" w14:textId="78405917" w:rsidR="009F778E" w:rsidRPr="009F778E" w:rsidRDefault="001017AB" w:rsidP="009F778E">
          <w:pPr>
            <w:pStyle w:val="TDC3"/>
            <w:rPr>
              <w:rFonts w:asciiTheme="minorHAnsi" w:eastAsiaTheme="minorEastAsia" w:hAnsiTheme="minorHAnsi" w:cstheme="minorBidi"/>
              <w:szCs w:val="22"/>
              <w:lang w:eastAsia="es-MX"/>
            </w:rPr>
          </w:pPr>
          <w:hyperlink w:anchor="_Toc203626800" w:history="1">
            <w:r w:rsidR="009F778E" w:rsidRPr="009F778E">
              <w:rPr>
                <w:rStyle w:val="Hipervnculo"/>
                <w:color w:val="auto"/>
              </w:rPr>
              <w:t xml:space="preserve">b) </w:t>
            </w:r>
            <w:r w:rsidR="009F778E" w:rsidRPr="009F778E">
              <w:rPr>
                <w:rStyle w:val="Hipervnculo"/>
                <w:color w:val="auto"/>
                <w:lang w:val="es-ES"/>
              </w:rPr>
              <w:t xml:space="preserve">Respuesta </w:t>
            </w:r>
            <w:r w:rsidR="009F778E" w:rsidRPr="009F778E">
              <w:rPr>
                <w:rStyle w:val="Hipervnculo"/>
                <w:color w:val="auto"/>
                <w:lang w:eastAsia="en-US"/>
              </w:rPr>
              <w:t>del Sujeto Obligado</w:t>
            </w:r>
            <w:r w:rsidR="009F778E" w:rsidRPr="009F778E">
              <w:rPr>
                <w:webHidden/>
              </w:rPr>
              <w:tab/>
            </w:r>
            <w:r w:rsidR="009F778E" w:rsidRPr="009F778E">
              <w:rPr>
                <w:webHidden/>
              </w:rPr>
              <w:fldChar w:fldCharType="begin"/>
            </w:r>
            <w:r w:rsidR="009F778E" w:rsidRPr="009F778E">
              <w:rPr>
                <w:webHidden/>
              </w:rPr>
              <w:instrText xml:space="preserve"> PAGEREF _Toc203626800 \h </w:instrText>
            </w:r>
            <w:r w:rsidR="009F778E" w:rsidRPr="009F778E">
              <w:rPr>
                <w:webHidden/>
              </w:rPr>
            </w:r>
            <w:r w:rsidR="009F778E" w:rsidRPr="009F778E">
              <w:rPr>
                <w:webHidden/>
              </w:rPr>
              <w:fldChar w:fldCharType="separate"/>
            </w:r>
            <w:r w:rsidR="009F778E" w:rsidRPr="009F778E">
              <w:rPr>
                <w:webHidden/>
              </w:rPr>
              <w:t>2</w:t>
            </w:r>
            <w:r w:rsidR="009F778E" w:rsidRPr="009F778E">
              <w:rPr>
                <w:webHidden/>
              </w:rPr>
              <w:fldChar w:fldCharType="end"/>
            </w:r>
          </w:hyperlink>
        </w:p>
        <w:p w14:paraId="6A166E71" w14:textId="5963205A" w:rsidR="009F778E" w:rsidRPr="009F778E" w:rsidRDefault="001017AB" w:rsidP="009F778E">
          <w:pPr>
            <w:pStyle w:val="TDC2"/>
            <w:rPr>
              <w:rFonts w:asciiTheme="minorHAnsi" w:eastAsiaTheme="minorEastAsia" w:hAnsiTheme="minorHAnsi" w:cstheme="minorBidi"/>
              <w:noProof/>
              <w:szCs w:val="22"/>
              <w:lang w:eastAsia="es-MX"/>
            </w:rPr>
          </w:pPr>
          <w:hyperlink w:anchor="_Toc203626801" w:history="1">
            <w:r w:rsidR="009F778E" w:rsidRPr="009F778E">
              <w:rPr>
                <w:rStyle w:val="Hipervnculo"/>
                <w:noProof/>
                <w:color w:val="auto"/>
              </w:rPr>
              <w:t>DEL RECURSO DE REVISIÓN</w:t>
            </w:r>
            <w:r w:rsidR="009F778E" w:rsidRPr="009F778E">
              <w:rPr>
                <w:noProof/>
                <w:webHidden/>
              </w:rPr>
              <w:tab/>
            </w:r>
            <w:r w:rsidR="009F778E" w:rsidRPr="009F778E">
              <w:rPr>
                <w:noProof/>
                <w:webHidden/>
              </w:rPr>
              <w:fldChar w:fldCharType="begin"/>
            </w:r>
            <w:r w:rsidR="009F778E" w:rsidRPr="009F778E">
              <w:rPr>
                <w:noProof/>
                <w:webHidden/>
              </w:rPr>
              <w:instrText xml:space="preserve"> PAGEREF _Toc203626801 \h </w:instrText>
            </w:r>
            <w:r w:rsidR="009F778E" w:rsidRPr="009F778E">
              <w:rPr>
                <w:noProof/>
                <w:webHidden/>
              </w:rPr>
            </w:r>
            <w:r w:rsidR="009F778E" w:rsidRPr="009F778E">
              <w:rPr>
                <w:noProof/>
                <w:webHidden/>
              </w:rPr>
              <w:fldChar w:fldCharType="separate"/>
            </w:r>
            <w:r w:rsidR="009F778E" w:rsidRPr="009F778E">
              <w:rPr>
                <w:noProof/>
                <w:webHidden/>
              </w:rPr>
              <w:t>2</w:t>
            </w:r>
            <w:r w:rsidR="009F778E" w:rsidRPr="009F778E">
              <w:rPr>
                <w:noProof/>
                <w:webHidden/>
              </w:rPr>
              <w:fldChar w:fldCharType="end"/>
            </w:r>
          </w:hyperlink>
        </w:p>
        <w:p w14:paraId="7997D810" w14:textId="2C22020E" w:rsidR="009F778E" w:rsidRPr="009F778E" w:rsidRDefault="001017AB" w:rsidP="009F778E">
          <w:pPr>
            <w:pStyle w:val="TDC3"/>
            <w:rPr>
              <w:rFonts w:asciiTheme="minorHAnsi" w:eastAsiaTheme="minorEastAsia" w:hAnsiTheme="minorHAnsi" w:cstheme="minorBidi"/>
              <w:szCs w:val="22"/>
              <w:lang w:eastAsia="es-MX"/>
            </w:rPr>
          </w:pPr>
          <w:hyperlink w:anchor="_Toc203626802" w:history="1">
            <w:r w:rsidR="009F778E" w:rsidRPr="009F778E">
              <w:rPr>
                <w:rStyle w:val="Hipervnculo"/>
                <w:color w:val="auto"/>
              </w:rPr>
              <w:t>a) Interposición del Recurso de Revisión</w:t>
            </w:r>
            <w:r w:rsidR="009F778E" w:rsidRPr="009F778E">
              <w:rPr>
                <w:webHidden/>
              </w:rPr>
              <w:tab/>
            </w:r>
            <w:r w:rsidR="009F778E" w:rsidRPr="009F778E">
              <w:rPr>
                <w:webHidden/>
              </w:rPr>
              <w:fldChar w:fldCharType="begin"/>
            </w:r>
            <w:r w:rsidR="009F778E" w:rsidRPr="009F778E">
              <w:rPr>
                <w:webHidden/>
              </w:rPr>
              <w:instrText xml:space="preserve"> PAGEREF _Toc203626802 \h </w:instrText>
            </w:r>
            <w:r w:rsidR="009F778E" w:rsidRPr="009F778E">
              <w:rPr>
                <w:webHidden/>
              </w:rPr>
            </w:r>
            <w:r w:rsidR="009F778E" w:rsidRPr="009F778E">
              <w:rPr>
                <w:webHidden/>
              </w:rPr>
              <w:fldChar w:fldCharType="separate"/>
            </w:r>
            <w:r w:rsidR="009F778E" w:rsidRPr="009F778E">
              <w:rPr>
                <w:webHidden/>
              </w:rPr>
              <w:t>2</w:t>
            </w:r>
            <w:r w:rsidR="009F778E" w:rsidRPr="009F778E">
              <w:rPr>
                <w:webHidden/>
              </w:rPr>
              <w:fldChar w:fldCharType="end"/>
            </w:r>
          </w:hyperlink>
        </w:p>
        <w:p w14:paraId="5148D70C" w14:textId="6F143B67" w:rsidR="009F778E" w:rsidRPr="009F778E" w:rsidRDefault="001017AB" w:rsidP="009F778E">
          <w:pPr>
            <w:pStyle w:val="TDC3"/>
            <w:rPr>
              <w:rFonts w:asciiTheme="minorHAnsi" w:eastAsiaTheme="minorEastAsia" w:hAnsiTheme="minorHAnsi" w:cstheme="minorBidi"/>
              <w:szCs w:val="22"/>
              <w:lang w:eastAsia="es-MX"/>
            </w:rPr>
          </w:pPr>
          <w:hyperlink w:anchor="_Toc203626803" w:history="1">
            <w:r w:rsidR="009F778E" w:rsidRPr="009F778E">
              <w:rPr>
                <w:rStyle w:val="Hipervnculo"/>
                <w:color w:val="auto"/>
              </w:rPr>
              <w:t>b) Turno del Recurso de Revisión</w:t>
            </w:r>
            <w:r w:rsidR="009F778E" w:rsidRPr="009F778E">
              <w:rPr>
                <w:webHidden/>
              </w:rPr>
              <w:tab/>
            </w:r>
            <w:r w:rsidR="009F778E" w:rsidRPr="009F778E">
              <w:rPr>
                <w:webHidden/>
              </w:rPr>
              <w:fldChar w:fldCharType="begin"/>
            </w:r>
            <w:r w:rsidR="009F778E" w:rsidRPr="009F778E">
              <w:rPr>
                <w:webHidden/>
              </w:rPr>
              <w:instrText xml:space="preserve"> PAGEREF _Toc203626803 \h </w:instrText>
            </w:r>
            <w:r w:rsidR="009F778E" w:rsidRPr="009F778E">
              <w:rPr>
                <w:webHidden/>
              </w:rPr>
            </w:r>
            <w:r w:rsidR="009F778E" w:rsidRPr="009F778E">
              <w:rPr>
                <w:webHidden/>
              </w:rPr>
              <w:fldChar w:fldCharType="separate"/>
            </w:r>
            <w:r w:rsidR="009F778E" w:rsidRPr="009F778E">
              <w:rPr>
                <w:webHidden/>
              </w:rPr>
              <w:t>3</w:t>
            </w:r>
            <w:r w:rsidR="009F778E" w:rsidRPr="009F778E">
              <w:rPr>
                <w:webHidden/>
              </w:rPr>
              <w:fldChar w:fldCharType="end"/>
            </w:r>
          </w:hyperlink>
        </w:p>
        <w:p w14:paraId="726EBD4D" w14:textId="4C5C7493" w:rsidR="009F778E" w:rsidRPr="009F778E" w:rsidRDefault="001017AB" w:rsidP="009F778E">
          <w:pPr>
            <w:pStyle w:val="TDC3"/>
            <w:rPr>
              <w:rFonts w:asciiTheme="minorHAnsi" w:eastAsiaTheme="minorEastAsia" w:hAnsiTheme="minorHAnsi" w:cstheme="minorBidi"/>
              <w:szCs w:val="22"/>
              <w:lang w:eastAsia="es-MX"/>
            </w:rPr>
          </w:pPr>
          <w:hyperlink w:anchor="_Toc203626804" w:history="1">
            <w:r w:rsidR="009F778E" w:rsidRPr="009F778E">
              <w:rPr>
                <w:rStyle w:val="Hipervnculo"/>
                <w:color w:val="auto"/>
              </w:rPr>
              <w:t>c) Admisión del Recurso de Revisión</w:t>
            </w:r>
            <w:r w:rsidR="009F778E" w:rsidRPr="009F778E">
              <w:rPr>
                <w:webHidden/>
              </w:rPr>
              <w:tab/>
            </w:r>
            <w:r w:rsidR="009F778E" w:rsidRPr="009F778E">
              <w:rPr>
                <w:webHidden/>
              </w:rPr>
              <w:fldChar w:fldCharType="begin"/>
            </w:r>
            <w:r w:rsidR="009F778E" w:rsidRPr="009F778E">
              <w:rPr>
                <w:webHidden/>
              </w:rPr>
              <w:instrText xml:space="preserve"> PAGEREF _Toc203626804 \h </w:instrText>
            </w:r>
            <w:r w:rsidR="009F778E" w:rsidRPr="009F778E">
              <w:rPr>
                <w:webHidden/>
              </w:rPr>
            </w:r>
            <w:r w:rsidR="009F778E" w:rsidRPr="009F778E">
              <w:rPr>
                <w:webHidden/>
              </w:rPr>
              <w:fldChar w:fldCharType="separate"/>
            </w:r>
            <w:r w:rsidR="009F778E" w:rsidRPr="009F778E">
              <w:rPr>
                <w:webHidden/>
              </w:rPr>
              <w:t>4</w:t>
            </w:r>
            <w:r w:rsidR="009F778E" w:rsidRPr="009F778E">
              <w:rPr>
                <w:webHidden/>
              </w:rPr>
              <w:fldChar w:fldCharType="end"/>
            </w:r>
          </w:hyperlink>
        </w:p>
        <w:p w14:paraId="1D6119ED" w14:textId="5794C0E7" w:rsidR="009F778E" w:rsidRPr="009F778E" w:rsidRDefault="001017AB" w:rsidP="009F778E">
          <w:pPr>
            <w:pStyle w:val="TDC3"/>
            <w:rPr>
              <w:rFonts w:asciiTheme="minorHAnsi" w:eastAsiaTheme="minorEastAsia" w:hAnsiTheme="minorHAnsi" w:cstheme="minorBidi"/>
              <w:szCs w:val="22"/>
              <w:lang w:eastAsia="es-MX"/>
            </w:rPr>
          </w:pPr>
          <w:hyperlink w:anchor="_Toc203626805" w:history="1">
            <w:r w:rsidR="009F778E" w:rsidRPr="009F778E">
              <w:rPr>
                <w:rStyle w:val="Hipervnculo"/>
                <w:color w:val="auto"/>
              </w:rPr>
              <w:t>d) Informe Justificado del Sujeto Obligado</w:t>
            </w:r>
            <w:r w:rsidR="009F778E" w:rsidRPr="009F778E">
              <w:rPr>
                <w:webHidden/>
              </w:rPr>
              <w:tab/>
            </w:r>
            <w:r w:rsidR="009F778E" w:rsidRPr="009F778E">
              <w:rPr>
                <w:webHidden/>
              </w:rPr>
              <w:fldChar w:fldCharType="begin"/>
            </w:r>
            <w:r w:rsidR="009F778E" w:rsidRPr="009F778E">
              <w:rPr>
                <w:webHidden/>
              </w:rPr>
              <w:instrText xml:space="preserve"> PAGEREF _Toc203626805 \h </w:instrText>
            </w:r>
            <w:r w:rsidR="009F778E" w:rsidRPr="009F778E">
              <w:rPr>
                <w:webHidden/>
              </w:rPr>
            </w:r>
            <w:r w:rsidR="009F778E" w:rsidRPr="009F778E">
              <w:rPr>
                <w:webHidden/>
              </w:rPr>
              <w:fldChar w:fldCharType="separate"/>
            </w:r>
            <w:r w:rsidR="009F778E" w:rsidRPr="009F778E">
              <w:rPr>
                <w:webHidden/>
              </w:rPr>
              <w:t>4</w:t>
            </w:r>
            <w:r w:rsidR="009F778E" w:rsidRPr="009F778E">
              <w:rPr>
                <w:webHidden/>
              </w:rPr>
              <w:fldChar w:fldCharType="end"/>
            </w:r>
          </w:hyperlink>
        </w:p>
        <w:p w14:paraId="312C62C1" w14:textId="3AAFFF8E" w:rsidR="009F778E" w:rsidRPr="009F778E" w:rsidRDefault="001017AB" w:rsidP="009F778E">
          <w:pPr>
            <w:pStyle w:val="TDC3"/>
            <w:rPr>
              <w:rFonts w:asciiTheme="minorHAnsi" w:eastAsiaTheme="minorEastAsia" w:hAnsiTheme="minorHAnsi" w:cstheme="minorBidi"/>
              <w:szCs w:val="22"/>
              <w:lang w:eastAsia="es-MX"/>
            </w:rPr>
          </w:pPr>
          <w:hyperlink w:anchor="_Toc203626806" w:history="1">
            <w:r w:rsidR="009F778E" w:rsidRPr="009F778E">
              <w:rPr>
                <w:rStyle w:val="Hipervnculo"/>
                <w:bCs/>
                <w:color w:val="auto"/>
                <w:lang w:eastAsia="en-US"/>
              </w:rPr>
              <w:t>e)</w:t>
            </w:r>
            <w:r w:rsidR="009F778E" w:rsidRPr="009F778E">
              <w:rPr>
                <w:rStyle w:val="Hipervnculo"/>
                <w:color w:val="auto"/>
              </w:rPr>
              <w:t xml:space="preserve"> </w:t>
            </w:r>
            <w:r w:rsidR="009F778E" w:rsidRPr="009F778E">
              <w:rPr>
                <w:rStyle w:val="Hipervnculo"/>
                <w:color w:val="auto"/>
                <w:lang w:val="es-ES"/>
              </w:rPr>
              <w:t>Manifestaciones de la Parte Recurrente</w:t>
            </w:r>
            <w:r w:rsidR="009F778E" w:rsidRPr="009F778E">
              <w:rPr>
                <w:webHidden/>
              </w:rPr>
              <w:tab/>
            </w:r>
            <w:r w:rsidR="009F778E" w:rsidRPr="009F778E">
              <w:rPr>
                <w:webHidden/>
              </w:rPr>
              <w:fldChar w:fldCharType="begin"/>
            </w:r>
            <w:r w:rsidR="009F778E" w:rsidRPr="009F778E">
              <w:rPr>
                <w:webHidden/>
              </w:rPr>
              <w:instrText xml:space="preserve"> PAGEREF _Toc203626806 \h </w:instrText>
            </w:r>
            <w:r w:rsidR="009F778E" w:rsidRPr="009F778E">
              <w:rPr>
                <w:webHidden/>
              </w:rPr>
            </w:r>
            <w:r w:rsidR="009F778E" w:rsidRPr="009F778E">
              <w:rPr>
                <w:webHidden/>
              </w:rPr>
              <w:fldChar w:fldCharType="separate"/>
            </w:r>
            <w:r w:rsidR="009F778E" w:rsidRPr="009F778E">
              <w:rPr>
                <w:webHidden/>
              </w:rPr>
              <w:t>4</w:t>
            </w:r>
            <w:r w:rsidR="009F778E" w:rsidRPr="009F778E">
              <w:rPr>
                <w:webHidden/>
              </w:rPr>
              <w:fldChar w:fldCharType="end"/>
            </w:r>
          </w:hyperlink>
        </w:p>
        <w:p w14:paraId="0ED54ECC" w14:textId="322EFD16" w:rsidR="009F778E" w:rsidRPr="009F778E" w:rsidRDefault="001017AB" w:rsidP="009F778E">
          <w:pPr>
            <w:pStyle w:val="TDC3"/>
            <w:rPr>
              <w:rFonts w:asciiTheme="minorHAnsi" w:eastAsiaTheme="minorEastAsia" w:hAnsiTheme="minorHAnsi" w:cstheme="minorBidi"/>
              <w:szCs w:val="22"/>
              <w:lang w:eastAsia="es-MX"/>
            </w:rPr>
          </w:pPr>
          <w:hyperlink w:anchor="_Toc203626807" w:history="1">
            <w:r w:rsidR="009F778E" w:rsidRPr="009F778E">
              <w:rPr>
                <w:rStyle w:val="Hipervnculo"/>
                <w:b w:val="0"/>
                <w:color w:val="auto"/>
              </w:rPr>
              <w:t>f) Ampliación de Plazo para Resolver</w:t>
            </w:r>
            <w:r w:rsidR="009F778E" w:rsidRPr="009F778E">
              <w:rPr>
                <w:webHidden/>
              </w:rPr>
              <w:tab/>
            </w:r>
            <w:r w:rsidR="009F778E" w:rsidRPr="009F778E">
              <w:rPr>
                <w:webHidden/>
              </w:rPr>
              <w:fldChar w:fldCharType="begin"/>
            </w:r>
            <w:r w:rsidR="009F778E" w:rsidRPr="009F778E">
              <w:rPr>
                <w:webHidden/>
              </w:rPr>
              <w:instrText xml:space="preserve"> PAGEREF _Toc203626807 \h </w:instrText>
            </w:r>
            <w:r w:rsidR="009F778E" w:rsidRPr="009F778E">
              <w:rPr>
                <w:webHidden/>
              </w:rPr>
            </w:r>
            <w:r w:rsidR="009F778E" w:rsidRPr="009F778E">
              <w:rPr>
                <w:webHidden/>
              </w:rPr>
              <w:fldChar w:fldCharType="separate"/>
            </w:r>
            <w:r w:rsidR="009F778E" w:rsidRPr="009F778E">
              <w:rPr>
                <w:webHidden/>
              </w:rPr>
              <w:t>5</w:t>
            </w:r>
            <w:r w:rsidR="009F778E" w:rsidRPr="009F778E">
              <w:rPr>
                <w:webHidden/>
              </w:rPr>
              <w:fldChar w:fldCharType="end"/>
            </w:r>
          </w:hyperlink>
        </w:p>
        <w:p w14:paraId="283CA2EE" w14:textId="6538617B" w:rsidR="009F778E" w:rsidRPr="009F778E" w:rsidRDefault="001017AB" w:rsidP="009F778E">
          <w:pPr>
            <w:pStyle w:val="TDC3"/>
            <w:rPr>
              <w:rFonts w:asciiTheme="minorHAnsi" w:eastAsiaTheme="minorEastAsia" w:hAnsiTheme="minorHAnsi" w:cstheme="minorBidi"/>
              <w:szCs w:val="22"/>
              <w:lang w:eastAsia="es-MX"/>
            </w:rPr>
          </w:pPr>
          <w:hyperlink w:anchor="_Toc203626808" w:history="1">
            <w:r w:rsidR="009F778E" w:rsidRPr="009F778E">
              <w:rPr>
                <w:rStyle w:val="Hipervnculo"/>
                <w:b w:val="0"/>
                <w:color w:val="auto"/>
                <w:lang w:val="es-ES"/>
              </w:rPr>
              <w:t xml:space="preserve">f) </w:t>
            </w:r>
            <w:r w:rsidR="009F778E" w:rsidRPr="009F778E">
              <w:rPr>
                <w:rStyle w:val="Hipervnculo"/>
                <w:b w:val="0"/>
                <w:color w:val="auto"/>
              </w:rPr>
              <w:t>Cierre de instrucción</w:t>
            </w:r>
            <w:r w:rsidR="009F778E" w:rsidRPr="009F778E">
              <w:rPr>
                <w:webHidden/>
              </w:rPr>
              <w:tab/>
            </w:r>
            <w:r w:rsidR="009F778E" w:rsidRPr="009F778E">
              <w:rPr>
                <w:webHidden/>
              </w:rPr>
              <w:fldChar w:fldCharType="begin"/>
            </w:r>
            <w:r w:rsidR="009F778E" w:rsidRPr="009F778E">
              <w:rPr>
                <w:webHidden/>
              </w:rPr>
              <w:instrText xml:space="preserve"> PAGEREF _Toc203626808 \h </w:instrText>
            </w:r>
            <w:r w:rsidR="009F778E" w:rsidRPr="009F778E">
              <w:rPr>
                <w:webHidden/>
              </w:rPr>
            </w:r>
            <w:r w:rsidR="009F778E" w:rsidRPr="009F778E">
              <w:rPr>
                <w:webHidden/>
              </w:rPr>
              <w:fldChar w:fldCharType="separate"/>
            </w:r>
            <w:r w:rsidR="009F778E" w:rsidRPr="009F778E">
              <w:rPr>
                <w:webHidden/>
              </w:rPr>
              <w:t>7</w:t>
            </w:r>
            <w:r w:rsidR="009F778E" w:rsidRPr="009F778E">
              <w:rPr>
                <w:webHidden/>
              </w:rPr>
              <w:fldChar w:fldCharType="end"/>
            </w:r>
          </w:hyperlink>
        </w:p>
        <w:p w14:paraId="39434E7E" w14:textId="607F278C" w:rsidR="009F778E" w:rsidRPr="009F778E" w:rsidRDefault="001017AB" w:rsidP="009F778E">
          <w:pPr>
            <w:pStyle w:val="TDC1"/>
            <w:tabs>
              <w:tab w:val="right" w:leader="dot" w:pos="9034"/>
            </w:tabs>
            <w:rPr>
              <w:rFonts w:asciiTheme="minorHAnsi" w:eastAsiaTheme="minorEastAsia" w:hAnsiTheme="minorHAnsi" w:cstheme="minorBidi"/>
              <w:noProof/>
              <w:szCs w:val="22"/>
              <w:lang w:eastAsia="es-MX"/>
            </w:rPr>
          </w:pPr>
          <w:hyperlink w:anchor="_Toc203626809" w:history="1">
            <w:r w:rsidR="009F778E" w:rsidRPr="009F778E">
              <w:rPr>
                <w:rStyle w:val="Hipervnculo"/>
                <w:rFonts w:eastAsiaTheme="minorHAnsi"/>
                <w:noProof/>
                <w:color w:val="auto"/>
                <w:lang w:eastAsia="en-US"/>
              </w:rPr>
              <w:t>CONSIDERANDOS</w:t>
            </w:r>
            <w:r w:rsidR="009F778E" w:rsidRPr="009F778E">
              <w:rPr>
                <w:noProof/>
                <w:webHidden/>
              </w:rPr>
              <w:tab/>
            </w:r>
            <w:r w:rsidR="009F778E" w:rsidRPr="009F778E">
              <w:rPr>
                <w:noProof/>
                <w:webHidden/>
              </w:rPr>
              <w:fldChar w:fldCharType="begin"/>
            </w:r>
            <w:r w:rsidR="009F778E" w:rsidRPr="009F778E">
              <w:rPr>
                <w:noProof/>
                <w:webHidden/>
              </w:rPr>
              <w:instrText xml:space="preserve"> PAGEREF _Toc203626809 \h </w:instrText>
            </w:r>
            <w:r w:rsidR="009F778E" w:rsidRPr="009F778E">
              <w:rPr>
                <w:noProof/>
                <w:webHidden/>
              </w:rPr>
            </w:r>
            <w:r w:rsidR="009F778E" w:rsidRPr="009F778E">
              <w:rPr>
                <w:noProof/>
                <w:webHidden/>
              </w:rPr>
              <w:fldChar w:fldCharType="separate"/>
            </w:r>
            <w:r w:rsidR="009F778E" w:rsidRPr="009F778E">
              <w:rPr>
                <w:noProof/>
                <w:webHidden/>
              </w:rPr>
              <w:t>8</w:t>
            </w:r>
            <w:r w:rsidR="009F778E" w:rsidRPr="009F778E">
              <w:rPr>
                <w:noProof/>
                <w:webHidden/>
              </w:rPr>
              <w:fldChar w:fldCharType="end"/>
            </w:r>
          </w:hyperlink>
        </w:p>
        <w:p w14:paraId="6626FCEE" w14:textId="2A5DD009" w:rsidR="009F778E" w:rsidRPr="009F778E" w:rsidRDefault="001017AB" w:rsidP="009F778E">
          <w:pPr>
            <w:pStyle w:val="TDC2"/>
            <w:rPr>
              <w:rFonts w:asciiTheme="minorHAnsi" w:eastAsiaTheme="minorEastAsia" w:hAnsiTheme="minorHAnsi" w:cstheme="minorBidi"/>
              <w:noProof/>
              <w:szCs w:val="22"/>
              <w:lang w:eastAsia="es-MX"/>
            </w:rPr>
          </w:pPr>
          <w:hyperlink w:anchor="_Toc203626810" w:history="1">
            <w:r w:rsidR="009F778E" w:rsidRPr="009F778E">
              <w:rPr>
                <w:rStyle w:val="Hipervnculo"/>
                <w:rFonts w:eastAsia="Batang"/>
                <w:noProof/>
                <w:color w:val="auto"/>
              </w:rPr>
              <w:t>PRIMERO. Procedibilidad</w:t>
            </w:r>
            <w:r w:rsidR="009F778E" w:rsidRPr="009F778E">
              <w:rPr>
                <w:noProof/>
                <w:webHidden/>
              </w:rPr>
              <w:tab/>
            </w:r>
            <w:r w:rsidR="009F778E" w:rsidRPr="009F778E">
              <w:rPr>
                <w:noProof/>
                <w:webHidden/>
              </w:rPr>
              <w:fldChar w:fldCharType="begin"/>
            </w:r>
            <w:r w:rsidR="009F778E" w:rsidRPr="009F778E">
              <w:rPr>
                <w:noProof/>
                <w:webHidden/>
              </w:rPr>
              <w:instrText xml:space="preserve"> PAGEREF _Toc203626810 \h </w:instrText>
            </w:r>
            <w:r w:rsidR="009F778E" w:rsidRPr="009F778E">
              <w:rPr>
                <w:noProof/>
                <w:webHidden/>
              </w:rPr>
            </w:r>
            <w:r w:rsidR="009F778E" w:rsidRPr="009F778E">
              <w:rPr>
                <w:noProof/>
                <w:webHidden/>
              </w:rPr>
              <w:fldChar w:fldCharType="separate"/>
            </w:r>
            <w:r w:rsidR="009F778E" w:rsidRPr="009F778E">
              <w:rPr>
                <w:noProof/>
                <w:webHidden/>
              </w:rPr>
              <w:t>8</w:t>
            </w:r>
            <w:r w:rsidR="009F778E" w:rsidRPr="009F778E">
              <w:rPr>
                <w:noProof/>
                <w:webHidden/>
              </w:rPr>
              <w:fldChar w:fldCharType="end"/>
            </w:r>
          </w:hyperlink>
        </w:p>
        <w:p w14:paraId="00C22968" w14:textId="69002CD5" w:rsidR="009F778E" w:rsidRPr="009F778E" w:rsidRDefault="001017AB" w:rsidP="009F778E">
          <w:pPr>
            <w:pStyle w:val="TDC3"/>
            <w:rPr>
              <w:rFonts w:asciiTheme="minorHAnsi" w:eastAsiaTheme="minorEastAsia" w:hAnsiTheme="minorHAnsi" w:cstheme="minorBidi"/>
              <w:szCs w:val="22"/>
              <w:lang w:eastAsia="es-MX"/>
            </w:rPr>
          </w:pPr>
          <w:hyperlink w:anchor="_Toc203626811" w:history="1">
            <w:r w:rsidR="009F778E" w:rsidRPr="009F778E">
              <w:rPr>
                <w:rStyle w:val="Hipervnculo"/>
                <w:color w:val="auto"/>
              </w:rPr>
              <w:t>a) Competencia del Instituto</w:t>
            </w:r>
            <w:r w:rsidR="009F778E" w:rsidRPr="009F778E">
              <w:rPr>
                <w:webHidden/>
              </w:rPr>
              <w:tab/>
            </w:r>
            <w:r w:rsidR="009F778E" w:rsidRPr="009F778E">
              <w:rPr>
                <w:webHidden/>
              </w:rPr>
              <w:fldChar w:fldCharType="begin"/>
            </w:r>
            <w:r w:rsidR="009F778E" w:rsidRPr="009F778E">
              <w:rPr>
                <w:webHidden/>
              </w:rPr>
              <w:instrText xml:space="preserve"> PAGEREF _Toc203626811 \h </w:instrText>
            </w:r>
            <w:r w:rsidR="009F778E" w:rsidRPr="009F778E">
              <w:rPr>
                <w:webHidden/>
              </w:rPr>
            </w:r>
            <w:r w:rsidR="009F778E" w:rsidRPr="009F778E">
              <w:rPr>
                <w:webHidden/>
              </w:rPr>
              <w:fldChar w:fldCharType="separate"/>
            </w:r>
            <w:r w:rsidR="009F778E" w:rsidRPr="009F778E">
              <w:rPr>
                <w:webHidden/>
              </w:rPr>
              <w:t>8</w:t>
            </w:r>
            <w:r w:rsidR="009F778E" w:rsidRPr="009F778E">
              <w:rPr>
                <w:webHidden/>
              </w:rPr>
              <w:fldChar w:fldCharType="end"/>
            </w:r>
          </w:hyperlink>
        </w:p>
        <w:p w14:paraId="33BB2052" w14:textId="75102FF6" w:rsidR="009F778E" w:rsidRPr="009F778E" w:rsidRDefault="001017AB" w:rsidP="009F778E">
          <w:pPr>
            <w:pStyle w:val="TDC3"/>
            <w:rPr>
              <w:rFonts w:asciiTheme="minorHAnsi" w:eastAsiaTheme="minorEastAsia" w:hAnsiTheme="minorHAnsi" w:cstheme="minorBidi"/>
              <w:szCs w:val="22"/>
              <w:lang w:eastAsia="es-MX"/>
            </w:rPr>
          </w:pPr>
          <w:hyperlink w:anchor="_Toc203626812" w:history="1">
            <w:r w:rsidR="009F778E" w:rsidRPr="009F778E">
              <w:rPr>
                <w:rStyle w:val="Hipervnculo"/>
                <w:color w:val="auto"/>
              </w:rPr>
              <w:t>b) Legitimidad de la parte recurrente</w:t>
            </w:r>
            <w:r w:rsidR="009F778E" w:rsidRPr="009F778E">
              <w:rPr>
                <w:webHidden/>
              </w:rPr>
              <w:tab/>
            </w:r>
            <w:r w:rsidR="009F778E" w:rsidRPr="009F778E">
              <w:rPr>
                <w:webHidden/>
              </w:rPr>
              <w:fldChar w:fldCharType="begin"/>
            </w:r>
            <w:r w:rsidR="009F778E" w:rsidRPr="009F778E">
              <w:rPr>
                <w:webHidden/>
              </w:rPr>
              <w:instrText xml:space="preserve"> PAGEREF _Toc203626812 \h </w:instrText>
            </w:r>
            <w:r w:rsidR="009F778E" w:rsidRPr="009F778E">
              <w:rPr>
                <w:webHidden/>
              </w:rPr>
            </w:r>
            <w:r w:rsidR="009F778E" w:rsidRPr="009F778E">
              <w:rPr>
                <w:webHidden/>
              </w:rPr>
              <w:fldChar w:fldCharType="separate"/>
            </w:r>
            <w:r w:rsidR="009F778E" w:rsidRPr="009F778E">
              <w:rPr>
                <w:webHidden/>
              </w:rPr>
              <w:t>8</w:t>
            </w:r>
            <w:r w:rsidR="009F778E" w:rsidRPr="009F778E">
              <w:rPr>
                <w:webHidden/>
              </w:rPr>
              <w:fldChar w:fldCharType="end"/>
            </w:r>
          </w:hyperlink>
        </w:p>
        <w:p w14:paraId="2CD3C3B5" w14:textId="01831543" w:rsidR="009F778E" w:rsidRPr="009F778E" w:rsidRDefault="001017AB" w:rsidP="009F778E">
          <w:pPr>
            <w:pStyle w:val="TDC3"/>
            <w:rPr>
              <w:rFonts w:asciiTheme="minorHAnsi" w:eastAsiaTheme="minorEastAsia" w:hAnsiTheme="minorHAnsi" w:cstheme="minorBidi"/>
              <w:szCs w:val="22"/>
              <w:lang w:eastAsia="es-MX"/>
            </w:rPr>
          </w:pPr>
          <w:hyperlink w:anchor="_Toc203626813" w:history="1">
            <w:r w:rsidR="009F778E" w:rsidRPr="009F778E">
              <w:rPr>
                <w:rStyle w:val="Hipervnculo"/>
                <w:color w:val="auto"/>
                <w:lang w:eastAsia="es-ES_tradnl"/>
              </w:rPr>
              <w:t>c) Plazo para interponer el recurso</w:t>
            </w:r>
            <w:r w:rsidR="009F778E" w:rsidRPr="009F778E">
              <w:rPr>
                <w:webHidden/>
              </w:rPr>
              <w:tab/>
            </w:r>
            <w:r w:rsidR="009F778E" w:rsidRPr="009F778E">
              <w:rPr>
                <w:webHidden/>
              </w:rPr>
              <w:fldChar w:fldCharType="begin"/>
            </w:r>
            <w:r w:rsidR="009F778E" w:rsidRPr="009F778E">
              <w:rPr>
                <w:webHidden/>
              </w:rPr>
              <w:instrText xml:space="preserve"> PAGEREF _Toc203626813 \h </w:instrText>
            </w:r>
            <w:r w:rsidR="009F778E" w:rsidRPr="009F778E">
              <w:rPr>
                <w:webHidden/>
              </w:rPr>
            </w:r>
            <w:r w:rsidR="009F778E" w:rsidRPr="009F778E">
              <w:rPr>
                <w:webHidden/>
              </w:rPr>
              <w:fldChar w:fldCharType="separate"/>
            </w:r>
            <w:r w:rsidR="009F778E" w:rsidRPr="009F778E">
              <w:rPr>
                <w:webHidden/>
              </w:rPr>
              <w:t>9</w:t>
            </w:r>
            <w:r w:rsidR="009F778E" w:rsidRPr="009F778E">
              <w:rPr>
                <w:webHidden/>
              </w:rPr>
              <w:fldChar w:fldCharType="end"/>
            </w:r>
          </w:hyperlink>
        </w:p>
        <w:p w14:paraId="5307B488" w14:textId="46C8E15E" w:rsidR="009F778E" w:rsidRPr="009F778E" w:rsidRDefault="001017AB" w:rsidP="009F778E">
          <w:pPr>
            <w:pStyle w:val="TDC3"/>
            <w:rPr>
              <w:rFonts w:asciiTheme="minorHAnsi" w:eastAsiaTheme="minorEastAsia" w:hAnsiTheme="minorHAnsi" w:cstheme="minorBidi"/>
              <w:szCs w:val="22"/>
              <w:lang w:eastAsia="es-MX"/>
            </w:rPr>
          </w:pPr>
          <w:hyperlink w:anchor="_Toc203626814" w:history="1">
            <w:r w:rsidR="009F778E" w:rsidRPr="009F778E">
              <w:rPr>
                <w:rStyle w:val="Hipervnculo"/>
                <w:color w:val="auto"/>
                <w:lang w:eastAsia="es-ES_tradnl"/>
              </w:rPr>
              <w:t>d) Causal de procedencia</w:t>
            </w:r>
            <w:r w:rsidR="009F778E" w:rsidRPr="009F778E">
              <w:rPr>
                <w:webHidden/>
              </w:rPr>
              <w:tab/>
            </w:r>
            <w:r w:rsidR="009F778E" w:rsidRPr="009F778E">
              <w:rPr>
                <w:webHidden/>
              </w:rPr>
              <w:fldChar w:fldCharType="begin"/>
            </w:r>
            <w:r w:rsidR="009F778E" w:rsidRPr="009F778E">
              <w:rPr>
                <w:webHidden/>
              </w:rPr>
              <w:instrText xml:space="preserve"> PAGEREF _Toc203626814 \h </w:instrText>
            </w:r>
            <w:r w:rsidR="009F778E" w:rsidRPr="009F778E">
              <w:rPr>
                <w:webHidden/>
              </w:rPr>
            </w:r>
            <w:r w:rsidR="009F778E" w:rsidRPr="009F778E">
              <w:rPr>
                <w:webHidden/>
              </w:rPr>
              <w:fldChar w:fldCharType="separate"/>
            </w:r>
            <w:r w:rsidR="009F778E" w:rsidRPr="009F778E">
              <w:rPr>
                <w:webHidden/>
              </w:rPr>
              <w:t>9</w:t>
            </w:r>
            <w:r w:rsidR="009F778E" w:rsidRPr="009F778E">
              <w:rPr>
                <w:webHidden/>
              </w:rPr>
              <w:fldChar w:fldCharType="end"/>
            </w:r>
          </w:hyperlink>
        </w:p>
        <w:p w14:paraId="69A5A952" w14:textId="5256FB02" w:rsidR="009F778E" w:rsidRPr="009F778E" w:rsidRDefault="001017AB" w:rsidP="009F778E">
          <w:pPr>
            <w:pStyle w:val="TDC3"/>
            <w:rPr>
              <w:rFonts w:asciiTheme="minorHAnsi" w:eastAsiaTheme="minorEastAsia" w:hAnsiTheme="minorHAnsi" w:cstheme="minorBidi"/>
              <w:szCs w:val="22"/>
              <w:lang w:eastAsia="es-MX"/>
            </w:rPr>
          </w:pPr>
          <w:hyperlink w:anchor="_Toc203626815" w:history="1">
            <w:r w:rsidR="009F778E" w:rsidRPr="009F778E">
              <w:rPr>
                <w:rStyle w:val="Hipervnculo"/>
                <w:color w:val="auto"/>
              </w:rPr>
              <w:t>e) Requisitos formales para la interposición del recurso</w:t>
            </w:r>
            <w:r w:rsidR="009F778E" w:rsidRPr="009F778E">
              <w:rPr>
                <w:webHidden/>
              </w:rPr>
              <w:tab/>
            </w:r>
            <w:r w:rsidR="009F778E" w:rsidRPr="009F778E">
              <w:rPr>
                <w:webHidden/>
              </w:rPr>
              <w:fldChar w:fldCharType="begin"/>
            </w:r>
            <w:r w:rsidR="009F778E" w:rsidRPr="009F778E">
              <w:rPr>
                <w:webHidden/>
              </w:rPr>
              <w:instrText xml:space="preserve"> PAGEREF _Toc203626815 \h </w:instrText>
            </w:r>
            <w:r w:rsidR="009F778E" w:rsidRPr="009F778E">
              <w:rPr>
                <w:webHidden/>
              </w:rPr>
            </w:r>
            <w:r w:rsidR="009F778E" w:rsidRPr="009F778E">
              <w:rPr>
                <w:webHidden/>
              </w:rPr>
              <w:fldChar w:fldCharType="separate"/>
            </w:r>
            <w:r w:rsidR="009F778E" w:rsidRPr="009F778E">
              <w:rPr>
                <w:webHidden/>
              </w:rPr>
              <w:t>9</w:t>
            </w:r>
            <w:r w:rsidR="009F778E" w:rsidRPr="009F778E">
              <w:rPr>
                <w:webHidden/>
              </w:rPr>
              <w:fldChar w:fldCharType="end"/>
            </w:r>
          </w:hyperlink>
        </w:p>
        <w:p w14:paraId="135DA421" w14:textId="61F8611E" w:rsidR="009F778E" w:rsidRPr="009F778E" w:rsidRDefault="001017AB" w:rsidP="009F778E">
          <w:pPr>
            <w:pStyle w:val="TDC2"/>
            <w:rPr>
              <w:rFonts w:asciiTheme="minorHAnsi" w:eastAsiaTheme="minorEastAsia" w:hAnsiTheme="minorHAnsi" w:cstheme="minorBidi"/>
              <w:noProof/>
              <w:szCs w:val="22"/>
              <w:lang w:eastAsia="es-MX"/>
            </w:rPr>
          </w:pPr>
          <w:hyperlink w:anchor="_Toc203626816" w:history="1">
            <w:r w:rsidR="009F778E" w:rsidRPr="009F778E">
              <w:rPr>
                <w:rStyle w:val="Hipervnculo"/>
                <w:noProof/>
                <w:color w:val="auto"/>
              </w:rPr>
              <w:t>SEGUNDO. Estudio de Fondo</w:t>
            </w:r>
            <w:r w:rsidR="009F778E" w:rsidRPr="009F778E">
              <w:rPr>
                <w:noProof/>
                <w:webHidden/>
              </w:rPr>
              <w:tab/>
            </w:r>
            <w:r w:rsidR="009F778E" w:rsidRPr="009F778E">
              <w:rPr>
                <w:noProof/>
                <w:webHidden/>
              </w:rPr>
              <w:fldChar w:fldCharType="begin"/>
            </w:r>
            <w:r w:rsidR="009F778E" w:rsidRPr="009F778E">
              <w:rPr>
                <w:noProof/>
                <w:webHidden/>
              </w:rPr>
              <w:instrText xml:space="preserve"> PAGEREF _Toc203626816 \h </w:instrText>
            </w:r>
            <w:r w:rsidR="009F778E" w:rsidRPr="009F778E">
              <w:rPr>
                <w:noProof/>
                <w:webHidden/>
              </w:rPr>
            </w:r>
            <w:r w:rsidR="009F778E" w:rsidRPr="009F778E">
              <w:rPr>
                <w:noProof/>
                <w:webHidden/>
              </w:rPr>
              <w:fldChar w:fldCharType="separate"/>
            </w:r>
            <w:r w:rsidR="009F778E" w:rsidRPr="009F778E">
              <w:rPr>
                <w:noProof/>
                <w:webHidden/>
              </w:rPr>
              <w:t>9</w:t>
            </w:r>
            <w:r w:rsidR="009F778E" w:rsidRPr="009F778E">
              <w:rPr>
                <w:noProof/>
                <w:webHidden/>
              </w:rPr>
              <w:fldChar w:fldCharType="end"/>
            </w:r>
          </w:hyperlink>
        </w:p>
        <w:p w14:paraId="0A6E4AB3" w14:textId="4A3CFAF5" w:rsidR="009F778E" w:rsidRPr="009F778E" w:rsidRDefault="001017AB" w:rsidP="009F778E">
          <w:pPr>
            <w:pStyle w:val="TDC3"/>
            <w:rPr>
              <w:rFonts w:asciiTheme="minorHAnsi" w:eastAsiaTheme="minorEastAsia" w:hAnsiTheme="minorHAnsi" w:cstheme="minorBidi"/>
              <w:szCs w:val="22"/>
              <w:lang w:eastAsia="es-MX"/>
            </w:rPr>
          </w:pPr>
          <w:hyperlink w:anchor="_Toc203626817" w:history="1">
            <w:r w:rsidR="009F778E" w:rsidRPr="009F778E">
              <w:rPr>
                <w:rStyle w:val="Hipervnculo"/>
                <w:color w:val="auto"/>
              </w:rPr>
              <w:t>a) Mandato de transparencia y responsabilidad del Sujeto Obligado</w:t>
            </w:r>
            <w:r w:rsidR="009F778E" w:rsidRPr="009F778E">
              <w:rPr>
                <w:webHidden/>
              </w:rPr>
              <w:tab/>
            </w:r>
            <w:r w:rsidR="009F778E" w:rsidRPr="009F778E">
              <w:rPr>
                <w:webHidden/>
              </w:rPr>
              <w:fldChar w:fldCharType="begin"/>
            </w:r>
            <w:r w:rsidR="009F778E" w:rsidRPr="009F778E">
              <w:rPr>
                <w:webHidden/>
              </w:rPr>
              <w:instrText xml:space="preserve"> PAGEREF _Toc203626817 \h </w:instrText>
            </w:r>
            <w:r w:rsidR="009F778E" w:rsidRPr="009F778E">
              <w:rPr>
                <w:webHidden/>
              </w:rPr>
            </w:r>
            <w:r w:rsidR="009F778E" w:rsidRPr="009F778E">
              <w:rPr>
                <w:webHidden/>
              </w:rPr>
              <w:fldChar w:fldCharType="separate"/>
            </w:r>
            <w:r w:rsidR="009F778E" w:rsidRPr="009F778E">
              <w:rPr>
                <w:webHidden/>
              </w:rPr>
              <w:t>9</w:t>
            </w:r>
            <w:r w:rsidR="009F778E" w:rsidRPr="009F778E">
              <w:rPr>
                <w:webHidden/>
              </w:rPr>
              <w:fldChar w:fldCharType="end"/>
            </w:r>
          </w:hyperlink>
        </w:p>
        <w:p w14:paraId="44347E28" w14:textId="3C6652BB" w:rsidR="009F778E" w:rsidRPr="009F778E" w:rsidRDefault="001017AB" w:rsidP="009F778E">
          <w:pPr>
            <w:pStyle w:val="TDC3"/>
            <w:rPr>
              <w:rFonts w:asciiTheme="minorHAnsi" w:eastAsiaTheme="minorEastAsia" w:hAnsiTheme="minorHAnsi" w:cstheme="minorBidi"/>
              <w:szCs w:val="22"/>
              <w:lang w:eastAsia="es-MX"/>
            </w:rPr>
          </w:pPr>
          <w:hyperlink w:anchor="_Toc203626818" w:history="1">
            <w:r w:rsidR="009F778E" w:rsidRPr="009F778E">
              <w:rPr>
                <w:rStyle w:val="Hipervnculo"/>
                <w:color w:val="auto"/>
                <w:lang w:eastAsia="es-ES_tradnl"/>
              </w:rPr>
              <w:t>b) Controversia a resolver</w:t>
            </w:r>
            <w:r w:rsidR="009F778E" w:rsidRPr="009F778E">
              <w:rPr>
                <w:webHidden/>
              </w:rPr>
              <w:tab/>
            </w:r>
            <w:r w:rsidR="009F778E" w:rsidRPr="009F778E">
              <w:rPr>
                <w:webHidden/>
              </w:rPr>
              <w:fldChar w:fldCharType="begin"/>
            </w:r>
            <w:r w:rsidR="009F778E" w:rsidRPr="009F778E">
              <w:rPr>
                <w:webHidden/>
              </w:rPr>
              <w:instrText xml:space="preserve"> PAGEREF _Toc203626818 \h </w:instrText>
            </w:r>
            <w:r w:rsidR="009F778E" w:rsidRPr="009F778E">
              <w:rPr>
                <w:webHidden/>
              </w:rPr>
            </w:r>
            <w:r w:rsidR="009F778E" w:rsidRPr="009F778E">
              <w:rPr>
                <w:webHidden/>
              </w:rPr>
              <w:fldChar w:fldCharType="separate"/>
            </w:r>
            <w:r w:rsidR="009F778E" w:rsidRPr="009F778E">
              <w:rPr>
                <w:webHidden/>
              </w:rPr>
              <w:t>12</w:t>
            </w:r>
            <w:r w:rsidR="009F778E" w:rsidRPr="009F778E">
              <w:rPr>
                <w:webHidden/>
              </w:rPr>
              <w:fldChar w:fldCharType="end"/>
            </w:r>
          </w:hyperlink>
        </w:p>
        <w:p w14:paraId="2CD8A929" w14:textId="0180D4E7" w:rsidR="009F778E" w:rsidRPr="009F778E" w:rsidRDefault="001017AB" w:rsidP="009F778E">
          <w:pPr>
            <w:pStyle w:val="TDC3"/>
            <w:rPr>
              <w:rFonts w:asciiTheme="minorHAnsi" w:eastAsiaTheme="minorEastAsia" w:hAnsiTheme="minorHAnsi" w:cstheme="minorBidi"/>
              <w:szCs w:val="22"/>
              <w:lang w:eastAsia="es-MX"/>
            </w:rPr>
          </w:pPr>
          <w:hyperlink w:anchor="_Toc203626819" w:history="1">
            <w:r w:rsidR="009F778E" w:rsidRPr="009F778E">
              <w:rPr>
                <w:rStyle w:val="Hipervnculo"/>
                <w:color w:val="auto"/>
              </w:rPr>
              <w:t>c) Estudio de la controversia</w:t>
            </w:r>
            <w:r w:rsidR="009F778E" w:rsidRPr="009F778E">
              <w:rPr>
                <w:webHidden/>
              </w:rPr>
              <w:tab/>
            </w:r>
            <w:r w:rsidR="009F778E" w:rsidRPr="009F778E">
              <w:rPr>
                <w:webHidden/>
              </w:rPr>
              <w:fldChar w:fldCharType="begin"/>
            </w:r>
            <w:r w:rsidR="009F778E" w:rsidRPr="009F778E">
              <w:rPr>
                <w:webHidden/>
              </w:rPr>
              <w:instrText xml:space="preserve"> PAGEREF _Toc203626819 \h </w:instrText>
            </w:r>
            <w:r w:rsidR="009F778E" w:rsidRPr="009F778E">
              <w:rPr>
                <w:webHidden/>
              </w:rPr>
            </w:r>
            <w:r w:rsidR="009F778E" w:rsidRPr="009F778E">
              <w:rPr>
                <w:webHidden/>
              </w:rPr>
              <w:fldChar w:fldCharType="separate"/>
            </w:r>
            <w:r w:rsidR="009F778E" w:rsidRPr="009F778E">
              <w:rPr>
                <w:webHidden/>
              </w:rPr>
              <w:t>13</w:t>
            </w:r>
            <w:r w:rsidR="009F778E" w:rsidRPr="009F778E">
              <w:rPr>
                <w:webHidden/>
              </w:rPr>
              <w:fldChar w:fldCharType="end"/>
            </w:r>
          </w:hyperlink>
        </w:p>
        <w:p w14:paraId="0EDE6190" w14:textId="6C7C407F" w:rsidR="009F778E" w:rsidRPr="009F778E" w:rsidRDefault="001017AB" w:rsidP="009F778E">
          <w:pPr>
            <w:pStyle w:val="TDC1"/>
            <w:tabs>
              <w:tab w:val="right" w:leader="dot" w:pos="9034"/>
            </w:tabs>
            <w:rPr>
              <w:rFonts w:asciiTheme="minorHAnsi" w:eastAsiaTheme="minorEastAsia" w:hAnsiTheme="minorHAnsi" w:cstheme="minorBidi"/>
              <w:noProof/>
              <w:szCs w:val="22"/>
              <w:lang w:eastAsia="es-MX"/>
            </w:rPr>
          </w:pPr>
          <w:hyperlink w:anchor="_Toc203626820" w:history="1">
            <w:r w:rsidR="009F778E" w:rsidRPr="009F778E">
              <w:rPr>
                <w:rStyle w:val="Hipervnculo"/>
                <w:noProof/>
                <w:color w:val="auto"/>
              </w:rPr>
              <w:t>RESUELVE</w:t>
            </w:r>
            <w:r w:rsidR="009F778E" w:rsidRPr="009F778E">
              <w:rPr>
                <w:noProof/>
                <w:webHidden/>
              </w:rPr>
              <w:tab/>
            </w:r>
            <w:r w:rsidR="009F778E" w:rsidRPr="009F778E">
              <w:rPr>
                <w:noProof/>
                <w:webHidden/>
              </w:rPr>
              <w:fldChar w:fldCharType="begin"/>
            </w:r>
            <w:r w:rsidR="009F778E" w:rsidRPr="009F778E">
              <w:rPr>
                <w:noProof/>
                <w:webHidden/>
              </w:rPr>
              <w:instrText xml:space="preserve"> PAGEREF _Toc203626820 \h </w:instrText>
            </w:r>
            <w:r w:rsidR="009F778E" w:rsidRPr="009F778E">
              <w:rPr>
                <w:noProof/>
                <w:webHidden/>
              </w:rPr>
            </w:r>
            <w:r w:rsidR="009F778E" w:rsidRPr="009F778E">
              <w:rPr>
                <w:noProof/>
                <w:webHidden/>
              </w:rPr>
              <w:fldChar w:fldCharType="separate"/>
            </w:r>
            <w:r w:rsidR="009F778E" w:rsidRPr="009F778E">
              <w:rPr>
                <w:noProof/>
                <w:webHidden/>
              </w:rPr>
              <w:t>20</w:t>
            </w:r>
            <w:r w:rsidR="009F778E" w:rsidRPr="009F778E">
              <w:rPr>
                <w:noProof/>
                <w:webHidden/>
              </w:rPr>
              <w:fldChar w:fldCharType="end"/>
            </w:r>
          </w:hyperlink>
        </w:p>
        <w:p w14:paraId="0C82FD7A" w14:textId="22902274" w:rsidR="009B2945" w:rsidRPr="009F778E" w:rsidRDefault="00AE3DA7" w:rsidP="009F778E">
          <w:pPr>
            <w:spacing w:line="240" w:lineRule="auto"/>
            <w:rPr>
              <w:b/>
              <w:bCs/>
              <w:lang w:val="es-ES"/>
            </w:rPr>
          </w:pPr>
          <w:r w:rsidRPr="009F778E">
            <w:rPr>
              <w:b/>
              <w:bCs/>
              <w:sz w:val="16"/>
              <w:szCs w:val="16"/>
              <w:lang w:val="es-ES"/>
            </w:rPr>
            <w:fldChar w:fldCharType="end"/>
          </w:r>
        </w:p>
      </w:sdtContent>
    </w:sdt>
    <w:p w14:paraId="603A07E2" w14:textId="77777777" w:rsidR="00646436" w:rsidRPr="009F778E" w:rsidRDefault="00646436" w:rsidP="009F778E">
      <w:pPr>
        <w:rPr>
          <w:rFonts w:cs="Tahoma"/>
          <w:szCs w:val="22"/>
        </w:rPr>
        <w:sectPr w:rsidR="00646436" w:rsidRPr="009F778E"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C1F93F9" w:rsidR="00775BFC" w:rsidRPr="009F778E" w:rsidRDefault="00775BFC" w:rsidP="009F778E">
      <w:r w:rsidRPr="009F778E">
        <w:lastRenderedPageBreak/>
        <w:t>Resolución del Pleno del Instituto de Transparencia, Acceso a la Información Pública y Protección de Datos Personales del Estado de México y Municipios, con domicilio e</w:t>
      </w:r>
      <w:r w:rsidR="004D0573" w:rsidRPr="009F778E">
        <w:t xml:space="preserve">n Metepec, Estado de México, de </w:t>
      </w:r>
      <w:r w:rsidR="00076109" w:rsidRPr="009F778E">
        <w:rPr>
          <w:b/>
        </w:rPr>
        <w:t xml:space="preserve">dieciséis </w:t>
      </w:r>
      <w:r w:rsidR="00CA0628" w:rsidRPr="009F778E">
        <w:rPr>
          <w:b/>
        </w:rPr>
        <w:t xml:space="preserve">de julio </w:t>
      </w:r>
      <w:r w:rsidR="006E7E69" w:rsidRPr="009F778E">
        <w:rPr>
          <w:b/>
        </w:rPr>
        <w:t>de dos mil veinticinco</w:t>
      </w:r>
      <w:r w:rsidRPr="009F778E">
        <w:t>.</w:t>
      </w:r>
    </w:p>
    <w:p w14:paraId="0AF3AAC4" w14:textId="77777777" w:rsidR="00775BFC" w:rsidRPr="009F778E" w:rsidRDefault="00775BFC" w:rsidP="009F778E"/>
    <w:p w14:paraId="40EAE038" w14:textId="7F7E36FD" w:rsidR="00775BFC" w:rsidRPr="009F778E" w:rsidRDefault="00775BFC" w:rsidP="009F778E">
      <w:r w:rsidRPr="009F778E">
        <w:rPr>
          <w:b/>
        </w:rPr>
        <w:t xml:space="preserve">VISTO </w:t>
      </w:r>
      <w:r w:rsidRPr="009F778E">
        <w:t xml:space="preserve">el expediente formado con motivo del Recurso de Revisión </w:t>
      </w:r>
      <w:r w:rsidR="006E7E69" w:rsidRPr="009F778E">
        <w:rPr>
          <w:rFonts w:eastAsia="Calibri"/>
          <w:b/>
          <w:lang w:eastAsia="en-US"/>
        </w:rPr>
        <w:t>0</w:t>
      </w:r>
      <w:r w:rsidR="00076109" w:rsidRPr="009F778E">
        <w:rPr>
          <w:rFonts w:eastAsia="Calibri"/>
          <w:b/>
          <w:lang w:eastAsia="en-US"/>
        </w:rPr>
        <w:t>4812</w:t>
      </w:r>
      <w:r w:rsidR="006E7E69" w:rsidRPr="009F778E">
        <w:rPr>
          <w:rFonts w:eastAsia="Calibri"/>
          <w:b/>
          <w:lang w:eastAsia="en-US"/>
        </w:rPr>
        <w:t>/INFOEM/IP/RR/2025</w:t>
      </w:r>
      <w:r w:rsidRPr="009F778E">
        <w:rPr>
          <w:rFonts w:eastAsia="Calibri"/>
          <w:lang w:eastAsia="en-US"/>
        </w:rPr>
        <w:t xml:space="preserve"> </w:t>
      </w:r>
      <w:r w:rsidRPr="009F778E">
        <w:t xml:space="preserve">interpuesto por </w:t>
      </w:r>
      <w:r w:rsidR="00CA0628" w:rsidRPr="009F778E">
        <w:t xml:space="preserve">una </w:t>
      </w:r>
      <w:r w:rsidR="00CA0628" w:rsidRPr="009F778E">
        <w:rPr>
          <w:b/>
        </w:rPr>
        <w:t>persona de manera anónima</w:t>
      </w:r>
      <w:r w:rsidRPr="009F778E">
        <w:rPr>
          <w:rFonts w:eastAsia="Calibri"/>
          <w:b/>
          <w:lang w:eastAsia="en-US"/>
        </w:rPr>
        <w:t>,</w:t>
      </w:r>
      <w:r w:rsidRPr="009F778E">
        <w:t xml:space="preserve"> a quien en lo subsecuente se le denominará </w:t>
      </w:r>
      <w:r w:rsidRPr="009F778E">
        <w:rPr>
          <w:b/>
          <w:bCs/>
        </w:rPr>
        <w:t>LA PARTE RECURRENTE</w:t>
      </w:r>
      <w:r w:rsidRPr="009F778E">
        <w:t xml:space="preserve">, en contra de la </w:t>
      </w:r>
      <w:r w:rsidR="00773DD6" w:rsidRPr="009F778E">
        <w:t xml:space="preserve">respuesta </w:t>
      </w:r>
      <w:r w:rsidR="00BA1AB6" w:rsidRPr="009F778E">
        <w:t>de</w:t>
      </w:r>
      <w:r w:rsidR="00076109" w:rsidRPr="009F778E">
        <w:t xml:space="preserve"> </w:t>
      </w:r>
      <w:r w:rsidR="005A5BF2" w:rsidRPr="009F778E">
        <w:t>l</w:t>
      </w:r>
      <w:r w:rsidR="00076109" w:rsidRPr="009F778E">
        <w:t>a</w:t>
      </w:r>
      <w:r w:rsidR="00773DD6" w:rsidRPr="009F778E">
        <w:t xml:space="preserve"> </w:t>
      </w:r>
      <w:r w:rsidR="00076109" w:rsidRPr="009F778E">
        <w:rPr>
          <w:rFonts w:eastAsia="Calibri"/>
          <w:b/>
          <w:lang w:eastAsia="en-US"/>
        </w:rPr>
        <w:t>Secretaría de Finanzas</w:t>
      </w:r>
      <w:r w:rsidRPr="009F778E">
        <w:rPr>
          <w:b/>
          <w:bCs/>
        </w:rPr>
        <w:t>,</w:t>
      </w:r>
      <w:r w:rsidRPr="009F778E">
        <w:t xml:space="preserve"> en adelante </w:t>
      </w:r>
      <w:r w:rsidRPr="009F778E">
        <w:rPr>
          <w:b/>
          <w:bCs/>
        </w:rPr>
        <w:t>EL SUJETO OBLIGADO</w:t>
      </w:r>
      <w:r w:rsidRPr="009F778E">
        <w:rPr>
          <w:rFonts w:eastAsia="Calibri"/>
          <w:lang w:eastAsia="en-US"/>
        </w:rPr>
        <w:t xml:space="preserve">, </w:t>
      </w:r>
      <w:r w:rsidRPr="009F778E">
        <w:t>se emite la presente Resolución con base en los Antecedentes y Considerandos que se exponen a continuación:</w:t>
      </w:r>
    </w:p>
    <w:p w14:paraId="2116968C" w14:textId="77777777" w:rsidR="00775BFC" w:rsidRPr="009F778E" w:rsidRDefault="00775BFC" w:rsidP="009F778E"/>
    <w:p w14:paraId="5A444FB6" w14:textId="639D3567" w:rsidR="00664420" w:rsidRPr="009F778E" w:rsidRDefault="00664420" w:rsidP="009F778E">
      <w:pPr>
        <w:pStyle w:val="Ttulo1"/>
      </w:pPr>
      <w:bookmarkStart w:id="3" w:name="_Toc203626797"/>
      <w:r w:rsidRPr="009F778E">
        <w:t>ANTECEDENTES</w:t>
      </w:r>
      <w:bookmarkEnd w:id="3"/>
    </w:p>
    <w:p w14:paraId="5CB5034E" w14:textId="77777777" w:rsidR="00AC2DB8" w:rsidRPr="009F778E" w:rsidRDefault="00AC2DB8" w:rsidP="009F778E"/>
    <w:p w14:paraId="09B2D38F" w14:textId="6E49D146" w:rsidR="00664420" w:rsidRPr="009F778E" w:rsidRDefault="00E37A3F" w:rsidP="009F778E">
      <w:pPr>
        <w:pStyle w:val="Ttulo2"/>
      </w:pPr>
      <w:bookmarkStart w:id="4" w:name="_Toc203626798"/>
      <w:r w:rsidRPr="009F778E">
        <w:t>DE LA SOLICITUD DE INFORMACIÓN</w:t>
      </w:r>
      <w:bookmarkEnd w:id="4"/>
    </w:p>
    <w:p w14:paraId="2C6AD1A5" w14:textId="0405B3CD" w:rsidR="00664420" w:rsidRPr="009F778E" w:rsidRDefault="00E37A3F" w:rsidP="009F778E">
      <w:pPr>
        <w:pStyle w:val="Ttulo3"/>
      </w:pPr>
      <w:bookmarkStart w:id="5" w:name="_Toc203626799"/>
      <w:r w:rsidRPr="009F778E">
        <w:t xml:space="preserve">a) </w:t>
      </w:r>
      <w:r w:rsidR="006B10B0" w:rsidRPr="009F778E">
        <w:t>S</w:t>
      </w:r>
      <w:r w:rsidR="00664420" w:rsidRPr="009F778E">
        <w:t xml:space="preserve">olicitud de </w:t>
      </w:r>
      <w:r w:rsidR="006B10B0" w:rsidRPr="009F778E">
        <w:t>i</w:t>
      </w:r>
      <w:r w:rsidR="00664420" w:rsidRPr="009F778E">
        <w:t>nformación</w:t>
      </w:r>
      <w:bookmarkEnd w:id="5"/>
    </w:p>
    <w:p w14:paraId="6F73510B" w14:textId="473ECBF0" w:rsidR="000F32E8" w:rsidRPr="009F778E" w:rsidRDefault="00B169A2" w:rsidP="009F778E">
      <w:pPr>
        <w:pStyle w:val="Prrafodelista"/>
        <w:tabs>
          <w:tab w:val="left" w:pos="0"/>
        </w:tabs>
        <w:ind w:left="0"/>
        <w:contextualSpacing w:val="0"/>
        <w:rPr>
          <w:rFonts w:cs="Tahoma"/>
        </w:rPr>
      </w:pPr>
      <w:r w:rsidRPr="009F778E">
        <w:rPr>
          <w:rFonts w:cs="Tahoma"/>
        </w:rPr>
        <w:t xml:space="preserve">El </w:t>
      </w:r>
      <w:r w:rsidR="00076109" w:rsidRPr="009F778E">
        <w:rPr>
          <w:rFonts w:cs="Tahoma"/>
          <w:b/>
          <w:bCs/>
        </w:rPr>
        <w:t xml:space="preserve">diez de abril </w:t>
      </w:r>
      <w:r w:rsidR="006E7E69" w:rsidRPr="009F778E">
        <w:rPr>
          <w:rFonts w:cs="Tahoma"/>
          <w:b/>
          <w:bCs/>
        </w:rPr>
        <w:t>de dos mil veinticinco</w:t>
      </w:r>
      <w:r w:rsidRPr="009F778E">
        <w:rPr>
          <w:rFonts w:cs="Tahoma"/>
        </w:rPr>
        <w:t xml:space="preserve">, </w:t>
      </w:r>
      <w:r w:rsidRPr="009F778E">
        <w:rPr>
          <w:b/>
          <w:bCs/>
        </w:rPr>
        <w:t>LA PARTE RECURRENTE</w:t>
      </w:r>
      <w:r w:rsidRPr="009F778E">
        <w:rPr>
          <w:rFonts w:cs="Tahoma"/>
        </w:rPr>
        <w:t xml:space="preserve"> presentó una solicitud de acceso a la información pública ante el </w:t>
      </w:r>
      <w:r w:rsidRPr="009F778E">
        <w:rPr>
          <w:rFonts w:cs="Tahoma"/>
          <w:b/>
          <w:bCs/>
        </w:rPr>
        <w:t>SUJETO OBLIGADO</w:t>
      </w:r>
      <w:r w:rsidRPr="009F778E">
        <w:rPr>
          <w:rFonts w:cs="Tahoma"/>
        </w:rPr>
        <w:t xml:space="preserve">, a través </w:t>
      </w:r>
      <w:r w:rsidR="00B56734" w:rsidRPr="009F778E">
        <w:rPr>
          <w:rFonts w:cs="Tahoma"/>
        </w:rPr>
        <w:t xml:space="preserve">del </w:t>
      </w:r>
      <w:r w:rsidR="000F32E8" w:rsidRPr="009F778E">
        <w:rPr>
          <w:rFonts w:cs="Tahoma"/>
        </w:rPr>
        <w:t>Sistema de Acceso a la Información Mexiquense (</w:t>
      </w:r>
      <w:r w:rsidR="000F32E8" w:rsidRPr="009F778E">
        <w:rPr>
          <w:rFonts w:cs="Tahoma"/>
          <w:b/>
        </w:rPr>
        <w:t>SAIMEX</w:t>
      </w:r>
      <w:r w:rsidR="000F32E8" w:rsidRPr="009F778E">
        <w:rPr>
          <w:rFonts w:cs="Tahoma"/>
        </w:rPr>
        <w:t xml:space="preserve">). </w:t>
      </w:r>
      <w:r w:rsidRPr="009F778E">
        <w:rPr>
          <w:rFonts w:cs="Tahoma"/>
        </w:rPr>
        <w:t>Dicha solicitud quedó registrada con el número de folio</w:t>
      </w:r>
      <w:r w:rsidRPr="009F778E">
        <w:rPr>
          <w:rFonts w:cs="Tahoma"/>
          <w:b/>
          <w:bCs/>
        </w:rPr>
        <w:t xml:space="preserve"> </w:t>
      </w:r>
      <w:r w:rsidR="00076109" w:rsidRPr="009F778E">
        <w:rPr>
          <w:b/>
          <w:bCs/>
        </w:rPr>
        <w:t xml:space="preserve">00330/SF/IP/2025 </w:t>
      </w:r>
      <w:r w:rsidRPr="009F778E">
        <w:rPr>
          <w:rFonts w:cs="Tahoma"/>
        </w:rPr>
        <w:t>y en ella se requirió la siguiente información:</w:t>
      </w:r>
    </w:p>
    <w:p w14:paraId="0459D6AC" w14:textId="77777777" w:rsidR="00664420" w:rsidRPr="009F778E" w:rsidRDefault="00664420" w:rsidP="009F778E">
      <w:pPr>
        <w:tabs>
          <w:tab w:val="left" w:pos="4667"/>
        </w:tabs>
        <w:ind w:left="567" w:right="567"/>
        <w:rPr>
          <w:rFonts w:cs="Tahoma"/>
          <w:b/>
          <w:bCs/>
        </w:rPr>
      </w:pPr>
    </w:p>
    <w:p w14:paraId="64B27DE3" w14:textId="0C078463" w:rsidR="00664420" w:rsidRPr="009F778E" w:rsidRDefault="002B1D44" w:rsidP="009F778E">
      <w:pPr>
        <w:pStyle w:val="Puesto"/>
      </w:pPr>
      <w:r w:rsidRPr="009F778E">
        <w:t>“</w:t>
      </w:r>
      <w:r w:rsidR="00076109" w:rsidRPr="009F778E">
        <w:t xml:space="preserve">Solicito el documento, circular, oficio o cualquier documento por medio del cual el poder ejecutivo o gobierno del estado de México, transfirió o entregó la </w:t>
      </w:r>
      <w:proofErr w:type="spellStart"/>
      <w:r w:rsidR="00076109" w:rsidRPr="009F778E">
        <w:t>nomina</w:t>
      </w:r>
      <w:proofErr w:type="spellEnd"/>
      <w:r w:rsidR="00076109" w:rsidRPr="009F778E">
        <w:t xml:space="preserve"> de trabajadores del Poder Judicial del Estado de México a dicho ente, ya que se tiene conocimiento que, anteriormente el Gobierno del Estado de México realizaba y administraba los pagos a los servidores públicos del Poder Judicial del Estado de México</w:t>
      </w:r>
      <w:r w:rsidRPr="009F778E">
        <w:t>”</w:t>
      </w:r>
      <w:r w:rsidR="00BA1AB6" w:rsidRPr="009F778E">
        <w:t xml:space="preserve"> (sic)</w:t>
      </w:r>
    </w:p>
    <w:p w14:paraId="07B1E1B5" w14:textId="77777777" w:rsidR="004D0573" w:rsidRPr="009F778E" w:rsidRDefault="004D0573" w:rsidP="009F778E">
      <w:pPr>
        <w:pStyle w:val="Puesto"/>
      </w:pPr>
    </w:p>
    <w:p w14:paraId="0BD6321D" w14:textId="5D8567EA" w:rsidR="00664420" w:rsidRPr="009F778E" w:rsidRDefault="009A2D78" w:rsidP="009F778E">
      <w:pPr>
        <w:tabs>
          <w:tab w:val="left" w:pos="4667"/>
        </w:tabs>
        <w:ind w:left="567" w:right="567"/>
        <w:rPr>
          <w:rFonts w:cs="Tahoma"/>
          <w:bCs/>
          <w:szCs w:val="22"/>
        </w:rPr>
      </w:pPr>
      <w:r w:rsidRPr="009F778E">
        <w:rPr>
          <w:rFonts w:cs="Tahoma"/>
          <w:b/>
          <w:bCs/>
          <w:szCs w:val="22"/>
        </w:rPr>
        <w:t>Modalidad de entrega</w:t>
      </w:r>
      <w:r w:rsidRPr="009F778E">
        <w:rPr>
          <w:rFonts w:cs="Tahoma"/>
          <w:bCs/>
          <w:szCs w:val="22"/>
        </w:rPr>
        <w:t>: a</w:t>
      </w:r>
      <w:r w:rsidR="00664420" w:rsidRPr="009F778E">
        <w:rPr>
          <w:rFonts w:cs="Tahoma"/>
          <w:bCs/>
          <w:i/>
          <w:szCs w:val="22"/>
        </w:rPr>
        <w:t xml:space="preserve"> través del </w:t>
      </w:r>
      <w:r w:rsidR="00664420" w:rsidRPr="009F778E">
        <w:rPr>
          <w:rFonts w:cs="Tahoma"/>
          <w:b/>
          <w:bCs/>
          <w:i/>
          <w:szCs w:val="22"/>
        </w:rPr>
        <w:t>SAIMEX</w:t>
      </w:r>
      <w:r w:rsidRPr="009F778E">
        <w:rPr>
          <w:rFonts w:cs="Tahoma"/>
          <w:bCs/>
          <w:i/>
          <w:szCs w:val="22"/>
        </w:rPr>
        <w:t>.</w:t>
      </w:r>
    </w:p>
    <w:p w14:paraId="334D2860" w14:textId="77777777" w:rsidR="00664420" w:rsidRPr="009F778E" w:rsidRDefault="00664420" w:rsidP="009F778E">
      <w:pPr>
        <w:autoSpaceDE w:val="0"/>
        <w:autoSpaceDN w:val="0"/>
        <w:adjustRightInd w:val="0"/>
        <w:ind w:right="-28"/>
        <w:rPr>
          <w:rFonts w:cs="Tahoma"/>
          <w:bCs/>
          <w:i/>
          <w:szCs w:val="22"/>
        </w:rPr>
      </w:pPr>
    </w:p>
    <w:p w14:paraId="3212BA4D" w14:textId="7E9045F3" w:rsidR="00664420" w:rsidRPr="009F778E" w:rsidRDefault="00CA0628" w:rsidP="009F778E">
      <w:pPr>
        <w:pStyle w:val="Ttulo3"/>
      </w:pPr>
      <w:bookmarkStart w:id="6" w:name="_Toc203626800"/>
      <w:r w:rsidRPr="009F778E">
        <w:lastRenderedPageBreak/>
        <w:t xml:space="preserve">b) </w:t>
      </w:r>
      <w:r w:rsidR="00664420" w:rsidRPr="009F778E">
        <w:rPr>
          <w:lang w:val="es-ES"/>
        </w:rPr>
        <w:t xml:space="preserve">Respuesta </w:t>
      </w:r>
      <w:r w:rsidR="00664420" w:rsidRPr="009F778E">
        <w:rPr>
          <w:rFonts w:eastAsia="Calibri"/>
          <w:lang w:eastAsia="en-US"/>
        </w:rPr>
        <w:t>del Sujeto Obligado</w:t>
      </w:r>
      <w:bookmarkEnd w:id="6"/>
    </w:p>
    <w:p w14:paraId="2143017E" w14:textId="38957CA0" w:rsidR="00BA1AB6" w:rsidRPr="009F778E" w:rsidRDefault="003B0255" w:rsidP="009F778E">
      <w:pPr>
        <w:rPr>
          <w:lang w:val="es-ES"/>
        </w:rPr>
      </w:pPr>
      <w:r w:rsidRPr="009F778E">
        <w:rPr>
          <w:lang w:val="es-ES"/>
        </w:rPr>
        <w:t xml:space="preserve">El </w:t>
      </w:r>
      <w:r w:rsidR="00076109" w:rsidRPr="009F778E">
        <w:rPr>
          <w:b/>
          <w:bCs/>
          <w:lang w:val="es-ES"/>
        </w:rPr>
        <w:t xml:space="preserve">veintiuno de abril </w:t>
      </w:r>
      <w:r w:rsidR="004F6D6C" w:rsidRPr="009F778E">
        <w:rPr>
          <w:b/>
          <w:bCs/>
          <w:lang w:val="es-ES"/>
        </w:rPr>
        <w:t>d</w:t>
      </w:r>
      <w:r w:rsidRPr="009F778E">
        <w:rPr>
          <w:b/>
          <w:bCs/>
          <w:lang w:val="es-ES"/>
        </w:rPr>
        <w:t>e dos mil veintic</w:t>
      </w:r>
      <w:r w:rsidR="006E7E69" w:rsidRPr="009F778E">
        <w:rPr>
          <w:b/>
          <w:bCs/>
          <w:lang w:val="es-ES"/>
        </w:rPr>
        <w:t>inco</w:t>
      </w:r>
      <w:r w:rsidRPr="009F778E">
        <w:rPr>
          <w:lang w:val="es-ES"/>
        </w:rPr>
        <w:t xml:space="preserve">, el Titular de la Unidad de Transparencia del </w:t>
      </w:r>
      <w:r w:rsidRPr="009F778E">
        <w:rPr>
          <w:b/>
          <w:lang w:val="es-ES"/>
        </w:rPr>
        <w:t>SUJETO OBLIGADO</w:t>
      </w:r>
      <w:r w:rsidRPr="009F778E">
        <w:rPr>
          <w:lang w:val="es-ES"/>
        </w:rPr>
        <w:t xml:space="preserve"> notificó la siguiente respuesta a través del </w:t>
      </w:r>
      <w:r w:rsidRPr="009F778E">
        <w:rPr>
          <w:b/>
          <w:lang w:val="es-ES"/>
        </w:rPr>
        <w:t>SAIMEX</w:t>
      </w:r>
      <w:r w:rsidRPr="009F778E">
        <w:rPr>
          <w:lang w:val="es-ES"/>
        </w:rPr>
        <w:t>:</w:t>
      </w:r>
    </w:p>
    <w:p w14:paraId="64166B4B" w14:textId="77777777" w:rsidR="003B0255" w:rsidRPr="009F778E" w:rsidRDefault="003B0255" w:rsidP="009F778E"/>
    <w:p w14:paraId="4F852FA4" w14:textId="77777777" w:rsidR="00076109" w:rsidRPr="009F778E" w:rsidRDefault="003B0255" w:rsidP="009F778E">
      <w:pPr>
        <w:pStyle w:val="Puesto"/>
      </w:pPr>
      <w:r w:rsidRPr="009F778E">
        <w:t>“</w:t>
      </w:r>
      <w:r w:rsidR="00076109" w:rsidRPr="009F778E">
        <w:t>Sobre el particular, sírvase encontrar en archivo adjunto copia del Acuerdo de Incompetencia de fecha 21 de abril de 2025, mediante el cual se detalla incompetencia de este Sujeto Obligado</w:t>
      </w:r>
    </w:p>
    <w:p w14:paraId="24CD2C10" w14:textId="77777777" w:rsidR="00076109" w:rsidRPr="009F778E" w:rsidRDefault="00076109" w:rsidP="009F778E"/>
    <w:p w14:paraId="43819625" w14:textId="77777777" w:rsidR="00076109" w:rsidRPr="009F778E" w:rsidRDefault="00076109" w:rsidP="009F778E">
      <w:pPr>
        <w:pStyle w:val="Puesto"/>
      </w:pPr>
      <w:r w:rsidRPr="009F778E">
        <w:t>ATENTAMENTE</w:t>
      </w:r>
    </w:p>
    <w:p w14:paraId="64EB0F5B" w14:textId="77777777" w:rsidR="00076109" w:rsidRPr="009F778E" w:rsidRDefault="00076109" w:rsidP="009F778E"/>
    <w:p w14:paraId="4A08B1BE" w14:textId="5D69F509" w:rsidR="003B0255" w:rsidRPr="009F778E" w:rsidRDefault="00076109" w:rsidP="009F778E">
      <w:pPr>
        <w:pStyle w:val="Puesto"/>
      </w:pPr>
      <w:proofErr w:type="spellStart"/>
      <w:r w:rsidRPr="009F778E">
        <w:t>Lic</w:t>
      </w:r>
      <w:proofErr w:type="spellEnd"/>
      <w:r w:rsidRPr="009F778E">
        <w:t xml:space="preserve"> en Economía David Arturo Gómez Becerril</w:t>
      </w:r>
      <w:r w:rsidR="003B0255" w:rsidRPr="009F778E">
        <w:t>” (sic)</w:t>
      </w:r>
    </w:p>
    <w:p w14:paraId="4B1F18A0" w14:textId="77777777" w:rsidR="003B0255" w:rsidRPr="009F778E" w:rsidRDefault="003B0255" w:rsidP="009F778E"/>
    <w:p w14:paraId="276A9C1F" w14:textId="77777777" w:rsidR="00076109" w:rsidRPr="009F778E" w:rsidRDefault="003B0255" w:rsidP="009F778E">
      <w:pPr>
        <w:autoSpaceDE w:val="0"/>
        <w:autoSpaceDN w:val="0"/>
        <w:adjustRightInd w:val="0"/>
        <w:ind w:right="-28"/>
        <w:rPr>
          <w:rFonts w:eastAsiaTheme="majorEastAsia"/>
        </w:rPr>
      </w:pPr>
      <w:r w:rsidRPr="009F778E">
        <w:rPr>
          <w:rFonts w:cs="Tahoma"/>
          <w:bCs/>
          <w:szCs w:val="22"/>
          <w:lang w:val="es-ES"/>
        </w:rPr>
        <w:t xml:space="preserve">Asimismo, </w:t>
      </w:r>
      <w:r w:rsidRPr="009F778E">
        <w:rPr>
          <w:rFonts w:cs="Tahoma"/>
          <w:b/>
          <w:szCs w:val="22"/>
          <w:lang w:val="es-ES"/>
        </w:rPr>
        <w:t xml:space="preserve">EL SUJETO OBLIGADO </w:t>
      </w:r>
      <w:r w:rsidRPr="009F778E">
        <w:rPr>
          <w:rFonts w:cs="Tahoma"/>
          <w:bCs/>
          <w:szCs w:val="22"/>
          <w:lang w:val="es-ES"/>
        </w:rPr>
        <w:t xml:space="preserve">adjuntó a su respuesta </w:t>
      </w:r>
      <w:r w:rsidR="00CA0628" w:rsidRPr="009F778E">
        <w:rPr>
          <w:rFonts w:cs="Tahoma"/>
          <w:bCs/>
          <w:szCs w:val="22"/>
          <w:lang w:val="es-ES"/>
        </w:rPr>
        <w:t xml:space="preserve">el archivo electrónico denominado </w:t>
      </w:r>
      <w:r w:rsidR="00076109" w:rsidRPr="009F778E">
        <w:rPr>
          <w:rFonts w:eastAsiaTheme="majorEastAsia"/>
          <w:b/>
          <w:bCs/>
          <w:i/>
          <w:iCs/>
        </w:rPr>
        <w:t xml:space="preserve">00330 ACUERDO DE INCOMPTENCIA.pdf, </w:t>
      </w:r>
      <w:r w:rsidR="00076109" w:rsidRPr="009F778E">
        <w:rPr>
          <w:rFonts w:eastAsiaTheme="majorEastAsia"/>
        </w:rPr>
        <w:t>el cual contiene el Acuerdo de Incompetencia de la solicitud materia del presente estudio.</w:t>
      </w:r>
    </w:p>
    <w:p w14:paraId="66BF9E69" w14:textId="43FBA15F" w:rsidR="00076109" w:rsidRPr="009F778E" w:rsidRDefault="00076109" w:rsidP="009F778E">
      <w:pPr>
        <w:autoSpaceDE w:val="0"/>
        <w:autoSpaceDN w:val="0"/>
        <w:adjustRightInd w:val="0"/>
        <w:ind w:right="-28"/>
        <w:rPr>
          <w:rFonts w:cs="Tahoma"/>
          <w:b/>
          <w:bCs/>
          <w:i/>
          <w:iCs/>
          <w:szCs w:val="22"/>
        </w:rPr>
      </w:pPr>
      <w:r w:rsidRPr="009F778E">
        <w:rPr>
          <w:rFonts w:eastAsiaTheme="majorEastAsia"/>
          <w:b/>
          <w:bCs/>
          <w:i/>
          <w:iCs/>
        </w:rPr>
        <w:t xml:space="preserve"> </w:t>
      </w:r>
    </w:p>
    <w:p w14:paraId="0F24A322" w14:textId="7F9E5F9A" w:rsidR="00B137E8" w:rsidRPr="009F778E" w:rsidRDefault="00B137E8" w:rsidP="009F778E">
      <w:pPr>
        <w:pStyle w:val="Ttulo2"/>
        <w:jc w:val="left"/>
      </w:pPr>
      <w:bookmarkStart w:id="7" w:name="_Toc171527280"/>
      <w:bookmarkStart w:id="8" w:name="_Toc203626801"/>
      <w:r w:rsidRPr="009F778E">
        <w:t>DEL RECURSO DE REVISIÓN</w:t>
      </w:r>
      <w:bookmarkEnd w:id="7"/>
      <w:bookmarkEnd w:id="8"/>
    </w:p>
    <w:p w14:paraId="2B216813" w14:textId="61ADBB2B" w:rsidR="00664420" w:rsidRPr="009F778E" w:rsidRDefault="006E25BC" w:rsidP="009F778E">
      <w:pPr>
        <w:pStyle w:val="Ttulo3"/>
      </w:pPr>
      <w:bookmarkStart w:id="9" w:name="_Toc203626802"/>
      <w:r w:rsidRPr="009F778E">
        <w:rPr>
          <w:szCs w:val="32"/>
        </w:rPr>
        <w:t>a)</w:t>
      </w:r>
      <w:r w:rsidRPr="009F778E">
        <w:t xml:space="preserve"> </w:t>
      </w:r>
      <w:r w:rsidR="00664420" w:rsidRPr="009F778E">
        <w:t>Interposición del Recurso de Revisión</w:t>
      </w:r>
      <w:bookmarkEnd w:id="9"/>
    </w:p>
    <w:p w14:paraId="6279C622" w14:textId="7FA66A64" w:rsidR="00664420" w:rsidRPr="009F778E" w:rsidRDefault="00664420" w:rsidP="009F778E">
      <w:pPr>
        <w:autoSpaceDE w:val="0"/>
        <w:autoSpaceDN w:val="0"/>
        <w:adjustRightInd w:val="0"/>
        <w:ind w:right="-28"/>
        <w:rPr>
          <w:rFonts w:cs="Tahoma"/>
          <w:szCs w:val="22"/>
        </w:rPr>
      </w:pPr>
      <w:r w:rsidRPr="009F778E">
        <w:rPr>
          <w:rFonts w:cs="Tahoma"/>
          <w:szCs w:val="22"/>
        </w:rPr>
        <w:t xml:space="preserve">El </w:t>
      </w:r>
      <w:r w:rsidR="00076109" w:rsidRPr="009F778E">
        <w:rPr>
          <w:rFonts w:cs="Tahoma"/>
          <w:b/>
          <w:bCs/>
          <w:szCs w:val="22"/>
        </w:rPr>
        <w:t xml:space="preserve">veinticinco de abril </w:t>
      </w:r>
      <w:r w:rsidR="00475FF6" w:rsidRPr="009F778E">
        <w:rPr>
          <w:rFonts w:cs="Tahoma"/>
          <w:b/>
          <w:bCs/>
          <w:szCs w:val="22"/>
        </w:rPr>
        <w:t xml:space="preserve">de </w:t>
      </w:r>
      <w:r w:rsidRPr="009F778E">
        <w:rPr>
          <w:rFonts w:cs="Tahoma"/>
          <w:b/>
          <w:bCs/>
          <w:szCs w:val="22"/>
        </w:rPr>
        <w:t>dos mil</w:t>
      </w:r>
      <w:r w:rsidR="00F45902" w:rsidRPr="009F778E">
        <w:rPr>
          <w:rFonts w:cs="Tahoma"/>
          <w:b/>
          <w:bCs/>
          <w:szCs w:val="22"/>
        </w:rPr>
        <w:t xml:space="preserve"> veintic</w:t>
      </w:r>
      <w:r w:rsidR="006E7E69" w:rsidRPr="009F778E">
        <w:rPr>
          <w:rFonts w:cs="Tahoma"/>
          <w:b/>
          <w:bCs/>
          <w:szCs w:val="22"/>
        </w:rPr>
        <w:t>inco</w:t>
      </w:r>
      <w:r w:rsidRPr="009F778E">
        <w:rPr>
          <w:rFonts w:cs="Tahoma"/>
          <w:szCs w:val="22"/>
        </w:rPr>
        <w:t xml:space="preserve"> </w:t>
      </w:r>
      <w:r w:rsidR="00F75D23" w:rsidRPr="009F778E">
        <w:rPr>
          <w:rFonts w:cs="Tahoma"/>
          <w:b/>
          <w:bCs/>
          <w:szCs w:val="22"/>
        </w:rPr>
        <w:t>LA PARTE RECURRENTE</w:t>
      </w:r>
      <w:r w:rsidR="00F75D23" w:rsidRPr="009F778E">
        <w:rPr>
          <w:rFonts w:cs="Tahoma"/>
          <w:szCs w:val="22"/>
        </w:rPr>
        <w:t xml:space="preserve"> interpuso el recurso de revisión en contra de la respuesta emitida por el </w:t>
      </w:r>
      <w:r w:rsidR="00F75D23" w:rsidRPr="009F778E">
        <w:rPr>
          <w:rFonts w:cs="Tahoma"/>
          <w:b/>
          <w:bCs/>
          <w:szCs w:val="22"/>
        </w:rPr>
        <w:t>SUJETO OBLIGADO</w:t>
      </w:r>
      <w:r w:rsidR="00953430" w:rsidRPr="009F778E">
        <w:rPr>
          <w:rFonts w:cs="Tahoma"/>
          <w:szCs w:val="22"/>
        </w:rPr>
        <w:t xml:space="preserve">, mismo que fue registrado en el </w:t>
      </w:r>
      <w:r w:rsidR="00953430" w:rsidRPr="009F778E">
        <w:rPr>
          <w:rFonts w:cs="Tahoma"/>
          <w:b/>
          <w:szCs w:val="22"/>
        </w:rPr>
        <w:t>SAIMEX</w:t>
      </w:r>
      <w:r w:rsidR="00953430" w:rsidRPr="009F778E">
        <w:rPr>
          <w:rFonts w:cs="Tahoma"/>
          <w:szCs w:val="22"/>
        </w:rPr>
        <w:t xml:space="preserve"> con el número de expediente </w:t>
      </w:r>
      <w:r w:rsidR="006E7E69" w:rsidRPr="009F778E">
        <w:rPr>
          <w:rFonts w:cs="Tahoma"/>
          <w:b/>
          <w:bCs/>
          <w:szCs w:val="22"/>
        </w:rPr>
        <w:t>0</w:t>
      </w:r>
      <w:r w:rsidR="00076109" w:rsidRPr="009F778E">
        <w:rPr>
          <w:rFonts w:cs="Tahoma"/>
          <w:b/>
          <w:bCs/>
          <w:szCs w:val="22"/>
        </w:rPr>
        <w:t>4812</w:t>
      </w:r>
      <w:r w:rsidR="006E7E69" w:rsidRPr="009F778E">
        <w:rPr>
          <w:rFonts w:cs="Tahoma"/>
          <w:b/>
          <w:bCs/>
          <w:szCs w:val="22"/>
        </w:rPr>
        <w:t>/INFOEM/IP/RR/2025</w:t>
      </w:r>
      <w:r w:rsidR="00953430" w:rsidRPr="009F778E">
        <w:rPr>
          <w:rFonts w:cs="Tahoma"/>
          <w:szCs w:val="22"/>
        </w:rPr>
        <w:t>, y en el cual manifiesta lo siguiente</w:t>
      </w:r>
      <w:r w:rsidRPr="009F778E">
        <w:rPr>
          <w:rFonts w:cs="Tahoma"/>
          <w:szCs w:val="22"/>
        </w:rPr>
        <w:t>:</w:t>
      </w:r>
    </w:p>
    <w:p w14:paraId="74B30008" w14:textId="77777777" w:rsidR="00664420" w:rsidRPr="009F778E" w:rsidRDefault="00664420" w:rsidP="009F778E">
      <w:pPr>
        <w:tabs>
          <w:tab w:val="left" w:pos="4667"/>
        </w:tabs>
        <w:ind w:right="539"/>
        <w:rPr>
          <w:rFonts w:cs="Tahoma"/>
          <w:szCs w:val="22"/>
        </w:rPr>
      </w:pPr>
    </w:p>
    <w:p w14:paraId="3A3988B0" w14:textId="77777777" w:rsidR="001544A1" w:rsidRPr="009F778E" w:rsidRDefault="00664420" w:rsidP="009F778E">
      <w:pPr>
        <w:tabs>
          <w:tab w:val="left" w:pos="4667"/>
        </w:tabs>
        <w:ind w:right="539"/>
        <w:rPr>
          <w:rFonts w:cs="Tahoma"/>
          <w:b/>
          <w:iCs/>
        </w:rPr>
      </w:pPr>
      <w:r w:rsidRPr="009F778E">
        <w:rPr>
          <w:rFonts w:cs="Tahoma"/>
          <w:b/>
          <w:iCs/>
        </w:rPr>
        <w:t>ACTO IMPUGNADO</w:t>
      </w:r>
      <w:r w:rsidR="001544A1" w:rsidRPr="009F778E">
        <w:rPr>
          <w:rFonts w:cs="Tahoma"/>
          <w:b/>
          <w:iCs/>
        </w:rPr>
        <w:t xml:space="preserve">: </w:t>
      </w:r>
    </w:p>
    <w:p w14:paraId="74BBD238" w14:textId="77777777" w:rsidR="001544A1" w:rsidRPr="009F778E" w:rsidRDefault="001544A1" w:rsidP="009F778E">
      <w:pPr>
        <w:pStyle w:val="Puesto"/>
      </w:pPr>
    </w:p>
    <w:p w14:paraId="327EED5D" w14:textId="4A9DF262" w:rsidR="001544A1" w:rsidRPr="009F778E" w:rsidRDefault="001544A1" w:rsidP="009F778E">
      <w:pPr>
        <w:pStyle w:val="Puesto"/>
      </w:pPr>
      <w:r w:rsidRPr="009F778E">
        <w:t>“</w:t>
      </w:r>
      <w:r w:rsidR="00076109" w:rsidRPr="009F778E">
        <w:t xml:space="preserve">Solicite información de un documento, circular, oficio o cualquier documento por medio del cual el poder ejecutivo o gobierno del estado de México, transfirió o entregó la </w:t>
      </w:r>
      <w:proofErr w:type="spellStart"/>
      <w:r w:rsidR="00076109" w:rsidRPr="009F778E">
        <w:t>nomina</w:t>
      </w:r>
      <w:proofErr w:type="spellEnd"/>
      <w:r w:rsidR="00076109" w:rsidRPr="009F778E">
        <w:t xml:space="preserve"> de trabajadores del Poder Judicial del Estado de México a dicho ente, ya que se tiene </w:t>
      </w:r>
      <w:r w:rsidR="00076109" w:rsidRPr="009F778E">
        <w:lastRenderedPageBreak/>
        <w:t xml:space="preserve">conocimiento que, anteriormente el Gobierno del Estado de México realizaba y administraba los pagos a los servidores públicos del Poder Judicial del Estado de México, Si bien es cierto como lo refiere la respuesta a la solicitud en la cual se menciona que se transfirió la competencia en cuanto a los recursos humanos, materiales, presupuestales y financieros de la Dirección General de Recursos Materiales, de la Dirección General de Personal, </w:t>
      </w:r>
      <w:proofErr w:type="spellStart"/>
      <w:r w:rsidR="00076109" w:rsidRPr="009F778E">
        <w:t>etc</w:t>
      </w:r>
      <w:proofErr w:type="spellEnd"/>
      <w:r w:rsidR="00076109" w:rsidRPr="009F778E">
        <w:t xml:space="preserve">, a la </w:t>
      </w:r>
      <w:proofErr w:type="spellStart"/>
      <w:r w:rsidR="00076109" w:rsidRPr="009F778E">
        <w:t>Oficialia</w:t>
      </w:r>
      <w:proofErr w:type="spellEnd"/>
      <w:r w:rsidR="00076109" w:rsidRPr="009F778E">
        <w:t xml:space="preserve"> Mayos a partir de dos mil veintitrés, lo cierto es que se pide un documento anterior a la fecha en que se realizó el cambio de competencia, por lo que la secretaría de finanzas debe tener en su posesión dicho documento anterior a lo que hace referencia en su respuesta, ya que el documento del que se tiene conocimiento fue generado en 1999, por lo que se solicita informe el documento, circular, oficio o cualquier documento por medio del cual el poder ejecutivo o gobierno del estado de México, transfirió o entregó la </w:t>
      </w:r>
      <w:proofErr w:type="spellStart"/>
      <w:r w:rsidR="00076109" w:rsidRPr="009F778E">
        <w:t>nomina</w:t>
      </w:r>
      <w:proofErr w:type="spellEnd"/>
      <w:r w:rsidR="00076109" w:rsidRPr="009F778E">
        <w:t xml:space="preserve"> de trabajadores del Poder Judicial del Estado de México. Segundo. El sujeto Obligado declara su notoria incompetencia 6 días posteriores a la recepción de la solicitud, cuando la Ley de transparencia y acceso a la información pública del estado de México y Municipios, indica en su artículo 167, que son tres días hábiles, sobrepasando el tiempo de respuesta, por lo que se solicita, realice una búsqueda exhaustiva dentro de sus archivos para la entrega de la información.</w:t>
      </w:r>
      <w:r w:rsidRPr="009F778E">
        <w:t>” (</w:t>
      </w:r>
      <w:proofErr w:type="gramStart"/>
      <w:r w:rsidRPr="009F778E">
        <w:t>sic</w:t>
      </w:r>
      <w:proofErr w:type="gramEnd"/>
      <w:r w:rsidRPr="009F778E">
        <w:t xml:space="preserve">) </w:t>
      </w:r>
    </w:p>
    <w:p w14:paraId="1F180CCD" w14:textId="77777777" w:rsidR="001544A1" w:rsidRPr="009F778E" w:rsidRDefault="001544A1" w:rsidP="009F778E">
      <w:pPr>
        <w:pStyle w:val="Puesto"/>
      </w:pPr>
    </w:p>
    <w:p w14:paraId="093C3F85" w14:textId="65D81CDC" w:rsidR="00CE3DBD" w:rsidRPr="009F778E" w:rsidRDefault="00CE3DBD" w:rsidP="009F778E">
      <w:pPr>
        <w:tabs>
          <w:tab w:val="left" w:pos="4667"/>
        </w:tabs>
        <w:ind w:right="539"/>
        <w:rPr>
          <w:rFonts w:cs="Tahoma"/>
          <w:b/>
          <w:iCs/>
        </w:rPr>
      </w:pPr>
      <w:r w:rsidRPr="009F778E">
        <w:rPr>
          <w:rFonts w:cs="Tahoma"/>
          <w:b/>
          <w:iCs/>
        </w:rPr>
        <w:t xml:space="preserve">RAZONES O MOTIVOS DE INCONFORMIDAD </w:t>
      </w:r>
    </w:p>
    <w:p w14:paraId="177EE3D5" w14:textId="77777777" w:rsidR="00F45902" w:rsidRPr="009F778E" w:rsidRDefault="00F45902" w:rsidP="009F778E">
      <w:pPr>
        <w:pStyle w:val="Puesto"/>
      </w:pPr>
    </w:p>
    <w:p w14:paraId="523F8BF4" w14:textId="570B5998" w:rsidR="00664420" w:rsidRPr="009F778E" w:rsidRDefault="00F45902" w:rsidP="009F778E">
      <w:pPr>
        <w:pStyle w:val="Puesto"/>
      </w:pPr>
      <w:r w:rsidRPr="009F778E">
        <w:t>“</w:t>
      </w:r>
      <w:r w:rsidR="00076109" w:rsidRPr="009F778E">
        <w:t>De conformidad con el artículo 167 de la Ley de transparencia y acceso a la información pública del estado de México y Municipios, indica en su artículo 167, que son tres días hábiles para declarar la incompetencia, y la respuesta la otorgó 6 días posteriores a la recepción de la solicitud. Se pide un documento generado anterior El sujeto obligado se declara incompetente para brinda la información indicando que fue a partir de 2023, cuando se realizó un cambio de competencia, sin embargo se solicita información anterior a la fecha en que se transfieren las competencia</w:t>
      </w:r>
      <w:proofErr w:type="gramStart"/>
      <w:r w:rsidR="009A1340" w:rsidRPr="009F778E">
        <w:t>”</w:t>
      </w:r>
      <w:r w:rsidRPr="009F778E">
        <w:t>(</w:t>
      </w:r>
      <w:proofErr w:type="gramEnd"/>
      <w:r w:rsidRPr="009F778E">
        <w:t xml:space="preserve">sic) </w:t>
      </w:r>
    </w:p>
    <w:p w14:paraId="6AE8EA9A" w14:textId="77777777" w:rsidR="00664420" w:rsidRPr="009F778E" w:rsidRDefault="00664420" w:rsidP="009F778E">
      <w:pPr>
        <w:pStyle w:val="Puesto"/>
      </w:pPr>
    </w:p>
    <w:p w14:paraId="6804DEF1" w14:textId="1FD3227A" w:rsidR="00664420" w:rsidRPr="009F778E" w:rsidRDefault="006E25BC" w:rsidP="009F778E">
      <w:pPr>
        <w:pStyle w:val="Ttulo3"/>
      </w:pPr>
      <w:bookmarkStart w:id="10" w:name="_Toc203626803"/>
      <w:r w:rsidRPr="009F778E">
        <w:t>b</w:t>
      </w:r>
      <w:r w:rsidR="00664420" w:rsidRPr="009F778E">
        <w:t>) Turno del Recurso de Revisión</w:t>
      </w:r>
      <w:bookmarkEnd w:id="10"/>
    </w:p>
    <w:p w14:paraId="1173671B" w14:textId="4B063819" w:rsidR="00C72DAA" w:rsidRPr="009F778E" w:rsidRDefault="00C72DAA" w:rsidP="009F778E">
      <w:r w:rsidRPr="009F778E">
        <w:t>Con fundamento en el artículo 185, fracción I de la Ley de Transparencia y Acceso a la Información Pública del Estado de México y Municipios, el</w:t>
      </w:r>
      <w:r w:rsidRPr="009F778E">
        <w:rPr>
          <w:b/>
          <w:bCs/>
        </w:rPr>
        <w:t xml:space="preserve"> </w:t>
      </w:r>
      <w:r w:rsidR="00076109" w:rsidRPr="009F778E">
        <w:rPr>
          <w:rFonts w:eastAsia="Palatino Linotype" w:cs="Palatino Linotype"/>
          <w:b/>
        </w:rPr>
        <w:t xml:space="preserve">veinticinco de abril </w:t>
      </w:r>
      <w:r w:rsidR="009A1340" w:rsidRPr="009F778E">
        <w:rPr>
          <w:rFonts w:eastAsia="Palatino Linotype" w:cs="Palatino Linotype"/>
          <w:b/>
        </w:rPr>
        <w:t xml:space="preserve">de dos mil veinticinco, </w:t>
      </w:r>
      <w:r w:rsidRPr="009F778E">
        <w:t>se turnó el recurso de revisión a través del</w:t>
      </w:r>
      <w:r w:rsidRPr="009F778E">
        <w:rPr>
          <w:rFonts w:eastAsia="Arial Unicode MS"/>
        </w:rPr>
        <w:t xml:space="preserve"> </w:t>
      </w:r>
      <w:r w:rsidRPr="009F778E">
        <w:rPr>
          <w:rFonts w:eastAsia="Arial Unicode MS"/>
          <w:b/>
          <w:bCs/>
        </w:rPr>
        <w:t>SAIMEX</w:t>
      </w:r>
      <w:r w:rsidRPr="009F778E">
        <w:t xml:space="preserve"> a la </w:t>
      </w:r>
      <w:r w:rsidRPr="009F778E">
        <w:rPr>
          <w:b/>
        </w:rPr>
        <w:t>Comisionada Sharon Cristina Morales Martínez</w:t>
      </w:r>
      <w:r w:rsidRPr="009F778E">
        <w:rPr>
          <w:bCs/>
        </w:rPr>
        <w:t xml:space="preserve">, </w:t>
      </w:r>
      <w:r w:rsidRPr="009F778E">
        <w:t xml:space="preserve">a efecto de decretar su admisión o </w:t>
      </w:r>
      <w:proofErr w:type="spellStart"/>
      <w:r w:rsidRPr="009F778E">
        <w:t>desechamiento</w:t>
      </w:r>
      <w:proofErr w:type="spellEnd"/>
      <w:r w:rsidRPr="009F778E">
        <w:t xml:space="preserve">. </w:t>
      </w:r>
    </w:p>
    <w:p w14:paraId="18F305CB" w14:textId="77777777" w:rsidR="00664420" w:rsidRPr="009F778E" w:rsidRDefault="00664420" w:rsidP="009F778E">
      <w:pPr>
        <w:rPr>
          <w:rFonts w:eastAsia="Batang" w:cs="Tahoma"/>
          <w:bCs/>
          <w:szCs w:val="22"/>
        </w:rPr>
      </w:pPr>
    </w:p>
    <w:p w14:paraId="3E31EC2D" w14:textId="295256A1" w:rsidR="00664420" w:rsidRPr="009F778E" w:rsidRDefault="006E25BC" w:rsidP="009F778E">
      <w:pPr>
        <w:pStyle w:val="Ttulo3"/>
      </w:pPr>
      <w:bookmarkStart w:id="11" w:name="_Toc203626804"/>
      <w:r w:rsidRPr="009F778E">
        <w:lastRenderedPageBreak/>
        <w:t>c</w:t>
      </w:r>
      <w:r w:rsidR="00664420" w:rsidRPr="009F778E">
        <w:t>) Admisión del Recurso de Revisión</w:t>
      </w:r>
      <w:bookmarkEnd w:id="11"/>
    </w:p>
    <w:p w14:paraId="240447D5" w14:textId="0F3E1796" w:rsidR="000E09C4" w:rsidRPr="009F778E" w:rsidRDefault="000E09C4" w:rsidP="009F778E">
      <w:pPr>
        <w:rPr>
          <w:rFonts w:cs="Arial"/>
        </w:rPr>
      </w:pPr>
      <w:r w:rsidRPr="009F778E">
        <w:rPr>
          <w:rFonts w:cs="Arial"/>
        </w:rPr>
        <w:t xml:space="preserve">El </w:t>
      </w:r>
      <w:r w:rsidR="00076109" w:rsidRPr="009F778E">
        <w:rPr>
          <w:rFonts w:eastAsia="Palatino Linotype" w:cs="Palatino Linotype"/>
          <w:b/>
        </w:rPr>
        <w:t xml:space="preserve">veintiocho de abril </w:t>
      </w:r>
      <w:r w:rsidR="003A67CC" w:rsidRPr="009F778E">
        <w:rPr>
          <w:rFonts w:eastAsia="Palatino Linotype" w:cs="Palatino Linotype"/>
          <w:b/>
        </w:rPr>
        <w:t>d</w:t>
      </w:r>
      <w:r w:rsidR="00657603" w:rsidRPr="009F778E">
        <w:rPr>
          <w:rFonts w:eastAsia="Palatino Linotype" w:cs="Palatino Linotype"/>
          <w:b/>
        </w:rPr>
        <w:t>e dos mil veintic</w:t>
      </w:r>
      <w:r w:rsidR="009A1340" w:rsidRPr="009F778E">
        <w:rPr>
          <w:rFonts w:eastAsia="Palatino Linotype" w:cs="Palatino Linotype"/>
          <w:b/>
        </w:rPr>
        <w:t>inco</w:t>
      </w:r>
      <w:r w:rsidRPr="009F778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F778E">
        <w:rPr>
          <w:rFonts w:cs="Arial"/>
        </w:rPr>
        <w:t>, fracción II</w:t>
      </w:r>
      <w:r w:rsidRPr="009F778E">
        <w:rPr>
          <w:rFonts w:cs="Arial"/>
        </w:rPr>
        <w:t xml:space="preserve"> de la Ley de Transparencia y Acceso a la Información Pública del Estado de México y Municipios.</w:t>
      </w:r>
    </w:p>
    <w:p w14:paraId="34EC3F86" w14:textId="77777777" w:rsidR="00D2790D" w:rsidRPr="009F778E" w:rsidRDefault="00D2790D" w:rsidP="009F778E">
      <w:pPr>
        <w:rPr>
          <w:rFonts w:cs="Arial"/>
        </w:rPr>
      </w:pPr>
    </w:p>
    <w:p w14:paraId="3B820F58" w14:textId="503F9071" w:rsidR="00865CF4" w:rsidRPr="009F778E" w:rsidRDefault="0075751F" w:rsidP="009F778E">
      <w:pPr>
        <w:pStyle w:val="Ttulo3"/>
      </w:pPr>
      <w:bookmarkStart w:id="12" w:name="_Toc203626805"/>
      <w:r w:rsidRPr="009F778E">
        <w:t>d</w:t>
      </w:r>
      <w:r w:rsidR="00664420" w:rsidRPr="009F778E">
        <w:t xml:space="preserve">) </w:t>
      </w:r>
      <w:r w:rsidR="00865CF4" w:rsidRPr="009F778E">
        <w:t>Informe Justificado del Sujeto Obligado</w:t>
      </w:r>
      <w:bookmarkEnd w:id="12"/>
    </w:p>
    <w:p w14:paraId="73D8B92D" w14:textId="7C5CB9D8" w:rsidR="009A4D32" w:rsidRPr="009F778E" w:rsidRDefault="009A4D32" w:rsidP="009F778E">
      <w:pPr>
        <w:rPr>
          <w:rFonts w:cs="Tahoma"/>
          <w:szCs w:val="24"/>
        </w:rPr>
      </w:pPr>
      <w:r w:rsidRPr="009F778E">
        <w:rPr>
          <w:rFonts w:cs="Tahoma"/>
          <w:bCs/>
          <w:szCs w:val="24"/>
        </w:rPr>
        <w:t xml:space="preserve">El </w:t>
      </w:r>
      <w:r w:rsidRPr="009F778E">
        <w:rPr>
          <w:rFonts w:cs="Tahoma"/>
          <w:b/>
          <w:szCs w:val="24"/>
        </w:rPr>
        <w:t>nueve de mayo de dos mil veinticinco EL SUJETO OBLIGADO</w:t>
      </w:r>
      <w:r w:rsidRPr="009F778E">
        <w:rPr>
          <w:rFonts w:cs="Tahoma"/>
          <w:bCs/>
          <w:szCs w:val="24"/>
        </w:rPr>
        <w:t xml:space="preserve"> rindió su informe justificado a través del </w:t>
      </w:r>
      <w:r w:rsidRPr="009F778E">
        <w:rPr>
          <w:rFonts w:cs="Tahoma"/>
          <w:b/>
          <w:bCs/>
          <w:szCs w:val="24"/>
        </w:rPr>
        <w:t>SAIMEX</w:t>
      </w:r>
      <w:r w:rsidRPr="009F778E">
        <w:rPr>
          <w:rFonts w:cs="Tahoma"/>
          <w:bCs/>
          <w:szCs w:val="24"/>
        </w:rPr>
        <w:t xml:space="preserve">, </w:t>
      </w:r>
      <w:bookmarkStart w:id="13" w:name="_Hlk165379932"/>
      <w:r w:rsidRPr="009F778E">
        <w:rPr>
          <w:rFonts w:cs="Tahoma"/>
          <w:bCs/>
          <w:szCs w:val="24"/>
        </w:rPr>
        <w:t xml:space="preserve">adjuntando para ello el archivo electrónico denominado </w:t>
      </w:r>
      <w:r w:rsidRPr="009F778E">
        <w:rPr>
          <w:rFonts w:cs="Tahoma"/>
          <w:b/>
          <w:bCs/>
          <w:i/>
          <w:iCs/>
          <w:szCs w:val="24"/>
        </w:rPr>
        <w:t xml:space="preserve">INFORME JUSTIFICADO RR 4812-2025.pdf, </w:t>
      </w:r>
      <w:r w:rsidRPr="009F778E">
        <w:rPr>
          <w:rFonts w:cs="Tahoma"/>
          <w:szCs w:val="24"/>
        </w:rPr>
        <w:t xml:space="preserve">por medio del cual el encargado de la UIPPE y de la Unidad de Transparencia, medularmente reitera su respuesta. </w:t>
      </w:r>
    </w:p>
    <w:p w14:paraId="5F90632E" w14:textId="56A782DA" w:rsidR="009A4D32" w:rsidRPr="009F778E" w:rsidRDefault="009A4D32" w:rsidP="009F778E">
      <w:pPr>
        <w:rPr>
          <w:rFonts w:cs="Tahoma"/>
          <w:bCs/>
          <w:szCs w:val="24"/>
        </w:rPr>
      </w:pPr>
      <w:r w:rsidRPr="009F778E">
        <w:rPr>
          <w:rFonts w:cs="Tahoma"/>
          <w:bCs/>
          <w:szCs w:val="24"/>
        </w:rPr>
        <w:t xml:space="preserve"> </w:t>
      </w:r>
    </w:p>
    <w:bookmarkEnd w:id="13"/>
    <w:p w14:paraId="4139D5EB" w14:textId="12EDB864" w:rsidR="009A4D32" w:rsidRPr="009F778E" w:rsidRDefault="009A4D32" w:rsidP="009F778E">
      <w:pPr>
        <w:rPr>
          <w:rFonts w:cs="Tahoma"/>
          <w:bCs/>
          <w:szCs w:val="24"/>
        </w:rPr>
      </w:pPr>
      <w:r w:rsidRPr="009F778E">
        <w:rPr>
          <w:rFonts w:cs="Tahoma"/>
          <w:bCs/>
          <w:szCs w:val="24"/>
        </w:rPr>
        <w:t xml:space="preserve">Esta información fue puesta a la vista de </w:t>
      </w:r>
      <w:r w:rsidRPr="009F778E">
        <w:rPr>
          <w:rFonts w:cs="Tahoma"/>
          <w:b/>
          <w:szCs w:val="24"/>
        </w:rPr>
        <w:t xml:space="preserve">LA PARTE RECURRENTE </w:t>
      </w:r>
      <w:r w:rsidRPr="009F778E">
        <w:rPr>
          <w:rFonts w:cs="Tahoma"/>
          <w:bCs/>
          <w:szCs w:val="24"/>
        </w:rPr>
        <w:t xml:space="preserve">el </w:t>
      </w:r>
      <w:r w:rsidRPr="009F778E">
        <w:rPr>
          <w:rFonts w:cs="Tahoma"/>
          <w:b/>
          <w:szCs w:val="24"/>
        </w:rPr>
        <w:t>nueve de julio de dos mil veinticinco</w:t>
      </w:r>
      <w:r w:rsidRPr="009F778E">
        <w:rPr>
          <w:rFonts w:cs="Tahoma"/>
          <w:bCs/>
          <w:szCs w:val="24"/>
        </w:rPr>
        <w:t xml:space="preserve"> para que, en un plazo de tres días hábiles, manifestara lo que a su derecho conviniera, de conformidad con lo establecido en el </w:t>
      </w:r>
      <w:r w:rsidRPr="009F778E">
        <w:rPr>
          <w:rFonts w:cs="Arial"/>
        </w:rPr>
        <w:t>artículo 185, fracción III de la Ley de Transparencia y Acceso a la Información Pública del Estado de México y Municipios</w:t>
      </w:r>
      <w:r w:rsidRPr="009F778E">
        <w:rPr>
          <w:rFonts w:cs="Tahoma"/>
          <w:bCs/>
          <w:szCs w:val="24"/>
        </w:rPr>
        <w:t>.</w:t>
      </w:r>
    </w:p>
    <w:p w14:paraId="66BA6FC7" w14:textId="77777777" w:rsidR="00865CF4" w:rsidRPr="009F778E" w:rsidRDefault="00865CF4" w:rsidP="009F778E">
      <w:pPr>
        <w:rPr>
          <w:rFonts w:cs="Tahoma"/>
          <w:szCs w:val="24"/>
        </w:rPr>
      </w:pPr>
    </w:p>
    <w:p w14:paraId="755B7730" w14:textId="3EA3E31D" w:rsidR="00664420" w:rsidRPr="009F778E" w:rsidRDefault="0075751F" w:rsidP="009F778E">
      <w:pPr>
        <w:pStyle w:val="Ttulo3"/>
        <w:rPr>
          <w:lang w:val="es-ES"/>
        </w:rPr>
      </w:pPr>
      <w:bookmarkStart w:id="14" w:name="_Toc203626806"/>
      <w:r w:rsidRPr="009F778E">
        <w:rPr>
          <w:rFonts w:eastAsia="Calibri"/>
          <w:bCs/>
          <w:lang w:eastAsia="en-US"/>
        </w:rPr>
        <w:t>e</w:t>
      </w:r>
      <w:r w:rsidR="00664420" w:rsidRPr="009F778E">
        <w:rPr>
          <w:rFonts w:eastAsia="Calibri"/>
          <w:bCs/>
          <w:lang w:eastAsia="en-US"/>
        </w:rPr>
        <w:t>)</w:t>
      </w:r>
      <w:r w:rsidR="00664420" w:rsidRPr="009F778E">
        <w:t xml:space="preserve"> </w:t>
      </w:r>
      <w:r w:rsidR="00865CF4" w:rsidRPr="009F778E">
        <w:rPr>
          <w:lang w:val="es-ES"/>
        </w:rPr>
        <w:t>Manifestaciones de la Parte Recurrente</w:t>
      </w:r>
      <w:bookmarkEnd w:id="14"/>
    </w:p>
    <w:p w14:paraId="4E8AF011" w14:textId="77777777" w:rsidR="00865CF4" w:rsidRPr="009F778E" w:rsidRDefault="00865CF4" w:rsidP="009F778E">
      <w:pPr>
        <w:rPr>
          <w:rFonts w:eastAsia="Arial Unicode MS" w:cs="Arial"/>
        </w:rPr>
      </w:pPr>
      <w:r w:rsidRPr="009F778E">
        <w:rPr>
          <w:rFonts w:cs="Tahoma"/>
          <w:b/>
          <w:szCs w:val="24"/>
        </w:rPr>
        <w:t xml:space="preserve">LA PARTE RECURRENTE </w:t>
      </w:r>
      <w:r w:rsidRPr="009F778E">
        <w:rPr>
          <w:rFonts w:eastAsia="Arial Unicode MS" w:cs="Arial"/>
        </w:rPr>
        <w:t>no realizó manifestación alguna dentro del término legalmente concedido para tal efecto, ni presentó pruebas o alegatos.</w:t>
      </w:r>
    </w:p>
    <w:p w14:paraId="43289D82" w14:textId="77777777" w:rsidR="00865CF4" w:rsidRPr="009F778E" w:rsidRDefault="00865CF4" w:rsidP="009F778E">
      <w:pPr>
        <w:rPr>
          <w:rFonts w:eastAsia="Arial Unicode MS" w:cs="Arial"/>
        </w:rPr>
      </w:pPr>
    </w:p>
    <w:p w14:paraId="222B92A9" w14:textId="77777777" w:rsidR="009A4D32" w:rsidRPr="009F778E" w:rsidRDefault="009A4D32" w:rsidP="009F778E">
      <w:pPr>
        <w:keepNext/>
        <w:keepLines/>
        <w:spacing w:line="480" w:lineRule="auto"/>
        <w:jc w:val="left"/>
        <w:outlineLvl w:val="2"/>
        <w:rPr>
          <w:rFonts w:eastAsia="Calibri"/>
          <w:b/>
          <w:szCs w:val="28"/>
        </w:rPr>
      </w:pPr>
      <w:bookmarkStart w:id="15" w:name="_Toc203626807"/>
      <w:r w:rsidRPr="009F778E">
        <w:rPr>
          <w:rFonts w:eastAsia="Calibri"/>
          <w:b/>
          <w:szCs w:val="28"/>
        </w:rPr>
        <w:lastRenderedPageBreak/>
        <w:t>f) Ampliación de Plazo para Resolver</w:t>
      </w:r>
      <w:bookmarkEnd w:id="15"/>
      <w:r w:rsidRPr="009F778E">
        <w:rPr>
          <w:rFonts w:eastAsia="Calibri"/>
          <w:b/>
          <w:szCs w:val="28"/>
        </w:rPr>
        <w:t xml:space="preserve"> </w:t>
      </w:r>
    </w:p>
    <w:p w14:paraId="7CA62BFE" w14:textId="783AAA64" w:rsidR="009A4D32" w:rsidRPr="009F778E" w:rsidRDefault="009A4D32" w:rsidP="009F778E">
      <w:pPr>
        <w:rPr>
          <w:rFonts w:eastAsia="Palatino Linotype" w:cs="Palatino Linotype"/>
        </w:rPr>
      </w:pPr>
      <w:r w:rsidRPr="009F778E">
        <w:rPr>
          <w:rFonts w:eastAsia="Palatino Linotype" w:cs="Palatino Linotype"/>
        </w:rPr>
        <w:t xml:space="preserve">El </w:t>
      </w:r>
      <w:r w:rsidRPr="009F778E">
        <w:rPr>
          <w:rFonts w:eastAsia="Palatino Linotype" w:cs="Palatino Linotype"/>
          <w:b/>
        </w:rPr>
        <w:t>dos de julio de dos mil veinticinco</w:t>
      </w:r>
      <w:r w:rsidRPr="009F778E">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DF29DDF" w14:textId="77777777" w:rsidR="009A4D32" w:rsidRPr="009F778E" w:rsidRDefault="009A4D32" w:rsidP="009F778E">
      <w:pPr>
        <w:rPr>
          <w:rFonts w:eastAsia="Palatino Linotype" w:cs="Palatino Linotype"/>
        </w:rPr>
      </w:pPr>
    </w:p>
    <w:p w14:paraId="2F9F2B63" w14:textId="77777777" w:rsidR="009A4D32" w:rsidRPr="009F778E" w:rsidRDefault="009A4D32" w:rsidP="009F778E">
      <w:pPr>
        <w:rPr>
          <w:rFonts w:cs="Arial"/>
          <w:lang w:eastAsia="es-MX"/>
        </w:rPr>
      </w:pPr>
      <w:r w:rsidRPr="009F778E">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0850315C" w14:textId="77777777" w:rsidR="009A4D32" w:rsidRPr="009F778E" w:rsidRDefault="009A4D32" w:rsidP="009F778E">
      <w:pPr>
        <w:rPr>
          <w:rFonts w:cs="Arial"/>
          <w:lang w:eastAsia="es-MX"/>
        </w:rPr>
      </w:pPr>
    </w:p>
    <w:p w14:paraId="07825956" w14:textId="77777777" w:rsidR="009A4D32" w:rsidRPr="009F778E" w:rsidRDefault="009A4D32" w:rsidP="009F778E">
      <w:pPr>
        <w:rPr>
          <w:rFonts w:cs="Arial"/>
          <w:lang w:eastAsia="es-MX"/>
        </w:rPr>
      </w:pPr>
      <w:r w:rsidRPr="009F778E">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EA9F396" w14:textId="77777777" w:rsidR="009A4D32" w:rsidRPr="009F778E" w:rsidRDefault="009A4D32" w:rsidP="009F778E">
      <w:pPr>
        <w:rPr>
          <w:rFonts w:cs="Arial"/>
          <w:lang w:eastAsia="es-MX"/>
        </w:rPr>
      </w:pPr>
    </w:p>
    <w:p w14:paraId="48F295F0" w14:textId="77777777" w:rsidR="009A4D32" w:rsidRPr="009F778E" w:rsidRDefault="009A4D32" w:rsidP="009F778E">
      <w:pPr>
        <w:rPr>
          <w:rFonts w:cs="Arial"/>
          <w:lang w:eastAsia="es-MX"/>
        </w:rPr>
      </w:pPr>
      <w:r w:rsidRPr="009F778E">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D6EE6DD" w14:textId="77777777" w:rsidR="009A4D32" w:rsidRPr="009F778E" w:rsidRDefault="009A4D32" w:rsidP="009F778E">
      <w:pPr>
        <w:rPr>
          <w:rFonts w:cs="Arial"/>
          <w:lang w:eastAsia="es-MX"/>
        </w:rPr>
      </w:pPr>
    </w:p>
    <w:p w14:paraId="429B7B7C" w14:textId="77777777" w:rsidR="009A4D32" w:rsidRPr="009F778E" w:rsidRDefault="009A4D32" w:rsidP="009F778E">
      <w:pPr>
        <w:rPr>
          <w:rFonts w:cs="Arial"/>
          <w:lang w:eastAsia="es-MX"/>
        </w:rPr>
      </w:pPr>
      <w:r w:rsidRPr="009F778E">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61DD1DA9" w14:textId="77777777" w:rsidR="009A4D32" w:rsidRPr="009F778E" w:rsidRDefault="009A4D32" w:rsidP="009F778E">
      <w:pPr>
        <w:rPr>
          <w:rFonts w:cs="Arial"/>
          <w:lang w:eastAsia="es-MX"/>
        </w:rPr>
      </w:pPr>
    </w:p>
    <w:p w14:paraId="7AC7BF85" w14:textId="77777777" w:rsidR="009A4D32" w:rsidRPr="009F778E" w:rsidRDefault="009A4D32" w:rsidP="009F778E">
      <w:pPr>
        <w:numPr>
          <w:ilvl w:val="0"/>
          <w:numId w:val="25"/>
        </w:numPr>
        <w:spacing w:after="160" w:line="278" w:lineRule="auto"/>
        <w:jc w:val="left"/>
        <w:rPr>
          <w:rFonts w:cs="Arial"/>
          <w:lang w:eastAsia="es-MX"/>
        </w:rPr>
      </w:pPr>
      <w:r w:rsidRPr="009F778E">
        <w:rPr>
          <w:rFonts w:cs="Arial"/>
          <w:b/>
          <w:lang w:eastAsia="es-MX"/>
        </w:rPr>
        <w:t>Complejidad del asunto:</w:t>
      </w:r>
      <w:r w:rsidRPr="009F778E">
        <w:rPr>
          <w:rFonts w:cs="Arial"/>
          <w:lang w:eastAsia="es-MX"/>
        </w:rPr>
        <w:t xml:space="preserve"> La complejidad de la prueba, la pluralidad de sujetos procesales, el tiempo transcurrido, las características y contexto del recurso.</w:t>
      </w:r>
    </w:p>
    <w:p w14:paraId="5C0B5D6E" w14:textId="77777777" w:rsidR="009A4D32" w:rsidRPr="009F778E" w:rsidRDefault="009A4D32" w:rsidP="009F778E">
      <w:pPr>
        <w:numPr>
          <w:ilvl w:val="0"/>
          <w:numId w:val="25"/>
        </w:numPr>
        <w:spacing w:after="160" w:line="278" w:lineRule="auto"/>
        <w:jc w:val="left"/>
        <w:rPr>
          <w:rFonts w:cs="Arial"/>
          <w:lang w:eastAsia="es-MX"/>
        </w:rPr>
      </w:pPr>
      <w:r w:rsidRPr="009F778E">
        <w:rPr>
          <w:rFonts w:cs="Arial"/>
          <w:b/>
          <w:lang w:eastAsia="es-MX"/>
        </w:rPr>
        <w:t>Actividad Procesal del interesado:</w:t>
      </w:r>
      <w:r w:rsidRPr="009F778E">
        <w:rPr>
          <w:rFonts w:cs="Arial"/>
          <w:lang w:eastAsia="es-MX"/>
        </w:rPr>
        <w:t xml:space="preserve"> Acciones u omisiones del interesado.</w:t>
      </w:r>
    </w:p>
    <w:p w14:paraId="3B0C3893" w14:textId="77777777" w:rsidR="009A4D32" w:rsidRPr="009F778E" w:rsidRDefault="009A4D32" w:rsidP="009F778E">
      <w:pPr>
        <w:numPr>
          <w:ilvl w:val="0"/>
          <w:numId w:val="25"/>
        </w:numPr>
        <w:spacing w:after="160" w:line="278" w:lineRule="auto"/>
        <w:jc w:val="left"/>
        <w:rPr>
          <w:rFonts w:cs="Arial"/>
          <w:lang w:eastAsia="es-MX"/>
        </w:rPr>
      </w:pPr>
      <w:r w:rsidRPr="009F778E">
        <w:rPr>
          <w:rFonts w:cs="Arial"/>
          <w:b/>
          <w:lang w:eastAsia="es-MX"/>
        </w:rPr>
        <w:t>Conducta de la Autoridad:</w:t>
      </w:r>
      <w:r w:rsidRPr="009F778E">
        <w:rPr>
          <w:rFonts w:cs="Arial"/>
          <w:lang w:eastAsia="es-MX"/>
        </w:rPr>
        <w:t xml:space="preserve"> Las Acciones u omisiones realizadas en el procedimiento. Así como si la autoridad actuó con la debida diligencia.</w:t>
      </w:r>
    </w:p>
    <w:p w14:paraId="5EE343A8" w14:textId="77777777" w:rsidR="009A4D32" w:rsidRPr="009F778E" w:rsidRDefault="009A4D32" w:rsidP="009F778E">
      <w:pPr>
        <w:numPr>
          <w:ilvl w:val="0"/>
          <w:numId w:val="25"/>
        </w:numPr>
        <w:spacing w:after="160" w:line="278" w:lineRule="auto"/>
        <w:jc w:val="left"/>
        <w:rPr>
          <w:rFonts w:cs="Arial"/>
          <w:lang w:eastAsia="es-MX"/>
        </w:rPr>
      </w:pPr>
      <w:r w:rsidRPr="009F778E">
        <w:rPr>
          <w:rFonts w:cs="Arial"/>
          <w:b/>
          <w:lang w:eastAsia="es-MX"/>
        </w:rPr>
        <w:t xml:space="preserve">La afectación generada en la situación jurídica de la persona involucrada en el proceso: </w:t>
      </w:r>
      <w:r w:rsidRPr="009F778E">
        <w:rPr>
          <w:rFonts w:cs="Arial"/>
          <w:lang w:eastAsia="es-MX"/>
        </w:rPr>
        <w:t>Violación a sus derechos humanos.</w:t>
      </w:r>
    </w:p>
    <w:p w14:paraId="4FA75F38" w14:textId="77777777" w:rsidR="009A4D32" w:rsidRPr="009F778E" w:rsidRDefault="009A4D32" w:rsidP="009F778E">
      <w:pPr>
        <w:rPr>
          <w:rFonts w:cs="Arial"/>
          <w:lang w:eastAsia="es-MX"/>
        </w:rPr>
      </w:pPr>
    </w:p>
    <w:p w14:paraId="62FCC35B" w14:textId="77777777" w:rsidR="009A4D32" w:rsidRPr="009F778E" w:rsidRDefault="009A4D32" w:rsidP="009F778E">
      <w:pPr>
        <w:rPr>
          <w:rFonts w:cs="Arial"/>
          <w:lang w:eastAsia="es-MX"/>
        </w:rPr>
      </w:pPr>
      <w:r w:rsidRPr="009F778E">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5DF5600" w14:textId="77777777" w:rsidR="009A4D32" w:rsidRPr="009F778E" w:rsidRDefault="009A4D32" w:rsidP="009F778E">
      <w:pPr>
        <w:rPr>
          <w:rFonts w:cs="Arial"/>
          <w:lang w:eastAsia="es-MX"/>
        </w:rPr>
      </w:pPr>
    </w:p>
    <w:p w14:paraId="33F2EC9B" w14:textId="77777777" w:rsidR="009A4D32" w:rsidRPr="009F778E" w:rsidRDefault="009A4D32" w:rsidP="009F778E">
      <w:pPr>
        <w:rPr>
          <w:rFonts w:cs="Arial"/>
          <w:lang w:eastAsia="es-MX"/>
        </w:rPr>
      </w:pPr>
      <w:r w:rsidRPr="009F778E">
        <w:rPr>
          <w:rFonts w:cs="Arial"/>
          <w:lang w:eastAsia="es-MX"/>
        </w:rPr>
        <w:t>Argumento que encuentra sustento en la jurisprudencia P</w:t>
      </w:r>
      <w:proofErr w:type="gramStart"/>
      <w:r w:rsidRPr="009F778E">
        <w:rPr>
          <w:rFonts w:cs="Arial"/>
          <w:lang w:eastAsia="es-MX"/>
        </w:rPr>
        <w:t>./</w:t>
      </w:r>
      <w:proofErr w:type="gramEnd"/>
      <w:r w:rsidRPr="009F778E">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96BCF67" w14:textId="77777777" w:rsidR="009A4D32" w:rsidRPr="009F778E" w:rsidRDefault="009A4D32" w:rsidP="009F778E">
      <w:pPr>
        <w:rPr>
          <w:rFonts w:cs="Arial"/>
          <w:lang w:eastAsia="es-MX"/>
        </w:rPr>
      </w:pPr>
    </w:p>
    <w:p w14:paraId="080054C6" w14:textId="77777777" w:rsidR="009A4D32" w:rsidRPr="009F778E" w:rsidRDefault="009A4D32" w:rsidP="009F778E">
      <w:pPr>
        <w:rPr>
          <w:rFonts w:cs="Arial"/>
          <w:lang w:eastAsia="es-MX"/>
        </w:rPr>
      </w:pPr>
      <w:r w:rsidRPr="009F778E">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9F778E">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C0E5CE" w14:textId="77777777" w:rsidR="009A4D32" w:rsidRPr="009F778E" w:rsidRDefault="009A4D32" w:rsidP="009F778E">
      <w:pPr>
        <w:rPr>
          <w:rFonts w:cs="Arial"/>
          <w:lang w:eastAsia="es-MX"/>
        </w:rPr>
      </w:pPr>
    </w:p>
    <w:p w14:paraId="763CDA50" w14:textId="77777777" w:rsidR="009A4D32" w:rsidRPr="009F778E" w:rsidRDefault="009A4D32" w:rsidP="009F778E">
      <w:pPr>
        <w:rPr>
          <w:rFonts w:cs="Arial"/>
          <w:lang w:eastAsia="es-MX"/>
        </w:rPr>
      </w:pPr>
      <w:r w:rsidRPr="009F778E">
        <w:rPr>
          <w:rFonts w:cs="Arial"/>
          <w:lang w:eastAsia="es-MX"/>
        </w:rPr>
        <w:t>Al respecto, también son de considerar los criterios sostenidos por el Cuarto Tribunal Colegiado en Materia Administrativa del Primer Circuito, cuyos rubros y datos de identificación son los siguientes:</w:t>
      </w:r>
    </w:p>
    <w:p w14:paraId="17901E09" w14:textId="77777777" w:rsidR="009A4D32" w:rsidRPr="009F778E" w:rsidRDefault="009A4D32" w:rsidP="009F778E">
      <w:pPr>
        <w:rPr>
          <w:rFonts w:cs="Arial"/>
          <w:lang w:eastAsia="es-MX"/>
        </w:rPr>
      </w:pPr>
    </w:p>
    <w:p w14:paraId="0EDCF333" w14:textId="77777777" w:rsidR="009A4D32" w:rsidRPr="009F778E" w:rsidRDefault="009A4D32" w:rsidP="009F778E">
      <w:pPr>
        <w:spacing w:line="240" w:lineRule="auto"/>
        <w:ind w:left="567" w:right="567"/>
        <w:contextualSpacing/>
        <w:rPr>
          <w:i/>
          <w:kern w:val="28"/>
          <w:szCs w:val="56"/>
          <w:lang w:eastAsia="es-MX"/>
        </w:rPr>
      </w:pPr>
      <w:r w:rsidRPr="009F778E">
        <w:rPr>
          <w:i/>
          <w:kern w:val="28"/>
          <w:szCs w:val="56"/>
          <w:lang w:eastAsia="es-MX"/>
        </w:rPr>
        <w:t>“</w:t>
      </w:r>
      <w:r w:rsidRPr="009F778E">
        <w:rPr>
          <w:b/>
          <w:i/>
          <w:kern w:val="28"/>
          <w:szCs w:val="56"/>
          <w:lang w:eastAsia="es-MX"/>
        </w:rPr>
        <w:t>PLAZO RAZONABLE PARA RESOLVER. DIMENSIÓN Y EFECTOS DE ESTE CONCEPTO CUANDO SE ADUCE EXCESIVA CARGA DE TRABAJO</w:t>
      </w:r>
      <w:r w:rsidRPr="009F778E">
        <w:rPr>
          <w:i/>
          <w:kern w:val="28"/>
          <w:szCs w:val="56"/>
          <w:lang w:eastAsia="es-MX"/>
        </w:rPr>
        <w:t>.” consultable en el Semanario Judicial de la Federación y su gaceta, con el registro digital 2002351.</w:t>
      </w:r>
    </w:p>
    <w:p w14:paraId="4D6A9A48" w14:textId="77777777" w:rsidR="009A4D32" w:rsidRPr="009F778E" w:rsidRDefault="009A4D32" w:rsidP="009F778E">
      <w:pPr>
        <w:ind w:left="851" w:right="616"/>
        <w:rPr>
          <w:rFonts w:cs="Arial"/>
          <w:i/>
          <w:lang w:eastAsia="es-MX"/>
        </w:rPr>
      </w:pPr>
    </w:p>
    <w:p w14:paraId="0DADA330" w14:textId="77777777" w:rsidR="009A4D32" w:rsidRPr="009F778E" w:rsidRDefault="009A4D32" w:rsidP="009F778E">
      <w:pPr>
        <w:spacing w:line="240" w:lineRule="auto"/>
        <w:ind w:left="567" w:right="567"/>
        <w:contextualSpacing/>
        <w:rPr>
          <w:rFonts w:cs="Arial"/>
          <w:kern w:val="28"/>
          <w:szCs w:val="56"/>
          <w:lang w:eastAsia="es-MX"/>
        </w:rPr>
      </w:pPr>
      <w:r w:rsidRPr="009F778E">
        <w:rPr>
          <w:rFonts w:cs="Arial"/>
          <w:i/>
          <w:kern w:val="28"/>
          <w:szCs w:val="56"/>
          <w:lang w:eastAsia="es-MX"/>
        </w:rPr>
        <w:t>“</w:t>
      </w:r>
      <w:r w:rsidRPr="009F778E">
        <w:rPr>
          <w:rFonts w:cs="Arial"/>
          <w:b/>
          <w:i/>
          <w:kern w:val="28"/>
          <w:szCs w:val="56"/>
          <w:lang w:eastAsia="es-MX"/>
        </w:rPr>
        <w:t xml:space="preserve">PLAZO RAZONABLE </w:t>
      </w:r>
      <w:r w:rsidRPr="009F778E">
        <w:rPr>
          <w:b/>
          <w:i/>
          <w:kern w:val="28"/>
          <w:szCs w:val="56"/>
          <w:lang w:eastAsia="es-MX"/>
        </w:rPr>
        <w:t>PARA</w:t>
      </w:r>
      <w:r w:rsidRPr="009F778E">
        <w:rPr>
          <w:rFonts w:cs="Arial"/>
          <w:b/>
          <w:i/>
          <w:kern w:val="28"/>
          <w:szCs w:val="56"/>
          <w:lang w:eastAsia="es-MX"/>
        </w:rPr>
        <w:t xml:space="preserve"> RESOLVER. CONCEPTO Y ELEMENTOS QUE LO INTEGRAN A LA LUZ DEL DERECHO INTERNACIONAL DE LOS DERECHOS HUMANOS</w:t>
      </w:r>
      <w:r w:rsidRPr="009F778E">
        <w:rPr>
          <w:rFonts w:cs="Arial"/>
          <w:i/>
          <w:kern w:val="28"/>
          <w:szCs w:val="56"/>
          <w:lang w:eastAsia="es-MX"/>
        </w:rPr>
        <w:t>.”, visible en el Semanario Judicial de la Federación y su gaceta, con el registro digital 2002350.</w:t>
      </w:r>
    </w:p>
    <w:p w14:paraId="595A128C" w14:textId="77777777" w:rsidR="009A4D32" w:rsidRPr="009F778E" w:rsidRDefault="009A4D32" w:rsidP="009F778E">
      <w:pPr>
        <w:rPr>
          <w:rFonts w:cs="Arial"/>
          <w:lang w:eastAsia="es-MX"/>
        </w:rPr>
      </w:pPr>
    </w:p>
    <w:p w14:paraId="6F8661D8" w14:textId="77777777" w:rsidR="009A4D32" w:rsidRPr="009F778E" w:rsidRDefault="009A4D32" w:rsidP="009F778E">
      <w:pPr>
        <w:rPr>
          <w:rFonts w:cs="Arial"/>
          <w:lang w:eastAsia="es-MX"/>
        </w:rPr>
      </w:pPr>
      <w:r w:rsidRPr="009F778E">
        <w:rPr>
          <w:rFonts w:cs="Arial"/>
          <w:lang w:eastAsia="es-MX"/>
        </w:rPr>
        <w:t xml:space="preserve">Por ello, este organismo garante </w:t>
      </w:r>
      <w:r w:rsidRPr="009F778E">
        <w:rPr>
          <w:rFonts w:cs="Tahoma"/>
          <w:szCs w:val="22"/>
        </w:rPr>
        <w:t>comprometido</w:t>
      </w:r>
      <w:r w:rsidRPr="009F778E">
        <w:rPr>
          <w:rFonts w:cs="Arial"/>
          <w:lang w:eastAsia="es-MX"/>
        </w:rPr>
        <w:t xml:space="preserve"> con la tutela de los derechos humanos confiados señala que este exceso del plazo legal para resolver el asunto resulta de carácter excepcional.</w:t>
      </w:r>
    </w:p>
    <w:p w14:paraId="3ACE94B4" w14:textId="77777777" w:rsidR="009A4D32" w:rsidRPr="009F778E" w:rsidRDefault="009A4D32" w:rsidP="009F778E">
      <w:pPr>
        <w:rPr>
          <w:rFonts w:eastAsia="Arial Unicode MS" w:cs="Arial"/>
        </w:rPr>
      </w:pPr>
    </w:p>
    <w:p w14:paraId="0E651988" w14:textId="3044C841" w:rsidR="00664420" w:rsidRPr="009F778E" w:rsidRDefault="009F778E" w:rsidP="009F778E">
      <w:pPr>
        <w:pStyle w:val="Ttulo3"/>
      </w:pPr>
      <w:bookmarkStart w:id="16" w:name="_Toc172051809"/>
      <w:bookmarkStart w:id="17" w:name="_Toc178101309"/>
      <w:bookmarkStart w:id="18" w:name="_Toc203626808"/>
      <w:r w:rsidRPr="009F778E">
        <w:rPr>
          <w:lang w:val="es-ES"/>
        </w:rPr>
        <w:t>g</w:t>
      </w:r>
      <w:r w:rsidR="003F3B84" w:rsidRPr="009F778E">
        <w:rPr>
          <w:lang w:val="es-ES"/>
        </w:rPr>
        <w:t xml:space="preserve">) </w:t>
      </w:r>
      <w:bookmarkEnd w:id="16"/>
      <w:bookmarkEnd w:id="17"/>
      <w:r w:rsidR="00664420" w:rsidRPr="009F778E">
        <w:t>Cierre de instrucción</w:t>
      </w:r>
      <w:bookmarkEnd w:id="18"/>
    </w:p>
    <w:p w14:paraId="79AF95DC" w14:textId="5650DDDC" w:rsidR="00664420" w:rsidRPr="009F778E" w:rsidRDefault="00BF091A" w:rsidP="009F778E">
      <w:r w:rsidRPr="009F778E">
        <w:rPr>
          <w:rFonts w:cs="Tahoma"/>
          <w:szCs w:val="22"/>
        </w:rPr>
        <w:t>Al no existir diligencias pendientes por desahogar</w:t>
      </w:r>
      <w:r w:rsidRPr="009F778E">
        <w:rPr>
          <w:rFonts w:cs="Arial"/>
        </w:rPr>
        <w:t xml:space="preserve">, el </w:t>
      </w:r>
      <w:bookmarkStart w:id="19" w:name="_Hlk104892386"/>
      <w:r w:rsidR="009A4D32" w:rsidRPr="009F778E">
        <w:rPr>
          <w:rFonts w:cs="Arial"/>
          <w:b/>
        </w:rPr>
        <w:t xml:space="preserve">quince </w:t>
      </w:r>
      <w:r w:rsidR="00CA0628" w:rsidRPr="009F778E">
        <w:rPr>
          <w:rFonts w:cs="Arial"/>
          <w:b/>
        </w:rPr>
        <w:t xml:space="preserve">de julio </w:t>
      </w:r>
      <w:r w:rsidR="009A1340" w:rsidRPr="009F778E">
        <w:rPr>
          <w:rFonts w:cs="Arial"/>
          <w:b/>
        </w:rPr>
        <w:t xml:space="preserve">de dos mil veinticinco </w:t>
      </w:r>
      <w:bookmarkEnd w:id="19"/>
      <w:r w:rsidRPr="009F778E">
        <w:rPr>
          <w:rFonts w:cs="Arial"/>
        </w:rPr>
        <w:t xml:space="preserve">la </w:t>
      </w:r>
      <w:r w:rsidRPr="009F778E">
        <w:rPr>
          <w:rFonts w:cs="Arial"/>
          <w:b/>
          <w:bCs/>
        </w:rPr>
        <w:t xml:space="preserve">Comisionada </w:t>
      </w:r>
      <w:r w:rsidRPr="009F778E">
        <w:rPr>
          <w:b/>
        </w:rPr>
        <w:t xml:space="preserve">Sharon Cristina Morales Martínez </w:t>
      </w:r>
      <w:r w:rsidRPr="009F778E">
        <w:rPr>
          <w:rFonts w:cs="Arial"/>
        </w:rPr>
        <w:t>acordó el cierre de instrucción</w:t>
      </w:r>
      <w:r w:rsidR="0011350D" w:rsidRPr="009F778E">
        <w:rPr>
          <w:rFonts w:cs="Arial"/>
        </w:rPr>
        <w:t xml:space="preserve"> y</w:t>
      </w:r>
      <w:r w:rsidRPr="009F778E">
        <w:rPr>
          <w:rFonts w:cs="Arial"/>
        </w:rPr>
        <w:t xml:space="preserve"> </w:t>
      </w:r>
      <w:r w:rsidR="0011350D" w:rsidRPr="009F778E">
        <w:rPr>
          <w:rFonts w:cs="Arial"/>
        </w:rPr>
        <w:t xml:space="preserve">la </w:t>
      </w:r>
      <w:r w:rsidRPr="009F778E">
        <w:rPr>
          <w:rFonts w:cs="Arial"/>
        </w:rPr>
        <w:t xml:space="preserve">remisión del expediente a efecto de ser resuelto, de conformidad con lo establecido en el </w:t>
      </w:r>
      <w:r w:rsidRPr="009F778E">
        <w:rPr>
          <w:rFonts w:cs="Arial"/>
        </w:rPr>
        <w:lastRenderedPageBreak/>
        <w:t>artículo 185 fracciones VI y VIII de la Ley de Transparencia y Acceso a la Información Pública del Estado de México y Municipios</w:t>
      </w:r>
      <w:r w:rsidRPr="009F778E">
        <w:t>.</w:t>
      </w:r>
      <w:r w:rsidR="0011350D" w:rsidRPr="009F778E">
        <w:t xml:space="preserve"> Dicho acuerdo </w:t>
      </w:r>
      <w:r w:rsidR="00664420" w:rsidRPr="009F778E">
        <w:rPr>
          <w:rFonts w:cs="Tahoma"/>
          <w:szCs w:val="22"/>
        </w:rPr>
        <w:t xml:space="preserve">fue notificado a las partes el mismo día a través del </w:t>
      </w:r>
      <w:r w:rsidR="00664420" w:rsidRPr="009F778E">
        <w:rPr>
          <w:rFonts w:cs="Tahoma"/>
          <w:szCs w:val="22"/>
          <w:lang w:val="es-ES"/>
        </w:rPr>
        <w:t>SAIMEX</w:t>
      </w:r>
      <w:r w:rsidR="00664420" w:rsidRPr="009F778E">
        <w:rPr>
          <w:rFonts w:cs="Tahoma"/>
          <w:szCs w:val="22"/>
        </w:rPr>
        <w:t>.</w:t>
      </w:r>
    </w:p>
    <w:p w14:paraId="741683E3" w14:textId="77777777" w:rsidR="0011350D" w:rsidRPr="009F778E" w:rsidRDefault="0011350D" w:rsidP="009F778E">
      <w:pPr>
        <w:rPr>
          <w:rFonts w:cs="Tahoma"/>
          <w:szCs w:val="22"/>
        </w:rPr>
      </w:pPr>
    </w:p>
    <w:p w14:paraId="7A9629DE" w14:textId="77777777" w:rsidR="00664420" w:rsidRPr="009F778E" w:rsidRDefault="00664420" w:rsidP="009F778E">
      <w:pPr>
        <w:pStyle w:val="Ttulo1"/>
        <w:rPr>
          <w:rFonts w:eastAsiaTheme="minorHAnsi"/>
          <w:lang w:eastAsia="en-US"/>
        </w:rPr>
      </w:pPr>
      <w:bookmarkStart w:id="20" w:name="_Toc203626809"/>
      <w:r w:rsidRPr="009F778E">
        <w:rPr>
          <w:rFonts w:eastAsiaTheme="minorHAnsi"/>
          <w:lang w:eastAsia="en-US"/>
        </w:rPr>
        <w:t>CONSIDERANDOS</w:t>
      </w:r>
      <w:bookmarkEnd w:id="20"/>
    </w:p>
    <w:p w14:paraId="6DD1243B" w14:textId="77777777" w:rsidR="00664420" w:rsidRPr="009F778E" w:rsidRDefault="00664420" w:rsidP="009F778E">
      <w:pPr>
        <w:contextualSpacing/>
        <w:jc w:val="center"/>
        <w:rPr>
          <w:rFonts w:eastAsiaTheme="minorHAnsi" w:cs="Tahoma"/>
          <w:b/>
          <w:szCs w:val="22"/>
          <w:lang w:eastAsia="en-US"/>
        </w:rPr>
      </w:pPr>
    </w:p>
    <w:p w14:paraId="0B67CB92" w14:textId="2E307D3B" w:rsidR="00664420" w:rsidRPr="009F778E" w:rsidRDefault="00664420" w:rsidP="009F778E">
      <w:pPr>
        <w:pStyle w:val="Ttulo2"/>
        <w:rPr>
          <w:rFonts w:eastAsia="Batang"/>
        </w:rPr>
      </w:pPr>
      <w:bookmarkStart w:id="21" w:name="_Toc203626810"/>
      <w:r w:rsidRPr="009F778E">
        <w:rPr>
          <w:rFonts w:eastAsia="Batang"/>
        </w:rPr>
        <w:t xml:space="preserve">PRIMERO. </w:t>
      </w:r>
      <w:proofErr w:type="spellStart"/>
      <w:r w:rsidR="00BA55A8" w:rsidRPr="009F778E">
        <w:rPr>
          <w:rFonts w:eastAsia="Batang"/>
        </w:rPr>
        <w:t>Procedibilidad</w:t>
      </w:r>
      <w:bookmarkEnd w:id="21"/>
      <w:proofErr w:type="spellEnd"/>
    </w:p>
    <w:p w14:paraId="39C52BC1" w14:textId="56FCC20D" w:rsidR="00BA55A8" w:rsidRPr="009F778E" w:rsidRDefault="00BA55A8" w:rsidP="009F778E">
      <w:pPr>
        <w:pStyle w:val="Ttulo3"/>
      </w:pPr>
      <w:bookmarkStart w:id="22" w:name="_Toc203626811"/>
      <w:r w:rsidRPr="009F778E">
        <w:t>a) Competencia</w:t>
      </w:r>
      <w:r w:rsidR="00150C49" w:rsidRPr="009F778E">
        <w:t xml:space="preserve"> del Instituto</w:t>
      </w:r>
      <w:bookmarkEnd w:id="22"/>
    </w:p>
    <w:p w14:paraId="56E64942" w14:textId="7D6B3128" w:rsidR="0011350D" w:rsidRPr="009F778E" w:rsidRDefault="0011350D" w:rsidP="009F778E">
      <w:pPr>
        <w:rPr>
          <w:rFonts w:cs="Arial"/>
        </w:rPr>
      </w:pPr>
      <w:r w:rsidRPr="009F778E">
        <w:t xml:space="preserve">Este Instituto de Transparencia, Acceso a la Información Pública y Protección de Datos Personales del Estado de México y Municipios es competente para conocer y resolver </w:t>
      </w:r>
      <w:r w:rsidR="005F65B7" w:rsidRPr="009F778E">
        <w:t xml:space="preserve">el </w:t>
      </w:r>
      <w:r w:rsidRPr="009F778E">
        <w:t xml:space="preserve">presente Recurso de Revisión, conforme a lo dispuesto en los artículos 6, Apartado A de la Constitución Política de los Estados Unidos Mexicanos; 5, </w:t>
      </w:r>
      <w:r w:rsidR="001544A1" w:rsidRPr="009F778E">
        <w:rPr>
          <w:bCs/>
        </w:rPr>
        <w:t xml:space="preserve">párrafos </w:t>
      </w:r>
      <w:r w:rsidR="001544A1" w:rsidRPr="009F778E">
        <w:t xml:space="preserve">trigésimo séptimo, trigésimo octavo, trigésimo noveno, fracciones </w:t>
      </w:r>
      <w:r w:rsidRPr="009F778E">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F778E">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F778E" w:rsidRDefault="00DB1C09" w:rsidP="009F778E">
      <w:pPr>
        <w:rPr>
          <w:rFonts w:cs="Arial"/>
        </w:rPr>
      </w:pPr>
    </w:p>
    <w:p w14:paraId="517A2DD6" w14:textId="4169BE4D" w:rsidR="00664420" w:rsidRPr="009F778E" w:rsidRDefault="00BA55A8" w:rsidP="009F778E">
      <w:pPr>
        <w:pStyle w:val="Ttulo3"/>
      </w:pPr>
      <w:bookmarkStart w:id="23" w:name="_Toc203626812"/>
      <w:r w:rsidRPr="009F778E">
        <w:t>b)</w:t>
      </w:r>
      <w:r w:rsidR="00664420" w:rsidRPr="009F778E">
        <w:t xml:space="preserve"> </w:t>
      </w:r>
      <w:r w:rsidR="00D91CB4" w:rsidRPr="009F778E">
        <w:t>Legitimidad</w:t>
      </w:r>
      <w:r w:rsidRPr="009F778E">
        <w:t xml:space="preserve"> de la parte recurrente</w:t>
      </w:r>
      <w:bookmarkEnd w:id="23"/>
    </w:p>
    <w:p w14:paraId="26FEA382" w14:textId="0B06695C" w:rsidR="00D91CB4" w:rsidRPr="009F778E" w:rsidRDefault="00D91CB4" w:rsidP="009F778E">
      <w:pPr>
        <w:rPr>
          <w:rFonts w:cs="Arial"/>
          <w:bCs/>
        </w:rPr>
      </w:pPr>
      <w:r w:rsidRPr="009F778E">
        <w:rPr>
          <w:rFonts w:cs="Arial"/>
          <w:bCs/>
        </w:rPr>
        <w:t>El recurso de revisión fue interpuesto por parte legítima, ya que se presentó por la misma persona que formuló la solicitud de acceso a la Información Pública,</w:t>
      </w:r>
      <w:r w:rsidRPr="009F778E">
        <w:rPr>
          <w:rFonts w:cs="Arial"/>
          <w:b/>
          <w:bCs/>
        </w:rPr>
        <w:t xml:space="preserve"> </w:t>
      </w:r>
      <w:r w:rsidRPr="009F778E">
        <w:rPr>
          <w:rFonts w:cs="Arial"/>
        </w:rPr>
        <w:t>debido a que los datos de acceso</w:t>
      </w:r>
      <w:r w:rsidRPr="009F778E">
        <w:rPr>
          <w:rFonts w:cs="Arial"/>
          <w:b/>
          <w:bCs/>
        </w:rPr>
        <w:t xml:space="preserve"> </w:t>
      </w:r>
      <w:r w:rsidRPr="009F778E">
        <w:rPr>
          <w:rFonts w:cs="Arial"/>
          <w:b/>
        </w:rPr>
        <w:t>SAIMEX</w:t>
      </w:r>
      <w:r w:rsidRPr="009F778E">
        <w:rPr>
          <w:rFonts w:eastAsia="Calibri" w:cs="Arial"/>
          <w:lang w:eastAsia="en-US"/>
        </w:rPr>
        <w:t xml:space="preserve"> son personales e irrepetibles.</w:t>
      </w:r>
    </w:p>
    <w:p w14:paraId="2C367810" w14:textId="77777777" w:rsidR="00D91CB4" w:rsidRPr="009F778E" w:rsidRDefault="00D91CB4" w:rsidP="009F778E"/>
    <w:p w14:paraId="5C5FA5A8" w14:textId="77777777" w:rsidR="004565C2" w:rsidRPr="009F778E" w:rsidRDefault="004565C2" w:rsidP="009F778E">
      <w:pPr>
        <w:pStyle w:val="Ttulo3"/>
        <w:rPr>
          <w:rFonts w:eastAsia="Calibri"/>
          <w:lang w:eastAsia="es-ES_tradnl"/>
        </w:rPr>
      </w:pPr>
      <w:bookmarkStart w:id="24" w:name="_Toc170932820"/>
      <w:bookmarkStart w:id="25" w:name="_Toc203626813"/>
      <w:r w:rsidRPr="009F778E">
        <w:rPr>
          <w:rFonts w:eastAsia="Calibri"/>
          <w:lang w:eastAsia="es-ES_tradnl"/>
        </w:rPr>
        <w:lastRenderedPageBreak/>
        <w:t>c) Plazo para interponer el recurso</w:t>
      </w:r>
      <w:bookmarkEnd w:id="24"/>
      <w:bookmarkEnd w:id="25"/>
    </w:p>
    <w:p w14:paraId="5C63152A" w14:textId="4AB3C70B" w:rsidR="004565C2" w:rsidRPr="009F778E" w:rsidRDefault="004565C2" w:rsidP="009F778E">
      <w:pPr>
        <w:rPr>
          <w:rFonts w:eastAsiaTheme="minorEastAsia" w:cs="Arial"/>
          <w:lang w:val="es-ES_tradnl"/>
        </w:rPr>
      </w:pPr>
      <w:r w:rsidRPr="009F778E">
        <w:rPr>
          <w:rFonts w:cs="Arial"/>
          <w:b/>
        </w:rPr>
        <w:t>EL SUJETO OBLIGADO</w:t>
      </w:r>
      <w:r w:rsidRPr="009F778E">
        <w:rPr>
          <w:rFonts w:cs="Arial"/>
        </w:rPr>
        <w:t xml:space="preserve"> notificó la respuesta a la solicitud de acceso a la Información Pública el </w:t>
      </w:r>
      <w:r w:rsidR="009A4D32" w:rsidRPr="009F778E">
        <w:rPr>
          <w:rFonts w:eastAsia="Palatino Linotype" w:cs="Palatino Linotype"/>
          <w:b/>
        </w:rPr>
        <w:t xml:space="preserve">veintiuno de abril </w:t>
      </w:r>
      <w:r w:rsidR="00B373AF" w:rsidRPr="009F778E">
        <w:rPr>
          <w:rFonts w:eastAsia="Palatino Linotype" w:cs="Palatino Linotype"/>
          <w:b/>
        </w:rPr>
        <w:t>d</w:t>
      </w:r>
      <w:r w:rsidR="009A1340" w:rsidRPr="009F778E">
        <w:rPr>
          <w:rFonts w:eastAsia="Palatino Linotype" w:cs="Palatino Linotype"/>
          <w:b/>
        </w:rPr>
        <w:t xml:space="preserve">e dos mil veinticinco </w:t>
      </w:r>
      <w:r w:rsidRPr="009F778E">
        <w:rPr>
          <w:rFonts w:cs="Arial"/>
        </w:rPr>
        <w:t xml:space="preserve">y el recurso </w:t>
      </w:r>
      <w:r w:rsidRPr="009F778E">
        <w:rPr>
          <w:rFonts w:eastAsia="Palatino Linotype" w:cs="Palatino Linotype"/>
        </w:rPr>
        <w:t xml:space="preserve">que nos ocupa se </w:t>
      </w:r>
      <w:r w:rsidR="00E27023" w:rsidRPr="009F778E">
        <w:rPr>
          <w:rFonts w:eastAsia="Palatino Linotype" w:cs="Palatino Linotype"/>
        </w:rPr>
        <w:t xml:space="preserve">tuvo por </w:t>
      </w:r>
      <w:r w:rsidRPr="009F778E">
        <w:rPr>
          <w:rFonts w:eastAsia="Palatino Linotype" w:cs="Palatino Linotype"/>
        </w:rPr>
        <w:t>interpu</w:t>
      </w:r>
      <w:r w:rsidR="00E27023" w:rsidRPr="009F778E">
        <w:rPr>
          <w:rFonts w:eastAsia="Palatino Linotype" w:cs="Palatino Linotype"/>
        </w:rPr>
        <w:t>esto</w:t>
      </w:r>
      <w:r w:rsidRPr="009F778E">
        <w:rPr>
          <w:rFonts w:eastAsia="Palatino Linotype" w:cs="Palatino Linotype"/>
        </w:rPr>
        <w:t xml:space="preserve"> el </w:t>
      </w:r>
      <w:r w:rsidR="009A4D32" w:rsidRPr="009F778E">
        <w:rPr>
          <w:rFonts w:eastAsia="Palatino Linotype" w:cs="Palatino Linotype"/>
          <w:b/>
        </w:rPr>
        <w:t xml:space="preserve">veinticinco </w:t>
      </w:r>
      <w:r w:rsidR="00CA0628" w:rsidRPr="009F778E">
        <w:rPr>
          <w:rFonts w:eastAsia="Palatino Linotype" w:cs="Palatino Linotype"/>
          <w:b/>
        </w:rPr>
        <w:t xml:space="preserve">de </w:t>
      </w:r>
      <w:r w:rsidR="009A4D32" w:rsidRPr="009F778E">
        <w:rPr>
          <w:rFonts w:eastAsia="Palatino Linotype" w:cs="Palatino Linotype"/>
          <w:b/>
        </w:rPr>
        <w:t>abril d</w:t>
      </w:r>
      <w:r w:rsidR="009A1340" w:rsidRPr="009F778E">
        <w:rPr>
          <w:rFonts w:eastAsia="Palatino Linotype" w:cs="Palatino Linotype"/>
          <w:b/>
        </w:rPr>
        <w:t>e dos mil veinticinco</w:t>
      </w:r>
      <w:r w:rsidRPr="009F778E">
        <w:rPr>
          <w:rFonts w:eastAsia="Palatino Linotype" w:cs="Palatino Linotype"/>
          <w:bCs/>
        </w:rPr>
        <w:t>;</w:t>
      </w:r>
      <w:r w:rsidRPr="009F778E">
        <w:rPr>
          <w:rFonts w:eastAsia="Palatino Linotype" w:cs="Palatino Linotype"/>
        </w:rPr>
        <w:t xml:space="preserve"> por lo tanto, éste se encuentra dentro del margen temporal previsto en el artículo 178 de la </w:t>
      </w:r>
      <w:r w:rsidRPr="009F778E">
        <w:rPr>
          <w:rFonts w:cs="Arial"/>
        </w:rPr>
        <w:t>Ley de Transparencia y Acceso a la Información Pública del Estado de México y Municipios</w:t>
      </w:r>
      <w:r w:rsidRPr="009F778E">
        <w:rPr>
          <w:rFonts w:eastAsiaTheme="minorEastAsia" w:cs="Arial"/>
          <w:lang w:val="es-ES_tradnl"/>
        </w:rPr>
        <w:t>.</w:t>
      </w:r>
    </w:p>
    <w:p w14:paraId="41262D82" w14:textId="77777777" w:rsidR="00813497" w:rsidRPr="009F778E" w:rsidRDefault="00813497" w:rsidP="009F778E"/>
    <w:p w14:paraId="46C0EB3A" w14:textId="5A92AF42" w:rsidR="00A53315" w:rsidRPr="009F778E" w:rsidRDefault="00BA55A8" w:rsidP="009F778E">
      <w:pPr>
        <w:pStyle w:val="Ttulo3"/>
        <w:rPr>
          <w:rFonts w:eastAsia="Calibri"/>
          <w:lang w:eastAsia="es-ES_tradnl"/>
        </w:rPr>
      </w:pPr>
      <w:bookmarkStart w:id="26" w:name="_Toc203626814"/>
      <w:r w:rsidRPr="009F778E">
        <w:rPr>
          <w:rFonts w:eastAsia="Calibri"/>
          <w:lang w:eastAsia="es-ES_tradnl"/>
        </w:rPr>
        <w:t>d)</w:t>
      </w:r>
      <w:r w:rsidR="00D91CB4" w:rsidRPr="009F778E">
        <w:rPr>
          <w:rFonts w:eastAsia="Calibri"/>
          <w:lang w:eastAsia="es-ES_tradnl"/>
        </w:rPr>
        <w:t xml:space="preserve"> </w:t>
      </w:r>
      <w:r w:rsidR="004565C2" w:rsidRPr="009F778E">
        <w:rPr>
          <w:rFonts w:eastAsia="Calibri"/>
          <w:lang w:eastAsia="es-ES_tradnl"/>
        </w:rPr>
        <w:t>Causal de procedencia</w:t>
      </w:r>
      <w:bookmarkEnd w:id="26"/>
    </w:p>
    <w:p w14:paraId="190404A6" w14:textId="5A66D3D0" w:rsidR="00BA55A8" w:rsidRPr="009F778E" w:rsidRDefault="00BA55A8" w:rsidP="009F778E">
      <w:r w:rsidRPr="009F778E">
        <w:rPr>
          <w:rFonts w:cs="Arial"/>
        </w:rPr>
        <w:t xml:space="preserve">Resulta procedente la interposición del recurso de revisión, ya que </w:t>
      </w:r>
      <w:r w:rsidRPr="009F778E">
        <w:rPr>
          <w:rFonts w:eastAsia="Calibri" w:cs="Tahoma"/>
          <w:szCs w:val="22"/>
          <w:lang w:eastAsia="es-MX"/>
        </w:rPr>
        <w:t xml:space="preserve">se actualiza la causal de procedencia señalada en el artículo 179, fracción </w:t>
      </w:r>
      <w:r w:rsidR="00E27023" w:rsidRPr="009F778E">
        <w:rPr>
          <w:rFonts w:eastAsia="Calibri" w:cs="Tahoma"/>
          <w:szCs w:val="22"/>
          <w:lang w:eastAsia="es-MX"/>
        </w:rPr>
        <w:t>I</w:t>
      </w:r>
      <w:r w:rsidR="009A4D32" w:rsidRPr="009F778E">
        <w:rPr>
          <w:rFonts w:eastAsia="Calibri" w:cs="Tahoma"/>
          <w:szCs w:val="22"/>
          <w:lang w:eastAsia="es-MX"/>
        </w:rPr>
        <w:t>V</w:t>
      </w:r>
      <w:r w:rsidRPr="009F778E">
        <w:rPr>
          <w:rFonts w:cs="Arial"/>
        </w:rPr>
        <w:t xml:space="preserve"> de la </w:t>
      </w:r>
      <w:r w:rsidRPr="009F778E">
        <w:t>Ley de Transparencia y Acceso a la Información Pública del Estado de México y Municipios.</w:t>
      </w:r>
    </w:p>
    <w:p w14:paraId="0EFF7141" w14:textId="77777777" w:rsidR="00362A11" w:rsidRPr="009F778E" w:rsidRDefault="00362A11" w:rsidP="009F778E"/>
    <w:p w14:paraId="2284D7EB" w14:textId="3EE1D036" w:rsidR="00BA55A8" w:rsidRPr="009F778E" w:rsidRDefault="00362A11" w:rsidP="009F778E">
      <w:pPr>
        <w:pStyle w:val="Ttulo3"/>
      </w:pPr>
      <w:bookmarkStart w:id="27" w:name="_Toc203626815"/>
      <w:r w:rsidRPr="009F778E">
        <w:t>e) Requisitos formales para la interposición del recurso</w:t>
      </w:r>
      <w:bookmarkEnd w:id="27"/>
    </w:p>
    <w:p w14:paraId="677C7009" w14:textId="77777777" w:rsidR="00185C7C" w:rsidRPr="009F778E" w:rsidRDefault="00185C7C" w:rsidP="009F778E">
      <w:pPr>
        <w:rPr>
          <w:rFonts w:cs="Arial"/>
        </w:rPr>
      </w:pPr>
      <w:r w:rsidRPr="009F778E">
        <w:rPr>
          <w:rFonts w:cs="Arial"/>
          <w:b/>
          <w:bCs/>
        </w:rPr>
        <w:t xml:space="preserve">LA PARTE RECURRENTE </w:t>
      </w:r>
      <w:r w:rsidRPr="009F778E">
        <w:rPr>
          <w:rFonts w:cs="Arial"/>
        </w:rPr>
        <w:t>acreditó todos y cada uno de los elementos formales exigidos por el artículo 180 de la misma normatividad.</w:t>
      </w:r>
    </w:p>
    <w:p w14:paraId="2BE2EBCD" w14:textId="77777777" w:rsidR="00185C7C" w:rsidRPr="009F778E" w:rsidRDefault="00185C7C" w:rsidP="009F778E">
      <w:pPr>
        <w:rPr>
          <w:rFonts w:cs="Arial"/>
        </w:rPr>
      </w:pPr>
    </w:p>
    <w:p w14:paraId="457548E9" w14:textId="3F7AF03B" w:rsidR="00C71CEF" w:rsidRPr="009F778E" w:rsidRDefault="00C71CEF" w:rsidP="009F778E">
      <w:pPr>
        <w:pStyle w:val="Ttulo2"/>
      </w:pPr>
      <w:bookmarkStart w:id="28" w:name="_Toc203626816"/>
      <w:r w:rsidRPr="009F778E">
        <w:t>SEGUNDO. Estudio de Fondo</w:t>
      </w:r>
      <w:bookmarkEnd w:id="28"/>
    </w:p>
    <w:p w14:paraId="2A308F59" w14:textId="0FF373F0" w:rsidR="00C049E2" w:rsidRPr="009F778E" w:rsidRDefault="00C71CEF" w:rsidP="009F778E">
      <w:pPr>
        <w:pStyle w:val="Ttulo3"/>
      </w:pPr>
      <w:bookmarkStart w:id="29" w:name="_Toc203626817"/>
      <w:r w:rsidRPr="009F778E">
        <w:t>a</w:t>
      </w:r>
      <w:r w:rsidR="00C049E2" w:rsidRPr="009F778E">
        <w:t>) Mandato de transparencia y responsabilidad del Sujeto Obligado</w:t>
      </w:r>
      <w:bookmarkEnd w:id="29"/>
    </w:p>
    <w:p w14:paraId="6901A889" w14:textId="59EEDAE1" w:rsidR="00C049E2" w:rsidRPr="009F778E" w:rsidRDefault="00C049E2" w:rsidP="009F778E">
      <w:pPr>
        <w:rPr>
          <w:rFonts w:eastAsia="Palatino Linotype"/>
        </w:rPr>
      </w:pPr>
      <w:r w:rsidRPr="009F778E">
        <w:rPr>
          <w:rFonts w:eastAsia="Palatino Linotype"/>
        </w:rPr>
        <w:t xml:space="preserve">El </w:t>
      </w:r>
      <w:r w:rsidR="00717E59" w:rsidRPr="009F778E">
        <w:rPr>
          <w:rFonts w:eastAsia="Palatino Linotype"/>
        </w:rPr>
        <w:t>d</w:t>
      </w:r>
      <w:r w:rsidRPr="009F778E">
        <w:rPr>
          <w:rFonts w:eastAsia="Palatino Linotype"/>
        </w:rPr>
        <w:t xml:space="preserve">erecho de </w:t>
      </w:r>
      <w:r w:rsidR="00717E59" w:rsidRPr="009F778E">
        <w:rPr>
          <w:rFonts w:eastAsia="Palatino Linotype"/>
        </w:rPr>
        <w:t>a</w:t>
      </w:r>
      <w:r w:rsidRPr="009F778E">
        <w:rPr>
          <w:rFonts w:eastAsia="Palatino Linotype"/>
        </w:rPr>
        <w:t xml:space="preserve">cceso a la </w:t>
      </w:r>
      <w:r w:rsidR="00717E59" w:rsidRPr="009F778E">
        <w:rPr>
          <w:rFonts w:eastAsia="Palatino Linotype"/>
        </w:rPr>
        <w:t>i</w:t>
      </w:r>
      <w:r w:rsidRPr="009F778E">
        <w:rPr>
          <w:rFonts w:eastAsia="Palatino Linotype"/>
        </w:rPr>
        <w:t xml:space="preserve">nformación </w:t>
      </w:r>
      <w:r w:rsidR="00717E59" w:rsidRPr="009F778E">
        <w:rPr>
          <w:rFonts w:eastAsia="Palatino Linotype"/>
        </w:rPr>
        <w:t>p</w:t>
      </w:r>
      <w:r w:rsidRPr="009F778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F778E">
        <w:rPr>
          <w:rFonts w:eastAsia="Palatino Linotype"/>
        </w:rPr>
        <w:t>:</w:t>
      </w:r>
    </w:p>
    <w:p w14:paraId="7FAB8D32" w14:textId="77777777" w:rsidR="00C049E2" w:rsidRPr="009F778E" w:rsidRDefault="00C049E2" w:rsidP="009F778E">
      <w:pPr>
        <w:rPr>
          <w:rFonts w:eastAsia="Palatino Linotype"/>
        </w:rPr>
      </w:pPr>
    </w:p>
    <w:p w14:paraId="05320813" w14:textId="77777777" w:rsidR="00C049E2" w:rsidRPr="009F778E" w:rsidRDefault="00C049E2" w:rsidP="009F778E">
      <w:pPr>
        <w:pStyle w:val="Puesto"/>
        <w:rPr>
          <w:rFonts w:eastAsia="Palatino Linotype"/>
          <w:b/>
        </w:rPr>
      </w:pPr>
      <w:r w:rsidRPr="009F778E">
        <w:rPr>
          <w:rFonts w:eastAsia="Palatino Linotype"/>
          <w:b/>
        </w:rPr>
        <w:t>Constitución Política de los Estados Unidos Mexicanos</w:t>
      </w:r>
    </w:p>
    <w:p w14:paraId="6B6C67B6" w14:textId="77777777" w:rsidR="00C049E2" w:rsidRPr="009F778E" w:rsidRDefault="00C049E2" w:rsidP="009F778E">
      <w:pPr>
        <w:pStyle w:val="Puesto"/>
        <w:rPr>
          <w:rFonts w:eastAsia="Palatino Linotype"/>
          <w:b/>
        </w:rPr>
      </w:pPr>
      <w:r w:rsidRPr="009F778E">
        <w:rPr>
          <w:rFonts w:eastAsia="Palatino Linotype"/>
        </w:rPr>
        <w:t>“</w:t>
      </w:r>
      <w:r w:rsidRPr="009F778E">
        <w:rPr>
          <w:rFonts w:eastAsia="Palatino Linotype"/>
          <w:b/>
        </w:rPr>
        <w:t>Artículo 6.</w:t>
      </w:r>
    </w:p>
    <w:p w14:paraId="38D3B4C4" w14:textId="77777777" w:rsidR="00C049E2" w:rsidRPr="009F778E" w:rsidRDefault="00C049E2" w:rsidP="009F778E">
      <w:pPr>
        <w:pStyle w:val="Puesto"/>
        <w:rPr>
          <w:rFonts w:eastAsia="Palatino Linotype"/>
        </w:rPr>
      </w:pPr>
      <w:r w:rsidRPr="009F778E">
        <w:rPr>
          <w:rFonts w:eastAsia="Palatino Linotype"/>
        </w:rPr>
        <w:t>(…)</w:t>
      </w:r>
    </w:p>
    <w:p w14:paraId="2CCAA297" w14:textId="6602827B" w:rsidR="00C049E2" w:rsidRPr="009F778E" w:rsidRDefault="00C049E2" w:rsidP="009F778E">
      <w:pPr>
        <w:pStyle w:val="Puesto"/>
        <w:rPr>
          <w:rFonts w:eastAsia="Palatino Linotype"/>
        </w:rPr>
      </w:pPr>
      <w:r w:rsidRPr="009F778E">
        <w:rPr>
          <w:rFonts w:eastAsia="Palatino Linotype"/>
        </w:rPr>
        <w:t>Para efectos de lo dispuesto en el presente artículo se observará lo siguiente:</w:t>
      </w:r>
    </w:p>
    <w:p w14:paraId="74CC3718" w14:textId="77777777" w:rsidR="00C049E2" w:rsidRPr="009F778E" w:rsidRDefault="00C049E2" w:rsidP="009F778E">
      <w:pPr>
        <w:pStyle w:val="Puesto"/>
        <w:rPr>
          <w:rFonts w:eastAsia="Palatino Linotype"/>
        </w:rPr>
      </w:pPr>
      <w:r w:rsidRPr="009F778E">
        <w:rPr>
          <w:rFonts w:eastAsia="Palatino Linotype"/>
        </w:rPr>
        <w:lastRenderedPageBreak/>
        <w:t>A. Para el ejercicio del derecho de acceso a la información, la Federación y las entidades federativas, en el ámbito de sus respectivas competencias, se regirán por los siguientes principios y bases:</w:t>
      </w:r>
    </w:p>
    <w:p w14:paraId="596A956B" w14:textId="77777777" w:rsidR="00C049E2" w:rsidRPr="009F778E" w:rsidRDefault="00C049E2" w:rsidP="009F778E">
      <w:pPr>
        <w:pStyle w:val="Puesto"/>
        <w:rPr>
          <w:rFonts w:eastAsia="Palatino Linotype"/>
        </w:rPr>
      </w:pPr>
      <w:r w:rsidRPr="009F778E">
        <w:rPr>
          <w:rFonts w:eastAsia="Palatino Linotype"/>
        </w:rPr>
        <w:t xml:space="preserve">I. </w:t>
      </w:r>
      <w:r w:rsidRPr="009F778E">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9F778E" w:rsidRDefault="00C049E2" w:rsidP="009F778E">
      <w:pPr>
        <w:pStyle w:val="Puesto"/>
        <w:rPr>
          <w:rFonts w:eastAsia="Palatino Linotype"/>
        </w:rPr>
      </w:pPr>
    </w:p>
    <w:p w14:paraId="504F12DB" w14:textId="77777777" w:rsidR="00C049E2" w:rsidRPr="009F778E" w:rsidRDefault="00C049E2" w:rsidP="009F778E">
      <w:pPr>
        <w:pStyle w:val="Puesto"/>
        <w:rPr>
          <w:rFonts w:eastAsia="Palatino Linotype"/>
          <w:b/>
        </w:rPr>
      </w:pPr>
      <w:r w:rsidRPr="009F778E">
        <w:rPr>
          <w:rFonts w:eastAsia="Palatino Linotype"/>
          <w:b/>
        </w:rPr>
        <w:t>Constitución Política del Estado Libre y Soberano de México</w:t>
      </w:r>
    </w:p>
    <w:p w14:paraId="04932D29" w14:textId="77777777" w:rsidR="00C049E2" w:rsidRPr="009F778E" w:rsidRDefault="00C049E2" w:rsidP="009F778E">
      <w:pPr>
        <w:pStyle w:val="Puesto"/>
        <w:rPr>
          <w:rFonts w:eastAsia="Palatino Linotype"/>
          <w:b/>
        </w:rPr>
      </w:pPr>
      <w:r w:rsidRPr="009F778E">
        <w:rPr>
          <w:rFonts w:eastAsia="Palatino Linotype"/>
        </w:rPr>
        <w:t>“</w:t>
      </w:r>
      <w:r w:rsidRPr="009F778E">
        <w:rPr>
          <w:rFonts w:eastAsia="Palatino Linotype"/>
          <w:b/>
        </w:rPr>
        <w:t xml:space="preserve">Artículo 5.- </w:t>
      </w:r>
    </w:p>
    <w:p w14:paraId="1D3829F4" w14:textId="77777777" w:rsidR="00C049E2" w:rsidRPr="009F778E" w:rsidRDefault="00C049E2" w:rsidP="009F778E">
      <w:pPr>
        <w:pStyle w:val="Puesto"/>
        <w:rPr>
          <w:rFonts w:eastAsia="Palatino Linotype"/>
        </w:rPr>
      </w:pPr>
      <w:r w:rsidRPr="009F778E">
        <w:rPr>
          <w:rFonts w:eastAsia="Palatino Linotype"/>
        </w:rPr>
        <w:t>(…)</w:t>
      </w:r>
    </w:p>
    <w:p w14:paraId="0EAE47FD" w14:textId="77777777" w:rsidR="00C049E2" w:rsidRPr="009F778E" w:rsidRDefault="00C049E2" w:rsidP="009F778E">
      <w:pPr>
        <w:pStyle w:val="Puesto"/>
        <w:rPr>
          <w:rFonts w:eastAsia="Palatino Linotype"/>
        </w:rPr>
      </w:pPr>
      <w:r w:rsidRPr="009F778E">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9F778E" w:rsidRDefault="00C049E2" w:rsidP="009F778E">
      <w:pPr>
        <w:pStyle w:val="Puesto"/>
        <w:rPr>
          <w:rFonts w:eastAsia="Palatino Linotype"/>
        </w:rPr>
      </w:pPr>
      <w:r w:rsidRPr="009F778E">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F778E" w:rsidRDefault="00C049E2" w:rsidP="009F778E">
      <w:pPr>
        <w:pStyle w:val="Puesto"/>
        <w:rPr>
          <w:rFonts w:eastAsia="Palatino Linotype"/>
        </w:rPr>
      </w:pPr>
      <w:r w:rsidRPr="009F778E">
        <w:rPr>
          <w:rFonts w:eastAsia="Palatino Linotype"/>
        </w:rPr>
        <w:t>Este derecho se regirá por los principios y bases siguientes:</w:t>
      </w:r>
    </w:p>
    <w:p w14:paraId="4A3E8CBA" w14:textId="77777777" w:rsidR="00C049E2" w:rsidRPr="009F778E" w:rsidRDefault="00C049E2" w:rsidP="009F778E">
      <w:pPr>
        <w:pStyle w:val="Puesto"/>
        <w:rPr>
          <w:rFonts w:eastAsia="Palatino Linotype"/>
        </w:rPr>
      </w:pPr>
      <w:r w:rsidRPr="009F778E">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9F778E" w:rsidRDefault="00C049E2" w:rsidP="009F778E">
      <w:pPr>
        <w:rPr>
          <w:rFonts w:eastAsia="Palatino Linotype"/>
          <w:b/>
          <w:i/>
        </w:rPr>
      </w:pPr>
    </w:p>
    <w:p w14:paraId="6FC1BB3B" w14:textId="3BF4A33D" w:rsidR="00C049E2" w:rsidRPr="009F778E" w:rsidRDefault="00717E59" w:rsidP="009F778E">
      <w:pPr>
        <w:rPr>
          <w:rFonts w:eastAsia="Palatino Linotype"/>
          <w:i/>
        </w:rPr>
      </w:pPr>
      <w:r w:rsidRPr="009F778E">
        <w:rPr>
          <w:rFonts w:eastAsia="Palatino Linotype"/>
        </w:rPr>
        <w:lastRenderedPageBreak/>
        <w:t xml:space="preserve">Asimismo, </w:t>
      </w:r>
      <w:r w:rsidR="00C049E2" w:rsidRPr="009F778E">
        <w:rPr>
          <w:rFonts w:eastAsia="Palatino Linotype"/>
        </w:rPr>
        <w:t>el artículo 150 de la Ley de Transparencia y Acceso a la Información Pública del Estado de México y Municipios</w:t>
      </w:r>
      <w:r w:rsidR="00057B2D" w:rsidRPr="009F778E">
        <w:rPr>
          <w:rFonts w:eastAsia="Palatino Linotype"/>
        </w:rPr>
        <w:t xml:space="preserve"> </w:t>
      </w:r>
      <w:r w:rsidR="00E9335C" w:rsidRPr="009F778E">
        <w:rPr>
          <w:rFonts w:eastAsia="Palatino Linotype"/>
        </w:rPr>
        <w:t xml:space="preserve">indica </w:t>
      </w:r>
      <w:r w:rsidR="00057B2D" w:rsidRPr="009F778E">
        <w:rPr>
          <w:rFonts w:eastAsia="Palatino Linotype"/>
        </w:rPr>
        <w:t>que</w:t>
      </w:r>
      <w:r w:rsidR="00C049E2" w:rsidRPr="009F778E">
        <w:rPr>
          <w:rFonts w:eastAsia="Palatino Linotype"/>
        </w:rPr>
        <w:t xml:space="preserve"> la solicitud es la garantía primaria del Derecho de Acceso a la Información, además, establece que se regirá </w:t>
      </w:r>
      <w:r w:rsidR="00C049E2" w:rsidRPr="009F778E">
        <w:rPr>
          <w:rFonts w:eastAsia="Palatino Linotype"/>
          <w:i/>
        </w:rPr>
        <w:t>por los principios de simplicidad, rapidez</w:t>
      </w:r>
      <w:r w:rsidR="005F65B7" w:rsidRPr="009F778E">
        <w:rPr>
          <w:rFonts w:eastAsia="Palatino Linotype"/>
          <w:i/>
        </w:rPr>
        <w:t>,</w:t>
      </w:r>
      <w:r w:rsidR="00C049E2" w:rsidRPr="009F778E">
        <w:rPr>
          <w:rFonts w:eastAsia="Palatino Linotype"/>
          <w:i/>
        </w:rPr>
        <w:t xml:space="preserve"> gratuidad del procedimiento, auxilio y orientación a los particulare</w:t>
      </w:r>
      <w:r w:rsidR="001A58B3" w:rsidRPr="009F778E">
        <w:rPr>
          <w:rFonts w:eastAsia="Palatino Linotype"/>
          <w:i/>
        </w:rPr>
        <w:t>s.</w:t>
      </w:r>
    </w:p>
    <w:p w14:paraId="033466A6" w14:textId="77777777" w:rsidR="001A58B3" w:rsidRPr="009F778E" w:rsidRDefault="001A58B3" w:rsidP="009F778E">
      <w:pPr>
        <w:rPr>
          <w:rFonts w:eastAsia="Palatino Linotype"/>
          <w:i/>
        </w:rPr>
      </w:pPr>
    </w:p>
    <w:p w14:paraId="04ADA10B" w14:textId="574A944A" w:rsidR="001A58B3" w:rsidRPr="009F778E" w:rsidRDefault="00233F17" w:rsidP="009F778E">
      <w:pPr>
        <w:rPr>
          <w:rFonts w:eastAsia="Palatino Linotype" w:cs="Palatino Linotype"/>
          <w:i/>
          <w:szCs w:val="22"/>
        </w:rPr>
      </w:pPr>
      <w:r w:rsidRPr="009F778E">
        <w:rPr>
          <w:rFonts w:eastAsia="Palatino Linotype" w:cs="Palatino Linotype"/>
        </w:rPr>
        <w:t xml:space="preserve">Por su parte, el artículo 4 de </w:t>
      </w:r>
      <w:r w:rsidR="001A58B3" w:rsidRPr="009F778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F778E">
        <w:rPr>
          <w:rFonts w:eastAsia="Palatino Linotype" w:cs="Palatino Linotype"/>
        </w:rPr>
        <w:t>.</w:t>
      </w:r>
    </w:p>
    <w:p w14:paraId="1407DBB8" w14:textId="77777777" w:rsidR="001A58B3" w:rsidRPr="009F778E" w:rsidRDefault="001A58B3" w:rsidP="009F778E">
      <w:pPr>
        <w:rPr>
          <w:rFonts w:eastAsia="Palatino Linotype" w:cs="Palatino Linotype"/>
        </w:rPr>
      </w:pPr>
    </w:p>
    <w:p w14:paraId="7552AA79" w14:textId="5C52E4A4" w:rsidR="001A58B3" w:rsidRPr="009F778E" w:rsidRDefault="001A58B3" w:rsidP="009F778E">
      <w:pPr>
        <w:rPr>
          <w:rFonts w:eastAsia="Palatino Linotype" w:cs="Palatino Linotype"/>
        </w:rPr>
      </w:pPr>
      <w:r w:rsidRPr="009F778E">
        <w:rPr>
          <w:rFonts w:eastAsia="Palatino Linotype" w:cs="Palatino Linotype"/>
        </w:rPr>
        <w:t xml:space="preserve">Esto es, que los Sujetos Obligados </w:t>
      </w:r>
      <w:r w:rsidR="00FA5957" w:rsidRPr="009F778E">
        <w:rPr>
          <w:rFonts w:eastAsia="Palatino Linotype" w:cs="Palatino Linotype"/>
        </w:rPr>
        <w:t>deben</w:t>
      </w:r>
      <w:r w:rsidRPr="009F778E">
        <w:rPr>
          <w:rFonts w:eastAsia="Palatino Linotype" w:cs="Palatino Linotype"/>
        </w:rPr>
        <w:t xml:space="preserve"> atender las solicitudes de acceso a la información pública que se les </w:t>
      </w:r>
      <w:r w:rsidR="00FA5957" w:rsidRPr="009F778E">
        <w:rPr>
          <w:rFonts w:eastAsia="Palatino Linotype" w:cs="Palatino Linotype"/>
        </w:rPr>
        <w:t>sean realizadas,</w:t>
      </w:r>
      <w:r w:rsidRPr="009F778E">
        <w:rPr>
          <w:rFonts w:eastAsia="Palatino Linotype" w:cs="Palatino Linotype"/>
        </w:rPr>
        <w:t xml:space="preserve"> y proporcionar la información pública que obre en su poder</w:t>
      </w:r>
      <w:r w:rsidR="00FA5957" w:rsidRPr="009F778E">
        <w:rPr>
          <w:rFonts w:eastAsia="Palatino Linotype" w:cs="Palatino Linotype"/>
        </w:rPr>
        <w:t>,</w:t>
      </w:r>
      <w:r w:rsidRPr="009F778E">
        <w:rPr>
          <w:rFonts w:eastAsia="Palatino Linotype" w:cs="Palatino Linotype"/>
        </w:rPr>
        <w:t xml:space="preserve"> conforme </w:t>
      </w:r>
      <w:r w:rsidR="00FA5957" w:rsidRPr="009F778E">
        <w:rPr>
          <w:rFonts w:eastAsia="Palatino Linotype" w:cs="Palatino Linotype"/>
        </w:rPr>
        <w:t>a</w:t>
      </w:r>
      <w:r w:rsidRPr="009F778E">
        <w:rPr>
          <w:rFonts w:eastAsia="Palatino Linotype" w:cs="Palatino Linotype"/>
        </w:rPr>
        <w:t xml:space="preserve">l estado </w:t>
      </w:r>
      <w:r w:rsidR="00FA5957" w:rsidRPr="009F778E">
        <w:rPr>
          <w:rFonts w:eastAsia="Palatino Linotype" w:cs="Palatino Linotype"/>
        </w:rPr>
        <w:t xml:space="preserve">en </w:t>
      </w:r>
      <w:r w:rsidRPr="009F778E">
        <w:rPr>
          <w:rFonts w:eastAsia="Palatino Linotype" w:cs="Palatino Linotype"/>
        </w:rPr>
        <w:t>que se encuentr</w:t>
      </w:r>
      <w:r w:rsidR="00FA5957" w:rsidRPr="009F778E">
        <w:rPr>
          <w:rFonts w:eastAsia="Palatino Linotype" w:cs="Palatino Linotype"/>
        </w:rPr>
        <w:t>e, sin que sea necesario</w:t>
      </w:r>
      <w:r w:rsidRPr="009F778E">
        <w:rPr>
          <w:rFonts w:eastAsia="Palatino Linotype" w:cs="Palatino Linotype"/>
        </w:rPr>
        <w:t xml:space="preserve"> </w:t>
      </w:r>
      <w:r w:rsidR="00FA5957" w:rsidRPr="009F778E">
        <w:rPr>
          <w:rFonts w:eastAsia="Palatino Linotype" w:cs="Palatino Linotype"/>
        </w:rPr>
        <w:t>procesar</w:t>
      </w:r>
      <w:r w:rsidRPr="009F778E">
        <w:rPr>
          <w:rFonts w:eastAsia="Palatino Linotype" w:cs="Palatino Linotype"/>
        </w:rPr>
        <w:t xml:space="preserve"> la misma, ni presentarla conforme al interés del solicitante; </w:t>
      </w:r>
      <w:r w:rsidR="00FA5957" w:rsidRPr="009F778E">
        <w:rPr>
          <w:rFonts w:eastAsia="Palatino Linotype" w:cs="Palatino Linotype"/>
        </w:rPr>
        <w:t>tal y como</w:t>
      </w:r>
      <w:r w:rsidRPr="009F778E">
        <w:rPr>
          <w:rFonts w:eastAsia="Palatino Linotype" w:cs="Palatino Linotype"/>
        </w:rPr>
        <w:t xml:space="preserve"> lo establece el artículo 12 de la Ley de Transparencia y Acceso a la Información Pública del Estado de México y Municipios</w:t>
      </w:r>
      <w:r w:rsidR="00970EB3" w:rsidRPr="009F778E">
        <w:rPr>
          <w:rFonts w:eastAsia="Palatino Linotype" w:cs="Palatino Linotype"/>
        </w:rPr>
        <w:t>.</w:t>
      </w:r>
    </w:p>
    <w:p w14:paraId="73245195" w14:textId="77777777" w:rsidR="00970EB3" w:rsidRPr="009F778E" w:rsidRDefault="00970EB3" w:rsidP="009F778E">
      <w:pPr>
        <w:rPr>
          <w:rFonts w:eastAsia="Palatino Linotype" w:cs="Palatino Linotype"/>
        </w:rPr>
      </w:pPr>
    </w:p>
    <w:p w14:paraId="7F62D4DF" w14:textId="775730E1" w:rsidR="001A58B3" w:rsidRPr="009F778E" w:rsidRDefault="001A58B3" w:rsidP="009F778E">
      <w:pPr>
        <w:rPr>
          <w:rFonts w:eastAsia="Palatino Linotype" w:cs="Palatino Linotype"/>
        </w:rPr>
      </w:pPr>
      <w:r w:rsidRPr="009F778E">
        <w:rPr>
          <w:rFonts w:eastAsia="Palatino Linotype" w:cs="Palatino Linotype"/>
        </w:rPr>
        <w:t>Es decir, que todo sujeto obligado que genere, recopile, administre, procese, archive, posea o conserven, son responsables de la misma</w:t>
      </w:r>
      <w:r w:rsidR="00970EB3" w:rsidRPr="009F778E">
        <w:rPr>
          <w:rFonts w:eastAsia="Palatino Linotype" w:cs="Palatino Linotype"/>
        </w:rPr>
        <w:t>,</w:t>
      </w:r>
      <w:r w:rsidRPr="009F778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F778E">
        <w:rPr>
          <w:rFonts w:eastAsia="Palatino Linotype" w:cs="Palatino Linotype"/>
        </w:rPr>
        <w:t>o</w:t>
      </w:r>
      <w:r w:rsidRPr="009F778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F778E" w:rsidRDefault="001A58B3" w:rsidP="009F778E">
      <w:pPr>
        <w:rPr>
          <w:rFonts w:eastAsia="Palatino Linotype" w:cs="Palatino Linotype"/>
        </w:rPr>
      </w:pPr>
    </w:p>
    <w:p w14:paraId="04E42DFE" w14:textId="573F1198" w:rsidR="001A58B3" w:rsidRPr="009F778E" w:rsidRDefault="001A58B3" w:rsidP="009F778E">
      <w:pPr>
        <w:rPr>
          <w:rFonts w:eastAsia="Palatino Linotype" w:cs="Palatino Linotype"/>
        </w:rPr>
      </w:pPr>
      <w:r w:rsidRPr="009F778E">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9F778E">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9F778E">
        <w:rPr>
          <w:rFonts w:eastAsia="Palatino Linotype" w:cs="Palatino Linotype"/>
        </w:rPr>
        <w:t>, s</w:t>
      </w:r>
      <w:r w:rsidRPr="009F778E">
        <w:rPr>
          <w:rFonts w:eastAsia="Palatino Linotype" w:cs="Palatino Linotype"/>
        </w:rPr>
        <w:t xml:space="preserve">iempre y cuando no se trate de información reservada o </w:t>
      </w:r>
      <w:r w:rsidR="00331F35" w:rsidRPr="009F778E">
        <w:rPr>
          <w:rFonts w:eastAsia="Palatino Linotype" w:cs="Palatino Linotype"/>
        </w:rPr>
        <w:t>confidencial.</w:t>
      </w:r>
    </w:p>
    <w:p w14:paraId="40C5219F" w14:textId="77777777" w:rsidR="001A58B3" w:rsidRPr="009F778E" w:rsidRDefault="001A58B3" w:rsidP="009F778E">
      <w:pPr>
        <w:rPr>
          <w:rFonts w:eastAsia="Palatino Linotype" w:cs="Palatino Linotype"/>
        </w:rPr>
      </w:pPr>
    </w:p>
    <w:p w14:paraId="2E629608" w14:textId="01727E15" w:rsidR="00C049E2" w:rsidRPr="009F778E" w:rsidRDefault="006067C7" w:rsidP="009F778E">
      <w:pPr>
        <w:rPr>
          <w:rFonts w:eastAsia="Palatino Linotype"/>
        </w:rPr>
      </w:pPr>
      <w:bookmarkStart w:id="30" w:name="_heading=h.2s8eyo1" w:colFirst="0" w:colLast="0"/>
      <w:bookmarkEnd w:id="30"/>
      <w:r w:rsidRPr="009F778E">
        <w:rPr>
          <w:rFonts w:eastAsia="Palatino Linotype"/>
        </w:rPr>
        <w:t>Con base en lo anterior</w:t>
      </w:r>
      <w:r w:rsidR="00B22A80" w:rsidRPr="009F778E">
        <w:rPr>
          <w:rFonts w:eastAsia="Palatino Linotype"/>
        </w:rPr>
        <w:t>, se considera que</w:t>
      </w:r>
      <w:r w:rsidR="00C049E2" w:rsidRPr="009F778E">
        <w:rPr>
          <w:rFonts w:eastAsia="Palatino Linotype"/>
        </w:rPr>
        <w:t xml:space="preserve"> </w:t>
      </w:r>
      <w:r w:rsidR="00B22A80" w:rsidRPr="009F778E">
        <w:rPr>
          <w:rFonts w:eastAsia="Palatino Linotype"/>
          <w:b/>
          <w:bCs/>
        </w:rPr>
        <w:t>EL</w:t>
      </w:r>
      <w:r w:rsidR="00C049E2" w:rsidRPr="009F778E">
        <w:rPr>
          <w:rFonts w:eastAsia="Palatino Linotype"/>
        </w:rPr>
        <w:t xml:space="preserve"> </w:t>
      </w:r>
      <w:r w:rsidR="00C049E2" w:rsidRPr="009F778E">
        <w:rPr>
          <w:rFonts w:eastAsia="Palatino Linotype"/>
          <w:b/>
        </w:rPr>
        <w:t>SUJETO OBLIGADO</w:t>
      </w:r>
      <w:r w:rsidR="00C049E2" w:rsidRPr="009F778E">
        <w:rPr>
          <w:rFonts w:eastAsia="Palatino Linotype"/>
        </w:rPr>
        <w:t xml:space="preserve"> </w:t>
      </w:r>
      <w:r w:rsidR="00B22A80" w:rsidRPr="009F778E">
        <w:rPr>
          <w:rFonts w:eastAsia="Palatino Linotype"/>
        </w:rPr>
        <w:t xml:space="preserve">se </w:t>
      </w:r>
      <w:r w:rsidR="00717E59" w:rsidRPr="009F778E">
        <w:rPr>
          <w:rFonts w:eastAsia="Palatino Linotype"/>
        </w:rPr>
        <w:t>encontraba</w:t>
      </w:r>
      <w:r w:rsidR="00B22A80" w:rsidRPr="009F778E">
        <w:rPr>
          <w:rFonts w:eastAsia="Palatino Linotype"/>
        </w:rPr>
        <w:t xml:space="preserve"> compelido a</w:t>
      </w:r>
      <w:r w:rsidR="00C049E2" w:rsidRPr="009F778E">
        <w:rPr>
          <w:rFonts w:eastAsia="Palatino Linotype"/>
        </w:rPr>
        <w:t xml:space="preserve"> atender la solicitud de acceso a la información </w:t>
      </w:r>
      <w:r w:rsidR="00B22A80" w:rsidRPr="009F778E">
        <w:rPr>
          <w:rFonts w:eastAsia="Palatino Linotype"/>
        </w:rPr>
        <w:t xml:space="preserve">realizada por </w:t>
      </w:r>
      <w:r w:rsidR="00B22A80" w:rsidRPr="009F778E">
        <w:rPr>
          <w:rFonts w:eastAsia="Palatino Linotype"/>
          <w:b/>
          <w:bCs/>
        </w:rPr>
        <w:t>LA PARTE RECURRENTE</w:t>
      </w:r>
      <w:r w:rsidR="00331F35" w:rsidRPr="009F778E">
        <w:rPr>
          <w:rFonts w:eastAsia="Palatino Linotype"/>
        </w:rPr>
        <w:t>.</w:t>
      </w:r>
    </w:p>
    <w:p w14:paraId="1611F147" w14:textId="77777777" w:rsidR="00BD5A7C" w:rsidRPr="009F778E" w:rsidRDefault="00BD5A7C" w:rsidP="009F778E">
      <w:pPr>
        <w:rPr>
          <w:rFonts w:eastAsia="Palatino Linotype"/>
        </w:rPr>
      </w:pPr>
    </w:p>
    <w:p w14:paraId="51A0E8B4" w14:textId="676DCA47" w:rsidR="00664420" w:rsidRPr="009F778E" w:rsidRDefault="00C71CEF" w:rsidP="009F778E">
      <w:pPr>
        <w:pStyle w:val="Ttulo3"/>
        <w:rPr>
          <w:rFonts w:eastAsia="Calibri"/>
          <w:lang w:eastAsia="es-ES_tradnl"/>
        </w:rPr>
      </w:pPr>
      <w:bookmarkStart w:id="31" w:name="_Toc203626818"/>
      <w:r w:rsidRPr="009F778E">
        <w:rPr>
          <w:rFonts w:eastAsia="Calibri"/>
          <w:lang w:eastAsia="es-ES_tradnl"/>
        </w:rPr>
        <w:t>b)</w:t>
      </w:r>
      <w:r w:rsidR="00A53315" w:rsidRPr="009F778E">
        <w:rPr>
          <w:rFonts w:eastAsia="Calibri"/>
          <w:lang w:eastAsia="es-ES_tradnl"/>
        </w:rPr>
        <w:t xml:space="preserve"> </w:t>
      </w:r>
      <w:r w:rsidR="00A21A20" w:rsidRPr="009F778E">
        <w:rPr>
          <w:rFonts w:eastAsia="Calibri"/>
          <w:lang w:eastAsia="es-ES_tradnl"/>
        </w:rPr>
        <w:t>Controversia a resolver</w:t>
      </w:r>
      <w:bookmarkEnd w:id="31"/>
    </w:p>
    <w:p w14:paraId="69A5159E" w14:textId="3AC09902" w:rsidR="009A4D32" w:rsidRPr="009F778E" w:rsidRDefault="00664420" w:rsidP="009F778E">
      <w:pPr>
        <w:rPr>
          <w:rFonts w:eastAsia="Calibri"/>
          <w:lang w:eastAsia="es-ES_tradnl"/>
        </w:rPr>
      </w:pPr>
      <w:r w:rsidRPr="009F778E">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F778E">
        <w:rPr>
          <w:rFonts w:eastAsia="Calibri"/>
          <w:b/>
          <w:bCs/>
          <w:lang w:eastAsia="es-ES_tradnl"/>
        </w:rPr>
        <w:t>LA PARTE RECURRENTE</w:t>
      </w:r>
      <w:r w:rsidR="004565C2" w:rsidRPr="009F778E">
        <w:rPr>
          <w:rFonts w:eastAsia="Calibri"/>
          <w:lang w:eastAsia="es-ES_tradnl"/>
        </w:rPr>
        <w:t xml:space="preserve"> solicitó</w:t>
      </w:r>
      <w:r w:rsidR="00CA0628" w:rsidRPr="009F778E">
        <w:rPr>
          <w:rFonts w:eastAsia="Calibri"/>
          <w:lang w:eastAsia="es-ES_tradnl"/>
        </w:rPr>
        <w:t xml:space="preserve"> </w:t>
      </w:r>
      <w:r w:rsidR="009A4D32" w:rsidRPr="009F778E">
        <w:rPr>
          <w:rFonts w:eastAsia="Calibri"/>
          <w:lang w:eastAsia="es-ES_tradnl"/>
        </w:rPr>
        <w:t>el documento, circular, oficio o cualquier documento por medio del cual el Poder Ejecutivo o Gobierno del Estado de México,</w:t>
      </w:r>
      <w:r w:rsidR="009A4D32" w:rsidRPr="009F778E">
        <w:rPr>
          <w:rFonts w:ascii="Verdana" w:hAnsi="Verdana"/>
          <w:sz w:val="14"/>
          <w:szCs w:val="14"/>
          <w:lang w:eastAsia="es-MX"/>
        </w:rPr>
        <w:t xml:space="preserve"> </w:t>
      </w:r>
      <w:r w:rsidR="009A4D32" w:rsidRPr="009F778E">
        <w:rPr>
          <w:rFonts w:eastAsia="Calibri"/>
          <w:lang w:eastAsia="es-ES_tradnl"/>
        </w:rPr>
        <w:t>transfirió o entregó la nómina de trabajadores del Poder Judicial del Estado de México a dicho ente.</w:t>
      </w:r>
    </w:p>
    <w:p w14:paraId="0C4DB070" w14:textId="77777777" w:rsidR="009A4D32" w:rsidRPr="009F778E" w:rsidRDefault="009A4D32" w:rsidP="009F778E">
      <w:pPr>
        <w:rPr>
          <w:rFonts w:eastAsia="Calibri"/>
          <w:lang w:eastAsia="es-ES_tradnl"/>
        </w:rPr>
      </w:pPr>
    </w:p>
    <w:p w14:paraId="089981A9" w14:textId="42B95867" w:rsidR="009A4D32" w:rsidRPr="009F778E" w:rsidRDefault="00E11AA0" w:rsidP="009F778E">
      <w:pPr>
        <w:rPr>
          <w:rFonts w:cs="Arial"/>
        </w:rPr>
      </w:pPr>
      <w:r w:rsidRPr="009F778E">
        <w:rPr>
          <w:rFonts w:eastAsiaTheme="minorHAnsi" w:cs="Tahoma"/>
          <w:bCs/>
          <w:iCs/>
          <w:szCs w:val="22"/>
          <w:lang w:eastAsia="en-US"/>
        </w:rPr>
        <w:t>Al respecto</w:t>
      </w:r>
      <w:r w:rsidR="00664420" w:rsidRPr="009F778E">
        <w:rPr>
          <w:rFonts w:eastAsiaTheme="minorHAnsi" w:cs="Tahoma"/>
          <w:bCs/>
          <w:iCs/>
          <w:szCs w:val="22"/>
          <w:lang w:eastAsia="en-US"/>
        </w:rPr>
        <w:t xml:space="preserve"> </w:t>
      </w:r>
      <w:r w:rsidR="005D5A50" w:rsidRPr="009F778E">
        <w:rPr>
          <w:rFonts w:eastAsiaTheme="minorHAnsi" w:cs="Tahoma"/>
          <w:b/>
          <w:iCs/>
          <w:szCs w:val="22"/>
          <w:lang w:eastAsia="en-US"/>
        </w:rPr>
        <w:t>EL SUJETO OBLIGADO</w:t>
      </w:r>
      <w:r w:rsidRPr="009F778E">
        <w:rPr>
          <w:rFonts w:eastAsiaTheme="minorHAnsi" w:cs="Tahoma"/>
          <w:bCs/>
          <w:iCs/>
          <w:szCs w:val="22"/>
          <w:lang w:eastAsia="en-US"/>
        </w:rPr>
        <w:t xml:space="preserve"> </w:t>
      </w:r>
      <w:r w:rsidR="001E7615" w:rsidRPr="009F778E">
        <w:rPr>
          <w:rFonts w:eastAsiaTheme="minorHAnsi" w:cs="Tahoma"/>
          <w:bCs/>
          <w:iCs/>
          <w:szCs w:val="22"/>
          <w:lang w:eastAsia="en-US"/>
        </w:rPr>
        <w:t xml:space="preserve">adjuntó </w:t>
      </w:r>
      <w:r w:rsidR="009A4D32" w:rsidRPr="009F778E">
        <w:rPr>
          <w:rFonts w:cs="Arial"/>
        </w:rPr>
        <w:t xml:space="preserve">el Acuerdo de Incompetencia de la solicitud materia del presente estudio, precisando que la Oficialía Mayor del Gobierno del Estado es quién pudiera ser competente para atender la solicitud. </w:t>
      </w:r>
    </w:p>
    <w:p w14:paraId="756F53F9" w14:textId="77777777" w:rsidR="00CA0628" w:rsidRPr="009F778E" w:rsidRDefault="00CA0628" w:rsidP="009F778E">
      <w:pPr>
        <w:tabs>
          <w:tab w:val="left" w:pos="4962"/>
        </w:tabs>
        <w:contextualSpacing/>
        <w:rPr>
          <w:rFonts w:eastAsiaTheme="minorHAnsi" w:cs="Tahoma"/>
          <w:bCs/>
          <w:iCs/>
          <w:szCs w:val="22"/>
          <w:lang w:eastAsia="en-US"/>
        </w:rPr>
      </w:pPr>
    </w:p>
    <w:p w14:paraId="74111E6E" w14:textId="284CAFBD" w:rsidR="009A4D32" w:rsidRPr="009F778E" w:rsidRDefault="00CF7586" w:rsidP="009F778E">
      <w:pPr>
        <w:rPr>
          <w:rFonts w:eastAsia="Palatino Linotype" w:cs="Palatino Linotype"/>
          <w:b/>
        </w:rPr>
      </w:pPr>
      <w:r w:rsidRPr="009F778E">
        <w:rPr>
          <w:rFonts w:eastAsiaTheme="minorHAnsi" w:cs="Tahoma"/>
          <w:bCs/>
          <w:iCs/>
          <w:szCs w:val="22"/>
          <w:lang w:eastAsia="en-US"/>
        </w:rPr>
        <w:t xml:space="preserve">Ahora bien, en la interposición del presente recurso </w:t>
      </w:r>
      <w:r w:rsidRPr="009F778E">
        <w:rPr>
          <w:rFonts w:eastAsiaTheme="minorHAnsi" w:cs="Tahoma"/>
          <w:b/>
          <w:iCs/>
          <w:szCs w:val="22"/>
          <w:lang w:eastAsia="en-US"/>
        </w:rPr>
        <w:t>LA PARTE RECURRENTE</w:t>
      </w:r>
      <w:r w:rsidR="00237120" w:rsidRPr="009F778E">
        <w:rPr>
          <w:rFonts w:eastAsiaTheme="minorHAnsi" w:cs="Tahoma"/>
          <w:bCs/>
          <w:iCs/>
          <w:szCs w:val="22"/>
          <w:lang w:eastAsia="en-US"/>
        </w:rPr>
        <w:t xml:space="preserve"> s</w:t>
      </w:r>
      <w:r w:rsidR="00E11AA0" w:rsidRPr="009F778E">
        <w:rPr>
          <w:rFonts w:eastAsiaTheme="minorHAnsi" w:cs="Tahoma"/>
          <w:bCs/>
          <w:iCs/>
          <w:szCs w:val="22"/>
          <w:lang w:eastAsia="en-US"/>
        </w:rPr>
        <w:t xml:space="preserve">e inconformó </w:t>
      </w:r>
      <w:r w:rsidR="009A4D32" w:rsidRPr="009F778E">
        <w:rPr>
          <w:rFonts w:eastAsia="Palatino Linotype" w:cs="Palatino Linotype"/>
        </w:rPr>
        <w:t xml:space="preserve">medularmente por la incompetencia declarada por </w:t>
      </w:r>
      <w:r w:rsidR="009A4D32" w:rsidRPr="009F778E">
        <w:rPr>
          <w:rFonts w:eastAsia="Palatino Linotype" w:cs="Palatino Linotype"/>
          <w:b/>
        </w:rPr>
        <w:t xml:space="preserve">EL SUJETO OBLIGADO. </w:t>
      </w:r>
    </w:p>
    <w:p w14:paraId="62D736AD" w14:textId="77777777" w:rsidR="00DA54C1" w:rsidRPr="009F778E" w:rsidRDefault="00DA54C1" w:rsidP="009F778E">
      <w:pPr>
        <w:tabs>
          <w:tab w:val="left" w:pos="4962"/>
        </w:tabs>
        <w:contextualSpacing/>
        <w:rPr>
          <w:rFonts w:eastAsiaTheme="minorHAnsi" w:cs="Tahoma"/>
          <w:bCs/>
          <w:iCs/>
          <w:szCs w:val="22"/>
          <w:lang w:eastAsia="en-US"/>
        </w:rPr>
      </w:pPr>
    </w:p>
    <w:p w14:paraId="42075C21" w14:textId="1F8AFE4E" w:rsidR="00CA0628" w:rsidRPr="009F778E" w:rsidRDefault="00CA0628" w:rsidP="009F778E">
      <w:pPr>
        <w:pStyle w:val="Prrafodelista"/>
        <w:widowControl w:val="0"/>
        <w:autoSpaceDE w:val="0"/>
        <w:autoSpaceDN w:val="0"/>
        <w:adjustRightInd w:val="0"/>
        <w:ind w:left="0"/>
      </w:pPr>
      <w:r w:rsidRPr="009F778E">
        <w:rPr>
          <w:rFonts w:eastAsiaTheme="minorHAnsi" w:cs="Tahoma"/>
          <w:bCs/>
          <w:iCs/>
          <w:szCs w:val="22"/>
          <w:lang w:eastAsia="en-US"/>
        </w:rPr>
        <w:t>Asimismo</w:t>
      </w:r>
      <w:r w:rsidRPr="009F778E">
        <w:t xml:space="preserve">, es importante señalar que </w:t>
      </w:r>
      <w:r w:rsidRPr="009F778E">
        <w:rPr>
          <w:b/>
          <w:iCs/>
        </w:rPr>
        <w:t>LA PARTE RECURRENTE</w:t>
      </w:r>
      <w:r w:rsidRPr="009F778E">
        <w:rPr>
          <w:bCs/>
          <w:iCs/>
        </w:rPr>
        <w:t xml:space="preserve"> </w:t>
      </w:r>
      <w:r w:rsidRPr="009F778E">
        <w:t xml:space="preserve">no realizó manifestaciones, alegatos o pruebas y por su parte </w:t>
      </w:r>
      <w:r w:rsidRPr="009F778E">
        <w:rPr>
          <w:b/>
        </w:rPr>
        <w:t>EL SUJETO OBLIGADO</w:t>
      </w:r>
      <w:r w:rsidRPr="009F778E">
        <w:rPr>
          <w:rFonts w:cs="Arial"/>
        </w:rPr>
        <w:t xml:space="preserve"> </w:t>
      </w:r>
      <w:r w:rsidR="009A4D32" w:rsidRPr="009F778E">
        <w:rPr>
          <w:rFonts w:cs="Arial"/>
        </w:rPr>
        <w:t>mediante</w:t>
      </w:r>
      <w:r w:rsidRPr="009F778E">
        <w:rPr>
          <w:rFonts w:cs="Arial"/>
        </w:rPr>
        <w:t xml:space="preserve"> </w:t>
      </w:r>
      <w:r w:rsidRPr="009F778E">
        <w:t>Informe Justificado</w:t>
      </w:r>
      <w:r w:rsidR="009A4D32" w:rsidRPr="009F778E">
        <w:t xml:space="preserve"> reiteró su incompetencia</w:t>
      </w:r>
      <w:r w:rsidRPr="009F778E">
        <w:t xml:space="preserve">. </w:t>
      </w:r>
    </w:p>
    <w:p w14:paraId="1FF75127" w14:textId="77777777" w:rsidR="009E0652" w:rsidRPr="009F778E" w:rsidRDefault="009E0652" w:rsidP="009F778E"/>
    <w:p w14:paraId="759ADFA5" w14:textId="01C9795B" w:rsidR="009A4D32" w:rsidRPr="009F778E" w:rsidRDefault="009A4D32" w:rsidP="009F778E">
      <w:pPr>
        <w:pStyle w:val="Prrafodelista"/>
        <w:widowControl w:val="0"/>
        <w:autoSpaceDE w:val="0"/>
        <w:autoSpaceDN w:val="0"/>
        <w:adjustRightInd w:val="0"/>
        <w:ind w:left="0"/>
      </w:pPr>
      <w:r w:rsidRPr="009F778E">
        <w:lastRenderedPageBreak/>
        <w:t xml:space="preserve">Es así, que derivado que </w:t>
      </w:r>
      <w:r w:rsidRPr="009F778E">
        <w:rPr>
          <w:b/>
        </w:rPr>
        <w:t xml:space="preserve">EL SUJETO OBLIGADO </w:t>
      </w:r>
      <w:r w:rsidRPr="009F778E">
        <w:t xml:space="preserve">declaró su incompetencia, se procede al análisis a fin de determinar si lo solicitado corresponde a información que se encuentra en el ámbito de sus atribuciones y/o funciones. </w:t>
      </w:r>
    </w:p>
    <w:p w14:paraId="5128D7A9" w14:textId="77777777" w:rsidR="009E0652" w:rsidRPr="009F778E" w:rsidRDefault="009E0652" w:rsidP="009F778E">
      <w:pPr>
        <w:tabs>
          <w:tab w:val="left" w:pos="4962"/>
        </w:tabs>
        <w:contextualSpacing/>
        <w:rPr>
          <w:rFonts w:eastAsiaTheme="minorHAnsi" w:cs="Tahoma"/>
          <w:bCs/>
          <w:iCs/>
          <w:szCs w:val="22"/>
          <w:lang w:eastAsia="en-US"/>
        </w:rPr>
      </w:pPr>
    </w:p>
    <w:p w14:paraId="414FD2D5" w14:textId="4408E416" w:rsidR="00664420" w:rsidRPr="009F778E" w:rsidRDefault="00A21A20" w:rsidP="009F778E">
      <w:pPr>
        <w:pStyle w:val="Ttulo3"/>
      </w:pPr>
      <w:bookmarkStart w:id="32" w:name="_Toc203626819"/>
      <w:r w:rsidRPr="009F778E">
        <w:t>c)</w:t>
      </w:r>
      <w:r w:rsidR="00664420" w:rsidRPr="009F778E">
        <w:t xml:space="preserve"> </w:t>
      </w:r>
      <w:r w:rsidRPr="009F778E">
        <w:t>Estudio de la controversia</w:t>
      </w:r>
      <w:bookmarkEnd w:id="32"/>
    </w:p>
    <w:p w14:paraId="412AEF98" w14:textId="6BC32B5B" w:rsidR="009A4D32" w:rsidRPr="009F778E" w:rsidRDefault="0058676B" w:rsidP="009F778E">
      <w:pPr>
        <w:pStyle w:val="Prrafodelista"/>
        <w:widowControl w:val="0"/>
        <w:autoSpaceDE w:val="0"/>
        <w:autoSpaceDN w:val="0"/>
        <w:adjustRightInd w:val="0"/>
        <w:ind w:left="0"/>
      </w:pPr>
      <w:r w:rsidRPr="009F778E">
        <w:rPr>
          <w:rFonts w:eastAsia="MS Mincho"/>
        </w:rPr>
        <w:t xml:space="preserve">Primero, </w:t>
      </w:r>
      <w:r w:rsidR="009A4D32" w:rsidRPr="009F778E">
        <w:t>es necesario destacar que el dieciséis de septiembre de dos mil veintitrés, entró en vigor de la Ley Orgánica de la Administración Pública del Estado de México</w:t>
      </w:r>
      <w:r w:rsidR="009A4D32" w:rsidRPr="009F778E">
        <w:rPr>
          <w:rStyle w:val="Refdenotaalpie"/>
        </w:rPr>
        <w:footnoteReference w:id="1"/>
      </w:r>
      <w:r w:rsidR="009A4D32" w:rsidRPr="009F778E">
        <w:t xml:space="preserve">, en la que se consideró conveniente la creación de </w:t>
      </w:r>
      <w:r w:rsidR="009A4D32" w:rsidRPr="009F778E">
        <w:rPr>
          <w:b/>
          <w:bCs/>
        </w:rPr>
        <w:t>la Oficialía Mayor</w:t>
      </w:r>
      <w:r w:rsidR="009A4D32" w:rsidRPr="009F778E">
        <w:t>, la cual tiene como prioridad el manejo de los recursos humanos, materiales y técnicos que fortalezcan el desempeño de todas las áreas del Poder Ejecutivo con oportunidad y certeza bajo la dirección y supervisión directa de la persona titular del Poder Ejecutivo.</w:t>
      </w:r>
    </w:p>
    <w:p w14:paraId="2AC4B1C8" w14:textId="77777777" w:rsidR="009A4D32" w:rsidRPr="009F778E" w:rsidRDefault="009A4D32" w:rsidP="009F778E">
      <w:pPr>
        <w:pStyle w:val="Prrafodelista"/>
        <w:widowControl w:val="0"/>
        <w:autoSpaceDE w:val="0"/>
        <w:autoSpaceDN w:val="0"/>
        <w:adjustRightInd w:val="0"/>
        <w:ind w:left="0"/>
      </w:pPr>
    </w:p>
    <w:p w14:paraId="2E3B4537" w14:textId="6626AD04" w:rsidR="009A4D32" w:rsidRPr="009F778E" w:rsidRDefault="00E12A02" w:rsidP="009F778E">
      <w:pPr>
        <w:pStyle w:val="Prrafodelista"/>
        <w:widowControl w:val="0"/>
        <w:autoSpaceDE w:val="0"/>
        <w:autoSpaceDN w:val="0"/>
        <w:adjustRightInd w:val="0"/>
        <w:ind w:left="0"/>
        <w:rPr>
          <w:i/>
          <w:iCs/>
        </w:rPr>
      </w:pPr>
      <w:r w:rsidRPr="009F778E">
        <w:t xml:space="preserve">Posteriormente, el veintisiete de septiembre de dos mil veintitrés se publicó en el periódico oficial “Gaceta del Gobierno” del Estado de México, el </w:t>
      </w:r>
      <w:r w:rsidRPr="009F778E">
        <w:rPr>
          <w:i/>
          <w:iCs/>
        </w:rPr>
        <w:t>Acuerdo por el que se transfieren los recursos de la Subsecretaría de Administración de la Secretaría de Finanzas a la Oficialía Mayor”</w:t>
      </w:r>
      <w:r w:rsidRPr="009F778E">
        <w:rPr>
          <w:rStyle w:val="Refdenotaalpie"/>
          <w:i/>
          <w:iCs/>
        </w:rPr>
        <w:footnoteReference w:id="2"/>
      </w:r>
      <w:r w:rsidRPr="009F778E">
        <w:rPr>
          <w:i/>
          <w:iCs/>
        </w:rPr>
        <w:t xml:space="preserve"> </w:t>
      </w:r>
    </w:p>
    <w:p w14:paraId="1385C01B" w14:textId="77777777" w:rsidR="009A4D32" w:rsidRPr="009F778E" w:rsidRDefault="009A4D32" w:rsidP="009F778E">
      <w:pPr>
        <w:pStyle w:val="Puesto"/>
      </w:pPr>
    </w:p>
    <w:p w14:paraId="3B2D8D07" w14:textId="77777777" w:rsidR="00E12A02" w:rsidRPr="009F778E" w:rsidRDefault="00E12A02" w:rsidP="009F778E">
      <w:pPr>
        <w:pStyle w:val="Puesto"/>
        <w:rPr>
          <w:rFonts w:eastAsia="MS Mincho"/>
        </w:rPr>
      </w:pPr>
      <w:r w:rsidRPr="009F778E">
        <w:rPr>
          <w:rFonts w:eastAsia="MS Mincho"/>
          <w:b/>
          <w:bCs/>
        </w:rPr>
        <w:t>ARTÍCULO PRIMERO.</w:t>
      </w:r>
      <w:r w:rsidRPr="009F778E">
        <w:rPr>
          <w:rFonts w:eastAsia="MS Mincho"/>
        </w:rPr>
        <w:t xml:space="preserve"> El presente Acuerdo tiene por objeto establecer las acciones, procedimientos y mecanismos para llevar a cabo la </w:t>
      </w:r>
      <w:r w:rsidRPr="009F778E">
        <w:rPr>
          <w:rFonts w:eastAsia="MS Mincho"/>
          <w:b/>
          <w:bCs/>
        </w:rPr>
        <w:t>transferencia de los recursos financieros, humanos y materiales necesarios para la operación de la Oficialía Mayor</w:t>
      </w:r>
      <w:r w:rsidRPr="009F778E">
        <w:rPr>
          <w:rFonts w:eastAsia="MS Mincho"/>
        </w:rPr>
        <w:t xml:space="preserve">, de conformidad con las atribuciones, funciones, competencias y transitorios previstos en Decreto Número 182 de la “LXI” Legislatura del Estado de México, por el cual se expidió la Ley Orgánica de la Administración Pública del Estado de México, publicado el 11 de septiembre de 2023 en el Periódico Oficial “Gaceta del Gobierno”. </w:t>
      </w:r>
    </w:p>
    <w:p w14:paraId="476883F5" w14:textId="77777777" w:rsidR="00E12A02" w:rsidRPr="009F778E" w:rsidRDefault="00E12A02" w:rsidP="009F778E">
      <w:pPr>
        <w:pStyle w:val="Puesto"/>
        <w:rPr>
          <w:rFonts w:eastAsia="MS Mincho"/>
        </w:rPr>
      </w:pPr>
    </w:p>
    <w:p w14:paraId="0D2D7FAC" w14:textId="1EC079D4" w:rsidR="009A4D32" w:rsidRPr="009F778E" w:rsidRDefault="00E12A02" w:rsidP="009F778E">
      <w:pPr>
        <w:pStyle w:val="Puesto"/>
        <w:rPr>
          <w:rFonts w:eastAsia="MS Mincho"/>
        </w:rPr>
      </w:pPr>
      <w:r w:rsidRPr="009F778E">
        <w:rPr>
          <w:rFonts w:eastAsia="MS Mincho"/>
          <w:b/>
          <w:bCs/>
        </w:rPr>
        <w:t>ARTÍCULO SEGUNDO</w:t>
      </w:r>
      <w:r w:rsidRPr="009F778E">
        <w:rPr>
          <w:rFonts w:eastAsia="MS Mincho"/>
        </w:rPr>
        <w:t xml:space="preserve">. </w:t>
      </w:r>
      <w:r w:rsidRPr="009F778E">
        <w:rPr>
          <w:rFonts w:eastAsia="MS Mincho"/>
          <w:b/>
          <w:bCs/>
        </w:rPr>
        <w:t>Los recursos humanos, materiales, presupuestales y financieros de la Subsecretaría de Administración de la Secretaría de Finanzas</w:t>
      </w:r>
      <w:r w:rsidRPr="009F778E">
        <w:rPr>
          <w:rFonts w:eastAsia="MS Mincho"/>
        </w:rPr>
        <w:t xml:space="preserve">, con excepción de los relativos a la Dirección General del Sistema Estatal de Informática, que continuará adscrita a la Secretaría de Finanzas, </w:t>
      </w:r>
      <w:r w:rsidRPr="009F778E">
        <w:rPr>
          <w:rFonts w:eastAsia="MS Mincho"/>
          <w:b/>
          <w:bCs/>
        </w:rPr>
        <w:t xml:space="preserve">serán transferidos a partir de la </w:t>
      </w:r>
      <w:r w:rsidRPr="009F778E">
        <w:rPr>
          <w:rFonts w:eastAsia="MS Mincho"/>
          <w:b/>
          <w:bCs/>
        </w:rPr>
        <w:lastRenderedPageBreak/>
        <w:t>entrada en vigor del presente Acuerdo a la Oficialía Mayor</w:t>
      </w:r>
      <w:r w:rsidRPr="009F778E">
        <w:rPr>
          <w:rFonts w:eastAsia="MS Mincho"/>
        </w:rPr>
        <w:t xml:space="preserve">. La Secretaría de Finanzas deberá llevar a cabo las acciones necesarias que </w:t>
      </w:r>
      <w:proofErr w:type="gramStart"/>
      <w:r w:rsidRPr="009F778E">
        <w:rPr>
          <w:rFonts w:eastAsia="MS Mincho"/>
        </w:rPr>
        <w:t>permitan</w:t>
      </w:r>
      <w:r w:rsidRPr="009F778E">
        <w:t xml:space="preserve"> </w:t>
      </w:r>
      <w:r w:rsidRPr="009F778E">
        <w:rPr>
          <w:rFonts w:eastAsia="MS Mincho"/>
        </w:rPr>
        <w:t>…”</w:t>
      </w:r>
      <w:proofErr w:type="gramEnd"/>
    </w:p>
    <w:p w14:paraId="195A6EA6" w14:textId="4892862B" w:rsidR="00E12A02" w:rsidRPr="009F778E" w:rsidRDefault="00E12A02" w:rsidP="009F778E">
      <w:pPr>
        <w:pStyle w:val="Puesto"/>
        <w:rPr>
          <w:rFonts w:eastAsia="MS Mincho"/>
        </w:rPr>
      </w:pPr>
      <w:r w:rsidRPr="009F778E">
        <w:rPr>
          <w:rFonts w:eastAsia="MS Mincho"/>
        </w:rPr>
        <w:t xml:space="preserve">(Énfasis añadido) </w:t>
      </w:r>
    </w:p>
    <w:p w14:paraId="16BCAE8D" w14:textId="77777777" w:rsidR="00E12A02" w:rsidRPr="009F778E" w:rsidRDefault="00E12A02" w:rsidP="009F778E">
      <w:pPr>
        <w:rPr>
          <w:rFonts w:eastAsia="MS Mincho"/>
        </w:rPr>
      </w:pPr>
    </w:p>
    <w:p w14:paraId="60B402FC" w14:textId="105FB09E" w:rsidR="009A4D32" w:rsidRPr="009F778E" w:rsidRDefault="00E12A02" w:rsidP="009F778E">
      <w:pPr>
        <w:rPr>
          <w:rFonts w:eastAsia="MS Mincho"/>
          <w:b/>
          <w:bCs/>
        </w:rPr>
      </w:pPr>
      <w:r w:rsidRPr="009F778E">
        <w:rPr>
          <w:rFonts w:eastAsia="MS Mincho"/>
        </w:rPr>
        <w:t xml:space="preserve">De lo anterior podemos advertir que se transfirieron a la Oficialía Mayor los recursos humanos, materiales, presupuestales y financieros de la Dirección General de Recursos Materiales, Dirección General de Personal, Dirección General de Innovación y Coordinación de Servicios Auxiliares a Contingencias y Emergencias que anteriormente formaban parte del </w:t>
      </w:r>
      <w:r w:rsidRPr="009F778E">
        <w:rPr>
          <w:rFonts w:eastAsia="MS Mincho"/>
          <w:b/>
          <w:bCs/>
        </w:rPr>
        <w:t xml:space="preserve">SUJETO OBLIGADO. </w:t>
      </w:r>
    </w:p>
    <w:p w14:paraId="095DFC2D" w14:textId="77777777" w:rsidR="00E12A02" w:rsidRPr="009F778E" w:rsidRDefault="00E12A02" w:rsidP="009F778E"/>
    <w:p w14:paraId="6409FBA3" w14:textId="51E84926" w:rsidR="00EA71C7" w:rsidRPr="009F778E" w:rsidRDefault="00EA71C7" w:rsidP="009F778E">
      <w:pPr>
        <w:rPr>
          <w:rFonts w:eastAsia="MS Mincho"/>
        </w:rPr>
      </w:pPr>
      <w:r w:rsidRPr="009F778E">
        <w:rPr>
          <w:rFonts w:eastAsia="MS Mincho"/>
        </w:rPr>
        <w:t xml:space="preserve">Aunado a lo anterior, no se omite comentar que la Ley de Archivos y Administración de Documentos del Estado de México y Municipios, dispone lo siguiente: </w:t>
      </w:r>
    </w:p>
    <w:p w14:paraId="7881FC50" w14:textId="77777777" w:rsidR="00EA71C7" w:rsidRPr="009F778E" w:rsidRDefault="00EA71C7" w:rsidP="009F778E">
      <w:pPr>
        <w:rPr>
          <w:rFonts w:eastAsia="MS Mincho"/>
        </w:rPr>
      </w:pPr>
    </w:p>
    <w:p w14:paraId="41C847F8" w14:textId="6B73F609" w:rsidR="00EA71C7" w:rsidRPr="009F778E" w:rsidRDefault="00EA71C7" w:rsidP="009F778E">
      <w:pPr>
        <w:pStyle w:val="Puesto"/>
        <w:rPr>
          <w:rFonts w:eastAsia="MS Mincho"/>
        </w:rPr>
      </w:pPr>
      <w:r w:rsidRPr="009F778E">
        <w:rPr>
          <w:rFonts w:eastAsia="MS Mincho"/>
          <w:b/>
          <w:bCs/>
        </w:rPr>
        <w:t>Artículo 4.</w:t>
      </w:r>
      <w:r w:rsidRPr="009F778E">
        <w:rPr>
          <w:rFonts w:eastAsia="MS Mincho"/>
        </w:rPr>
        <w:t xml:space="preserve"> Además de las definiciones previstas en la Ley General, para los efectos de esta Ley se entenderá por:</w:t>
      </w:r>
    </w:p>
    <w:p w14:paraId="4398A3E3" w14:textId="2AAB44C4" w:rsidR="00EA71C7" w:rsidRPr="009F778E" w:rsidRDefault="00EA71C7" w:rsidP="009F778E">
      <w:pPr>
        <w:pStyle w:val="Puesto"/>
        <w:rPr>
          <w:rFonts w:eastAsia="MS Mincho"/>
        </w:rPr>
      </w:pPr>
      <w:r w:rsidRPr="009F778E">
        <w:rPr>
          <w:rFonts w:eastAsia="MS Mincho"/>
        </w:rPr>
        <w:t>…</w:t>
      </w:r>
    </w:p>
    <w:p w14:paraId="4DC9BF75" w14:textId="5CB2A2B1" w:rsidR="00EA71C7" w:rsidRPr="009F778E" w:rsidRDefault="00EA71C7" w:rsidP="009F778E">
      <w:pPr>
        <w:pStyle w:val="Puesto"/>
        <w:rPr>
          <w:rFonts w:eastAsia="MS Mincho"/>
        </w:rPr>
      </w:pPr>
      <w:r w:rsidRPr="009F778E">
        <w:rPr>
          <w:rFonts w:eastAsia="MS Mincho"/>
          <w:b/>
          <w:bCs/>
        </w:rPr>
        <w:t>LI. Sujetos Obligados:</w:t>
      </w:r>
      <w:r w:rsidRPr="009F778E">
        <w:rPr>
          <w:rFonts w:eastAsia="MS Mincho"/>
        </w:rPr>
        <w:t xml:space="preserve"> A cualquier autoridad, entidad, órgano y organismo de los Poderes Legislativo, Ejecutivo y Judicial, órganos autónomos, partidos políticos, fideicomisos y fondos públicos estatales y municipales; así como del gobierno y de la administración pública municipal y sus organismos auxiliares; cualquier persona física, jurídica colectiva o sindicato que reciba y ejerza recursos públicos o realice actos de autoridad de los ámbitos estatal y municipal, que deba cumplir con las obligaciones previstas en la presente Ley, y las personas físicas o jurídicas colectivas que cuenten con Archivos Privados de Interés Público;</w:t>
      </w:r>
    </w:p>
    <w:p w14:paraId="34CF0921" w14:textId="752E899F" w:rsidR="00EA71C7" w:rsidRPr="009F778E" w:rsidRDefault="00EA71C7" w:rsidP="009F778E">
      <w:pPr>
        <w:pStyle w:val="Puesto"/>
        <w:rPr>
          <w:rFonts w:eastAsia="MS Mincho"/>
        </w:rPr>
      </w:pPr>
      <w:r w:rsidRPr="009F778E">
        <w:rPr>
          <w:rFonts w:eastAsia="MS Mincho"/>
        </w:rPr>
        <w:t>…</w:t>
      </w:r>
    </w:p>
    <w:p w14:paraId="7EECD794" w14:textId="77777777" w:rsidR="00EA71C7" w:rsidRPr="009F778E" w:rsidRDefault="00EA71C7" w:rsidP="009F778E">
      <w:pPr>
        <w:pStyle w:val="Puesto"/>
        <w:rPr>
          <w:rFonts w:eastAsia="MS Mincho"/>
        </w:rPr>
      </w:pPr>
      <w:r w:rsidRPr="009F778E">
        <w:rPr>
          <w:rFonts w:eastAsia="MS Mincho"/>
          <w:b/>
          <w:bCs/>
        </w:rPr>
        <w:t>Artículo 6.</w:t>
      </w:r>
      <w:r w:rsidRPr="009F778E">
        <w:rPr>
          <w:rFonts w:eastAsia="MS Mincho"/>
        </w:rPr>
        <w:t xml:space="preserve">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 </w:t>
      </w:r>
    </w:p>
    <w:p w14:paraId="1CDB3275" w14:textId="77777777" w:rsidR="00EA71C7" w:rsidRPr="009F778E" w:rsidRDefault="00EA71C7" w:rsidP="009F778E">
      <w:pPr>
        <w:pStyle w:val="Puesto"/>
        <w:rPr>
          <w:rFonts w:eastAsia="MS Mincho"/>
        </w:rPr>
      </w:pPr>
    </w:p>
    <w:p w14:paraId="0112ABBD" w14:textId="5F175315" w:rsidR="00EA71C7" w:rsidRPr="009F778E" w:rsidRDefault="00EA71C7" w:rsidP="009F778E">
      <w:pPr>
        <w:pStyle w:val="Puesto"/>
        <w:rPr>
          <w:rFonts w:eastAsia="MS Mincho"/>
        </w:rPr>
      </w:pPr>
      <w:r w:rsidRPr="009F778E">
        <w:rPr>
          <w:rFonts w:eastAsia="MS Mincho"/>
          <w:b/>
          <w:bCs/>
        </w:rPr>
        <w:t xml:space="preserve">Los Sujetos Obligados deberán garantizar la organización, conservación y preservación de los Archivos con el objeto de respetar el derecho a la verdad y el </w:t>
      </w:r>
      <w:r w:rsidRPr="009F778E">
        <w:rPr>
          <w:rFonts w:eastAsia="MS Mincho"/>
          <w:b/>
          <w:bCs/>
        </w:rPr>
        <w:lastRenderedPageBreak/>
        <w:t>acceso a la información contenida en los Archivos</w:t>
      </w:r>
      <w:r w:rsidRPr="009F778E">
        <w:rPr>
          <w:rFonts w:eastAsia="MS Mincho"/>
        </w:rPr>
        <w:t>, así como fomentar el conocimiento del Patrimonio Documental del Estado de México y Municipios.</w:t>
      </w:r>
    </w:p>
    <w:p w14:paraId="2DB5A128" w14:textId="77777777" w:rsidR="00EA71C7" w:rsidRPr="009F778E" w:rsidRDefault="00EA71C7" w:rsidP="009F778E">
      <w:pPr>
        <w:rPr>
          <w:rFonts w:eastAsia="MS Mincho"/>
        </w:rPr>
      </w:pPr>
    </w:p>
    <w:p w14:paraId="61E06728" w14:textId="77777777" w:rsidR="00EA71C7" w:rsidRPr="009F778E" w:rsidRDefault="00EA71C7" w:rsidP="009F778E">
      <w:pPr>
        <w:pStyle w:val="Puesto"/>
        <w:rPr>
          <w:rFonts w:eastAsia="MS Mincho"/>
        </w:rPr>
      </w:pPr>
      <w:r w:rsidRPr="009F778E">
        <w:rPr>
          <w:rFonts w:eastAsia="MS Mincho"/>
          <w:b/>
          <w:bCs/>
        </w:rPr>
        <w:t>Artículo 7.</w:t>
      </w:r>
      <w:r w:rsidRPr="009F778E">
        <w:rPr>
          <w:rFonts w:eastAsia="MS Mincho"/>
        </w:rPr>
        <w:t xml:space="preserve"> Los Sujetos Obligados deberán producir, registrar, organizar y conservar los </w:t>
      </w:r>
    </w:p>
    <w:p w14:paraId="40D68799" w14:textId="5D2A8F94" w:rsidR="00EA71C7" w:rsidRPr="009F778E" w:rsidRDefault="00EA71C7" w:rsidP="009F778E">
      <w:pPr>
        <w:pStyle w:val="Puesto"/>
        <w:rPr>
          <w:rFonts w:eastAsia="MS Mincho"/>
        </w:rPr>
      </w:pPr>
      <w:r w:rsidRPr="009F778E">
        <w:rPr>
          <w:rFonts w:eastAsia="MS Mincho"/>
        </w:rPr>
        <w:t>Documentos de Archivo sobre todo acto que derive del ejercicio de sus facultades, competencias o funciones de acuerdo con lo establecido en las disposiciones jurídicas aplicables.</w:t>
      </w:r>
    </w:p>
    <w:p w14:paraId="25787BC3" w14:textId="77777777" w:rsidR="00EA71C7" w:rsidRPr="009F778E" w:rsidRDefault="00EA71C7" w:rsidP="009F778E">
      <w:pPr>
        <w:rPr>
          <w:rFonts w:eastAsia="MS Mincho"/>
        </w:rPr>
      </w:pPr>
    </w:p>
    <w:p w14:paraId="30899672" w14:textId="7D758831" w:rsidR="00EA71C7" w:rsidRPr="009F778E" w:rsidRDefault="00EA71C7" w:rsidP="009F778E">
      <w:pPr>
        <w:pStyle w:val="Puesto"/>
        <w:rPr>
          <w:rFonts w:eastAsia="MS Mincho"/>
        </w:rPr>
      </w:pPr>
      <w:r w:rsidRPr="009F778E">
        <w:rPr>
          <w:rFonts w:eastAsia="MS Mincho"/>
          <w:b/>
          <w:bCs/>
        </w:rPr>
        <w:t>Artículo 9.</w:t>
      </w:r>
      <w:r w:rsidRPr="009F778E">
        <w:rPr>
          <w:rFonts w:eastAsia="MS Mincho"/>
        </w:rPr>
        <w:t xml:space="preserve"> </w:t>
      </w:r>
      <w:r w:rsidRPr="009F778E">
        <w:rPr>
          <w:rFonts w:eastAsia="MS Mincho"/>
          <w:b/>
          <w:bCs/>
        </w:rPr>
        <w:t>Los documentos públicos de los Sujetos Obligados tendrán un doble carácter: son bienes Estatales con la categoría de bienes del dominio público</w:t>
      </w:r>
      <w:r w:rsidRPr="009F778E">
        <w:rPr>
          <w:rFonts w:eastAsia="MS Mincho"/>
        </w:rPr>
        <w:t>, de acuerdo con la Ley de Bienes del Estado de México y de sus Municipios; y son Monumentos históricos con la categoría de bien patrimonial documental en los términos de la Ley Federal sobre Monumentos y Zonas Arqueológicos, Artísticos e Históricos y de las disposiciones jurídicas aplicables.</w:t>
      </w:r>
    </w:p>
    <w:p w14:paraId="003DC7E7" w14:textId="77777777" w:rsidR="00EA71C7" w:rsidRPr="009F778E" w:rsidRDefault="00EA71C7" w:rsidP="009F778E">
      <w:pPr>
        <w:rPr>
          <w:rFonts w:eastAsia="MS Mincho"/>
        </w:rPr>
      </w:pPr>
    </w:p>
    <w:p w14:paraId="7DFC2E9F" w14:textId="77777777" w:rsidR="00EA71C7" w:rsidRPr="009F778E" w:rsidRDefault="00EA71C7" w:rsidP="009F778E">
      <w:pPr>
        <w:pStyle w:val="Puesto"/>
        <w:rPr>
          <w:rFonts w:eastAsia="MS Mincho"/>
        </w:rPr>
      </w:pPr>
      <w:r w:rsidRPr="009F778E">
        <w:rPr>
          <w:rFonts w:eastAsia="MS Mincho"/>
          <w:b/>
          <w:bCs/>
        </w:rPr>
        <w:t>Artículo 10. Cada Sujeto Obligado es responsable de organizar y conservar sus Archivos</w:t>
      </w:r>
      <w:r w:rsidRPr="009F778E">
        <w:rPr>
          <w:rFonts w:eastAsia="MS Mincho"/>
        </w:rPr>
        <w:t>; de la operación de su Sistema Institucional; del cumplimiento de lo dispuesto por esta Ley; así como por las determinaciones que emita el Consejo Estatal, según corresponda; y deberán garantizar que no se sustraigan, dañen o eliminen Documentos de Archivo y la información a su cargo.</w:t>
      </w:r>
    </w:p>
    <w:p w14:paraId="1C5E6825" w14:textId="77777777" w:rsidR="00EA71C7" w:rsidRPr="009F778E" w:rsidRDefault="00EA71C7" w:rsidP="009F778E">
      <w:pPr>
        <w:pStyle w:val="Puesto"/>
        <w:rPr>
          <w:rFonts w:eastAsia="MS Mincho"/>
        </w:rPr>
      </w:pPr>
    </w:p>
    <w:p w14:paraId="475BA5A7" w14:textId="5BF9E1F5" w:rsidR="00EA71C7" w:rsidRPr="009F778E" w:rsidRDefault="00EA71C7" w:rsidP="009F778E">
      <w:pPr>
        <w:pStyle w:val="Puesto"/>
        <w:rPr>
          <w:rFonts w:eastAsia="MS Mincho"/>
        </w:rPr>
      </w:pPr>
      <w:r w:rsidRPr="009F778E">
        <w:rPr>
          <w:rFonts w:eastAsia="MS Mincho"/>
        </w:rPr>
        <w:t>La persona servidora pública que concluya su empleo, cargo o comisión, deberá garantizar la entrega de los Archivos a quien la sustituya, debiendo estar organizados y descritos de conformidad con los Instrumentos de Control y Consulta Archivísticos que identifiquen la función que les dio origen en los términos de esta Ley.</w:t>
      </w:r>
    </w:p>
    <w:p w14:paraId="63862746" w14:textId="77777777" w:rsidR="00EA71C7" w:rsidRPr="009F778E" w:rsidRDefault="00EA71C7" w:rsidP="009F778E">
      <w:pPr>
        <w:rPr>
          <w:rFonts w:eastAsia="MS Mincho"/>
        </w:rPr>
      </w:pPr>
    </w:p>
    <w:p w14:paraId="7CF325F4" w14:textId="77777777" w:rsidR="00EA71C7" w:rsidRPr="009F778E" w:rsidRDefault="00EA71C7" w:rsidP="009F778E">
      <w:pPr>
        <w:pStyle w:val="Puesto"/>
        <w:rPr>
          <w:rFonts w:eastAsia="MS Mincho"/>
        </w:rPr>
      </w:pPr>
      <w:r w:rsidRPr="009F778E">
        <w:rPr>
          <w:rFonts w:eastAsia="MS Mincho"/>
          <w:b/>
          <w:bCs/>
        </w:rPr>
        <w:t>Artículo 11.</w:t>
      </w:r>
      <w:r w:rsidRPr="009F778E">
        <w:rPr>
          <w:rFonts w:eastAsia="MS Mincho"/>
        </w:rPr>
        <w:t xml:space="preserve"> Los Sujetos Obligados deberán: </w:t>
      </w:r>
    </w:p>
    <w:p w14:paraId="0C5DB489" w14:textId="77777777" w:rsidR="00EA71C7" w:rsidRPr="009F778E" w:rsidRDefault="00EA71C7" w:rsidP="009F778E">
      <w:pPr>
        <w:pStyle w:val="Puesto"/>
        <w:rPr>
          <w:rFonts w:eastAsia="MS Mincho"/>
        </w:rPr>
      </w:pPr>
      <w:r w:rsidRPr="009F778E">
        <w:rPr>
          <w:rFonts w:eastAsia="MS Mincho"/>
          <w:b/>
          <w:bCs/>
        </w:rPr>
        <w:t>I.</w:t>
      </w:r>
      <w:r w:rsidRPr="009F778E">
        <w:rPr>
          <w:rFonts w:eastAsia="MS Mincho"/>
        </w:rPr>
        <w:t xml:space="preserve">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 </w:t>
      </w:r>
    </w:p>
    <w:p w14:paraId="3A0B5317" w14:textId="1703EB11" w:rsidR="00EA71C7" w:rsidRPr="009F778E" w:rsidRDefault="00EA71C7" w:rsidP="009F778E">
      <w:pPr>
        <w:pStyle w:val="Puesto"/>
        <w:rPr>
          <w:rFonts w:eastAsia="MS Mincho"/>
        </w:rPr>
      </w:pPr>
      <w:r w:rsidRPr="009F778E">
        <w:rPr>
          <w:rFonts w:eastAsia="MS Mincho"/>
          <w:b/>
          <w:bCs/>
        </w:rPr>
        <w:t>II.</w:t>
      </w:r>
      <w:r w:rsidRPr="009F778E">
        <w:rPr>
          <w:rFonts w:eastAsia="MS Mincho"/>
        </w:rPr>
        <w:t xml:space="preserve"> Establecer un Sistema Institucional para la administración de sus Archivos y llevar a cabo los procesos de Gestión Documental;</w:t>
      </w:r>
    </w:p>
    <w:p w14:paraId="4CE6794E" w14:textId="1BB85E96" w:rsidR="00EA71C7" w:rsidRPr="009F778E" w:rsidRDefault="00EA71C7" w:rsidP="009F778E">
      <w:pPr>
        <w:pStyle w:val="Puesto"/>
        <w:rPr>
          <w:rFonts w:eastAsia="MS Mincho"/>
        </w:rPr>
      </w:pPr>
      <w:r w:rsidRPr="009F778E">
        <w:rPr>
          <w:rFonts w:eastAsia="MS Mincho"/>
        </w:rPr>
        <w:t>…</w:t>
      </w:r>
    </w:p>
    <w:p w14:paraId="33535CD1" w14:textId="702F84EB" w:rsidR="00EA71C7" w:rsidRPr="009F778E" w:rsidRDefault="00EA71C7" w:rsidP="009F778E">
      <w:pPr>
        <w:pStyle w:val="Puesto"/>
        <w:rPr>
          <w:rFonts w:eastAsia="MS Mincho"/>
        </w:rPr>
      </w:pPr>
      <w:r w:rsidRPr="009F778E">
        <w:rPr>
          <w:rFonts w:eastAsia="MS Mincho"/>
          <w:b/>
          <w:bCs/>
        </w:rPr>
        <w:t>X.</w:t>
      </w:r>
      <w:r w:rsidRPr="009F778E">
        <w:rPr>
          <w:rFonts w:eastAsia="MS Mincho"/>
        </w:rPr>
        <w:t xml:space="preserve"> Resguardar los documentos contenidos en sus Archivos;</w:t>
      </w:r>
    </w:p>
    <w:p w14:paraId="297488C3" w14:textId="3EFB11C6" w:rsidR="00EA71C7" w:rsidRPr="009F778E" w:rsidRDefault="00EA71C7" w:rsidP="009F778E">
      <w:pPr>
        <w:pStyle w:val="Puesto"/>
        <w:rPr>
          <w:rFonts w:eastAsia="MS Mincho"/>
        </w:rPr>
      </w:pPr>
      <w:r w:rsidRPr="009F778E">
        <w:rPr>
          <w:rFonts w:eastAsia="MS Mincho"/>
        </w:rPr>
        <w:t>…</w:t>
      </w:r>
    </w:p>
    <w:p w14:paraId="44DD3A33" w14:textId="294E50C3" w:rsidR="00EA71C7" w:rsidRPr="009F778E" w:rsidRDefault="00EA71C7" w:rsidP="009F778E">
      <w:pPr>
        <w:pStyle w:val="Puesto"/>
        <w:rPr>
          <w:rFonts w:eastAsia="MS Mincho"/>
        </w:rPr>
      </w:pPr>
      <w:r w:rsidRPr="009F778E">
        <w:rPr>
          <w:rFonts w:eastAsia="MS Mincho"/>
          <w:b/>
          <w:bCs/>
        </w:rPr>
        <w:lastRenderedPageBreak/>
        <w:t>Artículo 16.</w:t>
      </w:r>
      <w:r w:rsidRPr="009F778E">
        <w:rPr>
          <w:rFonts w:eastAsia="MS Mincho"/>
        </w:rPr>
        <w:t xml:space="preserve"> La responsabilidad de preservar íntegramente los Documentos de Archivo, tanto físicamente como en su contenido, así como de la organización, conservación y el buen funcionamiento del Sistema Institucional, recaerá en la máxima autoridad de cada Sujeto Obligado.</w:t>
      </w:r>
    </w:p>
    <w:p w14:paraId="0C8D50BF" w14:textId="77777777" w:rsidR="00EA71C7" w:rsidRPr="009F778E" w:rsidRDefault="00EA71C7" w:rsidP="009F778E">
      <w:pPr>
        <w:rPr>
          <w:rFonts w:eastAsia="MS Mincho"/>
        </w:rPr>
      </w:pPr>
    </w:p>
    <w:p w14:paraId="28F67BA2" w14:textId="77777777" w:rsidR="00EA71C7" w:rsidRPr="009F778E" w:rsidRDefault="00EA71C7" w:rsidP="009F778E">
      <w:pPr>
        <w:pStyle w:val="Puesto"/>
        <w:rPr>
          <w:rFonts w:eastAsia="MS Mincho"/>
        </w:rPr>
      </w:pPr>
      <w:r w:rsidRPr="009F778E">
        <w:rPr>
          <w:rFonts w:eastAsia="MS Mincho"/>
          <w:b/>
          <w:bCs/>
        </w:rPr>
        <w:t>Artículo 18. En caso de que algún Sujeto Obligado, área o unidad de éste, se fusione, extinga o cambie de adscripción, la persona responsable de los referidos procesos de transformación dispondrá lo necesario para asegurar que todos los Documentos de Archivo y los Instrumentos de Control y Consulta Archivísticos sean trasladados a los Archivos que correspondan</w:t>
      </w:r>
      <w:r w:rsidRPr="009F778E">
        <w:rPr>
          <w:rFonts w:eastAsia="MS Mincho"/>
        </w:rPr>
        <w:t xml:space="preserve">, de conformidad con esta Ley y demás disposiciones jurídicas aplicables. En ningún caso, la entidad receptora podrá modificar los Instrumentos de Control y Consulta Archivísticos. </w:t>
      </w:r>
    </w:p>
    <w:p w14:paraId="60101E1C" w14:textId="77777777" w:rsidR="00EA71C7" w:rsidRPr="009F778E" w:rsidRDefault="00EA71C7" w:rsidP="009F778E">
      <w:pPr>
        <w:pStyle w:val="Puesto"/>
        <w:rPr>
          <w:rFonts w:eastAsia="MS Mincho"/>
        </w:rPr>
      </w:pPr>
    </w:p>
    <w:p w14:paraId="793B5725" w14:textId="12F1C49B" w:rsidR="00EA71C7" w:rsidRPr="009F778E" w:rsidRDefault="00EA71C7" w:rsidP="009F778E">
      <w:pPr>
        <w:pStyle w:val="Puesto"/>
        <w:rPr>
          <w:rFonts w:eastAsia="MS Mincho"/>
        </w:rPr>
      </w:pPr>
      <w:r w:rsidRPr="009F778E">
        <w:rPr>
          <w:rFonts w:eastAsia="MS Mincho"/>
        </w:rPr>
        <w:t>Las leyes, decretos, acuerdos o los instrumentos jurídicos estatales o municipales en que se sustenten los procesos de transformación, deberán prever el tratamiento que se dará a los Archivos e Instrumentos de Control y Consulta Archivísticos de los Sujetos Obligados en el ámbito local y municipal, en los supuestos previstos en el primer párrafo del presente artículo.</w:t>
      </w:r>
    </w:p>
    <w:p w14:paraId="262DBA3A" w14:textId="77777777" w:rsidR="00EA71C7" w:rsidRPr="009F778E" w:rsidRDefault="00EA71C7" w:rsidP="009F778E">
      <w:pPr>
        <w:rPr>
          <w:rFonts w:eastAsia="MS Mincho"/>
        </w:rPr>
      </w:pPr>
    </w:p>
    <w:p w14:paraId="479F6904" w14:textId="109B02C9" w:rsidR="00EA71C7" w:rsidRPr="009F778E" w:rsidRDefault="00EA71C7" w:rsidP="009F778E">
      <w:pPr>
        <w:rPr>
          <w:rFonts w:eastAsia="MS Mincho"/>
          <w:b/>
          <w:bCs/>
        </w:rPr>
      </w:pPr>
      <w:r w:rsidRPr="009F778E">
        <w:rPr>
          <w:rFonts w:eastAsia="MS Mincho"/>
        </w:rPr>
        <w:t xml:space="preserve">De lo anterior, podemos advertir que sí algún </w:t>
      </w:r>
      <w:r w:rsidRPr="009F778E">
        <w:rPr>
          <w:rFonts w:eastAsia="MS Mincho"/>
          <w:b/>
          <w:bCs/>
        </w:rPr>
        <w:t xml:space="preserve">Sujeto Obligado, </w:t>
      </w:r>
      <w:r w:rsidRPr="009F778E">
        <w:rPr>
          <w:rFonts w:eastAsia="MS Mincho"/>
        </w:rPr>
        <w:t xml:space="preserve">área o unidad de éste, se </w:t>
      </w:r>
      <w:proofErr w:type="gramStart"/>
      <w:r w:rsidRPr="009F778E">
        <w:rPr>
          <w:rFonts w:eastAsia="MS Mincho"/>
        </w:rPr>
        <w:t>fusione</w:t>
      </w:r>
      <w:proofErr w:type="gramEnd"/>
      <w:r w:rsidRPr="009F778E">
        <w:rPr>
          <w:rFonts w:eastAsia="MS Mincho"/>
        </w:rPr>
        <w:t xml:space="preserve">, extinga o </w:t>
      </w:r>
      <w:r w:rsidRPr="009F778E">
        <w:rPr>
          <w:rFonts w:eastAsia="MS Mincho"/>
          <w:b/>
          <w:bCs/>
        </w:rPr>
        <w:t>cambie de adscripción</w:t>
      </w:r>
      <w:r w:rsidRPr="009F778E">
        <w:rPr>
          <w:rFonts w:eastAsia="MS Mincho"/>
        </w:rPr>
        <w:t xml:space="preserve">, la persona responsable de los referidos procesos de transformación dispondrá lo necesario para asegurar que todos los Documentos de Archivo y los Instrumentos de Control y Consulta Archivísticos </w:t>
      </w:r>
      <w:r w:rsidRPr="009F778E">
        <w:rPr>
          <w:rFonts w:eastAsia="MS Mincho"/>
          <w:b/>
          <w:bCs/>
        </w:rPr>
        <w:t xml:space="preserve">sean trasladados a los Archivos que correspondan. </w:t>
      </w:r>
    </w:p>
    <w:p w14:paraId="50D44A19" w14:textId="77777777" w:rsidR="00EA71C7" w:rsidRPr="009F778E" w:rsidRDefault="00EA71C7" w:rsidP="009F778E">
      <w:pPr>
        <w:rPr>
          <w:rFonts w:eastAsia="MS Mincho"/>
          <w:b/>
          <w:bCs/>
        </w:rPr>
      </w:pPr>
    </w:p>
    <w:p w14:paraId="31038D07" w14:textId="235C2D5C" w:rsidR="00E12A02" w:rsidRPr="009F778E" w:rsidRDefault="00EA71C7" w:rsidP="009F778E">
      <w:pPr>
        <w:rPr>
          <w:rFonts w:eastAsia="MS Mincho"/>
          <w:b/>
          <w:bCs/>
        </w:rPr>
      </w:pPr>
      <w:r w:rsidRPr="009F778E">
        <w:t>Derivado de lo anterior</w:t>
      </w:r>
      <w:r w:rsidR="00E12A02" w:rsidRPr="009F778E">
        <w:t>,</w:t>
      </w:r>
      <w:r w:rsidRPr="009F778E">
        <w:t xml:space="preserve"> podemos concluir que la </w:t>
      </w:r>
      <w:r w:rsidR="00E12A02" w:rsidRPr="009F778E">
        <w:t>Oficialía</w:t>
      </w:r>
      <w:r w:rsidRPr="009F778E">
        <w:t xml:space="preserve"> Mayor</w:t>
      </w:r>
      <w:r w:rsidR="00E12A02" w:rsidRPr="009F778E">
        <w:t xml:space="preserve">, es la dependencia del Ejecutivo que </w:t>
      </w:r>
      <w:r w:rsidR="00E12A02" w:rsidRPr="009F778E">
        <w:rPr>
          <w:b/>
        </w:rPr>
        <w:t xml:space="preserve">actualmente </w:t>
      </w:r>
      <w:r w:rsidR="00E12A02" w:rsidRPr="009F778E">
        <w:t>genera y/o administra lo</w:t>
      </w:r>
      <w:r w:rsidR="00997467" w:rsidRPr="009F778E">
        <w:t xml:space="preserve"> relacionado con la solicitud de información, pues debió de haber transferido la documentación al respecto. </w:t>
      </w:r>
    </w:p>
    <w:p w14:paraId="49C4EB97" w14:textId="77777777" w:rsidR="00E12A02" w:rsidRPr="009F778E" w:rsidRDefault="00E12A02" w:rsidP="009F778E">
      <w:pPr>
        <w:rPr>
          <w:rFonts w:eastAsia="MS Mincho"/>
          <w:b/>
          <w:bCs/>
        </w:rPr>
      </w:pPr>
    </w:p>
    <w:p w14:paraId="74477ED3" w14:textId="3426CEF8" w:rsidR="00997467" w:rsidRPr="009F778E" w:rsidRDefault="00997467" w:rsidP="009F778E">
      <w:r w:rsidRPr="009F778E">
        <w:t xml:space="preserve">Por lo anterior, es necesario precisar que la Oficialía Mayor corresponde a Sujeto Obligado diverso conforme al </w:t>
      </w:r>
      <w:r w:rsidRPr="009F778E">
        <w:rPr>
          <w:i/>
          <w:iCs/>
        </w:rPr>
        <w:t xml:space="preserve">Acuerdo mediante el cual el Pleno del Instituto de Transparencia, Acceso a la Información Pública y Protección de Datos Personales del Estado de México y Municipios, modifica el </w:t>
      </w:r>
      <w:r w:rsidRPr="009F778E">
        <w:rPr>
          <w:i/>
          <w:iCs/>
        </w:rPr>
        <w:lastRenderedPageBreak/>
        <w:t>Padrón de Sujetos Obligados en materia de Transparencia y Acceso a la Información Pública del Estado de México y Municipios</w:t>
      </w:r>
      <w:r w:rsidRPr="009F778E">
        <w:t>”; publicado en el Periódico Oficial “Gaceta del Gobierno”, el nueve de enero de os mil veinticuatro</w:t>
      </w:r>
      <w:r w:rsidRPr="009F778E">
        <w:rPr>
          <w:rStyle w:val="Refdenotaalpie"/>
        </w:rPr>
        <w:footnoteReference w:id="3"/>
      </w:r>
      <w:r w:rsidRPr="009F778E">
        <w:t>, corresponde a Sujeto Obligado diverso tal y como se muestra a continuación:</w:t>
      </w:r>
    </w:p>
    <w:p w14:paraId="75D95425" w14:textId="77777777" w:rsidR="00997467" w:rsidRPr="009F778E" w:rsidRDefault="00997467" w:rsidP="009F778E">
      <w:pPr>
        <w:pStyle w:val="Citas"/>
        <w:spacing w:before="0" w:after="0"/>
        <w:ind w:left="0" w:right="0"/>
        <w:rPr>
          <w:rFonts w:eastAsia="Calibri"/>
        </w:rPr>
      </w:pPr>
      <w:r w:rsidRPr="009F778E">
        <w:rPr>
          <w:noProof/>
          <w:lang w:eastAsia="es-MX"/>
        </w:rPr>
        <mc:AlternateContent>
          <mc:Choice Requires="wps">
            <w:drawing>
              <wp:anchor distT="0" distB="0" distL="114300" distR="114300" simplePos="0" relativeHeight="251659264" behindDoc="0" locked="0" layoutInCell="1" allowOverlap="1" wp14:anchorId="09854AF5" wp14:editId="59994523">
                <wp:simplePos x="0" y="0"/>
                <wp:positionH relativeFrom="margin">
                  <wp:posOffset>389436</wp:posOffset>
                </wp:positionH>
                <wp:positionV relativeFrom="paragraph">
                  <wp:posOffset>3962491</wp:posOffset>
                </wp:positionV>
                <wp:extent cx="1175657" cy="127725"/>
                <wp:effectExtent l="57150" t="38100" r="81915" b="100965"/>
                <wp:wrapNone/>
                <wp:docPr id="656949095" name="Rectángulo 656949095"/>
                <wp:cNvGraphicFramePr/>
                <a:graphic xmlns:a="http://schemas.openxmlformats.org/drawingml/2006/main">
                  <a:graphicData uri="http://schemas.microsoft.com/office/word/2010/wordprocessingShape">
                    <wps:wsp>
                      <wps:cNvSpPr/>
                      <wps:spPr>
                        <a:xfrm>
                          <a:off x="0" y="0"/>
                          <a:ext cx="1175657" cy="1277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AFAB019" id="Rectángulo 656949095" o:spid="_x0000_s1026" style="position:absolute;margin-left:30.65pt;margin-top:312pt;width:92.55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" filled="f" strokecolor="red" strokeweight="2.25pt">
                <w10:wrap anchorx="margin"/>
              </v:rect>
            </w:pict>
          </mc:Fallback>
        </mc:AlternateContent>
      </w:r>
      <w:r w:rsidRPr="009F778E">
        <w:rPr>
          <w:rFonts w:eastAsia="Calibri"/>
          <w:noProof/>
          <w:lang w:eastAsia="es-MX"/>
        </w:rPr>
        <w:drawing>
          <wp:inline distT="0" distB="0" distL="0" distR="0" wp14:anchorId="67FE2907" wp14:editId="48998642">
            <wp:extent cx="5790569" cy="4125686"/>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4"/>
                    <a:srcRect b="15366"/>
                    <a:stretch/>
                  </pic:blipFill>
                  <pic:spPr bwMode="auto">
                    <a:xfrm>
                      <a:off x="0" y="0"/>
                      <a:ext cx="5821174" cy="4147491"/>
                    </a:xfrm>
                    <a:prstGeom prst="rect">
                      <a:avLst/>
                    </a:prstGeom>
                    <a:ln>
                      <a:noFill/>
                    </a:ln>
                    <a:extLst>
                      <a:ext uri="{53640926-AAD7-44D8-BBD7-CCE9431645EC}">
                        <a14:shadowObscured xmlns:a14="http://schemas.microsoft.com/office/drawing/2010/main"/>
                      </a:ext>
                    </a:extLst>
                  </pic:spPr>
                </pic:pic>
              </a:graphicData>
            </a:graphic>
          </wp:inline>
        </w:drawing>
      </w:r>
    </w:p>
    <w:p w14:paraId="2D7DF412" w14:textId="77777777" w:rsidR="00997467" w:rsidRPr="009F778E" w:rsidRDefault="00997467" w:rsidP="009F778E">
      <w:pPr>
        <w:pStyle w:val="Citas"/>
        <w:spacing w:before="0" w:after="0"/>
        <w:ind w:left="0" w:right="0"/>
        <w:rPr>
          <w:i w:val="0"/>
          <w:sz w:val="24"/>
          <w:szCs w:val="24"/>
        </w:rPr>
      </w:pPr>
    </w:p>
    <w:p w14:paraId="54092E47" w14:textId="77777777" w:rsidR="00997467" w:rsidRPr="009F778E" w:rsidRDefault="00997467" w:rsidP="009F778E">
      <w:pPr>
        <w:rPr>
          <w:rFonts w:eastAsia="Calibri"/>
          <w:lang w:eastAsia="en-US"/>
        </w:rPr>
      </w:pPr>
      <w:r w:rsidRPr="009F778E">
        <w:rPr>
          <w:rFonts w:cs="Arial"/>
        </w:rPr>
        <w:t>De ahí que, la Oficialía Mayor debe cumplir con las obligaciones, procesos, procedimientos y responsabilidades establecidas</w:t>
      </w:r>
      <w:r w:rsidRPr="009F778E">
        <w:rPr>
          <w:rFonts w:eastAsia="Calibri"/>
          <w:lang w:eastAsia="en-US"/>
        </w:rPr>
        <w:t xml:space="preserve"> que tanto en la Ley General de Transparencia y Acceso a la Información Pública (Ley General), como en la Ley de Transparencia y Acceso a la Información Pública de nuestra entidad, así como, con los demás ordenamientos jurídicos </w:t>
      </w:r>
      <w:r w:rsidRPr="009F778E">
        <w:rPr>
          <w:rFonts w:eastAsia="Calibri"/>
          <w:lang w:eastAsia="en-US"/>
        </w:rPr>
        <w:lastRenderedPageBreak/>
        <w:t xml:space="preserve">aplicables en la materia, ello con la finalidad de fomentar la transparencia, el ejercicio del derecho de acceso a la información pública, la eficiencia de los Sujetos Obligados y la participación ciudadana. </w:t>
      </w:r>
    </w:p>
    <w:p w14:paraId="7F414E87" w14:textId="77777777" w:rsidR="00997467" w:rsidRPr="009F778E" w:rsidRDefault="00997467" w:rsidP="009F778E">
      <w:pPr>
        <w:rPr>
          <w:rFonts w:eastAsia="Calibri"/>
          <w:lang w:eastAsia="en-US"/>
        </w:rPr>
      </w:pPr>
    </w:p>
    <w:p w14:paraId="076E9119" w14:textId="77777777" w:rsidR="00997467" w:rsidRPr="009F778E" w:rsidRDefault="00997467" w:rsidP="009F778E">
      <w:pPr>
        <w:rPr>
          <w:rFonts w:eastAsia="Calibri"/>
          <w:lang w:val="es-ES"/>
        </w:rPr>
      </w:pPr>
      <w:r w:rsidRPr="009F778E">
        <w:rPr>
          <w:rFonts w:eastAsia="Calibri" w:cs="Tahoma"/>
          <w:lang w:val="es-ES_tradnl" w:eastAsia="es-ES_tradnl"/>
        </w:rPr>
        <w:t xml:space="preserve">Por lo anterior, y derivado que el requerimiento realizado por el particular, corresponde a información que pudiera poseer diverso Sujeto Obligado; al respecto, </w:t>
      </w:r>
      <w:r w:rsidRPr="009F778E">
        <w:rPr>
          <w:rFonts w:eastAsia="Calibri"/>
          <w:lang w:val="es-ES"/>
        </w:rPr>
        <w:t>es importante traer a contexto lo dispuesto en el artículo 167 de la Ley de Transparencia y Acceso a la Información Pública del Estado de México y Municipios:</w:t>
      </w:r>
    </w:p>
    <w:p w14:paraId="37C12FE5" w14:textId="77777777" w:rsidR="00997467" w:rsidRPr="009F778E" w:rsidRDefault="00997467" w:rsidP="009F778E">
      <w:pPr>
        <w:tabs>
          <w:tab w:val="left" w:pos="142"/>
          <w:tab w:val="left" w:pos="284"/>
          <w:tab w:val="left" w:pos="426"/>
        </w:tabs>
        <w:rPr>
          <w:sz w:val="20"/>
          <w:lang w:val="es-ES_tradnl"/>
        </w:rPr>
      </w:pPr>
    </w:p>
    <w:p w14:paraId="0957266F" w14:textId="77777777" w:rsidR="00997467" w:rsidRPr="009F778E" w:rsidRDefault="00997467" w:rsidP="009F778E">
      <w:pPr>
        <w:pStyle w:val="Puesto"/>
        <w:rPr>
          <w:lang w:val="es-ES_tradnl"/>
        </w:rPr>
      </w:pPr>
      <w:r w:rsidRPr="009F778E">
        <w:rPr>
          <w:b/>
          <w:bCs/>
          <w:lang w:val="es-ES_tradnl"/>
        </w:rPr>
        <w:t>“Artículo 167.</w:t>
      </w:r>
      <w:r w:rsidRPr="009F778E">
        <w:rPr>
          <w:lang w:val="es-ES_tradnl"/>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6F6A1350" w14:textId="77777777" w:rsidR="00997467" w:rsidRPr="009F778E" w:rsidRDefault="00997467" w:rsidP="009F778E">
      <w:pPr>
        <w:pStyle w:val="Puesto"/>
        <w:rPr>
          <w:lang w:val="es-ES_tradnl"/>
        </w:rPr>
      </w:pPr>
      <w:r w:rsidRPr="009F778E">
        <w:rPr>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373DD98" w14:textId="77777777" w:rsidR="00997467" w:rsidRPr="009F778E" w:rsidRDefault="00997467" w:rsidP="009F778E">
      <w:pPr>
        <w:pStyle w:val="Puesto"/>
        <w:rPr>
          <w:lang w:val="es-ES_tradnl"/>
        </w:rPr>
      </w:pPr>
      <w:r w:rsidRPr="009F778E">
        <w:rPr>
          <w:lang w:val="es-ES_tradnl"/>
        </w:rPr>
        <w:t>Si transcurrido el plazo señalado en el primer párrafo de este artículo, el sujeto obligado no declina la competencia en los términos establecidos, podrá canalizar la solicitud ante el sujeto obligado competente.”</w:t>
      </w:r>
    </w:p>
    <w:p w14:paraId="1F09020A" w14:textId="77777777" w:rsidR="00997467" w:rsidRPr="009F778E" w:rsidRDefault="00997467" w:rsidP="009F778E">
      <w:pPr>
        <w:pStyle w:val="Puesto"/>
        <w:rPr>
          <w:lang w:val="es-ES_tradnl"/>
        </w:rPr>
      </w:pPr>
      <w:r w:rsidRPr="009F778E">
        <w:rPr>
          <w:lang w:val="es-ES_tradnl"/>
        </w:rPr>
        <w:t>(Énfasis añadido)</w:t>
      </w:r>
    </w:p>
    <w:p w14:paraId="379FE9BD" w14:textId="77777777" w:rsidR="00997467" w:rsidRPr="009F778E" w:rsidRDefault="00997467" w:rsidP="009F778E">
      <w:pPr>
        <w:ind w:right="901"/>
        <w:rPr>
          <w:lang w:val="es-ES_tradnl"/>
        </w:rPr>
      </w:pPr>
    </w:p>
    <w:p w14:paraId="0CD6C2AB" w14:textId="70723C7C" w:rsidR="00997467" w:rsidRPr="009F778E" w:rsidRDefault="00997467" w:rsidP="009F778E">
      <w:pPr>
        <w:rPr>
          <w:rFonts w:eastAsia="Calibri"/>
          <w:lang w:val="es-ES"/>
        </w:rPr>
      </w:pPr>
      <w:r w:rsidRPr="009F778E">
        <w:rPr>
          <w:rFonts w:eastAsia="Calibri"/>
          <w:lang w:val="es-ES"/>
        </w:rPr>
        <w:t>De lo anterior se puede advertir que, una vez recibida una solicitud de información, se determine que es incompetente para para poseer, generar o administrar lo solicitado, dentro de los primeros tres días posteriores a la recepción de la solicitud, deberá hacerlo del conocimiento del particular.</w:t>
      </w:r>
    </w:p>
    <w:p w14:paraId="25F6C6C8" w14:textId="77777777" w:rsidR="00997467" w:rsidRPr="009F778E" w:rsidRDefault="00997467" w:rsidP="009F778E">
      <w:pPr>
        <w:rPr>
          <w:rFonts w:eastAsia="Calibri"/>
          <w:lang w:val="es-ES"/>
        </w:rPr>
      </w:pPr>
    </w:p>
    <w:p w14:paraId="7C94A226" w14:textId="6F35F6C3" w:rsidR="00184C6A" w:rsidRPr="009F778E" w:rsidRDefault="00184C6A" w:rsidP="009F778E">
      <w:pPr>
        <w:autoSpaceDE w:val="0"/>
        <w:autoSpaceDN w:val="0"/>
        <w:adjustRightInd w:val="0"/>
        <w:ind w:right="49"/>
        <w:rPr>
          <w:lang w:val="es-ES"/>
        </w:rPr>
      </w:pPr>
      <w:r w:rsidRPr="009F778E">
        <w:rPr>
          <w:rFonts w:eastAsia="MS Mincho" w:cs="Bookman Old Style"/>
          <w:lang w:eastAsia="es-MX"/>
        </w:rPr>
        <w:t xml:space="preserve">Es así, que en el presente asunto </w:t>
      </w:r>
      <w:r w:rsidRPr="009F778E">
        <w:rPr>
          <w:rFonts w:eastAsia="MS Mincho" w:cs="Bookman Old Style"/>
          <w:b/>
          <w:lang w:eastAsia="es-MX"/>
        </w:rPr>
        <w:t>EL</w:t>
      </w:r>
      <w:r w:rsidRPr="009F778E">
        <w:rPr>
          <w:rFonts w:eastAsia="MS Mincho" w:cs="Bookman Old Style"/>
          <w:lang w:eastAsia="es-MX"/>
        </w:rPr>
        <w:t xml:space="preserve"> </w:t>
      </w:r>
      <w:r w:rsidRPr="009F778E">
        <w:rPr>
          <w:rFonts w:eastAsia="MS Mincho" w:cs="Bookman Old Style"/>
          <w:b/>
          <w:lang w:eastAsia="es-MX"/>
        </w:rPr>
        <w:t xml:space="preserve">SUJETO OBLIGADO </w:t>
      </w:r>
      <w:r w:rsidRPr="009F778E">
        <w:rPr>
          <w:rFonts w:eastAsia="MS Mincho" w:cs="Bookman Old Style"/>
          <w:lang w:eastAsia="es-MX"/>
        </w:rPr>
        <w:t xml:space="preserve">otorgó respuesta </w:t>
      </w:r>
      <w:r w:rsidRPr="009F778E">
        <w:rPr>
          <w:rFonts w:eastAsia="MS Mincho" w:cs="Bookman Old Style"/>
          <w:b/>
          <w:lang w:eastAsia="es-MX"/>
        </w:rPr>
        <w:t xml:space="preserve">el segundo día hábil en que fue presentada la solicitud </w:t>
      </w:r>
      <w:r w:rsidRPr="009F778E">
        <w:rPr>
          <w:rFonts w:eastAsia="MS Mincho" w:cs="Bookman Old Style"/>
          <w:lang w:eastAsia="es-MX"/>
        </w:rPr>
        <w:t xml:space="preserve">por </w:t>
      </w:r>
      <w:r w:rsidRPr="009F778E">
        <w:rPr>
          <w:rFonts w:eastAsia="MS Mincho" w:cs="Bookman Old Style"/>
          <w:b/>
          <w:lang w:eastAsia="es-MX"/>
        </w:rPr>
        <w:t>LA PARTE RECURRENTE</w:t>
      </w:r>
      <w:r w:rsidRPr="009F778E">
        <w:rPr>
          <w:rFonts w:eastAsia="MS Mincho" w:cs="Bookman Old Style"/>
          <w:lang w:eastAsia="es-MX"/>
        </w:rPr>
        <w:t>, en la que refirió su incompetencia para conocer de la información solicitada</w:t>
      </w:r>
      <w:r w:rsidRPr="009F778E">
        <w:rPr>
          <w:lang w:val="es-ES"/>
        </w:rPr>
        <w:t xml:space="preserve">; asimismo, orientó a dirigir la </w:t>
      </w:r>
      <w:r w:rsidRPr="009F778E">
        <w:rPr>
          <w:lang w:val="es-ES"/>
        </w:rPr>
        <w:lastRenderedPageBreak/>
        <w:t>solicitud hacia el Sujeto Obligado competente, atendiendo con ello lo solicitud requerida por el particular.</w:t>
      </w:r>
    </w:p>
    <w:p w14:paraId="0CE9B36A" w14:textId="77777777" w:rsidR="00184C6A" w:rsidRPr="009F778E" w:rsidRDefault="00184C6A" w:rsidP="009F778E">
      <w:pPr>
        <w:rPr>
          <w:rFonts w:eastAsia="Calibri"/>
          <w:lang w:val="es-ES"/>
        </w:rPr>
      </w:pPr>
    </w:p>
    <w:p w14:paraId="18A1821D" w14:textId="4A14AFEF" w:rsidR="00997467" w:rsidRPr="009F778E" w:rsidRDefault="00997467" w:rsidP="009F778E">
      <w:r w:rsidRPr="009F778E">
        <w:t xml:space="preserve">Es así, que del análisis realizado en el presente asunto se advierte que </w:t>
      </w:r>
      <w:r w:rsidRPr="009F778E">
        <w:rPr>
          <w:b/>
        </w:rPr>
        <w:t>EL</w:t>
      </w:r>
      <w:r w:rsidRPr="009F778E">
        <w:t xml:space="preserve"> </w:t>
      </w:r>
      <w:r w:rsidRPr="009F778E">
        <w:rPr>
          <w:b/>
        </w:rPr>
        <w:t xml:space="preserve">SUJETO OBLIGADO </w:t>
      </w:r>
      <w:r w:rsidRPr="009F778E">
        <w:t xml:space="preserve">refirió su incompetencia para conocer de la información solicitada fuera del término referido; sin embargo, este Órgano Garante advierte una notoria incompetencia para conocer respecto de la información solicitada por </w:t>
      </w:r>
      <w:r w:rsidRPr="009F778E">
        <w:rPr>
          <w:b/>
          <w:bCs/>
        </w:rPr>
        <w:t>LA PARTE RECURRENTE</w:t>
      </w:r>
      <w:r w:rsidRPr="009F778E">
        <w:t>; en consecuencia da por atendido dicho requerimiento.</w:t>
      </w:r>
    </w:p>
    <w:p w14:paraId="070956E0" w14:textId="77777777" w:rsidR="00997467" w:rsidRPr="009F778E" w:rsidRDefault="00997467" w:rsidP="009F778E"/>
    <w:p w14:paraId="0C5675AB" w14:textId="138170F5" w:rsidR="00997467" w:rsidRPr="009F778E" w:rsidRDefault="00997467" w:rsidP="009F778E">
      <w:r w:rsidRPr="009F778E">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se dejan a salvo los derechos de </w:t>
      </w:r>
      <w:r w:rsidRPr="009F778E">
        <w:rPr>
          <w:b/>
        </w:rPr>
        <w:t>LA PARTE RECURRENTE</w:t>
      </w:r>
      <w:r w:rsidRPr="009F778E">
        <w:t xml:space="preserve"> para que pueda realizar la solicitud de información ante el Sujeto Obligado correspondiente.</w:t>
      </w:r>
    </w:p>
    <w:p w14:paraId="6BECCDA0" w14:textId="77777777" w:rsidR="00997467" w:rsidRPr="009F778E" w:rsidRDefault="00997467" w:rsidP="009F778E"/>
    <w:p w14:paraId="76996F47" w14:textId="037465B3" w:rsidR="00997467" w:rsidRPr="009F778E" w:rsidRDefault="00184C6A" w:rsidP="009F778E">
      <w:r w:rsidRPr="009F778E">
        <w:t>Finalmente</w:t>
      </w:r>
      <w:r w:rsidR="00997467" w:rsidRPr="009F778E">
        <w:t xml:space="preserve">, es importante señalar que, respecto al pronunciamiento realizado por </w:t>
      </w:r>
      <w:r w:rsidR="00997467" w:rsidRPr="009F778E">
        <w:rPr>
          <w:b/>
        </w:rPr>
        <w:t xml:space="preserve">EL SUJETO OBLIGADO </w:t>
      </w:r>
      <w:r w:rsidR="00997467" w:rsidRPr="009F778E">
        <w:t xml:space="preserve">a fin de dar respuesta a la solicitud planteada, este Órgano Garante no está facultado para manifestarse sobre la veracidad de la información proporcionada. </w:t>
      </w:r>
    </w:p>
    <w:p w14:paraId="774EF63E" w14:textId="77777777" w:rsidR="00997467" w:rsidRPr="009F778E" w:rsidRDefault="00997467" w:rsidP="009F778E">
      <w:pPr>
        <w:widowControl w:val="0"/>
        <w:pBdr>
          <w:top w:val="nil"/>
          <w:left w:val="nil"/>
          <w:bottom w:val="nil"/>
          <w:right w:val="nil"/>
          <w:between w:val="nil"/>
        </w:pBdr>
        <w:rPr>
          <w:rFonts w:eastAsia="Palatino Linotype" w:cs="Palatino Linotype"/>
          <w:szCs w:val="22"/>
        </w:rPr>
      </w:pPr>
    </w:p>
    <w:p w14:paraId="2B49A7AE" w14:textId="77777777" w:rsidR="00997467" w:rsidRPr="009F778E" w:rsidRDefault="00997467" w:rsidP="009F778E">
      <w:r w:rsidRPr="009F778E">
        <w:t xml:space="preserve">Sirve de sustento a lo anterior, el criterio 31/10 emitido por el entonces Instituto Federal de Acceso a la Información y Protección de Datos, ahora Instituto Nacional de Acceso a la Información y Protección de Datos,  el cual refiere: </w:t>
      </w:r>
    </w:p>
    <w:p w14:paraId="43B27B21" w14:textId="77777777" w:rsidR="00997467" w:rsidRPr="009F778E" w:rsidRDefault="00997467" w:rsidP="009F778E">
      <w:pPr>
        <w:rPr>
          <w:sz w:val="20"/>
        </w:rPr>
      </w:pPr>
    </w:p>
    <w:p w14:paraId="312A6E51" w14:textId="77777777" w:rsidR="00997467" w:rsidRPr="009F778E" w:rsidRDefault="00997467" w:rsidP="009F778E">
      <w:pPr>
        <w:pStyle w:val="Puesto"/>
      </w:pPr>
      <w:r w:rsidRPr="009F778E">
        <w:t>“</w:t>
      </w:r>
      <w:r w:rsidRPr="009F778E">
        <w:rPr>
          <w:b/>
          <w:bCs/>
        </w:rPr>
        <w:t>El Instituto Federal de Acceso a la Información y Protección de Datos no cuenta con facultades para pronunciarse respecto de la veracidad de los documentos proporcionados por los sujetos obligados</w:t>
      </w:r>
      <w:r w:rsidRPr="009F778E">
        <w:t xml:space="preserve">. El Instituto Federal de Acceso a la </w:t>
      </w:r>
      <w:r w:rsidRPr="009F778E">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9F778E">
        <w:t>sic</w:t>
      </w:r>
      <w:proofErr w:type="gramEnd"/>
      <w:r w:rsidRPr="009F778E">
        <w:t>)</w:t>
      </w:r>
    </w:p>
    <w:p w14:paraId="5BA40C86" w14:textId="77777777" w:rsidR="00997467" w:rsidRPr="009F778E" w:rsidRDefault="00997467" w:rsidP="009F778E">
      <w:pPr>
        <w:rPr>
          <w:rFonts w:eastAsia="MS Mincho"/>
          <w:lang w:eastAsia="es-MX"/>
        </w:rPr>
      </w:pPr>
    </w:p>
    <w:p w14:paraId="3273BAA3" w14:textId="77777777" w:rsidR="000A509B" w:rsidRPr="009F778E" w:rsidRDefault="000A509B" w:rsidP="009F778E">
      <w:pPr>
        <w:rPr>
          <w:b/>
        </w:rPr>
      </w:pPr>
      <w:bookmarkStart w:id="33" w:name="_Toc195007310"/>
      <w:r w:rsidRPr="009F778E">
        <w:rPr>
          <w:b/>
        </w:rPr>
        <w:t>d) Conclusión</w:t>
      </w:r>
      <w:bookmarkEnd w:id="33"/>
    </w:p>
    <w:p w14:paraId="1CCBD22A" w14:textId="77777777" w:rsidR="000A509B" w:rsidRPr="009F778E" w:rsidRDefault="000A509B" w:rsidP="009F778E">
      <w:pPr>
        <w:rPr>
          <w:b/>
          <w:lang w:val="es-ES"/>
        </w:rPr>
      </w:pPr>
      <w:r w:rsidRPr="009F778E">
        <w:rPr>
          <w:lang w:val="es-ES"/>
        </w:rPr>
        <w:t xml:space="preserve">Por lo anteriormente expuesto, se considera que las razones o motivos de inconformidad planteadas por </w:t>
      </w:r>
      <w:r w:rsidRPr="009F778E">
        <w:rPr>
          <w:b/>
          <w:lang w:val="es-ES"/>
        </w:rPr>
        <w:t xml:space="preserve">LA PARTE RECURRENTE, </w:t>
      </w:r>
      <w:r w:rsidRPr="009F778E">
        <w:rPr>
          <w:lang w:val="es-ES"/>
        </w:rPr>
        <w:t xml:space="preserve">resultan infundadas; en consecuencia, este Órgano Garante determina </w:t>
      </w:r>
      <w:r w:rsidRPr="009F778E">
        <w:rPr>
          <w:b/>
          <w:lang w:val="es-ES"/>
        </w:rPr>
        <w:t xml:space="preserve">CONFIRMAR </w:t>
      </w:r>
      <w:r w:rsidRPr="009F778E">
        <w:rPr>
          <w:lang w:val="es-ES"/>
        </w:rPr>
        <w:t xml:space="preserve">la respuesta otorgada por el </w:t>
      </w:r>
      <w:r w:rsidRPr="009F778E">
        <w:rPr>
          <w:b/>
          <w:lang w:val="es-ES"/>
        </w:rPr>
        <w:t>SUJETO OBLIGADO.</w:t>
      </w:r>
    </w:p>
    <w:p w14:paraId="6B3750F9" w14:textId="77777777" w:rsidR="000A509B" w:rsidRPr="009F778E" w:rsidRDefault="000A509B" w:rsidP="009F778E">
      <w:pPr>
        <w:rPr>
          <w:lang w:val="es-ES"/>
        </w:rPr>
      </w:pPr>
    </w:p>
    <w:p w14:paraId="6C4C444E" w14:textId="1A4BD15D" w:rsidR="00BD5A7C" w:rsidRPr="009F778E" w:rsidRDefault="00BD5A7C" w:rsidP="009F778E">
      <w:pPr>
        <w:ind w:right="-93"/>
        <w:rPr>
          <w:rFonts w:cs="Tahoma"/>
          <w:bCs/>
          <w:szCs w:val="22"/>
        </w:rPr>
      </w:pPr>
      <w:bookmarkStart w:id="34" w:name="_Hlk165381027"/>
      <w:r w:rsidRPr="009F778E">
        <w:rPr>
          <w:rFonts w:cs="Tahoma"/>
          <w:bCs/>
          <w:szCs w:val="22"/>
        </w:rPr>
        <w:t xml:space="preserve">Así, con fundamento en lo establecido en los artículos 5, </w:t>
      </w:r>
      <w:r w:rsidR="001544A1" w:rsidRPr="009F778E">
        <w:rPr>
          <w:rFonts w:cs="Tahoma"/>
          <w:bCs/>
          <w:szCs w:val="22"/>
        </w:rPr>
        <w:t xml:space="preserve">párrafos trigésimo séptimo, trigésimo octavo, trigésimo noveno, fracciones </w:t>
      </w:r>
      <w:r w:rsidRPr="009F778E">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4"/>
    <w:p w14:paraId="7C13D1A0" w14:textId="77777777" w:rsidR="00BD5A7C" w:rsidRPr="009F778E" w:rsidRDefault="00BD5A7C" w:rsidP="009F778E"/>
    <w:p w14:paraId="5C396097" w14:textId="684A0E4F" w:rsidR="00664420" w:rsidRPr="009F778E" w:rsidRDefault="00664420" w:rsidP="009F778E">
      <w:pPr>
        <w:pStyle w:val="Ttulo1"/>
      </w:pPr>
      <w:bookmarkStart w:id="35" w:name="_Toc203626820"/>
      <w:r w:rsidRPr="009F778E">
        <w:t>RESUELVE</w:t>
      </w:r>
      <w:bookmarkEnd w:id="35"/>
    </w:p>
    <w:p w14:paraId="203B7093" w14:textId="77777777" w:rsidR="00664420" w:rsidRPr="009F778E" w:rsidRDefault="00664420" w:rsidP="009F778E">
      <w:pPr>
        <w:ind w:right="113"/>
        <w:rPr>
          <w:rFonts w:cs="Arial"/>
          <w:b/>
          <w:szCs w:val="22"/>
        </w:rPr>
      </w:pPr>
    </w:p>
    <w:p w14:paraId="41BF3096" w14:textId="564772D1" w:rsidR="001C555C" w:rsidRPr="009F778E" w:rsidRDefault="001C555C" w:rsidP="009F778E">
      <w:pPr>
        <w:widowControl w:val="0"/>
        <w:rPr>
          <w:rFonts w:eastAsia="Calibri" w:cs="Tahoma"/>
          <w:bCs/>
          <w:szCs w:val="22"/>
          <w:lang w:eastAsia="en-US"/>
        </w:rPr>
      </w:pPr>
      <w:r w:rsidRPr="009F778E">
        <w:rPr>
          <w:b/>
          <w:bCs/>
        </w:rPr>
        <w:t>PRIMERO.</w:t>
      </w:r>
      <w:r w:rsidRPr="009F778E">
        <w:t xml:space="preserve"> </w:t>
      </w:r>
      <w:r w:rsidRPr="009F778E">
        <w:rPr>
          <w:rFonts w:cs="Tahoma"/>
          <w:szCs w:val="22"/>
        </w:rPr>
        <w:t xml:space="preserve">Se </w:t>
      </w:r>
      <w:r w:rsidRPr="009F778E">
        <w:rPr>
          <w:rFonts w:cs="Tahoma"/>
          <w:b/>
          <w:bCs/>
          <w:szCs w:val="22"/>
        </w:rPr>
        <w:t>CONFIRMA</w:t>
      </w:r>
      <w:r w:rsidRPr="009F778E">
        <w:rPr>
          <w:rFonts w:cs="Tahoma"/>
          <w:szCs w:val="22"/>
        </w:rPr>
        <w:t xml:space="preserve"> la respuesta entregada por el </w:t>
      </w:r>
      <w:r w:rsidRPr="009F778E">
        <w:rPr>
          <w:rFonts w:cs="Tahoma"/>
          <w:b/>
          <w:bCs/>
          <w:szCs w:val="22"/>
        </w:rPr>
        <w:t>SUJETO OBLIGADO</w:t>
      </w:r>
      <w:r w:rsidRPr="009F778E">
        <w:rPr>
          <w:rFonts w:cs="Tahoma"/>
          <w:szCs w:val="22"/>
        </w:rPr>
        <w:t xml:space="preserve"> en la solicitud de información </w:t>
      </w:r>
      <w:r w:rsidR="00EA71C7" w:rsidRPr="009F778E">
        <w:rPr>
          <w:rFonts w:cs="Tahoma"/>
          <w:b/>
          <w:bCs/>
          <w:szCs w:val="22"/>
        </w:rPr>
        <w:t>00330/SF/IP/2025</w:t>
      </w:r>
      <w:r w:rsidRPr="009F778E">
        <w:rPr>
          <w:rFonts w:cs="Tahoma"/>
          <w:bCs/>
          <w:szCs w:val="22"/>
        </w:rPr>
        <w:t xml:space="preserve">, </w:t>
      </w:r>
      <w:r w:rsidRPr="009F778E">
        <w:rPr>
          <w:rFonts w:eastAsia="Calibri" w:cs="Tahoma"/>
          <w:bCs/>
          <w:szCs w:val="22"/>
          <w:lang w:eastAsia="en-US"/>
        </w:rPr>
        <w:t xml:space="preserve">por resultar </w:t>
      </w:r>
      <w:r w:rsidRPr="009F778E">
        <w:rPr>
          <w:rFonts w:eastAsia="Calibri" w:cs="Tahoma"/>
          <w:b/>
          <w:szCs w:val="22"/>
          <w:lang w:eastAsia="en-US"/>
        </w:rPr>
        <w:t>IN</w:t>
      </w:r>
      <w:r w:rsidRPr="009F778E">
        <w:rPr>
          <w:rFonts w:eastAsia="Calibri" w:cs="Tahoma"/>
          <w:b/>
          <w:bCs/>
          <w:szCs w:val="22"/>
          <w:lang w:eastAsia="en-US"/>
        </w:rPr>
        <w:t>FUNDADAS</w:t>
      </w:r>
      <w:r w:rsidRPr="009F778E">
        <w:rPr>
          <w:rFonts w:eastAsia="Calibri" w:cs="Tahoma"/>
          <w:bCs/>
          <w:szCs w:val="22"/>
          <w:lang w:eastAsia="en-US"/>
        </w:rPr>
        <w:t xml:space="preserve"> las razones o motivos de inconformidad hechos valer por </w:t>
      </w:r>
      <w:r w:rsidRPr="009F778E">
        <w:rPr>
          <w:rFonts w:eastAsia="Calibri" w:cs="Tahoma"/>
          <w:b/>
          <w:szCs w:val="22"/>
          <w:lang w:eastAsia="en-US"/>
        </w:rPr>
        <w:t>LA PARTE RECURRENTE</w:t>
      </w:r>
      <w:r w:rsidRPr="009F778E">
        <w:rPr>
          <w:rFonts w:eastAsia="Calibri" w:cs="Tahoma"/>
          <w:bCs/>
          <w:szCs w:val="22"/>
          <w:lang w:eastAsia="en-US"/>
        </w:rPr>
        <w:t xml:space="preserve"> en el Recurso de Revisión </w:t>
      </w:r>
      <w:r w:rsidR="004C1963" w:rsidRPr="009F778E">
        <w:rPr>
          <w:rFonts w:eastAsia="Calibri" w:cs="Tahoma"/>
          <w:b/>
          <w:szCs w:val="22"/>
          <w:lang w:eastAsia="en-US"/>
        </w:rPr>
        <w:t>0</w:t>
      </w:r>
      <w:r w:rsidR="00EA71C7" w:rsidRPr="009F778E">
        <w:rPr>
          <w:rFonts w:eastAsia="Calibri" w:cs="Tahoma"/>
          <w:b/>
          <w:szCs w:val="22"/>
          <w:lang w:eastAsia="en-US"/>
        </w:rPr>
        <w:t>4812</w:t>
      </w:r>
      <w:r w:rsidR="004C1963" w:rsidRPr="009F778E">
        <w:rPr>
          <w:rFonts w:eastAsia="Calibri" w:cs="Tahoma"/>
          <w:b/>
          <w:szCs w:val="22"/>
          <w:lang w:eastAsia="en-US"/>
        </w:rPr>
        <w:t>/INFOEM/IP/RR/2025</w:t>
      </w:r>
      <w:r w:rsidRPr="009F778E">
        <w:rPr>
          <w:rFonts w:eastAsiaTheme="minorHAnsi" w:cstheme="minorBidi"/>
          <w:szCs w:val="22"/>
          <w:lang w:eastAsia="en-US"/>
        </w:rPr>
        <w:t>,</w:t>
      </w:r>
      <w:r w:rsidRPr="009F778E">
        <w:rPr>
          <w:rFonts w:cs="Tahoma"/>
          <w:b/>
          <w:szCs w:val="22"/>
        </w:rPr>
        <w:t xml:space="preserve"> </w:t>
      </w:r>
      <w:r w:rsidRPr="009F778E">
        <w:rPr>
          <w:rFonts w:eastAsia="Calibri" w:cs="Tahoma"/>
          <w:bCs/>
          <w:szCs w:val="22"/>
          <w:lang w:eastAsia="en-US"/>
        </w:rPr>
        <w:t xml:space="preserve">en términos del considerando </w:t>
      </w:r>
      <w:r w:rsidRPr="009F778E">
        <w:rPr>
          <w:rFonts w:eastAsia="Calibri" w:cs="Tahoma"/>
          <w:b/>
          <w:szCs w:val="22"/>
          <w:lang w:eastAsia="en-US"/>
        </w:rPr>
        <w:t>SEGUNDO</w:t>
      </w:r>
      <w:r w:rsidRPr="009F778E">
        <w:rPr>
          <w:rFonts w:eastAsia="Calibri" w:cs="Tahoma"/>
          <w:bCs/>
          <w:szCs w:val="22"/>
          <w:lang w:eastAsia="en-US"/>
        </w:rPr>
        <w:t xml:space="preserve"> de la presente Resolución.</w:t>
      </w:r>
    </w:p>
    <w:p w14:paraId="48A95CEF" w14:textId="77777777" w:rsidR="001C555C" w:rsidRPr="009F778E" w:rsidRDefault="001C555C" w:rsidP="009F778E">
      <w:pPr>
        <w:ind w:right="-93"/>
      </w:pPr>
      <w:r w:rsidRPr="009F778E">
        <w:rPr>
          <w:rFonts w:eastAsia="Calibri" w:cs="Tahoma"/>
          <w:b/>
          <w:bCs/>
          <w:szCs w:val="22"/>
          <w:lang w:eastAsia="en-US"/>
        </w:rPr>
        <w:lastRenderedPageBreak/>
        <w:t>SEGUNDO.</w:t>
      </w:r>
      <w:r w:rsidRPr="009F778E">
        <w:rPr>
          <w:rFonts w:eastAsia="Calibri" w:cs="Tahoma"/>
          <w:szCs w:val="22"/>
          <w:lang w:eastAsia="es-MX"/>
        </w:rPr>
        <w:t xml:space="preserve"> </w:t>
      </w:r>
      <w:r w:rsidRPr="009F778E">
        <w:rPr>
          <w:rFonts w:eastAsia="Palatino Linotype" w:cs="Palatino Linotype"/>
          <w:b/>
          <w:lang w:eastAsia="es-MX"/>
        </w:rPr>
        <w:t xml:space="preserve">Notifíquese </w:t>
      </w:r>
      <w:r w:rsidRPr="009F778E">
        <w:rPr>
          <w:szCs w:val="17"/>
          <w:lang w:eastAsia="es-ES_tradnl"/>
        </w:rPr>
        <w:t xml:space="preserve">vía </w:t>
      </w:r>
      <w:r w:rsidRPr="009F778E">
        <w:rPr>
          <w:rFonts w:cs="Arial"/>
        </w:rPr>
        <w:t>Sistema de Acceso a la Información Mexiquense (</w:t>
      </w:r>
      <w:r w:rsidRPr="009F778E">
        <w:rPr>
          <w:rFonts w:cs="Arial"/>
          <w:b/>
          <w:bCs/>
        </w:rPr>
        <w:t>SAIMEX)</w:t>
      </w:r>
      <w:r w:rsidRPr="009F778E">
        <w:rPr>
          <w:shd w:val="clear" w:color="auto" w:fill="FFFFFF"/>
        </w:rPr>
        <w:t xml:space="preserve"> la presente resolución al Titular de la Unidad de Transparencia del </w:t>
      </w:r>
      <w:r w:rsidRPr="009F778E">
        <w:rPr>
          <w:b/>
          <w:bCs/>
        </w:rPr>
        <w:t>SUJETO OBLIGADO</w:t>
      </w:r>
      <w:r w:rsidRPr="009F778E">
        <w:t>, para su conocimiento.</w:t>
      </w:r>
    </w:p>
    <w:p w14:paraId="245F12EB" w14:textId="77777777" w:rsidR="001C555C" w:rsidRPr="009F778E" w:rsidRDefault="001C555C" w:rsidP="009F778E">
      <w:pPr>
        <w:ind w:right="-93"/>
      </w:pPr>
    </w:p>
    <w:p w14:paraId="6E658FE5" w14:textId="77777777" w:rsidR="001C555C" w:rsidRPr="009F778E" w:rsidRDefault="001C555C" w:rsidP="009F778E">
      <w:r w:rsidRPr="009F778E">
        <w:rPr>
          <w:b/>
          <w:bCs/>
        </w:rPr>
        <w:t>TERCERO.</w:t>
      </w:r>
      <w:r w:rsidRPr="009F778E">
        <w:t xml:space="preserve"> Notifíquese a </w:t>
      </w:r>
      <w:r w:rsidRPr="009F778E">
        <w:rPr>
          <w:b/>
          <w:bCs/>
        </w:rPr>
        <w:t>LA PARTE RECURRENTE</w:t>
      </w:r>
      <w:r w:rsidRPr="009F778E">
        <w:t xml:space="preserve"> la presente resolución vía Sistema de Acceso a la Información Mexiquense (</w:t>
      </w:r>
      <w:r w:rsidRPr="009F778E">
        <w:rPr>
          <w:b/>
        </w:rPr>
        <w:t>SAIMEX</w:t>
      </w:r>
      <w:r w:rsidRPr="009F778E">
        <w:t>).</w:t>
      </w:r>
    </w:p>
    <w:p w14:paraId="494E2BD1" w14:textId="77777777" w:rsidR="001C555C" w:rsidRPr="009F778E" w:rsidRDefault="001C555C" w:rsidP="009F778E"/>
    <w:p w14:paraId="56F3D2DB" w14:textId="77777777" w:rsidR="001C555C" w:rsidRPr="009F778E" w:rsidRDefault="001C555C" w:rsidP="009F778E">
      <w:r w:rsidRPr="009F778E">
        <w:rPr>
          <w:b/>
          <w:bCs/>
        </w:rPr>
        <w:t>CUARTO</w:t>
      </w:r>
      <w:r w:rsidRPr="009F778E">
        <w:t xml:space="preserve">. Hágase del conocimiento a </w:t>
      </w:r>
      <w:r w:rsidRPr="009F778E">
        <w:rPr>
          <w:b/>
          <w:bCs/>
        </w:rPr>
        <w:t>LA PARTE RECURRENTE</w:t>
      </w:r>
      <w:r w:rsidRPr="009F778E">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9F778E" w:rsidRDefault="00B137E8" w:rsidP="009F778E">
      <w:pPr>
        <w:ind w:right="113"/>
        <w:rPr>
          <w:rFonts w:cs="Arial"/>
          <w:b/>
          <w:szCs w:val="22"/>
        </w:rPr>
      </w:pPr>
    </w:p>
    <w:p w14:paraId="41B82E0A" w14:textId="77777777" w:rsidR="00EA71C7" w:rsidRPr="009F778E" w:rsidRDefault="00EA71C7" w:rsidP="009F778E">
      <w:pPr>
        <w:ind w:right="-93"/>
      </w:pPr>
      <w:r w:rsidRPr="009F778E">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w:t>
      </w:r>
    </w:p>
    <w:p w14:paraId="64E59AFC" w14:textId="1DAEF4D3" w:rsidR="00B822AE" w:rsidRPr="009F778E" w:rsidRDefault="009C04A8" w:rsidP="009F778E">
      <w:pPr>
        <w:ind w:right="-93"/>
        <w:rPr>
          <w:rFonts w:eastAsia="Palatino Linotype" w:cs="Palatino Linotype"/>
          <w:sz w:val="20"/>
        </w:rPr>
      </w:pPr>
      <w:r w:rsidRPr="009F778E">
        <w:rPr>
          <w:rFonts w:eastAsia="Palatino Linotype" w:cs="Palatino Linotype"/>
          <w:sz w:val="20"/>
        </w:rPr>
        <w:t>SCMM/AGZ/DEMF/RPG</w:t>
      </w:r>
    </w:p>
    <w:p w14:paraId="5BF3172C" w14:textId="77777777" w:rsidR="00B822AE" w:rsidRPr="009F778E" w:rsidRDefault="00B822AE" w:rsidP="009F778E">
      <w:pPr>
        <w:spacing w:after="160" w:line="259" w:lineRule="auto"/>
        <w:jc w:val="left"/>
        <w:rPr>
          <w:rFonts w:eastAsia="Palatino Linotype" w:cs="Palatino Linotype"/>
          <w:sz w:val="20"/>
        </w:rPr>
      </w:pPr>
      <w:r w:rsidRPr="009F778E">
        <w:rPr>
          <w:rFonts w:eastAsia="Palatino Linotype" w:cs="Palatino Linotype"/>
          <w:sz w:val="20"/>
        </w:rPr>
        <w:br w:type="page"/>
      </w:r>
    </w:p>
    <w:p w14:paraId="1A2522A6" w14:textId="77777777" w:rsidR="009C04A8" w:rsidRPr="009F778E" w:rsidRDefault="009C04A8" w:rsidP="009F778E">
      <w:pPr>
        <w:ind w:right="-93"/>
        <w:rPr>
          <w:rFonts w:eastAsia="Calibri" w:cs="Tahoma"/>
          <w:szCs w:val="22"/>
          <w:lang w:val="es-ES"/>
        </w:rPr>
      </w:pPr>
    </w:p>
    <w:p w14:paraId="696BC976" w14:textId="77777777" w:rsidR="00664420" w:rsidRPr="009F778E" w:rsidRDefault="00664420" w:rsidP="009F778E">
      <w:pPr>
        <w:ind w:right="-93"/>
        <w:rPr>
          <w:rFonts w:eastAsia="Calibri" w:cs="Tahoma"/>
          <w:bCs/>
          <w:szCs w:val="22"/>
          <w:lang w:val="es-ES" w:eastAsia="en-US"/>
        </w:rPr>
      </w:pPr>
    </w:p>
    <w:p w14:paraId="671CB0C5" w14:textId="77777777" w:rsidR="00664420" w:rsidRPr="009F778E" w:rsidRDefault="00664420" w:rsidP="009F778E">
      <w:pPr>
        <w:ind w:right="-93"/>
        <w:rPr>
          <w:rFonts w:eastAsia="Calibri" w:cs="Tahoma"/>
          <w:bCs/>
          <w:szCs w:val="22"/>
          <w:lang w:val="es-ES_tradnl" w:eastAsia="en-US"/>
        </w:rPr>
      </w:pPr>
    </w:p>
    <w:p w14:paraId="6FDF3D7E" w14:textId="77777777" w:rsidR="00664420" w:rsidRPr="009F778E" w:rsidRDefault="00664420" w:rsidP="009F778E">
      <w:pPr>
        <w:tabs>
          <w:tab w:val="center" w:pos="4568"/>
        </w:tabs>
        <w:ind w:right="-93"/>
        <w:rPr>
          <w:rFonts w:eastAsia="Calibri" w:cs="Tahoma"/>
          <w:bCs/>
          <w:szCs w:val="22"/>
          <w:lang w:eastAsia="en-US"/>
        </w:rPr>
      </w:pPr>
    </w:p>
    <w:p w14:paraId="6246F818" w14:textId="77777777" w:rsidR="00664420" w:rsidRPr="009F778E" w:rsidRDefault="00664420" w:rsidP="009F778E">
      <w:pPr>
        <w:tabs>
          <w:tab w:val="center" w:pos="4568"/>
        </w:tabs>
        <w:ind w:right="-93"/>
        <w:rPr>
          <w:rFonts w:eastAsia="Calibri" w:cs="Tahoma"/>
          <w:bCs/>
          <w:szCs w:val="22"/>
          <w:lang w:eastAsia="en-US"/>
        </w:rPr>
      </w:pPr>
    </w:p>
    <w:p w14:paraId="57A88B28" w14:textId="77777777" w:rsidR="00664420" w:rsidRPr="009F778E" w:rsidRDefault="00664420" w:rsidP="009F778E">
      <w:pPr>
        <w:tabs>
          <w:tab w:val="center" w:pos="4568"/>
        </w:tabs>
        <w:ind w:right="-93"/>
        <w:rPr>
          <w:rFonts w:eastAsia="Calibri" w:cs="Tahoma"/>
          <w:bCs/>
          <w:szCs w:val="22"/>
          <w:lang w:eastAsia="en-US"/>
        </w:rPr>
      </w:pPr>
    </w:p>
    <w:p w14:paraId="77EF6095" w14:textId="77777777" w:rsidR="00664420" w:rsidRPr="009F778E" w:rsidRDefault="00664420" w:rsidP="009F778E">
      <w:pPr>
        <w:tabs>
          <w:tab w:val="center" w:pos="4568"/>
        </w:tabs>
        <w:ind w:right="-93"/>
        <w:rPr>
          <w:rFonts w:eastAsia="Calibri" w:cs="Tahoma"/>
          <w:bCs/>
          <w:szCs w:val="22"/>
          <w:lang w:eastAsia="en-US"/>
        </w:rPr>
      </w:pPr>
    </w:p>
    <w:p w14:paraId="35593947" w14:textId="77777777" w:rsidR="00664420" w:rsidRPr="009F778E" w:rsidRDefault="00664420" w:rsidP="009F778E">
      <w:pPr>
        <w:tabs>
          <w:tab w:val="center" w:pos="4568"/>
        </w:tabs>
        <w:ind w:right="-93"/>
        <w:rPr>
          <w:rFonts w:eastAsia="Calibri" w:cs="Tahoma"/>
          <w:bCs/>
          <w:szCs w:val="22"/>
          <w:lang w:eastAsia="en-US"/>
        </w:rPr>
      </w:pPr>
    </w:p>
    <w:p w14:paraId="3AF72A17" w14:textId="77777777" w:rsidR="00664420" w:rsidRPr="009F778E" w:rsidRDefault="00664420" w:rsidP="009F778E">
      <w:pPr>
        <w:tabs>
          <w:tab w:val="center" w:pos="4568"/>
        </w:tabs>
        <w:ind w:right="-93"/>
        <w:rPr>
          <w:rFonts w:eastAsia="Calibri" w:cs="Tahoma"/>
          <w:bCs/>
          <w:szCs w:val="22"/>
          <w:lang w:eastAsia="en-US"/>
        </w:rPr>
      </w:pPr>
    </w:p>
    <w:p w14:paraId="37169144" w14:textId="77777777" w:rsidR="00664420" w:rsidRPr="009F778E" w:rsidRDefault="00664420" w:rsidP="009F778E">
      <w:pPr>
        <w:tabs>
          <w:tab w:val="center" w:pos="4568"/>
        </w:tabs>
        <w:ind w:right="-93"/>
        <w:rPr>
          <w:rFonts w:eastAsia="Calibri" w:cs="Tahoma"/>
          <w:bCs/>
          <w:szCs w:val="22"/>
          <w:lang w:eastAsia="en-US"/>
        </w:rPr>
      </w:pPr>
    </w:p>
    <w:p w14:paraId="77CFC088" w14:textId="77777777" w:rsidR="00664420" w:rsidRPr="009F778E" w:rsidRDefault="00664420" w:rsidP="009F778E">
      <w:pPr>
        <w:tabs>
          <w:tab w:val="center" w:pos="4568"/>
        </w:tabs>
        <w:ind w:right="-93"/>
        <w:rPr>
          <w:rFonts w:eastAsia="Calibri" w:cs="Tahoma"/>
          <w:bCs/>
          <w:szCs w:val="22"/>
          <w:lang w:eastAsia="en-US"/>
        </w:rPr>
      </w:pPr>
    </w:p>
    <w:p w14:paraId="781A11A5" w14:textId="77777777" w:rsidR="00664420" w:rsidRPr="009F778E" w:rsidRDefault="00664420" w:rsidP="009F778E">
      <w:pPr>
        <w:tabs>
          <w:tab w:val="center" w:pos="4568"/>
        </w:tabs>
        <w:ind w:right="-93"/>
        <w:rPr>
          <w:rFonts w:eastAsia="Calibri" w:cs="Tahoma"/>
          <w:bCs/>
          <w:szCs w:val="22"/>
          <w:lang w:eastAsia="en-US"/>
        </w:rPr>
      </w:pPr>
    </w:p>
    <w:p w14:paraId="5B4ADFF3" w14:textId="77777777" w:rsidR="00A131AC" w:rsidRPr="009F778E" w:rsidRDefault="00A131AC" w:rsidP="009F778E"/>
    <w:sectPr w:rsidR="00A131AC" w:rsidRPr="009F778E"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5FCC4" w14:textId="77777777" w:rsidR="001017AB" w:rsidRDefault="001017AB" w:rsidP="00664420">
      <w:pPr>
        <w:spacing w:line="240" w:lineRule="auto"/>
      </w:pPr>
      <w:r>
        <w:separator/>
      </w:r>
    </w:p>
  </w:endnote>
  <w:endnote w:type="continuationSeparator" w:id="0">
    <w:p w14:paraId="3CF6D7EE" w14:textId="77777777" w:rsidR="001017AB" w:rsidRDefault="001017A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E7615" w:rsidRDefault="001E7615">
    <w:pPr>
      <w:tabs>
        <w:tab w:val="center" w:pos="4550"/>
        <w:tab w:val="left" w:pos="5818"/>
      </w:tabs>
      <w:ind w:right="260"/>
      <w:jc w:val="right"/>
      <w:rPr>
        <w:color w:val="071320" w:themeColor="text2" w:themeShade="80"/>
        <w:sz w:val="24"/>
        <w:szCs w:val="24"/>
      </w:rPr>
    </w:pPr>
  </w:p>
  <w:p w14:paraId="1BCA7F23" w14:textId="77777777" w:rsidR="001E7615" w:rsidRDefault="001E76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0A61963" w:rsidR="001E7615" w:rsidRDefault="001E761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36994" w:rsidRPr="00F36994">
      <w:rPr>
        <w:noProof/>
        <w:color w:val="0A1D30" w:themeColor="text2" w:themeShade="BF"/>
        <w:sz w:val="24"/>
        <w:szCs w:val="24"/>
        <w:lang w:val="es-ES"/>
      </w:rPr>
      <w:t>22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36994" w:rsidRPr="00F36994">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1E7615" w:rsidRDefault="001E76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F2432" w14:textId="77777777" w:rsidR="001017AB" w:rsidRDefault="001017AB" w:rsidP="00664420">
      <w:pPr>
        <w:spacing w:line="240" w:lineRule="auto"/>
      </w:pPr>
      <w:r>
        <w:separator/>
      </w:r>
    </w:p>
  </w:footnote>
  <w:footnote w:type="continuationSeparator" w:id="0">
    <w:p w14:paraId="025CE011" w14:textId="77777777" w:rsidR="001017AB" w:rsidRDefault="001017AB" w:rsidP="00664420">
      <w:pPr>
        <w:spacing w:line="240" w:lineRule="auto"/>
      </w:pPr>
      <w:r>
        <w:continuationSeparator/>
      </w:r>
    </w:p>
  </w:footnote>
  <w:footnote w:id="1">
    <w:p w14:paraId="72B34915" w14:textId="77777777" w:rsidR="009A4D32" w:rsidRPr="0079415F" w:rsidRDefault="009A4D32" w:rsidP="009A4D32">
      <w:pPr>
        <w:pStyle w:val="Textonotapie"/>
        <w:rPr>
          <w:i/>
          <w:sz w:val="18"/>
          <w:szCs w:val="18"/>
        </w:rPr>
      </w:pPr>
      <w:r>
        <w:rPr>
          <w:rStyle w:val="Refdenotaalpie"/>
        </w:rPr>
        <w:footnoteRef/>
      </w:r>
      <w:r>
        <w:t xml:space="preserve"> </w:t>
      </w:r>
      <w:r w:rsidRPr="0079415F">
        <w:rPr>
          <w:i/>
          <w:sz w:val="18"/>
          <w:szCs w:val="18"/>
        </w:rPr>
        <w:t>https://legislacion.edomex.gob.mx/sites/legislacion.edomex.gob.mx/files/files/pdf/ley/vig/leyvig017.pdf</w:t>
      </w:r>
    </w:p>
  </w:footnote>
  <w:footnote w:id="2">
    <w:p w14:paraId="74C857C1" w14:textId="098FC145" w:rsidR="00E12A02" w:rsidRPr="00E12A02" w:rsidRDefault="00E12A02">
      <w:pPr>
        <w:pStyle w:val="Textonotapie"/>
        <w:rPr>
          <w:i/>
          <w:sz w:val="18"/>
          <w:szCs w:val="18"/>
        </w:rPr>
      </w:pPr>
      <w:r>
        <w:rPr>
          <w:rStyle w:val="Refdenotaalpie"/>
        </w:rPr>
        <w:footnoteRef/>
      </w:r>
      <w:r>
        <w:t xml:space="preserve"> </w:t>
      </w:r>
      <w:r w:rsidRPr="00E12A02">
        <w:rPr>
          <w:i/>
          <w:sz w:val="18"/>
          <w:szCs w:val="18"/>
        </w:rPr>
        <w:t>https://legislacion.edomex.gob.mx/sites/legislacion.edomex.gob.mx/files/files/pdf/gct/2023/septiembre/sep271/sep271b.pdf</w:t>
      </w:r>
    </w:p>
  </w:footnote>
  <w:footnote w:id="3">
    <w:p w14:paraId="4C49E654" w14:textId="01C2F7A4" w:rsidR="00997467" w:rsidRPr="00997467" w:rsidRDefault="00997467">
      <w:pPr>
        <w:pStyle w:val="Textonotapie"/>
      </w:pPr>
      <w:r>
        <w:rPr>
          <w:rStyle w:val="Refdenotaalpie"/>
        </w:rPr>
        <w:footnoteRef/>
      </w:r>
      <w:r>
        <w:t xml:space="preserve"> </w:t>
      </w:r>
      <w:r w:rsidRPr="0039632F">
        <w:rPr>
          <w:i/>
          <w:sz w:val="18"/>
          <w:szCs w:val="18"/>
        </w:rPr>
        <w:t>https://legislacion.edomex.gob.mx/sites/legislacion.edomex.gob.mx/files/files/pdf/gct/2024/enero/ene091/ene091h.pdf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7615" w:rsidRPr="00330DA7" w14:paraId="070A4B18" w14:textId="77777777" w:rsidTr="003F35FD">
      <w:trPr>
        <w:trHeight w:val="144"/>
        <w:jc w:val="right"/>
      </w:trPr>
      <w:tc>
        <w:tcPr>
          <w:tcW w:w="2727" w:type="dxa"/>
        </w:tcPr>
        <w:p w14:paraId="62B7493A"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2EA165E" w:rsidR="001E7615" w:rsidRPr="00A90C72" w:rsidRDefault="001E7615" w:rsidP="004F6D6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0B0DE4">
            <w:rPr>
              <w:rFonts w:eastAsia="Calibri" w:cs="Tahoma"/>
              <w:szCs w:val="22"/>
              <w:lang w:eastAsia="en-US"/>
            </w:rPr>
            <w:t>4812</w:t>
          </w:r>
          <w:r w:rsidRPr="006E7E69">
            <w:rPr>
              <w:rFonts w:eastAsia="Calibri" w:cs="Tahoma"/>
              <w:szCs w:val="22"/>
              <w:lang w:eastAsia="en-US"/>
            </w:rPr>
            <w:t>/INFOEM/IP/RR/2025</w:t>
          </w:r>
        </w:p>
      </w:tc>
    </w:tr>
    <w:tr w:rsidR="001E7615" w:rsidRPr="00330DA7" w14:paraId="4521E058" w14:textId="77777777" w:rsidTr="003F35FD">
      <w:trPr>
        <w:trHeight w:val="283"/>
        <w:jc w:val="right"/>
      </w:trPr>
      <w:tc>
        <w:tcPr>
          <w:tcW w:w="2727" w:type="dxa"/>
        </w:tcPr>
        <w:p w14:paraId="0B68C086"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3A9AB91" w:rsidR="001E7615" w:rsidRPr="009233A1" w:rsidRDefault="000B0DE4" w:rsidP="004F6D6C">
          <w:pPr>
            <w:tabs>
              <w:tab w:val="right" w:pos="8838"/>
            </w:tabs>
            <w:spacing w:line="240" w:lineRule="auto"/>
            <w:ind w:left="-74" w:right="-105"/>
            <w:rPr>
              <w:rFonts w:eastAsia="Calibri" w:cs="Tahoma"/>
              <w:szCs w:val="22"/>
              <w:lang w:val="es-MX" w:eastAsia="en-US"/>
            </w:rPr>
          </w:pPr>
          <w:r w:rsidRPr="000B0DE4">
            <w:rPr>
              <w:rFonts w:eastAsia="Calibri" w:cs="Tahoma"/>
              <w:szCs w:val="22"/>
              <w:lang w:eastAsia="en-US"/>
            </w:rPr>
            <w:t>Secretaría de Finanzas</w:t>
          </w:r>
        </w:p>
      </w:tc>
    </w:tr>
    <w:tr w:rsidR="001E7615" w:rsidRPr="00330DA7" w14:paraId="6331D9B6" w14:textId="77777777" w:rsidTr="003F35FD">
      <w:trPr>
        <w:trHeight w:val="283"/>
        <w:jc w:val="right"/>
      </w:trPr>
      <w:tc>
        <w:tcPr>
          <w:tcW w:w="2727" w:type="dxa"/>
        </w:tcPr>
        <w:p w14:paraId="3FA86BAE" w14:textId="6568823B"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E7615" w:rsidRPr="00443C6B" w:rsidRDefault="001E761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E7615" w:rsidRPr="00330DA7" w14:paraId="29CFF901" w14:textId="77777777" w:rsidTr="004D0573">
      <w:trPr>
        <w:trHeight w:val="1435"/>
      </w:trPr>
      <w:tc>
        <w:tcPr>
          <w:tcW w:w="283" w:type="dxa"/>
          <w:shd w:val="clear" w:color="auto" w:fill="auto"/>
        </w:tcPr>
        <w:p w14:paraId="046B9F8F" w14:textId="77777777" w:rsidR="001E7615" w:rsidRPr="00330DA7" w:rsidRDefault="001E7615"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7615" w:rsidRPr="00330DA7" w14:paraId="04F272D2" w14:textId="77777777" w:rsidTr="004D0573">
            <w:trPr>
              <w:trHeight w:val="144"/>
            </w:trPr>
            <w:tc>
              <w:tcPr>
                <w:tcW w:w="2727" w:type="dxa"/>
              </w:tcPr>
              <w:p w14:paraId="2FD4DBF6"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10F2227" w:rsidR="001E7615" w:rsidRPr="004D0573" w:rsidRDefault="001E7615"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0B0DE4">
                  <w:rPr>
                    <w:rFonts w:eastAsia="Calibri" w:cs="Tahoma"/>
                    <w:szCs w:val="22"/>
                    <w:lang w:eastAsia="en-US"/>
                  </w:rPr>
                  <w:t>4812</w:t>
                </w:r>
                <w:r w:rsidRPr="006E7E69">
                  <w:rPr>
                    <w:rFonts w:eastAsia="Calibri" w:cs="Tahoma"/>
                    <w:szCs w:val="22"/>
                    <w:lang w:eastAsia="en-US"/>
                  </w:rPr>
                  <w:t>/INFOEM/IP/RR/2025</w:t>
                </w:r>
              </w:p>
            </w:tc>
            <w:tc>
              <w:tcPr>
                <w:tcW w:w="3402" w:type="dxa"/>
              </w:tcPr>
              <w:p w14:paraId="71DEA1CF" w14:textId="77777777" w:rsidR="001E7615" w:rsidRDefault="001E7615" w:rsidP="004D0573">
                <w:pPr>
                  <w:tabs>
                    <w:tab w:val="right" w:pos="8838"/>
                  </w:tabs>
                  <w:spacing w:line="240" w:lineRule="auto"/>
                  <w:ind w:left="-74" w:right="-105"/>
                  <w:rPr>
                    <w:rFonts w:eastAsia="Calibri" w:cs="Tahoma"/>
                    <w:szCs w:val="22"/>
                    <w:lang w:eastAsia="en-US"/>
                  </w:rPr>
                </w:pPr>
              </w:p>
            </w:tc>
          </w:tr>
          <w:tr w:rsidR="001E7615" w:rsidRPr="00330DA7" w14:paraId="05C58951" w14:textId="77777777" w:rsidTr="004D0573">
            <w:trPr>
              <w:trHeight w:val="144"/>
            </w:trPr>
            <w:tc>
              <w:tcPr>
                <w:tcW w:w="2727" w:type="dxa"/>
              </w:tcPr>
              <w:p w14:paraId="642B9610"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291A8222" w:rsidR="001E7615" w:rsidRPr="004D0573" w:rsidRDefault="00F36994" w:rsidP="00F8365A">
                <w:pPr>
                  <w:tabs>
                    <w:tab w:val="right" w:pos="8838"/>
                  </w:tabs>
                  <w:spacing w:line="240" w:lineRule="auto"/>
                  <w:ind w:left="-74" w:right="-105"/>
                  <w:rPr>
                    <w:rFonts w:eastAsia="Calibri" w:cs="Tahoma"/>
                    <w:szCs w:val="22"/>
                    <w:lang w:eastAsia="en-US"/>
                  </w:rPr>
                </w:pPr>
                <w:r>
                  <w:rPr>
                    <w:rFonts w:eastAsia="Calibri" w:cs="Tahoma"/>
                    <w:szCs w:val="22"/>
                    <w:lang w:eastAsia="en-US"/>
                  </w:rPr>
                  <w:t xml:space="preserve">XXXXXX XXXXXXX </w:t>
                </w:r>
                <w:proofErr w:type="spellStart"/>
                <w:r>
                  <w:rPr>
                    <w:rFonts w:eastAsia="Calibri" w:cs="Tahoma"/>
                    <w:szCs w:val="22"/>
                    <w:lang w:eastAsia="en-US"/>
                  </w:rPr>
                  <w:t>XXXXXXX</w:t>
                </w:r>
                <w:proofErr w:type="spellEnd"/>
              </w:p>
            </w:tc>
            <w:tc>
              <w:tcPr>
                <w:tcW w:w="3402" w:type="dxa"/>
              </w:tcPr>
              <w:p w14:paraId="73F47F53" w14:textId="77777777" w:rsidR="001E7615" w:rsidRPr="005F19B1" w:rsidRDefault="001E7615" w:rsidP="004D0573">
                <w:pPr>
                  <w:tabs>
                    <w:tab w:val="left" w:pos="3122"/>
                    <w:tab w:val="right" w:pos="8838"/>
                  </w:tabs>
                  <w:spacing w:line="240" w:lineRule="auto"/>
                  <w:ind w:left="-105" w:right="-105"/>
                  <w:rPr>
                    <w:rFonts w:eastAsia="Calibri" w:cs="Tahoma"/>
                    <w:szCs w:val="22"/>
                    <w:lang w:eastAsia="en-US"/>
                  </w:rPr>
                </w:pPr>
              </w:p>
            </w:tc>
          </w:tr>
          <w:bookmarkEnd w:id="2"/>
          <w:tr w:rsidR="001E7615" w:rsidRPr="00330DA7" w14:paraId="00E6CDC1" w14:textId="77777777" w:rsidTr="004D0573">
            <w:trPr>
              <w:trHeight w:val="283"/>
            </w:trPr>
            <w:tc>
              <w:tcPr>
                <w:tcW w:w="2727" w:type="dxa"/>
              </w:tcPr>
              <w:p w14:paraId="0631AD24"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E0D8BF0" w:rsidR="001E7615" w:rsidRPr="004D0573" w:rsidRDefault="000B0DE4" w:rsidP="004F6D6C">
                <w:pPr>
                  <w:tabs>
                    <w:tab w:val="right" w:pos="8838"/>
                  </w:tabs>
                  <w:spacing w:line="240" w:lineRule="auto"/>
                  <w:ind w:left="-74" w:right="-105"/>
                  <w:rPr>
                    <w:rFonts w:eastAsia="Calibri" w:cs="Tahoma"/>
                    <w:szCs w:val="22"/>
                    <w:lang w:eastAsia="en-US"/>
                  </w:rPr>
                </w:pPr>
                <w:r w:rsidRPr="000B0DE4">
                  <w:rPr>
                    <w:rFonts w:eastAsia="Calibri" w:cs="Tahoma"/>
                    <w:szCs w:val="22"/>
                    <w:lang w:eastAsia="en-US"/>
                  </w:rPr>
                  <w:t>Secretaría de Finanzas</w:t>
                </w:r>
              </w:p>
            </w:tc>
            <w:tc>
              <w:tcPr>
                <w:tcW w:w="3402" w:type="dxa"/>
              </w:tcPr>
              <w:p w14:paraId="3A7DA319" w14:textId="77777777" w:rsidR="001E7615" w:rsidRPr="00A90C72" w:rsidRDefault="001E7615" w:rsidP="004D0573">
                <w:pPr>
                  <w:tabs>
                    <w:tab w:val="left" w:pos="2834"/>
                    <w:tab w:val="right" w:pos="8838"/>
                  </w:tabs>
                  <w:spacing w:line="240" w:lineRule="auto"/>
                  <w:ind w:left="-108" w:right="-105"/>
                  <w:rPr>
                    <w:rFonts w:eastAsia="Calibri" w:cs="Tahoma"/>
                    <w:szCs w:val="22"/>
                    <w:lang w:eastAsia="en-US"/>
                  </w:rPr>
                </w:pPr>
              </w:p>
            </w:tc>
          </w:tr>
          <w:tr w:rsidR="001E7615" w:rsidRPr="00330DA7" w14:paraId="0F6CD8D2" w14:textId="77777777" w:rsidTr="004D0573">
            <w:trPr>
              <w:trHeight w:val="283"/>
            </w:trPr>
            <w:tc>
              <w:tcPr>
                <w:tcW w:w="2727" w:type="dxa"/>
              </w:tcPr>
              <w:p w14:paraId="31700628" w14:textId="0565A62A"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E7615" w:rsidRPr="00330DA7" w:rsidRDefault="001E7615" w:rsidP="004D0573">
                <w:pPr>
                  <w:tabs>
                    <w:tab w:val="right" w:pos="8838"/>
                  </w:tabs>
                  <w:spacing w:line="240" w:lineRule="auto"/>
                  <w:ind w:left="-108" w:right="-105"/>
                  <w:rPr>
                    <w:rFonts w:eastAsia="Calibri" w:cs="Tahoma"/>
                    <w:szCs w:val="22"/>
                    <w:lang w:eastAsia="en-US"/>
                  </w:rPr>
                </w:pPr>
              </w:p>
            </w:tc>
          </w:tr>
        </w:tbl>
        <w:p w14:paraId="5DC6AC61" w14:textId="77777777" w:rsidR="001E7615" w:rsidRPr="00330DA7" w:rsidRDefault="001E7615" w:rsidP="004D0573">
          <w:pPr>
            <w:tabs>
              <w:tab w:val="right" w:pos="8838"/>
            </w:tabs>
            <w:ind w:left="-28"/>
            <w:rPr>
              <w:rFonts w:ascii="Arial" w:eastAsia="Calibri" w:hAnsi="Arial" w:cs="Arial"/>
              <w:b/>
              <w:szCs w:val="22"/>
              <w:lang w:eastAsia="en-US"/>
            </w:rPr>
          </w:pPr>
        </w:p>
      </w:tc>
    </w:tr>
  </w:tbl>
  <w:p w14:paraId="2A906731" w14:textId="77777777" w:rsidR="001E7615" w:rsidRPr="00765661" w:rsidRDefault="001017AB"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292916"/>
    <w:multiLevelType w:val="hybridMultilevel"/>
    <w:tmpl w:val="BB0C7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025B07"/>
    <w:multiLevelType w:val="hybridMultilevel"/>
    <w:tmpl w:val="C5B68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4"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55E358F"/>
    <w:multiLevelType w:val="hybridMultilevel"/>
    <w:tmpl w:val="D548B28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A2342F3"/>
    <w:multiLevelType w:val="hybridMultilevel"/>
    <w:tmpl w:val="2BC8F13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94C7B"/>
    <w:multiLevelType w:val="hybridMultilevel"/>
    <w:tmpl w:val="8084D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43"/>
  </w:num>
  <w:num w:numId="4">
    <w:abstractNumId w:val="17"/>
  </w:num>
  <w:num w:numId="5">
    <w:abstractNumId w:val="7"/>
  </w:num>
  <w:num w:numId="6">
    <w:abstractNumId w:val="46"/>
  </w:num>
  <w:num w:numId="7">
    <w:abstractNumId w:val="30"/>
  </w:num>
  <w:num w:numId="8">
    <w:abstractNumId w:val="15"/>
  </w:num>
  <w:num w:numId="9">
    <w:abstractNumId w:val="29"/>
  </w:num>
  <w:num w:numId="10">
    <w:abstractNumId w:val="23"/>
    <w:lvlOverride w:ilvl="0">
      <w:startOverride w:val="1"/>
    </w:lvlOverride>
    <w:lvlOverride w:ilvl="1"/>
    <w:lvlOverride w:ilvl="2"/>
    <w:lvlOverride w:ilvl="3"/>
    <w:lvlOverride w:ilvl="4"/>
    <w:lvlOverride w:ilvl="5"/>
    <w:lvlOverride w:ilvl="6"/>
    <w:lvlOverride w:ilvl="7"/>
    <w:lvlOverride w:ilvl="8"/>
  </w:num>
  <w:num w:numId="11">
    <w:abstractNumId w:val="23"/>
  </w:num>
  <w:num w:numId="12">
    <w:abstractNumId w:val="21"/>
  </w:num>
  <w:num w:numId="13">
    <w:abstractNumId w:val="4"/>
  </w:num>
  <w:num w:numId="14">
    <w:abstractNumId w:val="14"/>
  </w:num>
  <w:num w:numId="15">
    <w:abstractNumId w:val="31"/>
  </w:num>
  <w:num w:numId="16">
    <w:abstractNumId w:val="41"/>
  </w:num>
  <w:num w:numId="17">
    <w:abstractNumId w:val="40"/>
  </w:num>
  <w:num w:numId="18">
    <w:abstractNumId w:val="12"/>
  </w:num>
  <w:num w:numId="19">
    <w:abstractNumId w:val="8"/>
  </w:num>
  <w:num w:numId="20">
    <w:abstractNumId w:val="47"/>
  </w:num>
  <w:num w:numId="21">
    <w:abstractNumId w:val="13"/>
  </w:num>
  <w:num w:numId="22">
    <w:abstractNumId w:val="34"/>
  </w:num>
  <w:num w:numId="23">
    <w:abstractNumId w:val="42"/>
  </w:num>
  <w:num w:numId="24">
    <w:abstractNumId w:val="18"/>
  </w:num>
  <w:num w:numId="25">
    <w:abstractNumId w:val="16"/>
  </w:num>
  <w:num w:numId="26">
    <w:abstractNumId w:val="2"/>
  </w:num>
  <w:num w:numId="27">
    <w:abstractNumId w:val="3"/>
  </w:num>
  <w:num w:numId="28">
    <w:abstractNumId w:val="24"/>
  </w:num>
  <w:num w:numId="29">
    <w:abstractNumId w:val="32"/>
  </w:num>
  <w:num w:numId="30">
    <w:abstractNumId w:val="9"/>
  </w:num>
  <w:num w:numId="31">
    <w:abstractNumId w:val="22"/>
  </w:num>
  <w:num w:numId="32">
    <w:abstractNumId w:val="19"/>
  </w:num>
  <w:num w:numId="33">
    <w:abstractNumId w:val="44"/>
  </w:num>
  <w:num w:numId="34">
    <w:abstractNumId w:val="39"/>
  </w:num>
  <w:num w:numId="35">
    <w:abstractNumId w:val="27"/>
  </w:num>
  <w:num w:numId="36">
    <w:abstractNumId w:val="25"/>
  </w:num>
  <w:num w:numId="37">
    <w:abstractNumId w:val="26"/>
  </w:num>
  <w:num w:numId="38">
    <w:abstractNumId w:val="35"/>
  </w:num>
  <w:num w:numId="39">
    <w:abstractNumId w:val="1"/>
  </w:num>
  <w:num w:numId="40">
    <w:abstractNumId w:val="38"/>
  </w:num>
  <w:num w:numId="41">
    <w:abstractNumId w:val="45"/>
  </w:num>
  <w:num w:numId="42">
    <w:abstractNumId w:val="5"/>
  </w:num>
  <w:num w:numId="43">
    <w:abstractNumId w:val="10"/>
  </w:num>
  <w:num w:numId="44">
    <w:abstractNumId w:val="0"/>
  </w:num>
  <w:num w:numId="45">
    <w:abstractNumId w:val="6"/>
  </w:num>
  <w:num w:numId="46">
    <w:abstractNumId w:val="48"/>
  </w:num>
  <w:num w:numId="47">
    <w:abstractNumId w:val="37"/>
  </w:num>
  <w:num w:numId="48">
    <w:abstractNumId w:val="11"/>
  </w:num>
  <w:num w:numId="49">
    <w:abstractNumId w:val="3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0AC3"/>
    <w:rsid w:val="00057B2D"/>
    <w:rsid w:val="00065518"/>
    <w:rsid w:val="00076109"/>
    <w:rsid w:val="000777E2"/>
    <w:rsid w:val="00080071"/>
    <w:rsid w:val="000954C3"/>
    <w:rsid w:val="000A0798"/>
    <w:rsid w:val="000A509B"/>
    <w:rsid w:val="000B0DE4"/>
    <w:rsid w:val="000C3BBA"/>
    <w:rsid w:val="000D0D67"/>
    <w:rsid w:val="000E09C4"/>
    <w:rsid w:val="000E23B9"/>
    <w:rsid w:val="000F32E8"/>
    <w:rsid w:val="000F46F7"/>
    <w:rsid w:val="001017AB"/>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4C6A"/>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0493"/>
    <w:rsid w:val="002B1D44"/>
    <w:rsid w:val="002B4ED6"/>
    <w:rsid w:val="002B7C6F"/>
    <w:rsid w:val="002D111C"/>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6D6C"/>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667E1"/>
    <w:rsid w:val="00773DD6"/>
    <w:rsid w:val="00773EAB"/>
    <w:rsid w:val="00774516"/>
    <w:rsid w:val="00775BFC"/>
    <w:rsid w:val="007770D8"/>
    <w:rsid w:val="00785289"/>
    <w:rsid w:val="007934AF"/>
    <w:rsid w:val="00794BA5"/>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97467"/>
    <w:rsid w:val="009A1340"/>
    <w:rsid w:val="009A2D78"/>
    <w:rsid w:val="009A2EDE"/>
    <w:rsid w:val="009A4D32"/>
    <w:rsid w:val="009A7C10"/>
    <w:rsid w:val="009B2945"/>
    <w:rsid w:val="009C04A8"/>
    <w:rsid w:val="009E0652"/>
    <w:rsid w:val="009E2DEE"/>
    <w:rsid w:val="009E45F2"/>
    <w:rsid w:val="009E4644"/>
    <w:rsid w:val="009E6B1C"/>
    <w:rsid w:val="009F778E"/>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7977"/>
    <w:rsid w:val="00A9208D"/>
    <w:rsid w:val="00A964CC"/>
    <w:rsid w:val="00AA3AE9"/>
    <w:rsid w:val="00AA6EA9"/>
    <w:rsid w:val="00AB44A7"/>
    <w:rsid w:val="00AB6BBD"/>
    <w:rsid w:val="00AC2DB8"/>
    <w:rsid w:val="00AC3CA0"/>
    <w:rsid w:val="00AD4855"/>
    <w:rsid w:val="00AE3DA7"/>
    <w:rsid w:val="00AE5AEF"/>
    <w:rsid w:val="00AF03C4"/>
    <w:rsid w:val="00B04DB7"/>
    <w:rsid w:val="00B137E8"/>
    <w:rsid w:val="00B169A2"/>
    <w:rsid w:val="00B22A80"/>
    <w:rsid w:val="00B348A2"/>
    <w:rsid w:val="00B36848"/>
    <w:rsid w:val="00B373AF"/>
    <w:rsid w:val="00B47DF0"/>
    <w:rsid w:val="00B56734"/>
    <w:rsid w:val="00B61BCE"/>
    <w:rsid w:val="00B65555"/>
    <w:rsid w:val="00B80A20"/>
    <w:rsid w:val="00B822AE"/>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0B6A"/>
    <w:rsid w:val="00C229BF"/>
    <w:rsid w:val="00C30616"/>
    <w:rsid w:val="00C351EC"/>
    <w:rsid w:val="00C36795"/>
    <w:rsid w:val="00C42CA7"/>
    <w:rsid w:val="00C461EC"/>
    <w:rsid w:val="00C507D4"/>
    <w:rsid w:val="00C71CEF"/>
    <w:rsid w:val="00C72DAA"/>
    <w:rsid w:val="00C73A98"/>
    <w:rsid w:val="00C7571D"/>
    <w:rsid w:val="00C80B14"/>
    <w:rsid w:val="00CA0628"/>
    <w:rsid w:val="00CA50B3"/>
    <w:rsid w:val="00CB7C31"/>
    <w:rsid w:val="00CB7E9A"/>
    <w:rsid w:val="00CC3431"/>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76B26"/>
    <w:rsid w:val="00D91CB4"/>
    <w:rsid w:val="00DA54C1"/>
    <w:rsid w:val="00DA77BA"/>
    <w:rsid w:val="00DB1C09"/>
    <w:rsid w:val="00DC11A3"/>
    <w:rsid w:val="00DC30FA"/>
    <w:rsid w:val="00DC669D"/>
    <w:rsid w:val="00DD22A2"/>
    <w:rsid w:val="00DE1133"/>
    <w:rsid w:val="00DE5DCF"/>
    <w:rsid w:val="00E11AA0"/>
    <w:rsid w:val="00E12A02"/>
    <w:rsid w:val="00E16BF5"/>
    <w:rsid w:val="00E27023"/>
    <w:rsid w:val="00E33233"/>
    <w:rsid w:val="00E37496"/>
    <w:rsid w:val="00E37A3F"/>
    <w:rsid w:val="00E37D3C"/>
    <w:rsid w:val="00E47A6C"/>
    <w:rsid w:val="00E615B5"/>
    <w:rsid w:val="00E62E6A"/>
    <w:rsid w:val="00E73A29"/>
    <w:rsid w:val="00E83EF5"/>
    <w:rsid w:val="00E9335C"/>
    <w:rsid w:val="00EA71C7"/>
    <w:rsid w:val="00ED1C1E"/>
    <w:rsid w:val="00EE1CF5"/>
    <w:rsid w:val="00EE2AF2"/>
    <w:rsid w:val="00EE7028"/>
    <w:rsid w:val="00EE77E9"/>
    <w:rsid w:val="00EF6D46"/>
    <w:rsid w:val="00F06548"/>
    <w:rsid w:val="00F07EE6"/>
    <w:rsid w:val="00F25625"/>
    <w:rsid w:val="00F32348"/>
    <w:rsid w:val="00F33CC8"/>
    <w:rsid w:val="00F36994"/>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9F778E"/>
    <w:pPr>
      <w:tabs>
        <w:tab w:val="right" w:leader="dot" w:pos="9034"/>
      </w:tabs>
      <w:spacing w:after="100" w:line="240" w:lineRule="auto"/>
      <w:ind w:left="440"/>
    </w:pPr>
    <w:rPr>
      <w:rFonts w:eastAsia="Calibri"/>
      <w:b/>
      <w:noProof/>
    </w:r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14782700">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3999270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495299">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285114C-AB51-4926-9C97-56BFDF3A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5938</Words>
  <Characters>32661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5</cp:revision>
  <dcterms:created xsi:type="dcterms:W3CDTF">2025-07-09T23:00:00Z</dcterms:created>
  <dcterms:modified xsi:type="dcterms:W3CDTF">2025-08-19T19:31:00Z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