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2062208996"/>
        <w:docPartObj>
          <w:docPartGallery w:val="Table of Contents"/>
          <w:docPartUnique/>
        </w:docPartObj>
      </w:sdtPr>
      <w:sdtEndPr>
        <w:rPr>
          <w:b/>
          <w:bCs/>
        </w:rPr>
      </w:sdtEndPr>
      <w:sdtContent>
        <w:p w:rsidR="00D2157D" w:rsidRPr="007120CA" w:rsidRDefault="00D2157D" w:rsidP="007120CA">
          <w:pPr>
            <w:pStyle w:val="TtulodeTDC"/>
            <w:rPr>
              <w:color w:val="auto"/>
            </w:rPr>
          </w:pPr>
          <w:r w:rsidRPr="007120CA">
            <w:rPr>
              <w:color w:val="auto"/>
              <w:lang w:val="es-ES"/>
            </w:rPr>
            <w:t>Contenido</w:t>
          </w:r>
        </w:p>
        <w:p w:rsidR="007120CA" w:rsidRDefault="00D2157D">
          <w:pPr>
            <w:pStyle w:val="TDC1"/>
            <w:tabs>
              <w:tab w:val="right" w:leader="dot" w:pos="9034"/>
            </w:tabs>
            <w:rPr>
              <w:rFonts w:asciiTheme="minorHAnsi" w:eastAsiaTheme="minorEastAsia" w:hAnsiTheme="minorHAnsi" w:cstheme="minorBidi"/>
              <w:noProof/>
            </w:rPr>
          </w:pPr>
          <w:r w:rsidRPr="007120CA">
            <w:rPr>
              <w:b/>
              <w:bCs/>
              <w:lang w:val="es-ES"/>
            </w:rPr>
            <w:fldChar w:fldCharType="begin"/>
          </w:r>
          <w:r w:rsidRPr="007120CA">
            <w:rPr>
              <w:b/>
              <w:bCs/>
              <w:lang w:val="es-ES"/>
            </w:rPr>
            <w:instrText xml:space="preserve"> TOC \o "1-3" \h \z \u </w:instrText>
          </w:r>
          <w:r w:rsidRPr="007120CA">
            <w:rPr>
              <w:b/>
              <w:bCs/>
              <w:lang w:val="es-ES"/>
            </w:rPr>
            <w:fldChar w:fldCharType="separate"/>
          </w:r>
          <w:hyperlink w:anchor="_Toc199351524" w:history="1">
            <w:r w:rsidR="007120CA" w:rsidRPr="005F3C0F">
              <w:rPr>
                <w:rStyle w:val="Hipervnculo"/>
                <w:noProof/>
              </w:rPr>
              <w:t>ANTECEDENTES</w:t>
            </w:r>
            <w:r w:rsidR="007120CA">
              <w:rPr>
                <w:noProof/>
                <w:webHidden/>
              </w:rPr>
              <w:tab/>
            </w:r>
            <w:r w:rsidR="007120CA">
              <w:rPr>
                <w:noProof/>
                <w:webHidden/>
              </w:rPr>
              <w:fldChar w:fldCharType="begin"/>
            </w:r>
            <w:r w:rsidR="007120CA">
              <w:rPr>
                <w:noProof/>
                <w:webHidden/>
              </w:rPr>
              <w:instrText xml:space="preserve"> PAGEREF _Toc199351524 \h </w:instrText>
            </w:r>
            <w:r w:rsidR="007120CA">
              <w:rPr>
                <w:noProof/>
                <w:webHidden/>
              </w:rPr>
            </w:r>
            <w:r w:rsidR="007120CA">
              <w:rPr>
                <w:noProof/>
                <w:webHidden/>
              </w:rPr>
              <w:fldChar w:fldCharType="separate"/>
            </w:r>
            <w:r w:rsidR="008508E3">
              <w:rPr>
                <w:noProof/>
                <w:webHidden/>
              </w:rPr>
              <w:t>1</w:t>
            </w:r>
            <w:r w:rsidR="007120CA">
              <w:rPr>
                <w:noProof/>
                <w:webHidden/>
              </w:rPr>
              <w:fldChar w:fldCharType="end"/>
            </w:r>
          </w:hyperlink>
        </w:p>
        <w:p w:rsidR="007120CA" w:rsidRDefault="003131DD">
          <w:pPr>
            <w:pStyle w:val="TDC2"/>
            <w:tabs>
              <w:tab w:val="right" w:leader="dot" w:pos="9034"/>
            </w:tabs>
            <w:rPr>
              <w:rFonts w:asciiTheme="minorHAnsi" w:eastAsiaTheme="minorEastAsia" w:hAnsiTheme="minorHAnsi" w:cstheme="minorBidi"/>
              <w:noProof/>
            </w:rPr>
          </w:pPr>
          <w:hyperlink w:anchor="_Toc199351525" w:history="1">
            <w:r w:rsidR="007120CA" w:rsidRPr="005F3C0F">
              <w:rPr>
                <w:rStyle w:val="Hipervnculo"/>
                <w:noProof/>
              </w:rPr>
              <w:t>DE LA SOLICITUD DE INFORMACIÓN</w:t>
            </w:r>
            <w:r w:rsidR="007120CA">
              <w:rPr>
                <w:noProof/>
                <w:webHidden/>
              </w:rPr>
              <w:tab/>
            </w:r>
            <w:r w:rsidR="007120CA">
              <w:rPr>
                <w:noProof/>
                <w:webHidden/>
              </w:rPr>
              <w:fldChar w:fldCharType="begin"/>
            </w:r>
            <w:r w:rsidR="007120CA">
              <w:rPr>
                <w:noProof/>
                <w:webHidden/>
              </w:rPr>
              <w:instrText xml:space="preserve"> PAGEREF _Toc199351525 \h </w:instrText>
            </w:r>
            <w:r w:rsidR="007120CA">
              <w:rPr>
                <w:noProof/>
                <w:webHidden/>
              </w:rPr>
            </w:r>
            <w:r w:rsidR="007120CA">
              <w:rPr>
                <w:noProof/>
                <w:webHidden/>
              </w:rPr>
              <w:fldChar w:fldCharType="separate"/>
            </w:r>
            <w:r w:rsidR="008508E3">
              <w:rPr>
                <w:noProof/>
                <w:webHidden/>
              </w:rPr>
              <w:t>1</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26" w:history="1">
            <w:r w:rsidR="007120CA" w:rsidRPr="005F3C0F">
              <w:rPr>
                <w:rStyle w:val="Hipervnculo"/>
                <w:noProof/>
              </w:rPr>
              <w:t>a) Solicitud de información</w:t>
            </w:r>
            <w:r w:rsidR="007120CA">
              <w:rPr>
                <w:noProof/>
                <w:webHidden/>
              </w:rPr>
              <w:tab/>
            </w:r>
            <w:r w:rsidR="007120CA">
              <w:rPr>
                <w:noProof/>
                <w:webHidden/>
              </w:rPr>
              <w:fldChar w:fldCharType="begin"/>
            </w:r>
            <w:r w:rsidR="007120CA">
              <w:rPr>
                <w:noProof/>
                <w:webHidden/>
              </w:rPr>
              <w:instrText xml:space="preserve"> PAGEREF _Toc199351526 \h </w:instrText>
            </w:r>
            <w:r w:rsidR="007120CA">
              <w:rPr>
                <w:noProof/>
                <w:webHidden/>
              </w:rPr>
            </w:r>
            <w:r w:rsidR="007120CA">
              <w:rPr>
                <w:noProof/>
                <w:webHidden/>
              </w:rPr>
              <w:fldChar w:fldCharType="separate"/>
            </w:r>
            <w:r w:rsidR="008508E3">
              <w:rPr>
                <w:noProof/>
                <w:webHidden/>
              </w:rPr>
              <w:t>1</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27" w:history="1">
            <w:r w:rsidR="007120CA" w:rsidRPr="005F3C0F">
              <w:rPr>
                <w:rStyle w:val="Hipervnculo"/>
                <w:noProof/>
              </w:rPr>
              <w:t>b) Turno de la solicitud de información</w:t>
            </w:r>
            <w:r w:rsidR="007120CA">
              <w:rPr>
                <w:noProof/>
                <w:webHidden/>
              </w:rPr>
              <w:tab/>
            </w:r>
            <w:r w:rsidR="007120CA">
              <w:rPr>
                <w:noProof/>
                <w:webHidden/>
              </w:rPr>
              <w:fldChar w:fldCharType="begin"/>
            </w:r>
            <w:r w:rsidR="007120CA">
              <w:rPr>
                <w:noProof/>
                <w:webHidden/>
              </w:rPr>
              <w:instrText xml:space="preserve"> PAGEREF _Toc199351527 \h </w:instrText>
            </w:r>
            <w:r w:rsidR="007120CA">
              <w:rPr>
                <w:noProof/>
                <w:webHidden/>
              </w:rPr>
            </w:r>
            <w:r w:rsidR="007120CA">
              <w:rPr>
                <w:noProof/>
                <w:webHidden/>
              </w:rPr>
              <w:fldChar w:fldCharType="separate"/>
            </w:r>
            <w:r w:rsidR="008508E3">
              <w:rPr>
                <w:noProof/>
                <w:webHidden/>
              </w:rPr>
              <w:t>2</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28" w:history="1">
            <w:r w:rsidR="007120CA" w:rsidRPr="005F3C0F">
              <w:rPr>
                <w:rStyle w:val="Hipervnculo"/>
                <w:noProof/>
              </w:rPr>
              <w:t>c) Respuesta del Sujeto Obligado</w:t>
            </w:r>
            <w:r w:rsidR="007120CA">
              <w:rPr>
                <w:noProof/>
                <w:webHidden/>
              </w:rPr>
              <w:tab/>
            </w:r>
            <w:r w:rsidR="007120CA">
              <w:rPr>
                <w:noProof/>
                <w:webHidden/>
              </w:rPr>
              <w:fldChar w:fldCharType="begin"/>
            </w:r>
            <w:r w:rsidR="007120CA">
              <w:rPr>
                <w:noProof/>
                <w:webHidden/>
              </w:rPr>
              <w:instrText xml:space="preserve"> PAGEREF _Toc199351528 \h </w:instrText>
            </w:r>
            <w:r w:rsidR="007120CA">
              <w:rPr>
                <w:noProof/>
                <w:webHidden/>
              </w:rPr>
            </w:r>
            <w:r w:rsidR="007120CA">
              <w:rPr>
                <w:noProof/>
                <w:webHidden/>
              </w:rPr>
              <w:fldChar w:fldCharType="separate"/>
            </w:r>
            <w:r w:rsidR="008508E3">
              <w:rPr>
                <w:noProof/>
                <w:webHidden/>
              </w:rPr>
              <w:t>2</w:t>
            </w:r>
            <w:r w:rsidR="007120CA">
              <w:rPr>
                <w:noProof/>
                <w:webHidden/>
              </w:rPr>
              <w:fldChar w:fldCharType="end"/>
            </w:r>
          </w:hyperlink>
        </w:p>
        <w:p w:rsidR="007120CA" w:rsidRDefault="003131DD">
          <w:pPr>
            <w:pStyle w:val="TDC2"/>
            <w:tabs>
              <w:tab w:val="right" w:leader="dot" w:pos="9034"/>
            </w:tabs>
            <w:rPr>
              <w:rFonts w:asciiTheme="minorHAnsi" w:eastAsiaTheme="minorEastAsia" w:hAnsiTheme="minorHAnsi" w:cstheme="minorBidi"/>
              <w:noProof/>
            </w:rPr>
          </w:pPr>
          <w:hyperlink w:anchor="_Toc199351529" w:history="1">
            <w:r w:rsidR="007120CA" w:rsidRPr="005F3C0F">
              <w:rPr>
                <w:rStyle w:val="Hipervnculo"/>
                <w:noProof/>
              </w:rPr>
              <w:t>DEL RECURSO DE REVISIÓN</w:t>
            </w:r>
            <w:r w:rsidR="007120CA">
              <w:rPr>
                <w:noProof/>
                <w:webHidden/>
              </w:rPr>
              <w:tab/>
            </w:r>
            <w:r w:rsidR="007120CA">
              <w:rPr>
                <w:noProof/>
                <w:webHidden/>
              </w:rPr>
              <w:fldChar w:fldCharType="begin"/>
            </w:r>
            <w:r w:rsidR="007120CA">
              <w:rPr>
                <w:noProof/>
                <w:webHidden/>
              </w:rPr>
              <w:instrText xml:space="preserve"> PAGEREF _Toc199351529 \h </w:instrText>
            </w:r>
            <w:r w:rsidR="007120CA">
              <w:rPr>
                <w:noProof/>
                <w:webHidden/>
              </w:rPr>
            </w:r>
            <w:r w:rsidR="007120CA">
              <w:rPr>
                <w:noProof/>
                <w:webHidden/>
              </w:rPr>
              <w:fldChar w:fldCharType="separate"/>
            </w:r>
            <w:r w:rsidR="008508E3">
              <w:rPr>
                <w:noProof/>
                <w:webHidden/>
              </w:rPr>
              <w:t>5</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30" w:history="1">
            <w:r w:rsidR="007120CA" w:rsidRPr="005F3C0F">
              <w:rPr>
                <w:rStyle w:val="Hipervnculo"/>
                <w:noProof/>
              </w:rPr>
              <w:t>a) Interposición del Recurso de Revisión</w:t>
            </w:r>
            <w:r w:rsidR="007120CA">
              <w:rPr>
                <w:noProof/>
                <w:webHidden/>
              </w:rPr>
              <w:tab/>
            </w:r>
            <w:r w:rsidR="007120CA">
              <w:rPr>
                <w:noProof/>
                <w:webHidden/>
              </w:rPr>
              <w:fldChar w:fldCharType="begin"/>
            </w:r>
            <w:r w:rsidR="007120CA">
              <w:rPr>
                <w:noProof/>
                <w:webHidden/>
              </w:rPr>
              <w:instrText xml:space="preserve"> PAGEREF _Toc199351530 \h </w:instrText>
            </w:r>
            <w:r w:rsidR="007120CA">
              <w:rPr>
                <w:noProof/>
                <w:webHidden/>
              </w:rPr>
            </w:r>
            <w:r w:rsidR="007120CA">
              <w:rPr>
                <w:noProof/>
                <w:webHidden/>
              </w:rPr>
              <w:fldChar w:fldCharType="separate"/>
            </w:r>
            <w:r w:rsidR="008508E3">
              <w:rPr>
                <w:noProof/>
                <w:webHidden/>
              </w:rPr>
              <w:t>5</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31" w:history="1">
            <w:r w:rsidR="007120CA" w:rsidRPr="005F3C0F">
              <w:rPr>
                <w:rStyle w:val="Hipervnculo"/>
                <w:noProof/>
              </w:rPr>
              <w:t>b) Turno del Recurso de Revisión</w:t>
            </w:r>
            <w:r w:rsidR="007120CA">
              <w:rPr>
                <w:noProof/>
                <w:webHidden/>
              </w:rPr>
              <w:tab/>
            </w:r>
            <w:r w:rsidR="007120CA">
              <w:rPr>
                <w:noProof/>
                <w:webHidden/>
              </w:rPr>
              <w:fldChar w:fldCharType="begin"/>
            </w:r>
            <w:r w:rsidR="007120CA">
              <w:rPr>
                <w:noProof/>
                <w:webHidden/>
              </w:rPr>
              <w:instrText xml:space="preserve"> PAGEREF _Toc199351531 \h </w:instrText>
            </w:r>
            <w:r w:rsidR="007120CA">
              <w:rPr>
                <w:noProof/>
                <w:webHidden/>
              </w:rPr>
            </w:r>
            <w:r w:rsidR="007120CA">
              <w:rPr>
                <w:noProof/>
                <w:webHidden/>
              </w:rPr>
              <w:fldChar w:fldCharType="separate"/>
            </w:r>
            <w:r w:rsidR="008508E3">
              <w:rPr>
                <w:noProof/>
                <w:webHidden/>
              </w:rPr>
              <w:t>6</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32" w:history="1">
            <w:r w:rsidR="007120CA" w:rsidRPr="005F3C0F">
              <w:rPr>
                <w:rStyle w:val="Hipervnculo"/>
                <w:noProof/>
              </w:rPr>
              <w:t>c) Admisión del Recurso de Revisión</w:t>
            </w:r>
            <w:r w:rsidR="007120CA">
              <w:rPr>
                <w:noProof/>
                <w:webHidden/>
              </w:rPr>
              <w:tab/>
            </w:r>
            <w:r w:rsidR="007120CA">
              <w:rPr>
                <w:noProof/>
                <w:webHidden/>
              </w:rPr>
              <w:fldChar w:fldCharType="begin"/>
            </w:r>
            <w:r w:rsidR="007120CA">
              <w:rPr>
                <w:noProof/>
                <w:webHidden/>
              </w:rPr>
              <w:instrText xml:space="preserve"> PAGEREF _Toc199351532 \h </w:instrText>
            </w:r>
            <w:r w:rsidR="007120CA">
              <w:rPr>
                <w:noProof/>
                <w:webHidden/>
              </w:rPr>
            </w:r>
            <w:r w:rsidR="007120CA">
              <w:rPr>
                <w:noProof/>
                <w:webHidden/>
              </w:rPr>
              <w:fldChar w:fldCharType="separate"/>
            </w:r>
            <w:r w:rsidR="008508E3">
              <w:rPr>
                <w:noProof/>
                <w:webHidden/>
              </w:rPr>
              <w:t>6</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33" w:history="1">
            <w:r w:rsidR="007120CA" w:rsidRPr="005F3C0F">
              <w:rPr>
                <w:rStyle w:val="Hipervnculo"/>
                <w:noProof/>
              </w:rPr>
              <w:t>d) Informe Justificado del Sujeto Obligado</w:t>
            </w:r>
            <w:r w:rsidR="007120CA">
              <w:rPr>
                <w:noProof/>
                <w:webHidden/>
              </w:rPr>
              <w:tab/>
            </w:r>
            <w:r w:rsidR="007120CA">
              <w:rPr>
                <w:noProof/>
                <w:webHidden/>
              </w:rPr>
              <w:fldChar w:fldCharType="begin"/>
            </w:r>
            <w:r w:rsidR="007120CA">
              <w:rPr>
                <w:noProof/>
                <w:webHidden/>
              </w:rPr>
              <w:instrText xml:space="preserve"> PAGEREF _Toc199351533 \h </w:instrText>
            </w:r>
            <w:r w:rsidR="007120CA">
              <w:rPr>
                <w:noProof/>
                <w:webHidden/>
              </w:rPr>
            </w:r>
            <w:r w:rsidR="007120CA">
              <w:rPr>
                <w:noProof/>
                <w:webHidden/>
              </w:rPr>
              <w:fldChar w:fldCharType="separate"/>
            </w:r>
            <w:r w:rsidR="008508E3">
              <w:rPr>
                <w:noProof/>
                <w:webHidden/>
              </w:rPr>
              <w:t>6</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34" w:history="1">
            <w:r w:rsidR="007120CA" w:rsidRPr="005F3C0F">
              <w:rPr>
                <w:rStyle w:val="Hipervnculo"/>
                <w:noProof/>
              </w:rPr>
              <w:t>e) Manifestaciones de la Parte Recurrente</w:t>
            </w:r>
            <w:r w:rsidR="007120CA">
              <w:rPr>
                <w:noProof/>
                <w:webHidden/>
              </w:rPr>
              <w:tab/>
            </w:r>
            <w:r w:rsidR="007120CA">
              <w:rPr>
                <w:noProof/>
                <w:webHidden/>
              </w:rPr>
              <w:fldChar w:fldCharType="begin"/>
            </w:r>
            <w:r w:rsidR="007120CA">
              <w:rPr>
                <w:noProof/>
                <w:webHidden/>
              </w:rPr>
              <w:instrText xml:space="preserve"> PAGEREF _Toc199351534 \h </w:instrText>
            </w:r>
            <w:r w:rsidR="007120CA">
              <w:rPr>
                <w:noProof/>
                <w:webHidden/>
              </w:rPr>
            </w:r>
            <w:r w:rsidR="007120CA">
              <w:rPr>
                <w:noProof/>
                <w:webHidden/>
              </w:rPr>
              <w:fldChar w:fldCharType="separate"/>
            </w:r>
            <w:r w:rsidR="008508E3">
              <w:rPr>
                <w:noProof/>
                <w:webHidden/>
              </w:rPr>
              <w:t>6</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35" w:history="1">
            <w:r w:rsidR="007120CA" w:rsidRPr="005F3C0F">
              <w:rPr>
                <w:rStyle w:val="Hipervnculo"/>
                <w:noProof/>
              </w:rPr>
              <w:t>f) Cierre de instrucción</w:t>
            </w:r>
            <w:r w:rsidR="007120CA">
              <w:rPr>
                <w:noProof/>
                <w:webHidden/>
              </w:rPr>
              <w:tab/>
            </w:r>
            <w:r w:rsidR="007120CA">
              <w:rPr>
                <w:noProof/>
                <w:webHidden/>
              </w:rPr>
              <w:fldChar w:fldCharType="begin"/>
            </w:r>
            <w:r w:rsidR="007120CA">
              <w:rPr>
                <w:noProof/>
                <w:webHidden/>
              </w:rPr>
              <w:instrText xml:space="preserve"> PAGEREF _Toc199351535 \h </w:instrText>
            </w:r>
            <w:r w:rsidR="007120CA">
              <w:rPr>
                <w:noProof/>
                <w:webHidden/>
              </w:rPr>
            </w:r>
            <w:r w:rsidR="007120CA">
              <w:rPr>
                <w:noProof/>
                <w:webHidden/>
              </w:rPr>
              <w:fldChar w:fldCharType="separate"/>
            </w:r>
            <w:r w:rsidR="008508E3">
              <w:rPr>
                <w:noProof/>
                <w:webHidden/>
              </w:rPr>
              <w:t>7</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36" w:history="1">
            <w:r w:rsidR="007120CA" w:rsidRPr="005F3C0F">
              <w:rPr>
                <w:rStyle w:val="Hipervnculo"/>
                <w:noProof/>
              </w:rPr>
              <w:t>g) Ampliación de Plazo para Resolver</w:t>
            </w:r>
            <w:r w:rsidR="007120CA">
              <w:rPr>
                <w:noProof/>
                <w:webHidden/>
              </w:rPr>
              <w:tab/>
            </w:r>
            <w:r w:rsidR="007120CA">
              <w:rPr>
                <w:noProof/>
                <w:webHidden/>
              </w:rPr>
              <w:fldChar w:fldCharType="begin"/>
            </w:r>
            <w:r w:rsidR="007120CA">
              <w:rPr>
                <w:noProof/>
                <w:webHidden/>
              </w:rPr>
              <w:instrText xml:space="preserve"> PAGEREF _Toc199351536 \h </w:instrText>
            </w:r>
            <w:r w:rsidR="007120CA">
              <w:rPr>
                <w:noProof/>
                <w:webHidden/>
              </w:rPr>
            </w:r>
            <w:r w:rsidR="007120CA">
              <w:rPr>
                <w:noProof/>
                <w:webHidden/>
              </w:rPr>
              <w:fldChar w:fldCharType="separate"/>
            </w:r>
            <w:r w:rsidR="008508E3">
              <w:rPr>
                <w:noProof/>
                <w:webHidden/>
              </w:rPr>
              <w:t>7</w:t>
            </w:r>
            <w:r w:rsidR="007120CA">
              <w:rPr>
                <w:noProof/>
                <w:webHidden/>
              </w:rPr>
              <w:fldChar w:fldCharType="end"/>
            </w:r>
          </w:hyperlink>
        </w:p>
        <w:p w:rsidR="007120CA" w:rsidRDefault="003131DD">
          <w:pPr>
            <w:pStyle w:val="TDC1"/>
            <w:tabs>
              <w:tab w:val="right" w:leader="dot" w:pos="9034"/>
            </w:tabs>
            <w:rPr>
              <w:rFonts w:asciiTheme="minorHAnsi" w:eastAsiaTheme="minorEastAsia" w:hAnsiTheme="minorHAnsi" w:cstheme="minorBidi"/>
              <w:noProof/>
            </w:rPr>
          </w:pPr>
          <w:hyperlink w:anchor="_Toc199351537" w:history="1">
            <w:r w:rsidR="007120CA" w:rsidRPr="005F3C0F">
              <w:rPr>
                <w:rStyle w:val="Hipervnculo"/>
                <w:noProof/>
              </w:rPr>
              <w:t>CONSIDERANDOS</w:t>
            </w:r>
            <w:r w:rsidR="007120CA">
              <w:rPr>
                <w:noProof/>
                <w:webHidden/>
              </w:rPr>
              <w:tab/>
            </w:r>
            <w:r w:rsidR="007120CA">
              <w:rPr>
                <w:noProof/>
                <w:webHidden/>
              </w:rPr>
              <w:fldChar w:fldCharType="begin"/>
            </w:r>
            <w:r w:rsidR="007120CA">
              <w:rPr>
                <w:noProof/>
                <w:webHidden/>
              </w:rPr>
              <w:instrText xml:space="preserve"> PAGEREF _Toc199351537 \h </w:instrText>
            </w:r>
            <w:r w:rsidR="007120CA">
              <w:rPr>
                <w:noProof/>
                <w:webHidden/>
              </w:rPr>
            </w:r>
            <w:r w:rsidR="007120CA">
              <w:rPr>
                <w:noProof/>
                <w:webHidden/>
              </w:rPr>
              <w:fldChar w:fldCharType="separate"/>
            </w:r>
            <w:r w:rsidR="008508E3">
              <w:rPr>
                <w:noProof/>
                <w:webHidden/>
              </w:rPr>
              <w:t>7</w:t>
            </w:r>
            <w:r w:rsidR="007120CA">
              <w:rPr>
                <w:noProof/>
                <w:webHidden/>
              </w:rPr>
              <w:fldChar w:fldCharType="end"/>
            </w:r>
          </w:hyperlink>
        </w:p>
        <w:p w:rsidR="007120CA" w:rsidRDefault="003131DD">
          <w:pPr>
            <w:pStyle w:val="TDC2"/>
            <w:tabs>
              <w:tab w:val="right" w:leader="dot" w:pos="9034"/>
            </w:tabs>
            <w:rPr>
              <w:rFonts w:asciiTheme="minorHAnsi" w:eastAsiaTheme="minorEastAsia" w:hAnsiTheme="minorHAnsi" w:cstheme="minorBidi"/>
              <w:noProof/>
            </w:rPr>
          </w:pPr>
          <w:hyperlink w:anchor="_Toc199351538" w:history="1">
            <w:r w:rsidR="007120CA" w:rsidRPr="005F3C0F">
              <w:rPr>
                <w:rStyle w:val="Hipervnculo"/>
                <w:noProof/>
              </w:rPr>
              <w:t>PRIMERO. Procedibilidad</w:t>
            </w:r>
            <w:r w:rsidR="007120CA">
              <w:rPr>
                <w:noProof/>
                <w:webHidden/>
              </w:rPr>
              <w:tab/>
            </w:r>
            <w:r w:rsidR="007120CA">
              <w:rPr>
                <w:noProof/>
                <w:webHidden/>
              </w:rPr>
              <w:fldChar w:fldCharType="begin"/>
            </w:r>
            <w:r w:rsidR="007120CA">
              <w:rPr>
                <w:noProof/>
                <w:webHidden/>
              </w:rPr>
              <w:instrText xml:space="preserve"> PAGEREF _Toc199351538 \h </w:instrText>
            </w:r>
            <w:r w:rsidR="007120CA">
              <w:rPr>
                <w:noProof/>
                <w:webHidden/>
              </w:rPr>
            </w:r>
            <w:r w:rsidR="007120CA">
              <w:rPr>
                <w:noProof/>
                <w:webHidden/>
              </w:rPr>
              <w:fldChar w:fldCharType="separate"/>
            </w:r>
            <w:r w:rsidR="008508E3">
              <w:rPr>
                <w:noProof/>
                <w:webHidden/>
              </w:rPr>
              <w:t>7</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39" w:history="1">
            <w:r w:rsidR="007120CA" w:rsidRPr="005F3C0F">
              <w:rPr>
                <w:rStyle w:val="Hipervnculo"/>
                <w:noProof/>
              </w:rPr>
              <w:t>a) Competencia del Instituto</w:t>
            </w:r>
            <w:r w:rsidR="007120CA">
              <w:rPr>
                <w:noProof/>
                <w:webHidden/>
              </w:rPr>
              <w:tab/>
            </w:r>
            <w:r w:rsidR="007120CA">
              <w:rPr>
                <w:noProof/>
                <w:webHidden/>
              </w:rPr>
              <w:fldChar w:fldCharType="begin"/>
            </w:r>
            <w:r w:rsidR="007120CA">
              <w:rPr>
                <w:noProof/>
                <w:webHidden/>
              </w:rPr>
              <w:instrText xml:space="preserve"> PAGEREF _Toc199351539 \h </w:instrText>
            </w:r>
            <w:r w:rsidR="007120CA">
              <w:rPr>
                <w:noProof/>
                <w:webHidden/>
              </w:rPr>
            </w:r>
            <w:r w:rsidR="007120CA">
              <w:rPr>
                <w:noProof/>
                <w:webHidden/>
              </w:rPr>
              <w:fldChar w:fldCharType="separate"/>
            </w:r>
            <w:r w:rsidR="008508E3">
              <w:rPr>
                <w:noProof/>
                <w:webHidden/>
              </w:rPr>
              <w:t>7</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0" w:history="1">
            <w:r w:rsidR="007120CA" w:rsidRPr="005F3C0F">
              <w:rPr>
                <w:rStyle w:val="Hipervnculo"/>
                <w:noProof/>
              </w:rPr>
              <w:t>b) Legitimidad de la parte recurrente</w:t>
            </w:r>
            <w:r w:rsidR="007120CA">
              <w:rPr>
                <w:noProof/>
                <w:webHidden/>
              </w:rPr>
              <w:tab/>
            </w:r>
            <w:r w:rsidR="007120CA">
              <w:rPr>
                <w:noProof/>
                <w:webHidden/>
              </w:rPr>
              <w:fldChar w:fldCharType="begin"/>
            </w:r>
            <w:r w:rsidR="007120CA">
              <w:rPr>
                <w:noProof/>
                <w:webHidden/>
              </w:rPr>
              <w:instrText xml:space="preserve"> PAGEREF _Toc199351540 \h </w:instrText>
            </w:r>
            <w:r w:rsidR="007120CA">
              <w:rPr>
                <w:noProof/>
                <w:webHidden/>
              </w:rPr>
            </w:r>
            <w:r w:rsidR="007120CA">
              <w:rPr>
                <w:noProof/>
                <w:webHidden/>
              </w:rPr>
              <w:fldChar w:fldCharType="separate"/>
            </w:r>
            <w:r w:rsidR="008508E3">
              <w:rPr>
                <w:noProof/>
                <w:webHidden/>
              </w:rPr>
              <w:t>8</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1" w:history="1">
            <w:r w:rsidR="007120CA" w:rsidRPr="005F3C0F">
              <w:rPr>
                <w:rStyle w:val="Hipervnculo"/>
                <w:noProof/>
              </w:rPr>
              <w:t>c) Plazo para interponer el recurso</w:t>
            </w:r>
            <w:r w:rsidR="007120CA">
              <w:rPr>
                <w:noProof/>
                <w:webHidden/>
              </w:rPr>
              <w:tab/>
            </w:r>
            <w:r w:rsidR="007120CA">
              <w:rPr>
                <w:noProof/>
                <w:webHidden/>
              </w:rPr>
              <w:fldChar w:fldCharType="begin"/>
            </w:r>
            <w:r w:rsidR="007120CA">
              <w:rPr>
                <w:noProof/>
                <w:webHidden/>
              </w:rPr>
              <w:instrText xml:space="preserve"> PAGEREF _Toc199351541 \h </w:instrText>
            </w:r>
            <w:r w:rsidR="007120CA">
              <w:rPr>
                <w:noProof/>
                <w:webHidden/>
              </w:rPr>
            </w:r>
            <w:r w:rsidR="007120CA">
              <w:rPr>
                <w:noProof/>
                <w:webHidden/>
              </w:rPr>
              <w:fldChar w:fldCharType="separate"/>
            </w:r>
            <w:r w:rsidR="008508E3">
              <w:rPr>
                <w:noProof/>
                <w:webHidden/>
              </w:rPr>
              <w:t>8</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2" w:history="1">
            <w:r w:rsidR="007120CA" w:rsidRPr="005F3C0F">
              <w:rPr>
                <w:rStyle w:val="Hipervnculo"/>
                <w:noProof/>
              </w:rPr>
              <w:t>d) Causal de Procedencia</w:t>
            </w:r>
            <w:r w:rsidR="007120CA">
              <w:rPr>
                <w:noProof/>
                <w:webHidden/>
              </w:rPr>
              <w:tab/>
            </w:r>
            <w:r w:rsidR="007120CA">
              <w:rPr>
                <w:noProof/>
                <w:webHidden/>
              </w:rPr>
              <w:fldChar w:fldCharType="begin"/>
            </w:r>
            <w:r w:rsidR="007120CA">
              <w:rPr>
                <w:noProof/>
                <w:webHidden/>
              </w:rPr>
              <w:instrText xml:space="preserve"> PAGEREF _Toc199351542 \h </w:instrText>
            </w:r>
            <w:r w:rsidR="007120CA">
              <w:rPr>
                <w:noProof/>
                <w:webHidden/>
              </w:rPr>
            </w:r>
            <w:r w:rsidR="007120CA">
              <w:rPr>
                <w:noProof/>
                <w:webHidden/>
              </w:rPr>
              <w:fldChar w:fldCharType="separate"/>
            </w:r>
            <w:r w:rsidR="008508E3">
              <w:rPr>
                <w:noProof/>
                <w:webHidden/>
              </w:rPr>
              <w:t>8</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3" w:history="1">
            <w:r w:rsidR="007120CA" w:rsidRPr="005F3C0F">
              <w:rPr>
                <w:rStyle w:val="Hipervnculo"/>
                <w:noProof/>
              </w:rPr>
              <w:t>e) Requisitos formales para la interposición del recurso</w:t>
            </w:r>
            <w:r w:rsidR="007120CA">
              <w:rPr>
                <w:noProof/>
                <w:webHidden/>
              </w:rPr>
              <w:tab/>
            </w:r>
            <w:r w:rsidR="007120CA">
              <w:rPr>
                <w:noProof/>
                <w:webHidden/>
              </w:rPr>
              <w:fldChar w:fldCharType="begin"/>
            </w:r>
            <w:r w:rsidR="007120CA">
              <w:rPr>
                <w:noProof/>
                <w:webHidden/>
              </w:rPr>
              <w:instrText xml:space="preserve"> PAGEREF _Toc199351543 \h </w:instrText>
            </w:r>
            <w:r w:rsidR="007120CA">
              <w:rPr>
                <w:noProof/>
                <w:webHidden/>
              </w:rPr>
            </w:r>
            <w:r w:rsidR="007120CA">
              <w:rPr>
                <w:noProof/>
                <w:webHidden/>
              </w:rPr>
              <w:fldChar w:fldCharType="separate"/>
            </w:r>
            <w:r w:rsidR="008508E3">
              <w:rPr>
                <w:noProof/>
                <w:webHidden/>
              </w:rPr>
              <w:t>8</w:t>
            </w:r>
            <w:r w:rsidR="007120CA">
              <w:rPr>
                <w:noProof/>
                <w:webHidden/>
              </w:rPr>
              <w:fldChar w:fldCharType="end"/>
            </w:r>
          </w:hyperlink>
        </w:p>
        <w:p w:rsidR="007120CA" w:rsidRDefault="003131DD">
          <w:pPr>
            <w:pStyle w:val="TDC2"/>
            <w:tabs>
              <w:tab w:val="right" w:leader="dot" w:pos="9034"/>
            </w:tabs>
            <w:rPr>
              <w:rFonts w:asciiTheme="minorHAnsi" w:eastAsiaTheme="minorEastAsia" w:hAnsiTheme="minorHAnsi" w:cstheme="minorBidi"/>
              <w:noProof/>
            </w:rPr>
          </w:pPr>
          <w:hyperlink w:anchor="_Toc199351544" w:history="1">
            <w:r w:rsidR="007120CA" w:rsidRPr="005F3C0F">
              <w:rPr>
                <w:rStyle w:val="Hipervnculo"/>
                <w:noProof/>
              </w:rPr>
              <w:t>SEGUNDO. Estudio de Fondo</w:t>
            </w:r>
            <w:r w:rsidR="007120CA">
              <w:rPr>
                <w:noProof/>
                <w:webHidden/>
              </w:rPr>
              <w:tab/>
            </w:r>
            <w:r w:rsidR="007120CA">
              <w:rPr>
                <w:noProof/>
                <w:webHidden/>
              </w:rPr>
              <w:fldChar w:fldCharType="begin"/>
            </w:r>
            <w:r w:rsidR="007120CA">
              <w:rPr>
                <w:noProof/>
                <w:webHidden/>
              </w:rPr>
              <w:instrText xml:space="preserve"> PAGEREF _Toc199351544 \h </w:instrText>
            </w:r>
            <w:r w:rsidR="007120CA">
              <w:rPr>
                <w:noProof/>
                <w:webHidden/>
              </w:rPr>
            </w:r>
            <w:r w:rsidR="007120CA">
              <w:rPr>
                <w:noProof/>
                <w:webHidden/>
              </w:rPr>
              <w:fldChar w:fldCharType="separate"/>
            </w:r>
            <w:r w:rsidR="008508E3">
              <w:rPr>
                <w:noProof/>
                <w:webHidden/>
              </w:rPr>
              <w:t>9</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5" w:history="1">
            <w:r w:rsidR="007120CA" w:rsidRPr="005F3C0F">
              <w:rPr>
                <w:rStyle w:val="Hipervnculo"/>
                <w:noProof/>
              </w:rPr>
              <w:t>a) Mandato de transparencia y responsabilidad del Sujeto Obligado</w:t>
            </w:r>
            <w:r w:rsidR="007120CA">
              <w:rPr>
                <w:noProof/>
                <w:webHidden/>
              </w:rPr>
              <w:tab/>
            </w:r>
            <w:r w:rsidR="007120CA">
              <w:rPr>
                <w:noProof/>
                <w:webHidden/>
              </w:rPr>
              <w:fldChar w:fldCharType="begin"/>
            </w:r>
            <w:r w:rsidR="007120CA">
              <w:rPr>
                <w:noProof/>
                <w:webHidden/>
              </w:rPr>
              <w:instrText xml:space="preserve"> PAGEREF _Toc199351545 \h </w:instrText>
            </w:r>
            <w:r w:rsidR="007120CA">
              <w:rPr>
                <w:noProof/>
                <w:webHidden/>
              </w:rPr>
            </w:r>
            <w:r w:rsidR="007120CA">
              <w:rPr>
                <w:noProof/>
                <w:webHidden/>
              </w:rPr>
              <w:fldChar w:fldCharType="separate"/>
            </w:r>
            <w:r w:rsidR="008508E3">
              <w:rPr>
                <w:noProof/>
                <w:webHidden/>
              </w:rPr>
              <w:t>9</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6" w:history="1">
            <w:r w:rsidR="007120CA" w:rsidRPr="005F3C0F">
              <w:rPr>
                <w:rStyle w:val="Hipervnculo"/>
                <w:noProof/>
              </w:rPr>
              <w:t>b) Controversia a resolver</w:t>
            </w:r>
            <w:r w:rsidR="007120CA">
              <w:rPr>
                <w:noProof/>
                <w:webHidden/>
              </w:rPr>
              <w:tab/>
            </w:r>
            <w:r w:rsidR="007120CA">
              <w:rPr>
                <w:noProof/>
                <w:webHidden/>
              </w:rPr>
              <w:fldChar w:fldCharType="begin"/>
            </w:r>
            <w:r w:rsidR="007120CA">
              <w:rPr>
                <w:noProof/>
                <w:webHidden/>
              </w:rPr>
              <w:instrText xml:space="preserve"> PAGEREF _Toc199351546 \h </w:instrText>
            </w:r>
            <w:r w:rsidR="007120CA">
              <w:rPr>
                <w:noProof/>
                <w:webHidden/>
              </w:rPr>
            </w:r>
            <w:r w:rsidR="007120CA">
              <w:rPr>
                <w:noProof/>
                <w:webHidden/>
              </w:rPr>
              <w:fldChar w:fldCharType="separate"/>
            </w:r>
            <w:r w:rsidR="008508E3">
              <w:rPr>
                <w:noProof/>
                <w:webHidden/>
              </w:rPr>
              <w:t>12</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7" w:history="1">
            <w:r w:rsidR="007120CA" w:rsidRPr="005F3C0F">
              <w:rPr>
                <w:rStyle w:val="Hipervnculo"/>
                <w:noProof/>
              </w:rPr>
              <w:t>c) Estudio de la controversia</w:t>
            </w:r>
            <w:r w:rsidR="007120CA">
              <w:rPr>
                <w:noProof/>
                <w:webHidden/>
              </w:rPr>
              <w:tab/>
            </w:r>
            <w:r w:rsidR="007120CA">
              <w:rPr>
                <w:noProof/>
                <w:webHidden/>
              </w:rPr>
              <w:fldChar w:fldCharType="begin"/>
            </w:r>
            <w:r w:rsidR="007120CA">
              <w:rPr>
                <w:noProof/>
                <w:webHidden/>
              </w:rPr>
              <w:instrText xml:space="preserve"> PAGEREF _Toc199351547 \h </w:instrText>
            </w:r>
            <w:r w:rsidR="007120CA">
              <w:rPr>
                <w:noProof/>
                <w:webHidden/>
              </w:rPr>
            </w:r>
            <w:r w:rsidR="007120CA">
              <w:rPr>
                <w:noProof/>
                <w:webHidden/>
              </w:rPr>
              <w:fldChar w:fldCharType="separate"/>
            </w:r>
            <w:r w:rsidR="008508E3">
              <w:rPr>
                <w:noProof/>
                <w:webHidden/>
              </w:rPr>
              <w:t>15</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8" w:history="1">
            <w:r w:rsidR="007120CA" w:rsidRPr="005F3C0F">
              <w:rPr>
                <w:rStyle w:val="Hipervnculo"/>
                <w:noProof/>
              </w:rPr>
              <w:t>d) Versión pública</w:t>
            </w:r>
            <w:r w:rsidR="007120CA">
              <w:rPr>
                <w:noProof/>
                <w:webHidden/>
              </w:rPr>
              <w:tab/>
            </w:r>
            <w:r w:rsidR="007120CA">
              <w:rPr>
                <w:noProof/>
                <w:webHidden/>
              </w:rPr>
              <w:fldChar w:fldCharType="begin"/>
            </w:r>
            <w:r w:rsidR="007120CA">
              <w:rPr>
                <w:noProof/>
                <w:webHidden/>
              </w:rPr>
              <w:instrText xml:space="preserve"> PAGEREF _Toc199351548 \h </w:instrText>
            </w:r>
            <w:r w:rsidR="007120CA">
              <w:rPr>
                <w:noProof/>
                <w:webHidden/>
              </w:rPr>
            </w:r>
            <w:r w:rsidR="007120CA">
              <w:rPr>
                <w:noProof/>
                <w:webHidden/>
              </w:rPr>
              <w:fldChar w:fldCharType="separate"/>
            </w:r>
            <w:r w:rsidR="008508E3">
              <w:rPr>
                <w:noProof/>
                <w:webHidden/>
              </w:rPr>
              <w:t>33</w:t>
            </w:r>
            <w:r w:rsidR="007120CA">
              <w:rPr>
                <w:noProof/>
                <w:webHidden/>
              </w:rPr>
              <w:fldChar w:fldCharType="end"/>
            </w:r>
          </w:hyperlink>
        </w:p>
        <w:p w:rsidR="007120CA" w:rsidRDefault="003131DD">
          <w:pPr>
            <w:pStyle w:val="TDC3"/>
            <w:tabs>
              <w:tab w:val="right" w:leader="dot" w:pos="9034"/>
            </w:tabs>
            <w:rPr>
              <w:rFonts w:asciiTheme="minorHAnsi" w:eastAsiaTheme="minorEastAsia" w:hAnsiTheme="minorHAnsi" w:cstheme="minorBidi"/>
              <w:noProof/>
            </w:rPr>
          </w:pPr>
          <w:hyperlink w:anchor="_Toc199351549" w:history="1">
            <w:r w:rsidR="007120CA" w:rsidRPr="005F3C0F">
              <w:rPr>
                <w:rStyle w:val="Hipervnculo"/>
                <w:noProof/>
              </w:rPr>
              <w:t>e) Conclusión</w:t>
            </w:r>
            <w:r w:rsidR="007120CA">
              <w:rPr>
                <w:noProof/>
                <w:webHidden/>
              </w:rPr>
              <w:tab/>
            </w:r>
            <w:r w:rsidR="007120CA">
              <w:rPr>
                <w:noProof/>
                <w:webHidden/>
              </w:rPr>
              <w:fldChar w:fldCharType="begin"/>
            </w:r>
            <w:r w:rsidR="007120CA">
              <w:rPr>
                <w:noProof/>
                <w:webHidden/>
              </w:rPr>
              <w:instrText xml:space="preserve"> PAGEREF _Toc199351549 \h </w:instrText>
            </w:r>
            <w:r w:rsidR="007120CA">
              <w:rPr>
                <w:noProof/>
                <w:webHidden/>
              </w:rPr>
            </w:r>
            <w:r w:rsidR="007120CA">
              <w:rPr>
                <w:noProof/>
                <w:webHidden/>
              </w:rPr>
              <w:fldChar w:fldCharType="separate"/>
            </w:r>
            <w:r w:rsidR="008508E3">
              <w:rPr>
                <w:noProof/>
                <w:webHidden/>
              </w:rPr>
              <w:t>39</w:t>
            </w:r>
            <w:r w:rsidR="007120CA">
              <w:rPr>
                <w:noProof/>
                <w:webHidden/>
              </w:rPr>
              <w:fldChar w:fldCharType="end"/>
            </w:r>
          </w:hyperlink>
        </w:p>
        <w:p w:rsidR="007120CA" w:rsidRDefault="003131DD">
          <w:pPr>
            <w:pStyle w:val="TDC1"/>
            <w:tabs>
              <w:tab w:val="right" w:leader="dot" w:pos="9034"/>
            </w:tabs>
            <w:rPr>
              <w:rFonts w:asciiTheme="minorHAnsi" w:eastAsiaTheme="minorEastAsia" w:hAnsiTheme="minorHAnsi" w:cstheme="minorBidi"/>
              <w:noProof/>
            </w:rPr>
          </w:pPr>
          <w:hyperlink w:anchor="_Toc199351550" w:history="1">
            <w:r w:rsidR="007120CA" w:rsidRPr="005F3C0F">
              <w:rPr>
                <w:rStyle w:val="Hipervnculo"/>
                <w:noProof/>
              </w:rPr>
              <w:t>RESUELVE</w:t>
            </w:r>
            <w:r w:rsidR="007120CA">
              <w:rPr>
                <w:noProof/>
                <w:webHidden/>
              </w:rPr>
              <w:tab/>
            </w:r>
            <w:r w:rsidR="007120CA">
              <w:rPr>
                <w:noProof/>
                <w:webHidden/>
              </w:rPr>
              <w:fldChar w:fldCharType="begin"/>
            </w:r>
            <w:r w:rsidR="007120CA">
              <w:rPr>
                <w:noProof/>
                <w:webHidden/>
              </w:rPr>
              <w:instrText xml:space="preserve"> PAGEREF _Toc199351550 \h </w:instrText>
            </w:r>
            <w:r w:rsidR="007120CA">
              <w:rPr>
                <w:noProof/>
                <w:webHidden/>
              </w:rPr>
            </w:r>
            <w:r w:rsidR="007120CA">
              <w:rPr>
                <w:noProof/>
                <w:webHidden/>
              </w:rPr>
              <w:fldChar w:fldCharType="separate"/>
            </w:r>
            <w:r w:rsidR="008508E3">
              <w:rPr>
                <w:noProof/>
                <w:webHidden/>
              </w:rPr>
              <w:t>40</w:t>
            </w:r>
            <w:r w:rsidR="007120CA">
              <w:rPr>
                <w:noProof/>
                <w:webHidden/>
              </w:rPr>
              <w:fldChar w:fldCharType="end"/>
            </w:r>
          </w:hyperlink>
        </w:p>
        <w:p w:rsidR="00D2157D" w:rsidRPr="007120CA" w:rsidRDefault="00D2157D" w:rsidP="007120CA">
          <w:r w:rsidRPr="007120CA">
            <w:rPr>
              <w:b/>
              <w:bCs/>
              <w:lang w:val="es-ES"/>
            </w:rPr>
            <w:fldChar w:fldCharType="end"/>
          </w:r>
        </w:p>
      </w:sdtContent>
    </w:sdt>
    <w:p w:rsidR="00E37CEB" w:rsidRPr="007120CA" w:rsidRDefault="00E37CEB" w:rsidP="007120CA">
      <w:pPr>
        <w:pBdr>
          <w:top w:val="nil"/>
          <w:left w:val="nil"/>
          <w:bottom w:val="nil"/>
          <w:right w:val="nil"/>
          <w:between w:val="nil"/>
        </w:pBdr>
        <w:tabs>
          <w:tab w:val="right" w:pos="9034"/>
        </w:tabs>
        <w:spacing w:after="100"/>
        <w:rPr>
          <w:b/>
        </w:rPr>
        <w:sectPr w:rsidR="00E37CEB" w:rsidRPr="007120CA">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rsidR="00E37CEB" w:rsidRPr="007120CA" w:rsidRDefault="00EA01B6" w:rsidP="007120CA">
      <w:pPr>
        <w:rPr>
          <w:b/>
        </w:rPr>
      </w:pPr>
      <w:r w:rsidRPr="007120CA">
        <w:lastRenderedPageBreak/>
        <w:t>Resolución del Pleno del Instituto de Transparencia, Acceso a la Información Pública y Protección de Datos Personales del Estado de México y Municipios, con domicilio en Metepec, Estado de México, de</w:t>
      </w:r>
      <w:r w:rsidR="007120CA">
        <w:t>l</w:t>
      </w:r>
      <w:r w:rsidRPr="007120CA">
        <w:t xml:space="preserve"> </w:t>
      </w:r>
      <w:r w:rsidR="00C803E1" w:rsidRPr="007120CA">
        <w:rPr>
          <w:b/>
        </w:rPr>
        <w:t>cuatro de junio</w:t>
      </w:r>
      <w:r w:rsidRPr="007120CA">
        <w:rPr>
          <w:b/>
        </w:rPr>
        <w:t xml:space="preserve"> de dos mil veinticinco.</w:t>
      </w:r>
    </w:p>
    <w:p w:rsidR="00E37CEB" w:rsidRPr="007120CA" w:rsidRDefault="00E37CEB" w:rsidP="007120CA"/>
    <w:p w:rsidR="00E37CEB" w:rsidRPr="007120CA" w:rsidRDefault="00EA01B6" w:rsidP="007120CA">
      <w:r w:rsidRPr="007120CA">
        <w:rPr>
          <w:b/>
        </w:rPr>
        <w:t xml:space="preserve">VISTO </w:t>
      </w:r>
      <w:r w:rsidRPr="007120CA">
        <w:t xml:space="preserve">el expediente formado con motivo del Recurso de Revisión </w:t>
      </w:r>
      <w:r w:rsidRPr="007120CA">
        <w:rPr>
          <w:b/>
        </w:rPr>
        <w:t xml:space="preserve">03727/INFOEM/IP/RR/2025 </w:t>
      </w:r>
      <w:r w:rsidRPr="007120CA">
        <w:t xml:space="preserve">interpuesto por </w:t>
      </w:r>
      <w:bookmarkStart w:id="2" w:name="_GoBack"/>
      <w:r w:rsidR="00102967">
        <w:rPr>
          <w:b/>
        </w:rPr>
        <w:t>XXXXX XXXXXXXXX</w:t>
      </w:r>
      <w:bookmarkEnd w:id="2"/>
      <w:r w:rsidRPr="007120CA">
        <w:t xml:space="preserve">, a quien en lo subsecuente se le denominará </w:t>
      </w:r>
      <w:r w:rsidRPr="007120CA">
        <w:rPr>
          <w:b/>
        </w:rPr>
        <w:t>LA PARTE RECURRENTE</w:t>
      </w:r>
      <w:r w:rsidRPr="007120CA">
        <w:t xml:space="preserve">, en contra de la respuesta emitida por el </w:t>
      </w:r>
      <w:r w:rsidRPr="007120CA">
        <w:rPr>
          <w:b/>
        </w:rPr>
        <w:t>Ayuntamiento de Valle de Chalco Solidaridad</w:t>
      </w:r>
      <w:r w:rsidRPr="007120CA">
        <w:t xml:space="preserve">, en adelante </w:t>
      </w:r>
      <w:r w:rsidRPr="007120CA">
        <w:rPr>
          <w:b/>
        </w:rPr>
        <w:t>EL SUJETO OBLIGADO</w:t>
      </w:r>
      <w:r w:rsidRPr="007120CA">
        <w:t>, se emite la presente Resolución con base en los Antecedentes y Considerandos que se exponen a continuación:</w:t>
      </w:r>
    </w:p>
    <w:p w:rsidR="00E37CEB" w:rsidRPr="007120CA" w:rsidRDefault="00E37CEB" w:rsidP="007120CA"/>
    <w:p w:rsidR="00E37CEB" w:rsidRPr="007120CA" w:rsidRDefault="00EA01B6" w:rsidP="007120CA">
      <w:pPr>
        <w:pStyle w:val="Ttulo1"/>
      </w:pPr>
      <w:bookmarkStart w:id="3" w:name="_Toc199351524"/>
      <w:r w:rsidRPr="007120CA">
        <w:t>ANTECEDENTES</w:t>
      </w:r>
      <w:bookmarkEnd w:id="3"/>
    </w:p>
    <w:p w:rsidR="00E37CEB" w:rsidRPr="007120CA" w:rsidRDefault="00E37CEB" w:rsidP="007120CA"/>
    <w:p w:rsidR="00E37CEB" w:rsidRPr="007120CA" w:rsidRDefault="00EA01B6" w:rsidP="007120CA">
      <w:pPr>
        <w:pStyle w:val="Ttulo2"/>
      </w:pPr>
      <w:bookmarkStart w:id="4" w:name="_Toc199351525"/>
      <w:r w:rsidRPr="007120CA">
        <w:t>DE LA SOLICITUD DE INFORMACIÓN</w:t>
      </w:r>
      <w:bookmarkEnd w:id="4"/>
    </w:p>
    <w:p w:rsidR="00E37CEB" w:rsidRPr="007120CA" w:rsidRDefault="00EA01B6" w:rsidP="007120CA">
      <w:pPr>
        <w:pStyle w:val="Ttulo3"/>
      </w:pPr>
      <w:bookmarkStart w:id="5" w:name="_Toc199351526"/>
      <w:r w:rsidRPr="007120CA">
        <w:t>a) Solicitud de información</w:t>
      </w:r>
      <w:bookmarkEnd w:id="5"/>
    </w:p>
    <w:p w:rsidR="00E37CEB" w:rsidRPr="007120CA" w:rsidRDefault="00EA01B6" w:rsidP="007120CA">
      <w:r w:rsidRPr="007120CA">
        <w:t xml:space="preserve">El </w:t>
      </w:r>
      <w:r w:rsidRPr="007120CA">
        <w:rPr>
          <w:b/>
        </w:rPr>
        <w:t>diecisiete de febrero de dos mil veinticinco,</w:t>
      </w:r>
      <w:r w:rsidRPr="007120CA">
        <w:t xml:space="preserve"> </w:t>
      </w:r>
      <w:r w:rsidRPr="007120CA">
        <w:rPr>
          <w:b/>
        </w:rPr>
        <w:t>LA PARTE RECURRENTE</w:t>
      </w:r>
      <w:r w:rsidRPr="007120CA">
        <w:t xml:space="preserve"> presentó una solicitud de acceso a la información pública ante el </w:t>
      </w:r>
      <w:r w:rsidRPr="007120CA">
        <w:rPr>
          <w:b/>
        </w:rPr>
        <w:t>SUJETO OBLIGADO</w:t>
      </w:r>
      <w:r w:rsidRPr="007120CA">
        <w:t>, a través del Sistema de Acceso a la Información Mexiquense (SAIMEX). Dicha solicitud quedó registrada con el número de folio</w:t>
      </w:r>
      <w:r w:rsidRPr="007120CA">
        <w:rPr>
          <w:b/>
        </w:rPr>
        <w:t xml:space="preserve"> 00059/VACHASO/IP/2025 </w:t>
      </w:r>
      <w:r w:rsidRPr="007120CA">
        <w:t>y en ella se requirió la siguiente información:</w:t>
      </w:r>
    </w:p>
    <w:p w:rsidR="00E37CEB" w:rsidRPr="007120CA" w:rsidRDefault="00E37CEB" w:rsidP="007120CA">
      <w:pPr>
        <w:tabs>
          <w:tab w:val="left" w:pos="4667"/>
        </w:tabs>
        <w:ind w:right="567"/>
        <w:rPr>
          <w:i/>
        </w:rPr>
      </w:pPr>
    </w:p>
    <w:p w:rsidR="00E37CEB" w:rsidRPr="007120CA" w:rsidRDefault="00EA01B6" w:rsidP="007120CA">
      <w:pPr>
        <w:pStyle w:val="Puesto"/>
        <w:ind w:firstLine="0"/>
        <w:rPr>
          <w:color w:val="auto"/>
        </w:rPr>
      </w:pPr>
      <w:bookmarkStart w:id="6" w:name="_heading=h.swfhxa921yl7" w:colFirst="0" w:colLast="0"/>
      <w:bookmarkEnd w:id="6"/>
      <w:r w:rsidRPr="007120CA">
        <w:rPr>
          <w:color w:val="auto"/>
        </w:rPr>
        <w:t xml:space="preserve">“Solicito </w:t>
      </w:r>
      <w:proofErr w:type="spellStart"/>
      <w:r w:rsidRPr="007120CA">
        <w:rPr>
          <w:color w:val="auto"/>
        </w:rPr>
        <w:t>version</w:t>
      </w:r>
      <w:proofErr w:type="spellEnd"/>
      <w:r w:rsidRPr="007120CA">
        <w:rPr>
          <w:color w:val="auto"/>
        </w:rPr>
        <w:t xml:space="preserve"> publica de la certificación del titular de transparencia, organigrama con cargos y actividades de todo el personal de la Unidad de Transparencia y recibos de nómina de la primera, segunda quincena del mes de enero y primera quincena del año 2025” Sic</w:t>
      </w:r>
    </w:p>
    <w:p w:rsidR="00E37CEB" w:rsidRPr="007120CA" w:rsidRDefault="00E37CEB" w:rsidP="007120CA"/>
    <w:p w:rsidR="00E37CEB" w:rsidRPr="007120CA" w:rsidRDefault="00EA01B6" w:rsidP="007120CA">
      <w:pPr>
        <w:tabs>
          <w:tab w:val="left" w:pos="4667"/>
        </w:tabs>
        <w:ind w:right="567"/>
        <w:rPr>
          <w:i/>
        </w:rPr>
      </w:pPr>
      <w:r w:rsidRPr="007120CA">
        <w:rPr>
          <w:b/>
        </w:rPr>
        <w:t>Modalidad de entrega</w:t>
      </w:r>
      <w:r w:rsidRPr="007120CA">
        <w:t>: a</w:t>
      </w:r>
      <w:r w:rsidRPr="007120CA">
        <w:rPr>
          <w:i/>
        </w:rPr>
        <w:t xml:space="preserve"> través del </w:t>
      </w:r>
      <w:r w:rsidRPr="007120CA">
        <w:rPr>
          <w:b/>
          <w:i/>
        </w:rPr>
        <w:t>SAIMEX</w:t>
      </w:r>
      <w:r w:rsidRPr="007120CA">
        <w:rPr>
          <w:i/>
        </w:rPr>
        <w:t>.</w:t>
      </w:r>
    </w:p>
    <w:p w:rsidR="00E37CEB" w:rsidRPr="007120CA" w:rsidRDefault="00E37CEB" w:rsidP="007120CA">
      <w:pPr>
        <w:tabs>
          <w:tab w:val="left" w:pos="4667"/>
        </w:tabs>
        <w:ind w:right="567"/>
        <w:rPr>
          <w:i/>
        </w:rPr>
      </w:pPr>
    </w:p>
    <w:p w:rsidR="00E37CEB" w:rsidRPr="007120CA" w:rsidRDefault="00EA01B6" w:rsidP="007120CA">
      <w:pPr>
        <w:pStyle w:val="Ttulo3"/>
      </w:pPr>
      <w:bookmarkStart w:id="7" w:name="_Toc199351527"/>
      <w:r w:rsidRPr="007120CA">
        <w:lastRenderedPageBreak/>
        <w:t>b) Turno de la solicitud de información</w:t>
      </w:r>
      <w:bookmarkEnd w:id="7"/>
    </w:p>
    <w:p w:rsidR="00E37CEB" w:rsidRPr="007120CA" w:rsidRDefault="00EA01B6" w:rsidP="007120CA">
      <w:r w:rsidRPr="007120CA">
        <w:t xml:space="preserve">En cumplimiento al artículo 162 de la Ley de Transparencia y Acceso a la Información Pública del Estado de México y Municipios, el </w:t>
      </w:r>
      <w:r w:rsidRPr="007120CA">
        <w:rPr>
          <w:b/>
        </w:rPr>
        <w:t>dieciocho de febrero de dos mil veinticinco</w:t>
      </w:r>
      <w:r w:rsidRPr="007120CA">
        <w:t xml:space="preserve">, el Titular de la Unidad de Transparencia del </w:t>
      </w:r>
      <w:r w:rsidRPr="007120CA">
        <w:rPr>
          <w:b/>
        </w:rPr>
        <w:t>SUJETO OBLIGADO</w:t>
      </w:r>
      <w:r w:rsidRPr="007120CA">
        <w:t xml:space="preserve"> turnó la solicitud de información al servidor público habilitado que estimó pertinente.</w:t>
      </w:r>
    </w:p>
    <w:p w:rsidR="00E37CEB" w:rsidRPr="007120CA" w:rsidRDefault="00E37CEB" w:rsidP="007120CA">
      <w:pPr>
        <w:tabs>
          <w:tab w:val="left" w:pos="4667"/>
        </w:tabs>
        <w:ind w:right="567"/>
        <w:rPr>
          <w:i/>
        </w:rPr>
      </w:pPr>
    </w:p>
    <w:p w:rsidR="00E37CEB" w:rsidRPr="007120CA" w:rsidRDefault="00EA01B6" w:rsidP="007120CA">
      <w:pPr>
        <w:pStyle w:val="Ttulo3"/>
      </w:pPr>
      <w:bookmarkStart w:id="8" w:name="_Toc199351528"/>
      <w:r w:rsidRPr="007120CA">
        <w:t>c) Respuesta del Sujeto Obligado</w:t>
      </w:r>
      <w:bookmarkEnd w:id="8"/>
    </w:p>
    <w:p w:rsidR="00E37CEB" w:rsidRPr="007120CA" w:rsidRDefault="00EA01B6" w:rsidP="007120CA">
      <w:pPr>
        <w:pBdr>
          <w:top w:val="nil"/>
          <w:left w:val="nil"/>
          <w:bottom w:val="nil"/>
          <w:right w:val="nil"/>
          <w:between w:val="nil"/>
        </w:pBdr>
      </w:pPr>
      <w:r w:rsidRPr="007120CA">
        <w:t xml:space="preserve">El </w:t>
      </w:r>
      <w:r w:rsidRPr="007120CA">
        <w:rPr>
          <w:b/>
        </w:rPr>
        <w:t xml:space="preserve">veintiuno de marzo de dos mil veinticinco, </w:t>
      </w:r>
      <w:r w:rsidRPr="007120CA">
        <w:t xml:space="preserve">el Titular de la Unidad de Transparencia del </w:t>
      </w:r>
      <w:r w:rsidRPr="007120CA">
        <w:rPr>
          <w:b/>
        </w:rPr>
        <w:t>SUJETO OBLIGADO</w:t>
      </w:r>
      <w:r w:rsidRPr="007120CA">
        <w:t xml:space="preserve"> notificó a través del </w:t>
      </w:r>
      <w:r w:rsidRPr="007120CA">
        <w:rPr>
          <w:b/>
        </w:rPr>
        <w:t>SAIMEX</w:t>
      </w:r>
      <w:r w:rsidRPr="007120CA">
        <w:t xml:space="preserve"> la siguiente respuesta:</w:t>
      </w:r>
    </w:p>
    <w:p w:rsidR="00E37CEB" w:rsidRPr="007120CA" w:rsidRDefault="00E37CEB" w:rsidP="007120CA">
      <w:pPr>
        <w:pStyle w:val="Puesto"/>
        <w:ind w:left="0" w:firstLine="0"/>
        <w:rPr>
          <w:color w:val="auto"/>
        </w:rPr>
      </w:pPr>
    </w:p>
    <w:p w:rsidR="00E37CEB" w:rsidRPr="007120CA" w:rsidRDefault="00EA01B6" w:rsidP="007120CA">
      <w:pPr>
        <w:pStyle w:val="Puesto"/>
        <w:ind w:firstLine="0"/>
        <w:jc w:val="right"/>
        <w:rPr>
          <w:color w:val="auto"/>
        </w:rPr>
      </w:pPr>
      <w:r w:rsidRPr="007120CA">
        <w:rPr>
          <w:color w:val="auto"/>
        </w:rPr>
        <w:t>“Folio de la solicitud: 00059/VACHASO/IP/2025</w:t>
      </w:r>
    </w:p>
    <w:p w:rsidR="00E37CEB" w:rsidRPr="007120CA" w:rsidRDefault="00E37CEB" w:rsidP="007120CA"/>
    <w:p w:rsidR="00E37CEB" w:rsidRPr="007120CA" w:rsidRDefault="00EA01B6" w:rsidP="007120CA">
      <w:pPr>
        <w:pStyle w:val="Puesto"/>
        <w:ind w:firstLine="0"/>
        <w:rPr>
          <w:color w:val="auto"/>
        </w:rPr>
      </w:pPr>
      <w:r w:rsidRPr="007120CA">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37CEB" w:rsidRPr="007120CA" w:rsidRDefault="00E37CEB" w:rsidP="007120CA"/>
    <w:p w:rsidR="00E37CEB" w:rsidRPr="007120CA" w:rsidRDefault="00EA01B6" w:rsidP="007120CA">
      <w:pPr>
        <w:pStyle w:val="Puesto"/>
        <w:ind w:firstLine="0"/>
        <w:rPr>
          <w:color w:val="auto"/>
        </w:rPr>
      </w:pPr>
      <w:r w:rsidRPr="007120CA">
        <w:rPr>
          <w:color w:val="auto"/>
        </w:rPr>
        <w:t xml:space="preserve">ESTIMADO USUARIO / USUARIA PRESENTE En atención a su solicitud con número de folio 00059/VACHASO/IP/2025, ingresada en el Sistema de Acceso a la Información del Estado de México (SAIMEX), en la cual requiere información sobre “Solicito versión publica de la certificación del titular de transparencia, organigrama con cargos y actividades de todo el personal de la Unidad de Transparencia y recibos de nómina de la primera, segunda quincena del mes de enero y primera quincena del año 2025” Sic., me permito informarle lo siguiente: De acuerdo con el artículo 6º de la Constitución Política de los Estados Unidos Mexicanos; el Articulo 5 de la Constitución Política del Estado libre y Soberano de México; </w:t>
      </w:r>
      <w:proofErr w:type="spellStart"/>
      <w:r w:rsidRPr="007120CA">
        <w:rPr>
          <w:color w:val="auto"/>
        </w:rPr>
        <w:t>articulos</w:t>
      </w:r>
      <w:proofErr w:type="spellEnd"/>
      <w:r w:rsidRPr="007120CA">
        <w:rPr>
          <w:color w:val="auto"/>
        </w:rPr>
        <w:t xml:space="preserve"> 1,3, 8, 12 y de mas aplicables de la Ley de Transparencia y Acceso a la Información Pública del Estado de México y Municipios: Si se proporciona la información: </w:t>
      </w:r>
      <w:r w:rsidRPr="007120CA">
        <w:rPr>
          <w:b/>
          <w:color w:val="auto"/>
          <w:u w:val="single"/>
        </w:rPr>
        <w:t>Se adjunta el manual de organización en el cual se encuentra el organigrama de la Unidad de Transparencia, así como las funciones que desempeña el personal adscrito a la unidad el mismo se comparte en formato PDF</w:t>
      </w:r>
      <w:r w:rsidRPr="007120CA">
        <w:rPr>
          <w:color w:val="auto"/>
        </w:rPr>
        <w:t xml:space="preserve">. Quedamos a su disposición para cualquier aclaración adicional a través de los medios establecidos en SAIMEX. Por medio del presente reciba un cordial saludo, así mismo con fundamento en el artículo 1.8 del Código Administrativo del Estado de México vigente, </w:t>
      </w:r>
      <w:r w:rsidRPr="007120CA">
        <w:rPr>
          <w:color w:val="auto"/>
        </w:rPr>
        <w:lastRenderedPageBreak/>
        <w:t>artículo 1</w:t>
      </w:r>
      <w:proofErr w:type="gramStart"/>
      <w:r w:rsidRPr="007120CA">
        <w:rPr>
          <w:color w:val="auto"/>
        </w:rPr>
        <w:t>,2,3,4,29</w:t>
      </w:r>
      <w:proofErr w:type="gramEnd"/>
      <w:r w:rsidRPr="007120CA">
        <w:rPr>
          <w:color w:val="auto"/>
        </w:rPr>
        <w:t xml:space="preserve"> fracción V, 40, 45, 51 Fracción XVI y 197 del Bando Municipal 2025 del Municipio de Valle de Chalco Solidaridad, Estado de México, en seguimiento a la solicitud de información de 00059/VACHASO/IP/2025 de fecha 17 de febrero de 2025 a través de la cual se solicita. " Solicito </w:t>
      </w:r>
      <w:proofErr w:type="spellStart"/>
      <w:r w:rsidRPr="007120CA">
        <w:rPr>
          <w:color w:val="auto"/>
        </w:rPr>
        <w:t>version</w:t>
      </w:r>
      <w:proofErr w:type="spellEnd"/>
      <w:r w:rsidRPr="007120CA">
        <w:rPr>
          <w:color w:val="auto"/>
        </w:rPr>
        <w:t xml:space="preserve"> publica de la certificación del titular de transparencia, organigrama con cargos y actividades de todo el personal de la Unidad de Transparencia y recibos de nómina de la primera, segunda quincena del mes de enero y primera quincena del año 2025" Sic &gt;&gt; Respecto a lo que compete a esta Dependencia de acuerdo al artículo 197 del Bando Municipal 2025 del Municipio de Valle de Chalco Solidaridad, Estado de México, </w:t>
      </w:r>
      <w:r w:rsidRPr="007120CA">
        <w:rPr>
          <w:b/>
          <w:color w:val="auto"/>
          <w:u w:val="single"/>
        </w:rPr>
        <w:t>remito la información solicitada, la cual se anexa de manera digital mediante la plataforma de SAIMEX, en versión publica</w:t>
      </w:r>
      <w:r w:rsidRPr="007120CA">
        <w:rPr>
          <w:color w:val="auto"/>
        </w:rPr>
        <w:t xml:space="preserve">, de acuerdo a la Ley de Protección de Datos Personales en Posesión de Sujetos Obligados del Estado de México y Municipios, </w:t>
      </w:r>
      <w:r w:rsidRPr="007120CA">
        <w:rPr>
          <w:b/>
          <w:color w:val="auto"/>
          <w:u w:val="single"/>
        </w:rPr>
        <w:t>para lo cual se adjunta el Acuerdo y Acta respectivos de clasificación de información, como a continuación se detalla: • Certificación Titular Transparencia.pdf • Transparencia 1ra enero.pdf • Transparencia 2da enero.pdf</w:t>
      </w:r>
      <w:r w:rsidRPr="007120CA">
        <w:rPr>
          <w:color w:val="auto"/>
        </w:rPr>
        <w:t xml:space="preserve"> Sin más por el momento quedo de Usted. A T E N T A M E N T E MARTHA ROCÍO MARTÍNEZ APODACA DIRECTORA DE ADMINISTRACIÓN, VALLE DE CHALCO SOLIDARIDAD</w:t>
      </w:r>
    </w:p>
    <w:p w:rsidR="00E37CEB" w:rsidRPr="007120CA" w:rsidRDefault="00E37CEB" w:rsidP="007120CA"/>
    <w:p w:rsidR="00E37CEB" w:rsidRPr="007120CA" w:rsidRDefault="00EA01B6" w:rsidP="007120CA">
      <w:pPr>
        <w:pStyle w:val="Puesto"/>
        <w:ind w:firstLine="0"/>
        <w:rPr>
          <w:color w:val="auto"/>
        </w:rPr>
      </w:pPr>
      <w:r w:rsidRPr="007120CA">
        <w:rPr>
          <w:color w:val="auto"/>
        </w:rPr>
        <w:t>ATENTAMENTE</w:t>
      </w:r>
    </w:p>
    <w:p w:rsidR="00E37CEB" w:rsidRPr="007120CA" w:rsidRDefault="00EA01B6" w:rsidP="007120CA">
      <w:pPr>
        <w:pStyle w:val="Puesto"/>
        <w:ind w:firstLine="0"/>
        <w:rPr>
          <w:color w:val="auto"/>
        </w:rPr>
      </w:pPr>
      <w:r w:rsidRPr="007120CA">
        <w:rPr>
          <w:color w:val="auto"/>
        </w:rPr>
        <w:t>M. EN D. VALENTÍN GARCÍA RAMÍREZ” Sic.</w:t>
      </w:r>
    </w:p>
    <w:p w:rsidR="00E37CEB" w:rsidRPr="007120CA" w:rsidRDefault="00E37CEB" w:rsidP="007120CA">
      <w:pPr>
        <w:ind w:right="-28"/>
      </w:pPr>
    </w:p>
    <w:p w:rsidR="00E37CEB" w:rsidRPr="007120CA" w:rsidRDefault="00EA01B6" w:rsidP="007120CA">
      <w:pPr>
        <w:ind w:right="-28"/>
      </w:pPr>
      <w:r w:rsidRPr="007120CA">
        <w:t xml:space="preserve">Asimismo, </w:t>
      </w:r>
      <w:r w:rsidRPr="007120CA">
        <w:rPr>
          <w:b/>
        </w:rPr>
        <w:t xml:space="preserve">EL SUJETO OBLIGADO </w:t>
      </w:r>
      <w:r w:rsidRPr="007120CA">
        <w:t>adjuntó a su respuesta los archivos electrónicos que se describen:</w:t>
      </w:r>
    </w:p>
    <w:p w:rsidR="00E37CEB" w:rsidRPr="007120CA" w:rsidRDefault="00E37CEB" w:rsidP="007120CA">
      <w:pPr>
        <w:ind w:right="-28"/>
      </w:pPr>
    </w:p>
    <w:p w:rsidR="00E37CEB" w:rsidRPr="007120CA" w:rsidRDefault="00EA01B6" w:rsidP="007120CA">
      <w:pPr>
        <w:numPr>
          <w:ilvl w:val="0"/>
          <w:numId w:val="2"/>
        </w:numPr>
        <w:pBdr>
          <w:top w:val="nil"/>
          <w:left w:val="nil"/>
          <w:bottom w:val="nil"/>
          <w:right w:val="nil"/>
          <w:between w:val="nil"/>
        </w:pBdr>
        <w:ind w:right="-28"/>
        <w:rPr>
          <w:b/>
          <w:i/>
        </w:rPr>
      </w:pPr>
      <w:r w:rsidRPr="007120CA">
        <w:rPr>
          <w:b/>
          <w:i/>
        </w:rPr>
        <w:t xml:space="preserve">RESPUESTA A SOLICITUD 59.pdf.- </w:t>
      </w:r>
      <w:r w:rsidRPr="007120CA">
        <w:t>Oficio número UT/VCHS/00396/2025 de fecha 10 de marzo de 2025, dirigido al solicitante, suscrito por el Titular de la Unidad de Transparencia, en el que le informó de manera medular:</w:t>
      </w:r>
    </w:p>
    <w:p w:rsidR="00E37CEB" w:rsidRPr="007120CA" w:rsidRDefault="00E37CEB" w:rsidP="007120CA">
      <w:pPr>
        <w:pBdr>
          <w:top w:val="nil"/>
          <w:left w:val="nil"/>
          <w:bottom w:val="nil"/>
          <w:right w:val="nil"/>
          <w:between w:val="nil"/>
        </w:pBdr>
        <w:ind w:left="720" w:right="-28"/>
        <w:rPr>
          <w:b/>
          <w:i/>
        </w:rPr>
      </w:pPr>
    </w:p>
    <w:p w:rsidR="00E37CEB" w:rsidRPr="007120CA" w:rsidRDefault="00EA01B6" w:rsidP="007120CA">
      <w:pPr>
        <w:pStyle w:val="Puesto"/>
        <w:ind w:firstLine="0"/>
        <w:rPr>
          <w:color w:val="auto"/>
        </w:rPr>
      </w:pPr>
      <w:r w:rsidRPr="007120CA">
        <w:rPr>
          <w:color w:val="auto"/>
        </w:rPr>
        <w:t>“...</w:t>
      </w:r>
    </w:p>
    <w:p w:rsidR="00E37CEB" w:rsidRPr="007120CA" w:rsidRDefault="00EA01B6" w:rsidP="007120CA">
      <w:pPr>
        <w:pStyle w:val="Puesto"/>
        <w:ind w:firstLine="0"/>
        <w:rPr>
          <w:color w:val="auto"/>
        </w:rPr>
      </w:pPr>
      <w:r w:rsidRPr="007120CA">
        <w:rPr>
          <w:color w:val="auto"/>
        </w:rPr>
        <w:t>Si se proporciona la información: Se adjunta el manual de organización en el cual se encuentra el organigrama de la Unidad de Transparencia, así como las funciones que desempeña el personal adscrito a la unidad el mismo se comparte en formato PDF.” Sic.</w:t>
      </w:r>
    </w:p>
    <w:p w:rsidR="00E37CEB" w:rsidRPr="007120CA" w:rsidRDefault="00E37CEB" w:rsidP="007120CA">
      <w:pPr>
        <w:pBdr>
          <w:top w:val="nil"/>
          <w:left w:val="nil"/>
          <w:bottom w:val="nil"/>
          <w:right w:val="nil"/>
          <w:between w:val="nil"/>
        </w:pBdr>
        <w:ind w:left="720" w:right="-28"/>
        <w:rPr>
          <w:b/>
          <w:i/>
        </w:rPr>
      </w:pPr>
    </w:p>
    <w:p w:rsidR="00E37CEB" w:rsidRPr="007120CA" w:rsidRDefault="00EA01B6" w:rsidP="007120CA">
      <w:pPr>
        <w:numPr>
          <w:ilvl w:val="0"/>
          <w:numId w:val="2"/>
        </w:numPr>
        <w:pBdr>
          <w:top w:val="nil"/>
          <w:left w:val="nil"/>
          <w:bottom w:val="nil"/>
          <w:right w:val="nil"/>
          <w:between w:val="nil"/>
        </w:pBdr>
        <w:ind w:right="-28"/>
        <w:rPr>
          <w:b/>
          <w:i/>
        </w:rPr>
      </w:pPr>
      <w:r w:rsidRPr="007120CA">
        <w:rPr>
          <w:b/>
          <w:i/>
        </w:rPr>
        <w:lastRenderedPageBreak/>
        <w:t xml:space="preserve">archivo_75.pdf.- </w:t>
      </w:r>
      <w:r w:rsidRPr="007120CA">
        <w:t xml:space="preserve">Se contiene el Manual de Organización de la Unidad de Transparencia, correspondiente del 2019 al 2021, en formato </w:t>
      </w:r>
      <w:proofErr w:type="spellStart"/>
      <w:r w:rsidRPr="007120CA">
        <w:t>pdf</w:t>
      </w:r>
      <w:proofErr w:type="spellEnd"/>
      <w:r w:rsidRPr="007120CA">
        <w:t>.</w:t>
      </w:r>
    </w:p>
    <w:p w:rsidR="00E37CEB" w:rsidRPr="007120CA" w:rsidRDefault="00E37CEB" w:rsidP="007120CA">
      <w:pPr>
        <w:pBdr>
          <w:top w:val="nil"/>
          <w:left w:val="nil"/>
          <w:bottom w:val="nil"/>
          <w:right w:val="nil"/>
          <w:between w:val="nil"/>
        </w:pBdr>
        <w:ind w:left="720" w:right="-28"/>
        <w:rPr>
          <w:b/>
          <w:i/>
        </w:rPr>
      </w:pPr>
    </w:p>
    <w:p w:rsidR="00E37CEB" w:rsidRPr="007120CA" w:rsidRDefault="00EA01B6" w:rsidP="007120CA">
      <w:pPr>
        <w:numPr>
          <w:ilvl w:val="0"/>
          <w:numId w:val="2"/>
        </w:numPr>
        <w:pBdr>
          <w:top w:val="nil"/>
          <w:left w:val="nil"/>
          <w:bottom w:val="nil"/>
          <w:right w:val="nil"/>
          <w:between w:val="nil"/>
        </w:pBdr>
        <w:ind w:right="-28"/>
        <w:rPr>
          <w:b/>
          <w:i/>
        </w:rPr>
      </w:pPr>
      <w:r w:rsidRPr="007120CA">
        <w:rPr>
          <w:b/>
          <w:i/>
        </w:rPr>
        <w:t xml:space="preserve">Transparencia 1ra enero 2025_redacted.pdf.pdf.- </w:t>
      </w:r>
      <w:r w:rsidRPr="007120CA">
        <w:t>Se contiene un recibo de nómina del Director de la Unidad de Transparencia, correspondiente a la primera quincena de enero de 2025, en versión pública.</w:t>
      </w:r>
    </w:p>
    <w:p w:rsidR="00E37CEB" w:rsidRPr="007120CA" w:rsidRDefault="00E37CEB" w:rsidP="007120CA">
      <w:pPr>
        <w:pBdr>
          <w:top w:val="nil"/>
          <w:left w:val="nil"/>
          <w:bottom w:val="nil"/>
          <w:right w:val="nil"/>
          <w:between w:val="nil"/>
        </w:pBdr>
        <w:ind w:left="720" w:right="-28"/>
        <w:rPr>
          <w:b/>
          <w:i/>
        </w:rPr>
      </w:pPr>
    </w:p>
    <w:p w:rsidR="00E37CEB" w:rsidRPr="007120CA" w:rsidRDefault="00EA01B6" w:rsidP="007120CA">
      <w:pPr>
        <w:numPr>
          <w:ilvl w:val="0"/>
          <w:numId w:val="2"/>
        </w:numPr>
        <w:pBdr>
          <w:top w:val="nil"/>
          <w:left w:val="nil"/>
          <w:bottom w:val="nil"/>
          <w:right w:val="nil"/>
          <w:between w:val="nil"/>
        </w:pBdr>
        <w:ind w:right="-28"/>
        <w:rPr>
          <w:b/>
          <w:i/>
        </w:rPr>
      </w:pPr>
      <w:proofErr w:type="spellStart"/>
      <w:r w:rsidRPr="007120CA">
        <w:rPr>
          <w:b/>
          <w:i/>
        </w:rPr>
        <w:t>certificacion</w:t>
      </w:r>
      <w:proofErr w:type="spellEnd"/>
      <w:r w:rsidRPr="007120CA">
        <w:rPr>
          <w:b/>
          <w:i/>
        </w:rPr>
        <w:t xml:space="preserve"> Titular Transparencia.pdf.pdf.- </w:t>
      </w:r>
      <w:r w:rsidRPr="007120CA">
        <w:rPr>
          <w:i/>
        </w:rPr>
        <w:t xml:space="preserve">Constante de 2 páginas, en las que se contiene el certificado por acreditación en </w:t>
      </w:r>
      <w:r w:rsidRPr="007120CA">
        <w:rPr>
          <w:b/>
          <w:i/>
        </w:rPr>
        <w:t xml:space="preserve">Transparencia, Redición de Cuentas y Combate a la Corrupción, </w:t>
      </w:r>
      <w:r w:rsidRPr="007120CA">
        <w:rPr>
          <w:i/>
        </w:rPr>
        <w:t>de fecha 23 de noviembre de 2023, a favor de Valentín García Ramírez.</w:t>
      </w:r>
    </w:p>
    <w:p w:rsidR="00E37CEB" w:rsidRPr="007120CA" w:rsidRDefault="00E37CEB" w:rsidP="007120CA">
      <w:pPr>
        <w:pBdr>
          <w:top w:val="nil"/>
          <w:left w:val="nil"/>
          <w:bottom w:val="nil"/>
          <w:right w:val="nil"/>
          <w:between w:val="nil"/>
        </w:pBdr>
        <w:ind w:left="720"/>
        <w:rPr>
          <w:b/>
          <w:i/>
        </w:rPr>
      </w:pPr>
    </w:p>
    <w:p w:rsidR="00E37CEB" w:rsidRPr="007120CA" w:rsidRDefault="00EA01B6" w:rsidP="007120CA">
      <w:pPr>
        <w:numPr>
          <w:ilvl w:val="0"/>
          <w:numId w:val="2"/>
        </w:numPr>
        <w:pBdr>
          <w:top w:val="nil"/>
          <w:left w:val="nil"/>
          <w:bottom w:val="nil"/>
          <w:right w:val="nil"/>
          <w:between w:val="nil"/>
        </w:pBdr>
        <w:ind w:right="-28"/>
        <w:rPr>
          <w:b/>
          <w:i/>
        </w:rPr>
      </w:pPr>
      <w:r w:rsidRPr="007120CA">
        <w:rPr>
          <w:b/>
          <w:i/>
        </w:rPr>
        <w:t xml:space="preserve">ACTA DE LA OCTAVA SESION EXTRAORDINARIA.pdf.- </w:t>
      </w:r>
      <w:r w:rsidRPr="007120CA">
        <w:t>Se contiene el Acta de la Octava Sesión Extraordinaria del Comité de Transparencia, de fecha 15 de marzo de 2025.</w:t>
      </w:r>
    </w:p>
    <w:p w:rsidR="00E37CEB" w:rsidRPr="007120CA" w:rsidRDefault="00E37CEB" w:rsidP="007120CA">
      <w:pPr>
        <w:pBdr>
          <w:top w:val="nil"/>
          <w:left w:val="nil"/>
          <w:bottom w:val="nil"/>
          <w:right w:val="nil"/>
          <w:between w:val="nil"/>
        </w:pBdr>
        <w:ind w:left="720" w:right="-28"/>
        <w:rPr>
          <w:b/>
          <w:i/>
        </w:rPr>
      </w:pPr>
    </w:p>
    <w:p w:rsidR="00E37CEB" w:rsidRPr="007120CA" w:rsidRDefault="00EA01B6" w:rsidP="007120CA">
      <w:pPr>
        <w:numPr>
          <w:ilvl w:val="0"/>
          <w:numId w:val="2"/>
        </w:numPr>
        <w:pBdr>
          <w:top w:val="nil"/>
          <w:left w:val="nil"/>
          <w:bottom w:val="nil"/>
          <w:right w:val="nil"/>
          <w:between w:val="nil"/>
        </w:pBdr>
        <w:ind w:right="-28"/>
        <w:rPr>
          <w:b/>
          <w:i/>
        </w:rPr>
      </w:pPr>
      <w:r w:rsidRPr="007120CA">
        <w:rPr>
          <w:b/>
          <w:i/>
        </w:rPr>
        <w:t>CTM-VACHASO-A-00051-2025 Y CTM-VACHASO-A-00052-2025 (2) (1).</w:t>
      </w:r>
      <w:proofErr w:type="spellStart"/>
      <w:r w:rsidRPr="007120CA">
        <w:rPr>
          <w:b/>
          <w:i/>
        </w:rPr>
        <w:t>pdf</w:t>
      </w:r>
      <w:proofErr w:type="spellEnd"/>
      <w:r w:rsidRPr="007120CA">
        <w:rPr>
          <w:b/>
          <w:i/>
        </w:rPr>
        <w:t xml:space="preserve">.- </w:t>
      </w:r>
      <w:r w:rsidRPr="007120CA">
        <w:t xml:space="preserve">Archivo constante de 32 páginas, en las que se contiene el Acuerdo número CTM/VACHASO/00051/2025 y CTMA/VACHASO/A/00052/2025 de fecha 15 de marzo de 2025, correspondiente a la Octava Sesión Extraordinaria, relativo a la clasificación de la información de diversas solicitudes de información, entre ellas, la relativa a la materia de la presente solicitud de información número </w:t>
      </w:r>
      <w:r w:rsidRPr="007120CA">
        <w:rPr>
          <w:b/>
        </w:rPr>
        <w:t>00059/VACHASO/IP/2025</w:t>
      </w:r>
      <w:r w:rsidRPr="007120CA">
        <w:t>.</w:t>
      </w:r>
    </w:p>
    <w:p w:rsidR="00E37CEB" w:rsidRPr="007120CA" w:rsidRDefault="00E37CEB" w:rsidP="007120CA">
      <w:pPr>
        <w:pBdr>
          <w:top w:val="nil"/>
          <w:left w:val="nil"/>
          <w:bottom w:val="nil"/>
          <w:right w:val="nil"/>
          <w:between w:val="nil"/>
        </w:pBdr>
        <w:ind w:left="720" w:right="-28"/>
        <w:rPr>
          <w:b/>
          <w:i/>
        </w:rPr>
      </w:pPr>
    </w:p>
    <w:p w:rsidR="00E37CEB" w:rsidRPr="007120CA" w:rsidRDefault="00EA01B6" w:rsidP="007120CA">
      <w:pPr>
        <w:numPr>
          <w:ilvl w:val="0"/>
          <w:numId w:val="2"/>
        </w:numPr>
        <w:pBdr>
          <w:top w:val="nil"/>
          <w:left w:val="nil"/>
          <w:bottom w:val="nil"/>
          <w:right w:val="nil"/>
          <w:between w:val="nil"/>
        </w:pBdr>
        <w:ind w:right="-28"/>
        <w:rPr>
          <w:b/>
          <w:i/>
        </w:rPr>
      </w:pPr>
      <w:r w:rsidRPr="007120CA">
        <w:rPr>
          <w:b/>
          <w:i/>
        </w:rPr>
        <w:t xml:space="preserve">Transparencia 2da enero redacted.pdf.pdf.- </w:t>
      </w:r>
      <w:r w:rsidRPr="007120CA">
        <w:t>Se contiene nueve recibos de nómina, correspondiente a la segunda quincena de enero de 2025, en versión pública, de los servidores públicos, adscritos la unidad de transparencia siguientes:</w:t>
      </w:r>
    </w:p>
    <w:p w:rsidR="00E37CEB" w:rsidRPr="007120CA" w:rsidRDefault="00E37CEB" w:rsidP="007120CA">
      <w:pPr>
        <w:pBdr>
          <w:top w:val="nil"/>
          <w:left w:val="nil"/>
          <w:bottom w:val="nil"/>
          <w:right w:val="nil"/>
          <w:between w:val="nil"/>
        </w:pBdr>
        <w:ind w:left="720"/>
        <w:rPr>
          <w:b/>
          <w:i/>
        </w:rPr>
      </w:pPr>
    </w:p>
    <w:tbl>
      <w:tblPr>
        <w:tblStyle w:val="a2"/>
        <w:tblW w:w="7954"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2"/>
        <w:gridCol w:w="3652"/>
      </w:tblGrid>
      <w:tr w:rsidR="007120CA" w:rsidRPr="007120CA">
        <w:tc>
          <w:tcPr>
            <w:tcW w:w="4302" w:type="dxa"/>
            <w:shd w:val="clear" w:color="auto" w:fill="BFBFBF"/>
          </w:tcPr>
          <w:p w:rsidR="00E37CEB" w:rsidRPr="007120CA" w:rsidRDefault="00EA01B6" w:rsidP="007120CA">
            <w:pPr>
              <w:pBdr>
                <w:top w:val="nil"/>
                <w:left w:val="nil"/>
                <w:bottom w:val="nil"/>
                <w:right w:val="nil"/>
                <w:between w:val="nil"/>
              </w:pBdr>
              <w:spacing w:line="360" w:lineRule="auto"/>
              <w:ind w:right="-28"/>
              <w:jc w:val="center"/>
              <w:rPr>
                <w:b/>
                <w:i/>
              </w:rPr>
            </w:pPr>
            <w:r w:rsidRPr="007120CA">
              <w:rPr>
                <w:b/>
                <w:i/>
              </w:rPr>
              <w:lastRenderedPageBreak/>
              <w:t>Puesto</w:t>
            </w:r>
          </w:p>
        </w:tc>
        <w:tc>
          <w:tcPr>
            <w:tcW w:w="3652" w:type="dxa"/>
            <w:shd w:val="clear" w:color="auto" w:fill="BFBFBF"/>
          </w:tcPr>
          <w:p w:rsidR="00E37CEB" w:rsidRPr="007120CA" w:rsidRDefault="00EA01B6" w:rsidP="007120CA">
            <w:pPr>
              <w:pBdr>
                <w:top w:val="nil"/>
                <w:left w:val="nil"/>
                <w:bottom w:val="nil"/>
                <w:right w:val="nil"/>
                <w:between w:val="nil"/>
              </w:pBdr>
              <w:spacing w:line="360" w:lineRule="auto"/>
              <w:ind w:right="-28"/>
              <w:jc w:val="center"/>
              <w:rPr>
                <w:b/>
                <w:i/>
              </w:rPr>
            </w:pPr>
            <w:r w:rsidRPr="007120CA">
              <w:rPr>
                <w:b/>
                <w:i/>
              </w:rPr>
              <w:t>Nombre</w:t>
            </w:r>
          </w:p>
        </w:tc>
      </w:tr>
      <w:tr w:rsidR="007120CA"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A-1-1 COORDINADOR B</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 xml:space="preserve">Elvia Aguilar </w:t>
            </w:r>
            <w:proofErr w:type="spellStart"/>
            <w:r w:rsidRPr="007120CA">
              <w:rPr>
                <w:b/>
                <w:i/>
              </w:rPr>
              <w:t>Leon</w:t>
            </w:r>
            <w:proofErr w:type="spellEnd"/>
          </w:p>
        </w:tc>
      </w:tr>
      <w:tr w:rsidR="007120CA"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A-1-1 ANALISTA ADMIN. C</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 xml:space="preserve">Liliana García </w:t>
            </w:r>
            <w:proofErr w:type="spellStart"/>
            <w:r w:rsidRPr="007120CA">
              <w:rPr>
                <w:b/>
                <w:i/>
              </w:rPr>
              <w:t>Vazquez</w:t>
            </w:r>
            <w:proofErr w:type="spellEnd"/>
          </w:p>
        </w:tc>
      </w:tr>
      <w:tr w:rsidR="007120CA"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A-1-1 AUXILIAR ADMINISTRATIVO B</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 xml:space="preserve">Ana Rosario Brito </w:t>
            </w:r>
            <w:proofErr w:type="spellStart"/>
            <w:r w:rsidRPr="007120CA">
              <w:rPr>
                <w:b/>
                <w:i/>
              </w:rPr>
              <w:t>Galindez</w:t>
            </w:r>
            <w:proofErr w:type="spellEnd"/>
          </w:p>
        </w:tc>
      </w:tr>
      <w:tr w:rsidR="007120CA"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A-1-1 AUXILIAR ADMINISTRATIVO B</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 xml:space="preserve">Karla </w:t>
            </w:r>
            <w:proofErr w:type="spellStart"/>
            <w:r w:rsidRPr="007120CA">
              <w:rPr>
                <w:b/>
                <w:i/>
              </w:rPr>
              <w:t>Danae</w:t>
            </w:r>
            <w:proofErr w:type="spellEnd"/>
            <w:r w:rsidRPr="007120CA">
              <w:rPr>
                <w:b/>
                <w:i/>
              </w:rPr>
              <w:t xml:space="preserve"> Hernández Cruz</w:t>
            </w:r>
          </w:p>
        </w:tc>
      </w:tr>
      <w:tr w:rsidR="007120CA"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A-1-1 AUXILIAR ADMINISTRATIVO B</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María Isabel Medrano Portillo</w:t>
            </w:r>
          </w:p>
        </w:tc>
      </w:tr>
      <w:tr w:rsidR="007120CA"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A-1-1 ANALISTA A</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proofErr w:type="spellStart"/>
            <w:r w:rsidRPr="007120CA">
              <w:rPr>
                <w:b/>
                <w:i/>
              </w:rPr>
              <w:t>Mairen</w:t>
            </w:r>
            <w:proofErr w:type="spellEnd"/>
            <w:r w:rsidRPr="007120CA">
              <w:rPr>
                <w:b/>
                <w:i/>
              </w:rPr>
              <w:t xml:space="preserve"> </w:t>
            </w:r>
            <w:proofErr w:type="spellStart"/>
            <w:r w:rsidRPr="007120CA">
              <w:rPr>
                <w:b/>
                <w:i/>
              </w:rPr>
              <w:t>Diaz</w:t>
            </w:r>
            <w:proofErr w:type="spellEnd"/>
            <w:r w:rsidRPr="007120CA">
              <w:rPr>
                <w:b/>
                <w:i/>
              </w:rPr>
              <w:t xml:space="preserve"> Salgado</w:t>
            </w:r>
          </w:p>
        </w:tc>
      </w:tr>
      <w:tr w:rsidR="007120CA"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A-1-1 COORDINADOR D</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Laura Itzel Velázquez Hernández</w:t>
            </w:r>
          </w:p>
        </w:tc>
      </w:tr>
      <w:tr w:rsidR="007120CA"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 xml:space="preserve">A-1-1 DIRECTOR B </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Valentín García Ramírez</w:t>
            </w:r>
          </w:p>
        </w:tc>
      </w:tr>
      <w:tr w:rsidR="00E37CEB" w:rsidRPr="007120CA">
        <w:tc>
          <w:tcPr>
            <w:tcW w:w="430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A-1-1 NOTIFICADOR D</w:t>
            </w:r>
          </w:p>
        </w:tc>
        <w:tc>
          <w:tcPr>
            <w:tcW w:w="3652" w:type="dxa"/>
          </w:tcPr>
          <w:p w:rsidR="00E37CEB" w:rsidRPr="007120CA" w:rsidRDefault="00EA01B6" w:rsidP="007120CA">
            <w:pPr>
              <w:pBdr>
                <w:top w:val="nil"/>
                <w:left w:val="nil"/>
                <w:bottom w:val="nil"/>
                <w:right w:val="nil"/>
                <w:between w:val="nil"/>
              </w:pBdr>
              <w:spacing w:line="360" w:lineRule="auto"/>
              <w:ind w:right="-28"/>
              <w:rPr>
                <w:b/>
                <w:i/>
              </w:rPr>
            </w:pPr>
            <w:r w:rsidRPr="007120CA">
              <w:rPr>
                <w:b/>
                <w:i/>
              </w:rPr>
              <w:t>Estrella Esmeralda Ruiz Luis</w:t>
            </w:r>
          </w:p>
        </w:tc>
      </w:tr>
    </w:tbl>
    <w:p w:rsidR="00E37CEB" w:rsidRPr="007120CA" w:rsidRDefault="00E37CEB" w:rsidP="007120CA">
      <w:pPr>
        <w:pBdr>
          <w:top w:val="nil"/>
          <w:left w:val="nil"/>
          <w:bottom w:val="nil"/>
          <w:right w:val="nil"/>
          <w:between w:val="nil"/>
        </w:pBdr>
        <w:ind w:left="1080" w:right="-28"/>
        <w:rPr>
          <w:b/>
          <w:i/>
        </w:rPr>
      </w:pPr>
    </w:p>
    <w:p w:rsidR="00E37CEB" w:rsidRPr="007120CA" w:rsidRDefault="00EA01B6" w:rsidP="007120CA">
      <w:pPr>
        <w:pStyle w:val="Ttulo2"/>
        <w:jc w:val="left"/>
      </w:pPr>
      <w:bookmarkStart w:id="9" w:name="_Toc199351529"/>
      <w:r w:rsidRPr="007120CA">
        <w:t>DEL RECURSO DE REVISIÓN</w:t>
      </w:r>
      <w:bookmarkEnd w:id="9"/>
    </w:p>
    <w:p w:rsidR="00E37CEB" w:rsidRPr="007120CA" w:rsidRDefault="00EA01B6" w:rsidP="007120CA">
      <w:pPr>
        <w:pStyle w:val="Ttulo3"/>
      </w:pPr>
      <w:bookmarkStart w:id="10" w:name="_Toc199351530"/>
      <w:r w:rsidRPr="007120CA">
        <w:t>a) Interposición del Recurso de Revisión</w:t>
      </w:r>
      <w:bookmarkEnd w:id="10"/>
    </w:p>
    <w:p w:rsidR="00E37CEB" w:rsidRPr="007120CA" w:rsidRDefault="00EA01B6" w:rsidP="007120CA">
      <w:pPr>
        <w:ind w:right="-28"/>
      </w:pPr>
      <w:r w:rsidRPr="007120CA">
        <w:t>El</w:t>
      </w:r>
      <w:r w:rsidRPr="007120CA">
        <w:rPr>
          <w:b/>
        </w:rPr>
        <w:t xml:space="preserve"> treinta de marzo de dos mil veinticinco,</w:t>
      </w:r>
      <w:r w:rsidRPr="007120CA">
        <w:t xml:space="preserve"> </w:t>
      </w:r>
      <w:r w:rsidRPr="007120CA">
        <w:rPr>
          <w:b/>
        </w:rPr>
        <w:t>LA PARTE RECURRENTE</w:t>
      </w:r>
      <w:r w:rsidRPr="007120CA">
        <w:t xml:space="preserve"> interpuso el recurso de revisión en contra de la respuesta emitida por el </w:t>
      </w:r>
      <w:r w:rsidRPr="007120CA">
        <w:rPr>
          <w:b/>
        </w:rPr>
        <w:t>SUJETO OBLIGADO</w:t>
      </w:r>
      <w:r w:rsidRPr="007120CA">
        <w:t xml:space="preserve">, mismo que fue registrado en el </w:t>
      </w:r>
      <w:r w:rsidRPr="007120CA">
        <w:rPr>
          <w:b/>
        </w:rPr>
        <w:t>SAIMEX</w:t>
      </w:r>
      <w:r w:rsidRPr="007120CA">
        <w:t xml:space="preserve"> con el número de expediente </w:t>
      </w:r>
      <w:r w:rsidRPr="007120CA">
        <w:rPr>
          <w:b/>
        </w:rPr>
        <w:t>03727/INFOEM/IP/RR/2025</w:t>
      </w:r>
      <w:r w:rsidRPr="007120CA">
        <w:t>, y en el cual manifestó lo siguiente:</w:t>
      </w:r>
    </w:p>
    <w:p w:rsidR="00E37CEB" w:rsidRPr="007120CA" w:rsidRDefault="00E37CEB" w:rsidP="007120CA">
      <w:pPr>
        <w:tabs>
          <w:tab w:val="left" w:pos="4667"/>
        </w:tabs>
        <w:ind w:right="539"/>
      </w:pPr>
    </w:p>
    <w:p w:rsidR="00E37CEB" w:rsidRPr="007120CA" w:rsidRDefault="00EA01B6" w:rsidP="007120CA">
      <w:pPr>
        <w:tabs>
          <w:tab w:val="left" w:pos="4667"/>
        </w:tabs>
        <w:ind w:left="567" w:right="539"/>
        <w:rPr>
          <w:b/>
        </w:rPr>
      </w:pPr>
      <w:r w:rsidRPr="007120CA">
        <w:rPr>
          <w:b/>
        </w:rPr>
        <w:t>ACTO IMPUGNADO</w:t>
      </w:r>
    </w:p>
    <w:p w:rsidR="00E37CEB" w:rsidRPr="007120CA" w:rsidRDefault="00EA01B6" w:rsidP="007120CA">
      <w:pPr>
        <w:pStyle w:val="Puesto"/>
        <w:ind w:firstLine="0"/>
        <w:rPr>
          <w:color w:val="auto"/>
        </w:rPr>
      </w:pPr>
      <w:r w:rsidRPr="007120CA">
        <w:rPr>
          <w:color w:val="auto"/>
        </w:rPr>
        <w:t xml:space="preserve">La respuesta no es clara, fuera de tiempo y no </w:t>
      </w:r>
      <w:proofErr w:type="spellStart"/>
      <w:r w:rsidRPr="007120CA">
        <w:rPr>
          <w:color w:val="auto"/>
        </w:rPr>
        <w:t>esta</w:t>
      </w:r>
      <w:proofErr w:type="spellEnd"/>
      <w:r w:rsidRPr="007120CA">
        <w:rPr>
          <w:color w:val="auto"/>
        </w:rPr>
        <w:t xml:space="preserve"> actualizada.</w:t>
      </w:r>
    </w:p>
    <w:p w:rsidR="00E37CEB" w:rsidRPr="007120CA" w:rsidRDefault="00E37CEB" w:rsidP="007120CA">
      <w:pPr>
        <w:tabs>
          <w:tab w:val="left" w:pos="4667"/>
        </w:tabs>
        <w:ind w:left="567" w:right="539"/>
        <w:rPr>
          <w:b/>
        </w:rPr>
      </w:pPr>
    </w:p>
    <w:p w:rsidR="00E37CEB" w:rsidRPr="007120CA" w:rsidRDefault="00EA01B6" w:rsidP="007120CA">
      <w:pPr>
        <w:tabs>
          <w:tab w:val="left" w:pos="4667"/>
        </w:tabs>
        <w:ind w:left="567" w:right="539"/>
        <w:rPr>
          <w:b/>
        </w:rPr>
      </w:pPr>
      <w:r w:rsidRPr="007120CA">
        <w:rPr>
          <w:b/>
        </w:rPr>
        <w:t>RAZONES O MOTIVOS DE LA INCONFORMIDAD</w:t>
      </w:r>
      <w:r w:rsidRPr="007120CA">
        <w:rPr>
          <w:b/>
        </w:rPr>
        <w:tab/>
      </w:r>
    </w:p>
    <w:p w:rsidR="00E37CEB" w:rsidRPr="007120CA" w:rsidRDefault="00EA01B6" w:rsidP="007120CA">
      <w:pPr>
        <w:pStyle w:val="Puesto"/>
        <w:ind w:firstLine="0"/>
        <w:rPr>
          <w:color w:val="auto"/>
        </w:rPr>
      </w:pPr>
      <w:r w:rsidRPr="007120CA">
        <w:rPr>
          <w:color w:val="auto"/>
        </w:rPr>
        <w:t xml:space="preserve">Buenas Noches, primeramente la respuesta se emitió hasta el 21 de marzo, 7 días hábiles después del </w:t>
      </w:r>
      <w:proofErr w:type="spellStart"/>
      <w:r w:rsidRPr="007120CA">
        <w:rPr>
          <w:color w:val="auto"/>
        </w:rPr>
        <w:t>termino</w:t>
      </w:r>
      <w:proofErr w:type="spellEnd"/>
      <w:r w:rsidRPr="007120CA">
        <w:rPr>
          <w:color w:val="auto"/>
        </w:rPr>
        <w:t xml:space="preserve"> de la fecha </w:t>
      </w:r>
      <w:proofErr w:type="spellStart"/>
      <w:r w:rsidRPr="007120CA">
        <w:rPr>
          <w:color w:val="auto"/>
        </w:rPr>
        <w:t>limite</w:t>
      </w:r>
      <w:proofErr w:type="spellEnd"/>
      <w:r w:rsidRPr="007120CA">
        <w:rPr>
          <w:color w:val="auto"/>
        </w:rPr>
        <w:t xml:space="preserve"> de respuesta, segundo manejan un manual del 2020 siendo que estamos en el año 2025 y existe una nueva administración 2025 - 2027 por lo que no se sabe si ese manual es vigente y tercero y </w:t>
      </w:r>
      <w:proofErr w:type="spellStart"/>
      <w:r w:rsidRPr="007120CA">
        <w:rPr>
          <w:color w:val="auto"/>
        </w:rPr>
        <w:t>ultimo</w:t>
      </w:r>
      <w:proofErr w:type="spellEnd"/>
      <w:r w:rsidRPr="007120CA">
        <w:rPr>
          <w:color w:val="auto"/>
        </w:rPr>
        <w:t xml:space="preserve"> me mandan una acta de comité </w:t>
      </w:r>
      <w:r w:rsidRPr="007120CA">
        <w:rPr>
          <w:color w:val="auto"/>
        </w:rPr>
        <w:lastRenderedPageBreak/>
        <w:t>y una relación de acuerdos pero en ninguno de los dos casos se puede observar que hayan realizado la clasificación de la información de la información solicitada (recibos de nómina)</w:t>
      </w:r>
    </w:p>
    <w:p w:rsidR="00E37CEB" w:rsidRPr="007120CA" w:rsidRDefault="00E37CEB" w:rsidP="007120CA">
      <w:pPr>
        <w:ind w:left="567"/>
      </w:pPr>
    </w:p>
    <w:p w:rsidR="00E37CEB" w:rsidRPr="007120CA" w:rsidRDefault="00EA01B6" w:rsidP="007120CA">
      <w:pPr>
        <w:pStyle w:val="Ttulo3"/>
      </w:pPr>
      <w:bookmarkStart w:id="11" w:name="_Toc199351531"/>
      <w:r w:rsidRPr="007120CA">
        <w:t>b) Turno del Recurso de Revisión</w:t>
      </w:r>
      <w:bookmarkEnd w:id="11"/>
    </w:p>
    <w:p w:rsidR="00E37CEB" w:rsidRPr="007120CA" w:rsidRDefault="00EA01B6" w:rsidP="007120CA">
      <w:r w:rsidRPr="007120CA">
        <w:t>Con fundamento en el artículo 185, fracción I de la Ley de Transparencia y Acceso a la Información Pública del Estado de México y Municipios, el</w:t>
      </w:r>
      <w:r w:rsidRPr="007120CA">
        <w:rPr>
          <w:b/>
        </w:rPr>
        <w:t xml:space="preserve"> treinta de marzo de dos mil veinticinco,</w:t>
      </w:r>
      <w:r w:rsidRPr="007120CA">
        <w:t xml:space="preserve"> se turnó el recurso de revisión a través del SAIMEX a la </w:t>
      </w:r>
      <w:r w:rsidRPr="007120CA">
        <w:rPr>
          <w:b/>
        </w:rPr>
        <w:t>Comisionada Sharon Cristina Morales Martínez</w:t>
      </w:r>
      <w:r w:rsidRPr="007120CA">
        <w:t xml:space="preserve">, a efecto de decretar su admisión o desechamiento. </w:t>
      </w:r>
    </w:p>
    <w:p w:rsidR="00E37CEB" w:rsidRPr="007120CA" w:rsidRDefault="00E37CEB" w:rsidP="007120CA"/>
    <w:p w:rsidR="00E37CEB" w:rsidRPr="007120CA" w:rsidRDefault="00EA01B6" w:rsidP="007120CA">
      <w:pPr>
        <w:pStyle w:val="Ttulo3"/>
      </w:pPr>
      <w:bookmarkStart w:id="12" w:name="_Toc199351532"/>
      <w:r w:rsidRPr="007120CA">
        <w:t>c) Admisión del Recurso de Revisión</w:t>
      </w:r>
      <w:bookmarkEnd w:id="12"/>
    </w:p>
    <w:p w:rsidR="00E37CEB" w:rsidRPr="007120CA" w:rsidRDefault="00EA01B6" w:rsidP="007120CA">
      <w:r w:rsidRPr="007120CA">
        <w:t xml:space="preserve">El </w:t>
      </w:r>
      <w:r w:rsidRPr="007120CA">
        <w:rPr>
          <w:b/>
        </w:rPr>
        <w:t>dos de abril de dos mil veinticinco,</w:t>
      </w:r>
      <w:r w:rsidRPr="007120C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E37CEB" w:rsidRPr="007120CA" w:rsidRDefault="00E37CEB" w:rsidP="007120CA"/>
    <w:p w:rsidR="00E37CEB" w:rsidRPr="007120CA" w:rsidRDefault="00EA01B6" w:rsidP="007120CA">
      <w:pPr>
        <w:pStyle w:val="Ttulo3"/>
      </w:pPr>
      <w:bookmarkStart w:id="13" w:name="_Toc199351533"/>
      <w:r w:rsidRPr="007120CA">
        <w:t>d) Informe Justificado del Sujeto Obligado</w:t>
      </w:r>
      <w:bookmarkEnd w:id="13"/>
    </w:p>
    <w:p w:rsidR="00E37CEB" w:rsidRPr="007120CA" w:rsidRDefault="00EA01B6" w:rsidP="007120CA">
      <w:r w:rsidRPr="007120CA">
        <w:rPr>
          <w:b/>
        </w:rPr>
        <w:t xml:space="preserve">EL SUJETO OBLIGADO no </w:t>
      </w:r>
      <w:r w:rsidRPr="007120CA">
        <w:t>rindió su informe justificado dentro del término legalmente concedido para tal efecto.</w:t>
      </w:r>
    </w:p>
    <w:p w:rsidR="00E37CEB" w:rsidRPr="007120CA" w:rsidRDefault="00E37CEB" w:rsidP="007120CA"/>
    <w:p w:rsidR="00E37CEB" w:rsidRPr="007120CA" w:rsidRDefault="00EA01B6" w:rsidP="007120CA">
      <w:pPr>
        <w:pStyle w:val="Ttulo3"/>
      </w:pPr>
      <w:bookmarkStart w:id="14" w:name="_Toc199351534"/>
      <w:r w:rsidRPr="007120CA">
        <w:t>e) Manifestaciones de la Parte Recurrente</w:t>
      </w:r>
      <w:bookmarkEnd w:id="14"/>
    </w:p>
    <w:p w:rsidR="00E37CEB" w:rsidRPr="007120CA" w:rsidRDefault="00EA01B6" w:rsidP="007120CA">
      <w:r w:rsidRPr="007120CA">
        <w:rPr>
          <w:b/>
        </w:rPr>
        <w:t xml:space="preserve">LA PARTE RECURRENTE </w:t>
      </w:r>
      <w:r w:rsidRPr="007120CA">
        <w:t>no realizó manifestación alguna dentro del término legalmente concedido para tal efecto, ni presentó pruebas o alegatos.</w:t>
      </w:r>
    </w:p>
    <w:p w:rsidR="00E37CEB" w:rsidRPr="007120CA" w:rsidRDefault="00E37CEB" w:rsidP="007120CA">
      <w:pPr>
        <w:pStyle w:val="Puesto"/>
        <w:ind w:firstLine="567"/>
        <w:jc w:val="right"/>
        <w:rPr>
          <w:color w:val="auto"/>
        </w:rPr>
      </w:pPr>
    </w:p>
    <w:p w:rsidR="00E37CEB" w:rsidRPr="007120CA" w:rsidRDefault="00EA01B6" w:rsidP="007120CA">
      <w:pPr>
        <w:pStyle w:val="Ttulo3"/>
      </w:pPr>
      <w:bookmarkStart w:id="15" w:name="_Toc199351535"/>
      <w:r w:rsidRPr="007120CA">
        <w:lastRenderedPageBreak/>
        <w:t>f) Cierre de instrucción</w:t>
      </w:r>
      <w:bookmarkEnd w:id="15"/>
    </w:p>
    <w:p w:rsidR="00E37CEB" w:rsidRPr="007120CA" w:rsidRDefault="00EA01B6" w:rsidP="007120CA">
      <w:r w:rsidRPr="007120CA">
        <w:t xml:space="preserve">Al no existir diligencias pendientes por desahogar, el </w:t>
      </w:r>
      <w:r w:rsidRPr="007120CA">
        <w:rPr>
          <w:b/>
        </w:rPr>
        <w:t>doce de mayo de dos mil veinticinco,</w:t>
      </w:r>
      <w:r w:rsidRPr="007120CA">
        <w:t xml:space="preserve"> la </w:t>
      </w:r>
      <w:r w:rsidRPr="007120CA">
        <w:rPr>
          <w:b/>
        </w:rPr>
        <w:t xml:space="preserve">Comisionada Sharon Cristina Morales Martínez </w:t>
      </w:r>
      <w:r w:rsidRPr="007120CA">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7120CA">
        <w:rPr>
          <w:b/>
        </w:rPr>
        <w:t>SAIMEX</w:t>
      </w:r>
      <w:r w:rsidRPr="007120CA">
        <w:t>.</w:t>
      </w:r>
    </w:p>
    <w:p w:rsidR="00E37CEB" w:rsidRPr="007120CA" w:rsidRDefault="00E37CEB" w:rsidP="007120CA"/>
    <w:p w:rsidR="00E37CEB" w:rsidRPr="007120CA" w:rsidRDefault="00EA01B6" w:rsidP="007120CA">
      <w:pPr>
        <w:pStyle w:val="Ttulo3"/>
      </w:pPr>
      <w:bookmarkStart w:id="16" w:name="_Toc199351536"/>
      <w:r w:rsidRPr="007120CA">
        <w:t>g) Ampliación de Plazo para Resolver</w:t>
      </w:r>
      <w:bookmarkEnd w:id="16"/>
      <w:r w:rsidRPr="007120CA">
        <w:t xml:space="preserve"> </w:t>
      </w:r>
    </w:p>
    <w:p w:rsidR="00E37CEB" w:rsidRPr="007120CA" w:rsidRDefault="00EA01B6" w:rsidP="007120CA">
      <w:r w:rsidRPr="007120CA">
        <w:t xml:space="preserve">El </w:t>
      </w:r>
      <w:r w:rsidRPr="007120CA">
        <w:rPr>
          <w:b/>
        </w:rPr>
        <w:t>veintiséis de mayo de dos mil veinticinco</w:t>
      </w:r>
      <w:r w:rsidRPr="007120CA">
        <w:t>, se notificó el acuerdo de ampliación de plazo para resolver el presente Recurso de Revisión, previsto en el artículo 181, tercer párrafo de la Ley de Transparencia y Acceso a la Información Pública del Estado de México y Municipios.</w:t>
      </w:r>
    </w:p>
    <w:p w:rsidR="00E37CEB" w:rsidRPr="007120CA" w:rsidRDefault="00E37CEB" w:rsidP="007120CA"/>
    <w:p w:rsidR="00E37CEB" w:rsidRPr="007120CA" w:rsidRDefault="00EA01B6" w:rsidP="007120CA">
      <w:pPr>
        <w:pStyle w:val="Ttulo1"/>
      </w:pPr>
      <w:bookmarkStart w:id="17" w:name="_Toc199351537"/>
      <w:r w:rsidRPr="007120CA">
        <w:t>CONSIDERANDOS</w:t>
      </w:r>
      <w:bookmarkEnd w:id="17"/>
    </w:p>
    <w:p w:rsidR="00E37CEB" w:rsidRPr="007120CA" w:rsidRDefault="00E37CEB" w:rsidP="007120CA">
      <w:pPr>
        <w:jc w:val="center"/>
        <w:rPr>
          <w:b/>
        </w:rPr>
      </w:pPr>
    </w:p>
    <w:p w:rsidR="00E37CEB" w:rsidRPr="007120CA" w:rsidRDefault="00EA01B6" w:rsidP="007120CA">
      <w:pPr>
        <w:pStyle w:val="Ttulo2"/>
      </w:pPr>
      <w:bookmarkStart w:id="18" w:name="_Toc199351538"/>
      <w:r w:rsidRPr="007120CA">
        <w:t>PRIMERO. Procedibilidad</w:t>
      </w:r>
      <w:bookmarkEnd w:id="18"/>
    </w:p>
    <w:p w:rsidR="00E37CEB" w:rsidRPr="007120CA" w:rsidRDefault="00EA01B6" w:rsidP="007120CA">
      <w:pPr>
        <w:pStyle w:val="Ttulo3"/>
      </w:pPr>
      <w:bookmarkStart w:id="19" w:name="_Toc199351539"/>
      <w:r w:rsidRPr="007120CA">
        <w:t>a) Competencia del Instituto</w:t>
      </w:r>
      <w:bookmarkEnd w:id="19"/>
    </w:p>
    <w:p w:rsidR="00E37CEB" w:rsidRPr="007120CA" w:rsidRDefault="00EA01B6" w:rsidP="007120CA">
      <w:r w:rsidRPr="007120C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7120CA">
        <w:lastRenderedPageBreak/>
        <w:t>Transparencia, Acceso a la Información Pública y Protección de Datos Personales del Estado de México y Municipios.</w:t>
      </w:r>
    </w:p>
    <w:p w:rsidR="00E37CEB" w:rsidRPr="007120CA" w:rsidRDefault="00E37CEB" w:rsidP="007120CA"/>
    <w:p w:rsidR="00E37CEB" w:rsidRPr="007120CA" w:rsidRDefault="00EA01B6" w:rsidP="007120CA">
      <w:pPr>
        <w:pStyle w:val="Ttulo3"/>
      </w:pPr>
      <w:bookmarkStart w:id="20" w:name="_Toc199351540"/>
      <w:r w:rsidRPr="007120CA">
        <w:t>b) Legitimidad de la parte recurrente</w:t>
      </w:r>
      <w:bookmarkEnd w:id="20"/>
    </w:p>
    <w:p w:rsidR="00E37CEB" w:rsidRPr="007120CA" w:rsidRDefault="00EA01B6" w:rsidP="007120CA">
      <w:r w:rsidRPr="007120CA">
        <w:t>El recurso de revisión fue interpuesto por parte legítima, ya que se presentó por la misma persona que formuló la solicitud de acceso a la Información Pública,</w:t>
      </w:r>
      <w:r w:rsidRPr="007120CA">
        <w:rPr>
          <w:b/>
        </w:rPr>
        <w:t xml:space="preserve"> </w:t>
      </w:r>
      <w:r w:rsidRPr="007120CA">
        <w:t>debido a que los datos de acceso</w:t>
      </w:r>
      <w:r w:rsidRPr="007120CA">
        <w:rPr>
          <w:b/>
        </w:rPr>
        <w:t xml:space="preserve"> SAIMEX</w:t>
      </w:r>
      <w:r w:rsidRPr="007120CA">
        <w:t xml:space="preserve"> son personales e irrepetibles.</w:t>
      </w:r>
    </w:p>
    <w:p w:rsidR="00E37CEB" w:rsidRPr="007120CA" w:rsidRDefault="00E37CEB" w:rsidP="007120CA"/>
    <w:p w:rsidR="00E37CEB" w:rsidRPr="007120CA" w:rsidRDefault="00EA01B6" w:rsidP="007120CA">
      <w:pPr>
        <w:pStyle w:val="Ttulo3"/>
      </w:pPr>
      <w:bookmarkStart w:id="21" w:name="_Toc199351541"/>
      <w:r w:rsidRPr="007120CA">
        <w:t>c) Plazo para interponer el recurso</w:t>
      </w:r>
      <w:bookmarkEnd w:id="21"/>
    </w:p>
    <w:p w:rsidR="00E37CEB" w:rsidRPr="007120CA" w:rsidRDefault="00EA01B6" w:rsidP="007120CA">
      <w:r w:rsidRPr="007120CA">
        <w:rPr>
          <w:b/>
        </w:rPr>
        <w:t>EL SUJETO OBLIGADO</w:t>
      </w:r>
      <w:r w:rsidRPr="007120CA">
        <w:t xml:space="preserve"> notificó la respuesta a la solicitud de acceso a la Información Pública el </w:t>
      </w:r>
      <w:r w:rsidRPr="007120CA">
        <w:rPr>
          <w:b/>
        </w:rPr>
        <w:t>veintiuno de marzo de dos mil veinticinco,</w:t>
      </w:r>
      <w:r w:rsidRPr="007120CA">
        <w:t xml:space="preserve"> y el recurso que nos ocupa se tuvo por presentado el </w:t>
      </w:r>
      <w:r w:rsidRPr="007120CA">
        <w:rPr>
          <w:b/>
        </w:rPr>
        <w:t>treinta de marzo de dos mil veinticinco</w:t>
      </w:r>
      <w:r w:rsidRPr="007120CA">
        <w:t>; por lo tanto, éste se encuentra dentro del margen temporal previsto en el artículo 178 de la Ley de Transparencia y Acceso a la Información Pública del Estado de México y Municipios.</w:t>
      </w:r>
    </w:p>
    <w:p w:rsidR="00E37CEB" w:rsidRPr="007120CA" w:rsidRDefault="00E37CEB" w:rsidP="007120CA"/>
    <w:p w:rsidR="00E37CEB" w:rsidRPr="007120CA" w:rsidRDefault="00EA01B6" w:rsidP="007120CA">
      <w:pPr>
        <w:pStyle w:val="Ttulo3"/>
      </w:pPr>
      <w:bookmarkStart w:id="22" w:name="_Toc199351542"/>
      <w:r w:rsidRPr="007120CA">
        <w:t>d) Causal de Procedencia</w:t>
      </w:r>
      <w:bookmarkEnd w:id="22"/>
    </w:p>
    <w:p w:rsidR="00E37CEB" w:rsidRPr="007120CA" w:rsidRDefault="00EA01B6" w:rsidP="007120CA">
      <w:r w:rsidRPr="007120CA">
        <w:t>Resulta procedente la interposición del recurso de revisión, ya que se actualiza la causal de procedencia señalada en el artículo 179, fracción I de la Ley de Transparencia y Acceso a la Información Pública del Estado de México y Municipios.</w:t>
      </w:r>
    </w:p>
    <w:p w:rsidR="00E37CEB" w:rsidRPr="007120CA" w:rsidRDefault="00E37CEB" w:rsidP="007120CA"/>
    <w:p w:rsidR="00E37CEB" w:rsidRPr="007120CA" w:rsidRDefault="00EA01B6" w:rsidP="007120CA">
      <w:pPr>
        <w:pStyle w:val="Ttulo3"/>
      </w:pPr>
      <w:bookmarkStart w:id="23" w:name="_Toc199351543"/>
      <w:r w:rsidRPr="007120CA">
        <w:t>e) Requisitos formales para la interposición del recurso</w:t>
      </w:r>
      <w:bookmarkEnd w:id="23"/>
    </w:p>
    <w:p w:rsidR="00E37CEB" w:rsidRPr="007120CA" w:rsidRDefault="00EA01B6" w:rsidP="007120CA">
      <w:r w:rsidRPr="007120CA">
        <w:t xml:space="preserve">Es importante mencionar que, de la revisión del expediente electrónico del </w:t>
      </w:r>
      <w:r w:rsidRPr="007120CA">
        <w:rPr>
          <w:b/>
        </w:rPr>
        <w:t>SAIMEX</w:t>
      </w:r>
      <w:r w:rsidRPr="007120CA">
        <w:t xml:space="preserve">, se observa que </w:t>
      </w:r>
      <w:r w:rsidRPr="007120CA">
        <w:rPr>
          <w:b/>
        </w:rPr>
        <w:t>LA PARTE RECURRENTE</w:t>
      </w:r>
      <w:r w:rsidRPr="007120CA">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7120CA">
        <w:lastRenderedPageBreak/>
        <w:t xml:space="preserve">Información Pública del Estado de México y Municipios prevé que toda persona tendrá acceso a la información sin necesidad de acreditar interés alguno o justificar su utilización, de lo que se infiere que </w:t>
      </w:r>
      <w:r w:rsidRPr="007120CA">
        <w:rPr>
          <w:b/>
          <w:u w:val="single"/>
        </w:rPr>
        <w:t>el nombre no es un requisito indispensable</w:t>
      </w:r>
      <w:r w:rsidRPr="007120CA">
        <w:t xml:space="preserve"> para que las y los ciudadanos ejerzan el derecho de acceso a la información pública. </w:t>
      </w:r>
    </w:p>
    <w:p w:rsidR="00E37CEB" w:rsidRPr="007120CA" w:rsidRDefault="00E37CEB" w:rsidP="007120CA"/>
    <w:p w:rsidR="00E37CEB" w:rsidRPr="007120CA" w:rsidRDefault="00EA01B6" w:rsidP="007120CA">
      <w:r w:rsidRPr="007120C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120CA">
        <w:rPr>
          <w:b/>
        </w:rPr>
        <w:t>LA PARTE RECURRENTE</w:t>
      </w:r>
      <w:r w:rsidRPr="007120CA">
        <w:t xml:space="preserve">; por lo que, en el presente caso, al haber sido presentado el recurso de revisión vía </w:t>
      </w:r>
      <w:r w:rsidRPr="007120CA">
        <w:rPr>
          <w:b/>
        </w:rPr>
        <w:t>SAIMEX</w:t>
      </w:r>
      <w:r w:rsidRPr="007120CA">
        <w:t>, dicho requisito resulta innecesario.</w:t>
      </w:r>
    </w:p>
    <w:p w:rsidR="00E37CEB" w:rsidRPr="007120CA" w:rsidRDefault="00E37CEB" w:rsidP="007120CA"/>
    <w:p w:rsidR="00E37CEB" w:rsidRPr="007120CA" w:rsidRDefault="00EA01B6" w:rsidP="007120CA">
      <w:pPr>
        <w:pStyle w:val="Ttulo2"/>
      </w:pPr>
      <w:bookmarkStart w:id="24" w:name="_Toc199351544"/>
      <w:r w:rsidRPr="007120CA">
        <w:t>SEGUNDO. Estudio de Fondo</w:t>
      </w:r>
      <w:bookmarkEnd w:id="24"/>
    </w:p>
    <w:p w:rsidR="00E37CEB" w:rsidRPr="007120CA" w:rsidRDefault="00EA01B6" w:rsidP="007120CA">
      <w:pPr>
        <w:pStyle w:val="Ttulo3"/>
      </w:pPr>
      <w:bookmarkStart w:id="25" w:name="_Toc199351545"/>
      <w:r w:rsidRPr="007120CA">
        <w:t>a) Mandato de transparencia y responsabilidad del Sujeto Obligado</w:t>
      </w:r>
      <w:bookmarkEnd w:id="25"/>
    </w:p>
    <w:p w:rsidR="00E37CEB" w:rsidRPr="007120CA" w:rsidRDefault="00EA01B6" w:rsidP="007120CA">
      <w:r w:rsidRPr="007120CA">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E37CEB" w:rsidRPr="007120CA" w:rsidRDefault="00E37CEB" w:rsidP="007120CA"/>
    <w:p w:rsidR="00E37CEB" w:rsidRPr="007120CA" w:rsidRDefault="00EA01B6" w:rsidP="007120CA">
      <w:pPr>
        <w:spacing w:line="240" w:lineRule="auto"/>
        <w:ind w:left="567" w:right="539"/>
        <w:rPr>
          <w:b/>
          <w:i/>
        </w:rPr>
      </w:pPr>
      <w:r w:rsidRPr="007120CA">
        <w:rPr>
          <w:b/>
          <w:i/>
        </w:rPr>
        <w:t>Constitución Política de los Estados Unidos Mexicanos</w:t>
      </w:r>
    </w:p>
    <w:p w:rsidR="00E37CEB" w:rsidRPr="007120CA" w:rsidRDefault="00EA01B6" w:rsidP="007120CA">
      <w:pPr>
        <w:spacing w:line="240" w:lineRule="auto"/>
        <w:ind w:left="567" w:right="539"/>
        <w:rPr>
          <w:b/>
          <w:i/>
        </w:rPr>
      </w:pPr>
      <w:r w:rsidRPr="007120CA">
        <w:rPr>
          <w:b/>
          <w:i/>
        </w:rPr>
        <w:t>“Artículo 6.</w:t>
      </w:r>
    </w:p>
    <w:p w:rsidR="00E37CEB" w:rsidRPr="007120CA" w:rsidRDefault="00EA01B6" w:rsidP="007120CA">
      <w:pPr>
        <w:spacing w:line="240" w:lineRule="auto"/>
        <w:ind w:left="567" w:right="539"/>
        <w:rPr>
          <w:i/>
        </w:rPr>
      </w:pPr>
      <w:r w:rsidRPr="007120CA">
        <w:rPr>
          <w:i/>
        </w:rPr>
        <w:t>(…)</w:t>
      </w:r>
    </w:p>
    <w:p w:rsidR="00E37CEB" w:rsidRPr="007120CA" w:rsidRDefault="00EA01B6" w:rsidP="007120CA">
      <w:pPr>
        <w:spacing w:line="240" w:lineRule="auto"/>
        <w:ind w:left="567" w:right="539"/>
        <w:rPr>
          <w:i/>
        </w:rPr>
      </w:pPr>
      <w:r w:rsidRPr="007120CA">
        <w:rPr>
          <w:i/>
        </w:rPr>
        <w:t>Para efectos de lo dispuesto en el presente artículo se observará lo siguiente:</w:t>
      </w:r>
    </w:p>
    <w:p w:rsidR="00E37CEB" w:rsidRPr="007120CA" w:rsidRDefault="00EA01B6" w:rsidP="007120CA">
      <w:pPr>
        <w:spacing w:line="240" w:lineRule="auto"/>
        <w:ind w:left="567" w:right="539"/>
        <w:rPr>
          <w:b/>
          <w:i/>
        </w:rPr>
      </w:pPr>
      <w:r w:rsidRPr="007120CA">
        <w:rPr>
          <w:b/>
          <w:i/>
        </w:rPr>
        <w:t>A</w:t>
      </w:r>
      <w:r w:rsidRPr="007120CA">
        <w:rPr>
          <w:i/>
        </w:rPr>
        <w:t xml:space="preserve">. </w:t>
      </w:r>
      <w:r w:rsidRPr="007120CA">
        <w:rPr>
          <w:b/>
          <w:i/>
        </w:rPr>
        <w:t>Para el ejercicio del derecho de acceso a la información</w:t>
      </w:r>
      <w:r w:rsidRPr="007120CA">
        <w:rPr>
          <w:i/>
        </w:rPr>
        <w:t xml:space="preserve">, la Federación y </w:t>
      </w:r>
      <w:r w:rsidRPr="007120CA">
        <w:rPr>
          <w:b/>
          <w:i/>
        </w:rPr>
        <w:t>las entidades federativas, en el ámbito de sus respectivas competencias, se regirán por los siguientes principios y bases:</w:t>
      </w:r>
    </w:p>
    <w:p w:rsidR="00E37CEB" w:rsidRPr="007120CA" w:rsidRDefault="00EA01B6" w:rsidP="007120CA">
      <w:pPr>
        <w:spacing w:line="240" w:lineRule="auto"/>
        <w:ind w:left="567" w:right="539"/>
        <w:rPr>
          <w:i/>
        </w:rPr>
      </w:pPr>
      <w:r w:rsidRPr="007120CA">
        <w:rPr>
          <w:b/>
          <w:i/>
        </w:rPr>
        <w:t xml:space="preserve">I. </w:t>
      </w:r>
      <w:r w:rsidRPr="007120CA">
        <w:rPr>
          <w:b/>
          <w:i/>
        </w:rPr>
        <w:tab/>
        <w:t>Toda la información en posesión de cualquier</w:t>
      </w:r>
      <w:r w:rsidRPr="007120CA">
        <w:rPr>
          <w:i/>
        </w:rPr>
        <w:t xml:space="preserve"> </w:t>
      </w:r>
      <w:r w:rsidRPr="007120CA">
        <w:rPr>
          <w:b/>
          <w:i/>
        </w:rPr>
        <w:t>autoridad</w:t>
      </w:r>
      <w:r w:rsidRPr="007120CA">
        <w:rPr>
          <w:i/>
        </w:rPr>
        <w:t xml:space="preserve">, entidad, órgano y organismo de los Poderes Ejecutivo, Legislativo y Judicial, órganos autónomos, partidos políticos, fideicomisos y fondos públicos, así como de cualquier persona física, moral o </w:t>
      </w:r>
      <w:r w:rsidRPr="007120CA">
        <w:rPr>
          <w:i/>
        </w:rPr>
        <w:lastRenderedPageBreak/>
        <w:t xml:space="preserve">sindicato que reciba y ejerza recursos públicos o realice actos de autoridad en el ámbito federal, estatal y </w:t>
      </w:r>
      <w:r w:rsidRPr="007120CA">
        <w:rPr>
          <w:b/>
          <w:i/>
        </w:rPr>
        <w:t>municipal</w:t>
      </w:r>
      <w:r w:rsidRPr="007120CA">
        <w:rPr>
          <w:i/>
        </w:rPr>
        <w:t xml:space="preserve">, </w:t>
      </w:r>
      <w:r w:rsidRPr="007120CA">
        <w:rPr>
          <w:b/>
          <w:i/>
        </w:rPr>
        <w:t>es pública</w:t>
      </w:r>
      <w:r w:rsidRPr="007120CA">
        <w:rPr>
          <w:i/>
        </w:rPr>
        <w:t xml:space="preserve"> y sólo podrá ser reservada temporalmente por razones de interés público y seguridad nacional, en los términos que fijen las leyes. </w:t>
      </w:r>
      <w:r w:rsidRPr="007120CA">
        <w:rPr>
          <w:b/>
          <w:i/>
        </w:rPr>
        <w:t>En la interpretación de este derecho deberá prevalecer el principio de máxima publicidad. Los sujetos obligados deberán documentar todo acto que derive del ejercicio de sus facultades, competencias o funciones</w:t>
      </w:r>
      <w:r w:rsidRPr="007120CA">
        <w:rPr>
          <w:i/>
        </w:rPr>
        <w:t>, la ley determinará los supuestos específicos bajo los cuales procederá la declaración de inexistencia de la información.”</w:t>
      </w:r>
    </w:p>
    <w:p w:rsidR="00E37CEB" w:rsidRPr="007120CA" w:rsidRDefault="00E37CEB" w:rsidP="007120CA">
      <w:pPr>
        <w:spacing w:line="240" w:lineRule="auto"/>
        <w:ind w:left="567" w:right="539"/>
        <w:rPr>
          <w:b/>
          <w:i/>
        </w:rPr>
      </w:pPr>
    </w:p>
    <w:p w:rsidR="00E37CEB" w:rsidRPr="007120CA" w:rsidRDefault="00EA01B6" w:rsidP="007120CA">
      <w:pPr>
        <w:spacing w:line="240" w:lineRule="auto"/>
        <w:ind w:left="567" w:right="539"/>
        <w:rPr>
          <w:b/>
          <w:i/>
        </w:rPr>
      </w:pPr>
      <w:r w:rsidRPr="007120CA">
        <w:rPr>
          <w:b/>
          <w:i/>
        </w:rPr>
        <w:t>Constitución Política del Estado Libre y Soberano de México</w:t>
      </w:r>
    </w:p>
    <w:p w:rsidR="00E37CEB" w:rsidRPr="007120CA" w:rsidRDefault="00EA01B6" w:rsidP="007120CA">
      <w:pPr>
        <w:spacing w:line="240" w:lineRule="auto"/>
        <w:ind w:left="567" w:right="539"/>
        <w:rPr>
          <w:i/>
        </w:rPr>
      </w:pPr>
      <w:r w:rsidRPr="007120CA">
        <w:rPr>
          <w:b/>
          <w:i/>
        </w:rPr>
        <w:t>“Artículo 5</w:t>
      </w:r>
      <w:r w:rsidRPr="007120CA">
        <w:rPr>
          <w:i/>
        </w:rPr>
        <w:t xml:space="preserve">.- </w:t>
      </w:r>
    </w:p>
    <w:p w:rsidR="00E37CEB" w:rsidRPr="007120CA" w:rsidRDefault="00EA01B6" w:rsidP="007120CA">
      <w:pPr>
        <w:spacing w:line="240" w:lineRule="auto"/>
        <w:ind w:left="567" w:right="539"/>
        <w:rPr>
          <w:i/>
        </w:rPr>
      </w:pPr>
      <w:r w:rsidRPr="007120CA">
        <w:rPr>
          <w:i/>
        </w:rPr>
        <w:t>(…)</w:t>
      </w:r>
    </w:p>
    <w:p w:rsidR="00E37CEB" w:rsidRPr="007120CA" w:rsidRDefault="00EA01B6" w:rsidP="007120CA">
      <w:pPr>
        <w:spacing w:line="240" w:lineRule="auto"/>
        <w:ind w:left="567" w:right="539"/>
        <w:rPr>
          <w:i/>
        </w:rPr>
      </w:pPr>
      <w:r w:rsidRPr="007120CA">
        <w:rPr>
          <w:b/>
          <w:i/>
        </w:rPr>
        <w:t>El derecho a la información será garantizado por el Estado. La ley establecerá las previsiones que permitan asegurar la protección, el respeto y la difusión de este derecho</w:t>
      </w:r>
      <w:r w:rsidRPr="007120CA">
        <w:rPr>
          <w:i/>
        </w:rPr>
        <w:t>.</w:t>
      </w:r>
    </w:p>
    <w:p w:rsidR="00E37CEB" w:rsidRPr="007120CA" w:rsidRDefault="00EA01B6" w:rsidP="007120CA">
      <w:pPr>
        <w:spacing w:line="240" w:lineRule="auto"/>
        <w:ind w:left="567" w:right="539"/>
        <w:rPr>
          <w:i/>
        </w:rPr>
      </w:pPr>
      <w:r w:rsidRPr="007120C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37CEB" w:rsidRPr="007120CA" w:rsidRDefault="00EA01B6" w:rsidP="007120CA">
      <w:pPr>
        <w:spacing w:line="240" w:lineRule="auto"/>
        <w:ind w:left="567" w:right="539"/>
        <w:rPr>
          <w:i/>
        </w:rPr>
      </w:pPr>
      <w:r w:rsidRPr="007120CA">
        <w:rPr>
          <w:b/>
          <w:i/>
        </w:rPr>
        <w:t>Este derecho se regirá por los principios y bases siguientes</w:t>
      </w:r>
      <w:r w:rsidRPr="007120CA">
        <w:rPr>
          <w:i/>
        </w:rPr>
        <w:t>:</w:t>
      </w:r>
    </w:p>
    <w:p w:rsidR="00E37CEB" w:rsidRPr="007120CA" w:rsidRDefault="00EA01B6" w:rsidP="007120CA">
      <w:pPr>
        <w:spacing w:line="240" w:lineRule="auto"/>
        <w:ind w:left="567" w:right="539"/>
        <w:rPr>
          <w:i/>
        </w:rPr>
      </w:pPr>
      <w:r w:rsidRPr="007120CA">
        <w:rPr>
          <w:b/>
          <w:i/>
        </w:rPr>
        <w:t>I. Toda la información en posesión de cualquier autoridad, entidad, órgano y organismos de los</w:t>
      </w:r>
      <w:r w:rsidRPr="007120CA">
        <w:rPr>
          <w:i/>
        </w:rPr>
        <w:t xml:space="preserve"> Poderes Ejecutivo, Legislativo y Judicial, órganos autónomos, partidos políticos, fideicomisos y fondos públicos estatales y </w:t>
      </w:r>
      <w:r w:rsidRPr="007120CA">
        <w:rPr>
          <w:b/>
          <w:i/>
        </w:rPr>
        <w:t>municipales</w:t>
      </w:r>
      <w:r w:rsidRPr="007120C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120CA">
        <w:rPr>
          <w:b/>
          <w:i/>
        </w:rPr>
        <w:t>es pública</w:t>
      </w:r>
      <w:r w:rsidRPr="007120CA">
        <w:rPr>
          <w:i/>
        </w:rPr>
        <w:t xml:space="preserve"> y sólo podrá ser reservada temporalmente por razones previstas en la Constitución Política de los Estados Unidos Mexicanos de interés público y seguridad, en los términos que fijen las leyes. </w:t>
      </w:r>
      <w:r w:rsidRPr="007120CA">
        <w:rPr>
          <w:b/>
          <w:i/>
        </w:rPr>
        <w:t>En la interpretación de este derecho deberá prevalecer el principio de máxima publicidad</w:t>
      </w:r>
      <w:r w:rsidRPr="007120CA">
        <w:rPr>
          <w:i/>
        </w:rPr>
        <w:t xml:space="preserve">. </w:t>
      </w:r>
      <w:r w:rsidRPr="007120CA">
        <w:rPr>
          <w:b/>
          <w:i/>
        </w:rPr>
        <w:t>Los sujetos obligados deberán documentar todo acto que derive del ejercicio de sus facultades, competencias o funciones</w:t>
      </w:r>
      <w:r w:rsidRPr="007120CA">
        <w:rPr>
          <w:i/>
        </w:rPr>
        <w:t>, la ley determinará los supuestos específicos bajo los cuales procederá la declaración de inexistencia de la información.”</w:t>
      </w:r>
    </w:p>
    <w:p w:rsidR="00E37CEB" w:rsidRPr="007120CA" w:rsidRDefault="00E37CEB" w:rsidP="007120CA">
      <w:pPr>
        <w:rPr>
          <w:b/>
          <w:i/>
        </w:rPr>
      </w:pPr>
    </w:p>
    <w:p w:rsidR="00E37CEB" w:rsidRPr="007120CA" w:rsidRDefault="00EA01B6" w:rsidP="007120CA">
      <w:pPr>
        <w:rPr>
          <w:i/>
        </w:rPr>
      </w:pPr>
      <w:r w:rsidRPr="007120C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120CA">
        <w:rPr>
          <w:i/>
        </w:rPr>
        <w:t>por los principios de simplicidad, rapidez, gratuidad del procedimiento, auxilio y orientación a los particulares.</w:t>
      </w:r>
    </w:p>
    <w:p w:rsidR="00E37CEB" w:rsidRPr="007120CA" w:rsidRDefault="00E37CEB" w:rsidP="007120CA">
      <w:pPr>
        <w:rPr>
          <w:i/>
        </w:rPr>
      </w:pPr>
    </w:p>
    <w:p w:rsidR="00E37CEB" w:rsidRPr="007120CA" w:rsidRDefault="00EA01B6" w:rsidP="007120CA">
      <w:pPr>
        <w:rPr>
          <w:i/>
        </w:rPr>
      </w:pPr>
      <w:r w:rsidRPr="007120C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E37CEB" w:rsidRPr="007120CA" w:rsidRDefault="00E37CEB" w:rsidP="007120CA"/>
    <w:p w:rsidR="00E37CEB" w:rsidRPr="007120CA" w:rsidRDefault="00EA01B6" w:rsidP="007120CA">
      <w:r w:rsidRPr="007120C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E37CEB" w:rsidRPr="007120CA" w:rsidRDefault="00E37CEB" w:rsidP="007120CA"/>
    <w:p w:rsidR="00E37CEB" w:rsidRPr="007120CA" w:rsidRDefault="00EA01B6" w:rsidP="007120CA">
      <w:r w:rsidRPr="007120C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E37CEB" w:rsidRPr="007120CA" w:rsidRDefault="00E37CEB" w:rsidP="007120CA"/>
    <w:p w:rsidR="00E37CEB" w:rsidRPr="007120CA" w:rsidRDefault="00EA01B6" w:rsidP="007120CA">
      <w:r w:rsidRPr="007120C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E37CEB" w:rsidRPr="007120CA" w:rsidRDefault="00E37CEB" w:rsidP="007120CA"/>
    <w:p w:rsidR="00E37CEB" w:rsidRPr="007120CA" w:rsidRDefault="00EA01B6" w:rsidP="007120CA">
      <w:pPr>
        <w:pStyle w:val="Ttulo3"/>
      </w:pPr>
      <w:bookmarkStart w:id="26" w:name="_Toc199351546"/>
      <w:r w:rsidRPr="007120CA">
        <w:t>b) Controversia a resolver</w:t>
      </w:r>
      <w:bookmarkEnd w:id="26"/>
    </w:p>
    <w:p w:rsidR="00E37CEB" w:rsidRPr="007120CA" w:rsidRDefault="00EA01B6" w:rsidP="007120CA">
      <w:r w:rsidRPr="007120CA">
        <w:t xml:space="preserve">Con el objeto de ilustrar la controversia planteada, resulta conveniente precisar que, una vez realizado el estudio de las constancias que integran el expediente en que se actúa, se desprende que </w:t>
      </w:r>
      <w:r w:rsidRPr="007120CA">
        <w:rPr>
          <w:b/>
        </w:rPr>
        <w:t>LA PARTE RECURRENTE</w:t>
      </w:r>
      <w:r w:rsidRPr="007120CA">
        <w:t xml:space="preserve"> solicitó de manera medular lo siguiente: </w:t>
      </w:r>
    </w:p>
    <w:p w:rsidR="00E37CEB" w:rsidRPr="007120CA" w:rsidRDefault="00E37CEB" w:rsidP="007120CA"/>
    <w:p w:rsidR="00E37CEB" w:rsidRPr="007120CA" w:rsidRDefault="00EA01B6" w:rsidP="007120CA">
      <w:pPr>
        <w:numPr>
          <w:ilvl w:val="0"/>
          <w:numId w:val="3"/>
        </w:numPr>
        <w:pBdr>
          <w:top w:val="nil"/>
          <w:left w:val="nil"/>
          <w:bottom w:val="nil"/>
          <w:right w:val="nil"/>
          <w:between w:val="nil"/>
        </w:pBdr>
        <w:rPr>
          <w:i/>
        </w:rPr>
      </w:pPr>
      <w:r w:rsidRPr="007120CA">
        <w:rPr>
          <w:i/>
        </w:rPr>
        <w:t>En versión pública la certificación del titular de transparencia.</w:t>
      </w:r>
    </w:p>
    <w:p w:rsidR="00E37CEB" w:rsidRPr="007120CA" w:rsidRDefault="00EA01B6" w:rsidP="007120CA">
      <w:pPr>
        <w:numPr>
          <w:ilvl w:val="0"/>
          <w:numId w:val="3"/>
        </w:numPr>
        <w:pBdr>
          <w:top w:val="nil"/>
          <w:left w:val="nil"/>
          <w:bottom w:val="nil"/>
          <w:right w:val="nil"/>
          <w:between w:val="nil"/>
        </w:pBdr>
        <w:rPr>
          <w:i/>
        </w:rPr>
      </w:pPr>
      <w:r w:rsidRPr="007120CA">
        <w:rPr>
          <w:i/>
        </w:rPr>
        <w:t>De todo el personal de la Unidad de Transparencia:</w:t>
      </w:r>
    </w:p>
    <w:p w:rsidR="00E37CEB" w:rsidRPr="007120CA" w:rsidRDefault="00EA01B6" w:rsidP="007120CA">
      <w:pPr>
        <w:ind w:left="720"/>
        <w:rPr>
          <w:i/>
        </w:rPr>
      </w:pPr>
      <w:r w:rsidRPr="007120CA">
        <w:rPr>
          <w:i/>
        </w:rPr>
        <w:t>2.1. Organigrama con cargos</w:t>
      </w:r>
    </w:p>
    <w:p w:rsidR="00E37CEB" w:rsidRPr="007120CA" w:rsidRDefault="00EA01B6" w:rsidP="007120CA">
      <w:pPr>
        <w:ind w:left="720"/>
        <w:rPr>
          <w:i/>
        </w:rPr>
      </w:pPr>
      <w:r w:rsidRPr="007120CA">
        <w:rPr>
          <w:i/>
        </w:rPr>
        <w:t xml:space="preserve">2.2. Actividades </w:t>
      </w:r>
    </w:p>
    <w:p w:rsidR="00E37CEB" w:rsidRPr="007120CA" w:rsidRDefault="00EA01B6" w:rsidP="007120CA">
      <w:pPr>
        <w:ind w:left="720"/>
        <w:rPr>
          <w:i/>
        </w:rPr>
      </w:pPr>
      <w:r w:rsidRPr="007120CA">
        <w:rPr>
          <w:i/>
        </w:rPr>
        <w:t>2.3. Recibos de nómina de la primera y segunda quincena del mes de enero del año 2025.</w:t>
      </w:r>
    </w:p>
    <w:p w:rsidR="00E37CEB" w:rsidRPr="007120CA" w:rsidRDefault="00E37CEB" w:rsidP="007120CA"/>
    <w:p w:rsidR="00E37CEB" w:rsidRPr="007120CA" w:rsidRDefault="00EA01B6" w:rsidP="007120CA">
      <w:pPr>
        <w:ind w:right="-28"/>
      </w:pPr>
      <w:r w:rsidRPr="007120CA">
        <w:t xml:space="preserve">En respuesta, </w:t>
      </w:r>
      <w:r w:rsidRPr="007120CA">
        <w:rPr>
          <w:b/>
        </w:rPr>
        <w:t>EL SUJETO OBLIGADO</w:t>
      </w:r>
      <w:r w:rsidRPr="007120CA">
        <w:t xml:space="preserve"> le entregó el manual de organización en el cual se encuentra el organigrama de la Unidad de Transparencia, así como las funciones que desempeña el personal adscrito a la unidad en formato PDF, el certificado por acreditación en </w:t>
      </w:r>
      <w:r w:rsidRPr="007120CA">
        <w:rPr>
          <w:b/>
        </w:rPr>
        <w:t xml:space="preserve">Transparencia, Redición de Cuentas y Combate a la Corrupción, </w:t>
      </w:r>
      <w:r w:rsidRPr="007120CA">
        <w:t>de fecha 23 de noviembre de 2023, a favor de Valentín García Ramírez, nueve recibos de nómina, correspondiente a la segunda quincena de enero de 2025, en versión pública, de diversos servidores públicos adscritos a la unidad de transparencia, así como el recibo de nómina del Director de la Unidad de Transparencia, correspondiente a la primera quincena de enero de 2025, en versión pública; el acta de la Octava Sesión Extraordinaria del Comité de Transparencia, de fecha 15 de marzo de 2025; y el Acuerdo número CTM/VACHASO/00051/2025 y CTMA/VACHASO/A/00052/2025 de fecha 15 de marzo de 2025, correspondiente a la Octava Sesión Extraordinaria, relativo a la clasificación de la información de diversas solicitudes de información, entre ellas, la relativa a la materia de la presente solicitud de información número 00059/VACHASO/IP/2025.</w:t>
      </w:r>
    </w:p>
    <w:p w:rsidR="00E37CEB" w:rsidRPr="007120CA" w:rsidRDefault="00E37CEB" w:rsidP="007120CA">
      <w:pPr>
        <w:ind w:right="-28"/>
        <w:rPr>
          <w:i/>
        </w:rPr>
      </w:pPr>
    </w:p>
    <w:p w:rsidR="00E37CEB" w:rsidRPr="007120CA" w:rsidRDefault="00E37CEB" w:rsidP="007120CA">
      <w:pPr>
        <w:ind w:right="-28"/>
      </w:pPr>
    </w:p>
    <w:p w:rsidR="00E37CEB" w:rsidRPr="007120CA" w:rsidRDefault="00EA01B6" w:rsidP="007120CA">
      <w:pPr>
        <w:rPr>
          <w:b/>
        </w:rPr>
      </w:pPr>
      <w:r w:rsidRPr="007120CA">
        <w:t xml:space="preserve">En esta tesitura, una vez conocida la respuesta </w:t>
      </w:r>
      <w:r w:rsidRPr="007120CA">
        <w:rPr>
          <w:b/>
        </w:rPr>
        <w:t>LA PARTE RECURRENTE</w:t>
      </w:r>
      <w:r w:rsidRPr="007120CA">
        <w:t xml:space="preserve">, se inconformó porque la respuesta le fue proporcionada de manera extemporánea, porque el manual es del año 2020, porque en el acta y acuerdo, no se realizó la clasificación de la información de los recibos de nómina. </w:t>
      </w:r>
    </w:p>
    <w:p w:rsidR="00E37CEB" w:rsidRPr="007120CA" w:rsidRDefault="00E37CEB" w:rsidP="007120CA"/>
    <w:p w:rsidR="00E37CEB" w:rsidRPr="007120CA" w:rsidRDefault="00EA01B6" w:rsidP="007120CA">
      <w:r w:rsidRPr="007120CA">
        <w:t xml:space="preserve">Abierta la etapa de instrucción, </w:t>
      </w:r>
      <w:r w:rsidRPr="007120CA">
        <w:rPr>
          <w:b/>
        </w:rPr>
        <w:t>EL SUJETO OBLIGADO</w:t>
      </w:r>
      <w:r w:rsidRPr="007120CA">
        <w:t xml:space="preserve"> no rindió su Informe Justificado</w:t>
      </w:r>
      <w:r w:rsidRPr="007120CA">
        <w:rPr>
          <w:b/>
        </w:rPr>
        <w:t>.</w:t>
      </w:r>
      <w:r w:rsidRPr="007120CA">
        <w:t xml:space="preserve"> </w:t>
      </w:r>
      <w:r w:rsidRPr="007120CA">
        <w:rPr>
          <w:b/>
        </w:rPr>
        <w:t xml:space="preserve">LA PARTE RECURRENTE </w:t>
      </w:r>
      <w:r w:rsidRPr="007120CA">
        <w:t>omitió realizar las manifestaciones que a su derecho conviniera.</w:t>
      </w:r>
    </w:p>
    <w:p w:rsidR="00E37CEB" w:rsidRPr="007120CA" w:rsidRDefault="00E37CEB" w:rsidP="007120CA"/>
    <w:p w:rsidR="00E37CEB" w:rsidRPr="007120CA" w:rsidRDefault="00EA01B6" w:rsidP="007120CA">
      <w:pPr>
        <w:tabs>
          <w:tab w:val="left" w:pos="709"/>
        </w:tabs>
      </w:pPr>
      <w:r w:rsidRPr="007120CA">
        <w:t xml:space="preserve">Bajo las premisas anteriores, se concluye que la controversia a dilucidar en el presente medio de impugnación será verificar si la información proporcionada en respuesta por </w:t>
      </w:r>
      <w:r w:rsidRPr="007120CA">
        <w:rPr>
          <w:b/>
        </w:rPr>
        <w:t xml:space="preserve">EL SUJETO OBLIGADO </w:t>
      </w:r>
      <w:r w:rsidRPr="007120CA">
        <w:t xml:space="preserve">es adecuada y suficiente para tener por satisfecho el derecho de acceso a la información pública de </w:t>
      </w:r>
      <w:r w:rsidRPr="007120CA">
        <w:rPr>
          <w:b/>
        </w:rPr>
        <w:t>LA PARTE RECURRENTE</w:t>
      </w:r>
      <w:r w:rsidRPr="007120CA">
        <w:t xml:space="preserve">, o en su caso, ordenar la entrega de la información que corresponda. </w:t>
      </w:r>
    </w:p>
    <w:p w:rsidR="00E37CEB" w:rsidRPr="007120CA" w:rsidRDefault="00E37CEB" w:rsidP="007120CA">
      <w:pPr>
        <w:tabs>
          <w:tab w:val="left" w:pos="709"/>
        </w:tabs>
      </w:pPr>
    </w:p>
    <w:p w:rsidR="00E37CEB" w:rsidRPr="007120CA" w:rsidRDefault="00EA01B6" w:rsidP="007120CA">
      <w:r w:rsidRPr="007120CA">
        <w:t>Con el objetivo de ilustrar la controversia planteada, resulta conveniente precisar, que una vez realizado el estudio de las constancias que integran el expediente en el que se actúa, es necesario realizar una tabla que contenga la solicitud de información, la respuesta emitida por el Sujeto Obligado, la inconformidad por parte de la parte Recurrente, conforme a lo siguiente:</w:t>
      </w:r>
    </w:p>
    <w:p w:rsidR="00E37CEB" w:rsidRPr="007120CA" w:rsidRDefault="00E37CEB" w:rsidP="007120CA">
      <w:pPr>
        <w:tabs>
          <w:tab w:val="left" w:pos="709"/>
        </w:tabs>
      </w:pPr>
    </w:p>
    <w:tbl>
      <w:tblPr>
        <w:tblStyle w:val="a3"/>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3458"/>
        <w:gridCol w:w="2803"/>
      </w:tblGrid>
      <w:tr w:rsidR="007120CA" w:rsidRPr="007120CA">
        <w:tc>
          <w:tcPr>
            <w:tcW w:w="2773" w:type="dxa"/>
            <w:shd w:val="clear" w:color="auto" w:fill="BFBFBF"/>
          </w:tcPr>
          <w:p w:rsidR="00E37CEB" w:rsidRPr="007120CA" w:rsidRDefault="00EA01B6" w:rsidP="007120CA">
            <w:pPr>
              <w:tabs>
                <w:tab w:val="left" w:pos="709"/>
              </w:tabs>
              <w:jc w:val="center"/>
              <w:rPr>
                <w:b/>
              </w:rPr>
            </w:pPr>
            <w:r w:rsidRPr="007120CA">
              <w:rPr>
                <w:b/>
              </w:rPr>
              <w:t>Solicitud</w:t>
            </w:r>
          </w:p>
        </w:tc>
        <w:tc>
          <w:tcPr>
            <w:tcW w:w="3458" w:type="dxa"/>
            <w:shd w:val="clear" w:color="auto" w:fill="BFBFBF"/>
          </w:tcPr>
          <w:p w:rsidR="00E37CEB" w:rsidRPr="007120CA" w:rsidRDefault="00EA01B6" w:rsidP="007120CA">
            <w:pPr>
              <w:tabs>
                <w:tab w:val="left" w:pos="709"/>
              </w:tabs>
              <w:jc w:val="center"/>
              <w:rPr>
                <w:b/>
              </w:rPr>
            </w:pPr>
            <w:r w:rsidRPr="007120CA">
              <w:rPr>
                <w:b/>
              </w:rPr>
              <w:t>Respuesta</w:t>
            </w:r>
          </w:p>
        </w:tc>
        <w:tc>
          <w:tcPr>
            <w:tcW w:w="2803" w:type="dxa"/>
            <w:shd w:val="clear" w:color="auto" w:fill="BFBFBF"/>
          </w:tcPr>
          <w:p w:rsidR="00E37CEB" w:rsidRPr="007120CA" w:rsidRDefault="00EA01B6" w:rsidP="007120CA">
            <w:pPr>
              <w:tabs>
                <w:tab w:val="left" w:pos="709"/>
              </w:tabs>
              <w:jc w:val="center"/>
              <w:rPr>
                <w:b/>
              </w:rPr>
            </w:pPr>
            <w:r w:rsidRPr="007120CA">
              <w:rPr>
                <w:b/>
              </w:rPr>
              <w:t>Motivos de inconformidad</w:t>
            </w:r>
          </w:p>
        </w:tc>
      </w:tr>
      <w:tr w:rsidR="007120CA" w:rsidRPr="007120CA">
        <w:tc>
          <w:tcPr>
            <w:tcW w:w="2773" w:type="dxa"/>
          </w:tcPr>
          <w:p w:rsidR="00E37CEB" w:rsidRPr="007120CA" w:rsidRDefault="00EA01B6" w:rsidP="007120CA">
            <w:pPr>
              <w:tabs>
                <w:tab w:val="left" w:pos="709"/>
              </w:tabs>
            </w:pPr>
            <w:r w:rsidRPr="007120CA">
              <w:t>1. En versión pública la certificación del titular de transparencia</w:t>
            </w:r>
          </w:p>
        </w:tc>
        <w:tc>
          <w:tcPr>
            <w:tcW w:w="3458" w:type="dxa"/>
          </w:tcPr>
          <w:p w:rsidR="00E37CEB" w:rsidRPr="007120CA" w:rsidRDefault="00EA01B6" w:rsidP="007120CA">
            <w:pPr>
              <w:ind w:right="-28"/>
              <w:rPr>
                <w:b/>
              </w:rPr>
            </w:pPr>
            <w:r w:rsidRPr="007120CA">
              <w:t xml:space="preserve">El </w:t>
            </w:r>
            <w:r w:rsidRPr="007120CA">
              <w:rPr>
                <w:b/>
              </w:rPr>
              <w:t>SUJETO OBLIGADO</w:t>
            </w:r>
            <w:r w:rsidRPr="007120CA">
              <w:t xml:space="preserve"> remitió el archivo denominado </w:t>
            </w:r>
            <w:r w:rsidRPr="007120CA">
              <w:rPr>
                <w:b/>
              </w:rPr>
              <w:t xml:space="preserve">certificación Titular Transparencia.pdf.pdf </w:t>
            </w:r>
            <w:r w:rsidRPr="007120CA">
              <w:t xml:space="preserve">que contiene el certificado por </w:t>
            </w:r>
            <w:r w:rsidRPr="007120CA">
              <w:lastRenderedPageBreak/>
              <w:t xml:space="preserve">acreditación en </w:t>
            </w:r>
            <w:r w:rsidRPr="007120CA">
              <w:rPr>
                <w:b/>
              </w:rPr>
              <w:t xml:space="preserve">Transparencia, Redición de Cuentas y Combate a la Corrupción, </w:t>
            </w:r>
            <w:r w:rsidRPr="007120CA">
              <w:t>de fecha 23 de noviembre de 2023, a favor de Valentín García Ramírez.</w:t>
            </w:r>
          </w:p>
          <w:p w:rsidR="00E37CEB" w:rsidRPr="007120CA" w:rsidRDefault="00E37CEB" w:rsidP="007120CA">
            <w:pPr>
              <w:tabs>
                <w:tab w:val="left" w:pos="709"/>
              </w:tabs>
            </w:pPr>
          </w:p>
        </w:tc>
        <w:tc>
          <w:tcPr>
            <w:tcW w:w="2803" w:type="dxa"/>
          </w:tcPr>
          <w:p w:rsidR="00E37CEB" w:rsidRPr="007120CA" w:rsidRDefault="00E37CEB" w:rsidP="007120CA">
            <w:pPr>
              <w:tabs>
                <w:tab w:val="left" w:pos="709"/>
              </w:tabs>
            </w:pPr>
          </w:p>
        </w:tc>
      </w:tr>
      <w:tr w:rsidR="007120CA" w:rsidRPr="007120CA">
        <w:tc>
          <w:tcPr>
            <w:tcW w:w="9034" w:type="dxa"/>
            <w:gridSpan w:val="3"/>
          </w:tcPr>
          <w:p w:rsidR="00E37CEB" w:rsidRPr="007120CA" w:rsidRDefault="00EA01B6" w:rsidP="007120CA">
            <w:r w:rsidRPr="007120CA">
              <w:t>2. De todo el personal de la Unidad de Transparencia:</w:t>
            </w:r>
          </w:p>
          <w:p w:rsidR="00E37CEB" w:rsidRPr="007120CA" w:rsidRDefault="00E37CEB" w:rsidP="007120CA">
            <w:pPr>
              <w:tabs>
                <w:tab w:val="left" w:pos="709"/>
              </w:tabs>
            </w:pPr>
          </w:p>
        </w:tc>
      </w:tr>
      <w:tr w:rsidR="007120CA" w:rsidRPr="007120CA">
        <w:tc>
          <w:tcPr>
            <w:tcW w:w="2773" w:type="dxa"/>
          </w:tcPr>
          <w:p w:rsidR="00E37CEB" w:rsidRPr="007120CA" w:rsidRDefault="00EA01B6" w:rsidP="007120CA">
            <w:pPr>
              <w:tabs>
                <w:tab w:val="left" w:pos="709"/>
              </w:tabs>
            </w:pPr>
            <w:r w:rsidRPr="007120CA">
              <w:t>2.1. Organigrama con cargos</w:t>
            </w:r>
          </w:p>
        </w:tc>
        <w:tc>
          <w:tcPr>
            <w:tcW w:w="3458" w:type="dxa"/>
            <w:vMerge w:val="restart"/>
          </w:tcPr>
          <w:p w:rsidR="00E37CEB" w:rsidRPr="007120CA" w:rsidRDefault="00EA01B6" w:rsidP="007120CA">
            <w:pPr>
              <w:tabs>
                <w:tab w:val="left" w:pos="709"/>
              </w:tabs>
              <w:rPr>
                <w:i/>
              </w:rPr>
            </w:pPr>
            <w:r w:rsidRPr="007120CA">
              <w:rPr>
                <w:i/>
              </w:rPr>
              <w:t>“…Se adjunta el manual de organización en el cual se encuentra el organigrama de la Unidad de Transparencia, así como las funciones que desempeña el personal adscrito a la unidad el mismo se comparte en formato PDF…” Sic.</w:t>
            </w:r>
          </w:p>
        </w:tc>
        <w:tc>
          <w:tcPr>
            <w:tcW w:w="2803" w:type="dxa"/>
            <w:vMerge w:val="restart"/>
          </w:tcPr>
          <w:p w:rsidR="00E37CEB" w:rsidRPr="007120CA" w:rsidRDefault="00EA01B6" w:rsidP="007120CA">
            <w:pPr>
              <w:tabs>
                <w:tab w:val="left" w:pos="709"/>
              </w:tabs>
              <w:rPr>
                <w:i/>
              </w:rPr>
            </w:pPr>
            <w:r w:rsidRPr="007120CA">
              <w:rPr>
                <w:i/>
              </w:rPr>
              <w:t>“…segundo manejan un manual del 2020 siendo que estamos en el año 2025 y existe una nueva administración 2025 - 2027 por lo que no se sabe si ese manual es vigente…” Sic.</w:t>
            </w:r>
          </w:p>
        </w:tc>
      </w:tr>
      <w:tr w:rsidR="007120CA" w:rsidRPr="007120CA">
        <w:tc>
          <w:tcPr>
            <w:tcW w:w="2773" w:type="dxa"/>
          </w:tcPr>
          <w:p w:rsidR="00E37CEB" w:rsidRPr="007120CA" w:rsidRDefault="00EA01B6" w:rsidP="007120CA">
            <w:pPr>
              <w:tabs>
                <w:tab w:val="left" w:pos="709"/>
              </w:tabs>
            </w:pPr>
            <w:r w:rsidRPr="007120CA">
              <w:t xml:space="preserve">2.2. Actividades </w:t>
            </w:r>
          </w:p>
        </w:tc>
        <w:tc>
          <w:tcPr>
            <w:tcW w:w="3458" w:type="dxa"/>
            <w:vMerge/>
          </w:tcPr>
          <w:p w:rsidR="00E37CEB" w:rsidRPr="007120CA" w:rsidRDefault="00E37CEB" w:rsidP="007120CA">
            <w:pPr>
              <w:widowControl w:val="0"/>
              <w:pBdr>
                <w:top w:val="nil"/>
                <w:left w:val="nil"/>
                <w:bottom w:val="nil"/>
                <w:right w:val="nil"/>
                <w:between w:val="nil"/>
              </w:pBdr>
              <w:spacing w:line="276" w:lineRule="auto"/>
              <w:jc w:val="left"/>
            </w:pPr>
          </w:p>
        </w:tc>
        <w:tc>
          <w:tcPr>
            <w:tcW w:w="2803" w:type="dxa"/>
            <w:vMerge/>
          </w:tcPr>
          <w:p w:rsidR="00E37CEB" w:rsidRPr="007120CA" w:rsidRDefault="00E37CEB" w:rsidP="007120CA">
            <w:pPr>
              <w:widowControl w:val="0"/>
              <w:pBdr>
                <w:top w:val="nil"/>
                <w:left w:val="nil"/>
                <w:bottom w:val="nil"/>
                <w:right w:val="nil"/>
                <w:between w:val="nil"/>
              </w:pBdr>
              <w:spacing w:line="276" w:lineRule="auto"/>
              <w:jc w:val="left"/>
            </w:pPr>
          </w:p>
        </w:tc>
      </w:tr>
      <w:tr w:rsidR="00E37CEB" w:rsidRPr="007120CA">
        <w:tc>
          <w:tcPr>
            <w:tcW w:w="2773" w:type="dxa"/>
          </w:tcPr>
          <w:p w:rsidR="00E37CEB" w:rsidRPr="007120CA" w:rsidRDefault="00EA01B6" w:rsidP="007120CA">
            <w:pPr>
              <w:tabs>
                <w:tab w:val="left" w:pos="709"/>
              </w:tabs>
            </w:pPr>
            <w:r w:rsidRPr="007120CA">
              <w:t>2.3. Recibos de nómina de la primera y segunda quincena del mes de enero del año 2025.</w:t>
            </w:r>
          </w:p>
        </w:tc>
        <w:tc>
          <w:tcPr>
            <w:tcW w:w="3458" w:type="dxa"/>
          </w:tcPr>
          <w:p w:rsidR="00E37CEB" w:rsidRPr="007120CA" w:rsidRDefault="00EA01B6" w:rsidP="007120CA">
            <w:pPr>
              <w:tabs>
                <w:tab w:val="left" w:pos="709"/>
              </w:tabs>
            </w:pPr>
            <w:r w:rsidRPr="007120CA">
              <w:t xml:space="preserve">El </w:t>
            </w:r>
            <w:r w:rsidRPr="007120CA">
              <w:rPr>
                <w:b/>
              </w:rPr>
              <w:t>SUJETO OBLIGADO</w:t>
            </w:r>
            <w:r w:rsidRPr="007120CA">
              <w:t xml:space="preserve"> remitió los archivos denominado </w:t>
            </w:r>
            <w:r w:rsidRPr="007120CA">
              <w:rPr>
                <w:b/>
              </w:rPr>
              <w:t>Transparencia 1ra enero 2025_redacted.pdf.pdf</w:t>
            </w:r>
            <w:r w:rsidRPr="007120CA">
              <w:t xml:space="preserve"> que contiene un recibo de nómina del Director de la Unidad de Transparencia, correspondiente a la primera quincena de enero de 2025, en versión pública; así como el denominado </w:t>
            </w:r>
            <w:r w:rsidRPr="007120CA">
              <w:rPr>
                <w:b/>
              </w:rPr>
              <w:t xml:space="preserve">Transparencia 2da enero redacted.pdf.pdf </w:t>
            </w:r>
            <w:r w:rsidRPr="007120CA">
              <w:t xml:space="preserve">contiene nueve recibos de nómina, correspondiente a la segunda quincena de enero de 2025, en versión pública, de diversos servidores públicos, adscritos a la Unidad de Transparencia,  y el Acuerdo número CTM/VACHASO/00051/2025 y CTMA/VACHASO/A/00052/2025 de fecha 15 de marzo de 2025, correspondiente a la Octava </w:t>
            </w:r>
            <w:r w:rsidRPr="007120CA">
              <w:lastRenderedPageBreak/>
              <w:t>Sesión Extraordinaria, relativo a la clasificación de la información de diversas solicitudes de información, entre ellas, la relativa a la materia de la presente solicitud de información número 00059/VACHASO/IP/2025</w:t>
            </w:r>
          </w:p>
        </w:tc>
        <w:tc>
          <w:tcPr>
            <w:tcW w:w="2803" w:type="dxa"/>
          </w:tcPr>
          <w:p w:rsidR="00E37CEB" w:rsidRPr="007120CA" w:rsidRDefault="00EA01B6" w:rsidP="007120CA">
            <w:pPr>
              <w:tabs>
                <w:tab w:val="left" w:pos="709"/>
              </w:tabs>
            </w:pPr>
            <w:r w:rsidRPr="007120CA">
              <w:rPr>
                <w:rFonts w:ascii="Verdana" w:eastAsia="Verdana" w:hAnsi="Verdana" w:cs="Verdana"/>
                <w:sz w:val="14"/>
                <w:szCs w:val="14"/>
              </w:rPr>
              <w:lastRenderedPageBreak/>
              <w:t>“… </w:t>
            </w:r>
            <w:r w:rsidRPr="007120CA">
              <w:rPr>
                <w:i/>
              </w:rPr>
              <w:t xml:space="preserve">tercero y </w:t>
            </w:r>
            <w:proofErr w:type="spellStart"/>
            <w:r w:rsidRPr="007120CA">
              <w:rPr>
                <w:i/>
              </w:rPr>
              <w:t>ultimo</w:t>
            </w:r>
            <w:proofErr w:type="spellEnd"/>
            <w:r w:rsidRPr="007120CA">
              <w:rPr>
                <w:i/>
              </w:rPr>
              <w:t xml:space="preserve"> me mandan una acta de comité y una relación de acuerdos pero en ninguno de los dos casos se puede observar que hayan realizado la clasificación de la información de la información solicitada (recibos de nómina)” Sic.</w:t>
            </w:r>
          </w:p>
        </w:tc>
      </w:tr>
    </w:tbl>
    <w:p w:rsidR="00E37CEB" w:rsidRPr="007120CA" w:rsidRDefault="00E37CEB" w:rsidP="007120CA">
      <w:pPr>
        <w:tabs>
          <w:tab w:val="left" w:pos="709"/>
        </w:tabs>
      </w:pPr>
    </w:p>
    <w:p w:rsidR="00E37CEB" w:rsidRPr="007120CA" w:rsidRDefault="00EA01B6" w:rsidP="007120CA">
      <w:pPr>
        <w:pStyle w:val="Ttulo3"/>
      </w:pPr>
      <w:bookmarkStart w:id="27" w:name="_Toc199351547"/>
      <w:r w:rsidRPr="007120CA">
        <w:t>c) Estudio de la controversia</w:t>
      </w:r>
      <w:bookmarkEnd w:id="27"/>
    </w:p>
    <w:p w:rsidR="00E37CEB" w:rsidRPr="007120CA" w:rsidRDefault="00EA01B6" w:rsidP="007120CA">
      <w:pPr>
        <w:rPr>
          <w:i/>
        </w:rPr>
      </w:pPr>
      <w:r w:rsidRPr="007120CA">
        <w:t xml:space="preserve">En ese orden de ideas, es de puntualizar que, del análisis realizado a las razones o motivos de inconformidad, vertido por </w:t>
      </w:r>
      <w:r w:rsidRPr="007120CA">
        <w:rPr>
          <w:b/>
        </w:rPr>
        <w:t xml:space="preserve">LA PARTE RECURRENTE </w:t>
      </w:r>
      <w:r w:rsidRPr="007120CA">
        <w:t xml:space="preserve">al momento de presentar su medio de inconformidad en estudio, se advierte que </w:t>
      </w:r>
      <w:r w:rsidRPr="007120CA">
        <w:rPr>
          <w:b/>
        </w:rPr>
        <w:t>LA PARTE RECURRENTE</w:t>
      </w:r>
      <w:r w:rsidRPr="007120CA">
        <w:t xml:space="preserve"> se inconforma y se cita de manera textual en la parte que nos interesa</w:t>
      </w:r>
      <w:r w:rsidRPr="007120CA">
        <w:rPr>
          <w:i/>
        </w:rPr>
        <w:t xml:space="preserve"> “…segundo manejan un manual del 2020 siendo que estamos en el año 2025 y existe una nueva administración 2025 - 2027 por lo que no se sabe si ese manual es vigente” Sic.</w:t>
      </w:r>
    </w:p>
    <w:p w:rsidR="00E37CEB" w:rsidRPr="007120CA" w:rsidRDefault="00E37CEB" w:rsidP="007120CA">
      <w:pPr>
        <w:rPr>
          <w:i/>
        </w:rPr>
      </w:pPr>
    </w:p>
    <w:p w:rsidR="00E37CEB" w:rsidRPr="007120CA" w:rsidRDefault="00EA01B6" w:rsidP="007120CA">
      <w:pPr>
        <w:ind w:right="18"/>
      </w:pPr>
      <w:r w:rsidRPr="007120CA">
        <w:t xml:space="preserve">Atento a ello, por principio se debe </w:t>
      </w:r>
      <w:r w:rsidRPr="007120CA">
        <w:rPr>
          <w:sz w:val="24"/>
          <w:szCs w:val="24"/>
        </w:rPr>
        <w:t xml:space="preserve">destacar </w:t>
      </w:r>
      <w:r w:rsidRPr="007120CA">
        <w:t>que el recurso de revisión en materia de transparencia únicamente procede cuando se actualiza alguno de los supuestos establecidos en el artículo 179 de la Ley de Transparencia y Acceso a la Información Pública del Estado de México y Municipios:</w:t>
      </w:r>
    </w:p>
    <w:p w:rsidR="00E37CEB" w:rsidRPr="007120CA" w:rsidRDefault="00E37CEB" w:rsidP="007120CA">
      <w:pPr>
        <w:pBdr>
          <w:top w:val="nil"/>
          <w:left w:val="nil"/>
          <w:bottom w:val="nil"/>
          <w:right w:val="nil"/>
          <w:between w:val="nil"/>
        </w:pBdr>
        <w:tabs>
          <w:tab w:val="left" w:pos="709"/>
        </w:tabs>
      </w:pPr>
    </w:p>
    <w:p w:rsidR="00E37CEB" w:rsidRPr="007120CA" w:rsidRDefault="00EA01B6" w:rsidP="007120CA">
      <w:pPr>
        <w:pStyle w:val="Puesto"/>
        <w:ind w:firstLine="0"/>
        <w:rPr>
          <w:color w:val="auto"/>
        </w:rPr>
      </w:pPr>
      <w:r w:rsidRPr="007120CA">
        <w:rPr>
          <w:color w:val="auto"/>
        </w:rPr>
        <w:t>“</w:t>
      </w:r>
      <w:r w:rsidRPr="007120CA">
        <w:rPr>
          <w:b/>
          <w:color w:val="auto"/>
        </w:rPr>
        <w:t>Artículo 179.</w:t>
      </w:r>
      <w:r w:rsidRPr="007120CA">
        <w:rPr>
          <w:color w:val="auto"/>
        </w:rPr>
        <w:t xml:space="preserve"> El Recurso de Revisión es un medio de protección que la Ley otorga a los particulares, para hacer valer su derecho de acceso a la información pública, y procederá en contra de las siguientes causas:</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color w:val="auto"/>
        </w:rPr>
        <w:t>I. La negativa a la información solicitada;</w:t>
      </w:r>
    </w:p>
    <w:p w:rsidR="00E37CEB" w:rsidRPr="007120CA" w:rsidRDefault="00EA01B6" w:rsidP="007120CA">
      <w:pPr>
        <w:pStyle w:val="Puesto"/>
        <w:ind w:firstLine="0"/>
        <w:rPr>
          <w:color w:val="auto"/>
        </w:rPr>
      </w:pPr>
      <w:r w:rsidRPr="007120CA">
        <w:rPr>
          <w:color w:val="auto"/>
        </w:rPr>
        <w:t>II. La clasificación de la información;</w:t>
      </w:r>
    </w:p>
    <w:p w:rsidR="00E37CEB" w:rsidRPr="007120CA" w:rsidRDefault="00EA01B6" w:rsidP="007120CA">
      <w:pPr>
        <w:pStyle w:val="Puesto"/>
        <w:ind w:firstLine="0"/>
        <w:rPr>
          <w:color w:val="auto"/>
        </w:rPr>
      </w:pPr>
      <w:r w:rsidRPr="007120CA">
        <w:rPr>
          <w:color w:val="auto"/>
        </w:rPr>
        <w:t>III. La declaración de inexistencia de la información;</w:t>
      </w:r>
    </w:p>
    <w:p w:rsidR="00E37CEB" w:rsidRPr="007120CA" w:rsidRDefault="00EA01B6" w:rsidP="007120CA">
      <w:pPr>
        <w:pStyle w:val="Puesto"/>
        <w:ind w:firstLine="0"/>
        <w:rPr>
          <w:color w:val="auto"/>
        </w:rPr>
      </w:pPr>
      <w:r w:rsidRPr="007120CA">
        <w:rPr>
          <w:color w:val="auto"/>
        </w:rPr>
        <w:t>IV. La declaración de incompetencia por el sujeto obligado;</w:t>
      </w:r>
    </w:p>
    <w:p w:rsidR="00E37CEB" w:rsidRPr="007120CA" w:rsidRDefault="00EA01B6" w:rsidP="007120CA">
      <w:pPr>
        <w:pStyle w:val="Puesto"/>
        <w:ind w:firstLine="0"/>
        <w:rPr>
          <w:color w:val="auto"/>
        </w:rPr>
      </w:pPr>
      <w:r w:rsidRPr="007120CA">
        <w:rPr>
          <w:color w:val="auto"/>
        </w:rPr>
        <w:t>V. La entrega de información incompleta;</w:t>
      </w:r>
    </w:p>
    <w:p w:rsidR="00E37CEB" w:rsidRPr="007120CA" w:rsidRDefault="00EA01B6" w:rsidP="007120CA">
      <w:pPr>
        <w:pStyle w:val="Puesto"/>
        <w:ind w:firstLine="0"/>
        <w:rPr>
          <w:color w:val="auto"/>
        </w:rPr>
      </w:pPr>
      <w:r w:rsidRPr="007120CA">
        <w:rPr>
          <w:color w:val="auto"/>
        </w:rPr>
        <w:lastRenderedPageBreak/>
        <w:t>VI. La entrega de información que no corresponda con lo solicitado;</w:t>
      </w:r>
    </w:p>
    <w:p w:rsidR="00E37CEB" w:rsidRPr="007120CA" w:rsidRDefault="00EA01B6" w:rsidP="007120CA">
      <w:pPr>
        <w:pStyle w:val="Puesto"/>
        <w:ind w:firstLine="0"/>
        <w:rPr>
          <w:color w:val="auto"/>
        </w:rPr>
      </w:pPr>
      <w:r w:rsidRPr="007120CA">
        <w:rPr>
          <w:color w:val="auto"/>
        </w:rPr>
        <w:t>VII. La falta de respuesta a una solicitud de acceso a la información;</w:t>
      </w:r>
    </w:p>
    <w:p w:rsidR="00E37CEB" w:rsidRPr="007120CA" w:rsidRDefault="00EA01B6" w:rsidP="007120CA">
      <w:pPr>
        <w:pStyle w:val="Puesto"/>
        <w:ind w:firstLine="0"/>
        <w:rPr>
          <w:color w:val="auto"/>
        </w:rPr>
      </w:pPr>
      <w:r w:rsidRPr="007120CA">
        <w:rPr>
          <w:color w:val="auto"/>
        </w:rPr>
        <w:t>VIII. La notificación, entrega o puesta a disposición de información en una modalidad o formato distinto al solicitado;</w:t>
      </w:r>
    </w:p>
    <w:p w:rsidR="00E37CEB" w:rsidRPr="007120CA" w:rsidRDefault="00EA01B6" w:rsidP="007120CA">
      <w:pPr>
        <w:pStyle w:val="Puesto"/>
        <w:ind w:firstLine="0"/>
        <w:rPr>
          <w:color w:val="auto"/>
        </w:rPr>
      </w:pPr>
      <w:r w:rsidRPr="007120CA">
        <w:rPr>
          <w:color w:val="auto"/>
        </w:rPr>
        <w:t>IX. La entrega o puesta a disposición de información en un formato incomprensible y/o no accesible para el solicitante;</w:t>
      </w:r>
    </w:p>
    <w:p w:rsidR="00E37CEB" w:rsidRPr="007120CA" w:rsidRDefault="00EA01B6" w:rsidP="007120CA">
      <w:pPr>
        <w:pStyle w:val="Puesto"/>
        <w:ind w:firstLine="0"/>
        <w:rPr>
          <w:color w:val="auto"/>
        </w:rPr>
      </w:pPr>
      <w:r w:rsidRPr="007120CA">
        <w:rPr>
          <w:color w:val="auto"/>
        </w:rPr>
        <w:t>X. Los costos o tiempos de entrega de la información;</w:t>
      </w:r>
    </w:p>
    <w:p w:rsidR="00E37CEB" w:rsidRPr="007120CA" w:rsidRDefault="00EA01B6" w:rsidP="007120CA">
      <w:pPr>
        <w:pStyle w:val="Puesto"/>
        <w:ind w:firstLine="0"/>
        <w:rPr>
          <w:color w:val="auto"/>
        </w:rPr>
      </w:pPr>
      <w:r w:rsidRPr="007120CA">
        <w:rPr>
          <w:color w:val="auto"/>
        </w:rPr>
        <w:t>XI. La falta de trámite a una solicitud;</w:t>
      </w:r>
    </w:p>
    <w:p w:rsidR="00E37CEB" w:rsidRPr="007120CA" w:rsidRDefault="00EA01B6" w:rsidP="007120CA">
      <w:pPr>
        <w:pStyle w:val="Puesto"/>
        <w:ind w:firstLine="0"/>
        <w:rPr>
          <w:color w:val="auto"/>
        </w:rPr>
      </w:pPr>
      <w:r w:rsidRPr="007120CA">
        <w:rPr>
          <w:color w:val="auto"/>
        </w:rPr>
        <w:t>XII. La negativa a permitir la consulta directa de la información;</w:t>
      </w:r>
    </w:p>
    <w:p w:rsidR="00E37CEB" w:rsidRPr="007120CA" w:rsidRDefault="00EA01B6" w:rsidP="007120CA">
      <w:pPr>
        <w:pStyle w:val="Puesto"/>
        <w:ind w:firstLine="0"/>
        <w:rPr>
          <w:color w:val="auto"/>
        </w:rPr>
      </w:pPr>
      <w:r w:rsidRPr="007120CA">
        <w:rPr>
          <w:color w:val="auto"/>
        </w:rPr>
        <w:t>XIII. La falta, deficiencia o insuficiencia de la fundamentación y/o motivación en la respuesta; y</w:t>
      </w:r>
    </w:p>
    <w:p w:rsidR="00E37CEB" w:rsidRPr="007120CA" w:rsidRDefault="00EA01B6" w:rsidP="007120CA">
      <w:pPr>
        <w:pStyle w:val="Puesto"/>
        <w:ind w:firstLine="0"/>
        <w:rPr>
          <w:color w:val="auto"/>
        </w:rPr>
      </w:pPr>
      <w:r w:rsidRPr="007120CA">
        <w:rPr>
          <w:color w:val="auto"/>
        </w:rPr>
        <w:t>XIV. La orientación a un trámite específico.</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color w:val="auto"/>
        </w:rPr>
        <w:t>[…]</w:t>
      </w:r>
    </w:p>
    <w:p w:rsidR="00E37CEB" w:rsidRPr="007120CA" w:rsidRDefault="00E37CEB" w:rsidP="007120CA">
      <w:pPr>
        <w:pStyle w:val="Puesto"/>
        <w:ind w:firstLine="0"/>
        <w:rPr>
          <w:color w:val="auto"/>
        </w:rPr>
      </w:pPr>
    </w:p>
    <w:p w:rsidR="00E37CEB" w:rsidRPr="007120CA" w:rsidRDefault="00EA01B6" w:rsidP="007120CA">
      <w:pPr>
        <w:widowControl w:val="0"/>
      </w:pPr>
      <w:r w:rsidRPr="007120CA">
        <w:t>En ese orden de ideas, cabe precisar que 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7120CA">
        <w:rPr>
          <w:b/>
        </w:rPr>
        <w:t xml:space="preserve"> no se configuran las causales establecidas en las fracciones I, II, III, y V, </w:t>
      </w:r>
      <w:r w:rsidRPr="007120CA">
        <w:t>toda vez que no hay constancias en el expediente en que se actúa, de que el Recurrente se haya desistido, fallecido, que el Sujeto Obligado hubiese modificado o revocado el acto impugnado o bien, haya quedado sin materia.</w:t>
      </w:r>
    </w:p>
    <w:p w:rsidR="00E37CEB" w:rsidRPr="007120CA" w:rsidRDefault="00E37CEB" w:rsidP="007120CA">
      <w:pPr>
        <w:rPr>
          <w:b/>
        </w:rPr>
      </w:pPr>
    </w:p>
    <w:p w:rsidR="00E37CEB" w:rsidRPr="007120CA" w:rsidRDefault="00EA01B6" w:rsidP="007120CA">
      <w:r w:rsidRPr="007120CA">
        <w:t xml:space="preserve">No obstante, por lo que hace a la hipótesis prevista en </w:t>
      </w:r>
      <w:r w:rsidRPr="007120CA">
        <w:rPr>
          <w:b/>
        </w:rPr>
        <w:t>la fracción IV,</w:t>
      </w:r>
      <w:r w:rsidRPr="007120CA">
        <w:t xml:space="preserve"> a saber, que, una vez admitido el Recurso de Revisión, aparezca alguna causal de improcedencia en términos de la presente Ley, resulta necesario traer a colación el artículo 191, fracción V, de dicho ordenamiento jurídico, que establece que el Recurso de Revisión será desechado por improcedente, cuando se impugne la veracidad de la información proporcionada.</w:t>
      </w:r>
    </w:p>
    <w:p w:rsidR="00E37CEB" w:rsidRPr="007120CA" w:rsidRDefault="00E37CEB" w:rsidP="007120CA">
      <w:pPr>
        <w:rPr>
          <w:i/>
          <w:sz w:val="20"/>
          <w:szCs w:val="20"/>
        </w:rPr>
      </w:pPr>
    </w:p>
    <w:p w:rsidR="00E37CEB" w:rsidRPr="007120CA" w:rsidRDefault="00EA01B6" w:rsidP="007120CA">
      <w:pPr>
        <w:widowControl w:val="0"/>
        <w:rPr>
          <w:b/>
        </w:rPr>
      </w:pPr>
      <w:r w:rsidRPr="007120CA">
        <w:t xml:space="preserve">En ese contexto, el Solicitante interpuso Recurso de Revisión e indicó cómo motivos de inconformidad entre otros y se cita de manera textual </w:t>
      </w:r>
      <w:r w:rsidRPr="007120CA">
        <w:rPr>
          <w:i/>
        </w:rPr>
        <w:t xml:space="preserve">“…primeramente la respuesta se emitió </w:t>
      </w:r>
      <w:r w:rsidRPr="007120CA">
        <w:rPr>
          <w:i/>
        </w:rPr>
        <w:lastRenderedPageBreak/>
        <w:t xml:space="preserve">hasta el 21 de marzo, 7 días hábiles después del </w:t>
      </w:r>
      <w:proofErr w:type="spellStart"/>
      <w:r w:rsidRPr="007120CA">
        <w:rPr>
          <w:i/>
        </w:rPr>
        <w:t>termino</w:t>
      </w:r>
      <w:proofErr w:type="spellEnd"/>
      <w:r w:rsidRPr="007120CA">
        <w:rPr>
          <w:i/>
        </w:rPr>
        <w:t xml:space="preserve"> de la fecha </w:t>
      </w:r>
      <w:proofErr w:type="spellStart"/>
      <w:r w:rsidRPr="007120CA">
        <w:rPr>
          <w:i/>
        </w:rPr>
        <w:t>limite</w:t>
      </w:r>
      <w:proofErr w:type="spellEnd"/>
      <w:r w:rsidRPr="007120CA">
        <w:rPr>
          <w:i/>
        </w:rPr>
        <w:t xml:space="preserve"> de respuesta, segundo manejan un manual del 2020 siendo que estamos en el año 2025 y existe una nueva administración 2025 - 2027 por lo que no se sabe si ese manual es vigente…” Sic; </w:t>
      </w:r>
      <w:r w:rsidRPr="007120CA">
        <w:t xml:space="preserve">lo cual, no puede constituir materia de estudio del presente Recurso de Revisión, dado que dichas manifestaciones no corresponden a ninguna de las causales de procedencia establecidas en el artículo 179 de la Ley de Transparencia y Acceso a la Información Pública del Estado de México y Municipios, pues </w:t>
      </w:r>
      <w:r w:rsidRPr="007120CA">
        <w:rPr>
          <w:b/>
        </w:rPr>
        <w:t xml:space="preserve">únicamente precisa que la respuesta le fue proporcionada después de la fecha límite de la respuesta, así como que no se sabe si ese manual es vigente, </w:t>
      </w:r>
      <w:r w:rsidRPr="007120CA">
        <w:t>esto es, que no era veraz, por lo que</w:t>
      </w:r>
      <w:r w:rsidRPr="007120CA">
        <w:rPr>
          <w:b/>
        </w:rPr>
        <w:t>, en parte de los motivos de inconformidad se inconforma de la veracidad de la respuesta proporcionada por el Sujeto Obligado.</w:t>
      </w:r>
    </w:p>
    <w:p w:rsidR="00E37CEB" w:rsidRPr="007120CA" w:rsidRDefault="00E37CEB" w:rsidP="007120CA">
      <w:pPr>
        <w:pBdr>
          <w:top w:val="nil"/>
          <w:left w:val="nil"/>
          <w:bottom w:val="nil"/>
          <w:right w:val="nil"/>
          <w:between w:val="nil"/>
        </w:pBdr>
        <w:rPr>
          <w:sz w:val="24"/>
          <w:szCs w:val="24"/>
        </w:rPr>
      </w:pPr>
    </w:p>
    <w:p w:rsidR="00E37CEB" w:rsidRPr="007120CA" w:rsidRDefault="00EA01B6" w:rsidP="007120CA">
      <w:pPr>
        <w:ind w:right="18"/>
      </w:pPr>
      <w:r w:rsidRPr="007120CA">
        <w:rPr>
          <w:sz w:val="24"/>
          <w:szCs w:val="24"/>
        </w:rPr>
        <w:t xml:space="preserve">En ese tenor, es de resaltar que, este Órgano Garante no está facultado para manifestarse sobre la veracidad de lo afirmado por parte del </w:t>
      </w:r>
      <w:r w:rsidRPr="007120CA">
        <w:rPr>
          <w:b/>
          <w:sz w:val="24"/>
          <w:szCs w:val="24"/>
        </w:rPr>
        <w:t>SUJETO OBLIGADO</w:t>
      </w:r>
      <w:r w:rsidRPr="007120CA">
        <w:rPr>
          <w:sz w:val="24"/>
          <w:szCs w:val="24"/>
        </w:rPr>
        <w:t xml:space="preserve"> pues no existe precepto legal alguno en la Ley de la materia que lo faculte para ello</w:t>
      </w:r>
      <w:r w:rsidRPr="007120CA">
        <w:t>; dicha situación, se robustece con el Criterio Orientador, con clave de control SO/031/2010, emitido por el Pleno del entonces Instituto Federal de Acceso a la Información y Protección de Datos, vigente a la fecha de la solicitud, a continuación:</w:t>
      </w:r>
    </w:p>
    <w:p w:rsidR="00E37CEB" w:rsidRPr="007120CA" w:rsidRDefault="00E37CEB" w:rsidP="007120CA"/>
    <w:p w:rsidR="00E37CEB" w:rsidRPr="007120CA" w:rsidRDefault="00EA01B6" w:rsidP="007120CA">
      <w:pPr>
        <w:pStyle w:val="Puesto"/>
        <w:ind w:firstLine="0"/>
        <w:rPr>
          <w:color w:val="auto"/>
        </w:rPr>
      </w:pPr>
      <w:r w:rsidRPr="007120CA">
        <w:rPr>
          <w:color w:val="auto"/>
        </w:rPr>
        <w:t>“</w:t>
      </w:r>
      <w:r w:rsidRPr="007120CA">
        <w:rPr>
          <w:b/>
          <w:color w:val="auto"/>
        </w:rPr>
        <w:t>El Instituto Federal de Acceso a la Información y Protección de Datos no cuenta con facultades para pronunciarse respecto de la veracidad de los documentos proporcionados por los sujetos obligados</w:t>
      </w:r>
      <w:r w:rsidRPr="007120CA">
        <w:rPr>
          <w:color w:val="auto"/>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7120CA">
        <w:rPr>
          <w:color w:val="auto"/>
        </w:rPr>
        <w:lastRenderedPageBreak/>
        <w:t>prevé una causal que permita al Instituto Federal de Acceso a la Información y Protección de Datos conocer, vía recurso revisión, al respecto.”</w:t>
      </w:r>
    </w:p>
    <w:p w:rsidR="00E37CEB" w:rsidRPr="007120CA" w:rsidRDefault="00E37CEB" w:rsidP="007120CA"/>
    <w:p w:rsidR="00E37CEB" w:rsidRPr="007120CA" w:rsidRDefault="00EA01B6" w:rsidP="007120CA">
      <w:r w:rsidRPr="007120CA">
        <w:t>Del citado criterio, se puede colegir que el Instituto de Transparencia, Acceso a la Información Pública y Protección de Datos Personales del Estado de México y Municipios, carece de facultades para pronunciarse respecto a la veracidad de los documentos proporcionados por los sujetos obligados.</w:t>
      </w:r>
    </w:p>
    <w:p w:rsidR="00E37CEB" w:rsidRPr="007120CA" w:rsidRDefault="00E37CEB" w:rsidP="007120CA"/>
    <w:p w:rsidR="00E37CEB" w:rsidRPr="007120CA" w:rsidRDefault="00EA01B6" w:rsidP="007120CA">
      <w:r w:rsidRPr="007120CA">
        <w:t xml:space="preserve">Conforme a lo expuesto, se considera que dicha parte del Acto Reclamado del Recurso de Revisión resulta improcedente, pues el Particular se está inconformando de la veracidad de la información proporcionada por </w:t>
      </w:r>
      <w:r w:rsidRPr="007120CA">
        <w:rPr>
          <w:b/>
        </w:rPr>
        <w:t>EL SUJETO OBLIGADO</w:t>
      </w:r>
      <w:r w:rsidRPr="007120CA">
        <w:t xml:space="preserve">, lo cual no puede ser materia de análisis por parte de este Instituto, al carecer de facultadas para pronunciarse de dicha situación. </w:t>
      </w:r>
    </w:p>
    <w:p w:rsidR="00E37CEB" w:rsidRPr="007120CA" w:rsidRDefault="00E37CEB" w:rsidP="007120CA"/>
    <w:p w:rsidR="00E37CEB" w:rsidRPr="007120CA" w:rsidRDefault="00EA01B6" w:rsidP="007120CA">
      <w:r w:rsidRPr="007120CA">
        <w:t xml:space="preserve">Por lo tanto, dado que en el Medio de Impugnación, </w:t>
      </w:r>
      <w:r w:rsidRPr="007120CA">
        <w:rPr>
          <w:b/>
        </w:rPr>
        <w:t>LA PARTE RECURRENTE</w:t>
      </w:r>
      <w:r w:rsidRPr="007120CA">
        <w:t xml:space="preserve"> al plantear su inconformidad, se inconformó de la veracidad de la información solicitada, el Recurso de Revisión </w:t>
      </w:r>
      <w:r w:rsidRPr="007120CA">
        <w:rPr>
          <w:b/>
        </w:rPr>
        <w:t xml:space="preserve">actualiza la causal de desechamiento establecida en el artículo 191, fracción V, de la Ley de Transparencia y Acceso a la Información Pública del Estado de México y Municipios, únicamente por lo que, al Acto Reclamado; </w:t>
      </w:r>
      <w:r w:rsidRPr="007120CA">
        <w:t xml:space="preserve"> no obstante toda vez que, fue necesario admitir el Recurso, en virtud de que </w:t>
      </w:r>
      <w:r w:rsidRPr="007120CA">
        <w:rPr>
          <w:b/>
        </w:rPr>
        <w:t>LA PARTE RECURRENTE</w:t>
      </w:r>
      <w:r w:rsidRPr="007120CA">
        <w:t xml:space="preserve"> se inconformó de la clasificación de la información de los recibos de nómina, lo procedente es </w:t>
      </w:r>
      <w:r w:rsidRPr="007120CA">
        <w:rPr>
          <w:b/>
        </w:rPr>
        <w:t xml:space="preserve">SOBRESEER PARCIALMENTE </w:t>
      </w:r>
      <w:r w:rsidRPr="007120CA">
        <w:t>el Recurso de Revisión, al actualizarse el supuesto previsto en el artículo 192, fracción IV, en relación con el diverso 186, fracción I, de ese ordenamiento legal.</w:t>
      </w:r>
    </w:p>
    <w:p w:rsidR="00E37CEB" w:rsidRPr="007120CA" w:rsidRDefault="00E37CEB" w:rsidP="007120CA"/>
    <w:p w:rsidR="00E37CEB" w:rsidRPr="007120CA" w:rsidRDefault="00EA01B6" w:rsidP="007120CA">
      <w:r w:rsidRPr="007120CA">
        <w:t>En ese orden de ideas, toda vez que no ha quedado por completo sin materia el Recurso de Revisión, se considera procedente entrar al fondo del presente asunto, al no quedar sin materia.</w:t>
      </w:r>
    </w:p>
    <w:p w:rsidR="00E37CEB" w:rsidRPr="007120CA" w:rsidRDefault="00E37CEB" w:rsidP="007120CA"/>
    <w:p w:rsidR="00E37CEB" w:rsidRPr="007120CA" w:rsidRDefault="00EA01B6" w:rsidP="007120CA">
      <w:r w:rsidRPr="007120CA">
        <w:t xml:space="preserve">Expuesto lo anterior, se procede analizar el agravio hecho valer por </w:t>
      </w:r>
      <w:r w:rsidRPr="007120CA">
        <w:rPr>
          <w:b/>
        </w:rPr>
        <w:t>LA PARTE RECURRENTE</w:t>
      </w:r>
      <w:r w:rsidRPr="007120CA">
        <w:t xml:space="preserve">, referente a la clasificación de la información en los recibos de nómina, en específico del acta del Comité y de los acuerdos referidos por </w:t>
      </w:r>
      <w:r w:rsidRPr="007120CA">
        <w:rPr>
          <w:b/>
        </w:rPr>
        <w:t xml:space="preserve">EL SUJETO OBLIGADO. </w:t>
      </w:r>
    </w:p>
    <w:p w:rsidR="00E37CEB" w:rsidRPr="007120CA" w:rsidRDefault="00E37CEB" w:rsidP="007120CA"/>
    <w:p w:rsidR="00E37CEB" w:rsidRPr="007120CA" w:rsidRDefault="00EA01B6" w:rsidP="007120CA">
      <w:pPr>
        <w:pBdr>
          <w:top w:val="nil"/>
          <w:left w:val="nil"/>
          <w:bottom w:val="nil"/>
          <w:right w:val="nil"/>
          <w:between w:val="nil"/>
        </w:pBdr>
      </w:pPr>
      <w:r w:rsidRPr="007120CA">
        <w:t>En tal sentido, es necesario traer a colación que, el artículo 168 de la Ley de Transparencia y Acceso a la Información Pública del Estado de México y Municipios, precisa que</w:t>
      </w:r>
      <w:r w:rsidRPr="007120CA">
        <w:rPr>
          <w:rFonts w:ascii="Arial" w:eastAsia="Arial" w:hAnsi="Arial" w:cs="Arial"/>
          <w:sz w:val="24"/>
          <w:szCs w:val="24"/>
        </w:rPr>
        <w:t xml:space="preserve"> </w:t>
      </w:r>
      <w:r w:rsidRPr="007120CA">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rsidR="00E37CEB" w:rsidRPr="007120CA" w:rsidRDefault="00E37CEB" w:rsidP="007120CA">
      <w:pPr>
        <w:tabs>
          <w:tab w:val="left" w:pos="3962"/>
        </w:tabs>
      </w:pPr>
    </w:p>
    <w:p w:rsidR="00E37CEB" w:rsidRPr="007120CA" w:rsidRDefault="00EA01B6" w:rsidP="007120CA">
      <w:pPr>
        <w:numPr>
          <w:ilvl w:val="0"/>
          <w:numId w:val="4"/>
        </w:numPr>
        <w:tabs>
          <w:tab w:val="left" w:pos="3962"/>
        </w:tabs>
      </w:pPr>
      <w:r w:rsidRPr="007120CA">
        <w:t>Confirmar la clasificación;</w:t>
      </w:r>
    </w:p>
    <w:p w:rsidR="00E37CEB" w:rsidRPr="007120CA" w:rsidRDefault="00EA01B6" w:rsidP="007120CA">
      <w:pPr>
        <w:numPr>
          <w:ilvl w:val="0"/>
          <w:numId w:val="4"/>
        </w:numPr>
        <w:tabs>
          <w:tab w:val="left" w:pos="3962"/>
        </w:tabs>
      </w:pPr>
      <w:r w:rsidRPr="007120CA">
        <w:t>Modificar la clasificación y, otorgar total o parcialmente el acceso a la información, o</w:t>
      </w:r>
    </w:p>
    <w:p w:rsidR="00E37CEB" w:rsidRPr="007120CA" w:rsidRDefault="00EA01B6" w:rsidP="007120CA">
      <w:pPr>
        <w:numPr>
          <w:ilvl w:val="0"/>
          <w:numId w:val="4"/>
        </w:numPr>
        <w:tabs>
          <w:tab w:val="left" w:pos="3962"/>
        </w:tabs>
      </w:pPr>
      <w:r w:rsidRPr="007120CA">
        <w:t>Revocar la clasificación y conceder el acceso a la información.</w:t>
      </w:r>
    </w:p>
    <w:p w:rsidR="00E37CEB" w:rsidRPr="007120CA" w:rsidRDefault="00E37CEB" w:rsidP="007120CA">
      <w:pPr>
        <w:tabs>
          <w:tab w:val="left" w:pos="3962"/>
        </w:tabs>
      </w:pPr>
    </w:p>
    <w:p w:rsidR="00E37CEB" w:rsidRPr="007120CA" w:rsidRDefault="00EA01B6" w:rsidP="007120CA">
      <w:r w:rsidRPr="007120CA">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para tal efecto emitirá el </w:t>
      </w:r>
      <w:r w:rsidRPr="007120CA">
        <w:rPr>
          <w:b/>
        </w:rPr>
        <w:t>Acuerdo del Comité de Transparencia</w:t>
      </w:r>
      <w:r w:rsidRPr="007120C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w:t>
      </w:r>
    </w:p>
    <w:p w:rsidR="00E37CEB" w:rsidRPr="007120CA" w:rsidRDefault="00E37CEB" w:rsidP="007120CA"/>
    <w:p w:rsidR="00E37CEB" w:rsidRPr="007120CA" w:rsidRDefault="00EA01B6" w:rsidP="007120CA">
      <w:r w:rsidRPr="007120CA">
        <w:lastRenderedPageBreak/>
        <w:t xml:space="preserve">Por su parte,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rsidR="00E37CEB" w:rsidRPr="007120CA" w:rsidRDefault="00E37CEB" w:rsidP="007120CA">
      <w:pPr>
        <w:ind w:right="-28"/>
      </w:pPr>
    </w:p>
    <w:p w:rsidR="00E37CEB" w:rsidRPr="007120CA" w:rsidRDefault="00EA01B6" w:rsidP="007120CA">
      <w:r w:rsidRPr="007120CA">
        <w:t>Acorde con lo anterior, la de la entonces Ley General de Transparencia y Acceso a la Información Pública, vigente a la fecha de la presentación de la solicitud,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E37CEB" w:rsidRPr="007120CA" w:rsidRDefault="00E37CEB" w:rsidP="007120CA"/>
    <w:p w:rsidR="00E37CEB" w:rsidRPr="007120CA" w:rsidRDefault="00EA01B6" w:rsidP="007120CA">
      <w:r w:rsidRPr="007120CA">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E37CEB" w:rsidRPr="007120CA" w:rsidRDefault="00E37CEB" w:rsidP="007120CA"/>
    <w:p w:rsidR="00E37CEB" w:rsidRPr="007120CA" w:rsidRDefault="00EA01B6" w:rsidP="007120CA">
      <w:r w:rsidRPr="007120CA">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E37CEB" w:rsidRPr="007120CA" w:rsidRDefault="00E37CEB" w:rsidP="007120CA"/>
    <w:p w:rsidR="00E37CEB" w:rsidRPr="007120CA" w:rsidRDefault="00EA01B6" w:rsidP="007120CA">
      <w:r w:rsidRPr="007120CA">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E37CEB" w:rsidRPr="007120CA" w:rsidRDefault="00E37CEB" w:rsidP="007120CA"/>
    <w:p w:rsidR="00E37CEB" w:rsidRPr="007120CA" w:rsidRDefault="00EA01B6" w:rsidP="007120CA">
      <w:r w:rsidRPr="007120CA">
        <w:t>En términos de lo expuesto, la documentación y aquellos datos que se consideren confidenciales, serán una limitante del derecho de acceso a la información, siempre y cuando:</w:t>
      </w:r>
    </w:p>
    <w:p w:rsidR="00E37CEB" w:rsidRPr="007120CA" w:rsidRDefault="00E37CEB" w:rsidP="007120CA"/>
    <w:p w:rsidR="00E37CEB" w:rsidRPr="007120CA" w:rsidRDefault="00EA01B6" w:rsidP="007120CA">
      <w:pPr>
        <w:numPr>
          <w:ilvl w:val="0"/>
          <w:numId w:val="6"/>
        </w:numPr>
      </w:pPr>
      <w:r w:rsidRPr="007120CA">
        <w:t xml:space="preserve">Se trate de datos personales o información privada; esto es, información concerniente a una persona física o jurídico colectiva y que esta sea identificada o identificable. </w:t>
      </w:r>
    </w:p>
    <w:p w:rsidR="00E37CEB" w:rsidRPr="007120CA" w:rsidRDefault="00EA01B6" w:rsidP="007120CA">
      <w:pPr>
        <w:numPr>
          <w:ilvl w:val="0"/>
          <w:numId w:val="6"/>
        </w:numPr>
      </w:pPr>
      <w:r w:rsidRPr="007120CA">
        <w:t xml:space="preserve">Para la difusión de los datos, se requiera el consentimiento del titular. </w:t>
      </w:r>
    </w:p>
    <w:p w:rsidR="00E37CEB" w:rsidRPr="007120CA" w:rsidRDefault="00E37CEB" w:rsidP="007120CA"/>
    <w:p w:rsidR="00E37CEB" w:rsidRPr="007120CA" w:rsidRDefault="00EA01B6" w:rsidP="007120CA">
      <w:r w:rsidRPr="007120CA">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7120CA">
        <w:lastRenderedPageBreak/>
        <w:t xml:space="preserve">cualquier documento informativo físico o electrónico), establecida en cualquier formato o modalidad. </w:t>
      </w:r>
    </w:p>
    <w:p w:rsidR="00E37CEB" w:rsidRPr="007120CA" w:rsidRDefault="00E37CEB" w:rsidP="007120CA"/>
    <w:p w:rsidR="00E37CEB" w:rsidRPr="007120CA" w:rsidRDefault="00EA01B6" w:rsidP="007120CA">
      <w:pPr>
        <w:tabs>
          <w:tab w:val="left" w:pos="5550"/>
        </w:tabs>
        <w:ind w:right="-28"/>
      </w:pPr>
      <w:r w:rsidRPr="007120CA">
        <w:t xml:space="preserve">Luego entonces, se tiene que </w:t>
      </w:r>
      <w:r w:rsidRPr="007120CA">
        <w:rPr>
          <w:b/>
        </w:rPr>
        <w:t>EL SUJETO OBLIGADO</w:t>
      </w:r>
      <w:r w:rsidRPr="007120CA">
        <w:t xml:space="preserve">, en respuesta proporcionó el Acta de la Octava Sesión Extraordinaria del Comité de Transparencia, de fecha 15 de marzo de 2025, así como el Acuerdo número CTM/VACHASO/00051/2025 y CTMA/VACHASO/A/00052/2025 de fecha 15 de marzo de 2025, correspondiente a la Octava Sesión Extraordinaria, relativo a la clasificación de la información de diversas solicitudes de información, entre ellas, la relativa a la materia de la presente solicitud de información número </w:t>
      </w:r>
      <w:r w:rsidRPr="007120CA">
        <w:rPr>
          <w:b/>
        </w:rPr>
        <w:t>00059/VACHASO/IP/2025</w:t>
      </w:r>
      <w:r w:rsidRPr="007120CA">
        <w:t>, relativo a la aprobación, modificación o revocación de la propuesta de versión pública de los recibos de nómina materia del recurso en estudio, de cuya revisión, se logra vislumbrar que se clasifican los datos siguientes:</w:t>
      </w:r>
    </w:p>
    <w:p w:rsidR="00E37CEB" w:rsidRPr="007120CA" w:rsidRDefault="00E37CEB" w:rsidP="007120CA"/>
    <w:p w:rsidR="00E37CEB" w:rsidRPr="007120CA" w:rsidRDefault="00EA01B6" w:rsidP="007120CA">
      <w:pPr>
        <w:numPr>
          <w:ilvl w:val="0"/>
          <w:numId w:val="5"/>
        </w:numPr>
      </w:pPr>
      <w:r w:rsidRPr="007120CA">
        <w:t>Registro Federal de Contribuyentes del servidor público (RFC);</w:t>
      </w:r>
    </w:p>
    <w:p w:rsidR="00E37CEB" w:rsidRPr="007120CA" w:rsidRDefault="00EA01B6" w:rsidP="007120CA">
      <w:pPr>
        <w:numPr>
          <w:ilvl w:val="0"/>
          <w:numId w:val="5"/>
        </w:numPr>
      </w:pPr>
      <w:r w:rsidRPr="007120CA">
        <w:t>Clave Única de Registro de Población (CURP);</w:t>
      </w:r>
    </w:p>
    <w:p w:rsidR="00E37CEB" w:rsidRPr="007120CA" w:rsidRDefault="00EA01B6" w:rsidP="007120CA">
      <w:pPr>
        <w:numPr>
          <w:ilvl w:val="0"/>
          <w:numId w:val="5"/>
        </w:numPr>
      </w:pPr>
      <w:r w:rsidRPr="007120CA">
        <w:t>Número de seguridad social del Instituto de Seguridad Social del Estado de México y Municipios;</w:t>
      </w:r>
    </w:p>
    <w:p w:rsidR="00E37CEB" w:rsidRPr="007120CA" w:rsidRDefault="00EA01B6" w:rsidP="007120CA">
      <w:pPr>
        <w:numPr>
          <w:ilvl w:val="0"/>
          <w:numId w:val="5"/>
        </w:numPr>
      </w:pPr>
      <w:r w:rsidRPr="007120CA">
        <w:t>Código bidimensional o QR;</w:t>
      </w:r>
    </w:p>
    <w:p w:rsidR="00E37CEB" w:rsidRPr="007120CA" w:rsidRDefault="00EA01B6" w:rsidP="007120CA">
      <w:pPr>
        <w:numPr>
          <w:ilvl w:val="0"/>
          <w:numId w:val="5"/>
        </w:numPr>
      </w:pPr>
      <w:r w:rsidRPr="007120CA">
        <w:t>Sellos digitales del emisor y del Servicio de Administración Tributaria, y</w:t>
      </w:r>
    </w:p>
    <w:p w:rsidR="00E37CEB" w:rsidRPr="007120CA" w:rsidRDefault="00EA01B6" w:rsidP="007120CA">
      <w:pPr>
        <w:numPr>
          <w:ilvl w:val="0"/>
          <w:numId w:val="5"/>
        </w:numPr>
      </w:pPr>
      <w:r w:rsidRPr="007120CA">
        <w:t>Cadena original del complemento de certificación digital del organismo previamente señalado.</w:t>
      </w:r>
    </w:p>
    <w:p w:rsidR="00E37CEB" w:rsidRPr="007120CA" w:rsidRDefault="00EA01B6" w:rsidP="007120CA">
      <w:pPr>
        <w:numPr>
          <w:ilvl w:val="0"/>
          <w:numId w:val="5"/>
        </w:numPr>
        <w:pBdr>
          <w:top w:val="nil"/>
          <w:left w:val="nil"/>
          <w:bottom w:val="nil"/>
          <w:right w:val="nil"/>
          <w:between w:val="nil"/>
        </w:pBdr>
      </w:pPr>
      <w:r w:rsidRPr="007120CA">
        <w:t>Folio fiscal, número de serie del certificado del emisor, sello digital del SAT y Cadena Original del SAT</w:t>
      </w:r>
    </w:p>
    <w:p w:rsidR="00E37CEB" w:rsidRPr="007120CA" w:rsidRDefault="00E37CEB" w:rsidP="007120CA">
      <w:pPr>
        <w:ind w:left="360"/>
      </w:pPr>
    </w:p>
    <w:p w:rsidR="00E37CEB" w:rsidRPr="007120CA" w:rsidRDefault="00EA01B6" w:rsidP="007120CA">
      <w:pPr>
        <w:ind w:left="360"/>
      </w:pPr>
      <w:r w:rsidRPr="007120CA">
        <w:t>Bajo ese contexto, resulta procedente analizar si dichos datos son públicos o privados.</w:t>
      </w:r>
    </w:p>
    <w:p w:rsidR="00E37CEB" w:rsidRPr="007120CA" w:rsidRDefault="00E37CEB" w:rsidP="007120CA">
      <w:pPr>
        <w:ind w:left="360"/>
      </w:pPr>
    </w:p>
    <w:p w:rsidR="00E37CEB" w:rsidRPr="007120CA" w:rsidRDefault="00EA01B6" w:rsidP="007120CA">
      <w:pPr>
        <w:numPr>
          <w:ilvl w:val="0"/>
          <w:numId w:val="7"/>
        </w:numPr>
        <w:rPr>
          <w:b/>
        </w:rPr>
      </w:pPr>
      <w:r w:rsidRPr="007120CA">
        <w:rPr>
          <w:b/>
        </w:rPr>
        <w:lastRenderedPageBreak/>
        <w:t>Registro Federal de Contribuyentes (RFC)</w:t>
      </w:r>
    </w:p>
    <w:p w:rsidR="00E37CEB" w:rsidRPr="007120CA" w:rsidRDefault="00E37CEB" w:rsidP="007120CA"/>
    <w:p w:rsidR="00E37CEB" w:rsidRPr="007120CA" w:rsidRDefault="00EA01B6" w:rsidP="007120CA">
      <w:r w:rsidRPr="007120CA">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E37CEB" w:rsidRPr="007120CA" w:rsidRDefault="00E37CEB" w:rsidP="007120CA"/>
    <w:p w:rsidR="00E37CEB" w:rsidRPr="007120CA" w:rsidRDefault="00EA01B6" w:rsidP="007120CA">
      <w:r w:rsidRPr="007120CA">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E37CEB" w:rsidRPr="007120CA" w:rsidRDefault="00E37CEB" w:rsidP="007120CA"/>
    <w:p w:rsidR="00E37CEB" w:rsidRPr="007120CA" w:rsidRDefault="00EA01B6" w:rsidP="007120CA">
      <w:r w:rsidRPr="007120CA">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37CEB" w:rsidRPr="007120CA" w:rsidRDefault="00E37CEB" w:rsidP="007120CA"/>
    <w:p w:rsidR="00E37CEB" w:rsidRPr="007120CA" w:rsidRDefault="00EA01B6" w:rsidP="007120CA">
      <w:r w:rsidRPr="007120CA">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E37CEB" w:rsidRPr="007120CA" w:rsidRDefault="00E37CEB" w:rsidP="007120CA"/>
    <w:p w:rsidR="00E37CEB" w:rsidRPr="007120CA" w:rsidRDefault="00EA01B6" w:rsidP="007120CA">
      <w:r w:rsidRPr="007120CA">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rsidR="00E37CEB" w:rsidRPr="007120CA" w:rsidRDefault="00E37CEB" w:rsidP="007120CA"/>
    <w:p w:rsidR="00E37CEB" w:rsidRPr="007120CA" w:rsidRDefault="00EA01B6" w:rsidP="007120CA">
      <w:pPr>
        <w:ind w:left="567" w:right="567"/>
        <w:rPr>
          <w:i/>
          <w:sz w:val="20"/>
          <w:szCs w:val="20"/>
        </w:rPr>
      </w:pPr>
      <w:r w:rsidRPr="007120CA">
        <w:rPr>
          <w:b/>
          <w:i/>
          <w:sz w:val="20"/>
          <w:szCs w:val="20"/>
        </w:rPr>
        <w:t>“Registro Federal de Contribuyentes (RFC) de personas físicas.</w:t>
      </w:r>
      <w:r w:rsidRPr="007120CA">
        <w:rPr>
          <w:i/>
          <w:sz w:val="20"/>
          <w:szCs w:val="20"/>
        </w:rPr>
        <w:t xml:space="preserve"> El RFC es una clave de carácter fiscal, única e irrepetible, que permite identificar al titular, su edad y fecha de nacimiento, por lo que es un dato personal de carácter confidencial.”</w:t>
      </w:r>
    </w:p>
    <w:p w:rsidR="00E37CEB" w:rsidRPr="007120CA" w:rsidRDefault="00E37CEB" w:rsidP="007120CA"/>
    <w:p w:rsidR="00E37CEB" w:rsidRPr="007120CA" w:rsidRDefault="00EA01B6" w:rsidP="007120CA">
      <w:r w:rsidRPr="007120CA">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rsidR="00E37CEB" w:rsidRPr="007120CA" w:rsidRDefault="00E37CEB" w:rsidP="007120CA"/>
    <w:p w:rsidR="00E37CEB" w:rsidRPr="007120CA" w:rsidRDefault="00EA01B6" w:rsidP="007120CA">
      <w:pPr>
        <w:numPr>
          <w:ilvl w:val="0"/>
          <w:numId w:val="7"/>
        </w:numPr>
        <w:rPr>
          <w:b/>
        </w:rPr>
      </w:pPr>
      <w:r w:rsidRPr="007120CA">
        <w:rPr>
          <w:b/>
        </w:rPr>
        <w:t>Clave Única de Registro de Población (CURP)</w:t>
      </w:r>
    </w:p>
    <w:p w:rsidR="00E37CEB" w:rsidRPr="007120CA" w:rsidRDefault="00E37CEB" w:rsidP="007120CA"/>
    <w:p w:rsidR="00E37CEB" w:rsidRPr="007120CA" w:rsidRDefault="00EA01B6" w:rsidP="007120CA">
      <w:r w:rsidRPr="007120CA">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E37CEB" w:rsidRPr="007120CA" w:rsidRDefault="00E37CEB" w:rsidP="007120CA"/>
    <w:p w:rsidR="00E37CEB" w:rsidRPr="007120CA" w:rsidRDefault="00EA01B6" w:rsidP="007120CA">
      <w:r w:rsidRPr="007120CA">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7120CA">
        <w:lastRenderedPageBreak/>
        <w:t>Población a todas las personas residentes en el país, así como a los mexicanos que residan en el extranjero.</w:t>
      </w:r>
    </w:p>
    <w:p w:rsidR="00E37CEB" w:rsidRPr="007120CA" w:rsidRDefault="00E37CEB" w:rsidP="007120CA"/>
    <w:p w:rsidR="00E37CEB" w:rsidRPr="007120CA" w:rsidRDefault="00EA01B6" w:rsidP="007120CA">
      <w:r w:rsidRPr="007120CA">
        <w:t xml:space="preserve">En ese orden de ideas, la Secretaría de Gobernación en las direcciones </w:t>
      </w:r>
      <w:hyperlink r:id="rId12">
        <w:r w:rsidRPr="007120CA">
          <w:rPr>
            <w:u w:val="single"/>
          </w:rPr>
          <w:t>https://consultas.curp.gob.mx/CurpSP/html/informacionecurpPS.html</w:t>
        </w:r>
      </w:hyperlink>
      <w:r w:rsidRPr="007120CA">
        <w:t xml:space="preserve"> y </w:t>
      </w:r>
      <w:hyperlink r:id="rId13">
        <w:r w:rsidRPr="007120CA">
          <w:rPr>
            <w:u w:val="single"/>
          </w:rPr>
          <w:t>https://www.gob.mx/segob/renapo/acciones-y-programas/clave-unica-de-registro-de-poblacion-curp-142226</w:t>
        </w:r>
      </w:hyperlink>
      <w:r w:rsidRPr="007120CA">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7120CA">
        <w:rPr>
          <w:b/>
        </w:rPr>
        <w:t>se generan a partir de los datos contenidos en el documento probatorio de la identidad</w:t>
      </w:r>
      <w:r w:rsidRPr="007120CA">
        <w:t xml:space="preserve"> </w:t>
      </w:r>
      <w:r w:rsidRPr="007120CA">
        <w:rPr>
          <w:b/>
        </w:rPr>
        <w:t xml:space="preserve">del interesado </w:t>
      </w:r>
      <w:r w:rsidRPr="007120CA">
        <w:t>(acta de nacimiento, carta de naturalización o documento migratorio) de la siguiente forma:</w:t>
      </w:r>
    </w:p>
    <w:p w:rsidR="00E37CEB" w:rsidRPr="007120CA" w:rsidRDefault="00E37CEB" w:rsidP="007120CA"/>
    <w:p w:rsidR="00E37CEB" w:rsidRPr="007120CA" w:rsidRDefault="00EA01B6" w:rsidP="007120CA">
      <w:pPr>
        <w:numPr>
          <w:ilvl w:val="0"/>
          <w:numId w:val="8"/>
        </w:numPr>
      </w:pPr>
      <w:r w:rsidRPr="007120CA">
        <w:t>El primero y segundo apellidos, así como al nombre de pila;</w:t>
      </w:r>
    </w:p>
    <w:p w:rsidR="00E37CEB" w:rsidRPr="007120CA" w:rsidRDefault="00EA01B6" w:rsidP="007120CA">
      <w:pPr>
        <w:numPr>
          <w:ilvl w:val="0"/>
          <w:numId w:val="8"/>
        </w:numPr>
      </w:pPr>
      <w:r w:rsidRPr="007120CA">
        <w:t>La fecha de nacimiento;</w:t>
      </w:r>
    </w:p>
    <w:p w:rsidR="00E37CEB" w:rsidRPr="007120CA" w:rsidRDefault="00EA01B6" w:rsidP="007120CA">
      <w:pPr>
        <w:numPr>
          <w:ilvl w:val="0"/>
          <w:numId w:val="8"/>
        </w:numPr>
      </w:pPr>
      <w:r w:rsidRPr="007120CA">
        <w:t>El sexo, y</w:t>
      </w:r>
    </w:p>
    <w:p w:rsidR="00E37CEB" w:rsidRPr="007120CA" w:rsidRDefault="00EA01B6" w:rsidP="007120CA">
      <w:pPr>
        <w:numPr>
          <w:ilvl w:val="0"/>
          <w:numId w:val="8"/>
        </w:numPr>
      </w:pPr>
      <w:r w:rsidRPr="007120CA">
        <w:t>La entidad federativa de nacimiento.</w:t>
      </w:r>
    </w:p>
    <w:p w:rsidR="00E37CEB" w:rsidRPr="007120CA" w:rsidRDefault="00E37CEB" w:rsidP="007120CA"/>
    <w:p w:rsidR="00E37CEB" w:rsidRPr="007120CA" w:rsidRDefault="00EA01B6" w:rsidP="007120CA">
      <w:r w:rsidRPr="007120CA">
        <w:t>Los dos últimos elementos de la Clave Única de Registro de Población evitan la duplicidad de la Clave y garantizan su correcta integración.</w:t>
      </w:r>
    </w:p>
    <w:p w:rsidR="00E37CEB" w:rsidRPr="007120CA" w:rsidRDefault="00E37CEB" w:rsidP="007120CA"/>
    <w:p w:rsidR="00E37CEB" w:rsidRPr="007120CA" w:rsidRDefault="00EA01B6" w:rsidP="007120CA">
      <w:r w:rsidRPr="007120CA">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7120CA">
        <w:lastRenderedPageBreak/>
        <w:t>de un trámite administrativo requerido por la autoridad federal para hacer identificables a las personas.</w:t>
      </w:r>
    </w:p>
    <w:p w:rsidR="00E37CEB" w:rsidRPr="007120CA" w:rsidRDefault="00E37CEB" w:rsidP="007120CA"/>
    <w:p w:rsidR="00E37CEB" w:rsidRPr="007120CA" w:rsidRDefault="00EA01B6" w:rsidP="007120CA">
      <w:r w:rsidRPr="007120CA">
        <w:t>Situación que se robustece, con el Criterio de Interpretación, de la Segunda Época, con número de registro SO/018/2017, emitido por el entonces Instituto Nacional de Transparencia, Acceso a la Información y Protección de Datos Personales, que establece lo siguiente:</w:t>
      </w:r>
    </w:p>
    <w:p w:rsidR="00E37CEB" w:rsidRPr="007120CA" w:rsidRDefault="00E37CEB" w:rsidP="007120CA">
      <w:pPr>
        <w:ind w:left="567" w:right="567"/>
        <w:rPr>
          <w:sz w:val="20"/>
          <w:szCs w:val="20"/>
        </w:rPr>
      </w:pPr>
    </w:p>
    <w:p w:rsidR="00E37CEB" w:rsidRPr="007120CA" w:rsidRDefault="00EA01B6" w:rsidP="007120CA">
      <w:pPr>
        <w:ind w:left="567" w:right="567"/>
        <w:rPr>
          <w:i/>
          <w:sz w:val="20"/>
          <w:szCs w:val="20"/>
        </w:rPr>
      </w:pPr>
      <w:r w:rsidRPr="007120CA">
        <w:rPr>
          <w:b/>
          <w:i/>
          <w:sz w:val="20"/>
          <w:szCs w:val="20"/>
        </w:rPr>
        <w:t xml:space="preserve">“Clave Única de Registro de Población (CURP). </w:t>
      </w:r>
      <w:r w:rsidRPr="007120CA">
        <w:rPr>
          <w:i/>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E37CEB" w:rsidRPr="007120CA" w:rsidRDefault="00E37CEB" w:rsidP="007120CA"/>
    <w:p w:rsidR="00E37CEB" w:rsidRPr="007120CA" w:rsidRDefault="00EA01B6" w:rsidP="007120CA">
      <w:pPr>
        <w:rPr>
          <w:b/>
        </w:rPr>
      </w:pPr>
      <w:r w:rsidRPr="007120CA">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rsidR="00E37CEB" w:rsidRPr="007120CA" w:rsidRDefault="00E37CEB" w:rsidP="007120CA">
      <w:pPr>
        <w:tabs>
          <w:tab w:val="center" w:pos="4522"/>
        </w:tabs>
      </w:pPr>
    </w:p>
    <w:p w:rsidR="00E37CEB" w:rsidRPr="007120CA" w:rsidRDefault="00EA01B6" w:rsidP="007120CA">
      <w:pPr>
        <w:numPr>
          <w:ilvl w:val="0"/>
          <w:numId w:val="7"/>
        </w:numPr>
        <w:rPr>
          <w:b/>
        </w:rPr>
      </w:pPr>
      <w:r w:rsidRPr="007120CA">
        <w:rPr>
          <w:b/>
        </w:rPr>
        <w:t>Número de seguridad social del Instituto de Seguridad Social del Estado de México y Municipios</w:t>
      </w:r>
    </w:p>
    <w:p w:rsidR="00E37CEB" w:rsidRPr="007120CA" w:rsidRDefault="00E37CEB" w:rsidP="007120CA">
      <w:pPr>
        <w:rPr>
          <w:b/>
        </w:rPr>
      </w:pPr>
    </w:p>
    <w:p w:rsidR="00E37CEB" w:rsidRPr="007120CA" w:rsidRDefault="00EA01B6" w:rsidP="007120CA">
      <w:r w:rsidRPr="007120CA">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E37CEB" w:rsidRPr="007120CA" w:rsidRDefault="00E37CEB" w:rsidP="007120CA"/>
    <w:p w:rsidR="00E37CEB" w:rsidRPr="007120CA" w:rsidRDefault="00EA01B6" w:rsidP="007120CA">
      <w:r w:rsidRPr="007120CA">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E37CEB" w:rsidRPr="007120CA" w:rsidRDefault="00E37CEB" w:rsidP="007120CA"/>
    <w:p w:rsidR="00E37CEB" w:rsidRPr="007120CA" w:rsidRDefault="00EA01B6" w:rsidP="007120CA">
      <w:r w:rsidRPr="007120CA">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E37CEB" w:rsidRPr="007120CA" w:rsidRDefault="00E37CEB" w:rsidP="007120CA"/>
    <w:p w:rsidR="00E37CEB" w:rsidRPr="007120CA" w:rsidRDefault="00EA01B6" w:rsidP="007120CA">
      <w:r w:rsidRPr="007120CA">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rsidR="00E37CEB" w:rsidRPr="007120CA" w:rsidRDefault="00E37CEB" w:rsidP="007120CA"/>
    <w:p w:rsidR="00E37CEB" w:rsidRPr="007120CA" w:rsidRDefault="00EA01B6" w:rsidP="007120CA">
      <w:pPr>
        <w:numPr>
          <w:ilvl w:val="0"/>
          <w:numId w:val="1"/>
        </w:numPr>
        <w:rPr>
          <w:b/>
        </w:rPr>
      </w:pPr>
      <w:r w:rsidRPr="007120CA">
        <w:rPr>
          <w:b/>
        </w:rPr>
        <w:t xml:space="preserve">Código bidimensional o </w:t>
      </w:r>
      <w:proofErr w:type="spellStart"/>
      <w:r w:rsidRPr="007120CA">
        <w:rPr>
          <w:b/>
        </w:rPr>
        <w:t>Qr</w:t>
      </w:r>
      <w:proofErr w:type="spellEnd"/>
    </w:p>
    <w:p w:rsidR="00E37CEB" w:rsidRPr="007120CA" w:rsidRDefault="00E37CEB" w:rsidP="007120CA">
      <w:pPr>
        <w:rPr>
          <w:b/>
        </w:rPr>
      </w:pPr>
    </w:p>
    <w:p w:rsidR="00E37CEB" w:rsidRPr="007120CA" w:rsidRDefault="00EA01B6" w:rsidP="007120CA">
      <w:r w:rsidRPr="007120CA">
        <w:t xml:space="preserve">En principio, resulta necesario señalar que los comprobantes fiscales digitales por Internet, deben de incluir un código bidimensional conforme al formato </w:t>
      </w:r>
      <w:r w:rsidRPr="007120CA">
        <w:rPr>
          <w:i/>
        </w:rPr>
        <w:t xml:space="preserve">QR </w:t>
      </w:r>
      <w:proofErr w:type="spellStart"/>
      <w:r w:rsidRPr="007120CA">
        <w:rPr>
          <w:i/>
        </w:rPr>
        <w:t>Code</w:t>
      </w:r>
      <w:proofErr w:type="spellEnd"/>
      <w:r w:rsidRPr="007120CA">
        <w:rPr>
          <w:i/>
        </w:rPr>
        <w:t xml:space="preserve"> (Quick Response </w:t>
      </w:r>
      <w:proofErr w:type="spellStart"/>
      <w:r w:rsidRPr="007120CA">
        <w:rPr>
          <w:i/>
        </w:rPr>
        <w:t>Code</w:t>
      </w:r>
      <w:proofErr w:type="spellEnd"/>
      <w:r w:rsidRPr="007120CA">
        <w:rPr>
          <w:i/>
        </w:rPr>
        <w:t>)</w:t>
      </w:r>
      <w:r w:rsidRPr="007120CA">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r w:rsidRPr="007120CA">
          <w:rPr>
            <w:u w:val="single"/>
          </w:rPr>
          <w:t>http://dof.gob.mx/nota_detalle.php?codigo=5492254&amp;fecha=28/07/2017</w:t>
        </w:r>
      </w:hyperlink>
      <w:r w:rsidRPr="007120CA">
        <w:t>. Incluso con la captura de dicho código, a través de la aplicación móvil del Servicio de Administración Tributaria, permite el acceso al Registro Federal de Contribuyentes, como del Sujeto Obligado, como de los servidores públicos.</w:t>
      </w:r>
    </w:p>
    <w:p w:rsidR="00E37CEB" w:rsidRPr="007120CA" w:rsidRDefault="00E37CEB" w:rsidP="007120CA"/>
    <w:p w:rsidR="00E37CEB" w:rsidRPr="007120CA" w:rsidRDefault="00EA01B6" w:rsidP="007120CA">
      <w:r w:rsidRPr="007120CA">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E37CEB" w:rsidRPr="007120CA" w:rsidRDefault="00E37CEB" w:rsidP="007120CA">
      <w:pPr>
        <w:ind w:left="360"/>
      </w:pPr>
    </w:p>
    <w:p w:rsidR="00E37CEB" w:rsidRPr="007120CA" w:rsidRDefault="00EA01B6" w:rsidP="007120CA">
      <w:pPr>
        <w:numPr>
          <w:ilvl w:val="0"/>
          <w:numId w:val="1"/>
        </w:numPr>
      </w:pPr>
      <w:r w:rsidRPr="007120CA">
        <w:rPr>
          <w:b/>
        </w:rPr>
        <w:t>Folio fiscal, Sellos digitales del emisor y del Servicio de Administración Tributaria y cadena original del SAT</w:t>
      </w:r>
    </w:p>
    <w:p w:rsidR="00E37CEB" w:rsidRPr="007120CA" w:rsidRDefault="00E37CEB" w:rsidP="007120CA"/>
    <w:p w:rsidR="00E37CEB" w:rsidRPr="007120CA" w:rsidRDefault="00EA01B6" w:rsidP="007120CA">
      <w:r w:rsidRPr="007120CA">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w:t>
      </w:r>
      <w:r w:rsidRPr="007120CA">
        <w:lastRenderedPageBreak/>
        <w:t>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E37CEB" w:rsidRPr="007120CA" w:rsidRDefault="00EA01B6" w:rsidP="007120CA">
      <w:r w:rsidRPr="007120CA">
        <w:t> </w:t>
      </w:r>
    </w:p>
    <w:p w:rsidR="00E37CEB" w:rsidRPr="007120CA" w:rsidRDefault="00EA01B6" w:rsidP="007120CA">
      <w:r w:rsidRPr="007120CA">
        <w:t>Las cadenas originales y sellos que se agregan a las facturas</w:t>
      </w:r>
      <w:r w:rsidRPr="007120CA">
        <w:rPr>
          <w:b/>
        </w:rPr>
        <w:t>,</w:t>
      </w:r>
      <w:r w:rsidRPr="007120CA">
        <w:t xml:space="preserve"> tienen una secuencia de generación, determinados con base en el ANEXO 20 de la Resolución Miscelánea Fiscal para dos mil veintidós, que precisa los datos de los que se componen los elementos de seguridad y se puntualiza que dicha información está encriptada.</w:t>
      </w:r>
    </w:p>
    <w:p w:rsidR="00E37CEB" w:rsidRPr="007120CA" w:rsidRDefault="00EA01B6" w:rsidP="007120CA">
      <w:r w:rsidRPr="007120CA">
        <w:t> </w:t>
      </w:r>
    </w:p>
    <w:p w:rsidR="00E37CEB" w:rsidRPr="007120CA" w:rsidRDefault="00EA01B6" w:rsidP="007120CA">
      <w:pPr>
        <w:pStyle w:val="Puesto"/>
        <w:ind w:firstLine="0"/>
        <w:rPr>
          <w:color w:val="auto"/>
        </w:rPr>
      </w:pPr>
      <w:r w:rsidRPr="007120CA">
        <w:rPr>
          <w:color w:val="auto"/>
        </w:rPr>
        <w:t>“…</w:t>
      </w:r>
    </w:p>
    <w:p w:rsidR="00E37CEB" w:rsidRPr="007120CA" w:rsidRDefault="00EA01B6" w:rsidP="007120CA">
      <w:pPr>
        <w:pStyle w:val="Puesto"/>
        <w:ind w:firstLine="0"/>
        <w:rPr>
          <w:color w:val="auto"/>
        </w:rPr>
      </w:pPr>
      <w:r w:rsidRPr="007120CA">
        <w:rPr>
          <w:color w:val="auto"/>
        </w:rPr>
        <w:t>Elementos utilizados en la generación de Sellos Digitales:</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color w:val="auto"/>
        </w:rPr>
        <w:t>•</w:t>
      </w:r>
      <w:r w:rsidRPr="007120CA">
        <w:rPr>
          <w:color w:val="auto"/>
        </w:rPr>
        <w:tab/>
        <w:t>Cadena Original, el elemento a sellar, en este caso de un comprobante fiscal digital a través de Internet.</w:t>
      </w:r>
    </w:p>
    <w:p w:rsidR="00E37CEB" w:rsidRPr="007120CA" w:rsidRDefault="00EA01B6" w:rsidP="007120CA">
      <w:pPr>
        <w:pStyle w:val="Puesto"/>
        <w:ind w:firstLine="0"/>
        <w:rPr>
          <w:color w:val="auto"/>
        </w:rPr>
      </w:pPr>
      <w:r w:rsidRPr="007120CA">
        <w:rPr>
          <w:color w:val="auto"/>
        </w:rPr>
        <w:t>•</w:t>
      </w:r>
      <w:r w:rsidRPr="007120CA">
        <w:rPr>
          <w:color w:val="auto"/>
        </w:rPr>
        <w:tab/>
        <w:t>Certificado de Sello Digital y su correspondiente clave privada.</w:t>
      </w:r>
    </w:p>
    <w:p w:rsidR="00E37CEB" w:rsidRPr="007120CA" w:rsidRDefault="00EA01B6" w:rsidP="007120CA">
      <w:pPr>
        <w:pStyle w:val="Puesto"/>
        <w:ind w:firstLine="0"/>
        <w:rPr>
          <w:color w:val="auto"/>
        </w:rPr>
      </w:pPr>
      <w:r w:rsidRPr="007120CA">
        <w:rPr>
          <w:color w:val="auto"/>
        </w:rPr>
        <w:t>•</w:t>
      </w:r>
      <w:r w:rsidRPr="007120CA">
        <w:rPr>
          <w:color w:val="auto"/>
        </w:rPr>
        <w:tab/>
        <w:t>Algoritmos de criptografía de clave pública para firma electrónica avanzada.</w:t>
      </w:r>
    </w:p>
    <w:p w:rsidR="00E37CEB" w:rsidRPr="007120CA" w:rsidRDefault="00EA01B6" w:rsidP="007120CA">
      <w:pPr>
        <w:pStyle w:val="Puesto"/>
        <w:ind w:firstLine="0"/>
        <w:rPr>
          <w:color w:val="auto"/>
        </w:rPr>
      </w:pPr>
      <w:r w:rsidRPr="007120CA">
        <w:rPr>
          <w:color w:val="auto"/>
        </w:rPr>
        <w:t>•</w:t>
      </w:r>
      <w:r w:rsidRPr="007120CA">
        <w:rPr>
          <w:color w:val="auto"/>
        </w:rPr>
        <w:tab/>
        <w:t>Especificaciones de conversión de la firma electrónica avanzada a Base 64.</w:t>
      </w:r>
    </w:p>
    <w:p w:rsidR="00E37CEB" w:rsidRPr="007120CA" w:rsidRDefault="00EA01B6" w:rsidP="007120CA">
      <w:pPr>
        <w:pStyle w:val="Puesto"/>
        <w:ind w:firstLine="0"/>
        <w:rPr>
          <w:color w:val="auto"/>
        </w:rPr>
      </w:pPr>
      <w:r w:rsidRPr="007120CA">
        <w:rPr>
          <w:color w:val="auto"/>
        </w:rPr>
        <w:t>Para la generación de sellos digitales se utiliza criptografía de clave pública aplicada a una cadena original.</w:t>
      </w:r>
    </w:p>
    <w:p w:rsidR="00E37CEB" w:rsidRPr="007120CA" w:rsidRDefault="00EA01B6" w:rsidP="007120CA">
      <w:pPr>
        <w:pStyle w:val="Puesto"/>
        <w:ind w:firstLine="0"/>
        <w:rPr>
          <w:color w:val="auto"/>
        </w:rPr>
      </w:pPr>
      <w:r w:rsidRPr="007120CA">
        <w:rPr>
          <w:color w:val="auto"/>
        </w:rPr>
        <w:t>Criptografía de la Clave Pública</w:t>
      </w:r>
    </w:p>
    <w:p w:rsidR="00E37CEB" w:rsidRPr="007120CA" w:rsidRDefault="00EA01B6" w:rsidP="007120CA">
      <w:pPr>
        <w:pStyle w:val="Puesto"/>
        <w:ind w:firstLine="0"/>
        <w:rPr>
          <w:color w:val="auto"/>
        </w:rPr>
      </w:pPr>
      <w:r w:rsidRPr="007120CA">
        <w:rPr>
          <w:color w:val="auto"/>
        </w:rPr>
        <w:t xml:space="preserve">La criptografía de Clave Pública se basa en la generación de una pareja de números muy grandes relacionados íntimamente entre sí, de tal manera que una operación de </w:t>
      </w:r>
      <w:proofErr w:type="spellStart"/>
      <w:r w:rsidRPr="007120CA">
        <w:rPr>
          <w:color w:val="auto"/>
        </w:rPr>
        <w:t>encripción</w:t>
      </w:r>
      <w:proofErr w:type="spellEnd"/>
      <w:r w:rsidRPr="007120CA">
        <w:rPr>
          <w:color w:val="auto"/>
        </w:rPr>
        <w:t xml:space="preserve"> sobre un mensaje tomando como clave de </w:t>
      </w:r>
      <w:proofErr w:type="spellStart"/>
      <w:r w:rsidRPr="007120CA">
        <w:rPr>
          <w:color w:val="auto"/>
        </w:rPr>
        <w:t>encripción</w:t>
      </w:r>
      <w:proofErr w:type="spellEnd"/>
      <w:r w:rsidRPr="007120CA">
        <w:rPr>
          <w:color w:val="auto"/>
        </w:rPr>
        <w:t xml:space="preserve"> a uno de los dos números, produce un mensaje alterado en su significado que solo puede ser devuelto a su estado original mediante la operación de </w:t>
      </w:r>
      <w:proofErr w:type="spellStart"/>
      <w:r w:rsidRPr="007120CA">
        <w:rPr>
          <w:color w:val="auto"/>
        </w:rPr>
        <w:t>desencripción</w:t>
      </w:r>
      <w:proofErr w:type="spellEnd"/>
      <w:r w:rsidRPr="007120CA">
        <w:rPr>
          <w:color w:val="auto"/>
        </w:rPr>
        <w:t xml:space="preserve"> correspondiente tomando como clave de </w:t>
      </w:r>
      <w:proofErr w:type="spellStart"/>
      <w:r w:rsidRPr="007120CA">
        <w:rPr>
          <w:color w:val="auto"/>
        </w:rPr>
        <w:t>desencripción</w:t>
      </w:r>
      <w:proofErr w:type="spellEnd"/>
      <w:r w:rsidRPr="007120CA">
        <w:rPr>
          <w:color w:val="auto"/>
        </w:rPr>
        <w:t xml:space="preserve"> al otro número de la pareja.</w:t>
      </w:r>
    </w:p>
    <w:p w:rsidR="00E37CEB" w:rsidRPr="007120CA" w:rsidRDefault="00EA01B6" w:rsidP="007120CA">
      <w:pPr>
        <w:pStyle w:val="Puesto"/>
        <w:ind w:firstLine="0"/>
        <w:rPr>
          <w:color w:val="auto"/>
        </w:rPr>
      </w:pPr>
      <w:r w:rsidRPr="007120CA">
        <w:rPr>
          <w:color w:val="auto"/>
        </w:rPr>
        <w:t>…”</w:t>
      </w:r>
    </w:p>
    <w:p w:rsidR="00E37CEB" w:rsidRPr="007120CA" w:rsidRDefault="00EA01B6" w:rsidP="007120CA">
      <w:r w:rsidRPr="007120CA">
        <w:t> </w:t>
      </w:r>
    </w:p>
    <w:p w:rsidR="00E37CEB" w:rsidRPr="007120CA" w:rsidRDefault="00EA01B6" w:rsidP="007120CA">
      <w:r w:rsidRPr="007120CA">
        <w:t xml:space="preserve">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w:t>
      </w:r>
      <w:r w:rsidRPr="007120CA">
        <w:lastRenderedPageBreak/>
        <w:t>Pública del Estado de México y Municipios y, por el contrario, son información que permite corroborar la legitimidad de la factura, de ser el caso, por lo que guardan el carácter de público.</w:t>
      </w:r>
    </w:p>
    <w:p w:rsidR="00E37CEB" w:rsidRPr="007120CA" w:rsidRDefault="00E37CEB" w:rsidP="007120CA"/>
    <w:p w:rsidR="00E37CEB" w:rsidRPr="007120CA" w:rsidRDefault="00EA01B6" w:rsidP="007120CA">
      <w:r w:rsidRPr="007120CA">
        <w:t>Por otra parte, por lo que hace al número de serie de los certificados de Sello Digitales del emisor y del Servicio de Administración Tributaria, el ANEXO 20 de la Segunda Resolución de modificaciones a la Resolución Miscelánea Fiscal, precisa que dichos datos se conforman p</w:t>
      </w:r>
      <w:r w:rsidR="00216A61" w:rsidRPr="007120CA">
        <w:t>or veinte caracteres numéricos.</w:t>
      </w:r>
    </w:p>
    <w:p w:rsidR="001840AC" w:rsidRPr="007120CA" w:rsidRDefault="001840AC" w:rsidP="007120CA">
      <w:pPr>
        <w:pBdr>
          <w:top w:val="nil"/>
          <w:left w:val="nil"/>
          <w:bottom w:val="nil"/>
          <w:right w:val="nil"/>
          <w:between w:val="nil"/>
        </w:pBdr>
        <w:rPr>
          <w:u w:val="single"/>
        </w:rPr>
      </w:pPr>
    </w:p>
    <w:p w:rsidR="00E37CEB" w:rsidRPr="007120CA" w:rsidRDefault="00EA01B6" w:rsidP="007120CA">
      <w:r w:rsidRPr="007120CA">
        <w:t xml:space="preserve">Ahora bien, respecto al </w:t>
      </w:r>
      <w:r w:rsidRPr="007120CA">
        <w:rPr>
          <w:b/>
        </w:rPr>
        <w:t>Folio Fiscal</w:t>
      </w:r>
      <w:r w:rsidRPr="007120CA">
        <w:t>,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E37CEB" w:rsidRPr="007120CA" w:rsidRDefault="00E37CEB" w:rsidP="007120CA"/>
    <w:p w:rsidR="00E37CEB" w:rsidRPr="007120CA" w:rsidRDefault="00EA01B6" w:rsidP="007120CA">
      <w:pPr>
        <w:jc w:val="center"/>
      </w:pPr>
      <w:r w:rsidRPr="007120CA">
        <w:rPr>
          <w:noProof/>
        </w:rPr>
        <w:drawing>
          <wp:inline distT="0" distB="0" distL="0" distR="0">
            <wp:extent cx="5467350" cy="1228725"/>
            <wp:effectExtent l="0" t="0" r="0" b="0"/>
            <wp:docPr id="1257177321" name="image2.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exto&#10;&#10;El contenido generado por IA puede ser incorrecto."/>
                    <pic:cNvPicPr preferRelativeResize="0"/>
                  </pic:nvPicPr>
                  <pic:blipFill>
                    <a:blip r:embed="rId15"/>
                    <a:srcRect b="47096"/>
                    <a:stretch>
                      <a:fillRect/>
                    </a:stretch>
                  </pic:blipFill>
                  <pic:spPr>
                    <a:xfrm>
                      <a:off x="0" y="0"/>
                      <a:ext cx="5467350" cy="1228725"/>
                    </a:xfrm>
                    <a:prstGeom prst="rect">
                      <a:avLst/>
                    </a:prstGeom>
                    <a:ln/>
                  </pic:spPr>
                </pic:pic>
              </a:graphicData>
            </a:graphic>
          </wp:inline>
        </w:drawing>
      </w:r>
    </w:p>
    <w:p w:rsidR="00216A61" w:rsidRPr="007120CA" w:rsidRDefault="00216A61" w:rsidP="007120CA"/>
    <w:p w:rsidR="00E37CEB" w:rsidRPr="007120CA" w:rsidRDefault="00EA01B6" w:rsidP="007120CA">
      <w:r w:rsidRPr="007120CA">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w:t>
      </w:r>
      <w:r w:rsidRPr="007120CA">
        <w:lastRenderedPageBreak/>
        <w:t>aplicable, sin necesidad algún dato personal, por lo que, tampoco actualiza la clasificación, en términos del artículo 143, fracción I de la Ley de la materia.</w:t>
      </w:r>
    </w:p>
    <w:p w:rsidR="00E37CEB" w:rsidRPr="007120CA" w:rsidRDefault="00E37CEB" w:rsidP="007120CA"/>
    <w:p w:rsidR="00E37CEB" w:rsidRPr="007120CA" w:rsidRDefault="00EA01B6" w:rsidP="007120CA">
      <w:r w:rsidRPr="007120CA">
        <w:t xml:space="preserve">Ahora bien, cabe señalar que, en algunos casos, las cadenas originales y sellos digitales o el número de serie de los certificados digitales, se pueden conformar de datos confidenciales, tales como el Registro Federal de Contribuyentes o la Clave Única de Registro de Población; por lo que, únicamente podrá clasificar estos, si contienen dicha información, de lo contrario </w:t>
      </w:r>
      <w:r w:rsidRPr="007120CA">
        <w:rPr>
          <w:b/>
        </w:rPr>
        <w:t>serán públicos</w:t>
      </w:r>
      <w:r w:rsidRPr="007120CA">
        <w:t>.</w:t>
      </w:r>
    </w:p>
    <w:p w:rsidR="00E37CEB" w:rsidRPr="007120CA" w:rsidRDefault="00E37CEB" w:rsidP="007120CA">
      <w:pPr>
        <w:tabs>
          <w:tab w:val="left" w:pos="5550"/>
        </w:tabs>
        <w:ind w:right="-28"/>
      </w:pPr>
    </w:p>
    <w:p w:rsidR="00D2157D" w:rsidRPr="007120CA" w:rsidRDefault="00EA01B6" w:rsidP="007120CA">
      <w:pPr>
        <w:pBdr>
          <w:top w:val="nil"/>
          <w:left w:val="nil"/>
          <w:bottom w:val="nil"/>
          <w:right w:val="nil"/>
          <w:between w:val="nil"/>
        </w:pBdr>
        <w:rPr>
          <w:b/>
        </w:rPr>
      </w:pPr>
      <w:r w:rsidRPr="007120CA">
        <w:t xml:space="preserve">Teniendo así que, del análisis realizado a los recibos de nómina, se logra apreciar que </w:t>
      </w:r>
      <w:r w:rsidRPr="007120CA">
        <w:rPr>
          <w:b/>
        </w:rPr>
        <w:t xml:space="preserve">EL SUJETO OBLIGADO </w:t>
      </w:r>
      <w:r w:rsidR="00D2157D" w:rsidRPr="007120CA">
        <w:t>testó</w:t>
      </w:r>
      <w:r w:rsidRPr="007120CA">
        <w:t xml:space="preserve"> información que es de carácter pública, tal como el </w:t>
      </w:r>
      <w:r w:rsidRPr="007120CA">
        <w:rPr>
          <w:b/>
        </w:rPr>
        <w:t>folio fiscal</w:t>
      </w:r>
      <w:r w:rsidR="001E3B32" w:rsidRPr="007120CA">
        <w:rPr>
          <w:b/>
        </w:rPr>
        <w:t>.</w:t>
      </w:r>
    </w:p>
    <w:p w:rsidR="00D2157D" w:rsidRPr="007120CA" w:rsidRDefault="00D2157D" w:rsidP="007120CA">
      <w:pPr>
        <w:pBdr>
          <w:top w:val="nil"/>
          <w:left w:val="nil"/>
          <w:bottom w:val="nil"/>
          <w:right w:val="nil"/>
          <w:between w:val="nil"/>
        </w:pBdr>
        <w:rPr>
          <w:u w:val="single"/>
        </w:rPr>
      </w:pPr>
    </w:p>
    <w:p w:rsidR="00216A61" w:rsidRPr="007120CA" w:rsidRDefault="00D2157D" w:rsidP="007120CA">
      <w:pPr>
        <w:pBdr>
          <w:top w:val="nil"/>
          <w:left w:val="nil"/>
          <w:bottom w:val="nil"/>
          <w:right w:val="nil"/>
          <w:between w:val="nil"/>
        </w:pBdr>
        <w:rPr>
          <w:b/>
          <w:u w:val="single"/>
        </w:rPr>
      </w:pPr>
      <w:r w:rsidRPr="007120CA">
        <w:t>Asimismo,</w:t>
      </w:r>
      <w:r w:rsidR="00216A61" w:rsidRPr="007120CA">
        <w:rPr>
          <w:b/>
        </w:rPr>
        <w:t xml:space="preserve"> </w:t>
      </w:r>
      <w:r w:rsidRPr="007120CA">
        <w:t>no se omite comentar</w:t>
      </w:r>
      <w:r w:rsidRPr="007120CA">
        <w:rPr>
          <w:b/>
        </w:rPr>
        <w:t xml:space="preserve"> EL</w:t>
      </w:r>
      <w:r w:rsidRPr="007120CA">
        <w:t xml:space="preserve"> </w:t>
      </w:r>
      <w:r w:rsidR="00216A61" w:rsidRPr="007120CA">
        <w:rPr>
          <w:b/>
        </w:rPr>
        <w:t>SUJETO OBLIGADO</w:t>
      </w:r>
      <w:r w:rsidR="00216A61" w:rsidRPr="007120CA">
        <w:t xml:space="preserve"> testó la cadena original y el sello fiscal, sin que </w:t>
      </w:r>
      <w:r w:rsidRPr="007120CA">
        <w:t xml:space="preserve">del contenido del Acuerdo que sustenta la versión pública se advierta </w:t>
      </w:r>
      <w:r w:rsidR="00216A61" w:rsidRPr="007120CA">
        <w:t xml:space="preserve">un análisis </w:t>
      </w:r>
      <w:r w:rsidR="007A7122" w:rsidRPr="007120CA">
        <w:t xml:space="preserve">pormenorizado </w:t>
      </w:r>
      <w:r w:rsidRPr="007120CA">
        <w:t xml:space="preserve">de la determinación de su clasificación; </w:t>
      </w:r>
      <w:r w:rsidR="004E651C" w:rsidRPr="007120CA">
        <w:t xml:space="preserve">motivo por el cual </w:t>
      </w:r>
      <w:r w:rsidR="00216A61" w:rsidRPr="007120CA">
        <w:rPr>
          <w:b/>
        </w:rPr>
        <w:t xml:space="preserve">EL SUJETO OBLIGADO </w:t>
      </w:r>
      <w:r w:rsidR="00216A61" w:rsidRPr="007120CA">
        <w:t>deberá analizar dicha circunstancia con la finalidad de</w:t>
      </w:r>
      <w:r w:rsidR="004E651C" w:rsidRPr="007120CA">
        <w:t xml:space="preserve"> clasificar dichos datos siempre y cuando contengan datos personales susceptibles de clasificarse como confidenciales, tales como el RFC o la CURP; caso contrario, deber</w:t>
      </w:r>
      <w:r w:rsidRPr="007120CA">
        <w:t>á dejar visible dicho dato.</w:t>
      </w:r>
      <w:r w:rsidRPr="007120CA">
        <w:rPr>
          <w:b/>
        </w:rPr>
        <w:t xml:space="preserve"> </w:t>
      </w:r>
    </w:p>
    <w:p w:rsidR="00216A61" w:rsidRPr="007120CA" w:rsidRDefault="00216A61" w:rsidP="007120CA">
      <w:pPr>
        <w:pBdr>
          <w:top w:val="nil"/>
          <w:left w:val="nil"/>
          <w:bottom w:val="nil"/>
          <w:right w:val="nil"/>
          <w:between w:val="nil"/>
        </w:pBdr>
        <w:rPr>
          <w:u w:val="single"/>
        </w:rPr>
      </w:pPr>
    </w:p>
    <w:p w:rsidR="00E37CEB" w:rsidRPr="007120CA" w:rsidRDefault="00EA01B6" w:rsidP="007120CA">
      <w:r w:rsidRPr="007120CA">
        <w:t>Expuesto lo anterior, debe señalarse que en el caso en particular no se tiene por colmado los requerimientos en análisis, es decir, respecto de los recibos de nómina; por lo tanto, resulta dable ordenar su entrega en correcta versión pública.</w:t>
      </w:r>
    </w:p>
    <w:p w:rsidR="00E37CEB" w:rsidRPr="007120CA" w:rsidRDefault="00E37CEB" w:rsidP="007120CA"/>
    <w:p w:rsidR="00E37CEB" w:rsidRPr="007120CA" w:rsidRDefault="00EA01B6" w:rsidP="007120CA">
      <w:r w:rsidRPr="007120CA">
        <w:t xml:space="preserve">Finalmente, este Órgano Garante considera que la información para la atención del requerimiento de la certificación del titular de la unidad de transparencia; debe declararse </w:t>
      </w:r>
      <w:r w:rsidRPr="007120CA">
        <w:lastRenderedPageBreak/>
        <w:t xml:space="preserve">consentida, esto es por lo que corresponde a la entregada ello en razón de que </w:t>
      </w:r>
      <w:r w:rsidRPr="007120CA">
        <w:rPr>
          <w:b/>
        </w:rPr>
        <w:t>LA PARTE RECURRENTE</w:t>
      </w:r>
      <w:r w:rsidRPr="007120CA">
        <w:t xml:space="preserve"> no realizó manifestaciones de inconformidad en relación a la misma.</w:t>
      </w:r>
    </w:p>
    <w:p w:rsidR="00E37CEB" w:rsidRPr="007120CA" w:rsidRDefault="00E37CEB" w:rsidP="007120CA">
      <w:pPr>
        <w:ind w:right="49"/>
      </w:pPr>
    </w:p>
    <w:p w:rsidR="00E37CEB" w:rsidRPr="007120CA" w:rsidRDefault="00EA01B6" w:rsidP="007120CA">
      <w:r w:rsidRPr="007120CA">
        <w:t>Sirve de sustento, la tesis jurisprudencial número VI.3o.C. J/60, publicada en el Semanario Judicial de la Federación y su Gaceta bajo el número de registro 176,608 que a la letra dice:</w:t>
      </w:r>
    </w:p>
    <w:p w:rsidR="00E37CEB" w:rsidRPr="007120CA" w:rsidRDefault="00E37CEB" w:rsidP="007120CA"/>
    <w:p w:rsidR="00E37CEB" w:rsidRPr="007120CA" w:rsidRDefault="00EA01B6" w:rsidP="007120CA">
      <w:pPr>
        <w:pStyle w:val="Puesto"/>
        <w:ind w:firstLine="0"/>
        <w:rPr>
          <w:color w:val="auto"/>
        </w:rPr>
      </w:pPr>
      <w:r w:rsidRPr="007120CA">
        <w:rPr>
          <w:b/>
          <w:color w:val="auto"/>
        </w:rPr>
        <w:t xml:space="preserve">“ACTOS CONSENTIDOS. SON LOS QUE NO SE IMPUGNAN MEDIANTE EL RECURSO IDÓNEO. </w:t>
      </w:r>
      <w:r w:rsidRPr="007120CA">
        <w:rPr>
          <w:color w:val="auto"/>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37CEB" w:rsidRPr="007120CA" w:rsidRDefault="00E37CEB" w:rsidP="007120CA"/>
    <w:p w:rsidR="00E37CEB" w:rsidRPr="007120CA" w:rsidRDefault="00EA01B6" w:rsidP="007120CA">
      <w:r w:rsidRPr="007120CA">
        <w:t>Lo anterior es así, debido a que cuando el particular</w:t>
      </w:r>
      <w:r w:rsidRPr="007120CA">
        <w:rPr>
          <w:b/>
        </w:rPr>
        <w:t xml:space="preserve"> </w:t>
      </w:r>
      <w:r w:rsidRPr="007120CA">
        <w:t xml:space="preserve">impugnó la respuesta del </w:t>
      </w:r>
      <w:r w:rsidRPr="007120CA">
        <w:rPr>
          <w:b/>
        </w:rPr>
        <w:t>SUJETO OBLIGADO</w:t>
      </w:r>
      <w:r w:rsidRPr="007120CA">
        <w:t xml:space="preserve">, y no expresó razón o motivo de inconformidad en contra de dicho rubro entregado, dichos rubros deben declararse atendidos, pues se entiende que </w:t>
      </w:r>
      <w:r w:rsidRPr="007120CA">
        <w:rPr>
          <w:b/>
        </w:rPr>
        <w:t>LA PARTE RECURRENTE</w:t>
      </w:r>
      <w:r w:rsidRPr="007120CA">
        <w:t xml:space="preserve"> está conforme con la información proporcionada por </w:t>
      </w:r>
      <w:r w:rsidRPr="007120CA">
        <w:rPr>
          <w:b/>
        </w:rPr>
        <w:t>EL SUJETO OBLIGADO</w:t>
      </w:r>
      <w:r w:rsidRPr="007120CA">
        <w:t xml:space="preserve">, al no contravenir la misma. </w:t>
      </w:r>
    </w:p>
    <w:p w:rsidR="00E37CEB" w:rsidRPr="007120CA" w:rsidRDefault="00E37CEB" w:rsidP="007120CA"/>
    <w:p w:rsidR="00E37CEB" w:rsidRPr="007120CA" w:rsidRDefault="00EA01B6" w:rsidP="007120CA">
      <w:r w:rsidRPr="007120CA">
        <w:t xml:space="preserve">Para mayor precisión a lo aquí expuesto, lo anterior guarda relación toda vez que en el caso de que </w:t>
      </w:r>
      <w:r w:rsidRPr="007120CA">
        <w:rPr>
          <w:b/>
        </w:rPr>
        <w:t>LA PARTE RECURRENTE</w:t>
      </w:r>
      <w:r w:rsidRPr="007120CA">
        <w:t xml:space="preserve"> no haya manifestado su inconformidad en contra del acto en su totalidad o en cualquiera de sus partes, se tendrá por consentido al no haber realizado argumento alguno que formulara un agravio en su contra, por lo que, en la especie, se válida la información respecto de los documentos remitidas en respuesta y se arriba a la conclusión de que estos quedaron firmes. Situación, que se robustece con el Criterio 01/20, emitido por el entonces Instituto Nacional de Transparencia, Acceso a la Información y Protección de Datos Personales, que establece lo siguiente:</w:t>
      </w:r>
    </w:p>
    <w:p w:rsidR="00E37CEB" w:rsidRPr="007120CA" w:rsidRDefault="00E37CEB" w:rsidP="007120CA"/>
    <w:p w:rsidR="00E37CEB" w:rsidRPr="007120CA" w:rsidRDefault="00EA01B6" w:rsidP="007120CA">
      <w:pPr>
        <w:pStyle w:val="Puesto"/>
        <w:ind w:firstLine="0"/>
        <w:rPr>
          <w:color w:val="auto"/>
        </w:rPr>
      </w:pPr>
      <w:r w:rsidRPr="007120CA">
        <w:rPr>
          <w:b/>
          <w:color w:val="auto"/>
        </w:rPr>
        <w:lastRenderedPageBreak/>
        <w:t xml:space="preserve">“Actos consentidos tácitamente. Improcedencia de su análisis. </w:t>
      </w:r>
      <w:r w:rsidRPr="007120CA">
        <w:rPr>
          <w:color w:val="auto"/>
        </w:rPr>
        <w:t>Si en su recurso de revisión, la persona recurrente no expresó inconformidad alguna con ciertas partes de la respuesta otorgada, se entienden tácitamente consentidas, por ende, no deben formar parte del estudio de fondo de la resolución que emite el Instituto.” Sic.</w:t>
      </w:r>
    </w:p>
    <w:p w:rsidR="00E37CEB" w:rsidRPr="007120CA" w:rsidRDefault="00E37CEB" w:rsidP="007120CA"/>
    <w:p w:rsidR="00E37CEB" w:rsidRPr="007120CA" w:rsidRDefault="00EA01B6" w:rsidP="007120CA">
      <w:r w:rsidRPr="007120CA">
        <w:t>Así como en la Tesis Jurisprudencial Número 3ª./J.7/91, Publicada en el Semanario Judicial de la Federación y su Gaceta bajo el número de registro 174,177, que establece lo siguiente:</w:t>
      </w:r>
    </w:p>
    <w:p w:rsidR="00E37CEB" w:rsidRPr="007120CA" w:rsidRDefault="00E37CEB" w:rsidP="007120CA"/>
    <w:p w:rsidR="00E37CEB" w:rsidRPr="007120CA" w:rsidRDefault="00EA01B6" w:rsidP="007120CA">
      <w:pPr>
        <w:pStyle w:val="Puesto"/>
        <w:ind w:firstLine="0"/>
        <w:rPr>
          <w:color w:val="auto"/>
        </w:rPr>
      </w:pPr>
      <w:r w:rsidRPr="007120CA">
        <w:rPr>
          <w:b/>
          <w:color w:val="auto"/>
        </w:rPr>
        <w:t xml:space="preserve">“REVISIÓN EN AMPARO. LOS RESOLUTIVOS NO COMBATIDOS DEBEN DECLARARSE FIRMES. </w:t>
      </w:r>
      <w:r w:rsidRPr="007120CA">
        <w:rPr>
          <w:color w:val="auto"/>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37CEB" w:rsidRPr="007120CA" w:rsidRDefault="00E37CEB" w:rsidP="007120CA"/>
    <w:p w:rsidR="00E37CEB" w:rsidRPr="007120CA" w:rsidRDefault="00EA01B6" w:rsidP="007120CA">
      <w:pPr>
        <w:spacing w:before="240" w:after="240"/>
        <w:ind w:right="49"/>
      </w:pPr>
      <w:r w:rsidRPr="007120CA">
        <w:t xml:space="preserve">Conforme a lo establecido y a todo lo antes expuesto, este Órgano Garante no realizará el análisis de los documentos remitidos mediante respuesta por parte del </w:t>
      </w:r>
      <w:r w:rsidRPr="007120CA">
        <w:rPr>
          <w:b/>
        </w:rPr>
        <w:t>SUJETO OBLIGADO</w:t>
      </w:r>
      <w:r w:rsidRPr="007120CA">
        <w:t xml:space="preserve"> que no fueron impugnadas por </w:t>
      </w:r>
      <w:r w:rsidRPr="007120CA">
        <w:rPr>
          <w:b/>
        </w:rPr>
        <w:t>LA PARTE RECURRENTE</w:t>
      </w:r>
      <w:r w:rsidRPr="007120CA">
        <w:t>; esto es, por lo que corresponde al certificado del titular de la Unidad de Transparencia.</w:t>
      </w:r>
    </w:p>
    <w:p w:rsidR="00E37CEB" w:rsidRPr="007120CA" w:rsidRDefault="00EA01B6" w:rsidP="007120CA">
      <w:pPr>
        <w:pStyle w:val="Ttulo3"/>
      </w:pPr>
      <w:bookmarkStart w:id="28" w:name="_Toc199351548"/>
      <w:r w:rsidRPr="007120CA">
        <w:t>d) Versión pública</w:t>
      </w:r>
      <w:bookmarkEnd w:id="28"/>
    </w:p>
    <w:p w:rsidR="00E37CEB" w:rsidRPr="007120CA" w:rsidRDefault="00EA01B6" w:rsidP="007120CA">
      <w:r w:rsidRPr="007120CA">
        <w:t xml:space="preserve">Para el caso de que el o los documentos de los cuales se ordena su entrega contengan datos personales susceptibles de ser testados, deberán ser entregados en </w:t>
      </w:r>
      <w:r w:rsidRPr="007120CA">
        <w:rPr>
          <w:b/>
        </w:rPr>
        <w:t>versión pública</w:t>
      </w:r>
      <w:r w:rsidRPr="007120CA">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7120CA">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E37CEB" w:rsidRPr="007120CA" w:rsidRDefault="00E37CEB" w:rsidP="007120CA"/>
    <w:p w:rsidR="00E37CEB" w:rsidRPr="007120CA" w:rsidRDefault="00EA01B6" w:rsidP="007120CA">
      <w:r w:rsidRPr="007120CA">
        <w:t>A este respecto, los artículos 3, fracciones IX, XX, XXI y XLV; 51 y 52 de la Ley de Transparencia y Acceso a la Información Pública del Estado de México y Municipios establecen:</w:t>
      </w:r>
    </w:p>
    <w:p w:rsidR="00E37CEB" w:rsidRPr="007120CA" w:rsidRDefault="00E37CEB" w:rsidP="007120CA"/>
    <w:p w:rsidR="00E37CEB" w:rsidRPr="007120CA" w:rsidRDefault="00EA01B6" w:rsidP="007120CA">
      <w:pPr>
        <w:pStyle w:val="Puesto"/>
        <w:ind w:firstLine="0"/>
        <w:rPr>
          <w:color w:val="auto"/>
        </w:rPr>
      </w:pPr>
      <w:r w:rsidRPr="007120CA">
        <w:rPr>
          <w:b/>
          <w:color w:val="auto"/>
        </w:rPr>
        <w:t xml:space="preserve">“Artículo 3. </w:t>
      </w:r>
      <w:r w:rsidRPr="007120CA">
        <w:rPr>
          <w:color w:val="auto"/>
        </w:rPr>
        <w:t xml:space="preserve">Para los efectos de la presente Ley se entenderá por: </w:t>
      </w:r>
    </w:p>
    <w:p w:rsidR="00E37CEB" w:rsidRPr="007120CA" w:rsidRDefault="00EA01B6" w:rsidP="007120CA">
      <w:pPr>
        <w:pStyle w:val="Puesto"/>
        <w:ind w:firstLine="0"/>
        <w:rPr>
          <w:color w:val="auto"/>
        </w:rPr>
      </w:pPr>
      <w:r w:rsidRPr="007120CA">
        <w:rPr>
          <w:b/>
          <w:color w:val="auto"/>
        </w:rPr>
        <w:t>IX.</w:t>
      </w:r>
      <w:r w:rsidRPr="007120CA">
        <w:rPr>
          <w:color w:val="auto"/>
        </w:rPr>
        <w:t xml:space="preserve"> </w:t>
      </w:r>
      <w:r w:rsidRPr="007120CA">
        <w:rPr>
          <w:b/>
          <w:color w:val="auto"/>
        </w:rPr>
        <w:t xml:space="preserve">Datos personales: </w:t>
      </w:r>
      <w:r w:rsidRPr="007120CA">
        <w:rPr>
          <w:color w:val="auto"/>
        </w:rPr>
        <w:t xml:space="preserve">La información concerniente a una persona, identificada o identificable según lo dispuesto por la Ley de Protección de Datos Personales del Estado de México; </w:t>
      </w:r>
    </w:p>
    <w:p w:rsidR="00E37CEB" w:rsidRPr="007120CA" w:rsidRDefault="00E37CEB" w:rsidP="007120CA"/>
    <w:p w:rsidR="00E37CEB" w:rsidRPr="007120CA" w:rsidRDefault="00EA01B6" w:rsidP="007120CA">
      <w:pPr>
        <w:pStyle w:val="Puesto"/>
        <w:ind w:firstLine="0"/>
        <w:rPr>
          <w:color w:val="auto"/>
        </w:rPr>
      </w:pPr>
      <w:r w:rsidRPr="007120CA">
        <w:rPr>
          <w:b/>
          <w:color w:val="auto"/>
        </w:rPr>
        <w:t>XX.</w:t>
      </w:r>
      <w:r w:rsidRPr="007120CA">
        <w:rPr>
          <w:color w:val="auto"/>
        </w:rPr>
        <w:t xml:space="preserve"> </w:t>
      </w:r>
      <w:r w:rsidRPr="007120CA">
        <w:rPr>
          <w:b/>
          <w:color w:val="auto"/>
        </w:rPr>
        <w:t>Información clasificada:</w:t>
      </w:r>
      <w:r w:rsidRPr="007120CA">
        <w:rPr>
          <w:color w:val="auto"/>
        </w:rPr>
        <w:t xml:space="preserve"> Aquella considerada por la presente Ley como reservada o confidencial; </w:t>
      </w:r>
    </w:p>
    <w:p w:rsidR="00E37CEB" w:rsidRPr="007120CA" w:rsidRDefault="00E37CEB" w:rsidP="007120CA"/>
    <w:p w:rsidR="00E37CEB" w:rsidRPr="007120CA" w:rsidRDefault="00EA01B6" w:rsidP="007120CA">
      <w:pPr>
        <w:pStyle w:val="Puesto"/>
        <w:ind w:firstLine="0"/>
        <w:rPr>
          <w:color w:val="auto"/>
        </w:rPr>
      </w:pPr>
      <w:r w:rsidRPr="007120CA">
        <w:rPr>
          <w:b/>
          <w:color w:val="auto"/>
        </w:rPr>
        <w:t>XXI.</w:t>
      </w:r>
      <w:r w:rsidRPr="007120CA">
        <w:rPr>
          <w:color w:val="auto"/>
        </w:rPr>
        <w:t xml:space="preserve"> </w:t>
      </w:r>
      <w:r w:rsidRPr="007120CA">
        <w:rPr>
          <w:b/>
          <w:color w:val="auto"/>
        </w:rPr>
        <w:t>Información confidencial</w:t>
      </w:r>
      <w:r w:rsidRPr="007120CA">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E37CEB" w:rsidRPr="007120CA" w:rsidRDefault="00E37CEB" w:rsidP="007120CA"/>
    <w:p w:rsidR="00E37CEB" w:rsidRPr="007120CA" w:rsidRDefault="00EA01B6" w:rsidP="007120CA">
      <w:pPr>
        <w:pStyle w:val="Puesto"/>
        <w:ind w:firstLine="0"/>
        <w:rPr>
          <w:color w:val="auto"/>
        </w:rPr>
      </w:pPr>
      <w:r w:rsidRPr="007120CA">
        <w:rPr>
          <w:b/>
          <w:color w:val="auto"/>
        </w:rPr>
        <w:t>XLV. Versión pública:</w:t>
      </w:r>
      <w:r w:rsidRPr="007120CA">
        <w:rPr>
          <w:color w:val="auto"/>
        </w:rPr>
        <w:t xml:space="preserve"> Documento en el que se elimine, suprime o borra la información clasificada como reservada o confidencial para permitir su acceso. </w:t>
      </w:r>
    </w:p>
    <w:p w:rsidR="00E37CEB" w:rsidRPr="007120CA" w:rsidRDefault="00E37CEB" w:rsidP="007120CA"/>
    <w:p w:rsidR="00E37CEB" w:rsidRPr="007120CA" w:rsidRDefault="00EA01B6" w:rsidP="007120CA">
      <w:pPr>
        <w:pStyle w:val="Puesto"/>
        <w:ind w:firstLine="0"/>
        <w:rPr>
          <w:color w:val="auto"/>
        </w:rPr>
      </w:pPr>
      <w:r w:rsidRPr="007120CA">
        <w:rPr>
          <w:b/>
          <w:color w:val="auto"/>
        </w:rPr>
        <w:t>Artículo 51.</w:t>
      </w:r>
      <w:r w:rsidRPr="007120C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120CA">
        <w:rPr>
          <w:b/>
          <w:color w:val="auto"/>
        </w:rPr>
        <w:t xml:space="preserve">y tendrá la responsabilidad de verificar en cada caso que la misma no sea confidencial o reservada. </w:t>
      </w:r>
      <w:r w:rsidRPr="007120CA">
        <w:rPr>
          <w:color w:val="auto"/>
        </w:rPr>
        <w:t>Dicha Unidad contará con las facultades internas necesarias para gestionar la atención a las solicitudes de información en los términos de la Ley General y la presente Ley.</w:t>
      </w:r>
    </w:p>
    <w:p w:rsidR="00E37CEB" w:rsidRPr="007120CA" w:rsidRDefault="00E37CEB" w:rsidP="007120CA"/>
    <w:p w:rsidR="00E37CEB" w:rsidRPr="007120CA" w:rsidRDefault="00EA01B6" w:rsidP="007120CA">
      <w:pPr>
        <w:pStyle w:val="Puesto"/>
        <w:ind w:firstLine="0"/>
        <w:rPr>
          <w:color w:val="auto"/>
        </w:rPr>
      </w:pPr>
      <w:r w:rsidRPr="007120CA">
        <w:rPr>
          <w:b/>
          <w:color w:val="auto"/>
        </w:rPr>
        <w:lastRenderedPageBreak/>
        <w:t>Artículo 52.</w:t>
      </w:r>
      <w:r w:rsidRPr="007120CA">
        <w:rPr>
          <w:color w:val="auto"/>
        </w:rPr>
        <w:t xml:space="preserve"> Las solicitudes de acceso a la información y las respuestas que se les dé, incluyendo, en su caso, </w:t>
      </w:r>
      <w:r w:rsidRPr="007120CA">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120CA">
        <w:rPr>
          <w:color w:val="auto"/>
        </w:rPr>
        <w:t xml:space="preserve">, siempre y cuando la resolución de referencia se someta a un proceso de disociación, es decir, no haga identificable al titular de tales datos personales.” </w:t>
      </w:r>
      <w:r w:rsidRPr="007120CA">
        <w:rPr>
          <w:i w:val="0"/>
          <w:color w:val="auto"/>
        </w:rPr>
        <w:t>(Énfasis añadido)</w:t>
      </w:r>
    </w:p>
    <w:p w:rsidR="00E37CEB" w:rsidRPr="007120CA" w:rsidRDefault="00E37CEB" w:rsidP="007120CA"/>
    <w:p w:rsidR="00E37CEB" w:rsidRPr="007120CA" w:rsidRDefault="00EA01B6" w:rsidP="007120CA">
      <w:r w:rsidRPr="007120C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E37CEB" w:rsidRPr="007120CA" w:rsidRDefault="00E37CEB" w:rsidP="007120CA"/>
    <w:p w:rsidR="00E37CEB" w:rsidRPr="007120CA" w:rsidRDefault="00EA01B6" w:rsidP="007120CA">
      <w:pPr>
        <w:pStyle w:val="Puesto"/>
        <w:ind w:firstLine="0"/>
        <w:rPr>
          <w:color w:val="auto"/>
        </w:rPr>
      </w:pPr>
      <w:r w:rsidRPr="007120CA">
        <w:rPr>
          <w:b/>
          <w:color w:val="auto"/>
        </w:rPr>
        <w:t>“Artículo 22.</w:t>
      </w:r>
      <w:r w:rsidRPr="007120CA">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E37CEB" w:rsidRPr="007120CA" w:rsidRDefault="00E37CEB" w:rsidP="007120CA"/>
    <w:p w:rsidR="00E37CEB" w:rsidRPr="007120CA" w:rsidRDefault="00EA01B6" w:rsidP="007120CA">
      <w:pPr>
        <w:pStyle w:val="Puesto"/>
        <w:ind w:firstLine="0"/>
        <w:rPr>
          <w:color w:val="auto"/>
        </w:rPr>
      </w:pPr>
      <w:r w:rsidRPr="007120CA">
        <w:rPr>
          <w:b/>
          <w:color w:val="auto"/>
        </w:rPr>
        <w:t>Artículo 38.</w:t>
      </w:r>
      <w:r w:rsidRPr="007120CA">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120CA">
        <w:rPr>
          <w:b/>
          <w:color w:val="auto"/>
        </w:rPr>
        <w:t>”</w:t>
      </w:r>
      <w:r w:rsidRPr="007120CA">
        <w:rPr>
          <w:color w:val="auto"/>
        </w:rPr>
        <w:t xml:space="preserve"> </w:t>
      </w:r>
    </w:p>
    <w:p w:rsidR="00E37CEB" w:rsidRPr="007120CA" w:rsidRDefault="00E37CEB" w:rsidP="007120CA">
      <w:pPr>
        <w:rPr>
          <w:i/>
        </w:rPr>
      </w:pPr>
    </w:p>
    <w:p w:rsidR="00E37CEB" w:rsidRPr="007120CA" w:rsidRDefault="00EA01B6" w:rsidP="007120CA">
      <w:r w:rsidRPr="007120C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7120CA">
        <w:lastRenderedPageBreak/>
        <w:t xml:space="preserve">particulares toda vez que ésta tiene por objeto proteger datos personales, entendiéndose por tales, aquéllos que hacen identificable a una persona. </w:t>
      </w:r>
    </w:p>
    <w:p w:rsidR="00E37CEB" w:rsidRPr="007120CA" w:rsidRDefault="00E37CEB" w:rsidP="007120CA"/>
    <w:p w:rsidR="00E37CEB" w:rsidRPr="007120CA" w:rsidRDefault="00EA01B6" w:rsidP="007120CA">
      <w:r w:rsidRPr="007120C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120CA">
        <w:rPr>
          <w:b/>
        </w:rPr>
        <w:t>EL SUJETO OBLIGADO,</w:t>
      </w:r>
      <w:r w:rsidRPr="007120CA">
        <w:t xml:space="preserve"> por lo que, todo dato personal susceptible de clasificación debe ser protegido.</w:t>
      </w:r>
    </w:p>
    <w:p w:rsidR="00E37CEB" w:rsidRPr="007120CA" w:rsidRDefault="00E37CEB" w:rsidP="007120CA"/>
    <w:p w:rsidR="00E37CEB" w:rsidRPr="007120CA" w:rsidRDefault="00EA01B6" w:rsidP="007120CA">
      <w:r w:rsidRPr="007120C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E37CEB" w:rsidRPr="007120CA" w:rsidRDefault="00E37CEB" w:rsidP="007120CA"/>
    <w:p w:rsidR="00E37CEB" w:rsidRPr="007120CA" w:rsidRDefault="00EA01B6" w:rsidP="007120CA">
      <w:r w:rsidRPr="007120C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37CEB" w:rsidRPr="007120CA" w:rsidRDefault="00E37CEB" w:rsidP="007120CA"/>
    <w:p w:rsidR="00E37CEB" w:rsidRPr="007120CA" w:rsidRDefault="00EA01B6" w:rsidP="007120CA">
      <w:pPr>
        <w:pStyle w:val="Puesto"/>
        <w:ind w:firstLine="0"/>
        <w:jc w:val="center"/>
        <w:rPr>
          <w:b/>
          <w:color w:val="auto"/>
        </w:rPr>
      </w:pPr>
      <w:r w:rsidRPr="007120CA">
        <w:rPr>
          <w:b/>
          <w:color w:val="auto"/>
        </w:rPr>
        <w:t>Ley de Transparencia y Acceso a la Información Pública del Estado de México y Municipios</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color w:val="auto"/>
        </w:rPr>
        <w:lastRenderedPageBreak/>
        <w:t>“</w:t>
      </w:r>
      <w:r w:rsidRPr="007120CA">
        <w:rPr>
          <w:b/>
          <w:color w:val="auto"/>
        </w:rPr>
        <w:t>Artículo 49.</w:t>
      </w:r>
      <w:r w:rsidRPr="007120CA">
        <w:rPr>
          <w:color w:val="auto"/>
        </w:rPr>
        <w:t xml:space="preserve"> Los Comités de Transparencia tendrán las siguientes atribuciones:</w:t>
      </w:r>
    </w:p>
    <w:p w:rsidR="00E37CEB" w:rsidRPr="007120CA" w:rsidRDefault="00EA01B6" w:rsidP="007120CA">
      <w:pPr>
        <w:pStyle w:val="Puesto"/>
        <w:ind w:firstLine="0"/>
        <w:rPr>
          <w:color w:val="auto"/>
        </w:rPr>
      </w:pPr>
      <w:r w:rsidRPr="007120CA">
        <w:rPr>
          <w:color w:val="auto"/>
        </w:rPr>
        <w:t>VIII. Aprobar, modificar o revocar la clasificación de la información;</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b/>
          <w:color w:val="auto"/>
        </w:rPr>
        <w:t>Artículo 132.</w:t>
      </w:r>
      <w:r w:rsidRPr="007120CA">
        <w:rPr>
          <w:color w:val="auto"/>
        </w:rPr>
        <w:t xml:space="preserve"> La clasificación de la información se llevará a cabo en el momento en que:</w:t>
      </w:r>
    </w:p>
    <w:p w:rsidR="00E37CEB" w:rsidRPr="007120CA" w:rsidRDefault="00EA01B6" w:rsidP="007120CA">
      <w:pPr>
        <w:pStyle w:val="Puesto"/>
        <w:ind w:firstLine="0"/>
        <w:rPr>
          <w:color w:val="auto"/>
        </w:rPr>
      </w:pPr>
      <w:r w:rsidRPr="007120CA">
        <w:rPr>
          <w:color w:val="auto"/>
        </w:rPr>
        <w:t>I. Se reciba una solicitud de acceso a la información;</w:t>
      </w:r>
    </w:p>
    <w:p w:rsidR="00E37CEB" w:rsidRPr="007120CA" w:rsidRDefault="00EA01B6" w:rsidP="007120CA">
      <w:pPr>
        <w:pStyle w:val="Puesto"/>
        <w:ind w:firstLine="0"/>
        <w:rPr>
          <w:color w:val="auto"/>
        </w:rPr>
      </w:pPr>
      <w:r w:rsidRPr="007120CA">
        <w:rPr>
          <w:color w:val="auto"/>
        </w:rPr>
        <w:t>II. Se determine mediante resolución de autoridad competente; o</w:t>
      </w:r>
    </w:p>
    <w:p w:rsidR="00E37CEB" w:rsidRPr="007120CA" w:rsidRDefault="00EA01B6" w:rsidP="007120CA">
      <w:pPr>
        <w:pStyle w:val="Puesto"/>
        <w:ind w:firstLine="0"/>
        <w:rPr>
          <w:color w:val="auto"/>
        </w:rPr>
      </w:pPr>
      <w:r w:rsidRPr="007120CA">
        <w:rPr>
          <w:color w:val="auto"/>
        </w:rPr>
        <w:t>III. Se generen versiones públicas para dar cumplimiento a las obligaciones de transparencia previstas en esta Ley.”</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color w:val="auto"/>
        </w:rPr>
        <w:t>“</w:t>
      </w:r>
      <w:r w:rsidRPr="007120CA">
        <w:rPr>
          <w:b/>
          <w:color w:val="auto"/>
        </w:rPr>
        <w:t>Segundo. -</w:t>
      </w:r>
      <w:r w:rsidRPr="007120CA">
        <w:rPr>
          <w:color w:val="auto"/>
        </w:rPr>
        <w:t xml:space="preserve"> Para efectos de los presentes Lineamientos Generales, se entenderá por:</w:t>
      </w:r>
    </w:p>
    <w:p w:rsidR="00E37CEB" w:rsidRPr="007120CA" w:rsidRDefault="00EA01B6" w:rsidP="007120CA">
      <w:pPr>
        <w:pStyle w:val="Puesto"/>
        <w:ind w:firstLine="0"/>
        <w:rPr>
          <w:color w:val="auto"/>
        </w:rPr>
      </w:pPr>
      <w:r w:rsidRPr="007120CA">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37CEB" w:rsidRPr="007120CA" w:rsidRDefault="00E37CEB" w:rsidP="007120CA">
      <w:pPr>
        <w:pStyle w:val="Puesto"/>
        <w:ind w:firstLine="0"/>
        <w:rPr>
          <w:color w:val="auto"/>
        </w:rPr>
      </w:pPr>
    </w:p>
    <w:p w:rsidR="00E37CEB" w:rsidRPr="007120CA" w:rsidRDefault="00EA01B6" w:rsidP="007120CA">
      <w:pPr>
        <w:pStyle w:val="Puesto"/>
        <w:ind w:firstLine="0"/>
        <w:jc w:val="center"/>
        <w:rPr>
          <w:b/>
          <w:color w:val="auto"/>
        </w:rPr>
      </w:pPr>
      <w:r w:rsidRPr="007120CA">
        <w:rPr>
          <w:b/>
          <w:color w:val="auto"/>
        </w:rPr>
        <w:t>Lineamientos Generales en materia de Clasificación y Desclasificación de la Información</w:t>
      </w:r>
    </w:p>
    <w:p w:rsidR="00E37CEB" w:rsidRPr="007120CA" w:rsidRDefault="00E37CEB" w:rsidP="007120CA">
      <w:pPr>
        <w:pStyle w:val="Puesto"/>
        <w:ind w:firstLine="0"/>
        <w:jc w:val="center"/>
        <w:rPr>
          <w:b/>
          <w:color w:val="auto"/>
        </w:rPr>
      </w:pPr>
    </w:p>
    <w:p w:rsidR="00E37CEB" w:rsidRPr="007120CA" w:rsidRDefault="00EA01B6" w:rsidP="007120CA">
      <w:pPr>
        <w:pStyle w:val="Puesto"/>
        <w:ind w:firstLine="0"/>
        <w:rPr>
          <w:color w:val="auto"/>
        </w:rPr>
      </w:pPr>
      <w:r w:rsidRPr="007120CA">
        <w:rPr>
          <w:b/>
          <w:color w:val="auto"/>
        </w:rPr>
        <w:t>Cuarto.</w:t>
      </w:r>
      <w:r w:rsidRPr="007120CA">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37CEB" w:rsidRPr="007120CA" w:rsidRDefault="00EA01B6" w:rsidP="007120CA">
      <w:pPr>
        <w:pStyle w:val="Puesto"/>
        <w:ind w:firstLine="0"/>
        <w:rPr>
          <w:color w:val="auto"/>
        </w:rPr>
      </w:pPr>
      <w:r w:rsidRPr="007120CA">
        <w:rPr>
          <w:color w:val="auto"/>
        </w:rPr>
        <w:t>Los sujetos obligados deberán aplicar, de manera estricta, las excepciones al derecho de acceso a la información y sólo podrán invocarlas cuando acrediten su procedencia.</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b/>
          <w:color w:val="auto"/>
        </w:rPr>
        <w:t>Quinto.</w:t>
      </w:r>
      <w:r w:rsidRPr="007120CA">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b/>
          <w:color w:val="auto"/>
        </w:rPr>
        <w:t>Sexto.</w:t>
      </w:r>
      <w:r w:rsidRPr="007120CA">
        <w:rPr>
          <w:color w:val="auto"/>
        </w:rPr>
        <w:t xml:space="preserve"> Se deroga.</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b/>
          <w:color w:val="auto"/>
        </w:rPr>
        <w:t>Séptimo.</w:t>
      </w:r>
      <w:r w:rsidRPr="007120CA">
        <w:rPr>
          <w:color w:val="auto"/>
        </w:rPr>
        <w:t xml:space="preserve"> La clasificación de la información se llevará a cabo en el momento en que:</w:t>
      </w:r>
    </w:p>
    <w:p w:rsidR="00E37CEB" w:rsidRPr="007120CA" w:rsidRDefault="00EA01B6" w:rsidP="007120CA">
      <w:pPr>
        <w:pStyle w:val="Puesto"/>
        <w:ind w:firstLine="0"/>
        <w:rPr>
          <w:color w:val="auto"/>
        </w:rPr>
      </w:pPr>
      <w:r w:rsidRPr="007120CA">
        <w:rPr>
          <w:color w:val="auto"/>
        </w:rPr>
        <w:t>I.        Se reciba una solicitud de acceso a la información;</w:t>
      </w:r>
    </w:p>
    <w:p w:rsidR="00E37CEB" w:rsidRPr="007120CA" w:rsidRDefault="00EA01B6" w:rsidP="007120CA">
      <w:pPr>
        <w:pStyle w:val="Puesto"/>
        <w:ind w:firstLine="0"/>
        <w:rPr>
          <w:color w:val="auto"/>
        </w:rPr>
      </w:pPr>
      <w:r w:rsidRPr="007120CA">
        <w:rPr>
          <w:color w:val="auto"/>
        </w:rPr>
        <w:lastRenderedPageBreak/>
        <w:t>II.       Se determine mediante resolución del Comité de Transparencia, el órgano garante competente, o en cumplimiento a una sentencia del Poder Judicial; o</w:t>
      </w:r>
    </w:p>
    <w:p w:rsidR="00E37CEB" w:rsidRPr="007120CA" w:rsidRDefault="00EA01B6" w:rsidP="007120CA">
      <w:pPr>
        <w:pStyle w:val="Puesto"/>
        <w:ind w:firstLine="0"/>
        <w:rPr>
          <w:color w:val="auto"/>
        </w:rPr>
      </w:pPr>
      <w:r w:rsidRPr="007120CA">
        <w:rPr>
          <w:color w:val="auto"/>
        </w:rPr>
        <w:t>III.      Se generen versiones públicas para dar cumplimiento a las obligaciones de transparencia previstas en la Ley General, la Ley Federal y las correspondientes de las entidades federativas.</w:t>
      </w:r>
    </w:p>
    <w:p w:rsidR="00E37CEB" w:rsidRPr="007120CA" w:rsidRDefault="00EA01B6" w:rsidP="007120CA">
      <w:pPr>
        <w:pStyle w:val="Puesto"/>
        <w:ind w:firstLine="0"/>
        <w:rPr>
          <w:color w:val="auto"/>
        </w:rPr>
      </w:pPr>
      <w:r w:rsidRPr="007120CA">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b/>
          <w:color w:val="auto"/>
        </w:rPr>
        <w:t>Octavo.</w:t>
      </w:r>
      <w:r w:rsidRPr="007120CA">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37CEB" w:rsidRPr="007120CA" w:rsidRDefault="00EA01B6" w:rsidP="007120CA">
      <w:pPr>
        <w:pStyle w:val="Puesto"/>
        <w:ind w:firstLine="0"/>
        <w:rPr>
          <w:color w:val="auto"/>
        </w:rPr>
      </w:pPr>
      <w:r w:rsidRPr="007120CA">
        <w:rPr>
          <w:color w:val="auto"/>
        </w:rPr>
        <w:t>Para motivar la clasificación se deberán señalar las razones o circunstancias especiales que lo llevaron a concluir que el caso particular se ajusta al supuesto previsto por la norma legal invocada como fundamento.</w:t>
      </w:r>
    </w:p>
    <w:p w:rsidR="00E37CEB" w:rsidRPr="007120CA" w:rsidRDefault="00EA01B6" w:rsidP="007120CA">
      <w:pPr>
        <w:pStyle w:val="Puesto"/>
        <w:ind w:firstLine="0"/>
        <w:rPr>
          <w:color w:val="auto"/>
        </w:rPr>
      </w:pPr>
      <w:r w:rsidRPr="007120CA">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b/>
          <w:color w:val="auto"/>
        </w:rPr>
        <w:t>Noveno.</w:t>
      </w:r>
      <w:r w:rsidRPr="007120CA">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37CEB" w:rsidRPr="007120CA" w:rsidRDefault="00E37CEB" w:rsidP="007120CA">
      <w:pPr>
        <w:pStyle w:val="Puesto"/>
        <w:ind w:firstLine="0"/>
        <w:rPr>
          <w:color w:val="auto"/>
        </w:rPr>
      </w:pPr>
    </w:p>
    <w:p w:rsidR="00E37CEB" w:rsidRPr="007120CA" w:rsidRDefault="00EA01B6" w:rsidP="007120CA">
      <w:pPr>
        <w:pStyle w:val="Puesto"/>
        <w:ind w:firstLine="0"/>
        <w:rPr>
          <w:color w:val="auto"/>
        </w:rPr>
      </w:pPr>
      <w:r w:rsidRPr="007120CA">
        <w:rPr>
          <w:b/>
          <w:color w:val="auto"/>
        </w:rPr>
        <w:t>Décimo.</w:t>
      </w:r>
      <w:r w:rsidRPr="007120CA">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E37CEB" w:rsidRPr="007120CA" w:rsidRDefault="00EA01B6" w:rsidP="007120CA">
      <w:pPr>
        <w:pStyle w:val="Puesto"/>
        <w:ind w:firstLine="0"/>
        <w:rPr>
          <w:color w:val="auto"/>
        </w:rPr>
      </w:pPr>
      <w:r w:rsidRPr="007120CA">
        <w:rPr>
          <w:color w:val="auto"/>
        </w:rPr>
        <w:t>En ausencia de los titulares de las áreas, la información será clasificada o desclasificada por la persona que lo supla, en términos de la normativa que rija la actuación del sujeto obligado.</w:t>
      </w:r>
    </w:p>
    <w:p w:rsidR="00E37CEB" w:rsidRPr="007120CA" w:rsidRDefault="00EA01B6" w:rsidP="007120CA">
      <w:pPr>
        <w:pStyle w:val="Puesto"/>
        <w:ind w:firstLine="0"/>
        <w:rPr>
          <w:color w:val="auto"/>
        </w:rPr>
      </w:pPr>
      <w:r w:rsidRPr="007120CA">
        <w:rPr>
          <w:b/>
          <w:color w:val="auto"/>
        </w:rPr>
        <w:t xml:space="preserve">Décimo primero. </w:t>
      </w:r>
      <w:r w:rsidRPr="007120CA">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37CEB" w:rsidRPr="007120CA" w:rsidRDefault="00E37CEB" w:rsidP="007120CA"/>
    <w:p w:rsidR="00E37CEB" w:rsidRPr="007120CA" w:rsidRDefault="00EA01B6" w:rsidP="007120CA">
      <w:r w:rsidRPr="007120CA">
        <w:lastRenderedPageBreak/>
        <w:t xml:space="preserve">Consecuentemente, se destaca que la versión pública que elabore </w:t>
      </w:r>
      <w:r w:rsidRPr="007120CA">
        <w:rPr>
          <w:b/>
        </w:rPr>
        <w:t>EL SUJETO OBLIGADO</w:t>
      </w:r>
      <w:r w:rsidRPr="007120CA">
        <w:t xml:space="preserve"> debe cumplir con las formalidades exigidas en la Ley, por lo que para tal efecto emitirá el </w:t>
      </w:r>
      <w:r w:rsidRPr="007120CA">
        <w:rPr>
          <w:b/>
        </w:rPr>
        <w:t>Acuerdo del Comité de Transparencia</w:t>
      </w:r>
      <w:r w:rsidRPr="007120C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E37CEB" w:rsidRPr="007120CA" w:rsidRDefault="00E37CEB" w:rsidP="007120CA">
      <w:pPr>
        <w:ind w:right="-93"/>
      </w:pPr>
    </w:p>
    <w:p w:rsidR="00E37CEB" w:rsidRPr="007120CA" w:rsidRDefault="00EA01B6" w:rsidP="007120CA">
      <w:pPr>
        <w:pStyle w:val="Ttulo3"/>
        <w:spacing w:line="360" w:lineRule="auto"/>
        <w:ind w:right="-312"/>
      </w:pPr>
      <w:bookmarkStart w:id="29" w:name="_Toc199351549"/>
      <w:r w:rsidRPr="007120CA">
        <w:t>e) Conclusión</w:t>
      </w:r>
      <w:bookmarkEnd w:id="29"/>
    </w:p>
    <w:p w:rsidR="00E37CEB" w:rsidRPr="007120CA" w:rsidRDefault="00EA01B6" w:rsidP="007120CA">
      <w:pPr>
        <w:widowControl w:val="0"/>
        <w:tabs>
          <w:tab w:val="left" w:pos="1701"/>
          <w:tab w:val="left" w:pos="1843"/>
        </w:tabs>
      </w:pPr>
      <w:r w:rsidRPr="007120CA">
        <w:t xml:space="preserve">En razón de lo anteriormente expuesto, este Instituto estima que las razones o motivos de inconformidad hechos valer por </w:t>
      </w:r>
      <w:r w:rsidRPr="007120CA">
        <w:rPr>
          <w:b/>
        </w:rPr>
        <w:t>LA PARTE RECURRENTE</w:t>
      </w:r>
      <w:r w:rsidRPr="007120CA">
        <w:t xml:space="preserve"> devienen </w:t>
      </w:r>
      <w:r w:rsidRPr="007120CA">
        <w:rPr>
          <w:b/>
        </w:rPr>
        <w:t>fundadas</w:t>
      </w:r>
      <w:r w:rsidRPr="007120CA">
        <w:t xml:space="preserve"> y suficientes para </w:t>
      </w:r>
      <w:r w:rsidRPr="007120CA">
        <w:rPr>
          <w:b/>
        </w:rPr>
        <w:t>MODIFICAR</w:t>
      </w:r>
      <w:r w:rsidRPr="007120CA">
        <w:t xml:space="preserve"> la respuesta del </w:t>
      </w:r>
      <w:r w:rsidRPr="007120CA">
        <w:rPr>
          <w:b/>
        </w:rPr>
        <w:t>SUJETO OBLIGADO</w:t>
      </w:r>
      <w:r w:rsidRPr="007120CA">
        <w:t xml:space="preserve"> y ordenarle haga entrega de la información materia de la solicitud.</w:t>
      </w:r>
    </w:p>
    <w:p w:rsidR="00E37CEB" w:rsidRPr="007120CA" w:rsidRDefault="00E37CEB" w:rsidP="007120CA">
      <w:pPr>
        <w:widowControl w:val="0"/>
        <w:tabs>
          <w:tab w:val="left" w:pos="1701"/>
          <w:tab w:val="left" w:pos="1843"/>
        </w:tabs>
      </w:pPr>
    </w:p>
    <w:p w:rsidR="00E37CEB" w:rsidRPr="007120CA" w:rsidRDefault="00EA01B6" w:rsidP="007120CA">
      <w:pPr>
        <w:ind w:right="-93"/>
      </w:pPr>
      <w:bookmarkStart w:id="30" w:name="_heading=h.eu22m5co8ghu" w:colFirst="0" w:colLast="0"/>
      <w:bookmarkEnd w:id="30"/>
      <w:r w:rsidRPr="007120CA">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E37CEB" w:rsidRPr="007120CA" w:rsidRDefault="00E37CEB" w:rsidP="007120CA">
      <w:bookmarkStart w:id="31" w:name="_heading=h.53q1fg8e5xua" w:colFirst="0" w:colLast="0"/>
      <w:bookmarkEnd w:id="31"/>
    </w:p>
    <w:p w:rsidR="00E37CEB" w:rsidRPr="007120CA" w:rsidRDefault="00EA01B6" w:rsidP="007120CA">
      <w:pPr>
        <w:pStyle w:val="Ttulo1"/>
      </w:pPr>
      <w:bookmarkStart w:id="32" w:name="_Toc199351550"/>
      <w:r w:rsidRPr="007120CA">
        <w:lastRenderedPageBreak/>
        <w:t>RESUELVE</w:t>
      </w:r>
      <w:bookmarkEnd w:id="32"/>
    </w:p>
    <w:p w:rsidR="00E37CEB" w:rsidRPr="007120CA" w:rsidRDefault="00E37CEB" w:rsidP="007120CA">
      <w:pPr>
        <w:ind w:right="113"/>
        <w:rPr>
          <w:b/>
        </w:rPr>
      </w:pPr>
    </w:p>
    <w:p w:rsidR="00E37CEB" w:rsidRPr="007120CA" w:rsidRDefault="00EA01B6" w:rsidP="007B3013">
      <w:pPr>
        <w:widowControl w:val="0"/>
        <w:spacing w:after="240"/>
      </w:pPr>
      <w:r w:rsidRPr="007120CA">
        <w:rPr>
          <w:b/>
        </w:rPr>
        <w:t>PRIMERO.</w:t>
      </w:r>
      <w:r w:rsidRPr="007120CA">
        <w:t xml:space="preserve"> Se</w:t>
      </w:r>
      <w:r w:rsidRPr="007120CA">
        <w:rPr>
          <w:b/>
        </w:rPr>
        <w:t xml:space="preserve"> MODIFICA</w:t>
      </w:r>
      <w:r w:rsidRPr="007120CA">
        <w:t xml:space="preserve"> la respuesta entregada por el </w:t>
      </w:r>
      <w:r w:rsidRPr="007120CA">
        <w:rPr>
          <w:b/>
        </w:rPr>
        <w:t>SUJETO OBLIGADO</w:t>
      </w:r>
      <w:r w:rsidRPr="007120CA">
        <w:t xml:space="preserve"> en la solicitud de información </w:t>
      </w:r>
      <w:r w:rsidRPr="007120CA">
        <w:rPr>
          <w:b/>
        </w:rPr>
        <w:t>00059/VACHASO/IP/2025</w:t>
      </w:r>
      <w:r w:rsidRPr="007120CA">
        <w:t xml:space="preserve">, por resultar </w:t>
      </w:r>
      <w:r w:rsidRPr="007120CA">
        <w:rPr>
          <w:b/>
        </w:rPr>
        <w:t>PARCIALMENTE FUNDADAS</w:t>
      </w:r>
      <w:r w:rsidRPr="007120CA">
        <w:t xml:space="preserve"> las razones o motivos de inconformidad hechos valer por </w:t>
      </w:r>
      <w:r w:rsidRPr="007120CA">
        <w:rPr>
          <w:b/>
        </w:rPr>
        <w:t>LA PARTE RECURRENTE</w:t>
      </w:r>
      <w:r w:rsidRPr="007120CA">
        <w:t xml:space="preserve"> en el Recurso de Revisión </w:t>
      </w:r>
      <w:r w:rsidRPr="007120CA">
        <w:rPr>
          <w:b/>
        </w:rPr>
        <w:t>03727/INFOEM/IP/RR/2025</w:t>
      </w:r>
      <w:r w:rsidRPr="007120CA">
        <w:t>,</w:t>
      </w:r>
      <w:r w:rsidRPr="007120CA">
        <w:rPr>
          <w:b/>
        </w:rPr>
        <w:t xml:space="preserve"> </w:t>
      </w:r>
      <w:r w:rsidRPr="007120CA">
        <w:t xml:space="preserve">en términos del considerando </w:t>
      </w:r>
      <w:r w:rsidRPr="007120CA">
        <w:rPr>
          <w:b/>
        </w:rPr>
        <w:t>SEGUNDO</w:t>
      </w:r>
      <w:r w:rsidRPr="007120CA">
        <w:t xml:space="preserve"> de la presente Resolución.</w:t>
      </w:r>
    </w:p>
    <w:p w:rsidR="00E37CEB" w:rsidRPr="007120CA" w:rsidRDefault="00EA01B6" w:rsidP="007B3013">
      <w:pPr>
        <w:spacing w:after="240"/>
        <w:ind w:right="-93"/>
        <w:rPr>
          <w:i/>
        </w:rPr>
      </w:pPr>
      <w:r w:rsidRPr="007120CA">
        <w:rPr>
          <w:b/>
        </w:rPr>
        <w:t>SEGUNDO.</w:t>
      </w:r>
      <w:r w:rsidRPr="007120CA">
        <w:t xml:space="preserve"> Se </w:t>
      </w:r>
      <w:r w:rsidRPr="007120CA">
        <w:rPr>
          <w:b/>
        </w:rPr>
        <w:t xml:space="preserve">ORDENA </w:t>
      </w:r>
      <w:r w:rsidRPr="007120CA">
        <w:t xml:space="preserve">al </w:t>
      </w:r>
      <w:r w:rsidRPr="007120CA">
        <w:rPr>
          <w:b/>
        </w:rPr>
        <w:t>SUJETO OBLIGADO</w:t>
      </w:r>
      <w:r w:rsidRPr="007120CA">
        <w:t xml:space="preserve">, a efecto de que, entregue, a través del </w:t>
      </w:r>
      <w:r w:rsidRPr="007120CA">
        <w:rPr>
          <w:b/>
        </w:rPr>
        <w:t>SAIMEX</w:t>
      </w:r>
      <w:r w:rsidRPr="007120CA">
        <w:t>, lo siguiente:</w:t>
      </w:r>
      <w:r w:rsidRPr="007120CA">
        <w:rPr>
          <w:i/>
        </w:rPr>
        <w:t xml:space="preserve"> </w:t>
      </w:r>
    </w:p>
    <w:p w:rsidR="00E37CEB" w:rsidRPr="007120CA" w:rsidRDefault="00EA01B6" w:rsidP="007120CA">
      <w:pPr>
        <w:spacing w:line="276" w:lineRule="auto"/>
        <w:ind w:left="720" w:right="397"/>
        <w:rPr>
          <w:i/>
        </w:rPr>
      </w:pPr>
      <w:r w:rsidRPr="007120CA">
        <w:rPr>
          <w:i/>
        </w:rPr>
        <w:t xml:space="preserve">Los Recibos de nómina entregados en respuesta en </w:t>
      </w:r>
      <w:r w:rsidRPr="007120CA">
        <w:rPr>
          <w:b/>
          <w:i/>
        </w:rPr>
        <w:t>correcta versión pública</w:t>
      </w:r>
      <w:r w:rsidRPr="007120CA">
        <w:rPr>
          <w:i/>
        </w:rPr>
        <w:t>.</w:t>
      </w:r>
    </w:p>
    <w:p w:rsidR="00E37CEB" w:rsidRPr="007120CA" w:rsidRDefault="00E37CEB" w:rsidP="007120CA">
      <w:pPr>
        <w:spacing w:line="276" w:lineRule="auto"/>
        <w:ind w:left="720" w:right="397"/>
        <w:rPr>
          <w:i/>
        </w:rPr>
      </w:pPr>
    </w:p>
    <w:p w:rsidR="00E37CEB" w:rsidRPr="007120CA" w:rsidRDefault="00EA01B6" w:rsidP="007B3013">
      <w:pPr>
        <w:spacing w:after="240"/>
      </w:pPr>
      <w:r w:rsidRPr="007120CA">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rsidR="00E37CEB" w:rsidRPr="007120CA" w:rsidRDefault="00EA01B6" w:rsidP="007120CA">
      <w:r w:rsidRPr="007120CA">
        <w:rPr>
          <w:b/>
        </w:rPr>
        <w:t>TERCERO.</w:t>
      </w:r>
      <w:r w:rsidRPr="007120CA">
        <w:t xml:space="preserve"> </w:t>
      </w:r>
      <w:r w:rsidRPr="007120CA">
        <w:rPr>
          <w:b/>
        </w:rPr>
        <w:t xml:space="preserve">Notifíquese </w:t>
      </w:r>
      <w:r w:rsidRPr="007120CA">
        <w:t>vía Sistema de Acceso a la Información Mexiquense (</w:t>
      </w:r>
      <w:r w:rsidRPr="007120CA">
        <w:rPr>
          <w:b/>
        </w:rPr>
        <w:t>SAIMEX</w:t>
      </w:r>
      <w:r w:rsidRPr="007120CA">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37CEB" w:rsidRPr="007120CA" w:rsidRDefault="00EA01B6" w:rsidP="007120CA">
      <w:r w:rsidRPr="007120CA">
        <w:rPr>
          <w:b/>
        </w:rPr>
        <w:lastRenderedPageBreak/>
        <w:t>CUARTO.</w:t>
      </w:r>
      <w:r w:rsidRPr="007120CA">
        <w:t xml:space="preserve"> Notifíquese a </w:t>
      </w:r>
      <w:r w:rsidRPr="007120CA">
        <w:rPr>
          <w:b/>
        </w:rPr>
        <w:t>LA PARTE RECURRENTE</w:t>
      </w:r>
      <w:r w:rsidRPr="007120CA">
        <w:t xml:space="preserve"> la presente resolución vía Sistema de Acceso a la Información Mexiquense (</w:t>
      </w:r>
      <w:r w:rsidRPr="007120CA">
        <w:rPr>
          <w:b/>
        </w:rPr>
        <w:t>SAIMEX</w:t>
      </w:r>
      <w:r w:rsidRPr="007120CA">
        <w:t>).</w:t>
      </w:r>
    </w:p>
    <w:p w:rsidR="00E37CEB" w:rsidRPr="007120CA" w:rsidRDefault="00E37CEB" w:rsidP="007120CA"/>
    <w:p w:rsidR="00E37CEB" w:rsidRPr="007120CA" w:rsidRDefault="00EA01B6" w:rsidP="007120CA">
      <w:r w:rsidRPr="007120CA">
        <w:rPr>
          <w:b/>
        </w:rPr>
        <w:t>QUINTO</w:t>
      </w:r>
      <w:r w:rsidRPr="007120CA">
        <w:t xml:space="preserve">. Hágase del conocimiento a </w:t>
      </w:r>
      <w:r w:rsidRPr="007120CA">
        <w:rPr>
          <w:b/>
        </w:rPr>
        <w:t>LA PARTE RECURRENTE</w:t>
      </w:r>
      <w:r w:rsidRPr="007120C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E37CEB" w:rsidRPr="007120CA" w:rsidRDefault="00E37CEB" w:rsidP="007120CA"/>
    <w:p w:rsidR="00E37CEB" w:rsidRPr="007120CA" w:rsidRDefault="00EA01B6" w:rsidP="007120CA">
      <w:r w:rsidRPr="007120CA">
        <w:rPr>
          <w:b/>
        </w:rPr>
        <w:t>SEXTO.</w:t>
      </w:r>
      <w:r w:rsidRPr="007120CA">
        <w:t xml:space="preserve"> De conformidad con el artículo 198 de la Ley de Transparencia y Acceso a la Información Pública del Estado de México y Municipios, el </w:t>
      </w:r>
      <w:r w:rsidRPr="007120CA">
        <w:rPr>
          <w:b/>
        </w:rPr>
        <w:t>SUJETO OBLIGADO</w:t>
      </w:r>
      <w:r w:rsidRPr="007120CA">
        <w:t xml:space="preserve"> podrá solicitar una ampliación de plazo de manera fundada y motivada, para el cumplimiento de la presente resolución.</w:t>
      </w:r>
    </w:p>
    <w:p w:rsidR="00E37CEB" w:rsidRPr="007120CA" w:rsidRDefault="00E37CEB" w:rsidP="007120CA"/>
    <w:p w:rsidR="00E37CEB" w:rsidRPr="007120CA" w:rsidRDefault="007B3013" w:rsidP="007120CA">
      <w:r w:rsidRPr="00652DE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LUIS GUSTAVO PARRA NORIEGA</w:t>
      </w:r>
      <w:r w:rsidRPr="00652DE9">
        <w:t xml:space="preserve"> Y GUADALUPE RAMÍREZ PEÑA, EN LA VIGÉSIMA SESIÓN ORDINARIA, CELEBRADA EL CUATRO DE JUNIO DE DOS MIL VEINTICINCO, ANTE EL SECRETARIO TÉCNICO DEL PLENO, ALEXIS TAPIA RAMÍREZ</w:t>
      </w:r>
      <w:r w:rsidR="00EA01B6" w:rsidRPr="007120CA">
        <w:t>.</w:t>
      </w:r>
    </w:p>
    <w:p w:rsidR="00E37CEB" w:rsidRPr="007120CA" w:rsidRDefault="00EA01B6" w:rsidP="007120CA">
      <w:pPr>
        <w:ind w:right="-93"/>
      </w:pPr>
      <w:r w:rsidRPr="007120CA">
        <w:t>SCMM/AGZ/DEMF/PAG</w:t>
      </w:r>
    </w:p>
    <w:p w:rsidR="00E37CEB" w:rsidRPr="007120CA" w:rsidRDefault="00E37CEB" w:rsidP="007120CA">
      <w:pPr>
        <w:ind w:right="-93"/>
      </w:pPr>
    </w:p>
    <w:p w:rsidR="00E37CEB" w:rsidRPr="007120CA" w:rsidRDefault="00E37CEB" w:rsidP="007120CA">
      <w:pPr>
        <w:ind w:right="-93"/>
      </w:pPr>
    </w:p>
    <w:p w:rsidR="00E37CEB" w:rsidRPr="007120CA" w:rsidRDefault="00E37CEB" w:rsidP="007120CA">
      <w:pPr>
        <w:ind w:right="-93"/>
      </w:pPr>
    </w:p>
    <w:p w:rsidR="00E37CEB" w:rsidRPr="007120CA" w:rsidRDefault="00E37CEB" w:rsidP="007120CA">
      <w:pPr>
        <w:ind w:right="-93"/>
      </w:pPr>
    </w:p>
    <w:p w:rsidR="00E37CEB" w:rsidRPr="007120CA" w:rsidRDefault="00E37CEB" w:rsidP="007120CA">
      <w:pPr>
        <w:ind w:right="-93"/>
      </w:pPr>
    </w:p>
    <w:p w:rsidR="00E37CEB" w:rsidRPr="007120CA" w:rsidRDefault="00E37CEB" w:rsidP="007120CA">
      <w:pPr>
        <w:ind w:right="-93"/>
      </w:pPr>
    </w:p>
    <w:p w:rsidR="00E37CEB" w:rsidRPr="007120CA" w:rsidRDefault="00E37CEB" w:rsidP="007120CA">
      <w:pPr>
        <w:ind w:right="-93"/>
      </w:pPr>
    </w:p>
    <w:p w:rsidR="00E37CEB" w:rsidRPr="007120CA" w:rsidRDefault="00E37CEB" w:rsidP="007120CA">
      <w:pPr>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pPr>
        <w:tabs>
          <w:tab w:val="center" w:pos="4568"/>
        </w:tabs>
        <w:ind w:right="-93"/>
      </w:pPr>
    </w:p>
    <w:p w:rsidR="00E37CEB" w:rsidRPr="007120CA" w:rsidRDefault="00E37CEB" w:rsidP="007120CA"/>
    <w:sectPr w:rsidR="00E37CEB" w:rsidRPr="007120CA">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1DD" w:rsidRDefault="003131DD">
      <w:pPr>
        <w:spacing w:line="240" w:lineRule="auto"/>
      </w:pPr>
      <w:r>
        <w:separator/>
      </w:r>
    </w:p>
  </w:endnote>
  <w:endnote w:type="continuationSeparator" w:id="0">
    <w:p w:rsidR="003131DD" w:rsidRDefault="00313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CA" w:rsidRDefault="007120CA">
    <w:pPr>
      <w:tabs>
        <w:tab w:val="center" w:pos="4550"/>
        <w:tab w:val="left" w:pos="5818"/>
      </w:tabs>
      <w:ind w:right="260"/>
      <w:jc w:val="right"/>
      <w:rPr>
        <w:color w:val="071320"/>
        <w:sz w:val="24"/>
        <w:szCs w:val="24"/>
      </w:rPr>
    </w:pPr>
  </w:p>
  <w:p w:rsidR="007120CA" w:rsidRDefault="007120C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CA" w:rsidRDefault="007120C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02967">
      <w:rPr>
        <w:noProof/>
        <w:color w:val="0A1D30"/>
        <w:sz w:val="24"/>
        <w:szCs w:val="24"/>
      </w:rPr>
      <w:t>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02967">
      <w:rPr>
        <w:noProof/>
        <w:color w:val="0A1D30"/>
        <w:sz w:val="24"/>
        <w:szCs w:val="24"/>
      </w:rPr>
      <w:t>44</w:t>
    </w:r>
    <w:r>
      <w:rPr>
        <w:color w:val="0A1D30"/>
        <w:sz w:val="24"/>
        <w:szCs w:val="24"/>
      </w:rPr>
      <w:fldChar w:fldCharType="end"/>
    </w:r>
  </w:p>
  <w:p w:rsidR="007120CA" w:rsidRDefault="007120C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1DD" w:rsidRDefault="003131DD">
      <w:pPr>
        <w:spacing w:line="240" w:lineRule="auto"/>
      </w:pPr>
      <w:r>
        <w:separator/>
      </w:r>
    </w:p>
  </w:footnote>
  <w:footnote w:type="continuationSeparator" w:id="0">
    <w:p w:rsidR="003131DD" w:rsidRDefault="003131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CA" w:rsidRDefault="007120CA">
    <w:pPr>
      <w:widowControl w:val="0"/>
      <w:pBdr>
        <w:top w:val="nil"/>
        <w:left w:val="nil"/>
        <w:bottom w:val="nil"/>
        <w:right w:val="nil"/>
        <w:between w:val="nil"/>
      </w:pBdr>
      <w:spacing w:line="276" w:lineRule="auto"/>
      <w:jc w:val="left"/>
      <w:rPr>
        <w:color w:val="000000"/>
        <w:sz w:val="20"/>
        <w:szCs w:val="20"/>
      </w:rPr>
    </w:pPr>
  </w:p>
  <w:tbl>
    <w:tblPr>
      <w:tblStyle w:val="a4"/>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120CA">
      <w:trPr>
        <w:trHeight w:val="144"/>
        <w:jc w:val="right"/>
      </w:trPr>
      <w:tc>
        <w:tcPr>
          <w:tcW w:w="2727" w:type="dxa"/>
        </w:tcPr>
        <w:p w:rsidR="007120CA" w:rsidRDefault="007120CA">
          <w:pPr>
            <w:tabs>
              <w:tab w:val="right" w:pos="8838"/>
            </w:tabs>
            <w:ind w:left="-74" w:right="-105"/>
            <w:rPr>
              <w:b/>
            </w:rPr>
          </w:pPr>
          <w:r>
            <w:rPr>
              <w:b/>
            </w:rPr>
            <w:t>Recurso de Revisión:</w:t>
          </w:r>
        </w:p>
      </w:tc>
      <w:tc>
        <w:tcPr>
          <w:tcW w:w="3402" w:type="dxa"/>
        </w:tcPr>
        <w:p w:rsidR="007120CA" w:rsidRDefault="007120CA">
          <w:pPr>
            <w:tabs>
              <w:tab w:val="right" w:pos="8838"/>
            </w:tabs>
            <w:ind w:left="-74" w:right="-105"/>
          </w:pPr>
          <w:r>
            <w:t>03727/INFOEM/IP/RR/2025</w:t>
          </w:r>
        </w:p>
      </w:tc>
    </w:tr>
    <w:tr w:rsidR="007120CA">
      <w:trPr>
        <w:trHeight w:val="283"/>
        <w:jc w:val="right"/>
      </w:trPr>
      <w:tc>
        <w:tcPr>
          <w:tcW w:w="2727" w:type="dxa"/>
        </w:tcPr>
        <w:p w:rsidR="007120CA" w:rsidRDefault="007120CA">
          <w:pPr>
            <w:tabs>
              <w:tab w:val="right" w:pos="8838"/>
            </w:tabs>
            <w:ind w:left="-74" w:right="-105"/>
            <w:rPr>
              <w:b/>
            </w:rPr>
          </w:pPr>
          <w:r>
            <w:rPr>
              <w:b/>
            </w:rPr>
            <w:t>Sujeto Obligado:</w:t>
          </w:r>
        </w:p>
      </w:tc>
      <w:tc>
        <w:tcPr>
          <w:tcW w:w="3402" w:type="dxa"/>
        </w:tcPr>
        <w:p w:rsidR="007120CA" w:rsidRDefault="007120CA">
          <w:pPr>
            <w:tabs>
              <w:tab w:val="left" w:pos="2834"/>
              <w:tab w:val="right" w:pos="8838"/>
            </w:tabs>
            <w:ind w:left="-108" w:right="-105"/>
          </w:pPr>
          <w:r>
            <w:t>Ayuntamiento de Valle de Chalco Solidaridad</w:t>
          </w:r>
        </w:p>
      </w:tc>
    </w:tr>
    <w:tr w:rsidR="007120CA">
      <w:trPr>
        <w:trHeight w:val="283"/>
        <w:jc w:val="right"/>
      </w:trPr>
      <w:tc>
        <w:tcPr>
          <w:tcW w:w="2727" w:type="dxa"/>
        </w:tcPr>
        <w:p w:rsidR="007120CA" w:rsidRDefault="007120CA">
          <w:pPr>
            <w:tabs>
              <w:tab w:val="right" w:pos="8838"/>
            </w:tabs>
            <w:ind w:left="-74" w:right="-105"/>
            <w:rPr>
              <w:b/>
            </w:rPr>
          </w:pPr>
          <w:r>
            <w:rPr>
              <w:b/>
            </w:rPr>
            <w:t>Comisionada Ponente:</w:t>
          </w:r>
        </w:p>
      </w:tc>
      <w:tc>
        <w:tcPr>
          <w:tcW w:w="3402" w:type="dxa"/>
        </w:tcPr>
        <w:p w:rsidR="007120CA" w:rsidRDefault="007120CA">
          <w:pPr>
            <w:tabs>
              <w:tab w:val="right" w:pos="8838"/>
            </w:tabs>
            <w:ind w:left="-108" w:right="-105"/>
          </w:pPr>
          <w:r>
            <w:t>Sharon Cristina Morales Martínez</w:t>
          </w:r>
        </w:p>
      </w:tc>
    </w:tr>
  </w:tbl>
  <w:p w:rsidR="007120CA" w:rsidRDefault="007120C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simplePos x="0" y="0"/>
          <wp:positionH relativeFrom="margin">
            <wp:posOffset>-995042</wp:posOffset>
          </wp:positionH>
          <wp:positionV relativeFrom="margin">
            <wp:posOffset>-1782443</wp:posOffset>
          </wp:positionV>
          <wp:extent cx="8426450" cy="10972800"/>
          <wp:effectExtent l="0" t="0" r="0" b="0"/>
          <wp:wrapNone/>
          <wp:docPr id="12571773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CA" w:rsidRDefault="007120CA">
    <w:pPr>
      <w:widowControl w:val="0"/>
      <w:pBdr>
        <w:top w:val="nil"/>
        <w:left w:val="nil"/>
        <w:bottom w:val="nil"/>
        <w:right w:val="nil"/>
        <w:between w:val="nil"/>
      </w:pBdr>
      <w:spacing w:line="276" w:lineRule="auto"/>
      <w:jc w:val="left"/>
      <w:rPr>
        <w:color w:val="000000"/>
        <w:sz w:val="14"/>
        <w:szCs w:val="14"/>
      </w:rPr>
    </w:pPr>
  </w:p>
  <w:tbl>
    <w:tblPr>
      <w:tblStyle w:val="a5"/>
      <w:tblW w:w="6660" w:type="dxa"/>
      <w:tblInd w:w="2552" w:type="dxa"/>
      <w:tblLayout w:type="fixed"/>
      <w:tblLook w:val="0400" w:firstRow="0" w:lastRow="0" w:firstColumn="0" w:lastColumn="0" w:noHBand="0" w:noVBand="1"/>
    </w:tblPr>
    <w:tblGrid>
      <w:gridCol w:w="283"/>
      <w:gridCol w:w="6377"/>
    </w:tblGrid>
    <w:tr w:rsidR="007120CA">
      <w:trPr>
        <w:trHeight w:val="1435"/>
      </w:trPr>
      <w:tc>
        <w:tcPr>
          <w:tcW w:w="283" w:type="dxa"/>
          <w:shd w:val="clear" w:color="auto" w:fill="auto"/>
        </w:tcPr>
        <w:p w:rsidR="007120CA" w:rsidRDefault="007120CA">
          <w:pPr>
            <w:tabs>
              <w:tab w:val="right" w:pos="4273"/>
            </w:tabs>
            <w:rPr>
              <w:rFonts w:ascii="Garamond" w:eastAsia="Garamond" w:hAnsi="Garamond" w:cs="Garamond"/>
            </w:rPr>
          </w:pPr>
        </w:p>
      </w:tc>
      <w:tc>
        <w:tcPr>
          <w:tcW w:w="6378" w:type="dxa"/>
          <w:shd w:val="clear" w:color="auto" w:fill="auto"/>
        </w:tcPr>
        <w:p w:rsidR="007120CA" w:rsidRDefault="007120CA">
          <w:pPr>
            <w:widowControl w:val="0"/>
            <w:pBdr>
              <w:top w:val="nil"/>
              <w:left w:val="nil"/>
              <w:bottom w:val="nil"/>
              <w:right w:val="nil"/>
              <w:between w:val="nil"/>
            </w:pBdr>
            <w:spacing w:line="276" w:lineRule="auto"/>
            <w:jc w:val="left"/>
            <w:rPr>
              <w:rFonts w:ascii="Garamond" w:eastAsia="Garamond" w:hAnsi="Garamond" w:cs="Garamond"/>
            </w:rPr>
          </w:pPr>
        </w:p>
        <w:tbl>
          <w:tblPr>
            <w:tblStyle w:val="a6"/>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7120CA">
            <w:trPr>
              <w:trHeight w:val="144"/>
            </w:trPr>
            <w:tc>
              <w:tcPr>
                <w:tcW w:w="2581" w:type="dxa"/>
              </w:tcPr>
              <w:p w:rsidR="007120CA" w:rsidRDefault="007120CA">
                <w:pPr>
                  <w:tabs>
                    <w:tab w:val="right" w:pos="8838"/>
                  </w:tabs>
                  <w:ind w:left="-74" w:right="-108"/>
                  <w:rPr>
                    <w:b/>
                  </w:rPr>
                </w:pPr>
                <w:bookmarkStart w:id="0" w:name="_heading=h.7dszi54ohiuk" w:colFirst="0" w:colLast="0"/>
                <w:bookmarkEnd w:id="0"/>
                <w:r>
                  <w:rPr>
                    <w:b/>
                  </w:rPr>
                  <w:t>Recurso de Revisión:</w:t>
                </w:r>
              </w:p>
            </w:tc>
            <w:tc>
              <w:tcPr>
                <w:tcW w:w="3548" w:type="dxa"/>
              </w:tcPr>
              <w:p w:rsidR="007120CA" w:rsidRDefault="007120CA">
                <w:pPr>
                  <w:tabs>
                    <w:tab w:val="left" w:pos="3122"/>
                    <w:tab w:val="right" w:pos="8838"/>
                  </w:tabs>
                  <w:ind w:left="-105" w:right="-108"/>
                </w:pPr>
                <w:r>
                  <w:t>03727/INFOEM/IP/RR/2025</w:t>
                </w:r>
              </w:p>
            </w:tc>
            <w:tc>
              <w:tcPr>
                <w:tcW w:w="3402" w:type="dxa"/>
              </w:tcPr>
              <w:p w:rsidR="007120CA" w:rsidRDefault="007120CA">
                <w:pPr>
                  <w:tabs>
                    <w:tab w:val="right" w:pos="8838"/>
                  </w:tabs>
                  <w:ind w:left="-74" w:right="-108"/>
                </w:pPr>
              </w:p>
            </w:tc>
          </w:tr>
          <w:tr w:rsidR="007120CA">
            <w:trPr>
              <w:trHeight w:val="144"/>
            </w:trPr>
            <w:tc>
              <w:tcPr>
                <w:tcW w:w="2581" w:type="dxa"/>
              </w:tcPr>
              <w:p w:rsidR="007120CA" w:rsidRDefault="007120CA">
                <w:pPr>
                  <w:tabs>
                    <w:tab w:val="right" w:pos="8838"/>
                  </w:tabs>
                  <w:ind w:left="-74" w:right="-108"/>
                  <w:rPr>
                    <w:b/>
                  </w:rPr>
                </w:pPr>
                <w:bookmarkStart w:id="1" w:name="_heading=h.v6p2iglzwzg1" w:colFirst="0" w:colLast="0"/>
                <w:bookmarkEnd w:id="1"/>
                <w:r>
                  <w:rPr>
                    <w:b/>
                  </w:rPr>
                  <w:t>Recurrente:</w:t>
                </w:r>
              </w:p>
            </w:tc>
            <w:tc>
              <w:tcPr>
                <w:tcW w:w="3548" w:type="dxa"/>
              </w:tcPr>
              <w:p w:rsidR="007120CA" w:rsidRDefault="00102967">
                <w:pPr>
                  <w:tabs>
                    <w:tab w:val="left" w:pos="3122"/>
                    <w:tab w:val="right" w:pos="8838"/>
                  </w:tabs>
                  <w:ind w:left="-105" w:right="-108"/>
                </w:pPr>
                <w:r>
                  <w:t>XXXXX XXXXXXXXX</w:t>
                </w:r>
              </w:p>
            </w:tc>
            <w:tc>
              <w:tcPr>
                <w:tcW w:w="3402" w:type="dxa"/>
              </w:tcPr>
              <w:p w:rsidR="007120CA" w:rsidRDefault="007120CA">
                <w:pPr>
                  <w:tabs>
                    <w:tab w:val="left" w:pos="3122"/>
                    <w:tab w:val="right" w:pos="8838"/>
                  </w:tabs>
                  <w:ind w:left="-105" w:right="-108"/>
                </w:pPr>
              </w:p>
            </w:tc>
          </w:tr>
          <w:tr w:rsidR="007120CA">
            <w:trPr>
              <w:trHeight w:val="283"/>
            </w:trPr>
            <w:tc>
              <w:tcPr>
                <w:tcW w:w="2581" w:type="dxa"/>
              </w:tcPr>
              <w:p w:rsidR="007120CA" w:rsidRDefault="007120CA">
                <w:pPr>
                  <w:tabs>
                    <w:tab w:val="right" w:pos="8838"/>
                  </w:tabs>
                  <w:ind w:left="-74" w:right="-108"/>
                  <w:rPr>
                    <w:b/>
                  </w:rPr>
                </w:pPr>
                <w:r>
                  <w:rPr>
                    <w:b/>
                  </w:rPr>
                  <w:t>Sujeto Obligado:</w:t>
                </w:r>
              </w:p>
            </w:tc>
            <w:tc>
              <w:tcPr>
                <w:tcW w:w="3548" w:type="dxa"/>
              </w:tcPr>
              <w:p w:rsidR="007120CA" w:rsidRDefault="007120CA">
                <w:pPr>
                  <w:tabs>
                    <w:tab w:val="left" w:pos="2834"/>
                    <w:tab w:val="right" w:pos="8838"/>
                  </w:tabs>
                  <w:ind w:left="-108" w:right="-108"/>
                </w:pPr>
                <w:r>
                  <w:t>Ayuntamiento de Valle de Chalco Solidaridad</w:t>
                </w:r>
              </w:p>
            </w:tc>
            <w:tc>
              <w:tcPr>
                <w:tcW w:w="3402" w:type="dxa"/>
              </w:tcPr>
              <w:p w:rsidR="007120CA" w:rsidRDefault="007120CA">
                <w:pPr>
                  <w:tabs>
                    <w:tab w:val="left" w:pos="2834"/>
                    <w:tab w:val="right" w:pos="8838"/>
                  </w:tabs>
                  <w:ind w:left="-108" w:right="-108"/>
                </w:pPr>
              </w:p>
            </w:tc>
          </w:tr>
          <w:tr w:rsidR="007120CA">
            <w:trPr>
              <w:trHeight w:val="283"/>
            </w:trPr>
            <w:tc>
              <w:tcPr>
                <w:tcW w:w="2581" w:type="dxa"/>
              </w:tcPr>
              <w:p w:rsidR="007120CA" w:rsidRDefault="007120CA">
                <w:pPr>
                  <w:tabs>
                    <w:tab w:val="right" w:pos="8838"/>
                  </w:tabs>
                  <w:ind w:left="-74" w:right="-108"/>
                  <w:rPr>
                    <w:b/>
                  </w:rPr>
                </w:pPr>
                <w:r>
                  <w:rPr>
                    <w:b/>
                  </w:rPr>
                  <w:t>Comisionada Ponente:</w:t>
                </w:r>
              </w:p>
            </w:tc>
            <w:tc>
              <w:tcPr>
                <w:tcW w:w="3548" w:type="dxa"/>
              </w:tcPr>
              <w:p w:rsidR="007120CA" w:rsidRDefault="007120CA">
                <w:pPr>
                  <w:tabs>
                    <w:tab w:val="right" w:pos="8838"/>
                  </w:tabs>
                  <w:ind w:left="-108" w:right="-108"/>
                </w:pPr>
                <w:r>
                  <w:t>Sharon Cristina Morales Martínez</w:t>
                </w:r>
              </w:p>
            </w:tc>
            <w:tc>
              <w:tcPr>
                <w:tcW w:w="3402" w:type="dxa"/>
              </w:tcPr>
              <w:p w:rsidR="007120CA" w:rsidRDefault="007120CA">
                <w:pPr>
                  <w:tabs>
                    <w:tab w:val="right" w:pos="8838"/>
                  </w:tabs>
                  <w:ind w:left="-108" w:right="-108"/>
                </w:pPr>
              </w:p>
            </w:tc>
          </w:tr>
        </w:tbl>
        <w:p w:rsidR="007120CA" w:rsidRDefault="007120CA">
          <w:pPr>
            <w:tabs>
              <w:tab w:val="right" w:pos="8838"/>
            </w:tabs>
            <w:ind w:left="-28"/>
            <w:rPr>
              <w:rFonts w:ascii="Arial" w:eastAsia="Arial" w:hAnsi="Arial" w:cs="Arial"/>
              <w:b/>
            </w:rPr>
          </w:pPr>
        </w:p>
      </w:tc>
    </w:tr>
  </w:tbl>
  <w:p w:rsidR="007120CA" w:rsidRDefault="003131DD">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939B4"/>
    <w:multiLevelType w:val="multilevel"/>
    <w:tmpl w:val="CDB41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7B4E7D"/>
    <w:multiLevelType w:val="multilevel"/>
    <w:tmpl w:val="A53EB7EC"/>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D63310"/>
    <w:multiLevelType w:val="multilevel"/>
    <w:tmpl w:val="53E62F2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6A375A"/>
    <w:multiLevelType w:val="multilevel"/>
    <w:tmpl w:val="51886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0555A3"/>
    <w:multiLevelType w:val="multilevel"/>
    <w:tmpl w:val="40740D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D20ABC"/>
    <w:multiLevelType w:val="multilevel"/>
    <w:tmpl w:val="EDDEDD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8F3555"/>
    <w:multiLevelType w:val="multilevel"/>
    <w:tmpl w:val="53DA2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51241E"/>
    <w:multiLevelType w:val="multilevel"/>
    <w:tmpl w:val="B6F4236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EB"/>
    <w:rsid w:val="00102967"/>
    <w:rsid w:val="001840AC"/>
    <w:rsid w:val="001E3B32"/>
    <w:rsid w:val="00216A61"/>
    <w:rsid w:val="002647CB"/>
    <w:rsid w:val="003131DD"/>
    <w:rsid w:val="004E651C"/>
    <w:rsid w:val="00500890"/>
    <w:rsid w:val="00644412"/>
    <w:rsid w:val="00645A52"/>
    <w:rsid w:val="006A5B35"/>
    <w:rsid w:val="007120CA"/>
    <w:rsid w:val="0076462C"/>
    <w:rsid w:val="007A7122"/>
    <w:rsid w:val="007B3013"/>
    <w:rsid w:val="008508E3"/>
    <w:rsid w:val="00C803E1"/>
    <w:rsid w:val="00D2157D"/>
    <w:rsid w:val="00DF1473"/>
    <w:rsid w:val="00E37CEB"/>
    <w:rsid w:val="00EA0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2D40669-475E-4EE2-B281-1158D2AA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adecuadrcula5oscura-nfasis3">
    <w:name w:val="Grid Table 5 Dark Accent 3"/>
    <w:basedOn w:val="Tablanormal"/>
    <w:uiPriority w:val="50"/>
    <w:rsid w:val="000A51E2"/>
    <w:pPr>
      <w:spacing w:line="240" w:lineRule="auto"/>
      <w:jc w:val="left"/>
    </w:pPr>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Textoennegrita">
    <w:name w:val="Strong"/>
    <w:basedOn w:val="Fuentedeprrafopredeter"/>
    <w:uiPriority w:val="22"/>
    <w:qFormat/>
    <w:rsid w:val="003A042D"/>
    <w:rPr>
      <w:b/>
      <w:bCs/>
    </w:rPr>
  </w:style>
  <w:style w:type="paragraph" w:customStyle="1" w:styleId="paragraph">
    <w:name w:val="paragraph"/>
    <w:basedOn w:val="Normal"/>
    <w:rsid w:val="005B617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dof.gob.mx/nota_detalle.php?codigo=5492254&amp;fecha=28/07/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ZmhvA3C/nZcLy5pmzp5yNHA==">CgMxLjAyDmgudXR4Y3U4Yjk3bWVkMg5oLnNhNWRxNW1pY3JzbTIOaC5rZmZ1Z2F3eXByOXUyDmguc3dmaHhhOTIxeWw3Mg5oLnE0enVxcGxvZmlxYzIOaC5qdHdvcWZuc3VnOXMyDmgudXIxeDN6Mnpxd3l4Mg5oLjVvd3ZmNHBrNncyeDIOaC50NWtzdzVvYXdza3UyDmgubThqYjh4Z24xZ3dpMg1oLmh2Z3d4eDhhazk4Mg5oLnZvejEwdG95ZTVtZDIOaC55cWRsZXExNGMybGgyDmguejB6NTB5eDh2a3V4Mg5oLjNxbjBpY2pwajJ5ejIOaC51YTJhejhxZXp3ZzcyDmgudm03NmR5Zndnb3J3Mg5oLmxoempoNGVrOG5iMTIOaC41ZnNiOGd0ZGxiZjEyDmguYmI4d2pqeG96cW4xMg5oLmoyM3JuMjF0YTk0YjIOaC55eG16aWZxOWdqbHgyDWguenF5MnM0YWVqNnUyDmgueDJtNmxuZGhpYzRzMg5oLmRvaGVraG5pdHFqNTIOaC50cWRhMXcza3J6ZHoyDmguNGNmNDgwNWYzZW51Mg5oLmV1MjJtNWNvOGdodTIOaC41M3ExZmc4ZTV4dWEyDmguMXdmZTR4NGVnZDVoMg5oLjdkc3ppNTRvaGl1azIOaC52NnAyaWdsend6ZzE4AHIhMTJPei1Id1FLSC1yRkw0OVdhTUpPY0NhdDRFRU9PWml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6CDA75-0993-4745-ACE7-2254AAC8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11722</Words>
  <Characters>64473</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7</cp:revision>
  <cp:lastPrinted>2025-06-05T17:14:00Z</cp:lastPrinted>
  <dcterms:created xsi:type="dcterms:W3CDTF">2025-05-26T23:25:00Z</dcterms:created>
  <dcterms:modified xsi:type="dcterms:W3CDTF">2025-08-05T19:09:00Z</dcterms:modified>
</cp:coreProperties>
</file>