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5919085"/>
        <w:docPartObj>
          <w:docPartGallery w:val="Table of Contents"/>
          <w:docPartUnique/>
        </w:docPartObj>
      </w:sdtPr>
      <w:sdtEndPr>
        <w:rPr>
          <w:b/>
          <w:bCs/>
        </w:rPr>
      </w:sdtEndPr>
      <w:sdtContent>
        <w:p w:rsidR="00C32512" w:rsidRPr="001F442C" w:rsidRDefault="00C32512" w:rsidP="001F442C">
          <w:pPr>
            <w:pStyle w:val="TtulodeTDC"/>
            <w:rPr>
              <w:color w:val="auto"/>
            </w:rPr>
          </w:pPr>
          <w:r w:rsidRPr="001F442C">
            <w:rPr>
              <w:color w:val="auto"/>
              <w:lang w:val="es-ES"/>
            </w:rPr>
            <w:t>Contenido</w:t>
          </w:r>
        </w:p>
        <w:p w:rsidR="00C32512" w:rsidRPr="001F442C" w:rsidRDefault="00C32512" w:rsidP="001F442C">
          <w:pPr>
            <w:pStyle w:val="TDC1"/>
            <w:tabs>
              <w:tab w:val="right" w:leader="dot" w:pos="9034"/>
            </w:tabs>
            <w:rPr>
              <w:rFonts w:asciiTheme="minorHAnsi" w:eastAsiaTheme="minorEastAsia" w:hAnsiTheme="minorHAnsi" w:cstheme="minorBidi"/>
              <w:noProof/>
              <w:szCs w:val="22"/>
              <w:lang w:eastAsia="es-MX"/>
            </w:rPr>
          </w:pPr>
          <w:r w:rsidRPr="001F442C">
            <w:rPr>
              <w:b/>
              <w:bCs/>
              <w:lang w:val="es-ES"/>
            </w:rPr>
            <w:fldChar w:fldCharType="begin"/>
          </w:r>
          <w:r w:rsidRPr="001F442C">
            <w:rPr>
              <w:b/>
              <w:bCs/>
              <w:lang w:val="es-ES"/>
            </w:rPr>
            <w:instrText xml:space="preserve"> TOC \o "1-3" \h \z \u </w:instrText>
          </w:r>
          <w:r w:rsidRPr="001F442C">
            <w:rPr>
              <w:b/>
              <w:bCs/>
              <w:lang w:val="es-ES"/>
            </w:rPr>
            <w:fldChar w:fldCharType="separate"/>
          </w:r>
          <w:hyperlink w:anchor="_Toc190940875" w:history="1">
            <w:r w:rsidRPr="001F442C">
              <w:rPr>
                <w:rStyle w:val="Hipervnculo"/>
                <w:noProof/>
                <w:color w:val="auto"/>
              </w:rPr>
              <w:t>ANTECEDENTES</w:t>
            </w:r>
            <w:r w:rsidRPr="001F442C">
              <w:rPr>
                <w:noProof/>
                <w:webHidden/>
              </w:rPr>
              <w:tab/>
            </w:r>
            <w:r w:rsidRPr="001F442C">
              <w:rPr>
                <w:noProof/>
                <w:webHidden/>
              </w:rPr>
              <w:fldChar w:fldCharType="begin"/>
            </w:r>
            <w:r w:rsidRPr="001F442C">
              <w:rPr>
                <w:noProof/>
                <w:webHidden/>
              </w:rPr>
              <w:instrText xml:space="preserve"> PAGEREF _Toc190940875 \h </w:instrText>
            </w:r>
            <w:r w:rsidRPr="001F442C">
              <w:rPr>
                <w:noProof/>
                <w:webHidden/>
              </w:rPr>
            </w:r>
            <w:r w:rsidRPr="001F442C">
              <w:rPr>
                <w:noProof/>
                <w:webHidden/>
              </w:rPr>
              <w:fldChar w:fldCharType="separate"/>
            </w:r>
            <w:r w:rsidR="00F03E7D">
              <w:rPr>
                <w:noProof/>
                <w:webHidden/>
              </w:rPr>
              <w:t>1</w:t>
            </w:r>
            <w:r w:rsidRPr="001F442C">
              <w:rPr>
                <w:noProof/>
                <w:webHidden/>
              </w:rPr>
              <w:fldChar w:fldCharType="end"/>
            </w:r>
          </w:hyperlink>
        </w:p>
        <w:p w:rsidR="00C32512" w:rsidRPr="001F442C" w:rsidRDefault="00931D5D" w:rsidP="001F442C">
          <w:pPr>
            <w:pStyle w:val="TDC2"/>
            <w:rPr>
              <w:rFonts w:asciiTheme="minorHAnsi" w:eastAsiaTheme="minorEastAsia" w:hAnsiTheme="minorHAnsi" w:cstheme="minorBidi"/>
              <w:noProof/>
              <w:szCs w:val="22"/>
              <w:lang w:eastAsia="es-MX"/>
            </w:rPr>
          </w:pPr>
          <w:hyperlink w:anchor="_Toc190940876" w:history="1">
            <w:r w:rsidR="00C32512" w:rsidRPr="001F442C">
              <w:rPr>
                <w:rStyle w:val="Hipervnculo"/>
                <w:noProof/>
                <w:color w:val="auto"/>
              </w:rPr>
              <w:t>DE LA SOLICITUD DE INFORMACIÓN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_Toc190940876 \h </w:instrText>
            </w:r>
            <w:r w:rsidR="00C32512" w:rsidRPr="001F442C">
              <w:rPr>
                <w:noProof/>
                <w:webHidden/>
              </w:rPr>
            </w:r>
            <w:r w:rsidR="00C32512" w:rsidRPr="001F442C">
              <w:rPr>
                <w:noProof/>
                <w:webHidden/>
              </w:rPr>
              <w:fldChar w:fldCharType="separate"/>
            </w:r>
            <w:r w:rsidR="00F03E7D">
              <w:rPr>
                <w:noProof/>
                <w:webHidden/>
              </w:rPr>
              <w:t>1</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77" w:history="1">
            <w:r w:rsidR="00C32512" w:rsidRPr="001F442C">
              <w:rPr>
                <w:rStyle w:val="Hipervnculo"/>
                <w:noProof/>
                <w:color w:val="auto"/>
              </w:rPr>
              <w:t>a) Solicitud de información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_Toc190940877 \h </w:instrText>
            </w:r>
            <w:r w:rsidR="00C32512" w:rsidRPr="001F442C">
              <w:rPr>
                <w:noProof/>
                <w:webHidden/>
              </w:rPr>
            </w:r>
            <w:r w:rsidR="00C32512" w:rsidRPr="001F442C">
              <w:rPr>
                <w:noProof/>
                <w:webHidden/>
              </w:rPr>
              <w:fldChar w:fldCharType="separate"/>
            </w:r>
            <w:r w:rsidR="00F03E7D">
              <w:rPr>
                <w:noProof/>
                <w:webHidden/>
              </w:rPr>
              <w:t>1</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78" w:history="1">
            <w:r w:rsidR="00C32512" w:rsidRPr="001F442C">
              <w:rPr>
                <w:rStyle w:val="Hipervnculo"/>
                <w:noProof/>
                <w:color w:val="auto"/>
              </w:rPr>
              <w:t>b) Respuesta del Sujeto Obligado</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_Toc190940878 \h </w:instrText>
            </w:r>
            <w:r w:rsidR="00C32512" w:rsidRPr="001F442C">
              <w:rPr>
                <w:noProof/>
                <w:webHidden/>
              </w:rPr>
            </w:r>
            <w:r w:rsidR="00C32512" w:rsidRPr="001F442C">
              <w:rPr>
                <w:noProof/>
                <w:webHidden/>
              </w:rPr>
              <w:fldChar w:fldCharType="separate"/>
            </w:r>
            <w:r w:rsidR="00F03E7D">
              <w:rPr>
                <w:noProof/>
                <w:webHidden/>
              </w:rPr>
              <w:t>2</w:t>
            </w:r>
            <w:r w:rsidR="00C32512" w:rsidRPr="001F442C">
              <w:rPr>
                <w:noProof/>
                <w:webHidden/>
              </w:rPr>
              <w:fldChar w:fldCharType="end"/>
            </w:r>
          </w:hyperlink>
        </w:p>
        <w:p w:rsidR="00C32512" w:rsidRPr="001F442C" w:rsidRDefault="00931D5D" w:rsidP="001F442C">
          <w:pPr>
            <w:pStyle w:val="TDC2"/>
            <w:rPr>
              <w:rFonts w:asciiTheme="minorHAnsi" w:eastAsiaTheme="minorEastAsia" w:hAnsiTheme="minorHAnsi" w:cstheme="minorBidi"/>
              <w:noProof/>
              <w:szCs w:val="22"/>
              <w:lang w:eastAsia="es-MX"/>
            </w:rPr>
          </w:pPr>
          <w:hyperlink w:anchor="_Toc190940879" w:history="1">
            <w:r w:rsidR="00C32512" w:rsidRPr="001F442C">
              <w:rPr>
                <w:rStyle w:val="Hipervnculo"/>
                <w:noProof/>
                <w:color w:val="auto"/>
              </w:rPr>
              <w:t>DEL RECURSO DE REVISIÓN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_Toc190940879 \h </w:instrText>
            </w:r>
            <w:r w:rsidR="00C32512" w:rsidRPr="001F442C">
              <w:rPr>
                <w:noProof/>
                <w:webHidden/>
              </w:rPr>
            </w:r>
            <w:r w:rsidR="00C32512" w:rsidRPr="001F442C">
              <w:rPr>
                <w:noProof/>
                <w:webHidden/>
              </w:rPr>
              <w:fldChar w:fldCharType="separate"/>
            </w:r>
            <w:r w:rsidR="00F03E7D">
              <w:rPr>
                <w:noProof/>
                <w:webHidden/>
              </w:rPr>
              <w:t>3</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0" w:history="1">
            <w:r w:rsidR="00C32512" w:rsidRPr="001F442C">
              <w:rPr>
                <w:rStyle w:val="Hipervnculo"/>
                <w:noProof/>
                <w:color w:val="auto"/>
              </w:rPr>
              <w:t>a) Interposición del Recurso de Revisión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_Toc190940880 \h </w:instrText>
            </w:r>
            <w:r w:rsidR="00C32512" w:rsidRPr="001F442C">
              <w:rPr>
                <w:noProof/>
                <w:webHidden/>
              </w:rPr>
            </w:r>
            <w:r w:rsidR="00C32512" w:rsidRPr="001F442C">
              <w:rPr>
                <w:noProof/>
                <w:webHidden/>
              </w:rPr>
              <w:fldChar w:fldCharType="separate"/>
            </w:r>
            <w:r w:rsidR="00F03E7D">
              <w:rPr>
                <w:noProof/>
                <w:webHidden/>
              </w:rPr>
              <w:t>3</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1" w:history="1">
            <w:r w:rsidR="00C32512" w:rsidRPr="001F442C">
              <w:rPr>
                <w:rStyle w:val="Hipervnculo"/>
                <w:noProof/>
                <w:color w:val="auto"/>
              </w:rPr>
              <w:t>b) Turno del Recurso de Revisión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_Toc190940881 \h </w:instrText>
            </w:r>
            <w:r w:rsidR="00C32512" w:rsidRPr="001F442C">
              <w:rPr>
                <w:noProof/>
                <w:webHidden/>
              </w:rPr>
            </w:r>
            <w:r w:rsidR="00C32512" w:rsidRPr="001F442C">
              <w:rPr>
                <w:noProof/>
                <w:webHidden/>
              </w:rPr>
              <w:fldChar w:fldCharType="separate"/>
            </w:r>
            <w:r w:rsidR="00F03E7D">
              <w:rPr>
                <w:noProof/>
                <w:webHidden/>
              </w:rPr>
              <w:t>4</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2" w:history="1">
            <w:r w:rsidR="00C32512" w:rsidRPr="001F442C">
              <w:rPr>
                <w:rStyle w:val="Hipervnculo"/>
                <w:noProof/>
                <w:color w:val="auto"/>
              </w:rPr>
              <w:t>c) Admisión del Recurso de Revisión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_Toc190940882 \h </w:instrText>
            </w:r>
            <w:r w:rsidR="00C32512" w:rsidRPr="001F442C">
              <w:rPr>
                <w:noProof/>
                <w:webHidden/>
              </w:rPr>
            </w:r>
            <w:r w:rsidR="00C32512" w:rsidRPr="001F442C">
              <w:rPr>
                <w:noProof/>
                <w:webHidden/>
              </w:rPr>
              <w:fldChar w:fldCharType="separate"/>
            </w:r>
            <w:r w:rsidR="00F03E7D">
              <w:rPr>
                <w:noProof/>
                <w:webHidden/>
              </w:rPr>
              <w:t>4</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3" w:history="1">
            <w:r w:rsidR="00C32512" w:rsidRPr="001F442C">
              <w:rPr>
                <w:rStyle w:val="Hipervnculo"/>
                <w:noProof/>
                <w:color w:val="auto"/>
              </w:rPr>
              <w:t>d) Manifestaciones de la Parte Recurrente</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_Toc190940883 \h </w:instrText>
            </w:r>
            <w:r w:rsidR="00C32512" w:rsidRPr="001F442C">
              <w:rPr>
                <w:noProof/>
                <w:webHidden/>
              </w:rPr>
            </w:r>
            <w:r w:rsidR="00C32512" w:rsidRPr="001F442C">
              <w:rPr>
                <w:noProof/>
                <w:webHidden/>
              </w:rPr>
              <w:fldChar w:fldCharType="separate"/>
            </w:r>
            <w:r w:rsidR="00F03E7D">
              <w:rPr>
                <w:noProof/>
                <w:webHidden/>
              </w:rPr>
              <w:t>5</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4" w:history="1">
            <w:r w:rsidR="00C32512" w:rsidRPr="001F442C">
              <w:rPr>
                <w:rStyle w:val="Hipervnculo"/>
                <w:noProof/>
                <w:color w:val="auto"/>
              </w:rPr>
              <w:t>e) Cierre de instrucción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_Toc190940884 \h </w:instrText>
            </w:r>
            <w:r w:rsidR="00C32512" w:rsidRPr="001F442C">
              <w:rPr>
                <w:noProof/>
                <w:webHidden/>
              </w:rPr>
            </w:r>
            <w:r w:rsidR="00C32512" w:rsidRPr="001F442C">
              <w:rPr>
                <w:noProof/>
                <w:webHidden/>
              </w:rPr>
              <w:fldChar w:fldCharType="separate"/>
            </w:r>
            <w:r w:rsidR="00F03E7D">
              <w:rPr>
                <w:noProof/>
                <w:webHidden/>
              </w:rPr>
              <w:t>5</w:t>
            </w:r>
            <w:r w:rsidR="00C32512" w:rsidRPr="001F442C">
              <w:rPr>
                <w:noProof/>
                <w:webHidden/>
              </w:rPr>
              <w:fldChar w:fldCharType="end"/>
            </w:r>
          </w:hyperlink>
        </w:p>
        <w:p w:rsidR="00C32512" w:rsidRPr="001F442C" w:rsidRDefault="00931D5D" w:rsidP="001F442C">
          <w:pPr>
            <w:pStyle w:val="TDC1"/>
            <w:tabs>
              <w:tab w:val="right" w:leader="dot" w:pos="9034"/>
            </w:tabs>
            <w:rPr>
              <w:rFonts w:asciiTheme="minorHAnsi" w:eastAsiaTheme="minorEastAsia" w:hAnsiTheme="minorHAnsi" w:cstheme="minorBidi"/>
              <w:noProof/>
              <w:szCs w:val="22"/>
              <w:lang w:eastAsia="es-MX"/>
            </w:rPr>
          </w:pPr>
          <w:hyperlink w:anchor="_Toc190940885" w:history="1">
            <w:r w:rsidR="00C32512" w:rsidRPr="001F442C">
              <w:rPr>
                <w:rStyle w:val="Hipervnculo"/>
                <w:noProof/>
                <w:color w:val="auto"/>
              </w:rPr>
              <w:t>CONSIDERANDOS</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_Toc190940885 \h </w:instrText>
            </w:r>
            <w:r w:rsidR="00C32512" w:rsidRPr="001F442C">
              <w:rPr>
                <w:noProof/>
                <w:webHidden/>
              </w:rPr>
            </w:r>
            <w:r w:rsidR="00C32512" w:rsidRPr="001F442C">
              <w:rPr>
                <w:noProof/>
                <w:webHidden/>
              </w:rPr>
              <w:fldChar w:fldCharType="separate"/>
            </w:r>
            <w:r w:rsidR="00F03E7D">
              <w:rPr>
                <w:noProof/>
                <w:webHidden/>
              </w:rPr>
              <w:t>6</w:t>
            </w:r>
            <w:r w:rsidR="00C32512" w:rsidRPr="001F442C">
              <w:rPr>
                <w:noProof/>
                <w:webHidden/>
              </w:rPr>
              <w:fldChar w:fldCharType="end"/>
            </w:r>
          </w:hyperlink>
        </w:p>
        <w:p w:rsidR="00C32512" w:rsidRPr="001F442C" w:rsidRDefault="00931D5D" w:rsidP="001F442C">
          <w:pPr>
            <w:pStyle w:val="TDC2"/>
            <w:rPr>
              <w:rFonts w:asciiTheme="minorHAnsi" w:eastAsiaTheme="minorEastAsia" w:hAnsiTheme="minorHAnsi" w:cstheme="minorBidi"/>
              <w:noProof/>
              <w:szCs w:val="22"/>
              <w:lang w:eastAsia="es-MX"/>
            </w:rPr>
          </w:pPr>
          <w:hyperlink w:anchor="_Toc190940886" w:history="1">
            <w:r w:rsidR="00C32512" w:rsidRPr="001F442C">
              <w:rPr>
                <w:rStyle w:val="Hipervnculo"/>
                <w:noProof/>
                <w:color w:val="auto"/>
              </w:rPr>
              <w:t>PRIMERO. Procedibilidad</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_Toc190940886 \h </w:instrText>
            </w:r>
            <w:r w:rsidR="00C32512" w:rsidRPr="001F442C">
              <w:rPr>
                <w:noProof/>
                <w:webHidden/>
              </w:rPr>
            </w:r>
            <w:r w:rsidR="00C32512" w:rsidRPr="001F442C">
              <w:rPr>
                <w:noProof/>
                <w:webHidden/>
              </w:rPr>
              <w:fldChar w:fldCharType="separate"/>
            </w:r>
            <w:r w:rsidR="00F03E7D">
              <w:rPr>
                <w:noProof/>
                <w:webHidden/>
              </w:rPr>
              <w:t>6</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7" w:history="1">
            <w:r w:rsidR="00C32512" w:rsidRPr="001F442C">
              <w:rPr>
                <w:rStyle w:val="Hipervnculo"/>
                <w:noProof/>
                <w:color w:val="auto"/>
              </w:rPr>
              <w:t>a) Competencia del Instituto</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_Toc190940887 \h </w:instrText>
            </w:r>
            <w:r w:rsidR="00C32512" w:rsidRPr="001F442C">
              <w:rPr>
                <w:noProof/>
                <w:webHidden/>
              </w:rPr>
            </w:r>
            <w:r w:rsidR="00C32512" w:rsidRPr="001F442C">
              <w:rPr>
                <w:noProof/>
                <w:webHidden/>
              </w:rPr>
              <w:fldChar w:fldCharType="separate"/>
            </w:r>
            <w:r w:rsidR="00F03E7D">
              <w:rPr>
                <w:noProof/>
                <w:webHidden/>
              </w:rPr>
              <w:t>6</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8" w:history="1">
            <w:r w:rsidR="00C32512" w:rsidRPr="001F442C">
              <w:rPr>
                <w:rStyle w:val="Hipervnculo"/>
                <w:noProof/>
                <w:color w:val="auto"/>
              </w:rPr>
              <w:t>b) Legitimidad de la parte recurrente</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_Toc190940888 \h </w:instrText>
            </w:r>
            <w:r w:rsidR="00C32512" w:rsidRPr="001F442C">
              <w:rPr>
                <w:noProof/>
                <w:webHidden/>
              </w:rPr>
            </w:r>
            <w:r w:rsidR="00C32512" w:rsidRPr="001F442C">
              <w:rPr>
                <w:noProof/>
                <w:webHidden/>
              </w:rPr>
              <w:fldChar w:fldCharType="separate"/>
            </w:r>
            <w:r w:rsidR="00F03E7D">
              <w:rPr>
                <w:noProof/>
                <w:webHidden/>
              </w:rPr>
              <w:t>6</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89" w:history="1">
            <w:r w:rsidR="00C32512" w:rsidRPr="001F442C">
              <w:rPr>
                <w:rStyle w:val="Hipervnculo"/>
                <w:noProof/>
                <w:color w:val="auto"/>
              </w:rPr>
              <w:t>c) Plazo para interponer el recurso</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_Toc190940889 \h </w:instrText>
            </w:r>
            <w:r w:rsidR="00C32512" w:rsidRPr="001F442C">
              <w:rPr>
                <w:noProof/>
                <w:webHidden/>
              </w:rPr>
            </w:r>
            <w:r w:rsidR="00C32512" w:rsidRPr="001F442C">
              <w:rPr>
                <w:noProof/>
                <w:webHidden/>
              </w:rPr>
              <w:fldChar w:fldCharType="separate"/>
            </w:r>
            <w:r w:rsidR="00F03E7D">
              <w:rPr>
                <w:noProof/>
                <w:webHidden/>
              </w:rPr>
              <w:t>6</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90" w:history="1">
            <w:r w:rsidR="00C32512" w:rsidRPr="001F442C">
              <w:rPr>
                <w:rStyle w:val="Hipervnculo"/>
                <w:noProof/>
                <w:color w:val="auto"/>
              </w:rPr>
              <w:t>d) Causal de procedencia</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_Toc190940890 \h </w:instrText>
            </w:r>
            <w:r w:rsidR="00C32512" w:rsidRPr="001F442C">
              <w:rPr>
                <w:noProof/>
                <w:webHidden/>
              </w:rPr>
            </w:r>
            <w:r w:rsidR="00C32512" w:rsidRPr="001F442C">
              <w:rPr>
                <w:noProof/>
                <w:webHidden/>
              </w:rPr>
              <w:fldChar w:fldCharType="separate"/>
            </w:r>
            <w:r w:rsidR="00F03E7D">
              <w:rPr>
                <w:noProof/>
                <w:webHidden/>
              </w:rPr>
              <w:t>7</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91" w:history="1">
            <w:r w:rsidR="00C32512" w:rsidRPr="001F442C">
              <w:rPr>
                <w:rStyle w:val="Hipervnculo"/>
                <w:noProof/>
                <w:color w:val="auto"/>
              </w:rPr>
              <w:t>e) Requisitos formales para la interposición del recurso</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_Toc190940891 \h </w:instrText>
            </w:r>
            <w:r w:rsidR="00C32512" w:rsidRPr="001F442C">
              <w:rPr>
                <w:noProof/>
                <w:webHidden/>
              </w:rPr>
            </w:r>
            <w:r w:rsidR="00C32512" w:rsidRPr="001F442C">
              <w:rPr>
                <w:noProof/>
                <w:webHidden/>
              </w:rPr>
              <w:fldChar w:fldCharType="separate"/>
            </w:r>
            <w:r w:rsidR="00F03E7D">
              <w:rPr>
                <w:noProof/>
                <w:webHidden/>
              </w:rPr>
              <w:t>7</w:t>
            </w:r>
            <w:r w:rsidR="00C32512" w:rsidRPr="001F442C">
              <w:rPr>
                <w:noProof/>
                <w:webHidden/>
              </w:rPr>
              <w:fldChar w:fldCharType="end"/>
            </w:r>
          </w:hyperlink>
        </w:p>
        <w:p w:rsidR="00C32512" w:rsidRPr="001F442C" w:rsidRDefault="00931D5D" w:rsidP="001F442C">
          <w:pPr>
            <w:pStyle w:val="TDC2"/>
            <w:rPr>
              <w:rFonts w:asciiTheme="minorHAnsi" w:eastAsiaTheme="minorEastAsia" w:hAnsiTheme="minorHAnsi" w:cstheme="minorBidi"/>
              <w:noProof/>
              <w:szCs w:val="22"/>
              <w:lang w:eastAsia="es-MX"/>
            </w:rPr>
          </w:pPr>
          <w:hyperlink w:anchor="_Toc190940892" w:history="1">
            <w:r w:rsidR="00C32512" w:rsidRPr="001F442C">
              <w:rPr>
                <w:rStyle w:val="Hipervnculo"/>
                <w:noProof/>
                <w:color w:val="auto"/>
              </w:rPr>
              <w:t>SEGUNDO. Estudio de Fondo</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_Toc190940892 \h </w:instrText>
            </w:r>
            <w:r w:rsidR="00C32512" w:rsidRPr="001F442C">
              <w:rPr>
                <w:noProof/>
                <w:webHidden/>
              </w:rPr>
            </w:r>
            <w:r w:rsidR="00C32512" w:rsidRPr="001F442C">
              <w:rPr>
                <w:noProof/>
                <w:webHidden/>
              </w:rPr>
              <w:fldChar w:fldCharType="separate"/>
            </w:r>
            <w:r w:rsidR="00F03E7D">
              <w:rPr>
                <w:noProof/>
                <w:webHidden/>
              </w:rPr>
              <w:t>7</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93" w:history="1">
            <w:r w:rsidR="00C32512" w:rsidRPr="001F442C">
              <w:rPr>
                <w:rStyle w:val="Hipervnculo"/>
                <w:noProof/>
                <w:color w:val="auto"/>
              </w:rPr>
              <w:t>a) Mandato de transparencia y responsabilidad del Sujeto Obligado</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_Toc190940893 \h </w:instrText>
            </w:r>
            <w:r w:rsidR="00C32512" w:rsidRPr="001F442C">
              <w:rPr>
                <w:noProof/>
                <w:webHidden/>
              </w:rPr>
            </w:r>
            <w:r w:rsidR="00C32512" w:rsidRPr="001F442C">
              <w:rPr>
                <w:noProof/>
                <w:webHidden/>
              </w:rPr>
              <w:fldChar w:fldCharType="separate"/>
            </w:r>
            <w:r w:rsidR="00F03E7D">
              <w:rPr>
                <w:noProof/>
                <w:webHidden/>
              </w:rPr>
              <w:t>7</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94" w:history="1">
            <w:r w:rsidR="00C32512" w:rsidRPr="001F442C">
              <w:rPr>
                <w:rStyle w:val="Hipervnculo"/>
                <w:noProof/>
                <w:color w:val="auto"/>
              </w:rPr>
              <w:t>b)  Controversia a resolver</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_Toc190940894 \h </w:instrText>
            </w:r>
            <w:r w:rsidR="00C32512" w:rsidRPr="001F442C">
              <w:rPr>
                <w:noProof/>
                <w:webHidden/>
              </w:rPr>
            </w:r>
            <w:r w:rsidR="00C32512" w:rsidRPr="001F442C">
              <w:rPr>
                <w:noProof/>
                <w:webHidden/>
              </w:rPr>
              <w:fldChar w:fldCharType="separate"/>
            </w:r>
            <w:r w:rsidR="00F03E7D">
              <w:rPr>
                <w:noProof/>
                <w:webHidden/>
              </w:rPr>
              <w:t>10</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95" w:history="1">
            <w:r w:rsidR="00C32512" w:rsidRPr="001F442C">
              <w:rPr>
                <w:rStyle w:val="Hipervnculo"/>
                <w:noProof/>
                <w:color w:val="auto"/>
              </w:rPr>
              <w:t>c) Estudio de la controversia</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_Toc190940895 \h </w:instrText>
            </w:r>
            <w:r w:rsidR="00C32512" w:rsidRPr="001F442C">
              <w:rPr>
                <w:noProof/>
                <w:webHidden/>
              </w:rPr>
            </w:r>
            <w:r w:rsidR="00C32512" w:rsidRPr="001F442C">
              <w:rPr>
                <w:noProof/>
                <w:webHidden/>
              </w:rPr>
              <w:fldChar w:fldCharType="separate"/>
            </w:r>
            <w:r w:rsidR="00F03E7D">
              <w:rPr>
                <w:noProof/>
                <w:webHidden/>
              </w:rPr>
              <w:t>11</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96" w:history="1">
            <w:r w:rsidR="00C32512" w:rsidRPr="001F442C">
              <w:rPr>
                <w:rStyle w:val="Hipervnculo"/>
                <w:noProof/>
                <w:color w:val="auto"/>
              </w:rPr>
              <w:t>d) Versión pública</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_Toc190940896 \h </w:instrText>
            </w:r>
            <w:r w:rsidR="00C32512" w:rsidRPr="001F442C">
              <w:rPr>
                <w:noProof/>
                <w:webHidden/>
              </w:rPr>
            </w:r>
            <w:r w:rsidR="00C32512" w:rsidRPr="001F442C">
              <w:rPr>
                <w:noProof/>
                <w:webHidden/>
              </w:rPr>
              <w:fldChar w:fldCharType="separate"/>
            </w:r>
            <w:r w:rsidR="00F03E7D">
              <w:rPr>
                <w:noProof/>
                <w:webHidden/>
              </w:rPr>
              <w:t>26</w:t>
            </w:r>
            <w:r w:rsidR="00C32512" w:rsidRPr="001F442C">
              <w:rPr>
                <w:noProof/>
                <w:webHidden/>
              </w:rPr>
              <w:fldChar w:fldCharType="end"/>
            </w:r>
          </w:hyperlink>
        </w:p>
        <w:p w:rsidR="00C32512" w:rsidRPr="001F442C" w:rsidRDefault="00931D5D" w:rsidP="001F442C">
          <w:pPr>
            <w:pStyle w:val="TDC3"/>
            <w:rPr>
              <w:rFonts w:asciiTheme="minorHAnsi" w:eastAsiaTheme="minorEastAsia" w:hAnsiTheme="minorHAnsi" w:cstheme="minorBidi"/>
              <w:noProof/>
              <w:szCs w:val="22"/>
              <w:lang w:eastAsia="es-MX"/>
            </w:rPr>
          </w:pPr>
          <w:hyperlink w:anchor="_Toc190940897" w:history="1">
            <w:r w:rsidR="00C32512" w:rsidRPr="001F442C">
              <w:rPr>
                <w:rStyle w:val="Hipervnculo"/>
                <w:noProof/>
                <w:color w:val="auto"/>
              </w:rPr>
              <w:t>e) Conclusión</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_Toc190940897 \h </w:instrText>
            </w:r>
            <w:r w:rsidR="00C32512" w:rsidRPr="001F442C">
              <w:rPr>
                <w:noProof/>
                <w:webHidden/>
              </w:rPr>
            </w:r>
            <w:r w:rsidR="00C32512" w:rsidRPr="001F442C">
              <w:rPr>
                <w:noProof/>
                <w:webHidden/>
              </w:rPr>
              <w:fldChar w:fldCharType="separate"/>
            </w:r>
            <w:r w:rsidR="00F03E7D">
              <w:rPr>
                <w:noProof/>
                <w:webHidden/>
              </w:rPr>
              <w:t>32</w:t>
            </w:r>
            <w:r w:rsidR="00C32512" w:rsidRPr="001F442C">
              <w:rPr>
                <w:noProof/>
                <w:webHidden/>
              </w:rPr>
              <w:fldChar w:fldCharType="end"/>
            </w:r>
          </w:hyperlink>
        </w:p>
        <w:p w:rsidR="00C32512" w:rsidRPr="001F442C" w:rsidRDefault="00931D5D" w:rsidP="001F442C">
          <w:pPr>
            <w:pStyle w:val="TDC1"/>
            <w:tabs>
              <w:tab w:val="right" w:leader="dot" w:pos="9034"/>
            </w:tabs>
            <w:rPr>
              <w:rFonts w:asciiTheme="minorHAnsi" w:eastAsiaTheme="minorEastAsia" w:hAnsiTheme="minorHAnsi" w:cstheme="minorBidi"/>
              <w:noProof/>
              <w:szCs w:val="22"/>
              <w:lang w:eastAsia="es-MX"/>
            </w:rPr>
          </w:pPr>
          <w:hyperlink w:anchor="_Toc190940898" w:history="1">
            <w:r w:rsidR="00C32512" w:rsidRPr="001F442C">
              <w:rPr>
                <w:rStyle w:val="Hipervnculo"/>
                <w:noProof/>
                <w:color w:val="auto"/>
              </w:rPr>
              <w:t>RESUELVE</w:t>
            </w:r>
            <w:r w:rsidR="00C32512" w:rsidRPr="001F442C">
              <w:rPr>
                <w:noProof/>
                <w:webHidden/>
              </w:rPr>
              <w:tab/>
            </w:r>
            <w:r w:rsidR="00C32512" w:rsidRPr="001F442C">
              <w:rPr>
                <w:noProof/>
                <w:webHidden/>
              </w:rPr>
              <w:fldChar w:fldCharType="begin"/>
            </w:r>
            <w:r w:rsidR="00C32512" w:rsidRPr="001F442C">
              <w:rPr>
                <w:noProof/>
                <w:webHidden/>
              </w:rPr>
              <w:instrText xml:space="preserve"> PAGEREF _Toc190940898 \h </w:instrText>
            </w:r>
            <w:r w:rsidR="00C32512" w:rsidRPr="001F442C">
              <w:rPr>
                <w:noProof/>
                <w:webHidden/>
              </w:rPr>
            </w:r>
            <w:r w:rsidR="00C32512" w:rsidRPr="001F442C">
              <w:rPr>
                <w:noProof/>
                <w:webHidden/>
              </w:rPr>
              <w:fldChar w:fldCharType="separate"/>
            </w:r>
            <w:r w:rsidR="00F03E7D">
              <w:rPr>
                <w:noProof/>
                <w:webHidden/>
              </w:rPr>
              <w:t>32</w:t>
            </w:r>
            <w:r w:rsidR="00C32512" w:rsidRPr="001F442C">
              <w:rPr>
                <w:noProof/>
                <w:webHidden/>
              </w:rPr>
              <w:fldChar w:fldCharType="end"/>
            </w:r>
          </w:hyperlink>
        </w:p>
        <w:p w:rsidR="00C32512" w:rsidRPr="001F442C" w:rsidRDefault="00C32512" w:rsidP="001F442C">
          <w:r w:rsidRPr="001F442C">
            <w:rPr>
              <w:b/>
              <w:bCs/>
              <w:lang w:val="es-ES"/>
            </w:rPr>
            <w:fldChar w:fldCharType="end"/>
          </w:r>
        </w:p>
      </w:sdtContent>
    </w:sdt>
    <w:p w:rsidR="004A219F" w:rsidRPr="001F442C" w:rsidRDefault="004A219F" w:rsidP="001F442C">
      <w:pPr>
        <w:sectPr w:rsidR="004A219F" w:rsidRPr="001F442C">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rsidR="004A219F" w:rsidRPr="001F442C" w:rsidRDefault="00C32512" w:rsidP="001F442C">
      <w:pPr>
        <w:rPr>
          <w:b/>
        </w:rPr>
      </w:pPr>
      <w:r w:rsidRPr="001F442C">
        <w:lastRenderedPageBreak/>
        <w:t>Resolución del Pleno del Instituto de Transparencia, Acceso a la Información Pública y Protección de Datos Personales del Estado de México y Municipios, con domicilio en Metepec, Estado de México, de</w:t>
      </w:r>
      <w:r w:rsidR="001F442C" w:rsidRPr="001F442C">
        <w:t>l</w:t>
      </w:r>
      <w:r w:rsidRPr="001F442C">
        <w:t xml:space="preserve"> </w:t>
      </w:r>
      <w:r w:rsidRPr="001F442C">
        <w:rPr>
          <w:b/>
        </w:rPr>
        <w:t>veintiséis de febrero de dos mil veinticinco.</w:t>
      </w:r>
    </w:p>
    <w:p w:rsidR="004A219F" w:rsidRPr="001F442C" w:rsidRDefault="004A219F" w:rsidP="001F442C"/>
    <w:p w:rsidR="004A219F" w:rsidRPr="001F442C" w:rsidRDefault="00C32512" w:rsidP="001F442C">
      <w:r w:rsidRPr="001F442C">
        <w:rPr>
          <w:b/>
        </w:rPr>
        <w:t xml:space="preserve">VISTO </w:t>
      </w:r>
      <w:r w:rsidRPr="001F442C">
        <w:t xml:space="preserve">el expediente formado con motivo del Recurso de Revisión </w:t>
      </w:r>
      <w:r w:rsidRPr="001F442C">
        <w:rPr>
          <w:b/>
        </w:rPr>
        <w:t>00362/INFOEM/IP/RR/2025</w:t>
      </w:r>
      <w:r w:rsidRPr="001F442C">
        <w:t xml:space="preserve"> interpuesto por </w:t>
      </w:r>
      <w:bookmarkStart w:id="1" w:name="_GoBack"/>
      <w:r w:rsidR="000A6EDA">
        <w:rPr>
          <w:b/>
        </w:rPr>
        <w:t>XXXXXXXXX XXXXXXX XXXXXX</w:t>
      </w:r>
      <w:bookmarkEnd w:id="1"/>
      <w:r w:rsidRPr="001F442C">
        <w:rPr>
          <w:b/>
        </w:rPr>
        <w:t xml:space="preserve">, </w:t>
      </w:r>
      <w:r w:rsidRPr="001F442C">
        <w:t xml:space="preserve">a quien en lo subsecuente se le denominará </w:t>
      </w:r>
      <w:r w:rsidRPr="001F442C">
        <w:rPr>
          <w:b/>
        </w:rPr>
        <w:t>LA PARTE RECURRENTE</w:t>
      </w:r>
      <w:r w:rsidRPr="001F442C">
        <w:t xml:space="preserve">, en contra de la respuesta emitida por la </w:t>
      </w:r>
      <w:r w:rsidRPr="001F442C">
        <w:rPr>
          <w:b/>
        </w:rPr>
        <w:t>Secretaría de Desarrollo Económico</w:t>
      </w:r>
      <w:r w:rsidRPr="001F442C">
        <w:t xml:space="preserve">, en adelante </w:t>
      </w:r>
      <w:r w:rsidRPr="001F442C">
        <w:rPr>
          <w:b/>
        </w:rPr>
        <w:t>EL SUJETO OBLIGADO</w:t>
      </w:r>
      <w:r w:rsidRPr="001F442C">
        <w:t>, se emite la presente Resolución con base en los Antecedentes y Considerandos que se exponen a continuación:</w:t>
      </w:r>
    </w:p>
    <w:p w:rsidR="004A219F" w:rsidRPr="001F442C" w:rsidRDefault="004A219F" w:rsidP="001F442C"/>
    <w:p w:rsidR="004A219F" w:rsidRPr="001F442C" w:rsidRDefault="00C32512" w:rsidP="001F442C">
      <w:pPr>
        <w:pStyle w:val="Ttulo1"/>
      </w:pPr>
      <w:bookmarkStart w:id="2" w:name="_Toc190940875"/>
      <w:r w:rsidRPr="001F442C">
        <w:t>ANTECEDENTES</w:t>
      </w:r>
      <w:bookmarkEnd w:id="2"/>
    </w:p>
    <w:p w:rsidR="004A219F" w:rsidRPr="001F442C" w:rsidRDefault="004A219F" w:rsidP="001F442C">
      <w:pPr>
        <w:keepNext/>
        <w:keepLines/>
        <w:pBdr>
          <w:top w:val="nil"/>
          <w:left w:val="nil"/>
          <w:bottom w:val="nil"/>
          <w:right w:val="nil"/>
          <w:between w:val="nil"/>
        </w:pBdr>
        <w:jc w:val="left"/>
        <w:rPr>
          <w:rFonts w:eastAsia="Palatino Linotype" w:cs="Palatino Linotype"/>
          <w:b/>
          <w:szCs w:val="22"/>
        </w:rPr>
      </w:pPr>
      <w:bookmarkStart w:id="3" w:name="_heading=h.vhwa4co6qghc" w:colFirst="0" w:colLast="0"/>
      <w:bookmarkEnd w:id="3"/>
    </w:p>
    <w:p w:rsidR="004A219F" w:rsidRPr="001F442C" w:rsidRDefault="00C32512" w:rsidP="001F442C">
      <w:pPr>
        <w:pStyle w:val="Ttulo2"/>
        <w:jc w:val="left"/>
      </w:pPr>
      <w:bookmarkStart w:id="4" w:name="_Toc190940876"/>
      <w:r w:rsidRPr="001F442C">
        <w:t>DE LA SOLICITUD DE INFORMACIÓN</w:t>
      </w:r>
      <w:bookmarkEnd w:id="4"/>
    </w:p>
    <w:p w:rsidR="004A219F" w:rsidRPr="001F442C" w:rsidRDefault="00C32512" w:rsidP="001F442C">
      <w:pPr>
        <w:pStyle w:val="Ttulo3"/>
      </w:pPr>
      <w:bookmarkStart w:id="5" w:name="_Toc190940877"/>
      <w:r w:rsidRPr="001F442C">
        <w:t>a) Solicitud de información</w:t>
      </w:r>
      <w:bookmarkEnd w:id="5"/>
    </w:p>
    <w:p w:rsidR="004A219F" w:rsidRPr="001F442C" w:rsidRDefault="00C32512" w:rsidP="001F442C">
      <w:pPr>
        <w:pBdr>
          <w:top w:val="nil"/>
          <w:left w:val="nil"/>
          <w:bottom w:val="nil"/>
          <w:right w:val="nil"/>
          <w:between w:val="nil"/>
        </w:pBdr>
        <w:tabs>
          <w:tab w:val="left" w:pos="0"/>
        </w:tabs>
        <w:rPr>
          <w:i/>
        </w:rPr>
      </w:pPr>
      <w:r w:rsidRPr="001F442C">
        <w:t xml:space="preserve">El </w:t>
      </w:r>
      <w:r w:rsidRPr="001F442C">
        <w:rPr>
          <w:b/>
        </w:rPr>
        <w:t>nueve de diciembre de dos mil veinticuatro</w:t>
      </w:r>
      <w:r w:rsidRPr="001F442C">
        <w:t xml:space="preserve">, </w:t>
      </w:r>
      <w:r w:rsidRPr="001F442C">
        <w:rPr>
          <w:b/>
        </w:rPr>
        <w:t>LA PARTE RECURRENTE</w:t>
      </w:r>
      <w:r w:rsidRPr="001F442C">
        <w:t xml:space="preserve"> presentó una solicitud de acceso a la información pública ante el </w:t>
      </w:r>
      <w:r w:rsidRPr="001F442C">
        <w:rPr>
          <w:b/>
        </w:rPr>
        <w:t>SUJETO OBLIGADO</w:t>
      </w:r>
      <w:r w:rsidRPr="001F442C">
        <w:t>, a través del Sistema de Acceso a la Información Mexiquense (SAIMEX). Dicha solicitud quedó registrada con el número de folio</w:t>
      </w:r>
      <w:r w:rsidRPr="001F442C">
        <w:rPr>
          <w:b/>
        </w:rPr>
        <w:t xml:space="preserve"> 00135/SEDECO/IP/2024</w:t>
      </w:r>
      <w:r w:rsidRPr="001F442C">
        <w:t xml:space="preserve"> y en ella se requirió la siguiente información:</w:t>
      </w:r>
    </w:p>
    <w:p w:rsidR="004A219F" w:rsidRPr="001F442C" w:rsidRDefault="004A219F" w:rsidP="001F442C">
      <w:pPr>
        <w:pBdr>
          <w:top w:val="nil"/>
          <w:left w:val="nil"/>
          <w:bottom w:val="nil"/>
          <w:right w:val="nil"/>
          <w:between w:val="nil"/>
        </w:pBdr>
        <w:spacing w:line="240" w:lineRule="auto"/>
        <w:ind w:right="567"/>
        <w:rPr>
          <w:i/>
        </w:rPr>
      </w:pPr>
    </w:p>
    <w:p w:rsidR="004A219F" w:rsidRPr="001F442C" w:rsidRDefault="00C32512" w:rsidP="001F442C">
      <w:pPr>
        <w:pBdr>
          <w:top w:val="nil"/>
          <w:left w:val="nil"/>
          <w:bottom w:val="nil"/>
          <w:right w:val="nil"/>
          <w:between w:val="nil"/>
        </w:pBdr>
        <w:spacing w:line="240" w:lineRule="auto"/>
        <w:ind w:left="567" w:right="567"/>
        <w:rPr>
          <w:i/>
        </w:rPr>
      </w:pPr>
      <w:r w:rsidRPr="001F442C">
        <w:rPr>
          <w:i/>
        </w:rPr>
        <w:t xml:space="preserve">“Solicito me sean proporcionados </w:t>
      </w:r>
      <w:proofErr w:type="spellStart"/>
      <w:r w:rsidRPr="001F442C">
        <w:rPr>
          <w:i/>
        </w:rPr>
        <w:t>via</w:t>
      </w:r>
      <w:proofErr w:type="spellEnd"/>
      <w:r w:rsidRPr="001F442C">
        <w:rPr>
          <w:i/>
        </w:rPr>
        <w:t xml:space="preserve"> SAIMEX los AVISOS DE ALTA Y BAJA DE ISSEMYM, realizados en la base de datos SIIP o el sistema en el que para tal efecto sean realizados y emitidos dichos movimientos, con firma de recibido por las servidoras y servidores públicos que fueron dados de alta o baja, desde mandos superiores, mandos medios de estructura, enlace y apoyo técnico, generales y de confianza (niveles 1 al 23), así como por contrataciones de servicios profesionales, en la Secretaría de Desarrollo Económico del Gobierno del Estado de México y sus Órganos Desconcentrados (Comisión Estatal de Mejora Regulatoria y Comisión Estatal de Energía), así como los Organismos Auxiliares sectorizados a la misma. durante las quincenas 18, 19, 20, 21, 22, 23 y 24 del </w:t>
      </w:r>
      <w:r w:rsidRPr="001F442C">
        <w:rPr>
          <w:i/>
        </w:rPr>
        <w:lastRenderedPageBreak/>
        <w:t>ejercicio 2023, así como en las quincenas 1, 2, 3, 4, 5, 6, 7, 8, 9, 10, 11, 12, 13, 14, 15, 16, 17, 18, 19, 20, 21 y 22 del ejercicio 2024.</w:t>
      </w:r>
    </w:p>
    <w:p w:rsidR="004A219F" w:rsidRPr="001F442C" w:rsidRDefault="004A219F" w:rsidP="001F442C">
      <w:pPr>
        <w:tabs>
          <w:tab w:val="left" w:pos="4667"/>
        </w:tabs>
        <w:ind w:left="567" w:right="567"/>
        <w:rPr>
          <w:i/>
        </w:rPr>
      </w:pPr>
    </w:p>
    <w:p w:rsidR="004A219F" w:rsidRPr="001F442C" w:rsidRDefault="00C32512" w:rsidP="001F442C">
      <w:pPr>
        <w:tabs>
          <w:tab w:val="left" w:pos="4667"/>
        </w:tabs>
        <w:ind w:left="567" w:right="567"/>
        <w:rPr>
          <w:b/>
          <w:i/>
        </w:rPr>
      </w:pPr>
      <w:r w:rsidRPr="001F442C">
        <w:rPr>
          <w:b/>
        </w:rPr>
        <w:t>Modalidad de entrega</w:t>
      </w:r>
      <w:r w:rsidRPr="001F442C">
        <w:t>: a</w:t>
      </w:r>
      <w:r w:rsidRPr="001F442C">
        <w:rPr>
          <w:i/>
        </w:rPr>
        <w:t xml:space="preserve"> través del </w:t>
      </w:r>
      <w:r w:rsidRPr="001F442C">
        <w:rPr>
          <w:b/>
          <w:i/>
        </w:rPr>
        <w:t>SAIMEX</w:t>
      </w:r>
      <w:r w:rsidRPr="001F442C">
        <w:rPr>
          <w:i/>
        </w:rPr>
        <w:t>.</w:t>
      </w:r>
    </w:p>
    <w:p w:rsidR="004A219F" w:rsidRPr="001F442C" w:rsidRDefault="004A219F" w:rsidP="001F442C">
      <w:pPr>
        <w:ind w:right="-28"/>
      </w:pPr>
    </w:p>
    <w:p w:rsidR="004A219F" w:rsidRPr="001F442C" w:rsidRDefault="00C32512" w:rsidP="001F442C">
      <w:pPr>
        <w:pStyle w:val="Ttulo3"/>
      </w:pPr>
      <w:bookmarkStart w:id="6" w:name="_Toc190940878"/>
      <w:r w:rsidRPr="001F442C">
        <w:t>b) Respuesta del Sujeto Obligado</w:t>
      </w:r>
      <w:bookmarkEnd w:id="6"/>
    </w:p>
    <w:p w:rsidR="004A219F" w:rsidRPr="001F442C" w:rsidRDefault="00C32512" w:rsidP="001F442C">
      <w:pPr>
        <w:pBdr>
          <w:top w:val="nil"/>
          <w:left w:val="nil"/>
          <w:bottom w:val="nil"/>
          <w:right w:val="nil"/>
          <w:between w:val="nil"/>
        </w:pBdr>
      </w:pPr>
      <w:r w:rsidRPr="001F442C">
        <w:t xml:space="preserve">El </w:t>
      </w:r>
      <w:r w:rsidRPr="001F442C">
        <w:rPr>
          <w:b/>
        </w:rPr>
        <w:t>diecinueve de diciembre de dos mil veinticinco</w:t>
      </w:r>
      <w:r w:rsidRPr="001F442C">
        <w:t xml:space="preserve">, el Titular de la Unidad de Transparencia del </w:t>
      </w:r>
      <w:r w:rsidRPr="001F442C">
        <w:rPr>
          <w:b/>
        </w:rPr>
        <w:t>SUJETO OBLIGADO,</w:t>
      </w:r>
      <w:r w:rsidRPr="001F442C">
        <w:t xml:space="preserve"> notificó la siguiente respuesta a través del </w:t>
      </w:r>
      <w:r w:rsidRPr="001F442C">
        <w:rPr>
          <w:b/>
        </w:rPr>
        <w:t>SAIMEX</w:t>
      </w:r>
      <w:r w:rsidRPr="001F442C">
        <w:t>:</w:t>
      </w:r>
    </w:p>
    <w:p w:rsidR="004A219F" w:rsidRPr="001F442C" w:rsidRDefault="004A219F" w:rsidP="001F442C">
      <w:pPr>
        <w:pBdr>
          <w:top w:val="nil"/>
          <w:left w:val="nil"/>
          <w:bottom w:val="nil"/>
          <w:right w:val="nil"/>
          <w:between w:val="nil"/>
        </w:pBdr>
      </w:pPr>
    </w:p>
    <w:p w:rsidR="004A219F" w:rsidRPr="001F442C" w:rsidRDefault="00C32512" w:rsidP="001F442C">
      <w:pPr>
        <w:pBdr>
          <w:top w:val="nil"/>
          <w:left w:val="nil"/>
          <w:bottom w:val="nil"/>
          <w:right w:val="nil"/>
          <w:between w:val="nil"/>
        </w:pBdr>
        <w:spacing w:line="240" w:lineRule="auto"/>
        <w:ind w:left="567" w:right="567"/>
        <w:rPr>
          <w:b/>
          <w:i/>
        </w:rPr>
      </w:pPr>
      <w:r w:rsidRPr="001F442C">
        <w:rPr>
          <w:i/>
        </w:rPr>
        <w:t xml:space="preserve">“Ante su petición y con fundamento en los artículos 5, párrafos veintisiete, treinta y tres, treinta y cuatro y treinta y cinco fracciones I, II, III, IV, V, VI y VII de la Constitución Política del Estado Libre y Soberano de México; 3, fracción XLIV, 12, 50, 51, 53 fracciones II, III, V y VI de la Ley de Transparencia y Acceso a la Información Pública del Estado de México y Municipios; y en las funciones establecidas en el Manual General de Organización de la Secretaría de Desarrollo Económico del Estado de México, esta Unidad a mi cargo se encuentra facultada para atender la presente solicitud, procediendo a realizarla en los siguientes términos: PRIMERO: Su solicitud fue turnada para su atención a la Persona Servidora Pública Habilitada de la COORDINACIÓN ADMINISTRATIVA, de este Sujeto Obligado; pudiendo ser ésta, del ámbito de su competencia. SEGUNDO: Referente a la respuesta emitida por Persona Servidora Pública Habilitada de la COORDINACIÓN ADMINISTRATIVA, en este sentido, se adjunta a la presente, oficio 2150000400000S-2621/2024, como ANEXO UNO, y ANEXOS en PDF con identificador (Altas ISSEMYM 2023_2024) y (Bajas ISSEMYM 2023_2024), mediante el cual, con base en las atribuciones que le confieren los artículos 3 fracción XXXIX, 12, y 59 de la Ley de Transparencia y Acceso a la Información Pública del Estado de México y Municipios. Por lo anterior expuesto, y con fundamento en los artículos 3 fracción XXXIX, 58 y 59 de la Ley de Transparencia y Acceso a la Información Pública del Estado de México y Municipios, es preciso señalar que esta Unidad de Transparencia carece de elementos para controvertir o cuestionar, lo manifestado y proporcionado por las Personas Servidoras Públicas Habilitadas de este Sujeto Obligado, por lo que, en atención a lo dispuesto por los artículos 177, 178 y 179 de la Ley de Transparencia y Acceso a la Información Pública del Estado de México, se hace de su conocimiento que, en contra de la presente respuesta, en caso de que así lo considere, procede recurso de revisión, mismo que podrá ser interpuesto por sí mismo o a través de su representante legal, de manera directa </w:t>
      </w:r>
      <w:r w:rsidRPr="001F442C">
        <w:rPr>
          <w:i/>
        </w:rPr>
        <w:lastRenderedPageBreak/>
        <w:t>o por medios electrónicos, ante el Instituto o ante esta Unidad de Transparencia, dentro del plazo de quince días hábiles siguientes a la fecha de notificación de esta respuesta.”</w:t>
      </w:r>
    </w:p>
    <w:p w:rsidR="004A219F" w:rsidRPr="001F442C" w:rsidRDefault="004A219F" w:rsidP="001F442C">
      <w:pPr>
        <w:ind w:right="-28"/>
      </w:pPr>
    </w:p>
    <w:p w:rsidR="004A219F" w:rsidRPr="001F442C" w:rsidRDefault="00C32512" w:rsidP="001F442C">
      <w:pPr>
        <w:ind w:right="-28"/>
      </w:pPr>
      <w:r w:rsidRPr="001F442C">
        <w:t xml:space="preserve">A su respuesta adjuntó los archivos que se describen a continuación: </w:t>
      </w:r>
    </w:p>
    <w:p w:rsidR="004A219F" w:rsidRPr="001F442C" w:rsidRDefault="00C32512" w:rsidP="001F442C">
      <w:pPr>
        <w:numPr>
          <w:ilvl w:val="0"/>
          <w:numId w:val="8"/>
        </w:numPr>
        <w:ind w:right="-28"/>
        <w:rPr>
          <w:b/>
          <w:i/>
        </w:rPr>
      </w:pPr>
      <w:r w:rsidRPr="001F442C">
        <w:rPr>
          <w:b/>
          <w:i/>
        </w:rPr>
        <w:t xml:space="preserve">RESPESTA 0135.pdf: </w:t>
      </w:r>
      <w:r w:rsidRPr="001F442C">
        <w:t xml:space="preserve">Archivo del que se advierte el Oficio número 2150007S/UT/0260/2024 firmado por la Titular de la Unidad de Transparencia, mediante el cual refiere anexar la información solicitada. </w:t>
      </w:r>
    </w:p>
    <w:p w:rsidR="004A219F" w:rsidRPr="001F442C" w:rsidRDefault="00C32512" w:rsidP="001F442C">
      <w:pPr>
        <w:numPr>
          <w:ilvl w:val="0"/>
          <w:numId w:val="8"/>
        </w:numPr>
        <w:ind w:right="-28"/>
        <w:rPr>
          <w:b/>
          <w:i/>
        </w:rPr>
      </w:pPr>
      <w:r w:rsidRPr="001F442C">
        <w:rPr>
          <w:b/>
          <w:i/>
        </w:rPr>
        <w:t xml:space="preserve">ANEXO UNO 00135.pdf: </w:t>
      </w:r>
      <w:r w:rsidRPr="001F442C">
        <w:t xml:space="preserve">Oficio número 21500004000000S-2621/2024  firmado por la Coordinadora Administrativa, quien refirió adjuntar 77 avisos de alta y 87 de baja, señalando además que, no cuenta con personal bajo la modalidad de contrataciones por servicios. </w:t>
      </w:r>
    </w:p>
    <w:p w:rsidR="004A219F" w:rsidRPr="001F442C" w:rsidRDefault="00C32512" w:rsidP="001F442C">
      <w:pPr>
        <w:numPr>
          <w:ilvl w:val="0"/>
          <w:numId w:val="8"/>
        </w:numPr>
        <w:ind w:right="-28"/>
        <w:rPr>
          <w:b/>
          <w:i/>
        </w:rPr>
      </w:pPr>
      <w:r w:rsidRPr="001F442C">
        <w:rPr>
          <w:b/>
          <w:i/>
        </w:rPr>
        <w:t xml:space="preserve">Altas ISSEMYM 2023_2024.pdf: </w:t>
      </w:r>
      <w:r w:rsidRPr="001F442C">
        <w:t>Archivo del que se advierten setenta y siete avisos de movimientos de alta del Instituto de Seguridad Social del Estado de México y Municipios.</w:t>
      </w:r>
    </w:p>
    <w:p w:rsidR="004A219F" w:rsidRPr="001F442C" w:rsidRDefault="00C32512" w:rsidP="001F442C">
      <w:pPr>
        <w:numPr>
          <w:ilvl w:val="0"/>
          <w:numId w:val="8"/>
        </w:numPr>
        <w:ind w:right="-28"/>
        <w:rPr>
          <w:b/>
          <w:i/>
        </w:rPr>
      </w:pPr>
      <w:r w:rsidRPr="001F442C">
        <w:rPr>
          <w:b/>
          <w:i/>
        </w:rPr>
        <w:t xml:space="preserve">Bajas ISSEMYM 2023_2024.pdf: </w:t>
      </w:r>
      <w:r w:rsidRPr="001F442C">
        <w:t>Archivo del que se advierten ochenta y tres avisos de movimientos de alta del Instituto de Seguridad Social del Estado de México y Municipios.</w:t>
      </w:r>
    </w:p>
    <w:p w:rsidR="004A219F" w:rsidRPr="001F442C" w:rsidRDefault="004A219F" w:rsidP="001F442C">
      <w:pPr>
        <w:ind w:right="-28"/>
        <w:rPr>
          <w:b/>
          <w:i/>
        </w:rPr>
      </w:pPr>
    </w:p>
    <w:p w:rsidR="004A219F" w:rsidRPr="001F442C" w:rsidRDefault="00C32512" w:rsidP="001F442C">
      <w:pPr>
        <w:pStyle w:val="Ttulo2"/>
        <w:jc w:val="left"/>
      </w:pPr>
      <w:bookmarkStart w:id="7" w:name="_Toc190940879"/>
      <w:r w:rsidRPr="001F442C">
        <w:t>DEL RECURSO DE REVISIÓN</w:t>
      </w:r>
      <w:bookmarkEnd w:id="7"/>
    </w:p>
    <w:p w:rsidR="004A219F" w:rsidRPr="001F442C" w:rsidRDefault="00C32512" w:rsidP="001F442C">
      <w:pPr>
        <w:pStyle w:val="Ttulo3"/>
      </w:pPr>
      <w:bookmarkStart w:id="8" w:name="_Toc190940880"/>
      <w:r w:rsidRPr="001F442C">
        <w:t>a) Interposición del Recurso de Revisión</w:t>
      </w:r>
      <w:bookmarkEnd w:id="8"/>
    </w:p>
    <w:p w:rsidR="004A219F" w:rsidRPr="001F442C" w:rsidRDefault="00C32512" w:rsidP="001F442C">
      <w:pPr>
        <w:ind w:right="-28"/>
      </w:pPr>
      <w:r w:rsidRPr="001F442C">
        <w:t xml:space="preserve">El </w:t>
      </w:r>
      <w:r w:rsidRPr="001F442C">
        <w:rPr>
          <w:b/>
        </w:rPr>
        <w:t>treinta de enero de dos mil veinticinco</w:t>
      </w:r>
      <w:r w:rsidRPr="001F442C">
        <w:t xml:space="preserve"> </w:t>
      </w:r>
      <w:r w:rsidRPr="001F442C">
        <w:rPr>
          <w:b/>
        </w:rPr>
        <w:t>LA PARTE RECURRENTE</w:t>
      </w:r>
      <w:r w:rsidRPr="001F442C">
        <w:t xml:space="preserve"> interpuso el recurso de revisión en contra de la respuesta emitida por el </w:t>
      </w:r>
      <w:r w:rsidRPr="001F442C">
        <w:rPr>
          <w:b/>
        </w:rPr>
        <w:t>SUJETO OBLIGADO</w:t>
      </w:r>
      <w:r w:rsidRPr="001F442C">
        <w:t xml:space="preserve">, mismo que fue registrado en el SAIMEX con el número de expediente </w:t>
      </w:r>
      <w:r w:rsidRPr="001F442C">
        <w:rPr>
          <w:b/>
        </w:rPr>
        <w:t>00362/INFOEM/IP/RR/2025</w:t>
      </w:r>
      <w:r w:rsidRPr="001F442C">
        <w:t>, y en el cual manifestó lo siguiente:</w:t>
      </w:r>
    </w:p>
    <w:p w:rsidR="004A219F" w:rsidRPr="001F442C" w:rsidRDefault="004A219F" w:rsidP="001F442C">
      <w:pPr>
        <w:tabs>
          <w:tab w:val="left" w:pos="4667"/>
        </w:tabs>
        <w:ind w:right="539"/>
      </w:pPr>
    </w:p>
    <w:p w:rsidR="004A219F" w:rsidRPr="001F442C" w:rsidRDefault="00C32512" w:rsidP="001F442C">
      <w:pPr>
        <w:tabs>
          <w:tab w:val="left" w:pos="4667"/>
        </w:tabs>
        <w:ind w:left="567" w:right="539"/>
        <w:rPr>
          <w:b/>
        </w:rPr>
      </w:pPr>
      <w:r w:rsidRPr="001F442C">
        <w:rPr>
          <w:b/>
        </w:rPr>
        <w:t>ACTO IMPUGNADO</w:t>
      </w:r>
    </w:p>
    <w:p w:rsidR="004A219F" w:rsidRPr="001F442C" w:rsidRDefault="00C32512" w:rsidP="001F442C">
      <w:pPr>
        <w:tabs>
          <w:tab w:val="left" w:pos="4667"/>
        </w:tabs>
        <w:ind w:left="567" w:right="539"/>
        <w:rPr>
          <w:i/>
        </w:rPr>
      </w:pPr>
      <w:r w:rsidRPr="001F442C">
        <w:rPr>
          <w:i/>
        </w:rPr>
        <w:lastRenderedPageBreak/>
        <w:t>"Entrega de información incompleta"</w:t>
      </w:r>
    </w:p>
    <w:p w:rsidR="004A219F" w:rsidRPr="001F442C" w:rsidRDefault="004A219F" w:rsidP="001F442C">
      <w:pPr>
        <w:tabs>
          <w:tab w:val="left" w:pos="4667"/>
        </w:tabs>
        <w:ind w:left="567" w:right="539"/>
        <w:rPr>
          <w:i/>
        </w:rPr>
      </w:pPr>
    </w:p>
    <w:p w:rsidR="004A219F" w:rsidRPr="001F442C" w:rsidRDefault="00C32512" w:rsidP="001F442C">
      <w:pPr>
        <w:tabs>
          <w:tab w:val="left" w:pos="4667"/>
        </w:tabs>
        <w:ind w:left="567" w:right="539"/>
        <w:rPr>
          <w:b/>
        </w:rPr>
      </w:pPr>
      <w:r w:rsidRPr="001F442C">
        <w:rPr>
          <w:b/>
        </w:rPr>
        <w:t>RAZONES O MOTIVOS DE LA INCONFORMIDAD</w:t>
      </w:r>
    </w:p>
    <w:p w:rsidR="004A219F" w:rsidRPr="001F442C" w:rsidRDefault="00C32512" w:rsidP="001F442C">
      <w:pPr>
        <w:tabs>
          <w:tab w:val="left" w:pos="4667"/>
        </w:tabs>
        <w:ind w:left="567" w:right="539"/>
      </w:pPr>
      <w:r w:rsidRPr="001F442C">
        <w:rPr>
          <w:i/>
        </w:rPr>
        <w:t>"Ocultamiento de información."</w:t>
      </w:r>
    </w:p>
    <w:p w:rsidR="004A219F" w:rsidRPr="001F442C" w:rsidRDefault="004A219F" w:rsidP="001F442C">
      <w:pPr>
        <w:tabs>
          <w:tab w:val="left" w:pos="4667"/>
        </w:tabs>
        <w:ind w:right="539"/>
      </w:pPr>
    </w:p>
    <w:p w:rsidR="004A219F" w:rsidRPr="001F442C" w:rsidRDefault="00C32512" w:rsidP="001F442C">
      <w:pPr>
        <w:pStyle w:val="Ttulo3"/>
      </w:pPr>
      <w:bookmarkStart w:id="9" w:name="_Toc190940881"/>
      <w:r w:rsidRPr="001F442C">
        <w:t>b) Turno del Recurso de Revisión</w:t>
      </w:r>
      <w:bookmarkEnd w:id="9"/>
    </w:p>
    <w:p w:rsidR="004A219F" w:rsidRPr="001F442C" w:rsidRDefault="00C32512" w:rsidP="001F442C">
      <w:r w:rsidRPr="001F442C">
        <w:t>Con fundamento en el artículo 185, fracción I de la Ley de Transparencia y Acceso a la Información Pública del Estado de México y Municipios, el</w:t>
      </w:r>
      <w:r w:rsidRPr="001F442C">
        <w:rPr>
          <w:b/>
        </w:rPr>
        <w:t xml:space="preserve"> treinta de enero de dos mil veinticinco</w:t>
      </w:r>
      <w:r w:rsidRPr="001F442C">
        <w:t xml:space="preserve"> se turnó el recurso de revisión a través del SAIMEX a la </w:t>
      </w:r>
      <w:r w:rsidRPr="001F442C">
        <w:rPr>
          <w:b/>
        </w:rPr>
        <w:t>Comisionada Sharon Cristina Morales Martínez</w:t>
      </w:r>
      <w:r w:rsidRPr="001F442C">
        <w:t xml:space="preserve">, a efecto de decretar su admisión o </w:t>
      </w:r>
      <w:proofErr w:type="spellStart"/>
      <w:r w:rsidRPr="001F442C">
        <w:t>desechamiento</w:t>
      </w:r>
      <w:proofErr w:type="spellEnd"/>
      <w:r w:rsidRPr="001F442C">
        <w:t xml:space="preserve">. </w:t>
      </w:r>
    </w:p>
    <w:p w:rsidR="004A219F" w:rsidRPr="001F442C" w:rsidRDefault="004A219F" w:rsidP="001F442C"/>
    <w:p w:rsidR="004A219F" w:rsidRPr="001F442C" w:rsidRDefault="00C32512" w:rsidP="001F442C">
      <w:pPr>
        <w:pStyle w:val="Ttulo3"/>
      </w:pPr>
      <w:bookmarkStart w:id="10" w:name="_Toc190940882"/>
      <w:r w:rsidRPr="001F442C">
        <w:t>c) Admisión del Recurso de Revisión</w:t>
      </w:r>
      <w:bookmarkEnd w:id="10"/>
    </w:p>
    <w:p w:rsidR="004A219F" w:rsidRPr="001F442C" w:rsidRDefault="00C32512" w:rsidP="001F442C">
      <w:r w:rsidRPr="001F442C">
        <w:t xml:space="preserve">El </w:t>
      </w:r>
      <w:r w:rsidRPr="001F442C">
        <w:rPr>
          <w:b/>
        </w:rPr>
        <w:t>cuatro de febrero de dos mil veinticinco</w:t>
      </w:r>
      <w:r w:rsidRPr="001F442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4A219F" w:rsidRPr="001F442C" w:rsidRDefault="004A219F" w:rsidP="001F442C">
      <w:pPr>
        <w:keepNext/>
        <w:keepLines/>
        <w:pBdr>
          <w:top w:val="nil"/>
          <w:left w:val="nil"/>
          <w:bottom w:val="nil"/>
          <w:right w:val="nil"/>
          <w:between w:val="nil"/>
        </w:pBdr>
        <w:spacing w:line="480" w:lineRule="auto"/>
        <w:jc w:val="left"/>
        <w:rPr>
          <w:b/>
        </w:rPr>
      </w:pPr>
      <w:bookmarkStart w:id="11" w:name="_heading=h.vox60g3hmf9s" w:colFirst="0" w:colLast="0"/>
      <w:bookmarkEnd w:id="11"/>
    </w:p>
    <w:p w:rsidR="004A219F" w:rsidRPr="001F442C" w:rsidRDefault="00C32512" w:rsidP="001F442C">
      <w:pPr>
        <w:pStyle w:val="Ttulo3"/>
      </w:pPr>
      <w:bookmarkStart w:id="12" w:name="_heading=h.3dy6vkm" w:colFirst="0" w:colLast="0"/>
      <w:bookmarkEnd w:id="12"/>
      <w:r w:rsidRPr="001F442C">
        <w:t>d) Informe Justificado del Sujeto Obligado</w:t>
      </w:r>
    </w:p>
    <w:p w:rsidR="004A219F" w:rsidRPr="001F442C" w:rsidRDefault="00C32512" w:rsidP="001F442C">
      <w:r w:rsidRPr="001F442C">
        <w:t xml:space="preserve">En fecha </w:t>
      </w:r>
      <w:r w:rsidRPr="001F442C">
        <w:rPr>
          <w:b/>
        </w:rPr>
        <w:t>doce de febrero de dos mil veinticinco,</w:t>
      </w:r>
      <w:r w:rsidRPr="001F442C">
        <w:t xml:space="preserve"> </w:t>
      </w:r>
      <w:r w:rsidRPr="001F442C">
        <w:rPr>
          <w:b/>
        </w:rPr>
        <w:t xml:space="preserve">EL SUJETO OBLIGADO </w:t>
      </w:r>
      <w:r w:rsidRPr="001F442C">
        <w:t xml:space="preserve">remitió los archivos que se describen a continuación: </w:t>
      </w:r>
    </w:p>
    <w:p w:rsidR="004A219F" w:rsidRPr="001F442C" w:rsidRDefault="00C32512" w:rsidP="001F442C">
      <w:pPr>
        <w:numPr>
          <w:ilvl w:val="0"/>
          <w:numId w:val="3"/>
        </w:numPr>
        <w:rPr>
          <w:b/>
          <w:i/>
        </w:rPr>
      </w:pPr>
      <w:r w:rsidRPr="001F442C">
        <w:rPr>
          <w:b/>
          <w:i/>
        </w:rPr>
        <w:t xml:space="preserve">INFORME JUSTIFICADO.pdf: </w:t>
      </w:r>
      <w:r w:rsidRPr="001F442C">
        <w:t xml:space="preserve">Archivo mediante el cual la Titular de la Unidad de Trasparencia ratificó su respuesta primigenia. </w:t>
      </w:r>
    </w:p>
    <w:p w:rsidR="004A219F" w:rsidRPr="001F442C" w:rsidRDefault="00C32512" w:rsidP="001F442C">
      <w:pPr>
        <w:numPr>
          <w:ilvl w:val="0"/>
          <w:numId w:val="3"/>
        </w:numPr>
        <w:rPr>
          <w:b/>
          <w:i/>
        </w:rPr>
      </w:pPr>
      <w:r w:rsidRPr="001F442C">
        <w:rPr>
          <w:b/>
          <w:i/>
        </w:rPr>
        <w:lastRenderedPageBreak/>
        <w:t xml:space="preserve">NOTIFICACION RECURSO DE REVISION PSPH.pdf: </w:t>
      </w:r>
      <w:r w:rsidRPr="001F442C">
        <w:t xml:space="preserve">Oficio número 215000007S/UT/0019/2025, mediante el cual la Titular de la Unidad de Transparencia </w:t>
      </w:r>
      <w:proofErr w:type="spellStart"/>
      <w:r w:rsidRPr="001F442C">
        <w:t>solictó</w:t>
      </w:r>
      <w:proofErr w:type="spellEnd"/>
      <w:r w:rsidRPr="001F442C">
        <w:t xml:space="preserve"> a la servidora pública habilitada el informe justificado correspondiente. </w:t>
      </w:r>
    </w:p>
    <w:p w:rsidR="004A219F" w:rsidRPr="001F442C" w:rsidRDefault="00C32512" w:rsidP="001F442C">
      <w:pPr>
        <w:numPr>
          <w:ilvl w:val="0"/>
          <w:numId w:val="3"/>
        </w:numPr>
        <w:rPr>
          <w:b/>
          <w:i/>
        </w:rPr>
      </w:pPr>
      <w:r w:rsidRPr="001F442C">
        <w:rPr>
          <w:b/>
          <w:i/>
        </w:rPr>
        <w:t xml:space="preserve">MANIFESTACION DE PERSONA SERV P HAB.pdf: </w:t>
      </w:r>
      <w:r w:rsidRPr="001F442C">
        <w:t xml:space="preserve">Oficio número 21500000400000S-0345/2025, firmado por la Coordinadora Administrativa, quien indicó que la información remitida fue la solicitada. </w:t>
      </w:r>
    </w:p>
    <w:p w:rsidR="004A219F" w:rsidRPr="001F442C" w:rsidRDefault="004A219F" w:rsidP="001F442C"/>
    <w:p w:rsidR="004A219F" w:rsidRPr="001F442C" w:rsidRDefault="00C32512" w:rsidP="001F442C">
      <w:r w:rsidRPr="001F442C">
        <w:t xml:space="preserve">Esta información fue puesta a la vista de </w:t>
      </w:r>
      <w:r w:rsidRPr="001F442C">
        <w:rPr>
          <w:b/>
        </w:rPr>
        <w:t xml:space="preserve">LA PARTE RECURRENTE </w:t>
      </w:r>
      <w:r w:rsidRPr="001F442C">
        <w:t xml:space="preserve">el </w:t>
      </w:r>
      <w:r w:rsidRPr="001F442C">
        <w:rPr>
          <w:b/>
        </w:rPr>
        <w:t>diecinueve de febrero de dos mil veinticinco</w:t>
      </w:r>
      <w:r w:rsidRPr="001F442C">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4A219F" w:rsidRPr="001F442C" w:rsidRDefault="004A219F" w:rsidP="001F442C"/>
    <w:p w:rsidR="004A219F" w:rsidRPr="001F442C" w:rsidRDefault="00C32512" w:rsidP="001F442C">
      <w:pPr>
        <w:pStyle w:val="Ttulo3"/>
      </w:pPr>
      <w:bookmarkStart w:id="13" w:name="_Toc190940883"/>
      <w:r w:rsidRPr="001F442C">
        <w:t>d) Manifestaciones de la Parte Recurrente</w:t>
      </w:r>
      <w:bookmarkEnd w:id="13"/>
    </w:p>
    <w:p w:rsidR="004A219F" w:rsidRPr="001F442C" w:rsidRDefault="00C32512" w:rsidP="001F442C">
      <w:r w:rsidRPr="001F442C">
        <w:rPr>
          <w:b/>
        </w:rPr>
        <w:t xml:space="preserve">LA PARTE RECURRENTE </w:t>
      </w:r>
      <w:r w:rsidRPr="001F442C">
        <w:t>no realizó manifestación alguna dentro del término legalmente concedido para tal efecto, ni presentó pruebas o alegatos.</w:t>
      </w:r>
    </w:p>
    <w:p w:rsidR="004A219F" w:rsidRPr="001F442C" w:rsidRDefault="004A219F" w:rsidP="001F442C"/>
    <w:p w:rsidR="004A219F" w:rsidRPr="001F442C" w:rsidRDefault="00C32512" w:rsidP="001F442C">
      <w:pPr>
        <w:pStyle w:val="Ttulo3"/>
      </w:pPr>
      <w:bookmarkStart w:id="14" w:name="_Toc190940884"/>
      <w:r w:rsidRPr="001F442C">
        <w:t>e) Cierre de instrucción</w:t>
      </w:r>
      <w:bookmarkEnd w:id="14"/>
    </w:p>
    <w:p w:rsidR="004A219F" w:rsidRPr="001F442C" w:rsidRDefault="00C32512" w:rsidP="001F442C">
      <w:bookmarkStart w:id="15" w:name="_heading=h.3j2qqm3" w:colFirst="0" w:colLast="0"/>
      <w:bookmarkEnd w:id="15"/>
      <w:r w:rsidRPr="001F442C">
        <w:t xml:space="preserve">Al no existir diligencias pendientes por desahogar, el </w:t>
      </w:r>
      <w:r w:rsidRPr="001F442C">
        <w:rPr>
          <w:b/>
        </w:rPr>
        <w:t>veinticinco de febrero de dos mil veinticinco</w:t>
      </w:r>
      <w:r w:rsidRPr="001F442C">
        <w:t xml:space="preserve"> la </w:t>
      </w:r>
      <w:r w:rsidRPr="001F442C">
        <w:rPr>
          <w:b/>
        </w:rPr>
        <w:t xml:space="preserve">Comisionada Sharon Cristina Morales Martínez </w:t>
      </w:r>
      <w:r w:rsidRPr="001F442C">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4A219F" w:rsidRPr="001F442C" w:rsidRDefault="004A219F" w:rsidP="001F442C"/>
    <w:p w:rsidR="004A219F" w:rsidRPr="001F442C" w:rsidRDefault="004A219F" w:rsidP="001F442C"/>
    <w:p w:rsidR="004A219F" w:rsidRPr="001F442C" w:rsidRDefault="004A219F" w:rsidP="001F442C"/>
    <w:p w:rsidR="004A219F" w:rsidRPr="001F442C" w:rsidRDefault="00C32512" w:rsidP="001F442C">
      <w:pPr>
        <w:pStyle w:val="Ttulo1"/>
      </w:pPr>
      <w:bookmarkStart w:id="16" w:name="_Toc190940885"/>
      <w:r w:rsidRPr="001F442C">
        <w:t>CONSIDERANDOS</w:t>
      </w:r>
      <w:bookmarkEnd w:id="16"/>
    </w:p>
    <w:p w:rsidR="004A219F" w:rsidRPr="001F442C" w:rsidRDefault="004A219F" w:rsidP="001F442C">
      <w:pPr>
        <w:jc w:val="center"/>
        <w:rPr>
          <w:b/>
        </w:rPr>
      </w:pPr>
    </w:p>
    <w:p w:rsidR="004A219F" w:rsidRPr="001F442C" w:rsidRDefault="00C32512" w:rsidP="001F442C">
      <w:pPr>
        <w:pStyle w:val="Ttulo2"/>
        <w:jc w:val="left"/>
      </w:pPr>
      <w:bookmarkStart w:id="17" w:name="_Toc190940886"/>
      <w:r w:rsidRPr="001F442C">
        <w:t xml:space="preserve">PRIMERO. </w:t>
      </w:r>
      <w:proofErr w:type="spellStart"/>
      <w:r w:rsidRPr="001F442C">
        <w:t>Procedibilidad</w:t>
      </w:r>
      <w:bookmarkEnd w:id="17"/>
      <w:proofErr w:type="spellEnd"/>
    </w:p>
    <w:p w:rsidR="004A219F" w:rsidRPr="001F442C" w:rsidRDefault="00C32512" w:rsidP="001F442C">
      <w:pPr>
        <w:pStyle w:val="Ttulo3"/>
      </w:pPr>
      <w:bookmarkStart w:id="18" w:name="_Toc190940887"/>
      <w:r w:rsidRPr="001F442C">
        <w:t>a) Competencia del Instituto</w:t>
      </w:r>
      <w:bookmarkEnd w:id="18"/>
    </w:p>
    <w:p w:rsidR="004A219F" w:rsidRPr="001F442C" w:rsidRDefault="00C32512" w:rsidP="001F442C">
      <w:r w:rsidRPr="001F442C">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4A219F" w:rsidRPr="001F442C" w:rsidRDefault="004A219F" w:rsidP="001F442C"/>
    <w:p w:rsidR="004A219F" w:rsidRPr="001F442C" w:rsidRDefault="00C32512" w:rsidP="001F442C">
      <w:pPr>
        <w:pStyle w:val="Ttulo3"/>
      </w:pPr>
      <w:bookmarkStart w:id="19" w:name="_Toc190940888"/>
      <w:r w:rsidRPr="001F442C">
        <w:t>b) Legitimidad de la parte recurrente</w:t>
      </w:r>
      <w:bookmarkEnd w:id="19"/>
    </w:p>
    <w:p w:rsidR="004A219F" w:rsidRPr="001F442C" w:rsidRDefault="00C32512" w:rsidP="001F442C">
      <w:r w:rsidRPr="001F442C">
        <w:t>El recurso de revisión fue interpuesto por parte legítima, ya que se presentó por la misma persona que formuló la solicitud de acceso a la Información Pública,</w:t>
      </w:r>
      <w:r w:rsidRPr="001F442C">
        <w:rPr>
          <w:b/>
        </w:rPr>
        <w:t xml:space="preserve"> </w:t>
      </w:r>
      <w:r w:rsidRPr="001F442C">
        <w:t>debido a que los datos de acceso</w:t>
      </w:r>
      <w:r w:rsidRPr="001F442C">
        <w:rPr>
          <w:b/>
        </w:rPr>
        <w:t xml:space="preserve"> SAIMEX</w:t>
      </w:r>
      <w:r w:rsidRPr="001F442C">
        <w:t xml:space="preserve"> son personales e irrepetibles.</w:t>
      </w:r>
    </w:p>
    <w:p w:rsidR="004A219F" w:rsidRPr="001F442C" w:rsidRDefault="004A219F" w:rsidP="001F442C"/>
    <w:p w:rsidR="004A219F" w:rsidRPr="001F442C" w:rsidRDefault="00C32512" w:rsidP="001F442C">
      <w:pPr>
        <w:pStyle w:val="Ttulo3"/>
      </w:pPr>
      <w:bookmarkStart w:id="20" w:name="_Toc190940889"/>
      <w:r w:rsidRPr="001F442C">
        <w:t>c) Plazo para interponer el recurso</w:t>
      </w:r>
      <w:bookmarkEnd w:id="20"/>
    </w:p>
    <w:p w:rsidR="004A219F" w:rsidRPr="001F442C" w:rsidRDefault="00C32512" w:rsidP="001F442C">
      <w:bookmarkStart w:id="21" w:name="_heading=h.2bn6wsx" w:colFirst="0" w:colLast="0"/>
      <w:bookmarkEnd w:id="21"/>
      <w:r w:rsidRPr="001F442C">
        <w:rPr>
          <w:b/>
        </w:rPr>
        <w:t>EL SUJETO OBLIGADO</w:t>
      </w:r>
      <w:r w:rsidRPr="001F442C">
        <w:t xml:space="preserve"> notificó la respuesta a la solicitud de acceso a la Información Pública el </w:t>
      </w:r>
      <w:r w:rsidRPr="001F442C">
        <w:rPr>
          <w:b/>
        </w:rPr>
        <w:t xml:space="preserve">diecinueve de diciembre de dos mil veinticuatro </w:t>
      </w:r>
      <w:r w:rsidRPr="001F442C">
        <w:t xml:space="preserve">y el recurso que nos ocupa se Interpuso el </w:t>
      </w:r>
      <w:r w:rsidRPr="001F442C">
        <w:rPr>
          <w:b/>
        </w:rPr>
        <w:t>treinta de enero de dos mil veinticinco</w:t>
      </w:r>
      <w:r w:rsidRPr="001F442C">
        <w:t xml:space="preserve">, por lo tanto, éste se encuentra dentro del margen </w:t>
      </w:r>
      <w:r w:rsidRPr="001F442C">
        <w:lastRenderedPageBreak/>
        <w:t xml:space="preserve">temporal previsto en el artículo 178 de la Ley de Transparencia y Acceso a la Información Pública del Estado de México y Municipios, el cual transcurrió del </w:t>
      </w:r>
      <w:r w:rsidRPr="001F442C">
        <w:rPr>
          <w:b/>
        </w:rPr>
        <w:t>veinte de diciembre de dos mil veinticuatro al treinta de enero de dos mil veinticinco</w:t>
      </w:r>
      <w:r w:rsidRPr="001F442C">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4A219F" w:rsidRPr="001F442C" w:rsidRDefault="004A219F" w:rsidP="001F442C">
      <w:bookmarkStart w:id="22" w:name="_heading=h.uko06592z2jp" w:colFirst="0" w:colLast="0"/>
      <w:bookmarkEnd w:id="22"/>
    </w:p>
    <w:p w:rsidR="004A219F" w:rsidRPr="001F442C" w:rsidRDefault="00C32512" w:rsidP="001F442C">
      <w:pPr>
        <w:pStyle w:val="Ttulo3"/>
      </w:pPr>
      <w:bookmarkStart w:id="23" w:name="_Toc190940890"/>
      <w:r w:rsidRPr="001F442C">
        <w:t>d) Causal de procedencia</w:t>
      </w:r>
      <w:bookmarkEnd w:id="23"/>
      <w:r w:rsidRPr="001F442C">
        <w:t xml:space="preserve"> </w:t>
      </w:r>
    </w:p>
    <w:p w:rsidR="004A219F" w:rsidRPr="001F442C" w:rsidRDefault="00C32512" w:rsidP="001F442C">
      <w:r w:rsidRPr="001F442C">
        <w:t>Resulta procedente la interposición del recurso de revisión, ya que se actualiza la causal de procedencia señalada en el artículo 179, fracción V de la Ley de Transparencia y Acceso a la Información Pública del Estado de México y Municipios.</w:t>
      </w:r>
    </w:p>
    <w:p w:rsidR="004A219F" w:rsidRPr="001F442C" w:rsidRDefault="004A219F" w:rsidP="001F442C"/>
    <w:p w:rsidR="004A219F" w:rsidRPr="001F442C" w:rsidRDefault="00C32512" w:rsidP="001F442C">
      <w:pPr>
        <w:pStyle w:val="Ttulo3"/>
      </w:pPr>
      <w:bookmarkStart w:id="24" w:name="_Toc190940891"/>
      <w:r w:rsidRPr="001F442C">
        <w:t>e) Requisitos formales para la interposición del recurso</w:t>
      </w:r>
      <w:bookmarkEnd w:id="24"/>
    </w:p>
    <w:p w:rsidR="004A219F" w:rsidRPr="001F442C" w:rsidRDefault="00C32512" w:rsidP="001F442C">
      <w:pPr>
        <w:rPr>
          <w:b/>
        </w:rPr>
      </w:pPr>
      <w:r w:rsidRPr="001F442C">
        <w:rPr>
          <w:b/>
        </w:rPr>
        <w:t xml:space="preserve">LA PARTE RECURRENTE </w:t>
      </w:r>
      <w:r w:rsidRPr="001F442C">
        <w:t xml:space="preserve">acreditó todos y cada uno de los elementos formales exigidos por el artículo 180 de la Ley de Transparencia y Acceso a la Información Pública del Estado de México y Municipios. </w:t>
      </w:r>
    </w:p>
    <w:p w:rsidR="004A219F" w:rsidRPr="001F442C" w:rsidRDefault="004A219F" w:rsidP="001F442C"/>
    <w:p w:rsidR="004A219F" w:rsidRPr="001F442C" w:rsidRDefault="00C32512" w:rsidP="001F442C">
      <w:pPr>
        <w:pStyle w:val="Ttulo2"/>
      </w:pPr>
      <w:bookmarkStart w:id="25" w:name="_Toc190940892"/>
      <w:r w:rsidRPr="001F442C">
        <w:t>SEGUNDO. Estudio de Fondo</w:t>
      </w:r>
      <w:bookmarkEnd w:id="25"/>
    </w:p>
    <w:p w:rsidR="004A219F" w:rsidRPr="001F442C" w:rsidRDefault="00C32512" w:rsidP="001F442C">
      <w:pPr>
        <w:pStyle w:val="Ttulo3"/>
      </w:pPr>
      <w:bookmarkStart w:id="26" w:name="_Toc190940893"/>
      <w:r w:rsidRPr="001F442C">
        <w:t>a) Mandato de transparencia y responsabilidad del Sujeto Obligado</w:t>
      </w:r>
      <w:bookmarkEnd w:id="26"/>
    </w:p>
    <w:p w:rsidR="004A219F" w:rsidRPr="001F442C" w:rsidRDefault="00C32512" w:rsidP="001F442C">
      <w:r w:rsidRPr="001F442C">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4A219F" w:rsidRPr="001F442C" w:rsidRDefault="004A219F" w:rsidP="001F442C"/>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b/>
          <w:i/>
          <w:szCs w:val="22"/>
        </w:rPr>
      </w:pPr>
      <w:r w:rsidRPr="001F442C">
        <w:rPr>
          <w:rFonts w:eastAsia="Palatino Linotype" w:cs="Palatino Linotype"/>
          <w:b/>
          <w:i/>
          <w:szCs w:val="22"/>
        </w:rPr>
        <w:t>Constitución Política de los Estados Unidos Mexicanos</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b/>
          <w:i/>
          <w:szCs w:val="22"/>
        </w:rPr>
      </w:pPr>
      <w:r w:rsidRPr="001F442C">
        <w:rPr>
          <w:rFonts w:eastAsia="Palatino Linotype" w:cs="Palatino Linotype"/>
          <w:i/>
          <w:szCs w:val="22"/>
        </w:rPr>
        <w:t>“</w:t>
      </w:r>
      <w:r w:rsidRPr="001F442C">
        <w:rPr>
          <w:rFonts w:eastAsia="Palatino Linotype" w:cs="Palatino Linotype"/>
          <w:b/>
          <w:i/>
          <w:szCs w:val="22"/>
        </w:rPr>
        <w:t>Artículo 6.</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lastRenderedPageBreak/>
        <w:t>Para efectos de lo dispuesto en el presente artículo se observará lo siguiente:</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A. Para el ejercicio del derecho de acceso a la información, la Federación y las entidades federativas, en el ámbito de sus respectivas competencias, se regirán por los siguientes principios y bases:</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 xml:space="preserve">I. </w:t>
      </w:r>
      <w:r w:rsidRPr="001F442C">
        <w:rPr>
          <w:rFonts w:eastAsia="Palatino Linotype" w:cs="Palatino Linotype"/>
          <w:i/>
          <w:szCs w:val="22"/>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4A219F" w:rsidRPr="001F442C" w:rsidRDefault="004A219F" w:rsidP="001F442C">
      <w:pPr>
        <w:pBdr>
          <w:top w:val="nil"/>
          <w:left w:val="nil"/>
          <w:bottom w:val="nil"/>
          <w:right w:val="nil"/>
          <w:between w:val="nil"/>
        </w:pBdr>
        <w:spacing w:line="240" w:lineRule="auto"/>
        <w:ind w:left="850" w:right="824"/>
        <w:rPr>
          <w:rFonts w:eastAsia="Palatino Linotype" w:cs="Palatino Linotype"/>
          <w:i/>
          <w:szCs w:val="22"/>
        </w:rPr>
      </w:pP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b/>
          <w:i/>
          <w:szCs w:val="22"/>
        </w:rPr>
      </w:pPr>
      <w:r w:rsidRPr="001F442C">
        <w:rPr>
          <w:rFonts w:eastAsia="Palatino Linotype" w:cs="Palatino Linotype"/>
          <w:b/>
          <w:i/>
          <w:szCs w:val="22"/>
        </w:rPr>
        <w:t>Constitución Política del Estado Libre y Soberano de México</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b/>
          <w:i/>
          <w:szCs w:val="22"/>
        </w:rPr>
      </w:pPr>
      <w:r w:rsidRPr="001F442C">
        <w:rPr>
          <w:rFonts w:eastAsia="Palatino Linotype" w:cs="Palatino Linotype"/>
          <w:i/>
          <w:szCs w:val="22"/>
        </w:rPr>
        <w:t>“</w:t>
      </w:r>
      <w:r w:rsidRPr="001F442C">
        <w:rPr>
          <w:rFonts w:eastAsia="Palatino Linotype" w:cs="Palatino Linotype"/>
          <w:b/>
          <w:i/>
          <w:szCs w:val="22"/>
        </w:rPr>
        <w:t xml:space="preserve">Artículo 5.- </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El derecho a la información será garantizado por el Estado. La ley establecerá las previsiones que permitan asegurar la protección, el respeto y la difusión de este derecho.</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Este derecho se regirá por los principios y bases siguientes:</w:t>
      </w:r>
    </w:p>
    <w:p w:rsidR="004A219F" w:rsidRPr="001F442C" w:rsidRDefault="00C32512" w:rsidP="001F442C">
      <w:pPr>
        <w:pBdr>
          <w:top w:val="nil"/>
          <w:left w:val="nil"/>
          <w:bottom w:val="nil"/>
          <w:right w:val="nil"/>
          <w:between w:val="nil"/>
        </w:pBdr>
        <w:spacing w:line="240" w:lineRule="auto"/>
        <w:ind w:left="850" w:right="824"/>
        <w:rPr>
          <w:rFonts w:eastAsia="Palatino Linotype" w:cs="Palatino Linotype"/>
          <w:i/>
          <w:szCs w:val="22"/>
        </w:rPr>
      </w:pPr>
      <w:r w:rsidRPr="001F442C">
        <w:rPr>
          <w:rFonts w:eastAsia="Palatino Linotype" w:cs="Palatino Linotype"/>
          <w:i/>
          <w:szCs w:val="22"/>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1F442C">
        <w:rPr>
          <w:rFonts w:eastAsia="Palatino Linotype" w:cs="Palatino Linotype"/>
          <w:i/>
          <w:szCs w:val="22"/>
        </w:rPr>
        <w:lastRenderedPageBreak/>
        <w:t>o funciones, la ley determinará los supuestos específicos bajo los cuales procederá la declaración de inexistencia de la información.”</w:t>
      </w:r>
    </w:p>
    <w:p w:rsidR="004A219F" w:rsidRPr="001F442C" w:rsidRDefault="004A219F" w:rsidP="001F442C">
      <w:pPr>
        <w:rPr>
          <w:b/>
          <w:i/>
        </w:rPr>
      </w:pPr>
    </w:p>
    <w:p w:rsidR="004A219F" w:rsidRPr="001F442C" w:rsidRDefault="00C32512" w:rsidP="001F442C">
      <w:pPr>
        <w:rPr>
          <w:i/>
        </w:rPr>
      </w:pPr>
      <w:r w:rsidRPr="001F442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F442C">
        <w:rPr>
          <w:i/>
        </w:rPr>
        <w:t>por los principios de simplicidad, rapidez, gratuidad del procedimiento, auxilio y orientación a los particulares.</w:t>
      </w:r>
    </w:p>
    <w:p w:rsidR="004A219F" w:rsidRPr="001F442C" w:rsidRDefault="004A219F" w:rsidP="001F442C">
      <w:pPr>
        <w:rPr>
          <w:i/>
        </w:rPr>
      </w:pPr>
    </w:p>
    <w:p w:rsidR="004A219F" w:rsidRPr="001F442C" w:rsidRDefault="00C32512" w:rsidP="001F442C">
      <w:pPr>
        <w:rPr>
          <w:i/>
        </w:rPr>
      </w:pPr>
      <w:r w:rsidRPr="001F442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4A219F" w:rsidRPr="001F442C" w:rsidRDefault="004A219F" w:rsidP="001F442C"/>
    <w:p w:rsidR="004A219F" w:rsidRPr="001F442C" w:rsidRDefault="00C32512" w:rsidP="001F442C">
      <w:r w:rsidRPr="001F442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4A219F" w:rsidRPr="001F442C" w:rsidRDefault="004A219F" w:rsidP="001F442C"/>
    <w:p w:rsidR="004A219F" w:rsidRPr="001F442C" w:rsidRDefault="00C32512" w:rsidP="001F442C">
      <w:r w:rsidRPr="001F442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4A219F" w:rsidRPr="001F442C" w:rsidRDefault="004A219F" w:rsidP="001F442C"/>
    <w:p w:rsidR="004A219F" w:rsidRPr="001F442C" w:rsidRDefault="00C32512" w:rsidP="001F442C">
      <w:r w:rsidRPr="001F442C">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4A219F" w:rsidRPr="001F442C" w:rsidRDefault="004A219F" w:rsidP="001F442C"/>
    <w:p w:rsidR="004A219F" w:rsidRPr="001F442C" w:rsidRDefault="00C32512" w:rsidP="001F442C">
      <w:bookmarkStart w:id="27" w:name="_heading=h.1ci93xb" w:colFirst="0" w:colLast="0"/>
      <w:bookmarkEnd w:id="27"/>
      <w:r w:rsidRPr="001F442C">
        <w:t xml:space="preserve">Con base en lo anterior, se considera que </w:t>
      </w:r>
      <w:r w:rsidRPr="001F442C">
        <w:rPr>
          <w:b/>
        </w:rPr>
        <w:t>EL</w:t>
      </w:r>
      <w:r w:rsidRPr="001F442C">
        <w:t xml:space="preserve"> </w:t>
      </w:r>
      <w:r w:rsidRPr="001F442C">
        <w:rPr>
          <w:b/>
        </w:rPr>
        <w:t>SUJETO OBLIGADO</w:t>
      </w:r>
      <w:r w:rsidRPr="001F442C">
        <w:t xml:space="preserve"> se encontraba compelido a atender la solicitud de acceso a la información realizada por </w:t>
      </w:r>
      <w:r w:rsidRPr="001F442C">
        <w:rPr>
          <w:b/>
        </w:rPr>
        <w:t>LA PARTE RECURRENTE</w:t>
      </w:r>
      <w:r w:rsidRPr="001F442C">
        <w:t>.</w:t>
      </w:r>
    </w:p>
    <w:p w:rsidR="004A219F" w:rsidRPr="001F442C" w:rsidRDefault="004A219F" w:rsidP="001F442C"/>
    <w:p w:rsidR="004A219F" w:rsidRPr="001F442C" w:rsidRDefault="00C32512" w:rsidP="001F442C">
      <w:pPr>
        <w:pStyle w:val="Ttulo3"/>
      </w:pPr>
      <w:bookmarkStart w:id="28" w:name="_Toc190940894"/>
      <w:r w:rsidRPr="001F442C">
        <w:t>b)  Controversia a resolver</w:t>
      </w:r>
      <w:bookmarkEnd w:id="28"/>
    </w:p>
    <w:p w:rsidR="004A219F" w:rsidRPr="001F442C" w:rsidRDefault="00C32512" w:rsidP="001F442C">
      <w:r w:rsidRPr="001F442C">
        <w:t xml:space="preserve">Con el objeto de ilustrar la controversia planteada, resulta conveniente precisar que, una vez realizado el estudio de las constancias que integran el expediente en que se actúa, se desprende que </w:t>
      </w:r>
      <w:r w:rsidRPr="001F442C">
        <w:rPr>
          <w:b/>
        </w:rPr>
        <w:t>LA PARTE RECURRENTE</w:t>
      </w:r>
      <w:r w:rsidRPr="001F442C">
        <w:t xml:space="preserve"> requirió lo siguiente: </w:t>
      </w:r>
    </w:p>
    <w:p w:rsidR="00C32512" w:rsidRPr="001F442C" w:rsidRDefault="00C32512" w:rsidP="001F442C"/>
    <w:p w:rsidR="004A219F" w:rsidRPr="001F442C" w:rsidRDefault="00C32512" w:rsidP="001F442C">
      <w:pPr>
        <w:numPr>
          <w:ilvl w:val="0"/>
          <w:numId w:val="7"/>
        </w:numPr>
      </w:pPr>
      <w:r w:rsidRPr="001F442C">
        <w:t>Avisos de Alta y Baja de ISSEMYM, con firma de recibido por las servidoras y servidores públicos desde mandos superiores, mandos medios de estructura, enlace y apoyo técnico, generales y de confianza (niveles 1 al 23), así como por contrataciones de servicios profesionales, en la Secretaría de Desarrollo Económico del Gobierno del Estado de México y sus Órganos Desconcentrados (Comisión Estatal de Mejora Regulatoria y Comisión Estatal de Energía), así como los Organismos Auxiliares sectorizados a la misma, durante las quincenas 18, 19, 20, 21, 22, 23 y 24 del ejercicio 2023, así como en las quincenas 1, 2, 3, 4, 5, 6, 7, 8, 9, 10, 11, 12, 13, 14, 15, 16, 17, 18, 19, 20, 21 y 22 del ejercicio 2024.</w:t>
      </w:r>
    </w:p>
    <w:p w:rsidR="004A219F" w:rsidRPr="001F442C" w:rsidRDefault="004A219F" w:rsidP="001F442C">
      <w:pPr>
        <w:ind w:left="720"/>
      </w:pPr>
    </w:p>
    <w:p w:rsidR="004A219F" w:rsidRPr="001F442C" w:rsidRDefault="00C32512" w:rsidP="001F442C">
      <w:r w:rsidRPr="001F442C">
        <w:lastRenderedPageBreak/>
        <w:t xml:space="preserve">En respuesta, </w:t>
      </w:r>
      <w:r w:rsidRPr="001F442C">
        <w:rPr>
          <w:b/>
        </w:rPr>
        <w:t>EL SUJETO OBLIGADO</w:t>
      </w:r>
      <w:r w:rsidRPr="001F442C">
        <w:t xml:space="preserve"> remitió 77 avisos de alta y 83 de baja en versión pública. Sobre lo que, en un acto, posterior, </w:t>
      </w:r>
      <w:r w:rsidRPr="001F442C">
        <w:rPr>
          <w:b/>
        </w:rPr>
        <w:t>LA PARTE RECURRENTE</w:t>
      </w:r>
      <w:r w:rsidRPr="001F442C">
        <w:t xml:space="preserve"> se inconformó refiriendo que la información se encuentra incompleta. </w:t>
      </w:r>
    </w:p>
    <w:p w:rsidR="004A219F" w:rsidRPr="001F442C" w:rsidRDefault="004A219F" w:rsidP="001F442C">
      <w:pPr>
        <w:tabs>
          <w:tab w:val="left" w:pos="4962"/>
        </w:tabs>
      </w:pPr>
    </w:p>
    <w:p w:rsidR="004A219F" w:rsidRPr="001F442C" w:rsidRDefault="00C32512" w:rsidP="001F442C">
      <w:pPr>
        <w:pStyle w:val="Ttulo3"/>
      </w:pPr>
      <w:bookmarkStart w:id="29" w:name="_Toc190940895"/>
      <w:r w:rsidRPr="001F442C">
        <w:t>c) Estudio de la controversia</w:t>
      </w:r>
      <w:bookmarkEnd w:id="29"/>
    </w:p>
    <w:p w:rsidR="004A219F" w:rsidRPr="001F442C" w:rsidRDefault="00C32512" w:rsidP="001F442C">
      <w:pPr>
        <w:tabs>
          <w:tab w:val="left" w:pos="4962"/>
        </w:tabs>
      </w:pPr>
      <w:r w:rsidRPr="001F442C">
        <w:t>Una vez delimitada la controversia a resolver, a efecto de delimitar la naturaleza de la información conviene traer a colación el Manual de Normas y Procedimientos de Desarrollo y Administración de Personal, emitido por la Secretaría de Finanzas del Estado de México, que de sus procedimientos “021 Alta o Reingreso de Servidoras Públicas y Servidores Públicos Generales y de Confianza” y “031 Baja de Servidoras Públicas y Servidores Públicos Generales y de Confianza”, se desprende lo siguiente:</w:t>
      </w:r>
    </w:p>
    <w:p w:rsidR="004A219F" w:rsidRPr="001F442C" w:rsidRDefault="00C32512" w:rsidP="001F442C">
      <w:pPr>
        <w:spacing w:before="240" w:after="240"/>
        <w:ind w:left="284"/>
      </w:pPr>
      <w:r w:rsidRPr="001F442C">
        <w:rPr>
          <w:b/>
        </w:rPr>
        <w:t xml:space="preserve">- Movimiento de alta: </w:t>
      </w:r>
      <w:r w:rsidRPr="001F442C">
        <w:t>Corresponde aquel mediante el cual se registra el ingreso o reingreso de una persona al servicio público, con el propósito de emitir su pago quincenal y establecer la relación laboral entre este y la institución pública.</w:t>
      </w:r>
    </w:p>
    <w:p w:rsidR="004A219F" w:rsidRPr="001F442C" w:rsidRDefault="00C32512" w:rsidP="001F442C">
      <w:pPr>
        <w:spacing w:before="240" w:after="240"/>
        <w:ind w:left="284"/>
      </w:pPr>
      <w:r w:rsidRPr="001F442C">
        <w:rPr>
          <w:b/>
        </w:rPr>
        <w:t xml:space="preserve">- Movimiento de baja: </w:t>
      </w:r>
      <w:r w:rsidRPr="001F442C">
        <w:t>Corresponde aquel mediante el cual se registra que una persona deja de prestar sus servicios en una institución pública y, por lo tanto, dar por concluida la relación laboral.</w:t>
      </w:r>
    </w:p>
    <w:p w:rsidR="004A219F" w:rsidRPr="001F442C" w:rsidRDefault="00C32512" w:rsidP="001F442C">
      <w:pPr>
        <w:spacing w:before="240" w:after="240"/>
      </w:pPr>
      <w:r w:rsidRPr="001F442C">
        <w:t xml:space="preserve">En ese orden de ideas, el Manual de Procedimientos para la afiliación y credencialización de los derechohabientes del ISSEMYM, mismo que establece que, el servidor público designado por la institución pública, será el responsable de generar y entregar con oportunidad a los trabajadores, </w:t>
      </w:r>
      <w:r w:rsidRPr="001F442C">
        <w:rPr>
          <w:b/>
        </w:rPr>
        <w:t xml:space="preserve">los Avisos de Movimiento (Alta y Baja), </w:t>
      </w:r>
      <w:r w:rsidRPr="001F442C">
        <w:t>para realizar sus respectivos trámites ante el Instituto de Seguridad Social del Estado de México y Municipios.</w:t>
      </w:r>
    </w:p>
    <w:p w:rsidR="004A219F" w:rsidRPr="001F442C" w:rsidRDefault="00C32512" w:rsidP="001F442C">
      <w:pPr>
        <w:spacing w:before="240" w:after="240"/>
      </w:pPr>
      <w:r w:rsidRPr="001F442C">
        <w:lastRenderedPageBreak/>
        <w:t>Además, refiere que, dicha persona autorizada será la encargada de administrar y registrar los movimientos de altas, bajas y modificaciones de los servidores públicos contenidos en su nómina para la acreditación de la vigencia de derechos.</w:t>
      </w:r>
    </w:p>
    <w:p w:rsidR="004A219F" w:rsidRPr="001F442C" w:rsidRDefault="00C32512" w:rsidP="001F442C">
      <w:pPr>
        <w:spacing w:before="240" w:after="240"/>
      </w:pPr>
      <w:r w:rsidRPr="001F442C">
        <w:t xml:space="preserve">En ese sentido, se advierte que, derivado de las actividades básicas de la administración de personal, las Instituciones Públicas realizan diversos actos por medio de los cuales se da cuenta del alta por ingreso al servicio público o bien, de la baja a causa de la terminación de la relación laboral con los servidores públicos. </w:t>
      </w:r>
    </w:p>
    <w:p w:rsidR="004A219F" w:rsidRPr="001F442C" w:rsidRDefault="00C32512" w:rsidP="001F442C">
      <w:pPr>
        <w:spacing w:before="240" w:after="240"/>
      </w:pPr>
      <w:r w:rsidRPr="001F442C">
        <w:t xml:space="preserve">Sobre esta circunstancia, tiene relevancias traer al estudio, lo previsto en el artículo 24, fracción XXII, de la Ley de Transparencia y Acceso a la Información Pública del Estado de México y Municipios, el cual establece que los Sujetos Obligados deberán documentar todo acto que derive del ejercicio de sus facultades, competencias o funciones. </w:t>
      </w:r>
    </w:p>
    <w:p w:rsidR="004A219F" w:rsidRPr="001F442C" w:rsidRDefault="00C32512" w:rsidP="001F442C">
      <w:pPr>
        <w:spacing w:before="240" w:after="240"/>
        <w:ind w:right="-93"/>
      </w:pPr>
      <w:r w:rsidRPr="001F442C">
        <w:t>Adicionalmente, sirve como analogía el criterio  004/2006 del Comité de Información emitido por el Poder Judicial sobre la publicidad de la información de los expedientes laborales de los servidores públicos, que señala lo siguiente:</w:t>
      </w:r>
    </w:p>
    <w:p w:rsidR="004A219F" w:rsidRPr="001F442C" w:rsidRDefault="00C32512" w:rsidP="001F442C">
      <w:pPr>
        <w:spacing w:line="240" w:lineRule="auto"/>
        <w:ind w:left="567" w:right="539"/>
        <w:rPr>
          <w:b/>
          <w:i/>
        </w:rPr>
      </w:pPr>
      <w:r w:rsidRPr="001F442C">
        <w:rPr>
          <w:b/>
          <w:i/>
        </w:rPr>
        <w:t xml:space="preserve">“NOMBRAMIENTOS Y AVISOS DE BAJA DE LOS SERVIDORES PÚBLICOS DE LA SUPREMA CORTE DE JUSTICIA DE LA NACIÓN. EL DOCUMENTO EN EL QUE CONSTEN ES PÚBLICO, CON EXCEPCIÓN DE LOS DATOS PERSONALES QUE CONTENGAN, LOS QUE CONSTITUYEN INFORMACIÓN CONFIDENCIAL QUE DEBE SUPRIMIRSE DE LA VERSIÓN PÚBLICA QUE SE GENERE. </w:t>
      </w:r>
      <w:r w:rsidRPr="001F442C">
        <w:rPr>
          <w:b/>
          <w:i/>
          <w:u w:val="single"/>
        </w:rPr>
        <w:t xml:space="preserve">Los documentos </w:t>
      </w:r>
      <w:r w:rsidRPr="001F442C">
        <w:rPr>
          <w:b/>
          <w:i/>
        </w:rPr>
        <w:t xml:space="preserve">relativos a los </w:t>
      </w:r>
      <w:r w:rsidRPr="001F442C">
        <w:rPr>
          <w:b/>
          <w:i/>
          <w:u w:val="single"/>
        </w:rPr>
        <w:t>nombramientos</w:t>
      </w:r>
      <w:r w:rsidRPr="001F442C">
        <w:rPr>
          <w:b/>
          <w:i/>
        </w:rPr>
        <w:t xml:space="preserve"> y</w:t>
      </w:r>
      <w:r w:rsidRPr="001F442C">
        <w:rPr>
          <w:b/>
          <w:i/>
          <w:u w:val="single"/>
        </w:rPr>
        <w:t xml:space="preserve"> avisos de baja de los servidores públicos </w:t>
      </w:r>
      <w:r w:rsidRPr="001F442C">
        <w:rPr>
          <w:i/>
        </w:rPr>
        <w:t>de la Suprema Corte de Justicia de la Nación</w:t>
      </w:r>
      <w:r w:rsidRPr="001F442C">
        <w:rPr>
          <w:b/>
          <w:i/>
          <w:u w:val="single"/>
        </w:rPr>
        <w:t xml:space="preserve"> constituyen información pública, toda vez que se trata de actos administrativos relativos al manejo de su personal y, por ende, justifican parte del ejercicio del presupuesto público asignado.</w:t>
      </w:r>
      <w:r w:rsidRPr="001F442C">
        <w:rPr>
          <w:i/>
        </w:rPr>
        <w:t xml:space="preserve"> En este sentido, si bien se trata de información de</w:t>
      </w:r>
      <w:r w:rsidRPr="001F442C">
        <w:rPr>
          <w:b/>
          <w:i/>
        </w:rPr>
        <w:t xml:space="preserve"> </w:t>
      </w:r>
      <w:r w:rsidRPr="001F442C">
        <w:rPr>
          <w:i/>
        </w:rPr>
        <w:t>naturaleza pública, lo cierto es que en acatamiento a lo dispuesto</w:t>
      </w:r>
      <w:r w:rsidRPr="001F442C">
        <w:rPr>
          <w:b/>
          <w:i/>
        </w:rPr>
        <w:t xml:space="preserve"> </w:t>
      </w:r>
      <w:r w:rsidRPr="001F442C">
        <w:rPr>
          <w:i/>
        </w:rPr>
        <w:t>en la Ley Federal de Transparencia y Acceso a la Información</w:t>
      </w:r>
      <w:r w:rsidRPr="001F442C">
        <w:rPr>
          <w:b/>
          <w:i/>
        </w:rPr>
        <w:t xml:space="preserve"> </w:t>
      </w:r>
      <w:r w:rsidRPr="001F442C">
        <w:rPr>
          <w:i/>
        </w:rPr>
        <w:t xml:space="preserve">Pública Gubernamental </w:t>
      </w:r>
      <w:r w:rsidRPr="001F442C">
        <w:rPr>
          <w:i/>
          <w:u w:val="single"/>
        </w:rPr>
        <w:t>para dar acceso a los referidos</w:t>
      </w:r>
      <w:r w:rsidRPr="001F442C">
        <w:rPr>
          <w:b/>
          <w:i/>
          <w:u w:val="single"/>
        </w:rPr>
        <w:t xml:space="preserve"> </w:t>
      </w:r>
      <w:r w:rsidRPr="001F442C">
        <w:rPr>
          <w:i/>
          <w:u w:val="single"/>
        </w:rPr>
        <w:t>documentos es necesario generar una versión pública de la</w:t>
      </w:r>
      <w:r w:rsidRPr="001F442C">
        <w:rPr>
          <w:b/>
          <w:i/>
          <w:u w:val="single"/>
        </w:rPr>
        <w:t xml:space="preserve"> </w:t>
      </w:r>
      <w:r w:rsidRPr="001F442C">
        <w:rPr>
          <w:i/>
          <w:u w:val="single"/>
        </w:rPr>
        <w:t xml:space="preserve">que se supriman los datos confidenciales que </w:t>
      </w:r>
      <w:r w:rsidRPr="001F442C">
        <w:rPr>
          <w:i/>
          <w:u w:val="single"/>
        </w:rPr>
        <w:lastRenderedPageBreak/>
        <w:t>contengan, como</w:t>
      </w:r>
      <w:r w:rsidRPr="001F442C">
        <w:rPr>
          <w:b/>
          <w:i/>
          <w:u w:val="single"/>
        </w:rPr>
        <w:t xml:space="preserve"> </w:t>
      </w:r>
      <w:r w:rsidRPr="001F442C">
        <w:rPr>
          <w:i/>
          <w:u w:val="single"/>
        </w:rPr>
        <w:t>pueden ser el domicilio, el estado civil o el teléfono particular</w:t>
      </w:r>
      <w:r w:rsidRPr="001F442C">
        <w:rPr>
          <w:b/>
          <w:i/>
          <w:u w:val="single"/>
        </w:rPr>
        <w:t xml:space="preserve"> </w:t>
      </w:r>
      <w:r w:rsidRPr="001F442C">
        <w:rPr>
          <w:i/>
          <w:u w:val="single"/>
        </w:rPr>
        <w:t>del servidor público respectivo.</w:t>
      </w:r>
      <w:r w:rsidRPr="001F442C">
        <w:rPr>
          <w:i/>
        </w:rPr>
        <w:t>”</w:t>
      </w:r>
    </w:p>
    <w:p w:rsidR="004A219F" w:rsidRPr="001F442C" w:rsidRDefault="00C32512" w:rsidP="001F442C">
      <w:pPr>
        <w:spacing w:before="240" w:after="240"/>
        <w:ind w:right="49"/>
      </w:pPr>
      <w:r w:rsidRPr="001F442C">
        <w:t xml:space="preserve">En este sentido, se colige que, los Entes Públicos deben documentar todas las acciones que lleven a cabo en ejercicio de sus funciones, como lo son los reportes de altas y bajas de los servidores públicos. </w:t>
      </w:r>
    </w:p>
    <w:p w:rsidR="004A219F" w:rsidRPr="001F442C" w:rsidRDefault="00C32512" w:rsidP="001F442C">
      <w:pPr>
        <w:spacing w:before="240" w:after="240"/>
        <w:ind w:right="49"/>
      </w:pPr>
      <w:r w:rsidRPr="001F442C">
        <w:t>Una vez señalado lo anterior, se procede a determinar si el servidor público que se pronunció en respuesta es el competente para poseer, generar o administrar la información solicitada, para ello conviene citar el artículo 15 del  Reglamento Interior de la Secretaría de Desarrollo Económico, que refiere lo siguiente:</w:t>
      </w:r>
    </w:p>
    <w:p w:rsidR="004A219F" w:rsidRPr="001F442C" w:rsidRDefault="00C32512" w:rsidP="001F442C">
      <w:pPr>
        <w:pStyle w:val="Puesto"/>
      </w:pPr>
      <w:r w:rsidRPr="001F442C">
        <w:t>​​</w:t>
      </w:r>
      <w:r w:rsidRPr="001F442C">
        <w:rPr>
          <w:b/>
        </w:rPr>
        <w:t>Artículo 15.</w:t>
      </w:r>
      <w:r w:rsidRPr="001F442C">
        <w:t xml:space="preserve"> Corresponden a la Coordinación Administrativa las siguientes atribuciones: </w:t>
      </w:r>
    </w:p>
    <w:p w:rsidR="004A219F" w:rsidRPr="001F442C" w:rsidRDefault="00C32512" w:rsidP="001F442C">
      <w:pPr>
        <w:pStyle w:val="Puesto"/>
        <w:rPr>
          <w:b/>
        </w:rPr>
      </w:pPr>
      <w:r w:rsidRPr="001F442C">
        <w:rPr>
          <w:b/>
        </w:rPr>
        <w:t xml:space="preserve">I. Planear, programar, organizar y controlar el suministro, administración y aplicación de los recursos humanos, materiales, financieros y técnicos, así como los servicios generales necesarios para el funcionamiento de las unidades administrativas de la Secretaría, en coordinación con las demás unidades administrativas; </w:t>
      </w:r>
    </w:p>
    <w:p w:rsidR="004A219F" w:rsidRPr="001F442C" w:rsidRDefault="00C32512" w:rsidP="001F442C">
      <w:pPr>
        <w:pStyle w:val="Puesto"/>
      </w:pPr>
      <w:r w:rsidRPr="001F442C">
        <w:t xml:space="preserve">II. Integrar, en coordinación con las demás unidades administrativas, el anteproyecto de presupuesto anual de egresos de la Secretaría y someterlos a la consideración de la persona titular de la Secretaría, así como realizar la calendarización de los recursos del presupuesto autorizado; </w:t>
      </w:r>
    </w:p>
    <w:p w:rsidR="004A219F" w:rsidRPr="001F442C" w:rsidRDefault="00C32512" w:rsidP="001F442C">
      <w:pPr>
        <w:pStyle w:val="Puesto"/>
      </w:pPr>
      <w:r w:rsidRPr="001F442C">
        <w:t xml:space="preserve">III. Formular juntamente con las demás unidades administrativas, los programas de trabajo de la Secretaría, conforme a sus facultades; </w:t>
      </w:r>
    </w:p>
    <w:p w:rsidR="004A219F" w:rsidRPr="001F442C" w:rsidRDefault="00C32512" w:rsidP="001F442C">
      <w:pPr>
        <w:pStyle w:val="Puesto"/>
      </w:pPr>
      <w:r w:rsidRPr="001F442C">
        <w:t>IV. Cumplir y hacer cumplir las normas y políticas aplicables en materia de administración de recursos humanos, materiales y financieros;</w:t>
      </w:r>
    </w:p>
    <w:p w:rsidR="004A219F" w:rsidRPr="001F442C" w:rsidRDefault="00C32512" w:rsidP="001F442C">
      <w:pPr>
        <w:pStyle w:val="Puesto"/>
      </w:pPr>
      <w:r w:rsidRPr="001F442C">
        <w:t xml:space="preserve">V. Controlar y verificar la aplicación del presupuesto de las unidades administrativas de la Secretaría y dictaminar la procedencia de traspasos presupuestarios de las unidades administrativas de la Secretaría que lo solicite; </w:t>
      </w:r>
    </w:p>
    <w:p w:rsidR="004A219F" w:rsidRPr="001F442C" w:rsidRDefault="00C32512" w:rsidP="001F442C">
      <w:pPr>
        <w:pStyle w:val="Puesto"/>
      </w:pPr>
      <w:r w:rsidRPr="001F442C">
        <w:t xml:space="preserve">VI. Supervisar que los recursos asignados a las unidades administrativas y organismos auxiliares sectorizados a la Secretaría sean ejercidos de conformidad con los objetivos y metas de los programas estatales y en cumplimiento de las disposiciones jurídicas aplicables; </w:t>
      </w:r>
    </w:p>
    <w:p w:rsidR="004A219F" w:rsidRPr="001F442C" w:rsidRDefault="00C32512" w:rsidP="001F442C">
      <w:pPr>
        <w:pStyle w:val="Puesto"/>
      </w:pPr>
      <w:r w:rsidRPr="001F442C">
        <w:t xml:space="preserve">VII. Coordinar, consolidar y controlar la información sobre el ejercicio del gasto de la dependencia e informar a la persona titular de la Secretaría sobre su comportamiento; </w:t>
      </w:r>
    </w:p>
    <w:p w:rsidR="004A219F" w:rsidRPr="001F442C" w:rsidRDefault="00C32512" w:rsidP="001F442C">
      <w:pPr>
        <w:pStyle w:val="Puesto"/>
      </w:pPr>
      <w:r w:rsidRPr="001F442C">
        <w:lastRenderedPageBreak/>
        <w:t xml:space="preserve">VIII. Integrar de manera conjunta con las demás unidades administrativas de la Secretaría, los programas de adquisiciones, arrendamientos, mantenimientos y contratación de servicios que requieran las unidades administrativas de la dependencia; </w:t>
      </w:r>
    </w:p>
    <w:p w:rsidR="004A219F" w:rsidRPr="001F442C" w:rsidRDefault="00C32512" w:rsidP="001F442C">
      <w:pPr>
        <w:pStyle w:val="Puesto"/>
      </w:pPr>
      <w:r w:rsidRPr="001F442C">
        <w:t xml:space="preserve">IX. Programar, formular, coordinar, establecer y ejecutar las acciones y procedimientos para la adquisición de bienes y contratación de servicios que requiera la Secretaría, de acuerdo con la normatividad aplicable; </w:t>
      </w:r>
    </w:p>
    <w:p w:rsidR="004A219F" w:rsidRPr="001F442C" w:rsidRDefault="00C32512" w:rsidP="001F442C">
      <w:pPr>
        <w:pStyle w:val="Puesto"/>
      </w:pPr>
      <w:r w:rsidRPr="001F442C">
        <w:t xml:space="preserve">X. Emitir y monitorear los reportes de avance programático-presupuestal de la Secretaría; </w:t>
      </w:r>
    </w:p>
    <w:p w:rsidR="004A219F" w:rsidRPr="001F442C" w:rsidRDefault="00C32512" w:rsidP="001F442C">
      <w:pPr>
        <w:pStyle w:val="Puesto"/>
      </w:pPr>
      <w:r w:rsidRPr="001F442C">
        <w:t xml:space="preserve">XI. Participar en los comités de Adquisiciones y de Servicios, de Arrendamientos, y de Adquisiciones de Inmuebles y enajenaciones, de conformidad con la normativa jurídica aplicable; </w:t>
      </w:r>
    </w:p>
    <w:p w:rsidR="004A219F" w:rsidRPr="001F442C" w:rsidRDefault="00C32512" w:rsidP="001F442C">
      <w:pPr>
        <w:pStyle w:val="Puesto"/>
      </w:pPr>
      <w:r w:rsidRPr="001F442C">
        <w:t xml:space="preserve">XII. Suscribir los contratos, convenios y demás actos jurídicos de carácter administrativo o de cualquier otra índole dentro del ámbito de su competencia que sean solicitados por la Secretaría, de conformidad con la normatividad aplicable; </w:t>
      </w:r>
    </w:p>
    <w:p w:rsidR="004A219F" w:rsidRPr="001F442C" w:rsidRDefault="00C32512" w:rsidP="001F442C">
      <w:pPr>
        <w:pStyle w:val="Puesto"/>
      </w:pPr>
      <w:r w:rsidRPr="001F442C">
        <w:t xml:space="preserve">XIII. Realizar el registro, control, mantenimiento y conservación de los bienes muebles e inmuebles asignados a las unidades administrativas de la Secretaría; </w:t>
      </w:r>
    </w:p>
    <w:p w:rsidR="004A219F" w:rsidRPr="001F442C" w:rsidRDefault="00C32512" w:rsidP="001F442C">
      <w:pPr>
        <w:pStyle w:val="Puesto"/>
      </w:pPr>
      <w:r w:rsidRPr="001F442C">
        <w:t xml:space="preserve">XIV. Administrar los recursos derivados de los convenios suscritos con dependencias federales y estatales, así como los que correspondan ser ejercidos por la Secretaría, informando de ello a las instancias competentes; </w:t>
      </w:r>
    </w:p>
    <w:p w:rsidR="004A219F" w:rsidRPr="001F442C" w:rsidRDefault="00C32512" w:rsidP="001F442C">
      <w:pPr>
        <w:pStyle w:val="Puesto"/>
      </w:pPr>
      <w:r w:rsidRPr="001F442C">
        <w:rPr>
          <w:b/>
        </w:rPr>
        <w:t>XV. Tramitar, previo acuerdo de la persona titular de la Secretaría, los movimientos de altas, bajas, cambios, promociones, permisos, licencias y demás movimientos de las personas servidoras públicas de la Secretaría, en términos de las disposiciones legales aplicables;</w:t>
      </w:r>
      <w:r w:rsidRPr="001F442C">
        <w:t xml:space="preserve"> </w:t>
      </w:r>
    </w:p>
    <w:p w:rsidR="004A219F" w:rsidRPr="001F442C" w:rsidRDefault="00C32512" w:rsidP="001F442C">
      <w:pPr>
        <w:pStyle w:val="Puesto"/>
      </w:pPr>
      <w:r w:rsidRPr="001F442C">
        <w:t>XVI. Diseñar y solicitar la aprobación de la persona titular de la Secretaría, los instrumentos técnico</w:t>
      </w:r>
      <w:r w:rsidR="00424C8F" w:rsidRPr="001F442C">
        <w:t>-</w:t>
      </w:r>
      <w:r w:rsidRPr="001F442C">
        <w:t xml:space="preserve">administrativos para mejorar la administración de los recursos asignados a la Secretaría; </w:t>
      </w:r>
    </w:p>
    <w:p w:rsidR="004A219F" w:rsidRPr="001F442C" w:rsidRDefault="00C32512" w:rsidP="001F442C">
      <w:pPr>
        <w:pStyle w:val="Puesto"/>
      </w:pPr>
      <w:r w:rsidRPr="001F442C">
        <w:t xml:space="preserve">XVII. Integrar y mantener actualizados, con la participación de las Unidades Administrativas, el Reglamento Interior, Manual General de Organización y los manuales de procedimientos administrativos de la Secretaría y someterlos a la aprobación de la Oficialía Mayor; </w:t>
      </w:r>
    </w:p>
    <w:p w:rsidR="004A219F" w:rsidRPr="001F442C" w:rsidRDefault="00C32512" w:rsidP="001F442C">
      <w:pPr>
        <w:pStyle w:val="Puesto"/>
      </w:pPr>
      <w:r w:rsidRPr="001F442C">
        <w:t xml:space="preserve">XVIII. Promover y coordinar las actividades de capacitación, adiestramiento, motivación y fortalecimiento de competencias dirigidas a las personas servidoras públicas de la Secretaría; </w:t>
      </w:r>
    </w:p>
    <w:p w:rsidR="004A219F" w:rsidRPr="001F442C" w:rsidRDefault="00C32512" w:rsidP="001F442C">
      <w:pPr>
        <w:pStyle w:val="Puesto"/>
      </w:pPr>
      <w:r w:rsidRPr="001F442C">
        <w:t xml:space="preserve">XIX. Administrar los recursos financieros de la Secretaría, previendo la capacidad de pago y liquidez, conforme a los programas y presupuestos aprobados; </w:t>
      </w:r>
    </w:p>
    <w:p w:rsidR="004A219F" w:rsidRPr="001F442C" w:rsidRDefault="00C32512" w:rsidP="001F442C">
      <w:pPr>
        <w:pStyle w:val="Puesto"/>
      </w:pPr>
      <w:r w:rsidRPr="001F442C">
        <w:t xml:space="preserve">XX. Coadyuvar en la vigilancia y control de la aplicación de los recursos asignados a la Secretaría referentes al ejercicio y comprobación del gasto, conforme a las normas, políticas y procedimientos establecidos; </w:t>
      </w:r>
    </w:p>
    <w:p w:rsidR="004A219F" w:rsidRPr="001F442C" w:rsidRDefault="00C32512" w:rsidP="001F442C">
      <w:pPr>
        <w:pStyle w:val="Puesto"/>
      </w:pPr>
      <w:r w:rsidRPr="001F442C">
        <w:lastRenderedPageBreak/>
        <w:t>XXI. Coordinar el registro, mantenimiento y conservación de los bienes muebles e inmuebles, así como mantener actualizado el resguardo de los bienes muebles, a través de las Delegaciones Administrativas;</w:t>
      </w:r>
    </w:p>
    <w:p w:rsidR="004A219F" w:rsidRPr="001F442C" w:rsidRDefault="00C32512" w:rsidP="001F442C">
      <w:pPr>
        <w:pStyle w:val="Puesto"/>
      </w:pPr>
      <w:r w:rsidRPr="001F442C">
        <w:t xml:space="preserve">XXII. Colaborar con la Coordinación Jurídica, y de Igualdad de Género y Erradicación de la Violencia, en la implementación de medidas que institucionalicen la perspectiva de género entre las personas servidoras públicas adscritas a la Secretaría; </w:t>
      </w:r>
    </w:p>
    <w:p w:rsidR="004A219F" w:rsidRPr="001F442C" w:rsidRDefault="00C32512" w:rsidP="001F442C">
      <w:pPr>
        <w:pStyle w:val="Puesto"/>
      </w:pPr>
      <w:r w:rsidRPr="001F442C">
        <w:t xml:space="preserve">XXIII. Mantener actualizados los registros administrativos sobre recursos humanos, materiales, financieros, archivo, correspondencia, apoyos técnicos de la Secretaría; </w:t>
      </w:r>
    </w:p>
    <w:p w:rsidR="004A219F" w:rsidRPr="001F442C" w:rsidRDefault="00C32512" w:rsidP="001F442C">
      <w:pPr>
        <w:pStyle w:val="Puesto"/>
      </w:pPr>
      <w:r w:rsidRPr="001F442C">
        <w:t xml:space="preserve">XXIV. Solicitar a la Oficialía Mayor o rescindir administrativamente, según corresponda, los contratos de adquisición de bienes y contratación de servicios que haya celebrado la Secretaría, y aplicar las penas convencionales, así como dar vista a las autoridades competentes para la imposición de las sanciones que prevé la legislación de la materia a los proveedores que incurran en el incumplimiento de dichos contratos; Convocar y organizar los actos de entrega y recepción de las unidades administrativas, así como de las personas servidoras públicas con la intervención del Órgano Interno de Control con apego a la normatividad aplicable; </w:t>
      </w:r>
    </w:p>
    <w:p w:rsidR="004A219F" w:rsidRPr="001F442C" w:rsidRDefault="00C32512" w:rsidP="001F442C">
      <w:pPr>
        <w:pStyle w:val="Puesto"/>
      </w:pPr>
      <w:r w:rsidRPr="001F442C">
        <w:t xml:space="preserve">XXV. Coordinar al interior de la Secretaría el cumplimiento de las disposiciones en materia archivística y de administración de documentos establecidos en la Ley de Archivos y Administración de Documentos del Estado de México y Municipios y en otras disposiciones jurídicas aplicables; </w:t>
      </w:r>
    </w:p>
    <w:p w:rsidR="004A219F" w:rsidRPr="001F442C" w:rsidRDefault="00C32512" w:rsidP="001F442C">
      <w:pPr>
        <w:pStyle w:val="Puesto"/>
      </w:pPr>
      <w:r w:rsidRPr="001F442C">
        <w:t xml:space="preserve">XXVI. Determinar y controlar las medidas de seguridad y vigilancia de las instalaciones y bienes de la Secretaría, así como instrumentar mecanismos preventivos y dispositivos de emergencia en caso de desastre, y coordinar las acciones en materia de protección civil en la Secretaría, con base en las normas y políticas aplicables; </w:t>
      </w:r>
    </w:p>
    <w:p w:rsidR="004A219F" w:rsidRPr="001F442C" w:rsidRDefault="00C32512" w:rsidP="001F442C">
      <w:pPr>
        <w:pStyle w:val="Puesto"/>
      </w:pPr>
      <w:r w:rsidRPr="001F442C">
        <w:t xml:space="preserve">XXVII. Suscribir contratos individuales de trabajo por obra o tiempo determinado, por honorarios asimilables a salarios y por servicios profesionales, previa revisión de la Coordinación Jurídica, y de Igualdad de Género y Erradicación de la Violencia, en términos de la legislación aplicable, y </w:t>
      </w:r>
    </w:p>
    <w:p w:rsidR="004A219F" w:rsidRPr="001F442C" w:rsidRDefault="00C32512" w:rsidP="001F442C">
      <w:pPr>
        <w:pStyle w:val="Puesto"/>
      </w:pPr>
      <w:r w:rsidRPr="001F442C">
        <w:t>XXVIII. Las demás que le confieran otras disposiciones jurídicas y las que le encomiende la persona titular de la Secretaría.</w:t>
      </w:r>
    </w:p>
    <w:p w:rsidR="00C32512" w:rsidRPr="001F442C" w:rsidRDefault="00C32512" w:rsidP="001F442C"/>
    <w:p w:rsidR="004A219F" w:rsidRPr="001F442C" w:rsidRDefault="00C32512" w:rsidP="001F442C">
      <w:r w:rsidRPr="001F442C">
        <w:t xml:space="preserve">De las atribuciones anteriores se destacan, para el caso, en concreto, las fracciones I y XV que facultan a la Coordinación Administrativa para planear, programar, organizar y controlar el suministro, administración y aplicación de los recursos humanos, necesarios para el funcionamiento de las unidades administrativas de la Secretaría, así como a tramitar, previo acuerdo de la persona titular de la Secretaría, los movimientos de altas, bajas, cambios, </w:t>
      </w:r>
      <w:r w:rsidRPr="001F442C">
        <w:lastRenderedPageBreak/>
        <w:t xml:space="preserve">promociones, permisos, licencias y demás movimientos de las personas servidoras públicas de la Secretaría. </w:t>
      </w:r>
    </w:p>
    <w:p w:rsidR="004A219F" w:rsidRPr="001F442C" w:rsidRDefault="00C32512" w:rsidP="001F442C">
      <w:pPr>
        <w:spacing w:before="240" w:after="240"/>
        <w:ind w:right="49"/>
      </w:pPr>
      <w:r w:rsidRPr="001F442C">
        <w:t xml:space="preserve">De manera que, se puede determinar que la servidora pública habilitada que se pronunció en respuesta es la competente para poseer, generar y administrar la información requerida en la solicitud de acceso a la información pública. </w:t>
      </w:r>
    </w:p>
    <w:p w:rsidR="004A219F" w:rsidRPr="001F442C" w:rsidRDefault="00C32512" w:rsidP="001F442C">
      <w:pPr>
        <w:spacing w:before="240" w:after="240"/>
        <w:ind w:right="49"/>
      </w:pPr>
      <w:r w:rsidRPr="001F442C">
        <w:t xml:space="preserve">Con lo anterior en mente, de la respuesta emitida por el </w:t>
      </w:r>
      <w:r w:rsidRPr="001F442C">
        <w:rPr>
          <w:b/>
        </w:rPr>
        <w:t>SUJETO OBLIGADO</w:t>
      </w:r>
      <w:r w:rsidRPr="001F442C">
        <w:t xml:space="preserve"> se desprende lo siguiente: </w:t>
      </w:r>
    </w:p>
    <w:p w:rsidR="004A219F" w:rsidRPr="001F442C" w:rsidRDefault="00C32512" w:rsidP="001F442C">
      <w:pPr>
        <w:numPr>
          <w:ilvl w:val="0"/>
          <w:numId w:val="6"/>
        </w:numPr>
        <w:spacing w:before="240"/>
      </w:pPr>
      <w:r w:rsidRPr="001F442C">
        <w:t xml:space="preserve">No tiene personal contratado bajo la modalidad de contratación por servicios profesionales, por lo que no generó avisos de alta o baja alguno en ese respecto. </w:t>
      </w:r>
    </w:p>
    <w:p w:rsidR="004A219F" w:rsidRPr="001F442C" w:rsidRDefault="00C32512" w:rsidP="001F442C">
      <w:pPr>
        <w:numPr>
          <w:ilvl w:val="0"/>
          <w:numId w:val="6"/>
        </w:numPr>
      </w:pPr>
      <w:r w:rsidRPr="001F442C">
        <w:t>No cuenta con la información respecto de los Organismos descentralizados porque que la Secretaría no la posee, genera o administra en atención a sus funciones</w:t>
      </w:r>
    </w:p>
    <w:p w:rsidR="004A219F" w:rsidRPr="001F442C" w:rsidRDefault="00C32512" w:rsidP="001F442C">
      <w:pPr>
        <w:numPr>
          <w:ilvl w:val="0"/>
          <w:numId w:val="6"/>
        </w:numPr>
        <w:spacing w:after="240"/>
      </w:pPr>
      <w:r w:rsidRPr="001F442C">
        <w:t xml:space="preserve">Hizo entrega de 77 avisos de alta y 87 avisos de baja llevados a cabo en las quincenas 18, 19, 20, 21, 22, 23 y 24 del año 2023 y de la quincena uno a la veintidós del año 2024. </w:t>
      </w:r>
    </w:p>
    <w:p w:rsidR="004A219F" w:rsidRPr="001F442C" w:rsidRDefault="004A219F" w:rsidP="001F442C"/>
    <w:p w:rsidR="00C32512" w:rsidRPr="001F442C" w:rsidRDefault="00C32512" w:rsidP="001F442C">
      <w:pPr>
        <w:spacing w:after="280"/>
      </w:pPr>
      <w:r w:rsidRPr="001F442C">
        <w:t>Así, referente a la información del personal contratado bajo la modalidad de contratación por servicios, toda vez que el área competente para poseer, generar y administrar la información refirió no contar con personal bajo ese tipo de contrato, se configura un hecho negativo.</w:t>
      </w:r>
    </w:p>
    <w:p w:rsidR="004A219F" w:rsidRPr="001F442C" w:rsidRDefault="00C32512" w:rsidP="001F442C">
      <w:pPr>
        <w:spacing w:after="280"/>
      </w:pPr>
      <w:r w:rsidRPr="001F442C">
        <w:t xml:space="preserve">Si se considera el hecho negativo, es obvio que éste no puede fácticamente obrar en los archivos del </w:t>
      </w:r>
      <w:r w:rsidRPr="001F442C">
        <w:rPr>
          <w:b/>
        </w:rPr>
        <w:t>SUJETO OBLIGADO</w:t>
      </w:r>
      <w:r w:rsidRPr="001F442C">
        <w:t>, ya que no puede probarse por ser lógica y materialmente imposible, en razón de que, al no haber generado dicha información, no la posee, no administra y no cuenta con la misma.</w:t>
      </w:r>
    </w:p>
    <w:p w:rsidR="004A219F" w:rsidRPr="001F442C" w:rsidRDefault="00C32512" w:rsidP="001F442C">
      <w:pPr>
        <w:spacing w:before="280" w:after="280"/>
      </w:pPr>
      <w:r w:rsidRPr="001F442C">
        <w:lastRenderedPageBreak/>
        <w:t xml:space="preserve">Lo anterior, ya que de conformidad con lo establecido en el artículo 12 de la Ley de Transparencia y Acceso a la Información Pública del Estado de México y Municipios </w:t>
      </w:r>
      <w:r w:rsidRPr="001F442C">
        <w:rPr>
          <w:b/>
        </w:rPr>
        <w:t>EL SUJETO OBLIGADO</w:t>
      </w:r>
      <w:r w:rsidRPr="001F442C">
        <w:t xml:space="preserve"> solo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rsidR="004A219F" w:rsidRPr="001F442C" w:rsidRDefault="00C32512" w:rsidP="001F442C">
      <w:pPr>
        <w:pStyle w:val="Puesto"/>
        <w:rPr>
          <w:b/>
        </w:rPr>
      </w:pPr>
      <w:r w:rsidRPr="001F442C">
        <w:t>“</w:t>
      </w:r>
      <w:r w:rsidRPr="001F442C">
        <w:rPr>
          <w:b/>
        </w:rPr>
        <w:t>HECHOS NEGATIVOS, NO SON SUSCEPTIBLES DE DEMOSTRACIÓN.</w:t>
      </w:r>
    </w:p>
    <w:p w:rsidR="004A219F" w:rsidRPr="001F442C" w:rsidRDefault="00C32512" w:rsidP="001F442C">
      <w:pPr>
        <w:pStyle w:val="Puesto"/>
      </w:pPr>
      <w:r w:rsidRPr="001F442C">
        <w:t>Tratándose de un hecho negativo, el Juez no tiene por qué invocar prueba alguna de la que se desprenda, ya que es bien sabido que esta clase de hechos no son susceptibles de demostración.</w:t>
      </w:r>
    </w:p>
    <w:p w:rsidR="004A219F" w:rsidRPr="001F442C" w:rsidRDefault="00C32512" w:rsidP="001F442C">
      <w:pPr>
        <w:pStyle w:val="Puesto"/>
      </w:pPr>
      <w:r w:rsidRPr="001F442C">
        <w:t>Amparo en revisión 2022/61. José García Florín (Menor). 9 de octubre de 1961. Cinco votos. Ponente: José Rivera Pérez Campos.”</w:t>
      </w:r>
    </w:p>
    <w:p w:rsidR="004A219F" w:rsidRPr="001F442C" w:rsidRDefault="00C32512" w:rsidP="001F442C">
      <w:pPr>
        <w:spacing w:before="280" w:after="280"/>
      </w:pPr>
      <w:r w:rsidRPr="001F442C">
        <w:t>De igual forma, es aplicable el criterio 7/2017, emitido en la Segunda Época por el Instituto Nacional de Transparencia, Acceso a la Información y Protección de Datos Personales (INAI), el cual señala lo siguiente:</w:t>
      </w:r>
    </w:p>
    <w:p w:rsidR="004A219F" w:rsidRPr="001F442C" w:rsidRDefault="00C32512" w:rsidP="001F442C">
      <w:pPr>
        <w:pStyle w:val="Puesto"/>
      </w:pPr>
      <w:r w:rsidRPr="001F442C">
        <w:t>“</w:t>
      </w:r>
      <w:r w:rsidRPr="001F442C">
        <w:rPr>
          <w:b/>
        </w:rPr>
        <w:t>Casos en los que no es necesario que el Comité de Transparencia confirme formalmente la inexistencia de la información</w:t>
      </w:r>
      <w:r w:rsidRPr="001F442C">
        <w:t>.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rsidR="004A219F" w:rsidRPr="001F442C" w:rsidRDefault="00C32512" w:rsidP="001F442C">
      <w:pPr>
        <w:pStyle w:val="Puesto"/>
      </w:pPr>
      <w:r w:rsidRPr="001F442C">
        <w:t>(Énfasis añadido)</w:t>
      </w:r>
    </w:p>
    <w:p w:rsidR="00C32512" w:rsidRPr="001F442C" w:rsidRDefault="00C32512" w:rsidP="001F442C">
      <w:pPr>
        <w:spacing w:before="280" w:after="280"/>
      </w:pPr>
      <w:r w:rsidRPr="001F442C">
        <w:lastRenderedPageBreak/>
        <w:t xml:space="preserve">Por lo tanto, la  información relacionada con las altas y bajas de los servidores públicos contratados por servicios profesionales, se encuentra colmada al tratarse de un hecho negativo por no haberse generado.  </w:t>
      </w:r>
    </w:p>
    <w:p w:rsidR="004A219F" w:rsidRPr="001F442C" w:rsidRDefault="00C32512" w:rsidP="001F442C">
      <w:pPr>
        <w:spacing w:before="280" w:after="280"/>
      </w:pPr>
      <w:r w:rsidRPr="001F442C">
        <w:t xml:space="preserve">Atinente a los avisos de alta y baja entregados, los mismos se encuentran dentro de la temporalidad y contienen la firma de recibido de los servidores públicos, como fue requerido en la solicitud. </w:t>
      </w:r>
    </w:p>
    <w:p w:rsidR="004A219F" w:rsidRPr="001F442C" w:rsidRDefault="004A219F" w:rsidP="001F442C"/>
    <w:p w:rsidR="004A219F" w:rsidRPr="001F442C" w:rsidRDefault="00C32512" w:rsidP="001F442C">
      <w:r w:rsidRPr="001F442C">
        <w:t xml:space="preserve">Asimismo, se observa que en dicho documentos se encuentran testados el  RFC y la clave de afiliación al ISSEMYM, de forma que se considera pertinente verificar si dicha clasificación fue realizada de forma correcta. </w:t>
      </w:r>
    </w:p>
    <w:p w:rsidR="004A219F" w:rsidRPr="001F442C" w:rsidRDefault="004A219F" w:rsidP="001F442C"/>
    <w:p w:rsidR="004A219F" w:rsidRPr="001F442C" w:rsidRDefault="00C32512" w:rsidP="001F442C">
      <w:r w:rsidRPr="001F442C">
        <w:t xml:space="preserve">Respecto al RFC de las personas físicas, el mismo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1F442C">
        <w:t>homoclave</w:t>
      </w:r>
      <w:proofErr w:type="spellEnd"/>
      <w:r w:rsidRPr="001F442C">
        <w:t>, la cual para su obtención es necesario acreditar personalidad con documentos oficiales.</w:t>
      </w:r>
    </w:p>
    <w:p w:rsidR="004A219F" w:rsidRPr="001F442C" w:rsidRDefault="004A219F" w:rsidP="001F442C"/>
    <w:p w:rsidR="004A219F" w:rsidRPr="001F442C" w:rsidRDefault="00C32512" w:rsidP="001F442C">
      <w:r w:rsidRPr="001F442C">
        <w:t xml:space="preserve">Al respecto, es aplicable el Criterio 19/17 de la Segunda Época, emitido por el INAI, que dice: </w:t>
      </w:r>
    </w:p>
    <w:p w:rsidR="004A219F" w:rsidRPr="001F442C" w:rsidRDefault="004A219F" w:rsidP="001F442C"/>
    <w:p w:rsidR="004A219F" w:rsidRPr="001F442C" w:rsidRDefault="00C32512" w:rsidP="001F442C">
      <w:pPr>
        <w:pStyle w:val="Puesto"/>
      </w:pPr>
      <w:r w:rsidRPr="001F442C">
        <w:t>“</w:t>
      </w:r>
      <w:r w:rsidRPr="001F442C">
        <w:rPr>
          <w:b/>
        </w:rPr>
        <w:t>Registro Federal de Contribuyentes (RFC) de personas físicas</w:t>
      </w:r>
      <w:r w:rsidRPr="001F442C">
        <w:t>. El RFC es una clave de carácter fiscal, única e irrepetible, que permite identificar al titular, su edad y fecha de nacimiento, por lo que es un dato personal de carácter confidencial.” (Sic)</w:t>
      </w:r>
    </w:p>
    <w:p w:rsidR="004A219F" w:rsidRPr="001F442C" w:rsidRDefault="004A219F" w:rsidP="001F442C"/>
    <w:p w:rsidR="004A219F" w:rsidRPr="001F442C" w:rsidRDefault="00C32512" w:rsidP="001F442C">
      <w:r w:rsidRPr="001F442C">
        <w:lastRenderedPageBreak/>
        <w:t>De lo anterior, se desprende que el RFC se vincula al nombre de su titular, lo que permite identificar la edad de la persona y fecha de nacimiento, en consecuencia determinar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XI de la Ley de Protección de Datos Personales en Posesión de Sujetos Obligados del Estado de México y Municipios.</w:t>
      </w:r>
    </w:p>
    <w:p w:rsidR="004A219F" w:rsidRPr="001F442C" w:rsidRDefault="004A219F" w:rsidP="001F442C"/>
    <w:p w:rsidR="004A219F" w:rsidRPr="001F442C" w:rsidRDefault="00C32512" w:rsidP="001F442C">
      <w:r w:rsidRPr="001F442C">
        <w:t>Referente a la clave de seguridad social, la misma está integrada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4A219F" w:rsidRPr="001F442C" w:rsidRDefault="004A219F" w:rsidP="001F442C"/>
    <w:p w:rsidR="004A219F" w:rsidRPr="001F442C" w:rsidRDefault="00C32512" w:rsidP="001F442C">
      <w:r w:rsidRPr="001F442C">
        <w:t xml:space="preserve">No obstante, si bien la información testada es en efecto confidencial, de la información entregada no se observa el Acta de Clasificación en donde se funden y motiven las razones por las cuales se llevó a cabo su clasificación.  </w:t>
      </w:r>
    </w:p>
    <w:p w:rsidR="004A219F" w:rsidRPr="001F442C" w:rsidRDefault="004A219F" w:rsidP="001F442C">
      <w:pPr>
        <w:rPr>
          <w:sz w:val="24"/>
          <w:szCs w:val="24"/>
        </w:rPr>
      </w:pPr>
    </w:p>
    <w:p w:rsidR="004A219F" w:rsidRPr="001F442C" w:rsidRDefault="00C32512" w:rsidP="001F442C">
      <w:r w:rsidRPr="001F442C">
        <w:t xml:space="preserve">Atento a ello, se debe señalar que el Derecho de acceso a la información pública no es absoluto, sino que, como toda garantía, se halla sujeto a limitaciones o excepciones que se sustentan, fundamentalmente, en la protección de la seguridad nacional y en el respeto tanto a los intereses de la sociedad como a los derechos de los gobernados. En estas condiciones, al </w:t>
      </w:r>
      <w:r w:rsidRPr="001F442C">
        <w:lastRenderedPageBreak/>
        <w:t>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4A219F" w:rsidRPr="001F442C" w:rsidRDefault="004A219F" w:rsidP="001F442C">
      <w:pPr>
        <w:rPr>
          <w:sz w:val="24"/>
          <w:szCs w:val="24"/>
        </w:rPr>
      </w:pPr>
    </w:p>
    <w:p w:rsidR="004A219F" w:rsidRPr="001F442C" w:rsidRDefault="00C32512" w:rsidP="001F442C">
      <w:r w:rsidRPr="001F442C">
        <w:t xml:space="preserve">Las excepciones que tiene el derecho de acceso a la información pública, respecto a cierto tipo de información, restringe el acceso a la misma, en cuyo caso, la restricción implica necesariamente una clasificación, la cual debe entenderse como el proceso mediante el cual el Sujeto Obligado determina que la información en su poder </w:t>
      </w:r>
      <w:proofErr w:type="spellStart"/>
      <w:r w:rsidRPr="001F442C">
        <w:t>actualiza</w:t>
      </w:r>
      <w:proofErr w:type="spellEnd"/>
      <w:r w:rsidRPr="001F442C">
        <w:t xml:space="preserve"> alguna de las hipótesis de reserva o confidencialidad, de conformidad con las normas aplicables.</w:t>
      </w:r>
    </w:p>
    <w:p w:rsidR="004A219F" w:rsidRPr="001F442C" w:rsidRDefault="004A219F" w:rsidP="001F442C">
      <w:pPr>
        <w:rPr>
          <w:sz w:val="24"/>
          <w:szCs w:val="24"/>
        </w:rPr>
      </w:pPr>
    </w:p>
    <w:p w:rsidR="004A219F" w:rsidRPr="001F442C" w:rsidRDefault="00C32512" w:rsidP="001F442C">
      <w:r w:rsidRPr="001F442C">
        <w:t xml:space="preserve">Se entiende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4A219F" w:rsidRPr="001F442C" w:rsidRDefault="004A219F" w:rsidP="001F442C">
      <w:pPr>
        <w:rPr>
          <w:sz w:val="24"/>
          <w:szCs w:val="24"/>
        </w:rPr>
      </w:pPr>
    </w:p>
    <w:p w:rsidR="004A219F" w:rsidRPr="001F442C" w:rsidRDefault="00C32512" w:rsidP="001F442C">
      <w:pPr>
        <w:rPr>
          <w:sz w:val="24"/>
          <w:szCs w:val="24"/>
        </w:rPr>
      </w:pPr>
      <w:r w:rsidRPr="001F442C">
        <w:lastRenderedPageBreak/>
        <w:t>En lo que concierne a la información clasificada como confidencial, para que el acceso a la información pueda ser restringido, se deben actualizar los supuestos establecidos en el artículo 116 de la y Ley General de Transparencia Acceso a la Información Pública y el artículo 143 de la Ley de Transparencia y Acceso a la Información Pública del Estado de México y Municipios, que a la letra señalan lo siguiente</w:t>
      </w:r>
      <w:r w:rsidRPr="001F442C">
        <w:rPr>
          <w:sz w:val="24"/>
          <w:szCs w:val="24"/>
        </w:rPr>
        <w:t>:</w:t>
      </w:r>
    </w:p>
    <w:p w:rsidR="004A219F" w:rsidRPr="001F442C" w:rsidRDefault="004A219F" w:rsidP="001F442C">
      <w:pPr>
        <w:spacing w:line="240" w:lineRule="auto"/>
        <w:rPr>
          <w:sz w:val="24"/>
          <w:szCs w:val="24"/>
        </w:rPr>
      </w:pPr>
    </w:p>
    <w:p w:rsidR="004A219F" w:rsidRPr="001F442C" w:rsidRDefault="00C32512" w:rsidP="001F442C">
      <w:pPr>
        <w:pStyle w:val="Puesto"/>
      </w:pPr>
      <w:r w:rsidRPr="001F442C">
        <w:t>“</w:t>
      </w:r>
      <w:r w:rsidRPr="001F442C">
        <w:rPr>
          <w:b/>
        </w:rPr>
        <w:t>Artículo 116.</w:t>
      </w:r>
      <w:r w:rsidRPr="001F442C">
        <w:t xml:space="preserve"> Se considera información confidencial la que contiene datos personales concernientes a una persona identificada o identificable. </w:t>
      </w:r>
    </w:p>
    <w:p w:rsidR="004A219F" w:rsidRPr="001F442C" w:rsidRDefault="00C32512" w:rsidP="001F442C">
      <w:pPr>
        <w:pStyle w:val="Puesto"/>
      </w:pPr>
      <w:r w:rsidRPr="001F442C">
        <w:t xml:space="preserve">La información confidencial no estará sujeta a temporalidad alguna y sólo podrán tener acceso a ella los titulares de la misma, sus representantes y los Servidores Públicos facultados para ello. </w:t>
      </w:r>
    </w:p>
    <w:p w:rsidR="004A219F" w:rsidRPr="001F442C" w:rsidRDefault="00C32512" w:rsidP="001F442C">
      <w:pPr>
        <w:pStyle w:val="Puesto"/>
      </w:pPr>
      <w:r w:rsidRPr="001F442C">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4A219F" w:rsidRPr="001F442C" w:rsidRDefault="00C32512" w:rsidP="001F442C">
      <w:pPr>
        <w:pStyle w:val="Puesto"/>
      </w:pPr>
      <w:r w:rsidRPr="001F442C">
        <w:t>Asimismo, será información confidencial aquella que presenten los particulares a los sujetos obligados, siempre que tengan el derecho a ello, de conformidad con lo dispuesto por las leyes o los tratados internacionales.”</w:t>
      </w:r>
    </w:p>
    <w:p w:rsidR="004A219F" w:rsidRPr="001F442C" w:rsidRDefault="004A219F" w:rsidP="001F442C">
      <w:pPr>
        <w:pStyle w:val="Puesto"/>
      </w:pPr>
    </w:p>
    <w:p w:rsidR="004A219F" w:rsidRPr="001F442C" w:rsidRDefault="00C32512" w:rsidP="001F442C">
      <w:pPr>
        <w:pStyle w:val="Puesto"/>
      </w:pPr>
      <w:r w:rsidRPr="001F442C">
        <w:t>“</w:t>
      </w:r>
      <w:r w:rsidRPr="001F442C">
        <w:rPr>
          <w:b/>
        </w:rPr>
        <w:t>Artículo 143.</w:t>
      </w:r>
      <w:r w:rsidRPr="001F442C">
        <w:t xml:space="preserve"> Para los efectos de esta Ley se considera información confidencial, la clasificada como tal, de manera permanente, por su naturaleza, cuando: </w:t>
      </w:r>
    </w:p>
    <w:p w:rsidR="004A219F" w:rsidRPr="001F442C" w:rsidRDefault="00C32512" w:rsidP="001F442C">
      <w:pPr>
        <w:pStyle w:val="Puesto"/>
      </w:pPr>
      <w:r w:rsidRPr="001F442C">
        <w:rPr>
          <w:b/>
        </w:rPr>
        <w:t>I</w:t>
      </w:r>
      <w:r w:rsidRPr="001F442C">
        <w:t xml:space="preserve">. Se refiera a la información privada y los datos personales concernientes a una persona física o </w:t>
      </w:r>
      <w:proofErr w:type="gramStart"/>
      <w:r w:rsidRPr="001F442C">
        <w:t>jurídico</w:t>
      </w:r>
      <w:proofErr w:type="gramEnd"/>
      <w:r w:rsidRPr="001F442C">
        <w:t xml:space="preserve"> colectiva identificada o identificable; </w:t>
      </w:r>
    </w:p>
    <w:p w:rsidR="004A219F" w:rsidRPr="001F442C" w:rsidRDefault="00C32512" w:rsidP="001F442C">
      <w:pPr>
        <w:pStyle w:val="Puesto"/>
      </w:pPr>
      <w:r w:rsidRPr="001F442C">
        <w:rPr>
          <w:b/>
        </w:rPr>
        <w:t>II.</w:t>
      </w:r>
      <w:r w:rsidRPr="001F442C">
        <w:t xml:space="preserve"> Los secretos bancario, fiduciario, industrial, comercial, fiscal, bursátil y postal, cuya titularidad corresponda a particulares, sujetos de derecho internacional o a sujetos obligados cuando no involucren el ejercicio de recursos públicos; y </w:t>
      </w:r>
    </w:p>
    <w:p w:rsidR="004A219F" w:rsidRPr="001F442C" w:rsidRDefault="00C32512" w:rsidP="001F442C">
      <w:pPr>
        <w:pStyle w:val="Puesto"/>
      </w:pPr>
      <w:r w:rsidRPr="001F442C">
        <w:rPr>
          <w:b/>
        </w:rPr>
        <w:t>III.</w:t>
      </w:r>
      <w:r w:rsidRPr="001F442C">
        <w:t xml:space="preserve"> La que presenten los particulares a los sujetos obligados, de conformidad con lo dispuesto por las leyes o los tratados internacionales. </w:t>
      </w:r>
    </w:p>
    <w:p w:rsidR="004A219F" w:rsidRPr="001F442C" w:rsidRDefault="00C32512" w:rsidP="001F442C">
      <w:pPr>
        <w:pStyle w:val="Puesto"/>
      </w:pPr>
      <w:r w:rsidRPr="001F442C">
        <w:t xml:space="preserve">La información confidencial no estará sujeta a temporalidad alguna y sólo podrán tener acceso a ella los titulares de la misma, sus representantes y los servidores públicos facultados para ello. </w:t>
      </w:r>
    </w:p>
    <w:p w:rsidR="004A219F" w:rsidRPr="001F442C" w:rsidRDefault="00C32512" w:rsidP="001F442C">
      <w:pPr>
        <w:pStyle w:val="Puesto"/>
      </w:pPr>
      <w:r w:rsidRPr="001F442C">
        <w:t>No se considerará confidencial la información que se encuentre en los registros públicos o en fuentes de acceso público, ni tampoco la que sea considerada por la presente ley como información pública.”</w:t>
      </w:r>
    </w:p>
    <w:p w:rsidR="004A219F" w:rsidRPr="001F442C" w:rsidRDefault="004A219F" w:rsidP="001F442C">
      <w:pPr>
        <w:spacing w:line="240" w:lineRule="auto"/>
        <w:ind w:left="851" w:right="902"/>
        <w:rPr>
          <w:i/>
        </w:rPr>
      </w:pPr>
    </w:p>
    <w:p w:rsidR="004A219F" w:rsidRPr="001F442C" w:rsidRDefault="004A219F" w:rsidP="001F442C"/>
    <w:p w:rsidR="004A219F" w:rsidRPr="001F442C" w:rsidRDefault="00C32512" w:rsidP="001F442C">
      <w:r w:rsidRPr="001F442C">
        <w:lastRenderedPageBreak/>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rsidR="004A219F" w:rsidRPr="001F442C" w:rsidRDefault="004A219F" w:rsidP="001F442C">
      <w:pPr>
        <w:rPr>
          <w:sz w:val="24"/>
          <w:szCs w:val="24"/>
        </w:rPr>
      </w:pPr>
    </w:p>
    <w:p w:rsidR="004A219F" w:rsidRPr="001F442C" w:rsidRDefault="00C32512" w:rsidP="001F442C">
      <w:pPr>
        <w:numPr>
          <w:ilvl w:val="0"/>
          <w:numId w:val="5"/>
        </w:numPr>
        <w:tabs>
          <w:tab w:val="left" w:pos="851"/>
        </w:tabs>
        <w:ind w:left="567" w:firstLine="0"/>
      </w:pPr>
      <w:r w:rsidRPr="001F442C">
        <w:t>Se reciba una solicitud de acceso a la información;</w:t>
      </w:r>
    </w:p>
    <w:p w:rsidR="004A219F" w:rsidRPr="001F442C" w:rsidRDefault="00C32512" w:rsidP="001F442C">
      <w:pPr>
        <w:numPr>
          <w:ilvl w:val="0"/>
          <w:numId w:val="5"/>
        </w:numPr>
        <w:tabs>
          <w:tab w:val="left" w:pos="851"/>
        </w:tabs>
        <w:ind w:left="567" w:firstLine="0"/>
      </w:pPr>
      <w:r w:rsidRPr="001F442C">
        <w:t>Se determine mediante resolución de autoridad competente; y/o</w:t>
      </w:r>
    </w:p>
    <w:p w:rsidR="004A219F" w:rsidRPr="001F442C" w:rsidRDefault="00C32512" w:rsidP="001F442C">
      <w:pPr>
        <w:numPr>
          <w:ilvl w:val="0"/>
          <w:numId w:val="5"/>
        </w:numPr>
        <w:tabs>
          <w:tab w:val="left" w:pos="851"/>
        </w:tabs>
        <w:ind w:left="567" w:firstLine="0"/>
      </w:pPr>
      <w:r w:rsidRPr="001F442C">
        <w:t>Se generen versiones públicas para dar cumplimiento a las obligaciones de transparencia previstas en la Ley.</w:t>
      </w:r>
    </w:p>
    <w:p w:rsidR="004A219F" w:rsidRPr="001F442C" w:rsidRDefault="004A219F" w:rsidP="001F442C">
      <w:pPr>
        <w:tabs>
          <w:tab w:val="left" w:pos="4962"/>
        </w:tabs>
      </w:pPr>
    </w:p>
    <w:p w:rsidR="004A219F" w:rsidRPr="001F442C" w:rsidRDefault="00C32512" w:rsidP="001F442C">
      <w:pPr>
        <w:ind w:right="51"/>
      </w:pPr>
      <w:r w:rsidRPr="001F442C">
        <w:t>Asimismo, es de precisar que la clasificación de la información no se da por el simple mandato de la Ley, sino que es necesario que el Sujeto Obligado, cuando clasifique algún documento o información, ya sea todo o en parte, atienda lo dispuesto por la Ley de la materia, al ser dicha clasificación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rsidR="004A219F" w:rsidRPr="001F442C" w:rsidRDefault="004A219F" w:rsidP="001F442C">
      <w:pPr>
        <w:rPr>
          <w:sz w:val="24"/>
          <w:szCs w:val="24"/>
        </w:rPr>
      </w:pPr>
    </w:p>
    <w:p w:rsidR="004A219F" w:rsidRPr="001F442C" w:rsidRDefault="00C32512" w:rsidP="001F442C">
      <w:r w:rsidRPr="001F442C">
        <w:t xml:space="preserve">Respecto a la  elaboración de versiones públicas de documentos que contengan datos personales, los Sujetos Obligados deben observar, además, lo dispuesto en los Lineamientos Generales en Materia de Clasificación y Desclasificación de la Información, así como para la elaboración de Versiones Públicas, emitidos por el Consejo Nacional del Sistema Nacional de </w:t>
      </w:r>
      <w:r w:rsidRPr="001F442C">
        <w:lastRenderedPageBreak/>
        <w:t>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4A219F" w:rsidRPr="001F442C" w:rsidRDefault="004A219F" w:rsidP="001F442C">
      <w:pPr>
        <w:rPr>
          <w:sz w:val="24"/>
          <w:szCs w:val="24"/>
        </w:rPr>
      </w:pPr>
    </w:p>
    <w:p w:rsidR="004A219F" w:rsidRPr="001F442C" w:rsidRDefault="00C32512" w:rsidP="001F442C">
      <w:r w:rsidRPr="001F442C">
        <w:t xml:space="preserve">Por lo tanto, la entrega de documentos en su versión pública </w:t>
      </w:r>
      <w:r w:rsidRPr="001F442C">
        <w:rPr>
          <w:b/>
          <w:u w:val="single"/>
        </w:rPr>
        <w:t>debe acompañarse necesariamente del Acuerdo del Comité de Transparencia</w:t>
      </w:r>
      <w:r w:rsidRPr="001F442C">
        <w:t xml:space="preserve"> que la sustente el cual debe estar debidamente fundado y motivado, en el que se expongan los fundamentos y razonamientos que llevaron al Sujeto Obligado a testar, suprimir o eliminar datos de dicho soporte documental, ya que no hacerlo, lo entregado no tendría un sustento jurídico ni resultaría ser una versión pública, sino más bien una documentación ilegible, incompleta o tachada; pues él no justificar las causas o motivos por las que no se aprecian determinados datos -ya sea porque se testan o suprimen- deja a la persona solicitante en estado de incertidumbre, al no conocer o comprender porque no aparecen en la documentación respectiva.</w:t>
      </w:r>
    </w:p>
    <w:p w:rsidR="004A219F" w:rsidRPr="001F442C" w:rsidRDefault="004A219F" w:rsidP="001F442C">
      <w:pPr>
        <w:rPr>
          <w:sz w:val="24"/>
          <w:szCs w:val="24"/>
        </w:rPr>
      </w:pPr>
    </w:p>
    <w:p w:rsidR="004A219F" w:rsidRPr="001F442C" w:rsidRDefault="00C32512" w:rsidP="001F442C">
      <w:r w:rsidRPr="001F442C">
        <w:t xml:space="preserve">Siendo importante referir que  el </w:t>
      </w:r>
      <w:r w:rsidRPr="001F442C">
        <w:rPr>
          <w:b/>
        </w:rPr>
        <w:t xml:space="preserve">SUJETO OBLIGADO </w:t>
      </w:r>
      <w:r w:rsidRPr="001F442C">
        <w:t xml:space="preserve">no acompañó sus versiones públicas con el Acuerdo del Comité, por lo cual dicho acuerdo deberá ser entregado. </w:t>
      </w:r>
    </w:p>
    <w:p w:rsidR="004A219F" w:rsidRPr="001F442C" w:rsidRDefault="004A219F" w:rsidP="001F442C"/>
    <w:p w:rsidR="004A219F" w:rsidRPr="001F442C" w:rsidRDefault="00C32512" w:rsidP="001F442C">
      <w:r w:rsidRPr="001F442C">
        <w:t xml:space="preserve">Por lo que hace a la información de los organismos descentralizados, es procedente citar el contenido de la Ley Orgánica Administración Pública del Estado de México, la cual, en su transitorio décimo refiere que la Comisión Estatal de Mejora Regulatorias dependerá de la Secretaría de Desarrollo Económico, como se observa a continuación: </w:t>
      </w:r>
    </w:p>
    <w:p w:rsidR="004A219F" w:rsidRPr="001F442C" w:rsidRDefault="004A219F" w:rsidP="001F442C"/>
    <w:p w:rsidR="004A219F" w:rsidRPr="001F442C" w:rsidRDefault="00C32512" w:rsidP="001F442C">
      <w:pPr>
        <w:pStyle w:val="Puesto"/>
      </w:pPr>
      <w:r w:rsidRPr="001F442C">
        <w:rPr>
          <w:b/>
        </w:rPr>
        <w:t>Artículo Décimo.</w:t>
      </w:r>
      <w:r w:rsidRPr="001F442C">
        <w:t xml:space="preserve"> La </w:t>
      </w:r>
      <w:r w:rsidRPr="001F442C">
        <w:rPr>
          <w:rStyle w:val="PuestoCar"/>
          <w:i/>
        </w:rPr>
        <w:t xml:space="preserve">Comisión Estatal de Mejora Regulatoria continuará rigiéndose por sus respectivas normas reglamentarias y demás disposiciones aplicables, mantendrá su </w:t>
      </w:r>
      <w:r w:rsidRPr="001F442C">
        <w:rPr>
          <w:rStyle w:val="PuestoCar"/>
          <w:i/>
        </w:rPr>
        <w:lastRenderedPageBreak/>
        <w:t>naturaleza jurídica y dependerá de la Secretaría de Desarrollo Económico, misma que ejercerá las atribuciones que en dichos ordenamientos se otorgaban a la Secretaría de Justicia y Derechos Humanos y a la persona titular de la misma. Los recursos materiales, financieros y los derechos laborales de las personas trabajadoras que presten sus servicios en la Comisión Estatal de Mejora Regulatoria que, con motivo de la entrada</w:t>
      </w:r>
      <w:r w:rsidRPr="001F442C">
        <w:t xml:space="preserve"> en vigor de este Decreto, queden adscritos a la Secretaría de Desarrollo Económico, de conformidad con lo dispuesto en las leyes y demás disposiciones aplicables.</w:t>
      </w:r>
    </w:p>
    <w:p w:rsidR="004A219F" w:rsidRPr="001F442C" w:rsidRDefault="004A219F" w:rsidP="001F442C"/>
    <w:p w:rsidR="004A219F" w:rsidRPr="001F442C" w:rsidRDefault="00C32512" w:rsidP="001F442C">
      <w:r w:rsidRPr="001F442C">
        <w:t xml:space="preserve">Por lo que hace a la Comisión Estatal de Energía, se advierte que el 18 de febrero de 2022 se publicó en el Periódico Oficial “Gaceta del Gobierno” el Acuerdo del Ejecutivo del Estado por el que se crea la Comisión Estatal de Energía, como un órgano administrativo desconcentrado de la Secretaría de Desarrollo Económico, con autonomía técnica y operativa en el ejercicio de sus atribuciones que tiene por objeto coordinar, promover y estimular inversiones de la industria energética en la Entidad mediante el diseño de estrategias que fortalezcan y consoliden los sectores productivo y social. </w:t>
      </w:r>
    </w:p>
    <w:p w:rsidR="004A219F" w:rsidRPr="001F442C" w:rsidRDefault="004A219F" w:rsidP="001F442C"/>
    <w:p w:rsidR="004A219F" w:rsidRPr="001F442C" w:rsidRDefault="00C32512" w:rsidP="001F442C">
      <w:r w:rsidRPr="001F442C">
        <w:t xml:space="preserve">Así, el Reglamento Interior de la Comisión Estatal de Energía,  establece en su artículo 12 que la Subdirección Administrativa será competente de planear, organizar y vigila el aprovechamiento de recursos humanos de las unidades administrativas, como lo indica en su fracción I que a la letra dice: </w:t>
      </w:r>
    </w:p>
    <w:p w:rsidR="004A219F" w:rsidRPr="001F442C" w:rsidRDefault="004A219F" w:rsidP="001F442C"/>
    <w:p w:rsidR="004A219F" w:rsidRPr="001F442C" w:rsidRDefault="00C32512" w:rsidP="001F442C">
      <w:pPr>
        <w:pStyle w:val="Puesto"/>
      </w:pPr>
      <w:r w:rsidRPr="001F442C">
        <w:rPr>
          <w:b/>
        </w:rPr>
        <w:t>Artículo 12. C</w:t>
      </w:r>
      <w:r w:rsidRPr="001F442C">
        <w:t xml:space="preserve">orresponde a la Subdirección Administrativa y de Gestión Documental: </w:t>
      </w:r>
    </w:p>
    <w:p w:rsidR="004A219F" w:rsidRPr="001F442C" w:rsidRDefault="00C32512" w:rsidP="001F442C">
      <w:pPr>
        <w:pStyle w:val="Puesto"/>
      </w:pPr>
      <w:r w:rsidRPr="001F442C">
        <w:t>I. Planear, organizar y vigilar el aprovechamiento de los recursos humanos, materiales, financieros y técnicos en coordinación permanente con la persona titular de la Comisión y de las unidades administrativas vinculadas a dichas actividades;</w:t>
      </w:r>
    </w:p>
    <w:p w:rsidR="004A219F" w:rsidRPr="001F442C" w:rsidRDefault="004A219F" w:rsidP="001F442C">
      <w:pPr>
        <w:pStyle w:val="Puesto"/>
      </w:pPr>
    </w:p>
    <w:p w:rsidR="004A219F" w:rsidRPr="001F442C" w:rsidRDefault="00C32512" w:rsidP="001F442C">
      <w:r w:rsidRPr="001F442C">
        <w:t xml:space="preserve">De forma que, al ser organismos dependientes de la Secretaría de Desarrollo Económico y toda vez que no son sujetos obligados independientes en materia de transparencia, este Instituto considera que para poder generar certeza jurídica para la </w:t>
      </w:r>
      <w:r w:rsidRPr="001F442C">
        <w:rPr>
          <w:b/>
        </w:rPr>
        <w:t xml:space="preserve">PARTE RECURRENTE, </w:t>
      </w:r>
      <w:r w:rsidRPr="001F442C">
        <w:t xml:space="preserve">se deberá </w:t>
      </w:r>
      <w:r w:rsidRPr="001F442C">
        <w:lastRenderedPageBreak/>
        <w:t xml:space="preserve">llevar a cabo una nueva búsqueda donde se turne a dichos organismos a efecto de que entreguen la información solicitada.  </w:t>
      </w:r>
    </w:p>
    <w:p w:rsidR="004A219F" w:rsidRPr="001F442C" w:rsidRDefault="004A219F" w:rsidP="001F442C"/>
    <w:p w:rsidR="004A219F" w:rsidRPr="001F442C" w:rsidRDefault="00C32512" w:rsidP="001F442C">
      <w:r w:rsidRPr="001F442C">
        <w:t xml:space="preserve">En este sentido, resulta dable </w:t>
      </w:r>
      <w:r w:rsidRPr="001F442C">
        <w:rPr>
          <w:b/>
        </w:rPr>
        <w:t xml:space="preserve">MODIFICAR </w:t>
      </w:r>
      <w:r w:rsidRPr="001F442C">
        <w:t xml:space="preserve">la respuesta del </w:t>
      </w:r>
      <w:r w:rsidRPr="001F442C">
        <w:rPr>
          <w:b/>
        </w:rPr>
        <w:t xml:space="preserve">SUJETO OBLIGADO </w:t>
      </w:r>
      <w:r w:rsidRPr="001F442C">
        <w:t xml:space="preserve">a la solicitud </w:t>
      </w:r>
      <w:r w:rsidRPr="001F442C">
        <w:rPr>
          <w:b/>
        </w:rPr>
        <w:t xml:space="preserve">00135/SEDECO/IP/2024 </w:t>
      </w:r>
      <w:r w:rsidRPr="001F442C">
        <w:t>por resultar</w:t>
      </w:r>
      <w:r w:rsidRPr="001F442C">
        <w:rPr>
          <w:b/>
        </w:rPr>
        <w:t xml:space="preserve"> parcialmente fundadas  </w:t>
      </w:r>
      <w:r w:rsidRPr="001F442C">
        <w:t xml:space="preserve">las razones o motivos de la </w:t>
      </w:r>
      <w:r w:rsidRPr="001F442C">
        <w:rPr>
          <w:b/>
        </w:rPr>
        <w:t>PARTE RECURRENTE</w:t>
      </w:r>
      <w:r w:rsidRPr="001F442C">
        <w:t xml:space="preserve"> en el recurso de revisión </w:t>
      </w:r>
      <w:r w:rsidRPr="001F442C">
        <w:rPr>
          <w:b/>
        </w:rPr>
        <w:t xml:space="preserve">00362/INFOEM/IP/RR/2025 </w:t>
      </w:r>
      <w:r w:rsidRPr="001F442C">
        <w:t xml:space="preserve">y ordenarle haga entrega en versión pública, de lo siguiente: </w:t>
      </w:r>
    </w:p>
    <w:p w:rsidR="004A219F" w:rsidRPr="001F442C" w:rsidRDefault="004A219F" w:rsidP="001F442C"/>
    <w:p w:rsidR="004A219F" w:rsidRPr="001F442C" w:rsidRDefault="00C32512" w:rsidP="001F442C">
      <w:pPr>
        <w:numPr>
          <w:ilvl w:val="0"/>
          <w:numId w:val="2"/>
        </w:numPr>
        <w:ind w:right="-25"/>
      </w:pPr>
      <w:r w:rsidRPr="001F442C">
        <w:t>El Acuerdo del Comité de Transparencia mediante el cual se aprobó la clasificación de la información, con motivo de la versión pública del documento entregado en respuesta, en términos del artículo 49, fracción VIII de la Ley de Transparencia y Acceso a la Información Pública del Estado de México y Municipios.</w:t>
      </w:r>
    </w:p>
    <w:p w:rsidR="004A219F" w:rsidRPr="001F442C" w:rsidRDefault="00C32512" w:rsidP="001F442C">
      <w:pPr>
        <w:numPr>
          <w:ilvl w:val="0"/>
          <w:numId w:val="2"/>
        </w:numPr>
      </w:pPr>
      <w:r w:rsidRPr="001F442C">
        <w:t>Avisos de Alta y Baja de ISSEMYM, con firma de recibido por las servidoras y servidores públicos de la Comisión Estatal de Mejora Regulatoria y Comisión Estatal de Energía, así como los Organismos Auxiliares, durante las quincenas 18, 19, 20, 21, 22, 23 y 24 del ejercicio 2023, así como en las quincenas 1, 2, 3, 4, 5, 6, 7, 8, 9, 10, 11, 12, 13, 14, 15, 16, 17, 18, 19, 20, 21 y 22 del ejercicio 2024.</w:t>
      </w:r>
    </w:p>
    <w:p w:rsidR="004A219F" w:rsidRPr="001F442C" w:rsidRDefault="004A219F" w:rsidP="001F442C"/>
    <w:p w:rsidR="00A132C5" w:rsidRPr="001F442C" w:rsidRDefault="00C32512" w:rsidP="001F442C">
      <w:r w:rsidRPr="001F442C">
        <w:t xml:space="preserve">En caso de no contar con la información que se ordena en el punto 2 por no haber existido bajas o altas en los periodos solicitados, </w:t>
      </w:r>
      <w:r w:rsidR="00A132C5" w:rsidRPr="001F442C">
        <w:t xml:space="preserve">bastará con que así lo haga del conocimiento de </w:t>
      </w:r>
      <w:r w:rsidR="00A132C5" w:rsidRPr="001F442C">
        <w:rPr>
          <w:b/>
        </w:rPr>
        <w:t>LA PARTE RECURRENTE</w:t>
      </w:r>
      <w:r w:rsidR="00A132C5" w:rsidRPr="001F442C">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rsidR="00A132C5" w:rsidRPr="001F442C" w:rsidRDefault="00A132C5" w:rsidP="001F442C"/>
    <w:p w:rsidR="00A132C5" w:rsidRPr="001F442C" w:rsidRDefault="00A132C5" w:rsidP="001F442C">
      <w:pPr>
        <w:pStyle w:val="Puesto"/>
        <w:rPr>
          <w:b/>
        </w:rPr>
      </w:pPr>
      <w:r w:rsidRPr="001F442C">
        <w:t>“</w:t>
      </w:r>
      <w:r w:rsidRPr="001F442C">
        <w:rPr>
          <w:b/>
        </w:rPr>
        <w:t>Artículo 19…</w:t>
      </w:r>
    </w:p>
    <w:p w:rsidR="00A132C5" w:rsidRPr="001F442C" w:rsidRDefault="00A132C5" w:rsidP="001F442C">
      <w:pPr>
        <w:pStyle w:val="Puesto"/>
      </w:pPr>
      <w:r w:rsidRPr="001F442C">
        <w:rPr>
          <w:b/>
        </w:rPr>
        <w:lastRenderedPageBreak/>
        <w:t>En los casos en que ciertas facultades, competencias o funciones no se hayan ejercido, se debe motivar la respuesta en función de las causas que motiven tal circunstancia</w:t>
      </w:r>
      <w:r w:rsidRPr="001F442C">
        <w:t>.”</w:t>
      </w:r>
    </w:p>
    <w:p w:rsidR="004A219F" w:rsidRPr="001F442C" w:rsidRDefault="004A219F" w:rsidP="001F44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pPr>
    </w:p>
    <w:p w:rsidR="004A219F" w:rsidRPr="001F442C" w:rsidRDefault="00C32512" w:rsidP="001F442C">
      <w:pPr>
        <w:pStyle w:val="Ttulo3"/>
      </w:pPr>
      <w:bookmarkStart w:id="30" w:name="_Toc190940896"/>
      <w:r w:rsidRPr="001F442C">
        <w:t>d) Versión pública</w:t>
      </w:r>
      <w:bookmarkEnd w:id="30"/>
    </w:p>
    <w:p w:rsidR="004A219F" w:rsidRPr="001F442C" w:rsidRDefault="00C32512" w:rsidP="001F442C">
      <w:r w:rsidRPr="001F442C">
        <w:t xml:space="preserve">Para el caso de que el o los documentos de los cuales se ordena su entrega contengan datos personales susceptibles de ser testados, deberán ser entregados en </w:t>
      </w:r>
      <w:r w:rsidRPr="001F442C">
        <w:rPr>
          <w:b/>
        </w:rPr>
        <w:t>versión pública</w:t>
      </w:r>
      <w:r w:rsidRPr="001F442C">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4A219F" w:rsidRPr="001F442C" w:rsidRDefault="004A219F" w:rsidP="001F442C"/>
    <w:p w:rsidR="004A219F" w:rsidRPr="001F442C" w:rsidRDefault="00C32512" w:rsidP="001F442C">
      <w:r w:rsidRPr="001F442C">
        <w:t>A este respecto, los artículos 3, fracciones IX, XX, XXI y XLV; 51 y 52 de la Ley de Transparencia y Acceso a la Información Pública del Estado de México y Municipios establecen:</w:t>
      </w:r>
    </w:p>
    <w:p w:rsidR="004A219F" w:rsidRPr="001F442C" w:rsidRDefault="004A219F" w:rsidP="001F442C"/>
    <w:p w:rsidR="004A219F" w:rsidRPr="001F442C" w:rsidRDefault="00C32512" w:rsidP="001F442C">
      <w:pPr>
        <w:pStyle w:val="Puesto"/>
        <w:ind w:firstLine="567"/>
      </w:pPr>
      <w:r w:rsidRPr="001F442C">
        <w:rPr>
          <w:b/>
        </w:rPr>
        <w:t xml:space="preserve">“Artículo 3. </w:t>
      </w:r>
      <w:r w:rsidRPr="001F442C">
        <w:t xml:space="preserve">Para los efectos de la presente Ley se entenderá por: </w:t>
      </w:r>
    </w:p>
    <w:p w:rsidR="004A219F" w:rsidRPr="001F442C" w:rsidRDefault="00C32512" w:rsidP="001F442C">
      <w:pPr>
        <w:pStyle w:val="Puesto"/>
        <w:ind w:firstLine="567"/>
      </w:pPr>
      <w:r w:rsidRPr="001F442C">
        <w:rPr>
          <w:b/>
        </w:rPr>
        <w:t>IX.</w:t>
      </w:r>
      <w:r w:rsidRPr="001F442C">
        <w:t xml:space="preserve"> </w:t>
      </w:r>
      <w:r w:rsidRPr="001F442C">
        <w:rPr>
          <w:b/>
        </w:rPr>
        <w:t xml:space="preserve">Datos personales: </w:t>
      </w:r>
      <w:r w:rsidRPr="001F442C">
        <w:t xml:space="preserve">La información concerniente a una persona, identificada o identificable según lo dispuesto por la Ley de Protección de Datos Personales del Estado de México; </w:t>
      </w:r>
    </w:p>
    <w:p w:rsidR="004A219F" w:rsidRPr="001F442C" w:rsidRDefault="004A219F" w:rsidP="001F442C"/>
    <w:p w:rsidR="004A219F" w:rsidRPr="001F442C" w:rsidRDefault="00C32512" w:rsidP="001F442C">
      <w:pPr>
        <w:pStyle w:val="Puesto"/>
        <w:ind w:firstLine="567"/>
      </w:pPr>
      <w:r w:rsidRPr="001F442C">
        <w:rPr>
          <w:b/>
        </w:rPr>
        <w:t>XX.</w:t>
      </w:r>
      <w:r w:rsidRPr="001F442C">
        <w:t xml:space="preserve"> </w:t>
      </w:r>
      <w:r w:rsidRPr="001F442C">
        <w:rPr>
          <w:b/>
        </w:rPr>
        <w:t>Información clasificada:</w:t>
      </w:r>
      <w:r w:rsidRPr="001F442C">
        <w:t xml:space="preserve"> Aquella considerada por la presente Ley como reservada o confidencial; </w:t>
      </w:r>
    </w:p>
    <w:p w:rsidR="004A219F" w:rsidRPr="001F442C" w:rsidRDefault="004A219F" w:rsidP="001F442C"/>
    <w:p w:rsidR="004A219F" w:rsidRPr="001F442C" w:rsidRDefault="00C32512" w:rsidP="001F442C">
      <w:pPr>
        <w:pStyle w:val="Puesto"/>
        <w:ind w:firstLine="567"/>
      </w:pPr>
      <w:r w:rsidRPr="001F442C">
        <w:rPr>
          <w:b/>
        </w:rPr>
        <w:lastRenderedPageBreak/>
        <w:t>XXI.</w:t>
      </w:r>
      <w:r w:rsidRPr="001F442C">
        <w:t xml:space="preserve"> </w:t>
      </w:r>
      <w:r w:rsidRPr="001F442C">
        <w:rPr>
          <w:b/>
        </w:rPr>
        <w:t>Información confidencial</w:t>
      </w:r>
      <w:r w:rsidRPr="001F442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4A219F" w:rsidRPr="001F442C" w:rsidRDefault="004A219F" w:rsidP="001F442C"/>
    <w:p w:rsidR="004A219F" w:rsidRPr="001F442C" w:rsidRDefault="00C32512" w:rsidP="001F442C">
      <w:pPr>
        <w:pStyle w:val="Puesto"/>
        <w:ind w:firstLine="567"/>
      </w:pPr>
      <w:r w:rsidRPr="001F442C">
        <w:rPr>
          <w:b/>
        </w:rPr>
        <w:t>XLV. Versión pública:</w:t>
      </w:r>
      <w:r w:rsidRPr="001F442C">
        <w:t xml:space="preserve"> Documento en el que se elimine, suprime o borra la información clasificada como reservada o confidencial para permitir su acceso. </w:t>
      </w:r>
    </w:p>
    <w:p w:rsidR="004A219F" w:rsidRPr="001F442C" w:rsidRDefault="004A219F" w:rsidP="001F442C"/>
    <w:p w:rsidR="004A219F" w:rsidRPr="001F442C" w:rsidRDefault="00C32512" w:rsidP="001F442C">
      <w:pPr>
        <w:pStyle w:val="Puesto"/>
        <w:ind w:firstLine="567"/>
      </w:pPr>
      <w:r w:rsidRPr="001F442C">
        <w:rPr>
          <w:b/>
        </w:rPr>
        <w:t>Artículo 51.</w:t>
      </w:r>
      <w:r w:rsidRPr="001F442C">
        <w:t xml:space="preserve"> Los sujetos obligados designaran a un responsable para atender la Unidad de Transparencia, quien fungirá como enlace entre éstos y los solicitantes. Dicha Unidad será la encargada de tramitar internamente la solicitud de información </w:t>
      </w:r>
      <w:r w:rsidRPr="001F442C">
        <w:rPr>
          <w:b/>
        </w:rPr>
        <w:t xml:space="preserve">y tendrá la responsabilidad de verificar en cada caso que la misma no sea confidencial o reservada. </w:t>
      </w:r>
      <w:r w:rsidRPr="001F442C">
        <w:t>Dicha Unidad contará con las facultades internas necesarias para gestionar la atención a las solicitudes de información en los términos de la Ley General y la presente Ley.</w:t>
      </w:r>
    </w:p>
    <w:p w:rsidR="004A219F" w:rsidRPr="001F442C" w:rsidRDefault="004A219F" w:rsidP="001F442C"/>
    <w:p w:rsidR="004A219F" w:rsidRPr="001F442C" w:rsidRDefault="00C32512" w:rsidP="001F442C">
      <w:pPr>
        <w:pStyle w:val="Puesto"/>
        <w:ind w:firstLine="567"/>
      </w:pPr>
      <w:r w:rsidRPr="001F442C">
        <w:rPr>
          <w:b/>
        </w:rPr>
        <w:t>Artículo 52.</w:t>
      </w:r>
      <w:r w:rsidRPr="001F442C">
        <w:t xml:space="preserve"> Las solicitudes de acceso a la información y las respuestas que se les dé, incluyendo, en su caso, </w:t>
      </w:r>
      <w:r w:rsidRPr="001F442C">
        <w:rPr>
          <w:u w:val="single"/>
        </w:rPr>
        <w:t>la información entregada, así como las resoluciones a los recursos que en su caso se promuevan serán públicas, y de ser el caso que contenga datos personales que deban ser protegidos se podrá dar su acceso en su versión pública</w:t>
      </w:r>
      <w:r w:rsidRPr="001F442C">
        <w:t xml:space="preserve">, siempre y cuando la resolución de referencia se someta a un proceso de disociación, es decir, no haga identificable al titular de tales datos personales.” </w:t>
      </w:r>
      <w:r w:rsidRPr="001F442C">
        <w:rPr>
          <w:i w:val="0"/>
        </w:rPr>
        <w:t>(Énfasis añadido)</w:t>
      </w:r>
    </w:p>
    <w:p w:rsidR="004A219F" w:rsidRPr="001F442C" w:rsidRDefault="004A219F" w:rsidP="001F442C"/>
    <w:p w:rsidR="004A219F" w:rsidRPr="001F442C" w:rsidRDefault="00C32512" w:rsidP="001F442C">
      <w:r w:rsidRPr="001F442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4A219F" w:rsidRPr="001F442C" w:rsidRDefault="004A219F" w:rsidP="001F442C"/>
    <w:p w:rsidR="004A219F" w:rsidRPr="001F442C" w:rsidRDefault="00C32512" w:rsidP="001F442C">
      <w:pPr>
        <w:pStyle w:val="Puesto"/>
        <w:ind w:firstLine="567"/>
      </w:pPr>
      <w:r w:rsidRPr="001F442C">
        <w:rPr>
          <w:b/>
        </w:rPr>
        <w:lastRenderedPageBreak/>
        <w:t>“Artículo 22.</w:t>
      </w:r>
      <w:r w:rsidRPr="001F442C">
        <w:t xml:space="preserve"> Todo tratamiento de datos personales que efectúe el responsable deberá estar justificado por finalidades concretas, lícitas, explícitas y legítimas, relacionadas con las atribuciones que la normatividad aplicable les confiera. </w:t>
      </w:r>
    </w:p>
    <w:p w:rsidR="004A219F" w:rsidRPr="001F442C" w:rsidRDefault="004A219F" w:rsidP="001F442C"/>
    <w:p w:rsidR="004A219F" w:rsidRPr="001F442C" w:rsidRDefault="00C32512" w:rsidP="001F442C">
      <w:pPr>
        <w:pStyle w:val="Puesto"/>
        <w:ind w:firstLine="567"/>
      </w:pPr>
      <w:r w:rsidRPr="001F442C">
        <w:rPr>
          <w:b/>
        </w:rPr>
        <w:t>Artículo 38.</w:t>
      </w:r>
      <w:r w:rsidRPr="001F442C">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F442C">
        <w:rPr>
          <w:b/>
        </w:rPr>
        <w:t>”</w:t>
      </w:r>
      <w:r w:rsidRPr="001F442C">
        <w:t xml:space="preserve"> </w:t>
      </w:r>
    </w:p>
    <w:p w:rsidR="004A219F" w:rsidRPr="001F442C" w:rsidRDefault="004A219F" w:rsidP="001F442C">
      <w:pPr>
        <w:rPr>
          <w:i/>
        </w:rPr>
      </w:pPr>
    </w:p>
    <w:p w:rsidR="004A219F" w:rsidRPr="001F442C" w:rsidRDefault="00C32512" w:rsidP="001F442C">
      <w:r w:rsidRPr="001F442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4A219F" w:rsidRPr="001F442C" w:rsidRDefault="004A219F" w:rsidP="001F442C"/>
    <w:p w:rsidR="004A219F" w:rsidRPr="001F442C" w:rsidRDefault="00C32512" w:rsidP="001F442C">
      <w:r w:rsidRPr="001F442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F442C">
        <w:rPr>
          <w:b/>
        </w:rPr>
        <w:t>EL SUJETO OBLIGADO,</w:t>
      </w:r>
      <w:r w:rsidRPr="001F442C">
        <w:t xml:space="preserve"> por lo que, todo dato personal susceptible de clasificación debe ser protegido.</w:t>
      </w:r>
    </w:p>
    <w:p w:rsidR="004A219F" w:rsidRPr="001F442C" w:rsidRDefault="004A219F" w:rsidP="001F442C"/>
    <w:p w:rsidR="004A219F" w:rsidRPr="001F442C" w:rsidRDefault="00C32512" w:rsidP="001F442C">
      <w:r w:rsidRPr="001F442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4A219F" w:rsidRPr="001F442C" w:rsidRDefault="004A219F" w:rsidP="001F442C"/>
    <w:p w:rsidR="004A219F" w:rsidRPr="001F442C" w:rsidRDefault="00C32512" w:rsidP="001F442C">
      <w:r w:rsidRPr="001F442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4A219F" w:rsidRPr="001F442C" w:rsidRDefault="004A219F" w:rsidP="001F442C"/>
    <w:p w:rsidR="004A219F" w:rsidRPr="001F442C" w:rsidRDefault="00C32512" w:rsidP="001F442C">
      <w:pPr>
        <w:jc w:val="center"/>
        <w:rPr>
          <w:b/>
          <w:i/>
        </w:rPr>
      </w:pPr>
      <w:r w:rsidRPr="001F442C">
        <w:rPr>
          <w:b/>
          <w:i/>
        </w:rPr>
        <w:t>Ley de Transparencia y Acceso a la Información Pública del Estado de México y Municipios</w:t>
      </w:r>
    </w:p>
    <w:p w:rsidR="004A219F" w:rsidRPr="001F442C" w:rsidRDefault="004A219F" w:rsidP="001F442C"/>
    <w:p w:rsidR="004A219F" w:rsidRPr="001F442C" w:rsidRDefault="00C32512" w:rsidP="001F442C">
      <w:pPr>
        <w:pStyle w:val="Puesto"/>
        <w:ind w:firstLine="567"/>
      </w:pPr>
      <w:r w:rsidRPr="001F442C">
        <w:rPr>
          <w:b/>
        </w:rPr>
        <w:t xml:space="preserve">“Artículo 49. </w:t>
      </w:r>
      <w:r w:rsidRPr="001F442C">
        <w:t>Los Comités de Transparencia tendrán las siguientes atribuciones:</w:t>
      </w:r>
    </w:p>
    <w:p w:rsidR="004A219F" w:rsidRPr="001F442C" w:rsidRDefault="00C32512" w:rsidP="001F442C">
      <w:pPr>
        <w:pStyle w:val="Puesto"/>
        <w:ind w:firstLine="567"/>
      </w:pPr>
      <w:r w:rsidRPr="001F442C">
        <w:rPr>
          <w:b/>
        </w:rPr>
        <w:t>VIII.</w:t>
      </w:r>
      <w:r w:rsidRPr="001F442C">
        <w:t xml:space="preserve"> Aprobar, modificar o revocar la clasificación de la información;</w:t>
      </w:r>
    </w:p>
    <w:p w:rsidR="004A219F" w:rsidRPr="001F442C" w:rsidRDefault="004A219F" w:rsidP="001F442C"/>
    <w:p w:rsidR="004A219F" w:rsidRPr="001F442C" w:rsidRDefault="00C32512" w:rsidP="001F442C">
      <w:pPr>
        <w:pStyle w:val="Puesto"/>
        <w:ind w:firstLine="567"/>
      </w:pPr>
      <w:r w:rsidRPr="001F442C">
        <w:rPr>
          <w:b/>
        </w:rPr>
        <w:t>Artículo 132.</w:t>
      </w:r>
      <w:r w:rsidRPr="001F442C">
        <w:t xml:space="preserve"> La clasificación de la información se llevará a cabo en el momento en que:</w:t>
      </w:r>
    </w:p>
    <w:p w:rsidR="004A219F" w:rsidRPr="001F442C" w:rsidRDefault="00C32512" w:rsidP="001F442C">
      <w:pPr>
        <w:pStyle w:val="Puesto"/>
        <w:ind w:firstLine="567"/>
      </w:pPr>
      <w:r w:rsidRPr="001F442C">
        <w:rPr>
          <w:b/>
        </w:rPr>
        <w:t>I.</w:t>
      </w:r>
      <w:r w:rsidRPr="001F442C">
        <w:t xml:space="preserve"> Se reciba una solicitud de acceso a la información;</w:t>
      </w:r>
    </w:p>
    <w:p w:rsidR="004A219F" w:rsidRPr="001F442C" w:rsidRDefault="00C32512" w:rsidP="001F442C">
      <w:pPr>
        <w:pStyle w:val="Puesto"/>
        <w:ind w:firstLine="567"/>
      </w:pPr>
      <w:r w:rsidRPr="001F442C">
        <w:rPr>
          <w:b/>
        </w:rPr>
        <w:t>II.</w:t>
      </w:r>
      <w:r w:rsidRPr="001F442C">
        <w:t xml:space="preserve"> Se determine mediante resolución de autoridad competente; o</w:t>
      </w:r>
    </w:p>
    <w:p w:rsidR="004A219F" w:rsidRPr="001F442C" w:rsidRDefault="00C32512" w:rsidP="001F442C">
      <w:pPr>
        <w:pStyle w:val="Puesto"/>
        <w:ind w:firstLine="567"/>
        <w:rPr>
          <w:b/>
        </w:rPr>
      </w:pPr>
      <w:r w:rsidRPr="001F442C">
        <w:rPr>
          <w:b/>
        </w:rPr>
        <w:t>III.</w:t>
      </w:r>
      <w:r w:rsidRPr="001F442C">
        <w:t xml:space="preserve"> Se generen versiones públicas para dar cumplimiento a las obligaciones de transparencia previstas en esta Ley.</w:t>
      </w:r>
      <w:r w:rsidRPr="001F442C">
        <w:rPr>
          <w:b/>
        </w:rPr>
        <w:t>”</w:t>
      </w:r>
    </w:p>
    <w:p w:rsidR="004A219F" w:rsidRPr="001F442C" w:rsidRDefault="004A219F" w:rsidP="001F442C"/>
    <w:p w:rsidR="004A219F" w:rsidRPr="001F442C" w:rsidRDefault="00C32512" w:rsidP="001F442C">
      <w:pPr>
        <w:pStyle w:val="Puesto"/>
        <w:ind w:firstLine="567"/>
      </w:pPr>
      <w:r w:rsidRPr="001F442C">
        <w:rPr>
          <w:b/>
        </w:rPr>
        <w:t>“Segundo. -</w:t>
      </w:r>
      <w:r w:rsidRPr="001F442C">
        <w:t xml:space="preserve"> Para efectos de los presentes Lineamientos Generales, se entenderá por:</w:t>
      </w:r>
    </w:p>
    <w:p w:rsidR="004A219F" w:rsidRPr="001F442C" w:rsidRDefault="00C32512" w:rsidP="001F442C">
      <w:pPr>
        <w:pStyle w:val="Puesto"/>
        <w:ind w:firstLine="567"/>
      </w:pPr>
      <w:r w:rsidRPr="001F442C">
        <w:rPr>
          <w:b/>
        </w:rPr>
        <w:t>XVIII.</w:t>
      </w:r>
      <w:r w:rsidRPr="001F442C">
        <w:t xml:space="preserve">  </w:t>
      </w:r>
      <w:r w:rsidRPr="001F442C">
        <w:rPr>
          <w:b/>
        </w:rPr>
        <w:t>Versión pública:</w:t>
      </w:r>
      <w:r w:rsidRPr="001F442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4A219F" w:rsidRPr="001F442C" w:rsidRDefault="004A219F" w:rsidP="001F442C">
      <w:pPr>
        <w:pStyle w:val="Puesto"/>
        <w:ind w:firstLine="567"/>
      </w:pPr>
    </w:p>
    <w:p w:rsidR="004A219F" w:rsidRPr="001F442C" w:rsidRDefault="00C32512" w:rsidP="001F442C">
      <w:pPr>
        <w:pStyle w:val="Puesto"/>
        <w:ind w:firstLine="567"/>
        <w:rPr>
          <w:b/>
        </w:rPr>
      </w:pPr>
      <w:r w:rsidRPr="001F442C">
        <w:rPr>
          <w:b/>
        </w:rPr>
        <w:t>Lineamientos Generales en materia de Clasificación y Desclasificación de la Información</w:t>
      </w:r>
    </w:p>
    <w:p w:rsidR="004A219F" w:rsidRPr="001F442C" w:rsidRDefault="004A219F" w:rsidP="001F442C">
      <w:pPr>
        <w:pStyle w:val="Puesto"/>
        <w:ind w:firstLine="567"/>
      </w:pPr>
    </w:p>
    <w:p w:rsidR="004A219F" w:rsidRPr="001F442C" w:rsidRDefault="00C32512" w:rsidP="001F442C">
      <w:pPr>
        <w:pStyle w:val="Puesto"/>
        <w:ind w:firstLine="567"/>
      </w:pPr>
      <w:r w:rsidRPr="001F442C">
        <w:rPr>
          <w:b/>
        </w:rPr>
        <w:lastRenderedPageBreak/>
        <w:t>Cuarto.</w:t>
      </w:r>
      <w:r w:rsidRPr="001F442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4A219F" w:rsidRPr="001F442C" w:rsidRDefault="00C32512" w:rsidP="001F442C">
      <w:pPr>
        <w:pStyle w:val="Puesto"/>
        <w:ind w:firstLine="567"/>
      </w:pPr>
      <w:r w:rsidRPr="001F442C">
        <w:t>Los sujetos obligados deberán aplicar, de manera estricta, las excepciones al derecho de acceso a la información y sólo podrán invocarlas cuando acrediten su procedencia.</w:t>
      </w:r>
    </w:p>
    <w:p w:rsidR="004A219F" w:rsidRPr="001F442C" w:rsidRDefault="004A219F" w:rsidP="001F442C"/>
    <w:p w:rsidR="004A219F" w:rsidRPr="001F442C" w:rsidRDefault="00C32512" w:rsidP="001F442C">
      <w:pPr>
        <w:pStyle w:val="Puesto"/>
        <w:ind w:firstLine="567"/>
      </w:pPr>
      <w:r w:rsidRPr="001F442C">
        <w:rPr>
          <w:b/>
        </w:rPr>
        <w:t>Quinto.</w:t>
      </w:r>
      <w:r w:rsidRPr="001F442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4A219F" w:rsidRPr="001F442C" w:rsidRDefault="004A219F" w:rsidP="001F442C"/>
    <w:p w:rsidR="004A219F" w:rsidRPr="001F442C" w:rsidRDefault="00C32512" w:rsidP="001F442C">
      <w:pPr>
        <w:pStyle w:val="Puesto"/>
        <w:ind w:firstLine="567"/>
      </w:pPr>
      <w:r w:rsidRPr="001F442C">
        <w:rPr>
          <w:b/>
        </w:rPr>
        <w:t>Sexto.</w:t>
      </w:r>
      <w:r w:rsidRPr="001F442C">
        <w:t xml:space="preserve"> Se deroga.</w:t>
      </w:r>
    </w:p>
    <w:p w:rsidR="004A219F" w:rsidRPr="001F442C" w:rsidRDefault="004A219F" w:rsidP="001F442C"/>
    <w:p w:rsidR="004A219F" w:rsidRPr="001F442C" w:rsidRDefault="00C32512" w:rsidP="001F442C">
      <w:pPr>
        <w:pStyle w:val="Puesto"/>
        <w:ind w:firstLine="567"/>
      </w:pPr>
      <w:r w:rsidRPr="001F442C">
        <w:rPr>
          <w:b/>
        </w:rPr>
        <w:t>Séptimo.</w:t>
      </w:r>
      <w:r w:rsidRPr="001F442C">
        <w:t xml:space="preserve"> La clasificación de la información se llevará a cabo en el momento en que:</w:t>
      </w:r>
    </w:p>
    <w:p w:rsidR="004A219F" w:rsidRPr="001F442C" w:rsidRDefault="00C32512" w:rsidP="001F442C">
      <w:pPr>
        <w:pStyle w:val="Puesto"/>
        <w:ind w:firstLine="567"/>
      </w:pPr>
      <w:r w:rsidRPr="001F442C">
        <w:rPr>
          <w:b/>
        </w:rPr>
        <w:t>I.</w:t>
      </w:r>
      <w:r w:rsidRPr="001F442C">
        <w:t xml:space="preserve">        Se reciba una solicitud de acceso a la información;</w:t>
      </w:r>
    </w:p>
    <w:p w:rsidR="004A219F" w:rsidRPr="001F442C" w:rsidRDefault="00C32512" w:rsidP="001F442C">
      <w:pPr>
        <w:pStyle w:val="Puesto"/>
        <w:ind w:firstLine="567"/>
      </w:pPr>
      <w:r w:rsidRPr="001F442C">
        <w:rPr>
          <w:b/>
        </w:rPr>
        <w:t>II.</w:t>
      </w:r>
      <w:r w:rsidRPr="001F442C">
        <w:t xml:space="preserve">       Se determine mediante resolución del Comité de Transparencia, el órgano garante competente, o en cumplimiento a una sentencia del Poder Judicial; o</w:t>
      </w:r>
    </w:p>
    <w:p w:rsidR="004A219F" w:rsidRPr="001F442C" w:rsidRDefault="00C32512" w:rsidP="001F442C">
      <w:pPr>
        <w:pStyle w:val="Puesto"/>
        <w:ind w:firstLine="567"/>
      </w:pPr>
      <w:r w:rsidRPr="001F442C">
        <w:rPr>
          <w:b/>
        </w:rPr>
        <w:t>III.</w:t>
      </w:r>
      <w:r w:rsidRPr="001F442C">
        <w:t xml:space="preserve">      Se generen versiones públicas para dar cumplimiento a las obligaciones de transparencia previstas en la Ley General, la Ley Federal y las correspondientes de las entidades federativas.</w:t>
      </w:r>
    </w:p>
    <w:p w:rsidR="004A219F" w:rsidRPr="001F442C" w:rsidRDefault="00C32512" w:rsidP="001F442C">
      <w:pPr>
        <w:pStyle w:val="Puesto"/>
        <w:ind w:firstLine="567"/>
      </w:pPr>
      <w:r w:rsidRPr="001F442C">
        <w:t xml:space="preserve">Los titulares de las áreas deberán revisar la información requerida al momento de la recepción de una solicitud de acceso, para verificar, conforme a su naturaleza, si encuadra en una causal de reserva o de confidencialidad. </w:t>
      </w:r>
    </w:p>
    <w:p w:rsidR="004A219F" w:rsidRPr="001F442C" w:rsidRDefault="004A219F" w:rsidP="001F442C"/>
    <w:p w:rsidR="004A219F" w:rsidRPr="001F442C" w:rsidRDefault="00C32512" w:rsidP="001F442C">
      <w:pPr>
        <w:pStyle w:val="Puesto"/>
        <w:ind w:firstLine="567"/>
      </w:pPr>
      <w:r w:rsidRPr="001F442C">
        <w:rPr>
          <w:b/>
        </w:rPr>
        <w:t>Octavo.</w:t>
      </w:r>
      <w:r w:rsidRPr="001F442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4A219F" w:rsidRPr="001F442C" w:rsidRDefault="00C32512" w:rsidP="001F442C">
      <w:pPr>
        <w:pStyle w:val="Puesto"/>
        <w:ind w:firstLine="567"/>
      </w:pPr>
      <w:r w:rsidRPr="001F442C">
        <w:t>Para motivar la clasificación se deberán señalar las razones o circunstancias especiales que lo llevaron a concluir que el caso particular se ajusta al supuesto previsto por la norma legal invocada como fundamento.</w:t>
      </w:r>
    </w:p>
    <w:p w:rsidR="004A219F" w:rsidRPr="001F442C" w:rsidRDefault="00C32512" w:rsidP="001F442C">
      <w:pPr>
        <w:pStyle w:val="Puesto"/>
        <w:ind w:firstLine="567"/>
      </w:pPr>
      <w:r w:rsidRPr="001F442C">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4A219F" w:rsidRPr="001F442C" w:rsidRDefault="004A219F" w:rsidP="001F442C"/>
    <w:p w:rsidR="004A219F" w:rsidRPr="001F442C" w:rsidRDefault="00C32512" w:rsidP="001F442C">
      <w:pPr>
        <w:pStyle w:val="Puesto"/>
        <w:ind w:firstLine="567"/>
      </w:pPr>
      <w:r w:rsidRPr="001F442C">
        <w:rPr>
          <w:b/>
        </w:rPr>
        <w:t>Noveno.</w:t>
      </w:r>
      <w:r w:rsidRPr="001F442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4A219F" w:rsidRPr="001F442C" w:rsidRDefault="004A219F" w:rsidP="001F442C"/>
    <w:p w:rsidR="004A219F" w:rsidRPr="001F442C" w:rsidRDefault="00C32512" w:rsidP="001F442C">
      <w:pPr>
        <w:pStyle w:val="Puesto"/>
        <w:ind w:firstLine="567"/>
      </w:pPr>
      <w:r w:rsidRPr="001F442C">
        <w:rPr>
          <w:b/>
        </w:rPr>
        <w:t>Décimo.</w:t>
      </w:r>
      <w:r w:rsidRPr="001F442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rsidR="004A219F" w:rsidRPr="001F442C" w:rsidRDefault="00C32512" w:rsidP="001F442C">
      <w:pPr>
        <w:pStyle w:val="Puesto"/>
        <w:ind w:firstLine="567"/>
      </w:pPr>
      <w:r w:rsidRPr="001F442C">
        <w:t>En ausencia de los titulares de las áreas, la información será clasificada o desclasificada por la persona que lo supla, en términos de la normativa que rija la actuación del sujeto obligado.</w:t>
      </w:r>
    </w:p>
    <w:p w:rsidR="004A219F" w:rsidRPr="001F442C" w:rsidRDefault="00C32512" w:rsidP="001F442C">
      <w:pPr>
        <w:pStyle w:val="Puesto"/>
        <w:ind w:firstLine="567"/>
        <w:rPr>
          <w:b/>
        </w:rPr>
      </w:pPr>
      <w:r w:rsidRPr="001F442C">
        <w:rPr>
          <w:b/>
        </w:rPr>
        <w:t>Décimo primero.</w:t>
      </w:r>
      <w:r w:rsidRPr="001F442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F442C">
        <w:rPr>
          <w:b/>
        </w:rPr>
        <w:t>”</w:t>
      </w:r>
    </w:p>
    <w:p w:rsidR="004A219F" w:rsidRPr="001F442C" w:rsidRDefault="004A219F" w:rsidP="001F442C"/>
    <w:p w:rsidR="004A219F" w:rsidRPr="001F442C" w:rsidRDefault="00C32512" w:rsidP="001F442C">
      <w:r w:rsidRPr="001F442C">
        <w:t xml:space="preserve">Consecuentemente, se destaca que la versión pública que elabore </w:t>
      </w:r>
      <w:r w:rsidRPr="001F442C">
        <w:rPr>
          <w:b/>
        </w:rPr>
        <w:t>EL SUJETO OBLIGADO</w:t>
      </w:r>
      <w:r w:rsidRPr="001F442C">
        <w:t xml:space="preserve"> debe cumplir con las formalidades exigidas en la Ley, por lo que para tal efecto emitirá el </w:t>
      </w:r>
      <w:r w:rsidRPr="001F442C">
        <w:rPr>
          <w:b/>
        </w:rPr>
        <w:t>Acuerdo del Comité de Transparencia</w:t>
      </w:r>
      <w:r w:rsidRPr="001F442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1F442C">
        <w:lastRenderedPageBreak/>
        <w:t>conocer o comprender porque no aparecen en la documentación respectiva, es decir, si no se exponen de manera puntual las razones, se estaría violentando desde un inicio el derecho de acceso a la información del solicitante.</w:t>
      </w:r>
    </w:p>
    <w:p w:rsidR="004A219F" w:rsidRPr="001F442C" w:rsidRDefault="004A219F" w:rsidP="001F44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4A219F" w:rsidRPr="001F442C" w:rsidRDefault="00C32512" w:rsidP="001F442C">
      <w:pPr>
        <w:pStyle w:val="Ttulo3"/>
      </w:pPr>
      <w:bookmarkStart w:id="31" w:name="_Toc190940897"/>
      <w:r w:rsidRPr="001F442C">
        <w:t>e) Conclusión</w:t>
      </w:r>
      <w:bookmarkEnd w:id="31"/>
    </w:p>
    <w:p w:rsidR="004A219F" w:rsidRPr="001F442C" w:rsidRDefault="00C32512" w:rsidP="001F442C">
      <w:pPr>
        <w:ind w:right="-93"/>
      </w:pPr>
      <w:r w:rsidRPr="001F442C">
        <w:t>Una vez llegado a este punto y por las razones esgrimidas a lo largo del presente estudio, se puede arribar a las siguientes conclusiones.</w:t>
      </w:r>
    </w:p>
    <w:p w:rsidR="004A219F" w:rsidRPr="001F442C" w:rsidRDefault="004A219F" w:rsidP="001F442C">
      <w:pPr>
        <w:ind w:right="-93"/>
      </w:pPr>
    </w:p>
    <w:p w:rsidR="004A219F" w:rsidRPr="001F442C" w:rsidRDefault="00C32512" w:rsidP="001F442C">
      <w:pPr>
        <w:numPr>
          <w:ilvl w:val="0"/>
          <w:numId w:val="1"/>
        </w:numPr>
        <w:ind w:right="-93"/>
      </w:pPr>
      <w:r w:rsidRPr="001F442C">
        <w:rPr>
          <w:b/>
        </w:rPr>
        <w:t>El SUJETO OBLIGADO</w:t>
      </w:r>
      <w:r w:rsidRPr="001F442C">
        <w:t xml:space="preserve"> es competente para conocer de la información solicitada.</w:t>
      </w:r>
    </w:p>
    <w:p w:rsidR="004A219F" w:rsidRPr="001F442C" w:rsidRDefault="00C32512" w:rsidP="001F442C">
      <w:pPr>
        <w:numPr>
          <w:ilvl w:val="0"/>
          <w:numId w:val="1"/>
        </w:numPr>
        <w:ind w:right="-93"/>
      </w:pPr>
      <w:r w:rsidRPr="001F442C">
        <w:t xml:space="preserve">Situación que se verifica en su respuesta donde hizo entrega de la información de manera parcial. </w:t>
      </w:r>
    </w:p>
    <w:p w:rsidR="004A219F" w:rsidRPr="001F442C" w:rsidRDefault="00C32512" w:rsidP="001F442C">
      <w:pPr>
        <w:numPr>
          <w:ilvl w:val="0"/>
          <w:numId w:val="1"/>
        </w:numPr>
        <w:ind w:right="-93"/>
      </w:pPr>
      <w:r w:rsidRPr="001F442C">
        <w:t xml:space="preserve">Por lo tanto, se considera pertinente que haga entrega de la información faltante. </w:t>
      </w:r>
    </w:p>
    <w:p w:rsidR="004A219F" w:rsidRPr="001F442C" w:rsidRDefault="004A219F" w:rsidP="001F442C">
      <w:pPr>
        <w:ind w:right="-93"/>
      </w:pPr>
    </w:p>
    <w:p w:rsidR="004A219F" w:rsidRPr="001F442C" w:rsidRDefault="00C32512" w:rsidP="001F442C">
      <w:pPr>
        <w:ind w:right="-93"/>
      </w:pPr>
      <w:bookmarkStart w:id="32" w:name="_heading=h.41mghml" w:colFirst="0" w:colLast="0"/>
      <w:bookmarkEnd w:id="32"/>
      <w:r w:rsidRPr="001F442C">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4A219F" w:rsidRPr="001F442C" w:rsidRDefault="004A219F" w:rsidP="001F442C">
      <w:pPr>
        <w:keepNext/>
        <w:keepLines/>
        <w:pBdr>
          <w:top w:val="nil"/>
          <w:left w:val="nil"/>
          <w:bottom w:val="nil"/>
          <w:right w:val="nil"/>
          <w:between w:val="nil"/>
        </w:pBdr>
        <w:jc w:val="center"/>
        <w:rPr>
          <w:b/>
        </w:rPr>
      </w:pPr>
      <w:bookmarkStart w:id="33" w:name="_heading=h.4nbio3vor6mq" w:colFirst="0" w:colLast="0"/>
      <w:bookmarkEnd w:id="33"/>
    </w:p>
    <w:p w:rsidR="004A219F" w:rsidRPr="001F442C" w:rsidRDefault="00C32512" w:rsidP="001F442C">
      <w:pPr>
        <w:pStyle w:val="Ttulo1"/>
      </w:pPr>
      <w:bookmarkStart w:id="34" w:name="_Toc190940898"/>
      <w:r w:rsidRPr="001F442C">
        <w:t>RESUELVE</w:t>
      </w:r>
      <w:bookmarkEnd w:id="34"/>
    </w:p>
    <w:p w:rsidR="004A219F" w:rsidRPr="001F442C" w:rsidRDefault="004A219F" w:rsidP="001F442C">
      <w:pPr>
        <w:widowControl w:val="0"/>
        <w:rPr>
          <w:b/>
        </w:rPr>
      </w:pPr>
    </w:p>
    <w:p w:rsidR="004A219F" w:rsidRPr="001F442C" w:rsidRDefault="00C32512" w:rsidP="001F442C">
      <w:pPr>
        <w:widowControl w:val="0"/>
      </w:pPr>
      <w:r w:rsidRPr="001F442C">
        <w:rPr>
          <w:b/>
        </w:rPr>
        <w:t>PRIMERO.</w:t>
      </w:r>
      <w:r w:rsidRPr="001F442C">
        <w:t xml:space="preserve"> Se </w:t>
      </w:r>
      <w:r w:rsidRPr="001F442C">
        <w:rPr>
          <w:b/>
        </w:rPr>
        <w:t>MODIFICA</w:t>
      </w:r>
      <w:r w:rsidRPr="001F442C">
        <w:t xml:space="preserve"> la respuesta entregada por el </w:t>
      </w:r>
      <w:r w:rsidRPr="001F442C">
        <w:rPr>
          <w:b/>
        </w:rPr>
        <w:t>SUJETO OBLIGADO</w:t>
      </w:r>
      <w:r w:rsidRPr="001F442C">
        <w:t xml:space="preserve"> en la solicitud de información </w:t>
      </w:r>
      <w:r w:rsidRPr="001F442C">
        <w:rPr>
          <w:b/>
        </w:rPr>
        <w:t>00135/SEDECO/IP/2024</w:t>
      </w:r>
      <w:r w:rsidRPr="001F442C">
        <w:t>, por resultar</w:t>
      </w:r>
      <w:r w:rsidRPr="001F442C">
        <w:rPr>
          <w:b/>
        </w:rPr>
        <w:t xml:space="preserve"> PARCIALMENTE FUNDADAS</w:t>
      </w:r>
      <w:r w:rsidRPr="001F442C">
        <w:t xml:space="preserve"> las razones o motivos de inconformidad hechos valer por </w:t>
      </w:r>
      <w:r w:rsidRPr="001F442C">
        <w:rPr>
          <w:b/>
        </w:rPr>
        <w:t>LA PARTE RECURRENTE</w:t>
      </w:r>
      <w:r w:rsidRPr="001F442C">
        <w:t xml:space="preserve"> en el Recurso de Revisión </w:t>
      </w:r>
      <w:r w:rsidRPr="001F442C">
        <w:rPr>
          <w:b/>
        </w:rPr>
        <w:t>00362/INFOEM/IP/RR/2025</w:t>
      </w:r>
      <w:r w:rsidRPr="001F442C">
        <w:t>,</w:t>
      </w:r>
      <w:r w:rsidRPr="001F442C">
        <w:rPr>
          <w:b/>
        </w:rPr>
        <w:t xml:space="preserve"> </w:t>
      </w:r>
      <w:r w:rsidRPr="001F442C">
        <w:t xml:space="preserve">en términos del considerando </w:t>
      </w:r>
      <w:r w:rsidRPr="001F442C">
        <w:rPr>
          <w:b/>
        </w:rPr>
        <w:t>SEGUNDO</w:t>
      </w:r>
      <w:r w:rsidRPr="001F442C">
        <w:t xml:space="preserve"> de la presente Resolución.</w:t>
      </w:r>
    </w:p>
    <w:p w:rsidR="004A219F" w:rsidRPr="001F442C" w:rsidRDefault="00C32512" w:rsidP="001F442C">
      <w:pPr>
        <w:ind w:right="-93"/>
      </w:pPr>
      <w:r w:rsidRPr="001F442C">
        <w:rPr>
          <w:b/>
        </w:rPr>
        <w:lastRenderedPageBreak/>
        <w:t>SEGUNDO.</w:t>
      </w:r>
      <w:r w:rsidRPr="001F442C">
        <w:t xml:space="preserve"> Se </w:t>
      </w:r>
      <w:r w:rsidRPr="001F442C">
        <w:rPr>
          <w:b/>
        </w:rPr>
        <w:t xml:space="preserve">ORDENA </w:t>
      </w:r>
      <w:r w:rsidRPr="001F442C">
        <w:t xml:space="preserve">al </w:t>
      </w:r>
      <w:r w:rsidRPr="001F442C">
        <w:rPr>
          <w:b/>
        </w:rPr>
        <w:t>SUJETO OBLIGADO</w:t>
      </w:r>
      <w:r w:rsidRPr="001F442C">
        <w:t xml:space="preserve">, a efecto de que, previa búsqueda exhaustiva y razonable de la información, entregue a través del </w:t>
      </w:r>
      <w:r w:rsidRPr="001F442C">
        <w:rPr>
          <w:b/>
        </w:rPr>
        <w:t>SAIMEX</w:t>
      </w:r>
      <w:r w:rsidRPr="001F442C">
        <w:t>, lo siguiente:</w:t>
      </w:r>
    </w:p>
    <w:p w:rsidR="004A219F" w:rsidRPr="001F442C" w:rsidRDefault="004A219F" w:rsidP="001F442C">
      <w:pPr>
        <w:ind w:right="-93"/>
      </w:pPr>
    </w:p>
    <w:p w:rsidR="004A219F" w:rsidRPr="001F442C" w:rsidRDefault="00A132C5" w:rsidP="001F442C">
      <w:pPr>
        <w:pStyle w:val="Puesto"/>
      </w:pPr>
      <w:r w:rsidRPr="001F442C">
        <w:rPr>
          <w:b/>
        </w:rPr>
        <w:t>a)</w:t>
      </w:r>
      <w:r w:rsidRPr="001F442C">
        <w:t xml:space="preserve"> </w:t>
      </w:r>
      <w:r w:rsidR="00C32512" w:rsidRPr="001F442C">
        <w:t xml:space="preserve">Los Avisos de Alta y Baja de ISSEMYM, con firma de recibido por las servidoras y servidores públicos de la Comisión Estatal de Mejora Regulatoria y Comisión Estatal de Energía, así como los Organismos Auxiliares, durante las quincenas 18, 19, 20, 21, 22, 23 y 24 del ejercicio 2023, así como en las quincenas 1, 2, 3, 4, 5, 6, 7, 8, 9, 10, 11, 12, 13, 14, 15, 16, 17, 18, 19, 20, 21 y 22 del ejercicio 2024, en </w:t>
      </w:r>
      <w:r w:rsidR="00C32512" w:rsidRPr="001F442C">
        <w:rPr>
          <w:b/>
        </w:rPr>
        <w:t xml:space="preserve">versión pública. </w:t>
      </w:r>
    </w:p>
    <w:p w:rsidR="00C32512" w:rsidRPr="001F442C" w:rsidRDefault="00C32512" w:rsidP="001F442C"/>
    <w:p w:rsidR="00C32512" w:rsidRPr="001F442C" w:rsidRDefault="00C32512" w:rsidP="001F442C">
      <w:r w:rsidRPr="001F442C">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rsidR="00C32512" w:rsidRPr="001F442C" w:rsidRDefault="00C32512" w:rsidP="001F442C"/>
    <w:p w:rsidR="00A132C5" w:rsidRPr="001F442C" w:rsidRDefault="00C32512" w:rsidP="001F442C">
      <w:r w:rsidRPr="001F442C">
        <w:t xml:space="preserve">En caso de no contar con la información que se ordena en el </w:t>
      </w:r>
      <w:r w:rsidR="00A132C5" w:rsidRPr="001F442C">
        <w:t xml:space="preserve">inciso a) </w:t>
      </w:r>
      <w:r w:rsidRPr="001F442C">
        <w:t xml:space="preserve">por no haber existido bajas o altas en los periodos solicitados, </w:t>
      </w:r>
      <w:r w:rsidR="00A132C5" w:rsidRPr="001F442C">
        <w:t xml:space="preserve">bastará con que </w:t>
      </w:r>
      <w:r w:rsidR="00A132C5" w:rsidRPr="001F442C">
        <w:rPr>
          <w:b/>
        </w:rPr>
        <w:t>EL SUJETO OBLIGAGADO</w:t>
      </w:r>
      <w:r w:rsidR="00A132C5" w:rsidRPr="001F442C">
        <w:t xml:space="preserve"> lo haga del conocimiento de </w:t>
      </w:r>
      <w:r w:rsidR="00A132C5" w:rsidRPr="001F442C">
        <w:rPr>
          <w:b/>
        </w:rPr>
        <w:t>LA PARTE RECURRENTE</w:t>
      </w:r>
      <w:r w:rsidR="00A132C5" w:rsidRPr="001F442C">
        <w:t>.</w:t>
      </w:r>
    </w:p>
    <w:p w:rsidR="00C32512" w:rsidRPr="001F442C" w:rsidRDefault="00C32512" w:rsidP="001F442C"/>
    <w:p w:rsidR="00C32512" w:rsidRPr="001F442C" w:rsidRDefault="00A132C5" w:rsidP="001F442C">
      <w:pPr>
        <w:pStyle w:val="Puesto"/>
      </w:pPr>
      <w:r w:rsidRPr="001F442C">
        <w:rPr>
          <w:b/>
        </w:rPr>
        <w:t>b)</w:t>
      </w:r>
      <w:r w:rsidRPr="001F442C">
        <w:t xml:space="preserve"> </w:t>
      </w:r>
      <w:r w:rsidR="00C32512" w:rsidRPr="001F442C">
        <w:t>El Acuerdo del Comité de Transparencia mediante el cual se aprobó la clasificación de la información, con motivo de la versión pública de los Avisos de Alta y Baja de ISSEMYM entregado en respuesta, en términos del artículo 49, fracción VIII de la Ley de Transparencia y Acceso a la Información Pública del Estado de México y Municipios.</w:t>
      </w:r>
    </w:p>
    <w:p w:rsidR="00C32512" w:rsidRPr="001F442C" w:rsidRDefault="00C32512" w:rsidP="001F442C"/>
    <w:p w:rsidR="004A219F" w:rsidRPr="001F442C" w:rsidRDefault="00C32512" w:rsidP="001F442C">
      <w:r w:rsidRPr="001F442C">
        <w:rPr>
          <w:b/>
        </w:rPr>
        <w:t>TERCERO.</w:t>
      </w:r>
      <w:r w:rsidRPr="001F442C">
        <w:t xml:space="preserve"> Notifíquese la presente resolución al Titular de la Unidad de Transparencia del </w:t>
      </w:r>
      <w:r w:rsidRPr="001F442C">
        <w:rPr>
          <w:b/>
        </w:rPr>
        <w:t>SUJETO OBLIGADO</w:t>
      </w:r>
      <w:r w:rsidRPr="001F442C">
        <w:t xml:space="preserve">, a través del SAIMEX, para que conforme al artículo 186 último párrafo, 189 segundo párrafo y 194 de la Ley de Transparencia y Acceso a la Información Pública del Estado de México y Municipios, dé cumplimiento a lo ordenado dentro del plazo de </w:t>
      </w:r>
      <w:r w:rsidRPr="001F442C">
        <w:rPr>
          <w:b/>
        </w:rPr>
        <w:t>diez días hábiles</w:t>
      </w:r>
      <w:r w:rsidRPr="001F442C">
        <w:t xml:space="preserve">, e informe a este Instituto en un plazo de </w:t>
      </w:r>
      <w:r w:rsidRPr="001F442C">
        <w:rPr>
          <w:b/>
        </w:rPr>
        <w:t>tres días hábiles</w:t>
      </w:r>
      <w:r w:rsidRPr="001F442C">
        <w:t xml:space="preserve"> siguientes, sobre el cumplimiento dado a la presente. Asimismo, se le apercibe que en caso de negarse a cumplir </w:t>
      </w:r>
      <w:r w:rsidRPr="001F442C">
        <w:lastRenderedPageBreak/>
        <w:t>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4A219F" w:rsidRPr="001F442C" w:rsidRDefault="004A219F" w:rsidP="001F442C"/>
    <w:p w:rsidR="004A219F" w:rsidRPr="001F442C" w:rsidRDefault="00C32512" w:rsidP="001F442C">
      <w:r w:rsidRPr="001F442C">
        <w:rPr>
          <w:b/>
        </w:rPr>
        <w:t>CUARTO.</w:t>
      </w:r>
      <w:r w:rsidRPr="001F442C">
        <w:t xml:space="preserve"> Notifíquese a </w:t>
      </w:r>
      <w:r w:rsidRPr="001F442C">
        <w:rPr>
          <w:b/>
        </w:rPr>
        <w:t>LA PARTE RECURRENTE</w:t>
      </w:r>
      <w:r w:rsidRPr="001F442C">
        <w:t xml:space="preserve"> la presente resolución vía Sistema de Acceso a la Información Mexiquense (SAIMEX).</w:t>
      </w:r>
    </w:p>
    <w:p w:rsidR="004A219F" w:rsidRPr="001F442C" w:rsidRDefault="004A219F" w:rsidP="001F442C"/>
    <w:p w:rsidR="004A219F" w:rsidRPr="001F442C" w:rsidRDefault="00C32512" w:rsidP="001F442C">
      <w:pPr>
        <w:spacing w:after="240"/>
      </w:pPr>
      <w:r w:rsidRPr="001F442C">
        <w:rPr>
          <w:b/>
        </w:rPr>
        <w:t>QUINTO</w:t>
      </w:r>
      <w:r w:rsidRPr="001F442C">
        <w:t xml:space="preserve">. Hágase del conocimiento a </w:t>
      </w:r>
      <w:r w:rsidRPr="001F442C">
        <w:rPr>
          <w:b/>
        </w:rPr>
        <w:t xml:space="preserve">LA PARTE RECURRENTE </w:t>
      </w:r>
      <w:r w:rsidRPr="001F442C">
        <w:t>vía Sistema de Acceso a la Información Mexiquense (SAIMEX), que, de conformidad con lo establecido en el artículo 196 de la Ley de Transparencia y Acceso a la Información Pública del Estado de México y Municipios, podrá impugnar la presente resolución vía Juicio de Amparo en los términos de las leyes aplicables.</w:t>
      </w:r>
    </w:p>
    <w:p w:rsidR="004A219F" w:rsidRPr="001F442C" w:rsidRDefault="00C32512" w:rsidP="001F442C">
      <w:pPr>
        <w:spacing w:after="240"/>
        <w:rPr>
          <w:b/>
        </w:rPr>
      </w:pPr>
      <w:r w:rsidRPr="001F442C">
        <w:rPr>
          <w:b/>
        </w:rPr>
        <w:t>SEXTO.</w:t>
      </w:r>
      <w:r w:rsidRPr="001F442C">
        <w:t xml:space="preserve"> De conformidad con el artículo 198 de la Ley de Transparencia y Acceso a la Información Pública del Estado de México y Municipios, el </w:t>
      </w:r>
      <w:r w:rsidRPr="001F442C">
        <w:rPr>
          <w:b/>
        </w:rPr>
        <w:t>SUJETO OBLIGADO</w:t>
      </w:r>
      <w:r w:rsidRPr="001F442C">
        <w:t xml:space="preserve"> podrá solicitar una ampliación de plazo de manera fundada y motivada, para el cumplimiento de la presente resolución.</w:t>
      </w:r>
    </w:p>
    <w:p w:rsidR="004A219F" w:rsidRPr="001F442C" w:rsidRDefault="00C32512" w:rsidP="001F442C">
      <w:r w:rsidRPr="001F442C">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rsidR="004A219F" w:rsidRPr="001F442C" w:rsidRDefault="00C32512" w:rsidP="001F442C">
      <w:pPr>
        <w:ind w:right="-93"/>
        <w:rPr>
          <w:sz w:val="18"/>
          <w:szCs w:val="18"/>
        </w:rPr>
      </w:pPr>
      <w:r w:rsidRPr="001F442C">
        <w:rPr>
          <w:sz w:val="18"/>
          <w:szCs w:val="18"/>
        </w:rPr>
        <w:t>SCMM/AGZ/DEMF/PMRE</w:t>
      </w:r>
    </w:p>
    <w:p w:rsidR="004A219F" w:rsidRPr="001F442C" w:rsidRDefault="004A219F" w:rsidP="001F442C">
      <w:bookmarkStart w:id="35" w:name="_heading=h.sqyw64" w:colFirst="0" w:colLast="0"/>
      <w:bookmarkEnd w:id="35"/>
    </w:p>
    <w:p w:rsidR="004A219F" w:rsidRPr="001F442C" w:rsidRDefault="004A219F" w:rsidP="001F442C">
      <w:pPr>
        <w:ind w:right="-93"/>
      </w:pPr>
    </w:p>
    <w:p w:rsidR="004A219F" w:rsidRPr="001F442C" w:rsidRDefault="004A219F" w:rsidP="001F442C">
      <w:pPr>
        <w:ind w:right="-93"/>
      </w:pPr>
    </w:p>
    <w:p w:rsidR="004A219F" w:rsidRPr="001F442C" w:rsidRDefault="004A219F" w:rsidP="001F442C">
      <w:pPr>
        <w:ind w:right="-93"/>
      </w:pPr>
    </w:p>
    <w:p w:rsidR="004A219F" w:rsidRPr="001F442C" w:rsidRDefault="004A219F" w:rsidP="001F442C">
      <w:pPr>
        <w:ind w:right="-93"/>
      </w:pPr>
    </w:p>
    <w:p w:rsidR="004A219F" w:rsidRPr="001F442C" w:rsidRDefault="004A219F" w:rsidP="001F442C">
      <w:pPr>
        <w:ind w:right="-93"/>
      </w:pPr>
    </w:p>
    <w:p w:rsidR="004A219F" w:rsidRPr="001F442C" w:rsidRDefault="004A219F" w:rsidP="001F442C">
      <w:pPr>
        <w:ind w:right="-93"/>
      </w:pPr>
    </w:p>
    <w:p w:rsidR="004A219F" w:rsidRPr="001F442C" w:rsidRDefault="004A219F" w:rsidP="001F442C">
      <w:pPr>
        <w:ind w:right="-93"/>
      </w:pPr>
    </w:p>
    <w:p w:rsidR="004A219F" w:rsidRPr="001F442C" w:rsidRDefault="004A219F" w:rsidP="001F442C">
      <w:pPr>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pPr>
        <w:tabs>
          <w:tab w:val="center" w:pos="4568"/>
        </w:tabs>
        <w:ind w:right="-93"/>
      </w:pPr>
    </w:p>
    <w:p w:rsidR="004A219F" w:rsidRPr="001F442C" w:rsidRDefault="004A219F" w:rsidP="001F442C"/>
    <w:sectPr w:rsidR="004A219F" w:rsidRPr="001F442C">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5D" w:rsidRDefault="00931D5D">
      <w:pPr>
        <w:spacing w:line="240" w:lineRule="auto"/>
      </w:pPr>
      <w:r>
        <w:separator/>
      </w:r>
    </w:p>
  </w:endnote>
  <w:endnote w:type="continuationSeparator" w:id="0">
    <w:p w:rsidR="00931D5D" w:rsidRDefault="00931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12" w:rsidRDefault="00C32512">
    <w:pPr>
      <w:tabs>
        <w:tab w:val="center" w:pos="4550"/>
        <w:tab w:val="left" w:pos="5818"/>
      </w:tabs>
      <w:ind w:right="260"/>
      <w:jc w:val="right"/>
      <w:rPr>
        <w:color w:val="071320"/>
        <w:sz w:val="24"/>
        <w:szCs w:val="24"/>
      </w:rPr>
    </w:pPr>
  </w:p>
  <w:p w:rsidR="00C32512" w:rsidRDefault="00C3251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12" w:rsidRDefault="00C3251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915B07">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915B07">
      <w:rPr>
        <w:noProof/>
        <w:color w:val="0A1D30"/>
        <w:sz w:val="24"/>
        <w:szCs w:val="24"/>
      </w:rPr>
      <w:t>36</w:t>
    </w:r>
    <w:r>
      <w:rPr>
        <w:color w:val="0A1D30"/>
        <w:sz w:val="24"/>
        <w:szCs w:val="24"/>
      </w:rPr>
      <w:fldChar w:fldCharType="end"/>
    </w:r>
  </w:p>
  <w:p w:rsidR="00C32512" w:rsidRDefault="00C3251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5D" w:rsidRDefault="00931D5D">
      <w:pPr>
        <w:spacing w:line="240" w:lineRule="auto"/>
      </w:pPr>
      <w:r>
        <w:separator/>
      </w:r>
    </w:p>
  </w:footnote>
  <w:footnote w:type="continuationSeparator" w:id="0">
    <w:p w:rsidR="00931D5D" w:rsidRDefault="00931D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12" w:rsidRDefault="00C32512">
    <w:pPr>
      <w:widowControl w:val="0"/>
      <w:pBdr>
        <w:top w:val="nil"/>
        <w:left w:val="nil"/>
        <w:bottom w:val="nil"/>
        <w:right w:val="nil"/>
        <w:between w:val="nil"/>
      </w:pBdr>
      <w:spacing w:line="276" w:lineRule="auto"/>
      <w:jc w:val="left"/>
    </w:pPr>
  </w:p>
  <w:tbl>
    <w:tblPr>
      <w:tblStyle w:val="af7"/>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C32512">
      <w:trPr>
        <w:trHeight w:val="144"/>
        <w:jc w:val="right"/>
      </w:trPr>
      <w:tc>
        <w:tcPr>
          <w:tcW w:w="2727" w:type="dxa"/>
        </w:tcPr>
        <w:p w:rsidR="00C32512" w:rsidRDefault="00C3251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C32512" w:rsidRDefault="00C32512" w:rsidP="00C32512">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00362/INFOEM/IP/RR/2025</w:t>
          </w:r>
        </w:p>
      </w:tc>
    </w:tr>
    <w:tr w:rsidR="00C32512">
      <w:trPr>
        <w:jc w:val="right"/>
      </w:trPr>
      <w:tc>
        <w:tcPr>
          <w:tcW w:w="2727" w:type="dxa"/>
        </w:tcPr>
        <w:p w:rsidR="00C32512" w:rsidRDefault="00C3251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C32512" w:rsidRDefault="00C32512">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Secretaría de Desarrollo Económico</w:t>
          </w:r>
        </w:p>
      </w:tc>
    </w:tr>
    <w:tr w:rsidR="00C32512">
      <w:trPr>
        <w:trHeight w:val="283"/>
        <w:jc w:val="right"/>
      </w:trPr>
      <w:tc>
        <w:tcPr>
          <w:tcW w:w="2727" w:type="dxa"/>
        </w:tcPr>
        <w:p w:rsidR="00C32512" w:rsidRDefault="00C3251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C32512" w:rsidRDefault="00C32512">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C32512" w:rsidRDefault="00C3251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-995031</wp:posOffset>
          </wp:positionH>
          <wp:positionV relativeFrom="margin">
            <wp:posOffset>-1782432</wp:posOffset>
          </wp:positionV>
          <wp:extent cx="8426450" cy="10972800"/>
          <wp:effectExtent l="0" t="0" r="0" b="0"/>
          <wp:wrapNone/>
          <wp:docPr id="134352858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12" w:rsidRDefault="00C32512">
    <w:pPr>
      <w:widowControl w:val="0"/>
      <w:spacing w:line="276" w:lineRule="auto"/>
      <w:ind w:right="-25"/>
      <w:jc w:val="left"/>
      <w:rPr>
        <w:sz w:val="14"/>
        <w:szCs w:val="14"/>
      </w:rPr>
    </w:pPr>
  </w:p>
  <w:tbl>
    <w:tblPr>
      <w:tblStyle w:val="af8"/>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C32512">
      <w:trPr>
        <w:trHeight w:val="136"/>
      </w:trPr>
      <w:tc>
        <w:tcPr>
          <w:tcW w:w="2457" w:type="dxa"/>
        </w:tcPr>
        <w:p w:rsidR="00C32512" w:rsidRDefault="00C32512">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C32512" w:rsidRDefault="00C32512">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00362/INFOEM/IP/RR/2025</w:t>
          </w:r>
        </w:p>
      </w:tc>
    </w:tr>
    <w:tr w:rsidR="00C32512">
      <w:trPr>
        <w:trHeight w:val="136"/>
      </w:trPr>
      <w:tc>
        <w:tcPr>
          <w:tcW w:w="2457" w:type="dxa"/>
        </w:tcPr>
        <w:p w:rsidR="00C32512" w:rsidRDefault="00C32512">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rsidR="00C32512" w:rsidRDefault="000A6EDA">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XXXXXXXXX XXXXXXX XXXXXX</w:t>
          </w:r>
        </w:p>
      </w:tc>
    </w:tr>
    <w:tr w:rsidR="00C32512">
      <w:trPr>
        <w:trHeight w:val="269"/>
      </w:trPr>
      <w:tc>
        <w:tcPr>
          <w:tcW w:w="2457" w:type="dxa"/>
        </w:tcPr>
        <w:p w:rsidR="00C32512" w:rsidRDefault="00C32512">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C32512" w:rsidRDefault="00C32512">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Secretaría de Desarrollo Económico</w:t>
          </w:r>
        </w:p>
      </w:tc>
    </w:tr>
    <w:tr w:rsidR="00C32512">
      <w:trPr>
        <w:trHeight w:val="269"/>
      </w:trPr>
      <w:tc>
        <w:tcPr>
          <w:tcW w:w="2457" w:type="dxa"/>
        </w:tcPr>
        <w:p w:rsidR="00C32512" w:rsidRDefault="00C32512">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C32512" w:rsidRDefault="00C32512">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C32512" w:rsidRDefault="00C32512">
    <w:pPr>
      <w:widowControl w:val="0"/>
      <w:spacing w:line="276" w:lineRule="auto"/>
      <w:ind w:right="-17"/>
      <w:jc w:val="left"/>
      <w:rPr>
        <w:sz w:val="14"/>
        <w:szCs w:val="14"/>
      </w:rPr>
    </w:pPr>
  </w:p>
  <w:p w:rsidR="00C32512" w:rsidRDefault="00931D5D">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F10C0"/>
    <w:multiLevelType w:val="multilevel"/>
    <w:tmpl w:val="89805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F35067"/>
    <w:multiLevelType w:val="multilevel"/>
    <w:tmpl w:val="7B725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B35137"/>
    <w:multiLevelType w:val="multilevel"/>
    <w:tmpl w:val="C6761E1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15:restartNumberingAfterBreak="0">
    <w:nsid w:val="53813DB5"/>
    <w:multiLevelType w:val="multilevel"/>
    <w:tmpl w:val="11C62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61793386"/>
    <w:multiLevelType w:val="multilevel"/>
    <w:tmpl w:val="B836A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66E2294D"/>
    <w:multiLevelType w:val="multilevel"/>
    <w:tmpl w:val="68CE0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957488"/>
    <w:multiLevelType w:val="multilevel"/>
    <w:tmpl w:val="B14C3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C6756B2"/>
    <w:multiLevelType w:val="multilevel"/>
    <w:tmpl w:val="552A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9F"/>
    <w:rsid w:val="00046F30"/>
    <w:rsid w:val="000A6EDA"/>
    <w:rsid w:val="001F442C"/>
    <w:rsid w:val="00424C8F"/>
    <w:rsid w:val="004A219F"/>
    <w:rsid w:val="00691D69"/>
    <w:rsid w:val="00915B07"/>
    <w:rsid w:val="00931D5D"/>
    <w:rsid w:val="00A132C5"/>
    <w:rsid w:val="00AF7940"/>
    <w:rsid w:val="00C32512"/>
    <w:rsid w:val="00D943F8"/>
    <w:rsid w:val="00F03E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97CFD22-367B-4A07-B5CD-5F74B823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9"/>
    <w:pPr>
      <w:spacing w:line="240" w:lineRule="auto"/>
    </w:pPr>
    <w:tblPr>
      <w:tblStyleRowBandSize w:val="1"/>
      <w:tblStyleColBandSize w:val="1"/>
      <w:tblCellMar>
        <w:left w:w="108" w:type="dxa"/>
        <w:right w:w="108"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pPr>
      <w:spacing w:line="240" w:lineRule="auto"/>
    </w:pPr>
    <w:tblPr>
      <w:tblStyleRowBandSize w:val="1"/>
      <w:tblStyleColBandSize w:val="1"/>
      <w:tblCellMar>
        <w:left w:w="108" w:type="dxa"/>
        <w:right w:w="108" w:type="dxa"/>
      </w:tblCellMar>
    </w:tblPr>
  </w:style>
  <w:style w:type="table" w:customStyle="1" w:styleId="a2">
    <w:basedOn w:val="TableNormal9"/>
    <w:pPr>
      <w:spacing w:line="240" w:lineRule="auto"/>
    </w:pPr>
    <w:tblPr>
      <w:tblStyleRowBandSize w:val="1"/>
      <w:tblStyleColBandSize w:val="1"/>
      <w:tblCellMar>
        <w:left w:w="108" w:type="dxa"/>
        <w:right w:w="108" w:type="dxa"/>
      </w:tblCellMar>
    </w:tblPr>
  </w:style>
  <w:style w:type="table" w:customStyle="1" w:styleId="a3">
    <w:basedOn w:val="TableNormal9"/>
    <w:pPr>
      <w:spacing w:line="240" w:lineRule="auto"/>
    </w:pPr>
    <w:tblPr>
      <w:tblStyleRowBandSize w:val="1"/>
      <w:tblStyleColBandSize w:val="1"/>
      <w:tblCellMar>
        <w:left w:w="108" w:type="dxa"/>
        <w:right w:w="108" w:type="dxa"/>
      </w:tblCellMar>
    </w:tblPr>
  </w:style>
  <w:style w:type="table" w:customStyle="1" w:styleId="a4">
    <w:basedOn w:val="TableNormal9"/>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8"/>
    <w:pPr>
      <w:spacing w:line="240" w:lineRule="auto"/>
    </w:pPr>
    <w:tblPr>
      <w:tblStyleRowBandSize w:val="1"/>
      <w:tblStyleColBandSize w:val="1"/>
      <w:tblCellMar>
        <w:left w:w="108" w:type="dxa"/>
        <w:right w:w="108" w:type="dxa"/>
      </w:tblCellMar>
    </w:tblPr>
  </w:style>
  <w:style w:type="table" w:customStyle="1" w:styleId="a6">
    <w:basedOn w:val="TableNormal8"/>
    <w:pPr>
      <w:spacing w:line="240" w:lineRule="auto"/>
    </w:pPr>
    <w:tblPr>
      <w:tblStyleRowBandSize w:val="1"/>
      <w:tblStyleColBandSize w:val="1"/>
      <w:tblCellMar>
        <w:left w:w="108" w:type="dxa"/>
        <w:right w:w="108" w:type="dxa"/>
      </w:tblCellMar>
    </w:tblPr>
  </w:style>
  <w:style w:type="table" w:customStyle="1" w:styleId="a7">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8"/>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8"/>
    <w:pPr>
      <w:spacing w:line="240" w:lineRule="auto"/>
    </w:pPr>
    <w:tblPr>
      <w:tblStyleRowBandSize w:val="1"/>
      <w:tblStyleColBandSize w:val="1"/>
      <w:tblCellMar>
        <w:left w:w="108" w:type="dxa"/>
        <w:right w:w="108" w:type="dxa"/>
      </w:tblCellMar>
    </w:tblPr>
  </w:style>
  <w:style w:type="table" w:customStyle="1" w:styleId="aa">
    <w:basedOn w:val="TableNormal8"/>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6"/>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6">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3"/>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RrH7Mq4Ujb85zdjoemWrUDUoQ==">CgMxLjAyCGguZ2pkZ3hzMg5oLnZod2E0Y282cWdoYzIOaC5vbmU5ZmpwbWx4dmcyCWguMzBqMHpsbDIJaC4xZm9iOXRlMgloLjN6bnlzaDcyCWguMmV0OTJwMDIOaC50cTRxYTIxNjdqcXoyCGgudHlqY3d0Mg5oLnZveDYwZzNobWY5czIJaC4zZHk2dmttMgloLjF0M2g1c2YyCWguNGQzNG9nODIJaC4zajJxcW0zMgloLjJzOGV5bzEyCWguMTdkcDh2dTIJaC4zcmRjcmpuMgloLjM1bmt1bjIyCWguMmp4c3hxaDIJaC4yYm42d3N4Mg5oLnVrbzA2NTkyejJqcDIIaC56MzM3eWEyCWguMXk4MTB0dzIJaC40aTdvamhwMgloLjJ4Y3l0cGkyCWguMWNpOTN4YjIJaC4zd2h3bWw0MghoLnFzaDcwcTIIaC5paHY2MzYyCWguMXB4ZXp3YzIJaC40MW1naG1sMg5oLjRuYmlvM3ZvcjZtcTIJaC40OXgyaWs1MghoLnNxeXc2NDIJaC4zZndva3EwOAByITEyQ2x3R0pScDJVS3pWQ1UzT3BlSHFRVk0yVzhLNGdh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11EC53-AD8B-4E9E-B54B-187843C8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10476</Words>
  <Characters>57621</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2025-02-27T20:23:00Z</cp:lastPrinted>
  <dcterms:created xsi:type="dcterms:W3CDTF">2025-02-20T17:04:00Z</dcterms:created>
  <dcterms:modified xsi:type="dcterms:W3CDTF">2025-03-31T18:52:00Z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