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C326C" w14:textId="1EE84913" w:rsidR="00942616" w:rsidRPr="00EE06D8" w:rsidRDefault="00942616" w:rsidP="00EE06D8">
      <w:pPr>
        <w:spacing w:line="360" w:lineRule="auto"/>
        <w:jc w:val="both"/>
        <w:rPr>
          <w:rFonts w:ascii="Palatino Linotype" w:hAnsi="Palatino Linotype"/>
          <w:b/>
          <w:color w:val="000000" w:themeColor="text1"/>
        </w:rPr>
      </w:pPr>
      <w:bookmarkStart w:id="0" w:name="_GoBack"/>
      <w:bookmarkEnd w:id="0"/>
      <w:r w:rsidRPr="00EE06D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E06D8">
        <w:rPr>
          <w:rFonts w:ascii="Palatino Linotype" w:eastAsia="Palatino Linotype" w:hAnsi="Palatino Linotype" w:cs="Palatino Linotype"/>
          <w:b/>
          <w:color w:val="000000" w:themeColor="text1"/>
        </w:rPr>
        <w:t xml:space="preserve">de fecha tres (03) </w:t>
      </w:r>
      <w:r w:rsidR="00EE06D8" w:rsidRPr="00157555">
        <w:rPr>
          <w:rFonts w:ascii="Palatino Linotype" w:eastAsia="Palatino Linotype" w:hAnsi="Palatino Linotype" w:cs="Palatino Linotype"/>
          <w:b/>
          <w:color w:val="000000" w:themeColor="text1"/>
        </w:rPr>
        <w:t xml:space="preserve">de </w:t>
      </w:r>
      <w:r w:rsidR="00EE06D8">
        <w:rPr>
          <w:rFonts w:ascii="Palatino Linotype" w:eastAsia="Palatino Linotype" w:hAnsi="Palatino Linotype" w:cs="Palatino Linotype"/>
          <w:b/>
          <w:color w:val="000000" w:themeColor="text1"/>
        </w:rPr>
        <w:t xml:space="preserve">diciembre </w:t>
      </w:r>
      <w:r w:rsidR="00EE06D8" w:rsidRPr="00157555">
        <w:rPr>
          <w:rFonts w:ascii="Palatino Linotype" w:eastAsia="Palatino Linotype" w:hAnsi="Palatino Linotype" w:cs="Palatino Linotype"/>
          <w:b/>
          <w:color w:val="000000" w:themeColor="text1"/>
        </w:rPr>
        <w:t>de dos mil veinticinco</w:t>
      </w:r>
      <w:r w:rsidR="00466784" w:rsidRPr="00EE06D8">
        <w:rPr>
          <w:rFonts w:ascii="Palatino Linotype" w:hAnsi="Palatino Linotype"/>
          <w:b/>
          <w:color w:val="000000" w:themeColor="text1"/>
        </w:rPr>
        <w:t>.</w:t>
      </w:r>
    </w:p>
    <w:p w14:paraId="7A47408F" w14:textId="77777777" w:rsidR="00942616" w:rsidRPr="00EE06D8" w:rsidRDefault="00942616" w:rsidP="00EE06D8">
      <w:pPr>
        <w:spacing w:line="360" w:lineRule="auto"/>
        <w:jc w:val="both"/>
        <w:rPr>
          <w:rFonts w:ascii="Palatino Linotype" w:hAnsi="Palatino Linotype"/>
          <w:color w:val="000000" w:themeColor="text1"/>
        </w:rPr>
      </w:pPr>
    </w:p>
    <w:p w14:paraId="1A849A4C" w14:textId="39896B9D" w:rsidR="00942616" w:rsidRPr="00EE06D8" w:rsidRDefault="00942616" w:rsidP="00EE06D8">
      <w:pPr>
        <w:spacing w:line="360" w:lineRule="auto"/>
        <w:jc w:val="both"/>
        <w:rPr>
          <w:rFonts w:ascii="Palatino Linotype" w:hAnsi="Palatino Linotype"/>
          <w:color w:val="000000" w:themeColor="text1"/>
        </w:rPr>
      </w:pPr>
      <w:r w:rsidRPr="00EE06D8">
        <w:rPr>
          <w:rFonts w:ascii="Palatino Linotype" w:hAnsi="Palatino Linotype"/>
          <w:b/>
          <w:color w:val="000000" w:themeColor="text1"/>
        </w:rPr>
        <w:t>VISTO</w:t>
      </w:r>
      <w:r w:rsidRPr="00EE06D8">
        <w:rPr>
          <w:rFonts w:ascii="Palatino Linotype" w:hAnsi="Palatino Linotype"/>
          <w:color w:val="000000" w:themeColor="text1"/>
        </w:rPr>
        <w:t xml:space="preserve"> el expediente electrónico formado con motivo del recurso de revisión </w:t>
      </w:r>
      <w:r w:rsidR="004C2874" w:rsidRPr="00EE06D8">
        <w:rPr>
          <w:rFonts w:ascii="Palatino Linotype" w:hAnsi="Palatino Linotype"/>
          <w:b/>
          <w:bCs/>
          <w:color w:val="000000" w:themeColor="text1"/>
        </w:rPr>
        <w:t>05013/INFOEM/IP/RR/2025</w:t>
      </w:r>
      <w:r w:rsidR="003441EF" w:rsidRPr="00EE06D8">
        <w:rPr>
          <w:rFonts w:ascii="Palatino Linotype" w:hAnsi="Palatino Linotype"/>
          <w:b/>
          <w:color w:val="000000" w:themeColor="text1"/>
        </w:rPr>
        <w:t>,</w:t>
      </w:r>
      <w:r w:rsidRPr="00EE06D8">
        <w:rPr>
          <w:rFonts w:ascii="Palatino Linotype" w:hAnsi="Palatino Linotype" w:cs="Arial"/>
          <w:b/>
          <w:bCs/>
          <w:color w:val="000000" w:themeColor="text1"/>
        </w:rPr>
        <w:t xml:space="preserve"> </w:t>
      </w:r>
      <w:r w:rsidRPr="00EE06D8">
        <w:rPr>
          <w:rFonts w:ascii="Palatino Linotype" w:hAnsi="Palatino Linotype"/>
          <w:color w:val="000000" w:themeColor="text1"/>
        </w:rPr>
        <w:t>promovido por</w:t>
      </w:r>
      <w:r w:rsidR="006E76C7" w:rsidRPr="00EE06D8">
        <w:rPr>
          <w:rFonts w:ascii="Palatino Linotype" w:hAnsi="Palatino Linotype"/>
          <w:b/>
          <w:color w:val="000000" w:themeColor="text1"/>
        </w:rPr>
        <w:t xml:space="preserve"> </w:t>
      </w:r>
      <w:r w:rsidR="004C2874" w:rsidRPr="00EE06D8">
        <w:rPr>
          <w:rFonts w:ascii="Palatino Linotype" w:hAnsi="Palatino Linotype"/>
          <w:b/>
          <w:bCs/>
          <w:color w:val="000000" w:themeColor="text1"/>
        </w:rPr>
        <w:t>una persona que no proporcionó datos de identificación</w:t>
      </w:r>
      <w:r w:rsidRPr="00EE06D8">
        <w:rPr>
          <w:rFonts w:ascii="Palatino Linotype" w:hAnsi="Palatino Linotype"/>
          <w:color w:val="000000" w:themeColor="text1"/>
        </w:rPr>
        <w:t xml:space="preserve">, a quien en lo sucesivo se le identificará como </w:t>
      </w:r>
      <w:r w:rsidRPr="00EE06D8">
        <w:rPr>
          <w:rFonts w:ascii="Palatino Linotype" w:hAnsi="Palatino Linotype"/>
          <w:b/>
          <w:color w:val="000000" w:themeColor="text1"/>
        </w:rPr>
        <w:t>EL RECURRENTE</w:t>
      </w:r>
      <w:r w:rsidR="00466784" w:rsidRPr="00EE06D8">
        <w:rPr>
          <w:rFonts w:ascii="Palatino Linotype" w:hAnsi="Palatino Linotype" w:cs="Arial"/>
          <w:color w:val="000000" w:themeColor="text1"/>
        </w:rPr>
        <w:t>, en contra de la respuesta de la</w:t>
      </w:r>
      <w:r w:rsidRPr="00EE06D8">
        <w:rPr>
          <w:rFonts w:ascii="Palatino Linotype" w:hAnsi="Palatino Linotype" w:cs="Arial"/>
          <w:color w:val="000000" w:themeColor="text1"/>
        </w:rPr>
        <w:t xml:space="preserve"> </w:t>
      </w:r>
      <w:r w:rsidR="00DD40DA" w:rsidRPr="00EE06D8">
        <w:rPr>
          <w:rFonts w:ascii="Palatino Linotype" w:hAnsi="Palatino Linotype" w:cs="Arial"/>
          <w:b/>
          <w:bCs/>
          <w:color w:val="000000" w:themeColor="text1"/>
        </w:rPr>
        <w:t>Universidad Autónoma del Estado de México</w:t>
      </w:r>
      <w:r w:rsidRPr="00EE06D8">
        <w:rPr>
          <w:rFonts w:ascii="Palatino Linotype" w:hAnsi="Palatino Linotype" w:cs="Arial"/>
          <w:b/>
          <w:color w:val="000000" w:themeColor="text1"/>
        </w:rPr>
        <w:t>,</w:t>
      </w:r>
      <w:r w:rsidRPr="00EE06D8">
        <w:rPr>
          <w:rFonts w:ascii="Palatino Linotype" w:hAnsi="Palatino Linotype"/>
          <w:b/>
          <w:color w:val="000000" w:themeColor="text1"/>
        </w:rPr>
        <w:t xml:space="preserve"> </w:t>
      </w:r>
      <w:r w:rsidR="00DF5993">
        <w:rPr>
          <w:rFonts w:ascii="Palatino Linotype" w:hAnsi="Palatino Linotype"/>
          <w:color w:val="000000" w:themeColor="text1"/>
        </w:rPr>
        <w:t>en adelante</w:t>
      </w:r>
      <w:r w:rsidRPr="00EE06D8">
        <w:rPr>
          <w:rFonts w:ascii="Palatino Linotype" w:hAnsi="Palatino Linotype"/>
          <w:b/>
          <w:color w:val="000000" w:themeColor="text1"/>
        </w:rPr>
        <w:t xml:space="preserve"> SUJETO OBLIGADO</w:t>
      </w:r>
      <w:r w:rsidRPr="00EE06D8">
        <w:rPr>
          <w:rFonts w:ascii="Palatino Linotype" w:hAnsi="Palatino Linotype"/>
          <w:color w:val="000000" w:themeColor="text1"/>
        </w:rPr>
        <w:t>, se procede a dictar la presente resolución, con base en los siguientes:</w:t>
      </w:r>
    </w:p>
    <w:p w14:paraId="6C202242" w14:textId="77777777" w:rsidR="00942616" w:rsidRPr="00EE06D8" w:rsidRDefault="00942616" w:rsidP="00EE06D8">
      <w:pPr>
        <w:spacing w:line="360" w:lineRule="auto"/>
        <w:jc w:val="both"/>
        <w:rPr>
          <w:rFonts w:ascii="Palatino Linotype" w:hAnsi="Palatino Linotype"/>
          <w:b/>
          <w:color w:val="000000" w:themeColor="text1"/>
        </w:rPr>
      </w:pPr>
    </w:p>
    <w:p w14:paraId="6225BF92" w14:textId="77777777" w:rsidR="007A7B97" w:rsidRPr="00EE06D8" w:rsidRDefault="007A7B97" w:rsidP="00EE06D8">
      <w:pPr>
        <w:spacing w:line="360" w:lineRule="auto"/>
        <w:jc w:val="both"/>
        <w:rPr>
          <w:rFonts w:ascii="Palatino Linotype" w:hAnsi="Palatino Linotype"/>
          <w:b/>
          <w:color w:val="000000" w:themeColor="text1"/>
        </w:rPr>
      </w:pPr>
    </w:p>
    <w:p w14:paraId="71FCCE90" w14:textId="19A39AFA" w:rsidR="007C50BE" w:rsidRPr="00EE06D8" w:rsidRDefault="00942616" w:rsidP="00EE06D8">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EE06D8">
        <w:rPr>
          <w:rFonts w:ascii="Palatino Linotype" w:hAnsi="Palatino Linotype"/>
          <w:b/>
          <w:color w:val="000000" w:themeColor="text1"/>
          <w:sz w:val="24"/>
          <w:szCs w:val="24"/>
        </w:rPr>
        <w:t>A</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N</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T</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E</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C</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E</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D</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E</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N</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T</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E</w:t>
      </w:r>
      <w:r w:rsidR="00DF5993">
        <w:rPr>
          <w:rFonts w:ascii="Palatino Linotype" w:hAnsi="Palatino Linotype"/>
          <w:b/>
          <w:color w:val="000000" w:themeColor="text1"/>
          <w:sz w:val="24"/>
          <w:szCs w:val="24"/>
        </w:rPr>
        <w:t xml:space="preserve"> </w:t>
      </w:r>
      <w:r w:rsidRPr="00EE06D8">
        <w:rPr>
          <w:rFonts w:ascii="Palatino Linotype" w:hAnsi="Palatino Linotype"/>
          <w:b/>
          <w:color w:val="000000" w:themeColor="text1"/>
          <w:sz w:val="24"/>
          <w:szCs w:val="24"/>
        </w:rPr>
        <w:t>S</w:t>
      </w:r>
      <w:bookmarkEnd w:id="1"/>
      <w:bookmarkEnd w:id="2"/>
      <w:bookmarkEnd w:id="3"/>
    </w:p>
    <w:p w14:paraId="1EB5593D" w14:textId="77777777" w:rsidR="00FE2702" w:rsidRPr="00EE06D8" w:rsidRDefault="00FE2702" w:rsidP="00EE06D8">
      <w:pPr>
        <w:rPr>
          <w:rFonts w:ascii="Palatino Linotype" w:hAnsi="Palatino Linotype"/>
          <w:color w:val="000000" w:themeColor="text1"/>
        </w:rPr>
      </w:pPr>
    </w:p>
    <w:p w14:paraId="5D33333B" w14:textId="7D97AF38" w:rsidR="007A7B97" w:rsidRPr="00EE06D8" w:rsidRDefault="007A7B97" w:rsidP="00EE06D8">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rPr>
      </w:pPr>
      <w:r w:rsidRPr="00EE06D8">
        <w:rPr>
          <w:rFonts w:ascii="Palatino Linotype" w:eastAsia="Calibri" w:hAnsi="Palatino Linotype" w:cs="Arial"/>
          <w:color w:val="000000" w:themeColor="text1"/>
          <w:lang w:val="es-ES"/>
        </w:rPr>
        <w:t>El día</w:t>
      </w:r>
      <w:r w:rsidR="00033D9B" w:rsidRPr="00EE06D8">
        <w:rPr>
          <w:rFonts w:ascii="Palatino Linotype" w:eastAsia="Calibri" w:hAnsi="Palatino Linotype" w:cs="Arial"/>
          <w:b/>
          <w:color w:val="000000" w:themeColor="text1"/>
          <w:lang w:val="es-ES"/>
        </w:rPr>
        <w:t xml:space="preserve"> </w:t>
      </w:r>
      <w:r w:rsidR="004C2874" w:rsidRPr="00EE06D8">
        <w:rPr>
          <w:rFonts w:ascii="Palatino Linotype" w:eastAsia="Calibri" w:hAnsi="Palatino Linotype" w:cs="Arial"/>
          <w:b/>
          <w:color w:val="000000" w:themeColor="text1"/>
          <w:lang w:val="es-ES"/>
        </w:rPr>
        <w:t>veintiocho de marzo</w:t>
      </w:r>
      <w:r w:rsidR="00DD40DA" w:rsidRPr="00EE06D8">
        <w:rPr>
          <w:rFonts w:ascii="Palatino Linotype" w:eastAsia="Calibri" w:hAnsi="Palatino Linotype" w:cs="Arial"/>
          <w:b/>
          <w:color w:val="000000" w:themeColor="text1"/>
          <w:lang w:val="es-ES"/>
        </w:rPr>
        <w:t xml:space="preserve"> </w:t>
      </w:r>
      <w:r w:rsidR="00466784" w:rsidRPr="00EE06D8">
        <w:rPr>
          <w:rFonts w:ascii="Palatino Linotype" w:eastAsia="Calibri" w:hAnsi="Palatino Linotype" w:cs="Arial"/>
          <w:b/>
          <w:color w:val="000000" w:themeColor="text1"/>
          <w:lang w:val="es-ES"/>
        </w:rPr>
        <w:t xml:space="preserve">de dos mil </w:t>
      </w:r>
      <w:r w:rsidR="004C2874" w:rsidRPr="00EE06D8">
        <w:rPr>
          <w:rFonts w:ascii="Palatino Linotype" w:eastAsia="Calibri" w:hAnsi="Palatino Linotype" w:cs="Arial"/>
          <w:b/>
          <w:color w:val="000000" w:themeColor="text1"/>
          <w:lang w:val="es-ES"/>
        </w:rPr>
        <w:t>veinticinco</w:t>
      </w:r>
      <w:r w:rsidRPr="00EE06D8">
        <w:rPr>
          <w:rFonts w:ascii="Palatino Linotype" w:hAnsi="Palatino Linotype"/>
          <w:b/>
          <w:color w:val="000000" w:themeColor="text1"/>
        </w:rPr>
        <w:t xml:space="preserve">, </w:t>
      </w:r>
      <w:r w:rsidRPr="00EE06D8">
        <w:rPr>
          <w:rFonts w:ascii="Palatino Linotype" w:eastAsia="Calibri" w:hAnsi="Palatino Linotype" w:cs="Arial"/>
          <w:color w:val="000000" w:themeColor="text1"/>
          <w:lang w:val="es-ES"/>
        </w:rPr>
        <w:t xml:space="preserve">se presentó ante el </w:t>
      </w:r>
      <w:r w:rsidRPr="00EE06D8">
        <w:rPr>
          <w:rFonts w:ascii="Palatino Linotype" w:eastAsia="Calibri" w:hAnsi="Palatino Linotype" w:cs="Arial"/>
          <w:b/>
          <w:color w:val="000000" w:themeColor="text1"/>
          <w:lang w:val="es-ES"/>
        </w:rPr>
        <w:t>SUJETO OBLIGADO</w:t>
      </w:r>
      <w:r w:rsidRPr="00EE06D8">
        <w:rPr>
          <w:rFonts w:ascii="Palatino Linotype" w:eastAsia="Calibri" w:hAnsi="Palatino Linotype" w:cs="Arial"/>
          <w:color w:val="000000" w:themeColor="text1"/>
        </w:rPr>
        <w:t xml:space="preserve"> vía </w:t>
      </w:r>
      <w:r w:rsidRPr="00EE06D8">
        <w:rPr>
          <w:rFonts w:ascii="Palatino Linotype" w:eastAsia="Calibri" w:hAnsi="Palatino Linotype" w:cs="Arial"/>
          <w:color w:val="000000" w:themeColor="text1"/>
          <w:lang w:val="es-ES"/>
        </w:rPr>
        <w:t>SAIMEX, la solicitud de información pública registrada con el número</w:t>
      </w:r>
      <w:r w:rsidR="004C2874" w:rsidRPr="00EE06D8">
        <w:rPr>
          <w:rFonts w:ascii="Palatino Linotype" w:hAnsi="Palatino Linotype"/>
          <w:b/>
          <w:bCs/>
          <w:color w:val="000000" w:themeColor="text1"/>
        </w:rPr>
        <w:t xml:space="preserve"> 00702/UAEM/IP/2025</w:t>
      </w:r>
      <w:r w:rsidRPr="00EE06D8">
        <w:rPr>
          <w:rFonts w:ascii="Palatino Linotype" w:hAnsi="Palatino Linotype"/>
          <w:b/>
          <w:bCs/>
          <w:color w:val="000000" w:themeColor="text1"/>
        </w:rPr>
        <w:t xml:space="preserve">; </w:t>
      </w:r>
      <w:r w:rsidR="00DF5993">
        <w:rPr>
          <w:rFonts w:ascii="Palatino Linotype" w:eastAsia="Calibri" w:hAnsi="Palatino Linotype" w:cs="Arial"/>
          <w:color w:val="000000" w:themeColor="text1"/>
          <w:lang w:val="es-ES"/>
        </w:rPr>
        <w:t>en la que solicita</w:t>
      </w:r>
      <w:r w:rsidRPr="00EE06D8">
        <w:rPr>
          <w:rFonts w:ascii="Palatino Linotype" w:eastAsia="Calibri" w:hAnsi="Palatino Linotype" w:cs="Arial"/>
          <w:color w:val="000000" w:themeColor="text1"/>
          <w:lang w:val="es-ES"/>
        </w:rPr>
        <w:t>:</w:t>
      </w:r>
    </w:p>
    <w:p w14:paraId="4F5072D1" w14:textId="77777777" w:rsidR="007A7B97" w:rsidRPr="00EE06D8" w:rsidRDefault="007A7B97" w:rsidP="00EE06D8">
      <w:pPr>
        <w:pStyle w:val="Prrafodelista"/>
        <w:ind w:left="0"/>
        <w:jc w:val="both"/>
        <w:rPr>
          <w:rFonts w:ascii="Palatino Linotype" w:hAnsi="Palatino Linotype"/>
          <w:i/>
          <w:color w:val="000000" w:themeColor="text1"/>
        </w:rPr>
      </w:pPr>
    </w:p>
    <w:p w14:paraId="4BBC003D" w14:textId="73AB6C8D" w:rsidR="007A7B97" w:rsidRPr="00EE06D8" w:rsidRDefault="007A7B97" w:rsidP="00EE06D8">
      <w:pPr>
        <w:pStyle w:val="Prrafodelista"/>
        <w:ind w:left="0"/>
        <w:jc w:val="both"/>
        <w:rPr>
          <w:rFonts w:ascii="Palatino Linotype" w:hAnsi="Palatino Linotype"/>
          <w:i/>
          <w:color w:val="000000" w:themeColor="text1"/>
        </w:rPr>
      </w:pPr>
      <w:r w:rsidRPr="00EE06D8">
        <w:rPr>
          <w:rFonts w:ascii="Palatino Linotype" w:hAnsi="Palatino Linotype"/>
          <w:i/>
          <w:color w:val="000000" w:themeColor="text1"/>
        </w:rPr>
        <w:t>“</w:t>
      </w:r>
      <w:r w:rsidR="004C2874" w:rsidRPr="00EE06D8">
        <w:rPr>
          <w:rFonts w:ascii="Palatino Linotype" w:hAnsi="Palatino Linotype"/>
          <w:i/>
          <w:color w:val="000000" w:themeColor="text1"/>
        </w:rPr>
        <w:t>para fines educativos, administrativos y de claridad en el ejercicio de las funciones de los servidores públicos, solicto la descripción detallada de las funciones de la C. Mariana Celeste Torres Camacho, adscrita a la Scretaria de Difución Cultural de la UAEM, toda vez que se han detectado multiples incosistencias en el ejercicio de sus funciones, lo anterior para delimitar responsabilidades por conflicto de interes en estricto cumplimiento de la Ley de Responsabilidades de los Servidores Publicos del Estado de México; y el preambulo de actiuaciones que determina en el desarrollo de sus funciones como servidor público. Asi mismo se solicita el importe de ingresos plasmado en su manifestación de bienes anual del ejercicio 2024, a fin de relaizar una conciliación entre los ingresos percibidos por la UAEM y el importe registrado en el Sistema de Manifestaciones de la UAEM, durante el ejercicio 2024. Asi mismo se solicita las auditorias realizadas por el Organo de Control a los procesos adquisitivos de la Dirección de Patrimonio Cultural de la Secretaria de Difusión Cultural durante el ejercicio 2024, asi como la intervención de las adquisiciones durante el ejercicio 2025 de los meses de enero a marzo</w:t>
      </w:r>
      <w:r w:rsidR="00466784" w:rsidRPr="00EE06D8">
        <w:rPr>
          <w:rFonts w:ascii="Palatino Linotype" w:hAnsi="Palatino Linotype"/>
          <w:i/>
          <w:color w:val="000000" w:themeColor="text1"/>
        </w:rPr>
        <w:t>.</w:t>
      </w:r>
      <w:r w:rsidRPr="00EE06D8">
        <w:rPr>
          <w:rFonts w:ascii="Palatino Linotype" w:hAnsi="Palatino Linotype"/>
          <w:i/>
          <w:color w:val="000000" w:themeColor="text1"/>
        </w:rPr>
        <w:t>”</w:t>
      </w:r>
    </w:p>
    <w:p w14:paraId="5C51A533" w14:textId="65226C3B" w:rsidR="007A7B97" w:rsidRPr="00EE06D8" w:rsidRDefault="007A7B97" w:rsidP="00EE06D8">
      <w:pPr>
        <w:pStyle w:val="Prrafodelista"/>
        <w:numPr>
          <w:ilvl w:val="0"/>
          <w:numId w:val="2"/>
        </w:numPr>
        <w:spacing w:line="360" w:lineRule="auto"/>
        <w:ind w:left="0" w:firstLine="0"/>
        <w:jc w:val="both"/>
        <w:rPr>
          <w:rFonts w:ascii="Palatino Linotype" w:hAnsi="Palatino Linotype"/>
          <w:color w:val="000000" w:themeColor="text1"/>
        </w:rPr>
      </w:pPr>
      <w:r w:rsidRPr="00EE06D8">
        <w:rPr>
          <w:rFonts w:ascii="Palatino Linotype" w:eastAsia="Times New Roman" w:hAnsi="Palatino Linotype" w:cs="Arial"/>
          <w:color w:val="000000" w:themeColor="text1"/>
          <w:lang w:val="es-ES"/>
        </w:rPr>
        <w:lastRenderedPageBreak/>
        <w:t>Se eligió como modalidad de entrega de la información</w:t>
      </w:r>
      <w:r w:rsidRPr="00EE06D8">
        <w:rPr>
          <w:rFonts w:ascii="Palatino Linotype" w:hAnsi="Palatino Linotype"/>
          <w:color w:val="000000" w:themeColor="text1"/>
        </w:rPr>
        <w:t xml:space="preserve">: A través del </w:t>
      </w:r>
      <w:r w:rsidRPr="00EE06D8">
        <w:rPr>
          <w:rFonts w:ascii="Palatino Linotype" w:hAnsi="Palatino Linotype"/>
          <w:b/>
          <w:color w:val="000000" w:themeColor="text1"/>
        </w:rPr>
        <w:t>SAIMEX.</w:t>
      </w:r>
    </w:p>
    <w:p w14:paraId="749F0EFD" w14:textId="77777777" w:rsidR="009F045A" w:rsidRPr="00EE06D8" w:rsidRDefault="009F045A" w:rsidP="00EE06D8">
      <w:pPr>
        <w:spacing w:line="360" w:lineRule="auto"/>
        <w:jc w:val="both"/>
        <w:rPr>
          <w:rFonts w:ascii="Palatino Linotype" w:hAnsi="Palatino Linotype"/>
          <w:color w:val="000000" w:themeColor="text1"/>
        </w:rPr>
      </w:pPr>
    </w:p>
    <w:p w14:paraId="21E5DFA3" w14:textId="3DF68C8B" w:rsidR="009D742C" w:rsidRPr="00EE06D8" w:rsidRDefault="00033D9B" w:rsidP="00EE06D8">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E06D8">
        <w:rPr>
          <w:rFonts w:ascii="Palatino Linotype" w:hAnsi="Palatino Linotype" w:cs="Arial"/>
          <w:color w:val="000000" w:themeColor="text1"/>
        </w:rPr>
        <w:t xml:space="preserve">El </w:t>
      </w:r>
      <w:r w:rsidR="004C2874" w:rsidRPr="00EE06D8">
        <w:rPr>
          <w:rFonts w:ascii="Palatino Linotype" w:hAnsi="Palatino Linotype" w:cs="Arial"/>
          <w:b/>
          <w:color w:val="000000" w:themeColor="text1"/>
        </w:rPr>
        <w:t>veinticinco de abril de dos mil veinticinco</w:t>
      </w:r>
      <w:r w:rsidRPr="00EE06D8">
        <w:rPr>
          <w:rFonts w:ascii="Palatino Linotype" w:hAnsi="Palatino Linotype" w:cs="Arial"/>
          <w:b/>
          <w:color w:val="000000" w:themeColor="text1"/>
        </w:rPr>
        <w:t xml:space="preserve">, </w:t>
      </w:r>
      <w:r w:rsidRPr="00EE06D8">
        <w:rPr>
          <w:rFonts w:ascii="Palatino Linotype" w:hAnsi="Palatino Linotype"/>
          <w:color w:val="000000" w:themeColor="text1"/>
        </w:rPr>
        <w:t xml:space="preserve">el </w:t>
      </w:r>
      <w:r w:rsidR="00466784" w:rsidRPr="00EE06D8">
        <w:rPr>
          <w:rFonts w:ascii="Palatino Linotype" w:hAnsi="Palatino Linotype"/>
          <w:b/>
          <w:color w:val="000000" w:themeColor="text1"/>
        </w:rPr>
        <w:t>SUJETO OBLIGADO</w:t>
      </w:r>
      <w:r w:rsidR="007A7B97" w:rsidRPr="00EE06D8">
        <w:rPr>
          <w:rFonts w:ascii="Palatino Linotype" w:hAnsi="Palatino Linotype" w:cs="Arial"/>
          <w:b/>
          <w:color w:val="000000" w:themeColor="text1"/>
        </w:rPr>
        <w:t>,</w:t>
      </w:r>
      <w:r w:rsidR="009F045A" w:rsidRPr="00EE06D8">
        <w:rPr>
          <w:rFonts w:ascii="Palatino Linotype" w:hAnsi="Palatino Linotype" w:cs="Arial"/>
          <w:color w:val="000000" w:themeColor="text1"/>
        </w:rPr>
        <w:t xml:space="preserve"> dio respuesta </w:t>
      </w:r>
      <w:r w:rsidR="00DD40DA" w:rsidRPr="00EE06D8">
        <w:rPr>
          <w:rFonts w:ascii="Palatino Linotype" w:hAnsi="Palatino Linotype" w:cs="Arial"/>
          <w:color w:val="000000" w:themeColor="text1"/>
        </w:rPr>
        <w:t>de la siguiente manera:</w:t>
      </w:r>
    </w:p>
    <w:p w14:paraId="576169EB" w14:textId="77777777" w:rsidR="00DD40DA" w:rsidRPr="00EE06D8" w:rsidRDefault="00DD40DA" w:rsidP="00EE06D8">
      <w:pPr>
        <w:pStyle w:val="Prrafodelista"/>
        <w:tabs>
          <w:tab w:val="left" w:pos="0"/>
        </w:tabs>
        <w:spacing w:line="276" w:lineRule="auto"/>
        <w:ind w:left="0"/>
        <w:jc w:val="both"/>
        <w:rPr>
          <w:rFonts w:ascii="Palatino Linotype" w:hAnsi="Palatino Linotype" w:cs="Arial"/>
          <w:b/>
          <w:i/>
          <w:color w:val="000000" w:themeColor="text1"/>
        </w:rPr>
      </w:pPr>
    </w:p>
    <w:p w14:paraId="1744E975" w14:textId="49CAB5B7" w:rsidR="007A17B4" w:rsidRPr="00EE06D8" w:rsidRDefault="007A17B4" w:rsidP="00DF5993">
      <w:pPr>
        <w:pStyle w:val="Prrafodelista"/>
        <w:numPr>
          <w:ilvl w:val="0"/>
          <w:numId w:val="2"/>
        </w:numPr>
        <w:tabs>
          <w:tab w:val="left" w:pos="0"/>
        </w:tabs>
        <w:spacing w:line="276" w:lineRule="auto"/>
        <w:ind w:left="0" w:firstLine="0"/>
        <w:jc w:val="both"/>
        <w:rPr>
          <w:rFonts w:ascii="Palatino Linotype" w:hAnsi="Palatino Linotype" w:cs="Arial"/>
          <w:b/>
          <w:i/>
          <w:color w:val="000000" w:themeColor="text1"/>
        </w:rPr>
      </w:pPr>
      <w:r w:rsidRPr="00EE06D8">
        <w:rPr>
          <w:rFonts w:ascii="Palatino Linotype" w:hAnsi="Palatino Linotype" w:cs="Arial"/>
          <w:b/>
          <w:i/>
          <w:color w:val="000000" w:themeColor="text1"/>
          <w:u w:val="single"/>
        </w:rPr>
        <w:t>Respuesta 00702.pdf:</w:t>
      </w:r>
      <w:r w:rsidRPr="00EE06D8">
        <w:rPr>
          <w:rFonts w:ascii="Palatino Linotype" w:hAnsi="Palatino Linotype" w:cs="Arial"/>
          <w:b/>
          <w:i/>
          <w:color w:val="000000" w:themeColor="text1"/>
        </w:rPr>
        <w:t xml:space="preserve"> </w:t>
      </w:r>
      <w:r w:rsidRPr="00EE06D8">
        <w:rPr>
          <w:rFonts w:ascii="Palatino Linotype" w:hAnsi="Palatino Linotype" w:cs="Arial"/>
          <w:color w:val="000000" w:themeColor="text1"/>
        </w:rPr>
        <w:t>oficio de ocho de abril de dos mil veinticinco, firmado por la Directora de Patrimonio Cultural, por el que informo lo siguiente:</w:t>
      </w:r>
    </w:p>
    <w:p w14:paraId="36F5114A" w14:textId="77777777" w:rsidR="007A17B4" w:rsidRPr="00EE06D8" w:rsidRDefault="007A17B4" w:rsidP="00EE06D8">
      <w:pPr>
        <w:spacing w:line="276" w:lineRule="auto"/>
        <w:jc w:val="both"/>
        <w:rPr>
          <w:rFonts w:ascii="Palatino Linotype" w:hAnsi="Palatino Linotype"/>
          <w:i/>
          <w:color w:val="000000" w:themeColor="text1"/>
        </w:rPr>
      </w:pPr>
      <w:r w:rsidRPr="00EE06D8">
        <w:rPr>
          <w:rFonts w:ascii="Palatino Linotype" w:hAnsi="Palatino Linotype"/>
          <w:b/>
          <w:color w:val="000000" w:themeColor="text1"/>
        </w:rPr>
        <w:t>"</w:t>
      </w:r>
      <w:r w:rsidRPr="00EE06D8">
        <w:rPr>
          <w:rFonts w:ascii="Palatino Linotype" w:hAnsi="Palatino Linotype"/>
          <w:b/>
          <w:i/>
          <w:color w:val="000000" w:themeColor="text1"/>
        </w:rPr>
        <w:t>Para fines educativos, administrativos y de claridad en el ejercicio de las funciones de los servidores públicos, solicito la descripción detallada de las funciones de la C. Mariana Celeste Torres Camacho, adscrita a la Dirección de Patrimonio Cultural de la UAEM"</w:t>
      </w:r>
      <w:r w:rsidRPr="00EE06D8">
        <w:rPr>
          <w:rFonts w:ascii="Palatino Linotype" w:hAnsi="Palatino Linotype"/>
          <w:i/>
          <w:color w:val="000000" w:themeColor="text1"/>
        </w:rPr>
        <w:t xml:space="preserve"> </w:t>
      </w:r>
    </w:p>
    <w:p w14:paraId="732CEE05" w14:textId="72A50691" w:rsidR="007A17B4" w:rsidRPr="00EE06D8" w:rsidRDefault="007A17B4" w:rsidP="00EE06D8">
      <w:pPr>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Las funciones que realiza son las contenidas y apegadas al Manual de Organización de la Dirección de Patrimonio Cultural de la Unidad de Apoyo Administrativo de la UAEMÉX. </w:t>
      </w:r>
    </w:p>
    <w:p w14:paraId="25471277" w14:textId="77777777" w:rsidR="007A17B4" w:rsidRPr="00EE06D8" w:rsidRDefault="007A17B4" w:rsidP="00EE06D8">
      <w:pPr>
        <w:spacing w:line="276" w:lineRule="auto"/>
        <w:jc w:val="both"/>
        <w:rPr>
          <w:rFonts w:ascii="Palatino Linotype" w:hAnsi="Palatino Linotype"/>
          <w:i/>
          <w:color w:val="000000" w:themeColor="text1"/>
        </w:rPr>
      </w:pPr>
    </w:p>
    <w:p w14:paraId="6C27440A" w14:textId="77777777" w:rsidR="007A17B4" w:rsidRPr="00EE06D8" w:rsidRDefault="007A17B4" w:rsidP="00EE06D8">
      <w:pPr>
        <w:spacing w:line="276" w:lineRule="auto"/>
        <w:jc w:val="both"/>
        <w:rPr>
          <w:rFonts w:ascii="Palatino Linotype" w:hAnsi="Palatino Linotype"/>
          <w:b/>
          <w:i/>
          <w:color w:val="000000" w:themeColor="text1"/>
        </w:rPr>
      </w:pPr>
      <w:r w:rsidRPr="00EE06D8">
        <w:rPr>
          <w:rFonts w:ascii="Palatino Linotype" w:hAnsi="Palatino Linotype"/>
          <w:i/>
          <w:color w:val="000000" w:themeColor="text1"/>
        </w:rPr>
        <w:t>"</w:t>
      </w:r>
      <w:r w:rsidRPr="00EE06D8">
        <w:rPr>
          <w:rFonts w:ascii="Palatino Linotype" w:hAnsi="Palatino Linotype"/>
          <w:b/>
          <w:i/>
          <w:color w:val="000000" w:themeColor="text1"/>
        </w:rPr>
        <w:t>Asi mismo se solicita el importe de ingresos plasmado en su manifestación de bienes anual del ejercicio 2024"</w:t>
      </w:r>
    </w:p>
    <w:p w14:paraId="329C2451" w14:textId="396A1D5B" w:rsidR="007A17B4" w:rsidRPr="00EE06D8" w:rsidRDefault="007A17B4" w:rsidP="00EE06D8">
      <w:pPr>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 La Dirección de Patrimonio Cultural, no cuenta con la información, toda vez que la manifestación de bienes es un procedimiento privado que realiza de manera personal cada trabajador. </w:t>
      </w:r>
    </w:p>
    <w:p w14:paraId="04DD124C" w14:textId="77777777" w:rsidR="007A17B4" w:rsidRPr="00EE06D8" w:rsidRDefault="007A17B4" w:rsidP="00EE06D8">
      <w:pPr>
        <w:spacing w:line="276" w:lineRule="auto"/>
        <w:jc w:val="center"/>
        <w:rPr>
          <w:rFonts w:ascii="Palatino Linotype" w:hAnsi="Palatino Linotype"/>
          <w:i/>
          <w:color w:val="000000" w:themeColor="text1"/>
        </w:rPr>
      </w:pPr>
    </w:p>
    <w:p w14:paraId="04EF175C" w14:textId="77777777" w:rsidR="007A17B4" w:rsidRPr="00EE06D8" w:rsidRDefault="007A17B4" w:rsidP="00EE06D8">
      <w:pPr>
        <w:spacing w:line="276" w:lineRule="auto"/>
        <w:jc w:val="both"/>
        <w:rPr>
          <w:rFonts w:ascii="Palatino Linotype" w:hAnsi="Palatino Linotype"/>
          <w:i/>
          <w:color w:val="000000" w:themeColor="text1"/>
        </w:rPr>
      </w:pPr>
      <w:r w:rsidRPr="00EE06D8">
        <w:rPr>
          <w:rFonts w:ascii="Palatino Linotype" w:hAnsi="Palatino Linotype"/>
          <w:b/>
          <w:i/>
          <w:color w:val="000000" w:themeColor="text1"/>
        </w:rPr>
        <w:t>"Asi mismo se solicita las auditorías realizadas por el Órgano de Control a los procesos adquisitivos de la Dirección de Patrimonio Cultural de la Secretaría de Difusión Cultural durante el ejercicio 2024"</w:t>
      </w:r>
      <w:r w:rsidRPr="00EE06D8">
        <w:rPr>
          <w:rFonts w:ascii="Palatino Linotype" w:hAnsi="Palatino Linotype"/>
          <w:i/>
          <w:color w:val="000000" w:themeColor="text1"/>
        </w:rPr>
        <w:t xml:space="preserve"> </w:t>
      </w:r>
    </w:p>
    <w:p w14:paraId="3EFF47EA" w14:textId="635FC577" w:rsidR="007A17B4" w:rsidRPr="00EE06D8" w:rsidRDefault="007A17B4" w:rsidP="00EE06D8">
      <w:pPr>
        <w:spacing w:line="276" w:lineRule="auto"/>
        <w:jc w:val="both"/>
        <w:rPr>
          <w:rFonts w:ascii="Palatino Linotype" w:hAnsi="Palatino Linotype"/>
          <w:color w:val="000000" w:themeColor="text1"/>
        </w:rPr>
      </w:pPr>
      <w:r w:rsidRPr="00EE06D8">
        <w:rPr>
          <w:rFonts w:ascii="Palatino Linotype" w:hAnsi="Palatino Linotype"/>
          <w:i/>
          <w:color w:val="000000" w:themeColor="text1"/>
        </w:rPr>
        <w:t>La Dirección de Patrimonio Cultural, no recibió auditorias por parte del Órgano Interno de Control a los procesos adquisitivos en el ejercicio 2024</w:t>
      </w:r>
      <w:r w:rsidRPr="00EE06D8">
        <w:rPr>
          <w:rFonts w:ascii="Palatino Linotype" w:hAnsi="Palatino Linotype"/>
          <w:color w:val="000000" w:themeColor="text1"/>
        </w:rPr>
        <w:t>.</w:t>
      </w:r>
    </w:p>
    <w:p w14:paraId="7D8A4A41" w14:textId="77777777" w:rsidR="007A17B4" w:rsidRPr="00EE06D8" w:rsidRDefault="007A17B4" w:rsidP="00EE06D8">
      <w:pPr>
        <w:spacing w:line="276" w:lineRule="auto"/>
        <w:jc w:val="both"/>
        <w:rPr>
          <w:rFonts w:ascii="Palatino Linotype" w:hAnsi="Palatino Linotype"/>
          <w:color w:val="000000" w:themeColor="text1"/>
        </w:rPr>
      </w:pPr>
    </w:p>
    <w:p w14:paraId="3D4F8F1B" w14:textId="77777777" w:rsidR="007A17B4" w:rsidRPr="00EE06D8" w:rsidRDefault="007A17B4" w:rsidP="00EE06D8">
      <w:pPr>
        <w:spacing w:line="276" w:lineRule="auto"/>
        <w:jc w:val="both"/>
        <w:rPr>
          <w:rFonts w:ascii="Palatino Linotype" w:hAnsi="Palatino Linotype" w:cs="Arial"/>
          <w:b/>
          <w:i/>
          <w:color w:val="000000" w:themeColor="text1"/>
        </w:rPr>
      </w:pPr>
      <w:r w:rsidRPr="00EE06D8">
        <w:rPr>
          <w:rFonts w:ascii="Palatino Linotype" w:hAnsi="Palatino Linotype" w:cs="Arial"/>
          <w:b/>
          <w:i/>
          <w:color w:val="000000" w:themeColor="text1"/>
        </w:rPr>
        <w:t xml:space="preserve">"Asi como la intervención de las adquisiciones durante el ejercicio 2025 de los meses de enero a marzo" </w:t>
      </w:r>
    </w:p>
    <w:p w14:paraId="3F482CA9" w14:textId="3031E370" w:rsidR="007A17B4" w:rsidRPr="00EE06D8" w:rsidRDefault="007A17B4" w:rsidP="00EE06D8">
      <w:pPr>
        <w:spacing w:line="276" w:lineRule="auto"/>
        <w:jc w:val="both"/>
        <w:rPr>
          <w:rFonts w:ascii="Palatino Linotype" w:hAnsi="Palatino Linotype" w:cs="Arial"/>
          <w:i/>
          <w:color w:val="000000" w:themeColor="text1"/>
        </w:rPr>
      </w:pPr>
      <w:r w:rsidRPr="00EE06D8">
        <w:rPr>
          <w:rFonts w:ascii="Palatino Linotype" w:hAnsi="Palatino Linotype" w:cs="Arial"/>
          <w:i/>
          <w:color w:val="000000" w:themeColor="text1"/>
        </w:rPr>
        <w:t>La Dirección de Patrimonio Cultural, no interviene en las adquisición del ejercicio 2025 de los meses de enero a marzo, este procedimiento lo realiza la Dirección de Recursos Materiales.</w:t>
      </w:r>
    </w:p>
    <w:p w14:paraId="71CB10B7" w14:textId="77777777" w:rsidR="007A4664" w:rsidRPr="00EE06D8" w:rsidRDefault="007A4664" w:rsidP="00EE06D8">
      <w:pPr>
        <w:spacing w:line="276" w:lineRule="auto"/>
        <w:jc w:val="both"/>
        <w:rPr>
          <w:rFonts w:ascii="Palatino Linotype" w:hAnsi="Palatino Linotype" w:cs="Arial"/>
          <w:b/>
          <w:i/>
          <w:color w:val="000000" w:themeColor="text1"/>
        </w:rPr>
      </w:pPr>
    </w:p>
    <w:p w14:paraId="4EE63838" w14:textId="77777777" w:rsidR="007A17B4" w:rsidRPr="00EE06D8" w:rsidRDefault="007A17B4" w:rsidP="00EE06D8">
      <w:pPr>
        <w:tabs>
          <w:tab w:val="left" w:pos="0"/>
        </w:tabs>
        <w:spacing w:line="276" w:lineRule="auto"/>
        <w:jc w:val="both"/>
        <w:rPr>
          <w:rFonts w:ascii="Palatino Linotype" w:hAnsi="Palatino Linotype" w:cs="Arial"/>
          <w:b/>
          <w:i/>
          <w:color w:val="000000" w:themeColor="text1"/>
        </w:rPr>
      </w:pPr>
    </w:p>
    <w:p w14:paraId="49BCE926" w14:textId="58A762FD" w:rsidR="007A17B4" w:rsidRPr="00EE06D8" w:rsidRDefault="007A17B4" w:rsidP="00EE06D8">
      <w:pPr>
        <w:pStyle w:val="Prrafodelista"/>
        <w:numPr>
          <w:ilvl w:val="0"/>
          <w:numId w:val="2"/>
        </w:numPr>
        <w:tabs>
          <w:tab w:val="left" w:pos="0"/>
        </w:tabs>
        <w:spacing w:line="276" w:lineRule="auto"/>
        <w:ind w:left="0" w:firstLine="0"/>
        <w:jc w:val="both"/>
        <w:rPr>
          <w:rFonts w:ascii="Palatino Linotype" w:hAnsi="Palatino Linotype" w:cs="Arial"/>
          <w:b/>
          <w:i/>
          <w:color w:val="000000" w:themeColor="text1"/>
          <w:u w:val="single"/>
        </w:rPr>
      </w:pPr>
      <w:r w:rsidRPr="00EE06D8">
        <w:rPr>
          <w:rFonts w:ascii="Palatino Linotype" w:hAnsi="Palatino Linotype" w:cs="Arial"/>
          <w:b/>
          <w:i/>
          <w:color w:val="000000" w:themeColor="text1"/>
          <w:u w:val="single"/>
        </w:rPr>
        <w:lastRenderedPageBreak/>
        <w:t xml:space="preserve">29095_44276-2024-05-27_pub.pdf:  </w:t>
      </w:r>
    </w:p>
    <w:p w14:paraId="3C73C9F8" w14:textId="32549C1C" w:rsidR="007A17B4" w:rsidRPr="00EE06D8" w:rsidRDefault="007A17B4" w:rsidP="00EE06D8">
      <w:pPr>
        <w:spacing w:line="276" w:lineRule="auto"/>
        <w:jc w:val="both"/>
        <w:rPr>
          <w:rFonts w:ascii="Palatino Linotype" w:hAnsi="Palatino Linotype" w:cs="Arial"/>
          <w:color w:val="000000" w:themeColor="text1"/>
        </w:rPr>
      </w:pPr>
      <w:r w:rsidRPr="00EE06D8">
        <w:rPr>
          <w:rFonts w:ascii="Palatino Linotype" w:hAnsi="Palatino Linotype" w:cs="Arial"/>
          <w:color w:val="000000" w:themeColor="text1"/>
        </w:rPr>
        <w:t xml:space="preserve">Acuse de recibo de la modificación de situación patrimonial de Mariana Celeste Torres Camacho. </w:t>
      </w:r>
    </w:p>
    <w:p w14:paraId="3D892F40" w14:textId="77777777" w:rsidR="007A4664" w:rsidRPr="00EE06D8" w:rsidRDefault="007A4664" w:rsidP="00EE06D8">
      <w:pPr>
        <w:spacing w:line="276" w:lineRule="auto"/>
        <w:jc w:val="both"/>
        <w:rPr>
          <w:rFonts w:ascii="Palatino Linotype" w:hAnsi="Palatino Linotype" w:cs="Arial"/>
          <w:color w:val="000000" w:themeColor="text1"/>
        </w:rPr>
      </w:pPr>
    </w:p>
    <w:p w14:paraId="39DC33C0" w14:textId="07324D65" w:rsidR="00A5705B" w:rsidRPr="00EE06D8" w:rsidRDefault="00A5705B" w:rsidP="00EE06D8">
      <w:pPr>
        <w:spacing w:line="276" w:lineRule="auto"/>
        <w:jc w:val="both"/>
        <w:rPr>
          <w:rFonts w:ascii="Palatino Linotype" w:hAnsi="Palatino Linotype" w:cs="Arial"/>
          <w:color w:val="000000" w:themeColor="text1"/>
        </w:rPr>
      </w:pPr>
      <w:r w:rsidRPr="00EE06D8">
        <w:rPr>
          <w:rFonts w:ascii="Palatino Linotype" w:hAnsi="Palatino Linotype" w:cs="Arial"/>
          <w:color w:val="000000" w:themeColor="text1"/>
        </w:rPr>
        <w:t xml:space="preserve">Declaración de Situación Patrimonial de Mariana Celeste Torres Camacho. </w:t>
      </w:r>
    </w:p>
    <w:p w14:paraId="1969B9AA" w14:textId="74B75F9E" w:rsidR="00A5705B" w:rsidRPr="00EE06D8" w:rsidRDefault="00A5705B" w:rsidP="00EE06D8">
      <w:pPr>
        <w:tabs>
          <w:tab w:val="left" w:pos="0"/>
        </w:tabs>
        <w:spacing w:line="276" w:lineRule="auto"/>
        <w:jc w:val="both"/>
        <w:rPr>
          <w:rFonts w:ascii="Palatino Linotype" w:hAnsi="Palatino Linotype" w:cs="Arial"/>
          <w:color w:val="000000" w:themeColor="text1"/>
          <w:u w:val="single"/>
        </w:rPr>
      </w:pPr>
    </w:p>
    <w:p w14:paraId="6F4920C2" w14:textId="675AB907" w:rsidR="007A17B4" w:rsidRPr="00EE06D8" w:rsidRDefault="007A17B4" w:rsidP="00EE06D8">
      <w:pPr>
        <w:pStyle w:val="Prrafodelista"/>
        <w:numPr>
          <w:ilvl w:val="0"/>
          <w:numId w:val="2"/>
        </w:numPr>
        <w:tabs>
          <w:tab w:val="left" w:pos="0"/>
        </w:tabs>
        <w:spacing w:line="276" w:lineRule="auto"/>
        <w:ind w:left="0" w:firstLine="0"/>
        <w:jc w:val="both"/>
        <w:rPr>
          <w:rFonts w:ascii="Palatino Linotype" w:hAnsi="Palatino Linotype" w:cs="Arial"/>
          <w:b/>
          <w:i/>
          <w:color w:val="000000" w:themeColor="text1"/>
        </w:rPr>
      </w:pPr>
      <w:r w:rsidRPr="00EE06D8">
        <w:rPr>
          <w:rFonts w:ascii="Palatino Linotype" w:hAnsi="Palatino Linotype" w:cs="Arial"/>
          <w:b/>
          <w:i/>
          <w:color w:val="000000" w:themeColor="text1"/>
          <w:u w:val="single"/>
        </w:rPr>
        <w:t>OIC_SPH_169_2025.pdf</w:t>
      </w:r>
      <w:r w:rsidR="00A5705B" w:rsidRPr="00EE06D8">
        <w:rPr>
          <w:rFonts w:ascii="Palatino Linotype" w:hAnsi="Palatino Linotype" w:cs="Arial"/>
          <w:b/>
          <w:i/>
          <w:color w:val="000000" w:themeColor="text1"/>
          <w:u w:val="single"/>
        </w:rPr>
        <w:t>:</w:t>
      </w:r>
      <w:r w:rsidR="00A5705B" w:rsidRPr="00EE06D8">
        <w:rPr>
          <w:rFonts w:ascii="Palatino Linotype" w:hAnsi="Palatino Linotype" w:cs="Arial"/>
          <w:b/>
          <w:i/>
          <w:color w:val="000000" w:themeColor="text1"/>
        </w:rPr>
        <w:t xml:space="preserve"> </w:t>
      </w:r>
      <w:r w:rsidR="00A5705B" w:rsidRPr="00EE06D8">
        <w:rPr>
          <w:rFonts w:ascii="Palatino Linotype" w:hAnsi="Palatino Linotype" w:cs="Arial"/>
          <w:color w:val="000000" w:themeColor="text1"/>
        </w:rPr>
        <w:t>Oficio del SERVIDOR PÚBLICO HABILITADO DEL ÓRGANO INTERNO DE CONTROL EN LA UNIVERSIDAD AUTÓNOMA DEL ESTADO DE MÉXICO, por el que informo lo siguiente:</w:t>
      </w:r>
    </w:p>
    <w:p w14:paraId="7CCA8B34" w14:textId="77777777" w:rsidR="006F2474" w:rsidRPr="00EE06D8" w:rsidRDefault="006F2474" w:rsidP="00EE06D8">
      <w:pPr>
        <w:pStyle w:val="Prrafodelista"/>
        <w:tabs>
          <w:tab w:val="left" w:pos="0"/>
        </w:tabs>
        <w:spacing w:line="276" w:lineRule="auto"/>
        <w:ind w:left="0"/>
        <w:jc w:val="both"/>
        <w:rPr>
          <w:rFonts w:ascii="Palatino Linotype" w:hAnsi="Palatino Linotype" w:cs="Arial"/>
          <w:b/>
          <w:i/>
          <w:color w:val="000000" w:themeColor="text1"/>
        </w:rPr>
      </w:pPr>
    </w:p>
    <w:p w14:paraId="18C15227" w14:textId="4B401685" w:rsidR="00A5705B" w:rsidRPr="00EE06D8" w:rsidRDefault="00A5705B" w:rsidP="00EE06D8">
      <w:pPr>
        <w:spacing w:line="276" w:lineRule="auto"/>
        <w:jc w:val="both"/>
        <w:rPr>
          <w:rFonts w:ascii="Palatino Linotype" w:hAnsi="Palatino Linotype" w:cs="Arial"/>
          <w:i/>
          <w:color w:val="000000" w:themeColor="text1"/>
        </w:rPr>
      </w:pPr>
      <w:r w:rsidRPr="00EE06D8">
        <w:rPr>
          <w:rFonts w:ascii="Palatino Linotype" w:hAnsi="Palatino Linotype" w:cs="Arial"/>
          <w:i/>
          <w:color w:val="000000" w:themeColor="text1"/>
        </w:rPr>
        <w:t>En cumplimiento al principio de máxima publicidad, se le informa que la solicitud fue turnada a la Dirección de Auditoría "A" y a la Dirección de Investigación dando contestación a través de los oficios OIC/DAA/091/2025 y OIC/DI/821/2025, mismos que se adjuntan al presente en formato pdf.</w:t>
      </w:r>
    </w:p>
    <w:p w14:paraId="4B795605" w14:textId="77777777" w:rsidR="00A5705B" w:rsidRPr="00EE06D8" w:rsidRDefault="00A5705B" w:rsidP="00EE06D8">
      <w:pPr>
        <w:tabs>
          <w:tab w:val="left" w:pos="0"/>
        </w:tabs>
        <w:spacing w:line="276" w:lineRule="auto"/>
        <w:jc w:val="both"/>
        <w:rPr>
          <w:rFonts w:ascii="Palatino Linotype" w:hAnsi="Palatino Linotype" w:cs="Arial"/>
          <w:b/>
          <w:i/>
          <w:color w:val="000000" w:themeColor="text1"/>
        </w:rPr>
      </w:pPr>
    </w:p>
    <w:p w14:paraId="637A9707" w14:textId="77777777" w:rsidR="007A17B4" w:rsidRPr="00EE06D8" w:rsidRDefault="007A17B4" w:rsidP="00EE06D8">
      <w:pPr>
        <w:pStyle w:val="Prrafodelista"/>
        <w:numPr>
          <w:ilvl w:val="0"/>
          <w:numId w:val="2"/>
        </w:numPr>
        <w:tabs>
          <w:tab w:val="left" w:pos="0"/>
        </w:tabs>
        <w:spacing w:line="276" w:lineRule="auto"/>
        <w:ind w:left="0" w:firstLine="0"/>
        <w:jc w:val="both"/>
        <w:rPr>
          <w:rFonts w:ascii="Palatino Linotype" w:hAnsi="Palatino Linotype" w:cs="Arial"/>
          <w:b/>
          <w:i/>
          <w:color w:val="000000" w:themeColor="text1"/>
          <w:u w:val="single"/>
        </w:rPr>
      </w:pPr>
      <w:r w:rsidRPr="00EE06D8">
        <w:rPr>
          <w:rFonts w:ascii="Palatino Linotype" w:hAnsi="Palatino Linotype" w:cs="Arial"/>
          <w:b/>
          <w:i/>
          <w:color w:val="000000" w:themeColor="text1"/>
          <w:u w:val="single"/>
        </w:rPr>
        <w:t>OIC_DI_821_2025.pdf</w:t>
      </w:r>
    </w:p>
    <w:p w14:paraId="74ACD0DE" w14:textId="11DA73CC" w:rsidR="00A5705B" w:rsidRPr="00EE06D8" w:rsidRDefault="00BF4974" w:rsidP="00EE06D8">
      <w:pPr>
        <w:tabs>
          <w:tab w:val="left" w:pos="993"/>
        </w:tabs>
        <w:spacing w:line="276" w:lineRule="auto"/>
        <w:jc w:val="both"/>
        <w:rPr>
          <w:rFonts w:ascii="Palatino Linotype" w:hAnsi="Palatino Linotype" w:cs="Arial"/>
          <w:color w:val="000000" w:themeColor="text1"/>
        </w:rPr>
      </w:pPr>
      <w:r w:rsidRPr="00EE06D8">
        <w:rPr>
          <w:rFonts w:ascii="Palatino Linotype" w:hAnsi="Palatino Linotype" w:cs="Arial"/>
          <w:color w:val="000000" w:themeColor="text1"/>
        </w:rPr>
        <w:t>Oficio del Director de Investigación, por el que informo lo siguiente:</w:t>
      </w:r>
    </w:p>
    <w:p w14:paraId="04990E76" w14:textId="77777777" w:rsidR="00BF4974" w:rsidRPr="00EE06D8" w:rsidRDefault="00BF4974" w:rsidP="00EE06D8">
      <w:pPr>
        <w:tabs>
          <w:tab w:val="left" w:pos="993"/>
        </w:tabs>
        <w:spacing w:line="276" w:lineRule="auto"/>
        <w:jc w:val="both"/>
        <w:rPr>
          <w:rFonts w:ascii="Palatino Linotype" w:hAnsi="Palatino Linotype" w:cs="Arial"/>
          <w:color w:val="000000" w:themeColor="text1"/>
        </w:rPr>
      </w:pPr>
    </w:p>
    <w:p w14:paraId="2E52009B"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Al respecto, la Dirección de Investigación del Órgano Interno de Control en la Universidad Autónoma del Estado de México, informa lo siguiente: </w:t>
      </w:r>
    </w:p>
    <w:p w14:paraId="387C9F04"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p>
    <w:p w14:paraId="1FED249D" w14:textId="77777777" w:rsidR="00BF4974" w:rsidRPr="00EE06D8" w:rsidRDefault="00BF4974" w:rsidP="00EE06D8">
      <w:pPr>
        <w:tabs>
          <w:tab w:val="left" w:pos="993"/>
        </w:tabs>
        <w:spacing w:line="276" w:lineRule="auto"/>
        <w:jc w:val="both"/>
        <w:rPr>
          <w:rFonts w:ascii="Palatino Linotype" w:hAnsi="Palatino Linotype"/>
          <w:b/>
          <w:i/>
          <w:color w:val="000000" w:themeColor="text1"/>
        </w:rPr>
      </w:pPr>
      <w:r w:rsidRPr="00EE06D8">
        <w:rPr>
          <w:rFonts w:ascii="Palatino Linotype" w:hAnsi="Palatino Linotype"/>
          <w:b/>
          <w:i/>
          <w:color w:val="000000" w:themeColor="text1"/>
        </w:rPr>
        <w:t xml:space="preserve">Publicidad de las Declaraciones de Situación Patrimonial y de Intereses </w:t>
      </w:r>
    </w:p>
    <w:p w14:paraId="5834EE90"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p>
    <w:p w14:paraId="01B0F337"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Mediante publicación en el Diario Oficial de la Federación el 24 de diciembre de 2019, en el artículo Tercero, referente al Acuerdo por el que el Comité Coordinador del Sistema Nacional Anticorrupción da a conocer que los formatos de declaración de situación patrimonial y de intereses son técnicamente operables con el Sistema de Evolución Patrimonial y de Declaración de Intereses de la Plataforma Digital Nacional, así como el inicio de la obligación de los servidores públicos de presentar sus respectivas declaraciones de situación patrimonial y de intereses conforme a los artículos 32 y 33 de la Ley General de Responsabilidades Administrativas, establece que, a partir del 1 de mayo de 2021, serán operables en el ámbito estatal y municipal los formatos de declaración de situación patrimonial y de intereses publicados en el Diario Oficial de la Federación el 23 de septiembre de 2019, con el sistema de </w:t>
      </w:r>
      <w:r w:rsidRPr="00EE06D8">
        <w:rPr>
          <w:rFonts w:ascii="Palatino Linotype" w:hAnsi="Palatino Linotype"/>
          <w:i/>
          <w:color w:val="000000" w:themeColor="text1"/>
        </w:rPr>
        <w:lastRenderedPageBreak/>
        <w:t xml:space="preserve">evolución patrimonial y de declaración de intereses, a que hace referencia la fracción I del artículo 49 de la Ley General del Sistema Nacional Anticorrupción. </w:t>
      </w:r>
    </w:p>
    <w:p w14:paraId="538A9E85"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p>
    <w:p w14:paraId="7ECC84ED" w14:textId="7C6F43D8" w:rsidR="00BF4974" w:rsidRPr="00EE06D8" w:rsidRDefault="00BF4974" w:rsidP="00EE06D8">
      <w:pPr>
        <w:tabs>
          <w:tab w:val="left" w:pos="993"/>
        </w:tabs>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Por tanto, en el Estado de México a partir de la publicación de dichos acuerdos, se observaron por parte de los entes públicos y sujetos obligados los formatos en mención para la presentación de declaraciones y para la elaboración de versiones públicas.</w:t>
      </w:r>
    </w:p>
    <w:p w14:paraId="20AA9296"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p>
    <w:p w14:paraId="4AC63E30"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En la "Gaceta del Gobierno" del Estado de México del 29 de abril de 2021, se publicó la entrada en vigor del Sistema Universitario Anticorrupción (SUA) a partir del 01 de mayo de 2021. </w:t>
      </w:r>
    </w:p>
    <w:p w14:paraId="3DA4EB85"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p>
    <w:p w14:paraId="23E5021D" w14:textId="7AEC1445" w:rsidR="00BF4974" w:rsidRPr="00EE06D8" w:rsidRDefault="00BF4974" w:rsidP="00EE06D8">
      <w:pPr>
        <w:tabs>
          <w:tab w:val="left" w:pos="993"/>
        </w:tabs>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En tal sentido, se remite la versión pública en formato PDF de las Declaraciones de Situación Patrimonial (DSP) del SUA, presentadas en 2024, a nombre de la persona servidora pública Mariana Celeste Torres Camacho: </w:t>
      </w:r>
    </w:p>
    <w:p w14:paraId="23AF96FC" w14:textId="77777777" w:rsidR="00BF4974" w:rsidRPr="00EE06D8" w:rsidRDefault="00BF4974" w:rsidP="00EE06D8">
      <w:pPr>
        <w:tabs>
          <w:tab w:val="left" w:pos="993"/>
        </w:tabs>
        <w:spacing w:line="276" w:lineRule="auto"/>
        <w:jc w:val="both"/>
        <w:rPr>
          <w:rFonts w:ascii="Palatino Linotype" w:hAnsi="Palatino Linotype"/>
          <w:i/>
          <w:color w:val="000000" w:themeColor="text1"/>
        </w:rPr>
      </w:pPr>
    </w:p>
    <w:p w14:paraId="1DDC5905" w14:textId="708460D4" w:rsidR="00BF4974" w:rsidRPr="00EE06D8" w:rsidRDefault="00BF4974" w:rsidP="00EE06D8">
      <w:pPr>
        <w:tabs>
          <w:tab w:val="left" w:pos="993"/>
        </w:tabs>
        <w:spacing w:line="276" w:lineRule="auto"/>
        <w:jc w:val="center"/>
        <w:rPr>
          <w:rFonts w:ascii="Palatino Linotype" w:hAnsi="Palatino Linotype"/>
          <w:i/>
          <w:color w:val="000000" w:themeColor="text1"/>
        </w:rPr>
      </w:pPr>
      <w:r w:rsidRPr="00EE06D8">
        <w:rPr>
          <w:rFonts w:ascii="Palatino Linotype" w:hAnsi="Palatino Linotype"/>
          <w:i/>
          <w:noProof/>
          <w:color w:val="000000" w:themeColor="text1"/>
          <w:lang w:val="es-MX" w:eastAsia="es-MX"/>
        </w:rPr>
        <w:drawing>
          <wp:inline distT="0" distB="0" distL="0" distR="0" wp14:anchorId="21838DD8" wp14:editId="1F6874AF">
            <wp:extent cx="4176000" cy="64189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6000" cy="641894"/>
                    </a:xfrm>
                    <a:prstGeom prst="rect">
                      <a:avLst/>
                    </a:prstGeom>
                  </pic:spPr>
                </pic:pic>
              </a:graphicData>
            </a:graphic>
          </wp:inline>
        </w:drawing>
      </w:r>
    </w:p>
    <w:p w14:paraId="2C8A8AF2" w14:textId="77777777" w:rsidR="006F2474" w:rsidRPr="00EE06D8" w:rsidRDefault="006F2474" w:rsidP="00EE06D8">
      <w:pPr>
        <w:tabs>
          <w:tab w:val="left" w:pos="993"/>
        </w:tabs>
        <w:spacing w:line="276" w:lineRule="auto"/>
        <w:jc w:val="center"/>
        <w:rPr>
          <w:rFonts w:ascii="Palatino Linotype" w:hAnsi="Palatino Linotype"/>
          <w:i/>
          <w:color w:val="000000" w:themeColor="text1"/>
        </w:rPr>
      </w:pPr>
    </w:p>
    <w:p w14:paraId="22400C07" w14:textId="678C88A4" w:rsidR="00BF4974" w:rsidRPr="00EE06D8" w:rsidRDefault="00BF4974" w:rsidP="00EE06D8">
      <w:pPr>
        <w:tabs>
          <w:tab w:val="left" w:pos="993"/>
        </w:tabs>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Esto último, de conformidad con el Acuerdo publicado en el Diario Oficial de la Federación el 23 de septiembre de 2019; Anexo Segundo, Capítulo Cuarto: "sobre la transparencia, confidencialidad y reserva de la información contenida en las declaraciones patrimonial y de intereses", norma decimoctava y decimonovena.</w:t>
      </w:r>
    </w:p>
    <w:p w14:paraId="0E1A3127" w14:textId="77777777" w:rsidR="00BF4974" w:rsidRPr="00EE06D8" w:rsidRDefault="00BF4974" w:rsidP="00EE06D8">
      <w:pPr>
        <w:tabs>
          <w:tab w:val="left" w:pos="993"/>
        </w:tabs>
        <w:spacing w:line="276" w:lineRule="auto"/>
        <w:jc w:val="both"/>
        <w:rPr>
          <w:rFonts w:ascii="Palatino Linotype" w:hAnsi="Palatino Linotype" w:cs="Arial"/>
          <w:color w:val="000000" w:themeColor="text1"/>
        </w:rPr>
      </w:pPr>
    </w:p>
    <w:p w14:paraId="11ABCEC4" w14:textId="43CB0079" w:rsidR="007A17B4" w:rsidRPr="00EE06D8" w:rsidRDefault="007A17B4" w:rsidP="00EE06D8">
      <w:pPr>
        <w:pStyle w:val="Prrafodelista"/>
        <w:numPr>
          <w:ilvl w:val="0"/>
          <w:numId w:val="2"/>
        </w:numPr>
        <w:tabs>
          <w:tab w:val="left" w:pos="0"/>
        </w:tabs>
        <w:spacing w:line="276" w:lineRule="auto"/>
        <w:ind w:left="0" w:firstLine="0"/>
        <w:jc w:val="both"/>
        <w:rPr>
          <w:rFonts w:ascii="Palatino Linotype" w:hAnsi="Palatino Linotype" w:cs="Arial"/>
          <w:b/>
          <w:i/>
          <w:color w:val="000000" w:themeColor="text1"/>
        </w:rPr>
      </w:pPr>
      <w:r w:rsidRPr="00EE06D8">
        <w:rPr>
          <w:rFonts w:ascii="Palatino Linotype" w:hAnsi="Palatino Linotype" w:cs="Arial"/>
          <w:b/>
          <w:i/>
          <w:color w:val="000000" w:themeColor="text1"/>
          <w:u w:val="single"/>
        </w:rPr>
        <w:t>OIC_DAA_091_2025.pdf</w:t>
      </w:r>
      <w:r w:rsidR="00BF4974" w:rsidRPr="00EE06D8">
        <w:rPr>
          <w:rFonts w:ascii="Palatino Linotype" w:hAnsi="Palatino Linotype" w:cs="Arial"/>
          <w:b/>
          <w:i/>
          <w:color w:val="000000" w:themeColor="text1"/>
          <w:u w:val="single"/>
        </w:rPr>
        <w:t>:</w:t>
      </w:r>
      <w:r w:rsidR="00BF4974" w:rsidRPr="00EE06D8">
        <w:rPr>
          <w:rFonts w:ascii="Palatino Linotype" w:hAnsi="Palatino Linotype" w:cs="Arial"/>
          <w:b/>
          <w:color w:val="000000" w:themeColor="text1"/>
        </w:rPr>
        <w:t xml:space="preserve"> </w:t>
      </w:r>
      <w:r w:rsidR="00BF4974" w:rsidRPr="00EE06D8">
        <w:rPr>
          <w:rFonts w:ascii="Palatino Linotype" w:hAnsi="Palatino Linotype" w:cs="Arial"/>
          <w:color w:val="000000" w:themeColor="text1"/>
        </w:rPr>
        <w:t>Oficio firmado por la Directora de Auditoría "A" del Órgano Interno de Control en la UAEMéx, quien informo lo siguiente:</w:t>
      </w:r>
    </w:p>
    <w:p w14:paraId="5DDDF37A" w14:textId="77777777" w:rsidR="00BF4974" w:rsidRPr="00EE06D8" w:rsidRDefault="00BF4974" w:rsidP="00EE06D8">
      <w:pPr>
        <w:tabs>
          <w:tab w:val="left" w:pos="0"/>
        </w:tabs>
        <w:spacing w:line="276" w:lineRule="auto"/>
        <w:jc w:val="both"/>
        <w:rPr>
          <w:rFonts w:ascii="Palatino Linotype" w:hAnsi="Palatino Linotype" w:cs="Arial"/>
          <w:b/>
          <w:i/>
          <w:color w:val="000000" w:themeColor="text1"/>
        </w:rPr>
      </w:pPr>
    </w:p>
    <w:p w14:paraId="0727EC47" w14:textId="76E4E45E" w:rsidR="007A17B4" w:rsidRPr="00EE06D8" w:rsidRDefault="00BF4974" w:rsidP="00EE06D8">
      <w:pPr>
        <w:pStyle w:val="Prrafodelista"/>
        <w:spacing w:line="276" w:lineRule="auto"/>
        <w:ind w:left="0"/>
        <w:jc w:val="both"/>
        <w:rPr>
          <w:rFonts w:ascii="Palatino Linotype" w:hAnsi="Palatino Linotype" w:cs="Arial"/>
          <w:i/>
          <w:color w:val="000000" w:themeColor="text1"/>
        </w:rPr>
      </w:pPr>
      <w:r w:rsidRPr="00EE06D8">
        <w:rPr>
          <w:rFonts w:ascii="Palatino Linotype" w:hAnsi="Palatino Linotype" w:cs="Arial"/>
          <w:i/>
          <w:color w:val="000000" w:themeColor="text1"/>
        </w:rPr>
        <w:t>Se informa que durante el ejercicio 2024 no se realizó ninguna auditoría a los procesos adquisitivos de la Dirección de Patrimonio Cultural de la Secretaria de Difusión Cultural por parte de la Dirección de Auditoría "A" de este Órgano Interno de Control en la UAEMéx.</w:t>
      </w:r>
    </w:p>
    <w:p w14:paraId="21A026AD" w14:textId="77777777" w:rsidR="007A17B4" w:rsidRPr="00EE06D8" w:rsidRDefault="007A17B4" w:rsidP="00EE06D8">
      <w:pPr>
        <w:pStyle w:val="Prrafodelista"/>
        <w:tabs>
          <w:tab w:val="left" w:pos="0"/>
        </w:tabs>
        <w:spacing w:line="276" w:lineRule="auto"/>
        <w:ind w:left="0"/>
        <w:jc w:val="both"/>
        <w:rPr>
          <w:rFonts w:ascii="Palatino Linotype" w:hAnsi="Palatino Linotype" w:cs="Arial"/>
          <w:color w:val="000000" w:themeColor="text1"/>
        </w:rPr>
      </w:pPr>
    </w:p>
    <w:p w14:paraId="06AD4A3D" w14:textId="77777777" w:rsidR="00DD40DA" w:rsidRPr="00EE06D8" w:rsidRDefault="00DD40DA" w:rsidP="00EE06D8">
      <w:pPr>
        <w:pStyle w:val="Prrafodelista"/>
        <w:tabs>
          <w:tab w:val="left" w:pos="0"/>
        </w:tabs>
        <w:spacing w:line="276" w:lineRule="auto"/>
        <w:ind w:left="0"/>
        <w:jc w:val="center"/>
        <w:rPr>
          <w:rFonts w:ascii="Palatino Linotype" w:hAnsi="Palatino Linotype" w:cs="Arial"/>
          <w:color w:val="000000" w:themeColor="text1"/>
        </w:rPr>
      </w:pPr>
    </w:p>
    <w:p w14:paraId="30268E17" w14:textId="1C6A84BE" w:rsidR="00942616" w:rsidRPr="00EE06D8" w:rsidRDefault="00942616" w:rsidP="00EE06D8">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EE06D8">
        <w:rPr>
          <w:rFonts w:ascii="Palatino Linotype" w:eastAsia="Times New Roman" w:hAnsi="Palatino Linotype" w:cs="Arial"/>
          <w:color w:val="000000" w:themeColor="text1"/>
          <w:lang w:val="es-ES"/>
        </w:rPr>
        <w:lastRenderedPageBreak/>
        <w:t>El</w:t>
      </w:r>
      <w:r w:rsidR="00722086" w:rsidRPr="00EE06D8">
        <w:rPr>
          <w:rFonts w:ascii="Palatino Linotype" w:eastAsia="Times New Roman" w:hAnsi="Palatino Linotype" w:cs="Arial"/>
          <w:b/>
          <w:color w:val="000000" w:themeColor="text1"/>
          <w:lang w:val="es-ES"/>
        </w:rPr>
        <w:t xml:space="preserve"> </w:t>
      </w:r>
      <w:r w:rsidR="00BF4974" w:rsidRPr="00EE06D8">
        <w:rPr>
          <w:rFonts w:ascii="Palatino Linotype" w:eastAsia="Times New Roman" w:hAnsi="Palatino Linotype" w:cs="Arial"/>
          <w:b/>
          <w:color w:val="000000" w:themeColor="text1"/>
          <w:lang w:val="es-ES"/>
        </w:rPr>
        <w:t>dos de mayo de dos mil veinticinco</w:t>
      </w:r>
      <w:r w:rsidRPr="00EE06D8">
        <w:rPr>
          <w:rFonts w:ascii="Palatino Linotype" w:eastAsia="Times New Roman" w:hAnsi="Palatino Linotype" w:cs="Arial"/>
          <w:color w:val="000000" w:themeColor="text1"/>
          <w:lang w:val="es-ES"/>
        </w:rPr>
        <w:t xml:space="preserve">, </w:t>
      </w:r>
      <w:r w:rsidR="00653D29" w:rsidRPr="00EE06D8">
        <w:rPr>
          <w:rFonts w:ascii="Palatino Linotype" w:eastAsia="Times New Roman" w:hAnsi="Palatino Linotype" w:cs="Arial"/>
          <w:b/>
          <w:color w:val="000000" w:themeColor="text1"/>
          <w:lang w:val="es-ES"/>
        </w:rPr>
        <w:t>EL PARTICULAR</w:t>
      </w:r>
      <w:r w:rsidR="00653D29" w:rsidRPr="00EE06D8">
        <w:rPr>
          <w:rFonts w:ascii="Palatino Linotype" w:eastAsia="Times New Roman" w:hAnsi="Palatino Linotype" w:cs="Arial"/>
          <w:color w:val="000000" w:themeColor="text1"/>
          <w:lang w:val="es-ES"/>
        </w:rPr>
        <w:t xml:space="preserve"> </w:t>
      </w:r>
      <w:r w:rsidRPr="00EE06D8">
        <w:rPr>
          <w:rFonts w:ascii="Palatino Linotype" w:eastAsia="Times New Roman" w:hAnsi="Palatino Linotype" w:cs="Arial"/>
          <w:color w:val="000000" w:themeColor="text1"/>
          <w:lang w:val="es-ES"/>
        </w:rPr>
        <w:t>interpuso el recurso de revisión en contra de la respuesta, manifestando las siguientes razones o motivos de inconformidad:</w:t>
      </w:r>
    </w:p>
    <w:p w14:paraId="5225D202" w14:textId="77777777" w:rsidR="00942616" w:rsidRPr="00EE06D8" w:rsidRDefault="00942616" w:rsidP="00EE06D8">
      <w:pPr>
        <w:pStyle w:val="Prrafodelista"/>
        <w:tabs>
          <w:tab w:val="left" w:pos="0"/>
        </w:tabs>
        <w:spacing w:line="360" w:lineRule="auto"/>
        <w:ind w:left="0"/>
        <w:jc w:val="both"/>
        <w:rPr>
          <w:rFonts w:ascii="Palatino Linotype" w:hAnsi="Palatino Linotype" w:cs="Arial"/>
          <w:i/>
          <w:color w:val="000000" w:themeColor="text1"/>
        </w:rPr>
      </w:pPr>
    </w:p>
    <w:p w14:paraId="0FF685C6" w14:textId="513B3D9F" w:rsidR="00942616" w:rsidRPr="00EE06D8" w:rsidRDefault="00DF5993" w:rsidP="00EE06D8">
      <w:pPr>
        <w:pStyle w:val="Prrafodelista"/>
        <w:numPr>
          <w:ilvl w:val="0"/>
          <w:numId w:val="2"/>
        </w:numPr>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EE06D8">
        <w:rPr>
          <w:rStyle w:val="Ttulo2Car"/>
          <w:rFonts w:ascii="Palatino Linotype" w:hAnsi="Palatino Linotype"/>
          <w:b/>
          <w:color w:val="000000" w:themeColor="text1"/>
          <w:sz w:val="24"/>
          <w:szCs w:val="24"/>
        </w:rPr>
        <w:t>ACTO IMPUGNADO</w:t>
      </w:r>
      <w:bookmarkEnd w:id="4"/>
      <w:r w:rsidR="00942616" w:rsidRPr="00EE06D8">
        <w:rPr>
          <w:rStyle w:val="Ttulo2Car"/>
          <w:rFonts w:ascii="Palatino Linotype" w:hAnsi="Palatino Linotype"/>
          <w:b/>
          <w:color w:val="000000" w:themeColor="text1"/>
          <w:sz w:val="24"/>
          <w:szCs w:val="24"/>
        </w:rPr>
        <w:t xml:space="preserve">: </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9304C1" w:rsidRPr="00EE06D8">
        <w:rPr>
          <w:rStyle w:val="Ttulo2Car"/>
          <w:rFonts w:ascii="Palatino Linotype" w:hAnsi="Palatino Linotype"/>
          <w:i/>
          <w:color w:val="000000" w:themeColor="text1"/>
          <w:sz w:val="24"/>
          <w:szCs w:val="24"/>
        </w:rPr>
        <w:t>“</w:t>
      </w:r>
      <w:r w:rsidR="00BF4974" w:rsidRPr="00EE06D8">
        <w:rPr>
          <w:rFonts w:ascii="Palatino Linotype" w:eastAsiaTheme="majorEastAsia" w:hAnsi="Palatino Linotype" w:cstheme="majorBidi"/>
          <w:i/>
          <w:color w:val="000000" w:themeColor="text1"/>
        </w:rPr>
        <w:t>EN ALCANCEAL OFICIO DPC/152/2025, DE FECHA 08 DE ABRIL DEL 2025, SE SOLICITA EL MANUAL DE ORGANIOZACIÓN DE LA DIRECCIÓN DE PATRIMONIO CULTURAL DE LA ADMINISTRACIÓN 2021-2025, DEBIDAMENTE APROBADO Y AUTORIZADO POR EL ÓRGANO MAXIMO DE LA UAEM; ASI MISMO, SE SOLICITA EL LISTADO DE ASISTENCIA DE LOS PARTICIPANTES EN LOS PROCESOS ADQUISITIVOS EN LOS QUE PARTICIPÓ LA DIRECCIÓN DE PATRIMONIO CULTURAL, Y LAS REQUISICIONES DE BIENES Y/O SERVICIOS DE LA CITADA DIRECCIÓN, DE LOS EJERCICIOS 2023, 2024, Y 2025; Y EN ALCANCE AL OFICIO NÚMERO OIC/DI/821/2025, DE FECHA 03 DE ABRIL DEL AÑO EN CURSO, REFRENTE A LA DECLARACIÓN DE SITUACIÓN PATRIMONIAL VERSIÓN PÚBLICA, DE LA C. MARIANA CELESTE TORRES CAMACHO, SE SOLICITA LOS RECIBOS DE NÓMINA EN DONDE SE INDENTIFICA EL IMPORTE NETO DEL SUELDO QUE PERCIBIO DURANTE LOS EJERCICIOS 2023 Y 2024. TODO LO ANTERIOR, EN ESTRCITO SEGUIMIENTO DE CLARIDAD EN EL EJERCICIO DE LOS RECURSOS PÚBLICOS DE LA UNIVERSIDAD AUTÓNOMA DEL ESTADO DE MÉXICO, EN SEGUIMIENTO DE LA POLÍTICA PÚBLICA DE AUSTERIDAD DE NUESTRA HONORABLE GOBERNADORA DEL ESTADO DE MÉXICO.</w:t>
      </w:r>
      <w:r w:rsidR="009304C1" w:rsidRPr="00EE06D8">
        <w:rPr>
          <w:rStyle w:val="Ttulo2Car"/>
          <w:rFonts w:ascii="Palatino Linotype" w:hAnsi="Palatino Linotype"/>
          <w:i/>
          <w:color w:val="000000" w:themeColor="text1"/>
          <w:sz w:val="24"/>
          <w:szCs w:val="24"/>
        </w:rPr>
        <w:t>”</w:t>
      </w:r>
    </w:p>
    <w:p w14:paraId="7F76B7BF" w14:textId="03E2E620" w:rsidR="00942616" w:rsidRPr="00EE06D8" w:rsidRDefault="004F003E" w:rsidP="00EE06D8">
      <w:pPr>
        <w:pStyle w:val="Prrafodelista"/>
        <w:tabs>
          <w:tab w:val="left" w:pos="7020"/>
        </w:tabs>
        <w:ind w:left="0"/>
        <w:jc w:val="both"/>
        <w:rPr>
          <w:rStyle w:val="Ttulo2Car"/>
          <w:rFonts w:ascii="Palatino Linotype" w:hAnsi="Palatino Linotype"/>
          <w:i/>
          <w:color w:val="000000" w:themeColor="text1"/>
          <w:sz w:val="24"/>
          <w:szCs w:val="24"/>
        </w:rPr>
      </w:pPr>
      <w:r w:rsidRPr="00EE06D8">
        <w:rPr>
          <w:rStyle w:val="Ttulo2Car"/>
          <w:rFonts w:ascii="Palatino Linotype" w:hAnsi="Palatino Linotype"/>
          <w:i/>
          <w:color w:val="000000" w:themeColor="text1"/>
          <w:sz w:val="24"/>
          <w:szCs w:val="24"/>
        </w:rPr>
        <w:tab/>
      </w:r>
    </w:p>
    <w:p w14:paraId="08740AC8" w14:textId="4C284C0D" w:rsidR="00942616" w:rsidRPr="00EE06D8" w:rsidRDefault="00DF5993" w:rsidP="00EE06D8">
      <w:pPr>
        <w:pStyle w:val="Prrafodelista"/>
        <w:numPr>
          <w:ilvl w:val="0"/>
          <w:numId w:val="2"/>
        </w:numPr>
        <w:ind w:left="0" w:firstLine="0"/>
        <w:jc w:val="both"/>
        <w:rPr>
          <w:rFonts w:ascii="Palatino Linotype" w:hAnsi="Palatino Linotype"/>
          <w:i/>
          <w:color w:val="000000" w:themeColor="text1"/>
          <w:u w:val="single"/>
        </w:rPr>
      </w:pPr>
      <w:bookmarkStart w:id="128" w:name="_Toc53584977"/>
      <w:bookmarkStart w:id="129" w:name="_Toc60925404"/>
      <w:bookmarkStart w:id="130" w:name="_Toc81364834"/>
      <w:bookmarkStart w:id="131" w:name="_Toc81390611"/>
      <w:bookmarkStart w:id="132" w:name="_Toc82611034"/>
      <w:bookmarkStart w:id="133" w:name="_Toc83128577"/>
      <w:r w:rsidRPr="00EE06D8">
        <w:rPr>
          <w:rStyle w:val="Ttulo2Car"/>
          <w:rFonts w:ascii="Palatino Linotype" w:hAnsi="Palatino Linotype"/>
          <w:b/>
          <w:color w:val="000000" w:themeColor="text1"/>
          <w:sz w:val="24"/>
          <w:szCs w:val="24"/>
        </w:rPr>
        <w:t>RAZONES O MOTIVOS DE INCONFORMIDAD</w:t>
      </w:r>
      <w:r w:rsidR="00942616" w:rsidRPr="00EE06D8">
        <w:rPr>
          <w:rStyle w:val="Ttulo2Car"/>
          <w:rFonts w:ascii="Palatino Linotype" w:hAnsi="Palatino Linotype"/>
          <w:b/>
          <w:color w:val="000000" w:themeColor="text1"/>
          <w:sz w:val="24"/>
          <w:szCs w:val="24"/>
        </w:rPr>
        <w:t>:</w:t>
      </w:r>
      <w:bookmarkEnd w:id="69"/>
      <w:bookmarkEnd w:id="128"/>
      <w:bookmarkEnd w:id="129"/>
      <w:bookmarkEnd w:id="130"/>
      <w:bookmarkEnd w:id="131"/>
      <w:bookmarkEnd w:id="132"/>
      <w:bookmarkEnd w:id="133"/>
      <w:r w:rsidR="00942616" w:rsidRPr="00EE06D8">
        <w:rPr>
          <w:rFonts w:ascii="Palatino Linotype" w:hAnsi="Palatino Linotype"/>
          <w:b/>
          <w:color w:val="000000" w:themeColor="text1"/>
        </w:rPr>
        <w:t xml:space="preserve"> </w:t>
      </w:r>
      <w:r w:rsidR="00942616" w:rsidRPr="00EE06D8">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BF4974" w:rsidRPr="00EE06D8">
        <w:rPr>
          <w:rFonts w:ascii="Palatino Linotype" w:hAnsi="Palatino Linotype"/>
          <w:i/>
          <w:color w:val="000000" w:themeColor="text1"/>
        </w:rPr>
        <w:t>INFORMACIÓN INCOMPLETA Y POCO CLARA EN EL CONTEXTO DE LOS OFICIOS NÚMERO PC/152/2025, DE FECHA 08 DE ABRIL DEL 2025, YÚMERO OIC/DI/821/2025, DE FECHA 03 DE ABRIL DEL AÑO EN CURSO.</w:t>
      </w:r>
    </w:p>
    <w:p w14:paraId="66CE5FD0" w14:textId="77777777" w:rsidR="00942616" w:rsidRPr="00EE06D8" w:rsidRDefault="00942616" w:rsidP="00EE06D8">
      <w:pPr>
        <w:spacing w:line="360" w:lineRule="auto"/>
        <w:rPr>
          <w:rFonts w:ascii="Palatino Linotype" w:hAnsi="Palatino Linotype"/>
          <w:i/>
          <w:color w:val="000000" w:themeColor="text1"/>
        </w:rPr>
      </w:pPr>
    </w:p>
    <w:p w14:paraId="163EA181" w14:textId="79535EA7" w:rsidR="00942616" w:rsidRPr="00EE06D8" w:rsidRDefault="00DF5993" w:rsidP="00EE06D8">
      <w:pPr>
        <w:pStyle w:val="Prrafodelista"/>
        <w:numPr>
          <w:ilvl w:val="0"/>
          <w:numId w:val="1"/>
        </w:numPr>
        <w:spacing w:line="360" w:lineRule="auto"/>
        <w:ind w:left="0" w:firstLine="0"/>
        <w:jc w:val="both"/>
        <w:rPr>
          <w:rFonts w:ascii="Palatino Linotype" w:hAnsi="Palatino Linotype"/>
          <w:i/>
          <w:color w:val="000000" w:themeColor="text1"/>
        </w:rPr>
      </w:pPr>
      <w:r>
        <w:rPr>
          <w:rFonts w:ascii="Palatino Linotype" w:eastAsia="Calibri" w:hAnsi="Palatino Linotype" w:cs="Arial"/>
          <w:color w:val="000000" w:themeColor="text1"/>
          <w:lang w:val="es-ES"/>
        </w:rPr>
        <w:t>La Comisionada p</w:t>
      </w:r>
      <w:r w:rsidR="00942616" w:rsidRPr="00EE06D8">
        <w:rPr>
          <w:rFonts w:ascii="Palatino Linotype" w:eastAsia="Calibri" w:hAnsi="Palatino Linotype" w:cs="Arial"/>
          <w:color w:val="000000" w:themeColor="text1"/>
          <w:lang w:val="es-ES"/>
        </w:rPr>
        <w:t xml:space="preserve">onente con fundamento en lo dispuesto por el artículo 185 fracción II de la ley de la materia, a través del acuerdo de admisión de fecha </w:t>
      </w:r>
      <w:r w:rsidR="00BF4974" w:rsidRPr="00EE06D8">
        <w:rPr>
          <w:rFonts w:ascii="Palatino Linotype" w:eastAsia="Calibri" w:hAnsi="Palatino Linotype" w:cs="Arial"/>
          <w:b/>
          <w:bCs/>
          <w:color w:val="000000" w:themeColor="text1"/>
          <w:lang w:val="es-ES"/>
        </w:rPr>
        <w:t>seis de mayo de dos mil veinticinco</w:t>
      </w:r>
      <w:r w:rsidR="00942616" w:rsidRPr="00EE06D8">
        <w:rPr>
          <w:rFonts w:ascii="Palatino Linotype" w:eastAsia="Calibri" w:hAnsi="Palatino Linotype" w:cs="Arial"/>
          <w:color w:val="000000" w:themeColor="text1"/>
          <w:lang w:val="es-ES"/>
        </w:rPr>
        <w:t xml:space="preserve">, puso a disposición de las partes el expediente electrónico </w:t>
      </w:r>
      <w:r w:rsidR="00942616" w:rsidRPr="00EE06D8">
        <w:rPr>
          <w:rFonts w:ascii="Palatino Linotype" w:eastAsia="Calibri" w:hAnsi="Palatino Linotype" w:cs="Arial"/>
          <w:color w:val="000000" w:themeColor="text1"/>
        </w:rPr>
        <w:t xml:space="preserve">vía </w:t>
      </w:r>
      <w:r w:rsidR="00942616" w:rsidRPr="00EE06D8">
        <w:rPr>
          <w:rFonts w:ascii="Palatino Linotype" w:eastAsia="Calibri" w:hAnsi="Palatino Linotype" w:cs="Arial"/>
          <w:b/>
          <w:color w:val="000000" w:themeColor="text1"/>
          <w:lang w:val="es-ES"/>
        </w:rPr>
        <w:t xml:space="preserve">SAIMEX </w:t>
      </w:r>
      <w:r w:rsidR="00942616" w:rsidRPr="00EE06D8">
        <w:rPr>
          <w:rFonts w:ascii="Palatino Linotype" w:eastAsia="Calibri" w:hAnsi="Palatino Linotype" w:cs="Arial"/>
          <w:color w:val="000000" w:themeColor="text1"/>
          <w:lang w:val="es-ES"/>
        </w:rPr>
        <w:t xml:space="preserve">a efecto de que en un plazo máximo de siete días manifestaran lo que a su derecho conviniera, </w:t>
      </w:r>
      <w:r w:rsidR="00942616" w:rsidRPr="00EE06D8">
        <w:rPr>
          <w:rFonts w:ascii="Palatino Linotype" w:eastAsia="Calibri" w:hAnsi="Palatino Linotype" w:cs="Arial"/>
          <w:color w:val="000000" w:themeColor="text1"/>
          <w:lang w:val="es-ES"/>
        </w:rPr>
        <w:lastRenderedPageBreak/>
        <w:t xml:space="preserve">ofrecieran pruebas y alegatos según corresponda a los casos concretos, y el </w:t>
      </w:r>
      <w:r w:rsidR="00942616" w:rsidRPr="00EE06D8">
        <w:rPr>
          <w:rFonts w:ascii="Palatino Linotype" w:eastAsia="Calibri" w:hAnsi="Palatino Linotype" w:cs="Arial"/>
          <w:b/>
          <w:color w:val="000000" w:themeColor="text1"/>
          <w:lang w:val="es-ES"/>
        </w:rPr>
        <w:t>SUJETO OBLIGADO</w:t>
      </w:r>
      <w:r w:rsidR="00942616" w:rsidRPr="00EE06D8">
        <w:rPr>
          <w:rFonts w:ascii="Palatino Linotype" w:eastAsia="Calibri" w:hAnsi="Palatino Linotype" w:cs="Arial"/>
          <w:color w:val="000000" w:themeColor="text1"/>
          <w:lang w:val="es-ES"/>
        </w:rPr>
        <w:t xml:space="preserve"> presentará el Informe Justificado procedente.</w:t>
      </w:r>
    </w:p>
    <w:p w14:paraId="7BC69DC3" w14:textId="77777777" w:rsidR="00942616" w:rsidRPr="00EE06D8" w:rsidRDefault="00942616" w:rsidP="00EE06D8">
      <w:pPr>
        <w:pStyle w:val="Prrafodelista"/>
        <w:spacing w:line="360" w:lineRule="auto"/>
        <w:ind w:left="0"/>
        <w:jc w:val="both"/>
        <w:rPr>
          <w:rFonts w:ascii="Palatino Linotype" w:hAnsi="Palatino Linotype"/>
          <w:color w:val="000000" w:themeColor="text1"/>
        </w:rPr>
      </w:pPr>
    </w:p>
    <w:p w14:paraId="31B8518A" w14:textId="62C72BC6" w:rsidR="00942616" w:rsidRPr="00EE06D8" w:rsidRDefault="00923E55" w:rsidP="00EE06D8">
      <w:pPr>
        <w:pStyle w:val="Prrafodelista"/>
        <w:numPr>
          <w:ilvl w:val="0"/>
          <w:numId w:val="1"/>
        </w:numPr>
        <w:spacing w:line="360" w:lineRule="auto"/>
        <w:ind w:left="0" w:firstLine="0"/>
        <w:jc w:val="both"/>
        <w:rPr>
          <w:rFonts w:ascii="Palatino Linotype" w:hAnsi="Palatino Linotype"/>
          <w:color w:val="000000" w:themeColor="text1"/>
        </w:rPr>
      </w:pPr>
      <w:r w:rsidRPr="00EE06D8">
        <w:rPr>
          <w:rFonts w:ascii="Palatino Linotype" w:hAnsi="Palatino Linotype"/>
          <w:color w:val="000000" w:themeColor="text1"/>
        </w:rPr>
        <w:t>De lo anterior</w:t>
      </w:r>
      <w:r w:rsidR="003E76A0" w:rsidRPr="00EE06D8">
        <w:rPr>
          <w:rFonts w:ascii="Palatino Linotype" w:hAnsi="Palatino Linotype"/>
          <w:color w:val="000000" w:themeColor="text1"/>
        </w:rPr>
        <w:t xml:space="preserve">, </w:t>
      </w:r>
      <w:r w:rsidR="002B540C" w:rsidRPr="00EE06D8">
        <w:rPr>
          <w:rFonts w:ascii="Palatino Linotype" w:hAnsi="Palatino Linotype"/>
          <w:color w:val="000000" w:themeColor="text1"/>
        </w:rPr>
        <w:t xml:space="preserve">el </w:t>
      </w:r>
      <w:r w:rsidR="00942616" w:rsidRPr="00EE06D8">
        <w:rPr>
          <w:rFonts w:ascii="Palatino Linotype" w:hAnsi="Palatino Linotype"/>
          <w:b/>
          <w:color w:val="000000" w:themeColor="text1"/>
        </w:rPr>
        <w:t xml:space="preserve">PARTICULAR </w:t>
      </w:r>
      <w:r w:rsidR="00591927" w:rsidRPr="00EE06D8">
        <w:rPr>
          <w:rFonts w:ascii="Palatino Linotype" w:hAnsi="Palatino Linotype"/>
          <w:color w:val="000000" w:themeColor="text1"/>
        </w:rPr>
        <w:t xml:space="preserve">dejo </w:t>
      </w:r>
      <w:r w:rsidRPr="00EE06D8">
        <w:rPr>
          <w:rFonts w:ascii="Palatino Linotype" w:hAnsi="Palatino Linotype"/>
          <w:color w:val="000000" w:themeColor="text1"/>
        </w:rPr>
        <w:t xml:space="preserve">de realizar </w:t>
      </w:r>
      <w:r w:rsidR="00942616" w:rsidRPr="00EE06D8">
        <w:rPr>
          <w:rFonts w:ascii="Palatino Linotype" w:hAnsi="Palatino Linotype"/>
          <w:color w:val="000000" w:themeColor="text1"/>
        </w:rPr>
        <w:t>manifestaciones que a su</w:t>
      </w:r>
      <w:r w:rsidR="007505E5" w:rsidRPr="00EE06D8">
        <w:rPr>
          <w:rFonts w:ascii="Palatino Linotype" w:hAnsi="Palatino Linotype"/>
          <w:color w:val="000000" w:themeColor="text1"/>
        </w:rPr>
        <w:t xml:space="preserve"> derecho conviniera y asistiera</w:t>
      </w:r>
      <w:r w:rsidR="002B540C" w:rsidRPr="00EE06D8">
        <w:rPr>
          <w:rFonts w:ascii="Palatino Linotype" w:hAnsi="Palatino Linotype"/>
          <w:color w:val="000000" w:themeColor="text1"/>
        </w:rPr>
        <w:t xml:space="preserve">. </w:t>
      </w:r>
    </w:p>
    <w:p w14:paraId="32255AA8" w14:textId="77777777" w:rsidR="00591927" w:rsidRPr="00EE06D8" w:rsidRDefault="00591927" w:rsidP="00EE06D8">
      <w:pPr>
        <w:pStyle w:val="Prrafodelista"/>
        <w:spacing w:line="360" w:lineRule="auto"/>
        <w:ind w:left="0"/>
        <w:jc w:val="both"/>
        <w:rPr>
          <w:rFonts w:ascii="Palatino Linotype" w:hAnsi="Palatino Linotype"/>
          <w:color w:val="000000" w:themeColor="text1"/>
        </w:rPr>
      </w:pPr>
    </w:p>
    <w:p w14:paraId="1715A49F" w14:textId="61D1B115" w:rsidR="00591927" w:rsidRPr="00EE06D8" w:rsidRDefault="00591927" w:rsidP="00EE06D8">
      <w:pPr>
        <w:pStyle w:val="Prrafodelista"/>
        <w:numPr>
          <w:ilvl w:val="0"/>
          <w:numId w:val="1"/>
        </w:numPr>
        <w:spacing w:line="360" w:lineRule="auto"/>
        <w:ind w:left="0" w:firstLine="0"/>
        <w:jc w:val="both"/>
        <w:rPr>
          <w:rFonts w:ascii="Palatino Linotype" w:hAnsi="Palatino Linotype"/>
          <w:b/>
          <w:i/>
          <w:color w:val="000000" w:themeColor="text1"/>
        </w:rPr>
      </w:pPr>
      <w:r w:rsidRPr="00EE06D8">
        <w:rPr>
          <w:rFonts w:ascii="Palatino Linotype" w:hAnsi="Palatino Linotype"/>
          <w:color w:val="000000" w:themeColor="text1"/>
        </w:rPr>
        <w:t xml:space="preserve">El </w:t>
      </w:r>
      <w:r w:rsidRPr="00EE06D8">
        <w:rPr>
          <w:rFonts w:ascii="Palatino Linotype" w:hAnsi="Palatino Linotype"/>
          <w:b/>
          <w:color w:val="000000" w:themeColor="text1"/>
        </w:rPr>
        <w:t xml:space="preserve">SUJETO OBLIGADO, </w:t>
      </w:r>
      <w:r w:rsidRPr="00EE06D8">
        <w:rPr>
          <w:rFonts w:ascii="Palatino Linotype" w:hAnsi="Palatino Linotype"/>
          <w:color w:val="000000" w:themeColor="text1"/>
        </w:rPr>
        <w:t>rindió el Informe Justifica</w:t>
      </w:r>
      <w:r w:rsidR="00BF4974" w:rsidRPr="00EE06D8">
        <w:rPr>
          <w:rFonts w:ascii="Palatino Linotype" w:hAnsi="Palatino Linotype"/>
          <w:color w:val="000000" w:themeColor="text1"/>
        </w:rPr>
        <w:t>do correspondiente a través de los archivos siguientes:</w:t>
      </w:r>
    </w:p>
    <w:p w14:paraId="5A502002" w14:textId="77777777" w:rsidR="00BF4974" w:rsidRPr="00EE06D8" w:rsidRDefault="00BF4974" w:rsidP="00EE06D8">
      <w:pPr>
        <w:pStyle w:val="Prrafodelista"/>
        <w:spacing w:line="360" w:lineRule="auto"/>
        <w:ind w:left="0"/>
        <w:jc w:val="both"/>
        <w:rPr>
          <w:rFonts w:ascii="Palatino Linotype" w:hAnsi="Palatino Linotype"/>
          <w:b/>
          <w:i/>
          <w:color w:val="000000" w:themeColor="text1"/>
          <w:u w:val="single"/>
        </w:rPr>
      </w:pPr>
    </w:p>
    <w:p w14:paraId="5A42A19A" w14:textId="240D0CDA" w:rsidR="00BF4974" w:rsidRPr="00EE06D8" w:rsidRDefault="00BF4974" w:rsidP="00EE06D8">
      <w:pPr>
        <w:pStyle w:val="Prrafodelista"/>
        <w:numPr>
          <w:ilvl w:val="0"/>
          <w:numId w:val="5"/>
        </w:numPr>
        <w:spacing w:line="360" w:lineRule="auto"/>
        <w:ind w:left="0" w:firstLine="0"/>
        <w:jc w:val="both"/>
        <w:rPr>
          <w:rFonts w:ascii="Palatino Linotype" w:hAnsi="Palatino Linotype"/>
          <w:b/>
          <w:i/>
          <w:color w:val="000000" w:themeColor="text1"/>
        </w:rPr>
      </w:pPr>
      <w:r w:rsidRPr="00EE06D8">
        <w:rPr>
          <w:rFonts w:ascii="Palatino Linotype" w:hAnsi="Palatino Linotype"/>
          <w:b/>
          <w:i/>
          <w:color w:val="000000" w:themeColor="text1"/>
          <w:u w:val="single"/>
        </w:rPr>
        <w:t>OIC_SPH_197_2025.pdf:</w:t>
      </w:r>
      <w:r w:rsidRPr="00EE06D8">
        <w:rPr>
          <w:rFonts w:ascii="Palatino Linotype" w:hAnsi="Palatino Linotype"/>
          <w:b/>
          <w:i/>
          <w:color w:val="000000" w:themeColor="text1"/>
        </w:rPr>
        <w:t xml:space="preserve"> </w:t>
      </w:r>
      <w:r w:rsidRPr="00EE06D8">
        <w:rPr>
          <w:rFonts w:ascii="Palatino Linotype" w:hAnsi="Palatino Linotype"/>
          <w:color w:val="000000" w:themeColor="text1"/>
        </w:rPr>
        <w:t>Oficio firmado por el Servidor Público Habilitado del Órgano Interno de Control, por el que manifestó lo siguiente:</w:t>
      </w:r>
    </w:p>
    <w:p w14:paraId="74CDFE6F" w14:textId="296AB08E" w:rsidR="00BF4974" w:rsidRPr="00EE06D8" w:rsidRDefault="00E25DB0" w:rsidP="00EE06D8">
      <w:pPr>
        <w:spacing w:line="276" w:lineRule="auto"/>
        <w:jc w:val="both"/>
        <w:rPr>
          <w:rFonts w:ascii="Palatino Linotype" w:hAnsi="Palatino Linotype"/>
          <w:i/>
          <w:color w:val="000000" w:themeColor="text1"/>
        </w:rPr>
      </w:pPr>
      <w:r w:rsidRPr="00EE06D8">
        <w:rPr>
          <w:rFonts w:ascii="Palatino Linotype" w:hAnsi="Palatino Linotype"/>
          <w:i/>
          <w:color w:val="000000" w:themeColor="text1"/>
        </w:rPr>
        <w:t>Se ratifica la respuesta emitida inicialmente, así como la documentación remitida anteriormente con número de oficio OIC/DI/821/2025 y OIC/DAA/091/2025, emitidos por la Dirección de Investigación y la Dirección de Auditoría "A", respectivamente, por la que atendieron la petición realizada en los términos requeridos por el hoy recurrente; ello es así dado que lo solicitado fue atendido de manera puntual y completa por lo que hace a la información solicitada y que obra en los archivos de este Órgano.</w:t>
      </w:r>
    </w:p>
    <w:p w14:paraId="6CB1BFC7" w14:textId="77777777" w:rsidR="00BF4974" w:rsidRPr="00EE06D8" w:rsidRDefault="00BF4974" w:rsidP="00EE06D8">
      <w:pPr>
        <w:spacing w:line="360" w:lineRule="auto"/>
        <w:jc w:val="both"/>
        <w:rPr>
          <w:rFonts w:ascii="Palatino Linotype" w:hAnsi="Palatino Linotype"/>
          <w:b/>
          <w:i/>
          <w:color w:val="000000" w:themeColor="text1"/>
        </w:rPr>
      </w:pPr>
    </w:p>
    <w:p w14:paraId="38400806" w14:textId="71508199" w:rsidR="00E25DB0" w:rsidRPr="00EE06D8" w:rsidRDefault="00BF4974" w:rsidP="00EE06D8">
      <w:pPr>
        <w:pStyle w:val="Prrafodelista"/>
        <w:numPr>
          <w:ilvl w:val="0"/>
          <w:numId w:val="5"/>
        </w:numPr>
        <w:spacing w:line="360" w:lineRule="auto"/>
        <w:ind w:left="0" w:firstLine="0"/>
        <w:jc w:val="both"/>
        <w:rPr>
          <w:rFonts w:ascii="Palatino Linotype" w:hAnsi="Palatino Linotype"/>
          <w:b/>
          <w:i/>
          <w:color w:val="000000" w:themeColor="text1"/>
        </w:rPr>
      </w:pPr>
      <w:r w:rsidRPr="00EE06D8">
        <w:rPr>
          <w:rFonts w:ascii="Palatino Linotype" w:hAnsi="Palatino Linotype"/>
          <w:b/>
          <w:i/>
          <w:color w:val="000000" w:themeColor="text1"/>
          <w:u w:val="single"/>
        </w:rPr>
        <w:t>203.25[1].pdf</w:t>
      </w:r>
      <w:r w:rsidR="00E25DB0" w:rsidRPr="00EE06D8">
        <w:rPr>
          <w:rFonts w:ascii="Palatino Linotype" w:hAnsi="Palatino Linotype"/>
          <w:b/>
          <w:i/>
          <w:color w:val="000000" w:themeColor="text1"/>
          <w:u w:val="single"/>
        </w:rPr>
        <w:t>,</w:t>
      </w:r>
      <w:r w:rsidR="00E25DB0" w:rsidRPr="00EE06D8">
        <w:rPr>
          <w:rFonts w:ascii="Palatino Linotype" w:hAnsi="Palatino Linotype"/>
          <w:b/>
          <w:i/>
          <w:color w:val="000000" w:themeColor="text1"/>
        </w:rPr>
        <w:t xml:space="preserve"> </w:t>
      </w:r>
      <w:r w:rsidR="00E25DB0" w:rsidRPr="00EE06D8">
        <w:rPr>
          <w:rFonts w:ascii="Palatino Linotype" w:hAnsi="Palatino Linotype"/>
          <w:color w:val="000000" w:themeColor="text1"/>
        </w:rPr>
        <w:t>Oficio firmado por la Directora de Patrimonio Cultural, por el que informo lo siguiente:</w:t>
      </w:r>
    </w:p>
    <w:p w14:paraId="3B1F34F8" w14:textId="6679C72B" w:rsidR="00E25DB0" w:rsidRPr="00EE06D8" w:rsidRDefault="00E25DB0" w:rsidP="00EE06D8">
      <w:pPr>
        <w:spacing w:line="276" w:lineRule="auto"/>
        <w:jc w:val="both"/>
        <w:rPr>
          <w:rFonts w:ascii="Palatino Linotype" w:hAnsi="Palatino Linotype"/>
          <w:b/>
          <w:bCs/>
          <w:i/>
          <w:color w:val="000000" w:themeColor="text1"/>
          <w:lang w:val="es-MX"/>
        </w:rPr>
      </w:pPr>
      <w:r w:rsidRPr="00EE06D8">
        <w:rPr>
          <w:rFonts w:ascii="Palatino Linotype" w:hAnsi="Palatino Linotype"/>
          <w:i/>
          <w:color w:val="000000" w:themeColor="text1"/>
          <w:lang w:val="es-MX"/>
        </w:rPr>
        <w:t xml:space="preserve"> </w:t>
      </w:r>
      <w:r w:rsidRPr="00EE06D8">
        <w:rPr>
          <w:rFonts w:ascii="Palatino Linotype" w:hAnsi="Palatino Linotype"/>
          <w:bCs/>
          <w:i/>
          <w:color w:val="000000" w:themeColor="text1"/>
          <w:lang w:val="es-MX"/>
        </w:rPr>
        <w:t xml:space="preserve">Se adjunta el Manual de Organización de la Dirección de Patrimonio Cultural 2021-2025 </w:t>
      </w:r>
      <w:r w:rsidRPr="00EE06D8">
        <w:rPr>
          <w:rFonts w:ascii="Palatino Linotype" w:hAnsi="Palatino Linotype"/>
          <w:i/>
          <w:color w:val="000000" w:themeColor="text1"/>
          <w:lang w:val="es-MX"/>
        </w:rPr>
        <w:t xml:space="preserve"> </w:t>
      </w:r>
      <w:r w:rsidRPr="00EE06D8">
        <w:rPr>
          <w:rFonts w:ascii="Palatino Linotype" w:hAnsi="Palatino Linotype"/>
          <w:bCs/>
          <w:i/>
          <w:color w:val="000000" w:themeColor="text1"/>
          <w:lang w:val="es-MX"/>
        </w:rPr>
        <w:t>Disponible por la UAEMéx en el sitio oficial de</w:t>
      </w:r>
      <w:r w:rsidRPr="00EE06D8">
        <w:rPr>
          <w:rFonts w:ascii="Palatino Linotype" w:hAnsi="Palatino Linotype"/>
          <w:b/>
          <w:bCs/>
          <w:i/>
          <w:color w:val="000000" w:themeColor="text1"/>
          <w:lang w:val="es-MX"/>
        </w:rPr>
        <w:t xml:space="preserve"> </w:t>
      </w:r>
      <w:hyperlink r:id="rId9" w:history="1">
        <w:r w:rsidRPr="00EE06D8">
          <w:rPr>
            <w:rStyle w:val="Hipervnculo"/>
            <w:rFonts w:ascii="Palatino Linotype" w:hAnsi="Palatino Linotype"/>
            <w:b/>
            <w:bCs/>
            <w:i/>
            <w:color w:val="000000" w:themeColor="text1"/>
            <w:lang w:val="es-MX"/>
          </w:rPr>
          <w:t>http://transparencia.uaemex.mx/usuario/estOrg.php</w:t>
        </w:r>
      </w:hyperlink>
      <w:r w:rsidRPr="00EE06D8">
        <w:rPr>
          <w:rFonts w:ascii="Palatino Linotype" w:hAnsi="Palatino Linotype"/>
          <w:b/>
          <w:bCs/>
          <w:i/>
          <w:color w:val="000000" w:themeColor="text1"/>
          <w:lang w:val="es-MX"/>
        </w:rPr>
        <w:t xml:space="preserve"> </w:t>
      </w:r>
    </w:p>
    <w:p w14:paraId="742D9D3E" w14:textId="77777777" w:rsidR="00E25DB0" w:rsidRPr="00EE06D8" w:rsidRDefault="00E25DB0" w:rsidP="00EE06D8">
      <w:pPr>
        <w:spacing w:line="276" w:lineRule="auto"/>
        <w:jc w:val="both"/>
        <w:rPr>
          <w:rFonts w:ascii="Palatino Linotype" w:hAnsi="Palatino Linotype"/>
          <w:i/>
          <w:color w:val="000000" w:themeColor="text1"/>
          <w:lang w:val="es-MX"/>
        </w:rPr>
      </w:pPr>
    </w:p>
    <w:p w14:paraId="373FD487" w14:textId="77777777" w:rsidR="00E25DB0" w:rsidRPr="00EE06D8" w:rsidRDefault="00E25DB0" w:rsidP="00EE06D8">
      <w:pPr>
        <w:spacing w:line="276" w:lineRule="auto"/>
        <w:jc w:val="both"/>
        <w:rPr>
          <w:rFonts w:ascii="Palatino Linotype" w:hAnsi="Palatino Linotype"/>
          <w:b/>
          <w:bCs/>
          <w:i/>
          <w:color w:val="000000" w:themeColor="text1"/>
          <w:lang w:val="es-MX"/>
        </w:rPr>
      </w:pPr>
      <w:r w:rsidRPr="00EE06D8">
        <w:rPr>
          <w:rFonts w:ascii="Palatino Linotype" w:hAnsi="Palatino Linotype"/>
          <w:b/>
          <w:bCs/>
          <w:i/>
          <w:color w:val="000000" w:themeColor="text1"/>
          <w:lang w:val="es-MX"/>
        </w:rPr>
        <w:t xml:space="preserve">“Así como la intervención de las adquisiciones durante el ejercicio 2025 de los meses de enero a marzo”. </w:t>
      </w:r>
    </w:p>
    <w:p w14:paraId="572CEA1A" w14:textId="77777777" w:rsidR="00E25DB0" w:rsidRPr="00EE06D8" w:rsidRDefault="00E25DB0" w:rsidP="00EE06D8">
      <w:pPr>
        <w:spacing w:line="276" w:lineRule="auto"/>
        <w:jc w:val="both"/>
        <w:rPr>
          <w:rFonts w:ascii="Palatino Linotype" w:hAnsi="Palatino Linotype"/>
          <w:i/>
          <w:color w:val="000000" w:themeColor="text1"/>
          <w:lang w:val="es-MX"/>
        </w:rPr>
      </w:pPr>
    </w:p>
    <w:p w14:paraId="1824166B" w14:textId="26C90EFE" w:rsidR="00E25DB0" w:rsidRPr="00EE06D8" w:rsidRDefault="00E25DB0" w:rsidP="00EE06D8">
      <w:pPr>
        <w:spacing w:line="276" w:lineRule="auto"/>
        <w:jc w:val="both"/>
        <w:rPr>
          <w:rFonts w:ascii="Palatino Linotype" w:hAnsi="Palatino Linotype"/>
          <w:i/>
          <w:color w:val="000000" w:themeColor="text1"/>
        </w:rPr>
      </w:pPr>
      <w:r w:rsidRPr="00EE06D8">
        <w:rPr>
          <w:rFonts w:ascii="Palatino Linotype" w:hAnsi="Palatino Linotype"/>
          <w:i/>
          <w:color w:val="000000" w:themeColor="text1"/>
          <w:lang w:val="es-MX"/>
        </w:rPr>
        <w:lastRenderedPageBreak/>
        <w:t>Se reitera que la Dirección de Patrimonio Cultural, no interviene en las adquisiciones de los ejercicios 2023, 2024 y 2025 de los meses de enero a marzo; este procedimiento lo realiza la Dirección de Recursos Materiales.</w:t>
      </w:r>
    </w:p>
    <w:p w14:paraId="3B7CC24A" w14:textId="77777777" w:rsidR="00E25DB0" w:rsidRPr="00EE06D8" w:rsidRDefault="00E25DB0" w:rsidP="00EE06D8">
      <w:pPr>
        <w:spacing w:line="360" w:lineRule="auto"/>
        <w:jc w:val="both"/>
        <w:rPr>
          <w:rFonts w:ascii="Palatino Linotype" w:hAnsi="Palatino Linotype"/>
          <w:b/>
          <w:i/>
          <w:color w:val="000000" w:themeColor="text1"/>
        </w:rPr>
      </w:pPr>
    </w:p>
    <w:p w14:paraId="47682940" w14:textId="5B275ABB" w:rsidR="00E25DB0" w:rsidRPr="00EE06D8" w:rsidRDefault="00BF4974" w:rsidP="00EE06D8">
      <w:pPr>
        <w:pStyle w:val="Prrafodelista"/>
        <w:numPr>
          <w:ilvl w:val="0"/>
          <w:numId w:val="5"/>
        </w:numPr>
        <w:spacing w:line="360" w:lineRule="auto"/>
        <w:ind w:left="0" w:firstLine="0"/>
        <w:jc w:val="both"/>
        <w:rPr>
          <w:rFonts w:ascii="Palatino Linotype" w:hAnsi="Palatino Linotype"/>
          <w:b/>
          <w:i/>
          <w:color w:val="000000" w:themeColor="text1"/>
        </w:rPr>
      </w:pPr>
      <w:r w:rsidRPr="00EE06D8">
        <w:rPr>
          <w:rFonts w:ascii="Palatino Linotype" w:hAnsi="Palatino Linotype"/>
          <w:b/>
          <w:i/>
          <w:color w:val="000000" w:themeColor="text1"/>
          <w:u w:val="single"/>
        </w:rPr>
        <w:t>rr5013-25.pdf</w:t>
      </w:r>
      <w:r w:rsidR="00E25DB0" w:rsidRPr="00EE06D8">
        <w:rPr>
          <w:rFonts w:ascii="Palatino Linotype" w:hAnsi="Palatino Linotype"/>
          <w:b/>
          <w:i/>
          <w:color w:val="000000" w:themeColor="text1"/>
          <w:u w:val="single"/>
        </w:rPr>
        <w:t>:</w:t>
      </w:r>
      <w:r w:rsidR="00E25DB0" w:rsidRPr="00EE06D8">
        <w:rPr>
          <w:rFonts w:ascii="Palatino Linotype" w:hAnsi="Palatino Linotype"/>
          <w:b/>
          <w:i/>
          <w:color w:val="000000" w:themeColor="text1"/>
        </w:rPr>
        <w:t xml:space="preserve"> </w:t>
      </w:r>
      <w:r w:rsidR="00E25DB0" w:rsidRPr="00EE06D8">
        <w:rPr>
          <w:rFonts w:ascii="Palatino Linotype" w:hAnsi="Palatino Linotype"/>
          <w:color w:val="000000" w:themeColor="text1"/>
        </w:rPr>
        <w:t xml:space="preserve">Informe Justificado firmado por el Director de Transparencia, por el </w:t>
      </w:r>
      <w:r w:rsidR="00035800" w:rsidRPr="00EE06D8">
        <w:rPr>
          <w:rFonts w:ascii="Palatino Linotype" w:hAnsi="Palatino Linotype"/>
          <w:color w:val="000000" w:themeColor="text1"/>
        </w:rPr>
        <w:t>que medularmente confirma las respuestas primigenias.</w:t>
      </w:r>
    </w:p>
    <w:p w14:paraId="0FD0AE53" w14:textId="77777777" w:rsidR="00035800" w:rsidRPr="00EE06D8" w:rsidRDefault="00035800" w:rsidP="00EE06D8">
      <w:pPr>
        <w:pStyle w:val="Prrafodelista"/>
        <w:spacing w:line="360" w:lineRule="auto"/>
        <w:ind w:left="0"/>
        <w:jc w:val="both"/>
        <w:rPr>
          <w:rFonts w:ascii="Palatino Linotype" w:hAnsi="Palatino Linotype"/>
          <w:b/>
          <w:i/>
          <w:color w:val="000000" w:themeColor="text1"/>
        </w:rPr>
      </w:pPr>
    </w:p>
    <w:p w14:paraId="35B43E96" w14:textId="614ECDFB" w:rsidR="00BF4974" w:rsidRPr="00EE06D8" w:rsidRDefault="00BF4974" w:rsidP="00EE06D8">
      <w:pPr>
        <w:pStyle w:val="Prrafodelista"/>
        <w:numPr>
          <w:ilvl w:val="0"/>
          <w:numId w:val="5"/>
        </w:numPr>
        <w:spacing w:line="360" w:lineRule="auto"/>
        <w:ind w:left="0" w:firstLine="0"/>
        <w:jc w:val="both"/>
        <w:rPr>
          <w:rFonts w:ascii="Palatino Linotype" w:hAnsi="Palatino Linotype"/>
          <w:b/>
          <w:i/>
          <w:color w:val="000000" w:themeColor="text1"/>
        </w:rPr>
      </w:pPr>
      <w:r w:rsidRPr="00EE06D8">
        <w:rPr>
          <w:rFonts w:ascii="Palatino Linotype" w:hAnsi="Palatino Linotype"/>
          <w:b/>
          <w:i/>
          <w:color w:val="000000" w:themeColor="text1"/>
          <w:u w:val="single"/>
        </w:rPr>
        <w:t>Manual_Organizacion.pdf.crdownload[1].pdf</w:t>
      </w:r>
      <w:r w:rsidR="00E25DB0" w:rsidRPr="00EE06D8">
        <w:rPr>
          <w:rFonts w:ascii="Palatino Linotype" w:hAnsi="Palatino Linotype"/>
          <w:b/>
          <w:i/>
          <w:color w:val="000000" w:themeColor="text1"/>
          <w:u w:val="single"/>
        </w:rPr>
        <w:t>:</w:t>
      </w:r>
      <w:r w:rsidR="00E25DB0" w:rsidRPr="00EE06D8">
        <w:rPr>
          <w:rFonts w:ascii="Palatino Linotype" w:hAnsi="Palatino Linotype"/>
          <w:b/>
          <w:i/>
          <w:color w:val="000000" w:themeColor="text1"/>
        </w:rPr>
        <w:t xml:space="preserve"> </w:t>
      </w:r>
      <w:r w:rsidR="00E25DB0" w:rsidRPr="00EE06D8">
        <w:rPr>
          <w:rFonts w:ascii="Palatino Linotype" w:hAnsi="Palatino Linotype"/>
          <w:color w:val="000000" w:themeColor="text1"/>
        </w:rPr>
        <w:t>Manual de Organización de la Dirección de Patrimonio Cultural.</w:t>
      </w:r>
    </w:p>
    <w:p w14:paraId="3FD03026" w14:textId="77777777" w:rsidR="00D802CE" w:rsidRPr="00EE06D8" w:rsidRDefault="00D802CE" w:rsidP="00EE06D8">
      <w:pPr>
        <w:pStyle w:val="Prrafodelista"/>
        <w:spacing w:line="360" w:lineRule="auto"/>
        <w:ind w:left="0"/>
        <w:jc w:val="both"/>
        <w:rPr>
          <w:rFonts w:ascii="Palatino Linotype" w:hAnsi="Palatino Linotype"/>
          <w:color w:val="000000" w:themeColor="text1"/>
        </w:rPr>
      </w:pPr>
    </w:p>
    <w:p w14:paraId="071CF068" w14:textId="6BF9BC36" w:rsidR="00942616" w:rsidRPr="00EE06D8" w:rsidRDefault="00942616" w:rsidP="00EE06D8">
      <w:pPr>
        <w:pStyle w:val="Prrafodelista"/>
        <w:numPr>
          <w:ilvl w:val="0"/>
          <w:numId w:val="1"/>
        </w:numPr>
        <w:spacing w:line="360" w:lineRule="auto"/>
        <w:ind w:left="0" w:firstLine="0"/>
        <w:jc w:val="both"/>
        <w:rPr>
          <w:rFonts w:ascii="Palatino Linotype" w:hAnsi="Palatino Linotype"/>
          <w:b/>
          <w:color w:val="000000" w:themeColor="text1"/>
        </w:rPr>
      </w:pPr>
      <w:r w:rsidRPr="00EE06D8">
        <w:rPr>
          <w:rFonts w:ascii="Palatino Linotype" w:hAnsi="Palatino Linotype"/>
          <w:color w:val="000000" w:themeColor="text1"/>
        </w:rPr>
        <w:t xml:space="preserve">En fecha </w:t>
      </w:r>
      <w:r w:rsidR="00035800" w:rsidRPr="00EE06D8">
        <w:rPr>
          <w:rFonts w:ascii="Palatino Linotype" w:hAnsi="Palatino Linotype"/>
          <w:b/>
          <w:color w:val="000000" w:themeColor="text1"/>
        </w:rPr>
        <w:t>veinticuatro de noviembre de dos mil veinticinco</w:t>
      </w:r>
      <w:r w:rsidRPr="00EE06D8">
        <w:rPr>
          <w:rFonts w:ascii="Palatino Linotype" w:hAnsi="Palatino Linotype"/>
          <w:color w:val="000000" w:themeColor="text1"/>
        </w:rPr>
        <w:t>, se amplió el término para resolver; al respecto es menester realizar las siguientes precisiones.</w:t>
      </w:r>
    </w:p>
    <w:p w14:paraId="7C3F6E04" w14:textId="77777777" w:rsidR="00942616" w:rsidRPr="00EE06D8" w:rsidRDefault="00942616" w:rsidP="00EE06D8">
      <w:pPr>
        <w:spacing w:line="360" w:lineRule="auto"/>
        <w:rPr>
          <w:rFonts w:ascii="Palatino Linotype" w:hAnsi="Palatino Linotype"/>
          <w:color w:val="000000" w:themeColor="text1"/>
        </w:rPr>
      </w:pPr>
    </w:p>
    <w:p w14:paraId="0A60B96A" w14:textId="5B349324" w:rsidR="00942616" w:rsidRPr="00EE06D8" w:rsidRDefault="00035800" w:rsidP="00EE06D8">
      <w:pPr>
        <w:pStyle w:val="Prrafodelista"/>
        <w:numPr>
          <w:ilvl w:val="0"/>
          <w:numId w:val="1"/>
        </w:numPr>
        <w:spacing w:line="360" w:lineRule="auto"/>
        <w:ind w:left="0" w:firstLine="0"/>
        <w:jc w:val="both"/>
        <w:rPr>
          <w:rFonts w:ascii="Palatino Linotype" w:hAnsi="Palatino Linotype"/>
          <w:b/>
          <w:color w:val="000000" w:themeColor="text1"/>
        </w:rPr>
      </w:pPr>
      <w:r w:rsidRPr="00EE06D8">
        <w:rPr>
          <w:rFonts w:ascii="Palatino Linotype" w:hAnsi="Palatino Linotype"/>
          <w:color w:val="000000" w:themeColor="text1"/>
        </w:rPr>
        <w:t>Mediante</w:t>
      </w:r>
      <w:r w:rsidR="00942616" w:rsidRPr="00EE06D8">
        <w:rPr>
          <w:rFonts w:ascii="Palatino Linotype" w:hAnsi="Palatino Linotype"/>
          <w:color w:val="000000" w:themeColor="text1"/>
        </w:rPr>
        <w:t xml:space="preserve"> acuerdo</w:t>
      </w:r>
      <w:r w:rsidR="006D0B08" w:rsidRPr="00EE06D8">
        <w:rPr>
          <w:rFonts w:ascii="Palatino Linotype" w:hAnsi="Palatino Linotype"/>
          <w:color w:val="000000" w:themeColor="text1"/>
        </w:rPr>
        <w:t xml:space="preserve"> notificado el </w:t>
      </w:r>
      <w:r w:rsidRPr="00EE06D8">
        <w:rPr>
          <w:rFonts w:ascii="Palatino Linotype" w:hAnsi="Palatino Linotype"/>
          <w:b/>
          <w:color w:val="000000" w:themeColor="text1"/>
        </w:rPr>
        <w:t>tres de diciembre de dos mil veinticinco</w:t>
      </w:r>
      <w:r w:rsidR="006D0B08" w:rsidRPr="00EE06D8">
        <w:rPr>
          <w:rFonts w:ascii="Palatino Linotype" w:hAnsi="Palatino Linotype"/>
          <w:b/>
          <w:color w:val="000000" w:themeColor="text1"/>
        </w:rPr>
        <w:t>,</w:t>
      </w:r>
      <w:r w:rsidR="00923E55" w:rsidRPr="00EE06D8">
        <w:rPr>
          <w:rFonts w:ascii="Palatino Linotype" w:hAnsi="Palatino Linotype"/>
          <w:b/>
          <w:color w:val="000000" w:themeColor="text1"/>
        </w:rPr>
        <w:t xml:space="preserve"> </w:t>
      </w:r>
      <w:r w:rsidR="00923E55" w:rsidRPr="00EE06D8">
        <w:rPr>
          <w:rFonts w:ascii="Palatino Linotype" w:hAnsi="Palatino Linotype"/>
          <w:color w:val="000000" w:themeColor="text1"/>
        </w:rPr>
        <w:t>se decretó</w:t>
      </w:r>
      <w:r w:rsidR="00942616" w:rsidRPr="00EE06D8">
        <w:rPr>
          <w:rFonts w:ascii="Palatino Linotype" w:hAnsi="Palatino Linotype"/>
          <w:color w:val="000000" w:themeColor="text1"/>
        </w:rPr>
        <w:t xml:space="preserve"> el cierre de instrucción, </w:t>
      </w:r>
      <w:r w:rsidR="00942616" w:rsidRPr="00EE06D8">
        <w:rPr>
          <w:rFonts w:ascii="Palatino Linotype" w:hAnsi="Palatino Linotype" w:cs="Arial"/>
          <w:color w:val="000000" w:themeColor="text1"/>
        </w:rPr>
        <w:t>por lo que no ha</w:t>
      </w:r>
      <w:bookmarkStart w:id="134" w:name="_Toc491791302"/>
      <w:bookmarkStart w:id="135" w:name="_Toc83128578"/>
      <w:r w:rsidR="00942616" w:rsidRPr="00EE06D8">
        <w:rPr>
          <w:rFonts w:ascii="Palatino Linotype" w:hAnsi="Palatino Linotype" w:cs="Arial"/>
          <w:color w:val="000000" w:themeColor="text1"/>
        </w:rPr>
        <w:t>biendo más que hacer constar, y</w:t>
      </w:r>
    </w:p>
    <w:p w14:paraId="5A5E011F" w14:textId="77777777" w:rsidR="007C50BE" w:rsidRPr="00EE06D8" w:rsidRDefault="007C50BE" w:rsidP="00EE06D8">
      <w:pPr>
        <w:pStyle w:val="Prrafodelista"/>
        <w:spacing w:line="360" w:lineRule="auto"/>
        <w:ind w:left="0"/>
        <w:jc w:val="center"/>
        <w:rPr>
          <w:rFonts w:ascii="Palatino Linotype" w:hAnsi="Palatino Linotype"/>
          <w:b/>
          <w:color w:val="000000" w:themeColor="text1"/>
        </w:rPr>
      </w:pPr>
    </w:p>
    <w:p w14:paraId="3BB5D241" w14:textId="78073B38" w:rsidR="00942616" w:rsidRPr="00EE06D8" w:rsidRDefault="00942616" w:rsidP="00EE06D8">
      <w:pPr>
        <w:pStyle w:val="Prrafodelista"/>
        <w:spacing w:line="360" w:lineRule="auto"/>
        <w:ind w:left="0"/>
        <w:jc w:val="center"/>
        <w:rPr>
          <w:rFonts w:ascii="Palatino Linotype" w:hAnsi="Palatino Linotype"/>
          <w:b/>
          <w:color w:val="000000" w:themeColor="text1"/>
        </w:rPr>
      </w:pPr>
      <w:r w:rsidRPr="00EE06D8">
        <w:rPr>
          <w:rFonts w:ascii="Palatino Linotype" w:hAnsi="Palatino Linotype"/>
          <w:b/>
          <w:color w:val="000000" w:themeColor="text1"/>
        </w:rPr>
        <w:t>C</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O</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N</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S</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I</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D</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E</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R</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A</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N</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D</w:t>
      </w:r>
      <w:r w:rsidR="00DF5993">
        <w:rPr>
          <w:rFonts w:ascii="Palatino Linotype" w:hAnsi="Palatino Linotype"/>
          <w:b/>
          <w:color w:val="000000" w:themeColor="text1"/>
        </w:rPr>
        <w:t xml:space="preserve"> </w:t>
      </w:r>
      <w:r w:rsidRPr="00EE06D8">
        <w:rPr>
          <w:rFonts w:ascii="Palatino Linotype" w:hAnsi="Palatino Linotype"/>
          <w:b/>
          <w:color w:val="000000" w:themeColor="text1"/>
        </w:rPr>
        <w:t>O</w:t>
      </w:r>
      <w:bookmarkEnd w:id="134"/>
      <w:bookmarkEnd w:id="135"/>
    </w:p>
    <w:p w14:paraId="494FCAAD" w14:textId="77777777" w:rsidR="00942616" w:rsidRPr="00EE06D8" w:rsidRDefault="00942616" w:rsidP="00EE06D8">
      <w:pPr>
        <w:pStyle w:val="Prrafodelista"/>
        <w:spacing w:line="360" w:lineRule="auto"/>
        <w:ind w:left="0"/>
        <w:jc w:val="center"/>
        <w:rPr>
          <w:rFonts w:ascii="Palatino Linotype" w:hAnsi="Palatino Linotype"/>
          <w:b/>
          <w:color w:val="000000" w:themeColor="text1"/>
        </w:rPr>
      </w:pPr>
    </w:p>
    <w:p w14:paraId="151F1821" w14:textId="77777777" w:rsidR="00942616" w:rsidRPr="00EE06D8" w:rsidRDefault="00942616" w:rsidP="00EE06D8">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EE06D8">
        <w:rPr>
          <w:rFonts w:ascii="Palatino Linotype" w:hAnsi="Palatino Linotype"/>
          <w:b/>
          <w:color w:val="000000" w:themeColor="text1"/>
          <w:sz w:val="24"/>
          <w:szCs w:val="24"/>
        </w:rPr>
        <w:t>PRIMERO. De la competencia</w:t>
      </w:r>
      <w:bookmarkEnd w:id="136"/>
      <w:bookmarkEnd w:id="137"/>
    </w:p>
    <w:p w14:paraId="04F9BA4C" w14:textId="77777777" w:rsidR="00035800" w:rsidRPr="00EE06D8" w:rsidRDefault="00035800" w:rsidP="00EE06D8">
      <w:pPr>
        <w:pStyle w:val="Prrafodelista"/>
        <w:numPr>
          <w:ilvl w:val="0"/>
          <w:numId w:val="1"/>
        </w:numPr>
        <w:spacing w:line="360" w:lineRule="auto"/>
        <w:ind w:left="0" w:firstLine="0"/>
        <w:jc w:val="both"/>
        <w:rPr>
          <w:rFonts w:ascii="Palatino Linotype" w:hAnsi="Palatino Linotype"/>
          <w:color w:val="000000" w:themeColor="text1"/>
        </w:rPr>
      </w:pPr>
      <w:r w:rsidRPr="00EE06D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w:t>
      </w:r>
      <w:r w:rsidRPr="00EE06D8">
        <w:rPr>
          <w:rFonts w:ascii="Palatino Linotype" w:hAnsi="Palatino Linotype"/>
          <w:color w:val="000000" w:themeColor="text1"/>
        </w:rPr>
        <w:lastRenderedPageBreak/>
        <w:t>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7C14A3B" w14:textId="77777777" w:rsidR="00942616" w:rsidRPr="00EE06D8" w:rsidRDefault="00942616" w:rsidP="00EE06D8">
      <w:pPr>
        <w:pStyle w:val="Prrafodelista"/>
        <w:spacing w:line="360" w:lineRule="auto"/>
        <w:ind w:left="0"/>
        <w:jc w:val="both"/>
        <w:rPr>
          <w:rFonts w:ascii="Palatino Linotype" w:eastAsia="Calibri" w:hAnsi="Palatino Linotype" w:cs="Times New Roman"/>
          <w:b/>
          <w:color w:val="000000" w:themeColor="text1"/>
          <w:lang w:val="es-ES"/>
        </w:rPr>
      </w:pPr>
    </w:p>
    <w:p w14:paraId="1D4969D7" w14:textId="77777777" w:rsidR="00942616" w:rsidRPr="00EE06D8" w:rsidRDefault="00942616" w:rsidP="00EE06D8">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EE06D8">
        <w:rPr>
          <w:rFonts w:ascii="Palatino Linotype" w:hAnsi="Palatino Linotype"/>
          <w:b/>
          <w:color w:val="000000" w:themeColor="text1"/>
          <w:sz w:val="24"/>
          <w:szCs w:val="24"/>
        </w:rPr>
        <w:t>SEGUNDO. De la oportunidad y procedencia.</w:t>
      </w:r>
      <w:bookmarkEnd w:id="138"/>
      <w:bookmarkEnd w:id="139"/>
    </w:p>
    <w:p w14:paraId="2F731F4D" w14:textId="1811CD06" w:rsidR="00942616" w:rsidRPr="00EE06D8" w:rsidRDefault="00942616" w:rsidP="00EE06D8">
      <w:pPr>
        <w:pStyle w:val="Prrafodelista"/>
        <w:numPr>
          <w:ilvl w:val="0"/>
          <w:numId w:val="1"/>
        </w:numPr>
        <w:spacing w:line="360" w:lineRule="auto"/>
        <w:ind w:left="0" w:firstLine="0"/>
        <w:jc w:val="both"/>
        <w:rPr>
          <w:rFonts w:ascii="Palatino Linotype" w:hAnsi="Palatino Linotype"/>
          <w:color w:val="000000" w:themeColor="text1"/>
        </w:rPr>
      </w:pPr>
      <w:r w:rsidRPr="00EE06D8">
        <w:rPr>
          <w:rFonts w:ascii="Palatino Linotype" w:eastAsia="Calibri" w:hAnsi="Palatino Linotype" w:cs="Arial"/>
          <w:color w:val="000000" w:themeColor="text1"/>
        </w:rPr>
        <w:t xml:space="preserve">El medio de impugnación fue presentado a través del </w:t>
      </w:r>
      <w:r w:rsidRPr="00EE06D8">
        <w:rPr>
          <w:rFonts w:ascii="Palatino Linotype" w:eastAsia="Calibri" w:hAnsi="Palatino Linotype" w:cs="Arial"/>
          <w:b/>
          <w:color w:val="000000" w:themeColor="text1"/>
        </w:rPr>
        <w:t>SAIMEX,</w:t>
      </w:r>
      <w:r w:rsidRPr="00EE06D8">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EE06D8">
        <w:rPr>
          <w:rFonts w:ascii="Palatino Linotype" w:eastAsia="Calibri" w:hAnsi="Palatino Linotype" w:cs="Arial"/>
          <w:b/>
          <w:color w:val="000000" w:themeColor="text1"/>
        </w:rPr>
        <w:t>SUJETO OBLIGADO</w:t>
      </w:r>
      <w:r w:rsidRPr="00EE06D8">
        <w:rPr>
          <w:rFonts w:ascii="Palatino Linotype" w:eastAsia="Calibri" w:hAnsi="Palatino Linotype" w:cs="Arial"/>
          <w:color w:val="000000" w:themeColor="text1"/>
        </w:rPr>
        <w:t xml:space="preserve"> entregó su respuesta el </w:t>
      </w:r>
      <w:r w:rsidR="00035800" w:rsidRPr="00EE06D8">
        <w:rPr>
          <w:rFonts w:ascii="Palatino Linotype" w:eastAsia="Calibri" w:hAnsi="Palatino Linotype" w:cs="Arial"/>
          <w:b/>
          <w:color w:val="000000" w:themeColor="text1"/>
        </w:rPr>
        <w:t>veinticinco de abril de dos mil veinticinco</w:t>
      </w:r>
      <w:r w:rsidRPr="00EE06D8">
        <w:rPr>
          <w:rFonts w:ascii="Palatino Linotype" w:eastAsia="Calibri" w:hAnsi="Palatino Linotype" w:cs="Arial"/>
          <w:color w:val="000000" w:themeColor="text1"/>
        </w:rPr>
        <w:t xml:space="preserve">, </w:t>
      </w:r>
      <w:r w:rsidRPr="00EE06D8">
        <w:rPr>
          <w:rFonts w:ascii="Palatino Linotype" w:hAnsi="Palatino Linotype" w:cs="Arial"/>
          <w:color w:val="000000" w:themeColor="text1"/>
        </w:rPr>
        <w:t xml:space="preserve">de tal forma que el plazo para interponer el recurso de revisión transcurrió del día </w:t>
      </w:r>
      <w:r w:rsidR="00035800" w:rsidRPr="00EE06D8">
        <w:rPr>
          <w:rFonts w:ascii="Palatino Linotype" w:hAnsi="Palatino Linotype" w:cs="Arial"/>
          <w:b/>
          <w:color w:val="000000" w:themeColor="text1"/>
        </w:rPr>
        <w:t>veintiocho de abril al veinte de mayo de dos mil veinticinco</w:t>
      </w:r>
      <w:r w:rsidRPr="00EE06D8">
        <w:rPr>
          <w:rFonts w:ascii="Palatino Linotype" w:hAnsi="Palatino Linotype" w:cs="Arial"/>
          <w:color w:val="000000" w:themeColor="text1"/>
        </w:rPr>
        <w:t xml:space="preserve">; en consecuencia, el ahora </w:t>
      </w:r>
      <w:r w:rsidRPr="00EE06D8">
        <w:rPr>
          <w:rFonts w:ascii="Palatino Linotype" w:hAnsi="Palatino Linotype" w:cs="Arial"/>
          <w:b/>
          <w:color w:val="000000" w:themeColor="text1"/>
        </w:rPr>
        <w:t>RECURRENTE</w:t>
      </w:r>
      <w:r w:rsidRPr="00EE06D8">
        <w:rPr>
          <w:rFonts w:ascii="Palatino Linotype" w:hAnsi="Palatino Linotype" w:cs="Arial"/>
          <w:color w:val="000000" w:themeColor="text1"/>
        </w:rPr>
        <w:t xml:space="preserve"> presentó su inconformidad el día </w:t>
      </w:r>
      <w:r w:rsidR="00035800" w:rsidRPr="00EE06D8">
        <w:rPr>
          <w:rFonts w:ascii="Palatino Linotype" w:hAnsi="Palatino Linotype" w:cs="Arial"/>
          <w:b/>
          <w:color w:val="000000" w:themeColor="text1"/>
        </w:rPr>
        <w:t>dos de mayo de dos mil veinticinco</w:t>
      </w:r>
      <w:r w:rsidRPr="00EE06D8">
        <w:rPr>
          <w:rFonts w:ascii="Palatino Linotype" w:hAnsi="Palatino Linotype" w:cs="Arial"/>
          <w:color w:val="000000" w:themeColor="text1"/>
        </w:rPr>
        <w:t>; por lo que se estima que la inconformidad se presentó dentro del lapso legalmente establecido para tal efecto.</w:t>
      </w:r>
    </w:p>
    <w:p w14:paraId="15A7A576" w14:textId="77777777" w:rsidR="00435EAB" w:rsidRPr="00EE06D8" w:rsidRDefault="00435EAB" w:rsidP="00EE06D8">
      <w:pPr>
        <w:rPr>
          <w:rFonts w:ascii="Palatino Linotype" w:eastAsia="Calibri" w:hAnsi="Palatino Linotype" w:cs="Arial"/>
          <w:color w:val="000000" w:themeColor="text1"/>
        </w:rPr>
      </w:pPr>
    </w:p>
    <w:p w14:paraId="70B1788E" w14:textId="77777777" w:rsidR="00942616" w:rsidRPr="00EE06D8" w:rsidRDefault="00942616" w:rsidP="00EE06D8">
      <w:pPr>
        <w:numPr>
          <w:ilvl w:val="0"/>
          <w:numId w:val="1"/>
        </w:numPr>
        <w:spacing w:line="360" w:lineRule="auto"/>
        <w:ind w:left="0" w:firstLine="0"/>
        <w:contextualSpacing/>
        <w:jc w:val="both"/>
        <w:rPr>
          <w:rFonts w:ascii="Palatino Linotype" w:eastAsia="Calibri" w:hAnsi="Palatino Linotype" w:cs="Arial"/>
          <w:color w:val="000000" w:themeColor="text1"/>
        </w:rPr>
      </w:pPr>
      <w:r w:rsidRPr="00EE06D8">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6AC809" w14:textId="77777777" w:rsidR="00942616" w:rsidRPr="00EE06D8" w:rsidRDefault="00942616" w:rsidP="00EE06D8">
      <w:pPr>
        <w:pStyle w:val="Prrafodelista"/>
        <w:spacing w:line="360" w:lineRule="auto"/>
        <w:ind w:left="0"/>
        <w:rPr>
          <w:rFonts w:ascii="Palatino Linotype" w:eastAsia="Calibri" w:hAnsi="Palatino Linotype" w:cs="Arial"/>
          <w:color w:val="000000" w:themeColor="text1"/>
        </w:rPr>
      </w:pPr>
    </w:p>
    <w:p w14:paraId="1288E334" w14:textId="77777777" w:rsidR="00942616" w:rsidRPr="00EE06D8" w:rsidRDefault="00942616" w:rsidP="00EE06D8">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EE06D8">
        <w:rPr>
          <w:rFonts w:ascii="Palatino Linotype" w:hAnsi="Palatino Linotype"/>
          <w:b/>
          <w:color w:val="000000" w:themeColor="text1"/>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EE06D8">
        <w:rPr>
          <w:rFonts w:ascii="Palatino Linotype" w:hAnsi="Palatino Linotype"/>
          <w:b/>
          <w:color w:val="000000" w:themeColor="text1"/>
          <w:sz w:val="24"/>
          <w:szCs w:val="24"/>
        </w:rPr>
        <w:t xml:space="preserve">Del planteamiento de la </w:t>
      </w:r>
      <w:r w:rsidRPr="00EE06D8">
        <w:rPr>
          <w:rFonts w:ascii="Palatino Linotype" w:hAnsi="Palatino Linotype"/>
          <w:b/>
          <w:i/>
          <w:color w:val="000000" w:themeColor="text1"/>
          <w:sz w:val="24"/>
          <w:szCs w:val="24"/>
        </w:rPr>
        <w:t>Litis</w:t>
      </w:r>
      <w:r w:rsidRPr="00EE06D8">
        <w:rPr>
          <w:rFonts w:ascii="Palatino Linotype" w:hAnsi="Palatino Linotype"/>
          <w:b/>
          <w:color w:val="000000" w:themeColor="text1"/>
          <w:sz w:val="24"/>
          <w:szCs w:val="24"/>
        </w:rPr>
        <w:t>.</w:t>
      </w:r>
      <w:bookmarkEnd w:id="142"/>
      <w:bookmarkEnd w:id="143"/>
      <w:bookmarkEnd w:id="144"/>
      <w:bookmarkEnd w:id="145"/>
      <w:bookmarkEnd w:id="146"/>
    </w:p>
    <w:p w14:paraId="78A4EE0C" w14:textId="77777777" w:rsidR="00942616" w:rsidRPr="00EE06D8" w:rsidRDefault="00942616" w:rsidP="00EE06D8">
      <w:pPr>
        <w:pStyle w:val="Prrafodelista"/>
        <w:numPr>
          <w:ilvl w:val="0"/>
          <w:numId w:val="1"/>
        </w:numPr>
        <w:spacing w:line="360" w:lineRule="auto"/>
        <w:ind w:left="0" w:firstLine="0"/>
        <w:jc w:val="both"/>
        <w:rPr>
          <w:rFonts w:ascii="Palatino Linotype" w:hAnsi="Palatino Linotype" w:cs="Arial"/>
          <w:color w:val="000000" w:themeColor="text1"/>
        </w:rPr>
      </w:pPr>
      <w:r w:rsidRPr="00EE06D8">
        <w:rPr>
          <w:rFonts w:ascii="Palatino Linotype" w:hAnsi="Palatino Linotype" w:cs="Arial"/>
          <w:color w:val="000000" w:themeColor="text1"/>
        </w:rPr>
        <w:t xml:space="preserve">Se </w:t>
      </w:r>
      <w:r w:rsidRPr="00EE06D8">
        <w:rPr>
          <w:rFonts w:ascii="Palatino Linotype" w:eastAsia="Calibri" w:hAnsi="Palatino Linotype" w:cs="Arial"/>
          <w:color w:val="000000" w:themeColor="text1"/>
        </w:rPr>
        <w:t>solicitó</w:t>
      </w:r>
      <w:r w:rsidRPr="00EE06D8">
        <w:rPr>
          <w:rFonts w:ascii="Palatino Linotype" w:hAnsi="Palatino Linotype" w:cs="Arial"/>
          <w:color w:val="000000" w:themeColor="text1"/>
        </w:rPr>
        <w:t xml:space="preserve"> tener acceso, a la información que a continuación se desagrega:</w:t>
      </w:r>
    </w:p>
    <w:p w14:paraId="10056FE7" w14:textId="4A7C7C16" w:rsidR="00944617" w:rsidRPr="00EE06D8" w:rsidRDefault="00035800" w:rsidP="00EE06D8">
      <w:pPr>
        <w:spacing w:line="276" w:lineRule="auto"/>
        <w:jc w:val="both"/>
        <w:rPr>
          <w:rFonts w:ascii="Palatino Linotype" w:hAnsi="Palatino Linotype" w:cs="Arial"/>
          <w:i/>
          <w:color w:val="000000" w:themeColor="text1"/>
        </w:rPr>
      </w:pPr>
      <w:r w:rsidRPr="00EE06D8">
        <w:rPr>
          <w:rFonts w:ascii="Palatino Linotype" w:hAnsi="Palatino Linotype" w:cs="Arial"/>
          <w:i/>
          <w:color w:val="000000" w:themeColor="text1"/>
        </w:rPr>
        <w:t xml:space="preserve">para fines educativos, administrativos y de claridad en el ejercicio de las funciones de los servidores públicos, solicto la descripción detallada de las funciones de la C. Mariana Celeste Torres Camacho, adscrita a la Scretaria de Difución Cultural de la UAEM, toda vez que se han detectado multiples </w:t>
      </w:r>
      <w:r w:rsidRPr="00EE06D8">
        <w:rPr>
          <w:rFonts w:ascii="Palatino Linotype" w:hAnsi="Palatino Linotype" w:cs="Arial"/>
          <w:i/>
          <w:color w:val="000000" w:themeColor="text1"/>
        </w:rPr>
        <w:lastRenderedPageBreak/>
        <w:t>incosistencias en el ejercicio de sus funciones, lo anterior para delimitar responsabilidades por conflicto de interes en estricto cumplimiento de la Ley de Responsabilidades de los Servidores Publicos del Estado de México; y el preambulo de actiuaciones que determina en el desarrollo de sus funciones como servidor público. Asi mismo se solicita el importe de ingresos plasmado en su manifestación de bienes anual del ejercicio 2024, a fin de relaizar una conciliación entre los ingresos percibidos por la UAEM y el importe registrado en el Sistema de Manifestaciones de la UAEM, durante el ejercicio 2024. Asi mismo se solicita las auditorias realizadas por el Organo de Control a los procesos adquisitivos de la Dirección de Patrimonio Cultural de la Secretaria de Difusión Cultural durante el ejercicio 2024, asi como la intervención de las adquisiciones durante el ejercicio 2025 de los meses de enero a marzo.</w:t>
      </w:r>
    </w:p>
    <w:p w14:paraId="3BA2ADD6" w14:textId="77777777" w:rsidR="00944617" w:rsidRPr="00EE06D8" w:rsidRDefault="00944617" w:rsidP="00EE06D8">
      <w:pPr>
        <w:spacing w:line="360" w:lineRule="auto"/>
        <w:jc w:val="both"/>
        <w:rPr>
          <w:rFonts w:ascii="Palatino Linotype" w:hAnsi="Palatino Linotype" w:cs="Arial"/>
          <w:color w:val="000000" w:themeColor="text1"/>
        </w:rPr>
      </w:pPr>
    </w:p>
    <w:p w14:paraId="140CF175" w14:textId="559C3CA2" w:rsidR="00525313" w:rsidRPr="00EE06D8" w:rsidRDefault="00942616" w:rsidP="00EE06D8">
      <w:pPr>
        <w:numPr>
          <w:ilvl w:val="0"/>
          <w:numId w:val="1"/>
        </w:numPr>
        <w:spacing w:line="360" w:lineRule="auto"/>
        <w:ind w:left="0" w:firstLine="0"/>
        <w:contextualSpacing/>
        <w:jc w:val="both"/>
        <w:rPr>
          <w:rFonts w:ascii="Palatino Linotype" w:hAnsi="Palatino Linotype" w:cs="Arial"/>
          <w:i/>
          <w:color w:val="000000" w:themeColor="text1"/>
        </w:rPr>
      </w:pPr>
      <w:r w:rsidRPr="00EE06D8">
        <w:rPr>
          <w:rFonts w:ascii="Palatino Linotype" w:hAnsi="Palatino Linotype" w:cs="Arial"/>
          <w:color w:val="000000" w:themeColor="text1"/>
        </w:rPr>
        <w:t xml:space="preserve">En respuesta, el </w:t>
      </w:r>
      <w:r w:rsidRPr="00EE06D8">
        <w:rPr>
          <w:rFonts w:ascii="Palatino Linotype" w:hAnsi="Palatino Linotype" w:cs="Arial"/>
          <w:b/>
          <w:color w:val="000000" w:themeColor="text1"/>
        </w:rPr>
        <w:t xml:space="preserve">SUJETO OBLIGADO </w:t>
      </w:r>
      <w:r w:rsidR="00435EAB" w:rsidRPr="00EE06D8">
        <w:rPr>
          <w:rFonts w:ascii="Palatino Linotype" w:hAnsi="Palatino Linotype" w:cs="Arial"/>
          <w:color w:val="000000" w:themeColor="text1"/>
        </w:rPr>
        <w:t>dio r</w:t>
      </w:r>
      <w:r w:rsidR="00D04A36" w:rsidRPr="00EE06D8">
        <w:rPr>
          <w:rFonts w:ascii="Palatino Linotype" w:hAnsi="Palatino Linotype" w:cs="Arial"/>
          <w:color w:val="000000" w:themeColor="text1"/>
        </w:rPr>
        <w:t>espuesta como quedo referido en</w:t>
      </w:r>
      <w:r w:rsidR="00435EAB" w:rsidRPr="00EE06D8">
        <w:rPr>
          <w:rFonts w:ascii="Palatino Linotype" w:hAnsi="Palatino Linotype" w:cs="Arial"/>
          <w:color w:val="000000" w:themeColor="text1"/>
        </w:rPr>
        <w:t xml:space="preserve"> </w:t>
      </w:r>
      <w:r w:rsidR="00D04A36" w:rsidRPr="00EE06D8">
        <w:rPr>
          <w:rFonts w:ascii="Palatino Linotype" w:hAnsi="Palatino Linotype" w:cs="Arial"/>
          <w:color w:val="000000" w:themeColor="text1"/>
        </w:rPr>
        <w:t>e</w:t>
      </w:r>
      <w:r w:rsidR="00435EAB" w:rsidRPr="00EE06D8">
        <w:rPr>
          <w:rFonts w:ascii="Palatino Linotype" w:hAnsi="Palatino Linotype" w:cs="Arial"/>
          <w:color w:val="000000" w:themeColor="text1"/>
        </w:rPr>
        <w:t xml:space="preserve">l numeral 2 del presente proyecto </w:t>
      </w:r>
    </w:p>
    <w:p w14:paraId="61C8B8FE" w14:textId="77777777" w:rsidR="0096402B" w:rsidRPr="00EE06D8" w:rsidRDefault="0096402B" w:rsidP="00EE06D8">
      <w:pPr>
        <w:spacing w:line="360" w:lineRule="auto"/>
        <w:contextualSpacing/>
        <w:jc w:val="both"/>
        <w:rPr>
          <w:rFonts w:ascii="Palatino Linotype" w:hAnsi="Palatino Linotype" w:cs="Arial"/>
          <w:i/>
          <w:color w:val="000000" w:themeColor="text1"/>
        </w:rPr>
      </w:pPr>
    </w:p>
    <w:p w14:paraId="4F892031" w14:textId="15B02E29" w:rsidR="00942616" w:rsidRPr="00EE06D8" w:rsidRDefault="0096402B" w:rsidP="00EE06D8">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EE06D8">
        <w:rPr>
          <w:rFonts w:ascii="Palatino Linotype" w:hAnsi="Palatino Linotype" w:cs="Arial"/>
          <w:color w:val="000000" w:themeColor="text1"/>
        </w:rPr>
        <w:t xml:space="preserve">Inconforme el </w:t>
      </w:r>
      <w:r w:rsidRPr="00EE06D8">
        <w:rPr>
          <w:rFonts w:ascii="Palatino Linotype" w:hAnsi="Palatino Linotype" w:cs="Arial"/>
          <w:b/>
          <w:color w:val="000000" w:themeColor="text1"/>
        </w:rPr>
        <w:t>PARTICULAR</w:t>
      </w:r>
      <w:r w:rsidRPr="00EE06D8">
        <w:rPr>
          <w:rFonts w:ascii="Palatino Linotype" w:hAnsi="Palatino Linotype" w:cs="Arial"/>
          <w:color w:val="000000" w:themeColor="text1"/>
        </w:rPr>
        <w:t>, interpuso recurso de revis</w:t>
      </w:r>
      <w:r w:rsidR="00435EAB" w:rsidRPr="00EE06D8">
        <w:rPr>
          <w:rFonts w:ascii="Palatino Linotype" w:hAnsi="Palatino Linotype" w:cs="Arial"/>
          <w:color w:val="000000" w:themeColor="text1"/>
        </w:rPr>
        <w:t>ión arguyendo m</w:t>
      </w:r>
      <w:r w:rsidR="009B4D07" w:rsidRPr="00EE06D8">
        <w:rPr>
          <w:rFonts w:ascii="Palatino Linotype" w:hAnsi="Palatino Linotype" w:cs="Arial"/>
          <w:color w:val="000000" w:themeColor="text1"/>
        </w:rPr>
        <w:t>edularmente que se le entrego la respuesta de manera incompleta.</w:t>
      </w:r>
    </w:p>
    <w:p w14:paraId="22E7A5D3" w14:textId="77777777" w:rsidR="009B4D07" w:rsidRPr="00EE06D8" w:rsidRDefault="009B4D07" w:rsidP="00EE06D8">
      <w:pPr>
        <w:spacing w:line="360" w:lineRule="auto"/>
        <w:contextualSpacing/>
        <w:jc w:val="both"/>
        <w:rPr>
          <w:rFonts w:ascii="Palatino Linotype" w:eastAsia="MS Mincho" w:hAnsi="Palatino Linotype" w:cs="Arial"/>
          <w:color w:val="000000" w:themeColor="text1"/>
        </w:rPr>
      </w:pPr>
    </w:p>
    <w:p w14:paraId="5AA4EABD" w14:textId="24BAAA36" w:rsidR="00942616" w:rsidRPr="00EE06D8" w:rsidRDefault="00942616" w:rsidP="00EE06D8">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EE06D8">
        <w:rPr>
          <w:rFonts w:ascii="Palatino Linotype" w:eastAsia="MS Mincho" w:hAnsi="Palatino Linotype" w:cs="Arial"/>
          <w:color w:val="000000" w:themeColor="text1"/>
        </w:rPr>
        <w:t xml:space="preserve">En </w:t>
      </w:r>
      <w:r w:rsidRPr="00EE06D8">
        <w:rPr>
          <w:rFonts w:ascii="Palatino Linotype" w:hAnsi="Palatino Linotype" w:cs="Arial"/>
          <w:color w:val="000000" w:themeColor="text1"/>
          <w:lang w:eastAsia="es-MX"/>
        </w:rPr>
        <w:t>dichas</w:t>
      </w:r>
      <w:r w:rsidRPr="00EE06D8">
        <w:rPr>
          <w:rFonts w:ascii="Palatino Linotype" w:eastAsia="Times New Roman" w:hAnsi="Palatino Linotype" w:cs="Arial"/>
          <w:color w:val="000000" w:themeColor="text1"/>
        </w:rPr>
        <w:t xml:space="preserve"> condiciones, la </w:t>
      </w:r>
      <w:r w:rsidRPr="00EE06D8">
        <w:rPr>
          <w:rFonts w:ascii="Palatino Linotype" w:eastAsia="Times New Roman" w:hAnsi="Palatino Linotype" w:cs="Arial"/>
          <w:i/>
          <w:color w:val="000000" w:themeColor="text1"/>
        </w:rPr>
        <w:t>Litis</w:t>
      </w:r>
      <w:r w:rsidRPr="00EE06D8">
        <w:rPr>
          <w:rFonts w:ascii="Palatino Linotype" w:eastAsia="Times New Roman" w:hAnsi="Palatino Linotype" w:cs="Arial"/>
          <w:color w:val="000000" w:themeColor="text1"/>
        </w:rPr>
        <w:t xml:space="preserve"> a resolver en este recurso se circunscribe a determinar si </w:t>
      </w:r>
      <w:r w:rsidRPr="00EE06D8">
        <w:rPr>
          <w:rFonts w:ascii="Palatino Linotype" w:eastAsia="MS Mincho" w:hAnsi="Palatino Linotype" w:cs="Arial"/>
          <w:color w:val="000000" w:themeColor="text1"/>
        </w:rPr>
        <w:t xml:space="preserve">se actualiza la causal de procedencia prevista en el artículo 179, </w:t>
      </w:r>
      <w:r w:rsidR="00944617" w:rsidRPr="00EE06D8">
        <w:rPr>
          <w:rFonts w:ascii="Palatino Linotype" w:eastAsia="MS Mincho" w:hAnsi="Palatino Linotype" w:cs="Arial"/>
          <w:b/>
          <w:color w:val="000000" w:themeColor="text1"/>
        </w:rPr>
        <w:t>fracción V</w:t>
      </w:r>
      <w:r w:rsidRPr="00EE06D8">
        <w:rPr>
          <w:rFonts w:ascii="Palatino Linotype" w:eastAsia="MS Mincho" w:hAnsi="Palatino Linotype" w:cs="Arial"/>
          <w:b/>
          <w:color w:val="000000" w:themeColor="text1"/>
        </w:rPr>
        <w:t xml:space="preserve"> </w:t>
      </w:r>
      <w:r w:rsidRPr="00EE06D8">
        <w:rPr>
          <w:rFonts w:ascii="Palatino Linotype" w:eastAsia="MS Mincho" w:hAnsi="Palatino Linotype" w:cs="Arial"/>
          <w:color w:val="000000" w:themeColor="text1"/>
        </w:rPr>
        <w:t xml:space="preserve">de la </w:t>
      </w:r>
      <w:r w:rsidRPr="00EE06D8">
        <w:rPr>
          <w:rFonts w:ascii="Palatino Linotype" w:eastAsia="MS Mincho" w:hAnsi="Palatino Linotype" w:cs="Arial"/>
          <w:b/>
          <w:color w:val="000000" w:themeColor="text1"/>
        </w:rPr>
        <w:t xml:space="preserve">Ley de Transparencia y Acceso a la Información Pública del Estado de </w:t>
      </w:r>
      <w:r w:rsidRPr="00EE06D8">
        <w:rPr>
          <w:rFonts w:ascii="Palatino Linotype" w:hAnsi="Palatino Linotype" w:cs="Arial"/>
          <w:color w:val="000000" w:themeColor="text1"/>
        </w:rPr>
        <w:t>México</w:t>
      </w:r>
      <w:r w:rsidRPr="00EE06D8">
        <w:rPr>
          <w:rFonts w:ascii="Palatino Linotype" w:eastAsia="MS Mincho" w:hAnsi="Palatino Linotype" w:cs="Arial"/>
          <w:b/>
          <w:color w:val="000000" w:themeColor="text1"/>
        </w:rPr>
        <w:t xml:space="preserve"> y </w:t>
      </w:r>
      <w:r w:rsidRPr="00EE06D8">
        <w:rPr>
          <w:rFonts w:ascii="Palatino Linotype" w:hAnsi="Palatino Linotype" w:cs="Arial"/>
          <w:color w:val="000000" w:themeColor="text1"/>
        </w:rPr>
        <w:t>Municipios</w:t>
      </w:r>
      <w:r w:rsidRPr="00EE06D8">
        <w:rPr>
          <w:rFonts w:ascii="Palatino Linotype" w:eastAsia="MS Mincho" w:hAnsi="Palatino Linotype" w:cs="Arial"/>
          <w:color w:val="000000" w:themeColor="text1"/>
        </w:rPr>
        <w:t xml:space="preserve">; </w:t>
      </w:r>
      <w:r w:rsidRPr="00EE06D8">
        <w:rPr>
          <w:rFonts w:ascii="Palatino Linotype" w:eastAsia="Times New Roman" w:hAnsi="Palatino Linotype" w:cs="Arial"/>
          <w:color w:val="000000" w:themeColor="text1"/>
          <w:lang w:val="es-ES" w:eastAsia="es-MX"/>
        </w:rPr>
        <w:t xml:space="preserve">fracción que determina la hipótesis jurídica relativa a </w:t>
      </w:r>
      <w:r w:rsidR="009F0827" w:rsidRPr="00EE06D8">
        <w:rPr>
          <w:rFonts w:ascii="Palatino Linotype" w:eastAsia="Times New Roman" w:hAnsi="Palatino Linotype" w:cs="Arial"/>
          <w:color w:val="000000" w:themeColor="text1"/>
          <w:lang w:eastAsia="es-MX"/>
        </w:rPr>
        <w:t>la entrega de información incompleta</w:t>
      </w:r>
      <w:r w:rsidRPr="00EE06D8">
        <w:rPr>
          <w:rFonts w:ascii="Palatino Linotype" w:eastAsia="Times New Roman" w:hAnsi="Palatino Linotype" w:cs="Arial"/>
          <w:color w:val="000000" w:themeColor="text1"/>
          <w:lang w:val="es-ES" w:eastAsia="es-MX"/>
        </w:rPr>
        <w:t xml:space="preserve">; </w:t>
      </w:r>
      <w:r w:rsidRPr="00EE06D8">
        <w:rPr>
          <w:rFonts w:ascii="Palatino Linotype" w:eastAsia="MS Mincho" w:hAnsi="Palatino Linotype" w:cs="Arial"/>
          <w:color w:val="000000" w:themeColor="text1"/>
        </w:rPr>
        <w:t xml:space="preserve">contexto del cual se dolió </w:t>
      </w:r>
      <w:r w:rsidRPr="00EE06D8">
        <w:rPr>
          <w:rFonts w:ascii="Palatino Linotype" w:eastAsia="MS Mincho" w:hAnsi="Palatino Linotype" w:cs="Arial"/>
          <w:b/>
          <w:color w:val="000000" w:themeColor="text1"/>
        </w:rPr>
        <w:t xml:space="preserve">EL RECURRENTE </w:t>
      </w:r>
      <w:r w:rsidRPr="00EE06D8">
        <w:rPr>
          <w:rFonts w:ascii="Palatino Linotype" w:eastAsia="MS Mincho" w:hAnsi="Palatino Linotype" w:cs="Arial"/>
          <w:color w:val="000000" w:themeColor="text1"/>
        </w:rPr>
        <w:t>al momento de interponer su inconformidad.</w:t>
      </w:r>
      <w:r w:rsidRPr="00EE06D8">
        <w:rPr>
          <w:rFonts w:ascii="Palatino Linotype" w:eastAsia="Times New Roman" w:hAnsi="Palatino Linotype" w:cs="Arial"/>
          <w:color w:val="000000" w:themeColor="text1"/>
          <w:lang w:val="es-ES" w:eastAsia="es-MX"/>
        </w:rPr>
        <w:t xml:space="preserve"> De modo tal </w:t>
      </w:r>
      <w:r w:rsidRPr="00EE06D8">
        <w:rPr>
          <w:rFonts w:ascii="Palatino Linotype" w:hAnsi="Palatino Linotype" w:cs="Arial"/>
          <w:color w:val="000000" w:themeColor="text1"/>
        </w:rPr>
        <w:t xml:space="preserve">que el presente recurso de revisión se abocara en determinar si el </w:t>
      </w:r>
      <w:r w:rsidRPr="00EE06D8">
        <w:rPr>
          <w:rFonts w:ascii="Palatino Linotype" w:hAnsi="Palatino Linotype" w:cs="Arial"/>
          <w:b/>
          <w:color w:val="000000" w:themeColor="text1"/>
        </w:rPr>
        <w:t>SUJETO</w:t>
      </w:r>
      <w:r w:rsidRPr="00EE06D8">
        <w:rPr>
          <w:rFonts w:ascii="Palatino Linotype" w:hAnsi="Palatino Linotype" w:cs="Arial"/>
          <w:color w:val="000000" w:themeColor="text1"/>
        </w:rPr>
        <w:t xml:space="preserve"> </w:t>
      </w:r>
      <w:r w:rsidRPr="00EE06D8">
        <w:rPr>
          <w:rFonts w:ascii="Palatino Linotype" w:hAnsi="Palatino Linotype" w:cs="Arial"/>
          <w:b/>
          <w:color w:val="000000" w:themeColor="text1"/>
        </w:rPr>
        <w:t>OBLIGADO</w:t>
      </w:r>
      <w:r w:rsidRPr="00EE06D8">
        <w:rPr>
          <w:rFonts w:ascii="Palatino Linotype" w:hAnsi="Palatino Linotype" w:cs="Arial"/>
          <w:color w:val="000000" w:themeColor="text1"/>
        </w:rPr>
        <w:t xml:space="preserve"> con su respuesta ciertamente </w:t>
      </w:r>
      <w:r w:rsidRPr="00EE06D8">
        <w:rPr>
          <w:rFonts w:ascii="Palatino Linotype" w:eastAsia="Times New Roman" w:hAnsi="Palatino Linotype"/>
          <w:color w:val="000000" w:themeColor="text1"/>
        </w:rPr>
        <w:t>actualiza la causal de procedencia</w:t>
      </w:r>
      <w:r w:rsidRPr="00EE06D8">
        <w:rPr>
          <w:rFonts w:ascii="Palatino Linotype" w:eastAsia="Times New Roman" w:hAnsi="Palatino Linotype"/>
          <w:b/>
          <w:color w:val="000000" w:themeColor="text1"/>
        </w:rPr>
        <w:t xml:space="preserve"> </w:t>
      </w:r>
      <w:r w:rsidRPr="00EE06D8">
        <w:rPr>
          <w:rFonts w:ascii="Palatino Linotype" w:eastAsia="Times New Roman" w:hAnsi="Palatino Linotype" w:cs="Arial"/>
          <w:color w:val="000000" w:themeColor="text1"/>
          <w:lang w:eastAsia="es-MX"/>
        </w:rPr>
        <w:t xml:space="preserve">antes señalada. </w:t>
      </w:r>
    </w:p>
    <w:p w14:paraId="03CE46EE" w14:textId="77777777" w:rsidR="00942616" w:rsidRPr="00EE06D8" w:rsidRDefault="00942616" w:rsidP="00EE06D8">
      <w:pPr>
        <w:spacing w:line="360" w:lineRule="auto"/>
        <w:rPr>
          <w:rFonts w:ascii="Palatino Linotype" w:eastAsia="MS Mincho" w:hAnsi="Palatino Linotype" w:cs="Arial"/>
          <w:color w:val="000000" w:themeColor="text1"/>
        </w:rPr>
      </w:pPr>
    </w:p>
    <w:p w14:paraId="1B83CC04" w14:textId="77777777" w:rsidR="00942616" w:rsidRPr="00EE06D8" w:rsidRDefault="00942616" w:rsidP="00EE06D8">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EE06D8">
        <w:rPr>
          <w:rFonts w:ascii="Palatino Linotype" w:hAnsi="Palatino Linotype"/>
          <w:b/>
          <w:color w:val="000000" w:themeColor="text1"/>
          <w:sz w:val="24"/>
          <w:szCs w:val="24"/>
        </w:rPr>
        <w:lastRenderedPageBreak/>
        <w:t>CUARTO. Del estudio y resolución del asunto.</w:t>
      </w:r>
      <w:bookmarkEnd w:id="147"/>
      <w:bookmarkEnd w:id="148"/>
      <w:bookmarkEnd w:id="149"/>
      <w:bookmarkEnd w:id="150"/>
      <w:bookmarkEnd w:id="151"/>
    </w:p>
    <w:p w14:paraId="3696F214" w14:textId="77777777" w:rsidR="00BC5F48" w:rsidRPr="00EE06D8" w:rsidRDefault="00BC5F48" w:rsidP="00EE06D8">
      <w:pPr>
        <w:numPr>
          <w:ilvl w:val="0"/>
          <w:numId w:val="1"/>
        </w:numPr>
        <w:spacing w:line="360" w:lineRule="auto"/>
        <w:ind w:left="0" w:firstLine="0"/>
        <w:contextualSpacing/>
        <w:jc w:val="both"/>
        <w:rPr>
          <w:rFonts w:ascii="Palatino Linotype" w:eastAsia="Times New Roman" w:hAnsi="Palatino Linotype" w:cs="Arial"/>
          <w:color w:val="000000" w:themeColor="text1"/>
          <w:lang w:val="es-ES"/>
        </w:rPr>
      </w:pPr>
      <w:r w:rsidRPr="00EE06D8">
        <w:rPr>
          <w:rFonts w:ascii="Palatino Linotype" w:eastAsia="Times New Roman" w:hAnsi="Palatino Linotype" w:cs="Arial"/>
          <w:color w:val="000000" w:themeColor="text1"/>
          <w:lang w:val="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107216" w14:textId="77777777" w:rsidR="00435EAB" w:rsidRPr="00EE06D8" w:rsidRDefault="00435EAB" w:rsidP="00EE06D8">
      <w:pPr>
        <w:spacing w:line="360" w:lineRule="auto"/>
        <w:contextualSpacing/>
        <w:jc w:val="both"/>
        <w:rPr>
          <w:rFonts w:ascii="Palatino Linotype" w:eastAsia="Times New Roman" w:hAnsi="Palatino Linotype" w:cs="Arial"/>
          <w:color w:val="000000" w:themeColor="text1"/>
          <w:lang w:val="es-ES"/>
        </w:rPr>
      </w:pPr>
    </w:p>
    <w:p w14:paraId="014B33FE" w14:textId="1A638EF4" w:rsidR="006F2474" w:rsidRPr="00EE06D8" w:rsidRDefault="009B4D07" w:rsidP="00EE06D8">
      <w:pPr>
        <w:numPr>
          <w:ilvl w:val="0"/>
          <w:numId w:val="1"/>
        </w:numPr>
        <w:spacing w:line="360" w:lineRule="auto"/>
        <w:ind w:left="0" w:firstLine="0"/>
        <w:contextualSpacing/>
        <w:jc w:val="both"/>
        <w:rPr>
          <w:rFonts w:ascii="Palatino Linotype" w:eastAsia="Times New Roman" w:hAnsi="Palatino Linotype" w:cs="Palatino Linotype"/>
          <w:color w:val="000000" w:themeColor="text1"/>
          <w:lang w:val="es-MX" w:eastAsia="en-US"/>
        </w:rPr>
      </w:pPr>
      <w:r w:rsidRPr="00EE06D8">
        <w:rPr>
          <w:rFonts w:ascii="Palatino Linotype" w:eastAsia="Times New Roman" w:hAnsi="Palatino Linotype" w:cs="Palatino Linotype"/>
          <w:color w:val="000000" w:themeColor="text1"/>
          <w:lang w:val="es-MX" w:eastAsia="en-US"/>
        </w:rPr>
        <w:t xml:space="preserve">Previo a entrar al fondo del asunto, </w:t>
      </w:r>
      <w:r w:rsidR="006F2474" w:rsidRPr="00EE06D8">
        <w:rPr>
          <w:rFonts w:ascii="Palatino Linotype" w:eastAsia="Times New Roman" w:hAnsi="Palatino Linotype" w:cs="Palatino Linotype"/>
          <w:color w:val="000000" w:themeColor="text1"/>
          <w:lang w:val="es-MX" w:eastAsia="en-US"/>
        </w:rPr>
        <w:t xml:space="preserve">se advierte que dentro de la solicitud de información se realizaron una serie de aseveraciones </w:t>
      </w:r>
      <w:r w:rsidR="00C2786F" w:rsidRPr="00EE06D8">
        <w:rPr>
          <w:rFonts w:ascii="Palatino Linotype" w:eastAsia="Times New Roman" w:hAnsi="Palatino Linotype" w:cs="Palatino Linotype"/>
          <w:b/>
          <w:i/>
          <w:color w:val="000000" w:themeColor="text1"/>
          <w:lang w:eastAsia="en-US"/>
        </w:rPr>
        <w:t>toda vez que se han detectado multiples incosistencias en el ejercicio de sus funciones, lo anterior para delimitar responsabilidades por conflicto de interes en estricto cumplimiento de la Ley de Responsabilidades de los Servidores Publicos del Estado de México; y el preambulo de actiuaciones que determina en el desarrollo de sus funciones como servidor público</w:t>
      </w:r>
      <w:r w:rsidR="00C2786F" w:rsidRPr="00EE06D8">
        <w:rPr>
          <w:rFonts w:ascii="Palatino Linotype" w:eastAsia="Times New Roman" w:hAnsi="Palatino Linotype" w:cs="Palatino Linotype"/>
          <w:b/>
          <w:color w:val="000000" w:themeColor="text1"/>
          <w:lang w:eastAsia="en-US"/>
        </w:rPr>
        <w:t>.</w:t>
      </w:r>
      <w:r w:rsidR="00C2786F" w:rsidRPr="00EE06D8">
        <w:rPr>
          <w:rFonts w:ascii="Palatino Linotype" w:eastAsia="Times New Roman" w:hAnsi="Palatino Linotype" w:cs="Palatino Linotype"/>
          <w:color w:val="000000" w:themeColor="text1"/>
          <w:lang w:eastAsia="en-US"/>
        </w:rPr>
        <w:t xml:space="preserve"> Asi mismo se solicita el importe de ingresos plasmado en su manifestación de bienes anual del ejercicio 2024, </w:t>
      </w:r>
      <w:r w:rsidR="00C2786F" w:rsidRPr="00EE06D8">
        <w:rPr>
          <w:rFonts w:ascii="Palatino Linotype" w:eastAsia="Times New Roman" w:hAnsi="Palatino Linotype" w:cs="Palatino Linotype"/>
          <w:b/>
          <w:i/>
          <w:color w:val="000000" w:themeColor="text1"/>
          <w:lang w:eastAsia="en-US"/>
        </w:rPr>
        <w:t>a fin de relaizar una conciliación entre los ingresos percibidos por la UAEM y el importe registrado en el Sistema de Manifestaciones de la UAEM, durante el ejercicio 2024.</w:t>
      </w:r>
      <w:r w:rsidR="00C2786F" w:rsidRPr="00EE06D8">
        <w:rPr>
          <w:rFonts w:ascii="Palatino Linotype" w:eastAsia="Times New Roman" w:hAnsi="Palatino Linotype" w:cs="Palatino Linotype"/>
          <w:color w:val="000000" w:themeColor="text1"/>
          <w:lang w:eastAsia="en-US"/>
        </w:rPr>
        <w:t xml:space="preserve"> Asi mismo se solicita las auditorias realizadas por el Organo de Control a los procesos adquisitivos de la Dirección de Patrimonio Cultural de la Secretaria de Difusión Cultural durante el ejercicio 2024, asi como la intervención de las adquisiciones durante el ejercicio 2025 de los meses de enero a marzo, </w:t>
      </w:r>
      <w:r w:rsidR="006F2474" w:rsidRPr="00EE06D8">
        <w:rPr>
          <w:rFonts w:ascii="Palatino Linotype" w:eastAsia="Times New Roman" w:hAnsi="Palatino Linotype" w:cs="Palatino Linotype"/>
          <w:color w:val="000000" w:themeColor="text1"/>
          <w:lang w:val="es-MX" w:eastAsia="en-US"/>
        </w:rPr>
        <w:t xml:space="preserve">que colman en la subjetivo, por lo que no es posible atenderse por esta vía. </w:t>
      </w:r>
    </w:p>
    <w:p w14:paraId="5CE010CF" w14:textId="77777777" w:rsidR="006F2474" w:rsidRPr="00EE06D8" w:rsidRDefault="006F2474" w:rsidP="00EE06D8">
      <w:pPr>
        <w:spacing w:line="360" w:lineRule="auto"/>
        <w:contextualSpacing/>
        <w:jc w:val="both"/>
        <w:rPr>
          <w:rFonts w:ascii="Palatino Linotype" w:eastAsia="Times New Roman" w:hAnsi="Palatino Linotype" w:cs="Palatino Linotype"/>
          <w:color w:val="000000" w:themeColor="text1"/>
          <w:lang w:val="es-MX" w:eastAsia="en-US"/>
        </w:rPr>
      </w:pPr>
    </w:p>
    <w:p w14:paraId="046409B6" w14:textId="699DBE98" w:rsidR="009B4D07" w:rsidRPr="00EE06D8" w:rsidRDefault="00C2786F" w:rsidP="00EE06D8">
      <w:pPr>
        <w:numPr>
          <w:ilvl w:val="0"/>
          <w:numId w:val="1"/>
        </w:numPr>
        <w:spacing w:line="360" w:lineRule="auto"/>
        <w:ind w:left="0" w:firstLine="0"/>
        <w:contextualSpacing/>
        <w:jc w:val="both"/>
        <w:rPr>
          <w:rFonts w:ascii="Palatino Linotype" w:eastAsia="Times New Roman" w:hAnsi="Palatino Linotype" w:cs="Palatino Linotype"/>
          <w:color w:val="000000" w:themeColor="text1"/>
          <w:lang w:val="es-MX" w:eastAsia="en-US"/>
        </w:rPr>
      </w:pPr>
      <w:r w:rsidRPr="00EE06D8">
        <w:rPr>
          <w:rFonts w:ascii="Palatino Linotype" w:eastAsia="Times New Roman" w:hAnsi="Palatino Linotype" w:cs="Palatino Linotype"/>
          <w:color w:val="000000" w:themeColor="text1"/>
          <w:lang w:val="es-MX" w:eastAsia="en-US"/>
        </w:rPr>
        <w:lastRenderedPageBreak/>
        <w:t>Por lo que respecta a lo argüido dentro</w:t>
      </w:r>
      <w:r w:rsidR="009B4D07" w:rsidRPr="00EE06D8">
        <w:rPr>
          <w:rFonts w:ascii="Palatino Linotype" w:eastAsia="Times New Roman" w:hAnsi="Palatino Linotype" w:cs="Palatino Linotype"/>
          <w:color w:val="000000" w:themeColor="text1"/>
          <w:lang w:val="es-MX" w:eastAsia="en-US"/>
        </w:rPr>
        <w:t xml:space="preserve"> </w:t>
      </w:r>
      <w:r w:rsidRPr="00EE06D8">
        <w:rPr>
          <w:rFonts w:ascii="Palatino Linotype" w:eastAsia="Times New Roman" w:hAnsi="Palatino Linotype" w:cs="Palatino Linotype"/>
          <w:color w:val="000000" w:themeColor="text1"/>
          <w:lang w:val="es-MX" w:eastAsia="en-US"/>
        </w:rPr>
        <w:t>d</w:t>
      </w:r>
      <w:r w:rsidR="009B4D07" w:rsidRPr="00EE06D8">
        <w:rPr>
          <w:rFonts w:ascii="Palatino Linotype" w:eastAsia="Times New Roman" w:hAnsi="Palatino Linotype" w:cs="Palatino Linotype"/>
          <w:color w:val="000000" w:themeColor="text1"/>
          <w:lang w:val="es-MX" w:eastAsia="en-US"/>
        </w:rPr>
        <w:t>el acto impugnado, se reitera que se arguyo lo siguiente:</w:t>
      </w:r>
    </w:p>
    <w:p w14:paraId="2E886EB9" w14:textId="430C7DF5" w:rsidR="009B4D07" w:rsidRPr="00EE06D8" w:rsidRDefault="009B4D07" w:rsidP="00EE06D8">
      <w:pPr>
        <w:spacing w:line="276" w:lineRule="auto"/>
        <w:contextualSpacing/>
        <w:jc w:val="both"/>
        <w:rPr>
          <w:rFonts w:ascii="Palatino Linotype" w:eastAsia="Times New Roman" w:hAnsi="Palatino Linotype" w:cs="Palatino Linotype"/>
          <w:i/>
          <w:color w:val="000000" w:themeColor="text1"/>
          <w:lang w:val="es-MX" w:eastAsia="en-US"/>
        </w:rPr>
      </w:pPr>
      <w:r w:rsidRPr="00EE06D8">
        <w:rPr>
          <w:rFonts w:ascii="Palatino Linotype" w:eastAsia="Times New Roman" w:hAnsi="Palatino Linotype" w:cs="Palatino Linotype"/>
          <w:i/>
          <w:color w:val="000000" w:themeColor="text1"/>
          <w:u w:val="single"/>
          <w:lang w:eastAsia="en-US"/>
        </w:rPr>
        <w:t>EN ALCANCEAL OFICIO DPC/152/2025</w:t>
      </w:r>
      <w:r w:rsidRPr="00EE06D8">
        <w:rPr>
          <w:rFonts w:ascii="Palatino Linotype" w:eastAsia="Times New Roman" w:hAnsi="Palatino Linotype" w:cs="Palatino Linotype"/>
          <w:i/>
          <w:color w:val="000000" w:themeColor="text1"/>
          <w:lang w:eastAsia="en-US"/>
        </w:rPr>
        <w:t>, DE FECHA 08 DE ABRIL DEL 2025, SE SOLICITA EL MANUAL DE ORGANIOZACIÓN DE LA DIRECCIÓN DE PATRIMONIO CULTURAL DE LA ADMINISTRACIÓN 2021-2025, DEBIDAMENTE APROBADO Y AUTORIZADO POR EL ÓRGANO MAXIMO DE LA UAEM; ASI MISMO, SE SOLICITA EL LISTADO DE ASISTENCIA DE LOS PARTICIPANTES EN LOS PROCESOS ADQUISITIVOS EN LOS QUE PARTICIPÓ LA DIRECCIÓN DE PATRIMONIO CULTURAL, Y LAS REQUISICIONES DE BIENES Y/O SERVICIOS DE LA CITADA DIRECCIÓN, DE LOS EJERCICIOS 2023, 2024, Y 2025; Y EN ALCANCE AL OFICIO NÚMERO OIC/DI/821/2025, DE FECHA 03 DE ABRIL DEL AÑO EN CURSO, REFRENTE A LA DECLARACIÓN DE SITUACIÓN PATRIMONIAL VERSIÓN PÚBLICA, DE LA C. MARIANA CELESTE TORRES CAMACHO, SE SOLICITA LOS RECIBOS DE NÓMINA EN DONDE SE INDENTIFICA EL IMPORTE NETO DEL SUELDO QUE PERCIBIO DURANTE LOS EJERCICIOS 2023 Y 2024. TODO LO ANTERIOR, EN ESTRCITO SEGUIMIENTO DE CLARIDAD EN EL EJERCICIO DE LOS RECURSOS PÚBLICOS DE LA UNIVERSIDAD AUTÓNOMA DEL ESTADO DE MÉXICO, EN SEGUIMIENTO DE LA POLÍTICA PÚBLICA DE AUSTERIDAD DE NUESTRA HONORABLE GOBERNADORA DEL ESTADO DE MÉXICO.</w:t>
      </w:r>
    </w:p>
    <w:p w14:paraId="5148F62C" w14:textId="77777777" w:rsidR="009B4D07" w:rsidRPr="00EE06D8" w:rsidRDefault="009B4D07" w:rsidP="00EE06D8">
      <w:pPr>
        <w:spacing w:line="360" w:lineRule="auto"/>
        <w:contextualSpacing/>
        <w:jc w:val="both"/>
        <w:rPr>
          <w:rFonts w:ascii="Palatino Linotype" w:eastAsia="Times New Roman" w:hAnsi="Palatino Linotype" w:cs="Palatino Linotype"/>
          <w:i/>
          <w:color w:val="000000" w:themeColor="text1"/>
          <w:lang w:val="es-MX" w:eastAsia="en-US"/>
        </w:rPr>
      </w:pPr>
    </w:p>
    <w:p w14:paraId="21711A53" w14:textId="7C490A66" w:rsidR="009B4D07" w:rsidRPr="00EE06D8" w:rsidRDefault="009B4D07" w:rsidP="00EE06D8">
      <w:pPr>
        <w:numPr>
          <w:ilvl w:val="0"/>
          <w:numId w:val="1"/>
        </w:numPr>
        <w:spacing w:line="360" w:lineRule="auto"/>
        <w:ind w:left="0" w:firstLine="0"/>
        <w:contextualSpacing/>
        <w:jc w:val="both"/>
        <w:rPr>
          <w:rFonts w:ascii="Palatino Linotype" w:eastAsia="Times New Roman" w:hAnsi="Palatino Linotype" w:cs="Palatino Linotype"/>
          <w:color w:val="000000" w:themeColor="text1"/>
          <w:lang w:val="es-MX" w:eastAsia="en-US"/>
        </w:rPr>
      </w:pPr>
      <w:r w:rsidRPr="00EE06D8">
        <w:rPr>
          <w:rFonts w:ascii="Palatino Linotype" w:eastAsia="Times New Roman" w:hAnsi="Palatino Linotype" w:cs="Palatino Linotype"/>
          <w:color w:val="000000" w:themeColor="text1"/>
          <w:lang w:val="es-MX" w:eastAsia="en-US"/>
        </w:rPr>
        <w:t xml:space="preserve">De lo anterior, se observa que el </w:t>
      </w:r>
      <w:r w:rsidRPr="00EE06D8">
        <w:rPr>
          <w:rFonts w:ascii="Palatino Linotype" w:eastAsia="Calibri" w:hAnsi="Palatino Linotype" w:cs="Arial"/>
          <w:b/>
          <w:color w:val="000000" w:themeColor="text1"/>
          <w:lang w:val="es-ES"/>
        </w:rPr>
        <w:t>RECURRENTE</w:t>
      </w:r>
      <w:r w:rsidRPr="00EE06D8">
        <w:rPr>
          <w:rFonts w:ascii="Palatino Linotype" w:eastAsia="Calibri" w:hAnsi="Palatino Linotype" w:cs="Arial"/>
          <w:color w:val="000000" w:themeColor="text1"/>
          <w:lang w:val="es-ES"/>
        </w:rPr>
        <w:t xml:space="preserve"> hizo uso del recurso de revisión que nos ocupa para </w:t>
      </w:r>
      <w:r w:rsidRPr="00EE06D8">
        <w:rPr>
          <w:rFonts w:ascii="Palatino Linotype" w:eastAsia="Calibri" w:hAnsi="Palatino Linotype" w:cs="Arial"/>
          <w:b/>
          <w:color w:val="000000" w:themeColor="text1"/>
          <w:lang w:val="es-ES"/>
        </w:rPr>
        <w:t>ampliar</w:t>
      </w:r>
      <w:r w:rsidRPr="00EE06D8">
        <w:rPr>
          <w:rFonts w:ascii="Palatino Linotype" w:eastAsia="Calibri" w:hAnsi="Palatino Linotype" w:cs="Arial"/>
          <w:color w:val="000000" w:themeColor="text1"/>
          <w:lang w:val="es-ES"/>
        </w:rPr>
        <w:t xml:space="preserve"> su solicitud de información inicial, al </w:t>
      </w:r>
      <w:r w:rsidR="00D739FD" w:rsidRPr="00EE06D8">
        <w:rPr>
          <w:rFonts w:ascii="Palatino Linotype" w:eastAsia="Calibri" w:hAnsi="Palatino Linotype" w:cs="Arial"/>
          <w:color w:val="000000" w:themeColor="text1"/>
          <w:lang w:val="es-ES"/>
        </w:rPr>
        <w:t>solicitar</w:t>
      </w:r>
      <w:r w:rsidRPr="00EE06D8">
        <w:rPr>
          <w:rFonts w:ascii="Palatino Linotype" w:eastAsia="Calibri" w:hAnsi="Palatino Linotype" w:cs="Arial"/>
          <w:color w:val="000000" w:themeColor="text1"/>
          <w:lang w:val="es-ES"/>
        </w:rPr>
        <w:t xml:space="preserve"> el </w:t>
      </w:r>
      <w:r w:rsidRPr="00EE06D8">
        <w:rPr>
          <w:rFonts w:ascii="Palatino Linotype" w:eastAsia="Times New Roman" w:hAnsi="Palatino Linotype" w:cs="Palatino Linotype"/>
          <w:i/>
          <w:color w:val="000000" w:themeColor="text1"/>
          <w:lang w:eastAsia="en-US"/>
        </w:rPr>
        <w:t xml:space="preserve">EL MANUAL DE ORGANIOZACIÓN DE LA DIRECCIÓN DE PATRIMONIO CULTURAL DE LA ADMINISTRACIÓN 2021-2025, DEBIDAMENTE APROBADO Y AUTORIZADO POR EL ÓRGANO MAXIMO DE LA UAEM; ASI MISMO, SE SOLICITA EL LISTADO DE ASISTENCIA DE LOS PARTICIPANTES EN LOS PROCESOS ADQUISITIVOS EN LOS QUE PARTICIPÓ LA DIRECCIÓN DE PATRIMONIO CULTURAL, Y LAS REQUISICIONES DE BIENES Y/O SERVICIOS DE LA CITADA DIRECCIÓN, DE LOS EJERCICIOS 2023, 2024, Y 2025; Y EN ALCANCE AL OFICIO NÚMERO OIC/DI/821/2025, DE FECHA 03 DE ABRIL DEL </w:t>
      </w:r>
      <w:r w:rsidRPr="00EE06D8">
        <w:rPr>
          <w:rFonts w:ascii="Palatino Linotype" w:eastAsia="Times New Roman" w:hAnsi="Palatino Linotype" w:cs="Palatino Linotype"/>
          <w:i/>
          <w:color w:val="000000" w:themeColor="text1"/>
          <w:lang w:eastAsia="en-US"/>
        </w:rPr>
        <w:lastRenderedPageBreak/>
        <w:t>AÑO EN CURSO, REFRENTE A LA DECLARACIÓN DE SITUACIÓN PATRIMONIAL VERSIÓN PÚBLICA, DE LA C. MARIANA CELESTE TORRES CAMACHO, SE SOLICITA LOS RECIBOS DE NÓMINA EN DONDE SE INDENTIFICA EL IMPORTE NETO DEL SUELDO QUE PERCIBIO DURANTE LOS EJERCICIOS 2023 Y 2024</w:t>
      </w:r>
      <w:r w:rsidRPr="00EE06D8">
        <w:rPr>
          <w:rFonts w:ascii="Palatino Linotype" w:eastAsia="Calibri" w:hAnsi="Palatino Linotype" w:cs="Arial"/>
          <w:color w:val="000000" w:themeColor="text1"/>
          <w:lang w:val="es-ES"/>
        </w:rPr>
        <w:t xml:space="preserve">, sin embargo, esta información no fue realizada en la solicitud de origen, situación </w:t>
      </w:r>
      <w:r w:rsidRPr="00EE06D8">
        <w:rPr>
          <w:rFonts w:ascii="Palatino Linotype" w:hAnsi="Palatino Linotype"/>
          <w:color w:val="000000" w:themeColor="text1"/>
        </w:rPr>
        <w:t xml:space="preserve"> que </w:t>
      </w:r>
      <w:r w:rsidRPr="00EE06D8">
        <w:rPr>
          <w:rFonts w:ascii="Palatino Linotype" w:eastAsia="Calibri" w:hAnsi="Palatino Linotype" w:cs="Arial"/>
          <w:color w:val="000000" w:themeColor="text1"/>
          <w:lang w:val="es-ES"/>
        </w:rPr>
        <w:t xml:space="preserve">se </w:t>
      </w:r>
      <w:r w:rsidRPr="00EE06D8">
        <w:rPr>
          <w:rFonts w:ascii="Palatino Linotype" w:eastAsia="MS Mincho" w:hAnsi="Palatino Linotype" w:cstheme="majorBidi"/>
          <w:color w:val="000000" w:themeColor="text1"/>
        </w:rPr>
        <w:t xml:space="preserve">se traduce como una </w:t>
      </w:r>
      <w:r w:rsidRPr="00EE06D8">
        <w:rPr>
          <w:rFonts w:ascii="Palatino Linotype" w:eastAsia="MS Mincho" w:hAnsi="Palatino Linotype" w:cstheme="majorBidi"/>
          <w:b/>
          <w:bCs/>
          <w:i/>
          <w:iCs/>
          <w:color w:val="000000" w:themeColor="text1"/>
        </w:rPr>
        <w:t>plus petitio</w:t>
      </w:r>
      <w:r w:rsidRPr="00EE06D8">
        <w:rPr>
          <w:rFonts w:ascii="Palatino Linotype" w:eastAsia="MS Mincho" w:hAnsi="Palatino Linotype" w:cstheme="majorBidi"/>
          <w:color w:val="000000" w:themeColor="text1"/>
        </w:rPr>
        <w:t xml:space="preserve">, al ser información novedosa a la originalmente requerida en la solicitud de información </w:t>
      </w:r>
      <w:r w:rsidRPr="00EE06D8">
        <w:rPr>
          <w:rFonts w:ascii="Palatino Linotype" w:eastAsia="MS Mincho" w:hAnsi="Palatino Linotype" w:cstheme="majorBidi"/>
          <w:b/>
          <w:bCs/>
          <w:color w:val="000000" w:themeColor="text1"/>
        </w:rPr>
        <w:t>00702/UAEM/IP/2025</w:t>
      </w:r>
    </w:p>
    <w:p w14:paraId="0B0BA691" w14:textId="77777777" w:rsidR="009B4D07" w:rsidRPr="00EE06D8" w:rsidRDefault="009B4D07" w:rsidP="00EE06D8">
      <w:pPr>
        <w:spacing w:line="360" w:lineRule="auto"/>
        <w:contextualSpacing/>
        <w:jc w:val="both"/>
        <w:rPr>
          <w:rFonts w:ascii="Palatino Linotype" w:hAnsi="Palatino Linotype"/>
          <w:color w:val="000000" w:themeColor="text1"/>
        </w:rPr>
      </w:pPr>
    </w:p>
    <w:p w14:paraId="5901B5EE" w14:textId="77777777" w:rsidR="009B4D07" w:rsidRPr="00EE06D8" w:rsidRDefault="009B4D07" w:rsidP="00EE06D8">
      <w:pPr>
        <w:numPr>
          <w:ilvl w:val="0"/>
          <w:numId w:val="1"/>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t xml:space="preserve">Conforme a lo anterior, debemos aclarar que </w:t>
      </w:r>
      <w:r w:rsidRPr="00EE06D8">
        <w:rPr>
          <w:rFonts w:ascii="Palatino Linotype" w:hAnsi="Palatino Linotype" w:cs="Arial"/>
          <w:color w:val="000000" w:themeColor="text1"/>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EE06D8">
        <w:rPr>
          <w:rFonts w:ascii="Palatino Linotype" w:hAnsi="Palatino Linotype" w:cs="Arial"/>
          <w:b/>
          <w:bCs/>
          <w:color w:val="000000" w:themeColor="text1"/>
        </w:rPr>
        <w:t>SUJETO OBLIGADO</w:t>
      </w:r>
      <w:r w:rsidRPr="00EE06D8">
        <w:rPr>
          <w:rFonts w:ascii="Palatino Linotype" w:hAnsi="Palatino Linotype" w:cs="Arial"/>
          <w:color w:val="000000" w:themeColor="text1"/>
        </w:rPr>
        <w:t xml:space="preserve"> no tuvo la oportunidad de conocer y, por consiguiente, producir un posicionamiento.</w:t>
      </w:r>
    </w:p>
    <w:p w14:paraId="31AD6093" w14:textId="77777777" w:rsidR="009B4D07" w:rsidRPr="00EE06D8" w:rsidRDefault="009B4D07" w:rsidP="00EE06D8">
      <w:pPr>
        <w:rPr>
          <w:rFonts w:ascii="Palatino Linotype" w:hAnsi="Palatino Linotype"/>
          <w:color w:val="000000" w:themeColor="text1"/>
        </w:rPr>
      </w:pPr>
    </w:p>
    <w:p w14:paraId="1B537FBC" w14:textId="4D4EADC2" w:rsidR="009B4D07" w:rsidRPr="00EE06D8" w:rsidRDefault="009B4D07" w:rsidP="00EE06D8">
      <w:pPr>
        <w:numPr>
          <w:ilvl w:val="0"/>
          <w:numId w:val="1"/>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t xml:space="preserve">Es </w:t>
      </w:r>
      <w:r w:rsidRPr="00EE06D8">
        <w:rPr>
          <w:rFonts w:ascii="Palatino Linotype" w:hAnsi="Palatino Linotype" w:cs="Arial"/>
          <w:color w:val="000000" w:themeColor="text1"/>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EE06D8">
        <w:rPr>
          <w:rFonts w:ascii="Palatino Linotype" w:hAnsi="Palatino Linotype" w:cs="Arial"/>
          <w:i/>
          <w:iCs/>
          <w:color w:val="000000" w:themeColor="text1"/>
        </w:rPr>
        <w:t>Litis</w:t>
      </w:r>
      <w:r w:rsidR="00C2786F" w:rsidRPr="00EE06D8">
        <w:rPr>
          <w:rFonts w:ascii="Palatino Linotype" w:hAnsi="Palatino Linotype" w:cs="Arial"/>
          <w:color w:val="000000" w:themeColor="text1"/>
        </w:rPr>
        <w:t>.</w:t>
      </w:r>
    </w:p>
    <w:p w14:paraId="5E6CC5FD" w14:textId="77777777" w:rsidR="00C2786F" w:rsidRPr="00EE06D8" w:rsidRDefault="00C2786F" w:rsidP="00EE06D8">
      <w:pPr>
        <w:spacing w:line="360" w:lineRule="auto"/>
        <w:contextualSpacing/>
        <w:jc w:val="both"/>
        <w:rPr>
          <w:rFonts w:ascii="Palatino Linotype" w:hAnsi="Palatino Linotype"/>
          <w:color w:val="000000" w:themeColor="text1"/>
        </w:rPr>
      </w:pPr>
    </w:p>
    <w:p w14:paraId="6D581042" w14:textId="77777777" w:rsidR="009B4D07" w:rsidRPr="00EE06D8" w:rsidRDefault="009B4D07" w:rsidP="00EE06D8">
      <w:pPr>
        <w:numPr>
          <w:ilvl w:val="0"/>
          <w:numId w:val="1"/>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t xml:space="preserve">Por </w:t>
      </w:r>
      <w:r w:rsidRPr="00EE06D8">
        <w:rPr>
          <w:rFonts w:ascii="Palatino Linotype" w:hAnsi="Palatino Linotype" w:cs="Arial"/>
          <w:color w:val="000000" w:themeColor="text1"/>
        </w:rPr>
        <w:t xml:space="preserve">lo anterior, resulta improcedente el referido motivo de inconformidad, ya que se aprecia que el </w:t>
      </w:r>
      <w:r w:rsidRPr="00EE06D8">
        <w:rPr>
          <w:rFonts w:ascii="Palatino Linotype" w:hAnsi="Palatino Linotype" w:cs="Arial"/>
          <w:b/>
          <w:bCs/>
          <w:color w:val="000000" w:themeColor="text1"/>
        </w:rPr>
        <w:t>RECURRENTE</w:t>
      </w:r>
      <w:r w:rsidRPr="00EE06D8">
        <w:rPr>
          <w:rFonts w:ascii="Palatino Linotype" w:hAnsi="Palatino Linotype" w:cs="Arial"/>
          <w:color w:val="000000" w:themeColor="text1"/>
        </w:rPr>
        <w:t xml:space="preserve"> se excedió dentro de su inconformidad respecto a lo requerido originalmente en la solicitud de información, siendo el caso que pretende ampliar lo </w:t>
      </w:r>
      <w:r w:rsidRPr="00EE06D8">
        <w:rPr>
          <w:rFonts w:ascii="Palatino Linotype" w:hAnsi="Palatino Linotype" w:cs="Arial"/>
          <w:color w:val="000000" w:themeColor="text1"/>
        </w:rPr>
        <w:lastRenderedPageBreak/>
        <w:t xml:space="preserve">solicitado de origen, lo que hace que se surta lo que en la teoría jurídica se le denomina </w:t>
      </w:r>
      <w:r w:rsidRPr="00EE06D8">
        <w:rPr>
          <w:rFonts w:ascii="Palatino Linotype" w:hAnsi="Palatino Linotype" w:cs="Arial"/>
          <w:b/>
          <w:bCs/>
          <w:i/>
          <w:iCs/>
          <w:color w:val="000000" w:themeColor="text1"/>
        </w:rPr>
        <w:t>Plus Petitio.</w:t>
      </w:r>
    </w:p>
    <w:p w14:paraId="6674A052" w14:textId="77777777" w:rsidR="009B4D07" w:rsidRPr="00EE06D8" w:rsidRDefault="009B4D07" w:rsidP="00EE06D8">
      <w:pPr>
        <w:spacing w:line="360" w:lineRule="auto"/>
        <w:contextualSpacing/>
        <w:jc w:val="both"/>
        <w:rPr>
          <w:rFonts w:ascii="Palatino Linotype" w:hAnsi="Palatino Linotype"/>
          <w:color w:val="000000" w:themeColor="text1"/>
        </w:rPr>
      </w:pPr>
    </w:p>
    <w:p w14:paraId="23375CCE" w14:textId="77777777" w:rsidR="009B4D07" w:rsidRPr="00EE06D8" w:rsidRDefault="009B4D07" w:rsidP="00EE06D8">
      <w:pPr>
        <w:numPr>
          <w:ilvl w:val="0"/>
          <w:numId w:val="1"/>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t>Sustenta lo anterior</w:t>
      </w:r>
      <w:r w:rsidRPr="00EE06D8">
        <w:rPr>
          <w:rFonts w:ascii="Palatino Linotype" w:hAnsi="Palatino Linotype" w:cs="Arial"/>
          <w:color w:val="000000" w:themeColor="text1"/>
        </w:rPr>
        <w:t xml:space="preserve"> el Criterio de Interpretación 01/17 emitido por el Instituto Nacional de Transparencia, Acceso a la Información y Protección de Datos Personales que establece lo siguiente:</w:t>
      </w:r>
    </w:p>
    <w:p w14:paraId="1FB07E8D" w14:textId="77777777" w:rsidR="009B4D07" w:rsidRPr="00EE06D8" w:rsidRDefault="009B4D07" w:rsidP="00EE06D8">
      <w:pPr>
        <w:contextualSpacing/>
        <w:jc w:val="both"/>
        <w:rPr>
          <w:rFonts w:ascii="Palatino Linotype" w:hAnsi="Palatino Linotype" w:cs="Arial"/>
          <w:i/>
          <w:color w:val="000000" w:themeColor="text1"/>
        </w:rPr>
      </w:pPr>
      <w:r w:rsidRPr="00EE06D8">
        <w:rPr>
          <w:rFonts w:ascii="Palatino Linotype" w:hAnsi="Palatino Linotype" w:cs="Arial"/>
          <w:b/>
          <w:i/>
          <w:color w:val="000000" w:themeColor="text1"/>
        </w:rPr>
        <w:t>ES IMPROCEDENTE AMPLIAR LAS SOLICITUDES DE ACCESO A INFORMACIÓN, A TRAVÉS DE LA INTERPOSICIÓN DEL RECURSO DE REVISIÓN.</w:t>
      </w:r>
      <w:r w:rsidRPr="00EE06D8">
        <w:rPr>
          <w:rFonts w:ascii="Palatino Linotype" w:hAnsi="Palatino Linotype" w:cs="Arial"/>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0F399E0" w14:textId="77777777" w:rsidR="009B4D07" w:rsidRPr="00EE06D8" w:rsidRDefault="009B4D07" w:rsidP="00EE06D8">
      <w:pPr>
        <w:spacing w:line="360" w:lineRule="auto"/>
        <w:contextualSpacing/>
        <w:jc w:val="both"/>
        <w:rPr>
          <w:rFonts w:ascii="Palatino Linotype" w:hAnsi="Palatino Linotype"/>
          <w:color w:val="000000" w:themeColor="text1"/>
        </w:rPr>
      </w:pPr>
    </w:p>
    <w:p w14:paraId="2C62F820" w14:textId="77777777" w:rsidR="009B4D07" w:rsidRPr="00EE06D8" w:rsidRDefault="009B4D07" w:rsidP="00EE06D8">
      <w:pPr>
        <w:numPr>
          <w:ilvl w:val="0"/>
          <w:numId w:val="1"/>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t xml:space="preserve">Asimismo, </w:t>
      </w:r>
      <w:r w:rsidRPr="00EE06D8">
        <w:rPr>
          <w:rFonts w:ascii="Palatino Linotype" w:hAnsi="Palatino Linotype" w:cs="Arial"/>
          <w:color w:val="000000" w:themeColor="text1"/>
        </w:rPr>
        <w:t>sirve de apoyo, por analogía, la Jurisprudencia No. 29 visible a foja 19 del Apéndice al Semanario Judicial de la Federación 1917-1995, Torno VI, Materia Común, Primera Parte, Tesis de la Suprema Corte de Justicia, que contiene:</w:t>
      </w:r>
    </w:p>
    <w:p w14:paraId="7D0CA6DD" w14:textId="77777777" w:rsidR="009B4D07" w:rsidRPr="00EE06D8" w:rsidRDefault="009B4D07" w:rsidP="00EE06D8">
      <w:pPr>
        <w:contextualSpacing/>
        <w:jc w:val="both"/>
        <w:rPr>
          <w:rFonts w:ascii="Palatino Linotype" w:hAnsi="Palatino Linotype"/>
          <w:color w:val="000000" w:themeColor="text1"/>
        </w:rPr>
      </w:pPr>
      <w:r w:rsidRPr="00EE06D8">
        <w:rPr>
          <w:rFonts w:ascii="Palatino Linotype" w:hAnsi="Palatino Linotype" w:cs="Arial"/>
          <w:b/>
          <w:i/>
          <w:color w:val="000000" w:themeColor="text1"/>
        </w:rPr>
        <w:t xml:space="preserve">AGRAVIOS EN LA REVISION. DEBEN ESTAR EN RELACION DIRECTA CON LOS FUNDAMENTOS Y CONSIDERACIONES DE LA SENTENCIA. </w:t>
      </w:r>
      <w:r w:rsidRPr="00EE06D8">
        <w:rPr>
          <w:rFonts w:ascii="Palatino Linotype" w:hAnsi="Palatino Linotype" w:cs="Arial"/>
          <w:bCs/>
          <w:i/>
          <w:color w:val="000000" w:themeColor="text1"/>
        </w:rPr>
        <w:t>“</w:t>
      </w:r>
      <w:r w:rsidRPr="00EE06D8">
        <w:rPr>
          <w:rFonts w:ascii="Palatino Linotype" w:hAnsi="Palatino Linotype" w:cs="Arial"/>
          <w:i/>
          <w:color w:val="000000" w:themeColor="text1"/>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96A5ED9" w14:textId="77777777" w:rsidR="009B4D07" w:rsidRPr="00EE06D8" w:rsidRDefault="009B4D07" w:rsidP="00EE06D8">
      <w:pPr>
        <w:spacing w:line="360" w:lineRule="auto"/>
        <w:contextualSpacing/>
        <w:jc w:val="both"/>
        <w:rPr>
          <w:rFonts w:ascii="Palatino Linotype" w:hAnsi="Palatino Linotype"/>
          <w:color w:val="000000" w:themeColor="text1"/>
        </w:rPr>
      </w:pPr>
    </w:p>
    <w:p w14:paraId="30C5A0B2" w14:textId="200C7930" w:rsidR="009B4D07" w:rsidRPr="00EE06D8" w:rsidRDefault="009B4D07" w:rsidP="00EE06D8">
      <w:pPr>
        <w:numPr>
          <w:ilvl w:val="0"/>
          <w:numId w:val="1"/>
        </w:numPr>
        <w:spacing w:line="360" w:lineRule="auto"/>
        <w:ind w:left="0" w:firstLine="0"/>
        <w:contextualSpacing/>
        <w:jc w:val="both"/>
        <w:rPr>
          <w:rFonts w:ascii="Palatino Linotype" w:hAnsi="Palatino Linotype"/>
          <w:color w:val="000000" w:themeColor="text1"/>
        </w:rPr>
      </w:pPr>
      <w:r w:rsidRPr="00EE06D8">
        <w:rPr>
          <w:rFonts w:ascii="Palatino Linotype" w:eastAsia="Times New Roman" w:hAnsi="Palatino Linotype" w:cs="Palatino Linotype"/>
          <w:color w:val="000000" w:themeColor="text1"/>
          <w:lang w:val="es-MX" w:eastAsia="en-US"/>
        </w:rPr>
        <w:t>Es por lo anterior, que la información solicitada dentro del acto impugnado, resulta</w:t>
      </w:r>
      <w:r w:rsidRPr="00EE06D8">
        <w:rPr>
          <w:rFonts w:ascii="Palatino Linotype" w:hAnsi="Palatino Linotype"/>
          <w:color w:val="000000" w:themeColor="text1"/>
        </w:rPr>
        <w:t xml:space="preserve"> improcedente, pues –se reitera- , se trata de información que no fue solicitada en la solicitud de información </w:t>
      </w:r>
      <w:r w:rsidRPr="00EE06D8">
        <w:rPr>
          <w:rFonts w:ascii="Palatino Linotype" w:hAnsi="Palatino Linotype"/>
          <w:b/>
          <w:i/>
          <w:color w:val="000000" w:themeColor="text1"/>
        </w:rPr>
        <w:t>00702/UAEM/IP/2025.</w:t>
      </w:r>
    </w:p>
    <w:p w14:paraId="162A162E" w14:textId="19A08A61" w:rsidR="00435EAB" w:rsidRPr="00EE06D8" w:rsidRDefault="009B4D07" w:rsidP="00EE06D8">
      <w:pPr>
        <w:numPr>
          <w:ilvl w:val="0"/>
          <w:numId w:val="1"/>
        </w:numPr>
        <w:spacing w:line="360" w:lineRule="auto"/>
        <w:ind w:left="0" w:firstLine="0"/>
        <w:contextualSpacing/>
        <w:jc w:val="both"/>
        <w:rPr>
          <w:rFonts w:ascii="Palatino Linotype" w:eastAsia="Times New Roman" w:hAnsi="Palatino Linotype" w:cs="Arial"/>
          <w:color w:val="000000" w:themeColor="text1"/>
          <w:lang w:val="es-ES"/>
        </w:rPr>
      </w:pPr>
      <w:r w:rsidRPr="00EE06D8">
        <w:rPr>
          <w:rFonts w:ascii="Palatino Linotype" w:eastAsia="Times New Roman" w:hAnsi="Palatino Linotype" w:cs="Palatino Linotype"/>
          <w:color w:val="000000" w:themeColor="text1"/>
          <w:lang w:val="es-MX" w:eastAsia="en-US"/>
        </w:rPr>
        <w:lastRenderedPageBreak/>
        <w:t xml:space="preserve">Ahora bien, por lo que hace a las razones o motivos de inconformidad, se advierte que </w:t>
      </w:r>
      <w:r w:rsidR="00C2786F" w:rsidRPr="00EE06D8">
        <w:rPr>
          <w:rFonts w:ascii="Palatino Linotype" w:eastAsia="Times New Roman" w:hAnsi="Palatino Linotype" w:cs="Palatino Linotype"/>
          <w:color w:val="000000" w:themeColor="text1"/>
          <w:lang w:val="es-MX" w:eastAsia="en-US"/>
        </w:rPr>
        <w:t>versa</w:t>
      </w:r>
      <w:r w:rsidRPr="00EE06D8">
        <w:rPr>
          <w:rFonts w:ascii="Palatino Linotype" w:eastAsia="Times New Roman" w:hAnsi="Palatino Linotype" w:cs="Palatino Linotype"/>
          <w:color w:val="000000" w:themeColor="text1"/>
          <w:lang w:val="es-MX" w:eastAsia="en-US"/>
        </w:rPr>
        <w:t xml:space="preserve"> respecto</w:t>
      </w:r>
      <w:r w:rsidR="00C2786F" w:rsidRPr="00EE06D8">
        <w:rPr>
          <w:rFonts w:ascii="Palatino Linotype" w:eastAsia="Times New Roman" w:hAnsi="Palatino Linotype" w:cs="Palatino Linotype"/>
          <w:color w:val="000000" w:themeColor="text1"/>
          <w:lang w:val="es-MX" w:eastAsia="en-US"/>
        </w:rPr>
        <w:t xml:space="preserve"> una respuesta incompleta y</w:t>
      </w:r>
      <w:r w:rsidRPr="00EE06D8">
        <w:rPr>
          <w:rFonts w:ascii="Palatino Linotype" w:eastAsia="Times New Roman" w:hAnsi="Palatino Linotype" w:cs="Palatino Linotype"/>
          <w:color w:val="000000" w:themeColor="text1"/>
          <w:lang w:val="es-MX" w:eastAsia="en-US"/>
        </w:rPr>
        <w:t xml:space="preserve"> los oficios </w:t>
      </w:r>
      <w:r w:rsidRPr="00EE06D8">
        <w:rPr>
          <w:rFonts w:ascii="Palatino Linotype" w:eastAsia="Times New Roman" w:hAnsi="Palatino Linotype" w:cs="Palatino Linotype"/>
          <w:i/>
          <w:color w:val="000000" w:themeColor="text1"/>
          <w:lang w:val="es-MX" w:eastAsia="en-US"/>
        </w:rPr>
        <w:t>NÚMERO PC/152/2025, DE FECHA 08 DE ABRIL DEL 2025, YÚMERO OIC/DI/821/2025, DE FECHA 03 DE ABRIL DEL AÑO EN CURSO</w:t>
      </w:r>
      <w:r w:rsidR="00C2786F" w:rsidRPr="00EE06D8">
        <w:rPr>
          <w:rFonts w:ascii="Palatino Linotype" w:eastAsia="Times New Roman" w:hAnsi="Palatino Linotype" w:cs="Palatino Linotype"/>
          <w:color w:val="000000" w:themeColor="text1"/>
          <w:lang w:val="es-MX" w:eastAsia="en-US"/>
        </w:rPr>
        <w:t>.</w:t>
      </w:r>
    </w:p>
    <w:p w14:paraId="3EE95D97" w14:textId="77777777" w:rsidR="00C2786F" w:rsidRPr="00EE06D8" w:rsidRDefault="00C2786F" w:rsidP="00EE06D8">
      <w:pPr>
        <w:spacing w:line="360" w:lineRule="auto"/>
        <w:contextualSpacing/>
        <w:jc w:val="both"/>
        <w:rPr>
          <w:rFonts w:ascii="Palatino Linotype" w:eastAsia="Times New Roman" w:hAnsi="Palatino Linotype" w:cs="Arial"/>
          <w:color w:val="000000" w:themeColor="text1"/>
          <w:lang w:val="es-ES"/>
        </w:rPr>
      </w:pPr>
    </w:p>
    <w:p w14:paraId="56175A22" w14:textId="580CE606" w:rsidR="00C2786F" w:rsidRPr="00EE06D8" w:rsidRDefault="006F635B" w:rsidP="00EE06D8">
      <w:pPr>
        <w:numPr>
          <w:ilvl w:val="0"/>
          <w:numId w:val="1"/>
        </w:numPr>
        <w:spacing w:line="360" w:lineRule="auto"/>
        <w:ind w:left="0" w:firstLine="0"/>
        <w:contextualSpacing/>
        <w:jc w:val="both"/>
        <w:rPr>
          <w:rFonts w:ascii="Palatino Linotype" w:hAnsi="Palatino Linotype"/>
          <w:i/>
          <w:color w:val="000000" w:themeColor="text1"/>
        </w:rPr>
      </w:pPr>
      <w:r w:rsidRPr="00EE06D8">
        <w:rPr>
          <w:rFonts w:ascii="Palatino Linotype" w:hAnsi="Palatino Linotype"/>
          <w:color w:val="000000" w:themeColor="text1"/>
        </w:rPr>
        <w:t xml:space="preserve">Ahora bien, </w:t>
      </w:r>
      <w:r w:rsidR="007A035E" w:rsidRPr="00EE06D8">
        <w:rPr>
          <w:rFonts w:ascii="Palatino Linotype" w:hAnsi="Palatino Linotype"/>
          <w:color w:val="000000" w:themeColor="text1"/>
        </w:rPr>
        <w:t xml:space="preserve">respecto </w:t>
      </w:r>
      <w:r w:rsidR="00C2786F" w:rsidRPr="00EE06D8">
        <w:rPr>
          <w:rFonts w:ascii="Palatino Linotype" w:hAnsi="Palatino Linotype"/>
          <w:color w:val="000000" w:themeColor="text1"/>
        </w:rPr>
        <w:t>lo solicitado y las respuestas proporcionadas, se advierte lo siguiente:</w:t>
      </w:r>
    </w:p>
    <w:p w14:paraId="01E16780" w14:textId="77777777" w:rsidR="00C2786F" w:rsidRPr="00EE06D8" w:rsidRDefault="00C2786F" w:rsidP="00EE06D8">
      <w:pPr>
        <w:spacing w:line="360" w:lineRule="auto"/>
        <w:contextualSpacing/>
        <w:jc w:val="both"/>
        <w:rPr>
          <w:rFonts w:ascii="Palatino Linotype" w:hAnsi="Palatino Linotype"/>
          <w:i/>
          <w:color w:val="000000" w:themeColor="text1"/>
        </w:rPr>
      </w:pPr>
    </w:p>
    <w:tbl>
      <w:tblPr>
        <w:tblStyle w:val="Tablaconcuadrcula"/>
        <w:tblW w:w="9356" w:type="dxa"/>
        <w:tblLook w:val="04A0" w:firstRow="1" w:lastRow="0" w:firstColumn="1" w:lastColumn="0" w:noHBand="0" w:noVBand="1"/>
      </w:tblPr>
      <w:tblGrid>
        <w:gridCol w:w="2942"/>
        <w:gridCol w:w="3154"/>
        <w:gridCol w:w="3260"/>
      </w:tblGrid>
      <w:tr w:rsidR="00EE06D8" w:rsidRPr="00EE06D8" w14:paraId="52F2834E" w14:textId="77777777" w:rsidTr="00D739FD">
        <w:tc>
          <w:tcPr>
            <w:tcW w:w="2942" w:type="dxa"/>
            <w:shd w:val="clear" w:color="auto" w:fill="D9E2F3" w:themeFill="accent1" w:themeFillTint="33"/>
            <w:vAlign w:val="center"/>
          </w:tcPr>
          <w:p w14:paraId="186E1B0D" w14:textId="71EF962E" w:rsidR="007A035E" w:rsidRPr="00EE06D8" w:rsidRDefault="007A035E" w:rsidP="00EE06D8">
            <w:pPr>
              <w:contextualSpacing/>
              <w:jc w:val="center"/>
              <w:rPr>
                <w:rFonts w:ascii="Palatino Linotype" w:hAnsi="Palatino Linotype"/>
                <w:b/>
                <w:color w:val="000000" w:themeColor="text1"/>
              </w:rPr>
            </w:pPr>
            <w:r w:rsidRPr="00EE06D8">
              <w:rPr>
                <w:rFonts w:ascii="Palatino Linotype" w:hAnsi="Palatino Linotype"/>
                <w:b/>
                <w:color w:val="000000" w:themeColor="text1"/>
              </w:rPr>
              <w:t>Solicitud</w:t>
            </w:r>
          </w:p>
        </w:tc>
        <w:tc>
          <w:tcPr>
            <w:tcW w:w="3154" w:type="dxa"/>
            <w:shd w:val="clear" w:color="auto" w:fill="D9E2F3" w:themeFill="accent1" w:themeFillTint="33"/>
            <w:vAlign w:val="center"/>
          </w:tcPr>
          <w:p w14:paraId="53108EF9" w14:textId="2F05603C" w:rsidR="007A035E" w:rsidRPr="00EE06D8" w:rsidRDefault="007A035E" w:rsidP="00EE06D8">
            <w:pPr>
              <w:contextualSpacing/>
              <w:jc w:val="center"/>
              <w:rPr>
                <w:rFonts w:ascii="Palatino Linotype" w:hAnsi="Palatino Linotype"/>
                <w:b/>
                <w:color w:val="000000" w:themeColor="text1"/>
              </w:rPr>
            </w:pPr>
            <w:r w:rsidRPr="00EE06D8">
              <w:rPr>
                <w:rFonts w:ascii="Palatino Linotype" w:hAnsi="Palatino Linotype"/>
                <w:b/>
                <w:color w:val="000000" w:themeColor="text1"/>
              </w:rPr>
              <w:t>Respuesta</w:t>
            </w:r>
          </w:p>
        </w:tc>
        <w:tc>
          <w:tcPr>
            <w:tcW w:w="3260" w:type="dxa"/>
            <w:shd w:val="clear" w:color="auto" w:fill="D9E2F3" w:themeFill="accent1" w:themeFillTint="33"/>
            <w:vAlign w:val="center"/>
          </w:tcPr>
          <w:p w14:paraId="3D49CAB6" w14:textId="44BD58D3" w:rsidR="007A035E" w:rsidRPr="00EE06D8" w:rsidRDefault="007A035E" w:rsidP="00EE06D8">
            <w:pPr>
              <w:contextualSpacing/>
              <w:jc w:val="center"/>
              <w:rPr>
                <w:rFonts w:ascii="Palatino Linotype" w:hAnsi="Palatino Linotype"/>
                <w:b/>
                <w:color w:val="000000" w:themeColor="text1"/>
              </w:rPr>
            </w:pPr>
            <w:r w:rsidRPr="00EE06D8">
              <w:rPr>
                <w:rFonts w:ascii="Palatino Linotype" w:hAnsi="Palatino Linotype"/>
                <w:b/>
                <w:color w:val="000000" w:themeColor="text1"/>
              </w:rPr>
              <w:t>¿Colma?</w:t>
            </w:r>
          </w:p>
        </w:tc>
      </w:tr>
      <w:tr w:rsidR="00EE06D8" w:rsidRPr="00EE06D8" w14:paraId="13091F83" w14:textId="77777777" w:rsidTr="00D739FD">
        <w:tc>
          <w:tcPr>
            <w:tcW w:w="2942" w:type="dxa"/>
            <w:vAlign w:val="center"/>
          </w:tcPr>
          <w:p w14:paraId="6C57D7AE" w14:textId="5FF4FC3D" w:rsidR="007A035E" w:rsidRPr="00EE06D8" w:rsidRDefault="007A035E" w:rsidP="00EE06D8">
            <w:pPr>
              <w:contextualSpacing/>
              <w:jc w:val="both"/>
              <w:rPr>
                <w:rFonts w:ascii="Palatino Linotype" w:hAnsi="Palatino Linotype"/>
                <w:color w:val="000000" w:themeColor="text1"/>
              </w:rPr>
            </w:pPr>
            <w:r w:rsidRPr="00EE06D8">
              <w:rPr>
                <w:rFonts w:ascii="Palatino Linotype" w:hAnsi="Palatino Linotype"/>
                <w:b/>
                <w:color w:val="000000" w:themeColor="text1"/>
              </w:rPr>
              <w:t>descripción detallada de las funciones de la C. Mariana Celeste Torres Camacho, adscrita a la Dirección de Patrimonio Cultural de la UAEM"</w:t>
            </w:r>
            <w:r w:rsidRPr="00EE06D8">
              <w:rPr>
                <w:rFonts w:ascii="Palatino Linotype" w:hAnsi="Palatino Linotype"/>
                <w:color w:val="000000" w:themeColor="text1"/>
              </w:rPr>
              <w:t xml:space="preserve"> </w:t>
            </w:r>
          </w:p>
          <w:p w14:paraId="3CA42359" w14:textId="77777777" w:rsidR="007A035E" w:rsidRPr="00EE06D8" w:rsidRDefault="007A035E" w:rsidP="00EE06D8">
            <w:pPr>
              <w:contextualSpacing/>
              <w:jc w:val="both"/>
              <w:rPr>
                <w:rFonts w:ascii="Palatino Linotype" w:hAnsi="Palatino Linotype"/>
                <w:color w:val="000000" w:themeColor="text1"/>
              </w:rPr>
            </w:pPr>
          </w:p>
        </w:tc>
        <w:tc>
          <w:tcPr>
            <w:tcW w:w="3154" w:type="dxa"/>
            <w:vAlign w:val="center"/>
          </w:tcPr>
          <w:p w14:paraId="7457A957" w14:textId="77777777" w:rsidR="009225D8" w:rsidRPr="00EE06D8" w:rsidRDefault="009225D8" w:rsidP="00EE06D8">
            <w:pPr>
              <w:contextualSpacing/>
              <w:jc w:val="both"/>
              <w:rPr>
                <w:rFonts w:ascii="Palatino Linotype" w:hAnsi="Palatino Linotype"/>
                <w:color w:val="000000" w:themeColor="text1"/>
                <w:lang w:val="es-MX"/>
              </w:rPr>
            </w:pPr>
            <w:r w:rsidRPr="00EE06D8">
              <w:rPr>
                <w:rFonts w:ascii="Palatino Linotype" w:hAnsi="Palatino Linotype"/>
                <w:color w:val="000000" w:themeColor="text1"/>
                <w:lang w:val="es-MX"/>
              </w:rPr>
              <w:t>Directora de Patrimonio Cultural, a través del Oficio DPC/152/2025, informó:</w:t>
            </w:r>
          </w:p>
          <w:p w14:paraId="547D97A3" w14:textId="77777777" w:rsidR="007A035E" w:rsidRPr="00EE06D8" w:rsidRDefault="007A035E" w:rsidP="00EE06D8">
            <w:pPr>
              <w:contextualSpacing/>
              <w:jc w:val="both"/>
              <w:rPr>
                <w:rFonts w:ascii="Palatino Linotype" w:hAnsi="Palatino Linotype"/>
                <w:color w:val="000000" w:themeColor="text1"/>
              </w:rPr>
            </w:pPr>
          </w:p>
          <w:p w14:paraId="25EE7ED3" w14:textId="77777777" w:rsidR="007A035E" w:rsidRPr="00EE06D8" w:rsidRDefault="007A035E" w:rsidP="00EE06D8">
            <w:pPr>
              <w:contextualSpacing/>
              <w:jc w:val="both"/>
              <w:rPr>
                <w:rFonts w:ascii="Palatino Linotype" w:hAnsi="Palatino Linotype"/>
                <w:color w:val="000000" w:themeColor="text1"/>
              </w:rPr>
            </w:pPr>
            <w:r w:rsidRPr="00EE06D8">
              <w:rPr>
                <w:rFonts w:ascii="Palatino Linotype" w:hAnsi="Palatino Linotype"/>
                <w:color w:val="000000" w:themeColor="text1"/>
              </w:rPr>
              <w:t xml:space="preserve">Las funciones que realiza son las contenidas y apegadas al Manual de Organización de la Dirección de Patrimonio Cultural de la Unidad de Apoyo Administrativo de la UAEMÉX. </w:t>
            </w:r>
          </w:p>
          <w:p w14:paraId="7FECE944" w14:textId="77777777" w:rsidR="007A035E" w:rsidRPr="00EE06D8" w:rsidRDefault="007A035E" w:rsidP="00EE06D8">
            <w:pPr>
              <w:contextualSpacing/>
              <w:jc w:val="both"/>
              <w:rPr>
                <w:rFonts w:ascii="Palatino Linotype" w:hAnsi="Palatino Linotype"/>
                <w:color w:val="000000" w:themeColor="text1"/>
              </w:rPr>
            </w:pPr>
          </w:p>
        </w:tc>
        <w:tc>
          <w:tcPr>
            <w:tcW w:w="3260" w:type="dxa"/>
            <w:vAlign w:val="center"/>
          </w:tcPr>
          <w:p w14:paraId="67EA4504" w14:textId="77777777" w:rsidR="00816A83" w:rsidRPr="00EE06D8" w:rsidRDefault="00816A83" w:rsidP="00EE06D8">
            <w:pPr>
              <w:contextualSpacing/>
              <w:jc w:val="both"/>
              <w:rPr>
                <w:rFonts w:ascii="Palatino Linotype" w:hAnsi="Palatino Linotype"/>
                <w:b/>
                <w:color w:val="000000" w:themeColor="text1"/>
              </w:rPr>
            </w:pPr>
          </w:p>
          <w:p w14:paraId="40AAC8A3" w14:textId="288DEDD8" w:rsidR="007A035E" w:rsidRPr="00EE06D8" w:rsidRDefault="005626B1" w:rsidP="00EE06D8">
            <w:pPr>
              <w:contextualSpacing/>
              <w:jc w:val="both"/>
              <w:rPr>
                <w:rFonts w:ascii="Palatino Linotype" w:hAnsi="Palatino Linotype"/>
                <w:color w:val="000000" w:themeColor="text1"/>
              </w:rPr>
            </w:pPr>
            <w:r w:rsidRPr="00EE06D8">
              <w:rPr>
                <w:rFonts w:ascii="Palatino Linotype" w:hAnsi="Palatino Linotype"/>
                <w:b/>
                <w:color w:val="000000" w:themeColor="text1"/>
              </w:rPr>
              <w:t xml:space="preserve">Si, </w:t>
            </w:r>
            <w:r w:rsidRPr="00EE06D8">
              <w:rPr>
                <w:rFonts w:ascii="Palatino Linotype" w:hAnsi="Palatino Linotype"/>
                <w:color w:val="000000" w:themeColor="text1"/>
              </w:rPr>
              <w:t xml:space="preserve">si bien es cierto, el Sujeto Obligado al momento de dar respuesta únicamente informó el manual en donde se encuentran las funciones, sin remitir dicho manual, posteriormente en etapa de manifestaciones </w:t>
            </w:r>
            <w:r w:rsidR="00816A83" w:rsidRPr="00EE06D8">
              <w:rPr>
                <w:rFonts w:ascii="Palatino Linotype" w:hAnsi="Palatino Linotype"/>
                <w:color w:val="000000" w:themeColor="text1"/>
              </w:rPr>
              <w:t>hizo entrega del mismo, por lo que se considera que se tiene por colmado el rubro en comento.</w:t>
            </w:r>
          </w:p>
          <w:p w14:paraId="72DFF5A5" w14:textId="77777777" w:rsidR="005626B1" w:rsidRPr="00EE06D8" w:rsidRDefault="005626B1" w:rsidP="00EE06D8">
            <w:pPr>
              <w:contextualSpacing/>
              <w:jc w:val="both"/>
              <w:rPr>
                <w:rFonts w:ascii="Palatino Linotype" w:hAnsi="Palatino Linotype"/>
                <w:color w:val="000000" w:themeColor="text1"/>
              </w:rPr>
            </w:pPr>
          </w:p>
          <w:p w14:paraId="3EBDD109" w14:textId="6BDE0D22" w:rsidR="005626B1" w:rsidRPr="00EE06D8" w:rsidRDefault="005626B1" w:rsidP="00EE06D8">
            <w:pPr>
              <w:contextualSpacing/>
              <w:jc w:val="both"/>
              <w:rPr>
                <w:rFonts w:ascii="Palatino Linotype" w:hAnsi="Palatino Linotype"/>
                <w:color w:val="000000" w:themeColor="text1"/>
              </w:rPr>
            </w:pPr>
          </w:p>
        </w:tc>
      </w:tr>
      <w:tr w:rsidR="00EE06D8" w:rsidRPr="00EE06D8" w14:paraId="6F8D849D" w14:textId="77777777" w:rsidTr="00D739FD">
        <w:tc>
          <w:tcPr>
            <w:tcW w:w="2942" w:type="dxa"/>
            <w:vAlign w:val="center"/>
          </w:tcPr>
          <w:p w14:paraId="20C8D028" w14:textId="40DDEED7" w:rsidR="007A035E" w:rsidRPr="00EE06D8" w:rsidRDefault="007A035E" w:rsidP="00EE06D8">
            <w:pPr>
              <w:contextualSpacing/>
              <w:jc w:val="both"/>
              <w:rPr>
                <w:rFonts w:ascii="Palatino Linotype" w:hAnsi="Palatino Linotype"/>
                <w:b/>
                <w:color w:val="000000" w:themeColor="text1"/>
              </w:rPr>
            </w:pPr>
            <w:r w:rsidRPr="00EE06D8">
              <w:rPr>
                <w:rFonts w:ascii="Palatino Linotype" w:hAnsi="Palatino Linotype"/>
                <w:b/>
                <w:color w:val="000000" w:themeColor="text1"/>
              </w:rPr>
              <w:t xml:space="preserve"> se solicita el importe de ingresos plasmado en su manifestación de bienes anual del ejercicio 2024"</w:t>
            </w:r>
          </w:p>
          <w:p w14:paraId="532C0E9B" w14:textId="638D71FC" w:rsidR="007A035E" w:rsidRPr="00EE06D8" w:rsidRDefault="007A035E" w:rsidP="00EE06D8">
            <w:pPr>
              <w:contextualSpacing/>
              <w:jc w:val="both"/>
              <w:rPr>
                <w:rFonts w:ascii="Palatino Linotype" w:hAnsi="Palatino Linotype"/>
                <w:color w:val="000000" w:themeColor="text1"/>
              </w:rPr>
            </w:pPr>
          </w:p>
        </w:tc>
        <w:tc>
          <w:tcPr>
            <w:tcW w:w="3154" w:type="dxa"/>
            <w:vAlign w:val="center"/>
          </w:tcPr>
          <w:p w14:paraId="1E7116BE" w14:textId="1929A843" w:rsidR="00FB77B0" w:rsidRPr="00EE06D8" w:rsidRDefault="00FB77B0" w:rsidP="00EE06D8">
            <w:pPr>
              <w:contextualSpacing/>
              <w:jc w:val="both"/>
              <w:rPr>
                <w:rFonts w:ascii="Palatino Linotype" w:hAnsi="Palatino Linotype"/>
                <w:b/>
                <w:bCs/>
                <w:color w:val="000000" w:themeColor="text1"/>
                <w:lang w:val="es-MX"/>
              </w:rPr>
            </w:pPr>
            <w:r w:rsidRPr="00EE06D8">
              <w:rPr>
                <w:rFonts w:ascii="Palatino Linotype" w:hAnsi="Palatino Linotype"/>
                <w:color w:val="000000" w:themeColor="text1"/>
                <w:lang w:val="es-MX"/>
              </w:rPr>
              <w:t xml:space="preserve">Se remitió las </w:t>
            </w:r>
            <w:r w:rsidRPr="00EE06D8">
              <w:rPr>
                <w:rFonts w:ascii="Palatino Linotype" w:hAnsi="Palatino Linotype"/>
                <w:b/>
                <w:bCs/>
                <w:color w:val="000000" w:themeColor="text1"/>
                <w:lang w:val="es-MX"/>
              </w:rPr>
              <w:t>Declaraciones de Situación Patrimonial y de Intereses por</w:t>
            </w:r>
          </w:p>
          <w:p w14:paraId="5C3927AD" w14:textId="1F1C6E0D" w:rsidR="007A035E" w:rsidRPr="00EE06D8" w:rsidRDefault="00FB77B0" w:rsidP="00EE06D8">
            <w:pPr>
              <w:contextualSpacing/>
              <w:jc w:val="both"/>
              <w:rPr>
                <w:rFonts w:ascii="Palatino Linotype" w:hAnsi="Palatino Linotype"/>
                <w:color w:val="000000" w:themeColor="text1"/>
              </w:rPr>
            </w:pPr>
            <w:r w:rsidRPr="00EE06D8">
              <w:rPr>
                <w:rFonts w:ascii="Palatino Linotype" w:hAnsi="Palatino Linotype"/>
                <w:b/>
                <w:bCs/>
                <w:color w:val="000000" w:themeColor="text1"/>
                <w:lang w:val="es-MX"/>
              </w:rPr>
              <w:t>Modificación</w:t>
            </w:r>
            <w:r w:rsidRPr="00EE06D8">
              <w:rPr>
                <w:rFonts w:ascii="Palatino Linotype" w:hAnsi="Palatino Linotype"/>
                <w:color w:val="000000" w:themeColor="text1"/>
                <w:lang w:val="es-MX"/>
              </w:rPr>
              <w:t xml:space="preserve">, </w:t>
            </w:r>
            <w:r w:rsidRPr="00EE06D8">
              <w:rPr>
                <w:rFonts w:ascii="Palatino Linotype" w:hAnsi="Palatino Linotype"/>
                <w:color w:val="000000" w:themeColor="text1"/>
              </w:rPr>
              <w:t>correspondiente al año 2024.</w:t>
            </w:r>
          </w:p>
        </w:tc>
        <w:tc>
          <w:tcPr>
            <w:tcW w:w="3260" w:type="dxa"/>
            <w:vAlign w:val="center"/>
          </w:tcPr>
          <w:p w14:paraId="3295BA72" w14:textId="77777777" w:rsidR="00FB77B0" w:rsidRPr="00EE06D8" w:rsidRDefault="00FB77B0" w:rsidP="00EE06D8">
            <w:pPr>
              <w:contextualSpacing/>
              <w:jc w:val="both"/>
              <w:rPr>
                <w:rFonts w:ascii="Palatino Linotype" w:hAnsi="Palatino Linotype"/>
                <w:b/>
                <w:color w:val="000000" w:themeColor="text1"/>
              </w:rPr>
            </w:pPr>
          </w:p>
          <w:p w14:paraId="22777D5B" w14:textId="5AC7E801" w:rsidR="005626B1" w:rsidRPr="00EE06D8" w:rsidRDefault="00FB77B0" w:rsidP="00EE06D8">
            <w:pPr>
              <w:contextualSpacing/>
              <w:jc w:val="both"/>
              <w:rPr>
                <w:rFonts w:ascii="Palatino Linotype" w:hAnsi="Palatino Linotype"/>
                <w:color w:val="000000" w:themeColor="text1"/>
                <w:lang w:val="es-MX"/>
              </w:rPr>
            </w:pPr>
            <w:r w:rsidRPr="00EE06D8">
              <w:rPr>
                <w:rFonts w:ascii="Palatino Linotype" w:hAnsi="Palatino Linotype"/>
                <w:b/>
                <w:color w:val="000000" w:themeColor="text1"/>
              </w:rPr>
              <w:t>Parcialmente</w:t>
            </w:r>
            <w:r w:rsidR="005626B1" w:rsidRPr="00EE06D8">
              <w:rPr>
                <w:rFonts w:ascii="Palatino Linotype" w:hAnsi="Palatino Linotype"/>
                <w:b/>
                <w:color w:val="000000" w:themeColor="text1"/>
              </w:rPr>
              <w:t xml:space="preserve">, </w:t>
            </w:r>
            <w:r w:rsidRPr="00EE06D8">
              <w:rPr>
                <w:rFonts w:ascii="Palatino Linotype" w:hAnsi="Palatino Linotype"/>
                <w:color w:val="000000" w:themeColor="text1"/>
              </w:rPr>
              <w:t xml:space="preserve">ya que </w:t>
            </w:r>
            <w:r w:rsidR="005626B1" w:rsidRPr="00EE06D8">
              <w:rPr>
                <w:rFonts w:ascii="Palatino Linotype" w:hAnsi="Palatino Linotype"/>
                <w:color w:val="000000" w:themeColor="text1"/>
              </w:rPr>
              <w:t>se hizo entrega de la citada declaración</w:t>
            </w:r>
            <w:r w:rsidR="00816A83" w:rsidRPr="00EE06D8">
              <w:rPr>
                <w:rFonts w:ascii="Palatino Linotype" w:hAnsi="Palatino Linotype"/>
                <w:color w:val="000000" w:themeColor="text1"/>
              </w:rPr>
              <w:t xml:space="preserve"> por parte del Servidor Públ</w:t>
            </w:r>
            <w:r w:rsidRPr="00EE06D8">
              <w:rPr>
                <w:rFonts w:ascii="Palatino Linotype" w:hAnsi="Palatino Linotype"/>
                <w:color w:val="000000" w:themeColor="text1"/>
              </w:rPr>
              <w:t>ico Habilitado para tal efecto, sin embargo se observa información testada dentro de la misma</w:t>
            </w:r>
            <w:r w:rsidR="00525685" w:rsidRPr="00EE06D8">
              <w:rPr>
                <w:rFonts w:ascii="Palatino Linotype" w:hAnsi="Palatino Linotype"/>
                <w:color w:val="000000" w:themeColor="text1"/>
              </w:rPr>
              <w:t xml:space="preserve"> </w:t>
            </w:r>
            <w:r w:rsidR="00525685" w:rsidRPr="00EE06D8">
              <w:rPr>
                <w:rFonts w:ascii="Palatino Linotype" w:hAnsi="Palatino Linotype"/>
                <w:color w:val="000000" w:themeColor="text1"/>
              </w:rPr>
              <w:lastRenderedPageBreak/>
              <w:t xml:space="preserve">sin que se observe el </w:t>
            </w:r>
            <w:r w:rsidR="00525685" w:rsidRPr="00EE06D8">
              <w:rPr>
                <w:rFonts w:ascii="Palatino Linotype" w:hAnsi="Palatino Linotype"/>
                <w:color w:val="000000" w:themeColor="text1"/>
                <w:lang w:val="es-MX"/>
              </w:rPr>
              <w:t xml:space="preserve">el Acuerdo del Comité de Transparencia con las formalidades </w:t>
            </w:r>
            <w:r w:rsidR="00611AB6" w:rsidRPr="00EE06D8">
              <w:rPr>
                <w:rFonts w:ascii="Palatino Linotype" w:hAnsi="Palatino Linotype"/>
                <w:color w:val="000000" w:themeColor="text1"/>
                <w:lang w:val="es-MX"/>
              </w:rPr>
              <w:t>legales que</w:t>
            </w:r>
            <w:r w:rsidR="00525685" w:rsidRPr="00EE06D8">
              <w:rPr>
                <w:rFonts w:ascii="Palatino Linotype" w:hAnsi="Palatino Linotype"/>
                <w:color w:val="000000" w:themeColor="text1"/>
                <w:lang w:val="es-MX"/>
              </w:rPr>
              <w:t xml:space="preserve"> justifiquen la clasificación de la información que se considera como confidencial y que sustente la entrega en versión publica de la información proporcionada.</w:t>
            </w:r>
          </w:p>
          <w:p w14:paraId="17B400C0" w14:textId="7091BFC9" w:rsidR="00525685" w:rsidRPr="00EE06D8" w:rsidRDefault="00525685" w:rsidP="00EE06D8">
            <w:pPr>
              <w:contextualSpacing/>
              <w:jc w:val="both"/>
              <w:rPr>
                <w:rFonts w:ascii="Palatino Linotype" w:hAnsi="Palatino Linotype"/>
                <w:color w:val="000000" w:themeColor="text1"/>
              </w:rPr>
            </w:pPr>
          </w:p>
        </w:tc>
      </w:tr>
      <w:tr w:rsidR="00EE06D8" w:rsidRPr="00EE06D8" w14:paraId="38A7D7B2" w14:textId="77777777" w:rsidTr="00D739FD">
        <w:tc>
          <w:tcPr>
            <w:tcW w:w="2942" w:type="dxa"/>
            <w:vAlign w:val="center"/>
          </w:tcPr>
          <w:p w14:paraId="6D947B6D" w14:textId="77777777" w:rsidR="005626B1" w:rsidRPr="00EE06D8" w:rsidRDefault="005626B1" w:rsidP="00EE06D8">
            <w:pPr>
              <w:contextualSpacing/>
              <w:jc w:val="both"/>
              <w:rPr>
                <w:rFonts w:ascii="Palatino Linotype" w:hAnsi="Palatino Linotype"/>
                <w:b/>
                <w:color w:val="000000" w:themeColor="text1"/>
              </w:rPr>
            </w:pPr>
          </w:p>
          <w:p w14:paraId="72A8FB22" w14:textId="7DA63D8E" w:rsidR="007A035E" w:rsidRPr="00EE06D8" w:rsidRDefault="007A035E" w:rsidP="00EE06D8">
            <w:pPr>
              <w:contextualSpacing/>
              <w:jc w:val="both"/>
              <w:rPr>
                <w:rFonts w:ascii="Palatino Linotype" w:hAnsi="Palatino Linotype"/>
                <w:color w:val="000000" w:themeColor="text1"/>
              </w:rPr>
            </w:pPr>
            <w:r w:rsidRPr="00EE06D8">
              <w:rPr>
                <w:rFonts w:ascii="Palatino Linotype" w:hAnsi="Palatino Linotype"/>
                <w:b/>
                <w:color w:val="000000" w:themeColor="text1"/>
              </w:rPr>
              <w:t>las auditorías realizadas por el Órgano de Control a los procesos adquisitivos de la Dirección de Patrimonio Cultural de la Secretaría de Difusión Cultural durante el ejercicio 2024"</w:t>
            </w:r>
            <w:r w:rsidRPr="00EE06D8">
              <w:rPr>
                <w:rFonts w:ascii="Palatino Linotype" w:hAnsi="Palatino Linotype"/>
                <w:color w:val="000000" w:themeColor="text1"/>
              </w:rPr>
              <w:t xml:space="preserve"> </w:t>
            </w:r>
          </w:p>
          <w:p w14:paraId="1EE75112" w14:textId="77777777" w:rsidR="007A035E" w:rsidRPr="00EE06D8" w:rsidRDefault="007A035E" w:rsidP="00EE06D8">
            <w:pPr>
              <w:contextualSpacing/>
              <w:jc w:val="both"/>
              <w:rPr>
                <w:rFonts w:ascii="Palatino Linotype" w:hAnsi="Palatino Linotype"/>
                <w:color w:val="000000" w:themeColor="text1"/>
              </w:rPr>
            </w:pPr>
          </w:p>
        </w:tc>
        <w:tc>
          <w:tcPr>
            <w:tcW w:w="3154" w:type="dxa"/>
            <w:vAlign w:val="center"/>
          </w:tcPr>
          <w:p w14:paraId="5D37F6F1" w14:textId="77777777" w:rsidR="009225D8" w:rsidRPr="00EE06D8" w:rsidRDefault="009225D8" w:rsidP="00EE06D8">
            <w:pPr>
              <w:jc w:val="both"/>
              <w:rPr>
                <w:rFonts w:ascii="Palatino Linotype" w:hAnsi="Palatino Linotype"/>
                <w:color w:val="000000" w:themeColor="text1"/>
              </w:rPr>
            </w:pPr>
          </w:p>
          <w:p w14:paraId="30202BAA" w14:textId="7A99F4F4" w:rsidR="009225D8" w:rsidRPr="00EE06D8" w:rsidRDefault="009225D8" w:rsidP="00EE06D8">
            <w:pPr>
              <w:jc w:val="both"/>
              <w:rPr>
                <w:rFonts w:ascii="Palatino Linotype" w:hAnsi="Palatino Linotype"/>
                <w:color w:val="000000" w:themeColor="text1"/>
              </w:rPr>
            </w:pPr>
            <w:r w:rsidRPr="00EE06D8">
              <w:rPr>
                <w:rFonts w:ascii="Palatino Linotype" w:hAnsi="Palatino Linotype"/>
                <w:color w:val="000000" w:themeColor="text1"/>
              </w:rPr>
              <w:t>La Directora de Patrimonio Cultural, a través del Oficio DPC/152/2025, informó:</w:t>
            </w:r>
          </w:p>
          <w:p w14:paraId="1CEFA1D5" w14:textId="77777777" w:rsidR="009225D8" w:rsidRPr="00EE06D8" w:rsidRDefault="009225D8" w:rsidP="00EE06D8">
            <w:pPr>
              <w:contextualSpacing/>
              <w:jc w:val="both"/>
              <w:rPr>
                <w:rFonts w:ascii="Palatino Linotype" w:hAnsi="Palatino Linotype"/>
                <w:color w:val="000000" w:themeColor="text1"/>
              </w:rPr>
            </w:pPr>
          </w:p>
          <w:p w14:paraId="38C5211A" w14:textId="77777777" w:rsidR="007A035E" w:rsidRPr="00EE06D8" w:rsidRDefault="007A035E" w:rsidP="00EE06D8">
            <w:pPr>
              <w:contextualSpacing/>
              <w:jc w:val="both"/>
              <w:rPr>
                <w:rFonts w:ascii="Palatino Linotype" w:hAnsi="Palatino Linotype"/>
                <w:color w:val="000000" w:themeColor="text1"/>
              </w:rPr>
            </w:pPr>
            <w:r w:rsidRPr="00EE06D8">
              <w:rPr>
                <w:rFonts w:ascii="Palatino Linotype" w:hAnsi="Palatino Linotype"/>
                <w:color w:val="000000" w:themeColor="text1"/>
              </w:rPr>
              <w:t>La Dirección de Patrimonio Cultural, no recibió auditorias por parte del Órgano Interno de Control a los procesos adquisitivos en el ejercicio 2024.</w:t>
            </w:r>
          </w:p>
          <w:p w14:paraId="7F5730F1" w14:textId="77777777" w:rsidR="009225D8" w:rsidRPr="00EE06D8" w:rsidRDefault="009225D8" w:rsidP="00EE06D8">
            <w:pPr>
              <w:contextualSpacing/>
              <w:jc w:val="both"/>
              <w:rPr>
                <w:rFonts w:ascii="Palatino Linotype" w:hAnsi="Palatino Linotype"/>
                <w:color w:val="000000" w:themeColor="text1"/>
              </w:rPr>
            </w:pPr>
          </w:p>
          <w:p w14:paraId="4DEEF1F5" w14:textId="77777777" w:rsidR="009225D8" w:rsidRPr="00EE06D8" w:rsidRDefault="009225D8" w:rsidP="00EE06D8">
            <w:pPr>
              <w:contextualSpacing/>
              <w:jc w:val="both"/>
              <w:rPr>
                <w:rFonts w:ascii="Palatino Linotype" w:hAnsi="Palatino Linotype"/>
                <w:color w:val="000000" w:themeColor="text1"/>
                <w:lang w:val="es-MX"/>
              </w:rPr>
            </w:pPr>
            <w:r w:rsidRPr="00EE06D8">
              <w:rPr>
                <w:rFonts w:ascii="Palatino Linotype" w:hAnsi="Palatino Linotype"/>
                <w:color w:val="000000" w:themeColor="text1"/>
                <w:lang w:val="es-MX"/>
              </w:rPr>
              <w:t>la Directora de Auditoría "A" del Órgano Interno de Control en la UAEMéx, por el que informo lo siguiente:</w:t>
            </w:r>
          </w:p>
          <w:p w14:paraId="62C51DB1" w14:textId="77777777" w:rsidR="009225D8" w:rsidRPr="00EE06D8" w:rsidRDefault="009225D8" w:rsidP="00EE06D8">
            <w:pPr>
              <w:contextualSpacing/>
              <w:jc w:val="both"/>
              <w:rPr>
                <w:rFonts w:ascii="Palatino Linotype" w:hAnsi="Palatino Linotype"/>
                <w:i/>
                <w:color w:val="000000" w:themeColor="text1"/>
                <w:lang w:val="es-MX"/>
              </w:rPr>
            </w:pPr>
            <w:r w:rsidRPr="00EE06D8">
              <w:rPr>
                <w:rFonts w:ascii="Palatino Linotype" w:hAnsi="Palatino Linotype"/>
                <w:i/>
                <w:color w:val="000000" w:themeColor="text1"/>
                <w:lang w:val="es-MX"/>
              </w:rPr>
              <w:t xml:space="preserve">Se informa que durante el ejercicio 2024 no se realizó ninguna auditoría a los procesos adquisitivos de la Dirección de Patrimonio Cultural de la Secretaria de Difusión Cultural por parte de la Dirección de Auditoría "A" </w:t>
            </w:r>
            <w:r w:rsidRPr="00EE06D8">
              <w:rPr>
                <w:rFonts w:ascii="Palatino Linotype" w:hAnsi="Palatino Linotype"/>
                <w:i/>
                <w:color w:val="000000" w:themeColor="text1"/>
                <w:lang w:val="es-MX"/>
              </w:rPr>
              <w:lastRenderedPageBreak/>
              <w:t>de este Órgano Interno de Control en la UAEMéx.</w:t>
            </w:r>
          </w:p>
          <w:p w14:paraId="4EFD9AF1" w14:textId="77777777" w:rsidR="009225D8" w:rsidRPr="00EE06D8" w:rsidRDefault="009225D8" w:rsidP="00EE06D8">
            <w:pPr>
              <w:contextualSpacing/>
              <w:jc w:val="both"/>
              <w:rPr>
                <w:rFonts w:ascii="Palatino Linotype" w:hAnsi="Palatino Linotype"/>
                <w:color w:val="000000" w:themeColor="text1"/>
              </w:rPr>
            </w:pPr>
          </w:p>
          <w:p w14:paraId="722DE019" w14:textId="77777777" w:rsidR="009225D8" w:rsidRPr="00EE06D8" w:rsidRDefault="009225D8" w:rsidP="00EE06D8">
            <w:pPr>
              <w:contextualSpacing/>
              <w:jc w:val="both"/>
              <w:rPr>
                <w:rFonts w:ascii="Palatino Linotype" w:hAnsi="Palatino Linotype"/>
                <w:color w:val="000000" w:themeColor="text1"/>
              </w:rPr>
            </w:pPr>
          </w:p>
          <w:p w14:paraId="2B1DE1A1" w14:textId="77777777" w:rsidR="007A035E" w:rsidRPr="00EE06D8" w:rsidRDefault="007A035E" w:rsidP="00EE06D8">
            <w:pPr>
              <w:contextualSpacing/>
              <w:jc w:val="both"/>
              <w:rPr>
                <w:rFonts w:ascii="Palatino Linotype" w:hAnsi="Palatino Linotype"/>
                <w:color w:val="000000" w:themeColor="text1"/>
              </w:rPr>
            </w:pPr>
          </w:p>
        </w:tc>
        <w:tc>
          <w:tcPr>
            <w:tcW w:w="3260" w:type="dxa"/>
            <w:vAlign w:val="center"/>
          </w:tcPr>
          <w:p w14:paraId="6B6C705A" w14:textId="77777777" w:rsidR="00525685" w:rsidRPr="00EE06D8" w:rsidRDefault="00525685" w:rsidP="00EE06D8">
            <w:pPr>
              <w:contextualSpacing/>
              <w:jc w:val="both"/>
              <w:rPr>
                <w:rFonts w:ascii="Palatino Linotype" w:hAnsi="Palatino Linotype"/>
                <w:b/>
                <w:color w:val="000000" w:themeColor="text1"/>
              </w:rPr>
            </w:pPr>
          </w:p>
          <w:p w14:paraId="6F68F900" w14:textId="421C5C0F" w:rsidR="005626B1" w:rsidRPr="00EE06D8" w:rsidRDefault="005626B1" w:rsidP="00EE06D8">
            <w:pPr>
              <w:contextualSpacing/>
              <w:jc w:val="both"/>
              <w:rPr>
                <w:rFonts w:ascii="Palatino Linotype" w:hAnsi="Palatino Linotype"/>
                <w:color w:val="000000" w:themeColor="text1"/>
              </w:rPr>
            </w:pPr>
            <w:r w:rsidRPr="00EE06D8">
              <w:rPr>
                <w:rFonts w:ascii="Palatino Linotype" w:hAnsi="Palatino Linotype"/>
                <w:b/>
                <w:color w:val="000000" w:themeColor="text1"/>
              </w:rPr>
              <w:t xml:space="preserve">Si, </w:t>
            </w:r>
            <w:r w:rsidR="00FB77B0" w:rsidRPr="00EE06D8">
              <w:rPr>
                <w:rFonts w:ascii="Palatino Linotype" w:hAnsi="Palatino Linotype"/>
                <w:color w:val="000000" w:themeColor="text1"/>
                <w:lang w:val="es-MX"/>
              </w:rPr>
              <w:t>Directora de Auditoría "A" del Órgano Interno de Control en la UAEMéx</w:t>
            </w:r>
            <w:r w:rsidRPr="00EE06D8">
              <w:rPr>
                <w:rFonts w:ascii="Palatino Linotype" w:hAnsi="Palatino Linotype"/>
                <w:color w:val="000000" w:themeColor="text1"/>
              </w:rPr>
              <w:t xml:space="preserve">, fue claro en referir </w:t>
            </w:r>
            <w:r w:rsidR="00FB77B0" w:rsidRPr="00EE06D8">
              <w:rPr>
                <w:rFonts w:ascii="Palatino Linotype" w:hAnsi="Palatino Linotype"/>
                <w:color w:val="000000" w:themeColor="text1"/>
              </w:rPr>
              <w:t>durante el periodo señalado no se realizó auditoria alguna.</w:t>
            </w:r>
            <w:r w:rsidR="007A4664" w:rsidRPr="00EE06D8">
              <w:rPr>
                <w:rFonts w:ascii="Palatino Linotype" w:hAnsi="Palatino Linotype"/>
                <w:color w:val="000000" w:themeColor="text1"/>
              </w:rPr>
              <w:t xml:space="preserve"> (hechos negativos)</w:t>
            </w:r>
          </w:p>
          <w:p w14:paraId="346598E8" w14:textId="67301076" w:rsidR="007A035E" w:rsidRPr="00EE06D8" w:rsidRDefault="007A035E" w:rsidP="00EE06D8">
            <w:pPr>
              <w:contextualSpacing/>
              <w:jc w:val="both"/>
              <w:rPr>
                <w:rFonts w:ascii="Palatino Linotype" w:hAnsi="Palatino Linotype"/>
                <w:color w:val="000000" w:themeColor="text1"/>
              </w:rPr>
            </w:pPr>
          </w:p>
        </w:tc>
      </w:tr>
      <w:tr w:rsidR="00D739FD" w:rsidRPr="00EE06D8" w14:paraId="79917E55" w14:textId="77777777" w:rsidTr="00D739FD">
        <w:tc>
          <w:tcPr>
            <w:tcW w:w="2942" w:type="dxa"/>
            <w:vAlign w:val="center"/>
          </w:tcPr>
          <w:p w14:paraId="5E9E6A8D" w14:textId="194B28E4" w:rsidR="007A035E" w:rsidRPr="00EE06D8" w:rsidRDefault="007A035E" w:rsidP="00EE06D8">
            <w:pPr>
              <w:contextualSpacing/>
              <w:jc w:val="both"/>
              <w:rPr>
                <w:rFonts w:ascii="Palatino Linotype" w:hAnsi="Palatino Linotype"/>
                <w:b/>
                <w:color w:val="000000" w:themeColor="text1"/>
              </w:rPr>
            </w:pPr>
            <w:r w:rsidRPr="00EE06D8">
              <w:rPr>
                <w:rFonts w:ascii="Palatino Linotype" w:hAnsi="Palatino Linotype"/>
                <w:b/>
                <w:color w:val="000000" w:themeColor="text1"/>
              </w:rPr>
              <w:lastRenderedPageBreak/>
              <w:t xml:space="preserve">la intervención de las adquisiciones durante el ejercicio 2025 de los meses de enero a marzo" </w:t>
            </w:r>
          </w:p>
          <w:p w14:paraId="2F1241C2" w14:textId="77777777" w:rsidR="007A035E" w:rsidRPr="00EE06D8" w:rsidRDefault="007A035E" w:rsidP="00EE06D8">
            <w:pPr>
              <w:contextualSpacing/>
              <w:jc w:val="both"/>
              <w:rPr>
                <w:rFonts w:ascii="Palatino Linotype" w:hAnsi="Palatino Linotype"/>
                <w:color w:val="000000" w:themeColor="text1"/>
              </w:rPr>
            </w:pPr>
          </w:p>
        </w:tc>
        <w:tc>
          <w:tcPr>
            <w:tcW w:w="3154" w:type="dxa"/>
            <w:vAlign w:val="center"/>
          </w:tcPr>
          <w:p w14:paraId="29255C1A" w14:textId="77777777" w:rsidR="005626B1" w:rsidRPr="00EE06D8" w:rsidRDefault="005626B1" w:rsidP="00EE06D8">
            <w:pPr>
              <w:contextualSpacing/>
              <w:jc w:val="both"/>
              <w:rPr>
                <w:rFonts w:ascii="Palatino Linotype" w:hAnsi="Palatino Linotype"/>
                <w:color w:val="000000" w:themeColor="text1"/>
              </w:rPr>
            </w:pPr>
          </w:p>
          <w:p w14:paraId="2699FA7B" w14:textId="7C4EF627" w:rsidR="007A035E" w:rsidRPr="00EE06D8" w:rsidRDefault="007A035E" w:rsidP="00EE06D8">
            <w:pPr>
              <w:contextualSpacing/>
              <w:jc w:val="both"/>
              <w:rPr>
                <w:rFonts w:ascii="Palatino Linotype" w:hAnsi="Palatino Linotype"/>
                <w:b/>
                <w:color w:val="000000" w:themeColor="text1"/>
              </w:rPr>
            </w:pPr>
            <w:r w:rsidRPr="00EE06D8">
              <w:rPr>
                <w:rFonts w:ascii="Palatino Linotype" w:hAnsi="Palatino Linotype"/>
                <w:color w:val="000000" w:themeColor="text1"/>
              </w:rPr>
              <w:t xml:space="preserve">La Dirección de Patrimonio Cultural, no interviene en </w:t>
            </w:r>
            <w:r w:rsidR="005626B1" w:rsidRPr="00EE06D8">
              <w:rPr>
                <w:rFonts w:ascii="Palatino Linotype" w:hAnsi="Palatino Linotype"/>
                <w:color w:val="000000" w:themeColor="text1"/>
              </w:rPr>
              <w:t>la adquisición</w:t>
            </w:r>
            <w:r w:rsidRPr="00EE06D8">
              <w:rPr>
                <w:rFonts w:ascii="Palatino Linotype" w:hAnsi="Palatino Linotype"/>
                <w:color w:val="000000" w:themeColor="text1"/>
              </w:rPr>
              <w:t xml:space="preserve"> del ejercicio 2025 de los meses de enero a marzo, este procedimiento lo realiza la Dirección de Recursos Materiales.</w:t>
            </w:r>
          </w:p>
          <w:p w14:paraId="6A7170BD" w14:textId="77777777" w:rsidR="007A035E" w:rsidRPr="00EE06D8" w:rsidRDefault="007A035E" w:rsidP="00EE06D8">
            <w:pPr>
              <w:contextualSpacing/>
              <w:jc w:val="both"/>
              <w:rPr>
                <w:rFonts w:ascii="Palatino Linotype" w:hAnsi="Palatino Linotype"/>
                <w:color w:val="000000" w:themeColor="text1"/>
              </w:rPr>
            </w:pPr>
          </w:p>
        </w:tc>
        <w:tc>
          <w:tcPr>
            <w:tcW w:w="3260" w:type="dxa"/>
            <w:vAlign w:val="center"/>
          </w:tcPr>
          <w:p w14:paraId="429E9BC6" w14:textId="77777777" w:rsidR="00CF3349" w:rsidRPr="00EE06D8" w:rsidRDefault="00CF3349" w:rsidP="00EE06D8">
            <w:pPr>
              <w:contextualSpacing/>
              <w:jc w:val="both"/>
              <w:rPr>
                <w:rFonts w:ascii="Palatino Linotype" w:hAnsi="Palatino Linotype"/>
                <w:b/>
                <w:color w:val="000000" w:themeColor="text1"/>
              </w:rPr>
            </w:pPr>
          </w:p>
          <w:p w14:paraId="207831B1" w14:textId="4E357D21" w:rsidR="005626B1" w:rsidRPr="00EE06D8" w:rsidRDefault="0025530C" w:rsidP="00EE06D8">
            <w:pPr>
              <w:contextualSpacing/>
              <w:jc w:val="both"/>
              <w:rPr>
                <w:rFonts w:ascii="Palatino Linotype" w:hAnsi="Palatino Linotype"/>
                <w:color w:val="000000" w:themeColor="text1"/>
              </w:rPr>
            </w:pPr>
            <w:r w:rsidRPr="00EE06D8">
              <w:rPr>
                <w:rFonts w:ascii="Palatino Linotype" w:hAnsi="Palatino Linotype"/>
                <w:b/>
                <w:color w:val="000000" w:themeColor="text1"/>
              </w:rPr>
              <w:t xml:space="preserve">No, </w:t>
            </w:r>
            <w:r w:rsidRPr="00EE06D8">
              <w:rPr>
                <w:rFonts w:ascii="Palatino Linotype" w:hAnsi="Palatino Linotype"/>
                <w:color w:val="000000" w:themeColor="text1"/>
              </w:rPr>
              <w:t>ya que si bien es cierto</w:t>
            </w:r>
            <w:r w:rsidR="005626B1" w:rsidRPr="00EE06D8">
              <w:rPr>
                <w:rFonts w:ascii="Palatino Linotype" w:hAnsi="Palatino Linotype"/>
                <w:b/>
                <w:color w:val="000000" w:themeColor="text1"/>
              </w:rPr>
              <w:t xml:space="preserve"> </w:t>
            </w:r>
            <w:r w:rsidR="005626B1" w:rsidRPr="00EE06D8">
              <w:rPr>
                <w:rFonts w:ascii="Palatino Linotype" w:hAnsi="Palatino Linotype"/>
                <w:color w:val="000000" w:themeColor="text1"/>
              </w:rPr>
              <w:t>el Sujeto Obligado, fue claro en referir no f</w:t>
            </w:r>
            <w:r w:rsidRPr="00EE06D8">
              <w:rPr>
                <w:rFonts w:ascii="Palatino Linotype" w:hAnsi="Palatino Linotype"/>
                <w:color w:val="000000" w:themeColor="text1"/>
              </w:rPr>
              <w:t xml:space="preserve">orma parte de sus atribuciones, también cierto es que, se debió de haber turnado la solicitud de información a todas y cada una de las áreas que pudieran generar, poseer y/o administrar la información solicitada. </w:t>
            </w:r>
          </w:p>
          <w:p w14:paraId="1CFEE485" w14:textId="77777777" w:rsidR="007A035E" w:rsidRPr="00EE06D8" w:rsidRDefault="007A035E" w:rsidP="00EE06D8">
            <w:pPr>
              <w:contextualSpacing/>
              <w:jc w:val="both"/>
              <w:rPr>
                <w:rFonts w:ascii="Palatino Linotype" w:hAnsi="Palatino Linotype"/>
                <w:color w:val="000000" w:themeColor="text1"/>
              </w:rPr>
            </w:pPr>
          </w:p>
        </w:tc>
      </w:tr>
    </w:tbl>
    <w:p w14:paraId="356D6A73" w14:textId="77777777" w:rsidR="007A035E" w:rsidRPr="00EE06D8" w:rsidRDefault="007A035E" w:rsidP="00EE06D8">
      <w:pPr>
        <w:tabs>
          <w:tab w:val="left" w:pos="0"/>
        </w:tabs>
        <w:spacing w:line="276" w:lineRule="auto"/>
        <w:jc w:val="both"/>
        <w:rPr>
          <w:rFonts w:ascii="Palatino Linotype" w:hAnsi="Palatino Linotype" w:cs="Arial"/>
          <w:b/>
          <w:i/>
          <w:color w:val="000000" w:themeColor="text1"/>
        </w:rPr>
      </w:pPr>
    </w:p>
    <w:p w14:paraId="419996CB" w14:textId="77777777" w:rsidR="007A035E" w:rsidRPr="00EE06D8" w:rsidRDefault="007A035E" w:rsidP="00EE06D8">
      <w:pPr>
        <w:tabs>
          <w:tab w:val="left" w:pos="0"/>
        </w:tabs>
        <w:spacing w:line="276" w:lineRule="auto"/>
        <w:jc w:val="both"/>
        <w:rPr>
          <w:rFonts w:ascii="Palatino Linotype" w:hAnsi="Palatino Linotype" w:cs="Arial"/>
          <w:b/>
          <w:i/>
          <w:color w:val="000000" w:themeColor="text1"/>
        </w:rPr>
      </w:pPr>
    </w:p>
    <w:p w14:paraId="42C0F562" w14:textId="719F3D61" w:rsidR="007A4664" w:rsidRPr="00EE06D8" w:rsidRDefault="007A4664" w:rsidP="00EE06D8">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Por lo que hace a </w:t>
      </w:r>
      <w:r w:rsidRPr="00EE06D8">
        <w:rPr>
          <w:rFonts w:ascii="Palatino Linotype" w:eastAsia="Palatino Linotype" w:hAnsi="Palatino Linotype" w:cs="Palatino Linotype"/>
          <w:b/>
          <w:i/>
          <w:color w:val="000000" w:themeColor="text1"/>
        </w:rPr>
        <w:t xml:space="preserve">las auditorías realizadas por el Órgano de Control a los procesos adquisitivos de la Dirección de Patrimonio Cultural de la Secretaría de Difusión Cultural durante el ejercicio 2024", </w:t>
      </w:r>
      <w:r w:rsidRPr="00EE06D8">
        <w:rPr>
          <w:rFonts w:ascii="Palatino Linotype" w:eastAsia="Palatino Linotype" w:hAnsi="Palatino Linotype" w:cs="Palatino Linotype"/>
          <w:color w:val="000000" w:themeColor="text1"/>
        </w:rPr>
        <w:t>en atención a lo plasmado en la tabla de estudio que antecede, resulta necesario referir lo siguiente:</w:t>
      </w:r>
    </w:p>
    <w:p w14:paraId="0502B165" w14:textId="77777777" w:rsidR="007A4664" w:rsidRPr="00EE06D8" w:rsidRDefault="007A4664" w:rsidP="00EE06D8">
      <w:pPr>
        <w:spacing w:line="360" w:lineRule="auto"/>
        <w:contextualSpacing/>
        <w:jc w:val="both"/>
        <w:rPr>
          <w:rFonts w:ascii="Palatino Linotype" w:eastAsia="Palatino Linotype" w:hAnsi="Palatino Linotype" w:cs="Palatino Linotype"/>
          <w:color w:val="000000" w:themeColor="text1"/>
        </w:rPr>
      </w:pPr>
    </w:p>
    <w:p w14:paraId="0B3B6141" w14:textId="77777777" w:rsidR="007A4664" w:rsidRPr="00EE06D8" w:rsidRDefault="007A4664" w:rsidP="00EE06D8">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En esa tesitura, toda vez que el </w:t>
      </w:r>
      <w:r w:rsidRPr="00EE06D8">
        <w:rPr>
          <w:rFonts w:ascii="Palatino Linotype" w:eastAsia="Palatino Linotype" w:hAnsi="Palatino Linotype" w:cs="Palatino Linotype"/>
          <w:b/>
          <w:color w:val="000000" w:themeColor="text1"/>
        </w:rPr>
        <w:t xml:space="preserve">SUJETO OBLIGADO </w:t>
      </w:r>
      <w:r w:rsidRPr="00EE06D8">
        <w:rPr>
          <w:rFonts w:ascii="Palatino Linotype" w:eastAsia="Palatino Linotype" w:hAnsi="Palatino Linotype" w:cs="Palatino Linotype"/>
          <w:color w:val="000000" w:themeColor="text1"/>
        </w:rPr>
        <w:t xml:space="preserve">manifestó que no se posee, administra ni generó la información requerida por </w:t>
      </w:r>
      <w:r w:rsidRPr="00EE06D8">
        <w:rPr>
          <w:rFonts w:ascii="Palatino Linotype" w:eastAsia="Palatino Linotype" w:hAnsi="Palatino Linotype" w:cs="Palatino Linotype"/>
          <w:b/>
          <w:color w:val="000000" w:themeColor="text1"/>
        </w:rPr>
        <w:t>EL PARTICULAR</w:t>
      </w:r>
      <w:r w:rsidRPr="00EE06D8">
        <w:rPr>
          <w:rFonts w:ascii="Palatino Linotype" w:eastAsia="Palatino Linotype" w:hAnsi="Palatino Linotype" w:cs="Palatino Linotype"/>
          <w:color w:val="000000" w:themeColor="text1"/>
        </w:rPr>
        <w:t xml:space="preserve">, constituye un hecho negativo; luego entonces, si se considera el hecho negativo, es obvio que éste no puede fácticamente obrar en los archivos del </w:t>
      </w:r>
      <w:r w:rsidRPr="00EE06D8">
        <w:rPr>
          <w:rFonts w:ascii="Palatino Linotype" w:eastAsia="Palatino Linotype" w:hAnsi="Palatino Linotype" w:cs="Palatino Linotype"/>
          <w:b/>
          <w:color w:val="000000" w:themeColor="text1"/>
        </w:rPr>
        <w:t>SUJETO OBLIGADO</w:t>
      </w:r>
      <w:r w:rsidRPr="00EE06D8">
        <w:rPr>
          <w:rFonts w:ascii="Palatino Linotype" w:eastAsia="Palatino Linotype" w:hAnsi="Palatino Linotype" w:cs="Palatino Linotype"/>
          <w:color w:val="000000" w:themeColor="text1"/>
        </w:rPr>
        <w:t>, ya que no puede probarse por ser lógica y materialmente imposible.</w:t>
      </w:r>
    </w:p>
    <w:p w14:paraId="000EBD01" w14:textId="77777777" w:rsidR="007A4664" w:rsidRPr="00EE06D8" w:rsidRDefault="007A4664" w:rsidP="00EE06D8">
      <w:pPr>
        <w:spacing w:line="360" w:lineRule="auto"/>
        <w:contextualSpacing/>
        <w:jc w:val="both"/>
        <w:rPr>
          <w:rFonts w:ascii="Palatino Linotype" w:eastAsia="Palatino Linotype" w:hAnsi="Palatino Linotype" w:cs="Palatino Linotype"/>
          <w:color w:val="000000" w:themeColor="text1"/>
        </w:rPr>
      </w:pPr>
    </w:p>
    <w:p w14:paraId="5075804A" w14:textId="77777777" w:rsidR="007A4664" w:rsidRPr="00EE06D8" w:rsidRDefault="007A4664" w:rsidP="00EE06D8">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lastRenderedPageBreak/>
        <w:t>Asimismo, no se trata de un caso por el cual la negación del hecho implique la afirmación del mismo, simplemente se está ante una notoria y evidente inexistencia fáctica de la información solicitada.</w:t>
      </w:r>
    </w:p>
    <w:p w14:paraId="46C7882D" w14:textId="77777777" w:rsidR="007A4664" w:rsidRPr="00EE06D8" w:rsidRDefault="007A4664" w:rsidP="00EE06D8">
      <w:pPr>
        <w:spacing w:line="360" w:lineRule="auto"/>
        <w:contextualSpacing/>
        <w:jc w:val="both"/>
        <w:rPr>
          <w:rFonts w:ascii="Palatino Linotype" w:eastAsia="Palatino Linotype" w:hAnsi="Palatino Linotype" w:cs="Palatino Linotype"/>
          <w:color w:val="000000" w:themeColor="text1"/>
        </w:rPr>
      </w:pPr>
    </w:p>
    <w:p w14:paraId="6FC00009" w14:textId="77777777" w:rsidR="007A4664" w:rsidRPr="00EE06D8" w:rsidRDefault="007A4664" w:rsidP="00EE06D8">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AFB4EC9" w14:textId="77777777" w:rsidR="007A4664" w:rsidRPr="00EE06D8" w:rsidRDefault="007A4664" w:rsidP="00EE06D8">
      <w:pPr>
        <w:spacing w:line="276" w:lineRule="auto"/>
        <w:jc w:val="both"/>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t xml:space="preserve">HECHOS NEGATIVOS, NO SON SUSCEPTIBLES DE DEMOSTRACIÓN. </w:t>
      </w:r>
    </w:p>
    <w:p w14:paraId="660A1C21" w14:textId="77777777" w:rsidR="007A4664" w:rsidRPr="00EE06D8" w:rsidRDefault="007A4664" w:rsidP="00EE06D8">
      <w:pPr>
        <w:spacing w:line="276"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Tratándose de un hecho negativo, el Juez no tiene por que invocar prueba alguna de la que se desprenda, ya que es bien sabido que esta clase de hechos no son susceptibles de demostración.</w:t>
      </w:r>
    </w:p>
    <w:p w14:paraId="2CE61726" w14:textId="77777777" w:rsidR="007A4664" w:rsidRPr="00EE06D8" w:rsidRDefault="007A4664" w:rsidP="00EE06D8">
      <w:pPr>
        <w:spacing w:line="276"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14:paraId="1212DBA2" w14:textId="77777777" w:rsidR="007A4664" w:rsidRPr="00EE06D8" w:rsidRDefault="007A4664" w:rsidP="00EE06D8">
      <w:pPr>
        <w:spacing w:line="360" w:lineRule="auto"/>
        <w:jc w:val="both"/>
        <w:rPr>
          <w:rFonts w:ascii="Palatino Linotype" w:eastAsia="Palatino Linotype" w:hAnsi="Palatino Linotype" w:cs="Palatino Linotype"/>
          <w:i/>
          <w:color w:val="000000" w:themeColor="text1"/>
        </w:rPr>
      </w:pPr>
    </w:p>
    <w:p w14:paraId="78808C9F" w14:textId="77777777" w:rsidR="007A4664" w:rsidRPr="00EE06D8" w:rsidRDefault="007A4664" w:rsidP="00EE06D8">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Además, y de conformidad con lo establecido en el artículo 12 de la </w:t>
      </w:r>
      <w:r w:rsidRPr="00EE06D8">
        <w:rPr>
          <w:rFonts w:ascii="Palatino Linotype" w:eastAsia="Palatino Linotype" w:hAnsi="Palatino Linotype" w:cs="Palatino Linotype"/>
          <w:b/>
          <w:color w:val="000000" w:themeColor="text1"/>
        </w:rPr>
        <w:t>Ley de Transparencia y Acceso a la Información Pública del Estado de México y Municipios</w:t>
      </w:r>
      <w:r w:rsidRPr="00EE06D8">
        <w:rPr>
          <w:rFonts w:ascii="Palatino Linotype" w:eastAsia="Palatino Linotype" w:hAnsi="Palatino Linotype" w:cs="Palatino Linotype"/>
          <w:color w:val="000000" w:themeColor="text1"/>
        </w:rPr>
        <w:t xml:space="preserve">, anteriormente invocado, el </w:t>
      </w:r>
      <w:r w:rsidRPr="00EE06D8">
        <w:rPr>
          <w:rFonts w:ascii="Palatino Linotype" w:eastAsia="Palatino Linotype" w:hAnsi="Palatino Linotype" w:cs="Palatino Linotype"/>
          <w:b/>
          <w:color w:val="000000" w:themeColor="text1"/>
        </w:rPr>
        <w:t>SUJETO OBLIGADO</w:t>
      </w:r>
      <w:r w:rsidRPr="00EE06D8">
        <w:rPr>
          <w:rFonts w:ascii="Palatino Linotype" w:eastAsia="Palatino Linotype" w:hAnsi="Palatino Linotype" w:cs="Palatino Linotype"/>
          <w:color w:val="000000" w:themeColor="text1"/>
        </w:rPr>
        <w:t xml:space="preserve"> únicamente proporcionará la información que obra en sus archivos, lo que a</w:t>
      </w:r>
      <w:r w:rsidRPr="00EE06D8">
        <w:rPr>
          <w:rFonts w:ascii="Palatino Linotype" w:eastAsia="Palatino Linotype" w:hAnsi="Palatino Linotype" w:cs="Palatino Linotype"/>
          <w:i/>
          <w:color w:val="000000" w:themeColor="text1"/>
        </w:rPr>
        <w:t xml:space="preserve"> contrario sensu</w:t>
      </w:r>
      <w:r w:rsidRPr="00EE06D8">
        <w:rPr>
          <w:rFonts w:ascii="Palatino Linotype" w:eastAsia="Palatino Linotype" w:hAnsi="Palatino Linotype" w:cs="Palatino Linotype"/>
          <w:color w:val="000000" w:themeColor="text1"/>
        </w:rPr>
        <w:t xml:space="preserve"> significa que no se está obligado a proporcionar lo que no obre en sus archivos.</w:t>
      </w:r>
    </w:p>
    <w:p w14:paraId="769FA77E" w14:textId="77777777" w:rsidR="007A4664" w:rsidRPr="00EE06D8" w:rsidRDefault="007A4664" w:rsidP="00EE06D8">
      <w:pPr>
        <w:spacing w:line="360" w:lineRule="auto"/>
        <w:jc w:val="both"/>
        <w:rPr>
          <w:rFonts w:ascii="Palatino Linotype" w:eastAsia="Palatino Linotype" w:hAnsi="Palatino Linotype" w:cs="Palatino Linotype"/>
          <w:color w:val="000000" w:themeColor="text1"/>
        </w:rPr>
      </w:pPr>
    </w:p>
    <w:p w14:paraId="65E9972A" w14:textId="77777777" w:rsidR="007A4664" w:rsidRPr="00EE06D8" w:rsidRDefault="007A4664" w:rsidP="00EE06D8">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En esa tesitura, se observa que el </w:t>
      </w:r>
      <w:r w:rsidRPr="00EE06D8">
        <w:rPr>
          <w:rFonts w:ascii="Palatino Linotype" w:eastAsia="Palatino Linotype" w:hAnsi="Palatino Linotype" w:cs="Palatino Linotype"/>
          <w:b/>
          <w:color w:val="000000" w:themeColor="text1"/>
        </w:rPr>
        <w:t xml:space="preserve">SUJETO OBLIGADO </w:t>
      </w:r>
      <w:r w:rsidRPr="00EE06D8">
        <w:rPr>
          <w:rFonts w:ascii="Palatino Linotype" w:eastAsia="Palatino Linotype" w:hAnsi="Palatino Linotype" w:cs="Palatino Linotype"/>
          <w:color w:val="000000" w:themeColor="text1"/>
        </w:rPr>
        <w:t>mediante el informe justificado modificó la respuesta inicial, pronunciándose respecto de la información faltante como un hecho negativo.</w:t>
      </w:r>
    </w:p>
    <w:p w14:paraId="4D5912FA" w14:textId="77777777" w:rsidR="007A4664" w:rsidRPr="00EE06D8" w:rsidRDefault="007A4664" w:rsidP="00EE06D8">
      <w:pPr>
        <w:spacing w:line="360" w:lineRule="auto"/>
        <w:contextualSpacing/>
        <w:jc w:val="both"/>
        <w:rPr>
          <w:rFonts w:ascii="Palatino Linotype" w:hAnsi="Palatino Linotype"/>
          <w:color w:val="000000" w:themeColor="text1"/>
        </w:rPr>
      </w:pPr>
    </w:p>
    <w:p w14:paraId="6D39F029" w14:textId="77777777" w:rsidR="007A4664" w:rsidRPr="00EE06D8" w:rsidRDefault="007A4664" w:rsidP="00EE06D8">
      <w:pPr>
        <w:numPr>
          <w:ilvl w:val="0"/>
          <w:numId w:val="8"/>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s="Arial"/>
          <w:color w:val="000000" w:themeColor="text1"/>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EE06D8">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14:paraId="62BF51F3" w14:textId="77777777" w:rsidR="007A4664" w:rsidRPr="00EE06D8" w:rsidRDefault="007A4664" w:rsidP="00EE06D8">
      <w:pPr>
        <w:spacing w:line="360" w:lineRule="auto"/>
        <w:contextualSpacing/>
        <w:jc w:val="both"/>
        <w:rPr>
          <w:rFonts w:ascii="Palatino Linotype" w:hAnsi="Palatino Linotype"/>
          <w:color w:val="000000" w:themeColor="text1"/>
        </w:rPr>
      </w:pPr>
    </w:p>
    <w:p w14:paraId="60B7B742" w14:textId="77777777" w:rsidR="007A4664" w:rsidRPr="00EE06D8" w:rsidRDefault="007A4664" w:rsidP="00EE06D8">
      <w:pPr>
        <w:numPr>
          <w:ilvl w:val="0"/>
          <w:numId w:val="8"/>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t>Sirviendo de apoyo a lo anterior por analogía, el criterio 31-10 emitido por el ahora Instituto Nacional de Transparencia, Acceso a la Información y Protección de Datos Personales, que a la letra dice:</w:t>
      </w:r>
    </w:p>
    <w:p w14:paraId="02FE52F8" w14:textId="77777777" w:rsidR="007A4664" w:rsidRPr="00EE06D8" w:rsidRDefault="007A4664" w:rsidP="00EE06D8">
      <w:pPr>
        <w:pStyle w:val="Default"/>
        <w:spacing w:before="240" w:after="360" w:line="276" w:lineRule="auto"/>
        <w:jc w:val="both"/>
        <w:rPr>
          <w:rFonts w:ascii="Palatino Linotype" w:hAnsi="Palatino Linotype"/>
          <w:i/>
          <w:color w:val="000000" w:themeColor="text1"/>
        </w:rPr>
      </w:pPr>
      <w:r w:rsidRPr="00EE06D8">
        <w:rPr>
          <w:rFonts w:ascii="Palatino Linotype" w:hAnsi="Palatino Linotype"/>
          <w:i/>
          <w:color w:val="000000" w:themeColor="text1"/>
        </w:rPr>
        <w:t xml:space="preserve">El Instituto Federal de Acceso a la Información y Protección de Datos </w:t>
      </w:r>
      <w:r w:rsidRPr="00EE06D8">
        <w:rPr>
          <w:rFonts w:ascii="Palatino Linotype" w:hAnsi="Palatino Linotype"/>
          <w:b/>
          <w:i/>
          <w:color w:val="000000" w:themeColor="text1"/>
        </w:rPr>
        <w:t>no cuenta con facultades para pronunciarse respecto de la veracidad de los documentos proporcionados por los sujetos obligados.</w:t>
      </w:r>
      <w:r w:rsidRPr="00EE06D8">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C1AE76" w14:textId="77777777" w:rsidR="007A4664" w:rsidRPr="00EE06D8" w:rsidRDefault="007A4664" w:rsidP="00EE06D8">
      <w:pPr>
        <w:numPr>
          <w:ilvl w:val="0"/>
          <w:numId w:val="8"/>
        </w:numPr>
        <w:spacing w:line="360" w:lineRule="auto"/>
        <w:ind w:left="0" w:firstLine="0"/>
        <w:contextualSpacing/>
        <w:jc w:val="both"/>
        <w:rPr>
          <w:rFonts w:ascii="Palatino Linotype" w:hAnsi="Palatino Linotype" w:cs="Arial"/>
          <w:color w:val="000000" w:themeColor="text1"/>
        </w:rPr>
      </w:pPr>
      <w:r w:rsidRPr="00EE06D8">
        <w:rPr>
          <w:rFonts w:ascii="Palatino Linotype" w:hAnsi="Palatino Linotype" w:cs="Arial"/>
          <w:color w:val="000000" w:themeColor="text1"/>
        </w:rPr>
        <w:t xml:space="preserve">Así mismo, la </w:t>
      </w:r>
      <w:r w:rsidRPr="00EE06D8">
        <w:rPr>
          <w:rFonts w:ascii="Palatino Linotype" w:hAnsi="Palatino Linotype" w:cs="Arial"/>
          <w:b/>
          <w:color w:val="000000" w:themeColor="text1"/>
        </w:rPr>
        <w:t>Ley de Transparencia y Acceso a la Información Pública del Estado de México y Municipios</w:t>
      </w:r>
      <w:r w:rsidRPr="00EE06D8">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EE06D8">
        <w:rPr>
          <w:rFonts w:ascii="Palatino Linotype" w:hAnsi="Palatino Linotype" w:cs="Arial"/>
          <w:color w:val="000000" w:themeColor="text1"/>
        </w:rPr>
        <w:lastRenderedPageBreak/>
        <w:t>información, por lo que deberán apegarse en todo momento a los criterios de publicidad, veracidad, oportunidad entre otros, numeral en comento que a la letra señala;</w:t>
      </w:r>
    </w:p>
    <w:p w14:paraId="2E4ED1D1" w14:textId="77777777" w:rsidR="007A4664" w:rsidRPr="00EE06D8" w:rsidRDefault="007A4664" w:rsidP="00EE06D8">
      <w:pPr>
        <w:pStyle w:val="Prrafodelista"/>
        <w:spacing w:line="360" w:lineRule="auto"/>
        <w:ind w:left="0"/>
        <w:jc w:val="both"/>
        <w:rPr>
          <w:rFonts w:ascii="Palatino Linotype" w:hAnsi="Palatino Linotype" w:cs="Arial"/>
          <w:color w:val="000000" w:themeColor="text1"/>
        </w:rPr>
      </w:pPr>
    </w:p>
    <w:p w14:paraId="20D40D87" w14:textId="77777777" w:rsidR="007A4664" w:rsidRPr="00EE06D8" w:rsidRDefault="007A4664" w:rsidP="00EE06D8">
      <w:pPr>
        <w:pStyle w:val="Prrafodelista"/>
        <w:spacing w:line="276" w:lineRule="auto"/>
        <w:ind w:left="0"/>
        <w:jc w:val="both"/>
        <w:rPr>
          <w:rFonts w:ascii="Palatino Linotype" w:hAnsi="Palatino Linotype" w:cs="Arial"/>
          <w:b/>
          <w:i/>
          <w:color w:val="000000" w:themeColor="text1"/>
        </w:rPr>
      </w:pPr>
      <w:r w:rsidRPr="00EE06D8">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E06D8">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217BC47" w14:textId="77777777" w:rsidR="007A4664" w:rsidRPr="00EE06D8" w:rsidRDefault="007A4664" w:rsidP="00EE06D8">
      <w:pPr>
        <w:spacing w:line="360" w:lineRule="auto"/>
        <w:jc w:val="both"/>
        <w:rPr>
          <w:rFonts w:ascii="Palatino Linotype" w:hAnsi="Palatino Linotype" w:cs="Arial"/>
          <w:b/>
          <w:i/>
          <w:color w:val="000000" w:themeColor="text1"/>
        </w:rPr>
      </w:pPr>
    </w:p>
    <w:p w14:paraId="06BD524D" w14:textId="6D432A35" w:rsidR="007A4664" w:rsidRPr="00EE06D8" w:rsidRDefault="007A4664" w:rsidP="00EE06D8">
      <w:pPr>
        <w:numPr>
          <w:ilvl w:val="0"/>
          <w:numId w:val="8"/>
        </w:numPr>
        <w:spacing w:line="360" w:lineRule="auto"/>
        <w:ind w:left="0" w:firstLine="0"/>
        <w:contextualSpacing/>
        <w:jc w:val="both"/>
        <w:rPr>
          <w:rFonts w:ascii="Palatino Linotype" w:hAnsi="Palatino Linotype" w:cs="Arial"/>
          <w:noProof/>
          <w:color w:val="000000" w:themeColor="text1"/>
        </w:rPr>
      </w:pPr>
      <w:r w:rsidRPr="00EE06D8">
        <w:rPr>
          <w:rFonts w:ascii="Palatino Linotype" w:hAnsi="Palatino Linotype" w:cs="Arial"/>
          <w:noProof/>
          <w:color w:val="000000" w:themeColor="text1"/>
        </w:rPr>
        <w:t xml:space="preserve">Numerales que compelen al </w:t>
      </w:r>
      <w:r w:rsidRPr="00EE06D8">
        <w:rPr>
          <w:rFonts w:ascii="Palatino Linotype" w:hAnsi="Palatino Linotype" w:cs="Arial"/>
          <w:b/>
          <w:noProof/>
          <w:color w:val="000000" w:themeColor="text1"/>
        </w:rPr>
        <w:t>SUJETO OBLIGADO</w:t>
      </w:r>
      <w:r w:rsidRPr="00EE06D8">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EE06D8">
        <w:rPr>
          <w:rFonts w:ascii="Palatino Linotype" w:eastAsia="MS Gothic" w:hAnsi="Palatino Linotype" w:cstheme="majorBidi"/>
          <w:color w:val="000000" w:themeColor="text1"/>
        </w:rPr>
        <w:t xml:space="preserve">. </w:t>
      </w:r>
    </w:p>
    <w:p w14:paraId="44B734F4" w14:textId="77777777" w:rsidR="007A4664" w:rsidRPr="00EE06D8" w:rsidRDefault="007A4664" w:rsidP="00EE06D8">
      <w:pPr>
        <w:spacing w:line="360" w:lineRule="auto"/>
        <w:contextualSpacing/>
        <w:jc w:val="both"/>
        <w:rPr>
          <w:rFonts w:ascii="Palatino Linotype" w:hAnsi="Palatino Linotype" w:cs="Arial"/>
          <w:noProof/>
          <w:color w:val="000000" w:themeColor="text1"/>
        </w:rPr>
      </w:pPr>
    </w:p>
    <w:p w14:paraId="365DE062" w14:textId="5E501972" w:rsidR="00525685" w:rsidRPr="00DF5993" w:rsidRDefault="00525685" w:rsidP="00DF5993">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rPr>
      </w:pPr>
      <w:r w:rsidRPr="00DF5993">
        <w:rPr>
          <w:rFonts w:ascii="Palatino Linotype" w:hAnsi="Palatino Linotype" w:cs="Arial"/>
          <w:color w:val="000000" w:themeColor="text1"/>
        </w:rPr>
        <w:t>Precisado lo anterior, respecto “</w:t>
      </w:r>
      <w:r w:rsidRPr="00DF5993">
        <w:rPr>
          <w:rFonts w:ascii="Palatino Linotype" w:hAnsi="Palatino Linotype" w:cs="Arial"/>
          <w:b/>
          <w:i/>
          <w:color w:val="000000" w:themeColor="text1"/>
        </w:rPr>
        <w:t xml:space="preserve">el importe de ingresos plasmado en su manifestación de bienes anual del ejercicio 2024", </w:t>
      </w:r>
      <w:r w:rsidRPr="00DF5993">
        <w:rPr>
          <w:rFonts w:ascii="Palatino Linotype" w:hAnsi="Palatino Linotype" w:cs="Arial"/>
          <w:color w:val="000000" w:themeColor="text1"/>
        </w:rPr>
        <w:t xml:space="preserve"> del que </w:t>
      </w:r>
      <w:r w:rsidRPr="00DF5993">
        <w:rPr>
          <w:rFonts w:ascii="Palatino Linotype" w:eastAsia="Palatino Linotype" w:hAnsi="Palatino Linotype" w:cs="Palatino Linotype"/>
          <w:color w:val="000000" w:themeColor="text1"/>
        </w:rPr>
        <w:t xml:space="preserve">se desprenden datos que son susceptibles de ser clasificados, que de manera enunciativa más no limitativa lo es el RFC, sin embargo, de las constancias que obran dentro del recurso que nos ocupa, no se desprende que el </w:t>
      </w:r>
      <w:r w:rsidRPr="00DF5993">
        <w:rPr>
          <w:rFonts w:ascii="Palatino Linotype" w:eastAsia="Palatino Linotype" w:hAnsi="Palatino Linotype" w:cs="Palatino Linotype"/>
          <w:b/>
          <w:color w:val="000000" w:themeColor="text1"/>
        </w:rPr>
        <w:t xml:space="preserve">SUJETO OBLIGADO, </w:t>
      </w:r>
      <w:r w:rsidRPr="00DF5993">
        <w:rPr>
          <w:rFonts w:ascii="Palatino Linotype" w:eastAsia="Palatino Linotype" w:hAnsi="Palatino Linotype" w:cs="Palatino Linotype"/>
          <w:color w:val="000000" w:themeColor="text1"/>
        </w:rPr>
        <w:t>haya entregado al momento de rendir su respuesta o bien en la etapa de manifestaciones, el Acuerdo del Comité de Transparencia con las formalidades legales  que justifiquen la clasificación de la información que se considera como confidencial y que sustente la entrega en versión publica de la información proporcionada.</w:t>
      </w:r>
    </w:p>
    <w:p w14:paraId="499CA2D8" w14:textId="4A75F042" w:rsidR="00525685" w:rsidRDefault="00525685"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lastRenderedPageBreak/>
        <w:t>Dicho lo anterior, resulta necesario traer a colación lo estipulado por los Lineamientos Generales de Clasificación y Desclasificación de la Información, así como para la elaboración de Versiones Públicas</w:t>
      </w:r>
    </w:p>
    <w:p w14:paraId="19201828" w14:textId="727ADE40" w:rsidR="00525685" w:rsidRPr="00EE06D8" w:rsidRDefault="00525685" w:rsidP="00DF5993">
      <w:pPr>
        <w:tabs>
          <w:tab w:val="left" w:pos="284"/>
        </w:tabs>
        <w:spacing w:after="240"/>
        <w:jc w:val="center"/>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color w:val="000000" w:themeColor="text1"/>
        </w:rPr>
        <w:t>“</w:t>
      </w:r>
      <w:r w:rsidRPr="00EE06D8">
        <w:rPr>
          <w:rFonts w:ascii="Palatino Linotype" w:eastAsia="Palatino Linotype" w:hAnsi="Palatino Linotype" w:cs="Palatino Linotype"/>
          <w:b/>
          <w:i/>
          <w:color w:val="000000" w:themeColor="text1"/>
        </w:rPr>
        <w:t>CAPÍTULO VI</w:t>
      </w:r>
    </w:p>
    <w:p w14:paraId="7F4B6848" w14:textId="6EAD3642" w:rsidR="00525685" w:rsidRPr="00EE06D8" w:rsidRDefault="00525685" w:rsidP="00DF5993">
      <w:pPr>
        <w:tabs>
          <w:tab w:val="left" w:pos="284"/>
        </w:tabs>
        <w:spacing w:after="240"/>
        <w:jc w:val="center"/>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t>DE LA INFORMACIÓN CONFIDENCIAL</w:t>
      </w:r>
    </w:p>
    <w:p w14:paraId="0AEC8360" w14:textId="77777777" w:rsidR="00525685" w:rsidRPr="00EE06D8" w:rsidRDefault="00525685" w:rsidP="00EE06D8">
      <w:pPr>
        <w:tabs>
          <w:tab w:val="left" w:pos="284"/>
        </w:tabs>
        <w:spacing w:after="24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Trigésimo octavo.</w:t>
      </w:r>
      <w:r w:rsidRPr="00EE06D8">
        <w:rPr>
          <w:rFonts w:ascii="Palatino Linotype" w:eastAsia="Palatino Linotype" w:hAnsi="Palatino Linotype" w:cs="Palatino Linotype"/>
          <w:i/>
          <w:color w:val="000000" w:themeColor="text1"/>
        </w:rPr>
        <w:t xml:space="preserve"> Se considera susceptible de clasificarse como información confidencial: (Primer párrafo modificado mediante Acuerdo del Consejo Nacional DOF 18 de noviembre de 2022) </w:t>
      </w:r>
    </w:p>
    <w:p w14:paraId="2E78BF09" w14:textId="77777777" w:rsidR="00525685" w:rsidRPr="00EE06D8" w:rsidRDefault="00525685" w:rsidP="00EE06D8">
      <w:pPr>
        <w:tabs>
          <w:tab w:val="left" w:pos="284"/>
        </w:tabs>
        <w:spacing w:after="24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14:paraId="694588D8" w14:textId="77777777" w:rsidR="00525685" w:rsidRPr="00EE06D8" w:rsidRDefault="00525685" w:rsidP="00EE06D8">
      <w:pPr>
        <w:tabs>
          <w:tab w:val="left" w:pos="284"/>
        </w:tabs>
        <w:spacing w:after="24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 xml:space="preserve">1. </w:t>
      </w:r>
      <w:r w:rsidRPr="00EE06D8">
        <w:rPr>
          <w:rFonts w:ascii="Palatino Linotype" w:eastAsia="Palatino Linotype" w:hAnsi="Palatino Linotype" w:cs="Palatino Linotype"/>
          <w:b/>
          <w:i/>
          <w:color w:val="000000" w:themeColor="text1"/>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EE06D8">
        <w:rPr>
          <w:rFonts w:ascii="Palatino Linotype" w:eastAsia="Palatino Linotype" w:hAnsi="Palatino Linotype" w:cs="Palatino Linotype"/>
          <w:i/>
          <w:color w:val="000000" w:themeColor="text1"/>
        </w:rPr>
        <w:t xml:space="preserve"> </w:t>
      </w:r>
    </w:p>
    <w:p w14:paraId="2B9FB8BC" w14:textId="77777777" w:rsidR="00525685" w:rsidRPr="00EE06D8" w:rsidRDefault="00525685" w:rsidP="00EE06D8">
      <w:pPr>
        <w:tabs>
          <w:tab w:val="left" w:pos="284"/>
        </w:tabs>
        <w:spacing w:after="24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 xml:space="preserve">... </w:t>
      </w:r>
    </w:p>
    <w:p w14:paraId="297EDE36" w14:textId="77777777" w:rsidR="00525685" w:rsidRPr="00EE06D8" w:rsidRDefault="00525685" w:rsidP="00EE06D8">
      <w:pPr>
        <w:tabs>
          <w:tab w:val="left" w:pos="284"/>
        </w:tabs>
        <w:spacing w:after="240"/>
        <w:jc w:val="both"/>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t>5. Datos Laborales: Número de seguridad social, documentos de reclutamiento o selección, nombramiento, incidencia, capacitación, actividades extracurriculares, referencias laborales, referencias personales, solicitud de empleo, hoja de servicio, y análogos.</w:t>
      </w:r>
    </w:p>
    <w:p w14:paraId="031F9643" w14:textId="77777777" w:rsidR="00525685" w:rsidRPr="00EE06D8" w:rsidRDefault="00525685" w:rsidP="00EE06D8">
      <w:pPr>
        <w:tabs>
          <w:tab w:val="left" w:pos="284"/>
        </w:tabs>
        <w:spacing w:after="240"/>
        <w:jc w:val="both"/>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t>…</w:t>
      </w:r>
    </w:p>
    <w:p w14:paraId="6DD4373E" w14:textId="77777777" w:rsidR="00525685" w:rsidRPr="00EE06D8" w:rsidRDefault="00525685" w:rsidP="00EE06D8">
      <w:pPr>
        <w:tabs>
          <w:tab w:val="left" w:pos="284"/>
        </w:tabs>
        <w:spacing w:after="240"/>
        <w:jc w:val="both"/>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t xml:space="preserve">9. Datos de tránsito y movimientos migratorios: Información relativa al tránsito de las personas dentro y fuera del país, así como información migratoria, cédula migratoria, visa, pasaporte. </w:t>
      </w:r>
    </w:p>
    <w:p w14:paraId="01583A7E" w14:textId="77777777" w:rsidR="00525685" w:rsidRPr="00EE06D8" w:rsidRDefault="00525685" w:rsidP="00EE06D8">
      <w:pPr>
        <w:tabs>
          <w:tab w:val="left" w:pos="284"/>
        </w:tabs>
        <w:spacing w:after="240"/>
        <w:jc w:val="both"/>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t>10. Datos electrónicos: Firma electrónica, dirección de correo electrónico, código QR”</w:t>
      </w:r>
    </w:p>
    <w:p w14:paraId="30C8ACA5" w14:textId="77777777" w:rsidR="00525685" w:rsidRPr="00EE06D8" w:rsidRDefault="00525685" w:rsidP="00EE06D8">
      <w:pPr>
        <w:tabs>
          <w:tab w:val="left" w:pos="284"/>
        </w:tabs>
        <w:spacing w:after="240"/>
        <w:jc w:val="both"/>
        <w:rPr>
          <w:rFonts w:ascii="Palatino Linotype" w:eastAsia="Palatino Linotype" w:hAnsi="Palatino Linotype" w:cs="Palatino Linotype"/>
          <w:b/>
          <w:i/>
          <w:color w:val="000000" w:themeColor="text1"/>
        </w:rPr>
      </w:pPr>
    </w:p>
    <w:p w14:paraId="1D940A9D" w14:textId="77777777" w:rsidR="00525685" w:rsidRPr="00EE06D8" w:rsidRDefault="00525685" w:rsidP="00DF5993">
      <w:pPr>
        <w:tabs>
          <w:tab w:val="left" w:pos="284"/>
        </w:tabs>
        <w:jc w:val="center"/>
        <w:rPr>
          <w:rFonts w:ascii="Palatino Linotype" w:hAnsi="Palatino Linotype"/>
          <w:b/>
          <w:i/>
          <w:color w:val="000000" w:themeColor="text1"/>
        </w:rPr>
      </w:pPr>
      <w:r w:rsidRPr="00EE06D8">
        <w:rPr>
          <w:rFonts w:ascii="Palatino Linotype" w:hAnsi="Palatino Linotype"/>
          <w:b/>
          <w:i/>
          <w:color w:val="000000" w:themeColor="text1"/>
        </w:rPr>
        <w:t>“CAPÍTULO VIII</w:t>
      </w:r>
    </w:p>
    <w:p w14:paraId="5367F1C1" w14:textId="0607694E" w:rsidR="00525685" w:rsidRPr="00EE06D8" w:rsidRDefault="00525685" w:rsidP="00DF5993">
      <w:pPr>
        <w:tabs>
          <w:tab w:val="left" w:pos="284"/>
        </w:tabs>
        <w:jc w:val="center"/>
        <w:rPr>
          <w:rFonts w:ascii="Palatino Linotype" w:hAnsi="Palatino Linotype"/>
          <w:b/>
          <w:i/>
          <w:color w:val="000000" w:themeColor="text1"/>
        </w:rPr>
      </w:pPr>
      <w:r w:rsidRPr="00EE06D8">
        <w:rPr>
          <w:rFonts w:ascii="Palatino Linotype" w:hAnsi="Palatino Linotype"/>
          <w:b/>
          <w:i/>
          <w:color w:val="000000" w:themeColor="text1"/>
        </w:rPr>
        <w:t>DE LOS ELEMENTOS PARA LA CLASIFICACIÓN</w:t>
      </w:r>
    </w:p>
    <w:p w14:paraId="55B24A99" w14:textId="77777777" w:rsidR="00525685" w:rsidRPr="00EE06D8" w:rsidRDefault="00525685" w:rsidP="00EE06D8">
      <w:pPr>
        <w:tabs>
          <w:tab w:val="left" w:pos="284"/>
        </w:tabs>
        <w:jc w:val="both"/>
        <w:rPr>
          <w:rFonts w:ascii="Palatino Linotype" w:hAnsi="Palatino Linotype"/>
          <w:b/>
          <w:i/>
          <w:color w:val="000000" w:themeColor="text1"/>
        </w:rPr>
      </w:pPr>
      <w:r w:rsidRPr="00EE06D8">
        <w:rPr>
          <w:rFonts w:ascii="Palatino Linotype" w:hAnsi="Palatino Linotype"/>
          <w:b/>
          <w:i/>
          <w:color w:val="000000" w:themeColor="text1"/>
        </w:rPr>
        <w:lastRenderedPageBreak/>
        <w:t xml:space="preserve">(Epígrafe modificado mediante Acuerdo del Consejo Nacional DOF 18 de noviembre de 2022) </w:t>
      </w:r>
    </w:p>
    <w:p w14:paraId="33E4AAB2" w14:textId="77777777" w:rsidR="00525685" w:rsidRPr="00EE06D8" w:rsidRDefault="00525685" w:rsidP="00EE06D8">
      <w:pPr>
        <w:tabs>
          <w:tab w:val="left" w:pos="284"/>
        </w:tabs>
        <w:jc w:val="both"/>
        <w:rPr>
          <w:rFonts w:ascii="Palatino Linotype" w:hAnsi="Palatino Linotype"/>
          <w:b/>
          <w:i/>
          <w:color w:val="000000" w:themeColor="text1"/>
        </w:rPr>
      </w:pPr>
    </w:p>
    <w:p w14:paraId="667543B5"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Quincuagésimo.</w:t>
      </w:r>
      <w:r w:rsidRPr="00EE06D8">
        <w:rPr>
          <w:rFonts w:ascii="Palatino Linotype" w:hAnsi="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Io establecido en los presentes Lineamientos, así como en las correspondientes Leyes Generales. (Lineamiento modificado mediante Acuerdo del Consejo Nacional DOF 18 de noviembre de 2022) </w:t>
      </w:r>
    </w:p>
    <w:p w14:paraId="3BB356D0"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 xml:space="preserve">Quincuagésimo primero. </w:t>
      </w:r>
      <w:r w:rsidRPr="00EE06D8">
        <w:rPr>
          <w:rFonts w:ascii="Palatino Linotype" w:hAnsi="Palatino Linotype"/>
          <w:i/>
          <w:color w:val="000000" w:themeColor="text1"/>
        </w:rPr>
        <w:t xml:space="preserve">Toda acta del Comité de Transparencia deberá contener: </w:t>
      </w:r>
    </w:p>
    <w:p w14:paraId="6A163E28"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l.</w:t>
      </w:r>
      <w:r w:rsidRPr="00EE06D8">
        <w:rPr>
          <w:rFonts w:ascii="Palatino Linotype" w:hAnsi="Palatino Linotype"/>
          <w:i/>
          <w:color w:val="000000" w:themeColor="text1"/>
        </w:rPr>
        <w:t xml:space="preserve"> El número de sesión y fecha; </w:t>
      </w:r>
    </w:p>
    <w:p w14:paraId="725B6124"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ll.</w:t>
      </w:r>
      <w:r w:rsidRPr="00EE06D8">
        <w:rPr>
          <w:rFonts w:ascii="Palatino Linotype" w:hAnsi="Palatino Linotype"/>
          <w:i/>
          <w:color w:val="000000" w:themeColor="text1"/>
        </w:rPr>
        <w:t xml:space="preserve"> El nombre del área que solicitó la clasificación de información; </w:t>
      </w:r>
    </w:p>
    <w:p w14:paraId="36AA8F66"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III.</w:t>
      </w:r>
      <w:r w:rsidRPr="00EE06D8">
        <w:rPr>
          <w:rFonts w:ascii="Palatino Linotype" w:hAnsi="Palatino Linotype"/>
          <w:i/>
          <w:color w:val="000000" w:themeColor="text1"/>
        </w:rPr>
        <w:t xml:space="preserve"> La fundamentación legal y motivación correspondiente; </w:t>
      </w:r>
    </w:p>
    <w:p w14:paraId="484C167E"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IV</w:t>
      </w:r>
      <w:r w:rsidRPr="00EE06D8">
        <w:rPr>
          <w:rFonts w:ascii="Palatino Linotype" w:hAnsi="Palatino Linotype"/>
          <w:i/>
          <w:color w:val="000000" w:themeColor="text1"/>
        </w:rPr>
        <w:t xml:space="preserve">. La resolución o resoluciones aprobadas; y </w:t>
      </w:r>
    </w:p>
    <w:p w14:paraId="2A07C2D5"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V.</w:t>
      </w:r>
      <w:r w:rsidRPr="00EE06D8">
        <w:rPr>
          <w:rFonts w:ascii="Palatino Linotype" w:hAnsi="Palatino Linotype"/>
          <w:i/>
          <w:color w:val="000000" w:themeColor="text1"/>
        </w:rPr>
        <w:t xml:space="preserve"> La rúbrica o firma digital de cada integrante del Comité de Transparencia. </w:t>
      </w:r>
    </w:p>
    <w:p w14:paraId="06CA1DCE"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t xml:space="preserve">Las resoluciones del Comité en las que se haya determinado confirmar o modificar la clasificación de información pública como reservada, deberán incluir, cuando menos: </w:t>
      </w:r>
    </w:p>
    <w:p w14:paraId="12E612B3"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l.</w:t>
      </w:r>
      <w:r w:rsidRPr="00EE06D8">
        <w:rPr>
          <w:rFonts w:ascii="Palatino Linotype" w:hAnsi="Palatino Linotype"/>
          <w:i/>
          <w:color w:val="000000" w:themeColor="text1"/>
        </w:rPr>
        <w:t xml:space="preserve"> Los motivos y razonamientos que sustenten la confirmación o modificación de la prueba de daño; </w:t>
      </w:r>
    </w:p>
    <w:p w14:paraId="1F680C9C"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ll.</w:t>
      </w:r>
      <w:r w:rsidRPr="00EE06D8">
        <w:rPr>
          <w:rFonts w:ascii="Palatino Linotype" w:hAnsi="Palatino Linotype"/>
          <w:i/>
          <w:color w:val="000000" w:themeColor="text1"/>
        </w:rPr>
        <w:t xml:space="preserve"> </w:t>
      </w:r>
      <w:r w:rsidRPr="00EE06D8">
        <w:rPr>
          <w:rFonts w:ascii="Palatino Linotype" w:hAnsi="Palatino Linotype"/>
          <w:b/>
          <w:i/>
          <w:color w:val="000000" w:themeColor="text1"/>
          <w:u w:val="single"/>
        </w:rPr>
        <w:t>Descripción de las partes o secciones reservadas</w:t>
      </w:r>
      <w:r w:rsidRPr="00EE06D8">
        <w:rPr>
          <w:rFonts w:ascii="Palatino Linotype" w:hAnsi="Palatino Linotype"/>
          <w:i/>
          <w:color w:val="000000" w:themeColor="text1"/>
        </w:rPr>
        <w:t>, en caso de clasificación parcial;</w:t>
      </w:r>
    </w:p>
    <w:p w14:paraId="75B87D42"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 xml:space="preserve"> III.</w:t>
      </w:r>
      <w:r w:rsidRPr="00EE06D8">
        <w:rPr>
          <w:rFonts w:ascii="Palatino Linotype" w:hAnsi="Palatino Linotype"/>
          <w:i/>
          <w:color w:val="000000" w:themeColor="text1"/>
        </w:rPr>
        <w:t xml:space="preserve"> El periodo por el que mantendrá su clasificación y fecha de expiración; y </w:t>
      </w:r>
    </w:p>
    <w:p w14:paraId="41AA3CD8"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IV.</w:t>
      </w:r>
      <w:r w:rsidRPr="00EE06D8">
        <w:rPr>
          <w:rFonts w:ascii="Palatino Linotype" w:hAnsi="Palatino Linotype"/>
          <w:i/>
          <w:color w:val="000000" w:themeColor="text1"/>
        </w:rPr>
        <w:t xml:space="preserve"> El nombre del titular y área encargada de realizar la versión pública del documento, en su caso. </w:t>
      </w:r>
    </w:p>
    <w:p w14:paraId="3AED0BA7"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tab/>
        <w:t>En los casos en que se clasifique la información como reservada siempre se entregará o anexará la prueba de daño con la respuesta al solicitante.</w:t>
      </w:r>
    </w:p>
    <w:p w14:paraId="32E4CFB3"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14:paraId="0F00CB31"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lastRenderedPageBreak/>
        <w:t>Quincuagésimo segundo</w:t>
      </w:r>
      <w:r w:rsidRPr="00EE06D8">
        <w:rPr>
          <w:rFonts w:ascii="Palatino Linotype" w:hAnsi="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 </w:t>
      </w:r>
    </w:p>
    <w:p w14:paraId="2C7FBD04"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ab/>
      </w:r>
      <w:r w:rsidRPr="00EE06D8">
        <w:rPr>
          <w:rFonts w:ascii="Palatino Linotype" w:hAnsi="Palatino Linotype"/>
          <w:i/>
          <w:color w:val="000000" w:themeColor="text1"/>
        </w:rPr>
        <w:t xml:space="preserve">En el caso específico de la clasificación y elaboración de versiones públicas de documentos que contengan información confidencial, las áreas de los sujetos obligados deberán: </w:t>
      </w:r>
    </w:p>
    <w:p w14:paraId="3B830E5B"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I</w:t>
      </w:r>
      <w:r w:rsidRPr="00EE06D8">
        <w:rPr>
          <w:rFonts w:ascii="Palatino Linotype" w:hAnsi="Palatino Linotype"/>
          <w:i/>
          <w:color w:val="000000" w:themeColor="text1"/>
        </w:rPr>
        <w:t xml:space="preserve">. Fijar la fecha en que se elaboró la versión pública y la fecha en la cual el Comité de Transparencia confirmó dicha versión; </w:t>
      </w:r>
    </w:p>
    <w:p w14:paraId="2DCA92F9"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ll.</w:t>
      </w:r>
      <w:r w:rsidRPr="00EE06D8">
        <w:rPr>
          <w:rFonts w:ascii="Palatino Linotype" w:hAnsi="Palatino Linotype"/>
          <w:i/>
          <w:color w:val="000000" w:themeColor="text1"/>
        </w:rPr>
        <w:t xml:space="preserve"> Señalar dentro del documento el tipo de información confidencial que fue testada en cada caso específico, de conformidad con el lineamiento trigésimo octavo; y </w:t>
      </w:r>
    </w:p>
    <w:p w14:paraId="4F753319"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III.</w:t>
      </w:r>
      <w:r w:rsidRPr="00EE06D8">
        <w:rPr>
          <w:rFonts w:ascii="Palatino Linotype" w:hAnsi="Palatino Linotype"/>
          <w:i/>
          <w:color w:val="000000" w:themeColor="text1"/>
        </w:rPr>
        <w:t xml:space="preserve"> Señalar las personas o instancias autorizadas a acceder a la información clasificada. </w:t>
      </w:r>
    </w:p>
    <w:p w14:paraId="5E361B59"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14:paraId="5CC41A4B"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Quincuagésimo tercero</w:t>
      </w:r>
      <w:r w:rsidRPr="00EE06D8">
        <w:rPr>
          <w:rFonts w:ascii="Palatino Linotype" w:hAnsi="Palatino Linotype"/>
          <w:i/>
          <w:color w:val="000000" w:themeColor="text1"/>
        </w:rPr>
        <w:t>. El formato para señalar la clasificación de un documento o expediente que contenga información reservada, es el siguiente: (Párrafo primero modificado mediante Acuerdo del Consejo Nacional DOF 18 de noviembre de 2022)</w:t>
      </w:r>
    </w:p>
    <w:p w14:paraId="6A319DD7" w14:textId="77777777" w:rsidR="00525685" w:rsidRPr="00EE06D8" w:rsidRDefault="00525685" w:rsidP="00EE06D8">
      <w:pPr>
        <w:tabs>
          <w:tab w:val="left" w:pos="284"/>
        </w:tabs>
        <w:spacing w:after="240"/>
        <w:jc w:val="center"/>
        <w:rPr>
          <w:rFonts w:ascii="Palatino Linotype" w:hAnsi="Palatino Linotype"/>
          <w:i/>
          <w:color w:val="000000" w:themeColor="text1"/>
        </w:rPr>
      </w:pPr>
      <w:r w:rsidRPr="00EE06D8">
        <w:rPr>
          <w:rFonts w:ascii="Palatino Linotype" w:hAnsi="Palatino Linotype"/>
          <w:i/>
          <w:noProof/>
          <w:color w:val="000000" w:themeColor="text1"/>
          <w:lang w:val="es-MX" w:eastAsia="es-MX"/>
        </w:rPr>
        <w:drawing>
          <wp:inline distT="0" distB="0" distL="0" distR="0" wp14:anchorId="32073143" wp14:editId="58F9941B">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729013" cy="2700000"/>
                    </a:xfrm>
                    <a:prstGeom prst="rect">
                      <a:avLst/>
                    </a:prstGeom>
                    <a:ln/>
                  </pic:spPr>
                </pic:pic>
              </a:graphicData>
            </a:graphic>
          </wp:inline>
        </w:drawing>
      </w:r>
    </w:p>
    <w:p w14:paraId="0C811ED8"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lastRenderedPageBreak/>
        <w:tab/>
        <w:t xml:space="preserve">Los documentos que integren un expediente reservado en su totalidad no deberán marcarse en lo individual. (Párrafo segundo adicionado mediante Acuerdo del Consejo Nacional DOF 18 de noviembre de 2022) </w:t>
      </w:r>
    </w:p>
    <w:p w14:paraId="508900DC"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tab/>
        <w:t>Una vez desclasificados los expedientes, si existieren documentos que tuvieran el carácter de reservados deberán permanecer o ser marcados. (Párrafo tercero adicionado mediante Acuerdo del Consejo Nacional DOF 18 de noviembre de 2022)</w:t>
      </w:r>
    </w:p>
    <w:p w14:paraId="32F2E132" w14:textId="77777777" w:rsidR="00525685" w:rsidRPr="00EE06D8"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i/>
          <w:color w:val="000000" w:themeColor="text1"/>
        </w:rPr>
        <w:tab/>
        <w:t xml:space="preserve"> </w:t>
      </w:r>
      <w:r w:rsidRPr="00EE06D8">
        <w:rPr>
          <w:rFonts w:ascii="Palatino Linotype" w:hAnsi="Palatino Linotype"/>
          <w:b/>
          <w:i/>
          <w:color w:val="000000" w:themeColor="text1"/>
        </w:rPr>
        <w:t>Quincuagésimo cuarto</w:t>
      </w:r>
      <w:r w:rsidRPr="00EE06D8">
        <w:rPr>
          <w:rFonts w:ascii="Palatino Linotype" w:hAnsi="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14:paraId="7F954A6E" w14:textId="1D555819" w:rsidR="00D739FD" w:rsidRDefault="00525685" w:rsidP="00EE06D8">
      <w:pPr>
        <w:tabs>
          <w:tab w:val="left" w:pos="284"/>
        </w:tabs>
        <w:spacing w:after="240"/>
        <w:jc w:val="both"/>
        <w:rPr>
          <w:rFonts w:ascii="Palatino Linotype" w:hAnsi="Palatino Linotype"/>
          <w:i/>
          <w:color w:val="000000" w:themeColor="text1"/>
        </w:rPr>
      </w:pPr>
      <w:r w:rsidRPr="00EE06D8">
        <w:rPr>
          <w:rFonts w:ascii="Palatino Linotype" w:hAnsi="Palatino Linotype"/>
          <w:b/>
          <w:i/>
          <w:color w:val="000000" w:themeColor="text1"/>
        </w:rPr>
        <w:tab/>
        <w:t>Quincuagésimo quinto.</w:t>
      </w:r>
      <w:r w:rsidRPr="00EE06D8">
        <w:rPr>
          <w:rFonts w:ascii="Palatino Linotype" w:hAnsi="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(Lineamiento modificado mediante Acuerdo del Consejo Nacional DOF 18 de noviembre de 2022)”</w:t>
      </w:r>
    </w:p>
    <w:p w14:paraId="6E216D8D" w14:textId="77777777" w:rsidR="00D739FD" w:rsidRPr="00EE06D8" w:rsidRDefault="00D739FD" w:rsidP="00EE06D8">
      <w:pPr>
        <w:tabs>
          <w:tab w:val="left" w:pos="284"/>
        </w:tabs>
        <w:spacing w:after="240"/>
        <w:jc w:val="both"/>
        <w:rPr>
          <w:rFonts w:ascii="Palatino Linotype" w:hAnsi="Palatino Linotype"/>
          <w:i/>
          <w:color w:val="000000" w:themeColor="text1"/>
        </w:rPr>
      </w:pPr>
    </w:p>
    <w:p w14:paraId="277E6B75" w14:textId="77777777" w:rsidR="00525685" w:rsidRPr="00EE06D8" w:rsidRDefault="00525685"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24451EA" w14:textId="34375CBB" w:rsidR="00525685" w:rsidRPr="00EE06D8" w:rsidRDefault="00525685" w:rsidP="00DF5993">
      <w:pPr>
        <w:numPr>
          <w:ilvl w:val="0"/>
          <w:numId w:val="8"/>
        </w:numPr>
        <w:spacing w:line="360" w:lineRule="auto"/>
        <w:ind w:left="0" w:firstLine="0"/>
        <w:contextualSpacing/>
        <w:jc w:val="both"/>
        <w:rPr>
          <w:rFonts w:ascii="Palatino Linotype" w:hAnsi="Palatino Linotype"/>
          <w:color w:val="000000" w:themeColor="text1"/>
        </w:rPr>
      </w:pPr>
      <w:r w:rsidRPr="00EE06D8">
        <w:rPr>
          <w:rFonts w:ascii="Palatino Linotype" w:hAnsi="Palatino Linotype"/>
          <w:color w:val="000000" w:themeColor="text1"/>
        </w:rPr>
        <w:lastRenderedPageBreak/>
        <w:t xml:space="preserve">Es por lo anterior, que resulta dable ordenar la entrega del Acuerdo del Comité de Transparencia por el que se funde y motive la clasificación de la información contenida en la declaración patrimonial remitida en respuesta. </w:t>
      </w:r>
    </w:p>
    <w:p w14:paraId="136D4FE5" w14:textId="77777777" w:rsidR="00525685" w:rsidRPr="00EE06D8" w:rsidRDefault="00525685" w:rsidP="00EE06D8">
      <w:pPr>
        <w:spacing w:line="360" w:lineRule="auto"/>
        <w:contextualSpacing/>
        <w:jc w:val="both"/>
        <w:rPr>
          <w:rFonts w:ascii="Palatino Linotype" w:hAnsi="Palatino Linotype" w:cs="Arial"/>
          <w:b/>
          <w:i/>
          <w:color w:val="000000" w:themeColor="text1"/>
        </w:rPr>
      </w:pPr>
    </w:p>
    <w:p w14:paraId="59CAC1FF" w14:textId="4E05B14F" w:rsidR="00CF3349" w:rsidRPr="00EE06D8" w:rsidRDefault="00AD4152" w:rsidP="00DF5993">
      <w:pPr>
        <w:numPr>
          <w:ilvl w:val="0"/>
          <w:numId w:val="8"/>
        </w:numPr>
        <w:spacing w:line="360" w:lineRule="auto"/>
        <w:ind w:left="0" w:firstLine="0"/>
        <w:contextualSpacing/>
        <w:jc w:val="both"/>
        <w:rPr>
          <w:rFonts w:ascii="Palatino Linotype" w:hAnsi="Palatino Linotype" w:cs="Arial"/>
          <w:b/>
          <w:i/>
          <w:color w:val="000000" w:themeColor="text1"/>
        </w:rPr>
      </w:pPr>
      <w:r w:rsidRPr="00EE06D8">
        <w:rPr>
          <w:rFonts w:ascii="Palatino Linotype" w:hAnsi="Palatino Linotype" w:cs="Arial"/>
          <w:color w:val="000000" w:themeColor="text1"/>
        </w:rPr>
        <w:t>Respecto a la intervención de las adquisiciones del uno de enero al veintiocho de marzo de dos mil veinticinco,</w:t>
      </w:r>
      <w:r w:rsidRPr="00EE06D8">
        <w:rPr>
          <w:rFonts w:ascii="Palatino Linotype" w:hAnsi="Palatino Linotype" w:cs="Arial"/>
          <w:b/>
          <w:color w:val="000000" w:themeColor="text1"/>
        </w:rPr>
        <w:t xml:space="preserve"> </w:t>
      </w:r>
      <w:r w:rsidRPr="00EE06D8">
        <w:rPr>
          <w:rFonts w:ascii="Palatino Linotype" w:hAnsi="Palatino Linotype" w:cs="Arial"/>
          <w:color w:val="000000" w:themeColor="text1"/>
        </w:rPr>
        <w:t>e</w:t>
      </w:r>
      <w:r w:rsidR="00CF3349" w:rsidRPr="00EE06D8">
        <w:rPr>
          <w:rFonts w:ascii="Palatino Linotype" w:hAnsi="Palatino Linotype" w:cs="Arial"/>
          <w:color w:val="000000" w:themeColor="text1"/>
        </w:rPr>
        <w:t>l Reglamento de Adquisiciones, Arrendamientos y Servicios, establece lo siguiente:</w:t>
      </w:r>
    </w:p>
    <w:p w14:paraId="1903DB72" w14:textId="77777777" w:rsidR="00CF3349" w:rsidRPr="00EE06D8" w:rsidRDefault="00CF3349" w:rsidP="00EE06D8">
      <w:pPr>
        <w:spacing w:line="276" w:lineRule="auto"/>
        <w:contextualSpacing/>
        <w:jc w:val="center"/>
        <w:rPr>
          <w:rFonts w:ascii="Palatino Linotype" w:hAnsi="Palatino Linotype" w:cs="Arial"/>
          <w:b/>
          <w:i/>
          <w:color w:val="000000" w:themeColor="text1"/>
        </w:rPr>
      </w:pPr>
      <w:r w:rsidRPr="00EE06D8">
        <w:rPr>
          <w:rFonts w:ascii="Palatino Linotype" w:hAnsi="Palatino Linotype" w:cs="Arial"/>
          <w:b/>
          <w:i/>
          <w:color w:val="000000" w:themeColor="text1"/>
        </w:rPr>
        <w:t>TÍTULO PRIMERO</w:t>
      </w:r>
    </w:p>
    <w:p w14:paraId="23696AFA" w14:textId="77777777" w:rsidR="00CF3349" w:rsidRPr="00EE06D8" w:rsidRDefault="00CF3349" w:rsidP="00EE06D8">
      <w:pPr>
        <w:spacing w:line="276" w:lineRule="auto"/>
        <w:contextualSpacing/>
        <w:jc w:val="center"/>
        <w:rPr>
          <w:rFonts w:ascii="Palatino Linotype" w:hAnsi="Palatino Linotype" w:cs="Arial"/>
          <w:b/>
          <w:i/>
          <w:color w:val="000000" w:themeColor="text1"/>
        </w:rPr>
      </w:pPr>
      <w:r w:rsidRPr="00EE06D8">
        <w:rPr>
          <w:rFonts w:ascii="Palatino Linotype" w:hAnsi="Palatino Linotype" w:cs="Arial"/>
          <w:b/>
          <w:i/>
          <w:color w:val="000000" w:themeColor="text1"/>
        </w:rPr>
        <w:t xml:space="preserve">DE LAS ADQUISICIONES, ARRENDAMIENTOS Y SERVICIOS </w:t>
      </w:r>
    </w:p>
    <w:p w14:paraId="26402986" w14:textId="77777777" w:rsidR="00CF3349" w:rsidRPr="00EE06D8" w:rsidRDefault="00CF3349" w:rsidP="00EE06D8">
      <w:pPr>
        <w:spacing w:line="276" w:lineRule="auto"/>
        <w:contextualSpacing/>
        <w:jc w:val="center"/>
        <w:rPr>
          <w:rFonts w:ascii="Palatino Linotype" w:hAnsi="Palatino Linotype" w:cs="Arial"/>
          <w:b/>
          <w:i/>
          <w:color w:val="000000" w:themeColor="text1"/>
        </w:rPr>
      </w:pPr>
    </w:p>
    <w:p w14:paraId="0685C1FD" w14:textId="77777777" w:rsidR="00CF3349" w:rsidRPr="00EE06D8" w:rsidRDefault="00CF3349" w:rsidP="00EE06D8">
      <w:pPr>
        <w:spacing w:line="276" w:lineRule="auto"/>
        <w:contextualSpacing/>
        <w:jc w:val="center"/>
        <w:rPr>
          <w:rFonts w:ascii="Palatino Linotype" w:hAnsi="Palatino Linotype" w:cs="Arial"/>
          <w:b/>
          <w:i/>
          <w:color w:val="000000" w:themeColor="text1"/>
        </w:rPr>
      </w:pPr>
      <w:r w:rsidRPr="00EE06D8">
        <w:rPr>
          <w:rFonts w:ascii="Palatino Linotype" w:hAnsi="Palatino Linotype" w:cs="Arial"/>
          <w:b/>
          <w:i/>
          <w:color w:val="000000" w:themeColor="text1"/>
        </w:rPr>
        <w:t>CAPÍTULO I</w:t>
      </w:r>
    </w:p>
    <w:p w14:paraId="456614F8" w14:textId="546FC540" w:rsidR="00CF3349" w:rsidRPr="00EE06D8" w:rsidRDefault="00CF3349" w:rsidP="00EE06D8">
      <w:pPr>
        <w:spacing w:line="276" w:lineRule="auto"/>
        <w:contextualSpacing/>
        <w:jc w:val="center"/>
        <w:rPr>
          <w:rFonts w:ascii="Palatino Linotype" w:hAnsi="Palatino Linotype" w:cs="Arial"/>
          <w:b/>
          <w:i/>
          <w:color w:val="000000" w:themeColor="text1"/>
        </w:rPr>
      </w:pPr>
      <w:r w:rsidRPr="00EE06D8">
        <w:rPr>
          <w:rFonts w:ascii="Palatino Linotype" w:hAnsi="Palatino Linotype" w:cs="Arial"/>
          <w:b/>
          <w:i/>
          <w:color w:val="000000" w:themeColor="text1"/>
        </w:rPr>
        <w:t xml:space="preserve"> DISPOSICIONES GENERALES</w:t>
      </w:r>
    </w:p>
    <w:p w14:paraId="307AB931" w14:textId="77777777" w:rsidR="00CF3349" w:rsidRPr="00EE06D8" w:rsidRDefault="00CF3349" w:rsidP="00EE06D8">
      <w:pPr>
        <w:spacing w:line="276" w:lineRule="auto"/>
        <w:contextualSpacing/>
        <w:jc w:val="both"/>
        <w:rPr>
          <w:rFonts w:ascii="Palatino Linotype" w:hAnsi="Palatino Linotype" w:cs="Arial"/>
          <w:b/>
          <w:i/>
          <w:color w:val="000000" w:themeColor="text1"/>
        </w:rPr>
      </w:pPr>
    </w:p>
    <w:p w14:paraId="71A90135" w14:textId="783F53B2" w:rsidR="00CF3349" w:rsidRPr="00EE06D8" w:rsidRDefault="00CF3349" w:rsidP="00EE06D8">
      <w:pPr>
        <w:spacing w:line="276" w:lineRule="auto"/>
        <w:contextualSpacing/>
        <w:jc w:val="both"/>
        <w:rPr>
          <w:rFonts w:ascii="Palatino Linotype" w:hAnsi="Palatino Linotype" w:cs="Arial"/>
          <w:i/>
          <w:color w:val="000000" w:themeColor="text1"/>
        </w:rPr>
      </w:pPr>
      <w:r w:rsidRPr="00EE06D8">
        <w:rPr>
          <w:rFonts w:ascii="Palatino Linotype" w:hAnsi="Palatino Linotype" w:cs="Arial"/>
          <w:b/>
          <w:i/>
          <w:color w:val="000000" w:themeColor="text1"/>
        </w:rPr>
        <w:t xml:space="preserve"> Artículo 1</w:t>
      </w:r>
      <w:r w:rsidRPr="00EE06D8">
        <w:rPr>
          <w:rFonts w:ascii="Palatino Linotype" w:hAnsi="Palatino Linotype" w:cs="Arial"/>
          <w:i/>
          <w:color w:val="000000" w:themeColor="text1"/>
        </w:rPr>
        <w:t>. El presente Reglamento tiene por objeto regular los actos relativos a la planeación, programación, presupuestación, gasto, ejecución y control de las adquisiciones y arrendamientos de bienes y la contratación de servicios que realice la Universidad Autónoma del Estado de México, esto en apego a lo dispuesto en la normatividad federal, estatal y en correspondencia a la aplicación del recurso de que se trate.</w:t>
      </w:r>
    </w:p>
    <w:p w14:paraId="7BA04670" w14:textId="77777777" w:rsidR="00CF3349" w:rsidRPr="00EE06D8" w:rsidRDefault="00CF3349" w:rsidP="00EE06D8">
      <w:pPr>
        <w:spacing w:line="276" w:lineRule="auto"/>
        <w:contextualSpacing/>
        <w:jc w:val="both"/>
        <w:rPr>
          <w:rFonts w:ascii="Palatino Linotype" w:hAnsi="Palatino Linotype" w:cs="Arial"/>
          <w:i/>
          <w:color w:val="000000" w:themeColor="text1"/>
        </w:rPr>
      </w:pPr>
    </w:p>
    <w:p w14:paraId="01CC2030" w14:textId="77777777" w:rsidR="00CF3349" w:rsidRPr="00EE06D8" w:rsidRDefault="00CF3349" w:rsidP="00EE06D8">
      <w:pPr>
        <w:spacing w:line="276" w:lineRule="auto"/>
        <w:contextualSpacing/>
        <w:jc w:val="both"/>
        <w:rPr>
          <w:rFonts w:ascii="Palatino Linotype" w:hAnsi="Palatino Linotype" w:cs="Arial"/>
          <w:i/>
          <w:color w:val="000000" w:themeColor="text1"/>
        </w:rPr>
      </w:pPr>
      <w:r w:rsidRPr="00EE06D8">
        <w:rPr>
          <w:rFonts w:ascii="Palatino Linotype" w:hAnsi="Palatino Linotype" w:cs="Arial"/>
          <w:b/>
          <w:i/>
          <w:color w:val="000000" w:themeColor="text1"/>
        </w:rPr>
        <w:t>Artículo 1 Bis.</w:t>
      </w:r>
      <w:r w:rsidRPr="00EE06D8">
        <w:rPr>
          <w:rFonts w:ascii="Palatino Linotype" w:hAnsi="Palatino Linotype" w:cs="Arial"/>
          <w:i/>
          <w:color w:val="000000" w:themeColor="text1"/>
        </w:rPr>
        <w:t xml:space="preserve"> El presente reglamento tiene como finalidad asegurar a la UAEM las mejores condiciones relativas al precio, calidad, financiamiento, oportunidad y demás circunstancias pertinentes, en las adquisiciones y arrendamientos de bienes y la contratación de servicios que realice la UAEM, todo ello en un marco de legalidad y transparencia. </w:t>
      </w:r>
    </w:p>
    <w:p w14:paraId="5F4F9766" w14:textId="77777777" w:rsidR="00CF3349" w:rsidRPr="00EE06D8" w:rsidRDefault="00CF3349" w:rsidP="00EE06D8">
      <w:pPr>
        <w:spacing w:line="276" w:lineRule="auto"/>
        <w:contextualSpacing/>
        <w:jc w:val="both"/>
        <w:rPr>
          <w:rFonts w:ascii="Palatino Linotype" w:hAnsi="Palatino Linotype" w:cs="Arial"/>
          <w:i/>
          <w:color w:val="000000" w:themeColor="text1"/>
        </w:rPr>
      </w:pPr>
    </w:p>
    <w:p w14:paraId="5EEF06E2" w14:textId="0EFB71F6" w:rsidR="00CF3349" w:rsidRPr="00EE06D8" w:rsidRDefault="00CF3349" w:rsidP="00EE06D8">
      <w:pPr>
        <w:spacing w:line="276" w:lineRule="auto"/>
        <w:contextualSpacing/>
        <w:jc w:val="both"/>
        <w:rPr>
          <w:rFonts w:ascii="Palatino Linotype" w:hAnsi="Palatino Linotype" w:cs="Arial"/>
          <w:i/>
          <w:color w:val="000000" w:themeColor="text1"/>
        </w:rPr>
      </w:pPr>
      <w:r w:rsidRPr="00EE06D8">
        <w:rPr>
          <w:rFonts w:ascii="Palatino Linotype" w:hAnsi="Palatino Linotype" w:cs="Arial"/>
          <w:b/>
          <w:i/>
          <w:color w:val="000000" w:themeColor="text1"/>
          <w:u w:val="single"/>
        </w:rPr>
        <w:t>Artículo 2.</w:t>
      </w:r>
      <w:r w:rsidRPr="00EE06D8">
        <w:rPr>
          <w:rFonts w:ascii="Palatino Linotype" w:hAnsi="Palatino Linotype" w:cs="Arial"/>
          <w:i/>
          <w:color w:val="000000" w:themeColor="text1"/>
          <w:u w:val="single"/>
        </w:rPr>
        <w:t xml:space="preserve"> Corresponde a la Secretaría de Administración de la Universidad Autónoma del Estado de México, por conducto de la Dirección de Recursos Materiales, hacer las adquisiciones y arrendamientos de bienes y contratación de servicios, en términos de este Reglamento y demás disposiciones aplicables</w:t>
      </w:r>
      <w:r w:rsidRPr="00EE06D8">
        <w:rPr>
          <w:rFonts w:ascii="Palatino Linotype" w:hAnsi="Palatino Linotype" w:cs="Arial"/>
          <w:i/>
          <w:color w:val="000000" w:themeColor="text1"/>
        </w:rPr>
        <w:t>.</w:t>
      </w:r>
    </w:p>
    <w:p w14:paraId="12E7F5C1" w14:textId="77777777" w:rsidR="00CF3349" w:rsidRPr="00EE06D8" w:rsidRDefault="00CF3349" w:rsidP="00EE06D8">
      <w:pPr>
        <w:spacing w:line="360" w:lineRule="auto"/>
        <w:contextualSpacing/>
        <w:jc w:val="both"/>
        <w:rPr>
          <w:rFonts w:ascii="Palatino Linotype" w:hAnsi="Palatino Linotype" w:cs="Arial"/>
          <w:b/>
          <w:i/>
          <w:color w:val="000000" w:themeColor="text1"/>
        </w:rPr>
      </w:pPr>
    </w:p>
    <w:p w14:paraId="7B050FAE" w14:textId="4E79820E" w:rsidR="00CF3349" w:rsidRPr="00EE06D8" w:rsidRDefault="00CF3349" w:rsidP="00DF5993">
      <w:pPr>
        <w:numPr>
          <w:ilvl w:val="0"/>
          <w:numId w:val="8"/>
        </w:numPr>
        <w:spacing w:line="360" w:lineRule="auto"/>
        <w:ind w:left="0" w:firstLine="0"/>
        <w:contextualSpacing/>
        <w:jc w:val="both"/>
        <w:rPr>
          <w:rFonts w:ascii="Palatino Linotype" w:eastAsia="MS Mincho" w:hAnsi="Palatino Linotype" w:cs="Arial"/>
          <w:color w:val="000000" w:themeColor="text1"/>
        </w:rPr>
      </w:pPr>
      <w:r w:rsidRPr="00EE06D8">
        <w:rPr>
          <w:rFonts w:ascii="Palatino Linotype" w:hAnsi="Palatino Linotype" w:cs="Arial"/>
          <w:color w:val="000000" w:themeColor="text1"/>
        </w:rPr>
        <w:lastRenderedPageBreak/>
        <w:t xml:space="preserve">Es por lo anterior, que no se puede tener por colmado el rubro en comento, </w:t>
      </w:r>
      <w:r w:rsidR="00AD4152" w:rsidRPr="00EE06D8">
        <w:rPr>
          <w:rFonts w:ascii="Palatino Linotype" w:hAnsi="Palatino Linotype" w:cs="Arial"/>
          <w:color w:val="000000" w:themeColor="text1"/>
        </w:rPr>
        <w:t xml:space="preserve">y ordenar se turne la solicitud de información a la Dirección de Recursos Materiales, dirección que de manera enunciativa, más no limitativa, es la encargada de dar cuenta de lo solicitado. </w:t>
      </w:r>
    </w:p>
    <w:p w14:paraId="267F329F" w14:textId="77777777" w:rsidR="00AD4152" w:rsidRPr="00EE06D8" w:rsidRDefault="00AD4152" w:rsidP="00EE06D8">
      <w:pPr>
        <w:spacing w:line="360" w:lineRule="auto"/>
        <w:contextualSpacing/>
        <w:jc w:val="both"/>
        <w:rPr>
          <w:rFonts w:ascii="Palatino Linotype" w:eastAsia="MS Mincho" w:hAnsi="Palatino Linotype" w:cs="Arial"/>
          <w:color w:val="000000" w:themeColor="text1"/>
        </w:rPr>
      </w:pPr>
    </w:p>
    <w:p w14:paraId="0C3780DF" w14:textId="77777777" w:rsidR="00CF3349" w:rsidRPr="00EE06D8" w:rsidRDefault="00CF3349" w:rsidP="00DF5993">
      <w:pPr>
        <w:numPr>
          <w:ilvl w:val="0"/>
          <w:numId w:val="8"/>
        </w:numPr>
        <w:spacing w:line="360" w:lineRule="auto"/>
        <w:ind w:left="0" w:firstLine="0"/>
        <w:contextualSpacing/>
        <w:jc w:val="both"/>
        <w:rPr>
          <w:rFonts w:ascii="Palatino Linotype" w:eastAsia="MS Mincho" w:hAnsi="Palatino Linotype" w:cs="Arial"/>
          <w:color w:val="000000" w:themeColor="text1"/>
        </w:rPr>
      </w:pPr>
      <w:r w:rsidRPr="00EE06D8">
        <w:rPr>
          <w:rFonts w:ascii="Palatino Linotype" w:eastAsia="MS Mincho" w:hAnsi="Palatino Linotype" w:cs="Arial"/>
          <w:color w:val="000000" w:themeColor="text1"/>
        </w:rPr>
        <w:t>Al respecto, e</w:t>
      </w:r>
      <w:r w:rsidRPr="00EE06D8">
        <w:rPr>
          <w:rFonts w:ascii="Palatino Linotype" w:eastAsia="Times New Roman" w:hAnsi="Palatino Linotype"/>
          <w:color w:val="000000" w:themeColor="text1"/>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EE06D8">
        <w:rPr>
          <w:rFonts w:ascii="Palatino Linotype" w:eastAsia="Times New Roman" w:hAnsi="Palatino Linotype"/>
          <w:b/>
          <w:color w:val="000000" w:themeColor="text1"/>
        </w:rPr>
        <w:t>es su deber turnar la solicitud de información a todas las áreas dentro de su estructura orgánica que pudieran contar con lo solicitado</w:t>
      </w:r>
      <w:r w:rsidRPr="00EE06D8">
        <w:rPr>
          <w:rFonts w:ascii="Palatino Linotype" w:eastAsia="Times New Roman" w:hAnsi="Palatino Linotype"/>
          <w:color w:val="000000" w:themeColor="text1"/>
        </w:rPr>
        <w:t>, a fin de dar cabal cumplimiento al derecho humano constitucionalmente reconocido.</w:t>
      </w:r>
    </w:p>
    <w:p w14:paraId="4857ABD3" w14:textId="77777777" w:rsidR="00CF3349" w:rsidRPr="00EE06D8" w:rsidRDefault="00CF3349" w:rsidP="00EE06D8">
      <w:pPr>
        <w:spacing w:line="360" w:lineRule="auto"/>
        <w:contextualSpacing/>
        <w:jc w:val="both"/>
        <w:rPr>
          <w:rFonts w:ascii="Palatino Linotype" w:eastAsia="MS Mincho" w:hAnsi="Palatino Linotype" w:cs="Arial"/>
          <w:color w:val="000000" w:themeColor="text1"/>
        </w:rPr>
      </w:pPr>
    </w:p>
    <w:p w14:paraId="66679C0F" w14:textId="77777777" w:rsidR="00CF3349" w:rsidRPr="00EE06D8" w:rsidRDefault="00CF3349" w:rsidP="00DF5993">
      <w:pPr>
        <w:numPr>
          <w:ilvl w:val="0"/>
          <w:numId w:val="8"/>
        </w:numPr>
        <w:spacing w:line="360" w:lineRule="auto"/>
        <w:ind w:left="0" w:firstLine="0"/>
        <w:contextualSpacing/>
        <w:jc w:val="both"/>
        <w:rPr>
          <w:rFonts w:ascii="Palatino Linotype" w:eastAsia="MS Mincho" w:hAnsi="Palatino Linotype" w:cs="Arial"/>
          <w:b/>
          <w:color w:val="000000" w:themeColor="text1"/>
        </w:rPr>
      </w:pPr>
      <w:r w:rsidRPr="00EE06D8">
        <w:rPr>
          <w:rFonts w:ascii="Palatino Linotype" w:eastAsia="MS Mincho" w:hAnsi="Palatino Linotype" w:cs="Arial"/>
          <w:color w:val="000000" w:themeColor="text1"/>
        </w:rPr>
        <w:t>En esa tesitura, e</w:t>
      </w:r>
      <w:r w:rsidRPr="00EE06D8">
        <w:rPr>
          <w:rFonts w:ascii="Palatino Linotype" w:eastAsia="Times New Roman" w:hAnsi="Palatino Linotype" w:cs="Arial"/>
          <w:color w:val="000000" w:themeColor="text1"/>
        </w:rPr>
        <w:t xml:space="preserve">l procedimiento de acceso a la información pública, descrito en el Título Séptimo de la Ley de Transparencia describe los pasos que debe seguir la autoridad para atender </w:t>
      </w:r>
      <w:r w:rsidRPr="00EE06D8">
        <w:rPr>
          <w:rFonts w:ascii="Palatino Linotype" w:eastAsia="MS Mincho" w:hAnsi="Palatino Linotype" w:cs="Arial"/>
          <w:color w:val="000000" w:themeColor="text1"/>
        </w:rPr>
        <w:t>las</w:t>
      </w:r>
      <w:r w:rsidRPr="00EE06D8">
        <w:rPr>
          <w:rFonts w:ascii="Palatino Linotype" w:eastAsia="Times New Roman" w:hAnsi="Palatino Linotype" w:cs="Arial"/>
          <w:color w:val="000000" w:themeColor="text1"/>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7BCBC021" w14:textId="77777777" w:rsidR="00CF3349" w:rsidRPr="00EE06D8" w:rsidRDefault="00CF3349" w:rsidP="00EE06D8">
      <w:pPr>
        <w:contextualSpacing/>
        <w:jc w:val="both"/>
        <w:rPr>
          <w:rFonts w:ascii="Palatino Linotype" w:eastAsia="MS Mincho" w:hAnsi="Palatino Linotype" w:cs="Arial"/>
          <w:i/>
          <w:color w:val="000000" w:themeColor="text1"/>
          <w:u w:val="single"/>
        </w:rPr>
      </w:pPr>
      <w:r w:rsidRPr="00EE06D8">
        <w:rPr>
          <w:rFonts w:ascii="Palatino Linotype" w:eastAsia="MS Mincho" w:hAnsi="Palatino Linotype" w:cs="Arial"/>
          <w:b/>
          <w:i/>
          <w:color w:val="000000" w:themeColor="text1"/>
        </w:rPr>
        <w:t>“Artículo 162.</w:t>
      </w:r>
      <w:r w:rsidRPr="00EE06D8">
        <w:rPr>
          <w:rFonts w:ascii="Palatino Linotype" w:eastAsia="MS Mincho" w:hAnsi="Palatino Linotype" w:cs="Arial"/>
          <w:i/>
          <w:color w:val="000000" w:themeColor="text1"/>
        </w:rPr>
        <w:t xml:space="preserve"> </w:t>
      </w:r>
      <w:r w:rsidRPr="00EE06D8">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296BD6E" w14:textId="77777777" w:rsidR="00CF3349" w:rsidRPr="00EE06D8" w:rsidRDefault="00CF3349" w:rsidP="00EE06D8">
      <w:pPr>
        <w:spacing w:line="360" w:lineRule="auto"/>
        <w:contextualSpacing/>
        <w:jc w:val="both"/>
        <w:rPr>
          <w:rFonts w:ascii="Palatino Linotype" w:eastAsia="MS Mincho" w:hAnsi="Palatino Linotype" w:cs="Arial"/>
          <w:i/>
          <w:color w:val="000000" w:themeColor="text1"/>
        </w:rPr>
      </w:pPr>
    </w:p>
    <w:p w14:paraId="7BEE0025" w14:textId="77777777" w:rsidR="00CF3349" w:rsidRPr="00EE06D8" w:rsidRDefault="00CF3349" w:rsidP="00DF5993">
      <w:pPr>
        <w:numPr>
          <w:ilvl w:val="0"/>
          <w:numId w:val="8"/>
        </w:numPr>
        <w:spacing w:line="360" w:lineRule="auto"/>
        <w:ind w:left="0" w:firstLine="0"/>
        <w:contextualSpacing/>
        <w:jc w:val="both"/>
        <w:rPr>
          <w:rFonts w:ascii="Palatino Linotype" w:eastAsia="MS Mincho" w:hAnsi="Palatino Linotype" w:cs="Arial"/>
          <w:color w:val="000000" w:themeColor="text1"/>
        </w:rPr>
      </w:pPr>
      <w:r w:rsidRPr="00EE06D8">
        <w:rPr>
          <w:rFonts w:ascii="Palatino Linotype" w:eastAsia="Times New Roman" w:hAnsi="Palatino Linotype" w:cs="Arial"/>
          <w:color w:val="000000" w:themeColor="text1"/>
        </w:rPr>
        <w:t xml:space="preserve">El buscar exhaustivamente en sus archivos, es identificar la unidad(s) administrativa(s) que resguarda el documento al que una persona pretende acceder, es </w:t>
      </w:r>
      <w:r w:rsidRPr="00EE06D8">
        <w:rPr>
          <w:rFonts w:ascii="Palatino Linotype" w:eastAsia="Times New Roman" w:hAnsi="Palatino Linotype" w:cs="Arial"/>
          <w:color w:val="000000" w:themeColor="text1"/>
        </w:rPr>
        <w:lastRenderedPageBreak/>
        <w:t>practicar una adecuada gestión documental que nos permite localizar el documento, como bien señala el artículo 159 de la Ley de Transparencia local.</w:t>
      </w:r>
    </w:p>
    <w:p w14:paraId="74888DD0" w14:textId="77777777" w:rsidR="00CF3349" w:rsidRPr="00EE06D8" w:rsidRDefault="00CF3349" w:rsidP="00EE06D8">
      <w:pPr>
        <w:spacing w:line="360" w:lineRule="auto"/>
        <w:contextualSpacing/>
        <w:jc w:val="both"/>
        <w:rPr>
          <w:rFonts w:ascii="Palatino Linotype" w:eastAsia="MS Mincho" w:hAnsi="Palatino Linotype" w:cs="Arial"/>
          <w:color w:val="000000" w:themeColor="text1"/>
        </w:rPr>
      </w:pPr>
    </w:p>
    <w:p w14:paraId="35B566DD" w14:textId="77777777" w:rsidR="00CF3349" w:rsidRPr="00EE06D8" w:rsidRDefault="00CF3349" w:rsidP="00DF5993">
      <w:pPr>
        <w:numPr>
          <w:ilvl w:val="0"/>
          <w:numId w:val="8"/>
        </w:numPr>
        <w:spacing w:line="360" w:lineRule="auto"/>
        <w:ind w:left="0" w:firstLine="0"/>
        <w:contextualSpacing/>
        <w:jc w:val="both"/>
        <w:rPr>
          <w:rFonts w:ascii="Palatino Linotype" w:eastAsia="Calibri" w:hAnsi="Palatino Linotype"/>
          <w:color w:val="000000" w:themeColor="text1"/>
        </w:rPr>
      </w:pPr>
      <w:r w:rsidRPr="00EE06D8">
        <w:rPr>
          <w:rFonts w:ascii="Palatino Linotype" w:eastAsia="Calibri" w:hAnsi="Palatino Linotype"/>
          <w:color w:val="000000" w:themeColor="text1"/>
        </w:rPr>
        <w:t xml:space="preserve">De la </w:t>
      </w:r>
      <w:r w:rsidRPr="00EE06D8">
        <w:rPr>
          <w:rFonts w:ascii="Palatino Linotype" w:eastAsia="Times New Roman" w:hAnsi="Palatino Linotype" w:cs="Arial"/>
          <w:color w:val="000000" w:themeColor="text1"/>
        </w:rPr>
        <w:t>normatividad</w:t>
      </w:r>
      <w:r w:rsidRPr="00EE06D8">
        <w:rPr>
          <w:rFonts w:ascii="Palatino Linotype" w:eastAsia="Calibri" w:hAnsi="Palatino Linotype"/>
          <w:color w:val="000000" w:themeColor="text1"/>
        </w:rPr>
        <w:t xml:space="preserve"> en cita, se desprende que las Unidades de Transparencia, se erigen como el área responsable en cada Sujeto Obligado que tiene a su cargo la atención de las solicitudes de información que se realicen al amparo de la Ley. </w:t>
      </w:r>
    </w:p>
    <w:p w14:paraId="0B380155" w14:textId="77777777" w:rsidR="00CF3349" w:rsidRPr="00EE06D8" w:rsidRDefault="00CF3349" w:rsidP="00EE06D8">
      <w:pPr>
        <w:pStyle w:val="Prrafodelista"/>
        <w:spacing w:line="360" w:lineRule="auto"/>
        <w:ind w:left="0"/>
        <w:jc w:val="both"/>
        <w:rPr>
          <w:rFonts w:ascii="Palatino Linotype" w:eastAsia="Calibri" w:hAnsi="Palatino Linotype"/>
          <w:color w:val="000000" w:themeColor="text1"/>
        </w:rPr>
      </w:pPr>
    </w:p>
    <w:p w14:paraId="7E97D392" w14:textId="77777777" w:rsidR="00CF3349" w:rsidRPr="00EE06D8" w:rsidRDefault="00CF3349" w:rsidP="00DF5993">
      <w:pPr>
        <w:numPr>
          <w:ilvl w:val="0"/>
          <w:numId w:val="8"/>
        </w:numPr>
        <w:spacing w:line="360" w:lineRule="auto"/>
        <w:ind w:left="0" w:firstLine="0"/>
        <w:contextualSpacing/>
        <w:jc w:val="both"/>
        <w:rPr>
          <w:rFonts w:ascii="Palatino Linotype" w:eastAsia="Calibri" w:hAnsi="Palatino Linotype"/>
          <w:color w:val="000000" w:themeColor="text1"/>
        </w:rPr>
      </w:pPr>
      <w:r w:rsidRPr="00EE06D8">
        <w:rPr>
          <w:rFonts w:ascii="Palatino Linotype" w:eastAsia="Calibri" w:hAnsi="Palatino Linotype"/>
          <w:color w:val="000000" w:themeColor="text1"/>
        </w:rPr>
        <w:t xml:space="preserve">El responsable de dicha área funge como enlace entre </w:t>
      </w:r>
      <w:r w:rsidRPr="00EE06D8">
        <w:rPr>
          <w:rFonts w:ascii="Palatino Linotype" w:eastAsia="Calibri" w:hAnsi="Palatino Linotype"/>
          <w:b/>
          <w:color w:val="000000" w:themeColor="text1"/>
        </w:rPr>
        <w:t>EL SUJETO OBLIGADO</w:t>
      </w:r>
      <w:r w:rsidRPr="00EE06D8">
        <w:rPr>
          <w:rFonts w:ascii="Palatino Linotype" w:eastAsia="Calibri" w:hAnsi="Palatino Linotype"/>
          <w:color w:val="000000" w:themeColor="text1"/>
        </w:rPr>
        <w:t xml:space="preserve"> y los solicitantes, y tiene bajo su responsabilidad el tramitar internamente la solicitud de información.</w:t>
      </w:r>
    </w:p>
    <w:p w14:paraId="219C8300" w14:textId="77777777" w:rsidR="00CF3349" w:rsidRPr="00EE06D8" w:rsidRDefault="00CF3349" w:rsidP="00EE06D8">
      <w:pPr>
        <w:pStyle w:val="Prrafodelista"/>
        <w:spacing w:line="360" w:lineRule="auto"/>
        <w:ind w:left="0"/>
        <w:jc w:val="both"/>
        <w:rPr>
          <w:rFonts w:ascii="Palatino Linotype" w:eastAsia="Calibri" w:hAnsi="Palatino Linotype"/>
          <w:color w:val="000000" w:themeColor="text1"/>
        </w:rPr>
      </w:pPr>
    </w:p>
    <w:p w14:paraId="0C5A4D54" w14:textId="77777777" w:rsidR="00CF3349" w:rsidRPr="00EE06D8" w:rsidRDefault="00CF3349" w:rsidP="00DF5993">
      <w:pPr>
        <w:numPr>
          <w:ilvl w:val="0"/>
          <w:numId w:val="8"/>
        </w:numPr>
        <w:spacing w:line="360" w:lineRule="auto"/>
        <w:ind w:left="0" w:firstLine="0"/>
        <w:contextualSpacing/>
        <w:jc w:val="both"/>
        <w:rPr>
          <w:rFonts w:ascii="Palatino Linotype" w:eastAsia="Calibri" w:hAnsi="Palatino Linotype"/>
          <w:color w:val="000000" w:themeColor="text1"/>
        </w:rPr>
      </w:pPr>
      <w:r w:rsidRPr="00EE06D8">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EE06D8">
        <w:rPr>
          <w:rFonts w:ascii="Palatino Linotype" w:eastAsia="Calibri" w:hAnsi="Palatino Linotype"/>
          <w:b/>
          <w:color w:val="000000" w:themeColor="text1"/>
        </w:rPr>
        <w:t xml:space="preserve">SUJETO OBLIGADO; </w:t>
      </w:r>
      <w:r w:rsidRPr="00EE06D8">
        <w:rPr>
          <w:rFonts w:ascii="Palatino Linotype" w:eastAsia="Calibri" w:hAnsi="Palatino Linotype"/>
          <w:color w:val="000000" w:themeColor="text1"/>
        </w:rPr>
        <w:t xml:space="preserve">es por ello que, debe turnar la solicitud a </w:t>
      </w:r>
      <w:r w:rsidRPr="00EE06D8">
        <w:rPr>
          <w:rFonts w:ascii="Palatino Linotype" w:hAnsi="Palatino Linotype" w:cs="Arial"/>
          <w:color w:val="000000" w:themeColor="text1"/>
        </w:rPr>
        <w:t xml:space="preserve">todas las áreas que </w:t>
      </w:r>
      <w:r w:rsidRPr="00EE06D8">
        <w:rPr>
          <w:rFonts w:ascii="Palatino Linotype" w:eastAsia="Calibri" w:hAnsi="Palatino Linotype"/>
          <w:color w:val="000000" w:themeColor="text1"/>
        </w:rPr>
        <w:t>conforme a sus atribuciones y funciones generen, administren o posean la información requerida por la particular; pues tienen como función, buscar, localizar y poseer la información, así como entregarla.</w:t>
      </w:r>
    </w:p>
    <w:p w14:paraId="7F553713" w14:textId="77777777" w:rsidR="00CF3349" w:rsidRPr="00EE06D8" w:rsidRDefault="00CF3349" w:rsidP="00EE06D8">
      <w:pPr>
        <w:pStyle w:val="Prrafodelista"/>
        <w:spacing w:line="360" w:lineRule="auto"/>
        <w:ind w:left="0"/>
        <w:jc w:val="both"/>
        <w:rPr>
          <w:rFonts w:ascii="Palatino Linotype" w:hAnsi="Palatino Linotype" w:cs="Arial"/>
          <w:color w:val="000000" w:themeColor="text1"/>
        </w:rPr>
      </w:pPr>
    </w:p>
    <w:p w14:paraId="5DA29084" w14:textId="6BC3D512" w:rsidR="00AD4152" w:rsidRPr="00EE06D8" w:rsidRDefault="00CF3349" w:rsidP="00DF5993">
      <w:pPr>
        <w:numPr>
          <w:ilvl w:val="0"/>
          <w:numId w:val="8"/>
        </w:numPr>
        <w:spacing w:line="360" w:lineRule="auto"/>
        <w:ind w:left="0" w:firstLine="0"/>
        <w:contextualSpacing/>
        <w:jc w:val="both"/>
        <w:rPr>
          <w:rFonts w:ascii="Palatino Linotype" w:eastAsia="Calibri" w:hAnsi="Palatino Linotype"/>
          <w:color w:val="000000" w:themeColor="text1"/>
        </w:rPr>
      </w:pPr>
      <w:r w:rsidRPr="00EE06D8">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2D1FBEA" w14:textId="77777777" w:rsidR="00525685" w:rsidRPr="00EE06D8" w:rsidRDefault="00525685" w:rsidP="00EE06D8">
      <w:pPr>
        <w:spacing w:line="360" w:lineRule="auto"/>
        <w:contextualSpacing/>
        <w:jc w:val="both"/>
        <w:rPr>
          <w:rFonts w:ascii="Palatino Linotype" w:eastAsia="Calibri" w:hAnsi="Palatino Linotype"/>
          <w:color w:val="000000" w:themeColor="text1"/>
        </w:rPr>
      </w:pPr>
    </w:p>
    <w:p w14:paraId="755C26F5" w14:textId="63A052D4" w:rsidR="00923E87" w:rsidRPr="00EE06D8" w:rsidRDefault="001A6631" w:rsidP="00DF5993">
      <w:pPr>
        <w:numPr>
          <w:ilvl w:val="0"/>
          <w:numId w:val="8"/>
        </w:numPr>
        <w:spacing w:line="360" w:lineRule="auto"/>
        <w:ind w:left="0" w:firstLine="0"/>
        <w:contextualSpacing/>
        <w:jc w:val="both"/>
        <w:rPr>
          <w:rFonts w:ascii="Palatino Linotype" w:eastAsia="Times New Roman" w:hAnsi="Palatino Linotype" w:cs="Arial"/>
          <w:color w:val="000000" w:themeColor="text1"/>
          <w:lang w:val="es-ES"/>
        </w:rPr>
      </w:pPr>
      <w:r w:rsidRPr="00EE06D8">
        <w:rPr>
          <w:rFonts w:ascii="Palatino Linotype" w:hAnsi="Palatino Linotype"/>
          <w:color w:val="000000" w:themeColor="text1"/>
        </w:rPr>
        <w:lastRenderedPageBreak/>
        <w:t>Precisado lo anterior, no se puede tener por colm</w:t>
      </w:r>
      <w:r w:rsidR="00AD4152" w:rsidRPr="00EE06D8">
        <w:rPr>
          <w:rFonts w:ascii="Palatino Linotype" w:hAnsi="Palatino Linotype"/>
          <w:color w:val="000000" w:themeColor="text1"/>
        </w:rPr>
        <w:t>ada la solicitud de informaci</w:t>
      </w:r>
      <w:r w:rsidR="007A4664" w:rsidRPr="00EE06D8">
        <w:rPr>
          <w:rFonts w:ascii="Palatino Linotype" w:hAnsi="Palatino Linotype"/>
          <w:color w:val="000000" w:themeColor="text1"/>
        </w:rPr>
        <w:t xml:space="preserve">ón </w:t>
      </w:r>
      <w:r w:rsidR="00AD4152" w:rsidRPr="00EE06D8">
        <w:rPr>
          <w:rFonts w:ascii="Palatino Linotype" w:hAnsi="Palatino Linotype"/>
          <w:b/>
          <w:bCs/>
          <w:color w:val="000000" w:themeColor="text1"/>
        </w:rPr>
        <w:t>00702/UAEM/IP/2025</w:t>
      </w:r>
      <w:r w:rsidRPr="00EE06D8">
        <w:rPr>
          <w:rFonts w:ascii="Palatino Linotype" w:hAnsi="Palatino Linotype"/>
          <w:b/>
          <w:bCs/>
          <w:color w:val="000000" w:themeColor="text1"/>
        </w:rPr>
        <w:t xml:space="preserve">, </w:t>
      </w:r>
      <w:r w:rsidRPr="00EE06D8">
        <w:rPr>
          <w:rFonts w:ascii="Palatino Linotype" w:hAnsi="Palatino Linotype"/>
          <w:bCs/>
          <w:color w:val="000000" w:themeColor="text1"/>
        </w:rPr>
        <w:t xml:space="preserve">resultando dable ordenar la búsqueda exhaustiva a efecto de que el </w:t>
      </w:r>
      <w:r w:rsidRPr="00EE06D8">
        <w:rPr>
          <w:rFonts w:ascii="Palatino Linotype" w:hAnsi="Palatino Linotype"/>
          <w:b/>
          <w:bCs/>
          <w:color w:val="000000" w:themeColor="text1"/>
        </w:rPr>
        <w:t xml:space="preserve">SUJETO OBLIGADO </w:t>
      </w:r>
      <w:r w:rsidRPr="00EE06D8">
        <w:rPr>
          <w:rFonts w:ascii="Palatino Linotype" w:hAnsi="Palatino Linotype"/>
          <w:bCs/>
          <w:color w:val="000000" w:themeColor="text1"/>
        </w:rPr>
        <w:t>haga entrega de lo siguiente:</w:t>
      </w:r>
    </w:p>
    <w:p w14:paraId="748A0989" w14:textId="781158E6" w:rsidR="00923E87" w:rsidRPr="00EE06D8" w:rsidRDefault="00AD4152" w:rsidP="00EE06D8">
      <w:pPr>
        <w:pStyle w:val="Prrafodelista"/>
        <w:numPr>
          <w:ilvl w:val="0"/>
          <w:numId w:val="6"/>
        </w:numPr>
        <w:ind w:left="0" w:firstLine="0"/>
        <w:jc w:val="both"/>
        <w:rPr>
          <w:rFonts w:ascii="Palatino Linotype" w:eastAsia="Times New Roman" w:hAnsi="Palatino Linotype"/>
          <w:color w:val="000000" w:themeColor="text1"/>
        </w:rPr>
      </w:pPr>
      <w:r w:rsidRPr="00EE06D8">
        <w:rPr>
          <w:rFonts w:ascii="Palatino Linotype" w:eastAsia="Times New Roman" w:hAnsi="Palatino Linotype"/>
          <w:color w:val="000000" w:themeColor="text1"/>
        </w:rPr>
        <w:t xml:space="preserve">la intervención de las adquisiciones del periodo comprendido del uno de enero al veintiocho de marzo de dos mil veinticinco. </w:t>
      </w:r>
    </w:p>
    <w:p w14:paraId="189687CE" w14:textId="77777777" w:rsidR="007A4664" w:rsidRPr="00EE06D8" w:rsidRDefault="007A4664" w:rsidP="00EE06D8">
      <w:pPr>
        <w:pStyle w:val="Prrafodelista"/>
        <w:ind w:left="0"/>
        <w:jc w:val="both"/>
        <w:rPr>
          <w:rFonts w:ascii="Palatino Linotype" w:eastAsia="Times New Roman" w:hAnsi="Palatino Linotype"/>
          <w:color w:val="000000" w:themeColor="text1"/>
        </w:rPr>
      </w:pPr>
    </w:p>
    <w:p w14:paraId="00B6E798" w14:textId="67A6C708" w:rsidR="00525685" w:rsidRPr="00EE06D8" w:rsidRDefault="00525685" w:rsidP="00EE06D8">
      <w:pPr>
        <w:pStyle w:val="Prrafodelista"/>
        <w:numPr>
          <w:ilvl w:val="0"/>
          <w:numId w:val="6"/>
        </w:numPr>
        <w:ind w:left="0" w:firstLine="0"/>
        <w:jc w:val="both"/>
        <w:rPr>
          <w:rFonts w:ascii="Palatino Linotype" w:eastAsia="Times New Roman" w:hAnsi="Palatino Linotype"/>
          <w:color w:val="000000" w:themeColor="text1"/>
        </w:rPr>
      </w:pPr>
      <w:r w:rsidRPr="00EE06D8">
        <w:rPr>
          <w:rFonts w:ascii="Palatino Linotype" w:eastAsia="Times New Roman" w:hAnsi="Palatino Linotype"/>
          <w:color w:val="000000" w:themeColor="text1"/>
        </w:rPr>
        <w:t xml:space="preserve">Acuerdo del Comité de Transparencia, por el que se funde y motive la clasificación de la información dentro de la Declaración de Situación Patrimonial y de Intereses por Modificación remitida en respuesta. </w:t>
      </w:r>
    </w:p>
    <w:p w14:paraId="6D3EB0C8" w14:textId="5A8EEC61" w:rsidR="006A5F34" w:rsidRPr="00EE06D8" w:rsidRDefault="006A5F34" w:rsidP="00EE06D8">
      <w:pPr>
        <w:spacing w:line="360" w:lineRule="auto"/>
        <w:contextualSpacing/>
        <w:jc w:val="both"/>
        <w:rPr>
          <w:rFonts w:ascii="Palatino Linotype" w:eastAsia="Times New Roman" w:hAnsi="Palatino Linotype" w:cs="Arial"/>
          <w:color w:val="000000" w:themeColor="text1"/>
        </w:rPr>
      </w:pPr>
    </w:p>
    <w:p w14:paraId="08C840DE" w14:textId="5BECC4DC" w:rsidR="006056A1" w:rsidRPr="006402FB" w:rsidRDefault="006056A1"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6402FB">
        <w:rPr>
          <w:rFonts w:ascii="Palatino Linotype" w:eastAsia="Palatino Linotype" w:hAnsi="Palatino Linotype" w:cs="Palatino Linotype"/>
          <w:color w:val="000000" w:themeColor="text1"/>
        </w:rPr>
        <w:t>Ahora bien, respecto la intervención de las adquisiciones del periodo comprendido del uno de enero al veintiocho de marzo de dos mil veinticinco, se ordena con salvedad, es decir, de ser el caso que no se haya realizado intervención de adquisiciones durante el periodo solicitado</w:t>
      </w:r>
      <w:r w:rsidRPr="006402FB">
        <w:rPr>
          <w:rFonts w:ascii="Palatino Linotype" w:eastAsia="Calibri" w:hAnsi="Palatino Linotype" w:cs="Arial"/>
          <w:color w:val="000000" w:themeColor="text1"/>
        </w:rPr>
        <w:t>, bastará que, de forma clara y precisa, se haga del conocimiento del Particular.</w:t>
      </w:r>
    </w:p>
    <w:p w14:paraId="2012B576" w14:textId="77777777" w:rsidR="006056A1" w:rsidRPr="00EE06D8" w:rsidRDefault="006056A1" w:rsidP="00EE06D8">
      <w:pPr>
        <w:spacing w:line="360" w:lineRule="auto"/>
        <w:contextualSpacing/>
        <w:jc w:val="both"/>
        <w:rPr>
          <w:rFonts w:ascii="Palatino Linotype" w:eastAsia="Palatino Linotype" w:hAnsi="Palatino Linotype" w:cs="Palatino Linotype"/>
          <w:color w:val="000000" w:themeColor="text1"/>
        </w:rPr>
      </w:pPr>
    </w:p>
    <w:p w14:paraId="7D45AD81" w14:textId="2261778C" w:rsidR="002B23DA" w:rsidRPr="00EE06D8" w:rsidRDefault="003A0FF1"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Atento a lo anterior, r</w:t>
      </w:r>
      <w:r w:rsidR="002B23DA" w:rsidRPr="00EE06D8">
        <w:rPr>
          <w:rFonts w:ascii="Palatino Linotype" w:eastAsia="Palatino Linotype" w:hAnsi="Palatino Linotype" w:cs="Palatino Linotype"/>
          <w:color w:val="000000" w:themeColor="text1"/>
        </w:rPr>
        <w:t>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51E3688" w14:textId="77777777" w:rsidR="002B23DA" w:rsidRPr="00EE06D8" w:rsidRDefault="002B23DA" w:rsidP="00EE06D8">
      <w:pPr>
        <w:spacing w:line="360" w:lineRule="auto"/>
        <w:jc w:val="both"/>
        <w:rPr>
          <w:rFonts w:ascii="Palatino Linotype" w:eastAsia="Palatino Linotype" w:hAnsi="Palatino Linotype" w:cs="Palatino Linotype"/>
          <w:color w:val="000000" w:themeColor="text1"/>
        </w:rPr>
      </w:pPr>
    </w:p>
    <w:p w14:paraId="231EE53C"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lastRenderedPageBreak/>
        <w:t>Además, debemos tomar en cuenta los artículos 4 y 12, de la Ley de Transparencia y Acceso a la Información Pública del Estado de México y Municipios, los cuales establecen lo siguiente:</w:t>
      </w:r>
    </w:p>
    <w:p w14:paraId="734D02F0"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Artículo 4.</w:t>
      </w:r>
      <w:r w:rsidRPr="00EE06D8">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76B0B7"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20663C51"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24AF31"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5361B461"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651D550"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6C71435D"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Artículo 12.</w:t>
      </w:r>
      <w:r w:rsidRPr="00EE06D8">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503236CD"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316D4598"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139A01" w14:textId="77777777" w:rsidR="002B23DA" w:rsidRPr="00EE06D8" w:rsidRDefault="002B23DA" w:rsidP="00EE06D8">
      <w:pPr>
        <w:spacing w:line="360" w:lineRule="auto"/>
        <w:jc w:val="both"/>
        <w:rPr>
          <w:rFonts w:ascii="Palatino Linotype" w:eastAsia="Palatino Linotype" w:hAnsi="Palatino Linotype" w:cs="Palatino Linotype"/>
          <w:color w:val="000000" w:themeColor="text1"/>
        </w:rPr>
      </w:pPr>
    </w:p>
    <w:p w14:paraId="330804A3"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5A6A6BF" w14:textId="77777777" w:rsidR="002B23DA" w:rsidRPr="00EE06D8" w:rsidRDefault="002B23DA" w:rsidP="00EE06D8">
      <w:pPr>
        <w:spacing w:line="360" w:lineRule="auto"/>
        <w:jc w:val="both"/>
        <w:rPr>
          <w:rFonts w:ascii="Palatino Linotype" w:eastAsia="Palatino Linotype" w:hAnsi="Palatino Linotype" w:cs="Palatino Linotype"/>
          <w:color w:val="000000" w:themeColor="text1"/>
        </w:rPr>
      </w:pPr>
    </w:p>
    <w:p w14:paraId="7557DCCD"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6BEA87F"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EE06D8">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w:t>
      </w:r>
      <w:r w:rsidRPr="00EE06D8">
        <w:rPr>
          <w:rFonts w:ascii="Palatino Linotype" w:eastAsia="Palatino Linotype" w:hAnsi="Palatino Linotype" w:cs="Palatino Linotype"/>
          <w:i/>
          <w:color w:val="000000" w:themeColor="text1"/>
        </w:rPr>
        <w:lastRenderedPageBreak/>
        <w:t xml:space="preserve">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61822FD" w14:textId="77777777" w:rsidR="003A0FF1" w:rsidRPr="00EE06D8" w:rsidRDefault="003A0FF1"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B52EC14"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573769DF" w14:textId="77777777" w:rsidR="002B23DA" w:rsidRPr="00EE06D8" w:rsidRDefault="002B23DA" w:rsidP="00EE06D8">
      <w:pPr>
        <w:spacing w:line="360" w:lineRule="auto"/>
        <w:jc w:val="both"/>
        <w:rPr>
          <w:rFonts w:ascii="Palatino Linotype" w:eastAsia="Palatino Linotype" w:hAnsi="Palatino Linotype" w:cs="Palatino Linotype"/>
          <w:color w:val="000000" w:themeColor="text1"/>
        </w:rPr>
      </w:pPr>
    </w:p>
    <w:p w14:paraId="03E5691B"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14:paraId="12FDE32A"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“Artículo 6o.</w:t>
      </w:r>
      <w:r w:rsidRPr="00EE06D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A0D7AD4"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lastRenderedPageBreak/>
        <w:t>Toda persona tiene derecho al libre acceso a información plural y oportuna, así como a buscar, recibir y difundir información e ideas de toda índole por cualquier medio de expresión.</w:t>
      </w:r>
    </w:p>
    <w:p w14:paraId="722E05FB"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6AA86ED5"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Para efectos de lo dispuesto en el presente artículo se observará lo siguiente:</w:t>
      </w:r>
    </w:p>
    <w:p w14:paraId="5AB0DCEF"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4E18AAD2" w14:textId="77777777" w:rsidR="002B23DA" w:rsidRPr="00EE06D8" w:rsidRDefault="002B23DA" w:rsidP="00EE06D8">
      <w:pPr>
        <w:numPr>
          <w:ilvl w:val="4"/>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14:paraId="235E06A5"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69319EF0"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AB4377"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584803BF"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14:paraId="5DC49638"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14:paraId="59C3C865"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46EBB3AA"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lastRenderedPageBreak/>
        <w:t>Se establecerán mecanismos de acceso a la información y procedimientos de revisión expeditos que se sustanciarán ante los organismos autónomos especializados e imparciales que establece esta Constitución.</w:t>
      </w:r>
    </w:p>
    <w:p w14:paraId="5B586CF4"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6A58B191"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7A0FB37"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25D24A45"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14:paraId="0F77F204"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078C38BB"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14:paraId="29691708"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FA5511E"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w:t>
      </w:r>
    </w:p>
    <w:p w14:paraId="4425C31D"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La ley establecerá aquella información que se considere reservada o confidencial.”</w:t>
      </w:r>
    </w:p>
    <w:p w14:paraId="77BB19DB" w14:textId="77777777" w:rsidR="002B23DA" w:rsidRPr="00EE06D8" w:rsidRDefault="002B23DA" w:rsidP="00EE06D8">
      <w:pPr>
        <w:spacing w:line="360" w:lineRule="auto"/>
        <w:jc w:val="both"/>
        <w:rPr>
          <w:rFonts w:ascii="Palatino Linotype" w:eastAsia="Palatino Linotype" w:hAnsi="Palatino Linotype" w:cs="Palatino Linotype"/>
          <w:color w:val="000000" w:themeColor="text1"/>
        </w:rPr>
      </w:pPr>
    </w:p>
    <w:p w14:paraId="5FDBDD18"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14:paraId="10BDC959"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E06D8">
        <w:rPr>
          <w:rFonts w:ascii="Palatino Linotype" w:eastAsia="Palatino Linotype" w:hAnsi="Palatino Linotype" w:cs="Palatino Linotype"/>
          <w:b/>
          <w:i/>
          <w:color w:val="000000" w:themeColor="text1"/>
        </w:rPr>
        <w:lastRenderedPageBreak/>
        <w:t xml:space="preserve">“Artículo 5. … </w:t>
      </w:r>
    </w:p>
    <w:p w14:paraId="5BE216D3"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El derecho a la información será garantizado por el Estado</w:t>
      </w:r>
      <w:r w:rsidRPr="00EE06D8">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14:paraId="0B927F09"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E2042B5"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06ABC358"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Este derecho se regirá por los principios y bases siguientes:</w:t>
      </w:r>
    </w:p>
    <w:p w14:paraId="0671B32E"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52F3A5A1"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Toda la información en posesión de cualquier autoridad</w:t>
      </w:r>
      <w:r w:rsidRPr="00EE06D8">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EE06D8">
        <w:rPr>
          <w:rFonts w:ascii="Palatino Linotype" w:eastAsia="Palatino Linotype" w:hAnsi="Palatino Linotype" w:cs="Palatino Linotype"/>
          <w:b/>
          <w:i/>
          <w:color w:val="000000" w:themeColor="text1"/>
        </w:rPr>
        <w:t>así como del gobierno y de la administración pública municipal y sus organismos descentralizados</w:t>
      </w:r>
      <w:r w:rsidRPr="00EE06D8">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EE06D8">
        <w:rPr>
          <w:rFonts w:ascii="Palatino Linotype" w:eastAsia="Palatino Linotype" w:hAnsi="Palatino Linotype" w:cs="Palatino Linotype"/>
          <w:b/>
          <w:i/>
          <w:color w:val="000000" w:themeColor="text1"/>
        </w:rPr>
        <w:t>es pública</w:t>
      </w:r>
      <w:r w:rsidRPr="00EE06D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25FAFC"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14:paraId="141A8C29"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lastRenderedPageBreak/>
        <w:t>Toda persona, sin necesidad de acreditar interés alguno o justificar su utilización, tendrá acceso gratuito a la información pública, a sus datos personales o a la rectificación de éstos.</w:t>
      </w:r>
    </w:p>
    <w:p w14:paraId="597FC8F9"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14:paraId="164DEE9F"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6C80E65"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w:t>
      </w:r>
      <w:r w:rsidRPr="00EE06D8">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14:paraId="03DD2138" w14:textId="77777777" w:rsidR="002B23DA" w:rsidRPr="00EE06D8" w:rsidRDefault="002B23DA" w:rsidP="00EE06D8">
      <w:pPr>
        <w:numPr>
          <w:ilvl w:val="3"/>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14:paraId="6CB400EA" w14:textId="77777777" w:rsidR="003A0FF1" w:rsidRPr="00EE06D8" w:rsidRDefault="003A0FF1"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55023BB"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14:paraId="7E779439"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b/>
          <w:i/>
          <w:color w:val="000000" w:themeColor="text1"/>
        </w:rPr>
        <w:t>“Artículo 23.</w:t>
      </w:r>
      <w:r w:rsidRPr="00EE06D8">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14:paraId="4C7E4000"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w:t>
      </w:r>
    </w:p>
    <w:p w14:paraId="2CD3826C" w14:textId="77777777" w:rsidR="003A0FF1" w:rsidRPr="00EE06D8" w:rsidRDefault="003A0FF1"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V. Los órganos autónomos;</w:t>
      </w:r>
    </w:p>
    <w:p w14:paraId="595D3692" w14:textId="493F24CD"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w:t>
      </w:r>
    </w:p>
    <w:p w14:paraId="680375CC"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CB0F7D" w14:textId="77777777" w:rsidR="002B23DA" w:rsidRPr="00EE06D8" w:rsidRDefault="002B23DA" w:rsidP="00EE06D8">
      <w:pPr>
        <w:spacing w:line="360" w:lineRule="auto"/>
        <w:jc w:val="both"/>
        <w:rPr>
          <w:rFonts w:ascii="Palatino Linotype" w:eastAsia="Palatino Linotype" w:hAnsi="Palatino Linotype" w:cs="Palatino Linotype"/>
          <w:i/>
          <w:color w:val="000000" w:themeColor="text1"/>
        </w:rPr>
      </w:pPr>
    </w:p>
    <w:p w14:paraId="741E1C54" w14:textId="77777777" w:rsidR="002B23DA" w:rsidRPr="00EE06D8" w:rsidRDefault="002B23DA" w:rsidP="00EE06D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E06D8">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14:paraId="4231AE43" w14:textId="77777777" w:rsidR="002B23DA" w:rsidRPr="00EE06D8" w:rsidRDefault="002B23DA" w:rsidP="00EE06D8">
      <w:pPr>
        <w:spacing w:line="360" w:lineRule="auto"/>
        <w:jc w:val="both"/>
        <w:rPr>
          <w:rFonts w:ascii="Palatino Linotype" w:eastAsia="Palatino Linotype" w:hAnsi="Palatino Linotype" w:cs="Palatino Linotype"/>
          <w:color w:val="000000" w:themeColor="text1"/>
        </w:rPr>
      </w:pPr>
    </w:p>
    <w:p w14:paraId="06F721FA" w14:textId="77777777"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73B5D3" w14:textId="77777777" w:rsidR="003A0FF1" w:rsidRPr="00EE06D8" w:rsidRDefault="003A0FF1" w:rsidP="00EE06D8">
      <w:pPr>
        <w:spacing w:line="360" w:lineRule="auto"/>
        <w:contextualSpacing/>
        <w:jc w:val="both"/>
        <w:rPr>
          <w:rFonts w:ascii="Palatino Linotype" w:eastAsia="Palatino Linotype" w:hAnsi="Palatino Linotype" w:cs="Palatino Linotype"/>
          <w:color w:val="000000" w:themeColor="text1"/>
        </w:rPr>
      </w:pPr>
    </w:p>
    <w:p w14:paraId="51DF1AEF" w14:textId="29073EBB" w:rsidR="002B23DA" w:rsidRPr="00EE06D8" w:rsidRDefault="002B23DA"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Por lo</w:t>
      </w:r>
      <w:r w:rsidR="003A0FF1" w:rsidRPr="00EE06D8">
        <w:rPr>
          <w:rFonts w:ascii="Palatino Linotype" w:eastAsia="Palatino Linotype" w:hAnsi="Palatino Linotype" w:cs="Palatino Linotype"/>
          <w:color w:val="000000" w:themeColor="text1"/>
        </w:rPr>
        <w:t xml:space="preserve"> anterior, es de referir que, la </w:t>
      </w:r>
      <w:r w:rsidR="003A0FF1" w:rsidRPr="00EE06D8">
        <w:rPr>
          <w:rFonts w:ascii="Palatino Linotype" w:eastAsia="Palatino Linotype" w:hAnsi="Palatino Linotype" w:cs="Palatino Linotype"/>
          <w:b/>
          <w:color w:val="000000" w:themeColor="text1"/>
        </w:rPr>
        <w:t xml:space="preserve">Universidad </w:t>
      </w:r>
      <w:r w:rsidR="00316477" w:rsidRPr="00EE06D8">
        <w:rPr>
          <w:rFonts w:ascii="Palatino Linotype" w:eastAsia="Palatino Linotype" w:hAnsi="Palatino Linotype" w:cs="Palatino Linotype"/>
          <w:b/>
          <w:color w:val="000000" w:themeColor="text1"/>
        </w:rPr>
        <w:t>Autónoma</w:t>
      </w:r>
      <w:r w:rsidR="003A0FF1" w:rsidRPr="00EE06D8">
        <w:rPr>
          <w:rFonts w:ascii="Palatino Linotype" w:eastAsia="Palatino Linotype" w:hAnsi="Palatino Linotype" w:cs="Palatino Linotype"/>
          <w:b/>
          <w:color w:val="000000" w:themeColor="text1"/>
        </w:rPr>
        <w:t xml:space="preserve"> del Estado de </w:t>
      </w:r>
      <w:r w:rsidR="00611AB6" w:rsidRPr="00EE06D8">
        <w:rPr>
          <w:rFonts w:ascii="Palatino Linotype" w:eastAsia="Palatino Linotype" w:hAnsi="Palatino Linotype" w:cs="Palatino Linotype"/>
          <w:b/>
          <w:color w:val="000000" w:themeColor="text1"/>
        </w:rPr>
        <w:t>México,</w:t>
      </w:r>
      <w:r w:rsidRPr="00EE06D8">
        <w:rPr>
          <w:rFonts w:ascii="Palatino Linotype" w:eastAsia="Palatino Linotype" w:hAnsi="Palatino Linotype" w:cs="Palatino Linotype"/>
          <w:color w:val="000000" w:themeColor="text1"/>
        </w:rPr>
        <w:t xml:space="preserve"> al ser un Sujeto Obligado comprendido por la Legislación Local en materia de Transparencia, se encuentra obligado a hacer pública toda aquella información que genere, administre o posea.</w:t>
      </w:r>
    </w:p>
    <w:p w14:paraId="34C80603" w14:textId="77777777" w:rsidR="00B278F0" w:rsidRPr="00EE06D8" w:rsidRDefault="00B278F0" w:rsidP="00EE06D8">
      <w:pPr>
        <w:spacing w:line="360" w:lineRule="auto"/>
        <w:contextualSpacing/>
        <w:jc w:val="both"/>
        <w:rPr>
          <w:rFonts w:ascii="Palatino Linotype" w:eastAsia="Times New Roman" w:hAnsi="Palatino Linotype" w:cs="Arial"/>
          <w:color w:val="000000" w:themeColor="text1"/>
        </w:rPr>
      </w:pPr>
    </w:p>
    <w:p w14:paraId="7F40E675" w14:textId="37C2B2EC" w:rsidR="00BC5F48" w:rsidRPr="00EE06D8" w:rsidRDefault="006A5F34" w:rsidP="00DF5993">
      <w:pPr>
        <w:numPr>
          <w:ilvl w:val="0"/>
          <w:numId w:val="8"/>
        </w:numPr>
        <w:spacing w:line="360" w:lineRule="auto"/>
        <w:ind w:left="0" w:firstLine="0"/>
        <w:contextualSpacing/>
        <w:jc w:val="both"/>
        <w:rPr>
          <w:rFonts w:ascii="Palatino Linotype" w:eastAsia="Times New Roman" w:hAnsi="Palatino Linotype" w:cs="Arial"/>
          <w:color w:val="000000" w:themeColor="text1"/>
        </w:rPr>
      </w:pPr>
      <w:r w:rsidRPr="00EE06D8">
        <w:rPr>
          <w:rFonts w:ascii="Palatino Linotype" w:eastAsia="MS Mincho" w:hAnsi="Palatino Linotype" w:cs="Times New Roman"/>
          <w:color w:val="000000" w:themeColor="text1"/>
        </w:rPr>
        <w:t>Asimismo, es</w:t>
      </w:r>
      <w:r w:rsidR="00BC5F48" w:rsidRPr="00EE06D8">
        <w:rPr>
          <w:rFonts w:ascii="Palatino Linotype" w:eastAsia="MS Mincho" w:hAnsi="Palatino Linotype" w:cs="Times New Roman"/>
          <w:color w:val="000000" w:themeColor="text1"/>
        </w:rPr>
        <w:t xml:space="preserve"> necesario señalar que el derecho de acceso a la información pública es un </w:t>
      </w:r>
      <w:r w:rsidR="00BC5F48" w:rsidRPr="00EE06D8">
        <w:rPr>
          <w:rFonts w:ascii="Palatino Linotype" w:eastAsia="Times New Roman" w:hAnsi="Palatino Linotype" w:cs="Arial"/>
          <w:color w:val="000000" w:themeColor="text1"/>
          <w:lang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00BC5F48" w:rsidRPr="00EE06D8">
        <w:rPr>
          <w:rFonts w:ascii="Palatino Linotype" w:eastAsia="Times New Roman" w:hAnsi="Palatino Linotype" w:cs="Arial"/>
          <w:color w:val="000000" w:themeColor="text1"/>
        </w:rPr>
        <w:t xml:space="preserve"> </w:t>
      </w:r>
      <w:r w:rsidR="00BC5F48" w:rsidRPr="00EE06D8">
        <w:rPr>
          <w:rFonts w:ascii="Palatino Linotype" w:eastAsia="Times New Roman" w:hAnsi="Palatino Linotype" w:cs="Arial"/>
          <w:b/>
          <w:color w:val="000000" w:themeColor="text1"/>
        </w:rPr>
        <w:t>Sujeto Obligado</w:t>
      </w:r>
      <w:r w:rsidR="00BC5F48" w:rsidRPr="00EE06D8">
        <w:rPr>
          <w:rFonts w:ascii="Palatino Linotype" w:eastAsia="Times New Roman" w:hAnsi="Palatino Linotype" w:cs="Arial"/>
          <w:color w:val="000000" w:themeColor="text1"/>
        </w:rPr>
        <w:t xml:space="preserve"> debe ser cuidadoso del debido cumplimiento de las obligaciones constitucionales que se le imponen, en consecuencia, a </w:t>
      </w:r>
      <w:r w:rsidR="00BC5F48" w:rsidRPr="00EE06D8">
        <w:rPr>
          <w:rFonts w:ascii="Palatino Linotype" w:eastAsia="Times New Roman" w:hAnsi="Palatino Linotype" w:cs="Arial"/>
          <w:color w:val="000000" w:themeColor="text1"/>
        </w:rPr>
        <w:lastRenderedPageBreak/>
        <w:t xml:space="preserve">todas las autoridades, en el ámbito de su competencia, según lo dispone el tercer párrafo del artículo primero de la </w:t>
      </w:r>
      <w:r w:rsidR="00BC5F48" w:rsidRPr="00EE06D8">
        <w:rPr>
          <w:rFonts w:ascii="Palatino Linotype" w:eastAsia="Times New Roman" w:hAnsi="Palatino Linotype" w:cs="Arial"/>
          <w:b/>
          <w:color w:val="000000" w:themeColor="text1"/>
        </w:rPr>
        <w:t xml:space="preserve">Constitución Política de los Estados Unidos Mexicanos </w:t>
      </w:r>
      <w:r w:rsidR="00BC5F48" w:rsidRPr="00EE06D8">
        <w:rPr>
          <w:rFonts w:ascii="Palatino Linotype" w:eastAsia="Times New Roman" w:hAnsi="Palatino Linotype" w:cs="Arial"/>
          <w:color w:val="000000" w:themeColor="text1"/>
        </w:rPr>
        <w:t xml:space="preserve">al señalar la obligación de “promover, </w:t>
      </w:r>
      <w:r w:rsidR="00BC5F48" w:rsidRPr="00EE06D8">
        <w:rPr>
          <w:rFonts w:ascii="Palatino Linotype" w:eastAsia="Times New Roman" w:hAnsi="Palatino Linotype" w:cs="Arial"/>
          <w:b/>
          <w:color w:val="000000" w:themeColor="text1"/>
        </w:rPr>
        <w:t>respetar</w:t>
      </w:r>
      <w:r w:rsidR="00BC5F48" w:rsidRPr="00EE06D8">
        <w:rPr>
          <w:rFonts w:ascii="Palatino Linotype" w:eastAsia="Times New Roman" w:hAnsi="Palatino Linotype" w:cs="Arial"/>
          <w:color w:val="000000" w:themeColor="text1"/>
        </w:rPr>
        <w:t xml:space="preserve">, </w:t>
      </w:r>
      <w:r w:rsidR="00BC5F48" w:rsidRPr="00EE06D8">
        <w:rPr>
          <w:rFonts w:ascii="Palatino Linotype" w:eastAsia="Times New Roman" w:hAnsi="Palatino Linotype" w:cs="Arial"/>
          <w:b/>
          <w:color w:val="000000" w:themeColor="text1"/>
        </w:rPr>
        <w:t>proteger</w:t>
      </w:r>
      <w:r w:rsidR="00BC5F48" w:rsidRPr="00EE06D8">
        <w:rPr>
          <w:rFonts w:ascii="Palatino Linotype" w:eastAsia="Times New Roman" w:hAnsi="Palatino Linotype" w:cs="Arial"/>
          <w:color w:val="000000" w:themeColor="text1"/>
        </w:rPr>
        <w:t xml:space="preserve"> y </w:t>
      </w:r>
      <w:r w:rsidR="00BC5F48" w:rsidRPr="00EE06D8">
        <w:rPr>
          <w:rFonts w:ascii="Palatino Linotype" w:eastAsia="Times New Roman" w:hAnsi="Palatino Linotype" w:cs="Arial"/>
          <w:b/>
          <w:color w:val="000000" w:themeColor="text1"/>
        </w:rPr>
        <w:t>garantizar</w:t>
      </w:r>
      <w:r w:rsidR="00BC5F48" w:rsidRPr="00EE06D8">
        <w:rPr>
          <w:rFonts w:ascii="Palatino Linotype" w:eastAsia="Times New Roman" w:hAnsi="Palatino Linotype" w:cs="Arial"/>
          <w:color w:val="000000" w:themeColor="text1"/>
        </w:rPr>
        <w:t xml:space="preserve"> los derechos humanos”, entre los cuales se encuentra dicho derecho.</w:t>
      </w:r>
    </w:p>
    <w:p w14:paraId="77D60E9C" w14:textId="77777777" w:rsidR="00BC5F48" w:rsidRPr="00EE06D8" w:rsidRDefault="00BC5F48" w:rsidP="00EE06D8">
      <w:pPr>
        <w:spacing w:line="360" w:lineRule="auto"/>
        <w:contextualSpacing/>
        <w:jc w:val="both"/>
        <w:rPr>
          <w:rFonts w:ascii="Palatino Linotype" w:eastAsia="Times New Roman" w:hAnsi="Palatino Linotype" w:cs="Arial"/>
          <w:color w:val="000000" w:themeColor="text1"/>
        </w:rPr>
      </w:pPr>
    </w:p>
    <w:p w14:paraId="69FB7D77" w14:textId="77777777" w:rsidR="00BC5F48" w:rsidRPr="00EE06D8" w:rsidRDefault="00BC5F48" w:rsidP="00DF5993">
      <w:pPr>
        <w:numPr>
          <w:ilvl w:val="0"/>
          <w:numId w:val="8"/>
        </w:numPr>
        <w:spacing w:line="360" w:lineRule="auto"/>
        <w:ind w:left="0" w:firstLine="0"/>
        <w:contextualSpacing/>
        <w:jc w:val="both"/>
        <w:rPr>
          <w:rFonts w:ascii="Palatino Linotype" w:eastAsia="Times New Roman" w:hAnsi="Palatino Linotype" w:cs="Arial"/>
          <w:color w:val="000000" w:themeColor="text1"/>
        </w:rPr>
      </w:pPr>
      <w:r w:rsidRPr="00EE06D8">
        <w:rPr>
          <w:rFonts w:ascii="Palatino Linotype" w:eastAsia="MS Mincho" w:hAnsi="Palatino Linotype" w:cs="Times New Roman"/>
          <w:color w:val="000000" w:themeColor="text1"/>
        </w:rPr>
        <w:t>El acceso a la información pública es el derecho humano a través del cual se puede</w:t>
      </w:r>
      <w:r w:rsidRPr="00EE06D8">
        <w:rPr>
          <w:rFonts w:ascii="Palatino Linotype" w:eastAsia="Times New Roman" w:hAnsi="Palatino Linotype" w:cs="Arial"/>
          <w:color w:val="000000" w:themeColor="text1"/>
        </w:rPr>
        <w:t xml:space="preserv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00935BD" w14:textId="77777777" w:rsidR="00BC5F48" w:rsidRPr="00EE06D8" w:rsidRDefault="00BC5F48" w:rsidP="00EE06D8">
      <w:pPr>
        <w:spacing w:line="360" w:lineRule="auto"/>
        <w:contextualSpacing/>
        <w:jc w:val="both"/>
        <w:rPr>
          <w:rFonts w:ascii="Palatino Linotype" w:eastAsia="MS Mincho" w:hAnsi="Palatino Linotype" w:cs="Times New Roman"/>
          <w:color w:val="000000" w:themeColor="text1"/>
        </w:rPr>
      </w:pPr>
    </w:p>
    <w:p w14:paraId="2C5F8900" w14:textId="77777777" w:rsidR="00BC5F48" w:rsidRPr="00EE06D8" w:rsidRDefault="00BC5F48" w:rsidP="00DF5993">
      <w:pPr>
        <w:numPr>
          <w:ilvl w:val="0"/>
          <w:numId w:val="8"/>
        </w:numPr>
        <w:spacing w:line="360" w:lineRule="auto"/>
        <w:ind w:left="0" w:firstLine="0"/>
        <w:contextualSpacing/>
        <w:jc w:val="both"/>
        <w:rPr>
          <w:rFonts w:ascii="Palatino Linotype" w:eastAsia="MS Mincho" w:hAnsi="Palatino Linotype" w:cs="Times New Roman"/>
          <w:color w:val="000000" w:themeColor="text1"/>
        </w:rPr>
      </w:pPr>
      <w:r w:rsidRPr="00EE06D8">
        <w:rPr>
          <w:rFonts w:ascii="Palatino Linotype" w:eastAsia="MS Mincho" w:hAnsi="Palatino Linotype" w:cs="Times New Roman"/>
          <w:color w:val="000000" w:themeColor="text1"/>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EE06D8">
        <w:rPr>
          <w:rFonts w:ascii="Palatino Linotype" w:eastAsia="MS Mincho" w:hAnsi="Palatino Linotype" w:cs="Times New Roman"/>
          <w:b/>
          <w:color w:val="000000" w:themeColor="text1"/>
        </w:rPr>
        <w:t>Sujeto Obligado</w:t>
      </w:r>
      <w:r w:rsidRPr="00EE06D8">
        <w:rPr>
          <w:rFonts w:ascii="Palatino Linotype" w:eastAsia="MS Mincho" w:hAnsi="Palatino Linotype" w:cs="Times New Roman"/>
          <w:color w:val="000000" w:themeColor="text1"/>
        </w:rPr>
        <w:t>s.</w:t>
      </w:r>
    </w:p>
    <w:p w14:paraId="681789DB" w14:textId="77777777" w:rsidR="00BC5F48" w:rsidRPr="00EE06D8" w:rsidRDefault="00BC5F48" w:rsidP="00EE06D8">
      <w:pPr>
        <w:spacing w:line="360" w:lineRule="auto"/>
        <w:contextualSpacing/>
        <w:jc w:val="both"/>
        <w:rPr>
          <w:rFonts w:ascii="Palatino Linotype" w:eastAsia="MS Mincho" w:hAnsi="Palatino Linotype" w:cs="Times New Roman"/>
          <w:color w:val="000000" w:themeColor="text1"/>
        </w:rPr>
      </w:pPr>
    </w:p>
    <w:p w14:paraId="6A1093FC" w14:textId="77777777" w:rsidR="00BC5F48" w:rsidRPr="00EE06D8" w:rsidRDefault="00BC5F48" w:rsidP="00DF5993">
      <w:pPr>
        <w:numPr>
          <w:ilvl w:val="0"/>
          <w:numId w:val="8"/>
        </w:numPr>
        <w:spacing w:line="360" w:lineRule="auto"/>
        <w:ind w:left="0" w:firstLine="0"/>
        <w:contextualSpacing/>
        <w:jc w:val="both"/>
        <w:rPr>
          <w:rFonts w:ascii="Palatino Linotype" w:eastAsia="Times New Roman" w:hAnsi="Palatino Linotype" w:cs="Arial"/>
          <w:color w:val="000000" w:themeColor="text1"/>
          <w:lang w:val="es-ES"/>
        </w:rPr>
      </w:pPr>
      <w:r w:rsidRPr="00EE06D8">
        <w:rPr>
          <w:rFonts w:ascii="Palatino Linotype" w:eastAsia="Times New Roman" w:hAnsi="Palatino Linotype" w:cs="Arial"/>
          <w:color w:val="000000" w:themeColor="text1"/>
          <w:lang w:val="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w:t>
      </w:r>
      <w:r w:rsidRPr="00EE06D8">
        <w:rPr>
          <w:rFonts w:ascii="Palatino Linotype" w:eastAsia="Times New Roman" w:hAnsi="Palatino Linotype" w:cs="Arial"/>
          <w:color w:val="000000" w:themeColor="text1"/>
          <w:lang w:val="es-ES"/>
        </w:rPr>
        <w:lastRenderedPageBreak/>
        <w:t>información pública que posean, y están obligados a documentar todo acto que derive del ejercicio de sus facultades, competencias o funciones. En ese sentido, debe privilegiarse en todo momento el principio de máxima publicidad.</w:t>
      </w:r>
    </w:p>
    <w:p w14:paraId="0BCEE65E" w14:textId="77777777" w:rsidR="00316477" w:rsidRPr="00EE06D8" w:rsidRDefault="00316477" w:rsidP="00EE06D8">
      <w:pPr>
        <w:spacing w:line="360" w:lineRule="auto"/>
        <w:contextualSpacing/>
        <w:jc w:val="both"/>
        <w:rPr>
          <w:rFonts w:ascii="Palatino Linotype" w:eastAsia="Times New Roman" w:hAnsi="Palatino Linotype" w:cs="Arial"/>
          <w:color w:val="000000" w:themeColor="text1"/>
          <w:lang w:val="es-ES"/>
        </w:rPr>
      </w:pPr>
    </w:p>
    <w:p w14:paraId="0EE1F0AF" w14:textId="77777777" w:rsidR="00316477" w:rsidRPr="00EE06D8" w:rsidRDefault="00316477" w:rsidP="00EE06D8">
      <w:pPr>
        <w:pStyle w:val="Ttulo1"/>
        <w:rPr>
          <w:rFonts w:ascii="Palatino Linotype" w:eastAsia="Palatino Linotype" w:hAnsi="Palatino Linotype" w:cs="Palatino Linotype"/>
          <w:b/>
          <w:color w:val="000000" w:themeColor="text1"/>
          <w:sz w:val="24"/>
          <w:szCs w:val="24"/>
        </w:rPr>
      </w:pPr>
      <w:r w:rsidRPr="00EE06D8">
        <w:rPr>
          <w:rFonts w:ascii="Palatino Linotype" w:eastAsia="Palatino Linotype" w:hAnsi="Palatino Linotype" w:cs="Palatino Linotype"/>
          <w:b/>
          <w:color w:val="000000" w:themeColor="text1"/>
          <w:sz w:val="24"/>
          <w:szCs w:val="24"/>
        </w:rPr>
        <w:t>QUINTO. De la versión pública.</w:t>
      </w:r>
    </w:p>
    <w:p w14:paraId="0CDB34CE" w14:textId="77777777" w:rsidR="00316477" w:rsidRPr="00EE06D8" w:rsidRDefault="00316477" w:rsidP="00EE06D8">
      <w:pPr>
        <w:rPr>
          <w:rFonts w:ascii="Palatino Linotype" w:hAnsi="Palatino Linotype"/>
          <w:color w:val="000000" w:themeColor="text1"/>
        </w:rPr>
      </w:pPr>
    </w:p>
    <w:p w14:paraId="50858466" w14:textId="77777777" w:rsidR="00316477" w:rsidRPr="00EE06D8" w:rsidRDefault="00316477" w:rsidP="00EE06D8">
      <w:pPr>
        <w:pStyle w:val="Ttulo1"/>
        <w:numPr>
          <w:ilvl w:val="0"/>
          <w:numId w:val="3"/>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52" w:name="_heading=h.lnxbz9" w:colFirst="0" w:colLast="0"/>
      <w:bookmarkEnd w:id="152"/>
      <w:r w:rsidRPr="00EE06D8">
        <w:rPr>
          <w:rFonts w:ascii="Palatino Linotype" w:eastAsia="Palatino Linotype" w:hAnsi="Palatino Linotype" w:cs="Palatino Linotype"/>
          <w:b/>
          <w:color w:val="000000" w:themeColor="text1"/>
          <w:sz w:val="24"/>
          <w:szCs w:val="24"/>
        </w:rPr>
        <w:t xml:space="preserve">Nociones generales. </w:t>
      </w:r>
    </w:p>
    <w:p w14:paraId="685D4521" w14:textId="77777777" w:rsidR="00316477" w:rsidRPr="00EE06D8" w:rsidRDefault="00316477"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Debe destacarse que, debido a la naturaleza de la información solicitada</w:t>
      </w:r>
      <w:r w:rsidRPr="00EE06D8">
        <w:rPr>
          <w:rFonts w:ascii="Palatino Linotype" w:eastAsia="Palatino Linotype" w:hAnsi="Palatino Linotype" w:cs="Palatino Linotype"/>
          <w:b/>
          <w:color w:val="000000" w:themeColor="text1"/>
        </w:rPr>
        <w:t xml:space="preserve">, </w:t>
      </w:r>
      <w:r w:rsidRPr="00EE06D8">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EE06D8">
        <w:rPr>
          <w:rFonts w:ascii="Palatino Linotype" w:eastAsia="Palatino Linotype" w:hAnsi="Palatino Linotype" w:cs="Palatino Linotype"/>
          <w:b/>
          <w:color w:val="000000" w:themeColor="text1"/>
        </w:rPr>
        <w:t xml:space="preserve">SUJETO OBLIGADO </w:t>
      </w:r>
      <w:r w:rsidRPr="00EE06D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D31F148" w14:textId="77777777" w:rsidR="00316477" w:rsidRPr="00EE06D8" w:rsidRDefault="00316477" w:rsidP="00EE06D8">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60023F61" w14:textId="77777777" w:rsidR="00316477" w:rsidRPr="00EE06D8" w:rsidRDefault="00316477" w:rsidP="00DF5993">
      <w:pPr>
        <w:numPr>
          <w:ilvl w:val="0"/>
          <w:numId w:val="8"/>
        </w:numPr>
        <w:spacing w:line="360" w:lineRule="auto"/>
        <w:ind w:left="0" w:firstLine="0"/>
        <w:contextualSpacing/>
        <w:jc w:val="both"/>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 xml:space="preserve">No pasa desapercibido para este Órgano Garante que los </w:t>
      </w:r>
      <w:r w:rsidRPr="00EE06D8">
        <w:rPr>
          <w:rFonts w:ascii="Palatino Linotype" w:eastAsia="Palatino Linotype" w:hAnsi="Palatino Linotype" w:cs="Palatino Linotype"/>
          <w:b/>
          <w:color w:val="000000" w:themeColor="text1"/>
        </w:rPr>
        <w:t xml:space="preserve">Sujetos Obligados </w:t>
      </w:r>
      <w:r w:rsidRPr="00EE06D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1465F7A" w14:textId="77777777" w:rsidR="00316477" w:rsidRPr="00EE06D8" w:rsidRDefault="00316477" w:rsidP="00EE06D8">
      <w:pPr>
        <w:tabs>
          <w:tab w:val="left" w:pos="284"/>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371"/>
      </w:tblGrid>
      <w:tr w:rsidR="00EE06D8" w:rsidRPr="00EE06D8" w14:paraId="097E9490" w14:textId="77777777" w:rsidTr="00DF5993">
        <w:tc>
          <w:tcPr>
            <w:tcW w:w="2547" w:type="dxa"/>
          </w:tcPr>
          <w:p w14:paraId="13C9B319" w14:textId="77777777" w:rsidR="00316477" w:rsidRPr="00EE06D8" w:rsidRDefault="00316477" w:rsidP="00EE06D8">
            <w:pPr>
              <w:tabs>
                <w:tab w:val="left" w:pos="284"/>
              </w:tabs>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t>a) Requisitos previos.</w:t>
            </w:r>
          </w:p>
        </w:tc>
        <w:tc>
          <w:tcPr>
            <w:tcW w:w="7371" w:type="dxa"/>
          </w:tcPr>
          <w:p w14:paraId="3BE88F83"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3D66EBA"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Al hacerlo tienen que precisar de qué información se trata, señalando el supuesto de clasificación (confidencialidad o reserva).</w:t>
            </w:r>
          </w:p>
          <w:p w14:paraId="3462C31E"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lastRenderedPageBreak/>
              <w:t>Además, se debe señalar el procedimiento, de los tres que establecen los artículos 132 y 106 de la Ley Estatal y General, respectivamente.</w:t>
            </w:r>
          </w:p>
          <w:p w14:paraId="4BE41ECE"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El último de estos requisitos previos consiste en que no se pueden emitir acuerdos de carácter general ni particular, esto es, </w:t>
            </w:r>
            <w:r w:rsidRPr="00EE06D8">
              <w:rPr>
                <w:rFonts w:ascii="Palatino Linotype" w:eastAsia="Palatino Linotype" w:hAnsi="Palatino Linotype" w:cs="Palatino Linotype"/>
                <w:color w:val="000000" w:themeColor="text1"/>
                <w:u w:val="single"/>
                <w:lang w:val="es-MX"/>
              </w:rPr>
              <w:t>no se puede hacer un acuerdo para clasificar de manera general todos los documentos de un expediente o área, sin</w:t>
            </w:r>
            <w:r w:rsidRPr="00EE06D8">
              <w:rPr>
                <w:rFonts w:ascii="Palatino Linotype" w:eastAsia="Palatino Linotype" w:hAnsi="Palatino Linotype" w:cs="Palatino Linotype"/>
                <w:color w:val="000000" w:themeColor="text1"/>
                <w:lang w:val="es-MX"/>
              </w:rPr>
              <w:t xml:space="preserve"> individualizar su análisis y tampoco se puede hacer un acuerdo por cada dato que se vaya a clasificar dentro de un documento con diez datos, por ejemplo, susceptibles de ser clasificados.</w:t>
            </w:r>
          </w:p>
        </w:tc>
      </w:tr>
      <w:tr w:rsidR="00EE06D8" w:rsidRPr="00EE06D8" w14:paraId="3CC49ECC" w14:textId="77777777" w:rsidTr="00DF5993">
        <w:tc>
          <w:tcPr>
            <w:tcW w:w="2547" w:type="dxa"/>
          </w:tcPr>
          <w:p w14:paraId="581615FA" w14:textId="77777777" w:rsidR="00316477" w:rsidRPr="00EE06D8" w:rsidRDefault="00316477" w:rsidP="00EE06D8">
            <w:pPr>
              <w:tabs>
                <w:tab w:val="left" w:pos="284"/>
              </w:tabs>
              <w:rPr>
                <w:rFonts w:ascii="Palatino Linotype" w:eastAsia="Palatino Linotype" w:hAnsi="Palatino Linotype" w:cs="Palatino Linotype"/>
                <w:color w:val="000000" w:themeColor="text1"/>
              </w:rPr>
            </w:pPr>
            <w:r w:rsidRPr="00EE06D8">
              <w:rPr>
                <w:rFonts w:ascii="Palatino Linotype" w:eastAsia="Palatino Linotype" w:hAnsi="Palatino Linotype" w:cs="Palatino Linotype"/>
                <w:color w:val="000000" w:themeColor="text1"/>
              </w:rPr>
              <w:lastRenderedPageBreak/>
              <w:t>b) Supuestos de clasificación.</w:t>
            </w:r>
          </w:p>
        </w:tc>
        <w:tc>
          <w:tcPr>
            <w:tcW w:w="7371" w:type="dxa"/>
          </w:tcPr>
          <w:p w14:paraId="62560477"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Las disposiciones constitucionales y legales en la materia establecen los dos supuestos generales para clasificar la información: por reserva y por confidencialidad.</w:t>
            </w:r>
          </w:p>
          <w:p w14:paraId="18F6319C"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7D9E21F"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El </w:t>
            </w:r>
            <w:r w:rsidRPr="00EE06D8">
              <w:rPr>
                <w:rFonts w:ascii="Palatino Linotype" w:eastAsia="Palatino Linotype" w:hAnsi="Palatino Linotype" w:cs="Palatino Linotype"/>
                <w:b/>
                <w:color w:val="000000" w:themeColor="text1"/>
                <w:lang w:val="es-MX"/>
              </w:rPr>
              <w:t>Sujeto Obligado</w:t>
            </w:r>
            <w:r w:rsidRPr="00EE06D8">
              <w:rPr>
                <w:rFonts w:ascii="Palatino Linotype" w:eastAsia="Palatino Linotype" w:hAnsi="Palatino Linotype" w:cs="Palatino Linotype"/>
                <w:color w:val="000000" w:themeColor="text1"/>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E06D8" w:rsidRPr="00EE06D8" w14:paraId="27D4A6F8" w14:textId="77777777" w:rsidTr="00DF5993">
        <w:tc>
          <w:tcPr>
            <w:tcW w:w="2547" w:type="dxa"/>
          </w:tcPr>
          <w:p w14:paraId="5E0CC249" w14:textId="77777777" w:rsidR="00316477" w:rsidRPr="00EE06D8" w:rsidRDefault="00316477" w:rsidP="00EE06D8">
            <w:pPr>
              <w:tabs>
                <w:tab w:val="left" w:pos="284"/>
              </w:tabs>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c) Formalidades para emitir el acuerdo de clasificación.</w:t>
            </w:r>
          </w:p>
        </w:tc>
        <w:tc>
          <w:tcPr>
            <w:tcW w:w="7371" w:type="dxa"/>
          </w:tcPr>
          <w:p w14:paraId="2A8663FB"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El Comité de Transparencia, según lo dispuesto en los artículos cuenta con las facultades para aprobar, modificar o revocar la clasificación de la información que haya propuesto. </w:t>
            </w:r>
          </w:p>
          <w:p w14:paraId="00B65886"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Es necesario que </w:t>
            </w:r>
            <w:r w:rsidRPr="00EE06D8">
              <w:rPr>
                <w:rFonts w:ascii="Palatino Linotype" w:eastAsia="Palatino Linotype" w:hAnsi="Palatino Linotype" w:cs="Palatino Linotype"/>
                <w:b/>
                <w:color w:val="000000" w:themeColor="text1"/>
                <w:u w:val="single"/>
                <w:lang w:val="es-MX"/>
              </w:rPr>
              <w:t>el acto reúna con los requisitos elementales</w:t>
            </w:r>
            <w:r w:rsidRPr="00EE06D8">
              <w:rPr>
                <w:rFonts w:ascii="Palatino Linotype" w:eastAsia="Palatino Linotype" w:hAnsi="Palatino Linotype" w:cs="Palatino Linotype"/>
                <w:color w:val="000000" w:themeColor="text1"/>
                <w:lang w:val="es-MX"/>
              </w:rPr>
              <w:t>, entre ellos, que la autoridad que va a emitir el acto de autoridad sea la legalmente facultada para ello.</w:t>
            </w:r>
          </w:p>
          <w:p w14:paraId="6E6EB2F7"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w:t>
            </w:r>
            <w:r w:rsidRPr="00EE06D8">
              <w:rPr>
                <w:rFonts w:ascii="Palatino Linotype" w:eastAsia="Palatino Linotype" w:hAnsi="Palatino Linotype" w:cs="Palatino Linotype"/>
                <w:color w:val="000000" w:themeColor="text1"/>
                <w:lang w:val="es-MX"/>
              </w:rPr>
              <w:lastRenderedPageBreak/>
              <w:t>se insiste, a partir de las decisiones adoptadas previamente por los titulares de áreas y que son sujetas a control, en primera instancia, por el Comité de Transparencia.</w:t>
            </w:r>
          </w:p>
        </w:tc>
      </w:tr>
      <w:tr w:rsidR="00EE06D8" w:rsidRPr="00EE06D8" w14:paraId="1C23D926" w14:textId="77777777" w:rsidTr="00DF5993">
        <w:tc>
          <w:tcPr>
            <w:tcW w:w="2547" w:type="dxa"/>
          </w:tcPr>
          <w:p w14:paraId="24163310" w14:textId="77777777" w:rsidR="00316477" w:rsidRPr="00EE06D8" w:rsidRDefault="00316477" w:rsidP="00EE06D8">
            <w:pPr>
              <w:tabs>
                <w:tab w:val="left" w:pos="284"/>
              </w:tabs>
              <w:rPr>
                <w:rFonts w:ascii="Palatino Linotype" w:eastAsia="Palatino Linotype" w:hAnsi="Palatino Linotype" w:cs="Palatino Linotype"/>
                <w:color w:val="000000" w:themeColor="text1"/>
                <w:lang w:val="es-MX"/>
              </w:rPr>
            </w:pPr>
          </w:p>
          <w:p w14:paraId="02B1C4C8"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d) Requisitos de fondo del acuerdo de clasificación. </w:t>
            </w:r>
          </w:p>
        </w:tc>
        <w:tc>
          <w:tcPr>
            <w:tcW w:w="7371" w:type="dxa"/>
          </w:tcPr>
          <w:p w14:paraId="78D6E992"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E06D8">
              <w:rPr>
                <w:rFonts w:ascii="Palatino Linotype" w:eastAsia="Palatino Linotype" w:hAnsi="Palatino Linotype" w:cs="Palatino Linotype"/>
                <w:b/>
                <w:color w:val="000000" w:themeColor="text1"/>
                <w:lang w:val="es-MX"/>
              </w:rPr>
              <w:t>Sujetos Obligados</w:t>
            </w:r>
            <w:r w:rsidRPr="00EE06D8">
              <w:rPr>
                <w:rFonts w:ascii="Palatino Linotype" w:eastAsia="Palatino Linotype" w:hAnsi="Palatino Linotype" w:cs="Palatino Linotype"/>
                <w:color w:val="000000" w:themeColor="text1"/>
                <w:lang w:val="es-MX"/>
              </w:rPr>
              <w:t xml:space="preserve">, por lo que deberán fundar y motivar debidamente la clasificación. </w:t>
            </w:r>
          </w:p>
          <w:p w14:paraId="67CB79BB"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De lo anterior, se desprende que para una correcta </w:t>
            </w:r>
            <w:r w:rsidRPr="00EE06D8">
              <w:rPr>
                <w:rFonts w:ascii="Palatino Linotype" w:eastAsia="Palatino Linotype" w:hAnsi="Palatino Linotype" w:cs="Palatino Linotype"/>
                <w:b/>
                <w:color w:val="000000" w:themeColor="text1"/>
                <w:lang w:val="es-MX"/>
              </w:rPr>
              <w:t>clasificación total o parcial</w:t>
            </w:r>
            <w:r w:rsidRPr="00EE06D8">
              <w:rPr>
                <w:rFonts w:ascii="Palatino Linotype" w:eastAsia="Palatino Linotype" w:hAnsi="Palatino Linotype" w:cs="Palatino Linotype"/>
                <w:color w:val="000000" w:themeColor="text1"/>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09D6E0"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84FDFC"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En ese mismo sentido, el numeral trigésimo tercero fracción V de los Lineamientos Generales, precisa que para motivar la clasificación se deben acreditar las circunstancias de tiempo, modo y lugar.</w:t>
            </w:r>
          </w:p>
          <w:p w14:paraId="71105F45"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Ahora bien, </w:t>
            </w:r>
            <w:r w:rsidRPr="00EE06D8">
              <w:rPr>
                <w:rFonts w:ascii="Palatino Linotype" w:eastAsia="Palatino Linotype" w:hAnsi="Palatino Linotype" w:cs="Palatino Linotype"/>
                <w:b/>
                <w:color w:val="000000" w:themeColor="text1"/>
                <w:u w:val="single"/>
                <w:lang w:val="es-MX"/>
              </w:rPr>
              <w:t>para cada caso además de fundar y motivar</w:t>
            </w:r>
            <w:r w:rsidRPr="00EE06D8">
              <w:rPr>
                <w:rFonts w:ascii="Palatino Linotype" w:eastAsia="Palatino Linotype" w:hAnsi="Palatino Linotype" w:cs="Palatino Linotype"/>
                <w:color w:val="000000" w:themeColor="text1"/>
                <w:lang w:val="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16477" w:rsidRPr="00EE06D8" w14:paraId="60BFC749" w14:textId="77777777" w:rsidTr="00DF5993">
        <w:tc>
          <w:tcPr>
            <w:tcW w:w="2547" w:type="dxa"/>
          </w:tcPr>
          <w:p w14:paraId="264E3CAE"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e) Condiciones especiales de la </w:t>
            </w:r>
            <w:r w:rsidRPr="00EE06D8">
              <w:rPr>
                <w:rFonts w:ascii="Palatino Linotype" w:eastAsia="Palatino Linotype" w:hAnsi="Palatino Linotype" w:cs="Palatino Linotype"/>
                <w:color w:val="000000" w:themeColor="text1"/>
                <w:lang w:val="es-MX"/>
              </w:rPr>
              <w:lastRenderedPageBreak/>
              <w:t xml:space="preserve">clasificación de la información como confidencial. </w:t>
            </w:r>
          </w:p>
        </w:tc>
        <w:tc>
          <w:tcPr>
            <w:tcW w:w="7371" w:type="dxa"/>
          </w:tcPr>
          <w:p w14:paraId="227AA9B1"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lastRenderedPageBreak/>
              <w:t xml:space="preserve">Los artículos 148 y 120 de la Ley Estatal y de la Ley General, respectivamente, establecen que aun tratándose de datos </w:t>
            </w:r>
            <w:r w:rsidRPr="00EE06D8">
              <w:rPr>
                <w:rFonts w:ascii="Palatino Linotype" w:eastAsia="Palatino Linotype" w:hAnsi="Palatino Linotype" w:cs="Palatino Linotype"/>
                <w:color w:val="000000" w:themeColor="text1"/>
                <w:lang w:val="es-MX"/>
              </w:rPr>
              <w:lastRenderedPageBreak/>
              <w:t xml:space="preserve">personales, se podrán proporcionar, incluso sin solicitar el consentimiento de su titular. </w:t>
            </w:r>
          </w:p>
          <w:p w14:paraId="56CCB3E8" w14:textId="77777777" w:rsidR="00316477" w:rsidRPr="00EE06D8" w:rsidRDefault="00316477" w:rsidP="00EE06D8">
            <w:pPr>
              <w:tabs>
                <w:tab w:val="left" w:pos="284"/>
              </w:tabs>
              <w:jc w:val="both"/>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61EA580" w14:textId="77777777" w:rsidR="00316477" w:rsidRPr="00EE06D8" w:rsidRDefault="00316477" w:rsidP="00EE06D8">
            <w:pPr>
              <w:tabs>
                <w:tab w:val="left" w:pos="284"/>
              </w:tabs>
              <w:rPr>
                <w:rFonts w:ascii="Palatino Linotype" w:eastAsia="Palatino Linotype" w:hAnsi="Palatino Linotype" w:cs="Palatino Linotype"/>
                <w:color w:val="000000" w:themeColor="text1"/>
                <w:lang w:val="es-MX"/>
              </w:rPr>
            </w:pPr>
            <w:r w:rsidRPr="00EE06D8">
              <w:rPr>
                <w:rFonts w:ascii="Palatino Linotype" w:eastAsia="Palatino Linotype" w:hAnsi="Palatino Linotype" w:cs="Palatino Linotype"/>
                <w:color w:val="000000" w:themeColor="text1"/>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84D26AB" w14:textId="77777777" w:rsidR="00316477" w:rsidRPr="00EE06D8" w:rsidRDefault="00316477" w:rsidP="00EE06D8">
      <w:pPr>
        <w:rPr>
          <w:rFonts w:ascii="Palatino Linotype" w:hAnsi="Palatino Linotype"/>
          <w:color w:val="000000" w:themeColor="text1"/>
        </w:rPr>
      </w:pPr>
    </w:p>
    <w:p w14:paraId="4D71A36A" w14:textId="77777777" w:rsidR="006A5F34" w:rsidRPr="00EE06D8" w:rsidRDefault="006A5F34" w:rsidP="00EE06D8">
      <w:pPr>
        <w:spacing w:line="360" w:lineRule="auto"/>
        <w:contextualSpacing/>
        <w:jc w:val="both"/>
        <w:rPr>
          <w:rFonts w:ascii="Palatino Linotype" w:eastAsia="Times New Roman" w:hAnsi="Palatino Linotype" w:cs="Times New Roman"/>
          <w:color w:val="000000" w:themeColor="text1"/>
          <w:lang w:val="es-ES"/>
        </w:rPr>
      </w:pPr>
    </w:p>
    <w:p w14:paraId="77F5A9A6" w14:textId="47F9368C" w:rsidR="00AD4152" w:rsidRPr="00EE06D8" w:rsidRDefault="00316477" w:rsidP="00DF5993">
      <w:pPr>
        <w:numPr>
          <w:ilvl w:val="0"/>
          <w:numId w:val="8"/>
        </w:numPr>
        <w:spacing w:line="360" w:lineRule="auto"/>
        <w:ind w:left="0" w:firstLine="0"/>
        <w:contextualSpacing/>
        <w:jc w:val="both"/>
        <w:rPr>
          <w:rFonts w:ascii="Palatino Linotype" w:hAnsi="Palatino Linotype" w:cs="Tahoma"/>
          <w:b/>
          <w:color w:val="000000" w:themeColor="text1"/>
        </w:rPr>
      </w:pPr>
      <w:r w:rsidRPr="00EE06D8">
        <w:rPr>
          <w:rFonts w:ascii="Palatino Linotype" w:hAnsi="Palatino Linotype" w:cs="Tahoma"/>
          <w:color w:val="000000" w:themeColor="text1"/>
        </w:rPr>
        <w:t>Con base en todo lo expuesto, y con fundamento en el artículo 186, fracción III, de la Ley de Transparencia y Acceso a la Información Pública del Estado de México y Municipios, este Instituto considera procedente</w:t>
      </w:r>
      <w:r w:rsidRPr="00EE06D8">
        <w:rPr>
          <w:rFonts w:ascii="Palatino Linotype" w:hAnsi="Palatino Linotype" w:cs="Tahoma"/>
          <w:b/>
          <w:color w:val="000000" w:themeColor="text1"/>
        </w:rPr>
        <w:t xml:space="preserve"> MODIFICA </w:t>
      </w:r>
      <w:r w:rsidRPr="00EE06D8">
        <w:rPr>
          <w:rFonts w:ascii="Palatino Linotype" w:hAnsi="Palatino Linotype" w:cs="Tahoma"/>
          <w:color w:val="000000" w:themeColor="text1"/>
        </w:rPr>
        <w:t xml:space="preserve">la respuesta otorgada por la </w:t>
      </w:r>
      <w:r w:rsidRPr="00EE06D8">
        <w:rPr>
          <w:rFonts w:ascii="Palatino Linotype" w:hAnsi="Palatino Linotype" w:cs="Tahoma"/>
          <w:b/>
          <w:color w:val="000000" w:themeColor="text1"/>
        </w:rPr>
        <w:t>Universidad</w:t>
      </w:r>
      <w:r w:rsidR="00AD4152" w:rsidRPr="00EE06D8">
        <w:rPr>
          <w:rFonts w:ascii="Palatino Linotype" w:hAnsi="Palatino Linotype" w:cs="Tahoma"/>
          <w:b/>
          <w:color w:val="000000" w:themeColor="text1"/>
        </w:rPr>
        <w:t xml:space="preserve"> Autónoma del Estado de México, </w:t>
      </w:r>
      <w:r w:rsidR="00FB77B0" w:rsidRPr="00EE06D8">
        <w:rPr>
          <w:rFonts w:ascii="Palatino Linotype" w:hAnsi="Palatino Linotype" w:cs="Tahoma"/>
          <w:color w:val="000000" w:themeColor="text1"/>
        </w:rPr>
        <w:t xml:space="preserve">resultando dable ordenar el documento en donde conste </w:t>
      </w:r>
      <w:r w:rsidR="00AD4152" w:rsidRPr="00EE06D8">
        <w:rPr>
          <w:rFonts w:ascii="Palatino Linotype" w:hAnsi="Palatino Linotype" w:cs="Tahoma"/>
          <w:b/>
          <w:color w:val="000000" w:themeColor="text1"/>
        </w:rPr>
        <w:t>la intervención de las adquisiciones del periodo comprendido del uno de enero al veintiocho d</w:t>
      </w:r>
      <w:r w:rsidR="007E2E8F" w:rsidRPr="00EE06D8">
        <w:rPr>
          <w:rFonts w:ascii="Palatino Linotype" w:hAnsi="Palatino Linotype" w:cs="Tahoma"/>
          <w:b/>
          <w:color w:val="000000" w:themeColor="text1"/>
        </w:rPr>
        <w:t xml:space="preserve">e marzo de dos mil veinticinco y Acuerdo del Comité de Transparencia, por el que se funde y motive la clasificación de la información dentro de la Declaración de Situación Patrimonial y de Intereses por Modificación remitida en respuesta. </w:t>
      </w:r>
    </w:p>
    <w:p w14:paraId="35E3D474" w14:textId="77777777" w:rsidR="00316477" w:rsidRPr="00EE06D8" w:rsidRDefault="00316477" w:rsidP="00EE06D8">
      <w:pPr>
        <w:tabs>
          <w:tab w:val="left" w:pos="360"/>
        </w:tabs>
        <w:spacing w:before="240" w:after="240" w:line="360" w:lineRule="auto"/>
        <w:contextualSpacing/>
        <w:jc w:val="both"/>
        <w:rPr>
          <w:rFonts w:ascii="Palatino Linotype" w:eastAsia="MS Mincho" w:hAnsi="Palatino Linotype"/>
          <w:color w:val="000000" w:themeColor="text1"/>
        </w:rPr>
      </w:pPr>
    </w:p>
    <w:p w14:paraId="005A3126" w14:textId="6A84E634" w:rsidR="00316477" w:rsidRPr="00EE06D8" w:rsidRDefault="00316477" w:rsidP="00DF5993">
      <w:pPr>
        <w:numPr>
          <w:ilvl w:val="0"/>
          <w:numId w:val="8"/>
        </w:numPr>
        <w:spacing w:line="360" w:lineRule="auto"/>
        <w:ind w:left="0" w:firstLine="0"/>
        <w:contextualSpacing/>
        <w:jc w:val="both"/>
        <w:rPr>
          <w:rFonts w:ascii="Palatino Linotype" w:eastAsia="MS Mincho" w:hAnsi="Palatino Linotype"/>
          <w:color w:val="000000" w:themeColor="text1"/>
        </w:rPr>
      </w:pPr>
      <w:r w:rsidRPr="00EE06D8">
        <w:rPr>
          <w:rFonts w:ascii="Palatino Linotype" w:eastAsia="MS Mincho" w:hAnsi="Palatino Linotype"/>
          <w:color w:val="000000" w:themeColor="text1"/>
        </w:rPr>
        <w:t xml:space="preserve">Por lo anteriormente expuesto y fundado, este </w:t>
      </w:r>
      <w:r w:rsidRPr="00EE06D8">
        <w:rPr>
          <w:rFonts w:ascii="Palatino Linotype" w:eastAsia="MS Mincho" w:hAnsi="Palatino Linotype"/>
          <w:b/>
          <w:bCs/>
          <w:color w:val="000000" w:themeColor="text1"/>
        </w:rPr>
        <w:t>ÓRGANO GARANTE</w:t>
      </w:r>
      <w:r w:rsidRPr="00EE06D8">
        <w:rPr>
          <w:rFonts w:ascii="Palatino Linotype" w:eastAsia="MS Mincho" w:hAnsi="Palatino Linotype"/>
          <w:color w:val="000000" w:themeColor="text1"/>
        </w:rPr>
        <w:t xml:space="preserve"> emite los siguientes:</w:t>
      </w:r>
      <w:bookmarkStart w:id="153" w:name="_Toc495427547"/>
      <w:bookmarkStart w:id="154" w:name="_Toc497905366"/>
      <w:r w:rsidR="00DF5993">
        <w:rPr>
          <w:rFonts w:ascii="Palatino Linotype" w:eastAsia="MS Mincho" w:hAnsi="Palatino Linotype"/>
          <w:color w:val="000000" w:themeColor="text1"/>
        </w:rPr>
        <w:t xml:space="preserve"> -----------------------------------------------------------------------------------------------------------</w:t>
      </w:r>
    </w:p>
    <w:p w14:paraId="1F1C2B77" w14:textId="77777777" w:rsidR="00316477" w:rsidRDefault="00316477" w:rsidP="00EE06D8">
      <w:pPr>
        <w:tabs>
          <w:tab w:val="left" w:pos="360"/>
        </w:tabs>
        <w:spacing w:before="240" w:after="240" w:line="360" w:lineRule="auto"/>
        <w:contextualSpacing/>
        <w:jc w:val="both"/>
        <w:rPr>
          <w:rFonts w:ascii="Palatino Linotype" w:eastAsia="MS Mincho" w:hAnsi="Palatino Linotype"/>
          <w:color w:val="000000" w:themeColor="text1"/>
        </w:rPr>
      </w:pPr>
    </w:p>
    <w:p w14:paraId="07804D2F" w14:textId="77777777" w:rsidR="00DF5993" w:rsidRDefault="00DF5993" w:rsidP="00EE06D8">
      <w:pPr>
        <w:tabs>
          <w:tab w:val="left" w:pos="360"/>
        </w:tabs>
        <w:spacing w:before="240" w:after="240" w:line="360" w:lineRule="auto"/>
        <w:contextualSpacing/>
        <w:jc w:val="both"/>
        <w:rPr>
          <w:rFonts w:ascii="Palatino Linotype" w:eastAsia="MS Mincho" w:hAnsi="Palatino Linotype"/>
          <w:color w:val="000000" w:themeColor="text1"/>
        </w:rPr>
      </w:pPr>
    </w:p>
    <w:p w14:paraId="43ABE8D4" w14:textId="77777777" w:rsidR="00DF5993" w:rsidRPr="00EE06D8" w:rsidRDefault="00DF5993" w:rsidP="00EE06D8">
      <w:pPr>
        <w:tabs>
          <w:tab w:val="left" w:pos="360"/>
        </w:tabs>
        <w:spacing w:before="240" w:after="240" w:line="360" w:lineRule="auto"/>
        <w:contextualSpacing/>
        <w:jc w:val="both"/>
        <w:rPr>
          <w:rFonts w:ascii="Palatino Linotype" w:eastAsia="MS Mincho" w:hAnsi="Palatino Linotype"/>
          <w:color w:val="000000" w:themeColor="text1"/>
        </w:rPr>
      </w:pPr>
    </w:p>
    <w:p w14:paraId="16BC319A" w14:textId="77777777" w:rsidR="00316477" w:rsidRPr="00EE06D8" w:rsidRDefault="00316477" w:rsidP="00EE06D8">
      <w:pPr>
        <w:keepNext/>
        <w:keepLines/>
        <w:spacing w:before="240" w:line="360" w:lineRule="auto"/>
        <w:jc w:val="center"/>
        <w:outlineLvl w:val="0"/>
        <w:rPr>
          <w:rFonts w:ascii="Palatino Linotype" w:eastAsiaTheme="majorEastAsia" w:hAnsi="Palatino Linotype" w:cstheme="majorBidi"/>
          <w:b/>
          <w:color w:val="000000" w:themeColor="text1"/>
        </w:rPr>
      </w:pPr>
      <w:bookmarkStart w:id="155" w:name="_Toc113445994"/>
      <w:r w:rsidRPr="00EE06D8">
        <w:rPr>
          <w:rFonts w:ascii="Palatino Linotype" w:eastAsiaTheme="majorEastAsia" w:hAnsi="Palatino Linotype" w:cstheme="majorBidi"/>
          <w:b/>
          <w:color w:val="000000" w:themeColor="text1"/>
        </w:rPr>
        <w:lastRenderedPageBreak/>
        <w:t>R E S O L U T I V O S</w:t>
      </w:r>
      <w:bookmarkEnd w:id="153"/>
      <w:bookmarkEnd w:id="154"/>
      <w:bookmarkEnd w:id="155"/>
    </w:p>
    <w:p w14:paraId="4CC799BE" w14:textId="77777777" w:rsidR="00316477" w:rsidRPr="00EE06D8" w:rsidRDefault="00316477" w:rsidP="00EE06D8">
      <w:pPr>
        <w:spacing w:line="360" w:lineRule="auto"/>
        <w:jc w:val="both"/>
        <w:rPr>
          <w:rFonts w:ascii="Palatino Linotype" w:hAnsi="Palatino Linotype"/>
          <w:color w:val="000000" w:themeColor="text1"/>
        </w:rPr>
      </w:pPr>
    </w:p>
    <w:p w14:paraId="2061DBBA" w14:textId="3B516DEF" w:rsidR="00316477" w:rsidRPr="00EE06D8" w:rsidRDefault="00316477" w:rsidP="00EE06D8">
      <w:pPr>
        <w:spacing w:line="360" w:lineRule="auto"/>
        <w:jc w:val="both"/>
        <w:rPr>
          <w:rFonts w:ascii="Palatino Linotype" w:eastAsia="Calibri" w:hAnsi="Palatino Linotype" w:cs="Arial"/>
          <w:color w:val="000000" w:themeColor="text1"/>
        </w:rPr>
      </w:pPr>
      <w:r w:rsidRPr="00EE06D8">
        <w:rPr>
          <w:rFonts w:ascii="Palatino Linotype" w:hAnsi="Palatino Linotype" w:cs="Arial"/>
          <w:b/>
          <w:color w:val="000000" w:themeColor="text1"/>
        </w:rPr>
        <w:t xml:space="preserve">PRIMERO. </w:t>
      </w:r>
      <w:r w:rsidRPr="00EE06D8">
        <w:rPr>
          <w:rFonts w:ascii="Palatino Linotype" w:hAnsi="Palatino Linotype" w:cs="Arial"/>
          <w:color w:val="000000" w:themeColor="text1"/>
        </w:rPr>
        <w:t>Resultan parcialmente fundadas las</w:t>
      </w:r>
      <w:r w:rsidRPr="00EE06D8">
        <w:rPr>
          <w:rFonts w:ascii="Palatino Linotype" w:hAnsi="Palatino Linotype" w:cs="Arial"/>
          <w:b/>
          <w:color w:val="000000" w:themeColor="text1"/>
        </w:rPr>
        <w:t xml:space="preserve"> </w:t>
      </w:r>
      <w:r w:rsidRPr="00EE06D8">
        <w:rPr>
          <w:rFonts w:ascii="Palatino Linotype" w:hAnsi="Palatino Linotype" w:cs="Arial"/>
          <w:color w:val="000000" w:themeColor="text1"/>
        </w:rPr>
        <w:t xml:space="preserve">razones y motivos de inconformidad hechos valer </w:t>
      </w:r>
      <w:r w:rsidRPr="00EE06D8">
        <w:rPr>
          <w:rFonts w:ascii="Palatino Linotype" w:eastAsia="Calibri" w:hAnsi="Palatino Linotype" w:cs="Arial"/>
          <w:color w:val="000000" w:themeColor="text1"/>
        </w:rPr>
        <w:t xml:space="preserve">en el recurso de revisión </w:t>
      </w:r>
      <w:r w:rsidR="00AD4152" w:rsidRPr="00EE06D8">
        <w:rPr>
          <w:rFonts w:ascii="Palatino Linotype" w:hAnsi="Palatino Linotype"/>
          <w:b/>
          <w:bCs/>
          <w:color w:val="000000" w:themeColor="text1"/>
        </w:rPr>
        <w:t>05013/INFOEM/IP/RR/2025</w:t>
      </w:r>
      <w:r w:rsidRPr="00EE06D8">
        <w:rPr>
          <w:rFonts w:ascii="Palatino Linotype" w:hAnsi="Palatino Linotype" w:cs="Arial"/>
          <w:b/>
          <w:bCs/>
          <w:color w:val="000000" w:themeColor="text1"/>
        </w:rPr>
        <w:t xml:space="preserve">, </w:t>
      </w:r>
      <w:r w:rsidRPr="00EE06D8">
        <w:rPr>
          <w:rFonts w:ascii="Palatino Linotype" w:hAnsi="Palatino Linotype" w:cs="Arial"/>
          <w:bCs/>
          <w:color w:val="000000" w:themeColor="text1"/>
        </w:rPr>
        <w:t xml:space="preserve">en términos de los </w:t>
      </w:r>
      <w:r w:rsidRPr="00EE06D8">
        <w:rPr>
          <w:rFonts w:ascii="Palatino Linotype" w:hAnsi="Palatino Linotype" w:cs="Arial"/>
          <w:b/>
          <w:bCs/>
          <w:color w:val="000000" w:themeColor="text1"/>
        </w:rPr>
        <w:t>Considerandos</w:t>
      </w:r>
      <w:r w:rsidRPr="00EE06D8">
        <w:rPr>
          <w:rFonts w:ascii="Palatino Linotype" w:hAnsi="Palatino Linotype" w:cs="Arial"/>
          <w:bCs/>
          <w:color w:val="000000" w:themeColor="text1"/>
        </w:rPr>
        <w:t xml:space="preserve"> </w:t>
      </w:r>
      <w:r w:rsidRPr="00EE06D8">
        <w:rPr>
          <w:rFonts w:ascii="Palatino Linotype" w:hAnsi="Palatino Linotype" w:cs="Arial"/>
          <w:b/>
          <w:bCs/>
          <w:color w:val="000000" w:themeColor="text1"/>
        </w:rPr>
        <w:t xml:space="preserve">CUARTO y QUINTO </w:t>
      </w:r>
      <w:r w:rsidRPr="00EE06D8">
        <w:rPr>
          <w:rFonts w:ascii="Palatino Linotype" w:hAnsi="Palatino Linotype" w:cs="Arial"/>
          <w:bCs/>
          <w:color w:val="000000" w:themeColor="text1"/>
        </w:rPr>
        <w:t>de la presente resolución.</w:t>
      </w:r>
    </w:p>
    <w:p w14:paraId="71285609" w14:textId="57771DEF" w:rsidR="00316477" w:rsidRPr="00EE06D8" w:rsidRDefault="00316477" w:rsidP="00EE06D8">
      <w:pPr>
        <w:spacing w:before="240" w:line="360" w:lineRule="auto"/>
        <w:jc w:val="both"/>
        <w:rPr>
          <w:rFonts w:ascii="Palatino Linotype" w:eastAsia="MS Mincho" w:hAnsi="Palatino Linotype" w:cs="Arial"/>
          <w:color w:val="000000" w:themeColor="text1"/>
        </w:rPr>
      </w:pPr>
      <w:bookmarkStart w:id="156" w:name="_Toc477891768"/>
      <w:bookmarkStart w:id="157" w:name="_Toc477891858"/>
      <w:bookmarkStart w:id="158" w:name="_Toc481576259"/>
      <w:bookmarkStart w:id="159" w:name="_Toc492590391"/>
      <w:bookmarkStart w:id="160" w:name="_Toc462653937"/>
      <w:bookmarkStart w:id="161" w:name="_Toc453696502"/>
      <w:bookmarkStart w:id="162" w:name="_Toc454301155"/>
      <w:r w:rsidRPr="00EE06D8">
        <w:rPr>
          <w:rFonts w:ascii="Palatino Linotype" w:hAnsi="Palatino Linotype"/>
          <w:b/>
          <w:color w:val="000000" w:themeColor="text1"/>
        </w:rPr>
        <w:t>SEGUNDO.</w:t>
      </w:r>
      <w:r w:rsidRPr="00EE06D8">
        <w:rPr>
          <w:rFonts w:ascii="Palatino Linotype" w:eastAsiaTheme="majorEastAsia" w:hAnsi="Palatino Linotype" w:cstheme="majorBidi"/>
          <w:b/>
          <w:color w:val="000000" w:themeColor="text1"/>
          <w:lang w:eastAsia="en-US"/>
        </w:rPr>
        <w:t xml:space="preserve"> </w:t>
      </w:r>
      <w:bookmarkEnd w:id="156"/>
      <w:bookmarkEnd w:id="157"/>
      <w:bookmarkEnd w:id="158"/>
      <w:bookmarkEnd w:id="159"/>
      <w:bookmarkEnd w:id="160"/>
      <w:bookmarkEnd w:id="161"/>
      <w:bookmarkEnd w:id="162"/>
      <w:r w:rsidRPr="00EE06D8">
        <w:rPr>
          <w:rFonts w:ascii="Palatino Linotype" w:eastAsia="Calibri" w:hAnsi="Palatino Linotype" w:cs="Arial"/>
          <w:color w:val="000000" w:themeColor="text1"/>
        </w:rPr>
        <w:t>Se</w:t>
      </w:r>
      <w:r w:rsidRPr="00EE06D8">
        <w:rPr>
          <w:rFonts w:ascii="Palatino Linotype" w:eastAsia="Calibri" w:hAnsi="Palatino Linotype" w:cs="Arial"/>
          <w:b/>
          <w:color w:val="000000" w:themeColor="text1"/>
        </w:rPr>
        <w:t xml:space="preserve"> MODIFICA </w:t>
      </w:r>
      <w:r w:rsidRPr="00EE06D8">
        <w:rPr>
          <w:rFonts w:ascii="Palatino Linotype" w:eastAsia="Calibri" w:hAnsi="Palatino Linotype" w:cs="Arial"/>
          <w:color w:val="000000" w:themeColor="text1"/>
        </w:rPr>
        <w:t>la respuesta emitida por la</w:t>
      </w:r>
      <w:r w:rsidRPr="00EE06D8">
        <w:rPr>
          <w:rFonts w:ascii="Palatino Linotype" w:hAnsi="Palatino Linotype"/>
          <w:color w:val="000000" w:themeColor="text1"/>
        </w:rPr>
        <w:t xml:space="preserve"> </w:t>
      </w:r>
      <w:r w:rsidRPr="00EE06D8">
        <w:rPr>
          <w:rFonts w:ascii="Palatino Linotype" w:hAnsi="Palatino Linotype"/>
          <w:b/>
          <w:color w:val="000000" w:themeColor="text1"/>
        </w:rPr>
        <w:t xml:space="preserve">Universidad Autónoma del Estado de </w:t>
      </w:r>
      <w:r w:rsidR="00611AB6" w:rsidRPr="00EE06D8">
        <w:rPr>
          <w:rFonts w:ascii="Palatino Linotype" w:hAnsi="Palatino Linotype"/>
          <w:b/>
          <w:color w:val="000000" w:themeColor="text1"/>
        </w:rPr>
        <w:t>México y</w:t>
      </w:r>
      <w:r w:rsidRPr="00EE06D8">
        <w:rPr>
          <w:rFonts w:ascii="Palatino Linotype" w:eastAsia="Calibri" w:hAnsi="Palatino Linotype" w:cs="Arial"/>
          <w:color w:val="000000" w:themeColor="text1"/>
        </w:rPr>
        <w:t xml:space="preserve"> se</w:t>
      </w:r>
      <w:r w:rsidRPr="00EE06D8">
        <w:rPr>
          <w:rFonts w:ascii="Palatino Linotype" w:eastAsia="Calibri" w:hAnsi="Palatino Linotype" w:cs="Arial"/>
          <w:b/>
          <w:color w:val="000000" w:themeColor="text1"/>
        </w:rPr>
        <w:t xml:space="preserve"> ORDENA </w:t>
      </w:r>
      <w:r w:rsidRPr="00EE06D8">
        <w:rPr>
          <w:rFonts w:ascii="Palatino Linotype" w:hAnsi="Palatino Linotype" w:cs="Arial"/>
          <w:color w:val="000000" w:themeColor="text1"/>
        </w:rPr>
        <w:t xml:space="preserve">entregar vía Sistema de Acceso a la Información Mexiquense </w:t>
      </w:r>
      <w:r w:rsidRPr="00EE06D8">
        <w:rPr>
          <w:rFonts w:ascii="Palatino Linotype" w:hAnsi="Palatino Linotype" w:cs="Arial"/>
          <w:b/>
          <w:color w:val="000000" w:themeColor="text1"/>
        </w:rPr>
        <w:t xml:space="preserve">(SAIMEX), </w:t>
      </w:r>
      <w:r w:rsidRPr="00EE06D8">
        <w:rPr>
          <w:rFonts w:ascii="Palatino Linotype" w:hAnsi="Palatino Linotype" w:cs="Arial"/>
          <w:color w:val="000000" w:themeColor="text1"/>
        </w:rPr>
        <w:t>previa búsqueda exhaustiva</w:t>
      </w:r>
      <w:r w:rsidRPr="00EE06D8">
        <w:rPr>
          <w:rFonts w:ascii="Palatino Linotype" w:hAnsi="Palatino Linotype" w:cs="Arial"/>
          <w:b/>
          <w:color w:val="000000" w:themeColor="text1"/>
        </w:rPr>
        <w:t>,</w:t>
      </w:r>
      <w:r w:rsidRPr="00EE06D8">
        <w:rPr>
          <w:rFonts w:ascii="Palatino Linotype" w:eastAsia="MS Mincho" w:hAnsi="Palatino Linotype" w:cs="Arial"/>
          <w:color w:val="000000" w:themeColor="text1"/>
        </w:rPr>
        <w:t xml:space="preserve"> </w:t>
      </w:r>
      <w:r w:rsidRPr="00EE06D8">
        <w:rPr>
          <w:rFonts w:ascii="Palatino Linotype" w:eastAsia="MS Mincho" w:hAnsi="Palatino Linotype" w:cs="Arial"/>
          <w:b/>
          <w:color w:val="000000" w:themeColor="text1"/>
        </w:rPr>
        <w:t>de ser procedente en versión pública</w:t>
      </w:r>
      <w:r w:rsidRPr="00EE06D8">
        <w:rPr>
          <w:rFonts w:ascii="Palatino Linotype" w:eastAsia="MS Mincho" w:hAnsi="Palatino Linotype" w:cs="Arial"/>
          <w:color w:val="000000" w:themeColor="text1"/>
        </w:rPr>
        <w:t xml:space="preserve">, </w:t>
      </w:r>
      <w:r w:rsidR="006F2474" w:rsidRPr="00EE06D8">
        <w:rPr>
          <w:rFonts w:ascii="Palatino Linotype" w:eastAsia="MS Mincho" w:hAnsi="Palatino Linotype" w:cs="Arial"/>
          <w:color w:val="000000" w:themeColor="text1"/>
        </w:rPr>
        <w:t>el documento en</w:t>
      </w:r>
      <w:r w:rsidRPr="00EE06D8">
        <w:rPr>
          <w:rFonts w:ascii="Palatino Linotype" w:eastAsia="MS Mincho" w:hAnsi="Palatino Linotype" w:cs="Arial"/>
          <w:color w:val="000000" w:themeColor="text1"/>
        </w:rPr>
        <w:t xml:space="preserve"> donde conste lo siguiente:</w:t>
      </w:r>
    </w:p>
    <w:p w14:paraId="0B3FC8B1" w14:textId="608E5F4E" w:rsidR="00316477" w:rsidRPr="00EE06D8" w:rsidRDefault="006F2474" w:rsidP="00EE06D8">
      <w:pPr>
        <w:pStyle w:val="Prrafodelista"/>
        <w:numPr>
          <w:ilvl w:val="0"/>
          <w:numId w:val="7"/>
        </w:numPr>
        <w:spacing w:line="276" w:lineRule="auto"/>
        <w:ind w:left="0" w:firstLine="0"/>
        <w:jc w:val="both"/>
        <w:rPr>
          <w:rFonts w:ascii="Palatino Linotype" w:eastAsia="Times New Roman" w:hAnsi="Palatino Linotype" w:cs="Arial"/>
          <w:b/>
          <w:color w:val="000000" w:themeColor="text1"/>
        </w:rPr>
      </w:pPr>
      <w:r w:rsidRPr="00EE06D8">
        <w:rPr>
          <w:rFonts w:ascii="Palatino Linotype" w:eastAsia="Times New Roman" w:hAnsi="Palatino Linotype" w:cs="Arial"/>
          <w:b/>
          <w:color w:val="000000" w:themeColor="text1"/>
        </w:rPr>
        <w:t>La intervención de las adquisiciones del uno de enero al veintiocho de marzo de dos mil veinticinco.</w:t>
      </w:r>
    </w:p>
    <w:p w14:paraId="783E6A25" w14:textId="77777777" w:rsidR="00525685" w:rsidRPr="00EE06D8" w:rsidRDefault="00525685" w:rsidP="00EE06D8">
      <w:pPr>
        <w:pStyle w:val="Prrafodelista"/>
        <w:spacing w:line="276" w:lineRule="auto"/>
        <w:ind w:left="0"/>
        <w:jc w:val="both"/>
        <w:rPr>
          <w:rFonts w:ascii="Palatino Linotype" w:eastAsia="Times New Roman" w:hAnsi="Palatino Linotype" w:cs="Arial"/>
          <w:b/>
          <w:color w:val="000000" w:themeColor="text1"/>
        </w:rPr>
      </w:pPr>
    </w:p>
    <w:p w14:paraId="6C192DC8" w14:textId="77777777" w:rsidR="00525685" w:rsidRPr="00EE06D8" w:rsidRDefault="00525685" w:rsidP="00EE06D8">
      <w:pPr>
        <w:pStyle w:val="Prrafodelista"/>
        <w:numPr>
          <w:ilvl w:val="0"/>
          <w:numId w:val="7"/>
        </w:numPr>
        <w:spacing w:line="276" w:lineRule="auto"/>
        <w:ind w:left="0" w:firstLine="0"/>
        <w:jc w:val="both"/>
        <w:rPr>
          <w:rFonts w:ascii="Palatino Linotype" w:eastAsia="Times New Roman" w:hAnsi="Palatino Linotype" w:cs="Arial"/>
          <w:b/>
          <w:color w:val="000000" w:themeColor="text1"/>
        </w:rPr>
      </w:pPr>
      <w:r w:rsidRPr="00EE06D8">
        <w:rPr>
          <w:rFonts w:ascii="Palatino Linotype" w:eastAsia="Times New Roman" w:hAnsi="Palatino Linotype" w:cs="Arial"/>
          <w:b/>
          <w:color w:val="000000" w:themeColor="text1"/>
        </w:rPr>
        <w:t xml:space="preserve">Acuerdo del Comité de Transparencia, por el que se funde y motive la clasificación de la información dentro de la Declaración de Situación Patrimonial y de Intereses por Modificación remitida en respuesta. </w:t>
      </w:r>
    </w:p>
    <w:p w14:paraId="00D2DFCC" w14:textId="77777777" w:rsidR="00525685" w:rsidRPr="00EE06D8" w:rsidRDefault="00525685" w:rsidP="00EE06D8">
      <w:pPr>
        <w:spacing w:line="360" w:lineRule="auto"/>
        <w:jc w:val="both"/>
        <w:rPr>
          <w:rFonts w:ascii="Palatino Linotype" w:eastAsia="MS Mincho" w:hAnsi="Palatino Linotype" w:cs="Arial"/>
          <w:i/>
          <w:color w:val="000000" w:themeColor="text1"/>
        </w:rPr>
      </w:pPr>
    </w:p>
    <w:p w14:paraId="149255F3" w14:textId="4CF7F4A3" w:rsidR="007A4664" w:rsidRPr="00EE06D8" w:rsidRDefault="00316477" w:rsidP="00EE06D8">
      <w:pPr>
        <w:tabs>
          <w:tab w:val="left" w:pos="7088"/>
        </w:tabs>
        <w:autoSpaceDE w:val="0"/>
        <w:autoSpaceDN w:val="0"/>
        <w:adjustRightInd w:val="0"/>
        <w:spacing w:line="360" w:lineRule="auto"/>
        <w:contextualSpacing/>
        <w:jc w:val="both"/>
        <w:rPr>
          <w:rFonts w:ascii="Palatino Linotype" w:eastAsia="Calibri" w:hAnsi="Palatino Linotype" w:cs="Arial"/>
          <w:color w:val="000000" w:themeColor="text1"/>
        </w:rPr>
      </w:pPr>
      <w:r w:rsidRPr="00EE06D8">
        <w:rPr>
          <w:rFonts w:ascii="Palatino Linotype" w:eastAsia="Calibri" w:hAnsi="Palatino Linotype" w:cs="Arial"/>
          <w:color w:val="000000" w:themeColor="text1"/>
        </w:rPr>
        <w:t xml:space="preserve">Para efectos </w:t>
      </w:r>
      <w:r w:rsidR="007A4664" w:rsidRPr="00EE06D8">
        <w:rPr>
          <w:rFonts w:ascii="Palatino Linotype" w:eastAsia="Calibri" w:hAnsi="Palatino Linotype" w:cs="Arial"/>
          <w:color w:val="000000" w:themeColor="text1"/>
        </w:rPr>
        <w:t>del inciso a)</w:t>
      </w:r>
      <w:r w:rsidR="00C40262" w:rsidRPr="00EE06D8">
        <w:rPr>
          <w:rFonts w:ascii="Palatino Linotype" w:eastAsia="Calibri" w:hAnsi="Palatino Linotype" w:cs="Arial"/>
          <w:color w:val="000000" w:themeColor="text1"/>
        </w:rPr>
        <w:t xml:space="preserve">, </w:t>
      </w:r>
      <w:r w:rsidRPr="00EE06D8">
        <w:rPr>
          <w:rFonts w:ascii="Palatino Linotype" w:eastAsia="Calibri" w:hAnsi="Palatino Linotype" w:cs="Arial"/>
          <w:color w:val="000000" w:themeColor="text1"/>
        </w:rPr>
        <w:t>se deberá emitir el Acuerdo del Comité de Transparencia en términos de los artículos 49 fracción VIII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w:t>
      </w:r>
      <w:r w:rsidR="006F2474" w:rsidRPr="00EE06D8">
        <w:rPr>
          <w:rFonts w:ascii="Palatino Linotype" w:eastAsia="Calibri" w:hAnsi="Palatino Linotype" w:cs="Arial"/>
          <w:color w:val="000000" w:themeColor="text1"/>
        </w:rPr>
        <w:t xml:space="preserve"> a disposición del recurrente. </w:t>
      </w:r>
    </w:p>
    <w:p w14:paraId="45118966" w14:textId="77777777" w:rsidR="006056A1" w:rsidRPr="00EE06D8" w:rsidRDefault="006056A1" w:rsidP="00EE06D8">
      <w:pPr>
        <w:tabs>
          <w:tab w:val="left" w:pos="7088"/>
        </w:tabs>
        <w:autoSpaceDE w:val="0"/>
        <w:autoSpaceDN w:val="0"/>
        <w:adjustRightInd w:val="0"/>
        <w:spacing w:line="360" w:lineRule="auto"/>
        <w:contextualSpacing/>
        <w:jc w:val="both"/>
        <w:rPr>
          <w:rFonts w:ascii="Palatino Linotype" w:eastAsia="Calibri" w:hAnsi="Palatino Linotype" w:cs="Arial"/>
          <w:color w:val="000000" w:themeColor="text1"/>
        </w:rPr>
      </w:pPr>
    </w:p>
    <w:p w14:paraId="5F70F53E" w14:textId="231A0019" w:rsidR="007A4664" w:rsidRPr="00EE06D8" w:rsidRDefault="006056A1" w:rsidP="00EE06D8">
      <w:pPr>
        <w:tabs>
          <w:tab w:val="left" w:pos="7088"/>
        </w:tabs>
        <w:autoSpaceDE w:val="0"/>
        <w:autoSpaceDN w:val="0"/>
        <w:adjustRightInd w:val="0"/>
        <w:spacing w:line="360" w:lineRule="auto"/>
        <w:contextualSpacing/>
        <w:jc w:val="both"/>
        <w:rPr>
          <w:rFonts w:ascii="Palatino Linotype" w:eastAsia="Calibri" w:hAnsi="Palatino Linotype" w:cs="Arial"/>
          <w:color w:val="000000" w:themeColor="text1"/>
        </w:rPr>
      </w:pPr>
      <w:r w:rsidRPr="006402FB">
        <w:rPr>
          <w:rFonts w:ascii="Palatino Linotype" w:eastAsia="Calibri" w:hAnsi="Palatino Linotype" w:cs="Arial"/>
          <w:color w:val="000000" w:themeColor="text1"/>
        </w:rPr>
        <w:t>Para el caso de que la información que se ordena entregar en el inciso a) no haya sido generada, poseída o administrada, bastará que, de forma clara y precisa, se haga del conocimiento del Particular.</w:t>
      </w:r>
    </w:p>
    <w:p w14:paraId="1BE42100" w14:textId="77777777" w:rsidR="00D739FD" w:rsidRPr="00B30785" w:rsidRDefault="00316477" w:rsidP="00D739FD">
      <w:pPr>
        <w:shd w:val="clear" w:color="auto" w:fill="FFFFFF"/>
        <w:spacing w:line="360" w:lineRule="auto"/>
        <w:jc w:val="both"/>
        <w:rPr>
          <w:rFonts w:ascii="Palatino Linotype" w:eastAsia="Palatino Linotype" w:hAnsi="Palatino Linotype" w:cs="Palatino Linotype"/>
          <w:color w:val="000000" w:themeColor="text1"/>
        </w:rPr>
      </w:pPr>
      <w:r w:rsidRPr="00EE06D8">
        <w:rPr>
          <w:rFonts w:ascii="Palatino Linotype" w:hAnsi="Palatino Linotype" w:cs="Arial"/>
          <w:b/>
          <w:bCs/>
          <w:color w:val="000000" w:themeColor="text1"/>
          <w:lang w:eastAsia="es-MX"/>
        </w:rPr>
        <w:lastRenderedPageBreak/>
        <w:t xml:space="preserve">TERCERO. </w:t>
      </w:r>
      <w:r w:rsidR="00D739FD" w:rsidRPr="00B30785">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D739FD" w:rsidRPr="00B30785">
        <w:rPr>
          <w:rFonts w:ascii="Palatino Linotype" w:eastAsia="Palatino Linotype" w:hAnsi="Palatino Linotype" w:cs="Palatino Linotype"/>
          <w:b/>
          <w:color w:val="000000" w:themeColor="text1"/>
        </w:rPr>
        <w:t>dé cumplimiento a lo ordenado dentro del plazo de diez días hábiles,</w:t>
      </w:r>
      <w:r w:rsidR="00D739FD" w:rsidRPr="00B3078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58157C" w14:textId="77777777" w:rsidR="00D739FD" w:rsidRDefault="00D739FD" w:rsidP="00EE06D8">
      <w:pPr>
        <w:shd w:val="clear" w:color="auto" w:fill="FFFFFF"/>
        <w:spacing w:line="360" w:lineRule="auto"/>
        <w:jc w:val="both"/>
        <w:rPr>
          <w:rFonts w:ascii="Palatino Linotype" w:eastAsia="Calibri" w:hAnsi="Palatino Linotype" w:cs="Arial"/>
          <w:b/>
          <w:bCs/>
          <w:color w:val="000000" w:themeColor="text1"/>
          <w:lang w:eastAsia="en-US"/>
        </w:rPr>
      </w:pPr>
    </w:p>
    <w:p w14:paraId="6B9BD87C" w14:textId="77777777" w:rsidR="00316477" w:rsidRPr="00EE06D8" w:rsidRDefault="00316477" w:rsidP="00EE06D8">
      <w:pPr>
        <w:shd w:val="clear" w:color="auto" w:fill="FFFFFF"/>
        <w:spacing w:line="360" w:lineRule="auto"/>
        <w:jc w:val="both"/>
        <w:rPr>
          <w:rFonts w:ascii="Palatino Linotype" w:eastAsia="MS Mincho" w:hAnsi="Palatino Linotype"/>
          <w:color w:val="000000" w:themeColor="text1"/>
          <w:shd w:val="clear" w:color="auto" w:fill="FFFFFF"/>
        </w:rPr>
      </w:pPr>
      <w:r w:rsidRPr="00EE06D8">
        <w:rPr>
          <w:rFonts w:ascii="Palatino Linotype" w:eastAsia="Calibri" w:hAnsi="Palatino Linotype" w:cs="Arial"/>
          <w:b/>
          <w:bCs/>
          <w:color w:val="000000" w:themeColor="text1"/>
          <w:lang w:eastAsia="en-US"/>
        </w:rPr>
        <w:t>CUARTO.</w:t>
      </w:r>
      <w:r w:rsidRPr="00EE06D8">
        <w:rPr>
          <w:rFonts w:ascii="Palatino Linotype" w:eastAsia="Calibri" w:hAnsi="Palatino Linotype" w:cs="Arial"/>
          <w:bCs/>
          <w:color w:val="000000" w:themeColor="text1"/>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CCF7F8" w14:textId="77777777" w:rsidR="00316477" w:rsidRPr="00EE06D8" w:rsidRDefault="00316477" w:rsidP="00EE06D8">
      <w:pPr>
        <w:spacing w:line="360" w:lineRule="auto"/>
        <w:jc w:val="both"/>
        <w:rPr>
          <w:rFonts w:ascii="Palatino Linotype" w:eastAsia="MS Mincho" w:hAnsi="Palatino Linotype"/>
          <w:color w:val="000000" w:themeColor="text1"/>
        </w:rPr>
      </w:pPr>
    </w:p>
    <w:p w14:paraId="5651C6B9" w14:textId="77777777" w:rsidR="00316477" w:rsidRPr="00EE06D8" w:rsidRDefault="00316477" w:rsidP="00EE06D8">
      <w:pPr>
        <w:shd w:val="clear" w:color="auto" w:fill="FFFFFF"/>
        <w:spacing w:line="360" w:lineRule="auto"/>
        <w:jc w:val="both"/>
        <w:rPr>
          <w:rFonts w:ascii="Palatino Linotype" w:hAnsi="Palatino Linotype"/>
          <w:color w:val="000000" w:themeColor="text1"/>
        </w:rPr>
      </w:pPr>
      <w:r w:rsidRPr="00EE06D8">
        <w:rPr>
          <w:rFonts w:ascii="Palatino Linotype" w:hAnsi="Palatino Linotype" w:cs="Arial"/>
          <w:b/>
          <w:color w:val="000000" w:themeColor="text1"/>
        </w:rPr>
        <w:t xml:space="preserve">QUINTO. </w:t>
      </w:r>
      <w:r w:rsidRPr="00EE06D8">
        <w:rPr>
          <w:rFonts w:ascii="Palatino Linotype" w:hAnsi="Palatino Linotype"/>
          <w:b/>
          <w:bCs/>
          <w:color w:val="000000" w:themeColor="text1"/>
        </w:rPr>
        <w:t xml:space="preserve">Notifíquese </w:t>
      </w:r>
      <w:r w:rsidRPr="00EE06D8">
        <w:rPr>
          <w:rFonts w:ascii="Palatino Linotype" w:hAnsi="Palatino Linotype"/>
          <w:bCs/>
          <w:color w:val="000000" w:themeColor="text1"/>
        </w:rPr>
        <w:t xml:space="preserve">al </w:t>
      </w:r>
      <w:r w:rsidRPr="00EE06D8">
        <w:rPr>
          <w:rFonts w:ascii="Palatino Linotype" w:hAnsi="Palatino Linotype"/>
          <w:b/>
          <w:bCs/>
          <w:color w:val="000000" w:themeColor="text1"/>
        </w:rPr>
        <w:t>RECURRENTE</w:t>
      </w:r>
      <w:r w:rsidRPr="00EE06D8">
        <w:rPr>
          <w:rFonts w:ascii="Palatino Linotype" w:hAnsi="Palatino Linotype"/>
          <w:bCs/>
          <w:color w:val="000000" w:themeColor="text1"/>
        </w:rPr>
        <w:t xml:space="preserve"> </w:t>
      </w:r>
      <w:r w:rsidRPr="00EE06D8">
        <w:rPr>
          <w:rFonts w:ascii="Palatino Linotype" w:hAnsi="Palatino Linotype"/>
          <w:color w:val="000000" w:themeColor="text1"/>
        </w:rPr>
        <w:t xml:space="preserve">la presente resolución vía </w:t>
      </w:r>
      <w:r w:rsidRPr="00EE06D8">
        <w:rPr>
          <w:rFonts w:ascii="Palatino Linotype" w:hAnsi="Palatino Linotype" w:cs="Arial"/>
          <w:color w:val="000000" w:themeColor="text1"/>
        </w:rPr>
        <w:t xml:space="preserve">Sistema de Acceso a la Información Mexiquense </w:t>
      </w:r>
      <w:r w:rsidRPr="00EE06D8">
        <w:rPr>
          <w:rFonts w:ascii="Palatino Linotype" w:hAnsi="Palatino Linotype" w:cs="Arial"/>
          <w:b/>
          <w:color w:val="000000" w:themeColor="text1"/>
        </w:rPr>
        <w:t>(SAIMEX).</w:t>
      </w:r>
    </w:p>
    <w:p w14:paraId="1A419B0C" w14:textId="77777777" w:rsidR="00316477" w:rsidRPr="00EE06D8" w:rsidRDefault="00316477" w:rsidP="00EE06D8">
      <w:pPr>
        <w:shd w:val="clear" w:color="auto" w:fill="FFFFFF"/>
        <w:spacing w:line="360" w:lineRule="auto"/>
        <w:jc w:val="both"/>
        <w:rPr>
          <w:rFonts w:ascii="Palatino Linotype" w:hAnsi="Palatino Linotype"/>
          <w:color w:val="000000" w:themeColor="text1"/>
        </w:rPr>
      </w:pPr>
    </w:p>
    <w:p w14:paraId="4E796F1C" w14:textId="325A1F10" w:rsidR="00C40262" w:rsidRPr="00EE06D8" w:rsidRDefault="00316477" w:rsidP="00EE06D8">
      <w:pPr>
        <w:spacing w:line="360" w:lineRule="auto"/>
        <w:jc w:val="both"/>
        <w:rPr>
          <w:rFonts w:ascii="Palatino Linotype" w:eastAsia="Palatino Linotype" w:hAnsi="Palatino Linotype" w:cs="Palatino Linotype"/>
          <w:color w:val="000000" w:themeColor="text1"/>
        </w:rPr>
      </w:pPr>
      <w:r w:rsidRPr="00EE06D8">
        <w:rPr>
          <w:rFonts w:ascii="Palatino Linotype" w:eastAsia="MS Mincho" w:hAnsi="Palatino Linotype"/>
          <w:b/>
          <w:color w:val="000000" w:themeColor="text1"/>
        </w:rPr>
        <w:t>SEXTO.</w:t>
      </w:r>
      <w:r w:rsidRPr="00EE06D8">
        <w:rPr>
          <w:rFonts w:ascii="Palatino Linotype" w:eastAsia="MS Mincho" w:hAnsi="Palatino Linotype"/>
          <w:color w:val="000000" w:themeColor="text1"/>
        </w:rPr>
        <w:t xml:space="preserve"> </w:t>
      </w:r>
      <w:r w:rsidR="007A4664" w:rsidRPr="00EE06D8">
        <w:rPr>
          <w:rFonts w:ascii="Palatino Linotype" w:eastAsia="Palatino Linotype" w:hAnsi="Palatino Linotype" w:cs="Palatino Linotype"/>
          <w:color w:val="000000" w:themeColor="text1"/>
        </w:rPr>
        <w:t xml:space="preserve">Se hace del conocimiento del </w:t>
      </w:r>
      <w:r w:rsidR="007A4664" w:rsidRPr="00EE06D8">
        <w:rPr>
          <w:rFonts w:ascii="Palatino Linotype" w:eastAsia="Palatino Linotype" w:hAnsi="Palatino Linotype" w:cs="Palatino Linotype"/>
          <w:b/>
          <w:color w:val="000000" w:themeColor="text1"/>
        </w:rPr>
        <w:t>RECURRENTE</w:t>
      </w:r>
      <w:r w:rsidR="007A4664" w:rsidRPr="00EE06D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B1422DE" w14:textId="77777777" w:rsidR="00D739FD" w:rsidRDefault="00D739FD" w:rsidP="00EE06D8">
      <w:pPr>
        <w:spacing w:line="360" w:lineRule="auto"/>
        <w:jc w:val="both"/>
        <w:rPr>
          <w:rFonts w:ascii="Palatino Linotype" w:eastAsia="Palatino Linotype" w:hAnsi="Palatino Linotype" w:cs="Palatino Linotype"/>
          <w:color w:val="000000" w:themeColor="text1"/>
        </w:rPr>
      </w:pPr>
    </w:p>
    <w:p w14:paraId="4E8A8C31" w14:textId="77777777" w:rsidR="00D739FD" w:rsidRPr="00EE06D8" w:rsidRDefault="00D739FD" w:rsidP="00EE06D8">
      <w:pPr>
        <w:spacing w:line="360" w:lineRule="auto"/>
        <w:jc w:val="both"/>
        <w:rPr>
          <w:rFonts w:ascii="Palatino Linotype" w:eastAsia="Palatino Linotype" w:hAnsi="Palatino Linotype" w:cs="Palatino Linotype"/>
          <w:color w:val="000000" w:themeColor="text1"/>
        </w:rPr>
      </w:pPr>
    </w:p>
    <w:p w14:paraId="58BF304E" w14:textId="77777777" w:rsidR="00D739FD" w:rsidRPr="00444783" w:rsidRDefault="00D739FD" w:rsidP="00D739F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5E951112" w14:textId="77777777" w:rsidR="00070D11" w:rsidRDefault="00070D11" w:rsidP="00EE06D8">
      <w:pPr>
        <w:rPr>
          <w:rFonts w:ascii="Palatino Linotype" w:eastAsia="Times New Roman" w:hAnsi="Palatino Linotype" w:cs="Arial"/>
          <w:color w:val="000000" w:themeColor="text1"/>
          <w:lang w:val="es-ES"/>
        </w:rPr>
      </w:pPr>
    </w:p>
    <w:p w14:paraId="34312338" w14:textId="77777777" w:rsidR="00D739FD" w:rsidRDefault="00D739FD" w:rsidP="00EE06D8">
      <w:pPr>
        <w:rPr>
          <w:rFonts w:ascii="Palatino Linotype" w:eastAsia="Times New Roman" w:hAnsi="Palatino Linotype" w:cs="Arial"/>
          <w:color w:val="000000" w:themeColor="text1"/>
          <w:lang w:val="es-ES"/>
        </w:rPr>
      </w:pPr>
    </w:p>
    <w:p w14:paraId="5C20F901" w14:textId="77777777" w:rsidR="00D739FD" w:rsidRDefault="00D739FD" w:rsidP="00EE06D8">
      <w:pPr>
        <w:rPr>
          <w:rFonts w:ascii="Palatino Linotype" w:eastAsia="Times New Roman" w:hAnsi="Palatino Linotype" w:cs="Arial"/>
          <w:color w:val="000000" w:themeColor="text1"/>
          <w:lang w:val="es-ES"/>
        </w:rPr>
      </w:pPr>
    </w:p>
    <w:p w14:paraId="77FD7726" w14:textId="77777777" w:rsidR="00D739FD" w:rsidRDefault="00D739FD" w:rsidP="00EE06D8">
      <w:pPr>
        <w:rPr>
          <w:rFonts w:ascii="Palatino Linotype" w:eastAsia="Times New Roman" w:hAnsi="Palatino Linotype" w:cs="Arial"/>
          <w:color w:val="000000" w:themeColor="text1"/>
          <w:lang w:val="es-ES"/>
        </w:rPr>
      </w:pPr>
    </w:p>
    <w:p w14:paraId="51D0DA33" w14:textId="77777777" w:rsidR="00D739FD" w:rsidRDefault="00D739FD" w:rsidP="00EE06D8">
      <w:pPr>
        <w:rPr>
          <w:rFonts w:ascii="Palatino Linotype" w:eastAsia="Times New Roman" w:hAnsi="Palatino Linotype" w:cs="Arial"/>
          <w:color w:val="000000" w:themeColor="text1"/>
          <w:lang w:val="es-ES"/>
        </w:rPr>
      </w:pPr>
    </w:p>
    <w:p w14:paraId="544FB7DC" w14:textId="77777777" w:rsidR="00D739FD" w:rsidRDefault="00D739FD" w:rsidP="00EE06D8">
      <w:pPr>
        <w:rPr>
          <w:rFonts w:ascii="Palatino Linotype" w:eastAsia="Times New Roman" w:hAnsi="Palatino Linotype" w:cs="Arial"/>
          <w:color w:val="000000" w:themeColor="text1"/>
          <w:lang w:val="es-ES"/>
        </w:rPr>
      </w:pPr>
    </w:p>
    <w:p w14:paraId="114D4AE4" w14:textId="77777777" w:rsidR="00D739FD" w:rsidRDefault="00D739FD" w:rsidP="00EE06D8">
      <w:pPr>
        <w:rPr>
          <w:rFonts w:ascii="Palatino Linotype" w:eastAsia="Times New Roman" w:hAnsi="Palatino Linotype" w:cs="Arial"/>
          <w:color w:val="000000" w:themeColor="text1"/>
          <w:lang w:val="es-ES"/>
        </w:rPr>
      </w:pPr>
    </w:p>
    <w:p w14:paraId="5D3EC9BE" w14:textId="77777777" w:rsidR="00D739FD" w:rsidRDefault="00D739FD" w:rsidP="00EE06D8">
      <w:pPr>
        <w:rPr>
          <w:rFonts w:ascii="Palatino Linotype" w:eastAsia="Times New Roman" w:hAnsi="Palatino Linotype" w:cs="Arial"/>
          <w:color w:val="000000" w:themeColor="text1"/>
          <w:lang w:val="es-ES"/>
        </w:rPr>
      </w:pPr>
    </w:p>
    <w:p w14:paraId="4CCE71B6" w14:textId="77777777" w:rsidR="00D739FD" w:rsidRDefault="00D739FD" w:rsidP="00EE06D8">
      <w:pPr>
        <w:rPr>
          <w:rFonts w:ascii="Palatino Linotype" w:eastAsia="Times New Roman" w:hAnsi="Palatino Linotype" w:cs="Arial"/>
          <w:color w:val="000000" w:themeColor="text1"/>
          <w:lang w:val="es-ES"/>
        </w:rPr>
      </w:pPr>
    </w:p>
    <w:p w14:paraId="159A4CED" w14:textId="77777777" w:rsidR="00DF5993" w:rsidRDefault="00DF5993" w:rsidP="00EE06D8">
      <w:pPr>
        <w:rPr>
          <w:rFonts w:ascii="Palatino Linotype" w:eastAsia="Times New Roman" w:hAnsi="Palatino Linotype" w:cs="Arial"/>
          <w:color w:val="000000" w:themeColor="text1"/>
          <w:lang w:val="es-ES"/>
        </w:rPr>
      </w:pPr>
    </w:p>
    <w:p w14:paraId="5B85CDCD" w14:textId="77777777" w:rsidR="00DF5993" w:rsidRDefault="00DF5993" w:rsidP="00EE06D8">
      <w:pPr>
        <w:rPr>
          <w:rFonts w:ascii="Palatino Linotype" w:eastAsia="Times New Roman" w:hAnsi="Palatino Linotype" w:cs="Arial"/>
          <w:color w:val="000000" w:themeColor="text1"/>
          <w:lang w:val="es-ES"/>
        </w:rPr>
      </w:pPr>
    </w:p>
    <w:p w14:paraId="37352A08" w14:textId="77777777" w:rsidR="00DF5993" w:rsidRDefault="00DF5993" w:rsidP="00EE06D8">
      <w:pPr>
        <w:rPr>
          <w:rFonts w:ascii="Palatino Linotype" w:eastAsia="Times New Roman" w:hAnsi="Palatino Linotype" w:cs="Arial"/>
          <w:color w:val="000000" w:themeColor="text1"/>
          <w:lang w:val="es-ES"/>
        </w:rPr>
      </w:pPr>
    </w:p>
    <w:p w14:paraId="0D9A58B7" w14:textId="77777777" w:rsidR="00DF5993" w:rsidRDefault="00DF5993" w:rsidP="00EE06D8">
      <w:pPr>
        <w:rPr>
          <w:rFonts w:ascii="Palatino Linotype" w:eastAsia="Times New Roman" w:hAnsi="Palatino Linotype" w:cs="Arial"/>
          <w:color w:val="000000" w:themeColor="text1"/>
          <w:lang w:val="es-ES"/>
        </w:rPr>
      </w:pPr>
    </w:p>
    <w:p w14:paraId="754A15DB" w14:textId="77777777" w:rsidR="00DF5993" w:rsidRDefault="00DF5993" w:rsidP="00EE06D8">
      <w:pPr>
        <w:rPr>
          <w:rFonts w:ascii="Palatino Linotype" w:eastAsia="Times New Roman" w:hAnsi="Palatino Linotype" w:cs="Arial"/>
          <w:color w:val="000000" w:themeColor="text1"/>
          <w:lang w:val="es-ES"/>
        </w:rPr>
      </w:pPr>
    </w:p>
    <w:p w14:paraId="3635674C" w14:textId="77777777" w:rsidR="00DF5993" w:rsidRDefault="00DF5993" w:rsidP="00EE06D8">
      <w:pPr>
        <w:rPr>
          <w:rFonts w:ascii="Palatino Linotype" w:eastAsia="Times New Roman" w:hAnsi="Palatino Linotype" w:cs="Arial"/>
          <w:color w:val="000000" w:themeColor="text1"/>
          <w:lang w:val="es-ES"/>
        </w:rPr>
      </w:pPr>
    </w:p>
    <w:p w14:paraId="39C8A873" w14:textId="77777777" w:rsidR="00DF5993" w:rsidRDefault="00DF5993" w:rsidP="00EE06D8">
      <w:pPr>
        <w:rPr>
          <w:rFonts w:ascii="Palatino Linotype" w:eastAsia="Times New Roman" w:hAnsi="Palatino Linotype" w:cs="Arial"/>
          <w:color w:val="000000" w:themeColor="text1"/>
          <w:lang w:val="es-ES"/>
        </w:rPr>
      </w:pPr>
    </w:p>
    <w:p w14:paraId="61F31573" w14:textId="77777777" w:rsidR="00DF5993" w:rsidRDefault="00DF5993" w:rsidP="00EE06D8">
      <w:pPr>
        <w:rPr>
          <w:rFonts w:ascii="Palatino Linotype" w:eastAsia="Times New Roman" w:hAnsi="Palatino Linotype" w:cs="Arial"/>
          <w:color w:val="000000" w:themeColor="text1"/>
          <w:lang w:val="es-ES"/>
        </w:rPr>
      </w:pPr>
    </w:p>
    <w:p w14:paraId="458AB62B" w14:textId="77777777" w:rsidR="00DF5993" w:rsidRDefault="00DF5993" w:rsidP="00EE06D8">
      <w:pPr>
        <w:rPr>
          <w:rFonts w:ascii="Palatino Linotype" w:eastAsia="Times New Roman" w:hAnsi="Palatino Linotype" w:cs="Arial"/>
          <w:color w:val="000000" w:themeColor="text1"/>
          <w:lang w:val="es-ES"/>
        </w:rPr>
      </w:pPr>
    </w:p>
    <w:p w14:paraId="757B5DD8" w14:textId="77777777" w:rsidR="00DF5993" w:rsidRDefault="00DF5993" w:rsidP="00EE06D8">
      <w:pPr>
        <w:rPr>
          <w:rFonts w:ascii="Palatino Linotype" w:eastAsia="Times New Roman" w:hAnsi="Palatino Linotype" w:cs="Arial"/>
          <w:color w:val="000000" w:themeColor="text1"/>
          <w:lang w:val="es-ES"/>
        </w:rPr>
      </w:pPr>
    </w:p>
    <w:p w14:paraId="18CC1996" w14:textId="77777777" w:rsidR="00DF5993" w:rsidRDefault="00DF5993" w:rsidP="00EE06D8">
      <w:pPr>
        <w:rPr>
          <w:rFonts w:ascii="Palatino Linotype" w:eastAsia="Times New Roman" w:hAnsi="Palatino Linotype" w:cs="Arial"/>
          <w:color w:val="000000" w:themeColor="text1"/>
          <w:lang w:val="es-ES"/>
        </w:rPr>
      </w:pPr>
    </w:p>
    <w:p w14:paraId="68FE5B8B" w14:textId="77777777" w:rsidR="00DF5993" w:rsidRDefault="00DF5993" w:rsidP="00EE06D8">
      <w:pPr>
        <w:rPr>
          <w:rFonts w:ascii="Palatino Linotype" w:eastAsia="Times New Roman" w:hAnsi="Palatino Linotype" w:cs="Arial"/>
          <w:color w:val="000000" w:themeColor="text1"/>
          <w:lang w:val="es-ES"/>
        </w:rPr>
      </w:pPr>
    </w:p>
    <w:p w14:paraId="010ACB5A" w14:textId="77777777" w:rsidR="00DF5993" w:rsidRDefault="00DF5993" w:rsidP="00EE06D8">
      <w:pPr>
        <w:rPr>
          <w:rFonts w:ascii="Palatino Linotype" w:eastAsia="Times New Roman" w:hAnsi="Palatino Linotype" w:cs="Arial"/>
          <w:color w:val="000000" w:themeColor="text1"/>
          <w:lang w:val="es-ES"/>
        </w:rPr>
      </w:pPr>
    </w:p>
    <w:p w14:paraId="1627E5BC" w14:textId="77777777" w:rsidR="00DF5993" w:rsidRDefault="00DF5993" w:rsidP="00EE06D8">
      <w:pPr>
        <w:rPr>
          <w:rFonts w:ascii="Palatino Linotype" w:eastAsia="Times New Roman" w:hAnsi="Palatino Linotype" w:cs="Arial"/>
          <w:color w:val="000000" w:themeColor="text1"/>
          <w:lang w:val="es-ES"/>
        </w:rPr>
      </w:pPr>
    </w:p>
    <w:p w14:paraId="13A50CF5" w14:textId="77777777" w:rsidR="00DF5993" w:rsidRDefault="00DF5993" w:rsidP="00EE06D8">
      <w:pPr>
        <w:rPr>
          <w:rFonts w:ascii="Palatino Linotype" w:eastAsia="Times New Roman" w:hAnsi="Palatino Linotype" w:cs="Arial"/>
          <w:color w:val="000000" w:themeColor="text1"/>
          <w:lang w:val="es-ES"/>
        </w:rPr>
      </w:pPr>
    </w:p>
    <w:p w14:paraId="3DEEBFB3" w14:textId="77777777" w:rsidR="00DF5993" w:rsidRDefault="00DF5993" w:rsidP="00EE06D8">
      <w:pPr>
        <w:rPr>
          <w:rFonts w:ascii="Palatino Linotype" w:eastAsia="Times New Roman" w:hAnsi="Palatino Linotype" w:cs="Arial"/>
          <w:color w:val="000000" w:themeColor="text1"/>
          <w:lang w:val="es-ES"/>
        </w:rPr>
      </w:pPr>
    </w:p>
    <w:p w14:paraId="26ED3E57" w14:textId="77777777" w:rsidR="00D739FD" w:rsidRDefault="00D739FD" w:rsidP="00EE06D8">
      <w:pPr>
        <w:rPr>
          <w:rFonts w:ascii="Palatino Linotype" w:eastAsia="Times New Roman" w:hAnsi="Palatino Linotype" w:cs="Arial"/>
          <w:color w:val="000000" w:themeColor="text1"/>
          <w:lang w:val="es-ES"/>
        </w:rPr>
      </w:pPr>
    </w:p>
    <w:p w14:paraId="767D66AB" w14:textId="77777777" w:rsidR="00D739FD" w:rsidRPr="00EE06D8" w:rsidRDefault="00D739FD" w:rsidP="00EE06D8">
      <w:pPr>
        <w:rPr>
          <w:rFonts w:ascii="Palatino Linotype" w:eastAsia="Times New Roman" w:hAnsi="Palatino Linotype" w:cs="Arial"/>
          <w:color w:val="000000" w:themeColor="text1"/>
          <w:lang w:val="es-ES"/>
        </w:rPr>
      </w:pPr>
    </w:p>
    <w:sectPr w:rsidR="00D739FD" w:rsidRPr="00EE06D8" w:rsidSect="00DF5993">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52EAD" w14:textId="77777777" w:rsidR="00F85528" w:rsidRDefault="00F85528" w:rsidP="00942616">
      <w:r>
        <w:separator/>
      </w:r>
    </w:p>
  </w:endnote>
  <w:endnote w:type="continuationSeparator" w:id="0">
    <w:p w14:paraId="624A7FFE" w14:textId="77777777" w:rsidR="00F85528" w:rsidRDefault="00F85528" w:rsidP="0094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021569"/>
      <w:docPartObj>
        <w:docPartGallery w:val="Page Numbers (Bottom of Page)"/>
        <w:docPartUnique/>
      </w:docPartObj>
    </w:sdtPr>
    <w:sdtEndPr/>
    <w:sdtContent>
      <w:sdt>
        <w:sdtPr>
          <w:id w:val="1403486954"/>
          <w:docPartObj>
            <w:docPartGallery w:val="Page Numbers (Top of Page)"/>
            <w:docPartUnique/>
          </w:docPartObj>
        </w:sdtPr>
        <w:sdtEndPr/>
        <w:sdtContent>
          <w:p w14:paraId="4705F95D" w14:textId="77777777" w:rsidR="00525685" w:rsidRPr="002D6DD8" w:rsidRDefault="00525685" w:rsidP="00B515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599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5993">
              <w:rPr>
                <w:rFonts w:ascii="Palatino Linotype" w:hAnsi="Palatino Linotype"/>
                <w:bCs/>
                <w:noProof/>
                <w:sz w:val="20"/>
              </w:rPr>
              <w:t>44</w:t>
            </w:r>
            <w:r>
              <w:rPr>
                <w:rFonts w:ascii="Palatino Linotype" w:hAnsi="Palatino Linotype"/>
                <w:bCs/>
                <w:noProof/>
                <w:sz w:val="20"/>
              </w:rPr>
              <w:fldChar w:fldCharType="end"/>
            </w:r>
          </w:p>
        </w:sdtContent>
      </w:sdt>
    </w:sdtContent>
  </w:sdt>
  <w:p w14:paraId="4B3C5062" w14:textId="77777777" w:rsidR="00525685" w:rsidRDefault="005256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5357" w14:textId="77777777" w:rsidR="00525685" w:rsidRPr="000B69FA" w:rsidRDefault="00525685" w:rsidP="00B515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59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5993">
      <w:rPr>
        <w:rFonts w:ascii="Palatino Linotype" w:hAnsi="Palatino Linotype"/>
        <w:bCs/>
        <w:noProof/>
        <w:sz w:val="20"/>
      </w:rPr>
      <w:t>44</w:t>
    </w:r>
    <w:r>
      <w:rPr>
        <w:rFonts w:ascii="Palatino Linotype" w:hAnsi="Palatino Linotype"/>
        <w:bCs/>
        <w:noProof/>
        <w:sz w:val="20"/>
      </w:rPr>
      <w:fldChar w:fldCharType="end"/>
    </w:r>
  </w:p>
  <w:p w14:paraId="5FDB238B" w14:textId="77777777" w:rsidR="00525685" w:rsidRDefault="005256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A781" w14:textId="77777777" w:rsidR="00F85528" w:rsidRDefault="00F85528" w:rsidP="00942616">
      <w:r>
        <w:separator/>
      </w:r>
    </w:p>
  </w:footnote>
  <w:footnote w:type="continuationSeparator" w:id="0">
    <w:p w14:paraId="255BA740" w14:textId="77777777" w:rsidR="00F85528" w:rsidRDefault="00F85528" w:rsidP="0094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B7E9" w14:textId="77777777" w:rsidR="00525685" w:rsidRDefault="00F85528">
    <w:pPr>
      <w:pStyle w:val="Encabezado"/>
    </w:pPr>
    <w:r>
      <w:rPr>
        <w:noProof/>
        <w:lang w:eastAsia="es-MX"/>
      </w:rPr>
      <w:pict w14:anchorId="63136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CellMar>
        <w:left w:w="70" w:type="dxa"/>
        <w:right w:w="70" w:type="dxa"/>
      </w:tblCellMar>
      <w:tblLook w:val="04A0" w:firstRow="1" w:lastRow="0" w:firstColumn="1" w:lastColumn="0" w:noHBand="0" w:noVBand="1"/>
    </w:tblPr>
    <w:tblGrid>
      <w:gridCol w:w="2693"/>
      <w:gridCol w:w="4961"/>
    </w:tblGrid>
    <w:tr w:rsidR="00525685" w14:paraId="6291E73B" w14:textId="77777777" w:rsidTr="00EE06D8">
      <w:trPr>
        <w:trHeight w:val="227"/>
      </w:trPr>
      <w:tc>
        <w:tcPr>
          <w:tcW w:w="2693" w:type="dxa"/>
          <w:vAlign w:val="center"/>
          <w:hideMark/>
        </w:tcPr>
        <w:p w14:paraId="785910C1" w14:textId="77777777" w:rsidR="00525685" w:rsidRPr="00EE06D8" w:rsidRDefault="00525685" w:rsidP="00EE06D8">
          <w:pPr>
            <w:ind w:right="34"/>
            <w:jc w:val="right"/>
            <w:rPr>
              <w:rFonts w:ascii="Palatino Linotype" w:hAnsi="Palatino Linotype"/>
              <w:b/>
            </w:rPr>
          </w:pPr>
          <w:r w:rsidRPr="00EE06D8">
            <w:rPr>
              <w:rFonts w:ascii="Palatino Linotype" w:hAnsi="Palatino Linotype"/>
              <w:b/>
            </w:rPr>
            <w:t>Recurso de Revisión:</w:t>
          </w:r>
        </w:p>
      </w:tc>
      <w:tc>
        <w:tcPr>
          <w:tcW w:w="4961" w:type="dxa"/>
          <w:vAlign w:val="center"/>
          <w:hideMark/>
        </w:tcPr>
        <w:p w14:paraId="0BE4C623" w14:textId="3E0EFDC3" w:rsidR="00525685" w:rsidRPr="00EE06D8" w:rsidRDefault="00525685" w:rsidP="00EE06D8">
          <w:pPr>
            <w:pStyle w:val="Encabezado"/>
            <w:tabs>
              <w:tab w:val="clear" w:pos="4419"/>
            </w:tabs>
            <w:rPr>
              <w:rFonts w:ascii="Palatino Linotype" w:hAnsi="Palatino Linotype"/>
              <w:highlight w:val="green"/>
            </w:rPr>
          </w:pPr>
          <w:r w:rsidRPr="00EE06D8">
            <w:rPr>
              <w:rFonts w:ascii="Palatino Linotype" w:hAnsi="Palatino Linotype" w:cs="Arial"/>
              <w:bCs/>
              <w:lang w:eastAsia="es-MX"/>
            </w:rPr>
            <w:t>05013/INFOEM/IP/RR/2025</w:t>
          </w:r>
        </w:p>
      </w:tc>
    </w:tr>
    <w:tr w:rsidR="00525685" w14:paraId="0495579F" w14:textId="77777777" w:rsidTr="00EE06D8">
      <w:trPr>
        <w:trHeight w:val="242"/>
      </w:trPr>
      <w:tc>
        <w:tcPr>
          <w:tcW w:w="2693" w:type="dxa"/>
          <w:vAlign w:val="center"/>
          <w:hideMark/>
        </w:tcPr>
        <w:p w14:paraId="1260BD52" w14:textId="77777777" w:rsidR="00525685" w:rsidRPr="00EE06D8" w:rsidRDefault="00525685" w:rsidP="00EE06D8">
          <w:pPr>
            <w:ind w:right="34"/>
            <w:jc w:val="right"/>
            <w:rPr>
              <w:rFonts w:ascii="Palatino Linotype" w:hAnsi="Palatino Linotype"/>
              <w:b/>
            </w:rPr>
          </w:pPr>
          <w:r w:rsidRPr="00EE06D8">
            <w:rPr>
              <w:rFonts w:ascii="Palatino Linotype" w:hAnsi="Palatino Linotype"/>
              <w:b/>
            </w:rPr>
            <w:t>Sujeto Obligado:</w:t>
          </w:r>
        </w:p>
      </w:tc>
      <w:tc>
        <w:tcPr>
          <w:tcW w:w="4961" w:type="dxa"/>
          <w:vAlign w:val="center"/>
          <w:hideMark/>
        </w:tcPr>
        <w:p w14:paraId="244BA212" w14:textId="79C29EC3" w:rsidR="00525685" w:rsidRPr="00EE06D8" w:rsidRDefault="00525685" w:rsidP="00EE06D8">
          <w:pPr>
            <w:pStyle w:val="Encabezado"/>
            <w:tabs>
              <w:tab w:val="clear" w:pos="4419"/>
            </w:tabs>
            <w:jc w:val="both"/>
            <w:rPr>
              <w:rFonts w:ascii="Palatino Linotype" w:hAnsi="Palatino Linotype"/>
              <w:bCs/>
              <w:color w:val="000000"/>
              <w:highlight w:val="green"/>
            </w:rPr>
          </w:pPr>
          <w:r w:rsidRPr="00EE06D8">
            <w:rPr>
              <w:rFonts w:ascii="Palatino Linotype" w:hAnsi="Palatino Linotype"/>
              <w:bCs/>
              <w:color w:val="000000"/>
            </w:rPr>
            <w:t>Universidad Autónoma del Estado de México</w:t>
          </w:r>
        </w:p>
      </w:tc>
    </w:tr>
    <w:tr w:rsidR="00525685" w14:paraId="094D4B8E" w14:textId="77777777" w:rsidTr="00EE06D8">
      <w:trPr>
        <w:trHeight w:val="342"/>
      </w:trPr>
      <w:tc>
        <w:tcPr>
          <w:tcW w:w="2693" w:type="dxa"/>
          <w:vAlign w:val="center"/>
          <w:hideMark/>
        </w:tcPr>
        <w:p w14:paraId="704F2262" w14:textId="77777777" w:rsidR="00525685" w:rsidRPr="00EE06D8" w:rsidRDefault="00525685" w:rsidP="00EE06D8">
          <w:pPr>
            <w:ind w:right="34"/>
            <w:jc w:val="right"/>
            <w:rPr>
              <w:rFonts w:ascii="Palatino Linotype" w:hAnsi="Palatino Linotype"/>
              <w:b/>
            </w:rPr>
          </w:pPr>
          <w:r w:rsidRPr="00EE06D8">
            <w:rPr>
              <w:rFonts w:ascii="Palatino Linotype" w:hAnsi="Palatino Linotype"/>
              <w:b/>
            </w:rPr>
            <w:t>Comisionada Ponente:</w:t>
          </w:r>
        </w:p>
      </w:tc>
      <w:tc>
        <w:tcPr>
          <w:tcW w:w="4961" w:type="dxa"/>
          <w:vAlign w:val="center"/>
          <w:hideMark/>
        </w:tcPr>
        <w:p w14:paraId="26E70F93" w14:textId="77777777" w:rsidR="00525685" w:rsidRPr="00EE06D8" w:rsidRDefault="00525685" w:rsidP="00EE06D8">
          <w:pPr>
            <w:pStyle w:val="Encabezado"/>
            <w:tabs>
              <w:tab w:val="clear" w:pos="4419"/>
            </w:tabs>
            <w:rPr>
              <w:rFonts w:ascii="Palatino Linotype" w:hAnsi="Palatino Linotype"/>
            </w:rPr>
          </w:pPr>
          <w:r w:rsidRPr="00EE06D8">
            <w:rPr>
              <w:rFonts w:ascii="Palatino Linotype" w:hAnsi="Palatino Linotype"/>
            </w:rPr>
            <w:t>María del Rosario Mejía Ayala</w:t>
          </w:r>
        </w:p>
      </w:tc>
    </w:tr>
  </w:tbl>
  <w:p w14:paraId="75582F32" w14:textId="77777777" w:rsidR="00525685" w:rsidRPr="00AE046A" w:rsidRDefault="00F85528" w:rsidP="00B5153D">
    <w:pPr>
      <w:pStyle w:val="Encabezado"/>
      <w:tabs>
        <w:tab w:val="clear" w:pos="4419"/>
        <w:tab w:val="clear" w:pos="8838"/>
        <w:tab w:val="left" w:pos="6005"/>
      </w:tabs>
      <w:rPr>
        <w:sz w:val="14"/>
      </w:rPr>
    </w:pPr>
    <w:r>
      <w:rPr>
        <w:noProof/>
        <w:sz w:val="14"/>
        <w:lang w:eastAsia="es-MX"/>
      </w:rPr>
      <w:pict w14:anchorId="7AF2F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CellMar>
        <w:left w:w="70" w:type="dxa"/>
        <w:right w:w="70" w:type="dxa"/>
      </w:tblCellMar>
      <w:tblLook w:val="04A0" w:firstRow="1" w:lastRow="0" w:firstColumn="1" w:lastColumn="0" w:noHBand="0" w:noVBand="1"/>
    </w:tblPr>
    <w:tblGrid>
      <w:gridCol w:w="2693"/>
      <w:gridCol w:w="4961"/>
    </w:tblGrid>
    <w:tr w:rsidR="00525685" w14:paraId="109D31C7" w14:textId="77777777" w:rsidTr="00EE06D8">
      <w:trPr>
        <w:trHeight w:val="227"/>
      </w:trPr>
      <w:tc>
        <w:tcPr>
          <w:tcW w:w="2693" w:type="dxa"/>
          <w:vAlign w:val="center"/>
          <w:hideMark/>
        </w:tcPr>
        <w:p w14:paraId="52EDE096" w14:textId="77777777" w:rsidR="00525685" w:rsidRPr="00EE06D8" w:rsidRDefault="00525685" w:rsidP="00EE06D8">
          <w:pPr>
            <w:jc w:val="right"/>
            <w:rPr>
              <w:rFonts w:ascii="Palatino Linotype" w:hAnsi="Palatino Linotype"/>
              <w:b/>
            </w:rPr>
          </w:pPr>
          <w:r w:rsidRPr="00EE06D8">
            <w:rPr>
              <w:rFonts w:ascii="Palatino Linotype" w:hAnsi="Palatino Linotype"/>
              <w:b/>
            </w:rPr>
            <w:t>Recurso de Revisión:</w:t>
          </w:r>
        </w:p>
      </w:tc>
      <w:tc>
        <w:tcPr>
          <w:tcW w:w="4961" w:type="dxa"/>
          <w:vAlign w:val="center"/>
          <w:hideMark/>
        </w:tcPr>
        <w:p w14:paraId="0ACDB4C9" w14:textId="14678B4B" w:rsidR="00525685" w:rsidRPr="00EE06D8" w:rsidRDefault="00525685" w:rsidP="00EE06D8">
          <w:pPr>
            <w:pStyle w:val="Encabezado"/>
            <w:tabs>
              <w:tab w:val="clear" w:pos="4419"/>
            </w:tabs>
            <w:rPr>
              <w:rFonts w:ascii="Palatino Linotype" w:hAnsi="Palatino Linotype"/>
              <w:highlight w:val="green"/>
            </w:rPr>
          </w:pPr>
          <w:r w:rsidRPr="00EE06D8">
            <w:rPr>
              <w:rFonts w:ascii="Palatino Linotype" w:hAnsi="Palatino Linotype" w:cs="Arial"/>
              <w:bCs/>
              <w:lang w:eastAsia="es-MX"/>
            </w:rPr>
            <w:t>05013/INFOEM/IP/RR/2025</w:t>
          </w:r>
        </w:p>
      </w:tc>
    </w:tr>
    <w:tr w:rsidR="00525685" w14:paraId="0AB7C776" w14:textId="77777777" w:rsidTr="00EE06D8">
      <w:trPr>
        <w:trHeight w:val="242"/>
      </w:trPr>
      <w:tc>
        <w:tcPr>
          <w:tcW w:w="2693" w:type="dxa"/>
          <w:vAlign w:val="center"/>
          <w:hideMark/>
        </w:tcPr>
        <w:p w14:paraId="798B5FF4" w14:textId="77777777" w:rsidR="00525685" w:rsidRPr="00EE06D8" w:rsidRDefault="00525685" w:rsidP="00EE06D8">
          <w:pPr>
            <w:jc w:val="right"/>
            <w:rPr>
              <w:rFonts w:ascii="Palatino Linotype" w:hAnsi="Palatino Linotype"/>
              <w:b/>
            </w:rPr>
          </w:pPr>
          <w:r w:rsidRPr="00EE06D8">
            <w:rPr>
              <w:rFonts w:ascii="Palatino Linotype" w:hAnsi="Palatino Linotype"/>
              <w:b/>
            </w:rPr>
            <w:t>Recurrente:</w:t>
          </w:r>
        </w:p>
      </w:tc>
      <w:tc>
        <w:tcPr>
          <w:tcW w:w="4961" w:type="dxa"/>
        </w:tcPr>
        <w:p w14:paraId="72ED0A79" w14:textId="28E63926" w:rsidR="00525685" w:rsidRPr="00EE06D8" w:rsidRDefault="00525685" w:rsidP="00EE06D8">
          <w:pPr>
            <w:pStyle w:val="Encabezado"/>
            <w:tabs>
              <w:tab w:val="clear" w:pos="4419"/>
              <w:tab w:val="left" w:pos="521"/>
            </w:tabs>
            <w:rPr>
              <w:rFonts w:ascii="Palatino Linotype" w:hAnsi="Palatino Linotype"/>
            </w:rPr>
          </w:pPr>
        </w:p>
      </w:tc>
    </w:tr>
    <w:tr w:rsidR="00525685" w14:paraId="36334B37" w14:textId="77777777" w:rsidTr="00EE06D8">
      <w:trPr>
        <w:trHeight w:val="342"/>
      </w:trPr>
      <w:tc>
        <w:tcPr>
          <w:tcW w:w="2693" w:type="dxa"/>
          <w:vAlign w:val="center"/>
        </w:tcPr>
        <w:p w14:paraId="476BA4F3" w14:textId="77777777" w:rsidR="00525685" w:rsidRPr="00EE06D8" w:rsidRDefault="00525685" w:rsidP="00EE06D8">
          <w:pPr>
            <w:jc w:val="right"/>
            <w:rPr>
              <w:rFonts w:ascii="Palatino Linotype" w:hAnsi="Palatino Linotype"/>
              <w:b/>
            </w:rPr>
          </w:pPr>
          <w:r w:rsidRPr="00EE06D8">
            <w:rPr>
              <w:rFonts w:ascii="Palatino Linotype" w:hAnsi="Palatino Linotype"/>
              <w:b/>
            </w:rPr>
            <w:t>Sujeto Obligado:</w:t>
          </w:r>
        </w:p>
      </w:tc>
      <w:tc>
        <w:tcPr>
          <w:tcW w:w="4961" w:type="dxa"/>
          <w:vAlign w:val="center"/>
        </w:tcPr>
        <w:p w14:paraId="07A3E921" w14:textId="36893927" w:rsidR="00525685" w:rsidRPr="00EE06D8" w:rsidRDefault="00525685" w:rsidP="00EE06D8">
          <w:pPr>
            <w:pStyle w:val="Encabezado"/>
            <w:tabs>
              <w:tab w:val="clear" w:pos="4419"/>
            </w:tabs>
            <w:jc w:val="both"/>
            <w:rPr>
              <w:rFonts w:ascii="Palatino Linotype" w:hAnsi="Palatino Linotype"/>
              <w:highlight w:val="green"/>
            </w:rPr>
          </w:pPr>
          <w:r w:rsidRPr="00EE06D8">
            <w:rPr>
              <w:rFonts w:ascii="Palatino Linotype" w:hAnsi="Palatino Linotype"/>
              <w:bCs/>
              <w:color w:val="000000"/>
            </w:rPr>
            <w:t>Universidad Autónoma del Estado de México</w:t>
          </w:r>
        </w:p>
      </w:tc>
    </w:tr>
    <w:tr w:rsidR="00525685" w14:paraId="0C6AC9F5" w14:textId="77777777" w:rsidTr="00EE06D8">
      <w:trPr>
        <w:trHeight w:val="342"/>
      </w:trPr>
      <w:tc>
        <w:tcPr>
          <w:tcW w:w="2693" w:type="dxa"/>
          <w:vAlign w:val="center"/>
        </w:tcPr>
        <w:p w14:paraId="68D9479B" w14:textId="77777777" w:rsidR="00525685" w:rsidRPr="00EE06D8" w:rsidRDefault="00525685" w:rsidP="00EE06D8">
          <w:pPr>
            <w:jc w:val="right"/>
            <w:rPr>
              <w:rFonts w:ascii="Palatino Linotype" w:hAnsi="Palatino Linotype"/>
              <w:b/>
            </w:rPr>
          </w:pPr>
          <w:r w:rsidRPr="00EE06D8">
            <w:rPr>
              <w:rFonts w:ascii="Palatino Linotype" w:hAnsi="Palatino Linotype"/>
              <w:b/>
            </w:rPr>
            <w:t>Comisionada Ponente:</w:t>
          </w:r>
        </w:p>
      </w:tc>
      <w:tc>
        <w:tcPr>
          <w:tcW w:w="4961" w:type="dxa"/>
          <w:vAlign w:val="center"/>
        </w:tcPr>
        <w:p w14:paraId="729D0236" w14:textId="77777777" w:rsidR="00525685" w:rsidRPr="00EE06D8" w:rsidRDefault="00525685" w:rsidP="00EE06D8">
          <w:pPr>
            <w:pStyle w:val="Encabezado"/>
            <w:tabs>
              <w:tab w:val="clear" w:pos="4419"/>
            </w:tabs>
            <w:rPr>
              <w:rFonts w:ascii="Palatino Linotype" w:hAnsi="Palatino Linotype"/>
            </w:rPr>
          </w:pPr>
          <w:r w:rsidRPr="00EE06D8">
            <w:rPr>
              <w:rFonts w:ascii="Palatino Linotype" w:hAnsi="Palatino Linotype"/>
            </w:rPr>
            <w:t>María del Rosario Mejía Ayala</w:t>
          </w:r>
        </w:p>
      </w:tc>
    </w:tr>
  </w:tbl>
  <w:p w14:paraId="77D264B0" w14:textId="77777777" w:rsidR="00525685" w:rsidRPr="00C222C0" w:rsidRDefault="00F85528">
    <w:pPr>
      <w:pStyle w:val="Encabezado"/>
      <w:rPr>
        <w:sz w:val="16"/>
      </w:rPr>
    </w:pPr>
    <w:r>
      <w:rPr>
        <w:noProof/>
        <w:sz w:val="16"/>
        <w:lang w:eastAsia="es-MX"/>
      </w:rPr>
      <w:pict w14:anchorId="572F4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317490"/>
    <w:multiLevelType w:val="hybridMultilevel"/>
    <w:tmpl w:val="FF2005B2"/>
    <w:lvl w:ilvl="0" w:tplc="E1C02436">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D8321B"/>
    <w:multiLevelType w:val="hybridMultilevel"/>
    <w:tmpl w:val="CABC3FB2"/>
    <w:lvl w:ilvl="0" w:tplc="DA7C5294">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3" w15:restartNumberingAfterBreak="0">
    <w:nsid w:val="53510E5E"/>
    <w:multiLevelType w:val="hybridMultilevel"/>
    <w:tmpl w:val="0382D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AB0D1D"/>
    <w:multiLevelType w:val="hybridMultilevel"/>
    <w:tmpl w:val="ABF69C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F57740"/>
    <w:multiLevelType w:val="hybridMultilevel"/>
    <w:tmpl w:val="6C8A6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AF3DB4"/>
    <w:multiLevelType w:val="hybridMultilevel"/>
    <w:tmpl w:val="E468FA38"/>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6"/>
  </w:num>
  <w:num w:numId="6">
    <w:abstractNumId w:val="3"/>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16"/>
    <w:rsid w:val="00033D9B"/>
    <w:rsid w:val="00035800"/>
    <w:rsid w:val="00041429"/>
    <w:rsid w:val="00052F1C"/>
    <w:rsid w:val="00064325"/>
    <w:rsid w:val="00070D11"/>
    <w:rsid w:val="000A27B5"/>
    <w:rsid w:val="000B6570"/>
    <w:rsid w:val="000D6692"/>
    <w:rsid w:val="000F31BB"/>
    <w:rsid w:val="000F78C3"/>
    <w:rsid w:val="00113410"/>
    <w:rsid w:val="001140D0"/>
    <w:rsid w:val="00115664"/>
    <w:rsid w:val="00133699"/>
    <w:rsid w:val="00135B46"/>
    <w:rsid w:val="00161537"/>
    <w:rsid w:val="0017524F"/>
    <w:rsid w:val="00175E79"/>
    <w:rsid w:val="00177927"/>
    <w:rsid w:val="0018393D"/>
    <w:rsid w:val="001A0ED0"/>
    <w:rsid w:val="001A6631"/>
    <w:rsid w:val="001B24AC"/>
    <w:rsid w:val="001C5E09"/>
    <w:rsid w:val="001E7732"/>
    <w:rsid w:val="001F3DF0"/>
    <w:rsid w:val="00222293"/>
    <w:rsid w:val="00244DF3"/>
    <w:rsid w:val="0025530C"/>
    <w:rsid w:val="00264692"/>
    <w:rsid w:val="00270BB6"/>
    <w:rsid w:val="002765D6"/>
    <w:rsid w:val="00276B47"/>
    <w:rsid w:val="00277284"/>
    <w:rsid w:val="002847CD"/>
    <w:rsid w:val="00292ACC"/>
    <w:rsid w:val="002943FC"/>
    <w:rsid w:val="002A1DCF"/>
    <w:rsid w:val="002A5304"/>
    <w:rsid w:val="002B23DA"/>
    <w:rsid w:val="002B540C"/>
    <w:rsid w:val="002C42D7"/>
    <w:rsid w:val="00316477"/>
    <w:rsid w:val="003348B8"/>
    <w:rsid w:val="003441EF"/>
    <w:rsid w:val="00355AE6"/>
    <w:rsid w:val="00361600"/>
    <w:rsid w:val="00377A94"/>
    <w:rsid w:val="003A0FF1"/>
    <w:rsid w:val="003D26D9"/>
    <w:rsid w:val="003D46E3"/>
    <w:rsid w:val="003E76A0"/>
    <w:rsid w:val="00407F38"/>
    <w:rsid w:val="004143DC"/>
    <w:rsid w:val="00414DAB"/>
    <w:rsid w:val="00416C5E"/>
    <w:rsid w:val="004278C7"/>
    <w:rsid w:val="00432766"/>
    <w:rsid w:val="00435EAB"/>
    <w:rsid w:val="00437A3C"/>
    <w:rsid w:val="00452B1F"/>
    <w:rsid w:val="00454A91"/>
    <w:rsid w:val="00466784"/>
    <w:rsid w:val="00470EDD"/>
    <w:rsid w:val="004968BD"/>
    <w:rsid w:val="004A091A"/>
    <w:rsid w:val="004B07FE"/>
    <w:rsid w:val="004B359B"/>
    <w:rsid w:val="004B65C0"/>
    <w:rsid w:val="004C0173"/>
    <w:rsid w:val="004C2685"/>
    <w:rsid w:val="004C2874"/>
    <w:rsid w:val="004C67A5"/>
    <w:rsid w:val="004D1B9C"/>
    <w:rsid w:val="004D3CDC"/>
    <w:rsid w:val="004F003E"/>
    <w:rsid w:val="00502F01"/>
    <w:rsid w:val="00516C55"/>
    <w:rsid w:val="00522F39"/>
    <w:rsid w:val="00525313"/>
    <w:rsid w:val="00525685"/>
    <w:rsid w:val="00537651"/>
    <w:rsid w:val="00544819"/>
    <w:rsid w:val="00546CFB"/>
    <w:rsid w:val="00557EBA"/>
    <w:rsid w:val="005626B1"/>
    <w:rsid w:val="00591927"/>
    <w:rsid w:val="005D63E1"/>
    <w:rsid w:val="005F0257"/>
    <w:rsid w:val="006056A1"/>
    <w:rsid w:val="00611AB6"/>
    <w:rsid w:val="00626E5B"/>
    <w:rsid w:val="006402FB"/>
    <w:rsid w:val="00653D29"/>
    <w:rsid w:val="006603F1"/>
    <w:rsid w:val="0067244C"/>
    <w:rsid w:val="00677694"/>
    <w:rsid w:val="00677AAB"/>
    <w:rsid w:val="006A5F34"/>
    <w:rsid w:val="006C5DB2"/>
    <w:rsid w:val="006D0B08"/>
    <w:rsid w:val="006D51C1"/>
    <w:rsid w:val="006E76C7"/>
    <w:rsid w:val="006F1FA9"/>
    <w:rsid w:val="006F2474"/>
    <w:rsid w:val="006F635B"/>
    <w:rsid w:val="00722086"/>
    <w:rsid w:val="00727550"/>
    <w:rsid w:val="007334A1"/>
    <w:rsid w:val="0074082A"/>
    <w:rsid w:val="007505E5"/>
    <w:rsid w:val="007563F2"/>
    <w:rsid w:val="00756AC7"/>
    <w:rsid w:val="00763DAB"/>
    <w:rsid w:val="00777A05"/>
    <w:rsid w:val="00790E1F"/>
    <w:rsid w:val="007A035E"/>
    <w:rsid w:val="007A17B4"/>
    <w:rsid w:val="007A4664"/>
    <w:rsid w:val="007A7B97"/>
    <w:rsid w:val="007B21AE"/>
    <w:rsid w:val="007C0931"/>
    <w:rsid w:val="007C50BE"/>
    <w:rsid w:val="007D0B3A"/>
    <w:rsid w:val="007E0F24"/>
    <w:rsid w:val="007E2E8F"/>
    <w:rsid w:val="00816A83"/>
    <w:rsid w:val="008370A7"/>
    <w:rsid w:val="0084030D"/>
    <w:rsid w:val="00844CA2"/>
    <w:rsid w:val="00852DB7"/>
    <w:rsid w:val="00887A17"/>
    <w:rsid w:val="00892D41"/>
    <w:rsid w:val="008A7701"/>
    <w:rsid w:val="008B0565"/>
    <w:rsid w:val="008B1D6C"/>
    <w:rsid w:val="008E52E6"/>
    <w:rsid w:val="008F0E6F"/>
    <w:rsid w:val="00916013"/>
    <w:rsid w:val="009225D8"/>
    <w:rsid w:val="00923E55"/>
    <w:rsid w:val="00923E87"/>
    <w:rsid w:val="00930271"/>
    <w:rsid w:val="009304C1"/>
    <w:rsid w:val="009330EC"/>
    <w:rsid w:val="00942616"/>
    <w:rsid w:val="00942E8F"/>
    <w:rsid w:val="00944617"/>
    <w:rsid w:val="0096402B"/>
    <w:rsid w:val="00967F83"/>
    <w:rsid w:val="009706E9"/>
    <w:rsid w:val="009A0416"/>
    <w:rsid w:val="009B4D07"/>
    <w:rsid w:val="009D2E60"/>
    <w:rsid w:val="009D742C"/>
    <w:rsid w:val="009E6CAC"/>
    <w:rsid w:val="009F045A"/>
    <w:rsid w:val="009F0827"/>
    <w:rsid w:val="00A23C77"/>
    <w:rsid w:val="00A35650"/>
    <w:rsid w:val="00A5705B"/>
    <w:rsid w:val="00A6168B"/>
    <w:rsid w:val="00A727B4"/>
    <w:rsid w:val="00A81EAE"/>
    <w:rsid w:val="00AD4152"/>
    <w:rsid w:val="00AD44A3"/>
    <w:rsid w:val="00AF6678"/>
    <w:rsid w:val="00AF7728"/>
    <w:rsid w:val="00B00043"/>
    <w:rsid w:val="00B278F0"/>
    <w:rsid w:val="00B31DF0"/>
    <w:rsid w:val="00B5153D"/>
    <w:rsid w:val="00B71AE1"/>
    <w:rsid w:val="00B96015"/>
    <w:rsid w:val="00BA4D55"/>
    <w:rsid w:val="00BC1A99"/>
    <w:rsid w:val="00BC5F48"/>
    <w:rsid w:val="00BF4974"/>
    <w:rsid w:val="00C16196"/>
    <w:rsid w:val="00C2786F"/>
    <w:rsid w:val="00C33C4A"/>
    <w:rsid w:val="00C40262"/>
    <w:rsid w:val="00C45417"/>
    <w:rsid w:val="00C461ED"/>
    <w:rsid w:val="00C479BF"/>
    <w:rsid w:val="00C9358F"/>
    <w:rsid w:val="00CA3460"/>
    <w:rsid w:val="00CB3AAC"/>
    <w:rsid w:val="00CC56ED"/>
    <w:rsid w:val="00CD40B6"/>
    <w:rsid w:val="00CF3349"/>
    <w:rsid w:val="00CF47F3"/>
    <w:rsid w:val="00CF6FE8"/>
    <w:rsid w:val="00D00D74"/>
    <w:rsid w:val="00D018BE"/>
    <w:rsid w:val="00D02172"/>
    <w:rsid w:val="00D04A36"/>
    <w:rsid w:val="00D23459"/>
    <w:rsid w:val="00D277A7"/>
    <w:rsid w:val="00D45631"/>
    <w:rsid w:val="00D628D6"/>
    <w:rsid w:val="00D7279B"/>
    <w:rsid w:val="00D739FD"/>
    <w:rsid w:val="00D802CE"/>
    <w:rsid w:val="00D806CA"/>
    <w:rsid w:val="00D97091"/>
    <w:rsid w:val="00DB6A95"/>
    <w:rsid w:val="00DD40DA"/>
    <w:rsid w:val="00DF5993"/>
    <w:rsid w:val="00E06F7D"/>
    <w:rsid w:val="00E25DB0"/>
    <w:rsid w:val="00E3211F"/>
    <w:rsid w:val="00E620F7"/>
    <w:rsid w:val="00E626A4"/>
    <w:rsid w:val="00E66D57"/>
    <w:rsid w:val="00E82518"/>
    <w:rsid w:val="00E91E53"/>
    <w:rsid w:val="00E975E8"/>
    <w:rsid w:val="00E9762F"/>
    <w:rsid w:val="00EA3A05"/>
    <w:rsid w:val="00EE06D8"/>
    <w:rsid w:val="00EE5D31"/>
    <w:rsid w:val="00F01855"/>
    <w:rsid w:val="00F3329F"/>
    <w:rsid w:val="00F4028D"/>
    <w:rsid w:val="00F626F3"/>
    <w:rsid w:val="00F66E32"/>
    <w:rsid w:val="00F80334"/>
    <w:rsid w:val="00F85528"/>
    <w:rsid w:val="00F85628"/>
    <w:rsid w:val="00FB2B34"/>
    <w:rsid w:val="00FB532A"/>
    <w:rsid w:val="00FB77B0"/>
    <w:rsid w:val="00FC5A07"/>
    <w:rsid w:val="00FC662C"/>
    <w:rsid w:val="00FC76A0"/>
    <w:rsid w:val="00FE2702"/>
    <w:rsid w:val="00FE53C6"/>
    <w:rsid w:val="00FE65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FB547"/>
  <w15:chartTrackingRefBased/>
  <w15:docId w15:val="{F5D181A3-6C16-4468-B66B-4E40976C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9706E9"/>
    <w:pPr>
      <w:numPr>
        <w:numId w:val="3"/>
      </w:numPr>
      <w:contextualSpacing/>
    </w:pPr>
    <w:rPr>
      <w:rFonts w:ascii="Times New Roman" w:eastAsia="Times New Roman" w:hAnsi="Times New Roman" w:cs="Times New Roman"/>
      <w:sz w:val="20"/>
      <w:szCs w:val="20"/>
    </w:rPr>
  </w:style>
  <w:style w:type="paragraph" w:customStyle="1" w:styleId="Citas">
    <w:name w:val="Citas"/>
    <w:basedOn w:val="Normal"/>
    <w:qFormat/>
    <w:rsid w:val="00FE53C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Fundamentos">
    <w:name w:val="Fundamentos"/>
    <w:basedOn w:val="Normal"/>
    <w:qFormat/>
    <w:rsid w:val="00B00043"/>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Textodeglobo">
    <w:name w:val="Balloon Text"/>
    <w:basedOn w:val="Normal"/>
    <w:link w:val="TextodegloboCar"/>
    <w:uiPriority w:val="99"/>
    <w:semiHidden/>
    <w:unhideWhenUsed/>
    <w:rsid w:val="008370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0A7"/>
    <w:rPr>
      <w:rFonts w:ascii="Segoe UI" w:eastAsiaTheme="minorEastAsia" w:hAnsi="Segoe UI" w:cs="Segoe UI"/>
      <w:sz w:val="18"/>
      <w:szCs w:val="18"/>
      <w:lang w:val="es-ES_tradnl" w:eastAsia="es-ES"/>
    </w:rPr>
  </w:style>
  <w:style w:type="paragraph" w:customStyle="1" w:styleId="Default">
    <w:name w:val="Default"/>
    <w:rsid w:val="007A46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8447">
      <w:bodyDiv w:val="1"/>
      <w:marLeft w:val="0"/>
      <w:marRight w:val="0"/>
      <w:marTop w:val="0"/>
      <w:marBottom w:val="0"/>
      <w:divBdr>
        <w:top w:val="none" w:sz="0" w:space="0" w:color="auto"/>
        <w:left w:val="none" w:sz="0" w:space="0" w:color="auto"/>
        <w:bottom w:val="none" w:sz="0" w:space="0" w:color="auto"/>
        <w:right w:val="none" w:sz="0" w:space="0" w:color="auto"/>
      </w:divBdr>
    </w:div>
    <w:div w:id="239751289">
      <w:bodyDiv w:val="1"/>
      <w:marLeft w:val="0"/>
      <w:marRight w:val="0"/>
      <w:marTop w:val="0"/>
      <w:marBottom w:val="0"/>
      <w:divBdr>
        <w:top w:val="none" w:sz="0" w:space="0" w:color="auto"/>
        <w:left w:val="none" w:sz="0" w:space="0" w:color="auto"/>
        <w:bottom w:val="none" w:sz="0" w:space="0" w:color="auto"/>
        <w:right w:val="none" w:sz="0" w:space="0" w:color="auto"/>
      </w:divBdr>
    </w:div>
    <w:div w:id="359166010">
      <w:bodyDiv w:val="1"/>
      <w:marLeft w:val="0"/>
      <w:marRight w:val="0"/>
      <w:marTop w:val="0"/>
      <w:marBottom w:val="0"/>
      <w:divBdr>
        <w:top w:val="none" w:sz="0" w:space="0" w:color="auto"/>
        <w:left w:val="none" w:sz="0" w:space="0" w:color="auto"/>
        <w:bottom w:val="none" w:sz="0" w:space="0" w:color="auto"/>
        <w:right w:val="none" w:sz="0" w:space="0" w:color="auto"/>
      </w:divBdr>
    </w:div>
    <w:div w:id="417602285">
      <w:bodyDiv w:val="1"/>
      <w:marLeft w:val="0"/>
      <w:marRight w:val="0"/>
      <w:marTop w:val="0"/>
      <w:marBottom w:val="0"/>
      <w:divBdr>
        <w:top w:val="none" w:sz="0" w:space="0" w:color="auto"/>
        <w:left w:val="none" w:sz="0" w:space="0" w:color="auto"/>
        <w:bottom w:val="none" w:sz="0" w:space="0" w:color="auto"/>
        <w:right w:val="none" w:sz="0" w:space="0" w:color="auto"/>
      </w:divBdr>
    </w:div>
    <w:div w:id="967397408">
      <w:bodyDiv w:val="1"/>
      <w:marLeft w:val="0"/>
      <w:marRight w:val="0"/>
      <w:marTop w:val="0"/>
      <w:marBottom w:val="0"/>
      <w:divBdr>
        <w:top w:val="none" w:sz="0" w:space="0" w:color="auto"/>
        <w:left w:val="none" w:sz="0" w:space="0" w:color="auto"/>
        <w:bottom w:val="none" w:sz="0" w:space="0" w:color="auto"/>
        <w:right w:val="none" w:sz="0" w:space="0" w:color="auto"/>
      </w:divBdr>
    </w:div>
    <w:div w:id="1010334536">
      <w:bodyDiv w:val="1"/>
      <w:marLeft w:val="0"/>
      <w:marRight w:val="0"/>
      <w:marTop w:val="0"/>
      <w:marBottom w:val="0"/>
      <w:divBdr>
        <w:top w:val="none" w:sz="0" w:space="0" w:color="auto"/>
        <w:left w:val="none" w:sz="0" w:space="0" w:color="auto"/>
        <w:bottom w:val="none" w:sz="0" w:space="0" w:color="auto"/>
        <w:right w:val="none" w:sz="0" w:space="0" w:color="auto"/>
      </w:divBdr>
    </w:div>
    <w:div w:id="1013190921">
      <w:bodyDiv w:val="1"/>
      <w:marLeft w:val="0"/>
      <w:marRight w:val="0"/>
      <w:marTop w:val="0"/>
      <w:marBottom w:val="0"/>
      <w:divBdr>
        <w:top w:val="none" w:sz="0" w:space="0" w:color="auto"/>
        <w:left w:val="none" w:sz="0" w:space="0" w:color="auto"/>
        <w:bottom w:val="none" w:sz="0" w:space="0" w:color="auto"/>
        <w:right w:val="none" w:sz="0" w:space="0" w:color="auto"/>
      </w:divBdr>
    </w:div>
    <w:div w:id="1059787563">
      <w:bodyDiv w:val="1"/>
      <w:marLeft w:val="0"/>
      <w:marRight w:val="0"/>
      <w:marTop w:val="0"/>
      <w:marBottom w:val="0"/>
      <w:divBdr>
        <w:top w:val="none" w:sz="0" w:space="0" w:color="auto"/>
        <w:left w:val="none" w:sz="0" w:space="0" w:color="auto"/>
        <w:bottom w:val="none" w:sz="0" w:space="0" w:color="auto"/>
        <w:right w:val="none" w:sz="0" w:space="0" w:color="auto"/>
      </w:divBdr>
    </w:div>
    <w:div w:id="1316954293">
      <w:bodyDiv w:val="1"/>
      <w:marLeft w:val="0"/>
      <w:marRight w:val="0"/>
      <w:marTop w:val="0"/>
      <w:marBottom w:val="0"/>
      <w:divBdr>
        <w:top w:val="none" w:sz="0" w:space="0" w:color="auto"/>
        <w:left w:val="none" w:sz="0" w:space="0" w:color="auto"/>
        <w:bottom w:val="none" w:sz="0" w:space="0" w:color="auto"/>
        <w:right w:val="none" w:sz="0" w:space="0" w:color="auto"/>
      </w:divBdr>
      <w:divsChild>
        <w:div w:id="1491555082">
          <w:marLeft w:val="0"/>
          <w:marRight w:val="0"/>
          <w:marTop w:val="0"/>
          <w:marBottom w:val="0"/>
          <w:divBdr>
            <w:top w:val="none" w:sz="0" w:space="0" w:color="auto"/>
            <w:left w:val="none" w:sz="0" w:space="0" w:color="auto"/>
            <w:bottom w:val="none" w:sz="0" w:space="0" w:color="auto"/>
            <w:right w:val="none" w:sz="0" w:space="0" w:color="auto"/>
          </w:divBdr>
        </w:div>
      </w:divsChild>
    </w:div>
    <w:div w:id="1471245806">
      <w:bodyDiv w:val="1"/>
      <w:marLeft w:val="0"/>
      <w:marRight w:val="0"/>
      <w:marTop w:val="0"/>
      <w:marBottom w:val="0"/>
      <w:divBdr>
        <w:top w:val="none" w:sz="0" w:space="0" w:color="auto"/>
        <w:left w:val="none" w:sz="0" w:space="0" w:color="auto"/>
        <w:bottom w:val="none" w:sz="0" w:space="0" w:color="auto"/>
        <w:right w:val="none" w:sz="0" w:space="0" w:color="auto"/>
      </w:divBdr>
    </w:div>
    <w:div w:id="1583178420">
      <w:bodyDiv w:val="1"/>
      <w:marLeft w:val="0"/>
      <w:marRight w:val="0"/>
      <w:marTop w:val="0"/>
      <w:marBottom w:val="0"/>
      <w:divBdr>
        <w:top w:val="none" w:sz="0" w:space="0" w:color="auto"/>
        <w:left w:val="none" w:sz="0" w:space="0" w:color="auto"/>
        <w:bottom w:val="none" w:sz="0" w:space="0" w:color="auto"/>
        <w:right w:val="none" w:sz="0" w:space="0" w:color="auto"/>
      </w:divBdr>
    </w:div>
    <w:div w:id="1689868924">
      <w:bodyDiv w:val="1"/>
      <w:marLeft w:val="0"/>
      <w:marRight w:val="0"/>
      <w:marTop w:val="0"/>
      <w:marBottom w:val="0"/>
      <w:divBdr>
        <w:top w:val="none" w:sz="0" w:space="0" w:color="auto"/>
        <w:left w:val="none" w:sz="0" w:space="0" w:color="auto"/>
        <w:bottom w:val="none" w:sz="0" w:space="0" w:color="auto"/>
        <w:right w:val="none" w:sz="0" w:space="0" w:color="auto"/>
      </w:divBdr>
    </w:div>
    <w:div w:id="1761443514">
      <w:bodyDiv w:val="1"/>
      <w:marLeft w:val="0"/>
      <w:marRight w:val="0"/>
      <w:marTop w:val="0"/>
      <w:marBottom w:val="0"/>
      <w:divBdr>
        <w:top w:val="none" w:sz="0" w:space="0" w:color="auto"/>
        <w:left w:val="none" w:sz="0" w:space="0" w:color="auto"/>
        <w:bottom w:val="none" w:sz="0" w:space="0" w:color="auto"/>
        <w:right w:val="none" w:sz="0" w:space="0" w:color="auto"/>
      </w:divBdr>
    </w:div>
    <w:div w:id="2095319124">
      <w:bodyDiv w:val="1"/>
      <w:marLeft w:val="0"/>
      <w:marRight w:val="0"/>
      <w:marTop w:val="0"/>
      <w:marBottom w:val="0"/>
      <w:divBdr>
        <w:top w:val="none" w:sz="0" w:space="0" w:color="auto"/>
        <w:left w:val="none" w:sz="0" w:space="0" w:color="auto"/>
        <w:bottom w:val="none" w:sz="0" w:space="0" w:color="auto"/>
        <w:right w:val="none" w:sz="0" w:space="0" w:color="auto"/>
      </w:divBdr>
    </w:div>
    <w:div w:id="2128963036">
      <w:bodyDiv w:val="1"/>
      <w:marLeft w:val="0"/>
      <w:marRight w:val="0"/>
      <w:marTop w:val="0"/>
      <w:marBottom w:val="0"/>
      <w:divBdr>
        <w:top w:val="none" w:sz="0" w:space="0" w:color="auto"/>
        <w:left w:val="none" w:sz="0" w:space="0" w:color="auto"/>
        <w:bottom w:val="none" w:sz="0" w:space="0" w:color="auto"/>
        <w:right w:val="none" w:sz="0" w:space="0" w:color="auto"/>
      </w:divBdr>
    </w:div>
    <w:div w:id="21355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ransparencia.uaemex.mx/usuario/estOrg.php"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FE4E-6EDB-465F-8711-BA404BAE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11317</Words>
  <Characters>62248</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cp:revision>
  <cp:lastPrinted>2025-12-05T16:01:00Z</cp:lastPrinted>
  <dcterms:created xsi:type="dcterms:W3CDTF">2025-12-01T18:13:00Z</dcterms:created>
  <dcterms:modified xsi:type="dcterms:W3CDTF">2026-01-19T23:26:00Z</dcterms:modified>
</cp:coreProperties>
</file>