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5AAB5" w14:textId="77777777" w:rsidR="000504A3" w:rsidRDefault="000504A3">
      <w:pPr>
        <w:widowControl w:val="0"/>
        <w:pBdr>
          <w:top w:val="nil"/>
          <w:left w:val="nil"/>
          <w:bottom w:val="nil"/>
          <w:right w:val="nil"/>
          <w:between w:val="nil"/>
        </w:pBdr>
        <w:spacing w:after="0" w:line="276" w:lineRule="auto"/>
        <w:jc w:val="left"/>
      </w:pPr>
    </w:p>
    <w:bookmarkStart w:id="0" w:name="_heading=h.t20xu26ynvnt" w:colFirst="0" w:colLast="0" w:displacedByCustomXml="next"/>
    <w:bookmarkEnd w:id="0" w:displacedByCustomXml="next"/>
    <w:sdt>
      <w:sdtPr>
        <w:rPr>
          <w:rFonts w:ascii="Palatino Linotype" w:eastAsia="Palatino Linotype" w:hAnsi="Palatino Linotype" w:cs="Palatino Linotype"/>
          <w:color w:val="auto"/>
          <w:sz w:val="22"/>
          <w:szCs w:val="22"/>
          <w:lang w:val="es-ES"/>
        </w:rPr>
        <w:id w:val="-872996927"/>
        <w:docPartObj>
          <w:docPartGallery w:val="Table of Contents"/>
          <w:docPartUnique/>
        </w:docPartObj>
      </w:sdtPr>
      <w:sdtEndPr>
        <w:rPr>
          <w:b/>
          <w:bCs/>
        </w:rPr>
      </w:sdtEndPr>
      <w:sdtContent>
        <w:p w14:paraId="7B6A2EB9" w14:textId="011D8ECD" w:rsidR="004A3FF7" w:rsidRDefault="004A3FF7">
          <w:pPr>
            <w:pStyle w:val="TtulodeTDC"/>
          </w:pPr>
          <w:r>
            <w:rPr>
              <w:lang w:val="es-ES"/>
            </w:rPr>
            <w:t>Tabla de contenido</w:t>
          </w:r>
        </w:p>
        <w:p w14:paraId="3E24C809" w14:textId="72C0907D" w:rsidR="004A3FF7" w:rsidRDefault="004A3FF7">
          <w:pPr>
            <w:pStyle w:val="TDC1"/>
            <w:tabs>
              <w:tab w:val="right" w:leader="dot" w:pos="9204"/>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3944988" w:history="1">
            <w:r w:rsidRPr="00B17A86">
              <w:rPr>
                <w:rStyle w:val="Hipervnculo"/>
                <w:noProof/>
              </w:rPr>
              <w:t>A N T E C E D E N T E S</w:t>
            </w:r>
            <w:r>
              <w:rPr>
                <w:noProof/>
                <w:webHidden/>
              </w:rPr>
              <w:tab/>
            </w:r>
            <w:r>
              <w:rPr>
                <w:noProof/>
                <w:webHidden/>
              </w:rPr>
              <w:fldChar w:fldCharType="begin"/>
            </w:r>
            <w:r>
              <w:rPr>
                <w:noProof/>
                <w:webHidden/>
              </w:rPr>
              <w:instrText xml:space="preserve"> PAGEREF _Toc213944988 \h </w:instrText>
            </w:r>
            <w:r>
              <w:rPr>
                <w:noProof/>
                <w:webHidden/>
              </w:rPr>
            </w:r>
            <w:r>
              <w:rPr>
                <w:noProof/>
                <w:webHidden/>
              </w:rPr>
              <w:fldChar w:fldCharType="separate"/>
            </w:r>
            <w:r w:rsidR="00C54D8F">
              <w:rPr>
                <w:noProof/>
                <w:webHidden/>
              </w:rPr>
              <w:t>2</w:t>
            </w:r>
            <w:r>
              <w:rPr>
                <w:noProof/>
                <w:webHidden/>
              </w:rPr>
              <w:fldChar w:fldCharType="end"/>
            </w:r>
          </w:hyperlink>
        </w:p>
        <w:p w14:paraId="241AC468" w14:textId="775A87CF" w:rsidR="004A3FF7" w:rsidRDefault="00334AB5">
          <w:pPr>
            <w:pStyle w:val="TDC2"/>
            <w:tabs>
              <w:tab w:val="right" w:leader="dot" w:pos="9204"/>
            </w:tabs>
            <w:rPr>
              <w:rFonts w:asciiTheme="minorHAnsi" w:eastAsiaTheme="minorEastAsia" w:hAnsiTheme="minorHAnsi" w:cstheme="minorBidi"/>
              <w:noProof/>
              <w:kern w:val="2"/>
              <w:sz w:val="24"/>
              <w:szCs w:val="24"/>
              <w14:ligatures w14:val="standardContextual"/>
            </w:rPr>
          </w:pPr>
          <w:hyperlink w:anchor="_Toc213944989" w:history="1">
            <w:r w:rsidR="004A3FF7" w:rsidRPr="00B17A86">
              <w:rPr>
                <w:rStyle w:val="Hipervnculo"/>
                <w:noProof/>
              </w:rPr>
              <w:t>I. Presentación de la solicitud de información</w:t>
            </w:r>
            <w:r w:rsidR="004A3FF7">
              <w:rPr>
                <w:noProof/>
                <w:webHidden/>
              </w:rPr>
              <w:tab/>
            </w:r>
            <w:r w:rsidR="004A3FF7">
              <w:rPr>
                <w:noProof/>
                <w:webHidden/>
              </w:rPr>
              <w:fldChar w:fldCharType="begin"/>
            </w:r>
            <w:r w:rsidR="004A3FF7">
              <w:rPr>
                <w:noProof/>
                <w:webHidden/>
              </w:rPr>
              <w:instrText xml:space="preserve"> PAGEREF _Toc213944989 \h </w:instrText>
            </w:r>
            <w:r w:rsidR="004A3FF7">
              <w:rPr>
                <w:noProof/>
                <w:webHidden/>
              </w:rPr>
            </w:r>
            <w:r w:rsidR="004A3FF7">
              <w:rPr>
                <w:noProof/>
                <w:webHidden/>
              </w:rPr>
              <w:fldChar w:fldCharType="separate"/>
            </w:r>
            <w:r w:rsidR="00C54D8F">
              <w:rPr>
                <w:noProof/>
                <w:webHidden/>
              </w:rPr>
              <w:t>2</w:t>
            </w:r>
            <w:r w:rsidR="004A3FF7">
              <w:rPr>
                <w:noProof/>
                <w:webHidden/>
              </w:rPr>
              <w:fldChar w:fldCharType="end"/>
            </w:r>
          </w:hyperlink>
        </w:p>
        <w:p w14:paraId="31ED9A08" w14:textId="45104E57" w:rsidR="004A3FF7" w:rsidRDefault="00334AB5">
          <w:pPr>
            <w:pStyle w:val="TDC2"/>
            <w:tabs>
              <w:tab w:val="right" w:leader="dot" w:pos="9204"/>
            </w:tabs>
            <w:rPr>
              <w:rFonts w:asciiTheme="minorHAnsi" w:eastAsiaTheme="minorEastAsia" w:hAnsiTheme="minorHAnsi" w:cstheme="minorBidi"/>
              <w:noProof/>
              <w:kern w:val="2"/>
              <w:sz w:val="24"/>
              <w:szCs w:val="24"/>
              <w14:ligatures w14:val="standardContextual"/>
            </w:rPr>
          </w:pPr>
          <w:hyperlink w:anchor="_Toc213944990" w:history="1">
            <w:r w:rsidR="004A3FF7" w:rsidRPr="00B17A86">
              <w:rPr>
                <w:rStyle w:val="Hipervnculo"/>
                <w:noProof/>
              </w:rPr>
              <w:t>II. Respuesta del Sujeto Obligado</w:t>
            </w:r>
            <w:r w:rsidR="004A3FF7">
              <w:rPr>
                <w:noProof/>
                <w:webHidden/>
              </w:rPr>
              <w:tab/>
            </w:r>
            <w:r w:rsidR="004A3FF7">
              <w:rPr>
                <w:noProof/>
                <w:webHidden/>
              </w:rPr>
              <w:fldChar w:fldCharType="begin"/>
            </w:r>
            <w:r w:rsidR="004A3FF7">
              <w:rPr>
                <w:noProof/>
                <w:webHidden/>
              </w:rPr>
              <w:instrText xml:space="preserve"> PAGEREF _Toc213944990 \h </w:instrText>
            </w:r>
            <w:r w:rsidR="004A3FF7">
              <w:rPr>
                <w:noProof/>
                <w:webHidden/>
              </w:rPr>
            </w:r>
            <w:r w:rsidR="004A3FF7">
              <w:rPr>
                <w:noProof/>
                <w:webHidden/>
              </w:rPr>
              <w:fldChar w:fldCharType="separate"/>
            </w:r>
            <w:r w:rsidR="00C54D8F">
              <w:rPr>
                <w:noProof/>
                <w:webHidden/>
              </w:rPr>
              <w:t>3</w:t>
            </w:r>
            <w:r w:rsidR="004A3FF7">
              <w:rPr>
                <w:noProof/>
                <w:webHidden/>
              </w:rPr>
              <w:fldChar w:fldCharType="end"/>
            </w:r>
          </w:hyperlink>
        </w:p>
        <w:p w14:paraId="033AECFE" w14:textId="3DDA5BC5" w:rsidR="004A3FF7" w:rsidRDefault="00334AB5">
          <w:pPr>
            <w:pStyle w:val="TDC2"/>
            <w:tabs>
              <w:tab w:val="right" w:leader="dot" w:pos="9204"/>
            </w:tabs>
            <w:rPr>
              <w:rFonts w:asciiTheme="minorHAnsi" w:eastAsiaTheme="minorEastAsia" w:hAnsiTheme="minorHAnsi" w:cstheme="minorBidi"/>
              <w:noProof/>
              <w:kern w:val="2"/>
              <w:sz w:val="24"/>
              <w:szCs w:val="24"/>
              <w14:ligatures w14:val="standardContextual"/>
            </w:rPr>
          </w:pPr>
          <w:hyperlink w:anchor="_Toc213944991" w:history="1">
            <w:r w:rsidR="004A3FF7" w:rsidRPr="00B17A86">
              <w:rPr>
                <w:rStyle w:val="Hipervnculo"/>
                <w:noProof/>
              </w:rPr>
              <w:t>III. Interposición del Recurso de Revisión</w:t>
            </w:r>
            <w:r w:rsidR="004A3FF7">
              <w:rPr>
                <w:noProof/>
                <w:webHidden/>
              </w:rPr>
              <w:tab/>
            </w:r>
            <w:r w:rsidR="004A3FF7">
              <w:rPr>
                <w:noProof/>
                <w:webHidden/>
              </w:rPr>
              <w:fldChar w:fldCharType="begin"/>
            </w:r>
            <w:r w:rsidR="004A3FF7">
              <w:rPr>
                <w:noProof/>
                <w:webHidden/>
              </w:rPr>
              <w:instrText xml:space="preserve"> PAGEREF _Toc213944991 \h </w:instrText>
            </w:r>
            <w:r w:rsidR="004A3FF7">
              <w:rPr>
                <w:noProof/>
                <w:webHidden/>
              </w:rPr>
            </w:r>
            <w:r w:rsidR="004A3FF7">
              <w:rPr>
                <w:noProof/>
                <w:webHidden/>
              </w:rPr>
              <w:fldChar w:fldCharType="separate"/>
            </w:r>
            <w:r w:rsidR="00C54D8F">
              <w:rPr>
                <w:noProof/>
                <w:webHidden/>
              </w:rPr>
              <w:t>4</w:t>
            </w:r>
            <w:r w:rsidR="004A3FF7">
              <w:rPr>
                <w:noProof/>
                <w:webHidden/>
              </w:rPr>
              <w:fldChar w:fldCharType="end"/>
            </w:r>
          </w:hyperlink>
        </w:p>
        <w:p w14:paraId="06A275B6" w14:textId="6FFEA925" w:rsidR="004A3FF7" w:rsidRDefault="00334AB5">
          <w:pPr>
            <w:pStyle w:val="TDC2"/>
            <w:tabs>
              <w:tab w:val="right" w:leader="dot" w:pos="9204"/>
            </w:tabs>
            <w:rPr>
              <w:rFonts w:asciiTheme="minorHAnsi" w:eastAsiaTheme="minorEastAsia" w:hAnsiTheme="minorHAnsi" w:cstheme="minorBidi"/>
              <w:noProof/>
              <w:kern w:val="2"/>
              <w:sz w:val="24"/>
              <w:szCs w:val="24"/>
              <w14:ligatures w14:val="standardContextual"/>
            </w:rPr>
          </w:pPr>
          <w:hyperlink w:anchor="_Toc213944992" w:history="1">
            <w:r w:rsidR="004A3FF7" w:rsidRPr="00B17A86">
              <w:rPr>
                <w:rStyle w:val="Hipervnculo"/>
                <w:noProof/>
              </w:rPr>
              <w:t>IV. Trámite del Recurso de Revisión ante este Instituto</w:t>
            </w:r>
            <w:r w:rsidR="004A3FF7">
              <w:rPr>
                <w:noProof/>
                <w:webHidden/>
              </w:rPr>
              <w:tab/>
            </w:r>
            <w:r w:rsidR="004A3FF7">
              <w:rPr>
                <w:noProof/>
                <w:webHidden/>
              </w:rPr>
              <w:fldChar w:fldCharType="begin"/>
            </w:r>
            <w:r w:rsidR="004A3FF7">
              <w:rPr>
                <w:noProof/>
                <w:webHidden/>
              </w:rPr>
              <w:instrText xml:space="preserve"> PAGEREF _Toc213944992 \h </w:instrText>
            </w:r>
            <w:r w:rsidR="004A3FF7">
              <w:rPr>
                <w:noProof/>
                <w:webHidden/>
              </w:rPr>
            </w:r>
            <w:r w:rsidR="004A3FF7">
              <w:rPr>
                <w:noProof/>
                <w:webHidden/>
              </w:rPr>
              <w:fldChar w:fldCharType="separate"/>
            </w:r>
            <w:r w:rsidR="00C54D8F">
              <w:rPr>
                <w:noProof/>
                <w:webHidden/>
              </w:rPr>
              <w:t>5</w:t>
            </w:r>
            <w:r w:rsidR="004A3FF7">
              <w:rPr>
                <w:noProof/>
                <w:webHidden/>
              </w:rPr>
              <w:fldChar w:fldCharType="end"/>
            </w:r>
          </w:hyperlink>
        </w:p>
        <w:p w14:paraId="218A8BC2" w14:textId="3AF3B369" w:rsidR="004A3FF7" w:rsidRDefault="00334AB5">
          <w:pPr>
            <w:pStyle w:val="TDC1"/>
            <w:tabs>
              <w:tab w:val="right" w:leader="dot" w:pos="9204"/>
            </w:tabs>
            <w:rPr>
              <w:rFonts w:asciiTheme="minorHAnsi" w:eastAsiaTheme="minorEastAsia" w:hAnsiTheme="minorHAnsi" w:cstheme="minorBidi"/>
              <w:noProof/>
              <w:kern w:val="2"/>
              <w:sz w:val="24"/>
              <w:szCs w:val="24"/>
              <w14:ligatures w14:val="standardContextual"/>
            </w:rPr>
          </w:pPr>
          <w:hyperlink w:anchor="_Toc213944993" w:history="1">
            <w:r w:rsidR="004A3FF7" w:rsidRPr="00B17A86">
              <w:rPr>
                <w:rStyle w:val="Hipervnculo"/>
                <w:noProof/>
              </w:rPr>
              <w:t>C O N S I D E R A N D O S</w:t>
            </w:r>
            <w:r w:rsidR="004A3FF7">
              <w:rPr>
                <w:noProof/>
                <w:webHidden/>
              </w:rPr>
              <w:tab/>
            </w:r>
            <w:r w:rsidR="004A3FF7">
              <w:rPr>
                <w:noProof/>
                <w:webHidden/>
              </w:rPr>
              <w:fldChar w:fldCharType="begin"/>
            </w:r>
            <w:r w:rsidR="004A3FF7">
              <w:rPr>
                <w:noProof/>
                <w:webHidden/>
              </w:rPr>
              <w:instrText xml:space="preserve"> PAGEREF _Toc213944993 \h </w:instrText>
            </w:r>
            <w:r w:rsidR="004A3FF7">
              <w:rPr>
                <w:noProof/>
                <w:webHidden/>
              </w:rPr>
            </w:r>
            <w:r w:rsidR="004A3FF7">
              <w:rPr>
                <w:noProof/>
                <w:webHidden/>
              </w:rPr>
              <w:fldChar w:fldCharType="separate"/>
            </w:r>
            <w:r w:rsidR="00C54D8F">
              <w:rPr>
                <w:noProof/>
                <w:webHidden/>
              </w:rPr>
              <w:t>6</w:t>
            </w:r>
            <w:r w:rsidR="004A3FF7">
              <w:rPr>
                <w:noProof/>
                <w:webHidden/>
              </w:rPr>
              <w:fldChar w:fldCharType="end"/>
            </w:r>
          </w:hyperlink>
        </w:p>
        <w:p w14:paraId="5B204444" w14:textId="75E34DB0" w:rsidR="004A3FF7" w:rsidRDefault="00334AB5">
          <w:pPr>
            <w:pStyle w:val="TDC2"/>
            <w:tabs>
              <w:tab w:val="right" w:leader="dot" w:pos="9204"/>
            </w:tabs>
            <w:rPr>
              <w:rFonts w:asciiTheme="minorHAnsi" w:eastAsiaTheme="minorEastAsia" w:hAnsiTheme="minorHAnsi" w:cstheme="minorBidi"/>
              <w:noProof/>
              <w:kern w:val="2"/>
              <w:sz w:val="24"/>
              <w:szCs w:val="24"/>
              <w14:ligatures w14:val="standardContextual"/>
            </w:rPr>
          </w:pPr>
          <w:hyperlink w:anchor="_Toc213944994" w:history="1">
            <w:r w:rsidR="004A3FF7" w:rsidRPr="00B17A86">
              <w:rPr>
                <w:rStyle w:val="Hipervnculo"/>
                <w:noProof/>
              </w:rPr>
              <w:t>PRIMERO. Competencia</w:t>
            </w:r>
            <w:r w:rsidR="004A3FF7">
              <w:rPr>
                <w:noProof/>
                <w:webHidden/>
              </w:rPr>
              <w:tab/>
            </w:r>
            <w:r w:rsidR="004A3FF7">
              <w:rPr>
                <w:noProof/>
                <w:webHidden/>
              </w:rPr>
              <w:fldChar w:fldCharType="begin"/>
            </w:r>
            <w:r w:rsidR="004A3FF7">
              <w:rPr>
                <w:noProof/>
                <w:webHidden/>
              </w:rPr>
              <w:instrText xml:space="preserve"> PAGEREF _Toc213944994 \h </w:instrText>
            </w:r>
            <w:r w:rsidR="004A3FF7">
              <w:rPr>
                <w:noProof/>
                <w:webHidden/>
              </w:rPr>
            </w:r>
            <w:r w:rsidR="004A3FF7">
              <w:rPr>
                <w:noProof/>
                <w:webHidden/>
              </w:rPr>
              <w:fldChar w:fldCharType="separate"/>
            </w:r>
            <w:r w:rsidR="00C54D8F">
              <w:rPr>
                <w:noProof/>
                <w:webHidden/>
              </w:rPr>
              <w:t>6</w:t>
            </w:r>
            <w:r w:rsidR="004A3FF7">
              <w:rPr>
                <w:noProof/>
                <w:webHidden/>
              </w:rPr>
              <w:fldChar w:fldCharType="end"/>
            </w:r>
          </w:hyperlink>
        </w:p>
        <w:p w14:paraId="7FE7DB80" w14:textId="219A7B24" w:rsidR="004A3FF7" w:rsidRDefault="00334AB5">
          <w:pPr>
            <w:pStyle w:val="TDC2"/>
            <w:tabs>
              <w:tab w:val="right" w:leader="dot" w:pos="9204"/>
            </w:tabs>
            <w:rPr>
              <w:rFonts w:asciiTheme="minorHAnsi" w:eastAsiaTheme="minorEastAsia" w:hAnsiTheme="minorHAnsi" w:cstheme="minorBidi"/>
              <w:noProof/>
              <w:kern w:val="2"/>
              <w:sz w:val="24"/>
              <w:szCs w:val="24"/>
              <w14:ligatures w14:val="standardContextual"/>
            </w:rPr>
          </w:pPr>
          <w:hyperlink w:anchor="_Toc213944995" w:history="1">
            <w:r w:rsidR="004A3FF7" w:rsidRPr="00B17A86">
              <w:rPr>
                <w:rStyle w:val="Hipervnculo"/>
                <w:noProof/>
              </w:rPr>
              <w:t>SEGUNDO. Causales de improcedencia y sobreseimiento</w:t>
            </w:r>
            <w:r w:rsidR="004A3FF7">
              <w:rPr>
                <w:noProof/>
                <w:webHidden/>
              </w:rPr>
              <w:tab/>
            </w:r>
            <w:r w:rsidR="004A3FF7">
              <w:rPr>
                <w:noProof/>
                <w:webHidden/>
              </w:rPr>
              <w:fldChar w:fldCharType="begin"/>
            </w:r>
            <w:r w:rsidR="004A3FF7">
              <w:rPr>
                <w:noProof/>
                <w:webHidden/>
              </w:rPr>
              <w:instrText xml:space="preserve"> PAGEREF _Toc213944995 \h </w:instrText>
            </w:r>
            <w:r w:rsidR="004A3FF7">
              <w:rPr>
                <w:noProof/>
                <w:webHidden/>
              </w:rPr>
            </w:r>
            <w:r w:rsidR="004A3FF7">
              <w:rPr>
                <w:noProof/>
                <w:webHidden/>
              </w:rPr>
              <w:fldChar w:fldCharType="separate"/>
            </w:r>
            <w:r w:rsidR="00C54D8F">
              <w:rPr>
                <w:noProof/>
                <w:webHidden/>
              </w:rPr>
              <w:t>6</w:t>
            </w:r>
            <w:r w:rsidR="004A3FF7">
              <w:rPr>
                <w:noProof/>
                <w:webHidden/>
              </w:rPr>
              <w:fldChar w:fldCharType="end"/>
            </w:r>
          </w:hyperlink>
        </w:p>
        <w:p w14:paraId="7CDCAA25" w14:textId="58CDD12C" w:rsidR="004A3FF7" w:rsidRDefault="00334AB5">
          <w:pPr>
            <w:pStyle w:val="TDC2"/>
            <w:tabs>
              <w:tab w:val="right" w:leader="dot" w:pos="9204"/>
            </w:tabs>
            <w:rPr>
              <w:rFonts w:asciiTheme="minorHAnsi" w:eastAsiaTheme="minorEastAsia" w:hAnsiTheme="minorHAnsi" w:cstheme="minorBidi"/>
              <w:noProof/>
              <w:kern w:val="2"/>
              <w:sz w:val="24"/>
              <w:szCs w:val="24"/>
              <w14:ligatures w14:val="standardContextual"/>
            </w:rPr>
          </w:pPr>
          <w:hyperlink w:anchor="_Toc213944996" w:history="1">
            <w:r w:rsidR="004A3FF7" w:rsidRPr="00B17A86">
              <w:rPr>
                <w:rStyle w:val="Hipervnculo"/>
                <w:noProof/>
              </w:rPr>
              <w:t>TERCERO. Determinación de la Controversia</w:t>
            </w:r>
            <w:r w:rsidR="004A3FF7">
              <w:rPr>
                <w:noProof/>
                <w:webHidden/>
              </w:rPr>
              <w:tab/>
            </w:r>
            <w:r w:rsidR="004A3FF7">
              <w:rPr>
                <w:noProof/>
                <w:webHidden/>
              </w:rPr>
              <w:fldChar w:fldCharType="begin"/>
            </w:r>
            <w:r w:rsidR="004A3FF7">
              <w:rPr>
                <w:noProof/>
                <w:webHidden/>
              </w:rPr>
              <w:instrText xml:space="preserve"> PAGEREF _Toc213944996 \h </w:instrText>
            </w:r>
            <w:r w:rsidR="004A3FF7">
              <w:rPr>
                <w:noProof/>
                <w:webHidden/>
              </w:rPr>
            </w:r>
            <w:r w:rsidR="004A3FF7">
              <w:rPr>
                <w:noProof/>
                <w:webHidden/>
              </w:rPr>
              <w:fldChar w:fldCharType="separate"/>
            </w:r>
            <w:r w:rsidR="00C54D8F">
              <w:rPr>
                <w:noProof/>
                <w:webHidden/>
              </w:rPr>
              <w:t>8</w:t>
            </w:r>
            <w:r w:rsidR="004A3FF7">
              <w:rPr>
                <w:noProof/>
                <w:webHidden/>
              </w:rPr>
              <w:fldChar w:fldCharType="end"/>
            </w:r>
          </w:hyperlink>
        </w:p>
        <w:p w14:paraId="387835F8" w14:textId="731BD177" w:rsidR="004A3FF7" w:rsidRDefault="00334AB5">
          <w:pPr>
            <w:pStyle w:val="TDC2"/>
            <w:tabs>
              <w:tab w:val="right" w:leader="dot" w:pos="9204"/>
            </w:tabs>
            <w:rPr>
              <w:rFonts w:asciiTheme="minorHAnsi" w:eastAsiaTheme="minorEastAsia" w:hAnsiTheme="minorHAnsi" w:cstheme="minorBidi"/>
              <w:noProof/>
              <w:kern w:val="2"/>
              <w:sz w:val="24"/>
              <w:szCs w:val="24"/>
              <w14:ligatures w14:val="standardContextual"/>
            </w:rPr>
          </w:pPr>
          <w:hyperlink w:anchor="_Toc213944997" w:history="1">
            <w:r w:rsidR="004A3FF7" w:rsidRPr="00B17A86">
              <w:rPr>
                <w:rStyle w:val="Hipervnculo"/>
                <w:noProof/>
              </w:rPr>
              <w:t>CUARTO. Marco normativo aplicable en materia de transparencia y acceso a la información pública</w:t>
            </w:r>
            <w:r w:rsidR="004A3FF7">
              <w:rPr>
                <w:noProof/>
                <w:webHidden/>
              </w:rPr>
              <w:tab/>
            </w:r>
            <w:r w:rsidR="004A3FF7">
              <w:rPr>
                <w:noProof/>
                <w:webHidden/>
              </w:rPr>
              <w:fldChar w:fldCharType="begin"/>
            </w:r>
            <w:r w:rsidR="004A3FF7">
              <w:rPr>
                <w:noProof/>
                <w:webHidden/>
              </w:rPr>
              <w:instrText xml:space="preserve"> PAGEREF _Toc213944997 \h </w:instrText>
            </w:r>
            <w:r w:rsidR="004A3FF7">
              <w:rPr>
                <w:noProof/>
                <w:webHidden/>
              </w:rPr>
            </w:r>
            <w:r w:rsidR="004A3FF7">
              <w:rPr>
                <w:noProof/>
                <w:webHidden/>
              </w:rPr>
              <w:fldChar w:fldCharType="separate"/>
            </w:r>
            <w:r w:rsidR="00C54D8F">
              <w:rPr>
                <w:noProof/>
                <w:webHidden/>
              </w:rPr>
              <w:t>9</w:t>
            </w:r>
            <w:r w:rsidR="004A3FF7">
              <w:rPr>
                <w:noProof/>
                <w:webHidden/>
              </w:rPr>
              <w:fldChar w:fldCharType="end"/>
            </w:r>
          </w:hyperlink>
        </w:p>
        <w:p w14:paraId="76BB2D8D" w14:textId="5E7B1774" w:rsidR="004A3FF7" w:rsidRDefault="00334AB5">
          <w:pPr>
            <w:pStyle w:val="TDC2"/>
            <w:tabs>
              <w:tab w:val="right" w:leader="dot" w:pos="9204"/>
            </w:tabs>
            <w:rPr>
              <w:rFonts w:asciiTheme="minorHAnsi" w:eastAsiaTheme="minorEastAsia" w:hAnsiTheme="minorHAnsi" w:cstheme="minorBidi"/>
              <w:noProof/>
              <w:kern w:val="2"/>
              <w:sz w:val="24"/>
              <w:szCs w:val="24"/>
              <w14:ligatures w14:val="standardContextual"/>
            </w:rPr>
          </w:pPr>
          <w:hyperlink w:anchor="_Toc213944998" w:history="1">
            <w:r w:rsidR="004A3FF7" w:rsidRPr="00B17A86">
              <w:rPr>
                <w:rStyle w:val="Hipervnculo"/>
                <w:smallCaps/>
                <w:noProof/>
              </w:rPr>
              <w:t>QUINTO.</w:t>
            </w:r>
            <w:r w:rsidR="004A3FF7" w:rsidRPr="00B17A86">
              <w:rPr>
                <w:rStyle w:val="Hipervnculo"/>
                <w:noProof/>
              </w:rPr>
              <w:t xml:space="preserve"> Estudio de Fondo</w:t>
            </w:r>
            <w:r w:rsidR="004A3FF7">
              <w:rPr>
                <w:noProof/>
                <w:webHidden/>
              </w:rPr>
              <w:tab/>
            </w:r>
            <w:r w:rsidR="004A3FF7">
              <w:rPr>
                <w:noProof/>
                <w:webHidden/>
              </w:rPr>
              <w:fldChar w:fldCharType="begin"/>
            </w:r>
            <w:r w:rsidR="004A3FF7">
              <w:rPr>
                <w:noProof/>
                <w:webHidden/>
              </w:rPr>
              <w:instrText xml:space="preserve"> PAGEREF _Toc213944998 \h </w:instrText>
            </w:r>
            <w:r w:rsidR="004A3FF7">
              <w:rPr>
                <w:noProof/>
                <w:webHidden/>
              </w:rPr>
            </w:r>
            <w:r w:rsidR="004A3FF7">
              <w:rPr>
                <w:noProof/>
                <w:webHidden/>
              </w:rPr>
              <w:fldChar w:fldCharType="separate"/>
            </w:r>
            <w:r w:rsidR="00C54D8F">
              <w:rPr>
                <w:noProof/>
                <w:webHidden/>
              </w:rPr>
              <w:t>10</w:t>
            </w:r>
            <w:r w:rsidR="004A3FF7">
              <w:rPr>
                <w:noProof/>
                <w:webHidden/>
              </w:rPr>
              <w:fldChar w:fldCharType="end"/>
            </w:r>
          </w:hyperlink>
        </w:p>
        <w:p w14:paraId="05CF7EDA" w14:textId="2CB1E8C6" w:rsidR="004A3FF7" w:rsidRDefault="00334AB5">
          <w:pPr>
            <w:pStyle w:val="TDC2"/>
            <w:tabs>
              <w:tab w:val="right" w:leader="dot" w:pos="9204"/>
            </w:tabs>
            <w:rPr>
              <w:rFonts w:asciiTheme="minorHAnsi" w:eastAsiaTheme="minorEastAsia" w:hAnsiTheme="minorHAnsi" w:cstheme="minorBidi"/>
              <w:noProof/>
              <w:kern w:val="2"/>
              <w:sz w:val="24"/>
              <w:szCs w:val="24"/>
              <w14:ligatures w14:val="standardContextual"/>
            </w:rPr>
          </w:pPr>
          <w:hyperlink w:anchor="_Toc213944999" w:history="1">
            <w:r w:rsidR="004A3FF7" w:rsidRPr="00B17A86">
              <w:rPr>
                <w:rStyle w:val="Hipervnculo"/>
                <w:noProof/>
              </w:rPr>
              <w:t>SEXTO. Decisión</w:t>
            </w:r>
            <w:r w:rsidR="004A3FF7">
              <w:rPr>
                <w:noProof/>
                <w:webHidden/>
              </w:rPr>
              <w:tab/>
            </w:r>
            <w:r w:rsidR="004A3FF7">
              <w:rPr>
                <w:noProof/>
                <w:webHidden/>
              </w:rPr>
              <w:fldChar w:fldCharType="begin"/>
            </w:r>
            <w:r w:rsidR="004A3FF7">
              <w:rPr>
                <w:noProof/>
                <w:webHidden/>
              </w:rPr>
              <w:instrText xml:space="preserve"> PAGEREF _Toc213944999 \h </w:instrText>
            </w:r>
            <w:r w:rsidR="004A3FF7">
              <w:rPr>
                <w:noProof/>
                <w:webHidden/>
              </w:rPr>
            </w:r>
            <w:r w:rsidR="004A3FF7">
              <w:rPr>
                <w:noProof/>
                <w:webHidden/>
              </w:rPr>
              <w:fldChar w:fldCharType="separate"/>
            </w:r>
            <w:r w:rsidR="00C54D8F">
              <w:rPr>
                <w:noProof/>
                <w:webHidden/>
              </w:rPr>
              <w:t>38</w:t>
            </w:r>
            <w:r w:rsidR="004A3FF7">
              <w:rPr>
                <w:noProof/>
                <w:webHidden/>
              </w:rPr>
              <w:fldChar w:fldCharType="end"/>
            </w:r>
          </w:hyperlink>
        </w:p>
        <w:p w14:paraId="044211CB" w14:textId="516BAF13" w:rsidR="004A3FF7" w:rsidRDefault="00334AB5">
          <w:pPr>
            <w:pStyle w:val="TDC1"/>
            <w:tabs>
              <w:tab w:val="right" w:leader="dot" w:pos="9204"/>
            </w:tabs>
            <w:rPr>
              <w:rFonts w:asciiTheme="minorHAnsi" w:eastAsiaTheme="minorEastAsia" w:hAnsiTheme="minorHAnsi" w:cstheme="minorBidi"/>
              <w:noProof/>
              <w:kern w:val="2"/>
              <w:sz w:val="24"/>
              <w:szCs w:val="24"/>
              <w14:ligatures w14:val="standardContextual"/>
            </w:rPr>
          </w:pPr>
          <w:hyperlink w:anchor="_Toc213945000" w:history="1">
            <w:r w:rsidR="004A3FF7" w:rsidRPr="00B17A86">
              <w:rPr>
                <w:rStyle w:val="Hipervnculo"/>
                <w:noProof/>
              </w:rPr>
              <w:t>R E S U E L V E</w:t>
            </w:r>
            <w:r w:rsidR="004A3FF7">
              <w:rPr>
                <w:noProof/>
                <w:webHidden/>
              </w:rPr>
              <w:tab/>
            </w:r>
            <w:r w:rsidR="004A3FF7">
              <w:rPr>
                <w:noProof/>
                <w:webHidden/>
              </w:rPr>
              <w:fldChar w:fldCharType="begin"/>
            </w:r>
            <w:r w:rsidR="004A3FF7">
              <w:rPr>
                <w:noProof/>
                <w:webHidden/>
              </w:rPr>
              <w:instrText xml:space="preserve"> PAGEREF _Toc213945000 \h </w:instrText>
            </w:r>
            <w:r w:rsidR="004A3FF7">
              <w:rPr>
                <w:noProof/>
                <w:webHidden/>
              </w:rPr>
            </w:r>
            <w:r w:rsidR="004A3FF7">
              <w:rPr>
                <w:noProof/>
                <w:webHidden/>
              </w:rPr>
              <w:fldChar w:fldCharType="separate"/>
            </w:r>
            <w:r w:rsidR="00C54D8F">
              <w:rPr>
                <w:noProof/>
                <w:webHidden/>
              </w:rPr>
              <w:t>39</w:t>
            </w:r>
            <w:r w:rsidR="004A3FF7">
              <w:rPr>
                <w:noProof/>
                <w:webHidden/>
              </w:rPr>
              <w:fldChar w:fldCharType="end"/>
            </w:r>
          </w:hyperlink>
        </w:p>
        <w:p w14:paraId="338F690B" w14:textId="75B14CBE" w:rsidR="004A3FF7" w:rsidRDefault="004A3FF7">
          <w:r>
            <w:rPr>
              <w:b/>
              <w:bCs/>
              <w:lang w:val="es-ES"/>
            </w:rPr>
            <w:fldChar w:fldCharType="end"/>
          </w:r>
        </w:p>
      </w:sdtContent>
    </w:sdt>
    <w:p w14:paraId="7049686D" w14:textId="77777777" w:rsidR="000504A3" w:rsidRPr="00FC4387" w:rsidRDefault="004A3FF7">
      <w:pPr>
        <w:pStyle w:val="Ttulo2"/>
        <w:spacing w:before="0" w:after="0"/>
      </w:pPr>
      <w:r w:rsidRPr="00FC4387">
        <w:br w:type="page"/>
      </w:r>
    </w:p>
    <w:p w14:paraId="4B3807C5" w14:textId="164F9BB7" w:rsidR="000504A3" w:rsidRPr="00FC4387" w:rsidRDefault="004A3FF7">
      <w:pPr>
        <w:spacing w:after="0" w:line="360" w:lineRule="auto"/>
      </w:pPr>
      <w:r w:rsidRPr="00FC4387">
        <w:lastRenderedPageBreak/>
        <w:t>Resolución del Pleno del Instituto de Transparencia, Acceso a la Información Pública y Protección de Datos Personales del Estado de México y Municipios, con domicilio en Metepec, Estado de México, de fecha</w:t>
      </w:r>
      <w:r w:rsidR="00FC4387" w:rsidRPr="00FC4387">
        <w:t xml:space="preserve"> doce de noviembre</w:t>
      </w:r>
      <w:r w:rsidRPr="00FC4387">
        <w:t xml:space="preserve"> de dos mil veinticinco.</w:t>
      </w:r>
    </w:p>
    <w:p w14:paraId="3F8EF93E" w14:textId="77777777" w:rsidR="000504A3" w:rsidRPr="00FC4387" w:rsidRDefault="000504A3">
      <w:pPr>
        <w:spacing w:after="0" w:line="360" w:lineRule="auto"/>
        <w:rPr>
          <w:b/>
        </w:rPr>
      </w:pPr>
    </w:p>
    <w:p w14:paraId="6AFC8FD8" w14:textId="73D211BD" w:rsidR="000504A3" w:rsidRPr="00FC4387" w:rsidRDefault="004A3FF7">
      <w:pPr>
        <w:spacing w:after="0" w:line="360" w:lineRule="auto"/>
      </w:pPr>
      <w:r w:rsidRPr="00FC4387">
        <w:rPr>
          <w:b/>
        </w:rPr>
        <w:t>VISTO</w:t>
      </w:r>
      <w:r w:rsidRPr="00FC4387">
        <w:t xml:space="preserve"> el expediente conformado con motivo del Recurso de Revisión </w:t>
      </w:r>
      <w:r w:rsidRPr="00CC33DF">
        <w:rPr>
          <w:b/>
          <w:bCs/>
        </w:rPr>
        <w:t>11216/INFOEM/IP/RR/2025</w:t>
      </w:r>
      <w:r w:rsidRPr="00FC4387">
        <w:t xml:space="preserve">, interpuesto por </w:t>
      </w:r>
      <w:r w:rsidR="00334AB5" w:rsidRPr="00A156C3">
        <w:rPr>
          <w:b/>
          <w:highlight w:val="black"/>
        </w:rPr>
        <w:t>XXXXXX</w:t>
      </w:r>
      <w:r w:rsidRPr="00FC4387">
        <w:t xml:space="preserve">, en lo sucesivo, la persona Recurrente o Particular, en contra de la respuesta del Sujeto Obligado, </w:t>
      </w:r>
      <w:r w:rsidRPr="00CC33DF">
        <w:rPr>
          <w:b/>
          <w:bCs/>
        </w:rPr>
        <w:t>Ayuntamiento de Villa de Allende</w:t>
      </w:r>
      <w:r w:rsidRPr="00FC4387">
        <w:t>, se emite la presente Resolución, con base en los antecedentes y considerandos que se exponen a continuación:</w:t>
      </w:r>
      <w:bookmarkStart w:id="1" w:name="_GoBack"/>
      <w:bookmarkEnd w:id="1"/>
    </w:p>
    <w:p w14:paraId="762746E1" w14:textId="77777777" w:rsidR="000504A3" w:rsidRPr="00FC4387" w:rsidRDefault="000504A3">
      <w:pPr>
        <w:spacing w:after="0" w:line="360" w:lineRule="auto"/>
      </w:pPr>
    </w:p>
    <w:p w14:paraId="5BD717DA" w14:textId="77777777" w:rsidR="000504A3" w:rsidRPr="00FC4387" w:rsidRDefault="004A3FF7">
      <w:pPr>
        <w:pStyle w:val="Ttulo1"/>
        <w:spacing w:before="0" w:after="0"/>
        <w:rPr>
          <w:sz w:val="22"/>
          <w:szCs w:val="22"/>
        </w:rPr>
      </w:pPr>
      <w:bookmarkStart w:id="2" w:name="_heading=h.9ilda9q1ewbc" w:colFirst="0" w:colLast="0"/>
      <w:bookmarkStart w:id="3" w:name="_Toc213944988"/>
      <w:bookmarkEnd w:id="2"/>
      <w:r w:rsidRPr="00FC4387">
        <w:rPr>
          <w:sz w:val="22"/>
          <w:szCs w:val="22"/>
        </w:rPr>
        <w:t>A N T E C E D E N T E S</w:t>
      </w:r>
      <w:bookmarkEnd w:id="3"/>
    </w:p>
    <w:p w14:paraId="65BAF89C" w14:textId="77777777" w:rsidR="000504A3" w:rsidRPr="00FC4387" w:rsidRDefault="000504A3">
      <w:pPr>
        <w:spacing w:after="0" w:line="360" w:lineRule="auto"/>
      </w:pPr>
      <w:bookmarkStart w:id="4" w:name="_heading=h.gjdgxs" w:colFirst="0" w:colLast="0"/>
      <w:bookmarkEnd w:id="4"/>
    </w:p>
    <w:p w14:paraId="50E06086" w14:textId="77777777" w:rsidR="000504A3" w:rsidRPr="00FC4387" w:rsidRDefault="004A3FF7">
      <w:pPr>
        <w:pStyle w:val="Ttulo2"/>
        <w:spacing w:before="0" w:after="0"/>
      </w:pPr>
      <w:bookmarkStart w:id="5" w:name="_heading=h.8dng7xqej93t" w:colFirst="0" w:colLast="0"/>
      <w:bookmarkStart w:id="6" w:name="_Toc213944989"/>
      <w:bookmarkEnd w:id="5"/>
      <w:r w:rsidRPr="00FC4387">
        <w:t>I. Presentación de la solicitud de información</w:t>
      </w:r>
      <w:bookmarkEnd w:id="6"/>
    </w:p>
    <w:p w14:paraId="4AE3C514" w14:textId="77777777" w:rsidR="000504A3" w:rsidRPr="00FC4387" w:rsidRDefault="000504A3">
      <w:pPr>
        <w:tabs>
          <w:tab w:val="left" w:pos="567"/>
        </w:tabs>
        <w:spacing w:after="0" w:line="360" w:lineRule="auto"/>
      </w:pPr>
    </w:p>
    <w:p w14:paraId="1F0C6649" w14:textId="77777777" w:rsidR="000504A3" w:rsidRPr="00FC4387" w:rsidRDefault="004A3FF7">
      <w:pPr>
        <w:spacing w:after="0" w:line="360" w:lineRule="auto"/>
      </w:pPr>
      <w:bookmarkStart w:id="7" w:name="_heading=h.7z2hm1dstc2n" w:colFirst="0" w:colLast="0"/>
      <w:bookmarkEnd w:id="7"/>
      <w:r w:rsidRPr="00FC4387">
        <w:t>Con fecha veintinueve de agosto de dos mil veinticinco, la parte Solicitante presentó una solicitud de acceso a la información pública, a través del Sistema de Acceso a la Información Mexiquense, en lo sucesivo el SAIMEX, ante el Ayuntamiento de Villa de Allende, en la que requirió lo siguiente:</w:t>
      </w:r>
    </w:p>
    <w:p w14:paraId="39BCC614" w14:textId="77777777" w:rsidR="000504A3" w:rsidRPr="00FC4387" w:rsidRDefault="000504A3">
      <w:pPr>
        <w:spacing w:after="0" w:line="360" w:lineRule="auto"/>
      </w:pPr>
    </w:p>
    <w:p w14:paraId="1A07B2A7" w14:textId="77777777" w:rsidR="000504A3" w:rsidRPr="00FC4387" w:rsidRDefault="004A3FF7">
      <w:pPr>
        <w:tabs>
          <w:tab w:val="left" w:pos="567"/>
        </w:tabs>
        <w:spacing w:after="0" w:line="360" w:lineRule="auto"/>
        <w:ind w:left="567" w:right="709"/>
        <w:rPr>
          <w:b/>
          <w:sz w:val="20"/>
          <w:szCs w:val="20"/>
        </w:rPr>
      </w:pPr>
      <w:r w:rsidRPr="00FC4387">
        <w:rPr>
          <w:b/>
          <w:sz w:val="20"/>
          <w:szCs w:val="20"/>
        </w:rPr>
        <w:t>Folio de la solicitud: 00074/VIALLEN/IP/2025</w:t>
      </w:r>
    </w:p>
    <w:p w14:paraId="345D6BCA" w14:textId="77777777" w:rsidR="000504A3" w:rsidRPr="00FC4387" w:rsidRDefault="004A3FF7">
      <w:pPr>
        <w:tabs>
          <w:tab w:val="left" w:pos="567"/>
        </w:tabs>
        <w:spacing w:after="0" w:line="360" w:lineRule="auto"/>
        <w:ind w:left="567" w:right="709"/>
        <w:rPr>
          <w:b/>
          <w:sz w:val="20"/>
          <w:szCs w:val="20"/>
        </w:rPr>
      </w:pPr>
      <w:r w:rsidRPr="00FC4387">
        <w:rPr>
          <w:b/>
          <w:sz w:val="20"/>
          <w:szCs w:val="20"/>
        </w:rPr>
        <w:t>DESCRIPCIÓN CLARA Y PRECISA DE LA INFORMACIÓN SOLICITADA</w:t>
      </w:r>
    </w:p>
    <w:p w14:paraId="7EFCE3EB" w14:textId="77777777" w:rsidR="000504A3" w:rsidRPr="00FC4387" w:rsidRDefault="004A3FF7">
      <w:pPr>
        <w:tabs>
          <w:tab w:val="left" w:pos="4667"/>
        </w:tabs>
        <w:spacing w:after="0" w:line="360" w:lineRule="auto"/>
        <w:ind w:left="567" w:right="709"/>
        <w:rPr>
          <w:i/>
          <w:sz w:val="20"/>
          <w:szCs w:val="20"/>
        </w:rPr>
      </w:pPr>
      <w:r w:rsidRPr="00FC4387">
        <w:rPr>
          <w:i/>
          <w:sz w:val="20"/>
          <w:szCs w:val="20"/>
        </w:rPr>
        <w:t xml:space="preserve">“CON FUNDAMENTO EN EL ARTICULO 8 DE LA CONSTITUCION POLITICA DE LOS ESTADOS UNIDOS MEXICANOS Y DEMAS ORDENAMIENTOS LEGALES APLICABLES, SOLICITO AMABLEMENTE SE PROPORCIONE EN VERSION PUBLICA CONTRATO DE RELACION LABORAL DEL TESORERO DEL DIF, DIRECTORA DEL DIF, Y PROCURADORA DEL DIF, ASI CMO PARA LOS PERFILES DE PROCURADOR Y TESORERO SU CERTIFICACION DE COMPETENCIA LABORAL COMO LO MARCA LA </w:t>
      </w:r>
      <w:r w:rsidRPr="00FC4387">
        <w:rPr>
          <w:i/>
          <w:sz w:val="20"/>
          <w:szCs w:val="20"/>
        </w:rPr>
        <w:lastRenderedPageBreak/>
        <w:t>LEY, RECIBO DE NOMINA Y BITACORAS DE COMBUSTIBLE DE CADA AREA ASI COMO SUS OFICIOS DE COMISION O DOCUMENTO QUE JUSTIFIQUE EL PAGO DE VIATICOS” (Sic.)</w:t>
      </w:r>
    </w:p>
    <w:p w14:paraId="46C0AFC6" w14:textId="77777777" w:rsidR="000504A3" w:rsidRPr="00FC4387" w:rsidRDefault="000504A3">
      <w:pPr>
        <w:tabs>
          <w:tab w:val="left" w:pos="4667"/>
        </w:tabs>
        <w:spacing w:after="0" w:line="360" w:lineRule="auto"/>
        <w:ind w:left="567" w:right="709"/>
        <w:rPr>
          <w:b/>
          <w:sz w:val="20"/>
          <w:szCs w:val="20"/>
        </w:rPr>
      </w:pPr>
    </w:p>
    <w:p w14:paraId="69240D14" w14:textId="77777777" w:rsidR="000504A3" w:rsidRPr="00FC4387" w:rsidRDefault="004A3FF7">
      <w:pPr>
        <w:tabs>
          <w:tab w:val="left" w:pos="4667"/>
        </w:tabs>
        <w:spacing w:after="0" w:line="360" w:lineRule="auto"/>
        <w:ind w:left="567" w:right="709"/>
        <w:rPr>
          <w:b/>
          <w:sz w:val="20"/>
          <w:szCs w:val="20"/>
        </w:rPr>
      </w:pPr>
      <w:r w:rsidRPr="00FC4387">
        <w:rPr>
          <w:b/>
          <w:sz w:val="20"/>
          <w:szCs w:val="20"/>
        </w:rPr>
        <w:t xml:space="preserve">MODALIDAD DE ENTREGA </w:t>
      </w:r>
      <w:r w:rsidRPr="00FC4387">
        <w:rPr>
          <w:i/>
          <w:sz w:val="20"/>
          <w:szCs w:val="20"/>
        </w:rPr>
        <w:t>“A través del SAIMEX.”</w:t>
      </w:r>
    </w:p>
    <w:p w14:paraId="2716A36A" w14:textId="77777777" w:rsidR="000504A3" w:rsidRPr="00FC4387" w:rsidRDefault="000504A3">
      <w:pPr>
        <w:tabs>
          <w:tab w:val="left" w:pos="4667"/>
        </w:tabs>
        <w:spacing w:after="0" w:line="360" w:lineRule="auto"/>
        <w:ind w:right="709"/>
        <w:rPr>
          <w:i/>
        </w:rPr>
      </w:pPr>
    </w:p>
    <w:p w14:paraId="2A87E99C" w14:textId="77777777" w:rsidR="000504A3" w:rsidRPr="00FC4387" w:rsidRDefault="004A3FF7">
      <w:pPr>
        <w:pStyle w:val="Ttulo2"/>
        <w:spacing w:before="0" w:after="0"/>
      </w:pPr>
      <w:bookmarkStart w:id="8" w:name="_heading=h.gmzspnvh77m1" w:colFirst="0" w:colLast="0"/>
      <w:bookmarkStart w:id="9" w:name="_Toc213944990"/>
      <w:bookmarkEnd w:id="8"/>
      <w:r w:rsidRPr="00FC4387">
        <w:t>II. Respuesta del Sujeto Obligado</w:t>
      </w:r>
      <w:bookmarkEnd w:id="9"/>
    </w:p>
    <w:p w14:paraId="3B19BFD1" w14:textId="77777777" w:rsidR="000504A3" w:rsidRPr="00FC4387" w:rsidRDefault="000504A3">
      <w:pPr>
        <w:spacing w:after="0" w:line="360" w:lineRule="auto"/>
      </w:pPr>
    </w:p>
    <w:p w14:paraId="65E08CF7" w14:textId="77777777" w:rsidR="000504A3" w:rsidRPr="00FC4387" w:rsidRDefault="004A3FF7">
      <w:pPr>
        <w:spacing w:after="0" w:line="360" w:lineRule="auto"/>
      </w:pPr>
      <w:r w:rsidRPr="00FC4387">
        <w:t>El once de septiembre de dos mil veinticinco, el Sujeto Obligado a través de SAIMEX, dio respuesta en los siguientes términos:</w:t>
      </w:r>
    </w:p>
    <w:p w14:paraId="728CC9FA" w14:textId="77777777" w:rsidR="000504A3" w:rsidRPr="00FC4387" w:rsidRDefault="000504A3">
      <w:pPr>
        <w:spacing w:after="0" w:line="360" w:lineRule="auto"/>
      </w:pPr>
    </w:p>
    <w:p w14:paraId="1E2D6B64" w14:textId="77777777" w:rsidR="000504A3" w:rsidRPr="00FC4387" w:rsidRDefault="004A3FF7">
      <w:pPr>
        <w:numPr>
          <w:ilvl w:val="0"/>
          <w:numId w:val="1"/>
        </w:numPr>
        <w:pBdr>
          <w:top w:val="nil"/>
          <w:left w:val="nil"/>
          <w:bottom w:val="nil"/>
          <w:right w:val="nil"/>
          <w:between w:val="nil"/>
        </w:pBdr>
        <w:spacing w:after="0" w:line="360" w:lineRule="auto"/>
        <w:rPr>
          <w:i/>
          <w:color w:val="000000"/>
        </w:rPr>
      </w:pPr>
      <w:r w:rsidRPr="00FC4387">
        <w:rPr>
          <w:b/>
          <w:i/>
          <w:color w:val="000000"/>
        </w:rPr>
        <w:t xml:space="preserve">Respuesta solicitud 074.pdf; </w:t>
      </w:r>
      <w:r w:rsidRPr="00FC4387">
        <w:rPr>
          <w:color w:val="000000"/>
        </w:rPr>
        <w:t>del que se advierte un oficio suscrito por la Titular de la Unidad de Transparencia y Acceso a la Información Pública, en el que informó lo siguiente:</w:t>
      </w:r>
    </w:p>
    <w:p w14:paraId="4F7DA0A3" w14:textId="77777777" w:rsidR="000504A3" w:rsidRPr="00FC4387" w:rsidRDefault="000504A3">
      <w:pPr>
        <w:spacing w:after="0" w:line="360" w:lineRule="auto"/>
        <w:rPr>
          <w:i/>
        </w:rPr>
      </w:pPr>
    </w:p>
    <w:p w14:paraId="218867BB" w14:textId="77777777" w:rsidR="000504A3" w:rsidRPr="00FC4387" w:rsidRDefault="004A3FF7">
      <w:pPr>
        <w:spacing w:after="0" w:line="360" w:lineRule="auto"/>
        <w:ind w:left="567" w:right="709"/>
        <w:rPr>
          <w:i/>
          <w:sz w:val="20"/>
          <w:szCs w:val="20"/>
        </w:rPr>
      </w:pPr>
      <w:r w:rsidRPr="00FC4387">
        <w:rPr>
          <w:i/>
          <w:sz w:val="20"/>
          <w:szCs w:val="20"/>
        </w:rPr>
        <w:t>“…</w:t>
      </w:r>
    </w:p>
    <w:p w14:paraId="09003499" w14:textId="77777777" w:rsidR="000504A3" w:rsidRPr="00FC4387" w:rsidRDefault="004A3FF7">
      <w:pPr>
        <w:spacing w:after="0" w:line="360" w:lineRule="auto"/>
        <w:ind w:left="567" w:right="709"/>
        <w:rPr>
          <w:b/>
          <w:i/>
          <w:sz w:val="20"/>
          <w:szCs w:val="20"/>
        </w:rPr>
      </w:pPr>
      <w:r w:rsidRPr="00FC4387">
        <w:rPr>
          <w:i/>
          <w:sz w:val="20"/>
          <w:szCs w:val="20"/>
        </w:rPr>
        <w:t>En atención a su solicitud, se le informa que, de acuerdo con la Tabla de Aplicabilidad publicada por el Instituto de Transparencia, Acceso a la Información Pública y Protección de Datos Personales del Estado de México y Municipios (INFOEM</w:t>
      </w:r>
      <w:r w:rsidRPr="00FC4387">
        <w:rPr>
          <w:b/>
          <w:i/>
          <w:sz w:val="20"/>
          <w:szCs w:val="20"/>
        </w:rPr>
        <w:t xml:space="preserve">), el Sistema para el Desarrollo Integral de la Familia (DIF) Municipal no se encuentra considerado como sujeto obligado en materia de transparencia. </w:t>
      </w:r>
    </w:p>
    <w:p w14:paraId="0089701B" w14:textId="77777777" w:rsidR="00145EBD" w:rsidRPr="00FC4387" w:rsidRDefault="00145EBD">
      <w:pPr>
        <w:spacing w:after="0" w:line="360" w:lineRule="auto"/>
        <w:ind w:left="567" w:right="709"/>
        <w:rPr>
          <w:b/>
          <w:i/>
          <w:sz w:val="20"/>
          <w:szCs w:val="20"/>
        </w:rPr>
      </w:pPr>
    </w:p>
    <w:p w14:paraId="67EE85E1" w14:textId="77777777" w:rsidR="000504A3" w:rsidRPr="00FC4387" w:rsidRDefault="004A3FF7">
      <w:pPr>
        <w:spacing w:after="0" w:line="360" w:lineRule="auto"/>
        <w:ind w:left="567" w:right="709"/>
        <w:rPr>
          <w:i/>
          <w:sz w:val="20"/>
          <w:szCs w:val="20"/>
        </w:rPr>
      </w:pPr>
      <w:r w:rsidRPr="00FC4387">
        <w:rPr>
          <w:i/>
          <w:sz w:val="20"/>
          <w:szCs w:val="20"/>
        </w:rPr>
        <w:t>De igual forma, se le comunica que la información solicitada corresponde a datos de carácter confidencial e, incluso, podría contener información sensible, por lo cual no es posible entregarla por esta vía. No obstante, se le invita a que, de considerarlo necesario, pueda acercarse directamente o a través de un representante legal a realizar la consulta de manera personal en el domicilio: ...</w:t>
      </w:r>
    </w:p>
    <w:p w14:paraId="449300B3" w14:textId="77777777" w:rsidR="000504A3" w:rsidRPr="00FC4387" w:rsidRDefault="004A3FF7">
      <w:pPr>
        <w:spacing w:after="0" w:line="360" w:lineRule="auto"/>
        <w:ind w:left="567" w:right="709"/>
        <w:rPr>
          <w:i/>
          <w:sz w:val="20"/>
          <w:szCs w:val="20"/>
        </w:rPr>
      </w:pPr>
      <w:r w:rsidRPr="00FC4387">
        <w:rPr>
          <w:i/>
          <w:sz w:val="20"/>
          <w:szCs w:val="20"/>
        </w:rPr>
        <w:lastRenderedPageBreak/>
        <w:t xml:space="preserve">Asimismo, es importante precisar que dicho organismo </w:t>
      </w:r>
      <w:r w:rsidRPr="00FC4387">
        <w:rPr>
          <w:b/>
          <w:i/>
          <w:sz w:val="20"/>
          <w:szCs w:val="20"/>
        </w:rPr>
        <w:t>constituye un ente descentralizado del Ayuntamiento, por lo que esta Unidad de Transparencia carece de atribuciones legales para proporcionar la información solicitada en los términos requeridos</w:t>
      </w:r>
      <w:r w:rsidRPr="00FC4387">
        <w:rPr>
          <w:i/>
          <w:sz w:val="20"/>
          <w:szCs w:val="20"/>
        </w:rPr>
        <w:t>.</w:t>
      </w:r>
    </w:p>
    <w:p w14:paraId="568EA573" w14:textId="77777777" w:rsidR="000504A3" w:rsidRPr="00FC4387" w:rsidRDefault="004A3FF7">
      <w:pPr>
        <w:spacing w:after="0" w:line="360" w:lineRule="auto"/>
        <w:ind w:left="567" w:right="709"/>
        <w:rPr>
          <w:i/>
          <w:sz w:val="20"/>
          <w:szCs w:val="20"/>
        </w:rPr>
      </w:pPr>
      <w:r w:rsidRPr="00FC4387">
        <w:rPr>
          <w:i/>
          <w:sz w:val="20"/>
          <w:szCs w:val="20"/>
        </w:rPr>
        <w:t>…” (Énfasis añadido)</w:t>
      </w:r>
    </w:p>
    <w:p w14:paraId="396DFF20" w14:textId="77777777" w:rsidR="000504A3" w:rsidRPr="00FC4387" w:rsidRDefault="000504A3">
      <w:pPr>
        <w:pStyle w:val="Ttulo2"/>
        <w:spacing w:before="0" w:after="0"/>
      </w:pPr>
    </w:p>
    <w:p w14:paraId="4BE13A01" w14:textId="77777777" w:rsidR="000504A3" w:rsidRPr="00FC4387" w:rsidRDefault="004A3FF7">
      <w:pPr>
        <w:pStyle w:val="Ttulo2"/>
        <w:spacing w:before="0" w:after="0"/>
      </w:pPr>
      <w:bookmarkStart w:id="10" w:name="_heading=h.12yyv951lbwh" w:colFirst="0" w:colLast="0"/>
      <w:bookmarkStart w:id="11" w:name="_Toc213944991"/>
      <w:bookmarkEnd w:id="10"/>
      <w:r w:rsidRPr="00FC4387">
        <w:t>III. Interposición del Recurso de Revisión</w:t>
      </w:r>
      <w:bookmarkEnd w:id="11"/>
    </w:p>
    <w:p w14:paraId="1A7B07DD" w14:textId="77777777" w:rsidR="000504A3" w:rsidRPr="00FC4387" w:rsidRDefault="000504A3">
      <w:pPr>
        <w:spacing w:after="0" w:line="360" w:lineRule="auto"/>
        <w:rPr>
          <w:b/>
        </w:rPr>
      </w:pPr>
    </w:p>
    <w:p w14:paraId="7CE97868" w14:textId="77777777" w:rsidR="000504A3" w:rsidRPr="00FC4387" w:rsidRDefault="004A3FF7">
      <w:pPr>
        <w:spacing w:after="0" w:line="360" w:lineRule="auto"/>
      </w:pPr>
      <w:bookmarkStart w:id="12" w:name="_heading=h.2et92p0" w:colFirst="0" w:colLast="0"/>
      <w:bookmarkEnd w:id="12"/>
      <w:r w:rsidRPr="00FC4387">
        <w:t>Con fecha primero de octubre de dos mil veinticinco, se recibió a través del SAIMEX, el Recurso de Revisión interpuesto por la persona Recurrente, en los siguientes términos:</w:t>
      </w:r>
    </w:p>
    <w:p w14:paraId="23BD26CB" w14:textId="77777777" w:rsidR="000504A3" w:rsidRPr="00FC4387" w:rsidRDefault="000504A3">
      <w:pPr>
        <w:spacing w:after="0" w:line="360" w:lineRule="auto"/>
      </w:pPr>
    </w:p>
    <w:p w14:paraId="2A85FAB6" w14:textId="77777777" w:rsidR="000504A3" w:rsidRPr="00FC4387" w:rsidRDefault="004A3FF7">
      <w:pPr>
        <w:spacing w:after="0" w:line="360" w:lineRule="auto"/>
        <w:ind w:left="567" w:right="709"/>
        <w:rPr>
          <w:b/>
          <w:sz w:val="20"/>
          <w:szCs w:val="20"/>
        </w:rPr>
      </w:pPr>
      <w:r w:rsidRPr="00FC4387">
        <w:rPr>
          <w:b/>
          <w:sz w:val="20"/>
          <w:szCs w:val="20"/>
        </w:rPr>
        <w:t>ACTO IMPUGNADO</w:t>
      </w:r>
      <w:r w:rsidRPr="00FC4387">
        <w:rPr>
          <w:b/>
          <w:sz w:val="20"/>
          <w:szCs w:val="20"/>
        </w:rPr>
        <w:tab/>
      </w:r>
    </w:p>
    <w:p w14:paraId="70EFDE19" w14:textId="77777777" w:rsidR="000504A3" w:rsidRPr="00FC4387" w:rsidRDefault="004A3FF7">
      <w:pPr>
        <w:spacing w:after="0" w:line="360" w:lineRule="auto"/>
        <w:ind w:left="567" w:right="709"/>
        <w:rPr>
          <w:b/>
          <w:sz w:val="20"/>
          <w:szCs w:val="20"/>
        </w:rPr>
      </w:pPr>
      <w:r w:rsidRPr="00FC4387">
        <w:rPr>
          <w:i/>
          <w:sz w:val="20"/>
          <w:szCs w:val="20"/>
        </w:rPr>
        <w:t>“NEGATIVA A ENTREGA DE SIGUIENTE LA INFORMACION, CON FUNDAMENTO EN EL ARTICULO 8 DE LA CONSTITUCION POLITICA DE LOS ESTADOS UNIDOS MEXICANOS Y DEMAS ORDENAMIENTOS LEGALES APLICABLES, SOLICITO AMABLEMENTE SE PROPORCIONE EN VERSION PUBLICA CONTRATO DE RELACION LABORAL DEL TESORERO DEL DIF, DIRECTORA DEL DIF, Y PROCURADORA DEL DIF, ASI CMO PARA LOS PERFILES DE PROCURADOR Y TESORERO SU CERTIFICACION DE COMPETENCIA LABORAL COMO LO MARCA LA LEY, RECIBO DE NOMINA Y BITACORAS DE COMBUSTIBLE DE CADA AREA ASI COMO SUS OFICIOS DE COMISION O DOCUMENTO QUE JUSTIFIQUE EL PAGO DE VIATICOS” (Sic.)</w:t>
      </w:r>
    </w:p>
    <w:p w14:paraId="3D2857F3" w14:textId="77777777" w:rsidR="000504A3" w:rsidRPr="00FC4387" w:rsidRDefault="000504A3">
      <w:pPr>
        <w:spacing w:after="0" w:line="360" w:lineRule="auto"/>
        <w:ind w:left="567" w:right="709"/>
        <w:rPr>
          <w:sz w:val="20"/>
          <w:szCs w:val="20"/>
        </w:rPr>
      </w:pPr>
    </w:p>
    <w:p w14:paraId="4FC2CA49" w14:textId="77777777" w:rsidR="000504A3" w:rsidRPr="00FC4387" w:rsidRDefault="004A3FF7">
      <w:pPr>
        <w:spacing w:after="0" w:line="360" w:lineRule="auto"/>
        <w:ind w:left="567" w:right="709"/>
        <w:rPr>
          <w:b/>
          <w:sz w:val="20"/>
          <w:szCs w:val="20"/>
        </w:rPr>
      </w:pPr>
      <w:r w:rsidRPr="00FC4387">
        <w:rPr>
          <w:b/>
          <w:sz w:val="20"/>
          <w:szCs w:val="20"/>
        </w:rPr>
        <w:t>RAZONES O MOTIVOS DE LA INCONFORMIDAD</w:t>
      </w:r>
      <w:r w:rsidRPr="00FC4387">
        <w:rPr>
          <w:b/>
          <w:sz w:val="20"/>
          <w:szCs w:val="20"/>
        </w:rPr>
        <w:tab/>
      </w:r>
    </w:p>
    <w:p w14:paraId="7ED73785" w14:textId="77777777" w:rsidR="000504A3" w:rsidRPr="00FC4387" w:rsidRDefault="004A3FF7">
      <w:pPr>
        <w:tabs>
          <w:tab w:val="left" w:pos="4667"/>
        </w:tabs>
        <w:spacing w:after="0" w:line="360" w:lineRule="auto"/>
        <w:ind w:left="567" w:right="709"/>
        <w:rPr>
          <w:i/>
          <w:sz w:val="20"/>
          <w:szCs w:val="20"/>
        </w:rPr>
      </w:pPr>
      <w:r w:rsidRPr="00FC4387">
        <w:rPr>
          <w:i/>
          <w:sz w:val="20"/>
          <w:szCs w:val="20"/>
        </w:rPr>
        <w:t xml:space="preserve">“LA EXCUSA DE NO ENTREGAR LA INFORMACION, EN SU NEGATIVA DE NO PUBLICAR NADA EN PAGINA OFICIALES ASI COMO IPOMEX, INFORMACION QUE DEBERIA SER PUBLICA Y QUE POR LEY EL ORGANISMO DIF DEBERIA PUBLICAR, SIN EMBARGO DENOTAN EL ESTAR AL MARGEN DE LA LEGALIDAD COMO </w:t>
      </w:r>
      <w:r w:rsidRPr="00FC4387">
        <w:rPr>
          <w:i/>
          <w:sz w:val="20"/>
          <w:szCs w:val="20"/>
        </w:rPr>
        <w:lastRenderedPageBreak/>
        <w:t>ADMINISTRACION Y OCULTAR LOS PROCESOS QUE AL FUNCIONAR Y OPERAR CON RECURSOS PUBLICOS ESTAN OBLIGADOS A PROPORCIONAR.” (Sic.)</w:t>
      </w:r>
    </w:p>
    <w:p w14:paraId="2179E3D4" w14:textId="77777777" w:rsidR="000504A3" w:rsidRPr="00FC4387" w:rsidRDefault="000504A3">
      <w:pPr>
        <w:tabs>
          <w:tab w:val="left" w:pos="4667"/>
        </w:tabs>
        <w:spacing w:after="0" w:line="360" w:lineRule="auto"/>
      </w:pPr>
    </w:p>
    <w:p w14:paraId="5C25EEE4" w14:textId="77777777" w:rsidR="000504A3" w:rsidRPr="00FC4387" w:rsidRDefault="004A3FF7">
      <w:pPr>
        <w:pStyle w:val="Ttulo2"/>
        <w:spacing w:before="0" w:after="0"/>
      </w:pPr>
      <w:bookmarkStart w:id="13" w:name="_heading=h.47koxeu9bjjz" w:colFirst="0" w:colLast="0"/>
      <w:bookmarkStart w:id="14" w:name="_Toc213944992"/>
      <w:bookmarkEnd w:id="13"/>
      <w:r w:rsidRPr="00FC4387">
        <w:t>IV. Trámite del Recurso de Revisión ante este Instituto</w:t>
      </w:r>
      <w:bookmarkEnd w:id="14"/>
    </w:p>
    <w:p w14:paraId="364A877B" w14:textId="77777777" w:rsidR="000504A3" w:rsidRPr="00FC4387" w:rsidRDefault="000504A3">
      <w:pPr>
        <w:spacing w:after="0" w:line="360" w:lineRule="auto"/>
        <w:rPr>
          <w:b/>
        </w:rPr>
      </w:pPr>
    </w:p>
    <w:p w14:paraId="643C4DAD" w14:textId="77777777" w:rsidR="000504A3" w:rsidRPr="00FC4387" w:rsidRDefault="004A3FF7">
      <w:pPr>
        <w:spacing w:after="0" w:line="360" w:lineRule="auto"/>
      </w:pPr>
      <w:r w:rsidRPr="00FC4387">
        <w:rPr>
          <w:b/>
        </w:rPr>
        <w:t>a) Turno del Medio de Impugnación.</w:t>
      </w:r>
      <w:r w:rsidRPr="00FC4387">
        <w:t xml:space="preserve"> El primero de octubre de dos mil veinticinco, el SAIMEX, asignó el número de expediente</w:t>
      </w:r>
      <w:r w:rsidRPr="00FC4387">
        <w:rPr>
          <w:b/>
        </w:rPr>
        <w:t xml:space="preserve"> 11216/INFOEM/IP/RR/2025, </w:t>
      </w:r>
      <w:r w:rsidRPr="00FC4387">
        <w:t>al medio de impugnación que nos ocupan, con base en el sistema aprobado por el Pleno de este Órgano Garante y se turnó al Comisionado Ponente Luis Gustavo Parra Noriega, para los efectos del artículo 185, fracción I de la Ley de Transparencia y Acceso a la Información Pública del Estado de México y Municipios.</w:t>
      </w:r>
    </w:p>
    <w:p w14:paraId="787CD770" w14:textId="77777777" w:rsidR="000504A3" w:rsidRPr="00FC4387" w:rsidRDefault="000504A3">
      <w:pPr>
        <w:spacing w:after="0" w:line="360" w:lineRule="auto"/>
      </w:pPr>
    </w:p>
    <w:p w14:paraId="6861CB9C" w14:textId="77777777" w:rsidR="000504A3" w:rsidRPr="00FC4387" w:rsidRDefault="004A3FF7">
      <w:pPr>
        <w:spacing w:after="0" w:line="360" w:lineRule="auto"/>
      </w:pPr>
      <w:r w:rsidRPr="00FC4387">
        <w:rPr>
          <w:b/>
        </w:rPr>
        <w:t>b) Admisión del Recurso de Revisión.</w:t>
      </w:r>
      <w:r w:rsidRPr="00FC4387">
        <w:t xml:space="preserve"> El seis de octubre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la cual fue notificada a las partes en la misma fecha través del SAIMEX, en el que se les otorgó un plazo de siete días hábiles posteriores a la misma, para que manifestara lo que a su derecho conviniera y formularán alegatos.</w:t>
      </w:r>
    </w:p>
    <w:p w14:paraId="0ACD1D7B" w14:textId="77777777" w:rsidR="000504A3" w:rsidRPr="00FC4387" w:rsidRDefault="000504A3">
      <w:pPr>
        <w:spacing w:after="0" w:line="360" w:lineRule="auto"/>
        <w:rPr>
          <w:color w:val="000000"/>
        </w:rPr>
      </w:pPr>
    </w:p>
    <w:p w14:paraId="79F0AA2F" w14:textId="77777777" w:rsidR="000504A3" w:rsidRPr="00FC4387" w:rsidRDefault="004A3FF7">
      <w:pPr>
        <w:spacing w:after="0" w:line="360" w:lineRule="auto"/>
      </w:pPr>
      <w:r w:rsidRPr="00FC4387">
        <w:rPr>
          <w:b/>
        </w:rPr>
        <w:t xml:space="preserve">c) </w:t>
      </w:r>
      <w:r w:rsidRPr="00FC4387">
        <w:rPr>
          <w:b/>
          <w:color w:val="000000"/>
        </w:rPr>
        <w:t xml:space="preserve">Informe Justificado y manifestaciones de la parte Recurrente.  </w:t>
      </w:r>
      <w:r w:rsidRPr="00FC4387">
        <w:rPr>
          <w:color w:val="000000"/>
        </w:rPr>
        <w:t>D</w:t>
      </w:r>
      <w:r w:rsidRPr="00FC4387">
        <w:t xml:space="preserve">e las constancias que integran el expediente se advierte que ambas partes fueron omisas en añadir manifestaciones o informe justificado. </w:t>
      </w:r>
    </w:p>
    <w:p w14:paraId="20BDB740" w14:textId="77777777" w:rsidR="000504A3" w:rsidRPr="00FC4387" w:rsidRDefault="000504A3">
      <w:pPr>
        <w:spacing w:after="0" w:line="360" w:lineRule="auto"/>
        <w:rPr>
          <w:b/>
        </w:rPr>
      </w:pPr>
    </w:p>
    <w:p w14:paraId="292BD490" w14:textId="77777777" w:rsidR="000504A3" w:rsidRPr="00FC4387" w:rsidRDefault="004A3FF7">
      <w:pPr>
        <w:spacing w:after="0" w:line="360" w:lineRule="auto"/>
      </w:pPr>
      <w:r w:rsidRPr="00FC4387">
        <w:rPr>
          <w:b/>
        </w:rPr>
        <w:t>d) Cierre de instrucción.</w:t>
      </w:r>
      <w:r w:rsidRPr="00FC4387">
        <w:t xml:space="preserve"> El veintitrés de octubre de dos mil veinticinco, al no existir diligencias pendientes por desahogar, se emitió el acuerdo por medio del cual se declaró cerrada la </w:t>
      </w:r>
      <w:r w:rsidRPr="00FC4387">
        <w:lastRenderedPageBreak/>
        <w:t>instrucción y se determinó pasar los expedientes a resolución, en términos de lo dispuesto en los artículos 185, fracciones VI y VIII, de la Ley de Transparencia y Acceso a la Información Pública del Estado de México y Municipios, acto que fue notificado a las partes en la misma fecha, mediante el SAIMEX.</w:t>
      </w:r>
    </w:p>
    <w:p w14:paraId="118668A4" w14:textId="77777777" w:rsidR="000504A3" w:rsidRPr="00FC4387" w:rsidRDefault="000504A3">
      <w:pPr>
        <w:spacing w:after="0" w:line="360" w:lineRule="auto"/>
      </w:pPr>
    </w:p>
    <w:p w14:paraId="6C690443" w14:textId="77777777" w:rsidR="000504A3" w:rsidRPr="00FC4387" w:rsidRDefault="004A3FF7">
      <w:pPr>
        <w:spacing w:after="0" w:line="360" w:lineRule="auto"/>
      </w:pPr>
      <w:r w:rsidRPr="00FC4387">
        <w:t xml:space="preserve">En razón de que fue debidamente sustanciado e integrado el expediente electrónico y no existir diligencia pendiente de desahogo, se emite la resolución que conforme a Derecho proceda, de acuerdo a los siguientes: </w:t>
      </w:r>
    </w:p>
    <w:p w14:paraId="13D57062" w14:textId="77777777" w:rsidR="000504A3" w:rsidRPr="00FC4387" w:rsidRDefault="000504A3">
      <w:pPr>
        <w:spacing w:after="0" w:line="360" w:lineRule="auto"/>
      </w:pPr>
    </w:p>
    <w:p w14:paraId="7E4524C2" w14:textId="77777777" w:rsidR="000504A3" w:rsidRPr="00FC4387" w:rsidRDefault="004A3FF7">
      <w:pPr>
        <w:pStyle w:val="Ttulo1"/>
        <w:spacing w:before="0" w:after="0"/>
        <w:rPr>
          <w:sz w:val="22"/>
          <w:szCs w:val="22"/>
        </w:rPr>
      </w:pPr>
      <w:bookmarkStart w:id="15" w:name="_heading=h.dxnlxma4h8ve" w:colFirst="0" w:colLast="0"/>
      <w:bookmarkStart w:id="16" w:name="_Toc213944993"/>
      <w:bookmarkEnd w:id="15"/>
      <w:r w:rsidRPr="00FC4387">
        <w:rPr>
          <w:sz w:val="22"/>
          <w:szCs w:val="22"/>
        </w:rPr>
        <w:t>C O N S I D E R A N D O S</w:t>
      </w:r>
      <w:bookmarkEnd w:id="16"/>
    </w:p>
    <w:p w14:paraId="3DA0196B" w14:textId="77777777" w:rsidR="000504A3" w:rsidRPr="00FC4387" w:rsidRDefault="000504A3">
      <w:pPr>
        <w:spacing w:after="0" w:line="360" w:lineRule="auto"/>
        <w:rPr>
          <w:b/>
        </w:rPr>
      </w:pPr>
    </w:p>
    <w:p w14:paraId="41FBE9EC" w14:textId="77777777" w:rsidR="000504A3" w:rsidRPr="00FC4387" w:rsidRDefault="004A3FF7">
      <w:pPr>
        <w:pStyle w:val="Ttulo2"/>
        <w:spacing w:before="0" w:after="0"/>
      </w:pPr>
      <w:bookmarkStart w:id="17" w:name="_heading=h.1bya8oejg1lm" w:colFirst="0" w:colLast="0"/>
      <w:bookmarkStart w:id="18" w:name="_Toc213944994"/>
      <w:bookmarkEnd w:id="17"/>
      <w:r w:rsidRPr="00FC4387">
        <w:t>PRIMERO. Competencia</w:t>
      </w:r>
      <w:bookmarkEnd w:id="18"/>
    </w:p>
    <w:p w14:paraId="7849EA95" w14:textId="77777777" w:rsidR="000504A3" w:rsidRPr="00FC4387" w:rsidRDefault="000504A3">
      <w:pPr>
        <w:spacing w:after="0" w:line="360" w:lineRule="auto"/>
      </w:pPr>
    </w:p>
    <w:p w14:paraId="46B94CE4" w14:textId="791C00E7" w:rsidR="000504A3" w:rsidRPr="00FC4387" w:rsidRDefault="00FC4387">
      <w:pPr>
        <w:spacing w:after="0" w:line="360" w:lineRule="auto"/>
      </w:pPr>
      <w:r w:rsidRPr="00FC4387">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r w:rsidR="004A3FF7" w:rsidRPr="00FC4387">
        <w:t>.</w:t>
      </w:r>
    </w:p>
    <w:p w14:paraId="4DC79CEC" w14:textId="77777777" w:rsidR="000504A3" w:rsidRPr="00FC4387" w:rsidRDefault="000504A3">
      <w:pPr>
        <w:spacing w:after="0" w:line="360" w:lineRule="auto"/>
      </w:pPr>
    </w:p>
    <w:p w14:paraId="7DDBD841" w14:textId="77777777" w:rsidR="000504A3" w:rsidRPr="00FC4387" w:rsidRDefault="004A3FF7">
      <w:pPr>
        <w:pStyle w:val="Ttulo2"/>
        <w:spacing w:before="0" w:after="0"/>
      </w:pPr>
      <w:bookmarkStart w:id="19" w:name="_heading=h.jn3us1upxfc2" w:colFirst="0" w:colLast="0"/>
      <w:bookmarkStart w:id="20" w:name="_Toc213944995"/>
      <w:bookmarkEnd w:id="19"/>
      <w:r w:rsidRPr="00FC4387">
        <w:t>SEGUNDO. Causales de improcedencia y sobreseimiento</w:t>
      </w:r>
      <w:bookmarkEnd w:id="20"/>
    </w:p>
    <w:p w14:paraId="76044399" w14:textId="77777777" w:rsidR="000504A3" w:rsidRPr="00FC4387" w:rsidRDefault="000504A3">
      <w:pPr>
        <w:spacing w:after="0" w:line="360" w:lineRule="auto"/>
      </w:pPr>
    </w:p>
    <w:p w14:paraId="1CA24CE1" w14:textId="77777777" w:rsidR="000504A3" w:rsidRPr="00FC4387" w:rsidRDefault="004A3FF7">
      <w:pPr>
        <w:spacing w:after="0" w:line="360" w:lineRule="auto"/>
      </w:pPr>
      <w:r w:rsidRPr="00FC4387">
        <w:lastRenderedPageBreak/>
        <w:t xml:space="preserve">De las constancias que forman parte del Recurso de Revisión que se analiza, se advierte que previo al estudio del fondo de la </w:t>
      </w:r>
      <w:r w:rsidRPr="00FC4387">
        <w:rPr>
          <w:i/>
        </w:rPr>
        <w:t>litis</w:t>
      </w:r>
      <w:r w:rsidRPr="00FC4387">
        <w:t>, es necesario estudiar las causales de improcedencia y sobreseimiento que se adviertan, para determinar lo que en Derecho proceda.</w:t>
      </w:r>
    </w:p>
    <w:p w14:paraId="196C16CD" w14:textId="77777777" w:rsidR="000504A3" w:rsidRPr="00FC4387" w:rsidRDefault="000504A3">
      <w:pPr>
        <w:spacing w:after="0" w:line="360" w:lineRule="auto"/>
      </w:pPr>
    </w:p>
    <w:p w14:paraId="62B37FC0" w14:textId="77777777" w:rsidR="000504A3" w:rsidRPr="00FC4387" w:rsidRDefault="004A3FF7">
      <w:pPr>
        <w:spacing w:after="0" w:line="360" w:lineRule="auto"/>
        <w:rPr>
          <w:b/>
        </w:rPr>
      </w:pPr>
      <w:r w:rsidRPr="00FC4387">
        <w:rPr>
          <w:b/>
        </w:rPr>
        <w:t>Causales de improcedencia</w:t>
      </w:r>
    </w:p>
    <w:p w14:paraId="1B38DB51" w14:textId="77777777" w:rsidR="000504A3" w:rsidRPr="00FC4387" w:rsidRDefault="000504A3">
      <w:pPr>
        <w:spacing w:after="0" w:line="360" w:lineRule="auto"/>
      </w:pPr>
    </w:p>
    <w:p w14:paraId="6F4281D9" w14:textId="77777777" w:rsidR="000504A3" w:rsidRPr="00FC4387" w:rsidRDefault="004A3FF7">
      <w:pPr>
        <w:spacing w:after="0" w:line="360" w:lineRule="auto"/>
      </w:pPr>
      <w:r w:rsidRPr="00FC4387">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FC4387">
        <w:rPr>
          <w:b/>
        </w:rPr>
        <w:t xml:space="preserve"> </w:t>
      </w:r>
      <w:r w:rsidRPr="00FC4387">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657C5059" w14:textId="77777777" w:rsidR="000504A3" w:rsidRPr="00FC4387" w:rsidRDefault="000504A3">
      <w:pPr>
        <w:spacing w:after="0" w:line="360" w:lineRule="auto"/>
      </w:pPr>
    </w:p>
    <w:p w14:paraId="6D236389" w14:textId="77777777" w:rsidR="000504A3" w:rsidRPr="00FC4387" w:rsidRDefault="004A3FF7">
      <w:pPr>
        <w:spacing w:after="0" w:line="360" w:lineRule="auto"/>
      </w:pPr>
      <w:r w:rsidRPr="00FC4387">
        <w:t xml:space="preserve">En el presente caso, </w:t>
      </w:r>
      <w:r w:rsidRPr="00FC4387">
        <w:rPr>
          <w:b/>
        </w:rPr>
        <w:t>no se actualiza ninguna de las causales de improcedencia</w:t>
      </w:r>
      <w:r w:rsidRPr="00FC4387">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01AE6C9E" w14:textId="77777777" w:rsidR="000504A3" w:rsidRPr="00FC4387" w:rsidRDefault="000504A3">
      <w:pPr>
        <w:spacing w:after="0" w:line="360" w:lineRule="auto"/>
        <w:rPr>
          <w:b/>
        </w:rPr>
      </w:pPr>
    </w:p>
    <w:p w14:paraId="1B89A7F7" w14:textId="77777777" w:rsidR="000504A3" w:rsidRPr="00FC4387" w:rsidRDefault="004A3FF7">
      <w:pPr>
        <w:spacing w:after="0" w:line="360" w:lineRule="auto"/>
        <w:ind w:right="-28"/>
        <w:rPr>
          <w:b/>
        </w:rPr>
      </w:pPr>
      <w:r w:rsidRPr="00FC4387">
        <w:rPr>
          <w:b/>
        </w:rPr>
        <w:t>Causales de sobreseimiento</w:t>
      </w:r>
    </w:p>
    <w:p w14:paraId="0AFD7BEA" w14:textId="77777777" w:rsidR="000504A3" w:rsidRPr="00FC4387" w:rsidRDefault="000504A3">
      <w:pPr>
        <w:spacing w:after="0" w:line="360" w:lineRule="auto"/>
        <w:ind w:right="-28"/>
      </w:pPr>
    </w:p>
    <w:p w14:paraId="39876792" w14:textId="77777777" w:rsidR="000504A3" w:rsidRPr="00FC4387" w:rsidRDefault="004A3FF7">
      <w:pPr>
        <w:spacing w:after="0" w:line="360" w:lineRule="auto"/>
      </w:pPr>
      <w:r w:rsidRPr="00FC4387">
        <w:t xml:space="preserve">El artículo 192 de la Ley Transparencia y Acceso a la Información Pública del Estado de México y Municipios, señala las causales por las cuales se puede sobreseer en todo o en parte el Recurso </w:t>
      </w:r>
      <w:r w:rsidRPr="00FC4387">
        <w:lastRenderedPageBreak/>
        <w:t>de Revisión; así, del análisis realizado por este Instituto, se advierte que no se configuran las causales establecidas en las fracciones I, II, III, IV y V,</w:t>
      </w:r>
      <w:r w:rsidRPr="00FC4387">
        <w:rPr>
          <w:b/>
        </w:rPr>
        <w:t xml:space="preserve"> </w:t>
      </w:r>
      <w:r w:rsidRPr="00FC4387">
        <w:t>toda vez que no hay constancias en el expediente en que se actúa, de que la persona Recurrente se haya desistido, fallecido, que el Sujeto Obligado hubiese modificado o revocado el acto impugnado o bien, que admitido una vez admitido el Recurso de Revisión, aparezca alguna causal de improcedencia o haya quedado sin materia.</w:t>
      </w:r>
    </w:p>
    <w:p w14:paraId="1A9D2249" w14:textId="77777777" w:rsidR="000504A3" w:rsidRPr="00FC4387" w:rsidRDefault="000504A3">
      <w:pPr>
        <w:spacing w:after="0" w:line="360" w:lineRule="auto"/>
      </w:pPr>
    </w:p>
    <w:p w14:paraId="1939009F" w14:textId="77777777" w:rsidR="000504A3" w:rsidRPr="00FC4387" w:rsidRDefault="004A3FF7" w:rsidP="004A3FF7">
      <w:pPr>
        <w:pStyle w:val="Ttulo2"/>
        <w:rPr>
          <w:b w:val="0"/>
        </w:rPr>
      </w:pPr>
      <w:bookmarkStart w:id="21" w:name="_heading=h.oucr6jw4icsq" w:colFirst="0" w:colLast="0"/>
      <w:bookmarkStart w:id="22" w:name="_Toc213944996"/>
      <w:bookmarkEnd w:id="21"/>
      <w:r w:rsidRPr="00FC4387">
        <w:t>TERCERO. Determinación de la Controversia</w:t>
      </w:r>
      <w:bookmarkEnd w:id="22"/>
    </w:p>
    <w:p w14:paraId="3AD98CC8" w14:textId="77777777" w:rsidR="000504A3" w:rsidRPr="00FC4387" w:rsidRDefault="000504A3">
      <w:pPr>
        <w:spacing w:after="0" w:line="360" w:lineRule="auto"/>
      </w:pPr>
    </w:p>
    <w:p w14:paraId="356AB6CC" w14:textId="7A9AFC4E" w:rsidR="000504A3" w:rsidRPr="00FC4387" w:rsidRDefault="004A3FF7" w:rsidP="00145EBD">
      <w:pPr>
        <w:spacing w:after="0" w:line="360" w:lineRule="auto"/>
      </w:pPr>
      <w:r w:rsidRPr="00FC4387">
        <w:t xml:space="preserve">Así, se realizará la relatoría de las actuaciones efectuadas por las partes durante el procedimiento de acceso a la información pública con el propósito de dar claridad en el tratamiento del tema en estudio; por lo que en primer término tenemos que la parte Recurrente solicitó </w:t>
      </w:r>
      <w:r w:rsidR="00145EBD" w:rsidRPr="00FC4387">
        <w:t xml:space="preserve">del </w:t>
      </w:r>
      <w:r w:rsidRPr="00FC4387">
        <w:t>Sistema para el Desarrollo Integral de la Familia (DIF) Municipal de Villa de Allende, lo siguiente:</w:t>
      </w:r>
    </w:p>
    <w:p w14:paraId="4FDE86BC" w14:textId="77777777" w:rsidR="00145EBD" w:rsidRPr="00FC4387" w:rsidRDefault="00145EBD" w:rsidP="00145EBD">
      <w:pPr>
        <w:spacing w:after="0" w:line="360" w:lineRule="auto"/>
        <w:rPr>
          <w:b/>
        </w:rPr>
      </w:pPr>
    </w:p>
    <w:p w14:paraId="59F383CE" w14:textId="26E3BF01" w:rsidR="000504A3" w:rsidRPr="00FC4387" w:rsidRDefault="004A3FF7">
      <w:pPr>
        <w:numPr>
          <w:ilvl w:val="0"/>
          <w:numId w:val="9"/>
        </w:numPr>
        <w:pBdr>
          <w:top w:val="nil"/>
          <w:left w:val="nil"/>
          <w:bottom w:val="nil"/>
          <w:right w:val="nil"/>
          <w:between w:val="nil"/>
        </w:pBdr>
        <w:spacing w:after="0" w:line="360" w:lineRule="auto"/>
        <w:rPr>
          <w:bCs/>
          <w:color w:val="000000"/>
        </w:rPr>
      </w:pPr>
      <w:r w:rsidRPr="00FC4387">
        <w:rPr>
          <w:bCs/>
          <w:color w:val="000000"/>
        </w:rPr>
        <w:t>Contrato de relación laboral con el Tesorero, Directora y Procuradora</w:t>
      </w:r>
      <w:r w:rsidR="00145EBD" w:rsidRPr="00FC4387">
        <w:rPr>
          <w:bCs/>
          <w:color w:val="000000"/>
        </w:rPr>
        <w:t>;</w:t>
      </w:r>
    </w:p>
    <w:p w14:paraId="0599CD81" w14:textId="77777777" w:rsidR="00145EBD" w:rsidRPr="00FC4387" w:rsidRDefault="00145EBD" w:rsidP="00145EBD">
      <w:pPr>
        <w:pBdr>
          <w:top w:val="nil"/>
          <w:left w:val="nil"/>
          <w:bottom w:val="nil"/>
          <w:right w:val="nil"/>
          <w:between w:val="nil"/>
        </w:pBdr>
        <w:spacing w:after="0" w:line="360" w:lineRule="auto"/>
        <w:ind w:left="720"/>
        <w:rPr>
          <w:bCs/>
          <w:color w:val="000000"/>
        </w:rPr>
      </w:pPr>
    </w:p>
    <w:p w14:paraId="6E144B8D" w14:textId="77777777" w:rsidR="000504A3" w:rsidRPr="00FC4387" w:rsidRDefault="004A3FF7">
      <w:pPr>
        <w:numPr>
          <w:ilvl w:val="0"/>
          <w:numId w:val="9"/>
        </w:numPr>
        <w:pBdr>
          <w:top w:val="nil"/>
          <w:left w:val="nil"/>
          <w:bottom w:val="nil"/>
          <w:right w:val="nil"/>
          <w:between w:val="nil"/>
        </w:pBdr>
        <w:spacing w:after="0" w:line="360" w:lineRule="auto"/>
        <w:rPr>
          <w:bCs/>
          <w:color w:val="000000"/>
        </w:rPr>
      </w:pPr>
      <w:r w:rsidRPr="00FC4387">
        <w:rPr>
          <w:bCs/>
          <w:color w:val="000000"/>
        </w:rPr>
        <w:t>De la persona Tesorera y Procuradora, lo siguiente:</w:t>
      </w:r>
    </w:p>
    <w:p w14:paraId="1BA358A3" w14:textId="77777777" w:rsidR="000504A3" w:rsidRPr="00FC4387" w:rsidRDefault="004A3FF7">
      <w:pPr>
        <w:numPr>
          <w:ilvl w:val="1"/>
          <w:numId w:val="9"/>
        </w:numPr>
        <w:pBdr>
          <w:top w:val="nil"/>
          <w:left w:val="nil"/>
          <w:bottom w:val="nil"/>
          <w:right w:val="nil"/>
          <w:between w:val="nil"/>
        </w:pBdr>
        <w:spacing w:after="0" w:line="360" w:lineRule="auto"/>
        <w:rPr>
          <w:bCs/>
          <w:color w:val="000000"/>
        </w:rPr>
      </w:pPr>
      <w:r w:rsidRPr="00FC4387">
        <w:rPr>
          <w:bCs/>
          <w:color w:val="000000"/>
        </w:rPr>
        <w:t xml:space="preserve">Certificado de competencia laboral </w:t>
      </w:r>
    </w:p>
    <w:p w14:paraId="648C14CB" w14:textId="77777777" w:rsidR="000504A3" w:rsidRPr="00FC4387" w:rsidRDefault="004A3FF7">
      <w:pPr>
        <w:numPr>
          <w:ilvl w:val="1"/>
          <w:numId w:val="9"/>
        </w:numPr>
        <w:pBdr>
          <w:top w:val="nil"/>
          <w:left w:val="nil"/>
          <w:bottom w:val="nil"/>
          <w:right w:val="nil"/>
          <w:between w:val="nil"/>
        </w:pBdr>
        <w:spacing w:after="0" w:line="360" w:lineRule="auto"/>
        <w:rPr>
          <w:bCs/>
          <w:color w:val="000000"/>
        </w:rPr>
      </w:pPr>
      <w:r w:rsidRPr="00FC4387">
        <w:rPr>
          <w:bCs/>
          <w:color w:val="000000"/>
        </w:rPr>
        <w:t>Recibo de nómina</w:t>
      </w:r>
    </w:p>
    <w:p w14:paraId="6D0696B2" w14:textId="77777777" w:rsidR="000504A3" w:rsidRPr="00FC4387" w:rsidRDefault="004A3FF7">
      <w:pPr>
        <w:numPr>
          <w:ilvl w:val="1"/>
          <w:numId w:val="9"/>
        </w:numPr>
        <w:pBdr>
          <w:top w:val="nil"/>
          <w:left w:val="nil"/>
          <w:bottom w:val="nil"/>
          <w:right w:val="nil"/>
          <w:between w:val="nil"/>
        </w:pBdr>
        <w:spacing w:after="0" w:line="360" w:lineRule="auto"/>
        <w:rPr>
          <w:bCs/>
          <w:color w:val="000000"/>
        </w:rPr>
      </w:pPr>
      <w:r w:rsidRPr="00FC4387">
        <w:rPr>
          <w:bCs/>
          <w:color w:val="000000"/>
        </w:rPr>
        <w:t xml:space="preserve">Bitácoras de combustible de cada área </w:t>
      </w:r>
    </w:p>
    <w:p w14:paraId="30D01A89" w14:textId="77777777" w:rsidR="000504A3" w:rsidRPr="00FC4387" w:rsidRDefault="004A3FF7">
      <w:pPr>
        <w:numPr>
          <w:ilvl w:val="1"/>
          <w:numId w:val="9"/>
        </w:numPr>
        <w:pBdr>
          <w:top w:val="nil"/>
          <w:left w:val="nil"/>
          <w:bottom w:val="nil"/>
          <w:right w:val="nil"/>
          <w:between w:val="nil"/>
        </w:pBdr>
        <w:spacing w:after="0" w:line="360" w:lineRule="auto"/>
        <w:rPr>
          <w:bCs/>
          <w:color w:val="000000"/>
        </w:rPr>
      </w:pPr>
      <w:r w:rsidRPr="00FC4387">
        <w:rPr>
          <w:bCs/>
          <w:color w:val="000000"/>
        </w:rPr>
        <w:t>Oficios de comisión o documento donde justifique el pago de viáticos</w:t>
      </w:r>
    </w:p>
    <w:p w14:paraId="3A96B497" w14:textId="77777777" w:rsidR="000504A3" w:rsidRPr="00FC4387" w:rsidRDefault="000504A3">
      <w:pPr>
        <w:spacing w:after="0" w:line="360" w:lineRule="auto"/>
        <w:ind w:left="1080"/>
        <w:rPr>
          <w:b/>
        </w:rPr>
      </w:pPr>
    </w:p>
    <w:p w14:paraId="429ACEE3" w14:textId="77777777" w:rsidR="000504A3" w:rsidRPr="00FC4387" w:rsidRDefault="004A3FF7">
      <w:pPr>
        <w:spacing w:after="0" w:line="360" w:lineRule="auto"/>
      </w:pPr>
      <w:r w:rsidRPr="00FC4387">
        <w:t xml:space="preserve">En respuesta, el Sujeto Obligado a través de la Titular de la Unidad de Transparencia y Acceso a la Información Pública, señaló que el Sistema para el Desarrollo Integral de la Familia (DIF) </w:t>
      </w:r>
      <w:r w:rsidRPr="00FC4387">
        <w:lastRenderedPageBreak/>
        <w:t xml:space="preserve">Municipal no se encuentra considerado como sujeto obligado en materia de transparencia; asimismo, que la información podría tener información sensible por lo que no era posible su entrega en la vía solicitada y que se invita a consultar la información de manera directa, además indicó que el Organismo constituye un ente descentralizado del Ayuntamiento que carece de atribuciones para proporcionar la información requerida. </w:t>
      </w:r>
    </w:p>
    <w:p w14:paraId="47FF9FA0" w14:textId="77777777" w:rsidR="000504A3" w:rsidRPr="00FC4387" w:rsidRDefault="000504A3">
      <w:pPr>
        <w:spacing w:after="0" w:line="360" w:lineRule="auto"/>
      </w:pPr>
    </w:p>
    <w:p w14:paraId="349B89B4" w14:textId="77777777" w:rsidR="000504A3" w:rsidRPr="00FC4387" w:rsidRDefault="004A3FF7">
      <w:pPr>
        <w:spacing w:after="0" w:line="360" w:lineRule="auto"/>
      </w:pPr>
      <w:r w:rsidRPr="00FC4387">
        <w:t xml:space="preserve">Derivado de la respuesta, la parte Recurrente se inconformó al considerar que no le entregan la información. Durante la etapa de manifestaciones, ambas partes fueron omisas en emitir manifestaciones o rendir informe justificado. </w:t>
      </w:r>
    </w:p>
    <w:p w14:paraId="4DFE8A4B" w14:textId="77777777" w:rsidR="000504A3" w:rsidRPr="00FC4387" w:rsidRDefault="000504A3">
      <w:pPr>
        <w:spacing w:after="0" w:line="360" w:lineRule="auto"/>
      </w:pPr>
    </w:p>
    <w:p w14:paraId="390C3929" w14:textId="77777777" w:rsidR="000504A3" w:rsidRPr="00FC4387" w:rsidRDefault="004A3FF7">
      <w:pPr>
        <w:tabs>
          <w:tab w:val="left" w:pos="4962"/>
        </w:tabs>
        <w:spacing w:after="0" w:line="360" w:lineRule="auto"/>
      </w:pPr>
      <w:r w:rsidRPr="00FC4387">
        <w:t xml:space="preserve">Así pues, de las constancias que integran el expediente, y en ejercicio de una suplencia de la queja en favor del Recurrente, se advierte que en el asunto que nos ocupa se actualiza la causal de procedencia señalada en el artículo 179, fracciones I, de la Ley de la materia; por la negativa a la información solicitada. </w:t>
      </w:r>
    </w:p>
    <w:p w14:paraId="24F9B289" w14:textId="77777777" w:rsidR="000504A3" w:rsidRPr="00FC4387" w:rsidRDefault="000504A3">
      <w:pPr>
        <w:tabs>
          <w:tab w:val="left" w:pos="4962"/>
        </w:tabs>
        <w:spacing w:after="0" w:line="360" w:lineRule="auto"/>
      </w:pPr>
    </w:p>
    <w:p w14:paraId="1A43070A" w14:textId="77777777" w:rsidR="000504A3" w:rsidRPr="00FC4387" w:rsidRDefault="004A3FF7">
      <w:pPr>
        <w:tabs>
          <w:tab w:val="left" w:pos="4962"/>
        </w:tabs>
        <w:spacing w:after="0" w:line="360" w:lineRule="auto"/>
      </w:pPr>
      <w:r w:rsidRPr="00FC4387">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1871D93C" w14:textId="77777777" w:rsidR="000504A3" w:rsidRPr="00FC4387" w:rsidRDefault="000504A3">
      <w:pPr>
        <w:spacing w:after="0" w:line="360" w:lineRule="auto"/>
      </w:pPr>
    </w:p>
    <w:p w14:paraId="62A79B07" w14:textId="77777777" w:rsidR="000504A3" w:rsidRPr="00FC4387" w:rsidRDefault="004A3FF7">
      <w:pPr>
        <w:pStyle w:val="Ttulo2"/>
        <w:spacing w:before="0" w:after="0"/>
      </w:pPr>
      <w:bookmarkStart w:id="23" w:name="_heading=h.992hgoy26hbp" w:colFirst="0" w:colLast="0"/>
      <w:bookmarkStart w:id="24" w:name="_Toc213944997"/>
      <w:bookmarkEnd w:id="23"/>
      <w:r w:rsidRPr="00FC4387">
        <w:t>CUARTO. Marco normativo aplicable en materia de transparencia y acceso a la información pública</w:t>
      </w:r>
      <w:bookmarkEnd w:id="24"/>
    </w:p>
    <w:p w14:paraId="52F33947" w14:textId="77777777" w:rsidR="000504A3" w:rsidRPr="00FC4387" w:rsidRDefault="000504A3">
      <w:pPr>
        <w:spacing w:after="0" w:line="360" w:lineRule="auto"/>
      </w:pPr>
    </w:p>
    <w:p w14:paraId="57E93B8C" w14:textId="77777777" w:rsidR="000504A3" w:rsidRPr="00FC4387" w:rsidRDefault="004A3FF7">
      <w:pPr>
        <w:spacing w:after="0" w:line="360" w:lineRule="auto"/>
      </w:pPr>
      <w:r w:rsidRPr="00FC4387">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99E5323" w14:textId="77777777" w:rsidR="000504A3" w:rsidRPr="00FC4387" w:rsidRDefault="000504A3">
      <w:pPr>
        <w:spacing w:after="0" w:line="360" w:lineRule="auto"/>
      </w:pPr>
    </w:p>
    <w:p w14:paraId="39E8210F" w14:textId="77777777" w:rsidR="000504A3" w:rsidRPr="00FC4387" w:rsidRDefault="004A3FF7">
      <w:pPr>
        <w:spacing w:after="0" w:line="360" w:lineRule="auto"/>
      </w:pPr>
      <w:r w:rsidRPr="00FC4387">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94910E5" w14:textId="77777777" w:rsidR="000504A3" w:rsidRPr="00FC4387" w:rsidRDefault="000504A3">
      <w:pPr>
        <w:spacing w:after="0" w:line="360" w:lineRule="auto"/>
      </w:pPr>
    </w:p>
    <w:p w14:paraId="2319EFDE" w14:textId="77777777" w:rsidR="000504A3" w:rsidRPr="00FC4387" w:rsidRDefault="004A3FF7">
      <w:pPr>
        <w:spacing w:after="0" w:line="360" w:lineRule="auto"/>
      </w:pPr>
      <w:r w:rsidRPr="00FC4387">
        <w:t>Por su parte, la Ley de Transparencia y Acceso a la Información Pública del Estado de México y Municipios (Reglamentaria del artículo 5° de la Constitución Local), establece lo siguiente:</w:t>
      </w:r>
    </w:p>
    <w:p w14:paraId="3513E6D9" w14:textId="77777777" w:rsidR="000504A3" w:rsidRPr="00FC4387" w:rsidRDefault="000504A3">
      <w:pPr>
        <w:spacing w:after="0" w:line="360" w:lineRule="auto"/>
      </w:pPr>
    </w:p>
    <w:p w14:paraId="578BEC72" w14:textId="77777777" w:rsidR="000504A3" w:rsidRPr="00FC4387" w:rsidRDefault="004A3FF7">
      <w:pPr>
        <w:spacing w:after="0" w:line="360" w:lineRule="auto"/>
      </w:pPr>
      <w:r w:rsidRPr="00FC4387">
        <w:t>El artículo 12 dice que, quienes generen, recopilen, administren, manejen, procesen, archiven o conserven información pública serán responsables de la misma.</w:t>
      </w:r>
    </w:p>
    <w:p w14:paraId="2DFAB48C" w14:textId="77777777" w:rsidR="000504A3" w:rsidRPr="00FC4387" w:rsidRDefault="000504A3">
      <w:pPr>
        <w:spacing w:after="0" w:line="360" w:lineRule="auto"/>
      </w:pPr>
    </w:p>
    <w:p w14:paraId="05ED1E41" w14:textId="77777777" w:rsidR="000504A3" w:rsidRPr="00FC4387" w:rsidRDefault="004A3FF7">
      <w:pPr>
        <w:spacing w:after="0" w:line="360" w:lineRule="auto"/>
      </w:pPr>
      <w:r w:rsidRPr="00FC4387">
        <w:t>El artículo 18, que, los Sujetos Obligados deberán documentar todo acto que derive del ejercicio de sus facultades, competencias o funciones, considerando desde su origen la eventual publicidad y reutilización de la información que generen.</w:t>
      </w:r>
    </w:p>
    <w:p w14:paraId="74AE4A59" w14:textId="77777777" w:rsidR="000504A3" w:rsidRPr="00FC4387" w:rsidRDefault="000504A3">
      <w:pPr>
        <w:spacing w:after="0" w:line="360" w:lineRule="auto"/>
      </w:pPr>
    </w:p>
    <w:p w14:paraId="5D673503" w14:textId="77777777" w:rsidR="000504A3" w:rsidRPr="00FC4387" w:rsidRDefault="004A3FF7">
      <w:pPr>
        <w:spacing w:after="0" w:line="360" w:lineRule="auto"/>
      </w:pPr>
      <w:r w:rsidRPr="00FC4387">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B699785" w14:textId="77777777" w:rsidR="000504A3" w:rsidRPr="00FC4387" w:rsidRDefault="000504A3">
      <w:pPr>
        <w:pStyle w:val="Ttulo2"/>
        <w:spacing w:before="0" w:after="0"/>
        <w:rPr>
          <w:smallCaps/>
        </w:rPr>
      </w:pPr>
    </w:p>
    <w:p w14:paraId="7CE6A493" w14:textId="77777777" w:rsidR="000504A3" w:rsidRPr="00FC4387" w:rsidRDefault="004A3FF7">
      <w:pPr>
        <w:pStyle w:val="Ttulo2"/>
        <w:spacing w:before="0" w:after="0"/>
      </w:pPr>
      <w:bookmarkStart w:id="25" w:name="_heading=h.vlaeu8n7t3lw" w:colFirst="0" w:colLast="0"/>
      <w:bookmarkStart w:id="26" w:name="_Toc213944998"/>
      <w:bookmarkEnd w:id="25"/>
      <w:r w:rsidRPr="00FC4387">
        <w:rPr>
          <w:smallCaps/>
        </w:rPr>
        <w:t>QUINTO.</w:t>
      </w:r>
      <w:r w:rsidRPr="00FC4387">
        <w:t xml:space="preserve"> Estudio de Fondo</w:t>
      </w:r>
      <w:bookmarkEnd w:id="26"/>
    </w:p>
    <w:p w14:paraId="3744A4BF" w14:textId="77777777" w:rsidR="000504A3" w:rsidRPr="00FC4387" w:rsidRDefault="000504A3">
      <w:pPr>
        <w:spacing w:after="0" w:line="360" w:lineRule="auto"/>
      </w:pPr>
    </w:p>
    <w:p w14:paraId="5F710B47" w14:textId="77777777" w:rsidR="000504A3" w:rsidRPr="00FC4387" w:rsidRDefault="004A3FF7">
      <w:pPr>
        <w:spacing w:after="0" w:line="360" w:lineRule="auto"/>
      </w:pPr>
      <w:r w:rsidRPr="00FC4387">
        <w:t xml:space="preserve">Una vez expuesto lo anterior, es menester contextualizar la solicitud de información, la cual versa sobre contratos de relación laboral, certificados de competencia laboral, recibos de </w:t>
      </w:r>
      <w:r w:rsidRPr="00FC4387">
        <w:lastRenderedPageBreak/>
        <w:t>nóminas, bitácoras de combustible y oficios de comisión que sustenten el pago de viáticos de personas servidoras públicas del Sistema para el Desarrollo Integral de la Familia (DIF) Municipal de Villa de Allende.</w:t>
      </w:r>
    </w:p>
    <w:p w14:paraId="0ECA7F1C" w14:textId="77777777" w:rsidR="000504A3" w:rsidRPr="00FC4387" w:rsidRDefault="000504A3">
      <w:pPr>
        <w:spacing w:after="0" w:line="360" w:lineRule="auto"/>
      </w:pPr>
    </w:p>
    <w:p w14:paraId="097B0042" w14:textId="77777777" w:rsidR="000504A3" w:rsidRPr="00FC4387" w:rsidRDefault="004A3FF7">
      <w:pPr>
        <w:spacing w:after="0" w:line="360" w:lineRule="auto"/>
      </w:pPr>
      <w:r w:rsidRPr="00FC4387">
        <w:t xml:space="preserve">Al respecto, el Bando Municipal del Sujeto Obligado vigente, señala en su artículo 39, que para el ejercicio de sus atribuciones y responsabilidades ejecutivas, el Presidente Municipal se auxiliará de diversas dependencias y entidades de la administración municipal, entre ellas, de los Organismos Públicos Descentralizados, dentro de las cuales se encuentra el Sistema Municipal DIF de Villa de Allende. </w:t>
      </w:r>
    </w:p>
    <w:p w14:paraId="4EC5A876" w14:textId="77777777" w:rsidR="000504A3" w:rsidRPr="00FC4387" w:rsidRDefault="000504A3">
      <w:pPr>
        <w:spacing w:after="0" w:line="360" w:lineRule="auto"/>
      </w:pPr>
    </w:p>
    <w:p w14:paraId="0FDC9175" w14:textId="77777777" w:rsidR="000504A3" w:rsidRPr="00FC4387" w:rsidRDefault="004A3FF7">
      <w:pPr>
        <w:spacing w:after="0" w:line="360" w:lineRule="auto"/>
      </w:pPr>
      <w:r w:rsidRPr="00FC4387">
        <w:t>Por su parte, la Ley que crea los Organismos Públicos Descentralizados de Asistencia Social, de carácter Municipal, denominados “Sistemas Municipales para el desarrollo integral de la familia” en el que creó el correspondiente al Municipio de Villa de Allende, señala en su artículo 2, que dichos organismos se constituyen para cada municipio.</w:t>
      </w:r>
    </w:p>
    <w:p w14:paraId="1BC50023" w14:textId="77777777" w:rsidR="000504A3" w:rsidRPr="00FC4387" w:rsidRDefault="000504A3">
      <w:pPr>
        <w:spacing w:after="0" w:line="360" w:lineRule="auto"/>
      </w:pPr>
    </w:p>
    <w:p w14:paraId="6FA2EEE4" w14:textId="73752D10" w:rsidR="000504A3" w:rsidRPr="00FC4387" w:rsidRDefault="004A3FF7">
      <w:pPr>
        <w:spacing w:after="0" w:line="360" w:lineRule="auto"/>
      </w:pPr>
      <w:r w:rsidRPr="00FC4387">
        <w:t xml:space="preserve">Así </w:t>
      </w:r>
      <w:r w:rsidR="00145EBD" w:rsidRPr="00FC4387">
        <w:t>pues,</w:t>
      </w:r>
      <w:r w:rsidRPr="00FC4387">
        <w:t xml:space="preserve"> dicha Ley establece en su artículo 11 establece que serán Órganos Superiores de los Organismos, la Junta de Gobierno, la Presidencia y la Dirección y el artículo 12 señala que el Órgano Superior de los Organismos será la Junta de Gobierno, dentro de la que se cuenta con un Tesorero, así pues, se desprende la existencia de una persona Titular de la Dirección y otra de la Tesorería. </w:t>
      </w:r>
    </w:p>
    <w:p w14:paraId="58B39929" w14:textId="77777777" w:rsidR="000504A3" w:rsidRPr="00FC4387" w:rsidRDefault="000504A3">
      <w:pPr>
        <w:spacing w:after="0" w:line="360" w:lineRule="auto"/>
      </w:pPr>
    </w:p>
    <w:p w14:paraId="7D07AF4E" w14:textId="75FE52EB" w:rsidR="000504A3" w:rsidRPr="00FC4387" w:rsidRDefault="004A3FF7">
      <w:pPr>
        <w:spacing w:after="0" w:line="360" w:lineRule="auto"/>
      </w:pPr>
      <w:r w:rsidRPr="00FC4387">
        <w:t xml:space="preserve">Por su parte el artículo 20 bis, de la </w:t>
      </w:r>
      <w:r w:rsidR="00145EBD" w:rsidRPr="00FC4387">
        <w:t>misma Ley</w:t>
      </w:r>
      <w:r w:rsidRPr="00FC4387">
        <w:t xml:space="preserve"> que crea los Organismos Públicos Descentralizados de Asistencia Social, de carácter Municipal, denominados “Sistemas Municipales para el desarrollo integral de la familia” prevé que los sistemas municipales deben contar con una Procuraduría de Protección de niñas, niños y adolescentes, por lo que se advierte la existencia de dicha área. </w:t>
      </w:r>
    </w:p>
    <w:p w14:paraId="2ADD3561" w14:textId="77777777" w:rsidR="000504A3" w:rsidRPr="00FC4387" w:rsidRDefault="000504A3">
      <w:pPr>
        <w:spacing w:after="0" w:line="360" w:lineRule="auto"/>
      </w:pPr>
    </w:p>
    <w:p w14:paraId="03558F67" w14:textId="77777777" w:rsidR="000504A3" w:rsidRPr="00FC4387" w:rsidRDefault="004A3FF7">
      <w:pPr>
        <w:spacing w:after="0" w:line="360" w:lineRule="auto"/>
      </w:pPr>
      <w:r w:rsidRPr="00FC4387">
        <w:t>En este contexto se procede a analizar cada uno de los rubros solicitados:</w:t>
      </w:r>
    </w:p>
    <w:p w14:paraId="046B08A3" w14:textId="77777777" w:rsidR="000504A3" w:rsidRPr="00FC4387" w:rsidRDefault="000504A3">
      <w:pPr>
        <w:spacing w:after="0" w:line="360" w:lineRule="auto"/>
      </w:pPr>
    </w:p>
    <w:p w14:paraId="1936FAC2" w14:textId="77777777" w:rsidR="000504A3" w:rsidRPr="00FC4387" w:rsidRDefault="004A3FF7">
      <w:pPr>
        <w:numPr>
          <w:ilvl w:val="0"/>
          <w:numId w:val="10"/>
        </w:numPr>
        <w:pBdr>
          <w:top w:val="nil"/>
          <w:left w:val="nil"/>
          <w:bottom w:val="nil"/>
          <w:right w:val="nil"/>
          <w:between w:val="nil"/>
        </w:pBdr>
        <w:spacing w:after="0" w:line="360" w:lineRule="auto"/>
        <w:rPr>
          <w:b/>
          <w:color w:val="000000"/>
        </w:rPr>
      </w:pPr>
      <w:r w:rsidRPr="00FC4387">
        <w:rPr>
          <w:b/>
          <w:color w:val="000000"/>
        </w:rPr>
        <w:t>De los contratos de relación laboral.</w:t>
      </w:r>
    </w:p>
    <w:p w14:paraId="6D3E9806" w14:textId="77777777" w:rsidR="000504A3" w:rsidRPr="00FC4387" w:rsidRDefault="000504A3">
      <w:pPr>
        <w:spacing w:after="0" w:line="360" w:lineRule="auto"/>
        <w:rPr>
          <w:b/>
        </w:rPr>
      </w:pPr>
    </w:p>
    <w:p w14:paraId="155B1D30" w14:textId="77777777" w:rsidR="000504A3" w:rsidRPr="00FC4387" w:rsidRDefault="004A3FF7">
      <w:pPr>
        <w:spacing w:after="0" w:line="360" w:lineRule="auto"/>
      </w:pPr>
      <w:r w:rsidRPr="00FC4387">
        <w:t xml:space="preserve">Al respecto, se debe tener en cuenta que la Ley del Trabajo de los Servidores Públicos del Estado y Municipios, prevé en sus artículos 5, 45, 48, 49 y 53; que la relación de trabajo entre las instituciones públicas y sus servidores públicos se entiende establecida mediante nombramiento, formato único de movimiento de personal, contrato o cualquier otro, en el que se establece la prestación personal subordinada y la percepción de un sueldo, además, los servidores públicos prestarán los servicios conforme </w:t>
      </w:r>
      <w:r w:rsidRPr="00FC4387">
        <w:rPr>
          <w:b/>
        </w:rPr>
        <w:t>a dicho contrato o formato único de movimientos de personal,</w:t>
      </w:r>
      <w:r w:rsidRPr="00FC4387">
        <w:t xml:space="preserve"> y es un requisito para iniciar la prestación de servicios; además dichos documentos deben contener el nombre del servidor público, el cargo, la fecha de inicios, el lugar de adscripción, el carácter del nombramiento, la temporalidad, la remuneración, la jornada de trabajo y la firma de autorización. Aunado a ello, para el caso de la baja del personal, se debe emitir dicho formato.</w:t>
      </w:r>
    </w:p>
    <w:p w14:paraId="637B696A" w14:textId="77777777" w:rsidR="000504A3" w:rsidRPr="00FC4387" w:rsidRDefault="000504A3">
      <w:pPr>
        <w:spacing w:after="0" w:line="360" w:lineRule="auto"/>
      </w:pPr>
    </w:p>
    <w:p w14:paraId="10880371" w14:textId="77777777" w:rsidR="000504A3" w:rsidRPr="00FC4387" w:rsidRDefault="004A3FF7">
      <w:pPr>
        <w:spacing w:after="0" w:line="360" w:lineRule="auto"/>
      </w:pPr>
      <w:r w:rsidRPr="00FC4387">
        <w:t>Por su parte, el artículo 220 K, fracción I, de la misma Ley del Trabajo de los Servidores Públicos del Estado y Municipios, señala que es obligación de la institución pública de conservar los contratos, nombramientos o formatos únicos de movimiento de personal; por tanto, se advierte que el Sujeto Obligado puede conocer de la información solicitada.</w:t>
      </w:r>
    </w:p>
    <w:p w14:paraId="4CF8CA29" w14:textId="77777777" w:rsidR="000504A3" w:rsidRPr="00FC4387" w:rsidRDefault="000504A3">
      <w:pPr>
        <w:spacing w:after="0" w:line="360" w:lineRule="auto"/>
      </w:pPr>
    </w:p>
    <w:p w14:paraId="7F706500" w14:textId="0A2E3BD2" w:rsidR="000504A3" w:rsidRPr="00FC4387" w:rsidRDefault="004A3FF7">
      <w:pPr>
        <w:spacing w:after="0" w:line="360" w:lineRule="auto"/>
      </w:pPr>
      <w:r w:rsidRPr="00FC4387">
        <w:t xml:space="preserve">En el Manual de Organización del Sistema Municipal para el Desarrollo Integral de la Familia de Villa de Allende, se advierte </w:t>
      </w:r>
      <w:r w:rsidR="00145EBD" w:rsidRPr="00FC4387">
        <w:t>que,</w:t>
      </w:r>
      <w:r w:rsidRPr="00FC4387">
        <w:t xml:space="preserve"> en la descripción de las funciones de la Tesorería, se señala la de gestión de recursos humanos, por tanto, dicha área puede conocer de la información solicitada. </w:t>
      </w:r>
    </w:p>
    <w:p w14:paraId="15DFB69A" w14:textId="77777777" w:rsidR="000504A3" w:rsidRPr="00FC4387" w:rsidRDefault="000504A3">
      <w:pPr>
        <w:spacing w:after="0" w:line="360" w:lineRule="auto"/>
        <w:rPr>
          <w:b/>
        </w:rPr>
      </w:pPr>
    </w:p>
    <w:p w14:paraId="426CE053" w14:textId="3322422C" w:rsidR="000504A3" w:rsidRPr="00FC4387" w:rsidRDefault="004A3FF7">
      <w:pPr>
        <w:spacing w:after="0" w:line="360" w:lineRule="auto"/>
        <w:rPr>
          <w:b/>
        </w:rPr>
      </w:pPr>
      <w:r w:rsidRPr="00FC4387">
        <w:t>Así pues, se aprecia que los servidores públicos deben contar con un</w:t>
      </w:r>
      <w:r w:rsidR="00145EBD" w:rsidRPr="00FC4387">
        <w:t xml:space="preserve"> nombramiento,</w:t>
      </w:r>
      <w:r w:rsidRPr="00FC4387">
        <w:t xml:space="preserve"> contrato o Formato Único de Movimiento de personal para ingresar a laborar, en consecuencia, el Sujeto Obligado puede conocer de la información solicitada. </w:t>
      </w:r>
    </w:p>
    <w:p w14:paraId="65E6BAB3" w14:textId="77777777" w:rsidR="000504A3" w:rsidRPr="00FC4387" w:rsidRDefault="004A3FF7">
      <w:pPr>
        <w:spacing w:after="0" w:line="360" w:lineRule="auto"/>
      </w:pPr>
      <w:r w:rsidRPr="00FC4387">
        <w:t xml:space="preserve"> </w:t>
      </w:r>
    </w:p>
    <w:p w14:paraId="5F954A1B" w14:textId="77777777" w:rsidR="000504A3" w:rsidRPr="00FC4387" w:rsidRDefault="004A3FF7">
      <w:pPr>
        <w:numPr>
          <w:ilvl w:val="0"/>
          <w:numId w:val="10"/>
        </w:numPr>
        <w:pBdr>
          <w:top w:val="nil"/>
          <w:left w:val="nil"/>
          <w:bottom w:val="nil"/>
          <w:right w:val="nil"/>
          <w:between w:val="nil"/>
        </w:pBdr>
        <w:spacing w:after="0" w:line="360" w:lineRule="auto"/>
        <w:rPr>
          <w:b/>
          <w:color w:val="000000"/>
        </w:rPr>
      </w:pPr>
      <w:r w:rsidRPr="00FC4387">
        <w:rPr>
          <w:b/>
          <w:color w:val="000000"/>
        </w:rPr>
        <w:t xml:space="preserve">De los certificados de competencia laboral de la Tesorera y Procuradora. </w:t>
      </w:r>
    </w:p>
    <w:p w14:paraId="7D48C8EB" w14:textId="77777777" w:rsidR="000504A3" w:rsidRPr="00FC4387" w:rsidRDefault="000504A3">
      <w:pPr>
        <w:spacing w:after="0" w:line="360" w:lineRule="auto"/>
        <w:rPr>
          <w:b/>
        </w:rPr>
      </w:pPr>
    </w:p>
    <w:p w14:paraId="6C50DAC7" w14:textId="77777777" w:rsidR="000504A3" w:rsidRPr="00FC4387" w:rsidRDefault="004A3FF7">
      <w:pPr>
        <w:spacing w:after="0" w:line="360" w:lineRule="auto"/>
      </w:pPr>
      <w:r w:rsidRPr="00FC4387">
        <w:t>Aunado a ello, se aprecia que dicha Ley que crea los Organismos Públicos Descentralizados de Asistencia Social, de Carácter Municipal, denominados “Sistemas Municipales para el Desarrollo Integral de la Familia” prevé la obligación de contar con las siguientes certificaciones:</w:t>
      </w:r>
    </w:p>
    <w:p w14:paraId="74E5E46C" w14:textId="77777777" w:rsidR="000504A3" w:rsidRPr="00FC4387" w:rsidRDefault="000504A3">
      <w:pPr>
        <w:spacing w:after="0" w:line="360" w:lineRule="auto"/>
      </w:pPr>
    </w:p>
    <w:tbl>
      <w:tblPr>
        <w:tblStyle w:val="afffffc"/>
        <w:tblW w:w="89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559"/>
        <w:gridCol w:w="4253"/>
        <w:gridCol w:w="1986"/>
      </w:tblGrid>
      <w:tr w:rsidR="000504A3" w:rsidRPr="00FC4387" w14:paraId="4DE2AE32" w14:textId="77777777">
        <w:trPr>
          <w:trHeight w:val="341"/>
        </w:trPr>
        <w:tc>
          <w:tcPr>
            <w:tcW w:w="1134" w:type="dxa"/>
            <w:shd w:val="clear" w:color="auto" w:fill="CCCCFF"/>
            <w:vAlign w:val="center"/>
          </w:tcPr>
          <w:p w14:paraId="3279053C" w14:textId="77777777" w:rsidR="000504A3" w:rsidRPr="00FC4387" w:rsidRDefault="004A3FF7">
            <w:pPr>
              <w:spacing w:after="0" w:line="240" w:lineRule="auto"/>
              <w:jc w:val="center"/>
              <w:rPr>
                <w:b/>
                <w:sz w:val="20"/>
                <w:szCs w:val="20"/>
              </w:rPr>
            </w:pPr>
            <w:r w:rsidRPr="00FC4387">
              <w:rPr>
                <w:b/>
                <w:sz w:val="20"/>
                <w:szCs w:val="20"/>
              </w:rPr>
              <w:t>ART.</w:t>
            </w:r>
          </w:p>
        </w:tc>
        <w:tc>
          <w:tcPr>
            <w:tcW w:w="1559" w:type="dxa"/>
            <w:shd w:val="clear" w:color="auto" w:fill="CCCCFF"/>
            <w:vAlign w:val="center"/>
          </w:tcPr>
          <w:p w14:paraId="67CAAE54" w14:textId="77777777" w:rsidR="000504A3" w:rsidRPr="00FC4387" w:rsidRDefault="004A3FF7">
            <w:pPr>
              <w:spacing w:after="0" w:line="240" w:lineRule="auto"/>
              <w:jc w:val="center"/>
              <w:rPr>
                <w:b/>
                <w:sz w:val="20"/>
                <w:szCs w:val="20"/>
              </w:rPr>
            </w:pPr>
            <w:r w:rsidRPr="00FC4387">
              <w:rPr>
                <w:b/>
                <w:sz w:val="20"/>
                <w:szCs w:val="20"/>
              </w:rPr>
              <w:t>CARGO</w:t>
            </w:r>
          </w:p>
        </w:tc>
        <w:tc>
          <w:tcPr>
            <w:tcW w:w="4253" w:type="dxa"/>
            <w:shd w:val="clear" w:color="auto" w:fill="CCCCFF"/>
            <w:vAlign w:val="center"/>
          </w:tcPr>
          <w:p w14:paraId="658EBD0E" w14:textId="77777777" w:rsidR="000504A3" w:rsidRPr="00FC4387" w:rsidRDefault="004A3FF7">
            <w:pPr>
              <w:spacing w:after="0" w:line="240" w:lineRule="auto"/>
              <w:jc w:val="center"/>
              <w:rPr>
                <w:b/>
                <w:sz w:val="20"/>
                <w:szCs w:val="20"/>
              </w:rPr>
            </w:pPr>
            <w:r w:rsidRPr="00FC4387">
              <w:rPr>
                <w:b/>
                <w:sz w:val="20"/>
                <w:szCs w:val="20"/>
              </w:rPr>
              <w:t>CERTIFICACIÓN</w:t>
            </w:r>
          </w:p>
        </w:tc>
        <w:tc>
          <w:tcPr>
            <w:tcW w:w="1986" w:type="dxa"/>
            <w:shd w:val="clear" w:color="auto" w:fill="CCCCFF"/>
            <w:vAlign w:val="center"/>
          </w:tcPr>
          <w:p w14:paraId="2FF7BB8C" w14:textId="77777777" w:rsidR="000504A3" w:rsidRPr="00FC4387" w:rsidRDefault="004A3FF7">
            <w:pPr>
              <w:spacing w:after="0" w:line="240" w:lineRule="auto"/>
              <w:jc w:val="center"/>
              <w:rPr>
                <w:b/>
                <w:sz w:val="20"/>
                <w:szCs w:val="20"/>
              </w:rPr>
            </w:pPr>
            <w:r w:rsidRPr="00FC4387">
              <w:rPr>
                <w:b/>
                <w:sz w:val="20"/>
                <w:szCs w:val="20"/>
              </w:rPr>
              <w:t>OBLIGATORIO</w:t>
            </w:r>
          </w:p>
        </w:tc>
      </w:tr>
      <w:tr w:rsidR="000504A3" w:rsidRPr="00FC4387" w14:paraId="194E1375" w14:textId="77777777">
        <w:trPr>
          <w:trHeight w:val="840"/>
        </w:trPr>
        <w:tc>
          <w:tcPr>
            <w:tcW w:w="1134" w:type="dxa"/>
          </w:tcPr>
          <w:p w14:paraId="0C4180D2" w14:textId="77777777" w:rsidR="000504A3" w:rsidRPr="00FC4387" w:rsidRDefault="004A3FF7">
            <w:pPr>
              <w:spacing w:after="0" w:line="240" w:lineRule="auto"/>
              <w:rPr>
                <w:b/>
                <w:sz w:val="20"/>
                <w:szCs w:val="20"/>
              </w:rPr>
            </w:pPr>
            <w:r w:rsidRPr="00FC4387">
              <w:rPr>
                <w:sz w:val="20"/>
                <w:szCs w:val="20"/>
              </w:rPr>
              <w:t>15 Ter, fracción IV</w:t>
            </w:r>
          </w:p>
        </w:tc>
        <w:tc>
          <w:tcPr>
            <w:tcW w:w="1559" w:type="dxa"/>
          </w:tcPr>
          <w:p w14:paraId="47F7A4CC" w14:textId="77777777" w:rsidR="000504A3" w:rsidRPr="00FC4387" w:rsidRDefault="004A3FF7">
            <w:pPr>
              <w:spacing w:after="0" w:line="240" w:lineRule="auto"/>
              <w:rPr>
                <w:sz w:val="20"/>
                <w:szCs w:val="20"/>
              </w:rPr>
            </w:pPr>
            <w:r w:rsidRPr="00FC4387">
              <w:rPr>
                <w:sz w:val="20"/>
                <w:szCs w:val="20"/>
              </w:rPr>
              <w:t>Tesorero</w:t>
            </w:r>
          </w:p>
        </w:tc>
        <w:tc>
          <w:tcPr>
            <w:tcW w:w="4253" w:type="dxa"/>
          </w:tcPr>
          <w:p w14:paraId="0279FBE8" w14:textId="77777777" w:rsidR="000504A3" w:rsidRPr="00FC4387" w:rsidRDefault="004A3FF7">
            <w:pPr>
              <w:spacing w:after="0" w:line="240" w:lineRule="auto"/>
              <w:rPr>
                <w:sz w:val="20"/>
                <w:szCs w:val="20"/>
              </w:rPr>
            </w:pPr>
            <w:r w:rsidRPr="00FC4387">
              <w:rPr>
                <w:sz w:val="20"/>
                <w:szCs w:val="20"/>
              </w:rPr>
              <w:t xml:space="preserve">Se requiere, contar con </w:t>
            </w:r>
            <w:r w:rsidRPr="00FC4387">
              <w:rPr>
                <w:b/>
                <w:sz w:val="20"/>
                <w:szCs w:val="20"/>
              </w:rPr>
              <w:t>la certificación de competencia laboral específica, correspondiente al puesto</w:t>
            </w:r>
            <w:r w:rsidRPr="00FC4387">
              <w:rPr>
                <w:sz w:val="20"/>
                <w:szCs w:val="20"/>
              </w:rPr>
              <w:t xml:space="preserve">, expedida por el Instituto Hacendario del Estado de México o cualquier autoridad competente. </w:t>
            </w:r>
          </w:p>
          <w:p w14:paraId="1CC1A5EF" w14:textId="77777777" w:rsidR="000504A3" w:rsidRPr="00FC4387" w:rsidRDefault="000504A3">
            <w:pPr>
              <w:spacing w:after="0" w:line="240" w:lineRule="auto"/>
              <w:rPr>
                <w:sz w:val="20"/>
                <w:szCs w:val="20"/>
              </w:rPr>
            </w:pPr>
          </w:p>
          <w:p w14:paraId="4C079393" w14:textId="77777777" w:rsidR="000504A3" w:rsidRPr="00FC4387" w:rsidRDefault="004A3FF7">
            <w:pPr>
              <w:spacing w:after="0" w:line="240" w:lineRule="auto"/>
              <w:rPr>
                <w:sz w:val="20"/>
                <w:szCs w:val="20"/>
              </w:rPr>
            </w:pPr>
            <w:r w:rsidRPr="00FC4387">
              <w:rPr>
                <w:sz w:val="20"/>
                <w:szCs w:val="20"/>
              </w:rPr>
              <w:t>El requisito de la certificación de competencia laboral, deberá acreditarse dentro de los seis meses siguientes a la fecha en que inicie funciones.</w:t>
            </w:r>
          </w:p>
        </w:tc>
        <w:tc>
          <w:tcPr>
            <w:tcW w:w="1986" w:type="dxa"/>
          </w:tcPr>
          <w:p w14:paraId="59B53F66" w14:textId="77777777" w:rsidR="000504A3" w:rsidRPr="00FC4387" w:rsidRDefault="004A3FF7">
            <w:pPr>
              <w:spacing w:after="0" w:line="240" w:lineRule="auto"/>
              <w:rPr>
                <w:sz w:val="20"/>
                <w:szCs w:val="20"/>
              </w:rPr>
            </w:pPr>
            <w:r w:rsidRPr="00FC4387">
              <w:rPr>
                <w:sz w:val="20"/>
                <w:szCs w:val="20"/>
              </w:rPr>
              <w:t xml:space="preserve">Certificado, tiene 6 meses para acreditarlo. </w:t>
            </w:r>
          </w:p>
        </w:tc>
      </w:tr>
      <w:tr w:rsidR="000504A3" w:rsidRPr="00FC4387" w14:paraId="6DDEE412" w14:textId="77777777">
        <w:trPr>
          <w:trHeight w:val="840"/>
        </w:trPr>
        <w:tc>
          <w:tcPr>
            <w:tcW w:w="1134" w:type="dxa"/>
          </w:tcPr>
          <w:p w14:paraId="634D3C74" w14:textId="77777777" w:rsidR="000504A3" w:rsidRPr="00FC4387" w:rsidRDefault="004A3FF7">
            <w:pPr>
              <w:spacing w:after="0" w:line="240" w:lineRule="auto"/>
              <w:rPr>
                <w:sz w:val="20"/>
                <w:szCs w:val="20"/>
              </w:rPr>
            </w:pPr>
            <w:r w:rsidRPr="00FC4387">
              <w:rPr>
                <w:sz w:val="20"/>
                <w:szCs w:val="20"/>
              </w:rPr>
              <w:t>20 Ter</w:t>
            </w:r>
          </w:p>
        </w:tc>
        <w:tc>
          <w:tcPr>
            <w:tcW w:w="1559" w:type="dxa"/>
          </w:tcPr>
          <w:p w14:paraId="25151CE3" w14:textId="77777777" w:rsidR="000504A3" w:rsidRPr="00FC4387" w:rsidRDefault="004A3FF7">
            <w:pPr>
              <w:spacing w:after="0" w:line="240" w:lineRule="auto"/>
              <w:rPr>
                <w:sz w:val="20"/>
                <w:szCs w:val="20"/>
              </w:rPr>
            </w:pPr>
            <w:r w:rsidRPr="00FC4387">
              <w:rPr>
                <w:sz w:val="20"/>
                <w:szCs w:val="20"/>
              </w:rPr>
              <w:t>Titular de la Procuraduría Municipal de Protección de Niñas, Niños y Adolescentes</w:t>
            </w:r>
          </w:p>
        </w:tc>
        <w:tc>
          <w:tcPr>
            <w:tcW w:w="4253" w:type="dxa"/>
          </w:tcPr>
          <w:p w14:paraId="3601F5C6" w14:textId="77777777" w:rsidR="000504A3" w:rsidRPr="00FC4387" w:rsidRDefault="004A3FF7">
            <w:pPr>
              <w:spacing w:after="0" w:line="240" w:lineRule="auto"/>
              <w:rPr>
                <w:sz w:val="20"/>
                <w:szCs w:val="20"/>
              </w:rPr>
            </w:pPr>
            <w:r w:rsidRPr="00FC4387">
              <w:rPr>
                <w:sz w:val="20"/>
                <w:szCs w:val="20"/>
              </w:rPr>
              <w:t xml:space="preserve">La persona titular de la Procuraduría de Protección Municipal </w:t>
            </w:r>
            <w:r w:rsidRPr="00FC4387">
              <w:rPr>
                <w:b/>
                <w:sz w:val="20"/>
                <w:szCs w:val="20"/>
              </w:rPr>
              <w:t>deberá contar con la certificación de competencia laboral</w:t>
            </w:r>
            <w:r w:rsidRPr="00FC4387">
              <w:rPr>
                <w:sz w:val="20"/>
                <w:szCs w:val="20"/>
              </w:rPr>
              <w:t xml:space="preserve"> sobre Gestión para la Promoción y Protección de los Derechos de Niñas, Niños y Adolescentes, emitida por el Instituto Hacendario del Estado de México.</w:t>
            </w:r>
          </w:p>
        </w:tc>
        <w:tc>
          <w:tcPr>
            <w:tcW w:w="1986" w:type="dxa"/>
          </w:tcPr>
          <w:p w14:paraId="043E8772" w14:textId="77777777" w:rsidR="000504A3" w:rsidRPr="00FC4387" w:rsidRDefault="004A3FF7">
            <w:pPr>
              <w:spacing w:after="0" w:line="240" w:lineRule="auto"/>
              <w:rPr>
                <w:sz w:val="20"/>
                <w:szCs w:val="20"/>
              </w:rPr>
            </w:pPr>
            <w:r w:rsidRPr="00FC4387">
              <w:rPr>
                <w:sz w:val="20"/>
                <w:szCs w:val="20"/>
              </w:rPr>
              <w:t>Certificado</w:t>
            </w:r>
          </w:p>
        </w:tc>
      </w:tr>
    </w:tbl>
    <w:p w14:paraId="1AE08791" w14:textId="77777777" w:rsidR="000504A3" w:rsidRPr="00FC4387" w:rsidRDefault="000504A3">
      <w:pPr>
        <w:spacing w:after="0" w:line="360" w:lineRule="auto"/>
      </w:pPr>
    </w:p>
    <w:p w14:paraId="32BD976C" w14:textId="77777777" w:rsidR="000504A3" w:rsidRPr="00FC4387" w:rsidRDefault="004A3FF7">
      <w:pPr>
        <w:spacing w:after="0" w:line="360" w:lineRule="auto"/>
      </w:pPr>
      <w:r w:rsidRPr="00FC4387">
        <w:t xml:space="preserve">Sumado a lo expuesto, el artículo 15 de la Ley mencionada, prevé que en los sistemas municipales se cuente con un Tesorero, que será el responsable del manejo del presupuesto y de la administración de los recursos que conforman el patrimonio, por tanto, se advierte que el </w:t>
      </w:r>
      <w:r w:rsidRPr="00FC4387">
        <w:lastRenderedPageBreak/>
        <w:t xml:space="preserve">Sujeto Obligado cuenta con una Tesorería y que su titular, debe contar con una certificación de competencia laboral. </w:t>
      </w:r>
    </w:p>
    <w:p w14:paraId="2E66EA98" w14:textId="77777777" w:rsidR="000504A3" w:rsidRPr="00FC4387" w:rsidRDefault="000504A3">
      <w:pPr>
        <w:spacing w:after="0" w:line="360" w:lineRule="auto"/>
      </w:pPr>
    </w:p>
    <w:p w14:paraId="3D429353" w14:textId="77777777" w:rsidR="000504A3" w:rsidRPr="00FC4387" w:rsidRDefault="004A3FF7">
      <w:pPr>
        <w:spacing w:after="0" w:line="360" w:lineRule="auto"/>
      </w:pPr>
      <w:r w:rsidRPr="00FC4387">
        <w:t xml:space="preserve">Aunado a lo anterior el artículo 20 Bis de la cita Ley prevé que en los sistemas municipales se debe contar con una Procuraduría de Protección de Niñas, Niños y Adolescentes, cuyo objeto es la protección integral y restitución de los derechos de las niñas, niños y adolescentes, a través de la determinación y coordinación en la ejecución y seguimiento de las medidas de protección, en consecuencia el Sujeto Obligado cuenta con la obligación de contar con dicha área y su titular contar con la certificación correspondiente. </w:t>
      </w:r>
    </w:p>
    <w:p w14:paraId="3E1AA348" w14:textId="77777777" w:rsidR="000504A3" w:rsidRPr="00FC4387" w:rsidRDefault="000504A3">
      <w:pPr>
        <w:spacing w:after="0" w:line="360" w:lineRule="auto"/>
        <w:rPr>
          <w:b/>
        </w:rPr>
      </w:pPr>
    </w:p>
    <w:p w14:paraId="1EF6C99D" w14:textId="29F185BF" w:rsidR="000504A3" w:rsidRPr="00FC4387" w:rsidRDefault="00145EBD">
      <w:pPr>
        <w:spacing w:after="0" w:line="360" w:lineRule="auto"/>
      </w:pPr>
      <w:r w:rsidRPr="00FC4387">
        <w:t xml:space="preserve">En ese orden de ideas, el Manual de Organización del Sistema Municipal para el Desarrollo Integral de la Familia de Villa de Allende, se advierte que, en la descripción de las funciones de la Tesorería, se señala la de gestión de recursos humanos, por tanto, dicha área puede conocer de la información solicitada. En consecuencia, se aprecia que el Sujeto Obligado puede conocer de la información de las certificaciones. </w:t>
      </w:r>
    </w:p>
    <w:p w14:paraId="7CA1584F" w14:textId="77777777" w:rsidR="000504A3" w:rsidRPr="00FC4387" w:rsidRDefault="000504A3">
      <w:pPr>
        <w:spacing w:after="0" w:line="360" w:lineRule="auto"/>
      </w:pPr>
    </w:p>
    <w:p w14:paraId="54C5CB74" w14:textId="77777777" w:rsidR="000504A3" w:rsidRPr="00FC4387" w:rsidRDefault="004A3FF7">
      <w:pPr>
        <w:spacing w:after="0" w:line="360" w:lineRule="auto"/>
      </w:pPr>
      <w:r w:rsidRPr="00FC4387">
        <w:t xml:space="preserve">Cabe destacar que este Organismo Garante revisó los registros del Sitio de Información Pública de Oficio Mexiquense, en lo sucesivo IPOMEX, del Sujeto Obligado, específicamente en el apartado de </w:t>
      </w:r>
      <w:r w:rsidRPr="00FC4387">
        <w:rPr>
          <w:i/>
        </w:rPr>
        <w:t xml:space="preserve">Remuneraciones </w:t>
      </w:r>
      <w:r w:rsidRPr="00FC4387">
        <w:t xml:space="preserve">y de </w:t>
      </w:r>
      <w:r w:rsidRPr="00FC4387">
        <w:rPr>
          <w:i/>
        </w:rPr>
        <w:t xml:space="preserve">Directorio de todos los servidores públicos, </w:t>
      </w:r>
      <w:r w:rsidRPr="00FC4387">
        <w:t xml:space="preserve">y no se localizaron los registros de las personas servidoras públicas titulares de la Tesorería o de la Procuraduría, por tanto,  no es posible conocer la fecha de ingreso y sí a la fecha de la solicitud ya contaban con más de seis meses en el cargo. </w:t>
      </w:r>
    </w:p>
    <w:p w14:paraId="431B0B9D" w14:textId="77777777" w:rsidR="000504A3" w:rsidRPr="00FC4387" w:rsidRDefault="000504A3">
      <w:pPr>
        <w:spacing w:after="0" w:line="360" w:lineRule="auto"/>
        <w:rPr>
          <w:b/>
        </w:rPr>
      </w:pPr>
    </w:p>
    <w:p w14:paraId="7F996424" w14:textId="77777777" w:rsidR="000504A3" w:rsidRPr="00FC4387" w:rsidRDefault="004A3FF7">
      <w:pPr>
        <w:numPr>
          <w:ilvl w:val="0"/>
          <w:numId w:val="10"/>
        </w:numPr>
        <w:pBdr>
          <w:top w:val="nil"/>
          <w:left w:val="nil"/>
          <w:bottom w:val="nil"/>
          <w:right w:val="nil"/>
          <w:between w:val="nil"/>
        </w:pBdr>
        <w:spacing w:after="0" w:line="360" w:lineRule="auto"/>
        <w:rPr>
          <w:b/>
          <w:color w:val="000000"/>
        </w:rPr>
      </w:pPr>
      <w:r w:rsidRPr="00FC4387">
        <w:rPr>
          <w:b/>
          <w:color w:val="000000"/>
        </w:rPr>
        <w:t>De los recibos de nómina</w:t>
      </w:r>
    </w:p>
    <w:p w14:paraId="3AA3BEAD" w14:textId="77777777" w:rsidR="000504A3" w:rsidRPr="00FC4387" w:rsidRDefault="000504A3">
      <w:pPr>
        <w:spacing w:after="0" w:line="360" w:lineRule="auto"/>
        <w:rPr>
          <w:b/>
        </w:rPr>
      </w:pPr>
    </w:p>
    <w:p w14:paraId="36D6C798" w14:textId="77777777" w:rsidR="000504A3" w:rsidRPr="00FC4387" w:rsidRDefault="004A3FF7">
      <w:pPr>
        <w:spacing w:after="0" w:line="360" w:lineRule="auto"/>
        <w:rPr>
          <w:b/>
        </w:rPr>
      </w:pPr>
      <w:r w:rsidRPr="00FC4387">
        <w:rPr>
          <w:color w:val="000000"/>
        </w:rPr>
        <w:lastRenderedPageBreak/>
        <w:t xml:space="preserve">Al respecto </w:t>
      </w:r>
      <w:r w:rsidRPr="00FC4387">
        <w:rPr>
          <w:b/>
          <w:color w:val="000000"/>
        </w:rPr>
        <w:t>de los recibos de nómina</w:t>
      </w:r>
      <w:r w:rsidRPr="00FC4387">
        <w:rPr>
          <w:color w:val="000000"/>
        </w:rPr>
        <w:t xml:space="preserve">, el </w:t>
      </w:r>
      <w:r w:rsidRPr="00FC4387">
        <w:t xml:space="preserve">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w:t>
      </w:r>
      <w:r w:rsidRPr="00FC4387">
        <w:rPr>
          <w:b/>
        </w:rPr>
        <w:t>servidores públicos a todas las personas que desempeñen un empleo, cargo o comisión en los Municipios y del Sujeto Obligado.</w:t>
      </w:r>
    </w:p>
    <w:p w14:paraId="68B3D667" w14:textId="77777777" w:rsidR="000504A3" w:rsidRPr="00FC4387" w:rsidRDefault="000504A3">
      <w:pPr>
        <w:spacing w:after="0" w:line="360" w:lineRule="auto"/>
        <w:rPr>
          <w:b/>
        </w:rPr>
      </w:pPr>
    </w:p>
    <w:p w14:paraId="5635127F" w14:textId="77777777" w:rsidR="000504A3" w:rsidRPr="00FC4387" w:rsidRDefault="004A3FF7">
      <w:pPr>
        <w:spacing w:after="0" w:line="360" w:lineRule="auto"/>
        <w:rPr>
          <w:color w:val="000000"/>
        </w:rPr>
      </w:pPr>
      <w:r w:rsidRPr="00FC4387">
        <w:t xml:space="preserve">Además, el artículo 4°, fracción VI, de la Ley del Trabajo de los servidores públicos del Estado y Municipios, precisa que son </w:t>
      </w:r>
      <w:r w:rsidRPr="00FC4387">
        <w:rPr>
          <w:b/>
        </w:rPr>
        <w:t>servidores públicos,</w:t>
      </w:r>
      <w:r w:rsidRPr="00FC4387">
        <w:t xml:space="preserve"> todas las personas físicas que presten a una institución pública un trabajo personal subordinado, mediante el pago de un sueldo.</w:t>
      </w:r>
    </w:p>
    <w:p w14:paraId="4D136D40" w14:textId="77777777" w:rsidR="000504A3" w:rsidRPr="00FC4387" w:rsidRDefault="000504A3">
      <w:pPr>
        <w:widowControl w:val="0"/>
        <w:spacing w:after="0" w:line="360" w:lineRule="auto"/>
        <w:rPr>
          <w:color w:val="FF0000"/>
        </w:rPr>
      </w:pPr>
    </w:p>
    <w:p w14:paraId="7D53054A" w14:textId="77777777" w:rsidR="000504A3" w:rsidRPr="00FC4387" w:rsidRDefault="004A3FF7">
      <w:pPr>
        <w:widowControl w:val="0"/>
        <w:spacing w:after="0" w:line="360" w:lineRule="auto"/>
      </w:pPr>
      <w:r w:rsidRPr="00FC4387">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74FEEE4D" w14:textId="77777777" w:rsidR="000504A3" w:rsidRPr="00FC4387" w:rsidRDefault="000504A3">
      <w:pPr>
        <w:widowControl w:val="0"/>
        <w:spacing w:after="0" w:line="360" w:lineRule="auto"/>
      </w:pPr>
    </w:p>
    <w:p w14:paraId="7308FB14" w14:textId="77777777" w:rsidR="000504A3" w:rsidRPr="00FC4387" w:rsidRDefault="004A3FF7">
      <w:pPr>
        <w:widowControl w:val="0"/>
        <w:spacing w:after="0" w:line="360" w:lineRule="auto"/>
      </w:pPr>
      <w:r w:rsidRPr="00FC4387">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3A9518E4" w14:textId="77777777" w:rsidR="000504A3" w:rsidRPr="00FC4387" w:rsidRDefault="000504A3">
      <w:pPr>
        <w:widowControl w:val="0"/>
        <w:spacing w:after="0" w:line="360" w:lineRule="auto"/>
        <w:rPr>
          <w:color w:val="FF0000"/>
        </w:rPr>
      </w:pPr>
    </w:p>
    <w:p w14:paraId="04E8A897" w14:textId="77777777" w:rsidR="000504A3" w:rsidRPr="00FC4387" w:rsidRDefault="004A3FF7">
      <w:pPr>
        <w:widowControl w:val="0"/>
        <w:spacing w:after="0" w:line="360" w:lineRule="auto"/>
      </w:pPr>
      <w:r w:rsidRPr="00FC4387">
        <w:t xml:space="preserve">Ahora bien, respecto de los recibos de nómina, la Ley del Trabajo de los Servidores Públicos del Estado y Municipios, en su artículo 220 K, fracciones II y IV, establece los documentos que tiene </w:t>
      </w:r>
      <w:r w:rsidRPr="00FC4387">
        <w:lastRenderedPageBreak/>
        <w:t xml:space="preserve">la obligación de conservar el Sujeto Obligado, entre los que se encuentra los </w:t>
      </w:r>
      <w:r w:rsidRPr="00FC4387">
        <w:rPr>
          <w:b/>
        </w:rPr>
        <w:t>recibos de pago de salarios o las constancias documentales del pago de sueldos,</w:t>
      </w:r>
      <w:r w:rsidRPr="00FC4387">
        <w:t xml:space="preserve">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6C986073" w14:textId="77777777" w:rsidR="000504A3" w:rsidRPr="00FC4387" w:rsidRDefault="000504A3">
      <w:pPr>
        <w:widowControl w:val="0"/>
        <w:spacing w:after="0" w:line="360" w:lineRule="auto"/>
      </w:pPr>
    </w:p>
    <w:p w14:paraId="2CB91370" w14:textId="77777777" w:rsidR="000504A3" w:rsidRPr="00FC4387" w:rsidRDefault="004A3FF7">
      <w:pPr>
        <w:widowControl w:val="0"/>
        <w:spacing w:after="0" w:line="360" w:lineRule="auto"/>
      </w:pPr>
      <w:r w:rsidRPr="00FC4387">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532B8CAC" w14:textId="77777777" w:rsidR="000504A3" w:rsidRPr="00FC4387" w:rsidRDefault="000504A3">
      <w:pPr>
        <w:widowControl w:val="0"/>
        <w:spacing w:after="0" w:line="360" w:lineRule="auto"/>
        <w:rPr>
          <w:color w:val="FF0000"/>
        </w:rPr>
      </w:pPr>
    </w:p>
    <w:p w14:paraId="48C08C48" w14:textId="77777777" w:rsidR="000504A3" w:rsidRPr="00FC4387" w:rsidRDefault="004A3FF7">
      <w:pPr>
        <w:tabs>
          <w:tab w:val="left" w:pos="4667"/>
        </w:tabs>
        <w:spacing w:after="0" w:line="360" w:lineRule="auto"/>
        <w:ind w:left="567" w:right="567"/>
        <w:rPr>
          <w:i/>
          <w:color w:val="000000"/>
          <w:sz w:val="20"/>
          <w:szCs w:val="20"/>
        </w:rPr>
      </w:pPr>
      <w:r w:rsidRPr="00FC4387">
        <w:rPr>
          <w:b/>
          <w:i/>
          <w:color w:val="000000"/>
          <w:sz w:val="20"/>
          <w:szCs w:val="20"/>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w:t>
      </w:r>
      <w:r w:rsidRPr="00FC4387">
        <w:rPr>
          <w:i/>
          <w:color w:val="000000"/>
          <w:sz w:val="20"/>
          <w:szCs w:val="20"/>
        </w:rPr>
        <w:t xml:space="preserve">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1DD29248" w14:textId="77777777" w:rsidR="000504A3" w:rsidRPr="00FC4387" w:rsidRDefault="000504A3">
      <w:pPr>
        <w:tabs>
          <w:tab w:val="left" w:pos="4667"/>
        </w:tabs>
        <w:spacing w:after="0" w:line="360" w:lineRule="auto"/>
        <w:ind w:left="567" w:right="567"/>
        <w:rPr>
          <w:i/>
          <w:color w:val="000000"/>
        </w:rPr>
      </w:pPr>
    </w:p>
    <w:p w14:paraId="15E1336F" w14:textId="77777777" w:rsidR="00145EBD" w:rsidRPr="00FC4387" w:rsidRDefault="00145EBD">
      <w:pPr>
        <w:tabs>
          <w:tab w:val="left" w:pos="4667"/>
        </w:tabs>
        <w:spacing w:after="0" w:line="360" w:lineRule="auto"/>
        <w:ind w:left="567" w:right="567"/>
        <w:rPr>
          <w:i/>
          <w:color w:val="000000"/>
        </w:rPr>
      </w:pPr>
    </w:p>
    <w:p w14:paraId="32428BC1" w14:textId="77777777" w:rsidR="000504A3" w:rsidRPr="00FC4387" w:rsidRDefault="004A3FF7">
      <w:pPr>
        <w:widowControl w:val="0"/>
        <w:spacing w:after="0" w:line="360" w:lineRule="auto"/>
      </w:pPr>
      <w:r w:rsidRPr="00FC4387">
        <w:lastRenderedPageBreak/>
        <w:t>De la tesis transcrita, se desprende que en materia burocrática los recibos de pago acreditan los conceptos y montos que en ellos se insertan, y constituyen prueba para demostrar las percepciones y montos que reciben los servidores públicos.</w:t>
      </w:r>
    </w:p>
    <w:p w14:paraId="3DF83C69" w14:textId="77777777" w:rsidR="000504A3" w:rsidRPr="00FC4387" w:rsidRDefault="000504A3">
      <w:pPr>
        <w:spacing w:after="0" w:line="360" w:lineRule="auto"/>
        <w:rPr>
          <w:b/>
        </w:rPr>
      </w:pPr>
    </w:p>
    <w:p w14:paraId="7732650D" w14:textId="77777777" w:rsidR="000504A3" w:rsidRPr="00FC4387" w:rsidRDefault="004A3FF7">
      <w:pPr>
        <w:spacing w:after="0" w:line="360" w:lineRule="auto"/>
      </w:pPr>
      <w:r w:rsidRPr="00FC4387">
        <w:t xml:space="preserve">En ese contexto, los Lineamientos para la integración y presentación de los Informes Trimestrales Estatales y Municipales del Ejercicio Fiscal 2025, emitidos por el Órgano Superior de Fiscalización del Estado de México, el cual precisa que los Ayuntamientos y los Organismos Descentralizados deben de proporcionar, para su fiscalización, diversos documentos, entre los cuales se encuentran aquellos del </w:t>
      </w:r>
      <w:r w:rsidRPr="00FC4387">
        <w:rPr>
          <w:b/>
        </w:rPr>
        <w:t>Módulo 1</w:t>
      </w:r>
      <w:r w:rsidRPr="00FC4387">
        <w:t>, que contienen los Comprobantes Fiscales Digitales por Internet (recibos de nómina)</w:t>
      </w:r>
      <w:r w:rsidRPr="00FC4387">
        <w:rPr>
          <w:b/>
        </w:rPr>
        <w:t>.</w:t>
      </w:r>
      <w:r w:rsidRPr="00FC4387">
        <w:t xml:space="preserve"> </w:t>
      </w:r>
    </w:p>
    <w:p w14:paraId="635BACEA" w14:textId="77777777" w:rsidR="000504A3" w:rsidRPr="00FC4387" w:rsidRDefault="000504A3">
      <w:pPr>
        <w:spacing w:after="0" w:line="360" w:lineRule="auto"/>
        <w:rPr>
          <w:b/>
        </w:rPr>
      </w:pPr>
    </w:p>
    <w:p w14:paraId="4F057D53" w14:textId="70AB09EA" w:rsidR="000504A3" w:rsidRPr="00FC4387" w:rsidRDefault="004A3FF7">
      <w:pPr>
        <w:spacing w:after="0" w:line="360" w:lineRule="auto"/>
      </w:pPr>
      <w:r w:rsidRPr="00FC4387">
        <w:t xml:space="preserve">En el Manual de Organización del Sistema Municipal para el Desarrollo Integral de la Familia de Villa de Allende, se advierte </w:t>
      </w:r>
      <w:r w:rsidR="00145EBD" w:rsidRPr="00FC4387">
        <w:t>que,</w:t>
      </w:r>
      <w:r w:rsidRPr="00FC4387">
        <w:t xml:space="preserve"> en la descripción de las funciones de la Tesorería, se señala la de gestión de recursos humanos, financieros y materiales, por tanto, dicha área puede conocer de la información solicitada, aún más dado que se trata de información financiera. </w:t>
      </w:r>
    </w:p>
    <w:p w14:paraId="39210C37" w14:textId="77777777" w:rsidR="004B2DF0" w:rsidRPr="00FC4387" w:rsidRDefault="004B2DF0">
      <w:pPr>
        <w:spacing w:after="0" w:line="360" w:lineRule="auto"/>
      </w:pPr>
    </w:p>
    <w:p w14:paraId="44BE171D" w14:textId="7E70D859" w:rsidR="004B2DF0" w:rsidRPr="00FC4387" w:rsidRDefault="004B2DF0">
      <w:pPr>
        <w:spacing w:after="0" w:line="360" w:lineRule="auto"/>
      </w:pPr>
      <w:r w:rsidRPr="00FC4387">
        <w:t xml:space="preserve">Ahora bien, es necesario precisar que del análisis de la solicitud, se logra vislumbrar que la pretensión de la persona Recurrente es obtener el último recibo de nómina generado, pues requirió la documental de manera singular, además, que la solicitud se presentó el </w:t>
      </w:r>
      <w:r w:rsidR="003B360B" w:rsidRPr="00FC4387">
        <w:t>veintinueve de agosto de dos mil veinticinco, por lo que su pretensión es obtener los recibos de la primera quincena de dicho mes y año, al ser la última pagada a la fecha de la solicitud.</w:t>
      </w:r>
    </w:p>
    <w:p w14:paraId="20A5BDB5" w14:textId="77777777" w:rsidR="000504A3" w:rsidRPr="00FC4387" w:rsidRDefault="000504A3">
      <w:pPr>
        <w:spacing w:after="0" w:line="360" w:lineRule="auto"/>
        <w:rPr>
          <w:b/>
        </w:rPr>
      </w:pPr>
    </w:p>
    <w:p w14:paraId="116B9974" w14:textId="77777777" w:rsidR="000504A3" w:rsidRPr="00FC4387" w:rsidRDefault="004A3FF7">
      <w:pPr>
        <w:numPr>
          <w:ilvl w:val="0"/>
          <w:numId w:val="10"/>
        </w:numPr>
        <w:pBdr>
          <w:top w:val="nil"/>
          <w:left w:val="nil"/>
          <w:bottom w:val="nil"/>
          <w:right w:val="nil"/>
          <w:between w:val="nil"/>
        </w:pBdr>
        <w:spacing w:after="0" w:line="360" w:lineRule="auto"/>
        <w:rPr>
          <w:b/>
          <w:color w:val="000000"/>
        </w:rPr>
      </w:pPr>
      <w:r w:rsidRPr="00FC4387">
        <w:rPr>
          <w:b/>
          <w:color w:val="000000"/>
        </w:rPr>
        <w:t>De las bitácoras de combustible</w:t>
      </w:r>
    </w:p>
    <w:p w14:paraId="67EAC2AB" w14:textId="77777777" w:rsidR="000504A3" w:rsidRPr="00FC4387" w:rsidRDefault="000504A3">
      <w:pPr>
        <w:spacing w:after="0" w:line="360" w:lineRule="auto"/>
        <w:rPr>
          <w:b/>
        </w:rPr>
      </w:pPr>
    </w:p>
    <w:p w14:paraId="343AF78F" w14:textId="77777777" w:rsidR="000504A3" w:rsidRPr="00FC4387" w:rsidRDefault="004A3FF7">
      <w:pPr>
        <w:spacing w:after="0" w:line="360" w:lineRule="auto"/>
      </w:pPr>
      <w:r w:rsidRPr="00FC4387">
        <w:t>Al respecto, se debe</w:t>
      </w:r>
      <w:r w:rsidRPr="00FC4387">
        <w:rPr>
          <w:b/>
        </w:rPr>
        <w:t xml:space="preserve"> </w:t>
      </w:r>
      <w:r w:rsidRPr="00FC4387">
        <w:t xml:space="preserve">tener en consideración que el artículo 285 del Código Financiero del Estado de México y Municipios, precisa que el Ayuntamiento es el encargado de aprobar el Presupuesto </w:t>
      </w:r>
      <w:r w:rsidRPr="00FC4387">
        <w:lastRenderedPageBreak/>
        <w:t>de Egresos del Municipio y el artículo 31, fracción XIX, de la Ley Orgánica Municipal del Estado de México, establece que los Ayuntamientos serán los encargados de aprobar anualmente, el Presupuesto de Egresos, en base a los ingresos presupuestados para el ejercicio de corresponda.</w:t>
      </w:r>
    </w:p>
    <w:p w14:paraId="5537EFD5" w14:textId="77777777" w:rsidR="000504A3" w:rsidRPr="00FC4387" w:rsidRDefault="000504A3">
      <w:pPr>
        <w:spacing w:after="0" w:line="360" w:lineRule="auto"/>
      </w:pPr>
    </w:p>
    <w:p w14:paraId="5DF891C6" w14:textId="77777777" w:rsidR="000504A3" w:rsidRPr="00FC4387" w:rsidRDefault="004A3FF7">
      <w:pPr>
        <w:spacing w:after="0" w:line="360" w:lineRule="auto"/>
      </w:pPr>
      <w:r w:rsidRPr="00FC4387">
        <w:t xml:space="preserve">En ese orden de ideas, de conformidad con el artículo 100 y 101, fracción II, de dicho ordenamiento jurídico, el Presupuesto de Egresos, deberá contener las previsiones de gasto público y se conformará, entre otras cosas, por la estimación de los ingresos y gastos del ejercicio fiscal calendarizados. </w:t>
      </w:r>
    </w:p>
    <w:p w14:paraId="23FD3924" w14:textId="77777777" w:rsidR="000504A3" w:rsidRPr="00FC4387" w:rsidRDefault="000504A3">
      <w:pPr>
        <w:spacing w:after="0" w:line="360" w:lineRule="auto"/>
      </w:pPr>
    </w:p>
    <w:p w14:paraId="4485D63F" w14:textId="77777777" w:rsidR="000504A3" w:rsidRPr="00FC4387" w:rsidRDefault="004A3FF7">
      <w:pPr>
        <w:spacing w:after="0" w:line="360" w:lineRule="auto"/>
      </w:pPr>
      <w:r w:rsidRPr="00FC4387">
        <w:t>Así, el Manual para la Planeación, Programación y Presupuesto de Egresos Municipal para el ejercicio fiscal dos mil veinticinco,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5D790341" w14:textId="77777777" w:rsidR="000504A3" w:rsidRPr="00FC4387" w:rsidRDefault="000504A3">
      <w:pPr>
        <w:spacing w:after="0" w:line="360" w:lineRule="auto"/>
      </w:pPr>
    </w:p>
    <w:p w14:paraId="067EC2B0" w14:textId="77777777" w:rsidR="000504A3" w:rsidRPr="00FC4387" w:rsidRDefault="004A3FF7">
      <w:pPr>
        <w:spacing w:after="0" w:line="360" w:lineRule="auto"/>
      </w:pPr>
      <w:r w:rsidRPr="00FC4387">
        <w:t xml:space="preserve">En este se precisa que el Subcapítulo </w:t>
      </w:r>
      <w:r w:rsidRPr="00FC4387">
        <w:rPr>
          <w:b/>
        </w:rPr>
        <w:t>3700 Servicios de Traslado y Viáticos</w:t>
      </w:r>
      <w:r w:rsidRPr="00FC4387">
        <w:t xml:space="preserve">. </w:t>
      </w:r>
      <w:r w:rsidRPr="00FC4387">
        <w:rPr>
          <w:i/>
        </w:rPr>
        <w:t xml:space="preserve">Asignaciones destinadas a cubrir los servicios de traslado, instalación y viáticos del personal, cuando por el desempeño de sus labores propias o comisiones de trabajo, requieran trasladarse a lugares distintos al de su adscripción, </w:t>
      </w:r>
      <w:r w:rsidRPr="00FC4387">
        <w:t>determina sobre los viáticos lo siguiente:</w:t>
      </w:r>
    </w:p>
    <w:p w14:paraId="47FF86E5" w14:textId="77777777" w:rsidR="000504A3" w:rsidRPr="00FC4387" w:rsidRDefault="000504A3">
      <w:pPr>
        <w:spacing w:after="0" w:line="360" w:lineRule="auto"/>
      </w:pPr>
    </w:p>
    <w:p w14:paraId="30E6D86F" w14:textId="77777777" w:rsidR="000504A3" w:rsidRPr="00FC4387" w:rsidRDefault="004A3FF7">
      <w:pPr>
        <w:spacing w:after="0" w:line="360" w:lineRule="auto"/>
        <w:ind w:left="567" w:right="567"/>
        <w:rPr>
          <w:i/>
          <w:sz w:val="20"/>
          <w:szCs w:val="20"/>
        </w:rPr>
      </w:pPr>
      <w:r w:rsidRPr="00FC4387">
        <w:rPr>
          <w:i/>
          <w:sz w:val="20"/>
          <w:szCs w:val="20"/>
        </w:rPr>
        <w:t>”Viáticos en el país. Asignaciones destinadas a cubrir los gastos por concepto de alimentación, hospedaje y arrendamiento de vehículos en el desempeño de comisiones temporales dentro del país, derivado de la realización de labores en campo o de supervisión e inspección, en lugares distintos a los de su adscripción. Esta partida aplica las cuotas diferenciales que señalen los tabuladores respectivos. Excluye los gastos de pasajes.</w:t>
      </w:r>
    </w:p>
    <w:p w14:paraId="2309DA9D" w14:textId="77777777" w:rsidR="000504A3" w:rsidRPr="00FC4387" w:rsidRDefault="000504A3">
      <w:pPr>
        <w:tabs>
          <w:tab w:val="left" w:pos="4962"/>
        </w:tabs>
        <w:spacing w:after="0" w:line="360" w:lineRule="auto"/>
        <w:ind w:left="567" w:right="567"/>
        <w:rPr>
          <w:sz w:val="20"/>
          <w:szCs w:val="20"/>
        </w:rPr>
      </w:pPr>
    </w:p>
    <w:p w14:paraId="4C148D08" w14:textId="77777777" w:rsidR="000504A3" w:rsidRPr="00FC4387" w:rsidRDefault="004A3FF7">
      <w:pPr>
        <w:tabs>
          <w:tab w:val="left" w:pos="4962"/>
        </w:tabs>
        <w:spacing w:after="0" w:line="360" w:lineRule="auto"/>
        <w:ind w:left="567" w:right="567"/>
        <w:rPr>
          <w:i/>
          <w:sz w:val="20"/>
          <w:szCs w:val="20"/>
        </w:rPr>
      </w:pPr>
      <w:r w:rsidRPr="00FC4387">
        <w:rPr>
          <w:i/>
          <w:sz w:val="20"/>
          <w:szCs w:val="20"/>
        </w:rPr>
        <w:lastRenderedPageBreak/>
        <w:t>3751 Gastos de alimentación en territorio nacional. Asignación sujeta a comprobación de acuerdo a la normatividad en la materia, para cubrir la alimentación de los servidores públicos que por comisiones deban asistir a lugares distintos a los de su adscripción.</w:t>
      </w:r>
    </w:p>
    <w:p w14:paraId="4B733722" w14:textId="77777777" w:rsidR="000504A3" w:rsidRPr="00FC4387" w:rsidRDefault="004A3FF7">
      <w:pPr>
        <w:tabs>
          <w:tab w:val="left" w:pos="4962"/>
        </w:tabs>
        <w:spacing w:after="0" w:line="360" w:lineRule="auto"/>
        <w:ind w:left="567" w:right="567"/>
        <w:rPr>
          <w:i/>
          <w:sz w:val="20"/>
          <w:szCs w:val="20"/>
        </w:rPr>
      </w:pPr>
      <w:r w:rsidRPr="00FC4387">
        <w:rPr>
          <w:i/>
          <w:sz w:val="20"/>
          <w:szCs w:val="20"/>
        </w:rPr>
        <w:t>3752 Gastos de hospedaje en territorio nacional. Asignación sujeta a comprobación de acuerdo a la normatividad en la materia, para cubrir el hospedaje de los servidores públicos que por comisiones deban asistir a lugares distintos a los de su adscripción.</w:t>
      </w:r>
    </w:p>
    <w:p w14:paraId="1E16FB48" w14:textId="77777777" w:rsidR="000504A3" w:rsidRPr="00FC4387" w:rsidRDefault="004A3FF7">
      <w:pPr>
        <w:tabs>
          <w:tab w:val="left" w:pos="4962"/>
        </w:tabs>
        <w:spacing w:after="0" w:line="360" w:lineRule="auto"/>
        <w:ind w:left="567" w:right="567"/>
        <w:rPr>
          <w:i/>
          <w:sz w:val="20"/>
          <w:szCs w:val="20"/>
        </w:rPr>
      </w:pPr>
      <w:r w:rsidRPr="00FC4387">
        <w:rPr>
          <w:i/>
          <w:sz w:val="20"/>
          <w:szCs w:val="20"/>
        </w:rPr>
        <w:t>3753 Gastos por arrendamiento de vehículos en territorio nacional. Asignación sujeta a comprobación de acuerdo a la normatividad en la materia, para cubrir el arrendamiento de vehículos para los servidores públicos que por comisiones deban hacer uso de estos servicios para asistir a lugares distintos a los de su adscripción.”</w:t>
      </w:r>
    </w:p>
    <w:p w14:paraId="72B2AA28" w14:textId="77777777" w:rsidR="000504A3" w:rsidRPr="00FC4387" w:rsidRDefault="000504A3">
      <w:pPr>
        <w:tabs>
          <w:tab w:val="left" w:pos="4962"/>
        </w:tabs>
        <w:spacing w:after="0" w:line="360" w:lineRule="auto"/>
      </w:pPr>
    </w:p>
    <w:p w14:paraId="4B36B8CA" w14:textId="77777777" w:rsidR="000504A3" w:rsidRPr="00FC4387" w:rsidRDefault="004A3FF7">
      <w:pPr>
        <w:tabs>
          <w:tab w:val="left" w:pos="4962"/>
        </w:tabs>
        <w:spacing w:after="0" w:line="360" w:lineRule="auto"/>
      </w:pPr>
      <w:r w:rsidRPr="00FC4387">
        <w:t xml:space="preserve">Por su parte el </w:t>
      </w:r>
      <w:r w:rsidRPr="00FC4387">
        <w:rPr>
          <w:b/>
        </w:rPr>
        <w:t>Subcapítulo 2600 Combustibles, Lubricantes y Aditivos</w:t>
      </w:r>
      <w:r w:rsidRPr="00FC4387">
        <w:t xml:space="preserve">. </w:t>
      </w:r>
      <w:r w:rsidRPr="00FC4387">
        <w:rPr>
          <w:i/>
        </w:rPr>
        <w:t>Asignaciones destinadas a la adquisición de combustibles, lubricantes y aditivos de todo tipo, necesarios para el funcionamiento de vehículos de transportes terrestres, aéreos, marítimos, lacustres y fluviales; así como de maquinaria y equipo</w:t>
      </w:r>
      <w:r w:rsidRPr="00FC4387">
        <w:t>., determina el pago de combustible (gasolina).</w:t>
      </w:r>
    </w:p>
    <w:p w14:paraId="0D5C0BC1" w14:textId="77777777" w:rsidR="000504A3" w:rsidRPr="00FC4387" w:rsidRDefault="000504A3">
      <w:pPr>
        <w:tabs>
          <w:tab w:val="left" w:pos="4962"/>
        </w:tabs>
        <w:spacing w:after="0" w:line="360" w:lineRule="auto"/>
      </w:pPr>
    </w:p>
    <w:p w14:paraId="1F3BB3F2" w14:textId="77777777" w:rsidR="000504A3" w:rsidRPr="00FC4387" w:rsidRDefault="004A3FF7">
      <w:pPr>
        <w:tabs>
          <w:tab w:val="left" w:pos="4962"/>
        </w:tabs>
        <w:spacing w:after="0" w:line="360" w:lineRule="auto"/>
        <w:ind w:left="567" w:right="567"/>
        <w:rPr>
          <w:i/>
          <w:sz w:val="20"/>
          <w:szCs w:val="20"/>
        </w:rPr>
      </w:pPr>
      <w:r w:rsidRPr="00FC4387">
        <w:rPr>
          <w:i/>
          <w:sz w:val="20"/>
          <w:szCs w:val="20"/>
        </w:rPr>
        <w:t>“2610 Combustibles, lubricantes y aditivos. Asignaciones destinadas a la adquisición de productos derivados del petróleo (como gasolina, diésel, leña, etc.), aceites y grasas lubricantes para el uso en equipo de transporte e industrial y regeneración de aceite usado. Incluye el etanol y el biogás, entre otros. Excluye el petróleo crudo y gas natural, así como los combustibles utilizados como materia prima.</w:t>
      </w:r>
    </w:p>
    <w:p w14:paraId="56F8E7DE" w14:textId="77777777" w:rsidR="003B360B" w:rsidRPr="00FC4387" w:rsidRDefault="003B360B">
      <w:pPr>
        <w:tabs>
          <w:tab w:val="left" w:pos="4962"/>
        </w:tabs>
        <w:spacing w:after="0" w:line="360" w:lineRule="auto"/>
        <w:ind w:left="567" w:right="567"/>
        <w:rPr>
          <w:i/>
          <w:sz w:val="20"/>
          <w:szCs w:val="20"/>
        </w:rPr>
      </w:pPr>
    </w:p>
    <w:p w14:paraId="507313AB" w14:textId="77777777" w:rsidR="000504A3" w:rsidRPr="00FC4387" w:rsidRDefault="004A3FF7">
      <w:pPr>
        <w:tabs>
          <w:tab w:val="left" w:pos="4962"/>
        </w:tabs>
        <w:spacing w:after="0" w:line="360" w:lineRule="auto"/>
        <w:ind w:left="567" w:right="567"/>
        <w:rPr>
          <w:i/>
          <w:sz w:val="20"/>
          <w:szCs w:val="20"/>
        </w:rPr>
      </w:pPr>
      <w:r w:rsidRPr="00FC4387">
        <w:rPr>
          <w:i/>
          <w:sz w:val="20"/>
          <w:szCs w:val="20"/>
        </w:rPr>
        <w:t>2611 Combustibles, lubricantes y aditivos. Asignaciones destinadas a la adquisición de toda clase de combustibles, en estado líquido o gaseoso, crudos o refinados, así como de lubricantes y aditivos, requeridos para el funcionamiento de vehículos y equipos de transporte terrestre, aéreo o lacustre, así como, para maquinaria, equipo de producción, Plantas de emergencia, servicios administrativos y elaboración de alimentos.”</w:t>
      </w:r>
    </w:p>
    <w:p w14:paraId="69C66F45" w14:textId="77777777" w:rsidR="000504A3" w:rsidRPr="00FC4387" w:rsidRDefault="000504A3">
      <w:pPr>
        <w:tabs>
          <w:tab w:val="left" w:pos="4962"/>
        </w:tabs>
        <w:spacing w:after="0" w:line="360" w:lineRule="auto"/>
        <w:rPr>
          <w:sz w:val="20"/>
          <w:szCs w:val="20"/>
        </w:rPr>
      </w:pPr>
    </w:p>
    <w:p w14:paraId="7CA79656" w14:textId="77777777" w:rsidR="000504A3" w:rsidRPr="00FC4387" w:rsidRDefault="004A3FF7">
      <w:pPr>
        <w:tabs>
          <w:tab w:val="left" w:pos="4962"/>
        </w:tabs>
        <w:spacing w:after="0" w:line="360" w:lineRule="auto"/>
      </w:pPr>
      <w:r w:rsidRPr="00FC4387">
        <w:lastRenderedPageBreak/>
        <w:t>En este contexto, la asignación de gasolina no está supeditada a la existencia de un viaje de carácter nacional que implique la movilización fuera del territorio de donde comúnmente, se desarrollan las actividades de los servidores públicos.</w:t>
      </w:r>
    </w:p>
    <w:p w14:paraId="443F4D24" w14:textId="77777777" w:rsidR="000504A3" w:rsidRPr="00FC4387" w:rsidRDefault="000504A3">
      <w:pPr>
        <w:tabs>
          <w:tab w:val="left" w:pos="4962"/>
        </w:tabs>
        <w:spacing w:after="0" w:line="360" w:lineRule="auto"/>
      </w:pPr>
    </w:p>
    <w:p w14:paraId="4B7F2722" w14:textId="77777777" w:rsidR="000504A3" w:rsidRPr="00FC4387" w:rsidRDefault="004A3FF7">
      <w:pPr>
        <w:tabs>
          <w:tab w:val="left" w:pos="4962"/>
        </w:tabs>
        <w:spacing w:after="0" w:line="360" w:lineRule="auto"/>
      </w:pPr>
      <w:r w:rsidRPr="00FC4387">
        <w:t>Asimismo, el Anexo 4.5 Glosario de Términos, del Manual para la Planeación, Programación y Presupuesto de Egresos Municipal para el ejercicio fiscal dos mil veinticinco, que establece que el presupuesto es la estimación financiera anticipada de los egresos e ingresos del gobierno, necesario para cumplir con los propósitos de un programa determinado; por otra parte, establece lo siguiente:</w:t>
      </w:r>
    </w:p>
    <w:p w14:paraId="680D2103" w14:textId="77777777" w:rsidR="000504A3" w:rsidRPr="00FC4387" w:rsidRDefault="000504A3">
      <w:pPr>
        <w:tabs>
          <w:tab w:val="left" w:pos="4962"/>
        </w:tabs>
        <w:spacing w:after="0" w:line="360" w:lineRule="auto"/>
      </w:pPr>
    </w:p>
    <w:p w14:paraId="5AB84BE0" w14:textId="77777777" w:rsidR="000504A3" w:rsidRPr="00FC4387" w:rsidRDefault="004A3FF7">
      <w:pPr>
        <w:numPr>
          <w:ilvl w:val="0"/>
          <w:numId w:val="11"/>
        </w:numPr>
        <w:pBdr>
          <w:top w:val="nil"/>
          <w:left w:val="nil"/>
          <w:bottom w:val="nil"/>
          <w:right w:val="nil"/>
          <w:between w:val="nil"/>
        </w:pBdr>
        <w:tabs>
          <w:tab w:val="left" w:pos="4962"/>
        </w:tabs>
        <w:spacing w:after="0" w:line="360" w:lineRule="auto"/>
      </w:pPr>
      <w:r w:rsidRPr="00FC4387">
        <w:rPr>
          <w:color w:val="000000"/>
        </w:rPr>
        <w:t>Presupuesto Autorizado: Es el monto de recursos que se autoriza ejercer en un ejercicio fiscal, a través del Decreto del Presupuesto de Egresos.</w:t>
      </w:r>
    </w:p>
    <w:p w14:paraId="6B43BDC5" w14:textId="77777777" w:rsidR="000504A3" w:rsidRPr="00FC4387" w:rsidRDefault="004A3FF7">
      <w:pPr>
        <w:numPr>
          <w:ilvl w:val="0"/>
          <w:numId w:val="11"/>
        </w:numPr>
        <w:pBdr>
          <w:top w:val="nil"/>
          <w:left w:val="nil"/>
          <w:bottom w:val="nil"/>
          <w:right w:val="nil"/>
          <w:between w:val="nil"/>
        </w:pBdr>
        <w:tabs>
          <w:tab w:val="left" w:pos="4962"/>
        </w:tabs>
        <w:spacing w:after="0" w:line="360" w:lineRule="auto"/>
      </w:pPr>
      <w:r w:rsidRPr="00FC4387">
        <w:rPr>
          <w:color w:val="000000"/>
        </w:rPr>
        <w:t>Presupuesto Ejercido: Es el importe de erogaciones realizadas, respaldadas por los documentos comprobatorios presentados a la dependencia una vez autorizadas para su pago, con cargo al presupuesto autorizado.</w:t>
      </w:r>
    </w:p>
    <w:p w14:paraId="20D40FE7" w14:textId="77777777" w:rsidR="000504A3" w:rsidRPr="00FC4387" w:rsidRDefault="000504A3">
      <w:pPr>
        <w:tabs>
          <w:tab w:val="left" w:pos="4962"/>
        </w:tabs>
        <w:spacing w:after="0" w:line="360" w:lineRule="auto"/>
      </w:pPr>
    </w:p>
    <w:p w14:paraId="0272C299" w14:textId="77777777" w:rsidR="000504A3" w:rsidRPr="00FC4387" w:rsidRDefault="004A3FF7">
      <w:pPr>
        <w:tabs>
          <w:tab w:val="left" w:pos="4962"/>
        </w:tabs>
        <w:spacing w:after="0" w:line="360" w:lineRule="auto"/>
      </w:pPr>
      <w:r w:rsidRPr="00FC4387">
        <w:t>Además, precisa que el gasto público es el conjunto de erogaciones que, por concepto de gasto corriente, inversión física y financiera, así como pagos de pasivo o deuda pública y transferencia realiza el Gobierno Municipal; este se puede subdividir en gasto social que consiste en el gasto público destinado al financiamiento de los servicios sociales básicos, así como gastos de representación.</w:t>
      </w:r>
    </w:p>
    <w:p w14:paraId="07A02B79" w14:textId="77777777" w:rsidR="000504A3" w:rsidRPr="00FC4387" w:rsidRDefault="000504A3">
      <w:pPr>
        <w:tabs>
          <w:tab w:val="left" w:pos="4962"/>
        </w:tabs>
        <w:spacing w:after="0" w:line="360" w:lineRule="auto"/>
      </w:pPr>
    </w:p>
    <w:p w14:paraId="26B063CE" w14:textId="77777777" w:rsidR="000504A3" w:rsidRPr="00FC4387" w:rsidRDefault="004A3FF7">
      <w:pPr>
        <w:widowControl w:val="0"/>
        <w:spacing w:after="0" w:line="360" w:lineRule="auto"/>
        <w:rPr>
          <w:color w:val="000000"/>
        </w:rPr>
      </w:pPr>
      <w:r w:rsidRPr="00FC4387">
        <w:rPr>
          <w:color w:val="000000"/>
        </w:rPr>
        <w:t xml:space="preserve">Cabe señalar que en función a que dicha información se relaciona con la adquisiciones de bienes en este caso, de combustible, tiene el carácter de pública; así mismo, el artículo 92 fracciones IX y XXIX, de la Ley de Transparencia y Acceso a la Información Pública del Estado de México y Municipios, precisa que es información que la información sobre los procesos y resultados sobre </w:t>
      </w:r>
      <w:r w:rsidRPr="00FC4387">
        <w:rPr>
          <w:color w:val="000000"/>
        </w:rPr>
        <w:lastRenderedPageBreak/>
        <w:t xml:space="preserve">procedimientos de adjudicación directa, invitación restringida y licitación de cualquier naturaleza, que incluye la versión pública del expediente respectivo y comprobantes como facturas; de igual forma se advierte que los gastos de representación y viáticos, es información pública de oficio; </w:t>
      </w:r>
      <w:r w:rsidRPr="00FC4387">
        <w:rPr>
          <w:b/>
          <w:color w:val="000000"/>
        </w:rPr>
        <w:t>por lo que la información solicitada tiene el carácter de pública</w:t>
      </w:r>
      <w:r w:rsidRPr="00FC4387">
        <w:rPr>
          <w:color w:val="000000"/>
        </w:rPr>
        <w:t xml:space="preserve">. </w:t>
      </w:r>
    </w:p>
    <w:p w14:paraId="57F18BB3" w14:textId="77777777" w:rsidR="000504A3" w:rsidRPr="00FC4387" w:rsidRDefault="000504A3">
      <w:pPr>
        <w:tabs>
          <w:tab w:val="left" w:pos="4962"/>
        </w:tabs>
        <w:spacing w:after="0" w:line="360" w:lineRule="auto"/>
      </w:pPr>
    </w:p>
    <w:p w14:paraId="6889339F" w14:textId="77777777" w:rsidR="000504A3" w:rsidRPr="00FC4387" w:rsidRDefault="004A3FF7">
      <w:pPr>
        <w:tabs>
          <w:tab w:val="left" w:pos="4962"/>
        </w:tabs>
        <w:spacing w:after="0" w:line="360" w:lineRule="auto"/>
      </w:pPr>
      <w:r w:rsidRPr="00FC4387">
        <w:t xml:space="preserve">En todo caso la Ley que crea los Organismos Públicos Descentralizados de Asistencia Social, de Carácter Municipal, denominados “Sistemas Municipales para el Desarrollo Integral de la Familia”, señala en su artículo 15 que el Tesorero será el responsable del manejo del presupuesto, así como de la administración de los recursos que conforman el patrimonio del organismo, por lo que entre otras cosas, lleva los registros contables, financieros y administrativos, así como inventarios, por tanto, es el área que puede conocer de las bitácoras de combustible.   </w:t>
      </w:r>
    </w:p>
    <w:p w14:paraId="728E37F8" w14:textId="77777777" w:rsidR="000504A3" w:rsidRPr="00FC4387" w:rsidRDefault="000504A3">
      <w:pPr>
        <w:spacing w:after="0" w:line="360" w:lineRule="auto"/>
        <w:rPr>
          <w:b/>
        </w:rPr>
      </w:pPr>
    </w:p>
    <w:p w14:paraId="550623CC" w14:textId="77777777" w:rsidR="000504A3" w:rsidRPr="00FC4387" w:rsidRDefault="004A3FF7">
      <w:pPr>
        <w:numPr>
          <w:ilvl w:val="0"/>
          <w:numId w:val="10"/>
        </w:numPr>
        <w:pBdr>
          <w:top w:val="nil"/>
          <w:left w:val="nil"/>
          <w:bottom w:val="nil"/>
          <w:right w:val="nil"/>
          <w:between w:val="nil"/>
        </w:pBdr>
        <w:spacing w:after="0" w:line="360" w:lineRule="auto"/>
        <w:rPr>
          <w:b/>
          <w:color w:val="000000"/>
        </w:rPr>
      </w:pPr>
      <w:r w:rsidRPr="00FC4387">
        <w:rPr>
          <w:b/>
          <w:color w:val="000000"/>
        </w:rPr>
        <w:t xml:space="preserve">De los oficios de comisión que justifiquen el pago de viáticos. </w:t>
      </w:r>
    </w:p>
    <w:p w14:paraId="679828F1" w14:textId="77777777" w:rsidR="000504A3" w:rsidRPr="00FC4387" w:rsidRDefault="000504A3">
      <w:pPr>
        <w:spacing w:after="0" w:line="360" w:lineRule="auto"/>
      </w:pPr>
    </w:p>
    <w:p w14:paraId="53678B9A" w14:textId="77777777" w:rsidR="000504A3" w:rsidRPr="00FC4387" w:rsidRDefault="004A3FF7">
      <w:pPr>
        <w:spacing w:after="0" w:line="360" w:lineRule="auto"/>
      </w:pPr>
      <w:r w:rsidRPr="00FC4387">
        <w:t xml:space="preserve">Ahora bien, respecto a las faltas o justificaciones en materia de asistencia a algún evento que justifique el pago de viáticos, vale mencionar que en el Manual de Organización del Sistema Municipal para el Desarrollo Integral de la Familia de Villa de Allende, se advierte que en la descripción de las funciones de la Tesorería, se señala la de gestión de recursos humanos, por tanto, dicha área puede conocer de la información solicitada. </w:t>
      </w:r>
    </w:p>
    <w:p w14:paraId="3208BB47" w14:textId="77777777" w:rsidR="00145EBD" w:rsidRPr="00FC4387" w:rsidRDefault="00145EBD">
      <w:pPr>
        <w:spacing w:after="0" w:line="360" w:lineRule="auto"/>
      </w:pPr>
    </w:p>
    <w:p w14:paraId="2CE38E85" w14:textId="606211FE" w:rsidR="00145EBD" w:rsidRPr="00FC4387" w:rsidRDefault="00145EBD">
      <w:pPr>
        <w:spacing w:after="0" w:line="360" w:lineRule="auto"/>
      </w:pPr>
      <w:r w:rsidRPr="00FC4387">
        <w:t xml:space="preserve">Ahora bien, se revisó el Padrón de Sujetos Obligados y el Portal de Información Pública de Oficio Mexiquense y se advirtió que el </w:t>
      </w:r>
      <w:r w:rsidRPr="00FC4387">
        <w:rPr>
          <w:bCs/>
        </w:rPr>
        <w:t>Sistema para el Desarrollo Integral de la Familia Municipal de Villa de Allende no es Sujeto Obligado en materia de transparencia, por lo que, este Instituto considera que debe atender las solicitudes de información de su competencia, a través de la Unidad de Transparencia del Ayuntamiento de Villa de Allende.</w:t>
      </w:r>
    </w:p>
    <w:p w14:paraId="12FDAC90" w14:textId="3E9A4554" w:rsidR="000504A3" w:rsidRPr="00FC4387" w:rsidRDefault="004A3FF7" w:rsidP="00145EBD">
      <w:pPr>
        <w:spacing w:after="0" w:line="360" w:lineRule="auto"/>
        <w:rPr>
          <w:bCs/>
        </w:rPr>
      </w:pPr>
      <w:r w:rsidRPr="00FC4387">
        <w:lastRenderedPageBreak/>
        <w:t xml:space="preserve">Conforme a lo anterior, se logra advertir que la pretensión del ahora Recurrente </w:t>
      </w:r>
      <w:r w:rsidR="003B360B" w:rsidRPr="00FC4387">
        <w:t>es obtener del</w:t>
      </w:r>
      <w:r w:rsidRPr="00FC4387">
        <w:rPr>
          <w:b/>
        </w:rPr>
        <w:t xml:space="preserve"> </w:t>
      </w:r>
      <w:r w:rsidRPr="00FC4387">
        <w:rPr>
          <w:bCs/>
        </w:rPr>
        <w:t>Sistema para el Desarrollo Integral de la Familia Municipal de Villa de Allende, lo siguiente:</w:t>
      </w:r>
    </w:p>
    <w:p w14:paraId="71D98680" w14:textId="77777777" w:rsidR="00145EBD" w:rsidRPr="00FC4387" w:rsidRDefault="00145EBD" w:rsidP="00145EBD">
      <w:pPr>
        <w:spacing w:after="0" w:line="360" w:lineRule="auto"/>
        <w:rPr>
          <w:b/>
        </w:rPr>
      </w:pPr>
    </w:p>
    <w:p w14:paraId="28D1CE34" w14:textId="5C5076D0" w:rsidR="000504A3" w:rsidRPr="00FC4387" w:rsidRDefault="00145EBD">
      <w:pPr>
        <w:numPr>
          <w:ilvl w:val="0"/>
          <w:numId w:val="12"/>
        </w:numPr>
        <w:pBdr>
          <w:top w:val="nil"/>
          <w:left w:val="nil"/>
          <w:bottom w:val="nil"/>
          <w:right w:val="nil"/>
          <w:between w:val="nil"/>
        </w:pBdr>
        <w:spacing w:after="0" w:line="360" w:lineRule="auto"/>
        <w:rPr>
          <w:bCs/>
          <w:color w:val="000000"/>
        </w:rPr>
      </w:pPr>
      <w:r w:rsidRPr="00FC4387">
        <w:rPr>
          <w:bCs/>
          <w:color w:val="000000"/>
        </w:rPr>
        <w:t>Documento que acredite la relación laboral co</w:t>
      </w:r>
      <w:r w:rsidR="003B360B" w:rsidRPr="00FC4387">
        <w:rPr>
          <w:bCs/>
          <w:color w:val="000000"/>
        </w:rPr>
        <w:t xml:space="preserve">n la persona titular de la </w:t>
      </w:r>
      <w:r w:rsidRPr="00FC4387">
        <w:rPr>
          <w:bCs/>
          <w:color w:val="000000"/>
        </w:rPr>
        <w:t>Tesorer</w:t>
      </w:r>
      <w:r w:rsidR="003B360B" w:rsidRPr="00FC4387">
        <w:rPr>
          <w:bCs/>
          <w:color w:val="000000"/>
        </w:rPr>
        <w:t>ía</w:t>
      </w:r>
      <w:r w:rsidRPr="00FC4387">
        <w:rPr>
          <w:bCs/>
          <w:color w:val="000000"/>
        </w:rPr>
        <w:t xml:space="preserve">, </w:t>
      </w:r>
      <w:r w:rsidR="003B360B" w:rsidRPr="00FC4387">
        <w:rPr>
          <w:bCs/>
          <w:color w:val="000000"/>
        </w:rPr>
        <w:t>Dirección</w:t>
      </w:r>
      <w:r w:rsidRPr="00FC4387">
        <w:rPr>
          <w:bCs/>
          <w:color w:val="000000"/>
        </w:rPr>
        <w:t xml:space="preserve"> General y </w:t>
      </w:r>
      <w:r w:rsidR="003B360B" w:rsidRPr="00FC4387">
        <w:rPr>
          <w:bCs/>
          <w:color w:val="000000"/>
        </w:rPr>
        <w:t>Procuraduría Municipal de Protección de Niñas, Niños y Adolescentes</w:t>
      </w:r>
      <w:r w:rsidRPr="00FC4387">
        <w:rPr>
          <w:bCs/>
          <w:color w:val="000000"/>
        </w:rPr>
        <w:t>, en funciones a la fecha de la solicitud (nombramiento, contrato o formato único de movimiento de personal)</w:t>
      </w:r>
      <w:r w:rsidR="003B360B" w:rsidRPr="00FC4387">
        <w:rPr>
          <w:bCs/>
          <w:color w:val="000000"/>
        </w:rPr>
        <w:t>, en funciones al veintinueve de agosto de dos mil veinticinco.</w:t>
      </w:r>
    </w:p>
    <w:p w14:paraId="3B546A32" w14:textId="77777777" w:rsidR="00145EBD" w:rsidRPr="00FC4387" w:rsidRDefault="00145EBD" w:rsidP="00145EBD">
      <w:pPr>
        <w:pBdr>
          <w:top w:val="nil"/>
          <w:left w:val="nil"/>
          <w:bottom w:val="nil"/>
          <w:right w:val="nil"/>
          <w:between w:val="nil"/>
        </w:pBdr>
        <w:spacing w:after="0" w:line="360" w:lineRule="auto"/>
        <w:ind w:left="720"/>
        <w:rPr>
          <w:bCs/>
          <w:color w:val="000000"/>
        </w:rPr>
      </w:pPr>
    </w:p>
    <w:p w14:paraId="13E07C15" w14:textId="7BB4C1A1" w:rsidR="000504A3" w:rsidRPr="00FC4387" w:rsidRDefault="004A3FF7">
      <w:pPr>
        <w:numPr>
          <w:ilvl w:val="0"/>
          <w:numId w:val="12"/>
        </w:numPr>
        <w:pBdr>
          <w:top w:val="nil"/>
          <w:left w:val="nil"/>
          <w:bottom w:val="nil"/>
          <w:right w:val="nil"/>
          <w:between w:val="nil"/>
        </w:pBdr>
        <w:spacing w:after="0" w:line="360" w:lineRule="auto"/>
        <w:rPr>
          <w:bCs/>
          <w:color w:val="000000"/>
        </w:rPr>
      </w:pPr>
      <w:r w:rsidRPr="00FC4387">
        <w:rPr>
          <w:bCs/>
          <w:color w:val="000000"/>
        </w:rPr>
        <w:t xml:space="preserve">De la persona </w:t>
      </w:r>
      <w:r w:rsidR="003B360B" w:rsidRPr="00FC4387">
        <w:rPr>
          <w:bCs/>
          <w:color w:val="000000"/>
        </w:rPr>
        <w:t>titular de la Tesorería y Procuraduría Municipal de Protección de Niñas, Niños y Adolescentes</w:t>
      </w:r>
      <w:r w:rsidRPr="00FC4387">
        <w:rPr>
          <w:bCs/>
          <w:color w:val="000000"/>
        </w:rPr>
        <w:t>, lo siguiente:</w:t>
      </w:r>
    </w:p>
    <w:p w14:paraId="2604E748" w14:textId="4BF214B3" w:rsidR="000504A3" w:rsidRPr="00FC4387" w:rsidRDefault="004A3FF7">
      <w:pPr>
        <w:numPr>
          <w:ilvl w:val="1"/>
          <w:numId w:val="12"/>
        </w:numPr>
        <w:pBdr>
          <w:top w:val="nil"/>
          <w:left w:val="nil"/>
          <w:bottom w:val="nil"/>
          <w:right w:val="nil"/>
          <w:between w:val="nil"/>
        </w:pBdr>
        <w:spacing w:after="0" w:line="360" w:lineRule="auto"/>
        <w:rPr>
          <w:bCs/>
          <w:color w:val="000000"/>
        </w:rPr>
      </w:pPr>
      <w:r w:rsidRPr="00FC4387">
        <w:rPr>
          <w:bCs/>
          <w:color w:val="000000"/>
        </w:rPr>
        <w:t>Certificado de competencia laboral</w:t>
      </w:r>
      <w:r w:rsidR="003B360B" w:rsidRPr="00FC4387">
        <w:rPr>
          <w:bCs/>
          <w:color w:val="000000"/>
        </w:rPr>
        <w:t>, con el que contara al veintinueve de agosto de dos mil veinticinco</w:t>
      </w:r>
      <w:r w:rsidR="00145EBD" w:rsidRPr="00FC4387">
        <w:rPr>
          <w:bCs/>
          <w:color w:val="000000"/>
        </w:rPr>
        <w:t>;</w:t>
      </w:r>
    </w:p>
    <w:p w14:paraId="25296ABB" w14:textId="03C3C891" w:rsidR="000504A3" w:rsidRPr="00FC4387" w:rsidRDefault="004A3FF7">
      <w:pPr>
        <w:numPr>
          <w:ilvl w:val="1"/>
          <w:numId w:val="12"/>
        </w:numPr>
        <w:pBdr>
          <w:top w:val="nil"/>
          <w:left w:val="nil"/>
          <w:bottom w:val="nil"/>
          <w:right w:val="nil"/>
          <w:between w:val="nil"/>
        </w:pBdr>
        <w:spacing w:after="0" w:line="360" w:lineRule="auto"/>
        <w:rPr>
          <w:bCs/>
          <w:color w:val="000000"/>
        </w:rPr>
      </w:pPr>
      <w:r w:rsidRPr="00FC4387">
        <w:rPr>
          <w:bCs/>
          <w:color w:val="000000"/>
        </w:rPr>
        <w:t>Recibo de nómina</w:t>
      </w:r>
      <w:r w:rsidR="003B360B" w:rsidRPr="00FC4387">
        <w:rPr>
          <w:bCs/>
          <w:color w:val="000000"/>
        </w:rPr>
        <w:t xml:space="preserve"> de la primera quincena de agosto de dos mil veinticinco</w:t>
      </w:r>
      <w:r w:rsidR="00145EBD" w:rsidRPr="00FC4387">
        <w:rPr>
          <w:bCs/>
          <w:color w:val="000000"/>
        </w:rPr>
        <w:t>;</w:t>
      </w:r>
    </w:p>
    <w:p w14:paraId="40F05CE7" w14:textId="4DBB3CC6" w:rsidR="000504A3" w:rsidRPr="00FC4387" w:rsidRDefault="004A3FF7">
      <w:pPr>
        <w:numPr>
          <w:ilvl w:val="1"/>
          <w:numId w:val="12"/>
        </w:numPr>
        <w:pBdr>
          <w:top w:val="nil"/>
          <w:left w:val="nil"/>
          <w:bottom w:val="nil"/>
          <w:right w:val="nil"/>
          <w:between w:val="nil"/>
        </w:pBdr>
        <w:spacing w:after="0" w:line="360" w:lineRule="auto"/>
        <w:rPr>
          <w:bCs/>
          <w:color w:val="000000"/>
        </w:rPr>
      </w:pPr>
      <w:r w:rsidRPr="00FC4387">
        <w:rPr>
          <w:bCs/>
          <w:color w:val="000000"/>
        </w:rPr>
        <w:t>Bitácoras de combustible de cada área</w:t>
      </w:r>
      <w:r w:rsidR="003B360B" w:rsidRPr="00FC4387">
        <w:rPr>
          <w:bCs/>
          <w:color w:val="000000"/>
        </w:rPr>
        <w:t>, desde la fecha de alta al veintinueve de agosto de dos mil veinticinco.</w:t>
      </w:r>
      <w:r w:rsidRPr="00FC4387">
        <w:rPr>
          <w:bCs/>
          <w:color w:val="000000"/>
        </w:rPr>
        <w:t xml:space="preserve"> </w:t>
      </w:r>
    </w:p>
    <w:p w14:paraId="6028E302" w14:textId="35651AE0" w:rsidR="000504A3" w:rsidRPr="00FC4387" w:rsidRDefault="004A3FF7">
      <w:pPr>
        <w:numPr>
          <w:ilvl w:val="1"/>
          <w:numId w:val="12"/>
        </w:numPr>
        <w:pBdr>
          <w:top w:val="nil"/>
          <w:left w:val="nil"/>
          <w:bottom w:val="nil"/>
          <w:right w:val="nil"/>
          <w:between w:val="nil"/>
        </w:pBdr>
        <w:spacing w:after="0" w:line="360" w:lineRule="auto"/>
        <w:rPr>
          <w:bCs/>
          <w:color w:val="000000"/>
        </w:rPr>
      </w:pPr>
      <w:r w:rsidRPr="00FC4387">
        <w:rPr>
          <w:bCs/>
          <w:color w:val="000000"/>
        </w:rPr>
        <w:t>Oficios de comisión o documento donde justifique el pago de viáticos</w:t>
      </w:r>
      <w:r w:rsidR="003B360B" w:rsidRPr="00FC4387">
        <w:rPr>
          <w:bCs/>
          <w:color w:val="000000"/>
        </w:rPr>
        <w:t>, desde la fecha de alta al veintinueve de agosto de dos mil veinticinco.</w:t>
      </w:r>
    </w:p>
    <w:p w14:paraId="1B999C72" w14:textId="77777777" w:rsidR="000504A3" w:rsidRPr="00FC4387" w:rsidRDefault="000504A3">
      <w:pPr>
        <w:spacing w:after="0" w:line="360" w:lineRule="auto"/>
        <w:rPr>
          <w:b/>
        </w:rPr>
      </w:pPr>
    </w:p>
    <w:p w14:paraId="7E6AB10F" w14:textId="77777777" w:rsidR="000504A3" w:rsidRPr="00FC4387" w:rsidRDefault="004A3FF7">
      <w:pPr>
        <w:spacing w:after="0" w:line="360" w:lineRule="auto"/>
      </w:pPr>
      <w:r w:rsidRPr="00FC4387">
        <w:rPr>
          <w:color w:val="000000"/>
        </w:rPr>
        <w:t xml:space="preserve">Así, se procede analizar la información proporcionada por el Sujeto Obligado, para lo cual, cabe señalar que este dio respuesta a través de </w:t>
      </w:r>
      <w:r w:rsidRPr="00FC4387">
        <w:t>la Titular de la Unidad de Transparencia y Acceso a la Información Pública</w:t>
      </w:r>
      <w:r w:rsidRPr="00FC4387">
        <w:rPr>
          <w:color w:val="000000"/>
        </w:rPr>
        <w:t xml:space="preserve">; por lo que, </w:t>
      </w:r>
      <w:r w:rsidRPr="00FC4387">
        <w:t xml:space="preserve">es oportuno hacer referencia al </w:t>
      </w:r>
      <w:r w:rsidRPr="00FC4387">
        <w:rPr>
          <w:b/>
        </w:rPr>
        <w:t>procedimiento de búsqueda que deben de seguir los Sujetos Obligados para localizar la información</w:t>
      </w:r>
      <w:r w:rsidRPr="00FC4387">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w:t>
      </w:r>
      <w:r w:rsidRPr="00FC4387">
        <w:lastRenderedPageBreak/>
        <w:t>competentes que cuenten con la información o deban tenerla, con el objeto de que dichas áreas realicen una búsqueda exhaustiva y razonable de la información requerido.</w:t>
      </w:r>
    </w:p>
    <w:p w14:paraId="5E179425" w14:textId="77777777" w:rsidR="000504A3" w:rsidRPr="00FC4387" w:rsidRDefault="000504A3">
      <w:pPr>
        <w:spacing w:after="0" w:line="360" w:lineRule="auto"/>
        <w:ind w:right="-93"/>
      </w:pPr>
    </w:p>
    <w:p w14:paraId="499B277B" w14:textId="77777777" w:rsidR="000504A3" w:rsidRPr="00FC4387" w:rsidRDefault="004A3FF7">
      <w:pPr>
        <w:spacing w:after="0" w:line="360" w:lineRule="auto"/>
        <w:ind w:right="-93"/>
      </w:pPr>
      <w:r w:rsidRPr="00FC4387">
        <w:t xml:space="preserve">De lo plasmado en párrafos anteriores, </w:t>
      </w:r>
      <w:r w:rsidRPr="00FC4387">
        <w:rPr>
          <w:color w:val="000000"/>
        </w:rPr>
        <w:t xml:space="preserve">se advierte que el Sujeto Obligado no cumplió con el procedimiento de búsqueda referido, pues no turnó la solicitud de información al área competente de conocer lo solicitado, dado que de los registros que se advierten en el SAIMEX se aprecia que el Sujeto Obligado no turnó la solicitud de información ante el </w:t>
      </w:r>
      <w:r w:rsidRPr="00FC4387">
        <w:t>Sistema para el Desarrollo Integral de la Familia (DIF) Municipal.</w:t>
      </w:r>
    </w:p>
    <w:p w14:paraId="604683EE" w14:textId="77777777" w:rsidR="000504A3" w:rsidRPr="00FC4387" w:rsidRDefault="000504A3">
      <w:pPr>
        <w:spacing w:after="0" w:line="360" w:lineRule="auto"/>
        <w:ind w:right="-93"/>
      </w:pPr>
    </w:p>
    <w:p w14:paraId="0C403108" w14:textId="77777777" w:rsidR="000504A3" w:rsidRPr="00FC4387" w:rsidRDefault="004A3FF7">
      <w:pPr>
        <w:spacing w:after="0" w:line="360" w:lineRule="auto"/>
        <w:ind w:right="-93"/>
      </w:pPr>
      <w:r w:rsidRPr="00FC4387">
        <w:t>En este orden de ideas, es menester recordar que el Sujeto Obligado a través de la Titular de la Unidad de Transparencia y Acceso a la Información Pública, señaló que el Sistema para el Desarrollo Integral de la Familia (DIF) Municipal no se encuentra considerado como sujeto obligado en materia de transparencia; asimismo, que la información podría tener información sensible por lo que no era posible su entrega en la vía solicitada y que se invita a consultar la información de manera directa, además indicó que el Organismo constituye un ente descentralizado del Ayuntamiento que carece de atribuciones para proporcionar la información requerida.</w:t>
      </w:r>
    </w:p>
    <w:p w14:paraId="15A5C525" w14:textId="77777777" w:rsidR="000504A3" w:rsidRPr="00FC4387" w:rsidRDefault="000504A3">
      <w:pPr>
        <w:spacing w:after="0" w:line="360" w:lineRule="auto"/>
        <w:ind w:right="-93"/>
      </w:pPr>
    </w:p>
    <w:p w14:paraId="1388C9A0" w14:textId="77777777" w:rsidR="000504A3" w:rsidRPr="00FC4387" w:rsidRDefault="004A3FF7">
      <w:pPr>
        <w:spacing w:after="0" w:line="360" w:lineRule="auto"/>
        <w:ind w:right="-93"/>
        <w:rPr>
          <w:b/>
        </w:rPr>
      </w:pPr>
      <w:r w:rsidRPr="00FC4387">
        <w:t xml:space="preserve">Al respecto, es preciso reiterar que de conformidad con lo dispuesto en el padrón de Sujetos Obligados emitido por este Organismo Garante, se advierte que efectivamente el Sistema para el Desarrollo Integral de la Familia (DIF) Municipal de Villa de Allende no es un Sujeto Obligado reconocido como tal, sin embargo, ello no lo exime de transparentar sus actividades; dado que en el presente caso el Ayuntamiento de Villa de Allende sí es un Sujeto Obligado, este debe transparentar no sólo por cuanto hace a su administración central, sino </w:t>
      </w:r>
      <w:r w:rsidRPr="00FC4387">
        <w:rPr>
          <w:b/>
        </w:rPr>
        <w:t xml:space="preserve">también respecto a su Sistema para el Desarrollo Integral de la Familia (DIF). </w:t>
      </w:r>
    </w:p>
    <w:p w14:paraId="01ABC6E9" w14:textId="77777777" w:rsidR="000504A3" w:rsidRPr="00FC4387" w:rsidRDefault="000504A3">
      <w:pPr>
        <w:spacing w:after="0" w:line="360" w:lineRule="auto"/>
        <w:ind w:right="-93"/>
        <w:rPr>
          <w:b/>
        </w:rPr>
      </w:pPr>
    </w:p>
    <w:p w14:paraId="35FA8C92" w14:textId="77777777" w:rsidR="000504A3" w:rsidRPr="00FC4387" w:rsidRDefault="004A3FF7">
      <w:pPr>
        <w:spacing w:after="0" w:line="360" w:lineRule="auto"/>
        <w:ind w:right="-93"/>
      </w:pPr>
      <w:r w:rsidRPr="00FC4387">
        <w:lastRenderedPageBreak/>
        <w:t>Entonces, en el presente caso se debió seguir el procedimiento de búsqueda exhaustiva y razonable de la información</w:t>
      </w:r>
      <w:r w:rsidRPr="00FC4387">
        <w:rPr>
          <w:color w:val="000000"/>
        </w:rPr>
        <w:t>, el cual se encuentra previsto en los artículos 160 y 162 de la Ley de Transparencia y Acceso a la Información Pública del Estado de México y Municipios, mismo que es el siguiente:</w:t>
      </w:r>
    </w:p>
    <w:p w14:paraId="67EF9228" w14:textId="77777777" w:rsidR="000504A3" w:rsidRPr="00FC4387" w:rsidRDefault="000504A3">
      <w:pPr>
        <w:spacing w:after="0" w:line="360" w:lineRule="auto"/>
        <w:rPr>
          <w:color w:val="000000"/>
        </w:rPr>
      </w:pPr>
    </w:p>
    <w:p w14:paraId="6CC7068F" w14:textId="77777777" w:rsidR="000504A3" w:rsidRPr="00FC4387" w:rsidRDefault="004A3FF7">
      <w:pPr>
        <w:numPr>
          <w:ilvl w:val="0"/>
          <w:numId w:val="13"/>
        </w:numPr>
        <w:spacing w:after="0" w:line="360" w:lineRule="auto"/>
        <w:rPr>
          <w:color w:val="000000"/>
        </w:rPr>
      </w:pPr>
      <w:r w:rsidRPr="00FC4387">
        <w:rPr>
          <w:color w:val="000000"/>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A5389B9" w14:textId="77777777" w:rsidR="000504A3" w:rsidRPr="00FC4387" w:rsidRDefault="000504A3">
      <w:pPr>
        <w:spacing w:after="0" w:line="360" w:lineRule="auto"/>
        <w:ind w:left="720"/>
        <w:rPr>
          <w:color w:val="000000"/>
        </w:rPr>
      </w:pPr>
    </w:p>
    <w:p w14:paraId="61D735BA" w14:textId="77777777" w:rsidR="000504A3" w:rsidRPr="00FC4387" w:rsidRDefault="004A3FF7">
      <w:pPr>
        <w:numPr>
          <w:ilvl w:val="0"/>
          <w:numId w:val="13"/>
        </w:numPr>
        <w:spacing w:after="0" w:line="360" w:lineRule="auto"/>
        <w:rPr>
          <w:color w:val="000000"/>
        </w:rPr>
      </w:pPr>
      <w:r w:rsidRPr="00FC4387">
        <w:rPr>
          <w:color w:val="000000"/>
        </w:rPr>
        <w:t xml:space="preserve">Los sujetos obligados </w:t>
      </w:r>
      <w:r w:rsidRPr="00FC4387">
        <w:t>otorgarán</w:t>
      </w:r>
      <w:r w:rsidRPr="00FC4387">
        <w:rPr>
          <w:color w:val="000000"/>
        </w:rPr>
        <w:t xml:space="preserve"> acceso a los documentos que se encuentren en sus archivos o que estén obligados a documentar de acuerdo con sus facultades, competencias o funciones, en el formato en que el solicitante manifieste, de entre aquellos formatos existentes.</w:t>
      </w:r>
    </w:p>
    <w:p w14:paraId="18351144" w14:textId="77777777" w:rsidR="000504A3" w:rsidRPr="00FC4387" w:rsidRDefault="000504A3">
      <w:pPr>
        <w:spacing w:after="0" w:line="360" w:lineRule="auto"/>
      </w:pPr>
    </w:p>
    <w:p w14:paraId="46E4185F" w14:textId="6BD9D906" w:rsidR="000504A3" w:rsidRPr="00FC4387" w:rsidRDefault="004A3FF7">
      <w:pPr>
        <w:spacing w:after="0" w:line="360" w:lineRule="auto"/>
      </w:pPr>
      <w:r w:rsidRPr="00FC4387">
        <w:t>Así pues, para el caso que nos ocupa, el Sujeto Obligado debió turnar la solicitud de información ante su Sistema para el Desarrollo Integral de la Familia (DIF) de Villa de Allende</w:t>
      </w:r>
      <w:r w:rsidRPr="00FC4387">
        <w:rPr>
          <w:b/>
        </w:rPr>
        <w:t xml:space="preserve"> </w:t>
      </w:r>
      <w:r w:rsidRPr="00FC4387">
        <w:t>y solicitar la entrega de la información</w:t>
      </w:r>
      <w:r w:rsidR="008D242C" w:rsidRPr="00FC4387">
        <w:t xml:space="preserve">. </w:t>
      </w:r>
    </w:p>
    <w:p w14:paraId="3787D6F8" w14:textId="77777777" w:rsidR="000504A3" w:rsidRPr="00FC4387" w:rsidRDefault="000504A3">
      <w:pPr>
        <w:spacing w:after="0" w:line="360" w:lineRule="auto"/>
      </w:pPr>
    </w:p>
    <w:p w14:paraId="714EB57E" w14:textId="7F622F87" w:rsidR="000504A3" w:rsidRPr="00FC4387" w:rsidRDefault="004A3FF7">
      <w:pPr>
        <w:spacing w:after="0" w:line="360" w:lineRule="auto"/>
      </w:pPr>
      <w:r w:rsidRPr="00FC4387">
        <w:t xml:space="preserve">En consecuencia, la respuesta proporcionada por el Sujeto Obligado no da cuenta de la información; </w:t>
      </w:r>
      <w:r w:rsidRPr="00FC4387">
        <w:rPr>
          <w:color w:val="000000"/>
        </w:rPr>
        <w:t xml:space="preserve">por tanto, es procedente tener por </w:t>
      </w:r>
      <w:r w:rsidRPr="00FC4387">
        <w:rPr>
          <w:b/>
          <w:color w:val="000000"/>
        </w:rPr>
        <w:t xml:space="preserve">FUNDADOS </w:t>
      </w:r>
      <w:r w:rsidRPr="00FC4387">
        <w:rPr>
          <w:color w:val="000000"/>
        </w:rPr>
        <w:t>los motivos de inconformidad</w:t>
      </w:r>
      <w:r w:rsidR="003B360B" w:rsidRPr="00FC4387">
        <w:rPr>
          <w:color w:val="000000"/>
        </w:rPr>
        <w:t xml:space="preserve">, </w:t>
      </w:r>
      <w:r w:rsidRPr="00FC4387">
        <w:rPr>
          <w:color w:val="000000"/>
        </w:rPr>
        <w:t>a fin de que el Sujeto Obligado entregue la información solicitada</w:t>
      </w:r>
      <w:r w:rsidR="008D242C" w:rsidRPr="00FC4387">
        <w:rPr>
          <w:color w:val="000000"/>
        </w:rPr>
        <w:t xml:space="preserve">; para el supuesto, de que la persona titular de la Tesorería no cuente con el certificado de competencia laboral, por estar dentro de los seis meses, para acreditarlo, deberá hacerlo del conocimiento de manera clara y </w:t>
      </w:r>
      <w:r w:rsidR="008D242C" w:rsidRPr="00FC4387">
        <w:rPr>
          <w:color w:val="000000"/>
        </w:rPr>
        <w:lastRenderedPageBreak/>
        <w:t>precisa, en términos del artículo 19, párrafo segundo, de la Ley de Transparencia y Acceso a la Información Pública del Estado de México y Municipios.</w:t>
      </w:r>
    </w:p>
    <w:p w14:paraId="739594F6" w14:textId="77777777" w:rsidR="000504A3" w:rsidRPr="00FC4387" w:rsidRDefault="000504A3">
      <w:pPr>
        <w:spacing w:after="0" w:line="360" w:lineRule="auto"/>
        <w:rPr>
          <w:color w:val="000000"/>
        </w:rPr>
      </w:pPr>
    </w:p>
    <w:p w14:paraId="4C809AAD" w14:textId="4D901672" w:rsidR="000504A3" w:rsidRPr="00FC4387" w:rsidRDefault="004A3FF7">
      <w:pPr>
        <w:spacing w:after="0" w:line="360" w:lineRule="auto"/>
        <w:ind w:right="-28"/>
      </w:pPr>
      <w:r w:rsidRPr="00FC4387">
        <w:t>Cabe señalar que, para el caso de los recibos de nómina</w:t>
      </w:r>
      <w:r w:rsidR="00860E87" w:rsidRPr="00FC4387">
        <w:t xml:space="preserve"> y las certificaciones</w:t>
      </w:r>
      <w:r w:rsidRPr="00FC4387">
        <w:t>, pudieran contar con los siguientes datos:</w:t>
      </w:r>
    </w:p>
    <w:p w14:paraId="7CBABBAE" w14:textId="77777777" w:rsidR="000504A3" w:rsidRPr="00FC4387" w:rsidRDefault="000504A3">
      <w:pPr>
        <w:spacing w:after="0" w:line="360" w:lineRule="auto"/>
        <w:ind w:right="-28"/>
      </w:pPr>
    </w:p>
    <w:p w14:paraId="22BF0470" w14:textId="77777777" w:rsidR="000504A3" w:rsidRPr="00FC4387" w:rsidRDefault="004A3FF7">
      <w:pPr>
        <w:numPr>
          <w:ilvl w:val="0"/>
          <w:numId w:val="16"/>
        </w:numPr>
        <w:spacing w:after="0" w:line="360" w:lineRule="auto"/>
        <w:rPr>
          <w:color w:val="000000"/>
        </w:rPr>
      </w:pPr>
      <w:bookmarkStart w:id="27" w:name="_heading=h.pny8dxgahoyu" w:colFirst="0" w:colLast="0"/>
      <w:bookmarkEnd w:id="27"/>
      <w:r w:rsidRPr="00FC4387">
        <w:rPr>
          <w:color w:val="000000"/>
        </w:rPr>
        <w:t>Clave Única de Registro de Población (CURP);</w:t>
      </w:r>
    </w:p>
    <w:p w14:paraId="151A0AD7" w14:textId="77777777" w:rsidR="000504A3" w:rsidRPr="00FC4387" w:rsidRDefault="004A3FF7">
      <w:pPr>
        <w:numPr>
          <w:ilvl w:val="0"/>
          <w:numId w:val="16"/>
        </w:numPr>
        <w:spacing w:after="0" w:line="360" w:lineRule="auto"/>
        <w:rPr>
          <w:color w:val="000000"/>
        </w:rPr>
      </w:pPr>
      <w:r w:rsidRPr="00FC4387">
        <w:rPr>
          <w:color w:val="000000"/>
        </w:rPr>
        <w:t>Registro Federal de Contribuyentes del servidor público (RFC);</w:t>
      </w:r>
    </w:p>
    <w:p w14:paraId="231E9EE4" w14:textId="77777777" w:rsidR="000504A3" w:rsidRPr="00FC4387" w:rsidRDefault="004A3FF7">
      <w:pPr>
        <w:numPr>
          <w:ilvl w:val="0"/>
          <w:numId w:val="16"/>
        </w:numPr>
        <w:spacing w:after="0" w:line="360" w:lineRule="auto"/>
        <w:rPr>
          <w:color w:val="000000"/>
        </w:rPr>
      </w:pPr>
      <w:r w:rsidRPr="00FC4387">
        <w:rPr>
          <w:color w:val="000000"/>
        </w:rPr>
        <w:t>Número de seguridad social del Instituto de Seguridad Social del Estado de México y Municipios;</w:t>
      </w:r>
    </w:p>
    <w:p w14:paraId="68C260ED" w14:textId="77777777" w:rsidR="000504A3" w:rsidRPr="00FC4387" w:rsidRDefault="004A3FF7">
      <w:pPr>
        <w:numPr>
          <w:ilvl w:val="0"/>
          <w:numId w:val="16"/>
        </w:numPr>
        <w:spacing w:after="0" w:line="360" w:lineRule="auto"/>
        <w:rPr>
          <w:color w:val="000000"/>
        </w:rPr>
      </w:pPr>
      <w:r w:rsidRPr="00FC4387">
        <w:rPr>
          <w:color w:val="000000"/>
        </w:rPr>
        <w:t>Deducciones personales;</w:t>
      </w:r>
    </w:p>
    <w:p w14:paraId="040D449C" w14:textId="77777777" w:rsidR="000504A3" w:rsidRPr="00FC4387" w:rsidRDefault="004A3FF7">
      <w:pPr>
        <w:numPr>
          <w:ilvl w:val="0"/>
          <w:numId w:val="16"/>
        </w:numPr>
        <w:spacing w:after="0" w:line="360" w:lineRule="auto"/>
        <w:rPr>
          <w:color w:val="000000"/>
        </w:rPr>
      </w:pPr>
      <w:r w:rsidRPr="00FC4387">
        <w:t>Código bidimensional o QR;</w:t>
      </w:r>
    </w:p>
    <w:p w14:paraId="0C0DC65A" w14:textId="77777777" w:rsidR="000504A3" w:rsidRPr="00FC4387" w:rsidRDefault="004A3FF7">
      <w:pPr>
        <w:numPr>
          <w:ilvl w:val="0"/>
          <w:numId w:val="16"/>
        </w:numPr>
        <w:pBdr>
          <w:top w:val="nil"/>
          <w:left w:val="nil"/>
          <w:bottom w:val="nil"/>
          <w:right w:val="nil"/>
          <w:between w:val="nil"/>
        </w:pBdr>
        <w:spacing w:after="0" w:line="360" w:lineRule="auto"/>
        <w:rPr>
          <w:color w:val="000000"/>
        </w:rPr>
      </w:pPr>
      <w:r w:rsidRPr="00FC4387">
        <w:rPr>
          <w:color w:val="000000"/>
        </w:rPr>
        <w:t>Sellos digitales del emisor y del Servicio de Administración Tributaria, y</w:t>
      </w:r>
    </w:p>
    <w:p w14:paraId="077F2E96" w14:textId="77777777" w:rsidR="000504A3" w:rsidRPr="00FC4387" w:rsidRDefault="004A3FF7">
      <w:pPr>
        <w:numPr>
          <w:ilvl w:val="0"/>
          <w:numId w:val="16"/>
        </w:numPr>
        <w:pBdr>
          <w:top w:val="nil"/>
          <w:left w:val="nil"/>
          <w:bottom w:val="nil"/>
          <w:right w:val="nil"/>
          <w:between w:val="nil"/>
        </w:pBdr>
        <w:spacing w:after="0" w:line="360" w:lineRule="auto"/>
        <w:rPr>
          <w:color w:val="000000"/>
        </w:rPr>
      </w:pPr>
      <w:r w:rsidRPr="00FC4387">
        <w:rPr>
          <w:color w:val="000000"/>
        </w:rPr>
        <w:t>Cadena original del complemento de certificación digital del organismo previamente señalado.</w:t>
      </w:r>
    </w:p>
    <w:p w14:paraId="1864E71C" w14:textId="31B1D8E3" w:rsidR="00860E87" w:rsidRPr="00FC4387" w:rsidRDefault="00860E87">
      <w:pPr>
        <w:numPr>
          <w:ilvl w:val="0"/>
          <w:numId w:val="16"/>
        </w:numPr>
        <w:pBdr>
          <w:top w:val="nil"/>
          <w:left w:val="nil"/>
          <w:bottom w:val="nil"/>
          <w:right w:val="nil"/>
          <w:between w:val="nil"/>
        </w:pBdr>
        <w:spacing w:after="0" w:line="360" w:lineRule="auto"/>
        <w:rPr>
          <w:color w:val="000000"/>
        </w:rPr>
      </w:pPr>
      <w:r w:rsidRPr="00FC4387">
        <w:rPr>
          <w:color w:val="000000"/>
        </w:rPr>
        <w:t>Fotografía</w:t>
      </w:r>
    </w:p>
    <w:p w14:paraId="352AD356" w14:textId="77777777" w:rsidR="000504A3" w:rsidRPr="00FC4387" w:rsidRDefault="000504A3">
      <w:pPr>
        <w:spacing w:after="0" w:line="360" w:lineRule="auto"/>
        <w:ind w:right="-28"/>
      </w:pPr>
    </w:p>
    <w:p w14:paraId="46FA4F7A" w14:textId="77777777" w:rsidR="000504A3" w:rsidRPr="00FC4387" w:rsidRDefault="004A3FF7">
      <w:pPr>
        <w:spacing w:after="0" w:line="360" w:lineRule="auto"/>
        <w:ind w:right="-28"/>
        <w:rPr>
          <w:color w:val="000000"/>
        </w:rPr>
      </w:pPr>
      <w:r w:rsidRPr="00FC4387">
        <w:rPr>
          <w:color w:val="000000"/>
        </w:rPr>
        <w:t>De lo anterior, resulta procedente analizar si dichos datos son públicos o privados; en principio, cabe mencionar que el artículo 143, fracción I, de la Ley previamente citada, establece que la información privada y los datos personales, concernientes a una persona física o jurídica colectiva identificada o identificable son confidenciales.</w:t>
      </w:r>
    </w:p>
    <w:p w14:paraId="0BC7CEDE" w14:textId="77777777" w:rsidR="000504A3" w:rsidRPr="00FC4387" w:rsidRDefault="000504A3">
      <w:pPr>
        <w:spacing w:after="0" w:line="360" w:lineRule="auto"/>
        <w:rPr>
          <w:color w:val="000000"/>
        </w:rPr>
      </w:pPr>
    </w:p>
    <w:p w14:paraId="0B57E26F" w14:textId="77777777" w:rsidR="000504A3" w:rsidRPr="00FC4387" w:rsidRDefault="004A3FF7">
      <w:pPr>
        <w:spacing w:after="0" w:line="360" w:lineRule="auto"/>
        <w:rPr>
          <w:color w:val="000000"/>
        </w:rPr>
      </w:pPr>
      <w:r w:rsidRPr="00FC4387">
        <w:rPr>
          <w:color w:val="000000"/>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w:t>
      </w:r>
      <w:r w:rsidRPr="00FC4387">
        <w:rPr>
          <w:color w:val="000000"/>
        </w:rPr>
        <w:lastRenderedPageBreak/>
        <w:t xml:space="preserve">o fuentes de acceso público, ii) por ley tenga el carácter de pública, iii) exista una orden judicial, iv) por razones de seguridad nacional y salubridad general o v) para proteger los derechos de terceros o cuando se </w:t>
      </w:r>
      <w:r w:rsidRPr="00FC4387">
        <w:t>transmitan</w:t>
      </w:r>
      <w:r w:rsidRPr="00FC4387">
        <w:rPr>
          <w:color w:val="000000"/>
        </w:rPr>
        <w:t xml:space="preserve"> entre sujetos obligados en términos de los tratados y los acuerdos interinstitucionales.</w:t>
      </w:r>
    </w:p>
    <w:p w14:paraId="45967040" w14:textId="77777777" w:rsidR="000504A3" w:rsidRPr="00FC4387" w:rsidRDefault="000504A3">
      <w:pPr>
        <w:spacing w:after="0" w:line="360" w:lineRule="auto"/>
        <w:rPr>
          <w:color w:val="000000"/>
        </w:rPr>
      </w:pPr>
    </w:p>
    <w:p w14:paraId="375D1C5F" w14:textId="77777777" w:rsidR="000504A3" w:rsidRPr="00FC4387" w:rsidRDefault="004A3FF7">
      <w:pPr>
        <w:spacing w:after="0" w:line="360" w:lineRule="auto"/>
        <w:rPr>
          <w:color w:val="000000"/>
        </w:rPr>
      </w:pPr>
      <w:r w:rsidRPr="00FC4387">
        <w:rPr>
          <w:color w:val="000000"/>
        </w:rPr>
        <w:t>En términos de lo expuesto, la documentación y aquellos datos que se consideren confidenciales, serán una limitante del derecho de acceso a la información, siempre y cuando:</w:t>
      </w:r>
    </w:p>
    <w:p w14:paraId="0A16292E" w14:textId="77777777" w:rsidR="000504A3" w:rsidRPr="00FC4387" w:rsidRDefault="000504A3">
      <w:pPr>
        <w:spacing w:after="0" w:line="360" w:lineRule="auto"/>
        <w:rPr>
          <w:color w:val="000000"/>
        </w:rPr>
      </w:pPr>
    </w:p>
    <w:p w14:paraId="0F3673D3" w14:textId="77777777" w:rsidR="000504A3" w:rsidRPr="00FC4387" w:rsidRDefault="004A3FF7">
      <w:pPr>
        <w:numPr>
          <w:ilvl w:val="0"/>
          <w:numId w:val="14"/>
        </w:numPr>
        <w:spacing w:after="0" w:line="360" w:lineRule="auto"/>
        <w:rPr>
          <w:color w:val="000000"/>
        </w:rPr>
      </w:pPr>
      <w:r w:rsidRPr="00FC4387">
        <w:rPr>
          <w:color w:val="000000"/>
        </w:rPr>
        <w:t xml:space="preserve">Se trate de datos personales o información privada; esto es, información concerniente a una persona física o </w:t>
      </w:r>
      <w:r w:rsidRPr="00FC4387">
        <w:t>jurídica</w:t>
      </w:r>
      <w:r w:rsidRPr="00FC4387">
        <w:rPr>
          <w:color w:val="000000"/>
        </w:rPr>
        <w:t xml:space="preserve"> colectiva y que esta sea identificada o identificable. </w:t>
      </w:r>
    </w:p>
    <w:p w14:paraId="37061C47" w14:textId="77777777" w:rsidR="000504A3" w:rsidRPr="00FC4387" w:rsidRDefault="004A3FF7">
      <w:pPr>
        <w:numPr>
          <w:ilvl w:val="0"/>
          <w:numId w:val="14"/>
        </w:numPr>
        <w:spacing w:after="0" w:line="360" w:lineRule="auto"/>
        <w:rPr>
          <w:color w:val="000000"/>
        </w:rPr>
      </w:pPr>
      <w:r w:rsidRPr="00FC4387">
        <w:rPr>
          <w:color w:val="000000"/>
        </w:rPr>
        <w:t xml:space="preserve">Para la difusión de los datos, se </w:t>
      </w:r>
      <w:r w:rsidRPr="00FC4387">
        <w:t>requiere</w:t>
      </w:r>
      <w:r w:rsidRPr="00FC4387">
        <w:rPr>
          <w:color w:val="000000"/>
        </w:rPr>
        <w:t xml:space="preserve"> el consentimiento del titular. </w:t>
      </w:r>
    </w:p>
    <w:p w14:paraId="0077933C" w14:textId="77777777" w:rsidR="000504A3" w:rsidRPr="00FC4387" w:rsidRDefault="000504A3">
      <w:pPr>
        <w:spacing w:after="0" w:line="360" w:lineRule="auto"/>
        <w:rPr>
          <w:color w:val="000000"/>
        </w:rPr>
      </w:pPr>
    </w:p>
    <w:p w14:paraId="06580432" w14:textId="77777777" w:rsidR="000504A3" w:rsidRPr="00FC4387" w:rsidRDefault="004A3FF7">
      <w:pPr>
        <w:spacing w:after="0" w:line="360" w:lineRule="auto"/>
        <w:rPr>
          <w:color w:val="000000"/>
        </w:rPr>
      </w:pPr>
      <w:r w:rsidRPr="00FC4387">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79A5A9C2" w14:textId="77777777" w:rsidR="000504A3" w:rsidRPr="00FC4387" w:rsidRDefault="000504A3">
      <w:pPr>
        <w:spacing w:after="0" w:line="360" w:lineRule="auto"/>
        <w:rPr>
          <w:color w:val="000000"/>
        </w:rPr>
      </w:pPr>
    </w:p>
    <w:p w14:paraId="636E7AA2" w14:textId="77777777" w:rsidR="000504A3" w:rsidRPr="00FC4387" w:rsidRDefault="004A3FF7">
      <w:pPr>
        <w:spacing w:after="0" w:line="360" w:lineRule="auto"/>
        <w:rPr>
          <w:color w:val="000000"/>
        </w:rPr>
      </w:pPr>
      <w:r w:rsidRPr="00FC4387">
        <w:rPr>
          <w:color w:val="000000"/>
        </w:rPr>
        <w:t>Además, en el artículo 5° de dicho ordenamiento jurídico, establece que es la Ley aplicable para todo tratamiento de datos personales.</w:t>
      </w:r>
    </w:p>
    <w:p w14:paraId="20637CE2" w14:textId="77777777" w:rsidR="000504A3" w:rsidRPr="00FC4387" w:rsidRDefault="000504A3">
      <w:pPr>
        <w:spacing w:after="0" w:line="360" w:lineRule="auto"/>
        <w:rPr>
          <w:color w:val="000000"/>
        </w:rPr>
      </w:pPr>
    </w:p>
    <w:p w14:paraId="23BAB063" w14:textId="77777777" w:rsidR="000504A3" w:rsidRPr="00FC4387" w:rsidRDefault="004A3FF7">
      <w:pPr>
        <w:spacing w:after="0" w:line="360" w:lineRule="auto"/>
        <w:rPr>
          <w:color w:val="000000"/>
        </w:rPr>
      </w:pPr>
      <w:r w:rsidRPr="00FC4387">
        <w:rPr>
          <w:color w:val="000000"/>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w:t>
      </w:r>
      <w:r w:rsidRPr="00FC4387">
        <w:rPr>
          <w:color w:val="000000"/>
        </w:rPr>
        <w:lastRenderedPageBreak/>
        <w:t>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C0D87FA" w14:textId="77777777" w:rsidR="000504A3" w:rsidRPr="00FC4387" w:rsidRDefault="000504A3">
      <w:pPr>
        <w:spacing w:after="0" w:line="360" w:lineRule="auto"/>
        <w:rPr>
          <w:color w:val="000000"/>
        </w:rPr>
      </w:pPr>
    </w:p>
    <w:p w14:paraId="3E265CA2" w14:textId="77777777" w:rsidR="000504A3" w:rsidRPr="00FC4387" w:rsidRDefault="004A3FF7">
      <w:pPr>
        <w:spacing w:after="0" w:line="360" w:lineRule="auto"/>
        <w:rPr>
          <w:color w:val="000000"/>
        </w:rPr>
      </w:pPr>
      <w:r w:rsidRPr="00FC4387">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60BC9262" w14:textId="77777777" w:rsidR="000504A3" w:rsidRPr="00FC4387" w:rsidRDefault="000504A3">
      <w:pPr>
        <w:spacing w:after="0" w:line="360" w:lineRule="auto"/>
        <w:rPr>
          <w:color w:val="000000"/>
        </w:rPr>
      </w:pPr>
    </w:p>
    <w:p w14:paraId="3D48AA25" w14:textId="77777777" w:rsidR="000504A3" w:rsidRPr="00FC4387" w:rsidRDefault="004A3FF7">
      <w:pPr>
        <w:numPr>
          <w:ilvl w:val="0"/>
          <w:numId w:val="2"/>
        </w:numPr>
        <w:pBdr>
          <w:top w:val="nil"/>
          <w:left w:val="nil"/>
          <w:bottom w:val="nil"/>
          <w:right w:val="nil"/>
          <w:between w:val="nil"/>
        </w:pBdr>
        <w:spacing w:after="0" w:line="360" w:lineRule="auto"/>
        <w:rPr>
          <w:b/>
          <w:color w:val="000000"/>
        </w:rPr>
      </w:pPr>
      <w:r w:rsidRPr="00FC4387">
        <w:rPr>
          <w:b/>
          <w:color w:val="000000"/>
        </w:rPr>
        <w:t>Clave Única de Registro de Población (CURP)</w:t>
      </w:r>
    </w:p>
    <w:p w14:paraId="27B4208A" w14:textId="77777777" w:rsidR="000504A3" w:rsidRPr="00FC4387" w:rsidRDefault="000504A3">
      <w:pPr>
        <w:spacing w:after="0" w:line="360" w:lineRule="auto"/>
        <w:rPr>
          <w:color w:val="000000"/>
        </w:rPr>
      </w:pPr>
    </w:p>
    <w:p w14:paraId="44511278" w14:textId="77777777" w:rsidR="000504A3" w:rsidRPr="00FC4387" w:rsidRDefault="004A3FF7">
      <w:pPr>
        <w:spacing w:after="0" w:line="360" w:lineRule="auto"/>
        <w:rPr>
          <w:color w:val="000000"/>
        </w:rPr>
      </w:pPr>
      <w:r w:rsidRPr="00FC4387">
        <w:rPr>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53E523E" w14:textId="77777777" w:rsidR="000504A3" w:rsidRPr="00FC4387" w:rsidRDefault="000504A3">
      <w:pPr>
        <w:spacing w:after="0" w:line="360" w:lineRule="auto"/>
        <w:rPr>
          <w:color w:val="000000"/>
        </w:rPr>
      </w:pPr>
    </w:p>
    <w:p w14:paraId="72E60DC1" w14:textId="77777777" w:rsidR="000504A3" w:rsidRPr="00FC4387" w:rsidRDefault="004A3FF7">
      <w:pPr>
        <w:spacing w:after="0" w:line="360" w:lineRule="auto"/>
        <w:rPr>
          <w:color w:val="000000"/>
        </w:rPr>
      </w:pPr>
      <w:r w:rsidRPr="00FC4387">
        <w:rPr>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EAAA16A" w14:textId="77777777" w:rsidR="000504A3" w:rsidRPr="00FC4387" w:rsidRDefault="000504A3">
      <w:pPr>
        <w:spacing w:after="0" w:line="360" w:lineRule="auto"/>
        <w:rPr>
          <w:color w:val="000000"/>
        </w:rPr>
      </w:pPr>
    </w:p>
    <w:p w14:paraId="72FF6CE5" w14:textId="77777777" w:rsidR="000504A3" w:rsidRPr="00FC4387" w:rsidRDefault="004A3FF7">
      <w:pPr>
        <w:spacing w:after="0" w:line="360" w:lineRule="auto"/>
        <w:rPr>
          <w:color w:val="000000"/>
        </w:rPr>
      </w:pPr>
      <w:r w:rsidRPr="00FC4387">
        <w:rPr>
          <w:color w:val="000000"/>
        </w:rPr>
        <w:lastRenderedPageBreak/>
        <w:t xml:space="preserve">En ese orden de ideas, la Secretaría de Gobernación en las direcciones </w:t>
      </w:r>
      <w:hyperlink r:id="rId9">
        <w:r w:rsidR="000504A3" w:rsidRPr="00FC4387">
          <w:rPr>
            <w:color w:val="0563C1"/>
            <w:u w:val="single"/>
          </w:rPr>
          <w:t>https://consultas.curp.gob.mx/CurpSP/html/informacionecurpPS.html</w:t>
        </w:r>
      </w:hyperlink>
      <w:r w:rsidRPr="00FC4387">
        <w:rPr>
          <w:color w:val="000000"/>
        </w:rPr>
        <w:t xml:space="preserve"> y </w:t>
      </w:r>
      <w:hyperlink r:id="rId10">
        <w:r w:rsidR="000504A3" w:rsidRPr="00FC4387">
          <w:rPr>
            <w:color w:val="0563C1"/>
            <w:u w:val="single"/>
          </w:rPr>
          <w:t>https://www.gob.mx/segob/renapo/acciones-y-programas/clave-unica-de-registro-de-poblacion-curp-142226</w:t>
        </w:r>
      </w:hyperlink>
      <w:r w:rsidRPr="00FC4387">
        <w:rPr>
          <w:color w:val="000000"/>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FC4387">
        <w:rPr>
          <w:b/>
          <w:color w:val="000000"/>
        </w:rPr>
        <w:t>se generan a partir de los datos contenidos en el documento probatorio de la identidad</w:t>
      </w:r>
      <w:r w:rsidRPr="00FC4387">
        <w:rPr>
          <w:color w:val="000000"/>
        </w:rPr>
        <w:t xml:space="preserve"> </w:t>
      </w:r>
      <w:r w:rsidRPr="00FC4387">
        <w:rPr>
          <w:b/>
          <w:color w:val="000000"/>
        </w:rPr>
        <w:t xml:space="preserve">del interesado </w:t>
      </w:r>
      <w:r w:rsidRPr="00FC4387">
        <w:rPr>
          <w:color w:val="000000"/>
        </w:rPr>
        <w:t>(acta de nacimiento, carta de naturalización o documento migratorio) de la siguiente forma:</w:t>
      </w:r>
    </w:p>
    <w:p w14:paraId="4C01841A" w14:textId="77777777" w:rsidR="000504A3" w:rsidRPr="00FC4387" w:rsidRDefault="000504A3">
      <w:pPr>
        <w:spacing w:after="0" w:line="360" w:lineRule="auto"/>
        <w:rPr>
          <w:color w:val="000000"/>
        </w:rPr>
      </w:pPr>
    </w:p>
    <w:p w14:paraId="7135BD79" w14:textId="77777777" w:rsidR="000504A3" w:rsidRPr="00FC4387" w:rsidRDefault="004A3FF7">
      <w:pPr>
        <w:numPr>
          <w:ilvl w:val="0"/>
          <w:numId w:val="15"/>
        </w:numPr>
        <w:spacing w:after="0" w:line="360" w:lineRule="auto"/>
        <w:rPr>
          <w:color w:val="000000"/>
        </w:rPr>
      </w:pPr>
      <w:r w:rsidRPr="00FC4387">
        <w:rPr>
          <w:color w:val="000000"/>
        </w:rPr>
        <w:t>El primero y segundo apellidos, así como al nombre de pila;</w:t>
      </w:r>
    </w:p>
    <w:p w14:paraId="35B2B79B" w14:textId="77777777" w:rsidR="000504A3" w:rsidRPr="00FC4387" w:rsidRDefault="004A3FF7">
      <w:pPr>
        <w:numPr>
          <w:ilvl w:val="0"/>
          <w:numId w:val="15"/>
        </w:numPr>
        <w:spacing w:after="0" w:line="360" w:lineRule="auto"/>
        <w:rPr>
          <w:color w:val="000000"/>
        </w:rPr>
      </w:pPr>
      <w:r w:rsidRPr="00FC4387">
        <w:rPr>
          <w:color w:val="000000"/>
        </w:rPr>
        <w:t>La fecha de nacimiento;</w:t>
      </w:r>
    </w:p>
    <w:p w14:paraId="243A7779" w14:textId="77777777" w:rsidR="000504A3" w:rsidRPr="00FC4387" w:rsidRDefault="004A3FF7">
      <w:pPr>
        <w:numPr>
          <w:ilvl w:val="0"/>
          <w:numId w:val="15"/>
        </w:numPr>
        <w:spacing w:after="0" w:line="360" w:lineRule="auto"/>
        <w:rPr>
          <w:color w:val="000000"/>
        </w:rPr>
      </w:pPr>
      <w:r w:rsidRPr="00FC4387">
        <w:rPr>
          <w:color w:val="000000"/>
        </w:rPr>
        <w:t>El sexo, y</w:t>
      </w:r>
    </w:p>
    <w:p w14:paraId="72061F57" w14:textId="77777777" w:rsidR="000504A3" w:rsidRPr="00FC4387" w:rsidRDefault="004A3FF7">
      <w:pPr>
        <w:numPr>
          <w:ilvl w:val="0"/>
          <w:numId w:val="15"/>
        </w:numPr>
        <w:spacing w:after="0" w:line="360" w:lineRule="auto"/>
        <w:rPr>
          <w:color w:val="000000"/>
        </w:rPr>
      </w:pPr>
      <w:r w:rsidRPr="00FC4387">
        <w:rPr>
          <w:color w:val="000000"/>
        </w:rPr>
        <w:t>La entidad federativa de nacimiento.</w:t>
      </w:r>
    </w:p>
    <w:p w14:paraId="6FED4A42" w14:textId="77777777" w:rsidR="000504A3" w:rsidRPr="00FC4387" w:rsidRDefault="000504A3">
      <w:pPr>
        <w:spacing w:after="0" w:line="360" w:lineRule="auto"/>
        <w:rPr>
          <w:color w:val="000000"/>
        </w:rPr>
      </w:pPr>
    </w:p>
    <w:p w14:paraId="7D46B757" w14:textId="77777777" w:rsidR="000504A3" w:rsidRPr="00FC4387" w:rsidRDefault="004A3FF7">
      <w:pPr>
        <w:spacing w:after="0" w:line="360" w:lineRule="auto"/>
        <w:rPr>
          <w:color w:val="000000"/>
        </w:rPr>
      </w:pPr>
      <w:r w:rsidRPr="00FC4387">
        <w:rPr>
          <w:color w:val="000000"/>
        </w:rPr>
        <w:t>Los dos últimos elementos de la Clave Única de Registro de Población evitan la duplicidad de la Clave y garantizan su correcta integración.</w:t>
      </w:r>
    </w:p>
    <w:p w14:paraId="1CF47E11" w14:textId="77777777" w:rsidR="000504A3" w:rsidRPr="00FC4387" w:rsidRDefault="000504A3">
      <w:pPr>
        <w:spacing w:after="0" w:line="360" w:lineRule="auto"/>
        <w:rPr>
          <w:color w:val="000000"/>
        </w:rPr>
      </w:pPr>
    </w:p>
    <w:p w14:paraId="6A951695" w14:textId="77777777" w:rsidR="000504A3" w:rsidRPr="00FC4387" w:rsidRDefault="004A3FF7">
      <w:pPr>
        <w:spacing w:after="0" w:line="360" w:lineRule="auto"/>
        <w:rPr>
          <w:color w:val="000000"/>
        </w:rPr>
      </w:pPr>
      <w:r w:rsidRPr="00FC4387">
        <w:rPr>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4904C1C" w14:textId="77777777" w:rsidR="000504A3" w:rsidRPr="00FC4387" w:rsidRDefault="000504A3">
      <w:pPr>
        <w:spacing w:after="0" w:line="360" w:lineRule="auto"/>
        <w:rPr>
          <w:color w:val="000000"/>
        </w:rPr>
      </w:pPr>
    </w:p>
    <w:p w14:paraId="5EC4C349" w14:textId="77777777" w:rsidR="000504A3" w:rsidRPr="00FC4387" w:rsidRDefault="004A3FF7">
      <w:pPr>
        <w:spacing w:after="0" w:line="360" w:lineRule="auto"/>
        <w:rPr>
          <w:color w:val="000000"/>
        </w:rPr>
      </w:pPr>
      <w:r w:rsidRPr="00FC4387">
        <w:rPr>
          <w:color w:val="000000"/>
        </w:rPr>
        <w:lastRenderedPageBreak/>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3D849DC3" w14:textId="77777777" w:rsidR="000504A3" w:rsidRPr="00FC4387" w:rsidRDefault="000504A3">
      <w:pPr>
        <w:spacing w:after="0" w:line="360" w:lineRule="auto"/>
        <w:ind w:left="567" w:right="567"/>
        <w:rPr>
          <w:color w:val="000000"/>
        </w:rPr>
      </w:pPr>
    </w:p>
    <w:p w14:paraId="23A51E4E" w14:textId="77777777" w:rsidR="000504A3" w:rsidRPr="00FC4387" w:rsidRDefault="004A3FF7">
      <w:pPr>
        <w:spacing w:after="0" w:line="360" w:lineRule="auto"/>
        <w:ind w:left="567" w:right="567"/>
        <w:rPr>
          <w:i/>
          <w:color w:val="000000"/>
          <w:sz w:val="20"/>
          <w:szCs w:val="20"/>
        </w:rPr>
      </w:pPr>
      <w:r w:rsidRPr="00FC4387">
        <w:rPr>
          <w:b/>
          <w:i/>
          <w:color w:val="000000"/>
          <w:sz w:val="20"/>
          <w:szCs w:val="20"/>
        </w:rPr>
        <w:t xml:space="preserve">“Clave Única de Registro de Población (CURP). </w:t>
      </w:r>
      <w:r w:rsidRPr="00FC4387">
        <w:rPr>
          <w:i/>
          <w:color w:val="000000"/>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0884F5C" w14:textId="77777777" w:rsidR="000504A3" w:rsidRPr="00FC4387" w:rsidRDefault="000504A3">
      <w:pPr>
        <w:spacing w:after="0" w:line="360" w:lineRule="auto"/>
        <w:rPr>
          <w:color w:val="000000"/>
        </w:rPr>
      </w:pPr>
    </w:p>
    <w:p w14:paraId="585938AA" w14:textId="77777777" w:rsidR="000504A3" w:rsidRPr="00FC4387" w:rsidRDefault="004A3FF7">
      <w:pPr>
        <w:spacing w:after="0" w:line="360" w:lineRule="auto"/>
        <w:rPr>
          <w:color w:val="000000"/>
        </w:rPr>
      </w:pPr>
      <w:r w:rsidRPr="00FC4387">
        <w:rPr>
          <w:color w:val="000000"/>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71DFAD18" w14:textId="77777777" w:rsidR="000504A3" w:rsidRPr="00FC4387" w:rsidRDefault="000504A3">
      <w:pPr>
        <w:spacing w:after="0" w:line="360" w:lineRule="auto"/>
        <w:rPr>
          <w:color w:val="000000"/>
        </w:rPr>
      </w:pPr>
    </w:p>
    <w:p w14:paraId="2D005BAB" w14:textId="77777777" w:rsidR="000504A3" w:rsidRPr="00FC4387" w:rsidRDefault="004A3FF7">
      <w:pPr>
        <w:numPr>
          <w:ilvl w:val="0"/>
          <w:numId w:val="3"/>
        </w:numPr>
        <w:spacing w:after="0" w:line="360" w:lineRule="auto"/>
        <w:rPr>
          <w:b/>
          <w:color w:val="000000"/>
        </w:rPr>
      </w:pPr>
      <w:r w:rsidRPr="00FC4387">
        <w:rPr>
          <w:b/>
          <w:color w:val="000000"/>
        </w:rPr>
        <w:t>Registro Federal de Contribuyentes (RFC)</w:t>
      </w:r>
    </w:p>
    <w:p w14:paraId="01C982F8" w14:textId="77777777" w:rsidR="000504A3" w:rsidRPr="00FC4387" w:rsidRDefault="000504A3">
      <w:pPr>
        <w:spacing w:after="0" w:line="360" w:lineRule="auto"/>
        <w:rPr>
          <w:color w:val="000000"/>
        </w:rPr>
      </w:pPr>
    </w:p>
    <w:p w14:paraId="2AB22163" w14:textId="77777777" w:rsidR="000504A3" w:rsidRPr="00FC4387" w:rsidRDefault="004A3FF7">
      <w:pPr>
        <w:spacing w:after="0" w:line="360" w:lineRule="auto"/>
        <w:rPr>
          <w:color w:val="000000"/>
        </w:rPr>
      </w:pPr>
      <w:r w:rsidRPr="00FC4387">
        <w:rPr>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EB79CC6" w14:textId="77777777" w:rsidR="000504A3" w:rsidRPr="00FC4387" w:rsidRDefault="000504A3">
      <w:pPr>
        <w:spacing w:after="0" w:line="360" w:lineRule="auto"/>
        <w:rPr>
          <w:color w:val="000000"/>
        </w:rPr>
      </w:pPr>
    </w:p>
    <w:p w14:paraId="35061F30" w14:textId="77777777" w:rsidR="000504A3" w:rsidRPr="00FC4387" w:rsidRDefault="004A3FF7">
      <w:pPr>
        <w:spacing w:after="0" w:line="360" w:lineRule="auto"/>
        <w:rPr>
          <w:color w:val="000000"/>
        </w:rPr>
      </w:pPr>
      <w:r w:rsidRPr="00FC4387">
        <w:rPr>
          <w:color w:val="000000"/>
        </w:rPr>
        <w:lastRenderedPageBreak/>
        <w:t xml:space="preserve">De acuerdo a lo establecido en el artículo en comento, esta clave se compone de trece caracteres alfanuméricos, con datos obtenidos de los apellidos, nombre(s), fecha de nacimiento del titular, más una </w:t>
      </w:r>
      <w:proofErr w:type="spellStart"/>
      <w:r w:rsidRPr="00FC4387">
        <w:rPr>
          <w:color w:val="000000"/>
        </w:rPr>
        <w:t>homoclave</w:t>
      </w:r>
      <w:proofErr w:type="spellEnd"/>
      <w:r w:rsidRPr="00FC4387">
        <w:rPr>
          <w:color w:val="000000"/>
        </w:rPr>
        <w:t xml:space="preserve"> que establece el sistema automático del Servicio de Administración Tributaria.</w:t>
      </w:r>
    </w:p>
    <w:p w14:paraId="46E74450" w14:textId="77777777" w:rsidR="000504A3" w:rsidRPr="00FC4387" w:rsidRDefault="000504A3">
      <w:pPr>
        <w:spacing w:after="0" w:line="360" w:lineRule="auto"/>
        <w:rPr>
          <w:color w:val="000000"/>
        </w:rPr>
      </w:pPr>
    </w:p>
    <w:p w14:paraId="31347CAB" w14:textId="77777777" w:rsidR="000504A3" w:rsidRPr="00FC4387" w:rsidRDefault="004A3FF7">
      <w:pPr>
        <w:spacing w:after="0" w:line="360" w:lineRule="auto"/>
        <w:rPr>
          <w:color w:val="000000"/>
        </w:rPr>
      </w:pPr>
      <w:r w:rsidRPr="00FC4387">
        <w:rPr>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59F6A29" w14:textId="77777777" w:rsidR="000504A3" w:rsidRPr="00FC4387" w:rsidRDefault="000504A3">
      <w:pPr>
        <w:spacing w:after="0" w:line="360" w:lineRule="auto"/>
        <w:rPr>
          <w:color w:val="000000"/>
        </w:rPr>
      </w:pPr>
    </w:p>
    <w:p w14:paraId="0FB89006" w14:textId="77777777" w:rsidR="000504A3" w:rsidRPr="00FC4387" w:rsidRDefault="004A3FF7">
      <w:pPr>
        <w:spacing w:after="0" w:line="360" w:lineRule="auto"/>
        <w:rPr>
          <w:color w:val="000000"/>
        </w:rPr>
      </w:pPr>
      <w:r w:rsidRPr="00FC4387">
        <w:rPr>
          <w:color w:val="000000"/>
        </w:rPr>
        <w:t xml:space="preserve">Así, el Registro Federal de Contribuyentes, es un dato personal, ya que hace a las personas físicas </w:t>
      </w:r>
      <w:r w:rsidRPr="00FC4387">
        <w:t>identificadas</w:t>
      </w:r>
      <w:r w:rsidRPr="00FC4387">
        <w:rPr>
          <w:color w:val="000000"/>
        </w:rPr>
        <w:t xml:space="preserve"> e identificables, además de que las relaciona como contribuyentes de las autoridades fiscales. Es de destacar que dicho dato únicamente sirve para efectos fiscales y pago de contribuciones, por lo que se trata de un dato relevante únicamente para las personas </w:t>
      </w:r>
      <w:r w:rsidRPr="00FC4387">
        <w:t>involucradas</w:t>
      </w:r>
      <w:r w:rsidRPr="00FC4387">
        <w:rPr>
          <w:color w:val="000000"/>
        </w:rPr>
        <w:t xml:space="preserve">, en el pago de estos, en el presente caso, del pago del Impuesto Sobre el Producto del Trabajo. </w:t>
      </w:r>
    </w:p>
    <w:p w14:paraId="3679E396" w14:textId="77777777" w:rsidR="000504A3" w:rsidRPr="00FC4387" w:rsidRDefault="000504A3">
      <w:pPr>
        <w:spacing w:after="0" w:line="360" w:lineRule="auto"/>
        <w:rPr>
          <w:color w:val="000000"/>
        </w:rPr>
      </w:pPr>
    </w:p>
    <w:p w14:paraId="7D1CCE2D" w14:textId="77777777" w:rsidR="000504A3" w:rsidRPr="00FC4387" w:rsidRDefault="004A3FF7">
      <w:pPr>
        <w:spacing w:after="0" w:line="360" w:lineRule="auto"/>
        <w:rPr>
          <w:color w:val="000000"/>
        </w:rPr>
      </w:pPr>
      <w:r w:rsidRPr="00FC4387">
        <w:rPr>
          <w:color w:val="000000"/>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551E88A3" w14:textId="77777777" w:rsidR="000504A3" w:rsidRPr="00FC4387" w:rsidRDefault="000504A3">
      <w:pPr>
        <w:spacing w:after="0" w:line="360" w:lineRule="auto"/>
        <w:rPr>
          <w:color w:val="000000"/>
        </w:rPr>
      </w:pPr>
    </w:p>
    <w:p w14:paraId="0F6CAB76" w14:textId="77777777" w:rsidR="000504A3" w:rsidRPr="00FC4387" w:rsidRDefault="004A3FF7">
      <w:pPr>
        <w:spacing w:after="0" w:line="360" w:lineRule="auto"/>
        <w:ind w:left="567" w:right="567"/>
        <w:rPr>
          <w:i/>
          <w:color w:val="000000"/>
          <w:sz w:val="20"/>
          <w:szCs w:val="20"/>
        </w:rPr>
      </w:pPr>
      <w:r w:rsidRPr="00FC4387">
        <w:rPr>
          <w:b/>
          <w:i/>
          <w:color w:val="000000"/>
          <w:sz w:val="20"/>
          <w:szCs w:val="20"/>
        </w:rPr>
        <w:t>“Registro Federal de Contribuyentes (RFC) de personas físicas.</w:t>
      </w:r>
      <w:r w:rsidRPr="00FC4387">
        <w:rPr>
          <w:i/>
          <w:color w:val="000000"/>
          <w:sz w:val="20"/>
          <w:szCs w:val="20"/>
        </w:rPr>
        <w:t xml:space="preserve"> El RFC es una clave de carácter fiscal, única e irrepetible, que permite identificar al titular, su edad y fecha de nacimiento, por lo que es un dato personal de carácter confidencial.”</w:t>
      </w:r>
    </w:p>
    <w:p w14:paraId="56FA83F7" w14:textId="77777777" w:rsidR="000504A3" w:rsidRPr="00FC4387" w:rsidRDefault="000504A3">
      <w:pPr>
        <w:spacing w:after="0" w:line="360" w:lineRule="auto"/>
        <w:rPr>
          <w:color w:val="000000"/>
        </w:rPr>
      </w:pPr>
    </w:p>
    <w:p w14:paraId="63A57A1D" w14:textId="77777777" w:rsidR="000504A3" w:rsidRPr="00FC4387" w:rsidRDefault="004A3FF7">
      <w:pPr>
        <w:spacing w:after="0" w:line="360" w:lineRule="auto"/>
        <w:rPr>
          <w:color w:val="000000"/>
        </w:rPr>
      </w:pPr>
      <w:r w:rsidRPr="00FC4387">
        <w:rPr>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5E4A8D24" w14:textId="77777777" w:rsidR="000504A3" w:rsidRPr="00FC4387" w:rsidRDefault="000504A3">
      <w:pPr>
        <w:tabs>
          <w:tab w:val="center" w:pos="4522"/>
        </w:tabs>
        <w:spacing w:after="0" w:line="360" w:lineRule="auto"/>
        <w:rPr>
          <w:color w:val="000000"/>
        </w:rPr>
      </w:pPr>
    </w:p>
    <w:p w14:paraId="6D15796A" w14:textId="77777777" w:rsidR="000504A3" w:rsidRPr="00FC4387" w:rsidRDefault="004A3FF7">
      <w:pPr>
        <w:numPr>
          <w:ilvl w:val="0"/>
          <w:numId w:val="4"/>
        </w:numPr>
        <w:spacing w:after="0" w:line="360" w:lineRule="auto"/>
        <w:jc w:val="left"/>
        <w:rPr>
          <w:b/>
        </w:rPr>
      </w:pPr>
      <w:r w:rsidRPr="00FC4387">
        <w:rPr>
          <w:b/>
        </w:rPr>
        <w:t xml:space="preserve">Código bidimensional o </w:t>
      </w:r>
      <w:proofErr w:type="spellStart"/>
      <w:r w:rsidRPr="00FC4387">
        <w:rPr>
          <w:b/>
        </w:rPr>
        <w:t>Qr</w:t>
      </w:r>
      <w:proofErr w:type="spellEnd"/>
    </w:p>
    <w:p w14:paraId="6BDFC174" w14:textId="77777777" w:rsidR="000504A3" w:rsidRPr="00FC4387" w:rsidRDefault="000504A3">
      <w:pPr>
        <w:spacing w:after="0" w:line="360" w:lineRule="auto"/>
        <w:rPr>
          <w:b/>
        </w:rPr>
      </w:pPr>
    </w:p>
    <w:p w14:paraId="020D795A" w14:textId="77777777" w:rsidR="000504A3" w:rsidRPr="00FC4387" w:rsidRDefault="004A3FF7">
      <w:pPr>
        <w:spacing w:after="0" w:line="360" w:lineRule="auto"/>
      </w:pPr>
      <w:r w:rsidRPr="00FC4387">
        <w:t xml:space="preserve">En principio, resulta necesario señalar que los comprobantes fiscales digitales por Internet, deben de incluir un código bidimensional conforme al formato </w:t>
      </w:r>
      <w:r w:rsidRPr="00FC4387">
        <w:rPr>
          <w:i/>
        </w:rPr>
        <w:t xml:space="preserve">QR </w:t>
      </w:r>
      <w:proofErr w:type="spellStart"/>
      <w:r w:rsidRPr="00FC4387">
        <w:rPr>
          <w:i/>
        </w:rPr>
        <w:t>Code</w:t>
      </w:r>
      <w:proofErr w:type="spellEnd"/>
      <w:r w:rsidRPr="00FC4387">
        <w:rPr>
          <w:i/>
        </w:rPr>
        <w:t xml:space="preserve"> (Quick Response </w:t>
      </w:r>
      <w:proofErr w:type="spellStart"/>
      <w:r w:rsidRPr="00FC4387">
        <w:rPr>
          <w:i/>
        </w:rPr>
        <w:t>Code</w:t>
      </w:r>
      <w:proofErr w:type="spellEnd"/>
      <w:r w:rsidRPr="00FC4387">
        <w:rPr>
          <w:i/>
        </w:rPr>
        <w:t>)</w:t>
      </w:r>
      <w:r w:rsidRPr="00FC4387">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1">
        <w:r w:rsidR="000504A3" w:rsidRPr="00FC4387">
          <w:rPr>
            <w:color w:val="0563C1"/>
            <w:u w:val="single"/>
          </w:rPr>
          <w:t>http://dof.gob.mx/nota_detalle.php?codigo=5492254&amp;fecha=28/07/2017</w:t>
        </w:r>
      </w:hyperlink>
      <w:r w:rsidRPr="00FC4387">
        <w:t>. Incluso con la captura de dicho código, a través de la aplicación móvil del Servicio de Administración Tributaria, permite el acceso al Registro Federal de Contribuyentes, como del Sujeto Obligado, como de los servidores públicos.</w:t>
      </w:r>
    </w:p>
    <w:p w14:paraId="59F52F0F" w14:textId="77777777" w:rsidR="000504A3" w:rsidRPr="00FC4387" w:rsidRDefault="000504A3">
      <w:pPr>
        <w:spacing w:after="0" w:line="360" w:lineRule="auto"/>
      </w:pPr>
    </w:p>
    <w:p w14:paraId="2E1B4997" w14:textId="77777777" w:rsidR="000504A3" w:rsidRPr="00FC4387" w:rsidRDefault="004A3FF7">
      <w:pPr>
        <w:spacing w:after="0" w:line="360" w:lineRule="auto"/>
      </w:pPr>
      <w:r w:rsidRPr="00FC4387">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67E2E8FD" w14:textId="77777777" w:rsidR="000504A3" w:rsidRPr="00FC4387" w:rsidRDefault="000504A3">
      <w:pPr>
        <w:tabs>
          <w:tab w:val="center" w:pos="4522"/>
        </w:tabs>
        <w:spacing w:after="0" w:line="360" w:lineRule="auto"/>
        <w:rPr>
          <w:color w:val="000000"/>
        </w:rPr>
      </w:pPr>
    </w:p>
    <w:p w14:paraId="07112887" w14:textId="77777777" w:rsidR="000504A3" w:rsidRPr="00FC4387" w:rsidRDefault="004A3FF7">
      <w:pPr>
        <w:numPr>
          <w:ilvl w:val="0"/>
          <w:numId w:val="5"/>
        </w:numPr>
        <w:spacing w:after="0" w:line="360" w:lineRule="auto"/>
        <w:rPr>
          <w:b/>
          <w:color w:val="000000"/>
        </w:rPr>
      </w:pPr>
      <w:r w:rsidRPr="00FC4387">
        <w:rPr>
          <w:b/>
          <w:color w:val="000000"/>
        </w:rPr>
        <w:t>Número de seguridad social del Instituto de Seguridad Social del Estado de México y Municipios</w:t>
      </w:r>
    </w:p>
    <w:p w14:paraId="384C64C3" w14:textId="77777777" w:rsidR="000504A3" w:rsidRPr="00FC4387" w:rsidRDefault="000504A3">
      <w:pPr>
        <w:spacing w:after="0" w:line="360" w:lineRule="auto"/>
        <w:rPr>
          <w:b/>
          <w:color w:val="000000"/>
        </w:rPr>
      </w:pPr>
    </w:p>
    <w:p w14:paraId="65C25CA3" w14:textId="77777777" w:rsidR="000504A3" w:rsidRPr="00FC4387" w:rsidRDefault="004A3FF7">
      <w:pPr>
        <w:spacing w:after="0" w:line="360" w:lineRule="auto"/>
        <w:rPr>
          <w:color w:val="000000"/>
        </w:rPr>
      </w:pPr>
      <w:r w:rsidRPr="00FC4387">
        <w:rPr>
          <w:color w:val="000000"/>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C68C436" w14:textId="77777777" w:rsidR="000504A3" w:rsidRPr="00FC4387" w:rsidRDefault="000504A3">
      <w:pPr>
        <w:spacing w:after="0" w:line="360" w:lineRule="auto"/>
        <w:rPr>
          <w:color w:val="000000"/>
        </w:rPr>
      </w:pPr>
    </w:p>
    <w:p w14:paraId="0A3C3425" w14:textId="77777777" w:rsidR="000504A3" w:rsidRPr="00FC4387" w:rsidRDefault="004A3FF7">
      <w:pPr>
        <w:spacing w:after="0" w:line="360" w:lineRule="auto"/>
        <w:rPr>
          <w:color w:val="000000"/>
        </w:rPr>
      </w:pPr>
      <w:r w:rsidRPr="00FC4387">
        <w:rPr>
          <w:color w:val="000000"/>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42A931E7" w14:textId="77777777" w:rsidR="000504A3" w:rsidRPr="00FC4387" w:rsidRDefault="000504A3">
      <w:pPr>
        <w:spacing w:after="0" w:line="360" w:lineRule="auto"/>
        <w:rPr>
          <w:color w:val="000000"/>
        </w:rPr>
      </w:pPr>
    </w:p>
    <w:p w14:paraId="6FEC492D" w14:textId="77777777" w:rsidR="000504A3" w:rsidRPr="00FC4387" w:rsidRDefault="004A3FF7">
      <w:pPr>
        <w:spacing w:after="0" w:line="360" w:lineRule="auto"/>
        <w:rPr>
          <w:color w:val="000000"/>
        </w:rPr>
      </w:pPr>
      <w:r w:rsidRPr="00FC4387">
        <w:rPr>
          <w:color w:val="000000"/>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6C03084" w14:textId="77777777" w:rsidR="000504A3" w:rsidRPr="00FC4387" w:rsidRDefault="000504A3">
      <w:pPr>
        <w:spacing w:after="0" w:line="360" w:lineRule="auto"/>
        <w:rPr>
          <w:color w:val="000000"/>
        </w:rPr>
      </w:pPr>
    </w:p>
    <w:p w14:paraId="26122AD2" w14:textId="77777777" w:rsidR="000504A3" w:rsidRPr="00FC4387" w:rsidRDefault="004A3FF7">
      <w:pPr>
        <w:spacing w:after="0" w:line="360" w:lineRule="auto"/>
        <w:rPr>
          <w:color w:val="000000"/>
        </w:rPr>
      </w:pPr>
      <w:r w:rsidRPr="00FC4387">
        <w:rPr>
          <w:color w:val="000000"/>
        </w:rPr>
        <w:t xml:space="preserve">En ese sentido, contar con la prestación de seguridad social que brinda el Instituto de Seguridad Social del Estado de México y Municipios no es una obligación para entrar a trabajar, por el </w:t>
      </w:r>
      <w:r w:rsidRPr="00FC4387">
        <w:rPr>
          <w:color w:val="000000"/>
        </w:rPr>
        <w:lastRenderedPageBreak/>
        <w:t>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22017F3A" w14:textId="77777777" w:rsidR="000504A3" w:rsidRPr="00FC4387" w:rsidRDefault="000504A3">
      <w:pPr>
        <w:spacing w:after="0" w:line="360" w:lineRule="auto"/>
        <w:rPr>
          <w:color w:val="000000"/>
        </w:rPr>
      </w:pPr>
    </w:p>
    <w:p w14:paraId="2E7A8BBE" w14:textId="77777777" w:rsidR="000504A3" w:rsidRPr="00FC4387" w:rsidRDefault="004A3FF7">
      <w:pPr>
        <w:numPr>
          <w:ilvl w:val="0"/>
          <w:numId w:val="6"/>
        </w:numPr>
        <w:spacing w:after="0" w:line="360" w:lineRule="auto"/>
        <w:jc w:val="left"/>
        <w:rPr>
          <w:b/>
          <w:color w:val="000000"/>
        </w:rPr>
      </w:pPr>
      <w:r w:rsidRPr="00FC4387">
        <w:rPr>
          <w:b/>
          <w:color w:val="000000"/>
        </w:rPr>
        <w:t>Deducciones personales</w:t>
      </w:r>
    </w:p>
    <w:p w14:paraId="2E4FD04A" w14:textId="77777777" w:rsidR="000504A3" w:rsidRPr="00FC4387" w:rsidRDefault="000504A3">
      <w:pPr>
        <w:spacing w:after="0" w:line="360" w:lineRule="auto"/>
        <w:ind w:left="720"/>
        <w:rPr>
          <w:b/>
          <w:color w:val="000000"/>
        </w:rPr>
      </w:pPr>
    </w:p>
    <w:p w14:paraId="46F67FAC" w14:textId="77777777" w:rsidR="000504A3" w:rsidRPr="00FC4387" w:rsidRDefault="004A3FF7">
      <w:pPr>
        <w:spacing w:after="0" w:line="360" w:lineRule="auto"/>
        <w:rPr>
          <w:color w:val="000000"/>
        </w:rPr>
      </w:pPr>
      <w:r w:rsidRPr="00FC4387">
        <w:rPr>
          <w:color w:val="000000"/>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798CCCB0" w14:textId="77777777" w:rsidR="000504A3" w:rsidRPr="00FC4387" w:rsidRDefault="000504A3">
      <w:pPr>
        <w:spacing w:after="0" w:line="360" w:lineRule="auto"/>
        <w:rPr>
          <w:color w:val="000000"/>
        </w:rPr>
      </w:pPr>
    </w:p>
    <w:p w14:paraId="299568A9" w14:textId="77777777" w:rsidR="000504A3" w:rsidRPr="00FC4387" w:rsidRDefault="004A3FF7">
      <w:pPr>
        <w:spacing w:after="0" w:line="360" w:lineRule="auto"/>
        <w:rPr>
          <w:color w:val="000000"/>
        </w:rPr>
      </w:pPr>
      <w:r w:rsidRPr="00FC4387">
        <w:rPr>
          <w:color w:val="000000"/>
        </w:rPr>
        <w:t xml:space="preserve">Asimismo, hay otras que se generan con motivo de una sentencia judicial, como es la pensión alimenticia que periódicamente se retira de la cuenta de un empleado, a efecto de que sea entregado a un tercero.  </w:t>
      </w:r>
    </w:p>
    <w:p w14:paraId="63DCE473" w14:textId="77777777" w:rsidR="000504A3" w:rsidRPr="00FC4387" w:rsidRDefault="000504A3">
      <w:pPr>
        <w:spacing w:after="0" w:line="360" w:lineRule="auto"/>
        <w:rPr>
          <w:color w:val="000000"/>
        </w:rPr>
      </w:pPr>
    </w:p>
    <w:p w14:paraId="2C34ED70" w14:textId="77777777" w:rsidR="000504A3" w:rsidRPr="00FC4387" w:rsidRDefault="004A3FF7">
      <w:pPr>
        <w:spacing w:after="0" w:line="360" w:lineRule="auto"/>
        <w:rPr>
          <w:color w:val="000000"/>
        </w:rPr>
      </w:pPr>
      <w:r w:rsidRPr="00FC4387">
        <w:rPr>
          <w:color w:val="000000"/>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0585BD7B" w14:textId="77777777" w:rsidR="000504A3" w:rsidRPr="00FC4387" w:rsidRDefault="000504A3">
      <w:pPr>
        <w:spacing w:after="0" w:line="360" w:lineRule="auto"/>
        <w:rPr>
          <w:color w:val="000000"/>
        </w:rPr>
      </w:pPr>
    </w:p>
    <w:p w14:paraId="76C2B859" w14:textId="77777777" w:rsidR="000504A3" w:rsidRPr="00FC4387" w:rsidRDefault="004A3FF7">
      <w:pPr>
        <w:spacing w:after="0" w:line="360" w:lineRule="auto"/>
        <w:rPr>
          <w:b/>
          <w:color w:val="000000"/>
        </w:rPr>
      </w:pPr>
      <w:r w:rsidRPr="00FC4387">
        <w:rPr>
          <w:color w:val="000000"/>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w:t>
      </w:r>
      <w:r w:rsidRPr="00FC4387">
        <w:rPr>
          <w:color w:val="000000"/>
        </w:rPr>
        <w:lastRenderedPageBreak/>
        <w:t xml:space="preserve">y Acceso a la Información Pública del Estado de México y Municipios. </w:t>
      </w:r>
      <w:r w:rsidRPr="00FC4387">
        <w:rPr>
          <w:b/>
          <w:color w:val="000000"/>
        </w:rPr>
        <w:t>Cabe precisar que el Sujeto Obligado dejó visible la cuota sindical.</w:t>
      </w:r>
    </w:p>
    <w:p w14:paraId="27273607" w14:textId="77777777" w:rsidR="000504A3" w:rsidRPr="00FC4387" w:rsidRDefault="000504A3">
      <w:pPr>
        <w:spacing w:after="0" w:line="360" w:lineRule="auto"/>
        <w:rPr>
          <w:color w:val="000000"/>
        </w:rPr>
      </w:pPr>
    </w:p>
    <w:p w14:paraId="26508296" w14:textId="77777777" w:rsidR="000504A3" w:rsidRPr="00FC4387" w:rsidRDefault="004A3FF7">
      <w:pPr>
        <w:numPr>
          <w:ilvl w:val="0"/>
          <w:numId w:val="7"/>
        </w:numPr>
        <w:spacing w:after="0" w:line="360" w:lineRule="auto"/>
      </w:pPr>
      <w:r w:rsidRPr="00FC4387">
        <w:rPr>
          <w:b/>
        </w:rPr>
        <w:t>Sellos digitales del emisor y del Servicio de Administración Tributaria y cadena original del complemento de certificación digital del organismo previamente señalado</w:t>
      </w:r>
    </w:p>
    <w:p w14:paraId="79AE7860" w14:textId="77777777" w:rsidR="000504A3" w:rsidRPr="00FC4387" w:rsidRDefault="000504A3">
      <w:pPr>
        <w:spacing w:after="0" w:line="360" w:lineRule="auto"/>
        <w:ind w:left="720"/>
        <w:rPr>
          <w:b/>
        </w:rPr>
      </w:pPr>
    </w:p>
    <w:p w14:paraId="354CEA72" w14:textId="77777777" w:rsidR="000504A3" w:rsidRPr="00FC4387" w:rsidRDefault="004A3FF7">
      <w:pPr>
        <w:spacing w:after="0" w:line="360" w:lineRule="auto"/>
      </w:pPr>
      <w:r w:rsidRPr="00FC4387">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está se encuentra encriptada como se verá a continuación.</w:t>
      </w:r>
    </w:p>
    <w:p w14:paraId="62CADCB9" w14:textId="77777777" w:rsidR="000504A3" w:rsidRPr="00FC4387" w:rsidRDefault="004A3FF7">
      <w:pPr>
        <w:spacing w:after="0" w:line="360" w:lineRule="auto"/>
      </w:pPr>
      <w:r w:rsidRPr="00FC4387">
        <w:t> </w:t>
      </w:r>
    </w:p>
    <w:p w14:paraId="1B827FB9" w14:textId="77777777" w:rsidR="000504A3" w:rsidRPr="00FC4387" w:rsidRDefault="004A3FF7">
      <w:pPr>
        <w:spacing w:after="0" w:line="360" w:lineRule="auto"/>
      </w:pPr>
      <w:r w:rsidRPr="00FC4387">
        <w:t>Las cadenas originales y sellos que se agregan a las facturas</w:t>
      </w:r>
      <w:r w:rsidRPr="00FC4387">
        <w:rPr>
          <w:b/>
        </w:rPr>
        <w:t>,</w:t>
      </w:r>
      <w:r w:rsidRPr="00FC4387">
        <w:t xml:space="preserve">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786A9FDD" w14:textId="77777777" w:rsidR="000504A3" w:rsidRPr="00FC4387" w:rsidRDefault="004A3FF7">
      <w:pPr>
        <w:spacing w:after="0" w:line="360" w:lineRule="auto"/>
      </w:pPr>
      <w:r w:rsidRPr="00FC4387">
        <w:t> </w:t>
      </w:r>
    </w:p>
    <w:p w14:paraId="2D83E250" w14:textId="77777777" w:rsidR="000504A3" w:rsidRPr="00FC4387" w:rsidRDefault="004A3FF7">
      <w:pPr>
        <w:spacing w:after="0" w:line="360" w:lineRule="auto"/>
        <w:ind w:left="567" w:right="539"/>
        <w:rPr>
          <w:i/>
          <w:sz w:val="20"/>
          <w:szCs w:val="20"/>
        </w:rPr>
      </w:pPr>
      <w:r w:rsidRPr="00FC4387">
        <w:rPr>
          <w:i/>
          <w:sz w:val="20"/>
          <w:szCs w:val="20"/>
        </w:rPr>
        <w:t>“…</w:t>
      </w:r>
    </w:p>
    <w:p w14:paraId="378DE8CF" w14:textId="77777777" w:rsidR="000504A3" w:rsidRPr="00FC4387" w:rsidRDefault="004A3FF7">
      <w:pPr>
        <w:spacing w:after="0" w:line="360" w:lineRule="auto"/>
        <w:ind w:left="567" w:right="539"/>
        <w:rPr>
          <w:i/>
          <w:sz w:val="20"/>
          <w:szCs w:val="20"/>
        </w:rPr>
      </w:pPr>
      <w:r w:rsidRPr="00FC4387">
        <w:rPr>
          <w:i/>
          <w:sz w:val="20"/>
          <w:szCs w:val="20"/>
        </w:rPr>
        <w:t>Elementos utilizados en la generación de Sellos Digitales:</w:t>
      </w:r>
    </w:p>
    <w:p w14:paraId="5A292D8E" w14:textId="77777777" w:rsidR="000504A3" w:rsidRPr="00FC4387" w:rsidRDefault="000504A3">
      <w:pPr>
        <w:spacing w:after="0" w:line="360" w:lineRule="auto"/>
        <w:ind w:left="567" w:right="539"/>
        <w:rPr>
          <w:i/>
          <w:sz w:val="20"/>
          <w:szCs w:val="20"/>
        </w:rPr>
      </w:pPr>
    </w:p>
    <w:p w14:paraId="78C5910D" w14:textId="77777777" w:rsidR="000504A3" w:rsidRPr="00FC4387" w:rsidRDefault="004A3FF7">
      <w:pPr>
        <w:spacing w:after="0" w:line="360" w:lineRule="auto"/>
        <w:ind w:left="567" w:right="539"/>
        <w:rPr>
          <w:i/>
          <w:sz w:val="20"/>
          <w:szCs w:val="20"/>
        </w:rPr>
      </w:pPr>
      <w:r w:rsidRPr="00FC4387">
        <w:rPr>
          <w:i/>
          <w:sz w:val="20"/>
          <w:szCs w:val="20"/>
        </w:rPr>
        <w:t>•</w:t>
      </w:r>
      <w:r w:rsidRPr="00FC4387">
        <w:rPr>
          <w:i/>
          <w:sz w:val="20"/>
          <w:szCs w:val="20"/>
        </w:rPr>
        <w:tab/>
        <w:t>Cadena Original, el elemento a sellar, en este caso de un comprobante fiscal digital a través de Internet.</w:t>
      </w:r>
    </w:p>
    <w:p w14:paraId="4E5A9236" w14:textId="77777777" w:rsidR="000504A3" w:rsidRPr="00FC4387" w:rsidRDefault="004A3FF7">
      <w:pPr>
        <w:spacing w:after="0" w:line="360" w:lineRule="auto"/>
        <w:ind w:left="567" w:right="539"/>
        <w:rPr>
          <w:i/>
          <w:sz w:val="20"/>
          <w:szCs w:val="20"/>
        </w:rPr>
      </w:pPr>
      <w:r w:rsidRPr="00FC4387">
        <w:rPr>
          <w:i/>
          <w:sz w:val="20"/>
          <w:szCs w:val="20"/>
        </w:rPr>
        <w:t>•</w:t>
      </w:r>
      <w:r w:rsidRPr="00FC4387">
        <w:rPr>
          <w:i/>
          <w:sz w:val="20"/>
          <w:szCs w:val="20"/>
        </w:rPr>
        <w:tab/>
        <w:t>Certificado de Sello Digital y su correspondiente clave privada.</w:t>
      </w:r>
    </w:p>
    <w:p w14:paraId="03A81071" w14:textId="77777777" w:rsidR="000504A3" w:rsidRPr="00FC4387" w:rsidRDefault="004A3FF7">
      <w:pPr>
        <w:spacing w:after="0" w:line="360" w:lineRule="auto"/>
        <w:ind w:left="567" w:right="539"/>
        <w:rPr>
          <w:i/>
          <w:sz w:val="20"/>
          <w:szCs w:val="20"/>
        </w:rPr>
      </w:pPr>
      <w:r w:rsidRPr="00FC4387">
        <w:rPr>
          <w:i/>
          <w:sz w:val="20"/>
          <w:szCs w:val="20"/>
        </w:rPr>
        <w:t>•</w:t>
      </w:r>
      <w:r w:rsidRPr="00FC4387">
        <w:rPr>
          <w:i/>
          <w:sz w:val="20"/>
          <w:szCs w:val="20"/>
        </w:rPr>
        <w:tab/>
        <w:t>Algoritmos de criptografía de clave pública para firma electrónica avanzada.</w:t>
      </w:r>
    </w:p>
    <w:p w14:paraId="618B64F6" w14:textId="77777777" w:rsidR="000504A3" w:rsidRPr="00FC4387" w:rsidRDefault="004A3FF7">
      <w:pPr>
        <w:spacing w:after="0" w:line="360" w:lineRule="auto"/>
        <w:ind w:left="567" w:right="539"/>
        <w:rPr>
          <w:i/>
          <w:sz w:val="20"/>
          <w:szCs w:val="20"/>
        </w:rPr>
      </w:pPr>
      <w:r w:rsidRPr="00FC4387">
        <w:rPr>
          <w:i/>
          <w:sz w:val="20"/>
          <w:szCs w:val="20"/>
        </w:rPr>
        <w:t>•</w:t>
      </w:r>
      <w:r w:rsidRPr="00FC4387">
        <w:rPr>
          <w:i/>
          <w:sz w:val="20"/>
          <w:szCs w:val="20"/>
        </w:rPr>
        <w:tab/>
        <w:t>Especificaciones de conversión de la firma electrónica avanzada a Base 64.</w:t>
      </w:r>
    </w:p>
    <w:p w14:paraId="3BAD2E20" w14:textId="77777777" w:rsidR="000504A3" w:rsidRPr="00FC4387" w:rsidRDefault="004A3FF7">
      <w:pPr>
        <w:spacing w:after="0" w:line="360" w:lineRule="auto"/>
        <w:ind w:left="567" w:right="539"/>
        <w:rPr>
          <w:i/>
          <w:sz w:val="20"/>
          <w:szCs w:val="20"/>
        </w:rPr>
      </w:pPr>
      <w:r w:rsidRPr="00FC4387">
        <w:rPr>
          <w:i/>
          <w:sz w:val="20"/>
          <w:szCs w:val="20"/>
        </w:rPr>
        <w:t>Para la generación de sellos digitales se utiliza criptografía de clave pública aplicada a una cadena original.</w:t>
      </w:r>
    </w:p>
    <w:p w14:paraId="7DCF45A8" w14:textId="77777777" w:rsidR="000504A3" w:rsidRPr="00FC4387" w:rsidRDefault="000504A3">
      <w:pPr>
        <w:spacing w:after="0" w:line="360" w:lineRule="auto"/>
        <w:ind w:left="567" w:right="539"/>
        <w:rPr>
          <w:i/>
          <w:sz w:val="20"/>
          <w:szCs w:val="20"/>
        </w:rPr>
      </w:pPr>
    </w:p>
    <w:p w14:paraId="13B03B8A" w14:textId="77777777" w:rsidR="000504A3" w:rsidRPr="00FC4387" w:rsidRDefault="004A3FF7">
      <w:pPr>
        <w:spacing w:after="0" w:line="360" w:lineRule="auto"/>
        <w:ind w:left="567" w:right="539"/>
        <w:rPr>
          <w:i/>
          <w:sz w:val="20"/>
          <w:szCs w:val="20"/>
        </w:rPr>
      </w:pPr>
      <w:r w:rsidRPr="00FC4387">
        <w:rPr>
          <w:i/>
          <w:sz w:val="20"/>
          <w:szCs w:val="20"/>
        </w:rPr>
        <w:t>Criptografía de la Clave Pública</w:t>
      </w:r>
    </w:p>
    <w:p w14:paraId="6AE8DA32" w14:textId="77777777" w:rsidR="000504A3" w:rsidRPr="00FC4387" w:rsidRDefault="000504A3">
      <w:pPr>
        <w:spacing w:after="0" w:line="360" w:lineRule="auto"/>
        <w:ind w:left="567" w:right="539"/>
        <w:rPr>
          <w:i/>
          <w:sz w:val="20"/>
          <w:szCs w:val="20"/>
        </w:rPr>
      </w:pPr>
    </w:p>
    <w:p w14:paraId="0207B1CB" w14:textId="77777777" w:rsidR="000504A3" w:rsidRPr="00FC4387" w:rsidRDefault="004A3FF7">
      <w:pPr>
        <w:spacing w:after="0" w:line="360" w:lineRule="auto"/>
        <w:ind w:left="567" w:right="539"/>
        <w:rPr>
          <w:i/>
          <w:sz w:val="20"/>
          <w:szCs w:val="20"/>
        </w:rPr>
      </w:pPr>
      <w:r w:rsidRPr="00FC4387">
        <w:rPr>
          <w:i/>
          <w:sz w:val="20"/>
          <w:szCs w:val="20"/>
        </w:rPr>
        <w:t xml:space="preserve">La criptografía de Clave Pública se basa en la generación de una pareja de números muy grandes relacionados íntimamente entre sí, de tal manera que una operación de </w:t>
      </w:r>
      <w:proofErr w:type="spellStart"/>
      <w:r w:rsidRPr="00FC4387">
        <w:rPr>
          <w:i/>
          <w:sz w:val="20"/>
          <w:szCs w:val="20"/>
        </w:rPr>
        <w:t>encripción</w:t>
      </w:r>
      <w:proofErr w:type="spellEnd"/>
      <w:r w:rsidRPr="00FC4387">
        <w:rPr>
          <w:i/>
          <w:sz w:val="20"/>
          <w:szCs w:val="20"/>
        </w:rPr>
        <w:t xml:space="preserve"> sobre un mensaje tomando como clave de </w:t>
      </w:r>
      <w:proofErr w:type="spellStart"/>
      <w:r w:rsidRPr="00FC4387">
        <w:rPr>
          <w:i/>
          <w:sz w:val="20"/>
          <w:szCs w:val="20"/>
        </w:rPr>
        <w:t>encripción</w:t>
      </w:r>
      <w:proofErr w:type="spellEnd"/>
      <w:r w:rsidRPr="00FC4387">
        <w:rPr>
          <w:i/>
          <w:sz w:val="20"/>
          <w:szCs w:val="20"/>
        </w:rPr>
        <w:t xml:space="preserve"> a uno de los dos números, produce un mensaje alterado en su significado que solo puede ser devuelto a su estado original mediante la operación de </w:t>
      </w:r>
      <w:proofErr w:type="spellStart"/>
      <w:r w:rsidRPr="00FC4387">
        <w:rPr>
          <w:i/>
          <w:sz w:val="20"/>
          <w:szCs w:val="20"/>
        </w:rPr>
        <w:t>desencripción</w:t>
      </w:r>
      <w:proofErr w:type="spellEnd"/>
      <w:r w:rsidRPr="00FC4387">
        <w:rPr>
          <w:i/>
          <w:sz w:val="20"/>
          <w:szCs w:val="20"/>
        </w:rPr>
        <w:t xml:space="preserve"> correspondiente tomando como clave de </w:t>
      </w:r>
      <w:proofErr w:type="spellStart"/>
      <w:r w:rsidRPr="00FC4387">
        <w:rPr>
          <w:i/>
          <w:sz w:val="20"/>
          <w:szCs w:val="20"/>
        </w:rPr>
        <w:t>desencripción</w:t>
      </w:r>
      <w:proofErr w:type="spellEnd"/>
      <w:r w:rsidRPr="00FC4387">
        <w:rPr>
          <w:i/>
          <w:sz w:val="20"/>
          <w:szCs w:val="20"/>
        </w:rPr>
        <w:t xml:space="preserve"> al otro número de la pareja.</w:t>
      </w:r>
    </w:p>
    <w:p w14:paraId="7C3C7582" w14:textId="77777777" w:rsidR="000504A3" w:rsidRPr="00FC4387" w:rsidRDefault="004A3FF7">
      <w:pPr>
        <w:spacing w:after="0" w:line="360" w:lineRule="auto"/>
        <w:ind w:left="567" w:right="539"/>
        <w:rPr>
          <w:i/>
          <w:sz w:val="20"/>
          <w:szCs w:val="20"/>
        </w:rPr>
      </w:pPr>
      <w:r w:rsidRPr="00FC4387">
        <w:rPr>
          <w:i/>
          <w:sz w:val="20"/>
          <w:szCs w:val="20"/>
        </w:rPr>
        <w:t>…”</w:t>
      </w:r>
    </w:p>
    <w:p w14:paraId="36750859" w14:textId="77777777" w:rsidR="000504A3" w:rsidRPr="00FC4387" w:rsidRDefault="004A3FF7">
      <w:pPr>
        <w:spacing w:after="0" w:line="360" w:lineRule="auto"/>
        <w:rPr>
          <w:sz w:val="20"/>
          <w:szCs w:val="20"/>
        </w:rPr>
      </w:pPr>
      <w:r w:rsidRPr="00FC4387">
        <w:rPr>
          <w:sz w:val="20"/>
          <w:szCs w:val="20"/>
        </w:rPr>
        <w:t> </w:t>
      </w:r>
    </w:p>
    <w:p w14:paraId="42CDFC26" w14:textId="77777777" w:rsidR="000504A3" w:rsidRPr="00FC4387" w:rsidRDefault="004A3FF7">
      <w:pPr>
        <w:spacing w:after="0" w:line="360" w:lineRule="auto"/>
      </w:pPr>
      <w:r w:rsidRPr="00FC4387">
        <w:t>Es decir, por sí solos las cadenas originales y los sellos originales no contienen datos personales confidenciales, por lo que se considera que no actualizan el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734F1205" w14:textId="77777777" w:rsidR="000504A3" w:rsidRPr="00FC4387" w:rsidRDefault="000504A3">
      <w:pPr>
        <w:spacing w:after="0" w:line="360" w:lineRule="auto"/>
      </w:pPr>
    </w:p>
    <w:p w14:paraId="3B735050" w14:textId="77777777" w:rsidR="000504A3" w:rsidRPr="00FC4387" w:rsidRDefault="004A3FF7">
      <w:pPr>
        <w:spacing w:after="0" w:line="360" w:lineRule="auto"/>
      </w:pPr>
      <w:r w:rsidRPr="00FC4387">
        <w:t>Sin embargo, existen ocasiones que las cadenas y sellos se conforman de datos personales, tales como, la Clave Única de Registro de Población, el Registro Federal de Contribuyentes o el número de seguridad social, por lo que, en el caso de que alguno de los datos analizados se conforme de información confidencial, deberá clasificarlo en términos del artículo referido.</w:t>
      </w:r>
    </w:p>
    <w:p w14:paraId="05BE3F5C" w14:textId="77777777" w:rsidR="00860E87" w:rsidRPr="00FC4387" w:rsidRDefault="00860E87" w:rsidP="00860E87">
      <w:pPr>
        <w:numPr>
          <w:ilvl w:val="0"/>
          <w:numId w:val="19"/>
        </w:numPr>
        <w:spacing w:after="0" w:line="360" w:lineRule="auto"/>
        <w:contextualSpacing/>
        <w:rPr>
          <w:b/>
          <w:color w:val="000000"/>
        </w:rPr>
      </w:pPr>
      <w:r w:rsidRPr="00FC4387">
        <w:rPr>
          <w:b/>
          <w:color w:val="000000"/>
        </w:rPr>
        <w:lastRenderedPageBreak/>
        <w:t>Fotografía</w:t>
      </w:r>
    </w:p>
    <w:p w14:paraId="6E916FC8" w14:textId="77777777" w:rsidR="00860E87" w:rsidRPr="00FC4387" w:rsidRDefault="00860E87" w:rsidP="00860E87">
      <w:pPr>
        <w:spacing w:line="360" w:lineRule="auto"/>
        <w:ind w:right="-93"/>
        <w:contextualSpacing/>
        <w:rPr>
          <w:color w:val="000000" w:themeColor="text1"/>
        </w:rPr>
      </w:pPr>
    </w:p>
    <w:p w14:paraId="5C7A30CF" w14:textId="77777777" w:rsidR="00860E87" w:rsidRPr="00FC4387" w:rsidRDefault="00860E87" w:rsidP="00860E87">
      <w:pPr>
        <w:tabs>
          <w:tab w:val="left" w:pos="4962"/>
        </w:tabs>
        <w:spacing w:line="360" w:lineRule="auto"/>
        <w:contextualSpacing/>
        <w:rPr>
          <w:color w:val="000000" w:themeColor="text1"/>
        </w:rPr>
      </w:pPr>
      <w:r w:rsidRPr="00FC4387">
        <w:rPr>
          <w:color w:val="000000" w:themeColor="text1"/>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56AF576E" w14:textId="77777777" w:rsidR="00860E87" w:rsidRPr="00FC4387" w:rsidRDefault="00860E87" w:rsidP="00860E87">
      <w:pPr>
        <w:tabs>
          <w:tab w:val="left" w:pos="4962"/>
        </w:tabs>
        <w:spacing w:line="360" w:lineRule="auto"/>
        <w:contextualSpacing/>
        <w:rPr>
          <w:color w:val="000000" w:themeColor="text1"/>
        </w:rPr>
      </w:pPr>
    </w:p>
    <w:p w14:paraId="1FB9F5D3" w14:textId="77777777" w:rsidR="00860E87" w:rsidRPr="00FC4387" w:rsidRDefault="00860E87" w:rsidP="00860E87">
      <w:pPr>
        <w:tabs>
          <w:tab w:val="left" w:pos="4962"/>
        </w:tabs>
        <w:spacing w:line="360" w:lineRule="auto"/>
        <w:contextualSpacing/>
        <w:rPr>
          <w:color w:val="000000" w:themeColor="text1"/>
        </w:rPr>
      </w:pPr>
      <w:r w:rsidRPr="00FC4387">
        <w:rPr>
          <w:color w:val="000000" w:themeColor="text1"/>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3C18517B" w14:textId="77777777" w:rsidR="00860E87" w:rsidRPr="00FC4387" w:rsidRDefault="00860E87" w:rsidP="00860E87">
      <w:pPr>
        <w:tabs>
          <w:tab w:val="left" w:pos="4962"/>
        </w:tabs>
        <w:spacing w:line="360" w:lineRule="auto"/>
        <w:contextualSpacing/>
        <w:rPr>
          <w:color w:val="000000" w:themeColor="text1"/>
        </w:rPr>
      </w:pPr>
    </w:p>
    <w:p w14:paraId="0BFAAD82" w14:textId="77777777" w:rsidR="00860E87" w:rsidRPr="00FC4387" w:rsidRDefault="00860E87" w:rsidP="00860E87">
      <w:pPr>
        <w:tabs>
          <w:tab w:val="left" w:pos="4962"/>
        </w:tabs>
        <w:spacing w:line="360" w:lineRule="auto"/>
        <w:contextualSpacing/>
        <w:rPr>
          <w:color w:val="000000" w:themeColor="text1"/>
        </w:rPr>
      </w:pPr>
      <w:r w:rsidRPr="00FC4387">
        <w:rPr>
          <w:color w:val="000000" w:themeColor="text1"/>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2ADF1531" w14:textId="77777777" w:rsidR="00860E87" w:rsidRPr="00FC4387" w:rsidRDefault="00860E87" w:rsidP="00860E87">
      <w:pPr>
        <w:tabs>
          <w:tab w:val="left" w:pos="4962"/>
        </w:tabs>
        <w:spacing w:line="360" w:lineRule="auto"/>
        <w:contextualSpacing/>
        <w:rPr>
          <w:color w:val="000000" w:themeColor="text1"/>
        </w:rPr>
      </w:pPr>
    </w:p>
    <w:p w14:paraId="4B3CBEC9" w14:textId="77777777" w:rsidR="00860E87" w:rsidRPr="00FC4387" w:rsidRDefault="00860E87" w:rsidP="00860E87">
      <w:pPr>
        <w:tabs>
          <w:tab w:val="left" w:pos="4962"/>
        </w:tabs>
        <w:spacing w:line="360" w:lineRule="auto"/>
        <w:contextualSpacing/>
        <w:rPr>
          <w:color w:val="000000" w:themeColor="text1"/>
        </w:rPr>
      </w:pPr>
      <w:r w:rsidRPr="00FC4387">
        <w:rPr>
          <w:color w:val="000000" w:themeColor="text1"/>
        </w:rPr>
        <w:lastRenderedPageBreak/>
        <w:t>En este sentido, resultan aplicables por analogía, los Criterios de Interpretación, con clave de control SO/015/2017 y SO/001/2013, emitidos por el entonces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746FF185" w14:textId="77777777" w:rsidR="00860E87" w:rsidRPr="00FC4387" w:rsidRDefault="00860E87" w:rsidP="00860E87">
      <w:pPr>
        <w:tabs>
          <w:tab w:val="left" w:pos="4962"/>
        </w:tabs>
        <w:spacing w:line="360" w:lineRule="auto"/>
        <w:contextualSpacing/>
        <w:rPr>
          <w:color w:val="000000" w:themeColor="text1"/>
        </w:rPr>
      </w:pPr>
    </w:p>
    <w:p w14:paraId="0591669E" w14:textId="77777777" w:rsidR="00860E87" w:rsidRPr="00FC4387" w:rsidRDefault="00860E87" w:rsidP="00860E87">
      <w:pPr>
        <w:tabs>
          <w:tab w:val="left" w:pos="4962"/>
        </w:tabs>
        <w:spacing w:line="360" w:lineRule="auto"/>
        <w:contextualSpacing/>
        <w:rPr>
          <w:color w:val="000000" w:themeColor="text1"/>
        </w:rPr>
      </w:pPr>
      <w:r w:rsidRPr="00FC4387">
        <w:rPr>
          <w:color w:val="000000" w:themeColor="text1"/>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361A7312" w14:textId="77777777" w:rsidR="00860E87" w:rsidRPr="00FC4387" w:rsidRDefault="00860E87" w:rsidP="00860E87">
      <w:pPr>
        <w:tabs>
          <w:tab w:val="left" w:pos="4962"/>
        </w:tabs>
        <w:spacing w:line="360" w:lineRule="auto"/>
        <w:contextualSpacing/>
        <w:rPr>
          <w:color w:val="000000" w:themeColor="text1"/>
        </w:rPr>
      </w:pPr>
    </w:p>
    <w:p w14:paraId="2FBD51CE" w14:textId="77777777" w:rsidR="00860E87" w:rsidRPr="00FC4387" w:rsidRDefault="00860E87" w:rsidP="00860E87">
      <w:pPr>
        <w:tabs>
          <w:tab w:val="left" w:pos="4962"/>
        </w:tabs>
        <w:spacing w:line="360" w:lineRule="auto"/>
        <w:contextualSpacing/>
        <w:rPr>
          <w:color w:val="000000" w:themeColor="text1"/>
        </w:rPr>
      </w:pPr>
      <w:r w:rsidRPr="00FC4387">
        <w:rPr>
          <w:color w:val="000000" w:themeColor="text1"/>
        </w:rPr>
        <w:t>Por lo anterior, todas las fotografías de los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0CF824A1" w14:textId="77777777" w:rsidR="00860E87" w:rsidRPr="00FC4387" w:rsidRDefault="00860E87" w:rsidP="00860E87">
      <w:pPr>
        <w:tabs>
          <w:tab w:val="left" w:pos="4962"/>
        </w:tabs>
        <w:spacing w:line="360" w:lineRule="auto"/>
        <w:contextualSpacing/>
        <w:rPr>
          <w:color w:val="000000" w:themeColor="text1"/>
        </w:rPr>
      </w:pPr>
    </w:p>
    <w:p w14:paraId="51DCE8B3" w14:textId="1974272A" w:rsidR="000504A3" w:rsidRPr="00FC4387" w:rsidRDefault="00860E87" w:rsidP="00860E87">
      <w:pPr>
        <w:tabs>
          <w:tab w:val="left" w:pos="4962"/>
        </w:tabs>
        <w:spacing w:line="360" w:lineRule="auto"/>
        <w:contextualSpacing/>
        <w:rPr>
          <w:color w:val="000000" w:themeColor="text1"/>
        </w:rPr>
      </w:pPr>
      <w:r w:rsidRPr="00FC4387">
        <w:rPr>
          <w:color w:val="000000" w:themeColor="text1"/>
        </w:rPr>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w:t>
      </w:r>
    </w:p>
    <w:p w14:paraId="22D7FA7D" w14:textId="77777777" w:rsidR="000504A3" w:rsidRPr="00FC4387" w:rsidRDefault="004A3FF7">
      <w:pPr>
        <w:spacing w:after="0" w:line="360" w:lineRule="auto"/>
        <w:ind w:right="-28"/>
        <w:rPr>
          <w:color w:val="000000"/>
        </w:rPr>
      </w:pPr>
      <w:r w:rsidRPr="00FC4387">
        <w:lastRenderedPageBreak/>
        <w:t>Por lo que, para atender el requerimiento deberá proporcionar los documentos solicitados en versión pública; p</w:t>
      </w:r>
      <w:r w:rsidRPr="00FC4387">
        <w:rPr>
          <w:color w:val="000000"/>
        </w:rPr>
        <w:t>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52B1509F" w14:textId="77777777" w:rsidR="000504A3" w:rsidRPr="00FC4387" w:rsidRDefault="000504A3">
      <w:pPr>
        <w:spacing w:after="0" w:line="360" w:lineRule="auto"/>
      </w:pPr>
    </w:p>
    <w:p w14:paraId="776EBAFA" w14:textId="77777777" w:rsidR="000504A3" w:rsidRPr="00FC4387" w:rsidRDefault="004A3FF7">
      <w:pPr>
        <w:pStyle w:val="Ttulo2"/>
        <w:spacing w:before="0" w:after="0"/>
        <w:rPr>
          <w:b w:val="0"/>
        </w:rPr>
      </w:pPr>
      <w:bookmarkStart w:id="28" w:name="_heading=h.1po61nk5w5pm" w:colFirst="0" w:colLast="0"/>
      <w:bookmarkStart w:id="29" w:name="_Toc213944999"/>
      <w:bookmarkEnd w:id="28"/>
      <w:r w:rsidRPr="00FC4387">
        <w:t>SEXTO. Decisión</w:t>
      </w:r>
      <w:bookmarkEnd w:id="29"/>
    </w:p>
    <w:p w14:paraId="6E07F324" w14:textId="77777777" w:rsidR="000504A3" w:rsidRPr="00FC4387" w:rsidRDefault="000504A3">
      <w:pPr>
        <w:spacing w:after="0" w:line="360" w:lineRule="auto"/>
        <w:rPr>
          <w:b/>
        </w:rPr>
      </w:pPr>
    </w:p>
    <w:p w14:paraId="4207A2B1" w14:textId="77777777" w:rsidR="000504A3" w:rsidRPr="00FC4387" w:rsidRDefault="004A3FF7">
      <w:pPr>
        <w:spacing w:after="0" w:line="360" w:lineRule="auto"/>
      </w:pPr>
      <w:r w:rsidRPr="00FC4387">
        <w:t xml:space="preserve">Con fundamento en el artículo 186, fracción III, de la Ley de Transparencia y Acceso a la Información Pública del Estado de México y Municipios, este Instituto considera procedente </w:t>
      </w:r>
      <w:r w:rsidRPr="00FC4387">
        <w:rPr>
          <w:b/>
        </w:rPr>
        <w:t xml:space="preserve">REVOCAR </w:t>
      </w:r>
      <w:r w:rsidRPr="00FC4387">
        <w:t xml:space="preserve">la respuesta otorgada por el Sujeto Obligado a la solicitud de información </w:t>
      </w:r>
      <w:r w:rsidRPr="00FC4387">
        <w:rPr>
          <w:b/>
        </w:rPr>
        <w:t>00074/VIALLEN/IP/2025</w:t>
      </w:r>
      <w:r w:rsidRPr="00FC4387">
        <w:t xml:space="preserve">, por resultar fundadas las razones o motivos de inconformidad hechos valer por la parte Recurrente, en el Recurso de Revisión 11216/INFOEM/IP/RR/2025, en consecuencia procede </w:t>
      </w:r>
      <w:r w:rsidRPr="00FC4387">
        <w:rPr>
          <w:b/>
        </w:rPr>
        <w:t xml:space="preserve">ORDENAR, </w:t>
      </w:r>
      <w:r w:rsidRPr="00FC4387">
        <w:t>la entrega de la información.</w:t>
      </w:r>
    </w:p>
    <w:p w14:paraId="39F92875" w14:textId="77777777" w:rsidR="000504A3" w:rsidRPr="00FC4387" w:rsidRDefault="000504A3">
      <w:pPr>
        <w:tabs>
          <w:tab w:val="left" w:pos="4962"/>
        </w:tabs>
        <w:spacing w:after="0" w:line="360" w:lineRule="auto"/>
        <w:rPr>
          <w:color w:val="000000"/>
        </w:rPr>
      </w:pPr>
    </w:p>
    <w:p w14:paraId="2691E746" w14:textId="77777777" w:rsidR="000504A3" w:rsidRPr="00FC4387" w:rsidRDefault="004A3FF7">
      <w:pPr>
        <w:spacing w:after="0" w:line="360" w:lineRule="auto"/>
        <w:rPr>
          <w:b/>
          <w:u w:val="single"/>
        </w:rPr>
      </w:pPr>
      <w:r w:rsidRPr="00FC4387">
        <w:rPr>
          <w:b/>
          <w:u w:val="single"/>
        </w:rPr>
        <w:t>Términos de la Resolución para la parte Recurrente:</w:t>
      </w:r>
    </w:p>
    <w:p w14:paraId="466228F1" w14:textId="77777777" w:rsidR="000504A3" w:rsidRPr="00FC4387" w:rsidRDefault="000504A3">
      <w:pPr>
        <w:spacing w:after="0" w:line="360" w:lineRule="auto"/>
      </w:pPr>
    </w:p>
    <w:p w14:paraId="3EC98E73" w14:textId="77777777" w:rsidR="000504A3" w:rsidRPr="00FC4387" w:rsidRDefault="004A3FF7">
      <w:pPr>
        <w:spacing w:after="0" w:line="360" w:lineRule="auto"/>
        <w:rPr>
          <w:u w:val="single"/>
        </w:rPr>
      </w:pPr>
      <w:r w:rsidRPr="00FC4387">
        <w:rPr>
          <w:u w:val="single"/>
        </w:rPr>
        <w:t xml:space="preserve">Se hace del conocimiento de parte Recurrente que este Organismo Garante determinó concederle la razón, puesto se debió buscar la información y entregarse, por tanto se ordena su entrega. </w:t>
      </w:r>
    </w:p>
    <w:p w14:paraId="556AB701" w14:textId="77777777" w:rsidR="000504A3" w:rsidRPr="00FC4387" w:rsidRDefault="000504A3">
      <w:pPr>
        <w:spacing w:after="0" w:line="360" w:lineRule="auto"/>
        <w:rPr>
          <w:u w:val="single"/>
        </w:rPr>
      </w:pPr>
    </w:p>
    <w:p w14:paraId="79FB8A69" w14:textId="77777777" w:rsidR="000504A3" w:rsidRPr="00FC4387" w:rsidRDefault="004A3FF7">
      <w:pPr>
        <w:spacing w:after="0" w:line="360" w:lineRule="auto"/>
        <w:rPr>
          <w:u w:val="single"/>
        </w:rPr>
      </w:pPr>
      <w:r w:rsidRPr="00FC4387">
        <w:rPr>
          <w:u w:val="single"/>
        </w:rPr>
        <w:t>Es necesario mencionar que para el caso de que la información tenga información confidencial, la misma debe ser testada y se entregará acompañada de un acuerdo en el que se expresen las razones por las que se protege dicha información.</w:t>
      </w:r>
    </w:p>
    <w:p w14:paraId="41F9D14F" w14:textId="77777777" w:rsidR="000504A3" w:rsidRPr="00FC4387" w:rsidRDefault="000504A3">
      <w:pPr>
        <w:spacing w:after="0" w:line="360" w:lineRule="auto"/>
        <w:rPr>
          <w:u w:val="single"/>
        </w:rPr>
      </w:pPr>
    </w:p>
    <w:p w14:paraId="27DFA495" w14:textId="77777777" w:rsidR="000504A3" w:rsidRPr="00FC4387" w:rsidRDefault="004A3FF7">
      <w:pPr>
        <w:spacing w:after="0" w:line="360" w:lineRule="auto"/>
        <w:rPr>
          <w:u w:val="single"/>
        </w:rPr>
      </w:pPr>
      <w:r w:rsidRPr="00FC4387">
        <w:rPr>
          <w:u w:val="single"/>
        </w:rPr>
        <w:t>La labor del INFOEM, es apoyar a la población para acceder a la información pública y garantizar la protección de sus datos personales.</w:t>
      </w:r>
    </w:p>
    <w:p w14:paraId="49B9BCA6" w14:textId="77777777" w:rsidR="000504A3" w:rsidRPr="00FC4387" w:rsidRDefault="000504A3">
      <w:pPr>
        <w:spacing w:after="0" w:line="360" w:lineRule="auto"/>
        <w:rPr>
          <w:u w:val="single"/>
        </w:rPr>
      </w:pPr>
    </w:p>
    <w:p w14:paraId="758701F2" w14:textId="77777777" w:rsidR="000504A3" w:rsidRPr="00FC4387" w:rsidRDefault="004A3FF7">
      <w:pPr>
        <w:pStyle w:val="Ttulo1"/>
        <w:spacing w:before="0" w:after="0"/>
        <w:rPr>
          <w:b w:val="0"/>
          <w:sz w:val="22"/>
          <w:szCs w:val="22"/>
        </w:rPr>
      </w:pPr>
      <w:bookmarkStart w:id="30" w:name="_heading=h.skxc91jghxe3" w:colFirst="0" w:colLast="0"/>
      <w:bookmarkStart w:id="31" w:name="_Toc213945000"/>
      <w:bookmarkEnd w:id="30"/>
      <w:r w:rsidRPr="00FC4387">
        <w:rPr>
          <w:sz w:val="22"/>
          <w:szCs w:val="22"/>
        </w:rPr>
        <w:t>R E S U E L V E</w:t>
      </w:r>
      <w:bookmarkEnd w:id="31"/>
    </w:p>
    <w:p w14:paraId="5762925B" w14:textId="77777777" w:rsidR="000504A3" w:rsidRPr="00FC4387" w:rsidRDefault="000504A3">
      <w:pPr>
        <w:spacing w:after="0" w:line="360" w:lineRule="auto"/>
        <w:rPr>
          <w:b/>
        </w:rPr>
      </w:pPr>
    </w:p>
    <w:p w14:paraId="7B958732" w14:textId="5A290FCF" w:rsidR="000504A3" w:rsidRPr="00FC4387" w:rsidRDefault="004A3FF7">
      <w:pPr>
        <w:spacing w:after="0" w:line="360" w:lineRule="auto"/>
      </w:pPr>
      <w:r w:rsidRPr="00FC4387">
        <w:rPr>
          <w:b/>
        </w:rPr>
        <w:t xml:space="preserve">PRIMERO. </w:t>
      </w:r>
      <w:r w:rsidRPr="00FC4387">
        <w:t xml:space="preserve">Se </w:t>
      </w:r>
      <w:r w:rsidRPr="00FC4387">
        <w:rPr>
          <w:b/>
        </w:rPr>
        <w:t>REVOCA</w:t>
      </w:r>
      <w:r w:rsidRPr="00FC4387">
        <w:t xml:space="preserve"> la respuesta entregada por el Ayuntamiento de Villa de Allende a la solicitud de información 00074/VIALLEN/IP/2025 por resultar </w:t>
      </w:r>
      <w:r w:rsidR="003B360B" w:rsidRPr="00FC4387">
        <w:rPr>
          <w:b/>
          <w:bCs/>
        </w:rPr>
        <w:t>FUNDADAS</w:t>
      </w:r>
      <w:r w:rsidRPr="00FC4387">
        <w:t xml:space="preserve"> las razones o motivos de inconformidad hechos valer por la persona Recurrente en el Recurso de Revisión 11216/INFOEM/IP/RR/2025, en términos de los considerandos QUINTO y SEXTO de la presente Resolución.</w:t>
      </w:r>
    </w:p>
    <w:p w14:paraId="327076B6" w14:textId="77777777" w:rsidR="000504A3" w:rsidRPr="00FC4387" w:rsidRDefault="000504A3">
      <w:pPr>
        <w:spacing w:after="0" w:line="360" w:lineRule="auto"/>
      </w:pPr>
    </w:p>
    <w:p w14:paraId="057E2BBC" w14:textId="27A50975" w:rsidR="000504A3" w:rsidRPr="00FC4387" w:rsidRDefault="004A3FF7">
      <w:pPr>
        <w:spacing w:after="0" w:line="360" w:lineRule="auto"/>
      </w:pPr>
      <w:bookmarkStart w:id="32" w:name="_heading=h.argy21qnkmhr" w:colFirst="0" w:colLast="0"/>
      <w:bookmarkEnd w:id="32"/>
      <w:r w:rsidRPr="00FC4387">
        <w:rPr>
          <w:b/>
        </w:rPr>
        <w:t xml:space="preserve">SEGUNDO. </w:t>
      </w:r>
      <w:r w:rsidRPr="00FC4387">
        <w:t xml:space="preserve">Se </w:t>
      </w:r>
      <w:r w:rsidRPr="00FC4387">
        <w:rPr>
          <w:b/>
        </w:rPr>
        <w:t>ORDENA</w:t>
      </w:r>
      <w:r w:rsidRPr="00FC4387">
        <w:t xml:space="preserve"> al Sujeto Obligado, a efecto de que previa búsqueda exhaustiva y razonable, en los archivos de las unidades administrativas competentes, entregue a través del Sistema de Acceso a la Información Mexiquense (SAIMEX),</w:t>
      </w:r>
      <w:r w:rsidR="00860E87" w:rsidRPr="00FC4387">
        <w:t xml:space="preserve"> en su caso en versión pública,</w:t>
      </w:r>
      <w:r w:rsidR="003B360B" w:rsidRPr="00FC4387">
        <w:t xml:space="preserve"> respecto a</w:t>
      </w:r>
      <w:r w:rsidRPr="00FC4387">
        <w:t>l Sistema para el Desarrollo Integral de la Familia Municipal de Villa de Allende, lo siguiente:</w:t>
      </w:r>
    </w:p>
    <w:p w14:paraId="22F75D96" w14:textId="77777777" w:rsidR="003B360B" w:rsidRPr="00FC4387" w:rsidRDefault="003B360B">
      <w:pPr>
        <w:spacing w:after="0" w:line="360" w:lineRule="auto"/>
        <w:rPr>
          <w:b/>
        </w:rPr>
      </w:pPr>
    </w:p>
    <w:p w14:paraId="53952B78" w14:textId="77777777" w:rsidR="003B360B" w:rsidRPr="00FC4387" w:rsidRDefault="003B360B" w:rsidP="003B360B">
      <w:pPr>
        <w:numPr>
          <w:ilvl w:val="0"/>
          <w:numId w:val="17"/>
        </w:numPr>
        <w:pBdr>
          <w:top w:val="nil"/>
          <w:left w:val="nil"/>
          <w:bottom w:val="nil"/>
          <w:right w:val="nil"/>
          <w:between w:val="nil"/>
        </w:pBdr>
        <w:spacing w:after="0" w:line="360" w:lineRule="auto"/>
        <w:rPr>
          <w:bCs/>
          <w:color w:val="000000"/>
        </w:rPr>
      </w:pPr>
      <w:r w:rsidRPr="00FC4387">
        <w:rPr>
          <w:bCs/>
          <w:color w:val="000000"/>
        </w:rPr>
        <w:t>Documento que acredite la relación laboral con la persona titular de la Tesorería, Dirección General y Procuraduría Municipal de Protección de Niñas, Niños y Adolescentes, en funciones a la fecha de la solicitud (nombramiento, contrato o formato único de movimiento de personal), en funciones al veintinueve de agosto de dos mil veinticinco.</w:t>
      </w:r>
    </w:p>
    <w:p w14:paraId="1CB172F0" w14:textId="77777777" w:rsidR="003B360B" w:rsidRPr="00FC4387" w:rsidRDefault="003B360B" w:rsidP="003B360B">
      <w:pPr>
        <w:pBdr>
          <w:top w:val="nil"/>
          <w:left w:val="nil"/>
          <w:bottom w:val="nil"/>
          <w:right w:val="nil"/>
          <w:between w:val="nil"/>
        </w:pBdr>
        <w:spacing w:after="0" w:line="360" w:lineRule="auto"/>
        <w:ind w:left="720"/>
        <w:rPr>
          <w:bCs/>
          <w:color w:val="000000"/>
        </w:rPr>
      </w:pPr>
    </w:p>
    <w:p w14:paraId="5E931A95" w14:textId="77777777" w:rsidR="003B360B" w:rsidRPr="00FC4387" w:rsidRDefault="003B360B" w:rsidP="003B360B">
      <w:pPr>
        <w:numPr>
          <w:ilvl w:val="0"/>
          <w:numId w:val="17"/>
        </w:numPr>
        <w:pBdr>
          <w:top w:val="nil"/>
          <w:left w:val="nil"/>
          <w:bottom w:val="nil"/>
          <w:right w:val="nil"/>
          <w:between w:val="nil"/>
        </w:pBdr>
        <w:spacing w:after="0" w:line="360" w:lineRule="auto"/>
        <w:rPr>
          <w:bCs/>
          <w:color w:val="000000"/>
        </w:rPr>
      </w:pPr>
      <w:r w:rsidRPr="00FC4387">
        <w:rPr>
          <w:bCs/>
          <w:color w:val="000000"/>
        </w:rPr>
        <w:t>De la persona titular de la Tesorería y Procuraduría Municipal de Protección de Niñas, Niños y Adolescentes, lo siguiente:</w:t>
      </w:r>
    </w:p>
    <w:p w14:paraId="2CDFC8BE" w14:textId="77777777" w:rsidR="008D242C" w:rsidRPr="00FC4387" w:rsidRDefault="008D242C" w:rsidP="008D242C">
      <w:pPr>
        <w:pStyle w:val="Prrafodelista"/>
        <w:rPr>
          <w:bCs/>
          <w:color w:val="000000"/>
        </w:rPr>
      </w:pPr>
    </w:p>
    <w:p w14:paraId="4C6FA536" w14:textId="77777777" w:rsidR="003B360B" w:rsidRPr="00FC4387" w:rsidRDefault="003B360B" w:rsidP="003B360B">
      <w:pPr>
        <w:numPr>
          <w:ilvl w:val="1"/>
          <w:numId w:val="17"/>
        </w:numPr>
        <w:pBdr>
          <w:top w:val="nil"/>
          <w:left w:val="nil"/>
          <w:bottom w:val="nil"/>
          <w:right w:val="nil"/>
          <w:between w:val="nil"/>
        </w:pBdr>
        <w:spacing w:after="0" w:line="360" w:lineRule="auto"/>
        <w:rPr>
          <w:bCs/>
          <w:color w:val="000000"/>
        </w:rPr>
      </w:pPr>
      <w:r w:rsidRPr="00FC4387">
        <w:rPr>
          <w:bCs/>
          <w:color w:val="000000"/>
        </w:rPr>
        <w:t>Certificado de competencia laboral, con el que contara al veintinueve de agosto de dos mil veinticinco;</w:t>
      </w:r>
    </w:p>
    <w:p w14:paraId="7221F5B6" w14:textId="77777777" w:rsidR="003B360B" w:rsidRPr="00FC4387" w:rsidRDefault="003B360B" w:rsidP="003B360B">
      <w:pPr>
        <w:numPr>
          <w:ilvl w:val="1"/>
          <w:numId w:val="17"/>
        </w:numPr>
        <w:pBdr>
          <w:top w:val="nil"/>
          <w:left w:val="nil"/>
          <w:bottom w:val="nil"/>
          <w:right w:val="nil"/>
          <w:between w:val="nil"/>
        </w:pBdr>
        <w:spacing w:after="0" w:line="360" w:lineRule="auto"/>
        <w:rPr>
          <w:bCs/>
          <w:color w:val="000000"/>
        </w:rPr>
      </w:pPr>
      <w:r w:rsidRPr="00FC4387">
        <w:rPr>
          <w:bCs/>
          <w:color w:val="000000"/>
        </w:rPr>
        <w:t>Recibo de nómina de la primera quincena de agosto de dos mil veinticinco;</w:t>
      </w:r>
    </w:p>
    <w:p w14:paraId="1BDC32F1" w14:textId="77777777" w:rsidR="003B360B" w:rsidRPr="00FC4387" w:rsidRDefault="003B360B" w:rsidP="003B360B">
      <w:pPr>
        <w:numPr>
          <w:ilvl w:val="1"/>
          <w:numId w:val="17"/>
        </w:numPr>
        <w:pBdr>
          <w:top w:val="nil"/>
          <w:left w:val="nil"/>
          <w:bottom w:val="nil"/>
          <w:right w:val="nil"/>
          <w:between w:val="nil"/>
        </w:pBdr>
        <w:spacing w:after="0" w:line="360" w:lineRule="auto"/>
        <w:rPr>
          <w:bCs/>
          <w:color w:val="000000"/>
        </w:rPr>
      </w:pPr>
      <w:r w:rsidRPr="00FC4387">
        <w:rPr>
          <w:bCs/>
          <w:color w:val="000000"/>
        </w:rPr>
        <w:t xml:space="preserve">Bitácoras de combustible de cada área, desde la fecha de alta al veintinueve de agosto de dos mil veinticinco. </w:t>
      </w:r>
    </w:p>
    <w:p w14:paraId="699B09B6" w14:textId="77777777" w:rsidR="003B360B" w:rsidRPr="00FC4387" w:rsidRDefault="003B360B" w:rsidP="003B360B">
      <w:pPr>
        <w:numPr>
          <w:ilvl w:val="1"/>
          <w:numId w:val="17"/>
        </w:numPr>
        <w:pBdr>
          <w:top w:val="nil"/>
          <w:left w:val="nil"/>
          <w:bottom w:val="nil"/>
          <w:right w:val="nil"/>
          <w:between w:val="nil"/>
        </w:pBdr>
        <w:spacing w:after="0" w:line="360" w:lineRule="auto"/>
        <w:rPr>
          <w:bCs/>
          <w:color w:val="000000"/>
        </w:rPr>
      </w:pPr>
      <w:r w:rsidRPr="00FC4387">
        <w:rPr>
          <w:bCs/>
          <w:color w:val="000000"/>
        </w:rPr>
        <w:t>Oficios de comisión o documento donde justifique el pago de viáticos, desde la fecha de alta al veintinueve de agosto de dos mil veinticinco.</w:t>
      </w:r>
    </w:p>
    <w:p w14:paraId="47C5E2D0" w14:textId="77777777" w:rsidR="000504A3" w:rsidRPr="00FC4387" w:rsidRDefault="000504A3">
      <w:pPr>
        <w:pBdr>
          <w:top w:val="nil"/>
          <w:left w:val="nil"/>
          <w:bottom w:val="nil"/>
          <w:right w:val="nil"/>
          <w:between w:val="nil"/>
        </w:pBdr>
        <w:spacing w:after="0" w:line="360" w:lineRule="auto"/>
        <w:ind w:left="1440"/>
        <w:rPr>
          <w:b/>
          <w:color w:val="000000"/>
        </w:rPr>
      </w:pPr>
    </w:p>
    <w:p w14:paraId="0D9B21F4" w14:textId="77777777" w:rsidR="000504A3" w:rsidRPr="00FC4387" w:rsidRDefault="004A3FF7">
      <w:pPr>
        <w:spacing w:after="0" w:line="360" w:lineRule="auto"/>
      </w:pPr>
      <w:r w:rsidRPr="00FC4387">
        <w:rPr>
          <w:color w:val="000000"/>
        </w:rPr>
        <w:t xml:space="preserve">De igual forma, para el caso de que la información tenga datos personales confidenciales, deberá realizar la versión pública correspondiente y proporcionar el Acuerdo de Clasificación donde el Comité de Transparencia, confirme la eliminación de los datos confidenciales </w:t>
      </w:r>
      <w:r w:rsidRPr="00FC4387">
        <w:t>de acuerdo con los artículos 49, fracciones II y VIII, 132, fracción II, 143, fracción I y 149 de la Ley de Transparencia y Acceso a la Información Pública del Estado de México y Municipios</w:t>
      </w:r>
    </w:p>
    <w:p w14:paraId="13723FB2" w14:textId="77777777" w:rsidR="000504A3" w:rsidRPr="00FC4387" w:rsidRDefault="000504A3">
      <w:pPr>
        <w:spacing w:after="0" w:line="360" w:lineRule="auto"/>
      </w:pPr>
    </w:p>
    <w:p w14:paraId="167507A9" w14:textId="1E6B1452" w:rsidR="008D242C" w:rsidRPr="00FC4387" w:rsidRDefault="004A3FF7" w:rsidP="008D242C">
      <w:pPr>
        <w:spacing w:after="0" w:line="360" w:lineRule="auto"/>
      </w:pPr>
      <w:r w:rsidRPr="00FC4387">
        <w:t>De lo ordenado en el punto 2</w:t>
      </w:r>
      <w:r w:rsidR="00860E87" w:rsidRPr="00FC4387">
        <w:t>a y 2d,</w:t>
      </w:r>
      <w:r w:rsidRPr="00FC4387">
        <w:t xml:space="preserve"> en caso de no contar con </w:t>
      </w:r>
      <w:r w:rsidR="008D242C" w:rsidRPr="00FC4387">
        <w:t>la certificación</w:t>
      </w:r>
      <w:r w:rsidRPr="00FC4387">
        <w:t xml:space="preserve"> </w:t>
      </w:r>
      <w:r w:rsidR="003B360B" w:rsidRPr="00FC4387">
        <w:t>de la Tesorería, al estar dentro del plazo de los seis meses para acreditarlo</w:t>
      </w:r>
      <w:r w:rsidR="00860E87" w:rsidRPr="00FC4387">
        <w:t xml:space="preserve">, así como, </w:t>
      </w:r>
      <w:r w:rsidR="001E0ED7" w:rsidRPr="00FC4387">
        <w:t xml:space="preserve">de </w:t>
      </w:r>
      <w:r w:rsidR="00860E87" w:rsidRPr="00FC4387">
        <w:t xml:space="preserve">no contar con oficios </w:t>
      </w:r>
      <w:r w:rsidR="001E0ED7" w:rsidRPr="00FC4387">
        <w:t xml:space="preserve">al no haber </w:t>
      </w:r>
      <w:r w:rsidR="00860E87" w:rsidRPr="00FC4387">
        <w:t>comisi</w:t>
      </w:r>
      <w:r w:rsidR="001E0ED7" w:rsidRPr="00FC4387">
        <w:t>o</w:t>
      </w:r>
      <w:r w:rsidR="00860E87" w:rsidRPr="00FC4387">
        <w:t>n</w:t>
      </w:r>
      <w:r w:rsidR="001E0ED7" w:rsidRPr="00FC4387">
        <w:t>es</w:t>
      </w:r>
      <w:r w:rsidR="00860E87" w:rsidRPr="00FC4387">
        <w:t xml:space="preserve"> o pago de viáticos;</w:t>
      </w:r>
      <w:r w:rsidR="008D242C" w:rsidRPr="00FC4387">
        <w:t xml:space="preserve"> bastará con que lo haga del conocimiento de</w:t>
      </w:r>
      <w:r w:rsidR="00860E87" w:rsidRPr="00FC4387">
        <w:t xml:space="preserve"> la parte Recurrente </w:t>
      </w:r>
      <w:r w:rsidR="008D242C" w:rsidRPr="00FC4387">
        <w:t>de manera precisa y clara.</w:t>
      </w:r>
    </w:p>
    <w:p w14:paraId="3ED9A0CD" w14:textId="22B39BFD" w:rsidR="008D242C" w:rsidRPr="00FC4387" w:rsidRDefault="008D242C">
      <w:pPr>
        <w:spacing w:after="0" w:line="360" w:lineRule="auto"/>
      </w:pPr>
    </w:p>
    <w:p w14:paraId="70C4F781" w14:textId="77777777" w:rsidR="000504A3" w:rsidRPr="00FC4387" w:rsidRDefault="004A3FF7">
      <w:pPr>
        <w:spacing w:after="0" w:line="360" w:lineRule="auto"/>
      </w:pPr>
      <w:r w:rsidRPr="00FC4387">
        <w:rPr>
          <w:b/>
        </w:rPr>
        <w:t xml:space="preserve">TERCERO. NOTIFÍQUESE POR SAIMEX </w:t>
      </w:r>
      <w:r w:rsidRPr="00FC4387">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w:t>
      </w:r>
      <w:r w:rsidRPr="00FC4387">
        <w:lastRenderedPageBreak/>
        <w:t>de manera parcial, se le impondrá una medida de apremio de conformidad con lo previsto en los artículos 198, 200, fracción III, 214, 215 y 216 de la Ley referida.</w:t>
      </w:r>
    </w:p>
    <w:p w14:paraId="4F57FD55" w14:textId="77777777" w:rsidR="000504A3" w:rsidRPr="00FC4387" w:rsidRDefault="000504A3">
      <w:pPr>
        <w:spacing w:after="0" w:line="360" w:lineRule="auto"/>
      </w:pPr>
    </w:p>
    <w:p w14:paraId="7D9E8E40" w14:textId="77777777" w:rsidR="000504A3" w:rsidRPr="00FC4387" w:rsidRDefault="004A3FF7">
      <w:pPr>
        <w:spacing w:after="0" w:line="360" w:lineRule="auto"/>
      </w:pPr>
      <w:r w:rsidRPr="00FC4387">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6C42E6D" w14:textId="77777777" w:rsidR="000504A3" w:rsidRPr="00FC4387" w:rsidRDefault="000504A3">
      <w:pPr>
        <w:spacing w:after="0" w:line="360" w:lineRule="auto"/>
      </w:pPr>
    </w:p>
    <w:p w14:paraId="6F35EB21" w14:textId="77777777" w:rsidR="000504A3" w:rsidRPr="00FC4387" w:rsidRDefault="004A3FF7">
      <w:pPr>
        <w:spacing w:after="0" w:line="360" w:lineRule="auto"/>
      </w:pPr>
      <w:r w:rsidRPr="00FC4387">
        <w:rPr>
          <w:b/>
        </w:rPr>
        <w:t>CUARTO. NOTIFÍQUESE</w:t>
      </w:r>
      <w:r w:rsidRPr="00FC4387">
        <w:t xml:space="preserve"> </w:t>
      </w:r>
      <w:r w:rsidRPr="00FC4387">
        <w:rPr>
          <w:b/>
        </w:rPr>
        <w:t xml:space="preserve">POR SAIMEX </w:t>
      </w:r>
      <w:r w:rsidRPr="00FC4387">
        <w:t>a la parte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D00D1A8" w14:textId="77777777" w:rsidR="000504A3" w:rsidRPr="00FC4387" w:rsidRDefault="000504A3">
      <w:pPr>
        <w:spacing w:after="0" w:line="360" w:lineRule="auto"/>
      </w:pPr>
    </w:p>
    <w:p w14:paraId="7377C5F0" w14:textId="342E1377" w:rsidR="000504A3" w:rsidRDefault="004A3FF7">
      <w:pPr>
        <w:spacing w:after="0" w:line="360" w:lineRule="auto"/>
      </w:pPr>
      <w:r w:rsidRPr="00FC4387">
        <w:t xml:space="preserve">ASÍ LO RESUELVE, POR </w:t>
      </w:r>
      <w:r w:rsidRPr="00FC4387">
        <w:rPr>
          <w:b/>
        </w:rPr>
        <w:t>UNANIMIDAD</w:t>
      </w:r>
      <w:r w:rsidRPr="00FC4387">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FC4387" w:rsidRPr="00FC4387">
        <w:t xml:space="preserve"> CON VOTO PARTICULAR</w:t>
      </w:r>
      <w:r w:rsidRPr="00FC4387">
        <w:t xml:space="preserve">, EN LA </w:t>
      </w:r>
      <w:r w:rsidR="00FC4387">
        <w:t>CUADRAGÉSIMA</w:t>
      </w:r>
      <w:r w:rsidR="00FC4387" w:rsidRPr="00FC4387">
        <w:t xml:space="preserve"> </w:t>
      </w:r>
      <w:r w:rsidRPr="00FC4387">
        <w:t xml:space="preserve">SESIÓN ORDINARIA, CELEBRADA EL </w:t>
      </w:r>
      <w:r w:rsidR="00FC4387">
        <w:t>DOCE DE NOVIEMBRE</w:t>
      </w:r>
      <w:r w:rsidRPr="00FC4387">
        <w:t xml:space="preserve"> DE DOS MIL VEINTICINCO, ANTE EL SECRETARIO TÉCNICO DEL PLENO, ALEXIS TAPIA RAMÍREZ.</w:t>
      </w:r>
    </w:p>
    <w:p w14:paraId="54F189F4" w14:textId="77777777" w:rsidR="000504A3" w:rsidRDefault="000504A3">
      <w:pPr>
        <w:pStyle w:val="Ttulo2"/>
        <w:spacing w:before="0" w:after="0"/>
        <w:rPr>
          <w:b w:val="0"/>
        </w:rPr>
      </w:pPr>
    </w:p>
    <w:p w14:paraId="5146376C" w14:textId="77777777" w:rsidR="000504A3" w:rsidRDefault="000504A3">
      <w:pPr>
        <w:spacing w:after="0" w:line="360" w:lineRule="auto"/>
      </w:pPr>
    </w:p>
    <w:p w14:paraId="0DC905A6" w14:textId="77777777" w:rsidR="000504A3" w:rsidRDefault="000504A3">
      <w:pPr>
        <w:spacing w:after="0" w:line="360" w:lineRule="auto"/>
      </w:pPr>
    </w:p>
    <w:p w14:paraId="73EA7BDB" w14:textId="77777777" w:rsidR="000504A3" w:rsidRDefault="000504A3">
      <w:pPr>
        <w:spacing w:after="0" w:line="360" w:lineRule="auto"/>
      </w:pPr>
    </w:p>
    <w:p w14:paraId="059E7680" w14:textId="77777777" w:rsidR="000504A3" w:rsidRDefault="000504A3">
      <w:pPr>
        <w:spacing w:after="0" w:line="360" w:lineRule="auto"/>
      </w:pPr>
    </w:p>
    <w:p w14:paraId="2B34BC61" w14:textId="77777777" w:rsidR="000504A3" w:rsidRDefault="000504A3">
      <w:pPr>
        <w:spacing w:after="0" w:line="360" w:lineRule="auto"/>
      </w:pPr>
    </w:p>
    <w:p w14:paraId="212BB1B4" w14:textId="77777777" w:rsidR="000504A3" w:rsidRDefault="000504A3">
      <w:pPr>
        <w:spacing w:after="0" w:line="360" w:lineRule="auto"/>
      </w:pPr>
    </w:p>
    <w:p w14:paraId="244CFF6A" w14:textId="77777777" w:rsidR="000504A3" w:rsidRDefault="000504A3">
      <w:pPr>
        <w:spacing w:after="0" w:line="360" w:lineRule="auto"/>
      </w:pPr>
    </w:p>
    <w:p w14:paraId="38EF41C0" w14:textId="77777777" w:rsidR="000504A3" w:rsidRDefault="000504A3">
      <w:pPr>
        <w:spacing w:after="0" w:line="360" w:lineRule="auto"/>
      </w:pPr>
    </w:p>
    <w:p w14:paraId="4DBA3E16" w14:textId="77777777" w:rsidR="000504A3" w:rsidRDefault="000504A3">
      <w:pPr>
        <w:spacing w:after="0" w:line="360" w:lineRule="auto"/>
      </w:pPr>
    </w:p>
    <w:p w14:paraId="7CECBBF0" w14:textId="77777777" w:rsidR="000504A3" w:rsidRDefault="000504A3">
      <w:pPr>
        <w:spacing w:after="0" w:line="360" w:lineRule="auto"/>
      </w:pPr>
    </w:p>
    <w:p w14:paraId="20F2E03F" w14:textId="77777777" w:rsidR="000504A3" w:rsidRDefault="000504A3">
      <w:pPr>
        <w:spacing w:after="0" w:line="360" w:lineRule="auto"/>
      </w:pPr>
    </w:p>
    <w:p w14:paraId="2091A6AF" w14:textId="77777777" w:rsidR="000504A3" w:rsidRDefault="000504A3">
      <w:pPr>
        <w:spacing w:after="0" w:line="360" w:lineRule="auto"/>
      </w:pPr>
    </w:p>
    <w:p w14:paraId="0EB43A3B" w14:textId="77777777" w:rsidR="000504A3" w:rsidRDefault="000504A3">
      <w:pPr>
        <w:spacing w:after="0" w:line="360" w:lineRule="auto"/>
      </w:pPr>
    </w:p>
    <w:p w14:paraId="332A94D1" w14:textId="77777777" w:rsidR="000504A3" w:rsidRDefault="000504A3">
      <w:pPr>
        <w:spacing w:after="0" w:line="360" w:lineRule="auto"/>
      </w:pPr>
    </w:p>
    <w:p w14:paraId="039BF64A" w14:textId="77777777" w:rsidR="000504A3" w:rsidRDefault="000504A3">
      <w:pPr>
        <w:spacing w:after="0" w:line="360" w:lineRule="auto"/>
      </w:pPr>
    </w:p>
    <w:p w14:paraId="114418A0" w14:textId="77777777" w:rsidR="000504A3" w:rsidRDefault="000504A3">
      <w:pPr>
        <w:spacing w:after="0" w:line="360" w:lineRule="auto"/>
      </w:pPr>
    </w:p>
    <w:p w14:paraId="7C717E40" w14:textId="77777777" w:rsidR="000504A3" w:rsidRDefault="000504A3">
      <w:pPr>
        <w:spacing w:after="0" w:line="360" w:lineRule="auto"/>
      </w:pPr>
    </w:p>
    <w:p w14:paraId="29054C12" w14:textId="77777777" w:rsidR="000504A3" w:rsidRDefault="000504A3">
      <w:pPr>
        <w:spacing w:after="0" w:line="360" w:lineRule="auto"/>
      </w:pPr>
    </w:p>
    <w:p w14:paraId="4B441AE4" w14:textId="77777777" w:rsidR="000504A3" w:rsidRDefault="000504A3">
      <w:pPr>
        <w:spacing w:after="0" w:line="360" w:lineRule="auto"/>
      </w:pPr>
    </w:p>
    <w:p w14:paraId="0EC87A31" w14:textId="77777777" w:rsidR="000504A3" w:rsidRDefault="000504A3">
      <w:pPr>
        <w:spacing w:after="0" w:line="360" w:lineRule="auto"/>
      </w:pPr>
    </w:p>
    <w:p w14:paraId="3C0469B7" w14:textId="77777777" w:rsidR="000504A3" w:rsidRDefault="000504A3">
      <w:pPr>
        <w:spacing w:after="0" w:line="360" w:lineRule="auto"/>
      </w:pPr>
    </w:p>
    <w:p w14:paraId="10586900" w14:textId="77777777" w:rsidR="000504A3" w:rsidRDefault="000504A3">
      <w:pPr>
        <w:spacing w:after="0" w:line="360" w:lineRule="auto"/>
      </w:pPr>
    </w:p>
    <w:p w14:paraId="2AC0DE79" w14:textId="77777777" w:rsidR="000504A3" w:rsidRDefault="000504A3">
      <w:pPr>
        <w:spacing w:after="0" w:line="360" w:lineRule="auto"/>
      </w:pPr>
    </w:p>
    <w:sectPr w:rsidR="000504A3">
      <w:headerReference w:type="even" r:id="rId12"/>
      <w:headerReference w:type="default" r:id="rId13"/>
      <w:footerReference w:type="even" r:id="rId14"/>
      <w:footerReference w:type="default" r:id="rId15"/>
      <w:headerReference w:type="first" r:id="rId16"/>
      <w:footerReference w:type="first" r:id="rId17"/>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1D327" w14:textId="77777777" w:rsidR="00B50F38" w:rsidRDefault="00B50F38">
      <w:pPr>
        <w:spacing w:after="0" w:line="240" w:lineRule="auto"/>
      </w:pPr>
      <w:r>
        <w:separator/>
      </w:r>
    </w:p>
  </w:endnote>
  <w:endnote w:type="continuationSeparator" w:id="0">
    <w:p w14:paraId="76D061CF" w14:textId="77777777" w:rsidR="00B50F38" w:rsidRDefault="00B5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683ED" w14:textId="6D4552B0" w:rsidR="000504A3" w:rsidRDefault="004A3FF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54D8F">
      <w:rPr>
        <w:b/>
        <w:noProof/>
        <w:color w:val="000000"/>
        <w:sz w:val="24"/>
        <w:szCs w:val="24"/>
      </w:rPr>
      <w:t>42</w:t>
    </w:r>
    <w:r>
      <w:rPr>
        <w:b/>
        <w:color w:val="000000"/>
        <w:sz w:val="24"/>
        <w:szCs w:val="24"/>
      </w:rPr>
      <w:fldChar w:fldCharType="end"/>
    </w:r>
  </w:p>
  <w:p w14:paraId="3F0FD95D" w14:textId="77777777" w:rsidR="000504A3" w:rsidRDefault="000504A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8D58D" w14:textId="77777777" w:rsidR="000504A3" w:rsidRDefault="004A3FF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34AB5">
      <w:rPr>
        <w:b/>
        <w:noProof/>
        <w:color w:val="000000"/>
        <w:sz w:val="24"/>
        <w:szCs w:val="24"/>
      </w:rPr>
      <w:t>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34AB5">
      <w:rPr>
        <w:b/>
        <w:noProof/>
        <w:color w:val="000000"/>
        <w:sz w:val="24"/>
        <w:szCs w:val="24"/>
      </w:rPr>
      <w:t>42</w:t>
    </w:r>
    <w:r>
      <w:rPr>
        <w:b/>
        <w:color w:val="000000"/>
        <w:sz w:val="24"/>
        <w:szCs w:val="24"/>
      </w:rPr>
      <w:fldChar w:fldCharType="end"/>
    </w:r>
  </w:p>
  <w:p w14:paraId="6CF539AB" w14:textId="77777777" w:rsidR="000504A3" w:rsidRDefault="000504A3">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F14D0" w14:textId="77777777" w:rsidR="000504A3" w:rsidRDefault="004A3FF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34AB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34AB5">
      <w:rPr>
        <w:b/>
        <w:noProof/>
        <w:color w:val="000000"/>
        <w:sz w:val="24"/>
        <w:szCs w:val="24"/>
      </w:rPr>
      <w:t>42</w:t>
    </w:r>
    <w:r>
      <w:rPr>
        <w:b/>
        <w:color w:val="000000"/>
        <w:sz w:val="24"/>
        <w:szCs w:val="24"/>
      </w:rPr>
      <w:fldChar w:fldCharType="end"/>
    </w:r>
  </w:p>
  <w:p w14:paraId="1E8E65A7" w14:textId="77777777" w:rsidR="000504A3" w:rsidRDefault="000504A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DA29C" w14:textId="77777777" w:rsidR="00B50F38" w:rsidRDefault="00B50F38">
      <w:pPr>
        <w:spacing w:after="0" w:line="240" w:lineRule="auto"/>
      </w:pPr>
      <w:r>
        <w:separator/>
      </w:r>
    </w:p>
  </w:footnote>
  <w:footnote w:type="continuationSeparator" w:id="0">
    <w:p w14:paraId="475F78F6" w14:textId="77777777" w:rsidR="00B50F38" w:rsidRDefault="00B50F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54231" w14:textId="77777777" w:rsidR="000504A3" w:rsidRDefault="000504A3">
    <w:pPr>
      <w:widowControl w:val="0"/>
      <w:pBdr>
        <w:top w:val="nil"/>
        <w:left w:val="nil"/>
        <w:bottom w:val="nil"/>
        <w:right w:val="nil"/>
        <w:between w:val="nil"/>
      </w:pBdr>
      <w:spacing w:after="0" w:line="276" w:lineRule="auto"/>
      <w:jc w:val="left"/>
      <w:rPr>
        <w:color w:val="000000"/>
      </w:rPr>
    </w:pPr>
  </w:p>
  <w:tbl>
    <w:tblPr>
      <w:tblStyle w:val="afffffd"/>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0504A3" w14:paraId="39198E3F" w14:textId="77777777">
      <w:trPr>
        <w:trHeight w:val="141"/>
      </w:trPr>
      <w:tc>
        <w:tcPr>
          <w:tcW w:w="2404" w:type="dxa"/>
        </w:tcPr>
        <w:p w14:paraId="237933F5" w14:textId="77777777" w:rsidR="000504A3" w:rsidRDefault="004A3FF7">
          <w:pPr>
            <w:tabs>
              <w:tab w:val="right" w:pos="8838"/>
            </w:tabs>
            <w:ind w:right="-105"/>
            <w:rPr>
              <w:b/>
            </w:rPr>
          </w:pPr>
          <w:r>
            <w:rPr>
              <w:b/>
            </w:rPr>
            <w:t>Recurso de Revisión:</w:t>
          </w:r>
        </w:p>
      </w:tc>
      <w:tc>
        <w:tcPr>
          <w:tcW w:w="3587" w:type="dxa"/>
        </w:tcPr>
        <w:p w14:paraId="7BCB160B" w14:textId="77777777" w:rsidR="000504A3" w:rsidRDefault="004A3FF7">
          <w:pPr>
            <w:tabs>
              <w:tab w:val="right" w:pos="8838"/>
            </w:tabs>
            <w:ind w:left="-28" w:right="683"/>
          </w:pPr>
          <w:r>
            <w:t>04196/INFOEM/IP/RR/2020</w:t>
          </w:r>
        </w:p>
      </w:tc>
    </w:tr>
    <w:tr w:rsidR="000504A3" w14:paraId="4C3350F7" w14:textId="77777777">
      <w:trPr>
        <w:trHeight w:val="276"/>
      </w:trPr>
      <w:tc>
        <w:tcPr>
          <w:tcW w:w="2404" w:type="dxa"/>
        </w:tcPr>
        <w:p w14:paraId="2472D03E" w14:textId="77777777" w:rsidR="000504A3" w:rsidRDefault="004A3FF7">
          <w:pPr>
            <w:tabs>
              <w:tab w:val="right" w:pos="8838"/>
            </w:tabs>
            <w:ind w:right="-105"/>
            <w:rPr>
              <w:b/>
            </w:rPr>
          </w:pPr>
          <w:r>
            <w:rPr>
              <w:b/>
            </w:rPr>
            <w:t>Sujeto Obligado:</w:t>
          </w:r>
        </w:p>
      </w:tc>
      <w:tc>
        <w:tcPr>
          <w:tcW w:w="3587" w:type="dxa"/>
        </w:tcPr>
        <w:p w14:paraId="63ABADB1" w14:textId="77777777" w:rsidR="000504A3" w:rsidRDefault="004A3FF7">
          <w:pPr>
            <w:tabs>
              <w:tab w:val="right" w:pos="8838"/>
            </w:tabs>
            <w:ind w:right="116"/>
          </w:pPr>
          <w:r>
            <w:t>Ayuntamiento de Chapultepec</w:t>
          </w:r>
        </w:p>
      </w:tc>
    </w:tr>
    <w:tr w:rsidR="000504A3" w14:paraId="394919C9" w14:textId="77777777">
      <w:trPr>
        <w:trHeight w:val="276"/>
      </w:trPr>
      <w:tc>
        <w:tcPr>
          <w:tcW w:w="2404" w:type="dxa"/>
        </w:tcPr>
        <w:p w14:paraId="67B6029F" w14:textId="77777777" w:rsidR="000504A3" w:rsidRDefault="004A3FF7">
          <w:pPr>
            <w:tabs>
              <w:tab w:val="right" w:pos="8838"/>
            </w:tabs>
            <w:ind w:right="-105"/>
            <w:rPr>
              <w:b/>
            </w:rPr>
          </w:pPr>
          <w:r>
            <w:rPr>
              <w:b/>
            </w:rPr>
            <w:t>Comisionado Ponente:</w:t>
          </w:r>
        </w:p>
      </w:tc>
      <w:tc>
        <w:tcPr>
          <w:tcW w:w="3587" w:type="dxa"/>
        </w:tcPr>
        <w:p w14:paraId="4C8F875F" w14:textId="77777777" w:rsidR="000504A3" w:rsidRDefault="004A3FF7">
          <w:pPr>
            <w:tabs>
              <w:tab w:val="right" w:pos="8838"/>
            </w:tabs>
            <w:ind w:right="-32"/>
          </w:pPr>
          <w:r>
            <w:t>Luis Gustavo Parra Noriega</w:t>
          </w:r>
        </w:p>
      </w:tc>
    </w:tr>
  </w:tbl>
  <w:p w14:paraId="446EF86E" w14:textId="77777777" w:rsidR="000504A3" w:rsidRDefault="00334AB5">
    <w:pPr>
      <w:pBdr>
        <w:top w:val="nil"/>
        <w:left w:val="nil"/>
        <w:bottom w:val="nil"/>
        <w:right w:val="nil"/>
        <w:between w:val="nil"/>
      </w:pBdr>
      <w:tabs>
        <w:tab w:val="center" w:pos="4419"/>
        <w:tab w:val="right" w:pos="8838"/>
      </w:tabs>
      <w:spacing w:after="0" w:line="240" w:lineRule="auto"/>
      <w:rPr>
        <w:color w:val="000000"/>
      </w:rPr>
    </w:pPr>
    <w:r>
      <w:rPr>
        <w:color w:val="000000"/>
      </w:rPr>
      <w:pict w14:anchorId="47943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B8DE0" w14:textId="77777777" w:rsidR="000504A3" w:rsidRDefault="000504A3">
    <w:pPr>
      <w:rPr>
        <w:sz w:val="16"/>
        <w:szCs w:val="16"/>
      </w:rPr>
    </w:pPr>
  </w:p>
  <w:tbl>
    <w:tblPr>
      <w:tblStyle w:val="afffffe"/>
      <w:tblW w:w="6095"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409"/>
      <w:gridCol w:w="3686"/>
    </w:tblGrid>
    <w:tr w:rsidR="000504A3" w14:paraId="19EBE446" w14:textId="77777777">
      <w:trPr>
        <w:trHeight w:val="141"/>
      </w:trPr>
      <w:tc>
        <w:tcPr>
          <w:tcW w:w="2409" w:type="dxa"/>
        </w:tcPr>
        <w:p w14:paraId="7C3EC6FA" w14:textId="77777777" w:rsidR="000504A3" w:rsidRDefault="004A3FF7">
          <w:pPr>
            <w:tabs>
              <w:tab w:val="right" w:pos="8838"/>
            </w:tabs>
            <w:ind w:left="-395" w:right="-105" w:firstLine="395"/>
            <w:rPr>
              <w:b/>
            </w:rPr>
          </w:pPr>
          <w:r>
            <w:rPr>
              <w:b/>
            </w:rPr>
            <w:t>Recurso de Revisión:</w:t>
          </w:r>
        </w:p>
      </w:tc>
      <w:tc>
        <w:tcPr>
          <w:tcW w:w="3686" w:type="dxa"/>
        </w:tcPr>
        <w:p w14:paraId="0F6467B9" w14:textId="77777777" w:rsidR="000504A3" w:rsidRPr="00145EBD" w:rsidRDefault="004A3FF7">
          <w:pPr>
            <w:tabs>
              <w:tab w:val="right" w:pos="8838"/>
            </w:tabs>
            <w:ind w:right="176"/>
            <w:rPr>
              <w:bCs/>
            </w:rPr>
          </w:pPr>
          <w:r w:rsidRPr="00145EBD">
            <w:rPr>
              <w:bCs/>
            </w:rPr>
            <w:t>11216/INFOEM/IP/RR/2025</w:t>
          </w:r>
        </w:p>
      </w:tc>
    </w:tr>
    <w:tr w:rsidR="000504A3" w14:paraId="3B9ACC15" w14:textId="77777777">
      <w:trPr>
        <w:trHeight w:val="266"/>
      </w:trPr>
      <w:tc>
        <w:tcPr>
          <w:tcW w:w="2409" w:type="dxa"/>
        </w:tcPr>
        <w:p w14:paraId="09A11086" w14:textId="77777777" w:rsidR="000504A3" w:rsidRDefault="004A3FF7">
          <w:pPr>
            <w:tabs>
              <w:tab w:val="right" w:pos="8838"/>
            </w:tabs>
            <w:ind w:right="-105"/>
            <w:rPr>
              <w:b/>
            </w:rPr>
          </w:pPr>
          <w:r>
            <w:rPr>
              <w:b/>
            </w:rPr>
            <w:t>Sujeto Obligado:</w:t>
          </w:r>
        </w:p>
      </w:tc>
      <w:tc>
        <w:tcPr>
          <w:tcW w:w="3686" w:type="dxa"/>
        </w:tcPr>
        <w:p w14:paraId="030395E9" w14:textId="77777777" w:rsidR="000504A3" w:rsidRDefault="004A3FF7">
          <w:pPr>
            <w:tabs>
              <w:tab w:val="left" w:pos="3158"/>
              <w:tab w:val="left" w:pos="4292"/>
              <w:tab w:val="right" w:pos="8838"/>
            </w:tabs>
            <w:ind w:right="176"/>
          </w:pPr>
          <w:r>
            <w:t>Ayuntamiento de Villa de Allende</w:t>
          </w:r>
        </w:p>
      </w:tc>
    </w:tr>
    <w:tr w:rsidR="000504A3" w14:paraId="21125747" w14:textId="77777777">
      <w:trPr>
        <w:trHeight w:val="276"/>
      </w:trPr>
      <w:tc>
        <w:tcPr>
          <w:tcW w:w="2409" w:type="dxa"/>
        </w:tcPr>
        <w:p w14:paraId="3C942390" w14:textId="77777777" w:rsidR="000504A3" w:rsidRDefault="004A3FF7">
          <w:pPr>
            <w:tabs>
              <w:tab w:val="right" w:pos="8838"/>
            </w:tabs>
            <w:ind w:right="-105"/>
            <w:rPr>
              <w:b/>
            </w:rPr>
          </w:pPr>
          <w:r>
            <w:rPr>
              <w:b/>
            </w:rPr>
            <w:t>Comisionado Ponente:</w:t>
          </w:r>
        </w:p>
      </w:tc>
      <w:tc>
        <w:tcPr>
          <w:tcW w:w="3686" w:type="dxa"/>
        </w:tcPr>
        <w:p w14:paraId="1A25254E" w14:textId="77777777" w:rsidR="000504A3" w:rsidRDefault="004A3FF7">
          <w:pPr>
            <w:tabs>
              <w:tab w:val="right" w:pos="8838"/>
            </w:tabs>
            <w:ind w:right="176"/>
          </w:pPr>
          <w:r>
            <w:t>Luis Gustavo Parra Noriega</w:t>
          </w:r>
        </w:p>
        <w:p w14:paraId="1E14DA95" w14:textId="77777777" w:rsidR="000504A3" w:rsidRDefault="000504A3">
          <w:pPr>
            <w:tabs>
              <w:tab w:val="right" w:pos="8838"/>
            </w:tabs>
            <w:ind w:right="176"/>
          </w:pPr>
        </w:p>
      </w:tc>
    </w:tr>
  </w:tbl>
  <w:p w14:paraId="57AB0DC4" w14:textId="77777777" w:rsidR="000504A3" w:rsidRDefault="00334AB5">
    <w:pPr>
      <w:pBdr>
        <w:top w:val="nil"/>
        <w:left w:val="nil"/>
        <w:bottom w:val="nil"/>
        <w:right w:val="nil"/>
        <w:between w:val="nil"/>
      </w:pBdr>
      <w:tabs>
        <w:tab w:val="center" w:pos="4419"/>
        <w:tab w:val="right" w:pos="8838"/>
      </w:tabs>
      <w:spacing w:after="0" w:line="240" w:lineRule="auto"/>
      <w:rPr>
        <w:color w:val="000000"/>
      </w:rPr>
    </w:pPr>
    <w:r>
      <w:rPr>
        <w:color w:val="000000"/>
      </w:rPr>
      <w:pict w14:anchorId="1D43D6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1C9B2" w14:textId="77777777" w:rsidR="000504A3" w:rsidRDefault="00334AB5">
    <w:pPr>
      <w:widowControl w:val="0"/>
      <w:pBdr>
        <w:top w:val="nil"/>
        <w:left w:val="nil"/>
        <w:bottom w:val="nil"/>
        <w:right w:val="nil"/>
        <w:between w:val="nil"/>
      </w:pBdr>
      <w:spacing w:after="0" w:line="276" w:lineRule="auto"/>
      <w:jc w:val="left"/>
      <w:rPr>
        <w:color w:val="000000"/>
      </w:rPr>
    </w:pPr>
    <w:r>
      <w:rPr>
        <w:color w:val="000000"/>
      </w:rPr>
      <w:pict w14:anchorId="4E981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margin-left:-97.1pt;margin-top:-123.85pt;width:663.5pt;height:12in;z-index:-251658752;mso-position-horizontal:absolute;mso-position-horizontal-relative:margin;mso-position-vertical:absolute;mso-position-vertical-relative:margin">
          <v:imagedata r:id="rId1" o:title="image1"/>
          <w10:wrap anchorx="margin" anchory="margin"/>
        </v:shape>
      </w:pict>
    </w:r>
  </w:p>
  <w:tbl>
    <w:tblPr>
      <w:tblStyle w:val="affffff"/>
      <w:tblW w:w="9214" w:type="dxa"/>
      <w:tblInd w:w="0" w:type="dxa"/>
      <w:tblLayout w:type="fixed"/>
      <w:tblLook w:val="0400" w:firstRow="0" w:lastRow="0" w:firstColumn="0" w:lastColumn="0" w:noHBand="0" w:noVBand="1"/>
    </w:tblPr>
    <w:tblGrid>
      <w:gridCol w:w="2127"/>
      <w:gridCol w:w="7087"/>
    </w:tblGrid>
    <w:tr w:rsidR="000504A3" w14:paraId="4F5CDBEA" w14:textId="77777777">
      <w:trPr>
        <w:trHeight w:val="1546"/>
      </w:trPr>
      <w:tc>
        <w:tcPr>
          <w:tcW w:w="2127" w:type="dxa"/>
        </w:tcPr>
        <w:p w14:paraId="5E439AB6" w14:textId="77777777" w:rsidR="000504A3" w:rsidRDefault="000504A3">
          <w:pPr>
            <w:tabs>
              <w:tab w:val="right" w:pos="4273"/>
            </w:tabs>
            <w:rPr>
              <w:rFonts w:ascii="Garamond" w:eastAsia="Garamond" w:hAnsi="Garamond" w:cs="Garamond"/>
              <w:sz w:val="16"/>
              <w:szCs w:val="16"/>
            </w:rPr>
          </w:pPr>
        </w:p>
      </w:tc>
      <w:tc>
        <w:tcPr>
          <w:tcW w:w="7087" w:type="dxa"/>
        </w:tcPr>
        <w:p w14:paraId="62932B48" w14:textId="77777777" w:rsidR="000504A3" w:rsidRDefault="000504A3">
          <w:pPr>
            <w:rPr>
              <w:sz w:val="10"/>
              <w:szCs w:val="10"/>
            </w:rPr>
          </w:pPr>
        </w:p>
        <w:tbl>
          <w:tblPr>
            <w:tblStyle w:val="affffff0"/>
            <w:tblW w:w="5812" w:type="dxa"/>
            <w:tblInd w:w="1167" w:type="dxa"/>
            <w:tblLayout w:type="fixed"/>
            <w:tblLook w:val="0400" w:firstRow="0" w:lastRow="0" w:firstColumn="0" w:lastColumn="0" w:noHBand="0" w:noVBand="1"/>
          </w:tblPr>
          <w:tblGrid>
            <w:gridCol w:w="2410"/>
            <w:gridCol w:w="3402"/>
          </w:tblGrid>
          <w:tr w:rsidR="000504A3" w14:paraId="381BE570" w14:textId="77777777">
            <w:trPr>
              <w:trHeight w:val="427"/>
            </w:trPr>
            <w:tc>
              <w:tcPr>
                <w:tcW w:w="2410" w:type="dxa"/>
                <w:vAlign w:val="bottom"/>
              </w:tcPr>
              <w:p w14:paraId="42F049F7" w14:textId="77777777" w:rsidR="000504A3" w:rsidRDefault="004A3FF7">
                <w:pPr>
                  <w:tabs>
                    <w:tab w:val="right" w:pos="8838"/>
                  </w:tabs>
                  <w:ind w:right="-105"/>
                  <w:rPr>
                    <w:b/>
                  </w:rPr>
                </w:pPr>
                <w:r>
                  <w:rPr>
                    <w:b/>
                  </w:rPr>
                  <w:t>Recurso de Revisión:</w:t>
                </w:r>
              </w:p>
            </w:tc>
            <w:tc>
              <w:tcPr>
                <w:tcW w:w="3402" w:type="dxa"/>
              </w:tcPr>
              <w:p w14:paraId="17525649" w14:textId="77777777" w:rsidR="000504A3" w:rsidRDefault="000504A3">
                <w:pPr>
                  <w:tabs>
                    <w:tab w:val="right" w:pos="8838"/>
                  </w:tabs>
                  <w:ind w:left="-28" w:right="-107"/>
                  <w:rPr>
                    <w:b/>
                  </w:rPr>
                </w:pPr>
              </w:p>
              <w:p w14:paraId="4CC4E1EB" w14:textId="77777777" w:rsidR="000504A3" w:rsidRPr="00145EBD" w:rsidRDefault="004A3FF7">
                <w:pPr>
                  <w:tabs>
                    <w:tab w:val="right" w:pos="8838"/>
                  </w:tabs>
                  <w:ind w:left="-28" w:right="-107"/>
                  <w:rPr>
                    <w:bCs/>
                  </w:rPr>
                </w:pPr>
                <w:r w:rsidRPr="00145EBD">
                  <w:rPr>
                    <w:bCs/>
                  </w:rPr>
                  <w:t>11216/INFOEM/IP/RR/2025</w:t>
                </w:r>
              </w:p>
            </w:tc>
          </w:tr>
          <w:tr w:rsidR="000504A3" w14:paraId="24BD9184" w14:textId="77777777">
            <w:trPr>
              <w:trHeight w:val="141"/>
            </w:trPr>
            <w:tc>
              <w:tcPr>
                <w:tcW w:w="2410" w:type="dxa"/>
              </w:tcPr>
              <w:p w14:paraId="213DD733" w14:textId="77777777" w:rsidR="000504A3" w:rsidRDefault="004A3FF7">
                <w:pPr>
                  <w:tabs>
                    <w:tab w:val="right" w:pos="8838"/>
                  </w:tabs>
                  <w:ind w:right="-105"/>
                  <w:rPr>
                    <w:b/>
                  </w:rPr>
                </w:pPr>
                <w:r>
                  <w:rPr>
                    <w:b/>
                  </w:rPr>
                  <w:t>Recurrente:</w:t>
                </w:r>
              </w:p>
            </w:tc>
            <w:tc>
              <w:tcPr>
                <w:tcW w:w="3402" w:type="dxa"/>
              </w:tcPr>
              <w:p w14:paraId="5C758D60" w14:textId="1D8CE930" w:rsidR="000504A3" w:rsidRDefault="00334AB5">
                <w:pPr>
                  <w:tabs>
                    <w:tab w:val="right" w:pos="8838"/>
                  </w:tabs>
                  <w:ind w:right="-107"/>
                </w:pPr>
                <w:r w:rsidRPr="00A156C3">
                  <w:rPr>
                    <w:b/>
                    <w:highlight w:val="black"/>
                  </w:rPr>
                  <w:t>XXXXXXXXXXXXXXXXXXXXXX</w:t>
                </w:r>
              </w:p>
            </w:tc>
          </w:tr>
          <w:tr w:rsidR="000504A3" w14:paraId="7344BB66" w14:textId="77777777">
            <w:trPr>
              <w:trHeight w:val="276"/>
            </w:trPr>
            <w:tc>
              <w:tcPr>
                <w:tcW w:w="2410" w:type="dxa"/>
              </w:tcPr>
              <w:p w14:paraId="17842F2D" w14:textId="77777777" w:rsidR="000504A3" w:rsidRDefault="004A3FF7">
                <w:pPr>
                  <w:tabs>
                    <w:tab w:val="right" w:pos="8838"/>
                  </w:tabs>
                  <w:ind w:right="-105"/>
                  <w:rPr>
                    <w:b/>
                  </w:rPr>
                </w:pPr>
                <w:r>
                  <w:rPr>
                    <w:b/>
                  </w:rPr>
                  <w:t>Sujeto Obligado:</w:t>
                </w:r>
              </w:p>
            </w:tc>
            <w:tc>
              <w:tcPr>
                <w:tcW w:w="3402" w:type="dxa"/>
              </w:tcPr>
              <w:p w14:paraId="451289FE" w14:textId="77777777" w:rsidR="000504A3" w:rsidRDefault="004A3FF7">
                <w:pPr>
                  <w:tabs>
                    <w:tab w:val="right" w:pos="8838"/>
                  </w:tabs>
                  <w:ind w:right="33"/>
                </w:pPr>
                <w:r>
                  <w:t>Ayuntamiento de Villa de Allende</w:t>
                </w:r>
              </w:p>
            </w:tc>
          </w:tr>
          <w:tr w:rsidR="000504A3" w14:paraId="0D23702A" w14:textId="77777777">
            <w:trPr>
              <w:trHeight w:val="276"/>
            </w:trPr>
            <w:tc>
              <w:tcPr>
                <w:tcW w:w="2410" w:type="dxa"/>
              </w:tcPr>
              <w:p w14:paraId="2ED62800" w14:textId="77777777" w:rsidR="000504A3" w:rsidRDefault="004A3FF7">
                <w:pPr>
                  <w:tabs>
                    <w:tab w:val="right" w:pos="8838"/>
                  </w:tabs>
                  <w:ind w:right="-105"/>
                  <w:rPr>
                    <w:b/>
                  </w:rPr>
                </w:pPr>
                <w:r>
                  <w:rPr>
                    <w:b/>
                  </w:rPr>
                  <w:t>Comisionado Ponente:</w:t>
                </w:r>
              </w:p>
            </w:tc>
            <w:tc>
              <w:tcPr>
                <w:tcW w:w="3402" w:type="dxa"/>
              </w:tcPr>
              <w:p w14:paraId="68C949DC" w14:textId="77777777" w:rsidR="000504A3" w:rsidRDefault="004A3FF7">
                <w:pPr>
                  <w:tabs>
                    <w:tab w:val="right" w:pos="8838"/>
                  </w:tabs>
                  <w:ind w:right="-107"/>
                </w:pPr>
                <w:r>
                  <w:t>Luis Gustavo Parra Noriega</w:t>
                </w:r>
              </w:p>
            </w:tc>
          </w:tr>
        </w:tbl>
        <w:p w14:paraId="2392BCAC" w14:textId="77777777" w:rsidR="000504A3" w:rsidRDefault="000504A3">
          <w:pPr>
            <w:tabs>
              <w:tab w:val="right" w:pos="8838"/>
            </w:tabs>
            <w:ind w:left="-28"/>
            <w:rPr>
              <w:rFonts w:ascii="Arial" w:eastAsia="Arial" w:hAnsi="Arial" w:cs="Arial"/>
              <w:b/>
            </w:rPr>
          </w:pPr>
        </w:p>
      </w:tc>
    </w:tr>
  </w:tbl>
  <w:p w14:paraId="386D7A26" w14:textId="77777777" w:rsidR="000504A3" w:rsidRDefault="000504A3">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55CA"/>
    <w:multiLevelType w:val="multilevel"/>
    <w:tmpl w:val="DB6C582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3FA0966"/>
    <w:multiLevelType w:val="multilevel"/>
    <w:tmpl w:val="908E2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E7293E"/>
    <w:multiLevelType w:val="multilevel"/>
    <w:tmpl w:val="C34005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D06D05"/>
    <w:multiLevelType w:val="multilevel"/>
    <w:tmpl w:val="2D48A6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1B0DD0"/>
    <w:multiLevelType w:val="multilevel"/>
    <w:tmpl w:val="C21C5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884722"/>
    <w:multiLevelType w:val="multilevel"/>
    <w:tmpl w:val="5FCA1C3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DA7AB9"/>
    <w:multiLevelType w:val="multilevel"/>
    <w:tmpl w:val="C21C5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C243D7"/>
    <w:multiLevelType w:val="multilevel"/>
    <w:tmpl w:val="1446FD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EC03C7E"/>
    <w:multiLevelType w:val="multilevel"/>
    <w:tmpl w:val="EDEE8B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D813D2"/>
    <w:multiLevelType w:val="multilevel"/>
    <w:tmpl w:val="2DD6EF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5E80F22"/>
    <w:multiLevelType w:val="multilevel"/>
    <w:tmpl w:val="75BC2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B4105D"/>
    <w:multiLevelType w:val="multilevel"/>
    <w:tmpl w:val="C2560F4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9152EC"/>
    <w:multiLevelType w:val="multilevel"/>
    <w:tmpl w:val="C92A08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47D7E98"/>
    <w:multiLevelType w:val="multilevel"/>
    <w:tmpl w:val="BB7A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8614B92"/>
    <w:multiLevelType w:val="multilevel"/>
    <w:tmpl w:val="CC5C8CD0"/>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C322DEA"/>
    <w:multiLevelType w:val="multilevel"/>
    <w:tmpl w:val="62F614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C956C2"/>
    <w:multiLevelType w:val="multilevel"/>
    <w:tmpl w:val="375892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31E2F8D"/>
    <w:multiLevelType w:val="multilevel"/>
    <w:tmpl w:val="DCDEC7A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8AE27D6"/>
    <w:multiLevelType w:val="multilevel"/>
    <w:tmpl w:val="EC2E38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0"/>
  </w:num>
  <w:num w:numId="3">
    <w:abstractNumId w:val="18"/>
  </w:num>
  <w:num w:numId="4">
    <w:abstractNumId w:val="13"/>
  </w:num>
  <w:num w:numId="5">
    <w:abstractNumId w:val="10"/>
  </w:num>
  <w:num w:numId="6">
    <w:abstractNumId w:val="3"/>
  </w:num>
  <w:num w:numId="7">
    <w:abstractNumId w:val="12"/>
  </w:num>
  <w:num w:numId="8">
    <w:abstractNumId w:val="1"/>
  </w:num>
  <w:num w:numId="9">
    <w:abstractNumId w:val="16"/>
  </w:num>
  <w:num w:numId="10">
    <w:abstractNumId w:val="11"/>
  </w:num>
  <w:num w:numId="11">
    <w:abstractNumId w:val="8"/>
  </w:num>
  <w:num w:numId="12">
    <w:abstractNumId w:val="6"/>
  </w:num>
  <w:num w:numId="13">
    <w:abstractNumId w:val="14"/>
  </w:num>
  <w:num w:numId="14">
    <w:abstractNumId w:val="5"/>
  </w:num>
  <w:num w:numId="15">
    <w:abstractNumId w:val="9"/>
  </w:num>
  <w:num w:numId="16">
    <w:abstractNumId w:val="2"/>
  </w:num>
  <w:num w:numId="17">
    <w:abstractNumId w:val="4"/>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4A3"/>
    <w:rsid w:val="000504A3"/>
    <w:rsid w:val="00145EBD"/>
    <w:rsid w:val="00194B2C"/>
    <w:rsid w:val="001E0ED7"/>
    <w:rsid w:val="0033178C"/>
    <w:rsid w:val="00334AB5"/>
    <w:rsid w:val="003B360B"/>
    <w:rsid w:val="004A3FF7"/>
    <w:rsid w:val="004B2DF0"/>
    <w:rsid w:val="00531867"/>
    <w:rsid w:val="005D66C8"/>
    <w:rsid w:val="00860E87"/>
    <w:rsid w:val="008D242C"/>
    <w:rsid w:val="00B45936"/>
    <w:rsid w:val="00B50F38"/>
    <w:rsid w:val="00BB457C"/>
    <w:rsid w:val="00BF17B5"/>
    <w:rsid w:val="00C54D8F"/>
    <w:rsid w:val="00CC33DF"/>
    <w:rsid w:val="00D15C0B"/>
    <w:rsid w:val="00F22369"/>
    <w:rsid w:val="00F34DC0"/>
    <w:rsid w:val="00FC43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3DF"/>
  <w15:docId w15:val="{E7935120-55F1-49AD-A53D-6A715833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line="360" w:lineRule="auto"/>
      <w:jc w:val="center"/>
      <w:outlineLvl w:val="0"/>
    </w:pPr>
    <w:rPr>
      <w:b/>
      <w:sz w:val="24"/>
      <w:szCs w:val="24"/>
    </w:rPr>
  </w:style>
  <w:style w:type="paragraph" w:styleId="Ttulo2">
    <w:name w:val="heading 2"/>
    <w:basedOn w:val="Normal"/>
    <w:next w:val="Normal"/>
    <w:uiPriority w:val="9"/>
    <w:unhideWhenUsed/>
    <w:qFormat/>
    <w:pPr>
      <w:keepNext/>
      <w:keepLines/>
      <w:spacing w:before="360" w:after="80" w:line="360" w:lineRule="auto"/>
      <w:jc w:val="left"/>
      <w:outlineLvl w:val="1"/>
    </w:pPr>
    <w:rPr>
      <w:b/>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qFormat/>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table" w:customStyle="1" w:styleId="a">
    <w:basedOn w:val="TableNormalf1"/>
    <w:pPr>
      <w:spacing w:after="0" w:line="240" w:lineRule="auto"/>
    </w:pPr>
    <w:tblPr>
      <w:tblStyleRowBandSize w:val="1"/>
      <w:tblStyleColBandSize w:val="1"/>
      <w:tblCellMar>
        <w:left w:w="108" w:type="dxa"/>
        <w:right w:w="108" w:type="dxa"/>
      </w:tblCellMar>
    </w:tblPr>
  </w:style>
  <w:style w:type="table" w:customStyle="1" w:styleId="a0">
    <w:basedOn w:val="TableNormalf1"/>
    <w:pPr>
      <w:spacing w:after="0" w:line="240" w:lineRule="auto"/>
    </w:pPr>
    <w:tblPr>
      <w:tblStyleRowBandSize w:val="1"/>
      <w:tblStyleColBandSize w:val="1"/>
      <w:tblCellMar>
        <w:left w:w="108" w:type="dxa"/>
        <w:right w:w="108" w:type="dxa"/>
      </w:tblCellMar>
    </w:tbl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pPr>
      <w:spacing w:after="0" w:line="240" w:lineRule="auto"/>
    </w:pPr>
    <w:tblPr>
      <w:tblStyleRowBandSize w:val="1"/>
      <w:tblStyleColBandSize w:val="1"/>
      <w:tblCellMar>
        <w:left w:w="108" w:type="dxa"/>
        <w:right w:w="108" w:type="dxa"/>
      </w:tblCellMar>
    </w:tblPr>
  </w:style>
  <w:style w:type="paragraph" w:styleId="TtulodeTDC">
    <w:name w:val="TOC Heading"/>
    <w:next w:val="Normal"/>
    <w:uiPriority w:val="39"/>
    <w:unhideWhenUsed/>
    <w:qFormat/>
    <w:rsid w:val="00A50615"/>
    <w:pPr>
      <w:spacing w:before="240" w:after="0"/>
      <w:jc w:val="left"/>
    </w:pPr>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A50615"/>
    <w:pPr>
      <w:spacing w:after="100"/>
      <w:ind w:left="220"/>
    </w:pPr>
  </w:style>
  <w:style w:type="character" w:customStyle="1" w:styleId="Mencinsinresolver3">
    <w:name w:val="Mención sin resolver3"/>
    <w:basedOn w:val="Fuentedeprrafopredeter"/>
    <w:uiPriority w:val="99"/>
    <w:semiHidden/>
    <w:unhideWhenUsed/>
    <w:rsid w:val="00BE1DC0"/>
    <w:rPr>
      <w:color w:val="605E5C"/>
      <w:shd w:val="clear" w:color="auto" w:fill="E1DFDD"/>
    </w:rPr>
  </w:style>
  <w:style w:type="table" w:customStyle="1" w:styleId="a3">
    <w:basedOn w:val="TableNormalf1"/>
    <w:pPr>
      <w:spacing w:after="0" w:line="240" w:lineRule="auto"/>
    </w:pPr>
    <w:tblPr>
      <w:tblStyleRowBandSize w:val="1"/>
      <w:tblStyleColBandSize w:val="1"/>
      <w:tblCellMar>
        <w:left w:w="108" w:type="dxa"/>
        <w:right w:w="108" w:type="dxa"/>
      </w:tblCellMar>
    </w:tblPr>
  </w:style>
  <w:style w:type="table" w:customStyle="1" w:styleId="a4">
    <w:basedOn w:val="TableNormalf1"/>
    <w:pPr>
      <w:spacing w:after="0" w:line="240" w:lineRule="auto"/>
    </w:pPr>
    <w:tblPr>
      <w:tblStyleRowBandSize w:val="1"/>
      <w:tblStyleColBandSize w:val="1"/>
      <w:tblCellMar>
        <w:left w:w="108" w:type="dxa"/>
        <w:right w:w="108" w:type="dxa"/>
      </w:tblCellMar>
    </w:tblPr>
  </w:style>
  <w:style w:type="table" w:customStyle="1" w:styleId="a5">
    <w:basedOn w:val="TableNormalf1"/>
    <w:pPr>
      <w:spacing w:after="0" w:line="240" w:lineRule="auto"/>
    </w:pPr>
    <w:tblPr>
      <w:tblStyleRowBandSize w:val="1"/>
      <w:tblStyleColBandSize w:val="1"/>
      <w:tblCellMar>
        <w:left w:w="108" w:type="dxa"/>
        <w:right w:w="108" w:type="dxa"/>
      </w:tblCellMar>
    </w:tblPr>
  </w:style>
  <w:style w:type="table" w:customStyle="1" w:styleId="a6">
    <w:basedOn w:val="TableNormalf1"/>
    <w:pPr>
      <w:spacing w:after="0" w:line="240" w:lineRule="auto"/>
    </w:pPr>
    <w:tblPr>
      <w:tblStyleRowBandSize w:val="1"/>
      <w:tblStyleColBandSize w:val="1"/>
      <w:tblCellMar>
        <w:left w:w="108" w:type="dxa"/>
        <w:right w:w="108" w:type="dxa"/>
      </w:tblCellMar>
    </w:tblPr>
  </w:style>
  <w:style w:type="table" w:customStyle="1" w:styleId="a7">
    <w:basedOn w:val="TableNormalf0"/>
    <w:pPr>
      <w:spacing w:after="0" w:line="240" w:lineRule="auto"/>
    </w:pPr>
    <w:tblPr>
      <w:tblStyleRowBandSize w:val="1"/>
      <w:tblStyleColBandSize w:val="1"/>
      <w:tblCellMar>
        <w:left w:w="108" w:type="dxa"/>
        <w:right w:w="108" w:type="dxa"/>
      </w:tblCellMar>
    </w:tblPr>
  </w:style>
  <w:style w:type="table" w:customStyle="1" w:styleId="a8">
    <w:basedOn w:val="TableNormalf0"/>
    <w:pPr>
      <w:spacing w:after="0" w:line="240" w:lineRule="auto"/>
    </w:pPr>
    <w:tblPr>
      <w:tblStyleRowBandSize w:val="1"/>
      <w:tblStyleColBandSize w:val="1"/>
      <w:tblCellMar>
        <w:left w:w="108" w:type="dxa"/>
        <w:right w:w="108" w:type="dxa"/>
      </w:tblCellMar>
    </w:tblPr>
  </w:style>
  <w:style w:type="table" w:customStyle="1" w:styleId="a9">
    <w:basedOn w:val="TableNormalf0"/>
    <w:pPr>
      <w:spacing w:after="0" w:line="240" w:lineRule="auto"/>
    </w:pPr>
    <w:tblPr>
      <w:tblStyleRowBandSize w:val="1"/>
      <w:tblStyleColBandSize w:val="1"/>
      <w:tblCellMar>
        <w:left w:w="108" w:type="dxa"/>
        <w:right w:w="108" w:type="dxa"/>
      </w:tblCellMar>
    </w:tblPr>
  </w:style>
  <w:style w:type="table" w:customStyle="1" w:styleId="aa">
    <w:basedOn w:val="TableNormalf0"/>
    <w:pPr>
      <w:spacing w:after="0" w:line="240" w:lineRule="auto"/>
    </w:pPr>
    <w:tblPr>
      <w:tblStyleRowBandSize w:val="1"/>
      <w:tblStyleColBandSize w:val="1"/>
      <w:tblCellMar>
        <w:left w:w="108" w:type="dxa"/>
        <w:right w:w="108" w:type="dxa"/>
      </w:tblCellMar>
    </w:tblPr>
  </w:style>
  <w:style w:type="table" w:customStyle="1" w:styleId="ab">
    <w:basedOn w:val="TableNormalf"/>
    <w:pPr>
      <w:spacing w:after="0" w:line="240" w:lineRule="auto"/>
    </w:pPr>
    <w:tblPr>
      <w:tblStyleRowBandSize w:val="1"/>
      <w:tblStyleColBandSize w:val="1"/>
      <w:tblCellMar>
        <w:left w:w="108" w:type="dxa"/>
        <w:right w:w="108" w:type="dxa"/>
      </w:tblCellMar>
    </w:tblPr>
  </w:style>
  <w:style w:type="table" w:customStyle="1" w:styleId="ac">
    <w:basedOn w:val="TableNormalf"/>
    <w:pPr>
      <w:spacing w:after="0" w:line="240" w:lineRule="auto"/>
    </w:pPr>
    <w:tblPr>
      <w:tblStyleRowBandSize w:val="1"/>
      <w:tblStyleColBandSize w:val="1"/>
      <w:tblCellMar>
        <w:left w:w="108" w:type="dxa"/>
        <w:right w:w="108" w:type="dxa"/>
      </w:tblCellMar>
    </w:tblPr>
  </w:style>
  <w:style w:type="table" w:customStyle="1" w:styleId="ad">
    <w:basedOn w:val="TableNormalf"/>
    <w:pPr>
      <w:spacing w:after="0" w:line="240" w:lineRule="auto"/>
    </w:pPr>
    <w:tblPr>
      <w:tblStyleRowBandSize w:val="1"/>
      <w:tblStyleColBandSize w:val="1"/>
      <w:tblCellMar>
        <w:left w:w="108" w:type="dxa"/>
        <w:right w:w="108" w:type="dxa"/>
      </w:tblCellMar>
    </w:tblPr>
  </w:style>
  <w:style w:type="table" w:customStyle="1" w:styleId="ae">
    <w:basedOn w:val="TableNormalf"/>
    <w:pPr>
      <w:spacing w:after="0" w:line="240" w:lineRule="auto"/>
    </w:pPr>
    <w:tblPr>
      <w:tblStyleRowBandSize w:val="1"/>
      <w:tblStyleColBandSize w:val="1"/>
      <w:tblCellMar>
        <w:left w:w="108" w:type="dxa"/>
        <w:right w:w="108" w:type="dxa"/>
      </w:tblCellMar>
    </w:tblPr>
  </w:style>
  <w:style w:type="table" w:customStyle="1" w:styleId="af">
    <w:basedOn w:val="TableNormale"/>
    <w:pPr>
      <w:spacing w:after="0" w:line="240" w:lineRule="auto"/>
    </w:pPr>
    <w:tblPr>
      <w:tblStyleRowBandSize w:val="1"/>
      <w:tblStyleColBandSize w:val="1"/>
      <w:tblCellMar>
        <w:left w:w="108" w:type="dxa"/>
        <w:right w:w="108" w:type="dxa"/>
      </w:tblCellMar>
    </w:tblPr>
  </w:style>
  <w:style w:type="table" w:customStyle="1" w:styleId="af0">
    <w:basedOn w:val="TableNormale"/>
    <w:pPr>
      <w:spacing w:after="0" w:line="240" w:lineRule="auto"/>
    </w:pPr>
    <w:tblPr>
      <w:tblStyleRowBandSize w:val="1"/>
      <w:tblStyleColBandSize w:val="1"/>
      <w:tblCellMar>
        <w:left w:w="108" w:type="dxa"/>
        <w:right w:w="108" w:type="dxa"/>
      </w:tblCellMar>
    </w:tblPr>
  </w:style>
  <w:style w:type="table" w:customStyle="1" w:styleId="af1">
    <w:basedOn w:val="TableNormale"/>
    <w:pPr>
      <w:spacing w:after="0" w:line="240" w:lineRule="auto"/>
    </w:pPr>
    <w:tblPr>
      <w:tblStyleRowBandSize w:val="1"/>
      <w:tblStyleColBandSize w:val="1"/>
      <w:tblCellMar>
        <w:left w:w="108" w:type="dxa"/>
        <w:right w:w="108" w:type="dxa"/>
      </w:tblCellMar>
    </w:tblPr>
  </w:style>
  <w:style w:type="table" w:customStyle="1" w:styleId="af2">
    <w:basedOn w:val="TableNormale"/>
    <w:pPr>
      <w:spacing w:after="0" w:line="240" w:lineRule="auto"/>
    </w:pPr>
    <w:tblPr>
      <w:tblStyleRowBandSize w:val="1"/>
      <w:tblStyleColBandSize w:val="1"/>
      <w:tblCellMar>
        <w:left w:w="108" w:type="dxa"/>
        <w:right w:w="108" w:type="dxa"/>
      </w:tblCellMar>
    </w:tblPr>
  </w:style>
  <w:style w:type="table" w:customStyle="1" w:styleId="af3">
    <w:basedOn w:val="TableNormald"/>
    <w:pPr>
      <w:spacing w:after="0" w:line="240" w:lineRule="auto"/>
    </w:pPr>
    <w:tblPr>
      <w:tblStyleRowBandSize w:val="1"/>
      <w:tblStyleColBandSize w:val="1"/>
      <w:tblCellMar>
        <w:left w:w="108" w:type="dxa"/>
        <w:right w:w="108" w:type="dxa"/>
      </w:tblCellMar>
    </w:tblPr>
  </w:style>
  <w:style w:type="table" w:customStyle="1" w:styleId="af4">
    <w:basedOn w:val="TableNormald"/>
    <w:pPr>
      <w:spacing w:after="0" w:line="240" w:lineRule="auto"/>
    </w:pPr>
    <w:tblPr>
      <w:tblStyleRowBandSize w:val="1"/>
      <w:tblStyleColBandSize w:val="1"/>
      <w:tblCellMar>
        <w:left w:w="108" w:type="dxa"/>
        <w:right w:w="108" w:type="dxa"/>
      </w:tblCellMar>
    </w:tblPr>
  </w:style>
  <w:style w:type="table" w:customStyle="1" w:styleId="af5">
    <w:basedOn w:val="TableNormald"/>
    <w:pPr>
      <w:spacing w:after="0" w:line="240" w:lineRule="auto"/>
    </w:pPr>
    <w:tblPr>
      <w:tblStyleRowBandSize w:val="1"/>
      <w:tblStyleColBandSize w:val="1"/>
      <w:tblCellMar>
        <w:left w:w="108" w:type="dxa"/>
        <w:right w:w="108" w:type="dxa"/>
      </w:tblCellMar>
    </w:tblPr>
  </w:style>
  <w:style w:type="table" w:customStyle="1" w:styleId="af6">
    <w:basedOn w:val="TableNormald"/>
    <w:pPr>
      <w:spacing w:after="0" w:line="240" w:lineRule="auto"/>
    </w:pPr>
    <w:tblPr>
      <w:tblStyleRowBandSize w:val="1"/>
      <w:tblStyleColBandSize w:val="1"/>
      <w:tblCellMar>
        <w:left w:w="108" w:type="dxa"/>
        <w:right w:w="108" w:type="dxa"/>
      </w:tblCellMar>
    </w:tblPr>
  </w:style>
  <w:style w:type="table" w:customStyle="1" w:styleId="af7">
    <w:basedOn w:val="TableNormalc"/>
    <w:pPr>
      <w:spacing w:after="0" w:line="240" w:lineRule="auto"/>
    </w:pPr>
    <w:tblPr>
      <w:tblStyleRowBandSize w:val="1"/>
      <w:tblStyleColBandSize w:val="1"/>
      <w:tblCellMar>
        <w:left w:w="108" w:type="dxa"/>
        <w:right w:w="108" w:type="dxa"/>
      </w:tblCellMar>
    </w:tblPr>
  </w:style>
  <w:style w:type="table" w:customStyle="1" w:styleId="af8">
    <w:basedOn w:val="TableNormalc"/>
    <w:pPr>
      <w:spacing w:after="0" w:line="240" w:lineRule="auto"/>
    </w:pPr>
    <w:tblPr>
      <w:tblStyleRowBandSize w:val="1"/>
      <w:tblStyleColBandSize w:val="1"/>
      <w:tblCellMar>
        <w:left w:w="108" w:type="dxa"/>
        <w:right w:w="108" w:type="dxa"/>
      </w:tblCellMar>
    </w:tblPr>
  </w:style>
  <w:style w:type="table" w:customStyle="1" w:styleId="af9">
    <w:basedOn w:val="TableNormalc"/>
    <w:pPr>
      <w:spacing w:after="0" w:line="240" w:lineRule="auto"/>
    </w:pPr>
    <w:tblPr>
      <w:tblStyleRowBandSize w:val="1"/>
      <w:tblStyleColBandSize w:val="1"/>
      <w:tblCellMar>
        <w:left w:w="108" w:type="dxa"/>
        <w:right w:w="108" w:type="dxa"/>
      </w:tblCellMar>
    </w:tblPr>
  </w:style>
  <w:style w:type="table" w:customStyle="1" w:styleId="afa">
    <w:basedOn w:val="TableNormalc"/>
    <w:pPr>
      <w:spacing w:after="0" w:line="240" w:lineRule="auto"/>
    </w:pPr>
    <w:tblPr>
      <w:tblStyleRowBandSize w:val="1"/>
      <w:tblStyleColBandSize w:val="1"/>
      <w:tblCellMar>
        <w:left w:w="108" w:type="dxa"/>
        <w:right w:w="108" w:type="dxa"/>
      </w:tblCellMar>
    </w:tblPr>
  </w:style>
  <w:style w:type="table" w:customStyle="1" w:styleId="afb">
    <w:basedOn w:val="TableNormalb"/>
    <w:pPr>
      <w:spacing w:after="0" w:line="240" w:lineRule="auto"/>
    </w:pPr>
    <w:tblPr>
      <w:tblStyleRowBandSize w:val="1"/>
      <w:tblStyleColBandSize w:val="1"/>
      <w:tblCellMar>
        <w:left w:w="108" w:type="dxa"/>
        <w:right w:w="108" w:type="dxa"/>
      </w:tblCellMar>
    </w:tblPr>
  </w:style>
  <w:style w:type="table" w:customStyle="1" w:styleId="afc">
    <w:basedOn w:val="TableNormalb"/>
    <w:pPr>
      <w:spacing w:after="0" w:line="240" w:lineRule="auto"/>
    </w:pPr>
    <w:tblPr>
      <w:tblStyleRowBandSize w:val="1"/>
      <w:tblStyleColBandSize w:val="1"/>
      <w:tblCellMar>
        <w:left w:w="108" w:type="dxa"/>
        <w:right w:w="108" w:type="dxa"/>
      </w:tblCellMar>
    </w:tblPr>
  </w:style>
  <w:style w:type="table" w:customStyle="1" w:styleId="afd">
    <w:basedOn w:val="TableNormalb"/>
    <w:pPr>
      <w:spacing w:after="0" w:line="240" w:lineRule="auto"/>
    </w:pPr>
    <w:tblPr>
      <w:tblStyleRowBandSize w:val="1"/>
      <w:tblStyleColBandSize w:val="1"/>
      <w:tblCellMar>
        <w:left w:w="108" w:type="dxa"/>
        <w:right w:w="108" w:type="dxa"/>
      </w:tblCellMar>
    </w:tblPr>
  </w:style>
  <w:style w:type="table" w:customStyle="1" w:styleId="afe">
    <w:basedOn w:val="TableNormalb"/>
    <w:pPr>
      <w:spacing w:after="0" w:line="240" w:lineRule="auto"/>
    </w:pPr>
    <w:tblPr>
      <w:tblStyleRowBandSize w:val="1"/>
      <w:tblStyleColBandSize w:val="1"/>
      <w:tblCellMar>
        <w:left w:w="108" w:type="dxa"/>
        <w:right w:w="108" w:type="dxa"/>
      </w:tblCellMar>
    </w:tblPr>
  </w:style>
  <w:style w:type="table" w:customStyle="1" w:styleId="aff">
    <w:basedOn w:val="TableNormala"/>
    <w:pPr>
      <w:spacing w:after="0" w:line="240" w:lineRule="auto"/>
    </w:pPr>
    <w:tblPr>
      <w:tblStyleRowBandSize w:val="1"/>
      <w:tblStyleColBandSize w:val="1"/>
      <w:tblCellMar>
        <w:left w:w="108" w:type="dxa"/>
        <w:right w:w="108" w:type="dxa"/>
      </w:tblCellMar>
    </w:tblPr>
  </w:style>
  <w:style w:type="table" w:customStyle="1" w:styleId="aff0">
    <w:basedOn w:val="TableNormala"/>
    <w:pPr>
      <w:spacing w:after="0" w:line="240" w:lineRule="auto"/>
    </w:pPr>
    <w:tblPr>
      <w:tblStyleRowBandSize w:val="1"/>
      <w:tblStyleColBandSize w:val="1"/>
      <w:tblCellMar>
        <w:left w:w="108" w:type="dxa"/>
        <w:right w:w="108" w:type="dxa"/>
      </w:tblCellMar>
    </w:tblPr>
  </w:style>
  <w:style w:type="table" w:customStyle="1" w:styleId="aff1">
    <w:basedOn w:val="TableNormala"/>
    <w:pPr>
      <w:spacing w:after="0" w:line="240" w:lineRule="auto"/>
    </w:pPr>
    <w:tblPr>
      <w:tblStyleRowBandSize w:val="1"/>
      <w:tblStyleColBandSize w:val="1"/>
      <w:tblCellMar>
        <w:left w:w="108" w:type="dxa"/>
        <w:right w:w="108" w:type="dxa"/>
      </w:tblCellMar>
    </w:tblPr>
  </w:style>
  <w:style w:type="table" w:customStyle="1" w:styleId="aff2">
    <w:basedOn w:val="TableNormala"/>
    <w:pPr>
      <w:spacing w:after="0" w:line="240" w:lineRule="auto"/>
    </w:pPr>
    <w:tblPr>
      <w:tblStyleRowBandSize w:val="1"/>
      <w:tblStyleColBandSize w:val="1"/>
      <w:tblCellMar>
        <w:left w:w="108" w:type="dxa"/>
        <w:right w:w="108" w:type="dxa"/>
      </w:tblCellMar>
    </w:tblPr>
  </w:style>
  <w:style w:type="table" w:customStyle="1" w:styleId="aff3">
    <w:basedOn w:val="TableNormal9"/>
    <w:pPr>
      <w:spacing w:after="0" w:line="240" w:lineRule="auto"/>
    </w:pPr>
    <w:tblPr>
      <w:tblStyleRowBandSize w:val="1"/>
      <w:tblStyleColBandSize w:val="1"/>
      <w:tblCellMar>
        <w:left w:w="108" w:type="dxa"/>
        <w:right w:w="108" w:type="dxa"/>
      </w:tblCellMar>
    </w:tblPr>
  </w:style>
  <w:style w:type="table" w:customStyle="1" w:styleId="aff4">
    <w:basedOn w:val="TableNormal9"/>
    <w:pPr>
      <w:spacing w:after="0" w:line="240" w:lineRule="auto"/>
    </w:pPr>
    <w:tblPr>
      <w:tblStyleRowBandSize w:val="1"/>
      <w:tblStyleColBandSize w:val="1"/>
      <w:tblCellMar>
        <w:left w:w="108" w:type="dxa"/>
        <w:right w:w="108" w:type="dxa"/>
      </w:tblCellMar>
    </w:tblPr>
  </w:style>
  <w:style w:type="table" w:customStyle="1" w:styleId="aff5">
    <w:basedOn w:val="TableNormal9"/>
    <w:pPr>
      <w:spacing w:after="0" w:line="240" w:lineRule="auto"/>
    </w:pPr>
    <w:tblPr>
      <w:tblStyleRowBandSize w:val="1"/>
      <w:tblStyleColBandSize w:val="1"/>
      <w:tblCellMar>
        <w:left w:w="108" w:type="dxa"/>
        <w:right w:w="108" w:type="dxa"/>
      </w:tblCellMar>
    </w:tblPr>
  </w:style>
  <w:style w:type="table" w:customStyle="1" w:styleId="aff6">
    <w:basedOn w:val="TableNormal9"/>
    <w:pPr>
      <w:spacing w:after="0" w:line="240" w:lineRule="auto"/>
    </w:pPr>
    <w:tblPr>
      <w:tblStyleRowBandSize w:val="1"/>
      <w:tblStyleColBandSize w:val="1"/>
      <w:tblCellMar>
        <w:left w:w="108" w:type="dxa"/>
        <w:right w:w="108" w:type="dxa"/>
      </w:tblCellMar>
    </w:tblPr>
  </w:style>
  <w:style w:type="table" w:customStyle="1" w:styleId="aff7">
    <w:basedOn w:val="TableNormal8"/>
    <w:pPr>
      <w:spacing w:after="0" w:line="240" w:lineRule="auto"/>
    </w:pPr>
    <w:tblPr>
      <w:tblStyleRowBandSize w:val="1"/>
      <w:tblStyleColBandSize w:val="1"/>
      <w:tblCellMar>
        <w:left w:w="108" w:type="dxa"/>
        <w:right w:w="108" w:type="dxa"/>
      </w:tblCellMar>
    </w:tblPr>
  </w:style>
  <w:style w:type="table" w:customStyle="1" w:styleId="aff8">
    <w:basedOn w:val="TableNormal8"/>
    <w:pPr>
      <w:spacing w:after="0" w:line="240" w:lineRule="auto"/>
    </w:pPr>
    <w:tblPr>
      <w:tblStyleRowBandSize w:val="1"/>
      <w:tblStyleColBandSize w:val="1"/>
      <w:tblCellMar>
        <w:left w:w="108" w:type="dxa"/>
        <w:right w:w="108" w:type="dxa"/>
      </w:tblCellMar>
    </w:tblPr>
  </w:style>
  <w:style w:type="table" w:customStyle="1" w:styleId="aff9">
    <w:basedOn w:val="TableNormal8"/>
    <w:pPr>
      <w:spacing w:after="0" w:line="240" w:lineRule="auto"/>
    </w:pPr>
    <w:tblPr>
      <w:tblStyleRowBandSize w:val="1"/>
      <w:tblStyleColBandSize w:val="1"/>
      <w:tblCellMar>
        <w:left w:w="108" w:type="dxa"/>
        <w:right w:w="108" w:type="dxa"/>
      </w:tblCellMar>
    </w:tblPr>
  </w:style>
  <w:style w:type="table" w:customStyle="1" w:styleId="affa">
    <w:basedOn w:val="TableNormal8"/>
    <w:pPr>
      <w:spacing w:after="0" w:line="240" w:lineRule="auto"/>
    </w:pPr>
    <w:tblPr>
      <w:tblStyleRowBandSize w:val="1"/>
      <w:tblStyleColBandSize w:val="1"/>
      <w:tblCellMar>
        <w:left w:w="108" w:type="dxa"/>
        <w:right w:w="108" w:type="dxa"/>
      </w:tblCellMar>
    </w:tblPr>
  </w:style>
  <w:style w:type="table" w:customStyle="1" w:styleId="affb">
    <w:basedOn w:val="TableNormal8"/>
    <w:pPr>
      <w:spacing w:after="0" w:line="240" w:lineRule="auto"/>
    </w:pPr>
    <w:tblPr>
      <w:tblStyleRowBandSize w:val="1"/>
      <w:tblStyleColBandSize w:val="1"/>
      <w:tblCellMar>
        <w:left w:w="108" w:type="dxa"/>
        <w:right w:w="108" w:type="dxa"/>
      </w:tblCellMar>
    </w:tblPr>
  </w:style>
  <w:style w:type="table" w:customStyle="1" w:styleId="affc">
    <w:basedOn w:val="TableNormal8"/>
    <w:pPr>
      <w:spacing w:after="0" w:line="240" w:lineRule="auto"/>
    </w:pPr>
    <w:tblPr>
      <w:tblStyleRowBandSize w:val="1"/>
      <w:tblStyleColBandSize w:val="1"/>
      <w:tblCellMar>
        <w:left w:w="108" w:type="dxa"/>
        <w:right w:w="108" w:type="dxa"/>
      </w:tblCellMar>
    </w:tblPr>
  </w:style>
  <w:style w:type="table" w:customStyle="1" w:styleId="affd">
    <w:basedOn w:val="TableNormal8"/>
    <w:pPr>
      <w:spacing w:after="0" w:line="240" w:lineRule="auto"/>
    </w:pPr>
    <w:tblPr>
      <w:tblStyleRowBandSize w:val="1"/>
      <w:tblStyleColBandSize w:val="1"/>
      <w:tblCellMar>
        <w:left w:w="108" w:type="dxa"/>
        <w:right w:w="108" w:type="dxa"/>
      </w:tblCellMar>
    </w:tblPr>
  </w:style>
  <w:style w:type="table" w:customStyle="1" w:styleId="affe">
    <w:basedOn w:val="TableNormal8"/>
    <w:pPr>
      <w:spacing w:after="0" w:line="240" w:lineRule="auto"/>
    </w:pPr>
    <w:tblPr>
      <w:tblStyleRowBandSize w:val="1"/>
      <w:tblStyleColBandSize w:val="1"/>
      <w:tblCellMar>
        <w:left w:w="108" w:type="dxa"/>
        <w:right w:w="108" w:type="dxa"/>
      </w:tblCellMar>
    </w:tblPr>
  </w:style>
  <w:style w:type="table" w:customStyle="1" w:styleId="afff">
    <w:basedOn w:val="TableNormal8"/>
    <w:pPr>
      <w:spacing w:after="0" w:line="240" w:lineRule="auto"/>
    </w:pPr>
    <w:tblPr>
      <w:tblStyleRowBandSize w:val="1"/>
      <w:tblStyleColBandSize w:val="1"/>
      <w:tblCellMar>
        <w:left w:w="108" w:type="dxa"/>
        <w:right w:w="108" w:type="dxa"/>
      </w:tblCellMar>
    </w:tblPr>
  </w:style>
  <w:style w:type="table" w:customStyle="1" w:styleId="afff0">
    <w:basedOn w:val="TableNormal8"/>
    <w:pPr>
      <w:spacing w:after="0" w:line="240" w:lineRule="auto"/>
    </w:pPr>
    <w:tblPr>
      <w:tblStyleRowBandSize w:val="1"/>
      <w:tblStyleColBandSize w:val="1"/>
      <w:tblCellMar>
        <w:left w:w="108" w:type="dxa"/>
        <w:right w:w="108" w:type="dxa"/>
      </w:tblCellMar>
    </w:tblPr>
  </w:style>
  <w:style w:type="table" w:customStyle="1" w:styleId="afff1">
    <w:basedOn w:val="TableNormal8"/>
    <w:pPr>
      <w:spacing w:after="0" w:line="240" w:lineRule="auto"/>
    </w:pPr>
    <w:tblPr>
      <w:tblStyleRowBandSize w:val="1"/>
      <w:tblStyleColBandSize w:val="1"/>
      <w:tblCellMar>
        <w:left w:w="108" w:type="dxa"/>
        <w:right w:w="108" w:type="dxa"/>
      </w:tblCellMar>
    </w:tblPr>
  </w:style>
  <w:style w:type="table" w:customStyle="1" w:styleId="afff2">
    <w:basedOn w:val="TableNormal8"/>
    <w:pPr>
      <w:spacing w:after="0" w:line="240" w:lineRule="auto"/>
    </w:pPr>
    <w:tblPr>
      <w:tblStyleRowBandSize w:val="1"/>
      <w:tblStyleColBandSize w:val="1"/>
      <w:tblCellMar>
        <w:left w:w="108" w:type="dxa"/>
        <w:right w:w="108" w:type="dxa"/>
      </w:tblCellMar>
    </w:tblPr>
  </w:style>
  <w:style w:type="table" w:customStyle="1" w:styleId="afff3">
    <w:basedOn w:val="TableNormal8"/>
    <w:pPr>
      <w:spacing w:after="0" w:line="240" w:lineRule="auto"/>
    </w:pPr>
    <w:tblPr>
      <w:tblStyleRowBandSize w:val="1"/>
      <w:tblStyleColBandSize w:val="1"/>
      <w:tblCellMar>
        <w:left w:w="108" w:type="dxa"/>
        <w:right w:w="108" w:type="dxa"/>
      </w:tblCellMar>
    </w:tblPr>
  </w:style>
  <w:style w:type="table" w:customStyle="1" w:styleId="afff4">
    <w:basedOn w:val="TableNormal8"/>
    <w:pPr>
      <w:spacing w:after="0" w:line="240" w:lineRule="auto"/>
    </w:pPr>
    <w:tblPr>
      <w:tblStyleRowBandSize w:val="1"/>
      <w:tblStyleColBandSize w:val="1"/>
      <w:tblCellMar>
        <w:left w:w="108" w:type="dxa"/>
        <w:right w:w="108" w:type="dxa"/>
      </w:tblCellMar>
    </w:tblPr>
  </w:style>
  <w:style w:type="table" w:customStyle="1" w:styleId="afff5">
    <w:basedOn w:val="TableNormal8"/>
    <w:pPr>
      <w:spacing w:after="0" w:line="240" w:lineRule="auto"/>
    </w:pPr>
    <w:tblPr>
      <w:tblStyleRowBandSize w:val="1"/>
      <w:tblStyleColBandSize w:val="1"/>
      <w:tblCellMar>
        <w:left w:w="108" w:type="dxa"/>
        <w:right w:w="108" w:type="dxa"/>
      </w:tblCellMar>
    </w:tblPr>
  </w:style>
  <w:style w:type="table" w:customStyle="1" w:styleId="afff6">
    <w:basedOn w:val="TableNormal8"/>
    <w:pPr>
      <w:spacing w:after="0" w:line="240" w:lineRule="auto"/>
    </w:pPr>
    <w:tblPr>
      <w:tblStyleRowBandSize w:val="1"/>
      <w:tblStyleColBandSize w:val="1"/>
      <w:tblCellMar>
        <w:left w:w="108" w:type="dxa"/>
        <w:right w:w="108" w:type="dxa"/>
      </w:tblCellMar>
    </w:tblPr>
  </w:style>
  <w:style w:type="table" w:customStyle="1" w:styleId="afff7">
    <w:basedOn w:val="TableNormal8"/>
    <w:pPr>
      <w:spacing w:after="0" w:line="240" w:lineRule="auto"/>
    </w:pPr>
    <w:tblPr>
      <w:tblStyleRowBandSize w:val="1"/>
      <w:tblStyleColBandSize w:val="1"/>
      <w:tblCellMar>
        <w:left w:w="108" w:type="dxa"/>
        <w:right w:w="108" w:type="dxa"/>
      </w:tblCellMar>
    </w:tblPr>
  </w:style>
  <w:style w:type="table" w:customStyle="1" w:styleId="afff8">
    <w:basedOn w:val="TableNormal8"/>
    <w:pPr>
      <w:spacing w:after="0" w:line="240" w:lineRule="auto"/>
    </w:pPr>
    <w:tblPr>
      <w:tblStyleRowBandSize w:val="1"/>
      <w:tblStyleColBandSize w:val="1"/>
      <w:tblCellMar>
        <w:left w:w="108" w:type="dxa"/>
        <w:right w:w="108" w:type="dxa"/>
      </w:tblCellMar>
    </w:tblPr>
  </w:style>
  <w:style w:type="table" w:customStyle="1" w:styleId="afff9">
    <w:basedOn w:val="TableNormal8"/>
    <w:pPr>
      <w:spacing w:after="0" w:line="240" w:lineRule="auto"/>
    </w:pPr>
    <w:tblPr>
      <w:tblStyleRowBandSize w:val="1"/>
      <w:tblStyleColBandSize w:val="1"/>
      <w:tblCellMar>
        <w:left w:w="108" w:type="dxa"/>
        <w:right w:w="108" w:type="dxa"/>
      </w:tblCellMar>
    </w:tblPr>
  </w:style>
  <w:style w:type="table" w:customStyle="1" w:styleId="afffa">
    <w:basedOn w:val="TableNormal8"/>
    <w:pPr>
      <w:spacing w:after="0" w:line="240" w:lineRule="auto"/>
    </w:pPr>
    <w:tblPr>
      <w:tblStyleRowBandSize w:val="1"/>
      <w:tblStyleColBandSize w:val="1"/>
      <w:tblCellMar>
        <w:left w:w="108" w:type="dxa"/>
        <w:right w:w="108" w:type="dxa"/>
      </w:tblCellMar>
    </w:tblPr>
  </w:style>
  <w:style w:type="table" w:customStyle="1" w:styleId="afffb">
    <w:basedOn w:val="TableNormal8"/>
    <w:pPr>
      <w:spacing w:after="0" w:line="240" w:lineRule="auto"/>
    </w:pPr>
    <w:tblPr>
      <w:tblStyleRowBandSize w:val="1"/>
      <w:tblStyleColBandSize w:val="1"/>
      <w:tblCellMar>
        <w:left w:w="108" w:type="dxa"/>
        <w:right w:w="108" w:type="dxa"/>
      </w:tblCellMar>
    </w:tblPr>
  </w:style>
  <w:style w:type="table" w:customStyle="1" w:styleId="afffc">
    <w:basedOn w:val="TableNormal8"/>
    <w:pPr>
      <w:spacing w:after="0" w:line="240" w:lineRule="auto"/>
    </w:pPr>
    <w:tblPr>
      <w:tblStyleRowBandSize w:val="1"/>
      <w:tblStyleColBandSize w:val="1"/>
      <w:tblCellMar>
        <w:left w:w="108" w:type="dxa"/>
        <w:right w:w="108" w:type="dxa"/>
      </w:tblCellMar>
    </w:tblPr>
  </w:style>
  <w:style w:type="table" w:customStyle="1" w:styleId="afffd">
    <w:basedOn w:val="TableNormal7"/>
    <w:pPr>
      <w:spacing w:after="0" w:line="240" w:lineRule="auto"/>
    </w:pPr>
    <w:tblPr>
      <w:tblStyleRowBandSize w:val="1"/>
      <w:tblStyleColBandSize w:val="1"/>
      <w:tblCellMar>
        <w:left w:w="108" w:type="dxa"/>
        <w:right w:w="108" w:type="dxa"/>
      </w:tblCellMar>
    </w:tblPr>
  </w:style>
  <w:style w:type="table" w:customStyle="1" w:styleId="afffe">
    <w:basedOn w:val="TableNormal7"/>
    <w:pPr>
      <w:spacing w:after="0" w:line="240" w:lineRule="auto"/>
    </w:pPr>
    <w:tblPr>
      <w:tblStyleRowBandSize w:val="1"/>
      <w:tblStyleColBandSize w:val="1"/>
      <w:tblCellMar>
        <w:left w:w="108" w:type="dxa"/>
        <w:right w:w="108" w:type="dxa"/>
      </w:tblCellMar>
    </w:tblPr>
  </w:style>
  <w:style w:type="table" w:customStyle="1" w:styleId="affff">
    <w:basedOn w:val="TableNormal7"/>
    <w:pPr>
      <w:spacing w:after="0" w:line="240" w:lineRule="auto"/>
    </w:pPr>
    <w:tblPr>
      <w:tblStyleRowBandSize w:val="1"/>
      <w:tblStyleColBandSize w:val="1"/>
      <w:tblCellMar>
        <w:left w:w="108" w:type="dxa"/>
        <w:right w:w="108" w:type="dxa"/>
      </w:tblCellMar>
    </w:tblPr>
  </w:style>
  <w:style w:type="table" w:customStyle="1" w:styleId="affff0">
    <w:basedOn w:val="TableNormal7"/>
    <w:pPr>
      <w:spacing w:after="0" w:line="240" w:lineRule="auto"/>
    </w:pPr>
    <w:tblPr>
      <w:tblStyleRowBandSize w:val="1"/>
      <w:tblStyleColBandSize w:val="1"/>
      <w:tblCellMar>
        <w:left w:w="108" w:type="dxa"/>
        <w:right w:w="108" w:type="dxa"/>
      </w:tblCellMar>
    </w:tblPr>
  </w:style>
  <w:style w:type="table" w:customStyle="1" w:styleId="affff1">
    <w:basedOn w:val="TableNormal7"/>
    <w:pPr>
      <w:spacing w:after="0" w:line="240" w:lineRule="auto"/>
    </w:p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1C2C58"/>
    <w:rPr>
      <w:color w:val="605E5C"/>
      <w:shd w:val="clear" w:color="auto" w:fill="E1DFDD"/>
    </w:rPr>
  </w:style>
  <w:style w:type="table" w:customStyle="1" w:styleId="affff2">
    <w:basedOn w:val="TableNormal6"/>
    <w:pPr>
      <w:spacing w:after="0" w:line="240" w:lineRule="auto"/>
    </w:pPr>
    <w:tblPr>
      <w:tblStyleRowBandSize w:val="1"/>
      <w:tblStyleColBandSize w:val="1"/>
      <w:tblCellMar>
        <w:left w:w="108" w:type="dxa"/>
        <w:right w:w="108" w:type="dxa"/>
      </w:tblCellMar>
    </w:tblPr>
  </w:style>
  <w:style w:type="table" w:customStyle="1" w:styleId="affff3">
    <w:basedOn w:val="TableNormal6"/>
    <w:pPr>
      <w:spacing w:after="0" w:line="240" w:lineRule="auto"/>
    </w:pPr>
    <w:tblPr>
      <w:tblStyleRowBandSize w:val="1"/>
      <w:tblStyleColBandSize w:val="1"/>
      <w:tblCellMar>
        <w:left w:w="108" w:type="dxa"/>
        <w:right w:w="108" w:type="dxa"/>
      </w:tblCellMar>
    </w:tblPr>
  </w:style>
  <w:style w:type="table" w:customStyle="1" w:styleId="affff4">
    <w:basedOn w:val="TableNormal6"/>
    <w:pPr>
      <w:spacing w:after="0" w:line="240" w:lineRule="auto"/>
    </w:pPr>
    <w:tblPr>
      <w:tblStyleRowBandSize w:val="1"/>
      <w:tblStyleColBandSize w:val="1"/>
      <w:tblCellMar>
        <w:left w:w="108" w:type="dxa"/>
        <w:right w:w="108" w:type="dxa"/>
      </w:tblCellMar>
    </w:tblPr>
  </w:style>
  <w:style w:type="table" w:customStyle="1" w:styleId="affff5">
    <w:basedOn w:val="TableNormal6"/>
    <w:pPr>
      <w:spacing w:after="0" w:line="240" w:lineRule="auto"/>
    </w:pPr>
    <w:tblPr>
      <w:tblStyleRowBandSize w:val="1"/>
      <w:tblStyleColBandSize w:val="1"/>
      <w:tblCellMar>
        <w:left w:w="108" w:type="dxa"/>
        <w:right w:w="108" w:type="dxa"/>
      </w:tblCellMar>
    </w:tblPr>
  </w:style>
  <w:style w:type="character" w:customStyle="1" w:styleId="Mencinsinresolver5">
    <w:name w:val="Mención sin resolver5"/>
    <w:basedOn w:val="Fuentedeprrafopredeter"/>
    <w:uiPriority w:val="99"/>
    <w:semiHidden/>
    <w:unhideWhenUsed/>
    <w:rsid w:val="0058145F"/>
    <w:rPr>
      <w:color w:val="605E5C"/>
      <w:shd w:val="clear" w:color="auto" w:fill="E1DFDD"/>
    </w:rPr>
  </w:style>
  <w:style w:type="table" w:customStyle="1" w:styleId="affff6">
    <w:basedOn w:val="TableNormal5"/>
    <w:pPr>
      <w:spacing w:after="0" w:line="240" w:lineRule="auto"/>
    </w:pPr>
    <w:tblPr>
      <w:tblStyleRowBandSize w:val="1"/>
      <w:tblStyleColBandSize w:val="1"/>
      <w:tblCellMar>
        <w:left w:w="108" w:type="dxa"/>
        <w:right w:w="108" w:type="dxa"/>
      </w:tblCellMar>
    </w:tblPr>
  </w:style>
  <w:style w:type="table" w:customStyle="1" w:styleId="affff7">
    <w:basedOn w:val="TableNormal5"/>
    <w:pPr>
      <w:spacing w:after="0" w:line="240" w:lineRule="auto"/>
    </w:pPr>
    <w:tblPr>
      <w:tblStyleRowBandSize w:val="1"/>
      <w:tblStyleColBandSize w:val="1"/>
      <w:tblCellMar>
        <w:left w:w="108" w:type="dxa"/>
        <w:right w:w="108" w:type="dxa"/>
      </w:tblCellMar>
    </w:tblPr>
  </w:style>
  <w:style w:type="table" w:customStyle="1" w:styleId="affff8">
    <w:basedOn w:val="TableNormal5"/>
    <w:pPr>
      <w:spacing w:after="0" w:line="240" w:lineRule="auto"/>
    </w:pPr>
    <w:tblPr>
      <w:tblStyleRowBandSize w:val="1"/>
      <w:tblStyleColBandSize w:val="1"/>
      <w:tblCellMar>
        <w:left w:w="108" w:type="dxa"/>
        <w:right w:w="108" w:type="dxa"/>
      </w:tblCellMar>
    </w:tblPr>
  </w:style>
  <w:style w:type="table" w:customStyle="1" w:styleId="affff9">
    <w:basedOn w:val="TableNormal5"/>
    <w:pPr>
      <w:spacing w:after="0" w:line="240" w:lineRule="auto"/>
    </w:pPr>
    <w:tblPr>
      <w:tblStyleRowBandSize w:val="1"/>
      <w:tblStyleColBandSize w:val="1"/>
      <w:tblCellMar>
        <w:left w:w="108" w:type="dxa"/>
        <w:right w:w="108" w:type="dxa"/>
      </w:tblCellMar>
    </w:tblPr>
  </w:style>
  <w:style w:type="table" w:customStyle="1" w:styleId="affffa">
    <w:basedOn w:val="TableNormal5"/>
    <w:pPr>
      <w:spacing w:after="0" w:line="240" w:lineRule="auto"/>
    </w:pPr>
    <w:tblPr>
      <w:tblStyleRowBandSize w:val="1"/>
      <w:tblStyleColBandSize w:val="1"/>
      <w:tblCellMar>
        <w:left w:w="108" w:type="dxa"/>
        <w:right w:w="108" w:type="dxa"/>
      </w:tblCellMar>
    </w:tblPr>
  </w:style>
  <w:style w:type="character" w:customStyle="1" w:styleId="Mencinsinresolver6">
    <w:name w:val="Mención sin resolver6"/>
    <w:basedOn w:val="Fuentedeprrafopredeter"/>
    <w:uiPriority w:val="99"/>
    <w:semiHidden/>
    <w:unhideWhenUsed/>
    <w:rsid w:val="00745900"/>
    <w:rPr>
      <w:color w:val="605E5C"/>
      <w:shd w:val="clear" w:color="auto" w:fill="E1DFDD"/>
    </w:rPr>
  </w:style>
  <w:style w:type="table" w:customStyle="1" w:styleId="affffb">
    <w:basedOn w:val="TableNormal4"/>
    <w:pPr>
      <w:spacing w:after="0" w:line="240" w:lineRule="auto"/>
    </w:pPr>
    <w:tblPr>
      <w:tblStyleRowBandSize w:val="1"/>
      <w:tblStyleColBandSize w:val="1"/>
      <w:tblCellMar>
        <w:left w:w="108" w:type="dxa"/>
        <w:right w:w="108" w:type="dxa"/>
      </w:tblCellMar>
    </w:tblPr>
  </w:style>
  <w:style w:type="table" w:customStyle="1" w:styleId="affffc">
    <w:basedOn w:val="TableNormal4"/>
    <w:pPr>
      <w:spacing w:after="0" w:line="240" w:lineRule="auto"/>
    </w:pPr>
    <w:tblPr>
      <w:tblStyleRowBandSize w:val="1"/>
      <w:tblStyleColBandSize w:val="1"/>
      <w:tblCellMar>
        <w:left w:w="108" w:type="dxa"/>
        <w:right w:w="108" w:type="dxa"/>
      </w:tblCellMar>
    </w:tblPr>
  </w:style>
  <w:style w:type="table" w:customStyle="1" w:styleId="affffd">
    <w:basedOn w:val="TableNormal4"/>
    <w:pPr>
      <w:spacing w:after="0" w:line="240" w:lineRule="auto"/>
    </w:pPr>
    <w:tblPr>
      <w:tblStyleRowBandSize w:val="1"/>
      <w:tblStyleColBandSize w:val="1"/>
      <w:tblCellMar>
        <w:left w:w="108" w:type="dxa"/>
        <w:right w:w="108" w:type="dxa"/>
      </w:tblCellMar>
    </w:tblPr>
  </w:style>
  <w:style w:type="table" w:customStyle="1" w:styleId="affffe">
    <w:basedOn w:val="TableNormal4"/>
    <w:pPr>
      <w:spacing w:after="0" w:line="240" w:lineRule="auto"/>
    </w:pPr>
    <w:tblPr>
      <w:tblStyleRowBandSize w:val="1"/>
      <w:tblStyleColBandSize w:val="1"/>
      <w:tblCellMar>
        <w:left w:w="108" w:type="dxa"/>
        <w:right w:w="108" w:type="dxa"/>
      </w:tblCellMar>
    </w:tblPr>
  </w:style>
  <w:style w:type="table" w:customStyle="1" w:styleId="afffff">
    <w:basedOn w:val="TableNormal3"/>
    <w:pPr>
      <w:spacing w:after="0" w:line="240" w:lineRule="auto"/>
    </w:pPr>
    <w:tblPr>
      <w:tblStyleRowBandSize w:val="1"/>
      <w:tblStyleColBandSize w:val="1"/>
      <w:tblCellMar>
        <w:left w:w="108" w:type="dxa"/>
        <w:right w:w="108" w:type="dxa"/>
      </w:tblCellMar>
    </w:tblPr>
  </w:style>
  <w:style w:type="table" w:customStyle="1" w:styleId="afffff0">
    <w:basedOn w:val="TableNormal3"/>
    <w:pPr>
      <w:spacing w:after="0" w:line="240" w:lineRule="auto"/>
    </w:pPr>
    <w:tblPr>
      <w:tblStyleRowBandSize w:val="1"/>
      <w:tblStyleColBandSize w:val="1"/>
      <w:tblCellMar>
        <w:left w:w="108" w:type="dxa"/>
        <w:right w:w="108" w:type="dxa"/>
      </w:tblCellMar>
    </w:tblPr>
  </w:style>
  <w:style w:type="table" w:customStyle="1" w:styleId="afffff1">
    <w:basedOn w:val="TableNormal3"/>
    <w:pPr>
      <w:spacing w:after="0" w:line="240" w:lineRule="auto"/>
    </w:pPr>
    <w:tblPr>
      <w:tblStyleRowBandSize w:val="1"/>
      <w:tblStyleColBandSize w:val="1"/>
      <w:tblCellMar>
        <w:left w:w="108" w:type="dxa"/>
        <w:right w:w="108" w:type="dxa"/>
      </w:tblCellMar>
    </w:tblPr>
  </w:style>
  <w:style w:type="table" w:customStyle="1" w:styleId="afffff2">
    <w:basedOn w:val="TableNormal3"/>
    <w:pPr>
      <w:spacing w:after="0" w:line="240" w:lineRule="auto"/>
    </w:pPr>
    <w:tblPr>
      <w:tblStyleRowBandSize w:val="1"/>
      <w:tblStyleColBandSize w:val="1"/>
      <w:tblCellMar>
        <w:left w:w="108" w:type="dxa"/>
        <w:right w:w="108" w:type="dxa"/>
      </w:tblCellMar>
    </w:tblPr>
  </w:style>
  <w:style w:type="table" w:customStyle="1" w:styleId="afffff3">
    <w:basedOn w:val="TableNormal3"/>
    <w:pPr>
      <w:spacing w:after="0" w:line="240" w:lineRule="auto"/>
    </w:pPr>
    <w:tblPr>
      <w:tblStyleRowBandSize w:val="1"/>
      <w:tblStyleColBandSize w:val="1"/>
      <w:tblCellMar>
        <w:left w:w="108" w:type="dxa"/>
        <w:right w:w="108" w:type="dxa"/>
      </w:tblCellMar>
    </w:tblPr>
  </w:style>
  <w:style w:type="table" w:customStyle="1" w:styleId="afffff4">
    <w:basedOn w:val="TableNormal2"/>
    <w:pPr>
      <w:spacing w:after="0" w:line="240" w:lineRule="auto"/>
    </w:pPr>
    <w:tblPr>
      <w:tblStyleRowBandSize w:val="1"/>
      <w:tblStyleColBandSize w:val="1"/>
      <w:tblCellMar>
        <w:left w:w="108" w:type="dxa"/>
        <w:right w:w="108" w:type="dxa"/>
      </w:tblCellMar>
    </w:tblPr>
  </w:style>
  <w:style w:type="table" w:customStyle="1" w:styleId="afffff5">
    <w:basedOn w:val="TableNormal2"/>
    <w:pPr>
      <w:spacing w:after="0" w:line="240" w:lineRule="auto"/>
    </w:pPr>
    <w:tblPr>
      <w:tblStyleRowBandSize w:val="1"/>
      <w:tblStyleColBandSize w:val="1"/>
      <w:tblCellMar>
        <w:left w:w="108" w:type="dxa"/>
        <w:right w:w="108" w:type="dxa"/>
      </w:tblCellMar>
    </w:tblPr>
  </w:style>
  <w:style w:type="table" w:customStyle="1" w:styleId="afffff6">
    <w:basedOn w:val="TableNormal2"/>
    <w:pPr>
      <w:spacing w:after="0" w:line="240" w:lineRule="auto"/>
    </w:pPr>
    <w:tblPr>
      <w:tblStyleRowBandSize w:val="1"/>
      <w:tblStyleColBandSize w:val="1"/>
      <w:tblCellMar>
        <w:left w:w="108" w:type="dxa"/>
        <w:right w:w="108" w:type="dxa"/>
      </w:tblCellMar>
    </w:tblPr>
  </w:style>
  <w:style w:type="table" w:customStyle="1" w:styleId="afffff7">
    <w:basedOn w:val="TableNormal2"/>
    <w:pPr>
      <w:spacing w:after="0" w:line="240" w:lineRule="auto"/>
    </w:pPr>
    <w:tblPr>
      <w:tblStyleRowBandSize w:val="1"/>
      <w:tblStyleColBandSize w:val="1"/>
      <w:tblCellMar>
        <w:left w:w="108" w:type="dxa"/>
        <w:right w:w="108" w:type="dxa"/>
      </w:tblCellMar>
    </w:tblPr>
  </w:style>
  <w:style w:type="character" w:customStyle="1" w:styleId="Mencinsinresolver7">
    <w:name w:val="Mención sin resolver7"/>
    <w:basedOn w:val="Fuentedeprrafopredeter"/>
    <w:uiPriority w:val="99"/>
    <w:semiHidden/>
    <w:unhideWhenUsed/>
    <w:rsid w:val="00D82F25"/>
    <w:rPr>
      <w:color w:val="605E5C"/>
      <w:shd w:val="clear" w:color="auto" w:fill="E1DFDD"/>
    </w:rPr>
  </w:style>
  <w:style w:type="character" w:customStyle="1" w:styleId="Mencinsinresolver8">
    <w:name w:val="Mención sin resolver8"/>
    <w:basedOn w:val="Fuentedeprrafopredeter"/>
    <w:uiPriority w:val="99"/>
    <w:semiHidden/>
    <w:unhideWhenUsed/>
    <w:rsid w:val="006F079B"/>
    <w:rPr>
      <w:color w:val="605E5C"/>
      <w:shd w:val="clear" w:color="auto" w:fill="E1DFDD"/>
    </w:rPr>
  </w:style>
  <w:style w:type="table" w:customStyle="1" w:styleId="afffff8">
    <w:basedOn w:val="TableNormal1"/>
    <w:pPr>
      <w:spacing w:after="0" w:line="240" w:lineRule="auto"/>
    </w:pPr>
    <w:tblPr>
      <w:tblStyleRowBandSize w:val="1"/>
      <w:tblStyleColBandSize w:val="1"/>
      <w:tblCellMar>
        <w:left w:w="108" w:type="dxa"/>
        <w:right w:w="108" w:type="dxa"/>
      </w:tblCellMar>
    </w:tblPr>
  </w:style>
  <w:style w:type="table" w:customStyle="1" w:styleId="afffff9">
    <w:basedOn w:val="TableNormal1"/>
    <w:pPr>
      <w:spacing w:after="0" w:line="240" w:lineRule="auto"/>
    </w:pPr>
    <w:tblPr>
      <w:tblStyleRowBandSize w:val="1"/>
      <w:tblStyleColBandSize w:val="1"/>
      <w:tblCellMar>
        <w:left w:w="108" w:type="dxa"/>
        <w:right w:w="108" w:type="dxa"/>
      </w:tblCellMar>
    </w:tblPr>
  </w:style>
  <w:style w:type="table" w:customStyle="1" w:styleId="afffffa">
    <w:basedOn w:val="TableNormal1"/>
    <w:pPr>
      <w:spacing w:after="0" w:line="240" w:lineRule="auto"/>
    </w:pPr>
    <w:tblPr>
      <w:tblStyleRowBandSize w:val="1"/>
      <w:tblStyleColBandSize w:val="1"/>
      <w:tblCellMar>
        <w:left w:w="108" w:type="dxa"/>
        <w:right w:w="108" w:type="dxa"/>
      </w:tblCellMar>
    </w:tblPr>
  </w:style>
  <w:style w:type="table" w:customStyle="1" w:styleId="afffffb">
    <w:basedOn w:val="TableNormal1"/>
    <w:pPr>
      <w:spacing w:after="0" w:line="240" w:lineRule="auto"/>
    </w:pPr>
    <w:tblPr>
      <w:tblStyleRowBandSize w:val="1"/>
      <w:tblStyleColBandSize w:val="1"/>
      <w:tblCellMar>
        <w:left w:w="108" w:type="dxa"/>
        <w:right w:w="108" w:type="dxa"/>
      </w:tblCellMar>
    </w:tblPr>
  </w:style>
  <w:style w:type="character" w:customStyle="1" w:styleId="Mencinsinresolver9">
    <w:name w:val="Mención sin resolver9"/>
    <w:basedOn w:val="Fuentedeprrafopredeter"/>
    <w:uiPriority w:val="99"/>
    <w:semiHidden/>
    <w:unhideWhenUsed/>
    <w:rsid w:val="004C0D2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c">
    <w:basedOn w:val="TableNormal0"/>
    <w:tblPr>
      <w:tblStyleRowBandSize w:val="1"/>
      <w:tblStyleColBandSize w:val="1"/>
      <w:tblCellMar>
        <w:left w:w="115" w:type="dxa"/>
        <w:right w:w="115" w:type="dxa"/>
      </w:tblCellMar>
    </w:tblPr>
  </w:style>
  <w:style w:type="table" w:customStyle="1" w:styleId="afffffd">
    <w:basedOn w:val="TableNormal0"/>
    <w:pPr>
      <w:spacing w:after="0" w:line="240" w:lineRule="auto"/>
    </w:pPr>
    <w:tblPr>
      <w:tblStyleRowBandSize w:val="1"/>
      <w:tblStyleColBandSize w:val="1"/>
      <w:tblCellMar>
        <w:left w:w="108" w:type="dxa"/>
        <w:right w:w="108" w:type="dxa"/>
      </w:tblCellMar>
    </w:tblPr>
  </w:style>
  <w:style w:type="table" w:customStyle="1" w:styleId="afffffe">
    <w:basedOn w:val="TableNormal0"/>
    <w:pPr>
      <w:spacing w:after="0" w:line="240" w:lineRule="auto"/>
    </w:pPr>
    <w:tblPr>
      <w:tblStyleRowBandSize w:val="1"/>
      <w:tblStyleColBandSize w:val="1"/>
      <w:tblCellMar>
        <w:left w:w="108" w:type="dxa"/>
        <w:right w:w="108" w:type="dxa"/>
      </w:tblCellMar>
    </w:tblPr>
  </w:style>
  <w:style w:type="table" w:customStyle="1" w:styleId="affffff">
    <w:basedOn w:val="TableNormal0"/>
    <w:pPr>
      <w:spacing w:after="0" w:line="240" w:lineRule="auto"/>
    </w:pPr>
    <w:tblPr>
      <w:tblStyleRowBandSize w:val="1"/>
      <w:tblStyleColBandSize w:val="1"/>
      <w:tblCellMar>
        <w:left w:w="108" w:type="dxa"/>
        <w:right w:w="108" w:type="dxa"/>
      </w:tblCellMar>
    </w:tblPr>
  </w:style>
  <w:style w:type="table" w:customStyle="1" w:styleId="affffff0">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f.gob.mx/nota_detalle.php?codigo=5492254&amp;fecha=28/07/2017"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b.mx/segob/renapo/acciones-y-programas/clave-unica-de-registro-de-poblacion-curp-142226"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onsultas.curp.gob.mx/CurpSP/html/informacionecurpPS.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W4GWXze4wsN11D4L8gz/7xWZNg==">CgMxLjAyDmgudDIweHUyNnludm50Mg5oLjlpbGRhOXExZXdiYzIIaC5namRneHMyDmguOGRuZzd4cWVqOTN0Mg5oLjd6MmhtMWRzdGMybjIOaC5nbXpzcG52aDc3bTEyDmguMTJ5eXY5NTFsYndoMgloLjJldDkycDAyDmguNDdrb3hldTliamp6Mg5oLmR4bmx4bWE0aDh2ZTIOaC4xYnlhOG9lamcxbG0yDmguam4zdXMxdXB4ZmMyMg5oLm91Y3I2anc0aWNzcTIOaC45OTJoZ295MjZoYnAyDmgudmxhZXU4bjd0M2x3Mg5oLnBueThkeGdhaG95dTIOaC4xcG82MW5rNXc1cG0yDmguc2t4YzkxamdoeGUzMg5oLmFyZ3kyMXFua21ocjgAciExZmR3eWFUUEtSOHZ4NG5VQ0lIclNXdThqWWh2bFRqSl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DBA081-C1BD-445D-9AA5-6037B645C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10611</Words>
  <Characters>58366</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Infoem-401</cp:lastModifiedBy>
  <cp:revision>4</cp:revision>
  <cp:lastPrinted>2025-11-14T04:58:00Z</cp:lastPrinted>
  <dcterms:created xsi:type="dcterms:W3CDTF">2025-11-14T04:58:00Z</dcterms:created>
  <dcterms:modified xsi:type="dcterms:W3CDTF">2025-12-02T18:01:00Z</dcterms:modified>
</cp:coreProperties>
</file>