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BD3" w:rsidRPr="003571A2" w:rsidRDefault="00F41D15" w:rsidP="00263252">
      <w:pPr>
        <w:spacing w:line="360" w:lineRule="auto"/>
        <w:ind w:right="49"/>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 fecha </w:t>
      </w:r>
      <w:r w:rsidR="00426CB7" w:rsidRPr="003571A2">
        <w:rPr>
          <w:rFonts w:ascii="Palatino Linotype" w:eastAsia="Palatino Linotype" w:hAnsi="Palatino Linotype" w:cs="Palatino Linotype"/>
        </w:rPr>
        <w:t>doce</w:t>
      </w:r>
      <w:r w:rsidR="00301B1C" w:rsidRPr="003571A2">
        <w:rPr>
          <w:rFonts w:ascii="Palatino Linotype" w:eastAsia="Palatino Linotype" w:hAnsi="Palatino Linotype" w:cs="Palatino Linotype"/>
        </w:rPr>
        <w:t xml:space="preserve"> de </w:t>
      </w:r>
      <w:r w:rsidR="007138FE" w:rsidRPr="003571A2">
        <w:rPr>
          <w:rFonts w:ascii="Palatino Linotype" w:eastAsia="Palatino Linotype" w:hAnsi="Palatino Linotype" w:cs="Palatino Linotype"/>
        </w:rPr>
        <w:t>marzo</w:t>
      </w:r>
      <w:r w:rsidRPr="003571A2">
        <w:rPr>
          <w:rFonts w:ascii="Palatino Linotype" w:eastAsia="Palatino Linotype" w:hAnsi="Palatino Linotype" w:cs="Palatino Linotype"/>
        </w:rPr>
        <w:t xml:space="preserve"> de dos mil veinticinco</w:t>
      </w:r>
      <w:r w:rsidRPr="003571A2">
        <w:rPr>
          <w:rFonts w:ascii="Palatino Linotype" w:eastAsia="Palatino Linotype" w:hAnsi="Palatino Linotype" w:cs="Palatino Linotype"/>
          <w:color w:val="000000"/>
        </w:rPr>
        <w:t>.</w:t>
      </w:r>
    </w:p>
    <w:p w:rsidR="00A83BD3" w:rsidRPr="003571A2" w:rsidRDefault="00A83BD3" w:rsidP="00263252">
      <w:pPr>
        <w:spacing w:line="360" w:lineRule="auto"/>
        <w:ind w:right="49"/>
        <w:contextualSpacing/>
        <w:jc w:val="both"/>
        <w:rPr>
          <w:rFonts w:ascii="Palatino Linotype" w:eastAsia="Palatino Linotype" w:hAnsi="Palatino Linotype" w:cs="Palatino Linotype"/>
          <w:color w:val="000000"/>
        </w:rPr>
      </w:pPr>
    </w:p>
    <w:p w:rsidR="00A83BD3" w:rsidRPr="003571A2" w:rsidRDefault="00F41D15" w:rsidP="00263252">
      <w:pPr>
        <w:spacing w:line="360" w:lineRule="auto"/>
        <w:ind w:right="49"/>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b/>
          <w:color w:val="000000"/>
        </w:rPr>
        <w:t>VISTO</w:t>
      </w:r>
      <w:r w:rsidRPr="003571A2">
        <w:rPr>
          <w:rFonts w:ascii="Palatino Linotype" w:eastAsia="Palatino Linotype" w:hAnsi="Palatino Linotype" w:cs="Palatino Linotype"/>
          <w:color w:val="000000"/>
        </w:rPr>
        <w:t xml:space="preserve"> el expediente elec</w:t>
      </w:r>
      <w:r w:rsidR="0080275F" w:rsidRPr="003571A2">
        <w:rPr>
          <w:rFonts w:ascii="Palatino Linotype" w:eastAsia="Palatino Linotype" w:hAnsi="Palatino Linotype" w:cs="Palatino Linotype"/>
          <w:color w:val="000000"/>
        </w:rPr>
        <w:t>trónico formado con motivo del R</w:t>
      </w:r>
      <w:r w:rsidRPr="003571A2">
        <w:rPr>
          <w:rFonts w:ascii="Palatino Linotype" w:eastAsia="Palatino Linotype" w:hAnsi="Palatino Linotype" w:cs="Palatino Linotype"/>
          <w:color w:val="000000"/>
        </w:rPr>
        <w:t xml:space="preserve">ecurso de </w:t>
      </w:r>
      <w:r w:rsidR="0080275F" w:rsidRPr="003571A2">
        <w:rPr>
          <w:rFonts w:ascii="Palatino Linotype" w:eastAsia="Palatino Linotype" w:hAnsi="Palatino Linotype" w:cs="Palatino Linotype"/>
          <w:color w:val="000000"/>
        </w:rPr>
        <w:t>R</w:t>
      </w:r>
      <w:r w:rsidRPr="003571A2">
        <w:rPr>
          <w:rFonts w:ascii="Palatino Linotype" w:eastAsia="Palatino Linotype" w:hAnsi="Palatino Linotype" w:cs="Palatino Linotype"/>
          <w:color w:val="000000"/>
        </w:rPr>
        <w:t xml:space="preserve">evisión </w:t>
      </w:r>
      <w:r w:rsidR="00426CB7" w:rsidRPr="003571A2">
        <w:rPr>
          <w:rFonts w:ascii="Palatino Linotype" w:eastAsia="Palatino Linotype" w:hAnsi="Palatino Linotype" w:cs="Palatino Linotype"/>
          <w:b/>
          <w:color w:val="000000"/>
        </w:rPr>
        <w:t>05643/INFOEM/IP/RR/2024</w:t>
      </w:r>
      <w:r w:rsidRPr="003571A2">
        <w:rPr>
          <w:rFonts w:ascii="Palatino Linotype" w:eastAsia="Palatino Linotype" w:hAnsi="Palatino Linotype" w:cs="Palatino Linotype"/>
          <w:color w:val="000000"/>
        </w:rPr>
        <w:t>, promovido por</w:t>
      </w:r>
      <w:r w:rsidRPr="003571A2">
        <w:rPr>
          <w:rFonts w:ascii="Palatino Linotype" w:eastAsia="Palatino Linotype" w:hAnsi="Palatino Linotype" w:cs="Palatino Linotype"/>
          <w:b/>
          <w:color w:val="000000"/>
        </w:rPr>
        <w:t xml:space="preserve"> </w:t>
      </w:r>
      <w:r w:rsidR="007138FE" w:rsidRPr="003571A2">
        <w:rPr>
          <w:rFonts w:ascii="Palatino Linotype" w:eastAsia="Palatino Linotype" w:hAnsi="Palatino Linotype" w:cs="Palatino Linotype"/>
          <w:b/>
        </w:rPr>
        <w:t>Anónimo</w:t>
      </w:r>
      <w:r w:rsidRPr="003571A2">
        <w:rPr>
          <w:rFonts w:ascii="Palatino Linotype" w:eastAsia="Palatino Linotype" w:hAnsi="Palatino Linotype" w:cs="Palatino Linotype"/>
          <w:b/>
          <w:color w:val="000000"/>
        </w:rPr>
        <w:t>,</w:t>
      </w:r>
      <w:r w:rsidRPr="003571A2">
        <w:rPr>
          <w:rFonts w:ascii="Palatino Linotype" w:eastAsia="Palatino Linotype" w:hAnsi="Palatino Linotype" w:cs="Palatino Linotype"/>
          <w:color w:val="000000"/>
        </w:rPr>
        <w:t xml:space="preserve"> a quien en lo sucesivo se le identificará como </w:t>
      </w:r>
      <w:r w:rsidRPr="003571A2">
        <w:rPr>
          <w:rFonts w:ascii="Palatino Linotype" w:eastAsia="Palatino Linotype" w:hAnsi="Palatino Linotype" w:cs="Palatino Linotype"/>
          <w:b/>
          <w:color w:val="000000"/>
        </w:rPr>
        <w:t>EL RECURRENTE</w:t>
      </w:r>
      <w:r w:rsidRPr="003571A2">
        <w:rPr>
          <w:rFonts w:ascii="Palatino Linotype" w:eastAsia="Palatino Linotype" w:hAnsi="Palatino Linotype" w:cs="Palatino Linotype"/>
        </w:rPr>
        <w:t>,</w:t>
      </w:r>
      <w:r w:rsidRPr="003571A2">
        <w:rPr>
          <w:rFonts w:ascii="Palatino Linotype" w:eastAsia="Palatino Linotype" w:hAnsi="Palatino Linotype" w:cs="Palatino Linotype"/>
          <w:color w:val="000000"/>
        </w:rPr>
        <w:t xml:space="preserve"> en contra de la respuesta del </w:t>
      </w:r>
      <w:r w:rsidR="00426CB7" w:rsidRPr="003571A2">
        <w:rPr>
          <w:rFonts w:ascii="Palatino Linotype" w:eastAsia="Palatino Linotype" w:hAnsi="Palatino Linotype" w:cs="Palatino Linotype"/>
          <w:b/>
          <w:color w:val="000000"/>
        </w:rPr>
        <w:t>Secretariado Ejecutivo del Sistema Estatal de Seguridad Pública</w:t>
      </w:r>
      <w:r w:rsidRPr="003571A2">
        <w:rPr>
          <w:rFonts w:ascii="Palatino Linotype" w:eastAsia="Palatino Linotype" w:hAnsi="Palatino Linotype" w:cs="Palatino Linotype"/>
          <w:color w:val="000000"/>
        </w:rPr>
        <w:t>, en adelante el</w:t>
      </w:r>
      <w:r w:rsidRPr="003571A2">
        <w:rPr>
          <w:rFonts w:ascii="Palatino Linotype" w:eastAsia="Palatino Linotype" w:hAnsi="Palatino Linotype" w:cs="Palatino Linotype"/>
          <w:b/>
          <w:color w:val="000000"/>
        </w:rPr>
        <w:t xml:space="preserve"> SUJETO OBLIGADO</w:t>
      </w:r>
      <w:r w:rsidRPr="003571A2">
        <w:rPr>
          <w:rFonts w:ascii="Palatino Linotype" w:eastAsia="Palatino Linotype" w:hAnsi="Palatino Linotype" w:cs="Palatino Linotype"/>
          <w:color w:val="000000"/>
        </w:rPr>
        <w:t>,</w:t>
      </w:r>
      <w:r w:rsidRPr="003571A2">
        <w:rPr>
          <w:rFonts w:ascii="Palatino Linotype" w:eastAsia="Palatino Linotype" w:hAnsi="Palatino Linotype" w:cs="Palatino Linotype"/>
          <w:b/>
          <w:color w:val="000000"/>
        </w:rPr>
        <w:t xml:space="preserve"> </w:t>
      </w:r>
      <w:r w:rsidRPr="003571A2">
        <w:rPr>
          <w:rFonts w:ascii="Palatino Linotype" w:eastAsia="Palatino Linotype" w:hAnsi="Palatino Linotype" w:cs="Palatino Linotype"/>
          <w:color w:val="000000"/>
        </w:rPr>
        <w:t>s</w:t>
      </w:r>
      <w:r w:rsidR="009A2804" w:rsidRPr="003571A2">
        <w:rPr>
          <w:rFonts w:ascii="Palatino Linotype" w:eastAsia="Palatino Linotype" w:hAnsi="Palatino Linotype" w:cs="Palatino Linotype"/>
          <w:color w:val="000000"/>
        </w:rPr>
        <w:t>e procede a dictar la presente R</w:t>
      </w:r>
      <w:r w:rsidRPr="003571A2">
        <w:rPr>
          <w:rFonts w:ascii="Palatino Linotype" w:eastAsia="Palatino Linotype" w:hAnsi="Palatino Linotype" w:cs="Palatino Linotype"/>
          <w:color w:val="000000"/>
        </w:rPr>
        <w:t>esolución, con base en los siguientes:</w:t>
      </w:r>
    </w:p>
    <w:p w:rsidR="00A83BD3" w:rsidRPr="003571A2" w:rsidRDefault="00A83BD3" w:rsidP="00263252">
      <w:pPr>
        <w:spacing w:line="360" w:lineRule="auto"/>
        <w:ind w:right="49"/>
        <w:contextualSpacing/>
        <w:jc w:val="both"/>
        <w:rPr>
          <w:rFonts w:ascii="Palatino Linotype" w:eastAsia="Palatino Linotype" w:hAnsi="Palatino Linotype" w:cs="Palatino Linotype"/>
          <w:color w:val="000000"/>
        </w:rPr>
      </w:pPr>
    </w:p>
    <w:p w:rsidR="00A83BD3" w:rsidRPr="003571A2" w:rsidRDefault="00F41D15" w:rsidP="0055517D">
      <w:pPr>
        <w:pBdr>
          <w:top w:val="nil"/>
          <w:left w:val="nil"/>
          <w:bottom w:val="nil"/>
          <w:right w:val="nil"/>
          <w:between w:val="nil"/>
        </w:pBdr>
        <w:spacing w:line="360" w:lineRule="auto"/>
        <w:ind w:right="49"/>
        <w:contextualSpacing/>
        <w:jc w:val="center"/>
        <w:rPr>
          <w:rFonts w:ascii="Palatino Linotype" w:eastAsia="Palatino Linotype" w:hAnsi="Palatino Linotype" w:cs="Palatino Linotype"/>
          <w:b/>
          <w:color w:val="000000"/>
        </w:rPr>
      </w:pPr>
      <w:r w:rsidRPr="003571A2">
        <w:rPr>
          <w:rFonts w:ascii="Palatino Linotype" w:eastAsia="Palatino Linotype" w:hAnsi="Palatino Linotype" w:cs="Palatino Linotype"/>
          <w:b/>
          <w:color w:val="000000"/>
        </w:rPr>
        <w:t>A N T E C E D E N T E S</w:t>
      </w:r>
    </w:p>
    <w:p w:rsidR="00A83BD3" w:rsidRPr="003571A2" w:rsidRDefault="00A83BD3" w:rsidP="00263252">
      <w:pPr>
        <w:spacing w:line="360" w:lineRule="auto"/>
        <w:ind w:right="49"/>
        <w:contextualSpacing/>
        <w:jc w:val="both"/>
        <w:rPr>
          <w:rFonts w:ascii="Palatino Linotype" w:eastAsia="Palatino Linotype" w:hAnsi="Palatino Linotype" w:cs="Palatino Linotype"/>
          <w:color w:val="000000"/>
        </w:rPr>
      </w:pPr>
    </w:p>
    <w:p w:rsidR="00A83BD3" w:rsidRPr="003571A2" w:rsidRDefault="00F41D15"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 xml:space="preserve">El </w:t>
      </w:r>
      <w:r w:rsidR="00C74545" w:rsidRPr="003571A2">
        <w:rPr>
          <w:rFonts w:ascii="Palatino Linotype" w:eastAsia="Palatino Linotype" w:hAnsi="Palatino Linotype" w:cs="Palatino Linotype"/>
          <w:color w:val="000000"/>
        </w:rPr>
        <w:t>cinco de septiembre</w:t>
      </w:r>
      <w:r w:rsidRPr="003571A2">
        <w:rPr>
          <w:rFonts w:ascii="Palatino Linotype" w:eastAsia="Palatino Linotype" w:hAnsi="Palatino Linotype" w:cs="Palatino Linotype"/>
          <w:color w:val="000000"/>
        </w:rPr>
        <w:t xml:space="preserve"> de dos mil veinticuatro, </w:t>
      </w:r>
      <w:r w:rsidRPr="003571A2">
        <w:rPr>
          <w:rFonts w:ascii="Palatino Linotype" w:eastAsia="Palatino Linotype" w:hAnsi="Palatino Linotype" w:cs="Palatino Linotype"/>
          <w:b/>
          <w:color w:val="000000"/>
        </w:rPr>
        <w:t>EL RECURRENTE</w:t>
      </w:r>
      <w:r w:rsidRPr="003571A2">
        <w:rPr>
          <w:rFonts w:ascii="Palatino Linotype" w:eastAsia="Palatino Linotype" w:hAnsi="Palatino Linotype" w:cs="Palatino Linotype"/>
          <w:color w:val="000000"/>
        </w:rPr>
        <w:t xml:space="preserve"> presentó, ante el </w:t>
      </w:r>
      <w:r w:rsidRPr="003571A2">
        <w:rPr>
          <w:rFonts w:ascii="Palatino Linotype" w:eastAsia="Palatino Linotype" w:hAnsi="Palatino Linotype" w:cs="Palatino Linotype"/>
          <w:b/>
          <w:color w:val="000000"/>
        </w:rPr>
        <w:t>SUJETO OBLIGADO</w:t>
      </w:r>
      <w:r w:rsidRPr="003571A2">
        <w:rPr>
          <w:rFonts w:ascii="Palatino Linotype" w:eastAsia="Palatino Linotype" w:hAnsi="Palatino Linotype" w:cs="Palatino Linotype"/>
          <w:color w:val="000000"/>
        </w:rPr>
        <w:t xml:space="preserve"> vía </w:t>
      </w:r>
      <w:r w:rsidR="0080275F" w:rsidRPr="003571A2">
        <w:rPr>
          <w:rFonts w:ascii="Palatino Linotype" w:eastAsia="Palatino Linotype" w:hAnsi="Palatino Linotype" w:cs="Palatino Linotype"/>
          <w:color w:val="000000"/>
        </w:rPr>
        <w:t>Plataforma Nacional de Transparencia (</w:t>
      </w:r>
      <w:r w:rsidRPr="003571A2">
        <w:rPr>
          <w:rFonts w:ascii="Palatino Linotype" w:eastAsia="Palatino Linotype" w:hAnsi="Palatino Linotype" w:cs="Palatino Linotype"/>
          <w:color w:val="000000"/>
        </w:rPr>
        <w:t>PNT</w:t>
      </w:r>
      <w:r w:rsidR="0080275F" w:rsidRPr="003571A2">
        <w:rPr>
          <w:rFonts w:ascii="Palatino Linotype" w:eastAsia="Palatino Linotype" w:hAnsi="Palatino Linotype" w:cs="Palatino Linotype"/>
          <w:color w:val="000000"/>
        </w:rPr>
        <w:t>), vinculada al Sistema de Acceso a la Información Mexiquense (SAIMEX)</w:t>
      </w:r>
      <w:r w:rsidRPr="003571A2">
        <w:rPr>
          <w:rFonts w:ascii="Palatino Linotype" w:eastAsia="Palatino Linotype" w:hAnsi="Palatino Linotype" w:cs="Palatino Linotype"/>
          <w:color w:val="000000"/>
        </w:rPr>
        <w:t xml:space="preserve">, la </w:t>
      </w:r>
      <w:r w:rsidR="009A2804" w:rsidRPr="003571A2">
        <w:rPr>
          <w:rFonts w:ascii="Palatino Linotype" w:eastAsia="Palatino Linotype" w:hAnsi="Palatino Linotype" w:cs="Palatino Linotype"/>
          <w:color w:val="000000"/>
        </w:rPr>
        <w:t>Solicitud de Información P</w:t>
      </w:r>
      <w:r w:rsidRPr="003571A2">
        <w:rPr>
          <w:rFonts w:ascii="Palatino Linotype" w:eastAsia="Palatino Linotype" w:hAnsi="Palatino Linotype" w:cs="Palatino Linotype"/>
          <w:color w:val="000000"/>
        </w:rPr>
        <w:t xml:space="preserve">ública registrada con el número </w:t>
      </w:r>
      <w:r w:rsidR="00C74545" w:rsidRPr="003571A2">
        <w:rPr>
          <w:rFonts w:ascii="Palatino Linotype" w:eastAsia="Palatino Linotype" w:hAnsi="Palatino Linotype" w:cs="Palatino Linotype"/>
          <w:b/>
          <w:color w:val="000000"/>
        </w:rPr>
        <w:t>00147/SESESP/IP/2024</w:t>
      </w:r>
      <w:r w:rsidRPr="003571A2">
        <w:rPr>
          <w:rFonts w:ascii="Palatino Linotype" w:eastAsia="Palatino Linotype" w:hAnsi="Palatino Linotype" w:cs="Palatino Linotype"/>
          <w:b/>
          <w:color w:val="000000"/>
        </w:rPr>
        <w:t xml:space="preserve">, </w:t>
      </w:r>
      <w:r w:rsidRPr="003571A2">
        <w:rPr>
          <w:rFonts w:ascii="Palatino Linotype" w:eastAsia="Palatino Linotype" w:hAnsi="Palatino Linotype" w:cs="Palatino Linotype"/>
        </w:rPr>
        <w:t xml:space="preserve">en la que se </w:t>
      </w:r>
      <w:r w:rsidRPr="003571A2">
        <w:rPr>
          <w:rFonts w:ascii="Palatino Linotype" w:eastAsia="Palatino Linotype" w:hAnsi="Palatino Linotype" w:cs="Palatino Linotype"/>
          <w:color w:val="000000"/>
        </w:rPr>
        <w:t>solicitó lo siguiente:</w:t>
      </w:r>
      <w:r w:rsidRPr="003571A2">
        <w:rPr>
          <w:rFonts w:ascii="Palatino Linotype" w:eastAsia="Palatino Linotype" w:hAnsi="Palatino Linotype" w:cs="Palatino Linotype"/>
          <w:b/>
          <w:color w:val="000000"/>
        </w:rPr>
        <w:t xml:space="preserve"> </w:t>
      </w:r>
    </w:p>
    <w:p w:rsidR="00A83BD3" w:rsidRPr="003571A2" w:rsidRDefault="00A83BD3" w:rsidP="00263252">
      <w:pPr>
        <w:spacing w:line="360" w:lineRule="auto"/>
        <w:ind w:right="49"/>
        <w:contextualSpacing/>
        <w:jc w:val="both"/>
        <w:rPr>
          <w:rFonts w:ascii="Palatino Linotype" w:eastAsia="Palatino Linotype" w:hAnsi="Palatino Linotype" w:cs="Palatino Linotype"/>
          <w:color w:val="000000"/>
        </w:rPr>
      </w:pPr>
    </w:p>
    <w:p w:rsidR="00A83BD3" w:rsidRPr="003571A2" w:rsidRDefault="0080275F" w:rsidP="00263252">
      <w:pPr>
        <w:spacing w:line="360" w:lineRule="auto"/>
        <w:ind w:left="426" w:right="333"/>
        <w:contextualSpacing/>
        <w:jc w:val="both"/>
        <w:rPr>
          <w:rFonts w:ascii="Palatino Linotype" w:eastAsia="Palatino Linotype" w:hAnsi="Palatino Linotype" w:cs="Palatino Linotype"/>
          <w:i/>
          <w:color w:val="000000"/>
        </w:rPr>
      </w:pPr>
      <w:r w:rsidRPr="003571A2">
        <w:rPr>
          <w:rFonts w:ascii="Palatino Linotype" w:eastAsia="Palatino Linotype" w:hAnsi="Palatino Linotype" w:cs="Palatino Linotype"/>
          <w:i/>
          <w:color w:val="000000"/>
        </w:rPr>
        <w:t>“</w:t>
      </w:r>
      <w:r w:rsidR="00C74545" w:rsidRPr="003571A2">
        <w:rPr>
          <w:rFonts w:ascii="Palatino Linotype" w:eastAsia="Palatino Linotype" w:hAnsi="Palatino Linotype" w:cs="Palatino Linotype"/>
          <w:i/>
          <w:color w:val="000000"/>
        </w:rPr>
        <w:t xml:space="preserve">“¿Qué tipos de delitos son más comunes en San Isidro </w:t>
      </w:r>
      <w:proofErr w:type="spellStart"/>
      <w:r w:rsidR="00C74545" w:rsidRPr="003571A2">
        <w:rPr>
          <w:rFonts w:ascii="Palatino Linotype" w:eastAsia="Palatino Linotype" w:hAnsi="Palatino Linotype" w:cs="Palatino Linotype"/>
          <w:i/>
          <w:color w:val="000000"/>
        </w:rPr>
        <w:t>Atlautenco</w:t>
      </w:r>
      <w:proofErr w:type="spellEnd"/>
      <w:r w:rsidR="00C74545" w:rsidRPr="003571A2">
        <w:rPr>
          <w:rFonts w:ascii="Palatino Linotype" w:eastAsia="Palatino Linotype" w:hAnsi="Palatino Linotype" w:cs="Palatino Linotype"/>
          <w:i/>
          <w:color w:val="000000"/>
        </w:rPr>
        <w:t xml:space="preserve">, Ecatepec, según los reportes o denuncias que han recibido? ¿Hay alguna tendencia o patrón que hayan identificado en esta zona?, ¿Cuáles creen que son las principales causas o factores </w:t>
      </w:r>
      <w:r w:rsidR="00C74545" w:rsidRPr="003571A2">
        <w:rPr>
          <w:rFonts w:ascii="Palatino Linotype" w:eastAsia="Palatino Linotype" w:hAnsi="Palatino Linotype" w:cs="Palatino Linotype"/>
          <w:i/>
          <w:color w:val="000000"/>
        </w:rPr>
        <w:lastRenderedPageBreak/>
        <w:t xml:space="preserve">que contribuyen a la alta incidencia de estos delitos en esta zona?, ¿Podrían indicarme cuáles son las zonas más peligrosas dentro de San Isidro </w:t>
      </w:r>
      <w:proofErr w:type="spellStart"/>
      <w:r w:rsidR="00C74545" w:rsidRPr="003571A2">
        <w:rPr>
          <w:rFonts w:ascii="Palatino Linotype" w:eastAsia="Palatino Linotype" w:hAnsi="Palatino Linotype" w:cs="Palatino Linotype"/>
          <w:i/>
          <w:color w:val="000000"/>
        </w:rPr>
        <w:t>Atlautenco</w:t>
      </w:r>
      <w:proofErr w:type="spellEnd"/>
      <w:r w:rsidR="00C74545" w:rsidRPr="003571A2">
        <w:rPr>
          <w:rFonts w:ascii="Palatino Linotype" w:eastAsia="Palatino Linotype" w:hAnsi="Palatino Linotype" w:cs="Palatino Linotype"/>
          <w:i/>
          <w:color w:val="000000"/>
        </w:rPr>
        <w:t>, Ecatepec? ¿En qué áreas se reporta mayor incidencia delictiva o se consideran más inseguras?, ¿Existen datos que muestren si ciertos segmentos de la población, como mujeres, jóvenes, o adultos mayores, son más vulnerables a la violencia en esta zona?”</w:t>
      </w:r>
    </w:p>
    <w:p w:rsidR="00C74545" w:rsidRPr="003571A2" w:rsidRDefault="00C74545" w:rsidP="00263252">
      <w:pPr>
        <w:spacing w:line="360" w:lineRule="auto"/>
        <w:ind w:left="426" w:right="333"/>
        <w:contextualSpacing/>
        <w:jc w:val="both"/>
        <w:rPr>
          <w:rFonts w:ascii="Palatino Linotype" w:eastAsia="Palatino Linotype" w:hAnsi="Palatino Linotype" w:cs="Palatino Linotype"/>
          <w:i/>
          <w:color w:val="000000"/>
        </w:rPr>
      </w:pPr>
    </w:p>
    <w:p w:rsidR="00A83BD3" w:rsidRPr="003571A2" w:rsidRDefault="00F41D15" w:rsidP="00192344">
      <w:pPr>
        <w:numPr>
          <w:ilvl w:val="0"/>
          <w:numId w:val="11"/>
        </w:numPr>
        <w:pBdr>
          <w:top w:val="nil"/>
          <w:left w:val="nil"/>
          <w:bottom w:val="nil"/>
          <w:right w:val="nil"/>
          <w:between w:val="nil"/>
        </w:pBdr>
        <w:spacing w:line="360" w:lineRule="auto"/>
        <w:ind w:right="49"/>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 xml:space="preserve">Señaló como modalidad de entrega de la información a través </w:t>
      </w:r>
      <w:r w:rsidR="00301B1C" w:rsidRPr="003571A2">
        <w:rPr>
          <w:rFonts w:ascii="Palatino Linotype" w:eastAsia="Palatino Linotype" w:hAnsi="Palatino Linotype" w:cs="Palatino Linotype"/>
        </w:rPr>
        <w:t>de</w:t>
      </w:r>
      <w:r w:rsidR="0080275F" w:rsidRPr="003571A2">
        <w:rPr>
          <w:rFonts w:ascii="Palatino Linotype" w:eastAsia="Palatino Linotype" w:hAnsi="Palatino Linotype" w:cs="Palatino Linotype"/>
        </w:rPr>
        <w:t xml:space="preserve"> </w:t>
      </w:r>
      <w:r w:rsidR="00301B1C" w:rsidRPr="003571A2">
        <w:rPr>
          <w:rFonts w:ascii="Palatino Linotype" w:eastAsia="Palatino Linotype" w:hAnsi="Palatino Linotype" w:cs="Palatino Linotype"/>
        </w:rPr>
        <w:t>l</w:t>
      </w:r>
      <w:r w:rsidR="0080275F" w:rsidRPr="003571A2">
        <w:rPr>
          <w:rFonts w:ascii="Palatino Linotype" w:eastAsia="Palatino Linotype" w:hAnsi="Palatino Linotype" w:cs="Palatino Linotype"/>
        </w:rPr>
        <w:t>a PNT vinculada al SAIMEX</w:t>
      </w:r>
      <w:r w:rsidR="00192344" w:rsidRPr="003571A2">
        <w:rPr>
          <w:rFonts w:ascii="Palatino Linotype" w:eastAsia="Palatino Linotype" w:hAnsi="Palatino Linotype" w:cs="Palatino Linotype"/>
        </w:rPr>
        <w:t>,</w:t>
      </w:r>
      <w:r w:rsidR="00C74545" w:rsidRPr="003571A2">
        <w:rPr>
          <w:rFonts w:ascii="Palatino Linotype" w:eastAsia="Palatino Linotype" w:hAnsi="Palatino Linotype" w:cs="Palatino Linotype"/>
        </w:rPr>
        <w:t xml:space="preserve"> correo electrónico</w:t>
      </w:r>
      <w:r w:rsidR="00192344" w:rsidRPr="003571A2">
        <w:rPr>
          <w:rFonts w:ascii="Palatino Linotype" w:eastAsia="Palatino Linotype" w:hAnsi="Palatino Linotype" w:cs="Palatino Linotype"/>
          <w:color w:val="000000"/>
        </w:rPr>
        <w:t xml:space="preserve"> y, cualquier otro medio incluido los electrónicos (USB, SD, Disco Compacto).</w:t>
      </w:r>
    </w:p>
    <w:p w:rsidR="00301B1C" w:rsidRPr="003571A2" w:rsidRDefault="00301B1C" w:rsidP="00263252">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color w:val="000000"/>
        </w:rPr>
      </w:pPr>
    </w:p>
    <w:p w:rsidR="008478F5" w:rsidRPr="003571A2" w:rsidRDefault="008478F5" w:rsidP="00C74545">
      <w:pPr>
        <w:numPr>
          <w:ilvl w:val="0"/>
          <w:numId w:val="11"/>
        </w:numPr>
        <w:pBdr>
          <w:top w:val="nil"/>
          <w:left w:val="nil"/>
          <w:bottom w:val="nil"/>
          <w:right w:val="nil"/>
          <w:between w:val="nil"/>
        </w:pBdr>
        <w:spacing w:line="360" w:lineRule="auto"/>
        <w:ind w:left="0" w:right="49" w:firstLine="0"/>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 xml:space="preserve">En fecha </w:t>
      </w:r>
      <w:r w:rsidR="00C74545" w:rsidRPr="003571A2">
        <w:rPr>
          <w:rFonts w:ascii="Palatino Linotype" w:eastAsia="Palatino Linotype" w:hAnsi="Palatino Linotype" w:cs="Palatino Linotype"/>
          <w:color w:val="000000"/>
        </w:rPr>
        <w:t>diez de septiembre</w:t>
      </w:r>
      <w:r w:rsidRPr="003571A2">
        <w:rPr>
          <w:rFonts w:ascii="Palatino Linotype" w:eastAsia="Palatino Linotype" w:hAnsi="Palatino Linotype" w:cs="Palatino Linotype"/>
          <w:color w:val="000000"/>
        </w:rPr>
        <w:t xml:space="preserve"> de dos mil veinticuatro, el </w:t>
      </w:r>
      <w:r w:rsidRPr="003571A2">
        <w:rPr>
          <w:rFonts w:ascii="Palatino Linotype" w:eastAsia="Palatino Linotype" w:hAnsi="Palatino Linotype" w:cs="Palatino Linotype"/>
          <w:b/>
          <w:color w:val="000000"/>
        </w:rPr>
        <w:t>SUJETO OBLIGADO</w:t>
      </w:r>
      <w:r w:rsidRPr="003571A2">
        <w:rPr>
          <w:rFonts w:ascii="Palatino Linotype" w:eastAsia="Palatino Linotype" w:hAnsi="Palatino Linotype" w:cs="Palatino Linotype"/>
          <w:color w:val="000000"/>
        </w:rPr>
        <w:t xml:space="preserve"> dio respuesta declinando su incompetencia para dar atención a la solicitud de información y, orientando al solicitante ante el Sujeto Obligado </w:t>
      </w:r>
      <w:r w:rsidR="00C74545" w:rsidRPr="003571A2">
        <w:rPr>
          <w:rFonts w:ascii="Palatino Linotype" w:eastAsia="Palatino Linotype" w:hAnsi="Palatino Linotype" w:cs="Palatino Linotype"/>
          <w:color w:val="000000"/>
        </w:rPr>
        <w:t>Ayuntamiento de Ecatepec de Morelos y Fiscalía General de Justicia del Estado de México</w:t>
      </w:r>
      <w:r w:rsidRPr="003571A2">
        <w:rPr>
          <w:rFonts w:ascii="Palatino Linotype" w:eastAsia="Palatino Linotype" w:hAnsi="Palatino Linotype" w:cs="Palatino Linotype"/>
          <w:color w:val="000000"/>
        </w:rPr>
        <w:t>.</w:t>
      </w:r>
    </w:p>
    <w:p w:rsidR="008478F5" w:rsidRPr="003571A2" w:rsidRDefault="008478F5" w:rsidP="00263252">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color w:val="000000"/>
        </w:rPr>
      </w:pPr>
    </w:p>
    <w:p w:rsidR="00A83BD3" w:rsidRPr="003571A2" w:rsidRDefault="008478F5"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Inconforme,</w:t>
      </w:r>
      <w:r w:rsidR="00F41D15" w:rsidRPr="003571A2">
        <w:rPr>
          <w:rFonts w:ascii="Palatino Linotype" w:eastAsia="Palatino Linotype" w:hAnsi="Palatino Linotype" w:cs="Palatino Linotype"/>
          <w:color w:val="000000"/>
        </w:rPr>
        <w:t xml:space="preserve"> </w:t>
      </w:r>
      <w:r w:rsidR="00F41D15" w:rsidRPr="003571A2">
        <w:rPr>
          <w:rFonts w:ascii="Palatino Linotype" w:eastAsia="Palatino Linotype" w:hAnsi="Palatino Linotype" w:cs="Palatino Linotype"/>
          <w:b/>
          <w:color w:val="000000"/>
        </w:rPr>
        <w:t>EL RECURRENTE</w:t>
      </w:r>
      <w:r w:rsidR="00F41D15" w:rsidRPr="003571A2">
        <w:rPr>
          <w:rFonts w:ascii="Palatino Linotype" w:eastAsia="Palatino Linotype" w:hAnsi="Palatino Linotype" w:cs="Palatino Linotype"/>
          <w:color w:val="000000"/>
        </w:rPr>
        <w:t xml:space="preserve"> interpuso el  recurso de revisión, en contra de la</w:t>
      </w:r>
      <w:r w:rsidR="0080275F" w:rsidRPr="003571A2">
        <w:rPr>
          <w:rFonts w:ascii="Palatino Linotype" w:eastAsia="Palatino Linotype" w:hAnsi="Palatino Linotype" w:cs="Palatino Linotype"/>
          <w:color w:val="000000"/>
        </w:rPr>
        <w:t xml:space="preserve"> </w:t>
      </w:r>
      <w:r w:rsidRPr="003571A2">
        <w:rPr>
          <w:rFonts w:ascii="Palatino Linotype" w:eastAsia="Palatino Linotype" w:hAnsi="Palatino Linotype" w:cs="Palatino Linotype"/>
          <w:color w:val="000000"/>
        </w:rPr>
        <w:t>declinación de incompetencia</w:t>
      </w:r>
      <w:r w:rsidR="0080275F" w:rsidRPr="003571A2">
        <w:rPr>
          <w:rFonts w:ascii="Palatino Linotype" w:eastAsia="Palatino Linotype" w:hAnsi="Palatino Linotype" w:cs="Palatino Linotype"/>
          <w:color w:val="000000"/>
        </w:rPr>
        <w:t>, señalando</w:t>
      </w:r>
      <w:r w:rsidR="00F41D15" w:rsidRPr="003571A2">
        <w:rPr>
          <w:rFonts w:ascii="Palatino Linotype" w:eastAsia="Palatino Linotype" w:hAnsi="Palatino Linotype" w:cs="Palatino Linotype"/>
          <w:color w:val="000000"/>
        </w:rPr>
        <w:t>:</w:t>
      </w:r>
    </w:p>
    <w:p w:rsidR="0080275F" w:rsidRPr="003571A2" w:rsidRDefault="0080275F" w:rsidP="00263252">
      <w:pPr>
        <w:pStyle w:val="Prrafodelista"/>
        <w:spacing w:line="360" w:lineRule="auto"/>
        <w:jc w:val="both"/>
        <w:rPr>
          <w:rFonts w:ascii="Palatino Linotype" w:eastAsia="Palatino Linotype" w:hAnsi="Palatino Linotype" w:cs="Palatino Linotype"/>
          <w:color w:val="000000"/>
        </w:rPr>
      </w:pPr>
    </w:p>
    <w:p w:rsidR="00A83BD3" w:rsidRPr="003571A2" w:rsidRDefault="00F41D15" w:rsidP="00263252">
      <w:pPr>
        <w:pBdr>
          <w:top w:val="nil"/>
          <w:left w:val="nil"/>
          <w:bottom w:val="nil"/>
          <w:right w:val="nil"/>
          <w:between w:val="nil"/>
        </w:pBdr>
        <w:spacing w:line="360" w:lineRule="auto"/>
        <w:ind w:left="720" w:right="49"/>
        <w:contextualSpacing/>
        <w:jc w:val="both"/>
        <w:rPr>
          <w:rFonts w:ascii="Palatino Linotype" w:eastAsia="Palatino Linotype" w:hAnsi="Palatino Linotype" w:cs="Palatino Linotype"/>
          <w:b/>
          <w:color w:val="000000"/>
        </w:rPr>
      </w:pPr>
      <w:r w:rsidRPr="003571A2">
        <w:rPr>
          <w:rFonts w:ascii="Palatino Linotype" w:eastAsia="Palatino Linotype" w:hAnsi="Palatino Linotype" w:cs="Palatino Linotype"/>
          <w:b/>
          <w:color w:val="000000"/>
        </w:rPr>
        <w:t>ACTO IMPUGNADO</w:t>
      </w:r>
      <w:r w:rsidRPr="003571A2">
        <w:rPr>
          <w:rFonts w:ascii="Palatino Linotype" w:eastAsia="Palatino Linotype" w:hAnsi="Palatino Linotype" w:cs="Palatino Linotype"/>
          <w:b/>
          <w:color w:val="000000"/>
        </w:rPr>
        <w:tab/>
      </w:r>
    </w:p>
    <w:p w:rsidR="00A83BD3" w:rsidRPr="003571A2" w:rsidRDefault="00F41D15" w:rsidP="00263252">
      <w:pPr>
        <w:pBdr>
          <w:top w:val="nil"/>
          <w:left w:val="nil"/>
          <w:bottom w:val="nil"/>
          <w:right w:val="nil"/>
          <w:between w:val="nil"/>
        </w:pBdr>
        <w:spacing w:line="360" w:lineRule="auto"/>
        <w:ind w:left="720" w:right="474"/>
        <w:contextualSpacing/>
        <w:jc w:val="both"/>
        <w:rPr>
          <w:rFonts w:ascii="Palatino Linotype" w:eastAsia="Palatino Linotype" w:hAnsi="Palatino Linotype" w:cs="Palatino Linotype"/>
          <w:i/>
          <w:color w:val="000000"/>
        </w:rPr>
      </w:pPr>
      <w:r w:rsidRPr="003571A2">
        <w:rPr>
          <w:rFonts w:ascii="Palatino Linotype" w:eastAsia="Palatino Linotype" w:hAnsi="Palatino Linotype" w:cs="Palatino Linotype"/>
          <w:i/>
          <w:color w:val="000000"/>
        </w:rPr>
        <w:lastRenderedPageBreak/>
        <w:t>“</w:t>
      </w:r>
      <w:r w:rsidR="00C74545" w:rsidRPr="003571A2">
        <w:rPr>
          <w:rFonts w:ascii="Palatino Linotype" w:eastAsia="Palatino Linotype" w:hAnsi="Palatino Linotype" w:cs="Palatino Linotype"/>
          <w:i/>
          <w:color w:val="000000"/>
        </w:rPr>
        <w:t xml:space="preserve">Negativa de la autoridad a proporcionar la información estadística sobre los delitos más cometidos en Ecatepec, San Isidro </w:t>
      </w:r>
      <w:proofErr w:type="spellStart"/>
      <w:r w:rsidR="00C74545" w:rsidRPr="003571A2">
        <w:rPr>
          <w:rFonts w:ascii="Palatino Linotype" w:eastAsia="Palatino Linotype" w:hAnsi="Palatino Linotype" w:cs="Palatino Linotype"/>
          <w:i/>
          <w:color w:val="000000"/>
        </w:rPr>
        <w:t>Atlautenco</w:t>
      </w:r>
      <w:proofErr w:type="spellEnd"/>
      <w:r w:rsidR="00C74545" w:rsidRPr="003571A2">
        <w:rPr>
          <w:rFonts w:ascii="Palatino Linotype" w:eastAsia="Palatino Linotype" w:hAnsi="Palatino Linotype" w:cs="Palatino Linotype"/>
          <w:i/>
          <w:color w:val="000000"/>
        </w:rPr>
        <w:t>, incluyendo las principales causas, patrones y zonas con mayor índice de delincuencia</w:t>
      </w:r>
      <w:r w:rsidRPr="003571A2">
        <w:rPr>
          <w:rFonts w:ascii="Palatino Linotype" w:eastAsia="Palatino Linotype" w:hAnsi="Palatino Linotype" w:cs="Palatino Linotype"/>
          <w:i/>
          <w:color w:val="000000"/>
        </w:rPr>
        <w:t>”</w:t>
      </w:r>
    </w:p>
    <w:p w:rsidR="00C74545" w:rsidRPr="003571A2" w:rsidRDefault="00C74545" w:rsidP="00263252">
      <w:pPr>
        <w:pBdr>
          <w:top w:val="nil"/>
          <w:left w:val="nil"/>
          <w:bottom w:val="nil"/>
          <w:right w:val="nil"/>
          <w:between w:val="nil"/>
        </w:pBdr>
        <w:spacing w:line="360" w:lineRule="auto"/>
        <w:ind w:left="720" w:right="474"/>
        <w:contextualSpacing/>
        <w:jc w:val="both"/>
        <w:rPr>
          <w:rFonts w:ascii="Palatino Linotype" w:eastAsia="Palatino Linotype" w:hAnsi="Palatino Linotype" w:cs="Palatino Linotype"/>
          <w:i/>
          <w:color w:val="000000"/>
        </w:rPr>
      </w:pPr>
    </w:p>
    <w:p w:rsidR="00C74545" w:rsidRPr="003571A2" w:rsidRDefault="00C74545" w:rsidP="00C74545">
      <w:pPr>
        <w:pBdr>
          <w:top w:val="nil"/>
          <w:left w:val="nil"/>
          <w:bottom w:val="nil"/>
          <w:right w:val="nil"/>
          <w:between w:val="nil"/>
        </w:pBdr>
        <w:spacing w:line="360" w:lineRule="auto"/>
        <w:ind w:left="720" w:right="474"/>
        <w:contextualSpacing/>
        <w:jc w:val="both"/>
        <w:rPr>
          <w:rFonts w:ascii="Palatino Linotype" w:eastAsia="Palatino Linotype" w:hAnsi="Palatino Linotype" w:cs="Palatino Linotype"/>
          <w:b/>
          <w:color w:val="000000"/>
        </w:rPr>
      </w:pPr>
      <w:r w:rsidRPr="003571A2">
        <w:rPr>
          <w:rFonts w:ascii="Palatino Linotype" w:eastAsia="Palatino Linotype" w:hAnsi="Palatino Linotype" w:cs="Palatino Linotype"/>
          <w:b/>
          <w:color w:val="000000"/>
        </w:rPr>
        <w:t>RAZONES O MOTIVOS DE LA INCONFORMIDAD</w:t>
      </w:r>
      <w:r w:rsidRPr="003571A2">
        <w:rPr>
          <w:rFonts w:ascii="Palatino Linotype" w:eastAsia="Palatino Linotype" w:hAnsi="Palatino Linotype" w:cs="Palatino Linotype"/>
          <w:b/>
          <w:color w:val="000000"/>
        </w:rPr>
        <w:tab/>
      </w:r>
    </w:p>
    <w:p w:rsidR="00C74545" w:rsidRPr="003571A2" w:rsidRDefault="00C74545" w:rsidP="00C74545">
      <w:pPr>
        <w:pBdr>
          <w:top w:val="nil"/>
          <w:left w:val="nil"/>
          <w:bottom w:val="nil"/>
          <w:right w:val="nil"/>
          <w:between w:val="nil"/>
        </w:pBdr>
        <w:spacing w:line="360" w:lineRule="auto"/>
        <w:ind w:left="720" w:right="474"/>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i/>
          <w:color w:val="000000"/>
        </w:rPr>
        <w:t xml:space="preserve">“Mi solicitud de revisión se debe a que </w:t>
      </w:r>
      <w:r w:rsidRPr="003571A2">
        <w:rPr>
          <w:rFonts w:ascii="Palatino Linotype" w:eastAsia="Palatino Linotype" w:hAnsi="Palatino Linotype" w:cs="Palatino Linotype"/>
          <w:b/>
          <w:i/>
          <w:color w:val="000000"/>
        </w:rPr>
        <w:t xml:space="preserve">únicamente estoy interesado en obtener estadísticas </w:t>
      </w:r>
      <w:r w:rsidRPr="003571A2">
        <w:rPr>
          <w:rFonts w:ascii="Palatino Linotype" w:eastAsia="Palatino Linotype" w:hAnsi="Palatino Linotype" w:cs="Palatino Linotype"/>
          <w:i/>
          <w:color w:val="000000"/>
        </w:rPr>
        <w:t xml:space="preserve">sobre los delitos más comunes en Ecatepec, </w:t>
      </w:r>
      <w:r w:rsidRPr="003571A2">
        <w:rPr>
          <w:rFonts w:ascii="Palatino Linotype" w:eastAsia="Palatino Linotype" w:hAnsi="Palatino Linotype" w:cs="Palatino Linotype"/>
          <w:b/>
          <w:i/>
          <w:color w:val="000000"/>
        </w:rPr>
        <w:t xml:space="preserve">específicamente en San Isidro </w:t>
      </w:r>
      <w:proofErr w:type="spellStart"/>
      <w:r w:rsidRPr="003571A2">
        <w:rPr>
          <w:rFonts w:ascii="Palatino Linotype" w:eastAsia="Palatino Linotype" w:hAnsi="Palatino Linotype" w:cs="Palatino Linotype"/>
          <w:b/>
          <w:i/>
          <w:color w:val="000000"/>
        </w:rPr>
        <w:t>Atlautenco</w:t>
      </w:r>
      <w:proofErr w:type="spellEnd"/>
      <w:r w:rsidRPr="003571A2">
        <w:rPr>
          <w:rFonts w:ascii="Palatino Linotype" w:eastAsia="Palatino Linotype" w:hAnsi="Palatino Linotype" w:cs="Palatino Linotype"/>
          <w:i/>
          <w:color w:val="000000"/>
        </w:rPr>
        <w:t xml:space="preserve">. Solicito información sobre las </w:t>
      </w:r>
      <w:r w:rsidRPr="003571A2">
        <w:rPr>
          <w:rFonts w:ascii="Palatino Linotype" w:eastAsia="Palatino Linotype" w:hAnsi="Palatino Linotype" w:cs="Palatino Linotype"/>
          <w:b/>
          <w:i/>
          <w:color w:val="000000"/>
        </w:rPr>
        <w:t>principales causas y patrones que siguen las personas que los cometen, así como las zonas con mayor índice de delincuencia</w:t>
      </w:r>
      <w:r w:rsidRPr="003571A2">
        <w:rPr>
          <w:rFonts w:ascii="Palatino Linotype" w:eastAsia="Palatino Linotype" w:hAnsi="Palatino Linotype" w:cs="Palatino Linotype"/>
          <w:i/>
          <w:color w:val="000000"/>
        </w:rPr>
        <w:t>. Son únicamente estadísticas; no estoy solicitando información sensible sobre los involucrados.”</w:t>
      </w:r>
      <w:r w:rsidR="0047722F" w:rsidRPr="003571A2">
        <w:rPr>
          <w:rFonts w:ascii="Palatino Linotype" w:eastAsia="Palatino Linotype" w:hAnsi="Palatino Linotype" w:cs="Palatino Linotype"/>
          <w:color w:val="000000"/>
        </w:rPr>
        <w:t xml:space="preserve"> Énfasis añadido</w:t>
      </w:r>
    </w:p>
    <w:p w:rsidR="00F859EE" w:rsidRPr="003571A2" w:rsidRDefault="00F859EE" w:rsidP="00263252">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color w:val="000000"/>
        </w:rPr>
      </w:pPr>
    </w:p>
    <w:p w:rsidR="00A83BD3" w:rsidRPr="003571A2" w:rsidRDefault="00F41D15"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Se registró  el recurso  de revisión bajo el número de expediente al rubro indicado</w:t>
      </w:r>
      <w:r w:rsidR="00154418" w:rsidRPr="003571A2">
        <w:rPr>
          <w:rFonts w:ascii="Palatino Linotype" w:eastAsia="Palatino Linotype" w:hAnsi="Palatino Linotype" w:cs="Palatino Linotype"/>
          <w:color w:val="000000"/>
        </w:rPr>
        <w:t>;</w:t>
      </w:r>
      <w:r w:rsidRPr="003571A2">
        <w:rPr>
          <w:rFonts w:ascii="Palatino Linotype" w:eastAsia="Palatino Linotype" w:hAnsi="Palatino Linotype" w:cs="Palatino Linotype"/>
          <w:color w:val="000000"/>
        </w:rPr>
        <w:t xml:space="preserve"> asimismo con fundamento en lo dispuesto por el artículo 185 fracción I de la Ley de Transparencia y Acceso a la Información Pública del Estado de México y Municipios se </w:t>
      </w:r>
      <w:r w:rsidR="00154418" w:rsidRPr="003571A2">
        <w:rPr>
          <w:rFonts w:ascii="Palatino Linotype" w:eastAsia="Palatino Linotype" w:hAnsi="Palatino Linotype" w:cs="Palatino Linotype"/>
        </w:rPr>
        <w:t>turnó</w:t>
      </w:r>
      <w:r w:rsidRPr="003571A2">
        <w:rPr>
          <w:rFonts w:ascii="Palatino Linotype" w:eastAsia="Palatino Linotype" w:hAnsi="Palatino Linotype" w:cs="Palatino Linotype"/>
          <w:color w:val="000000"/>
        </w:rPr>
        <w:t xml:space="preserve"> a la Comisionada María del Rosario Mejía Ayala, con el objeto de su análisis.</w:t>
      </w:r>
    </w:p>
    <w:p w:rsidR="00A83BD3" w:rsidRPr="003571A2" w:rsidRDefault="00A83BD3" w:rsidP="00263252">
      <w:pPr>
        <w:spacing w:line="360" w:lineRule="auto"/>
        <w:ind w:right="49"/>
        <w:contextualSpacing/>
        <w:jc w:val="both"/>
        <w:rPr>
          <w:rFonts w:ascii="Palatino Linotype" w:eastAsia="Palatino Linotype" w:hAnsi="Palatino Linotype" w:cs="Palatino Linotype"/>
          <w:color w:val="000000"/>
        </w:rPr>
      </w:pPr>
    </w:p>
    <w:p w:rsidR="00A83BD3" w:rsidRPr="003571A2" w:rsidRDefault="00F41D15"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La Comisionada Ponente con fundamento en lo dispuesto por el artículo 185 fracción II de la ley de la materia, a tra</w:t>
      </w:r>
      <w:r w:rsidR="00815EFD" w:rsidRPr="003571A2">
        <w:rPr>
          <w:rFonts w:ascii="Palatino Linotype" w:eastAsia="Palatino Linotype" w:hAnsi="Palatino Linotype" w:cs="Palatino Linotype"/>
          <w:color w:val="000000"/>
        </w:rPr>
        <w:t xml:space="preserve">vés del acuerdo de admisión de </w:t>
      </w:r>
      <w:r w:rsidR="0047722F" w:rsidRPr="003571A2">
        <w:rPr>
          <w:rFonts w:ascii="Palatino Linotype" w:eastAsia="Palatino Linotype" w:hAnsi="Palatino Linotype" w:cs="Palatino Linotype"/>
          <w:b/>
          <w:color w:val="000000"/>
        </w:rPr>
        <w:t>diecinueve</w:t>
      </w:r>
      <w:r w:rsidRPr="003571A2">
        <w:rPr>
          <w:rFonts w:ascii="Palatino Linotype" w:eastAsia="Palatino Linotype" w:hAnsi="Palatino Linotype" w:cs="Palatino Linotype"/>
          <w:b/>
          <w:color w:val="000000"/>
        </w:rPr>
        <w:t xml:space="preserve"> de</w:t>
      </w:r>
      <w:r w:rsidR="0047722F" w:rsidRPr="003571A2">
        <w:rPr>
          <w:rFonts w:ascii="Palatino Linotype" w:eastAsia="Palatino Linotype" w:hAnsi="Palatino Linotype" w:cs="Palatino Linotype"/>
          <w:b/>
          <w:color w:val="000000"/>
        </w:rPr>
        <w:t xml:space="preserve"> septiembre</w:t>
      </w:r>
      <w:r w:rsidRPr="003571A2">
        <w:rPr>
          <w:rFonts w:ascii="Palatino Linotype" w:eastAsia="Palatino Linotype" w:hAnsi="Palatino Linotype" w:cs="Palatino Linotype"/>
          <w:b/>
          <w:color w:val="000000"/>
        </w:rPr>
        <w:t xml:space="preserve"> dos mil veinticuatro</w:t>
      </w:r>
      <w:r w:rsidRPr="003571A2">
        <w:rPr>
          <w:rFonts w:ascii="Palatino Linotype" w:eastAsia="Palatino Linotype" w:hAnsi="Palatino Linotype" w:cs="Palatino Linotype"/>
          <w:color w:val="000000"/>
        </w:rPr>
        <w:t xml:space="preserve">, puso a disposición de las partes el expediente </w:t>
      </w:r>
      <w:r w:rsidRPr="003571A2">
        <w:rPr>
          <w:rFonts w:ascii="Palatino Linotype" w:eastAsia="Palatino Linotype" w:hAnsi="Palatino Linotype" w:cs="Palatino Linotype"/>
          <w:color w:val="000000"/>
        </w:rPr>
        <w:lastRenderedPageBreak/>
        <w:t xml:space="preserve">electrónico vía SAIMEX a efecto de que en un plazo máximo de siete días </w:t>
      </w:r>
      <w:r w:rsidRPr="003571A2">
        <w:rPr>
          <w:rFonts w:ascii="Palatino Linotype" w:eastAsia="Palatino Linotype" w:hAnsi="Palatino Linotype" w:cs="Palatino Linotype"/>
        </w:rPr>
        <w:t>manifestara</w:t>
      </w:r>
      <w:r w:rsidRPr="003571A2">
        <w:rPr>
          <w:rFonts w:ascii="Palatino Linotype" w:eastAsia="Palatino Linotype" w:hAnsi="Palatino Linotype" w:cs="Palatino Linotype"/>
          <w:color w:val="000000"/>
        </w:rPr>
        <w:t xml:space="preserve"> lo que a derecho </w:t>
      </w:r>
      <w:r w:rsidRPr="003571A2">
        <w:rPr>
          <w:rFonts w:ascii="Palatino Linotype" w:eastAsia="Palatino Linotype" w:hAnsi="Palatino Linotype" w:cs="Palatino Linotype"/>
        </w:rPr>
        <w:t>conviniera</w:t>
      </w:r>
      <w:r w:rsidRPr="003571A2">
        <w:rPr>
          <w:rFonts w:ascii="Palatino Linotype" w:eastAsia="Palatino Linotype" w:hAnsi="Palatino Linotype" w:cs="Palatino Linotype"/>
          <w:color w:val="000000"/>
        </w:rPr>
        <w:t xml:space="preserve">, </w:t>
      </w:r>
      <w:r w:rsidRPr="003571A2">
        <w:rPr>
          <w:rFonts w:ascii="Palatino Linotype" w:eastAsia="Palatino Linotype" w:hAnsi="Palatino Linotype" w:cs="Palatino Linotype"/>
        </w:rPr>
        <w:t>ofreciera</w:t>
      </w:r>
      <w:r w:rsidRPr="003571A2">
        <w:rPr>
          <w:rFonts w:ascii="Palatino Linotype" w:eastAsia="Palatino Linotype" w:hAnsi="Palatino Linotype" w:cs="Palatino Linotype"/>
          <w:color w:val="000000"/>
        </w:rPr>
        <w:t xml:space="preserve"> pruebas y alegatos según corresponda al caso concreto, de esta forma para que el </w:t>
      </w:r>
      <w:r w:rsidRPr="003571A2">
        <w:rPr>
          <w:rFonts w:ascii="Palatino Linotype" w:eastAsia="Palatino Linotype" w:hAnsi="Palatino Linotype" w:cs="Palatino Linotype"/>
          <w:b/>
          <w:color w:val="000000"/>
        </w:rPr>
        <w:t>SUJETO OBLIGADO</w:t>
      </w:r>
      <w:r w:rsidRPr="003571A2">
        <w:rPr>
          <w:rFonts w:ascii="Palatino Linotype" w:eastAsia="Palatino Linotype" w:hAnsi="Palatino Linotype" w:cs="Palatino Linotype"/>
          <w:color w:val="000000"/>
        </w:rPr>
        <w:t xml:space="preserve"> </w:t>
      </w:r>
      <w:r w:rsidRPr="003571A2">
        <w:rPr>
          <w:rFonts w:ascii="Palatino Linotype" w:eastAsia="Palatino Linotype" w:hAnsi="Palatino Linotype" w:cs="Palatino Linotype"/>
        </w:rPr>
        <w:t>presentará</w:t>
      </w:r>
      <w:r w:rsidRPr="003571A2">
        <w:rPr>
          <w:rFonts w:ascii="Palatino Linotype" w:eastAsia="Palatino Linotype" w:hAnsi="Palatino Linotype" w:cs="Palatino Linotype"/>
          <w:color w:val="000000"/>
        </w:rPr>
        <w:t xml:space="preserve"> el informe justificado procedente. </w:t>
      </w:r>
    </w:p>
    <w:p w:rsidR="00A83BD3" w:rsidRPr="003571A2" w:rsidRDefault="00A83BD3" w:rsidP="00263252">
      <w:pPr>
        <w:tabs>
          <w:tab w:val="left" w:pos="284"/>
        </w:tabs>
        <w:spacing w:line="360" w:lineRule="auto"/>
        <w:ind w:right="49"/>
        <w:contextualSpacing/>
        <w:jc w:val="both"/>
        <w:rPr>
          <w:rFonts w:ascii="Palatino Linotype" w:eastAsia="Palatino Linotype" w:hAnsi="Palatino Linotype" w:cs="Palatino Linotype"/>
          <w:i/>
          <w:color w:val="000000"/>
        </w:rPr>
      </w:pPr>
    </w:p>
    <w:p w:rsidR="00154418" w:rsidRPr="003571A2" w:rsidRDefault="00F41D15" w:rsidP="0047722F">
      <w:pPr>
        <w:numPr>
          <w:ilvl w:val="0"/>
          <w:numId w:val="11"/>
        </w:numPr>
        <w:pBdr>
          <w:top w:val="nil"/>
          <w:left w:val="nil"/>
          <w:bottom w:val="nil"/>
          <w:right w:val="nil"/>
          <w:between w:val="nil"/>
        </w:pBdr>
        <w:spacing w:line="360" w:lineRule="auto"/>
        <w:ind w:left="0" w:right="49" w:firstLine="0"/>
        <w:contextualSpacing/>
        <w:jc w:val="both"/>
        <w:rPr>
          <w:rFonts w:ascii="Palatino Linotype" w:eastAsia="Palatino Linotype" w:hAnsi="Palatino Linotype" w:cs="Palatino Linotype"/>
          <w:i/>
          <w:color w:val="222222"/>
        </w:rPr>
      </w:pPr>
      <w:r w:rsidRPr="003571A2">
        <w:rPr>
          <w:rFonts w:ascii="Palatino Linotype" w:eastAsia="Palatino Linotype" w:hAnsi="Palatino Linotype" w:cs="Palatino Linotype"/>
          <w:color w:val="000000"/>
        </w:rPr>
        <w:t xml:space="preserve">El </w:t>
      </w:r>
      <w:r w:rsidR="00154418" w:rsidRPr="003571A2">
        <w:rPr>
          <w:rFonts w:ascii="Palatino Linotype" w:eastAsia="Palatino Linotype" w:hAnsi="Palatino Linotype" w:cs="Palatino Linotype"/>
          <w:b/>
          <w:color w:val="000000"/>
        </w:rPr>
        <w:t xml:space="preserve">SUJETO OBLIGADO, </w:t>
      </w:r>
      <w:r w:rsidR="00AF65E6" w:rsidRPr="003571A2">
        <w:rPr>
          <w:rFonts w:ascii="Palatino Linotype" w:eastAsia="Palatino Linotype" w:hAnsi="Palatino Linotype" w:cs="Palatino Linotype"/>
          <w:color w:val="000000"/>
        </w:rPr>
        <w:t xml:space="preserve">el día </w:t>
      </w:r>
      <w:r w:rsidR="0047722F" w:rsidRPr="003571A2">
        <w:rPr>
          <w:rFonts w:ascii="Palatino Linotype" w:eastAsia="Palatino Linotype" w:hAnsi="Palatino Linotype" w:cs="Palatino Linotype"/>
          <w:color w:val="000000"/>
        </w:rPr>
        <w:t>veintiséis de septiembre</w:t>
      </w:r>
      <w:r w:rsidR="00154418" w:rsidRPr="003571A2">
        <w:rPr>
          <w:rFonts w:ascii="Palatino Linotype" w:eastAsia="Palatino Linotype" w:hAnsi="Palatino Linotype" w:cs="Palatino Linotype"/>
          <w:color w:val="000000"/>
        </w:rPr>
        <w:t xml:space="preserve"> de dos mil veinticuatro rindió informe justificado a través de </w:t>
      </w:r>
      <w:r w:rsidR="00AF65E6" w:rsidRPr="003571A2">
        <w:rPr>
          <w:rFonts w:ascii="Palatino Linotype" w:eastAsia="Palatino Linotype" w:hAnsi="Palatino Linotype" w:cs="Palatino Linotype"/>
          <w:color w:val="000000"/>
        </w:rPr>
        <w:t xml:space="preserve">un archivo electrónico denominado </w:t>
      </w:r>
      <w:r w:rsidR="0047722F" w:rsidRPr="003571A2">
        <w:rPr>
          <w:rFonts w:ascii="Palatino Linotype" w:eastAsia="Palatino Linotype" w:hAnsi="Palatino Linotype" w:cs="Palatino Linotype"/>
          <w:b/>
          <w:i/>
          <w:color w:val="000000"/>
        </w:rPr>
        <w:t>Informe Justificado del Recurso de Revisión 05643.pdf</w:t>
      </w:r>
      <w:r w:rsidR="00AF65E6" w:rsidRPr="003571A2">
        <w:rPr>
          <w:rFonts w:ascii="Palatino Linotype" w:eastAsia="Palatino Linotype" w:hAnsi="Palatino Linotype" w:cs="Palatino Linotype"/>
          <w:color w:val="000000"/>
        </w:rPr>
        <w:t>, a través del cual confirma su respuesta inicial.</w:t>
      </w:r>
    </w:p>
    <w:p w:rsidR="00154418" w:rsidRPr="003571A2" w:rsidRDefault="00154418" w:rsidP="00263252">
      <w:pPr>
        <w:pStyle w:val="Prrafodelista"/>
        <w:spacing w:line="360" w:lineRule="auto"/>
        <w:jc w:val="both"/>
        <w:rPr>
          <w:rFonts w:ascii="Palatino Linotype" w:eastAsia="Palatino Linotype" w:hAnsi="Palatino Linotype" w:cs="Palatino Linotype"/>
          <w:i/>
          <w:color w:val="222222"/>
        </w:rPr>
      </w:pPr>
    </w:p>
    <w:p w:rsidR="00A83BD3" w:rsidRPr="003571A2" w:rsidRDefault="00154418" w:rsidP="00263252">
      <w:pPr>
        <w:numPr>
          <w:ilvl w:val="0"/>
          <w:numId w:val="11"/>
        </w:numPr>
        <w:tabs>
          <w:tab w:val="left" w:pos="284"/>
        </w:tabs>
        <w:spacing w:line="360" w:lineRule="auto"/>
        <w:ind w:left="0" w:right="49" w:firstLine="0"/>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222222"/>
        </w:rPr>
        <w:t>Por su parte, el particular fue omiso en realizar manifestaciones que a su derecho conviniera y asistiera.</w:t>
      </w:r>
    </w:p>
    <w:p w:rsidR="00A83BD3" w:rsidRPr="003571A2" w:rsidRDefault="00A83BD3" w:rsidP="00263252">
      <w:pPr>
        <w:tabs>
          <w:tab w:val="left" w:pos="284"/>
        </w:tabs>
        <w:spacing w:line="360" w:lineRule="auto"/>
        <w:ind w:right="49"/>
        <w:contextualSpacing/>
        <w:jc w:val="both"/>
        <w:rPr>
          <w:rFonts w:ascii="Palatino Linotype" w:eastAsia="Palatino Linotype" w:hAnsi="Palatino Linotype" w:cs="Palatino Linotype"/>
          <w:i/>
          <w:color w:val="000000"/>
        </w:rPr>
      </w:pPr>
    </w:p>
    <w:p w:rsidR="00A83BD3" w:rsidRPr="003571A2" w:rsidRDefault="00F41D15" w:rsidP="00263252">
      <w:pPr>
        <w:numPr>
          <w:ilvl w:val="0"/>
          <w:numId w:val="11"/>
        </w:numPr>
        <w:tabs>
          <w:tab w:val="left" w:pos="284"/>
        </w:tabs>
        <w:spacing w:line="360" w:lineRule="auto"/>
        <w:ind w:left="0" w:right="49" w:firstLine="0"/>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 xml:space="preserve">El </w:t>
      </w:r>
      <w:r w:rsidR="00032B49" w:rsidRPr="003571A2">
        <w:rPr>
          <w:rFonts w:ascii="Palatino Linotype" w:eastAsia="Palatino Linotype" w:hAnsi="Palatino Linotype" w:cs="Palatino Linotype"/>
          <w:b/>
          <w:color w:val="000000"/>
        </w:rPr>
        <w:t>seis</w:t>
      </w:r>
      <w:r w:rsidRPr="003571A2">
        <w:rPr>
          <w:rFonts w:ascii="Palatino Linotype" w:eastAsia="Palatino Linotype" w:hAnsi="Palatino Linotype" w:cs="Palatino Linotype"/>
          <w:b/>
          <w:color w:val="000000"/>
        </w:rPr>
        <w:t xml:space="preserve"> de </w:t>
      </w:r>
      <w:r w:rsidR="00032B49" w:rsidRPr="003571A2">
        <w:rPr>
          <w:rFonts w:ascii="Palatino Linotype" w:eastAsia="Palatino Linotype" w:hAnsi="Palatino Linotype" w:cs="Palatino Linotype"/>
          <w:b/>
          <w:color w:val="000000"/>
        </w:rPr>
        <w:t>marz</w:t>
      </w:r>
      <w:r w:rsidR="00B67D74" w:rsidRPr="003571A2">
        <w:rPr>
          <w:rFonts w:ascii="Palatino Linotype" w:eastAsia="Palatino Linotype" w:hAnsi="Palatino Linotype" w:cs="Palatino Linotype"/>
          <w:b/>
          <w:color w:val="000000"/>
        </w:rPr>
        <w:t>o</w:t>
      </w:r>
      <w:r w:rsidRPr="003571A2">
        <w:rPr>
          <w:rFonts w:ascii="Palatino Linotype" w:eastAsia="Palatino Linotype" w:hAnsi="Palatino Linotype" w:cs="Palatino Linotype"/>
          <w:b/>
          <w:color w:val="000000"/>
        </w:rPr>
        <w:t xml:space="preserve"> de</w:t>
      </w:r>
      <w:r w:rsidR="00AF65E6" w:rsidRPr="003571A2">
        <w:rPr>
          <w:rFonts w:ascii="Palatino Linotype" w:eastAsia="Palatino Linotype" w:hAnsi="Palatino Linotype" w:cs="Palatino Linotype"/>
          <w:b/>
          <w:color w:val="000000"/>
        </w:rPr>
        <w:t>l año en curso</w:t>
      </w:r>
      <w:r w:rsidRPr="003571A2">
        <w:rPr>
          <w:rFonts w:ascii="Palatino Linotype" w:eastAsia="Palatino Linotype" w:hAnsi="Palatino Linotype" w:cs="Palatino Linotype"/>
          <w:color w:val="000000"/>
        </w:rPr>
        <w:t>, con fundamento en el artículo 181, tercer párrafo, de la Ley de Transparencia y Acceso a la Información Pública del Estado de México y Municipios se notificó que el plazo de treinta días para resolver el recurso de revisión sería ampliado por un periodo de quince días hábiles adicionales.</w:t>
      </w:r>
    </w:p>
    <w:p w:rsidR="00A83BD3" w:rsidRPr="003571A2" w:rsidRDefault="00A83BD3" w:rsidP="00263252">
      <w:pPr>
        <w:pBdr>
          <w:top w:val="nil"/>
          <w:left w:val="nil"/>
          <w:bottom w:val="nil"/>
          <w:right w:val="nil"/>
          <w:between w:val="nil"/>
        </w:pBdr>
        <w:spacing w:line="360" w:lineRule="auto"/>
        <w:ind w:left="720" w:right="49"/>
        <w:contextualSpacing/>
        <w:jc w:val="both"/>
        <w:rPr>
          <w:rFonts w:ascii="Palatino Linotype" w:eastAsia="Palatino Linotype" w:hAnsi="Palatino Linotype" w:cs="Palatino Linotype"/>
          <w:i/>
          <w:color w:val="000000"/>
        </w:rPr>
      </w:pPr>
    </w:p>
    <w:p w:rsidR="00A83BD3" w:rsidRPr="003571A2" w:rsidRDefault="00F41D15"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 xml:space="preserve">Este organismo garante no pasa por alto explicar que la dilación en la resolución del presente asunto encuentra su justificación en que, el alto número de recursos de revisión recibidos ha incrementado el número de medios de </w:t>
      </w:r>
      <w:r w:rsidRPr="003571A2">
        <w:rPr>
          <w:rFonts w:ascii="Palatino Linotype" w:eastAsia="Palatino Linotype" w:hAnsi="Palatino Linotype" w:cs="Palatino Linotype"/>
          <w:color w:val="000000"/>
        </w:rPr>
        <w:lastRenderedPageBreak/>
        <w:t>impugnación que deben resolverse por este instituto, circunstancia atípica que ha rebasado las capacidades técnicas y humanas del personal encargado de la elaboración de resoluciones a dichos medios de impugnación.</w:t>
      </w:r>
    </w:p>
    <w:p w:rsidR="00A83BD3" w:rsidRPr="003571A2" w:rsidRDefault="00A83BD3" w:rsidP="00263252">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color w:val="000000"/>
        </w:rPr>
      </w:pPr>
    </w:p>
    <w:p w:rsidR="00A83BD3" w:rsidRPr="003571A2" w:rsidRDefault="00F41D15"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A83BD3" w:rsidRPr="003571A2" w:rsidRDefault="00A83BD3" w:rsidP="00263252">
      <w:pPr>
        <w:spacing w:line="360" w:lineRule="auto"/>
        <w:ind w:right="49"/>
        <w:contextualSpacing/>
        <w:jc w:val="both"/>
        <w:rPr>
          <w:rFonts w:ascii="Palatino Linotype" w:eastAsia="Palatino Linotype" w:hAnsi="Palatino Linotype" w:cs="Palatino Linotype"/>
          <w:color w:val="000000"/>
        </w:rPr>
      </w:pPr>
    </w:p>
    <w:p w:rsidR="00A83BD3" w:rsidRPr="003571A2" w:rsidRDefault="00F41D15"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AF65E6" w:rsidRPr="003571A2" w:rsidRDefault="00AF65E6" w:rsidP="00263252">
      <w:pPr>
        <w:pStyle w:val="Prrafodelista"/>
        <w:spacing w:line="360" w:lineRule="auto"/>
        <w:jc w:val="both"/>
        <w:rPr>
          <w:rFonts w:ascii="Palatino Linotype" w:eastAsia="Palatino Linotype" w:hAnsi="Palatino Linotype" w:cs="Palatino Linotype"/>
          <w:color w:val="000000"/>
        </w:rPr>
      </w:pPr>
    </w:p>
    <w:p w:rsidR="00A83BD3" w:rsidRPr="003571A2" w:rsidRDefault="00F41D15"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A83BD3" w:rsidRPr="003571A2" w:rsidRDefault="00A83BD3" w:rsidP="00263252">
      <w:pPr>
        <w:spacing w:line="360" w:lineRule="auto"/>
        <w:ind w:right="49"/>
        <w:contextualSpacing/>
        <w:jc w:val="both"/>
        <w:rPr>
          <w:rFonts w:ascii="Palatino Linotype" w:eastAsia="Palatino Linotype" w:hAnsi="Palatino Linotype" w:cs="Palatino Linotype"/>
          <w:color w:val="000000"/>
        </w:rPr>
      </w:pPr>
    </w:p>
    <w:p w:rsidR="00A83BD3" w:rsidRPr="003571A2" w:rsidRDefault="00F41D15"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lastRenderedPageBreak/>
        <w:t xml:space="preserve">Por ello, excepcionalmente, si un asunto es resuelto con posterioridad a los plazos señalados por la norma debe analizarse la razonabilidad del tiempo necesario para su resolución, atentos a los siguientes criterios:   </w:t>
      </w:r>
    </w:p>
    <w:p w:rsidR="00A83BD3" w:rsidRPr="003571A2" w:rsidRDefault="00F41D15" w:rsidP="00263252">
      <w:pPr>
        <w:numPr>
          <w:ilvl w:val="2"/>
          <w:numId w:val="11"/>
        </w:numPr>
        <w:pBdr>
          <w:top w:val="nil"/>
          <w:left w:val="nil"/>
          <w:bottom w:val="nil"/>
          <w:right w:val="nil"/>
          <w:between w:val="nil"/>
        </w:pBdr>
        <w:spacing w:line="360" w:lineRule="auto"/>
        <w:ind w:left="1134" w:right="49" w:hanging="425"/>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Complejidad del asunto: La complejidad de la prueba, la pluralidad de sujetos procesales, el tiempo transcurrido, las características y contexto del recurso.</w:t>
      </w:r>
    </w:p>
    <w:p w:rsidR="00A83BD3" w:rsidRPr="003571A2" w:rsidRDefault="00F41D15" w:rsidP="00263252">
      <w:pPr>
        <w:numPr>
          <w:ilvl w:val="2"/>
          <w:numId w:val="11"/>
        </w:numPr>
        <w:pBdr>
          <w:top w:val="nil"/>
          <w:left w:val="nil"/>
          <w:bottom w:val="nil"/>
          <w:right w:val="nil"/>
          <w:between w:val="nil"/>
        </w:pBdr>
        <w:spacing w:line="360" w:lineRule="auto"/>
        <w:ind w:left="1134" w:right="49" w:hanging="425"/>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Actividad Procesal del interesado: Acciones u omisiones del interesado.</w:t>
      </w:r>
    </w:p>
    <w:p w:rsidR="00A83BD3" w:rsidRPr="003571A2" w:rsidRDefault="00F41D15" w:rsidP="00263252">
      <w:pPr>
        <w:numPr>
          <w:ilvl w:val="2"/>
          <w:numId w:val="11"/>
        </w:numPr>
        <w:pBdr>
          <w:top w:val="nil"/>
          <w:left w:val="nil"/>
          <w:bottom w:val="nil"/>
          <w:right w:val="nil"/>
          <w:between w:val="nil"/>
        </w:pBdr>
        <w:spacing w:line="360" w:lineRule="auto"/>
        <w:ind w:left="1134" w:right="49" w:hanging="425"/>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A83BD3" w:rsidRPr="003571A2" w:rsidRDefault="00F41D15" w:rsidP="00263252">
      <w:pPr>
        <w:numPr>
          <w:ilvl w:val="2"/>
          <w:numId w:val="11"/>
        </w:numPr>
        <w:pBdr>
          <w:top w:val="nil"/>
          <w:left w:val="nil"/>
          <w:bottom w:val="nil"/>
          <w:right w:val="nil"/>
          <w:between w:val="nil"/>
        </w:pBdr>
        <w:spacing w:line="360" w:lineRule="auto"/>
        <w:ind w:left="1134" w:right="49" w:hanging="425"/>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La afectación generada en la situación jurídica de la persona involucrada en el proceso: Violación a sus derechos humanos.</w:t>
      </w:r>
    </w:p>
    <w:p w:rsidR="00A83BD3" w:rsidRPr="003571A2" w:rsidRDefault="00A83BD3" w:rsidP="00263252">
      <w:pPr>
        <w:pBdr>
          <w:top w:val="nil"/>
          <w:left w:val="nil"/>
          <w:bottom w:val="nil"/>
          <w:right w:val="nil"/>
          <w:between w:val="nil"/>
        </w:pBdr>
        <w:spacing w:line="360" w:lineRule="auto"/>
        <w:ind w:left="1134" w:right="49"/>
        <w:contextualSpacing/>
        <w:jc w:val="both"/>
        <w:rPr>
          <w:rFonts w:ascii="Palatino Linotype" w:eastAsia="Palatino Linotype" w:hAnsi="Palatino Linotype" w:cs="Palatino Linotype"/>
          <w:color w:val="000000"/>
        </w:rPr>
      </w:pPr>
    </w:p>
    <w:p w:rsidR="00A83BD3" w:rsidRPr="003571A2" w:rsidRDefault="00F41D15"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AF65E6" w:rsidRPr="003571A2" w:rsidRDefault="00AF65E6" w:rsidP="00263252">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color w:val="000000"/>
        </w:rPr>
      </w:pPr>
    </w:p>
    <w:p w:rsidR="00A83BD3" w:rsidRPr="003571A2" w:rsidRDefault="00F41D15"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Argumento que encuentra sustento en la jurisprudencia P</w:t>
      </w:r>
      <w:proofErr w:type="gramStart"/>
      <w:r w:rsidRPr="003571A2">
        <w:rPr>
          <w:rFonts w:ascii="Palatino Linotype" w:eastAsia="Palatino Linotype" w:hAnsi="Palatino Linotype" w:cs="Palatino Linotype"/>
          <w:color w:val="000000"/>
        </w:rPr>
        <w:t>./</w:t>
      </w:r>
      <w:proofErr w:type="gramEnd"/>
      <w:r w:rsidRPr="003571A2">
        <w:rPr>
          <w:rFonts w:ascii="Palatino Linotype" w:eastAsia="Palatino Linotype" w:hAnsi="Palatino Linotype" w:cs="Palatino Linotype"/>
          <w:color w:val="000000"/>
        </w:rPr>
        <w:t xml:space="preserve">J. 32/92 emitida por el Pleno de la Suprema Corte de Justicia de la Nación </w:t>
      </w:r>
      <w:r w:rsidRPr="003571A2">
        <w:rPr>
          <w:rFonts w:ascii="Palatino Linotype" w:eastAsia="Palatino Linotype" w:hAnsi="Palatino Linotype" w:cs="Palatino Linotype"/>
        </w:rPr>
        <w:t>del rubro</w:t>
      </w:r>
      <w:r w:rsidRPr="003571A2">
        <w:rPr>
          <w:rFonts w:ascii="Palatino Linotype" w:eastAsia="Palatino Linotype" w:hAnsi="Palatino Linotype" w:cs="Palatino Linotype"/>
          <w:color w:val="000000"/>
        </w:rPr>
        <w:t xml:space="preserve"> </w:t>
      </w:r>
      <w:r w:rsidRPr="003571A2">
        <w:rPr>
          <w:rFonts w:ascii="Palatino Linotype" w:eastAsia="Palatino Linotype" w:hAnsi="Palatino Linotype" w:cs="Palatino Linotype"/>
          <w:b/>
          <w:color w:val="000000"/>
        </w:rPr>
        <w:t xml:space="preserve">“TÉRMINOS PROCESALES. PARA DETERMINAR SI UN FUNCIONARIO JUDICIAL </w:t>
      </w:r>
      <w:r w:rsidRPr="003571A2">
        <w:rPr>
          <w:rFonts w:ascii="Palatino Linotype" w:eastAsia="Palatino Linotype" w:hAnsi="Palatino Linotype" w:cs="Palatino Linotype"/>
          <w:b/>
          <w:color w:val="000000"/>
        </w:rPr>
        <w:lastRenderedPageBreak/>
        <w:t>ACTUÓ INDEBIDAMENTE POR NO RESPETARLOS SE DEBE ATENDER AL PRESUPUESTO QUE CONSIDERÓ EL LEGISLADOR AL FIJARLOS Y LAS CARACTERÍSTICAS DEL CASO.”,</w:t>
      </w:r>
      <w:r w:rsidRPr="003571A2">
        <w:rPr>
          <w:rFonts w:ascii="Palatino Linotype" w:eastAsia="Palatino Linotype" w:hAnsi="Palatino Linotype" w:cs="Palatino Linotype"/>
          <w:color w:val="000000"/>
        </w:rPr>
        <w:t xml:space="preserve"> visible en la Gaceta del </w:t>
      </w:r>
      <w:r w:rsidRPr="003571A2">
        <w:rPr>
          <w:rFonts w:ascii="Palatino Linotype" w:eastAsia="Palatino Linotype" w:hAnsi="Palatino Linotype" w:cs="Palatino Linotype"/>
        </w:rPr>
        <w:t>Semanario</w:t>
      </w:r>
      <w:r w:rsidRPr="003571A2">
        <w:rPr>
          <w:rFonts w:ascii="Palatino Linotype" w:eastAsia="Palatino Linotype" w:hAnsi="Palatino Linotype" w:cs="Palatino Linotype"/>
          <w:color w:val="000000"/>
        </w:rPr>
        <w:t xml:space="preserve"> Judicial de la Federación con el registro digital 205635.</w:t>
      </w:r>
    </w:p>
    <w:p w:rsidR="00A83BD3" w:rsidRPr="003571A2" w:rsidRDefault="00A83BD3" w:rsidP="00263252">
      <w:pPr>
        <w:spacing w:line="360" w:lineRule="auto"/>
        <w:ind w:right="49"/>
        <w:contextualSpacing/>
        <w:jc w:val="both"/>
        <w:rPr>
          <w:rFonts w:ascii="Palatino Linotype" w:eastAsia="Palatino Linotype" w:hAnsi="Palatino Linotype" w:cs="Palatino Linotype"/>
          <w:color w:val="000000"/>
        </w:rPr>
      </w:pPr>
    </w:p>
    <w:p w:rsidR="00A83BD3" w:rsidRPr="003571A2" w:rsidRDefault="00F41D15"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A83BD3" w:rsidRPr="003571A2" w:rsidRDefault="00A83BD3" w:rsidP="00263252">
      <w:pPr>
        <w:pBdr>
          <w:top w:val="nil"/>
          <w:left w:val="nil"/>
          <w:bottom w:val="nil"/>
          <w:right w:val="nil"/>
          <w:between w:val="nil"/>
        </w:pBdr>
        <w:spacing w:line="360" w:lineRule="auto"/>
        <w:ind w:left="720" w:right="49"/>
        <w:contextualSpacing/>
        <w:jc w:val="both"/>
        <w:rPr>
          <w:rFonts w:ascii="Palatino Linotype" w:eastAsia="Palatino Linotype" w:hAnsi="Palatino Linotype" w:cs="Palatino Linotype"/>
          <w:color w:val="000000"/>
        </w:rPr>
      </w:pPr>
    </w:p>
    <w:p w:rsidR="00A83BD3" w:rsidRPr="003571A2" w:rsidRDefault="00F41D15"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A83BD3" w:rsidRPr="003571A2" w:rsidRDefault="00F41D15" w:rsidP="00263252">
      <w:pPr>
        <w:pBdr>
          <w:top w:val="nil"/>
          <w:left w:val="nil"/>
          <w:bottom w:val="nil"/>
          <w:right w:val="nil"/>
          <w:between w:val="nil"/>
        </w:pBdr>
        <w:spacing w:line="360" w:lineRule="auto"/>
        <w:ind w:left="284" w:right="333"/>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w:t>
      </w:r>
      <w:r w:rsidRPr="003571A2">
        <w:rPr>
          <w:rFonts w:ascii="Palatino Linotype" w:eastAsia="Palatino Linotype" w:hAnsi="Palatino Linotype" w:cs="Palatino Linotype"/>
          <w:b/>
          <w:color w:val="000000"/>
        </w:rPr>
        <w:t xml:space="preserve">PLAZO RAZONABLE PARA RESOLVER. DIMENSIÓN Y EFECTOS DE ESTE CONCEPTO CUANDO SE ADUCE EXCESIVA CARGA DE </w:t>
      </w:r>
      <w:r w:rsidRPr="003571A2">
        <w:rPr>
          <w:rFonts w:ascii="Palatino Linotype" w:eastAsia="Palatino Linotype" w:hAnsi="Palatino Linotype" w:cs="Palatino Linotype"/>
          <w:b/>
          <w:color w:val="000000"/>
        </w:rPr>
        <w:lastRenderedPageBreak/>
        <w:t>TRABAJO</w:t>
      </w:r>
      <w:r w:rsidRPr="003571A2">
        <w:rPr>
          <w:rFonts w:ascii="Palatino Linotype" w:eastAsia="Palatino Linotype" w:hAnsi="Palatino Linotype" w:cs="Palatino Linotype"/>
          <w:color w:val="000000"/>
        </w:rPr>
        <w:t>.” consultable en el Sem</w:t>
      </w:r>
      <w:r w:rsidRPr="003571A2">
        <w:rPr>
          <w:rFonts w:ascii="Palatino Linotype" w:eastAsia="Palatino Linotype" w:hAnsi="Palatino Linotype" w:cs="Palatino Linotype"/>
        </w:rPr>
        <w:t>a</w:t>
      </w:r>
      <w:r w:rsidRPr="003571A2">
        <w:rPr>
          <w:rFonts w:ascii="Palatino Linotype" w:eastAsia="Palatino Linotype" w:hAnsi="Palatino Linotype" w:cs="Palatino Linotype"/>
          <w:color w:val="000000"/>
        </w:rPr>
        <w:t>nario Judicial de la Federación y su gaceta, con el registro digital 2002351.</w:t>
      </w:r>
    </w:p>
    <w:p w:rsidR="00A83BD3" w:rsidRPr="003571A2" w:rsidRDefault="00A83BD3" w:rsidP="00263252">
      <w:pPr>
        <w:pBdr>
          <w:top w:val="nil"/>
          <w:left w:val="nil"/>
          <w:bottom w:val="nil"/>
          <w:right w:val="nil"/>
          <w:between w:val="nil"/>
        </w:pBdr>
        <w:spacing w:line="360" w:lineRule="auto"/>
        <w:ind w:left="284" w:right="49"/>
        <w:contextualSpacing/>
        <w:jc w:val="both"/>
        <w:rPr>
          <w:rFonts w:ascii="Palatino Linotype" w:eastAsia="Palatino Linotype" w:hAnsi="Palatino Linotype" w:cs="Palatino Linotype"/>
          <w:color w:val="000000"/>
        </w:rPr>
      </w:pPr>
    </w:p>
    <w:p w:rsidR="00A83BD3" w:rsidRPr="003571A2" w:rsidRDefault="00F41D15" w:rsidP="00263252">
      <w:pPr>
        <w:pBdr>
          <w:top w:val="nil"/>
          <w:left w:val="nil"/>
          <w:bottom w:val="nil"/>
          <w:right w:val="nil"/>
          <w:between w:val="nil"/>
        </w:pBdr>
        <w:spacing w:line="360" w:lineRule="auto"/>
        <w:ind w:left="284" w:right="474"/>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w:t>
      </w:r>
      <w:r w:rsidRPr="003571A2">
        <w:rPr>
          <w:rFonts w:ascii="Palatino Linotype" w:eastAsia="Palatino Linotype" w:hAnsi="Palatino Linotype" w:cs="Palatino Linotype"/>
          <w:b/>
          <w:color w:val="000000"/>
        </w:rPr>
        <w:t>PLAZO RAZONABLE PARA RESOLVER. CONCEPTO Y ELEMENTOS QUE LO INTEGRAN A LA LUZ DEL DERECHO INTERNACIONAL DE LOS DERECHOS HUMANOS.</w:t>
      </w:r>
      <w:r w:rsidRPr="003571A2">
        <w:rPr>
          <w:rFonts w:ascii="Palatino Linotype" w:eastAsia="Palatino Linotype" w:hAnsi="Palatino Linotype" w:cs="Palatino Linotype"/>
          <w:color w:val="000000"/>
        </w:rPr>
        <w:t>”, visible en el Sem</w:t>
      </w:r>
      <w:r w:rsidRPr="003571A2">
        <w:rPr>
          <w:rFonts w:ascii="Palatino Linotype" w:eastAsia="Palatino Linotype" w:hAnsi="Palatino Linotype" w:cs="Palatino Linotype"/>
        </w:rPr>
        <w:t>a</w:t>
      </w:r>
      <w:r w:rsidRPr="003571A2">
        <w:rPr>
          <w:rFonts w:ascii="Palatino Linotype" w:eastAsia="Palatino Linotype" w:hAnsi="Palatino Linotype" w:cs="Palatino Linotype"/>
          <w:color w:val="000000"/>
        </w:rPr>
        <w:t xml:space="preserve">nario Judicial de la Federación y su gaceta, con el registro digital 2002350. </w:t>
      </w:r>
    </w:p>
    <w:p w:rsidR="00A83BD3" w:rsidRPr="003571A2" w:rsidRDefault="00A83BD3" w:rsidP="00263252">
      <w:pPr>
        <w:spacing w:line="360" w:lineRule="auto"/>
        <w:ind w:right="49"/>
        <w:contextualSpacing/>
        <w:jc w:val="both"/>
        <w:rPr>
          <w:rFonts w:ascii="Palatino Linotype" w:eastAsia="Palatino Linotype" w:hAnsi="Palatino Linotype" w:cs="Palatino Linotype"/>
          <w:color w:val="000000"/>
        </w:rPr>
      </w:pPr>
    </w:p>
    <w:p w:rsidR="00A83BD3" w:rsidRPr="003571A2" w:rsidRDefault="00F41D15"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 xml:space="preserve">Por ello, este organismo garante comprometido con la tutela de los derechos humanos confiados, señala que este exceso del plazo legal para resolver el presente asunto, </w:t>
      </w:r>
      <w:r w:rsidR="009A2804" w:rsidRPr="003571A2">
        <w:rPr>
          <w:rFonts w:ascii="Palatino Linotype" w:eastAsia="Palatino Linotype" w:hAnsi="Palatino Linotype" w:cs="Palatino Linotype"/>
          <w:color w:val="000000"/>
        </w:rPr>
        <w:t xml:space="preserve">resulta de carácter excepcional. Seguidamente mediante Acuerdo de fecha </w:t>
      </w:r>
      <w:r w:rsidR="00585BF4" w:rsidRPr="003571A2">
        <w:rPr>
          <w:rFonts w:ascii="Palatino Linotype" w:eastAsia="Palatino Linotype" w:hAnsi="Palatino Linotype" w:cs="Palatino Linotype"/>
          <w:color w:val="000000"/>
        </w:rPr>
        <w:t>doce</w:t>
      </w:r>
      <w:r w:rsidR="00AF65E6" w:rsidRPr="003571A2">
        <w:rPr>
          <w:rFonts w:ascii="Palatino Linotype" w:eastAsia="Palatino Linotype" w:hAnsi="Palatino Linotype" w:cs="Palatino Linotype"/>
          <w:color w:val="000000"/>
        </w:rPr>
        <w:t xml:space="preserve"> de marzo del año en curso </w:t>
      </w:r>
      <w:r w:rsidR="009A2804" w:rsidRPr="003571A2">
        <w:rPr>
          <w:rFonts w:ascii="Palatino Linotype" w:eastAsia="Palatino Linotype" w:hAnsi="Palatino Linotype" w:cs="Palatino Linotype"/>
          <w:color w:val="000000"/>
        </w:rPr>
        <w:t>se decretó el cierre de i</w:t>
      </w:r>
      <w:r w:rsidR="00585BF4" w:rsidRPr="003571A2">
        <w:rPr>
          <w:rFonts w:ascii="Palatino Linotype" w:eastAsia="Palatino Linotype" w:hAnsi="Palatino Linotype" w:cs="Palatino Linotype"/>
          <w:color w:val="000000"/>
        </w:rPr>
        <w:t>nstrucción, por lo que: ------</w:t>
      </w:r>
    </w:p>
    <w:p w:rsidR="00A83BD3" w:rsidRPr="003571A2" w:rsidRDefault="00A83BD3" w:rsidP="00263252">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color w:val="000000"/>
        </w:rPr>
      </w:pPr>
    </w:p>
    <w:p w:rsidR="00A83BD3" w:rsidRPr="003571A2" w:rsidRDefault="00F41D15" w:rsidP="0055517D">
      <w:pPr>
        <w:pBdr>
          <w:top w:val="nil"/>
          <w:left w:val="nil"/>
          <w:bottom w:val="nil"/>
          <w:right w:val="nil"/>
          <w:between w:val="nil"/>
        </w:pBdr>
        <w:spacing w:line="360" w:lineRule="auto"/>
        <w:ind w:right="49"/>
        <w:contextualSpacing/>
        <w:jc w:val="center"/>
        <w:rPr>
          <w:rFonts w:ascii="Palatino Linotype" w:eastAsia="Palatino Linotype" w:hAnsi="Palatino Linotype" w:cs="Palatino Linotype"/>
          <w:b/>
          <w:color w:val="000000"/>
        </w:rPr>
      </w:pPr>
      <w:r w:rsidRPr="003571A2">
        <w:rPr>
          <w:rFonts w:ascii="Palatino Linotype" w:eastAsia="Palatino Linotype" w:hAnsi="Palatino Linotype" w:cs="Palatino Linotype"/>
          <w:b/>
          <w:color w:val="000000"/>
        </w:rPr>
        <w:t>C O N S I D E R A N D O</w:t>
      </w:r>
    </w:p>
    <w:p w:rsidR="009A2804" w:rsidRPr="003571A2" w:rsidRDefault="009A2804" w:rsidP="00263252">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b/>
          <w:color w:val="000000"/>
        </w:rPr>
      </w:pPr>
    </w:p>
    <w:p w:rsidR="00A83BD3" w:rsidRPr="003571A2" w:rsidRDefault="00F41D15" w:rsidP="00263252">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b/>
          <w:color w:val="000000"/>
        </w:rPr>
      </w:pPr>
      <w:r w:rsidRPr="003571A2">
        <w:rPr>
          <w:rFonts w:ascii="Palatino Linotype" w:eastAsia="Palatino Linotype" w:hAnsi="Palatino Linotype" w:cs="Palatino Linotype"/>
          <w:b/>
          <w:color w:val="000000"/>
        </w:rPr>
        <w:t>PRIMERO. De la competencia</w:t>
      </w:r>
    </w:p>
    <w:p w:rsidR="00A83BD3" w:rsidRPr="003571A2" w:rsidRDefault="00F41D15"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 xml:space="preserve">Este Instituto de Transparencia, Acceso a la Información Pública y Protección de Datos Personales del Estado de México, es competente para conocer y resolver el presente recurso de revisión interpuesto por el </w:t>
      </w:r>
      <w:r w:rsidRPr="003571A2">
        <w:rPr>
          <w:rFonts w:ascii="Palatino Linotype" w:eastAsia="Palatino Linotype" w:hAnsi="Palatino Linotype" w:cs="Palatino Linotype"/>
          <w:b/>
          <w:color w:val="000000"/>
        </w:rPr>
        <w:t>RECURRENTE</w:t>
      </w:r>
      <w:r w:rsidRPr="003571A2">
        <w:rPr>
          <w:rFonts w:ascii="Palatino Linotype" w:eastAsia="Palatino Linotype" w:hAnsi="Palatino Linotype" w:cs="Palatino Linotype"/>
          <w:color w:val="000000"/>
        </w:rPr>
        <w:t xml:space="preserve"> conforme a lo dispuesto en los artículos 6, apartado A, fracción IV de la Constitución Política de los Estados Unidos Mexicanos; 5, párrafos trigésimo segundo, trigésimo tercero y trigésimo cuarto, fracciones IV y V, de la Constitución Política del Estado Libre y </w:t>
      </w:r>
      <w:r w:rsidRPr="003571A2">
        <w:rPr>
          <w:rFonts w:ascii="Palatino Linotype" w:eastAsia="Palatino Linotype" w:hAnsi="Palatino Linotype" w:cs="Palatino Linotype"/>
          <w:color w:val="000000"/>
        </w:rPr>
        <w:lastRenderedPageBreak/>
        <w:t>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A83BD3" w:rsidRPr="003571A2" w:rsidRDefault="00A83BD3" w:rsidP="00263252">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color w:val="000000"/>
        </w:rPr>
      </w:pPr>
    </w:p>
    <w:p w:rsidR="00A83BD3" w:rsidRPr="003571A2" w:rsidRDefault="00F41D15" w:rsidP="00263252">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b/>
          <w:color w:val="000000"/>
        </w:rPr>
      </w:pPr>
      <w:r w:rsidRPr="003571A2">
        <w:rPr>
          <w:rFonts w:ascii="Palatino Linotype" w:eastAsia="Palatino Linotype" w:hAnsi="Palatino Linotype" w:cs="Palatino Linotype"/>
          <w:b/>
          <w:color w:val="000000"/>
        </w:rPr>
        <w:t>SEGUNDO. De la oportunidad y procedencia.</w:t>
      </w:r>
    </w:p>
    <w:p w:rsidR="00B75F76" w:rsidRPr="003571A2" w:rsidRDefault="00B75F76"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Theme="minorEastAsia" w:hAnsi="Palatino Linotype"/>
          <w:lang w:val="es-ES_tradnl" w:eastAsia="es-ES"/>
        </w:rPr>
      </w:pPr>
      <w:r w:rsidRPr="003571A2">
        <w:rPr>
          <w:rFonts w:ascii="Palatino Linotype" w:eastAsia="Calibri" w:hAnsi="Palatino Linotype" w:cs="Arial"/>
          <w:lang w:val="es-ES_tradnl" w:eastAsia="es-ES"/>
        </w:rPr>
        <w:t xml:space="preserve">El medio de impugnación fue presentado a través del </w:t>
      </w:r>
      <w:r w:rsidRPr="003571A2">
        <w:rPr>
          <w:rFonts w:ascii="Palatino Linotype" w:eastAsia="Calibri" w:hAnsi="Palatino Linotype" w:cs="Arial"/>
          <w:b/>
          <w:lang w:val="es-ES_tradnl" w:eastAsia="es-ES"/>
        </w:rPr>
        <w:t>SAIMEX,</w:t>
      </w:r>
      <w:r w:rsidRPr="003571A2">
        <w:rPr>
          <w:rFonts w:ascii="Palatino Linotype" w:eastAsia="Calibri" w:hAnsi="Palatino Linotype" w:cs="Arial"/>
          <w:lang w:val="es-ES_tradnl" w:eastAsia="es-ES"/>
        </w:rPr>
        <w:t xml:space="preserve"> en el formato previamente aprobado para tal efecto y dentro del plazo legal de quince días hábiles </w:t>
      </w:r>
      <w:r w:rsidRPr="003571A2">
        <w:rPr>
          <w:rFonts w:ascii="Palatino Linotype" w:eastAsia="Palatino Linotype" w:hAnsi="Palatino Linotype" w:cs="Palatino Linotype"/>
          <w:color w:val="000000"/>
        </w:rPr>
        <w:t>otorgados</w:t>
      </w:r>
      <w:r w:rsidRPr="003571A2">
        <w:rPr>
          <w:rFonts w:ascii="Palatino Linotype" w:eastAsia="Calibri" w:hAnsi="Palatino Linotype" w:cs="Arial"/>
          <w:lang w:val="es-ES_tradnl" w:eastAsia="es-ES"/>
        </w:rPr>
        <w:t xml:space="preserve">; para el caso en particular es de señalar que el </w:t>
      </w:r>
      <w:r w:rsidRPr="003571A2">
        <w:rPr>
          <w:rFonts w:ascii="Palatino Linotype" w:eastAsia="Calibri" w:hAnsi="Palatino Linotype" w:cs="Arial"/>
          <w:b/>
          <w:lang w:val="es-ES_tradnl" w:eastAsia="es-ES"/>
        </w:rPr>
        <w:t>SUJETO OBLIGADO</w:t>
      </w:r>
      <w:r w:rsidRPr="003571A2">
        <w:rPr>
          <w:rFonts w:ascii="Palatino Linotype" w:eastAsia="Calibri" w:hAnsi="Palatino Linotype" w:cs="Arial"/>
          <w:lang w:val="es-ES_tradnl" w:eastAsia="es-ES"/>
        </w:rPr>
        <w:t xml:space="preserve"> entregó respuesta el día </w:t>
      </w:r>
      <w:r w:rsidR="00585BF4" w:rsidRPr="003571A2">
        <w:rPr>
          <w:rFonts w:ascii="Palatino Linotype" w:hAnsi="Palatino Linotype" w:cs="Arial"/>
          <w:b/>
          <w:lang w:val="es-ES"/>
        </w:rPr>
        <w:t>diez de septiembre</w:t>
      </w:r>
      <w:r w:rsidRPr="003571A2">
        <w:rPr>
          <w:rFonts w:ascii="Palatino Linotype" w:hAnsi="Palatino Linotype" w:cs="Arial"/>
          <w:b/>
          <w:lang w:val="es-ES"/>
        </w:rPr>
        <w:t xml:space="preserve"> de dos mil veinticuatro</w:t>
      </w:r>
      <w:r w:rsidRPr="003571A2">
        <w:rPr>
          <w:rFonts w:ascii="Palatino Linotype" w:eastAsia="Calibri" w:hAnsi="Palatino Linotype" w:cs="Arial"/>
          <w:lang w:val="es-ES_tradnl" w:eastAsia="es-ES"/>
        </w:rPr>
        <w:t xml:space="preserve">, </w:t>
      </w:r>
      <w:r w:rsidRPr="003571A2">
        <w:rPr>
          <w:rFonts w:ascii="Palatino Linotype" w:eastAsiaTheme="minorEastAsia" w:hAnsi="Palatino Linotype" w:cs="Arial"/>
          <w:lang w:val="es-ES_tradnl" w:eastAsia="es-ES"/>
        </w:rPr>
        <w:t xml:space="preserve">de tal forma que el plazo para interponer el recurso transcurrió del </w:t>
      </w:r>
      <w:r w:rsidR="001A5F48" w:rsidRPr="003571A2">
        <w:rPr>
          <w:rFonts w:ascii="Palatino Linotype" w:eastAsiaTheme="minorEastAsia" w:hAnsi="Palatino Linotype" w:cs="Arial"/>
          <w:b/>
          <w:lang w:val="es-ES_tradnl" w:eastAsia="es-ES"/>
        </w:rPr>
        <w:t>once septiembre</w:t>
      </w:r>
      <w:r w:rsidRPr="003571A2">
        <w:rPr>
          <w:rFonts w:ascii="Palatino Linotype" w:hAnsi="Palatino Linotype" w:cs="Arial"/>
          <w:b/>
          <w:lang w:val="es-ES"/>
        </w:rPr>
        <w:t xml:space="preserve"> al </w:t>
      </w:r>
      <w:r w:rsidR="001A5F48" w:rsidRPr="003571A2">
        <w:rPr>
          <w:rFonts w:ascii="Palatino Linotype" w:hAnsi="Palatino Linotype" w:cs="Arial"/>
          <w:b/>
          <w:lang w:val="es-ES"/>
        </w:rPr>
        <w:t>tres de octubre</w:t>
      </w:r>
      <w:r w:rsidRPr="003571A2">
        <w:rPr>
          <w:rFonts w:ascii="Palatino Linotype" w:hAnsi="Palatino Linotype" w:cs="Arial"/>
          <w:b/>
          <w:lang w:val="es-ES"/>
        </w:rPr>
        <w:t xml:space="preserve"> al veinticuatro</w:t>
      </w:r>
      <w:r w:rsidRPr="003571A2">
        <w:rPr>
          <w:rFonts w:ascii="Palatino Linotype" w:eastAsiaTheme="minorEastAsia" w:hAnsi="Palatino Linotype" w:cs="Arial"/>
          <w:lang w:val="es-ES_tradnl" w:eastAsia="es-ES"/>
        </w:rPr>
        <w:t xml:space="preserve">, de acuerdo al calendario oficial del Instituto de Transparencia del Estado de México y Municipios; en consecuencia, si el particular presentó su inconformidad el día </w:t>
      </w:r>
      <w:r w:rsidR="001A5F48" w:rsidRPr="003571A2">
        <w:rPr>
          <w:rFonts w:ascii="Palatino Linotype" w:hAnsi="Palatino Linotype" w:cs="Arial"/>
          <w:b/>
          <w:lang w:val="es-ES"/>
        </w:rPr>
        <w:t>trece</w:t>
      </w:r>
      <w:r w:rsidR="0082262B" w:rsidRPr="003571A2">
        <w:rPr>
          <w:rFonts w:ascii="Palatino Linotype" w:hAnsi="Palatino Linotype" w:cs="Arial"/>
          <w:b/>
          <w:lang w:val="es-ES"/>
        </w:rPr>
        <w:t xml:space="preserve"> de </w:t>
      </w:r>
      <w:r w:rsidR="001A5F48" w:rsidRPr="003571A2">
        <w:rPr>
          <w:rFonts w:ascii="Palatino Linotype" w:hAnsi="Palatino Linotype" w:cs="Arial"/>
          <w:b/>
          <w:lang w:val="es-ES"/>
        </w:rPr>
        <w:t>septiembre</w:t>
      </w:r>
      <w:r w:rsidRPr="003571A2">
        <w:rPr>
          <w:rFonts w:ascii="Palatino Linotype" w:hAnsi="Palatino Linotype" w:cs="Arial"/>
          <w:b/>
          <w:lang w:val="es-ES"/>
        </w:rPr>
        <w:t xml:space="preserve"> de dos mil veinticuatro</w:t>
      </w:r>
      <w:r w:rsidRPr="003571A2">
        <w:rPr>
          <w:rFonts w:ascii="Palatino Linotype" w:eastAsiaTheme="minorEastAsia" w:hAnsi="Palatino Linotype" w:cs="Arial"/>
          <w:lang w:val="es-ES_tradnl" w:eastAsia="es-ES"/>
        </w:rPr>
        <w:t xml:space="preserve">, se encuentra dentro de los márgenes temporales previstos en el artículo 178 de la </w:t>
      </w:r>
      <w:r w:rsidRPr="003571A2">
        <w:rPr>
          <w:rFonts w:ascii="Palatino Linotype" w:eastAsiaTheme="minorEastAsia" w:hAnsi="Palatino Linotype" w:cs="Arial"/>
          <w:b/>
          <w:lang w:val="es-ES_tradnl" w:eastAsia="es-ES"/>
        </w:rPr>
        <w:t xml:space="preserve">Ley de Transparencia y Acceso a la Información Pública del Estado de México y Municipios </w:t>
      </w:r>
      <w:r w:rsidRPr="003571A2">
        <w:rPr>
          <w:rFonts w:ascii="Palatino Linotype" w:eastAsiaTheme="minorEastAsia" w:hAnsi="Palatino Linotype" w:cs="Arial"/>
          <w:lang w:val="es-ES_tradnl" w:eastAsia="es-ES"/>
        </w:rPr>
        <w:t xml:space="preserve">vigente. </w:t>
      </w:r>
    </w:p>
    <w:p w:rsidR="00B75F76" w:rsidRPr="003571A2" w:rsidRDefault="00B75F76" w:rsidP="00263252">
      <w:pPr>
        <w:pStyle w:val="Prrafodelista"/>
        <w:spacing w:line="360" w:lineRule="auto"/>
        <w:jc w:val="both"/>
        <w:rPr>
          <w:rFonts w:ascii="Palatino Linotype" w:eastAsia="Calibri" w:hAnsi="Palatino Linotype" w:cs="Arial"/>
          <w:lang w:val="es-ES_tradnl" w:eastAsia="es-ES"/>
        </w:rPr>
      </w:pPr>
    </w:p>
    <w:p w:rsidR="00B75F76" w:rsidRPr="003571A2" w:rsidRDefault="00B75F76"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Calibri" w:hAnsi="Palatino Linotype" w:cs="Arial"/>
          <w:b/>
        </w:rPr>
      </w:pPr>
      <w:r w:rsidRPr="003571A2">
        <w:rPr>
          <w:rFonts w:ascii="Palatino Linotype" w:eastAsia="Calibri" w:hAnsi="Palatino Linotype" w:cs="Arial"/>
        </w:rPr>
        <w:t xml:space="preserve">Consecuentemente, el escrito contiene las formalidades previstas por el artículo 180 último párrafo de la Ley de la materia actual, por lo que es </w:t>
      </w:r>
      <w:r w:rsidRPr="003571A2">
        <w:rPr>
          <w:rFonts w:ascii="Palatino Linotype" w:eastAsia="Calibri" w:hAnsi="Palatino Linotype" w:cs="Arial"/>
          <w:lang w:val="es-ES_tradnl" w:eastAsia="es-ES"/>
        </w:rPr>
        <w:t>procedente</w:t>
      </w:r>
      <w:r w:rsidRPr="003571A2">
        <w:rPr>
          <w:rFonts w:ascii="Palatino Linotype" w:eastAsia="Calibri" w:hAnsi="Palatino Linotype" w:cs="Arial"/>
        </w:rPr>
        <w:t xml:space="preserve"> que este Instituto de Transparencia, Acceso a la Información Pública y Protección </w:t>
      </w:r>
      <w:r w:rsidRPr="003571A2">
        <w:rPr>
          <w:rFonts w:ascii="Palatino Linotype" w:eastAsia="Calibri" w:hAnsi="Palatino Linotype" w:cs="Arial"/>
        </w:rPr>
        <w:lastRenderedPageBreak/>
        <w:t xml:space="preserve">de Datos Personales del Estado de México y Municipios, conozca y resuelva el presente </w:t>
      </w:r>
      <w:r w:rsidR="0082262B" w:rsidRPr="003571A2">
        <w:rPr>
          <w:rFonts w:ascii="Palatino Linotype" w:eastAsia="Calibri" w:hAnsi="Palatino Linotype" w:cs="Arial"/>
        </w:rPr>
        <w:t>R</w:t>
      </w:r>
      <w:r w:rsidRPr="003571A2">
        <w:rPr>
          <w:rFonts w:ascii="Palatino Linotype" w:eastAsia="Calibri" w:hAnsi="Palatino Linotype" w:cs="Arial"/>
        </w:rPr>
        <w:t>ecurso.</w:t>
      </w:r>
    </w:p>
    <w:p w:rsidR="00A83BD3" w:rsidRPr="003571A2" w:rsidRDefault="00A83BD3" w:rsidP="00263252">
      <w:pPr>
        <w:pBdr>
          <w:top w:val="nil"/>
          <w:left w:val="nil"/>
          <w:bottom w:val="nil"/>
          <w:right w:val="nil"/>
          <w:between w:val="nil"/>
        </w:pBdr>
        <w:spacing w:line="360" w:lineRule="auto"/>
        <w:ind w:left="720" w:right="49"/>
        <w:contextualSpacing/>
        <w:jc w:val="both"/>
        <w:rPr>
          <w:rFonts w:ascii="Palatino Linotype" w:eastAsia="Palatino Linotype" w:hAnsi="Palatino Linotype" w:cs="Palatino Linotype"/>
          <w:color w:val="000000"/>
        </w:rPr>
      </w:pPr>
    </w:p>
    <w:p w:rsidR="00A83BD3" w:rsidRPr="003571A2" w:rsidRDefault="00F41D15" w:rsidP="00263252">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b/>
          <w:color w:val="000000"/>
        </w:rPr>
      </w:pPr>
      <w:r w:rsidRPr="003571A2">
        <w:rPr>
          <w:rFonts w:ascii="Palatino Linotype" w:eastAsia="Palatino Linotype" w:hAnsi="Palatino Linotype" w:cs="Palatino Linotype"/>
          <w:b/>
          <w:color w:val="000000"/>
        </w:rPr>
        <w:t xml:space="preserve">TERCERO. Planteamiento de la </w:t>
      </w:r>
      <w:r w:rsidRPr="003571A2">
        <w:rPr>
          <w:rFonts w:ascii="Palatino Linotype" w:eastAsia="Palatino Linotype" w:hAnsi="Palatino Linotype" w:cs="Palatino Linotype"/>
          <w:b/>
          <w:i/>
          <w:color w:val="000000"/>
        </w:rPr>
        <w:t>Litis</w:t>
      </w:r>
    </w:p>
    <w:p w:rsidR="00A83BD3" w:rsidRPr="003571A2" w:rsidRDefault="00F41D15"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 xml:space="preserve">El recurrente </w:t>
      </w:r>
      <w:r w:rsidRPr="003571A2">
        <w:rPr>
          <w:rFonts w:ascii="Palatino Linotype" w:eastAsia="Calibri" w:hAnsi="Palatino Linotype" w:cs="Arial"/>
          <w:lang w:val="es-ES_tradnl"/>
        </w:rPr>
        <w:t>solicitó</w:t>
      </w:r>
      <w:r w:rsidRPr="003571A2">
        <w:rPr>
          <w:rFonts w:ascii="Palatino Linotype" w:eastAsia="Palatino Linotype" w:hAnsi="Palatino Linotype" w:cs="Palatino Linotype"/>
          <w:color w:val="000000"/>
        </w:rPr>
        <w:t xml:space="preserve"> la siguiente información:</w:t>
      </w:r>
    </w:p>
    <w:p w:rsidR="001A5F48" w:rsidRPr="003571A2" w:rsidRDefault="001A5F48" w:rsidP="001A5F48">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color w:val="000000"/>
        </w:rPr>
      </w:pPr>
    </w:p>
    <w:p w:rsidR="001A5F48" w:rsidRPr="003571A2" w:rsidRDefault="001A5F48" w:rsidP="001A5F48">
      <w:pPr>
        <w:numPr>
          <w:ilvl w:val="0"/>
          <w:numId w:val="5"/>
        </w:numPr>
        <w:pBdr>
          <w:top w:val="nil"/>
          <w:left w:val="nil"/>
          <w:bottom w:val="nil"/>
          <w:right w:val="nil"/>
          <w:between w:val="nil"/>
        </w:pBdr>
        <w:tabs>
          <w:tab w:val="left" w:pos="851"/>
        </w:tabs>
        <w:spacing w:line="360" w:lineRule="auto"/>
        <w:ind w:right="616"/>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 xml:space="preserve">Tipos de delitos más comunes en San Isidro </w:t>
      </w:r>
      <w:proofErr w:type="spellStart"/>
      <w:r w:rsidRPr="003571A2">
        <w:rPr>
          <w:rFonts w:ascii="Palatino Linotype" w:eastAsia="Palatino Linotype" w:hAnsi="Palatino Linotype" w:cs="Palatino Linotype"/>
          <w:color w:val="000000"/>
        </w:rPr>
        <w:t>Atlautenco</w:t>
      </w:r>
      <w:proofErr w:type="spellEnd"/>
      <w:r w:rsidRPr="003571A2">
        <w:rPr>
          <w:rFonts w:ascii="Palatino Linotype" w:eastAsia="Palatino Linotype" w:hAnsi="Palatino Linotype" w:cs="Palatino Linotype"/>
          <w:color w:val="000000"/>
        </w:rPr>
        <w:t>, Ecatepec;</w:t>
      </w:r>
    </w:p>
    <w:p w:rsidR="001A5F48" w:rsidRPr="003571A2" w:rsidRDefault="001A5F48" w:rsidP="001A5F48">
      <w:pPr>
        <w:numPr>
          <w:ilvl w:val="0"/>
          <w:numId w:val="5"/>
        </w:numPr>
        <w:pBdr>
          <w:top w:val="nil"/>
          <w:left w:val="nil"/>
          <w:bottom w:val="nil"/>
          <w:right w:val="nil"/>
          <w:between w:val="nil"/>
        </w:pBdr>
        <w:tabs>
          <w:tab w:val="left" w:pos="851"/>
        </w:tabs>
        <w:spacing w:line="360" w:lineRule="auto"/>
        <w:ind w:right="616"/>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Tendencia o patrón que identificado en esa zona;</w:t>
      </w:r>
    </w:p>
    <w:p w:rsidR="001A5F48" w:rsidRPr="003571A2" w:rsidRDefault="001A5F48" w:rsidP="001A5F48">
      <w:pPr>
        <w:numPr>
          <w:ilvl w:val="0"/>
          <w:numId w:val="5"/>
        </w:numPr>
        <w:pBdr>
          <w:top w:val="nil"/>
          <w:left w:val="nil"/>
          <w:bottom w:val="nil"/>
          <w:right w:val="nil"/>
          <w:between w:val="nil"/>
        </w:pBdr>
        <w:tabs>
          <w:tab w:val="left" w:pos="851"/>
        </w:tabs>
        <w:spacing w:line="360" w:lineRule="auto"/>
        <w:ind w:right="616"/>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Principales causas o factores que contribuyen a la alta incidencia de delitos en esa zona;</w:t>
      </w:r>
    </w:p>
    <w:p w:rsidR="001A5F48" w:rsidRPr="003571A2" w:rsidRDefault="001A5F48" w:rsidP="001A5F48">
      <w:pPr>
        <w:numPr>
          <w:ilvl w:val="0"/>
          <w:numId w:val="5"/>
        </w:numPr>
        <w:pBdr>
          <w:top w:val="nil"/>
          <w:left w:val="nil"/>
          <w:bottom w:val="nil"/>
          <w:right w:val="nil"/>
          <w:between w:val="nil"/>
        </w:pBdr>
        <w:tabs>
          <w:tab w:val="left" w:pos="851"/>
        </w:tabs>
        <w:spacing w:line="360" w:lineRule="auto"/>
        <w:ind w:right="616"/>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Zonas más peligrosas dentro de esa zona;</w:t>
      </w:r>
    </w:p>
    <w:p w:rsidR="001A5F48" w:rsidRPr="003571A2" w:rsidRDefault="001A5F48" w:rsidP="001A5F48">
      <w:pPr>
        <w:numPr>
          <w:ilvl w:val="0"/>
          <w:numId w:val="5"/>
        </w:numPr>
        <w:pBdr>
          <w:top w:val="nil"/>
          <w:left w:val="nil"/>
          <w:bottom w:val="nil"/>
          <w:right w:val="nil"/>
          <w:between w:val="nil"/>
        </w:pBdr>
        <w:tabs>
          <w:tab w:val="left" w:pos="851"/>
        </w:tabs>
        <w:spacing w:line="360" w:lineRule="auto"/>
        <w:ind w:right="616"/>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Áreas que reportan mayor incidencia delictiva o se consideran más inseguras; y</w:t>
      </w:r>
    </w:p>
    <w:p w:rsidR="00A83BD3" w:rsidRPr="003571A2" w:rsidRDefault="001A5F48" w:rsidP="001A5F48">
      <w:pPr>
        <w:numPr>
          <w:ilvl w:val="0"/>
          <w:numId w:val="5"/>
        </w:numPr>
        <w:pBdr>
          <w:top w:val="nil"/>
          <w:left w:val="nil"/>
          <w:bottom w:val="nil"/>
          <w:right w:val="nil"/>
          <w:between w:val="nil"/>
        </w:pBdr>
        <w:tabs>
          <w:tab w:val="left" w:pos="851"/>
        </w:tabs>
        <w:spacing w:line="360" w:lineRule="auto"/>
        <w:ind w:right="616"/>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Datos que muestren si ciertos segmentos de la población, como mujeres, jóvenes, o adultos mayores, son más vulnerables a la violencia en la zona de referencia.</w:t>
      </w:r>
    </w:p>
    <w:p w:rsidR="0082262B" w:rsidRPr="003571A2" w:rsidRDefault="0082262B" w:rsidP="00263252">
      <w:pPr>
        <w:pBdr>
          <w:top w:val="nil"/>
          <w:left w:val="nil"/>
          <w:bottom w:val="nil"/>
          <w:right w:val="nil"/>
          <w:between w:val="nil"/>
        </w:pBdr>
        <w:tabs>
          <w:tab w:val="left" w:pos="851"/>
        </w:tabs>
        <w:spacing w:line="360" w:lineRule="auto"/>
        <w:ind w:left="1068" w:right="49"/>
        <w:contextualSpacing/>
        <w:jc w:val="both"/>
        <w:rPr>
          <w:rFonts w:ascii="Palatino Linotype" w:eastAsia="Palatino Linotype" w:hAnsi="Palatino Linotype" w:cs="Palatino Linotype"/>
          <w:color w:val="000000"/>
        </w:rPr>
      </w:pPr>
    </w:p>
    <w:p w:rsidR="009A2804" w:rsidRPr="003571A2" w:rsidRDefault="009A2804"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Theme="minorEastAsia" w:hAnsi="Palatino Linotype"/>
          <w:i/>
          <w:lang w:val="es-ES_tradnl"/>
        </w:rPr>
      </w:pPr>
      <w:r w:rsidRPr="003571A2">
        <w:rPr>
          <w:rFonts w:ascii="Palatino Linotype" w:eastAsiaTheme="minorEastAsia" w:hAnsi="Palatino Linotype"/>
          <w:lang w:val="es-ES_tradnl"/>
        </w:rPr>
        <w:t xml:space="preserve">Derivado </w:t>
      </w:r>
      <w:r w:rsidRPr="003571A2">
        <w:rPr>
          <w:rFonts w:ascii="Palatino Linotype" w:eastAsiaTheme="minorEastAsia" w:hAnsi="Palatino Linotype" w:cs="Arial"/>
          <w:lang w:val="es-ES_tradnl"/>
        </w:rPr>
        <w:t xml:space="preserve">de la </w:t>
      </w:r>
      <w:r w:rsidR="0082262B" w:rsidRPr="003571A2">
        <w:rPr>
          <w:rFonts w:ascii="Palatino Linotype" w:eastAsiaTheme="minorEastAsia" w:hAnsi="Palatino Linotype" w:cs="Arial"/>
          <w:lang w:val="es-ES_tradnl"/>
        </w:rPr>
        <w:t>declinación de incompetencia</w:t>
      </w:r>
      <w:r w:rsidRPr="003571A2">
        <w:rPr>
          <w:rFonts w:ascii="Palatino Linotype" w:eastAsiaTheme="minorEastAsia" w:hAnsi="Palatino Linotype" w:cs="Arial"/>
          <w:lang w:val="es-ES_tradnl"/>
        </w:rPr>
        <w:t xml:space="preserve"> por parte del </w:t>
      </w:r>
      <w:r w:rsidRPr="003571A2">
        <w:rPr>
          <w:rFonts w:ascii="Palatino Linotype" w:eastAsiaTheme="minorEastAsia" w:hAnsi="Palatino Linotype" w:cs="Arial"/>
          <w:b/>
          <w:lang w:val="es-ES_tradnl"/>
        </w:rPr>
        <w:t>SUJETO OBLIGADO</w:t>
      </w:r>
      <w:r w:rsidRPr="003571A2">
        <w:rPr>
          <w:rFonts w:ascii="Palatino Linotype" w:eastAsiaTheme="minorEastAsia" w:hAnsi="Palatino Linotype" w:cs="Arial"/>
          <w:lang w:val="es-ES_tradnl"/>
        </w:rPr>
        <w:t>, el particular interpuso el Recurso de Revisión</w:t>
      </w:r>
      <w:r w:rsidRPr="003571A2">
        <w:rPr>
          <w:rFonts w:ascii="Palatino Linotype" w:hAnsi="Palatino Linotype"/>
        </w:rPr>
        <w:t xml:space="preserve">, </w:t>
      </w:r>
      <w:r w:rsidR="0082262B" w:rsidRPr="003571A2">
        <w:rPr>
          <w:rFonts w:ascii="Palatino Linotype" w:hAnsi="Palatino Linotype"/>
        </w:rPr>
        <w:t>inconformándose ante tal pronunciamiento</w:t>
      </w:r>
      <w:r w:rsidRPr="003571A2">
        <w:rPr>
          <w:rFonts w:ascii="Palatino Linotype" w:hAnsi="Palatino Linotype"/>
        </w:rPr>
        <w:t>.</w:t>
      </w:r>
    </w:p>
    <w:p w:rsidR="009A2804" w:rsidRPr="003571A2" w:rsidRDefault="009A2804" w:rsidP="00263252">
      <w:pPr>
        <w:tabs>
          <w:tab w:val="left" w:pos="284"/>
        </w:tabs>
        <w:spacing w:line="360" w:lineRule="auto"/>
        <w:contextualSpacing/>
        <w:jc w:val="both"/>
        <w:rPr>
          <w:rFonts w:ascii="Palatino Linotype" w:eastAsiaTheme="minorEastAsia" w:hAnsi="Palatino Linotype"/>
          <w:i/>
          <w:lang w:val="es-ES_tradnl" w:eastAsia="es-ES"/>
        </w:rPr>
      </w:pPr>
    </w:p>
    <w:p w:rsidR="00A83BD3" w:rsidRPr="003571A2" w:rsidRDefault="009A2804"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MS Mincho" w:hAnsi="Palatino Linotype" w:cs="Arial"/>
        </w:rPr>
      </w:pPr>
      <w:r w:rsidRPr="003571A2">
        <w:rPr>
          <w:rFonts w:ascii="Palatino Linotype" w:eastAsia="MS Mincho" w:hAnsi="Palatino Linotype" w:cs="Arial"/>
        </w:rPr>
        <w:lastRenderedPageBreak/>
        <w:t xml:space="preserve">En </w:t>
      </w:r>
      <w:r w:rsidRPr="003571A2">
        <w:rPr>
          <w:rFonts w:ascii="Palatino Linotype" w:hAnsi="Palatino Linotype" w:cs="Arial"/>
        </w:rPr>
        <w:t xml:space="preserve">dichas condiciones, la </w:t>
      </w:r>
      <w:r w:rsidRPr="003571A2">
        <w:rPr>
          <w:rFonts w:ascii="Palatino Linotype" w:hAnsi="Palatino Linotype" w:cs="Arial"/>
          <w:i/>
        </w:rPr>
        <w:t>Litis</w:t>
      </w:r>
      <w:r w:rsidRPr="003571A2">
        <w:rPr>
          <w:rFonts w:ascii="Palatino Linotype" w:hAnsi="Palatino Linotype" w:cs="Arial"/>
        </w:rPr>
        <w:t xml:space="preserve"> a resolver en el presente recurso de revisión se </w:t>
      </w:r>
      <w:r w:rsidRPr="003571A2">
        <w:rPr>
          <w:rFonts w:ascii="Palatino Linotype" w:eastAsiaTheme="minorEastAsia" w:hAnsi="Palatino Linotype"/>
          <w:lang w:val="es-ES_tradnl"/>
        </w:rPr>
        <w:t>circunscribe</w:t>
      </w:r>
      <w:r w:rsidRPr="003571A2">
        <w:rPr>
          <w:rFonts w:ascii="Palatino Linotype" w:hAnsi="Palatino Linotype" w:cs="Arial"/>
        </w:rPr>
        <w:t xml:space="preserve"> a determinar si </w:t>
      </w:r>
      <w:r w:rsidRPr="003571A2">
        <w:rPr>
          <w:rFonts w:ascii="Palatino Linotype" w:eastAsia="MS Mincho" w:hAnsi="Palatino Linotype" w:cs="Arial"/>
        </w:rPr>
        <w:t xml:space="preserve">se actualizan la causal de procedencia prevista en el artículo 179, fracción </w:t>
      </w:r>
      <w:r w:rsidR="0082262B" w:rsidRPr="003571A2">
        <w:rPr>
          <w:rFonts w:ascii="Palatino Linotype" w:eastAsia="MS Mincho" w:hAnsi="Palatino Linotype" w:cs="Arial"/>
          <w:b/>
        </w:rPr>
        <w:t>I</w:t>
      </w:r>
      <w:r w:rsidRPr="003571A2">
        <w:rPr>
          <w:rFonts w:ascii="Palatino Linotype" w:eastAsia="MS Mincho" w:hAnsi="Palatino Linotype" w:cs="Arial"/>
          <w:b/>
        </w:rPr>
        <w:t>V</w:t>
      </w:r>
      <w:r w:rsidRPr="003571A2">
        <w:rPr>
          <w:rFonts w:ascii="Palatino Linotype" w:eastAsia="MS Mincho" w:hAnsi="Palatino Linotype" w:cs="Arial"/>
        </w:rPr>
        <w:t xml:space="preserve"> de la </w:t>
      </w:r>
      <w:r w:rsidRPr="003571A2">
        <w:rPr>
          <w:rFonts w:ascii="Palatino Linotype" w:eastAsia="MS Mincho" w:hAnsi="Palatino Linotype" w:cs="Arial"/>
          <w:b/>
        </w:rPr>
        <w:t xml:space="preserve">Ley de Transparencia y Acceso a la </w:t>
      </w:r>
      <w:r w:rsidRPr="003571A2">
        <w:rPr>
          <w:rFonts w:ascii="Palatino Linotype" w:eastAsiaTheme="minorEastAsia" w:hAnsi="Palatino Linotype"/>
          <w:lang w:val="es-ES_tradnl"/>
        </w:rPr>
        <w:t>Información</w:t>
      </w:r>
      <w:r w:rsidRPr="003571A2">
        <w:rPr>
          <w:rFonts w:ascii="Palatino Linotype" w:eastAsia="MS Mincho" w:hAnsi="Palatino Linotype" w:cs="Arial"/>
          <w:b/>
        </w:rPr>
        <w:t xml:space="preserve"> Pública del Estado de México y Municipios</w:t>
      </w:r>
      <w:r w:rsidRPr="003571A2">
        <w:rPr>
          <w:rFonts w:ascii="Palatino Linotype" w:eastAsia="MS Mincho" w:hAnsi="Palatino Linotype" w:cs="Arial"/>
        </w:rPr>
        <w:t xml:space="preserve">; </w:t>
      </w:r>
      <w:r w:rsidRPr="003571A2">
        <w:rPr>
          <w:rFonts w:ascii="Palatino Linotype" w:hAnsi="Palatino Linotype" w:cs="Arial"/>
          <w:color w:val="000000" w:themeColor="text1"/>
        </w:rPr>
        <w:t xml:space="preserve">fracción que determina la hipótesis jurídica relativa a la </w:t>
      </w:r>
      <w:r w:rsidR="0082262B" w:rsidRPr="003571A2">
        <w:rPr>
          <w:rFonts w:ascii="Palatino Linotype" w:hAnsi="Palatino Linotype" w:cs="Arial"/>
          <w:color w:val="000000" w:themeColor="text1"/>
        </w:rPr>
        <w:t>declaración de incompetencia por el sujeto obligado</w:t>
      </w:r>
      <w:r w:rsidRPr="003571A2">
        <w:rPr>
          <w:rFonts w:ascii="Palatino Linotype" w:hAnsi="Palatino Linotype" w:cs="Arial"/>
          <w:color w:val="000000" w:themeColor="text1"/>
        </w:rPr>
        <w:t xml:space="preserve">; </w:t>
      </w:r>
      <w:r w:rsidRPr="003571A2">
        <w:rPr>
          <w:rFonts w:ascii="Palatino Linotype" w:eastAsia="MS Mincho" w:hAnsi="Palatino Linotype" w:cs="Arial"/>
        </w:rPr>
        <w:t xml:space="preserve">contexto del cual se dolió el </w:t>
      </w:r>
      <w:r w:rsidRPr="003571A2">
        <w:rPr>
          <w:rFonts w:ascii="Palatino Linotype" w:eastAsia="MS Mincho" w:hAnsi="Palatino Linotype" w:cs="Arial"/>
          <w:b/>
        </w:rPr>
        <w:t>RECURRENTE</w:t>
      </w:r>
      <w:r w:rsidRPr="003571A2">
        <w:rPr>
          <w:rFonts w:ascii="Palatino Linotype" w:eastAsia="MS Mincho" w:hAnsi="Palatino Linotype" w:cs="Arial"/>
        </w:rPr>
        <w:t xml:space="preserve"> al momento de interponer su recurso de revisión</w:t>
      </w:r>
      <w:r w:rsidRPr="003571A2">
        <w:rPr>
          <w:rFonts w:ascii="Palatino Linotype" w:hAnsi="Palatino Linotype" w:cs="Arial"/>
          <w:color w:val="000000" w:themeColor="text1"/>
        </w:rPr>
        <w:t>; asimismo, determinar si se vulnera el derecho de acceso a la información de la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rsidR="00A83BD3" w:rsidRPr="003571A2" w:rsidRDefault="00A83BD3" w:rsidP="00263252">
      <w:pPr>
        <w:pBdr>
          <w:top w:val="nil"/>
          <w:left w:val="nil"/>
          <w:bottom w:val="nil"/>
          <w:right w:val="nil"/>
          <w:between w:val="nil"/>
        </w:pBdr>
        <w:spacing w:line="360" w:lineRule="auto"/>
        <w:ind w:left="720" w:right="49"/>
        <w:contextualSpacing/>
        <w:jc w:val="both"/>
        <w:rPr>
          <w:rFonts w:ascii="Palatino Linotype" w:eastAsia="Palatino Linotype" w:hAnsi="Palatino Linotype" w:cs="Palatino Linotype"/>
          <w:color w:val="000000"/>
        </w:rPr>
      </w:pPr>
    </w:p>
    <w:p w:rsidR="00A83BD3" w:rsidRPr="003571A2" w:rsidRDefault="00F41D15" w:rsidP="00263252">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b/>
          <w:color w:val="000000"/>
        </w:rPr>
      </w:pPr>
      <w:r w:rsidRPr="003571A2">
        <w:rPr>
          <w:rFonts w:ascii="Palatino Linotype" w:eastAsia="Palatino Linotype" w:hAnsi="Palatino Linotype" w:cs="Palatino Linotype"/>
          <w:b/>
          <w:color w:val="000000"/>
        </w:rPr>
        <w:t>CUARTO. Estudio y Resolución del asunto.</w:t>
      </w:r>
    </w:p>
    <w:p w:rsidR="00EC79E3" w:rsidRPr="003571A2" w:rsidRDefault="00EC79E3"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hAnsi="Palatino Linotype" w:cs="Tahoma"/>
          <w:bCs/>
          <w:iCs/>
        </w:rPr>
      </w:pPr>
      <w:r w:rsidRPr="003571A2">
        <w:rPr>
          <w:rFonts w:ascii="Palatino Linotype" w:eastAsia="MS Mincho" w:hAnsi="Palatino Linotype" w:cs="Arial"/>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w:t>
      </w:r>
      <w:r w:rsidRPr="003571A2">
        <w:rPr>
          <w:rFonts w:ascii="Palatino Linotype" w:hAnsi="Palatino Linotype" w:cs="Tahoma"/>
          <w:bCs/>
          <w:iCs/>
        </w:rPr>
        <w:t>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EC79E3" w:rsidRPr="003571A2" w:rsidRDefault="00EC79E3" w:rsidP="00263252">
      <w:pPr>
        <w:spacing w:line="360" w:lineRule="auto"/>
        <w:contextualSpacing/>
        <w:jc w:val="both"/>
        <w:rPr>
          <w:rFonts w:ascii="Palatino Linotype" w:hAnsi="Palatino Linotype" w:cs="Tahoma"/>
          <w:bCs/>
          <w:iCs/>
        </w:rPr>
      </w:pPr>
    </w:p>
    <w:p w:rsidR="00EC79E3" w:rsidRPr="003571A2" w:rsidRDefault="00EC79E3"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hAnsi="Palatino Linotype" w:cs="Tahoma"/>
          <w:bCs/>
          <w:iCs/>
        </w:rPr>
      </w:pPr>
      <w:r w:rsidRPr="003571A2">
        <w:rPr>
          <w:rFonts w:ascii="Palatino Linotype" w:hAnsi="Palatino Linotype" w:cs="Tahoma"/>
          <w:bCs/>
          <w:iCs/>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EC79E3" w:rsidRPr="003571A2" w:rsidRDefault="00EC79E3" w:rsidP="00263252">
      <w:pPr>
        <w:pStyle w:val="Prrafodelista"/>
        <w:spacing w:line="360" w:lineRule="auto"/>
        <w:jc w:val="both"/>
        <w:rPr>
          <w:rFonts w:ascii="Palatino Linotype" w:hAnsi="Palatino Linotype" w:cs="Tahoma"/>
          <w:bCs/>
          <w:iCs/>
        </w:rPr>
      </w:pPr>
    </w:p>
    <w:p w:rsidR="00EC79E3" w:rsidRPr="003571A2" w:rsidRDefault="00EC79E3"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hAnsi="Palatino Linotype" w:cs="Tahoma"/>
          <w:bCs/>
          <w:iCs/>
        </w:rPr>
      </w:pPr>
      <w:r w:rsidRPr="003571A2">
        <w:rPr>
          <w:rFonts w:ascii="Palatino Linotype" w:hAnsi="Palatino Linotype" w:cs="Tahoma"/>
          <w:bCs/>
          <w:iCs/>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021BB5" w:rsidRPr="003571A2" w:rsidRDefault="00021BB5" w:rsidP="00021BB5">
      <w:pPr>
        <w:numPr>
          <w:ilvl w:val="0"/>
          <w:numId w:val="22"/>
        </w:numPr>
        <w:spacing w:line="360" w:lineRule="auto"/>
        <w:ind w:right="49"/>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 xml:space="preserve">Dicho lo anterior, es necesario, puntualizar que el motivo de inconformidad no es tendiente a impugnar la totalidad de los rubros que fueron solicitados; siendo evidente la señalización de lo relativo a las principales causas y patrones que siguen las personas que los cometen, así como las zonas con mayor índice de delincuencia. </w:t>
      </w:r>
    </w:p>
    <w:p w:rsidR="002A4742" w:rsidRPr="003571A2" w:rsidRDefault="002A4742" w:rsidP="002A4742">
      <w:pPr>
        <w:spacing w:line="360" w:lineRule="auto"/>
        <w:ind w:right="49"/>
        <w:contextualSpacing/>
        <w:jc w:val="both"/>
        <w:rPr>
          <w:rFonts w:ascii="Palatino Linotype" w:eastAsia="Palatino Linotype" w:hAnsi="Palatino Linotype" w:cs="Palatino Linotype"/>
          <w:color w:val="000000"/>
        </w:rPr>
      </w:pPr>
    </w:p>
    <w:p w:rsidR="00BD6677" w:rsidRPr="003571A2" w:rsidRDefault="00BD6677" w:rsidP="00BD6677">
      <w:pPr>
        <w:numPr>
          <w:ilvl w:val="0"/>
          <w:numId w:val="22"/>
        </w:numPr>
        <w:spacing w:line="360" w:lineRule="auto"/>
        <w:ind w:right="49"/>
        <w:contextualSpacing/>
        <w:jc w:val="both"/>
        <w:rPr>
          <w:rFonts w:ascii="Palatino Linotype" w:eastAsia="Times New Roman" w:hAnsi="Palatino Linotype" w:cs="Palatino Linotype"/>
          <w:lang w:eastAsia="en-US"/>
        </w:rPr>
      </w:pPr>
      <w:r w:rsidRPr="003571A2">
        <w:rPr>
          <w:rFonts w:ascii="Palatino Linotype" w:eastAsia="Times New Roman" w:hAnsi="Palatino Linotype" w:cs="Palatino Linotype"/>
          <w:lang w:eastAsia="en-US"/>
        </w:rPr>
        <w:t xml:space="preserve">Por lo que el contenido de la solicitud de información que no fue impugnada se tiene como actos consentidos, de tal forma que, la parte de la solicitud que no fue impugnada debe declararse consentida, toda vez que al no realizar manifestaciones de inconformidad; no pueden producirse </w:t>
      </w:r>
      <w:r w:rsidRPr="003571A2">
        <w:rPr>
          <w:rFonts w:ascii="Palatino Linotype" w:eastAsia="Times New Roman" w:hAnsi="Palatino Linotype" w:cs="Arial"/>
        </w:rPr>
        <w:t>efectos</w:t>
      </w:r>
      <w:r w:rsidRPr="003571A2">
        <w:rPr>
          <w:rFonts w:ascii="Palatino Linotype" w:eastAsia="Times New Roman" w:hAnsi="Palatino Linotype" w:cs="Palatino Linotype"/>
          <w:lang w:eastAsia="en-US"/>
        </w:rPr>
        <w:t xml:space="preserve"> jurídicos tendentes a revocar, confirmar o modificar el acto </w:t>
      </w:r>
      <w:r w:rsidRPr="003571A2">
        <w:rPr>
          <w:rFonts w:ascii="Palatino Linotype" w:eastAsia="Palatino Linotype" w:hAnsi="Palatino Linotype" w:cs="Palatino Linotype"/>
          <w:color w:val="000000"/>
        </w:rPr>
        <w:t>reclamado</w:t>
      </w:r>
      <w:r w:rsidRPr="003571A2">
        <w:rPr>
          <w:rFonts w:ascii="Palatino Linotype" w:eastAsia="Times New Roman" w:hAnsi="Palatino Linotype" w:cs="Palatino Linotype"/>
          <w:lang w:eastAsia="en-US"/>
        </w:rPr>
        <w:t xml:space="preserve">, ya que no realizó manifestación alguna al respecto. </w:t>
      </w:r>
    </w:p>
    <w:p w:rsidR="00BD6677" w:rsidRPr="003571A2" w:rsidRDefault="00BD6677" w:rsidP="00BD6677">
      <w:pPr>
        <w:spacing w:line="360" w:lineRule="auto"/>
        <w:ind w:right="49"/>
        <w:contextualSpacing/>
        <w:jc w:val="both"/>
        <w:rPr>
          <w:rFonts w:ascii="Palatino Linotype" w:eastAsia="Times New Roman" w:hAnsi="Palatino Linotype" w:cs="Palatino Linotype"/>
          <w:lang w:eastAsia="en-US"/>
        </w:rPr>
      </w:pPr>
    </w:p>
    <w:p w:rsidR="00BD6677" w:rsidRPr="003571A2" w:rsidRDefault="00BD6677" w:rsidP="00BD6677">
      <w:pPr>
        <w:numPr>
          <w:ilvl w:val="0"/>
          <w:numId w:val="22"/>
        </w:numPr>
        <w:spacing w:line="360" w:lineRule="auto"/>
        <w:ind w:right="49"/>
        <w:contextualSpacing/>
        <w:jc w:val="both"/>
        <w:rPr>
          <w:rFonts w:ascii="Palatino Linotype" w:eastAsia="Times New Roman" w:hAnsi="Palatino Linotype" w:cs="Palatino Linotype"/>
          <w:lang w:eastAsia="en-US"/>
        </w:rPr>
      </w:pPr>
      <w:r w:rsidRPr="003571A2">
        <w:rPr>
          <w:rFonts w:ascii="Palatino Linotype" w:eastAsia="Times New Roman" w:hAnsi="Palatino Linotype" w:cs="Palatino Linotype"/>
          <w:lang w:eastAsia="en-US"/>
        </w:rPr>
        <w:t>Sirve de sustento, la tesis jurisprudencial número VI.3o.C. J/60, publicada en el Semanario Judicial de la Federación y su Gaceta bajo el número de registro 176,608 que a la letra dice:</w:t>
      </w:r>
    </w:p>
    <w:p w:rsidR="00BD6677" w:rsidRPr="003571A2" w:rsidRDefault="00BD6677" w:rsidP="00BD6677">
      <w:pPr>
        <w:spacing w:line="360" w:lineRule="auto"/>
        <w:ind w:left="720"/>
        <w:contextualSpacing/>
        <w:rPr>
          <w:rFonts w:ascii="Palatino Linotype" w:eastAsia="Times New Roman" w:hAnsi="Palatino Linotype" w:cs="Palatino Linotype"/>
        </w:rPr>
      </w:pPr>
    </w:p>
    <w:p w:rsidR="00BD6677" w:rsidRPr="003571A2" w:rsidRDefault="00BD6677" w:rsidP="00BD6677">
      <w:pPr>
        <w:tabs>
          <w:tab w:val="left" w:pos="851"/>
        </w:tabs>
        <w:spacing w:line="360" w:lineRule="auto"/>
        <w:ind w:left="502" w:right="616"/>
        <w:contextualSpacing/>
        <w:jc w:val="both"/>
        <w:rPr>
          <w:rFonts w:ascii="Palatino Linotype" w:eastAsia="Times New Roman" w:hAnsi="Palatino Linotype" w:cs="Palatino Linotype"/>
          <w:i/>
        </w:rPr>
      </w:pPr>
      <w:r w:rsidRPr="003571A2">
        <w:rPr>
          <w:rFonts w:ascii="Palatino Linotype" w:eastAsia="Times New Roman" w:hAnsi="Palatino Linotype" w:cs="Palatino Linotype"/>
          <w:b/>
          <w:i/>
        </w:rPr>
        <w:t xml:space="preserve">“ACTOS CONSENTIDOS. SON LOS QUE NO SE IMPUGNAN MEDIANTE EL RECURSO IDÓNEO. </w:t>
      </w:r>
      <w:r w:rsidRPr="003571A2">
        <w:rPr>
          <w:rFonts w:ascii="Palatino Linotype" w:eastAsia="Times New Roman"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BD6677" w:rsidRPr="003571A2" w:rsidRDefault="00BD6677" w:rsidP="00BD6677">
      <w:pPr>
        <w:spacing w:line="360" w:lineRule="auto"/>
        <w:ind w:left="502"/>
        <w:contextualSpacing/>
        <w:jc w:val="both"/>
        <w:rPr>
          <w:rFonts w:ascii="Palatino Linotype" w:eastAsia="Times New Roman" w:hAnsi="Palatino Linotype" w:cs="Palatino Linotype"/>
        </w:rPr>
      </w:pPr>
    </w:p>
    <w:p w:rsidR="00BD6677" w:rsidRPr="003571A2" w:rsidRDefault="00BD6677" w:rsidP="00BD6677">
      <w:pPr>
        <w:numPr>
          <w:ilvl w:val="0"/>
          <w:numId w:val="22"/>
        </w:numPr>
        <w:spacing w:line="360" w:lineRule="auto"/>
        <w:ind w:right="49"/>
        <w:contextualSpacing/>
        <w:jc w:val="both"/>
        <w:rPr>
          <w:rFonts w:ascii="Palatino Linotype" w:eastAsia="Times New Roman" w:hAnsi="Palatino Linotype" w:cs="Palatino Linotype"/>
          <w:lang w:eastAsia="en-US"/>
        </w:rPr>
      </w:pPr>
      <w:r w:rsidRPr="003571A2">
        <w:rPr>
          <w:rFonts w:ascii="Palatino Linotype" w:eastAsia="Times New Roman" w:hAnsi="Palatino Linotype" w:cs="Palatino Linotype"/>
          <w:lang w:eastAsia="en-US"/>
        </w:rPr>
        <w:t xml:space="preserve">De la interpretación del criterio antes citado, se advierte que cuando el particular impugnó la respuesta del </w:t>
      </w:r>
      <w:r w:rsidRPr="003571A2">
        <w:rPr>
          <w:rFonts w:ascii="Palatino Linotype" w:eastAsia="Times New Roman" w:hAnsi="Palatino Linotype" w:cs="Palatino Linotype"/>
          <w:b/>
          <w:lang w:eastAsia="en-US"/>
        </w:rPr>
        <w:t>SUJETO OBLIGADO</w:t>
      </w:r>
      <w:r w:rsidRPr="003571A2">
        <w:rPr>
          <w:rFonts w:ascii="Palatino Linotype" w:eastAsia="Times New Roman" w:hAnsi="Palatino Linotype" w:cs="Palatino Linotype"/>
          <w:lang w:eastAsia="en-US"/>
        </w:rPr>
        <w:t xml:space="preserve">, no expresó razón o </w:t>
      </w:r>
      <w:r w:rsidRPr="003571A2">
        <w:rPr>
          <w:rFonts w:ascii="Palatino Linotype" w:eastAsia="Times New Roman" w:hAnsi="Palatino Linotype" w:cs="Palatino Linotype"/>
          <w:lang w:eastAsia="en-US"/>
        </w:rPr>
        <w:lastRenderedPageBreak/>
        <w:t xml:space="preserve">motivo de inconformidad en contra de todos los rubros solicitados, por tanto estos deben declararse atendidos, pues se entiende que </w:t>
      </w:r>
      <w:r w:rsidRPr="003571A2">
        <w:rPr>
          <w:rFonts w:ascii="Palatino Linotype" w:eastAsia="Times New Roman" w:hAnsi="Palatino Linotype" w:cs="Palatino Linotype"/>
          <w:b/>
          <w:lang w:eastAsia="en-US"/>
        </w:rPr>
        <w:t>EL RECURRENTE</w:t>
      </w:r>
      <w:r w:rsidRPr="003571A2">
        <w:rPr>
          <w:rFonts w:ascii="Palatino Linotype" w:eastAsia="Times New Roman" w:hAnsi="Palatino Linotype" w:cs="Palatino Linotype"/>
          <w:lang w:eastAsia="en-US"/>
        </w:rPr>
        <w:t xml:space="preserve"> está conforme con la respuesta proporcionada por </w:t>
      </w:r>
      <w:r w:rsidRPr="003571A2">
        <w:rPr>
          <w:rFonts w:ascii="Palatino Linotype" w:eastAsia="Times New Roman" w:hAnsi="Palatino Linotype" w:cs="Palatino Linotype"/>
          <w:b/>
          <w:lang w:eastAsia="en-US"/>
        </w:rPr>
        <w:t>EL SUJETO OBLIGADO,</w:t>
      </w:r>
      <w:r w:rsidRPr="003571A2">
        <w:rPr>
          <w:rFonts w:ascii="Palatino Linotype" w:eastAsia="Times New Roman" w:hAnsi="Palatino Linotype" w:cs="Palatino Linotype"/>
          <w:lang w:eastAsia="en-US"/>
        </w:rPr>
        <w:t xml:space="preserve"> al no contravenir la misma. </w:t>
      </w:r>
    </w:p>
    <w:p w:rsidR="00BD6677" w:rsidRPr="003571A2" w:rsidRDefault="00BD6677" w:rsidP="00BD6677">
      <w:pPr>
        <w:spacing w:line="360" w:lineRule="auto"/>
        <w:ind w:right="49"/>
        <w:contextualSpacing/>
        <w:jc w:val="both"/>
        <w:rPr>
          <w:rFonts w:ascii="Palatino Linotype" w:eastAsia="Times New Roman" w:hAnsi="Palatino Linotype" w:cs="Palatino Linotype"/>
          <w:lang w:eastAsia="en-US"/>
        </w:rPr>
      </w:pPr>
    </w:p>
    <w:p w:rsidR="00BD6677" w:rsidRPr="003571A2" w:rsidRDefault="00BD6677" w:rsidP="00BD6677">
      <w:pPr>
        <w:numPr>
          <w:ilvl w:val="0"/>
          <w:numId w:val="22"/>
        </w:numPr>
        <w:spacing w:line="360" w:lineRule="auto"/>
        <w:ind w:right="49"/>
        <w:contextualSpacing/>
        <w:jc w:val="both"/>
        <w:rPr>
          <w:rFonts w:ascii="Palatino Linotype" w:eastAsia="Times New Roman" w:hAnsi="Palatino Linotype" w:cs="Palatino Linotype"/>
          <w:lang w:eastAsia="en-US"/>
        </w:rPr>
      </w:pPr>
      <w:r w:rsidRPr="003571A2">
        <w:rPr>
          <w:rFonts w:ascii="Palatino Linotype" w:eastAsia="Times New Roman" w:hAnsi="Palatino Linotype" w:cs="Palatino Linotype"/>
          <w:lang w:eastAsia="en-US"/>
        </w:rPr>
        <w:t>Atento a ello, es importante traer a contexto la Tesis Jurisprudencial Número 3ª./J.7/91, Publicada en el Semanario Judicial de la Federación y su Gaceta bajo el número de registro 174,177, que establece lo siguiente:</w:t>
      </w:r>
    </w:p>
    <w:p w:rsidR="00BD6677" w:rsidRPr="003571A2" w:rsidRDefault="00BD6677" w:rsidP="00BD6677">
      <w:pPr>
        <w:tabs>
          <w:tab w:val="left" w:pos="7937"/>
          <w:tab w:val="left" w:pos="8222"/>
        </w:tabs>
        <w:spacing w:line="360" w:lineRule="auto"/>
        <w:ind w:left="502" w:right="901"/>
        <w:contextualSpacing/>
        <w:jc w:val="both"/>
        <w:rPr>
          <w:rFonts w:ascii="Palatino Linotype" w:eastAsia="Times New Roman" w:hAnsi="Palatino Linotype" w:cs="Palatino Linotype"/>
          <w:b/>
          <w:i/>
        </w:rPr>
      </w:pPr>
    </w:p>
    <w:p w:rsidR="00BD6677" w:rsidRPr="003571A2" w:rsidRDefault="00BD6677" w:rsidP="00BD6677">
      <w:pPr>
        <w:tabs>
          <w:tab w:val="left" w:pos="7937"/>
          <w:tab w:val="left" w:pos="8222"/>
        </w:tabs>
        <w:spacing w:line="360" w:lineRule="auto"/>
        <w:ind w:left="502" w:right="901"/>
        <w:contextualSpacing/>
        <w:jc w:val="both"/>
        <w:rPr>
          <w:rFonts w:ascii="Palatino Linotype" w:eastAsia="Times New Roman" w:hAnsi="Palatino Linotype" w:cs="Palatino Linotype"/>
          <w:i/>
        </w:rPr>
      </w:pPr>
      <w:r w:rsidRPr="003571A2">
        <w:rPr>
          <w:rFonts w:ascii="Palatino Linotype" w:eastAsia="Times New Roman" w:hAnsi="Palatino Linotype" w:cs="Palatino Linotype"/>
          <w:b/>
          <w:i/>
        </w:rPr>
        <w:t xml:space="preserve">“REVISIÓN EN AMPARO. LOS RESOLUTIVOS NO COMBATIDOS DEBEN DECLARARSE FIRMES. </w:t>
      </w:r>
      <w:r w:rsidRPr="003571A2">
        <w:rPr>
          <w:rFonts w:ascii="Palatino Linotype" w:eastAsia="Times New Roman"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BD6677" w:rsidRPr="003571A2" w:rsidRDefault="00BD6677" w:rsidP="00BD6677">
      <w:pPr>
        <w:tabs>
          <w:tab w:val="left" w:pos="7937"/>
          <w:tab w:val="left" w:pos="8222"/>
        </w:tabs>
        <w:spacing w:line="360" w:lineRule="auto"/>
        <w:ind w:left="502" w:right="901"/>
        <w:contextualSpacing/>
        <w:jc w:val="both"/>
        <w:rPr>
          <w:rFonts w:ascii="Palatino Linotype" w:eastAsia="Times New Roman" w:hAnsi="Palatino Linotype" w:cs="Palatino Linotype"/>
          <w:i/>
        </w:rPr>
      </w:pPr>
    </w:p>
    <w:p w:rsidR="0082262B" w:rsidRPr="003571A2" w:rsidRDefault="00EC79E3" w:rsidP="00263252">
      <w:pPr>
        <w:numPr>
          <w:ilvl w:val="0"/>
          <w:numId w:val="22"/>
        </w:numPr>
        <w:spacing w:line="360" w:lineRule="auto"/>
        <w:ind w:right="49"/>
        <w:contextualSpacing/>
        <w:jc w:val="both"/>
        <w:rPr>
          <w:rFonts w:ascii="Palatino Linotype" w:eastAsia="Palatino Linotype" w:hAnsi="Palatino Linotype" w:cs="Palatino Linotype"/>
          <w:b/>
          <w:color w:val="000000"/>
        </w:rPr>
      </w:pPr>
      <w:r w:rsidRPr="003571A2">
        <w:rPr>
          <w:rFonts w:ascii="Palatino Linotype" w:hAnsi="Palatino Linotype" w:cs="Tahoma"/>
          <w:bCs/>
          <w:iCs/>
        </w:rPr>
        <w:t xml:space="preserve">Acotado lo anterior, es dable primeramente recordar que la respuesta versó en declinar la competencia a un sujeto obligado diverso por ausencia de </w:t>
      </w:r>
      <w:r w:rsidRPr="003571A2">
        <w:rPr>
          <w:rFonts w:ascii="Palatino Linotype" w:hAnsi="Palatino Linotype" w:cs="Tahoma"/>
          <w:bCs/>
          <w:iCs/>
        </w:rPr>
        <w:lastRenderedPageBreak/>
        <w:t xml:space="preserve">atribuciones de la </w:t>
      </w:r>
      <w:r w:rsidR="00426CB7" w:rsidRPr="003571A2">
        <w:rPr>
          <w:rFonts w:ascii="Palatino Linotype" w:hAnsi="Palatino Linotype" w:cs="Tahoma"/>
          <w:bCs/>
          <w:iCs/>
        </w:rPr>
        <w:t>Secretariado Ejecutivo del Sistema Estatal de Seguridad Pública</w:t>
      </w:r>
      <w:r w:rsidRPr="003571A2">
        <w:rPr>
          <w:rFonts w:ascii="Palatino Linotype" w:hAnsi="Palatino Linotype" w:cs="Tahoma"/>
          <w:bCs/>
          <w:iCs/>
        </w:rPr>
        <w:t xml:space="preserve"> respecto de lo solicitado.</w:t>
      </w:r>
    </w:p>
    <w:p w:rsidR="00EC79E3" w:rsidRPr="003571A2" w:rsidRDefault="00EC79E3" w:rsidP="00263252">
      <w:pPr>
        <w:spacing w:line="360" w:lineRule="auto"/>
        <w:ind w:right="49"/>
        <w:contextualSpacing/>
        <w:jc w:val="both"/>
        <w:rPr>
          <w:rFonts w:ascii="Palatino Linotype" w:eastAsia="Palatino Linotype" w:hAnsi="Palatino Linotype" w:cs="Palatino Linotype"/>
          <w:b/>
          <w:color w:val="000000"/>
        </w:rPr>
      </w:pPr>
    </w:p>
    <w:p w:rsidR="00DF6C25" w:rsidRPr="003571A2" w:rsidRDefault="00DF6C25" w:rsidP="00263252">
      <w:pPr>
        <w:numPr>
          <w:ilvl w:val="0"/>
          <w:numId w:val="22"/>
        </w:numPr>
        <w:spacing w:line="360" w:lineRule="auto"/>
        <w:ind w:right="49"/>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color w:val="000000"/>
        </w:rPr>
        <w:t>Contexto que se confirmó en calidad de informe justificado, donde además se aduce que se realizó en tiempo y forma. En ese sentido es dable mencionar que d</w:t>
      </w:r>
      <w:r w:rsidRPr="003571A2">
        <w:rPr>
          <w:rFonts w:ascii="Palatino Linotype" w:eastAsia="Palatino Linotype" w:hAnsi="Palatino Linotype" w:cs="Palatino Linotype"/>
        </w:rPr>
        <w:t xml:space="preserve">e acuerdo con, Cabanellas, Guillermo (1993), en el </w:t>
      </w:r>
      <w:r w:rsidRPr="003571A2">
        <w:rPr>
          <w:rFonts w:ascii="Palatino Linotype" w:eastAsia="Palatino Linotype" w:hAnsi="Palatino Linotype" w:cs="Palatino Linotype"/>
          <w:i/>
        </w:rPr>
        <w:t>“Diccionario Jurídico Elemental”</w:t>
      </w:r>
      <w:r w:rsidRPr="003571A2">
        <w:rPr>
          <w:rFonts w:ascii="Palatino Linotype" w:eastAsia="Palatino Linotype" w:hAnsi="Palatino Linotype" w:cs="Palatino Linotype"/>
        </w:rPr>
        <w:t xml:space="preserve"> (p. 32 y 161) la competencia o bien, la incompetencia se refiere a:  </w:t>
      </w:r>
    </w:p>
    <w:p w:rsidR="00DF6C25" w:rsidRPr="003571A2" w:rsidRDefault="00DF6C25" w:rsidP="00263252">
      <w:pPr>
        <w:spacing w:line="360" w:lineRule="auto"/>
        <w:contextualSpacing/>
        <w:jc w:val="both"/>
        <w:rPr>
          <w:rFonts w:ascii="Palatino Linotype" w:eastAsia="Palatino Linotype" w:hAnsi="Palatino Linotype" w:cs="Palatino Linotype"/>
        </w:rPr>
      </w:pPr>
    </w:p>
    <w:p w:rsidR="00DF6C25" w:rsidRPr="003571A2" w:rsidRDefault="00DF6C25" w:rsidP="00263252">
      <w:pPr>
        <w:numPr>
          <w:ilvl w:val="0"/>
          <w:numId w:val="33"/>
        </w:numPr>
        <w:spacing w:line="360" w:lineRule="auto"/>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b/>
        </w:rPr>
        <w:t xml:space="preserve">Competencia: </w:t>
      </w:r>
      <w:r w:rsidRPr="003571A2">
        <w:rPr>
          <w:rFonts w:ascii="Palatino Linotype" w:eastAsia="Palatino Linotype" w:hAnsi="Palatino Linotype" w:cs="Palatino Linotype"/>
        </w:rPr>
        <w:t>La capacidad de una autoridad para conocer sobre una materia o asunto.</w:t>
      </w:r>
    </w:p>
    <w:p w:rsidR="00DF6C25" w:rsidRPr="003571A2" w:rsidRDefault="00DF6C25" w:rsidP="00263252">
      <w:pPr>
        <w:numPr>
          <w:ilvl w:val="0"/>
          <w:numId w:val="33"/>
        </w:numPr>
        <w:spacing w:line="360" w:lineRule="auto"/>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b/>
        </w:rPr>
        <w:t>Incompetencia:</w:t>
      </w:r>
      <w:r w:rsidRPr="003571A2">
        <w:rPr>
          <w:rFonts w:ascii="Palatino Linotype" w:eastAsia="Palatino Linotype" w:hAnsi="Palatino Linotype" w:cs="Palatino Linotype"/>
        </w:rPr>
        <w:t xml:space="preserve"> Falta de Competencia.</w:t>
      </w:r>
    </w:p>
    <w:p w:rsidR="00DF6C25" w:rsidRPr="003571A2" w:rsidRDefault="00DF6C25" w:rsidP="00263252">
      <w:pPr>
        <w:spacing w:line="360" w:lineRule="auto"/>
        <w:contextualSpacing/>
        <w:jc w:val="both"/>
        <w:rPr>
          <w:rFonts w:ascii="Palatino Linotype" w:eastAsia="Palatino Linotype" w:hAnsi="Palatino Linotype" w:cs="Palatino Linotype"/>
        </w:rPr>
      </w:pPr>
    </w:p>
    <w:p w:rsidR="00DF6C25" w:rsidRPr="003571A2" w:rsidRDefault="00DF6C25" w:rsidP="00263252">
      <w:pPr>
        <w:numPr>
          <w:ilvl w:val="0"/>
          <w:numId w:val="22"/>
        </w:numPr>
        <w:spacing w:line="360" w:lineRule="auto"/>
        <w:ind w:right="49"/>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rPr>
        <w:t xml:space="preserve">Por lo que, </w:t>
      </w:r>
      <w:r w:rsidRPr="003571A2">
        <w:rPr>
          <w:rFonts w:ascii="Palatino Linotype" w:eastAsia="Palatino Linotype" w:hAnsi="Palatino Linotype" w:cs="Palatino Linotype"/>
          <w:b/>
        </w:rPr>
        <w:t>la incompetencia</w:t>
      </w:r>
      <w:r w:rsidRPr="003571A2">
        <w:rPr>
          <w:rFonts w:ascii="Palatino Linotype" w:eastAsia="Palatino Linotype" w:hAnsi="Palatino Linotype" w:cs="Palatino Linotype"/>
        </w:rPr>
        <w:t xml:space="preserve">,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rsidR="00DF6C25" w:rsidRPr="003571A2" w:rsidRDefault="00DF6C25" w:rsidP="00263252">
      <w:pPr>
        <w:spacing w:line="360" w:lineRule="auto"/>
        <w:ind w:left="567" w:right="567"/>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b/>
          <w:i/>
        </w:rPr>
        <w:t xml:space="preserve">“LEGITIMACIÓN DE FUNCIONARIOS PÚBLICOS. LOS TRIBUNALES DE AMPARO, POR ESTAR VINCULADOS CON EL CONCEPTO DE COMPETENCIA A QUE SE REFIERE EL ARTÍCULO 16 CONSTITUCIONAL, NO PUEDEN CONOCER DE AQUÉLLA. </w:t>
      </w:r>
      <w:r w:rsidRPr="003571A2">
        <w:rPr>
          <w:rFonts w:ascii="Palatino Linotype" w:eastAsia="Palatino Linotype" w:hAnsi="Palatino Linotype" w:cs="Palatino Linotype"/>
          <w:i/>
        </w:rPr>
        <w:t>El artículo </w:t>
      </w:r>
      <w:hyperlink r:id="rId9">
        <w:r w:rsidRPr="003571A2">
          <w:rPr>
            <w:rFonts w:ascii="Palatino Linotype" w:eastAsia="Palatino Linotype" w:hAnsi="Palatino Linotype" w:cs="Palatino Linotype"/>
            <w:i/>
            <w:u w:val="single"/>
          </w:rPr>
          <w:t>16 constitucional</w:t>
        </w:r>
      </w:hyperlink>
      <w:r w:rsidRPr="003571A2">
        <w:rPr>
          <w:rFonts w:ascii="Palatino Linotype" w:eastAsia="Palatino Linotype" w:hAnsi="Palatino Linotype" w:cs="Palatino Linotype"/>
          <w:i/>
        </w:rPr>
        <w:t xml:space="preserve"> se refiere a la competencia que tienen </w:t>
      </w:r>
      <w:r w:rsidRPr="003571A2">
        <w:rPr>
          <w:rFonts w:ascii="Palatino Linotype" w:eastAsia="Palatino Linotype" w:hAnsi="Palatino Linotype" w:cs="Palatino Linotype"/>
          <w:i/>
        </w:rPr>
        <w:lastRenderedPageBreak/>
        <w:t>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rsidR="00DF6C25" w:rsidRPr="003571A2" w:rsidRDefault="00DF6C25" w:rsidP="00263252">
      <w:pPr>
        <w:spacing w:line="360" w:lineRule="auto"/>
        <w:contextualSpacing/>
        <w:jc w:val="both"/>
        <w:rPr>
          <w:rFonts w:ascii="Palatino Linotype" w:eastAsia="Palatino Linotype" w:hAnsi="Palatino Linotype" w:cs="Palatino Linotype"/>
        </w:rPr>
      </w:pPr>
    </w:p>
    <w:p w:rsidR="00DF6C25" w:rsidRPr="003571A2" w:rsidRDefault="00DF6C25" w:rsidP="00263252">
      <w:pPr>
        <w:numPr>
          <w:ilvl w:val="0"/>
          <w:numId w:val="22"/>
        </w:numPr>
        <w:spacing w:line="360" w:lineRule="auto"/>
        <w:ind w:right="49"/>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rPr>
        <w:t xml:space="preserve">De la misma manera, resulta necesario traer a colación, el Criterio 13/17, emitido por el Instituto Nacional de Transparencia, Acceso a la Información y Protección de Datos Personales, que dispone lo siguiente: </w:t>
      </w:r>
    </w:p>
    <w:p w:rsidR="00DF6C25" w:rsidRPr="003571A2" w:rsidRDefault="00DF6C25" w:rsidP="00263252">
      <w:pPr>
        <w:spacing w:line="360" w:lineRule="auto"/>
        <w:ind w:left="567" w:right="567"/>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i/>
        </w:rPr>
        <w:t>“</w:t>
      </w:r>
      <w:r w:rsidRPr="003571A2">
        <w:rPr>
          <w:rFonts w:ascii="Palatino Linotype" w:eastAsia="Palatino Linotype" w:hAnsi="Palatino Linotype" w:cs="Palatino Linotype"/>
          <w:b/>
          <w:i/>
        </w:rPr>
        <w:t xml:space="preserve">Incompetencia. </w:t>
      </w:r>
      <w:r w:rsidRPr="003571A2">
        <w:rPr>
          <w:rFonts w:ascii="Palatino Linotype" w:eastAsia="Palatino Linotype" w:hAnsi="Palatino Linotype" w:cs="Palatino Linotype"/>
          <w:i/>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rsidR="00BD6677" w:rsidRPr="003571A2" w:rsidRDefault="00BD6677" w:rsidP="00263252">
      <w:pPr>
        <w:spacing w:line="360" w:lineRule="auto"/>
        <w:ind w:left="567" w:right="567"/>
        <w:contextualSpacing/>
        <w:jc w:val="both"/>
        <w:rPr>
          <w:rFonts w:ascii="Palatino Linotype" w:eastAsia="Palatino Linotype" w:hAnsi="Palatino Linotype" w:cs="Palatino Linotype"/>
          <w:i/>
        </w:rPr>
      </w:pPr>
    </w:p>
    <w:p w:rsidR="00DF6C25" w:rsidRPr="003571A2" w:rsidRDefault="00DF6C25" w:rsidP="00263252">
      <w:pPr>
        <w:numPr>
          <w:ilvl w:val="0"/>
          <w:numId w:val="22"/>
        </w:numPr>
        <w:spacing w:line="360" w:lineRule="auto"/>
        <w:ind w:right="49"/>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rPr>
        <w:t xml:space="preserve">En tal virtud, la </w:t>
      </w:r>
      <w:r w:rsidRPr="003571A2">
        <w:rPr>
          <w:rFonts w:ascii="Palatino Linotype" w:eastAsia="Palatino Linotype" w:hAnsi="Palatino Linotype" w:cs="Palatino Linotype"/>
          <w:b/>
        </w:rPr>
        <w:t xml:space="preserve">incompetencia </w:t>
      </w:r>
      <w:r w:rsidRPr="003571A2">
        <w:rPr>
          <w:rFonts w:ascii="Palatino Linotype" w:eastAsia="Palatino Linotype" w:hAnsi="Palatino Linotype" w:cs="Palatino Linotype"/>
        </w:rPr>
        <w:t xml:space="preserve">implica que, de conformidad con las atribuciones conferidas al sujeto obligado, no habría razón por la cual este deba </w:t>
      </w:r>
      <w:r w:rsidRPr="003571A2">
        <w:rPr>
          <w:rFonts w:ascii="Palatino Linotype" w:eastAsia="Palatino Linotype" w:hAnsi="Palatino Linotype" w:cs="Palatino Linotype"/>
        </w:rPr>
        <w:lastRenderedPageBreak/>
        <w:t>contar con la información solicitada, en cuyo caso, tendría que orientar al particular para que acuda a la instancia competente.</w:t>
      </w:r>
    </w:p>
    <w:p w:rsidR="00DF6C25" w:rsidRPr="003571A2" w:rsidRDefault="00DF6C25" w:rsidP="00263252">
      <w:pPr>
        <w:spacing w:line="360" w:lineRule="auto"/>
        <w:contextualSpacing/>
        <w:jc w:val="both"/>
        <w:rPr>
          <w:rFonts w:ascii="Palatino Linotype" w:eastAsia="Palatino Linotype" w:hAnsi="Palatino Linotype" w:cs="Palatino Linotype"/>
        </w:rPr>
      </w:pPr>
    </w:p>
    <w:p w:rsidR="00DF6C25" w:rsidRPr="003571A2" w:rsidRDefault="00DF6C25" w:rsidP="00263252">
      <w:pPr>
        <w:numPr>
          <w:ilvl w:val="0"/>
          <w:numId w:val="22"/>
        </w:numPr>
        <w:spacing w:line="360" w:lineRule="auto"/>
        <w:ind w:right="49"/>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rPr>
        <w:t xml:space="preserve">Ahora bien, en cuanto hace a la Declaración de Incompetencia la Ley de Transparencia y Acceso a la Información Pública del Estado de México, establece, en los artículos 49, fracción II y 167, lo siguiente: </w:t>
      </w:r>
    </w:p>
    <w:p w:rsidR="00DF6C25" w:rsidRPr="003571A2" w:rsidRDefault="00DF6C25" w:rsidP="00263252">
      <w:pPr>
        <w:tabs>
          <w:tab w:val="left" w:pos="142"/>
          <w:tab w:val="left" w:pos="284"/>
        </w:tabs>
        <w:spacing w:line="360" w:lineRule="auto"/>
        <w:contextualSpacing/>
        <w:jc w:val="both"/>
        <w:rPr>
          <w:rFonts w:ascii="Palatino Linotype" w:eastAsia="Palatino Linotype" w:hAnsi="Palatino Linotype" w:cs="Palatino Linotype"/>
        </w:rPr>
      </w:pPr>
    </w:p>
    <w:p w:rsidR="00DF6C25" w:rsidRPr="003571A2" w:rsidRDefault="00DF6C25" w:rsidP="00263252">
      <w:pPr>
        <w:tabs>
          <w:tab w:val="left" w:pos="142"/>
          <w:tab w:val="left" w:pos="284"/>
        </w:tabs>
        <w:spacing w:line="360" w:lineRule="auto"/>
        <w:ind w:left="567" w:right="990"/>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i/>
        </w:rPr>
        <w:t>“</w:t>
      </w:r>
      <w:r w:rsidRPr="003571A2">
        <w:rPr>
          <w:rFonts w:ascii="Palatino Linotype" w:eastAsia="Palatino Linotype" w:hAnsi="Palatino Linotype" w:cs="Palatino Linotype"/>
          <w:b/>
          <w:i/>
        </w:rPr>
        <w:t>Artículo 49.</w:t>
      </w:r>
      <w:r w:rsidRPr="003571A2">
        <w:rPr>
          <w:rFonts w:ascii="Palatino Linotype" w:eastAsia="Palatino Linotype" w:hAnsi="Palatino Linotype" w:cs="Palatino Linotype"/>
          <w:i/>
        </w:rPr>
        <w:t xml:space="preserve"> </w:t>
      </w:r>
      <w:r w:rsidRPr="003571A2">
        <w:rPr>
          <w:rFonts w:ascii="Palatino Linotype" w:eastAsia="Palatino Linotype" w:hAnsi="Palatino Linotype" w:cs="Palatino Linotype"/>
          <w:b/>
          <w:i/>
        </w:rPr>
        <w:t>Los Comités de Transparencia</w:t>
      </w:r>
      <w:r w:rsidRPr="003571A2">
        <w:rPr>
          <w:rFonts w:ascii="Palatino Linotype" w:eastAsia="Palatino Linotype" w:hAnsi="Palatino Linotype" w:cs="Palatino Linotype"/>
          <w:i/>
        </w:rPr>
        <w:t xml:space="preserve"> tendrán las siguientes atribuciones:</w:t>
      </w:r>
    </w:p>
    <w:p w:rsidR="00DF6C25" w:rsidRPr="003571A2" w:rsidRDefault="00DF6C25" w:rsidP="00263252">
      <w:pPr>
        <w:tabs>
          <w:tab w:val="left" w:pos="142"/>
          <w:tab w:val="left" w:pos="284"/>
        </w:tabs>
        <w:spacing w:line="360" w:lineRule="auto"/>
        <w:ind w:left="567" w:right="990"/>
        <w:contextualSpacing/>
        <w:jc w:val="both"/>
        <w:rPr>
          <w:rFonts w:ascii="Palatino Linotype" w:eastAsia="Palatino Linotype" w:hAnsi="Palatino Linotype" w:cs="Palatino Linotype"/>
          <w:b/>
          <w:i/>
        </w:rPr>
      </w:pPr>
      <w:r w:rsidRPr="003571A2">
        <w:rPr>
          <w:rFonts w:ascii="Palatino Linotype" w:eastAsia="Palatino Linotype" w:hAnsi="Palatino Linotype" w:cs="Palatino Linotype"/>
          <w:b/>
          <w:i/>
        </w:rPr>
        <w:t>...</w:t>
      </w:r>
    </w:p>
    <w:p w:rsidR="00DF6C25" w:rsidRPr="003571A2" w:rsidRDefault="00DF6C25" w:rsidP="00263252">
      <w:pPr>
        <w:tabs>
          <w:tab w:val="left" w:pos="142"/>
          <w:tab w:val="left" w:pos="284"/>
        </w:tabs>
        <w:spacing w:line="360" w:lineRule="auto"/>
        <w:ind w:left="567" w:right="990"/>
        <w:contextualSpacing/>
        <w:jc w:val="both"/>
        <w:rPr>
          <w:rFonts w:ascii="Palatino Linotype" w:eastAsia="Palatino Linotype" w:hAnsi="Palatino Linotype" w:cs="Palatino Linotype"/>
          <w:b/>
          <w:i/>
          <w:u w:val="single"/>
        </w:rPr>
      </w:pPr>
      <w:r w:rsidRPr="003571A2">
        <w:rPr>
          <w:rFonts w:ascii="Palatino Linotype" w:eastAsia="Palatino Linotype" w:hAnsi="Palatino Linotype" w:cs="Palatino Linotype"/>
          <w:b/>
          <w:i/>
        </w:rPr>
        <w:t>II.</w:t>
      </w:r>
      <w:r w:rsidRPr="003571A2">
        <w:rPr>
          <w:rFonts w:ascii="Palatino Linotype" w:hAnsi="Palatino Linotype"/>
        </w:rPr>
        <w:t xml:space="preserve"> </w:t>
      </w:r>
      <w:r w:rsidRPr="003571A2">
        <w:rPr>
          <w:rFonts w:ascii="Palatino Linotype" w:eastAsia="Palatino Linotype" w:hAnsi="Palatino Linotype" w:cs="Palatino Linotype"/>
          <w:b/>
          <w:i/>
        </w:rPr>
        <w:t>Confirmar, modificar o revocar</w:t>
      </w:r>
      <w:r w:rsidRPr="003571A2">
        <w:rPr>
          <w:rFonts w:ascii="Palatino Linotype" w:eastAsia="Palatino Linotype" w:hAnsi="Palatino Linotype" w:cs="Palatino Linotype"/>
          <w:i/>
        </w:rPr>
        <w:t xml:space="preserve"> las determinaciones que en materia de ampliación del plazo de respuesta, clasificación de la información </w:t>
      </w:r>
      <w:r w:rsidRPr="003571A2">
        <w:rPr>
          <w:rFonts w:ascii="Palatino Linotype" w:eastAsia="Palatino Linotype" w:hAnsi="Palatino Linotype" w:cs="Palatino Linotype"/>
          <w:b/>
          <w:i/>
        </w:rPr>
        <w:t>y declaración</w:t>
      </w:r>
      <w:r w:rsidRPr="003571A2">
        <w:rPr>
          <w:rFonts w:ascii="Palatino Linotype" w:eastAsia="Palatino Linotype" w:hAnsi="Palatino Linotype" w:cs="Palatino Linotype"/>
          <w:i/>
        </w:rPr>
        <w:t xml:space="preserve"> de inexistencia o </w:t>
      </w:r>
      <w:r w:rsidRPr="003571A2">
        <w:rPr>
          <w:rFonts w:ascii="Palatino Linotype" w:eastAsia="Palatino Linotype" w:hAnsi="Palatino Linotype" w:cs="Palatino Linotype"/>
          <w:b/>
          <w:i/>
        </w:rPr>
        <w:t>de incompetencia realicen los titulares de las áreas de los sujetos obligados;</w:t>
      </w:r>
    </w:p>
    <w:p w:rsidR="00DF6C25" w:rsidRPr="003571A2" w:rsidRDefault="00DF6C25" w:rsidP="00263252">
      <w:pPr>
        <w:tabs>
          <w:tab w:val="left" w:pos="142"/>
          <w:tab w:val="left" w:pos="284"/>
        </w:tabs>
        <w:spacing w:line="360" w:lineRule="auto"/>
        <w:ind w:left="567" w:right="990"/>
        <w:contextualSpacing/>
        <w:jc w:val="both"/>
        <w:rPr>
          <w:rFonts w:ascii="Palatino Linotype" w:eastAsia="Palatino Linotype" w:hAnsi="Palatino Linotype" w:cs="Palatino Linotype"/>
          <w:b/>
          <w:i/>
        </w:rPr>
      </w:pPr>
      <w:r w:rsidRPr="003571A2">
        <w:rPr>
          <w:rFonts w:ascii="Palatino Linotype" w:eastAsia="Palatino Linotype" w:hAnsi="Palatino Linotype" w:cs="Palatino Linotype"/>
          <w:b/>
          <w:i/>
        </w:rPr>
        <w:t>...</w:t>
      </w:r>
    </w:p>
    <w:p w:rsidR="00DF6C25" w:rsidRPr="003571A2" w:rsidRDefault="00DF6C25" w:rsidP="00263252">
      <w:pPr>
        <w:tabs>
          <w:tab w:val="left" w:pos="142"/>
          <w:tab w:val="left" w:pos="284"/>
        </w:tabs>
        <w:spacing w:line="360" w:lineRule="auto"/>
        <w:ind w:left="567" w:right="990"/>
        <w:contextualSpacing/>
        <w:jc w:val="both"/>
        <w:rPr>
          <w:rFonts w:ascii="Palatino Linotype" w:eastAsia="Palatino Linotype" w:hAnsi="Palatino Linotype" w:cs="Palatino Linotype"/>
          <w:b/>
          <w:i/>
        </w:rPr>
      </w:pPr>
      <w:r w:rsidRPr="003571A2">
        <w:rPr>
          <w:rFonts w:ascii="Palatino Linotype" w:eastAsia="Palatino Linotype" w:hAnsi="Palatino Linotype" w:cs="Palatino Linotype"/>
          <w:b/>
          <w:i/>
        </w:rPr>
        <w:t>Artículo 167</w:t>
      </w:r>
      <w:r w:rsidRPr="003571A2">
        <w:rPr>
          <w:rFonts w:ascii="Palatino Linotype" w:eastAsia="Palatino Linotype" w:hAnsi="Palatino Linotype" w:cs="Palatino Linotype"/>
          <w:i/>
        </w:rPr>
        <w:t xml:space="preserve">. </w:t>
      </w:r>
      <w:r w:rsidRPr="003571A2">
        <w:rPr>
          <w:rFonts w:ascii="Palatino Linotype" w:eastAsia="Palatino Linotype" w:hAnsi="Palatino Linotype" w:cs="Palatino Linotype"/>
          <w:b/>
          <w:i/>
        </w:rPr>
        <w:t>Cuando las unidades de transparencia determinen la notoria incompetencia</w:t>
      </w:r>
      <w:r w:rsidRPr="003571A2">
        <w:rPr>
          <w:rFonts w:ascii="Palatino Linotype" w:eastAsia="Palatino Linotype" w:hAnsi="Palatino Linotype" w:cs="Palatino Linotype"/>
          <w:i/>
        </w:rPr>
        <w:t xml:space="preserve"> por parte de los sujetos obligados, dentro del ámbito de aplicación, para atender la solicitud de acceso a la información, </w:t>
      </w:r>
      <w:r w:rsidRPr="003571A2">
        <w:rPr>
          <w:rFonts w:ascii="Palatino Linotype" w:eastAsia="Palatino Linotype" w:hAnsi="Palatino Linotype" w:cs="Palatino Linotype"/>
          <w:b/>
          <w:i/>
        </w:rPr>
        <w:t>deberán comunicarlo al solicitante, dentro de los tres días hábiles posteriores a la recepción de la solicitud</w:t>
      </w:r>
      <w:r w:rsidRPr="003571A2">
        <w:rPr>
          <w:rFonts w:ascii="Palatino Linotype" w:eastAsia="Palatino Linotype" w:hAnsi="Palatino Linotype" w:cs="Palatino Linotype"/>
          <w:i/>
        </w:rPr>
        <w:t xml:space="preserve"> y, </w:t>
      </w:r>
      <w:r w:rsidRPr="003571A2">
        <w:rPr>
          <w:rFonts w:ascii="Palatino Linotype" w:eastAsia="Palatino Linotype" w:hAnsi="Palatino Linotype" w:cs="Palatino Linotype"/>
          <w:b/>
          <w:i/>
        </w:rPr>
        <w:t>en su caso orientar al solicitante, el o los sujetos obligados competentes.</w:t>
      </w:r>
    </w:p>
    <w:p w:rsidR="00DF6C25" w:rsidRPr="003571A2" w:rsidRDefault="00DF6C25" w:rsidP="00263252">
      <w:pPr>
        <w:tabs>
          <w:tab w:val="left" w:pos="142"/>
          <w:tab w:val="left" w:pos="284"/>
        </w:tabs>
        <w:spacing w:line="360" w:lineRule="auto"/>
        <w:ind w:left="567" w:right="990"/>
        <w:contextualSpacing/>
        <w:jc w:val="both"/>
        <w:rPr>
          <w:rFonts w:ascii="Palatino Linotype" w:eastAsia="Palatino Linotype" w:hAnsi="Palatino Linotype" w:cs="Palatino Linotype"/>
          <w:b/>
          <w:i/>
        </w:rPr>
      </w:pPr>
    </w:p>
    <w:p w:rsidR="00DF6C25" w:rsidRPr="003571A2" w:rsidRDefault="00DF6C25" w:rsidP="00263252">
      <w:pPr>
        <w:numPr>
          <w:ilvl w:val="0"/>
          <w:numId w:val="22"/>
        </w:numPr>
        <w:spacing w:line="360" w:lineRule="auto"/>
        <w:ind w:right="49"/>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rPr>
        <w:lastRenderedPageBreak/>
        <w:t xml:space="preserve">De los preceptos citados se desprende que es atribución del Comité de Transparencia confirmar, modificar o revocar, en su caso, la declaración de incompetencia, en aquellos casos en los que no se trate de una notoria incompetencia, para lo cual deberán comunicarlo dentro de los tres días hábiles posteriores a la recepción de la solicitud y, en su caso, orientar al solicitante respecto de los sujetos obligados competentes. </w:t>
      </w:r>
    </w:p>
    <w:p w:rsidR="00DF6C25" w:rsidRPr="003571A2" w:rsidRDefault="00DF6C25" w:rsidP="00263252">
      <w:pPr>
        <w:spacing w:line="360" w:lineRule="auto"/>
        <w:ind w:right="49"/>
        <w:contextualSpacing/>
        <w:jc w:val="both"/>
        <w:rPr>
          <w:rFonts w:ascii="Palatino Linotype" w:eastAsia="Palatino Linotype" w:hAnsi="Palatino Linotype" w:cs="Palatino Linotype"/>
        </w:rPr>
      </w:pPr>
    </w:p>
    <w:p w:rsidR="00DF6C25" w:rsidRPr="003571A2" w:rsidRDefault="00DF6C25" w:rsidP="00263252">
      <w:pPr>
        <w:numPr>
          <w:ilvl w:val="0"/>
          <w:numId w:val="22"/>
        </w:numPr>
        <w:spacing w:line="360" w:lineRule="auto"/>
        <w:ind w:right="49"/>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rPr>
        <w:t>Contexto que si bien en el presente caso se actualiza, no es dable tomar en consideración para efecto</w:t>
      </w:r>
      <w:r w:rsidR="00BD6677" w:rsidRPr="003571A2">
        <w:rPr>
          <w:rFonts w:ascii="Palatino Linotype" w:eastAsia="Palatino Linotype" w:hAnsi="Palatino Linotype" w:cs="Palatino Linotype"/>
        </w:rPr>
        <w:t xml:space="preserve"> de este Órgano Garante confirme</w:t>
      </w:r>
      <w:r w:rsidRPr="003571A2">
        <w:rPr>
          <w:rFonts w:ascii="Palatino Linotype" w:eastAsia="Palatino Linotype" w:hAnsi="Palatino Linotype" w:cs="Palatino Linotype"/>
        </w:rPr>
        <w:t xml:space="preserve"> la incompetencia, en razón de las siguientes consideraciones.</w:t>
      </w:r>
    </w:p>
    <w:p w:rsidR="00DF6C25" w:rsidRPr="003571A2" w:rsidRDefault="00DF6C25" w:rsidP="00263252">
      <w:pPr>
        <w:tabs>
          <w:tab w:val="left" w:pos="142"/>
          <w:tab w:val="left" w:pos="284"/>
        </w:tabs>
        <w:spacing w:line="360" w:lineRule="auto"/>
        <w:contextualSpacing/>
        <w:jc w:val="both"/>
        <w:rPr>
          <w:rFonts w:ascii="Palatino Linotype" w:eastAsia="Palatino Linotype" w:hAnsi="Palatino Linotype" w:cs="Palatino Linotype"/>
        </w:rPr>
      </w:pPr>
    </w:p>
    <w:p w:rsidR="00021BB5" w:rsidRPr="003571A2" w:rsidRDefault="00382230" w:rsidP="00BD6677">
      <w:pPr>
        <w:numPr>
          <w:ilvl w:val="0"/>
          <w:numId w:val="22"/>
        </w:numPr>
        <w:spacing w:line="360" w:lineRule="auto"/>
        <w:ind w:right="49"/>
        <w:contextualSpacing/>
        <w:jc w:val="both"/>
        <w:rPr>
          <w:rFonts w:ascii="Palatino Linotype" w:eastAsia="Times New Roman" w:hAnsi="Palatino Linotype" w:cs="Tahoma"/>
          <w:lang w:val="es-ES" w:eastAsia="es-ES"/>
        </w:rPr>
      </w:pPr>
      <w:r w:rsidRPr="003571A2">
        <w:rPr>
          <w:rFonts w:ascii="Palatino Linotype" w:eastAsia="Times New Roman" w:hAnsi="Palatino Linotype" w:cs="Tahoma"/>
          <w:lang w:val="es-ES" w:eastAsia="es-ES"/>
        </w:rPr>
        <w:t xml:space="preserve">Primeramente, </w:t>
      </w:r>
      <w:r w:rsidRPr="003571A2">
        <w:rPr>
          <w:rFonts w:ascii="Palatino Linotype" w:eastAsia="Palatino Linotype" w:hAnsi="Palatino Linotype" w:cs="Palatino Linotype"/>
        </w:rPr>
        <w:t>referir</w:t>
      </w:r>
      <w:r w:rsidRPr="003571A2">
        <w:rPr>
          <w:rFonts w:ascii="Palatino Linotype" w:eastAsia="Times New Roman" w:hAnsi="Palatino Linotype" w:cs="Tahoma"/>
          <w:lang w:val="es-ES" w:eastAsia="es-ES"/>
        </w:rPr>
        <w:t xml:space="preserve"> que </w:t>
      </w:r>
      <w:r w:rsidR="00021BB5" w:rsidRPr="003571A2">
        <w:rPr>
          <w:rFonts w:ascii="Palatino Linotype" w:eastAsia="Times New Roman" w:hAnsi="Palatino Linotype" w:cs="Tahoma"/>
          <w:lang w:val="es-ES" w:eastAsia="es-ES"/>
        </w:rPr>
        <w:t>el Secretariado Ejecutivo del Sistema Estatal de Seguridad Pública</w:t>
      </w:r>
      <w:r w:rsidR="00BD6677" w:rsidRPr="003571A2">
        <w:t xml:space="preserve"> </w:t>
      </w:r>
      <w:r w:rsidR="00BD6677" w:rsidRPr="003571A2">
        <w:rPr>
          <w:rFonts w:ascii="Palatino Linotype" w:eastAsia="Times New Roman" w:hAnsi="Palatino Linotype" w:cs="Tahoma"/>
          <w:lang w:val="es-ES" w:eastAsia="es-ES"/>
        </w:rPr>
        <w:t>es el órgano encargado de coordinar, planear y supervisar las acciones en materia de seguridad pública dentro de la entidad, este organismo forma parte del Secretariado Ejecutivo Nacional y trabaja en coordinación con los municipios, el gobierno estatal y las autoridades federales para garantizar la seguridad de los ciudadanos.</w:t>
      </w:r>
    </w:p>
    <w:p w:rsidR="00021BB5" w:rsidRPr="003571A2" w:rsidRDefault="00BD6677" w:rsidP="00BD6677">
      <w:pPr>
        <w:numPr>
          <w:ilvl w:val="0"/>
          <w:numId w:val="22"/>
        </w:numPr>
        <w:spacing w:line="360" w:lineRule="auto"/>
        <w:ind w:right="49"/>
        <w:contextualSpacing/>
        <w:jc w:val="both"/>
        <w:rPr>
          <w:rFonts w:ascii="Palatino Linotype" w:eastAsia="Times New Roman" w:hAnsi="Palatino Linotype" w:cs="Tahoma"/>
          <w:lang w:val="es-ES" w:eastAsia="es-ES"/>
        </w:rPr>
      </w:pPr>
      <w:r w:rsidRPr="003571A2">
        <w:rPr>
          <w:rFonts w:ascii="Palatino Linotype" w:eastAsia="Times New Roman" w:hAnsi="Palatino Linotype" w:cs="Tahoma"/>
          <w:lang w:val="es-ES" w:eastAsia="es-ES"/>
        </w:rPr>
        <w:t>Su organización y funcionamiento se encuentra establecida en el Reglamento Interior Del Secretariado Ejecutivo Del Sistema Estatal De Seguridad Pública, como se observa:</w:t>
      </w:r>
    </w:p>
    <w:p w:rsidR="00BD6677" w:rsidRPr="003571A2" w:rsidRDefault="00BD6677" w:rsidP="00BD6677">
      <w:pPr>
        <w:spacing w:line="360" w:lineRule="auto"/>
        <w:ind w:right="49"/>
        <w:contextualSpacing/>
        <w:jc w:val="both"/>
        <w:rPr>
          <w:rFonts w:ascii="Palatino Linotype" w:eastAsia="Times New Roman" w:hAnsi="Palatino Linotype" w:cs="Tahoma"/>
          <w:lang w:val="es-ES" w:eastAsia="es-ES"/>
        </w:rPr>
      </w:pPr>
    </w:p>
    <w:p w:rsidR="00BD6677" w:rsidRPr="003571A2" w:rsidRDefault="00BD6677" w:rsidP="00BD6677">
      <w:pPr>
        <w:spacing w:line="360" w:lineRule="auto"/>
        <w:ind w:left="284" w:right="474"/>
        <w:contextualSpacing/>
        <w:jc w:val="both"/>
        <w:rPr>
          <w:rFonts w:ascii="Palatino Linotype" w:eastAsia="Times New Roman" w:hAnsi="Palatino Linotype" w:cs="Tahoma"/>
          <w:i/>
          <w:lang w:val="es-ES" w:eastAsia="es-ES"/>
        </w:rPr>
      </w:pPr>
      <w:r w:rsidRPr="003571A2">
        <w:rPr>
          <w:rFonts w:ascii="Palatino Linotype" w:eastAsia="Times New Roman" w:hAnsi="Palatino Linotype" w:cs="Tahoma"/>
          <w:i/>
          <w:lang w:val="es-ES" w:eastAsia="es-ES"/>
        </w:rPr>
        <w:lastRenderedPageBreak/>
        <w:t xml:space="preserve">“Artículo 5. Para el estudio, planeación y despacho de los asuntos de su competencia, el Secretariado Ejecutivo contará con las unidades administrativas básicas siguientes: </w:t>
      </w:r>
    </w:p>
    <w:p w:rsidR="00BD6677" w:rsidRPr="003571A2" w:rsidRDefault="00BD6677" w:rsidP="00BD6677">
      <w:pPr>
        <w:spacing w:line="360" w:lineRule="auto"/>
        <w:ind w:left="284" w:right="474"/>
        <w:contextualSpacing/>
        <w:jc w:val="both"/>
        <w:rPr>
          <w:rFonts w:ascii="Palatino Linotype" w:eastAsia="Times New Roman" w:hAnsi="Palatino Linotype" w:cs="Tahoma"/>
          <w:i/>
          <w:lang w:val="es-ES" w:eastAsia="es-ES"/>
        </w:rPr>
      </w:pPr>
      <w:r w:rsidRPr="003571A2">
        <w:rPr>
          <w:rFonts w:ascii="Palatino Linotype" w:eastAsia="Times New Roman" w:hAnsi="Palatino Linotype" w:cs="Tahoma"/>
          <w:i/>
          <w:lang w:val="es-ES" w:eastAsia="es-ES"/>
        </w:rPr>
        <w:t xml:space="preserve">I. Centro de Información y Estadística; </w:t>
      </w:r>
    </w:p>
    <w:p w:rsidR="00BD6677" w:rsidRPr="003571A2" w:rsidRDefault="00BD6677" w:rsidP="00BD6677">
      <w:pPr>
        <w:spacing w:line="360" w:lineRule="auto"/>
        <w:ind w:left="284" w:right="474"/>
        <w:contextualSpacing/>
        <w:jc w:val="both"/>
        <w:rPr>
          <w:rFonts w:ascii="Palatino Linotype" w:eastAsia="Times New Roman" w:hAnsi="Palatino Linotype" w:cs="Tahoma"/>
          <w:i/>
          <w:lang w:val="es-ES" w:eastAsia="es-ES"/>
        </w:rPr>
      </w:pPr>
      <w:r w:rsidRPr="003571A2">
        <w:rPr>
          <w:rFonts w:ascii="Palatino Linotype" w:eastAsia="Times New Roman" w:hAnsi="Palatino Linotype" w:cs="Tahoma"/>
          <w:i/>
          <w:lang w:val="es-ES" w:eastAsia="es-ES"/>
        </w:rPr>
        <w:t xml:space="preserve">II. Centro de Prevención del Delito; </w:t>
      </w:r>
    </w:p>
    <w:p w:rsidR="00BD6677" w:rsidRPr="003571A2" w:rsidRDefault="00BD6677" w:rsidP="00BD6677">
      <w:pPr>
        <w:spacing w:line="360" w:lineRule="auto"/>
        <w:ind w:left="284" w:right="474"/>
        <w:contextualSpacing/>
        <w:jc w:val="both"/>
        <w:rPr>
          <w:rFonts w:ascii="Palatino Linotype" w:eastAsia="Times New Roman" w:hAnsi="Palatino Linotype" w:cs="Tahoma"/>
          <w:i/>
          <w:lang w:val="es-ES" w:eastAsia="es-ES"/>
        </w:rPr>
      </w:pPr>
      <w:r w:rsidRPr="003571A2">
        <w:rPr>
          <w:rFonts w:ascii="Palatino Linotype" w:eastAsia="Times New Roman" w:hAnsi="Palatino Linotype" w:cs="Tahoma"/>
          <w:i/>
          <w:lang w:val="es-ES" w:eastAsia="es-ES"/>
        </w:rPr>
        <w:t xml:space="preserve">III. Dirección General de Coordinación de Fondos y Subsidios; </w:t>
      </w:r>
    </w:p>
    <w:p w:rsidR="00BD6677" w:rsidRPr="003571A2" w:rsidRDefault="00BD6677" w:rsidP="00BD6677">
      <w:pPr>
        <w:spacing w:line="360" w:lineRule="auto"/>
        <w:ind w:left="284" w:right="474"/>
        <w:contextualSpacing/>
        <w:jc w:val="both"/>
        <w:rPr>
          <w:rFonts w:ascii="Palatino Linotype" w:eastAsia="Times New Roman" w:hAnsi="Palatino Linotype" w:cs="Tahoma"/>
          <w:i/>
          <w:lang w:val="es-ES" w:eastAsia="es-ES"/>
        </w:rPr>
      </w:pPr>
      <w:r w:rsidRPr="003571A2">
        <w:rPr>
          <w:rFonts w:ascii="Palatino Linotype" w:eastAsia="Times New Roman" w:hAnsi="Palatino Linotype" w:cs="Tahoma"/>
          <w:i/>
          <w:lang w:val="es-ES" w:eastAsia="es-ES"/>
        </w:rPr>
        <w:t xml:space="preserve">IV. Dirección General de Vinculación y Coordinación con Instancias; </w:t>
      </w:r>
    </w:p>
    <w:p w:rsidR="00BD6677" w:rsidRPr="003571A2" w:rsidRDefault="00BD6677" w:rsidP="00BD6677">
      <w:pPr>
        <w:spacing w:line="360" w:lineRule="auto"/>
        <w:ind w:left="284" w:right="474"/>
        <w:contextualSpacing/>
        <w:jc w:val="both"/>
        <w:rPr>
          <w:rFonts w:ascii="Palatino Linotype" w:eastAsia="Times New Roman" w:hAnsi="Palatino Linotype" w:cs="Tahoma"/>
          <w:i/>
          <w:lang w:val="es-ES" w:eastAsia="es-ES"/>
        </w:rPr>
      </w:pPr>
      <w:r w:rsidRPr="003571A2">
        <w:rPr>
          <w:rFonts w:ascii="Palatino Linotype" w:eastAsia="Times New Roman" w:hAnsi="Palatino Linotype" w:cs="Tahoma"/>
          <w:i/>
          <w:lang w:val="es-ES" w:eastAsia="es-ES"/>
        </w:rPr>
        <w:t xml:space="preserve">V. Dirección de Coordinación Operativa; VI. Unidad de Planeación e Igualdad de Género, y </w:t>
      </w:r>
    </w:p>
    <w:p w:rsidR="00BD6677" w:rsidRPr="003571A2" w:rsidRDefault="00BD6677" w:rsidP="00BD6677">
      <w:pPr>
        <w:spacing w:line="360" w:lineRule="auto"/>
        <w:ind w:left="284" w:right="474"/>
        <w:contextualSpacing/>
        <w:jc w:val="both"/>
        <w:rPr>
          <w:rFonts w:ascii="Palatino Linotype" w:eastAsia="Times New Roman" w:hAnsi="Palatino Linotype" w:cs="Tahoma"/>
          <w:i/>
          <w:lang w:val="es-ES" w:eastAsia="es-ES"/>
        </w:rPr>
      </w:pPr>
      <w:r w:rsidRPr="003571A2">
        <w:rPr>
          <w:rFonts w:ascii="Palatino Linotype" w:eastAsia="Times New Roman" w:hAnsi="Palatino Linotype" w:cs="Tahoma"/>
          <w:i/>
          <w:lang w:val="es-ES" w:eastAsia="es-ES"/>
        </w:rPr>
        <w:t>VII. Unidad de Apoyo Administrativo.”</w:t>
      </w:r>
    </w:p>
    <w:p w:rsidR="00BD6677" w:rsidRPr="003571A2" w:rsidRDefault="00BD6677" w:rsidP="00BD6677">
      <w:pPr>
        <w:spacing w:line="360" w:lineRule="auto"/>
        <w:ind w:right="49"/>
        <w:contextualSpacing/>
        <w:jc w:val="both"/>
        <w:rPr>
          <w:rFonts w:ascii="Palatino Linotype" w:eastAsia="Times New Roman" w:hAnsi="Palatino Linotype" w:cs="Tahoma"/>
          <w:lang w:val="es-ES" w:eastAsia="es-ES"/>
        </w:rPr>
      </w:pPr>
    </w:p>
    <w:p w:rsidR="00021BB5" w:rsidRPr="003571A2" w:rsidRDefault="00021BB5" w:rsidP="00021BB5">
      <w:pPr>
        <w:pStyle w:val="Prrafodelista"/>
        <w:rPr>
          <w:rFonts w:ascii="Palatino Linotype" w:eastAsia="Times New Roman" w:hAnsi="Palatino Linotype" w:cs="Tahoma"/>
          <w:lang w:val="es-ES" w:eastAsia="es-ES"/>
        </w:rPr>
      </w:pPr>
    </w:p>
    <w:p w:rsidR="00021BB5" w:rsidRPr="003571A2" w:rsidRDefault="00BD6677" w:rsidP="00263252">
      <w:pPr>
        <w:numPr>
          <w:ilvl w:val="0"/>
          <w:numId w:val="22"/>
        </w:numPr>
        <w:spacing w:line="360" w:lineRule="auto"/>
        <w:ind w:right="49"/>
        <w:contextualSpacing/>
        <w:jc w:val="both"/>
        <w:rPr>
          <w:rFonts w:ascii="Palatino Linotype" w:eastAsia="Times New Roman" w:hAnsi="Palatino Linotype" w:cs="Tahoma"/>
          <w:lang w:val="es-ES" w:eastAsia="es-ES"/>
        </w:rPr>
      </w:pPr>
      <w:r w:rsidRPr="003571A2">
        <w:rPr>
          <w:rFonts w:ascii="Palatino Linotype" w:eastAsia="Times New Roman" w:hAnsi="Palatino Linotype" w:cs="Tahoma"/>
          <w:lang w:val="es-ES" w:eastAsia="es-ES"/>
        </w:rPr>
        <w:t xml:space="preserve">Al caso concreto destaca el denominado </w:t>
      </w:r>
      <w:r w:rsidRPr="003571A2">
        <w:rPr>
          <w:rFonts w:ascii="Palatino Linotype" w:eastAsia="Times New Roman" w:hAnsi="Palatino Linotype" w:cs="Tahoma"/>
          <w:i/>
          <w:lang w:val="es-ES" w:eastAsia="es-ES"/>
        </w:rPr>
        <w:t>Centro de Información y Estadística</w:t>
      </w:r>
      <w:r w:rsidRPr="003571A2">
        <w:rPr>
          <w:rFonts w:ascii="Palatino Linotype" w:eastAsia="Times New Roman" w:hAnsi="Palatino Linotype" w:cs="Tahoma"/>
          <w:lang w:val="es-ES" w:eastAsia="es-ES"/>
        </w:rPr>
        <w:t>, cuyas funciones y atribuciones, se encuentran establecidas en el artículo 10 del Reglamento de referencia, a saber:</w:t>
      </w:r>
    </w:p>
    <w:p w:rsidR="00BD6677" w:rsidRPr="003571A2" w:rsidRDefault="00BD6677" w:rsidP="00BD6677">
      <w:pPr>
        <w:spacing w:line="360" w:lineRule="auto"/>
        <w:ind w:right="49"/>
        <w:contextualSpacing/>
        <w:jc w:val="both"/>
        <w:rPr>
          <w:rFonts w:ascii="Palatino Linotype" w:eastAsia="Times New Roman" w:hAnsi="Palatino Linotype" w:cs="Tahoma"/>
          <w:lang w:val="es-ES" w:eastAsia="es-ES"/>
        </w:rPr>
      </w:pPr>
    </w:p>
    <w:p w:rsidR="00BD6677" w:rsidRPr="003571A2" w:rsidRDefault="00BD6677" w:rsidP="00BD6677">
      <w:pPr>
        <w:pStyle w:val="Textoindependiente"/>
        <w:spacing w:line="360" w:lineRule="auto"/>
        <w:ind w:left="425" w:right="476"/>
        <w:rPr>
          <w:rFonts w:ascii="Palatino Linotype" w:hAnsi="Palatino Linotype"/>
          <w:i/>
        </w:rPr>
      </w:pPr>
      <w:r w:rsidRPr="003571A2">
        <w:rPr>
          <w:rFonts w:ascii="Palatino Linotype" w:hAnsi="Palatino Linotype"/>
          <w:b/>
          <w:i/>
        </w:rPr>
        <w:t xml:space="preserve">Artículo 10. </w:t>
      </w:r>
      <w:r w:rsidRPr="003571A2">
        <w:rPr>
          <w:rFonts w:ascii="Palatino Linotype" w:hAnsi="Palatino Linotype"/>
          <w:i/>
        </w:rPr>
        <w:t>Corresponden al Centro de Información y Estadística las atribuciones siguientes:</w:t>
      </w:r>
    </w:p>
    <w:p w:rsidR="00BD6677" w:rsidRPr="003571A2" w:rsidRDefault="00BD6677" w:rsidP="00BD6677">
      <w:pPr>
        <w:pStyle w:val="Prrafodelista"/>
        <w:widowControl w:val="0"/>
        <w:numPr>
          <w:ilvl w:val="0"/>
          <w:numId w:val="50"/>
        </w:numPr>
        <w:tabs>
          <w:tab w:val="left" w:pos="336"/>
        </w:tabs>
        <w:spacing w:line="360" w:lineRule="auto"/>
        <w:ind w:left="425" w:right="476" w:firstLine="0"/>
        <w:contextualSpacing w:val="0"/>
        <w:jc w:val="both"/>
        <w:rPr>
          <w:rFonts w:ascii="Palatino Linotype" w:hAnsi="Palatino Linotype"/>
          <w:i/>
          <w:szCs w:val="20"/>
        </w:rPr>
      </w:pPr>
      <w:r w:rsidRPr="003571A2">
        <w:rPr>
          <w:rFonts w:ascii="Palatino Linotype" w:hAnsi="Palatino Linotype"/>
          <w:i/>
          <w:szCs w:val="20"/>
        </w:rPr>
        <w:t>Observar el cumplimiento de los criterios a los que se sujetarán el intercambio, consulta, actualización y facilitación de la información contenida en las bases de datos del Sistema Nacional de Información, así como de las correspondientes al Sistema</w:t>
      </w:r>
      <w:r w:rsidRPr="003571A2">
        <w:rPr>
          <w:rFonts w:ascii="Palatino Linotype" w:hAnsi="Palatino Linotype"/>
          <w:i/>
          <w:spacing w:val="-5"/>
          <w:szCs w:val="20"/>
        </w:rPr>
        <w:t xml:space="preserve"> </w:t>
      </w:r>
      <w:r w:rsidRPr="003571A2">
        <w:rPr>
          <w:rFonts w:ascii="Palatino Linotype" w:hAnsi="Palatino Linotype"/>
          <w:i/>
          <w:szCs w:val="20"/>
        </w:rPr>
        <w:t>Estatal.</w:t>
      </w:r>
    </w:p>
    <w:p w:rsidR="00BD6677" w:rsidRPr="003571A2" w:rsidRDefault="00BD6677" w:rsidP="00BD6677">
      <w:pPr>
        <w:pStyle w:val="Textoindependiente"/>
        <w:spacing w:line="360" w:lineRule="auto"/>
        <w:ind w:left="425" w:right="476"/>
        <w:rPr>
          <w:rFonts w:ascii="Palatino Linotype" w:hAnsi="Palatino Linotype"/>
          <w:i/>
        </w:rPr>
      </w:pPr>
    </w:p>
    <w:p w:rsidR="00BD6677" w:rsidRPr="003571A2" w:rsidRDefault="00BD6677" w:rsidP="00BD6677">
      <w:pPr>
        <w:pStyle w:val="Prrafodelista"/>
        <w:widowControl w:val="0"/>
        <w:numPr>
          <w:ilvl w:val="0"/>
          <w:numId w:val="50"/>
        </w:numPr>
        <w:tabs>
          <w:tab w:val="left" w:pos="333"/>
        </w:tabs>
        <w:spacing w:line="360" w:lineRule="auto"/>
        <w:ind w:left="425" w:right="476" w:firstLine="0"/>
        <w:contextualSpacing w:val="0"/>
        <w:jc w:val="both"/>
        <w:rPr>
          <w:rFonts w:ascii="Palatino Linotype" w:hAnsi="Palatino Linotype"/>
          <w:i/>
          <w:szCs w:val="20"/>
        </w:rPr>
      </w:pPr>
      <w:r w:rsidRPr="003571A2">
        <w:rPr>
          <w:rFonts w:ascii="Palatino Linotype" w:hAnsi="Palatino Linotype"/>
          <w:i/>
          <w:szCs w:val="20"/>
        </w:rPr>
        <w:t>Crear, operar y actualizar de forma permanente un padrón de las y los servidores públicos estatales y municipales que suministren, actualicen o consulten las bases de datos del Sistema Nacional de Información sobre seguridad pública y las del Sistema</w:t>
      </w:r>
      <w:r w:rsidRPr="003571A2">
        <w:rPr>
          <w:rFonts w:ascii="Palatino Linotype" w:hAnsi="Palatino Linotype"/>
          <w:i/>
          <w:spacing w:val="-2"/>
          <w:szCs w:val="20"/>
        </w:rPr>
        <w:t xml:space="preserve"> </w:t>
      </w:r>
      <w:r w:rsidRPr="003571A2">
        <w:rPr>
          <w:rFonts w:ascii="Palatino Linotype" w:hAnsi="Palatino Linotype"/>
          <w:i/>
          <w:szCs w:val="20"/>
        </w:rPr>
        <w:t>Estatal.</w:t>
      </w:r>
    </w:p>
    <w:p w:rsidR="00BD6677" w:rsidRPr="003571A2" w:rsidRDefault="00BD6677" w:rsidP="00BD6677">
      <w:pPr>
        <w:pStyle w:val="Textoindependiente"/>
        <w:spacing w:line="360" w:lineRule="auto"/>
        <w:ind w:left="425" w:right="476"/>
        <w:rPr>
          <w:rFonts w:ascii="Palatino Linotype" w:hAnsi="Palatino Linotype"/>
          <w:i/>
        </w:rPr>
      </w:pPr>
    </w:p>
    <w:p w:rsidR="00BD6677" w:rsidRPr="003571A2" w:rsidRDefault="00BD6677" w:rsidP="00BD6677">
      <w:pPr>
        <w:pStyle w:val="Prrafodelista"/>
        <w:widowControl w:val="0"/>
        <w:numPr>
          <w:ilvl w:val="0"/>
          <w:numId w:val="50"/>
        </w:numPr>
        <w:tabs>
          <w:tab w:val="left" w:pos="440"/>
        </w:tabs>
        <w:spacing w:line="360" w:lineRule="auto"/>
        <w:ind w:left="425" w:right="476" w:firstLine="0"/>
        <w:contextualSpacing w:val="0"/>
        <w:jc w:val="both"/>
        <w:rPr>
          <w:rFonts w:ascii="Palatino Linotype" w:hAnsi="Palatino Linotype"/>
          <w:i/>
          <w:szCs w:val="20"/>
        </w:rPr>
      </w:pPr>
      <w:r w:rsidRPr="003571A2">
        <w:rPr>
          <w:rFonts w:ascii="Palatino Linotype" w:hAnsi="Palatino Linotype"/>
          <w:i/>
          <w:szCs w:val="20"/>
        </w:rPr>
        <w:t>Requerir a las instancias del Sistema Estatal la información necesaria para la integración y actualización permanente de su base de datos y la del Sistema Nacional de</w:t>
      </w:r>
      <w:r w:rsidRPr="003571A2">
        <w:rPr>
          <w:rFonts w:ascii="Palatino Linotype" w:hAnsi="Palatino Linotype"/>
          <w:i/>
          <w:spacing w:val="-10"/>
          <w:szCs w:val="20"/>
        </w:rPr>
        <w:t xml:space="preserve"> </w:t>
      </w:r>
      <w:r w:rsidRPr="003571A2">
        <w:rPr>
          <w:rFonts w:ascii="Palatino Linotype" w:hAnsi="Palatino Linotype"/>
          <w:i/>
          <w:szCs w:val="20"/>
        </w:rPr>
        <w:t>Información.</w:t>
      </w:r>
    </w:p>
    <w:p w:rsidR="00BD6677" w:rsidRPr="003571A2" w:rsidRDefault="00BD6677" w:rsidP="00BD6677">
      <w:pPr>
        <w:pStyle w:val="Textoindependiente"/>
        <w:spacing w:line="360" w:lineRule="auto"/>
        <w:ind w:left="425" w:right="476"/>
        <w:rPr>
          <w:rFonts w:ascii="Palatino Linotype" w:hAnsi="Palatino Linotype"/>
          <w:i/>
        </w:rPr>
      </w:pPr>
    </w:p>
    <w:p w:rsidR="00BD6677" w:rsidRPr="003571A2" w:rsidRDefault="00BD6677" w:rsidP="00BD6677">
      <w:pPr>
        <w:pStyle w:val="Prrafodelista"/>
        <w:widowControl w:val="0"/>
        <w:numPr>
          <w:ilvl w:val="0"/>
          <w:numId w:val="50"/>
        </w:numPr>
        <w:tabs>
          <w:tab w:val="left" w:pos="424"/>
        </w:tabs>
        <w:spacing w:line="360" w:lineRule="auto"/>
        <w:ind w:left="425" w:right="476" w:firstLine="0"/>
        <w:contextualSpacing w:val="0"/>
        <w:jc w:val="both"/>
        <w:rPr>
          <w:rFonts w:ascii="Palatino Linotype" w:hAnsi="Palatino Linotype"/>
          <w:i/>
          <w:szCs w:val="20"/>
        </w:rPr>
      </w:pPr>
      <w:r w:rsidRPr="003571A2">
        <w:rPr>
          <w:rFonts w:ascii="Palatino Linotype" w:hAnsi="Palatino Linotype"/>
          <w:i/>
          <w:szCs w:val="20"/>
        </w:rPr>
        <w:t>Vigilar la actualización de las bases de datos del Sistema Nacional de Información de Seguridad Pública y del Sistema</w:t>
      </w:r>
      <w:r w:rsidRPr="003571A2">
        <w:rPr>
          <w:rFonts w:ascii="Palatino Linotype" w:hAnsi="Palatino Linotype"/>
          <w:i/>
          <w:spacing w:val="-1"/>
          <w:szCs w:val="20"/>
        </w:rPr>
        <w:t xml:space="preserve"> </w:t>
      </w:r>
      <w:r w:rsidRPr="003571A2">
        <w:rPr>
          <w:rFonts w:ascii="Palatino Linotype" w:hAnsi="Palatino Linotype"/>
          <w:i/>
          <w:szCs w:val="20"/>
        </w:rPr>
        <w:t>Estatal.</w:t>
      </w:r>
    </w:p>
    <w:p w:rsidR="00BD6677" w:rsidRPr="003571A2" w:rsidRDefault="00BD6677" w:rsidP="00BD6677">
      <w:pPr>
        <w:pStyle w:val="Textoindependiente"/>
        <w:spacing w:line="360" w:lineRule="auto"/>
        <w:ind w:left="425" w:right="476"/>
        <w:rPr>
          <w:rFonts w:ascii="Palatino Linotype" w:hAnsi="Palatino Linotype"/>
          <w:i/>
        </w:rPr>
      </w:pPr>
    </w:p>
    <w:p w:rsidR="00BD6677" w:rsidRPr="003571A2" w:rsidRDefault="00BD6677" w:rsidP="00BD6677">
      <w:pPr>
        <w:pStyle w:val="Prrafodelista"/>
        <w:widowControl w:val="0"/>
        <w:numPr>
          <w:ilvl w:val="0"/>
          <w:numId w:val="50"/>
        </w:numPr>
        <w:tabs>
          <w:tab w:val="left" w:pos="372"/>
        </w:tabs>
        <w:spacing w:line="360" w:lineRule="auto"/>
        <w:ind w:left="425" w:right="476" w:firstLine="0"/>
        <w:contextualSpacing w:val="0"/>
        <w:jc w:val="both"/>
        <w:rPr>
          <w:rFonts w:ascii="Palatino Linotype" w:hAnsi="Palatino Linotype"/>
          <w:i/>
          <w:szCs w:val="20"/>
        </w:rPr>
      </w:pPr>
      <w:r w:rsidRPr="003571A2">
        <w:rPr>
          <w:rFonts w:ascii="Palatino Linotype" w:hAnsi="Palatino Linotype"/>
          <w:i/>
          <w:szCs w:val="20"/>
        </w:rPr>
        <w:t>Emitir manuales, políticas, criterios y estructuras para la homologación de las bases de datos integradas por el Sistema</w:t>
      </w:r>
      <w:r w:rsidRPr="003571A2">
        <w:rPr>
          <w:rFonts w:ascii="Palatino Linotype" w:hAnsi="Palatino Linotype"/>
          <w:i/>
          <w:spacing w:val="-1"/>
          <w:szCs w:val="20"/>
        </w:rPr>
        <w:t xml:space="preserve"> </w:t>
      </w:r>
      <w:r w:rsidRPr="003571A2">
        <w:rPr>
          <w:rFonts w:ascii="Palatino Linotype" w:hAnsi="Palatino Linotype"/>
          <w:i/>
          <w:szCs w:val="20"/>
        </w:rPr>
        <w:t>Estatal.</w:t>
      </w:r>
    </w:p>
    <w:p w:rsidR="00BD6677" w:rsidRPr="003571A2" w:rsidRDefault="00BD6677" w:rsidP="00BD6677">
      <w:pPr>
        <w:pStyle w:val="Textoindependiente"/>
        <w:spacing w:line="360" w:lineRule="auto"/>
        <w:ind w:left="425" w:right="476"/>
        <w:rPr>
          <w:rFonts w:ascii="Palatino Linotype" w:hAnsi="Palatino Linotype"/>
          <w:i/>
        </w:rPr>
      </w:pPr>
    </w:p>
    <w:p w:rsidR="00BD6677" w:rsidRPr="003571A2" w:rsidRDefault="00BD6677" w:rsidP="00BD6677">
      <w:pPr>
        <w:pStyle w:val="Prrafodelista"/>
        <w:widowControl w:val="0"/>
        <w:numPr>
          <w:ilvl w:val="0"/>
          <w:numId w:val="50"/>
        </w:numPr>
        <w:tabs>
          <w:tab w:val="left" w:pos="437"/>
        </w:tabs>
        <w:spacing w:line="360" w:lineRule="auto"/>
        <w:ind w:left="425" w:right="476" w:firstLine="0"/>
        <w:contextualSpacing w:val="0"/>
        <w:jc w:val="both"/>
        <w:rPr>
          <w:rFonts w:ascii="Palatino Linotype" w:hAnsi="Palatino Linotype"/>
          <w:i/>
          <w:szCs w:val="20"/>
        </w:rPr>
      </w:pPr>
      <w:r w:rsidRPr="003571A2">
        <w:rPr>
          <w:rFonts w:ascii="Palatino Linotype" w:hAnsi="Palatino Linotype"/>
          <w:i/>
          <w:szCs w:val="20"/>
        </w:rPr>
        <w:t>Determinar las estrategias tendientes a satisfacer las necesidades de información y procesamiento de datos, requeridas por las instituciones de seguridad pública, así como contribuir en su</w:t>
      </w:r>
      <w:r w:rsidRPr="003571A2">
        <w:rPr>
          <w:rFonts w:ascii="Palatino Linotype" w:hAnsi="Palatino Linotype"/>
          <w:i/>
          <w:spacing w:val="-4"/>
          <w:szCs w:val="20"/>
        </w:rPr>
        <w:t xml:space="preserve"> </w:t>
      </w:r>
      <w:r w:rsidRPr="003571A2">
        <w:rPr>
          <w:rFonts w:ascii="Palatino Linotype" w:hAnsi="Palatino Linotype"/>
          <w:i/>
          <w:szCs w:val="20"/>
        </w:rPr>
        <w:t>instrumentación.</w:t>
      </w:r>
    </w:p>
    <w:p w:rsidR="00BD6677" w:rsidRPr="003571A2" w:rsidRDefault="00BD6677" w:rsidP="00BD6677">
      <w:pPr>
        <w:pStyle w:val="Textoindependiente"/>
        <w:spacing w:line="360" w:lineRule="auto"/>
        <w:ind w:left="425" w:right="476"/>
        <w:rPr>
          <w:rFonts w:ascii="Palatino Linotype" w:hAnsi="Palatino Linotype"/>
          <w:i/>
        </w:rPr>
      </w:pPr>
    </w:p>
    <w:p w:rsidR="00BD6677" w:rsidRPr="003571A2" w:rsidRDefault="00BD6677" w:rsidP="00BD6677">
      <w:pPr>
        <w:pStyle w:val="Prrafodelista"/>
        <w:widowControl w:val="0"/>
        <w:numPr>
          <w:ilvl w:val="0"/>
          <w:numId w:val="50"/>
        </w:numPr>
        <w:tabs>
          <w:tab w:val="left" w:pos="490"/>
        </w:tabs>
        <w:spacing w:line="360" w:lineRule="auto"/>
        <w:ind w:left="425" w:right="476" w:firstLine="0"/>
        <w:contextualSpacing w:val="0"/>
        <w:jc w:val="both"/>
        <w:rPr>
          <w:rFonts w:ascii="Palatino Linotype" w:hAnsi="Palatino Linotype"/>
          <w:i/>
          <w:szCs w:val="20"/>
        </w:rPr>
      </w:pPr>
      <w:r w:rsidRPr="003571A2">
        <w:rPr>
          <w:rFonts w:ascii="Palatino Linotype" w:hAnsi="Palatino Linotype"/>
          <w:i/>
          <w:szCs w:val="20"/>
        </w:rPr>
        <w:t xml:space="preserve">Asegurar que se cumplan con las medidas necesarias que dicte la Presidenta o el Presidente del Consejo Estatal, para la integración, preservación y </w:t>
      </w:r>
      <w:r w:rsidRPr="003571A2">
        <w:rPr>
          <w:rFonts w:ascii="Palatino Linotype" w:hAnsi="Palatino Linotype"/>
          <w:i/>
          <w:szCs w:val="20"/>
        </w:rPr>
        <w:lastRenderedPageBreak/>
        <w:t>protección de la información administrada y sistematizada a través de los instrumentos de información sobre seguridad</w:t>
      </w:r>
      <w:r w:rsidRPr="003571A2">
        <w:rPr>
          <w:rFonts w:ascii="Palatino Linotype" w:hAnsi="Palatino Linotype"/>
          <w:i/>
          <w:spacing w:val="-8"/>
          <w:szCs w:val="20"/>
        </w:rPr>
        <w:t xml:space="preserve"> </w:t>
      </w:r>
      <w:r w:rsidRPr="003571A2">
        <w:rPr>
          <w:rFonts w:ascii="Palatino Linotype" w:hAnsi="Palatino Linotype"/>
          <w:i/>
          <w:szCs w:val="20"/>
        </w:rPr>
        <w:t>pública.</w:t>
      </w:r>
    </w:p>
    <w:p w:rsidR="00BD6677" w:rsidRPr="003571A2" w:rsidRDefault="00BD6677" w:rsidP="00BD6677">
      <w:pPr>
        <w:pStyle w:val="Textoindependiente"/>
        <w:spacing w:line="360" w:lineRule="auto"/>
        <w:ind w:left="425" w:right="476"/>
        <w:rPr>
          <w:rFonts w:ascii="Palatino Linotype" w:hAnsi="Palatino Linotype"/>
          <w:i/>
        </w:rPr>
      </w:pPr>
    </w:p>
    <w:p w:rsidR="00BD6677" w:rsidRPr="003571A2" w:rsidRDefault="00BD6677" w:rsidP="00BD6677">
      <w:pPr>
        <w:pStyle w:val="Prrafodelista"/>
        <w:widowControl w:val="0"/>
        <w:numPr>
          <w:ilvl w:val="0"/>
          <w:numId w:val="50"/>
        </w:numPr>
        <w:tabs>
          <w:tab w:val="left" w:pos="571"/>
        </w:tabs>
        <w:spacing w:line="360" w:lineRule="auto"/>
        <w:ind w:left="425" w:right="476" w:firstLine="0"/>
        <w:contextualSpacing w:val="0"/>
        <w:jc w:val="both"/>
        <w:rPr>
          <w:rFonts w:ascii="Palatino Linotype" w:hAnsi="Palatino Linotype"/>
          <w:i/>
          <w:szCs w:val="20"/>
        </w:rPr>
      </w:pPr>
      <w:r w:rsidRPr="003571A2">
        <w:rPr>
          <w:rFonts w:ascii="Palatino Linotype" w:hAnsi="Palatino Linotype"/>
          <w:i/>
          <w:szCs w:val="20"/>
        </w:rPr>
        <w:t>Vigilar que las instancias del Sistema Estatal cumplan con el suministro, intercambio, sistematización y actualización permanente de las bases de datos, acuerdos, resoluciones y políticas que en estas áreas emita el Consejo Estatal, así como realizar las acciones necesarias para la adopción de medidas de seguridad de las bases de</w:t>
      </w:r>
      <w:r w:rsidRPr="003571A2">
        <w:rPr>
          <w:rFonts w:ascii="Palatino Linotype" w:hAnsi="Palatino Linotype"/>
          <w:i/>
          <w:spacing w:val="-6"/>
          <w:szCs w:val="20"/>
        </w:rPr>
        <w:t xml:space="preserve"> </w:t>
      </w:r>
      <w:r w:rsidRPr="003571A2">
        <w:rPr>
          <w:rFonts w:ascii="Palatino Linotype" w:hAnsi="Palatino Linotype"/>
          <w:i/>
          <w:szCs w:val="20"/>
        </w:rPr>
        <w:t>datos.</w:t>
      </w:r>
    </w:p>
    <w:p w:rsidR="00BD6677" w:rsidRPr="003571A2" w:rsidRDefault="00BD6677" w:rsidP="00BD6677">
      <w:pPr>
        <w:pStyle w:val="Textoindependiente"/>
        <w:spacing w:line="360" w:lineRule="auto"/>
        <w:ind w:left="425" w:right="476"/>
        <w:rPr>
          <w:rFonts w:ascii="Palatino Linotype" w:hAnsi="Palatino Linotype"/>
          <w:i/>
        </w:rPr>
      </w:pPr>
    </w:p>
    <w:p w:rsidR="00BD6677" w:rsidRPr="003571A2" w:rsidRDefault="00BD6677" w:rsidP="00BD6677">
      <w:pPr>
        <w:pStyle w:val="Prrafodelista"/>
        <w:widowControl w:val="0"/>
        <w:numPr>
          <w:ilvl w:val="0"/>
          <w:numId w:val="50"/>
        </w:numPr>
        <w:tabs>
          <w:tab w:val="left" w:pos="401"/>
        </w:tabs>
        <w:spacing w:line="360" w:lineRule="auto"/>
        <w:ind w:left="425" w:right="476" w:firstLine="0"/>
        <w:contextualSpacing w:val="0"/>
        <w:jc w:val="both"/>
        <w:rPr>
          <w:rFonts w:ascii="Palatino Linotype" w:hAnsi="Palatino Linotype"/>
          <w:i/>
          <w:szCs w:val="20"/>
        </w:rPr>
      </w:pPr>
      <w:r w:rsidRPr="003571A2">
        <w:rPr>
          <w:rFonts w:ascii="Palatino Linotype" w:hAnsi="Palatino Linotype"/>
          <w:i/>
          <w:szCs w:val="20"/>
        </w:rPr>
        <w:t>Proponer a la o el Secretario Ejecutivo, la celebración de convenios con instituciones que coadyuven a los fines de la seguridad pública, con el fin de fortalecer las medidas de seguridad de la información</w:t>
      </w:r>
      <w:r w:rsidRPr="003571A2">
        <w:rPr>
          <w:rFonts w:ascii="Palatino Linotype" w:hAnsi="Palatino Linotype"/>
          <w:i/>
          <w:spacing w:val="-6"/>
          <w:szCs w:val="20"/>
        </w:rPr>
        <w:t xml:space="preserve"> </w:t>
      </w:r>
      <w:r w:rsidRPr="003571A2">
        <w:rPr>
          <w:rFonts w:ascii="Palatino Linotype" w:hAnsi="Palatino Linotype"/>
          <w:i/>
          <w:szCs w:val="20"/>
        </w:rPr>
        <w:t>generada.</w:t>
      </w:r>
    </w:p>
    <w:p w:rsidR="00BD6677" w:rsidRPr="003571A2" w:rsidRDefault="00BD6677" w:rsidP="00BD6677">
      <w:pPr>
        <w:pStyle w:val="Textoindependiente"/>
        <w:spacing w:line="360" w:lineRule="auto"/>
        <w:ind w:left="425" w:right="476"/>
        <w:rPr>
          <w:rFonts w:ascii="Palatino Linotype" w:hAnsi="Palatino Linotype"/>
          <w:i/>
        </w:rPr>
      </w:pPr>
    </w:p>
    <w:p w:rsidR="00BD6677" w:rsidRPr="003571A2" w:rsidRDefault="00BD6677" w:rsidP="00BD6677">
      <w:pPr>
        <w:pStyle w:val="Prrafodelista"/>
        <w:widowControl w:val="0"/>
        <w:numPr>
          <w:ilvl w:val="0"/>
          <w:numId w:val="50"/>
        </w:numPr>
        <w:tabs>
          <w:tab w:val="left" w:pos="359"/>
        </w:tabs>
        <w:spacing w:line="360" w:lineRule="auto"/>
        <w:ind w:left="425" w:right="476" w:firstLine="0"/>
        <w:contextualSpacing w:val="0"/>
        <w:jc w:val="both"/>
        <w:rPr>
          <w:rFonts w:ascii="Palatino Linotype" w:hAnsi="Palatino Linotype"/>
          <w:b/>
          <w:i/>
          <w:szCs w:val="20"/>
        </w:rPr>
      </w:pPr>
      <w:r w:rsidRPr="003571A2">
        <w:rPr>
          <w:rFonts w:ascii="Palatino Linotype" w:hAnsi="Palatino Linotype"/>
          <w:b/>
          <w:i/>
          <w:szCs w:val="20"/>
        </w:rPr>
        <w:t>Establecer los mecanismos necesarios de acopio de datos, que permitan analizar las problemáticas de seguridad pública y prevención social de la violencia y la delincuencia en los ámbitos estatal y</w:t>
      </w:r>
      <w:r w:rsidRPr="003571A2">
        <w:rPr>
          <w:rFonts w:ascii="Palatino Linotype" w:hAnsi="Palatino Linotype"/>
          <w:b/>
          <w:i/>
          <w:spacing w:val="-7"/>
          <w:szCs w:val="20"/>
        </w:rPr>
        <w:t xml:space="preserve"> </w:t>
      </w:r>
      <w:r w:rsidRPr="003571A2">
        <w:rPr>
          <w:rFonts w:ascii="Palatino Linotype" w:hAnsi="Palatino Linotype"/>
          <w:b/>
          <w:i/>
          <w:szCs w:val="20"/>
        </w:rPr>
        <w:t>municipal.</w:t>
      </w:r>
    </w:p>
    <w:p w:rsidR="00BD6677" w:rsidRPr="003571A2" w:rsidRDefault="00BD6677" w:rsidP="00BD6677">
      <w:pPr>
        <w:pStyle w:val="Textoindependiente"/>
        <w:spacing w:line="360" w:lineRule="auto"/>
        <w:ind w:left="425" w:right="476"/>
        <w:rPr>
          <w:rFonts w:ascii="Palatino Linotype" w:hAnsi="Palatino Linotype"/>
          <w:i/>
        </w:rPr>
      </w:pPr>
    </w:p>
    <w:p w:rsidR="00BD6677" w:rsidRPr="003571A2" w:rsidRDefault="00BD6677" w:rsidP="00BD6677">
      <w:pPr>
        <w:pStyle w:val="Prrafodelista"/>
        <w:widowControl w:val="0"/>
        <w:numPr>
          <w:ilvl w:val="0"/>
          <w:numId w:val="50"/>
        </w:numPr>
        <w:tabs>
          <w:tab w:val="left" w:pos="399"/>
        </w:tabs>
        <w:spacing w:line="360" w:lineRule="auto"/>
        <w:ind w:left="425" w:right="476" w:firstLine="0"/>
        <w:contextualSpacing w:val="0"/>
        <w:jc w:val="both"/>
        <w:rPr>
          <w:rFonts w:ascii="Palatino Linotype" w:hAnsi="Palatino Linotype"/>
          <w:i/>
          <w:szCs w:val="20"/>
        </w:rPr>
      </w:pPr>
      <w:r w:rsidRPr="003571A2">
        <w:rPr>
          <w:rFonts w:ascii="Palatino Linotype" w:hAnsi="Palatino Linotype"/>
          <w:i/>
          <w:szCs w:val="20"/>
        </w:rPr>
        <w:t>Proponer a la o el Secretario Ejecutivo, políticas, lineamientos y normas técnicas para la recopilación, producción y generación de información estadística de seguridad</w:t>
      </w:r>
      <w:r w:rsidRPr="003571A2">
        <w:rPr>
          <w:rFonts w:ascii="Palatino Linotype" w:hAnsi="Palatino Linotype"/>
          <w:i/>
          <w:spacing w:val="-2"/>
          <w:szCs w:val="20"/>
        </w:rPr>
        <w:t xml:space="preserve"> </w:t>
      </w:r>
      <w:r w:rsidRPr="003571A2">
        <w:rPr>
          <w:rFonts w:ascii="Palatino Linotype" w:hAnsi="Palatino Linotype"/>
          <w:i/>
          <w:szCs w:val="20"/>
        </w:rPr>
        <w:t>pública.</w:t>
      </w:r>
    </w:p>
    <w:p w:rsidR="00BD6677" w:rsidRPr="003571A2" w:rsidRDefault="00BD6677" w:rsidP="00BD6677">
      <w:pPr>
        <w:pStyle w:val="Textoindependiente"/>
        <w:spacing w:line="360" w:lineRule="auto"/>
        <w:ind w:left="425" w:right="476"/>
        <w:rPr>
          <w:rFonts w:ascii="Palatino Linotype" w:hAnsi="Palatino Linotype"/>
          <w:i/>
        </w:rPr>
      </w:pPr>
    </w:p>
    <w:p w:rsidR="00BD6677" w:rsidRPr="003571A2" w:rsidRDefault="00BD6677" w:rsidP="00BD6677">
      <w:pPr>
        <w:pStyle w:val="Ttulo11"/>
        <w:numPr>
          <w:ilvl w:val="0"/>
          <w:numId w:val="50"/>
        </w:numPr>
        <w:tabs>
          <w:tab w:val="left" w:pos="459"/>
        </w:tabs>
        <w:spacing w:line="360" w:lineRule="auto"/>
        <w:ind w:left="425" w:right="476" w:firstLine="0"/>
        <w:jc w:val="both"/>
        <w:rPr>
          <w:rFonts w:ascii="Palatino Linotype" w:hAnsi="Palatino Linotype"/>
          <w:b w:val="0"/>
          <w:i/>
          <w:sz w:val="24"/>
          <w:szCs w:val="20"/>
          <w:lang w:val="es-MX"/>
        </w:rPr>
      </w:pPr>
      <w:r w:rsidRPr="003571A2">
        <w:rPr>
          <w:rFonts w:ascii="Palatino Linotype" w:hAnsi="Palatino Linotype"/>
          <w:b w:val="0"/>
          <w:i/>
          <w:sz w:val="24"/>
          <w:szCs w:val="20"/>
          <w:lang w:val="es-MX"/>
        </w:rPr>
        <w:t xml:space="preserve">Participar en caso de ser requerido, en la emisión de normas, </w:t>
      </w:r>
      <w:r w:rsidRPr="003571A2">
        <w:rPr>
          <w:rFonts w:ascii="Palatino Linotype" w:hAnsi="Palatino Linotype"/>
          <w:b w:val="0"/>
          <w:i/>
          <w:sz w:val="24"/>
          <w:szCs w:val="20"/>
          <w:lang w:val="es-MX"/>
        </w:rPr>
        <w:lastRenderedPageBreak/>
        <w:t>lineamientos, procedimientos, protocolos y criterios para la operatividad de los servicios de telecomunicaciones del Sistema</w:t>
      </w:r>
      <w:r w:rsidRPr="003571A2">
        <w:rPr>
          <w:rFonts w:ascii="Palatino Linotype" w:hAnsi="Palatino Linotype"/>
          <w:b w:val="0"/>
          <w:i/>
          <w:spacing w:val="-4"/>
          <w:sz w:val="24"/>
          <w:szCs w:val="20"/>
          <w:lang w:val="es-MX"/>
        </w:rPr>
        <w:t xml:space="preserve"> </w:t>
      </w:r>
      <w:r w:rsidRPr="003571A2">
        <w:rPr>
          <w:rFonts w:ascii="Palatino Linotype" w:hAnsi="Palatino Linotype"/>
          <w:b w:val="0"/>
          <w:i/>
          <w:sz w:val="24"/>
          <w:szCs w:val="20"/>
          <w:lang w:val="es-MX"/>
        </w:rPr>
        <w:t>Estatal.</w:t>
      </w:r>
    </w:p>
    <w:p w:rsidR="00BD6677" w:rsidRPr="003571A2" w:rsidRDefault="00BD6677" w:rsidP="00BD6677">
      <w:pPr>
        <w:pStyle w:val="Textoindependiente"/>
        <w:spacing w:line="360" w:lineRule="auto"/>
        <w:ind w:left="425" w:right="476"/>
        <w:rPr>
          <w:rFonts w:ascii="Palatino Linotype" w:hAnsi="Palatino Linotype"/>
          <w:i/>
        </w:rPr>
      </w:pPr>
    </w:p>
    <w:p w:rsidR="00BD6677" w:rsidRPr="003571A2" w:rsidRDefault="00BD6677" w:rsidP="00BD6677">
      <w:pPr>
        <w:pStyle w:val="Prrafodelista"/>
        <w:widowControl w:val="0"/>
        <w:numPr>
          <w:ilvl w:val="0"/>
          <w:numId w:val="50"/>
        </w:numPr>
        <w:tabs>
          <w:tab w:val="left" w:pos="514"/>
        </w:tabs>
        <w:spacing w:line="360" w:lineRule="auto"/>
        <w:ind w:left="425" w:right="476" w:firstLine="0"/>
        <w:contextualSpacing w:val="0"/>
        <w:jc w:val="both"/>
        <w:rPr>
          <w:rFonts w:ascii="Palatino Linotype" w:hAnsi="Palatino Linotype"/>
          <w:i/>
          <w:szCs w:val="20"/>
        </w:rPr>
      </w:pPr>
      <w:r w:rsidRPr="003571A2">
        <w:rPr>
          <w:rFonts w:ascii="Palatino Linotype" w:hAnsi="Palatino Linotype"/>
          <w:i/>
          <w:szCs w:val="20"/>
        </w:rPr>
        <w:t>Incorporar al Sistema Estatal la información contenida en otras bases de datos que contribuyan a los fines de la seguridad pública.</w:t>
      </w:r>
    </w:p>
    <w:p w:rsidR="00BD6677" w:rsidRPr="003571A2" w:rsidRDefault="00BD6677" w:rsidP="00BD6677">
      <w:pPr>
        <w:pStyle w:val="Textoindependiente"/>
        <w:spacing w:line="360" w:lineRule="auto"/>
        <w:ind w:left="425" w:right="476"/>
        <w:rPr>
          <w:rFonts w:ascii="Palatino Linotype" w:hAnsi="Palatino Linotype"/>
          <w:i/>
        </w:rPr>
      </w:pPr>
    </w:p>
    <w:p w:rsidR="00BD6677" w:rsidRPr="003571A2" w:rsidRDefault="00BD6677" w:rsidP="00BD6677">
      <w:pPr>
        <w:pStyle w:val="Prrafodelista"/>
        <w:widowControl w:val="0"/>
        <w:numPr>
          <w:ilvl w:val="0"/>
          <w:numId w:val="50"/>
        </w:numPr>
        <w:tabs>
          <w:tab w:val="left" w:pos="526"/>
        </w:tabs>
        <w:spacing w:line="360" w:lineRule="auto"/>
        <w:ind w:left="425" w:right="476" w:firstLine="0"/>
        <w:contextualSpacing w:val="0"/>
        <w:jc w:val="both"/>
        <w:rPr>
          <w:rFonts w:ascii="Palatino Linotype" w:hAnsi="Palatino Linotype"/>
          <w:i/>
          <w:szCs w:val="20"/>
        </w:rPr>
      </w:pPr>
      <w:r w:rsidRPr="003571A2">
        <w:rPr>
          <w:rFonts w:ascii="Palatino Linotype" w:hAnsi="Palatino Linotype"/>
          <w:i/>
          <w:szCs w:val="20"/>
        </w:rPr>
        <w:t>Dar seguimiento a las reuniones de la Comisión de Información y Estadística del Consejo</w:t>
      </w:r>
      <w:r w:rsidRPr="003571A2">
        <w:rPr>
          <w:rFonts w:ascii="Palatino Linotype" w:hAnsi="Palatino Linotype"/>
          <w:i/>
          <w:spacing w:val="-15"/>
          <w:szCs w:val="20"/>
        </w:rPr>
        <w:t xml:space="preserve"> </w:t>
      </w:r>
      <w:r w:rsidRPr="003571A2">
        <w:rPr>
          <w:rFonts w:ascii="Palatino Linotype" w:hAnsi="Palatino Linotype"/>
          <w:i/>
          <w:szCs w:val="20"/>
        </w:rPr>
        <w:t>Estatal.</w:t>
      </w:r>
    </w:p>
    <w:p w:rsidR="00BD6677" w:rsidRPr="003571A2" w:rsidRDefault="00BD6677" w:rsidP="00BD6677">
      <w:pPr>
        <w:pStyle w:val="Textoindependiente"/>
        <w:spacing w:line="360" w:lineRule="auto"/>
        <w:ind w:left="425" w:right="476"/>
        <w:rPr>
          <w:rFonts w:ascii="Palatino Linotype" w:hAnsi="Palatino Linotype"/>
          <w:i/>
        </w:rPr>
      </w:pPr>
    </w:p>
    <w:p w:rsidR="00BD6677" w:rsidRPr="003571A2" w:rsidRDefault="00BD6677" w:rsidP="00BD6677">
      <w:pPr>
        <w:pStyle w:val="Ttulo11"/>
        <w:numPr>
          <w:ilvl w:val="0"/>
          <w:numId w:val="50"/>
        </w:numPr>
        <w:tabs>
          <w:tab w:val="left" w:pos="509"/>
        </w:tabs>
        <w:spacing w:line="360" w:lineRule="auto"/>
        <w:ind w:left="425" w:right="476" w:firstLine="0"/>
        <w:jc w:val="both"/>
        <w:rPr>
          <w:rFonts w:ascii="Palatino Linotype" w:hAnsi="Palatino Linotype"/>
          <w:b w:val="0"/>
          <w:i/>
          <w:sz w:val="24"/>
          <w:szCs w:val="20"/>
          <w:lang w:val="es-MX"/>
        </w:rPr>
      </w:pPr>
      <w:r w:rsidRPr="003571A2">
        <w:rPr>
          <w:rFonts w:ascii="Palatino Linotype" w:hAnsi="Palatino Linotype"/>
          <w:i/>
          <w:sz w:val="24"/>
          <w:szCs w:val="20"/>
          <w:lang w:val="es-MX"/>
        </w:rPr>
        <w:t>Desarrollar diagnósticos, estudios y/o análisis en los temas de prevención social de la violencia y la delincuencia, cultura cívica y seguridad pública, que coadyuven a determinar las variables sociales de la incidencia</w:t>
      </w:r>
      <w:r w:rsidRPr="003571A2">
        <w:rPr>
          <w:rFonts w:ascii="Palatino Linotype" w:hAnsi="Palatino Linotype"/>
          <w:i/>
          <w:spacing w:val="-1"/>
          <w:sz w:val="24"/>
          <w:szCs w:val="20"/>
          <w:lang w:val="es-MX"/>
        </w:rPr>
        <w:t xml:space="preserve"> </w:t>
      </w:r>
      <w:r w:rsidRPr="003571A2">
        <w:rPr>
          <w:rFonts w:ascii="Palatino Linotype" w:hAnsi="Palatino Linotype"/>
          <w:i/>
          <w:sz w:val="24"/>
          <w:szCs w:val="20"/>
          <w:lang w:val="es-MX"/>
        </w:rPr>
        <w:t>delictiva</w:t>
      </w:r>
      <w:r w:rsidRPr="003571A2">
        <w:rPr>
          <w:rFonts w:ascii="Palatino Linotype" w:hAnsi="Palatino Linotype"/>
          <w:b w:val="0"/>
          <w:i/>
          <w:sz w:val="24"/>
          <w:szCs w:val="20"/>
          <w:lang w:val="es-MX"/>
        </w:rPr>
        <w:t>.</w:t>
      </w:r>
    </w:p>
    <w:p w:rsidR="00BD6677" w:rsidRPr="003571A2" w:rsidRDefault="00BD6677" w:rsidP="00BD6677">
      <w:pPr>
        <w:pStyle w:val="Textoindependiente"/>
        <w:spacing w:line="360" w:lineRule="auto"/>
        <w:ind w:left="425" w:right="476"/>
        <w:rPr>
          <w:rFonts w:ascii="Palatino Linotype" w:hAnsi="Palatino Linotype"/>
          <w:i/>
        </w:rPr>
      </w:pPr>
    </w:p>
    <w:p w:rsidR="00BD6677" w:rsidRPr="003571A2" w:rsidRDefault="00BD6677" w:rsidP="00BD6677">
      <w:pPr>
        <w:pStyle w:val="Prrafodelista"/>
        <w:widowControl w:val="0"/>
        <w:numPr>
          <w:ilvl w:val="0"/>
          <w:numId w:val="50"/>
        </w:numPr>
        <w:tabs>
          <w:tab w:val="left" w:pos="571"/>
        </w:tabs>
        <w:spacing w:line="360" w:lineRule="auto"/>
        <w:ind w:left="425" w:right="476" w:firstLine="0"/>
        <w:contextualSpacing w:val="0"/>
        <w:jc w:val="both"/>
        <w:rPr>
          <w:rFonts w:ascii="Palatino Linotype" w:hAnsi="Palatino Linotype"/>
          <w:i/>
          <w:szCs w:val="20"/>
        </w:rPr>
      </w:pPr>
      <w:r w:rsidRPr="003571A2">
        <w:rPr>
          <w:rFonts w:ascii="Palatino Linotype" w:hAnsi="Palatino Linotype"/>
          <w:i/>
          <w:szCs w:val="20"/>
        </w:rPr>
        <w:t>Establecer sistemas de intercambio de información del orden municipal a través de los secretarios técnicos de los Consejos Municipales de Seguridad</w:t>
      </w:r>
      <w:r w:rsidRPr="003571A2">
        <w:rPr>
          <w:rFonts w:ascii="Palatino Linotype" w:hAnsi="Palatino Linotype"/>
          <w:i/>
          <w:spacing w:val="-4"/>
          <w:szCs w:val="20"/>
        </w:rPr>
        <w:t xml:space="preserve"> </w:t>
      </w:r>
      <w:r w:rsidRPr="003571A2">
        <w:rPr>
          <w:rFonts w:ascii="Palatino Linotype" w:hAnsi="Palatino Linotype"/>
          <w:i/>
          <w:szCs w:val="20"/>
        </w:rPr>
        <w:t>Pública.</w:t>
      </w:r>
    </w:p>
    <w:p w:rsidR="00BD6677" w:rsidRPr="003571A2" w:rsidRDefault="00BD6677" w:rsidP="00BD6677">
      <w:pPr>
        <w:pStyle w:val="Textoindependiente"/>
        <w:spacing w:line="360" w:lineRule="auto"/>
        <w:ind w:left="425" w:right="476"/>
        <w:rPr>
          <w:rFonts w:ascii="Palatino Linotype" w:hAnsi="Palatino Linotype"/>
          <w:i/>
        </w:rPr>
      </w:pPr>
    </w:p>
    <w:p w:rsidR="00BD6677" w:rsidRPr="003571A2" w:rsidRDefault="00BD6677" w:rsidP="00BD6677">
      <w:pPr>
        <w:pStyle w:val="Prrafodelista"/>
        <w:widowControl w:val="0"/>
        <w:numPr>
          <w:ilvl w:val="0"/>
          <w:numId w:val="50"/>
        </w:numPr>
        <w:tabs>
          <w:tab w:val="left" w:pos="579"/>
        </w:tabs>
        <w:spacing w:line="360" w:lineRule="auto"/>
        <w:ind w:left="425" w:right="476" w:firstLine="0"/>
        <w:contextualSpacing w:val="0"/>
        <w:jc w:val="both"/>
        <w:rPr>
          <w:rFonts w:ascii="Palatino Linotype" w:hAnsi="Palatino Linotype"/>
          <w:i/>
          <w:szCs w:val="20"/>
        </w:rPr>
      </w:pPr>
      <w:r w:rsidRPr="003571A2">
        <w:rPr>
          <w:rFonts w:ascii="Palatino Linotype" w:hAnsi="Palatino Linotype"/>
          <w:i/>
          <w:szCs w:val="20"/>
        </w:rPr>
        <w:t>Expedir copias certificadas de los documentos de su actuación y los existentes en sus</w:t>
      </w:r>
      <w:r w:rsidRPr="003571A2">
        <w:rPr>
          <w:rFonts w:ascii="Palatino Linotype" w:hAnsi="Palatino Linotype"/>
          <w:i/>
          <w:spacing w:val="-6"/>
          <w:szCs w:val="20"/>
        </w:rPr>
        <w:t xml:space="preserve"> </w:t>
      </w:r>
      <w:r w:rsidRPr="003571A2">
        <w:rPr>
          <w:rFonts w:ascii="Palatino Linotype" w:hAnsi="Palatino Linotype"/>
          <w:i/>
          <w:szCs w:val="20"/>
        </w:rPr>
        <w:t>archivos.</w:t>
      </w:r>
    </w:p>
    <w:p w:rsidR="00BD6677" w:rsidRPr="003571A2" w:rsidRDefault="00BD6677" w:rsidP="00BD6677">
      <w:pPr>
        <w:pStyle w:val="Textoindependiente"/>
        <w:spacing w:line="360" w:lineRule="auto"/>
        <w:ind w:left="425" w:right="476"/>
        <w:rPr>
          <w:rFonts w:ascii="Palatino Linotype" w:hAnsi="Palatino Linotype"/>
          <w:i/>
        </w:rPr>
      </w:pPr>
    </w:p>
    <w:p w:rsidR="00BD6677" w:rsidRPr="003571A2" w:rsidRDefault="00BD6677" w:rsidP="00BD6677">
      <w:pPr>
        <w:pStyle w:val="Prrafodelista"/>
        <w:widowControl w:val="0"/>
        <w:numPr>
          <w:ilvl w:val="0"/>
          <w:numId w:val="50"/>
        </w:numPr>
        <w:tabs>
          <w:tab w:val="left" w:pos="660"/>
        </w:tabs>
        <w:spacing w:line="360" w:lineRule="auto"/>
        <w:ind w:left="425" w:right="476" w:firstLine="0"/>
        <w:contextualSpacing w:val="0"/>
        <w:jc w:val="both"/>
        <w:rPr>
          <w:rFonts w:ascii="Palatino Linotype" w:hAnsi="Palatino Linotype"/>
          <w:i/>
          <w:szCs w:val="20"/>
        </w:rPr>
      </w:pPr>
      <w:r w:rsidRPr="003571A2">
        <w:rPr>
          <w:rFonts w:ascii="Palatino Linotype" w:hAnsi="Palatino Linotype"/>
          <w:i/>
          <w:szCs w:val="20"/>
        </w:rPr>
        <w:t>Las demás que le establecen otras disposiciones legales aplicables y aquellas que le encomiende la o el Secretario</w:t>
      </w:r>
      <w:r w:rsidRPr="003571A2">
        <w:rPr>
          <w:rFonts w:ascii="Palatino Linotype" w:hAnsi="Palatino Linotype"/>
          <w:i/>
          <w:spacing w:val="-1"/>
          <w:szCs w:val="20"/>
        </w:rPr>
        <w:t xml:space="preserve"> </w:t>
      </w:r>
      <w:r w:rsidRPr="003571A2">
        <w:rPr>
          <w:rFonts w:ascii="Palatino Linotype" w:hAnsi="Palatino Linotype"/>
          <w:i/>
          <w:szCs w:val="20"/>
        </w:rPr>
        <w:t>Ejecutivo.</w:t>
      </w:r>
    </w:p>
    <w:p w:rsidR="00BD6677" w:rsidRPr="003571A2" w:rsidRDefault="00BD6677" w:rsidP="00BD6677">
      <w:pPr>
        <w:spacing w:line="360" w:lineRule="auto"/>
        <w:ind w:right="49"/>
        <w:contextualSpacing/>
        <w:jc w:val="both"/>
        <w:rPr>
          <w:rFonts w:ascii="Palatino Linotype" w:eastAsia="Times New Roman" w:hAnsi="Palatino Linotype" w:cs="Tahoma"/>
          <w:lang w:val="es-ES" w:eastAsia="es-ES"/>
        </w:rPr>
      </w:pPr>
    </w:p>
    <w:p w:rsidR="00B704AE" w:rsidRPr="003571A2" w:rsidRDefault="00B704AE" w:rsidP="004D0283">
      <w:pPr>
        <w:numPr>
          <w:ilvl w:val="0"/>
          <w:numId w:val="22"/>
        </w:numPr>
        <w:spacing w:line="360" w:lineRule="auto"/>
        <w:ind w:right="49"/>
        <w:contextualSpacing/>
        <w:jc w:val="both"/>
        <w:rPr>
          <w:rFonts w:ascii="Palatino Linotype" w:eastAsia="Times New Roman" w:hAnsi="Palatino Linotype" w:cs="Tahoma"/>
          <w:lang w:val="es-ES" w:eastAsia="es-ES"/>
        </w:rPr>
      </w:pPr>
      <w:r w:rsidRPr="003571A2">
        <w:rPr>
          <w:rFonts w:ascii="Palatino Linotype" w:eastAsia="Times New Roman" w:hAnsi="Palatino Linotype" w:cs="Tahoma"/>
          <w:lang w:val="es-ES" w:eastAsia="es-ES"/>
        </w:rPr>
        <w:t xml:space="preserve">Contexto que hace del conocimiento público el </w:t>
      </w:r>
      <w:r w:rsidRPr="003571A2">
        <w:rPr>
          <w:rFonts w:ascii="Palatino Linotype" w:eastAsia="Times New Roman" w:hAnsi="Palatino Linotype" w:cs="Tahoma"/>
          <w:b/>
          <w:lang w:val="es-ES" w:eastAsia="es-ES"/>
        </w:rPr>
        <w:t>SUJETO OBLIGADO</w:t>
      </w:r>
      <w:r w:rsidRPr="003571A2">
        <w:rPr>
          <w:rFonts w:ascii="Palatino Linotype" w:eastAsia="Times New Roman" w:hAnsi="Palatino Linotype" w:cs="Tahoma"/>
          <w:lang w:val="es-ES" w:eastAsia="es-ES"/>
        </w:rPr>
        <w:t xml:space="preserve"> en su sitio de Internet</w:t>
      </w:r>
      <w:r w:rsidRPr="003571A2">
        <w:rPr>
          <w:rFonts w:ascii="Palatino Linotype" w:eastAsia="Times New Roman" w:hAnsi="Palatino Linotype" w:cs="Tahoma"/>
          <w:b/>
          <w:lang w:val="es-ES" w:eastAsia="es-ES"/>
        </w:rPr>
        <w:t xml:space="preserve">, </w:t>
      </w:r>
      <w:r w:rsidRPr="003571A2">
        <w:rPr>
          <w:rFonts w:ascii="Palatino Linotype" w:eastAsia="Times New Roman" w:hAnsi="Palatino Linotype" w:cs="Tahoma"/>
          <w:lang w:val="es-ES" w:eastAsia="es-ES"/>
        </w:rPr>
        <w:t>como la información estadística que generan, como se observa:</w:t>
      </w:r>
    </w:p>
    <w:p w:rsidR="00B704AE" w:rsidRPr="003571A2" w:rsidRDefault="00B704AE" w:rsidP="00B704AE">
      <w:pPr>
        <w:spacing w:line="360" w:lineRule="auto"/>
        <w:ind w:right="49"/>
        <w:contextualSpacing/>
        <w:jc w:val="both"/>
        <w:rPr>
          <w:rFonts w:ascii="Palatino Linotype" w:eastAsia="Times New Roman" w:hAnsi="Palatino Linotype" w:cs="Tahoma"/>
          <w:lang w:val="es-ES" w:eastAsia="es-ES"/>
        </w:rPr>
      </w:pPr>
    </w:p>
    <w:p w:rsidR="00B704AE" w:rsidRPr="003571A2" w:rsidRDefault="00B704AE" w:rsidP="00B704AE">
      <w:pPr>
        <w:spacing w:line="360" w:lineRule="auto"/>
        <w:ind w:right="49"/>
        <w:contextualSpacing/>
        <w:jc w:val="both"/>
        <w:rPr>
          <w:rFonts w:ascii="Palatino Linotype" w:eastAsia="Times New Roman" w:hAnsi="Palatino Linotype" w:cs="Tahoma"/>
          <w:lang w:val="es-ES" w:eastAsia="es-ES"/>
        </w:rPr>
      </w:pPr>
      <w:r w:rsidRPr="003571A2">
        <w:rPr>
          <w:noProof/>
        </w:rPr>
        <w:drawing>
          <wp:inline distT="0" distB="0" distL="0" distR="0">
            <wp:extent cx="5612130" cy="4261477"/>
            <wp:effectExtent l="0" t="0" r="7620" b="6350"/>
            <wp:docPr id="3" name="Imagen 3" descr="https://sesespem.edomex.gob.mx/sites/sesespem.edomex.gob.mx/files/images/CIE/2024/centro%20de%20informaic%C3%B3n%20y%20estad%C3%ADstic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sespem.edomex.gob.mx/sites/sesespem.edomex.gob.mx/files/images/CIE/2024/centro%20de%20informaic%C3%B3n%20y%20estad%C3%ADstica-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4261477"/>
                    </a:xfrm>
                    <a:prstGeom prst="rect">
                      <a:avLst/>
                    </a:prstGeom>
                    <a:noFill/>
                    <a:ln>
                      <a:noFill/>
                    </a:ln>
                  </pic:spPr>
                </pic:pic>
              </a:graphicData>
            </a:graphic>
          </wp:inline>
        </w:drawing>
      </w:r>
    </w:p>
    <w:p w:rsidR="00021BB5" w:rsidRPr="003571A2" w:rsidRDefault="004D0283" w:rsidP="004D0283">
      <w:pPr>
        <w:numPr>
          <w:ilvl w:val="0"/>
          <w:numId w:val="22"/>
        </w:numPr>
        <w:spacing w:line="360" w:lineRule="auto"/>
        <w:ind w:right="49"/>
        <w:contextualSpacing/>
        <w:jc w:val="both"/>
        <w:rPr>
          <w:rFonts w:ascii="Palatino Linotype" w:eastAsia="Times New Roman" w:hAnsi="Palatino Linotype" w:cs="Tahoma"/>
          <w:lang w:val="es-ES" w:eastAsia="es-ES"/>
        </w:rPr>
      </w:pPr>
      <w:r w:rsidRPr="003571A2">
        <w:rPr>
          <w:rFonts w:ascii="Palatino Linotype" w:eastAsia="Times New Roman" w:hAnsi="Palatino Linotype" w:cs="Tahoma"/>
          <w:lang w:val="es-ES" w:eastAsia="es-ES"/>
        </w:rPr>
        <w:t xml:space="preserve">Como se </w:t>
      </w:r>
      <w:r w:rsidR="00B704AE" w:rsidRPr="003571A2">
        <w:rPr>
          <w:rFonts w:ascii="Palatino Linotype" w:eastAsia="Times New Roman" w:hAnsi="Palatino Linotype" w:cs="Tahoma"/>
          <w:lang w:val="es-ES" w:eastAsia="es-ES"/>
        </w:rPr>
        <w:t>advierte</w:t>
      </w:r>
      <w:r w:rsidRPr="003571A2">
        <w:rPr>
          <w:rFonts w:ascii="Palatino Linotype" w:eastAsia="Times New Roman" w:hAnsi="Palatino Linotype" w:cs="Tahoma"/>
          <w:lang w:val="es-ES" w:eastAsia="es-ES"/>
        </w:rPr>
        <w:t xml:space="preserve"> cuenta con atribuciones de establecer los mecanismos necesarios de acopio de datos, que permitan analizar las problemáticas de seguridad pública y prevención social de la violencia y la delincuencia en los ámbitos estatal y municipal y de desarrollar diagnósticos, estudios y/o análisis en </w:t>
      </w:r>
      <w:r w:rsidRPr="003571A2">
        <w:rPr>
          <w:rFonts w:ascii="Palatino Linotype" w:eastAsia="Times New Roman" w:hAnsi="Palatino Linotype" w:cs="Tahoma"/>
          <w:lang w:val="es-ES" w:eastAsia="es-ES"/>
        </w:rPr>
        <w:lastRenderedPageBreak/>
        <w:t>los temas de prevención social de la violencia y la delincuencia, cultura cívica y seguridad pública, que coadyuven a determinar las variables sociales de la incidencia delictiva.</w:t>
      </w:r>
    </w:p>
    <w:p w:rsidR="004D0283" w:rsidRPr="003571A2" w:rsidRDefault="004D0283" w:rsidP="004D0283">
      <w:pPr>
        <w:spacing w:line="360" w:lineRule="auto"/>
        <w:ind w:right="49"/>
        <w:contextualSpacing/>
        <w:jc w:val="both"/>
        <w:rPr>
          <w:rFonts w:ascii="Palatino Linotype" w:eastAsia="Times New Roman" w:hAnsi="Palatino Linotype" w:cs="Tahoma"/>
          <w:lang w:val="es-ES" w:eastAsia="es-ES"/>
        </w:rPr>
      </w:pPr>
    </w:p>
    <w:p w:rsidR="004D0283" w:rsidRPr="003571A2" w:rsidRDefault="004D0283" w:rsidP="004D0283">
      <w:pPr>
        <w:numPr>
          <w:ilvl w:val="0"/>
          <w:numId w:val="22"/>
        </w:numPr>
        <w:spacing w:line="360" w:lineRule="auto"/>
        <w:ind w:right="49"/>
        <w:contextualSpacing/>
        <w:jc w:val="both"/>
        <w:rPr>
          <w:rFonts w:ascii="Palatino Linotype" w:eastAsia="Times New Roman" w:hAnsi="Palatino Linotype" w:cs="Tahoma"/>
          <w:lang w:val="es-ES" w:eastAsia="es-ES"/>
        </w:rPr>
      </w:pPr>
      <w:r w:rsidRPr="003571A2">
        <w:rPr>
          <w:rFonts w:ascii="Palatino Linotype" w:eastAsia="Times New Roman" w:hAnsi="Palatino Linotype" w:cs="Tahoma"/>
          <w:lang w:val="es-ES" w:eastAsia="es-ES"/>
        </w:rPr>
        <w:t>Contextos que ciertamente se encuentra relacionados con lo impugnado relativo a las principales causas y patrones que siguen las personas que los cometen, así como las zonas con mayor índice de delincuencia; en virtud que dichas atribuciones</w:t>
      </w:r>
      <w:r w:rsidR="00DE7DD5" w:rsidRPr="003571A2">
        <w:rPr>
          <w:rFonts w:ascii="Palatino Linotype" w:eastAsia="Times New Roman" w:hAnsi="Palatino Linotype" w:cs="Tahoma"/>
          <w:lang w:val="es-ES" w:eastAsia="es-ES"/>
        </w:rPr>
        <w:t xml:space="preserve"> de análisis de delincuencia,</w:t>
      </w:r>
      <w:r w:rsidRPr="003571A2">
        <w:rPr>
          <w:rFonts w:ascii="Palatino Linotype" w:eastAsia="Times New Roman" w:hAnsi="Palatino Linotype" w:cs="Tahoma"/>
          <w:lang w:val="es-ES" w:eastAsia="es-ES"/>
        </w:rPr>
        <w:t xml:space="preserve"> </w:t>
      </w:r>
      <w:r w:rsidR="00B704AE" w:rsidRPr="003571A2">
        <w:rPr>
          <w:rFonts w:ascii="Palatino Linotype" w:eastAsia="Times New Roman" w:hAnsi="Palatino Linotype" w:cs="Tahoma"/>
          <w:lang w:val="es-ES" w:eastAsia="es-ES"/>
        </w:rPr>
        <w:t xml:space="preserve">les </w:t>
      </w:r>
      <w:r w:rsidRPr="003571A2">
        <w:rPr>
          <w:rFonts w:ascii="Palatino Linotype" w:eastAsia="Times New Roman" w:hAnsi="Palatino Linotype" w:cs="Tahoma"/>
          <w:lang w:val="es-ES" w:eastAsia="es-ES"/>
        </w:rPr>
        <w:t>permiten identificar los factores que contribuyen a la inseguridad, evaluar las políticas implementadas y desarrollar diagnósticos precisos para diseñar estrategias efectiva.</w:t>
      </w:r>
    </w:p>
    <w:p w:rsidR="004D0283" w:rsidRPr="003571A2" w:rsidRDefault="004D0283" w:rsidP="004D0283">
      <w:pPr>
        <w:spacing w:line="360" w:lineRule="auto"/>
        <w:ind w:right="49"/>
        <w:contextualSpacing/>
        <w:jc w:val="both"/>
        <w:rPr>
          <w:rFonts w:ascii="Palatino Linotype" w:eastAsia="Times New Roman" w:hAnsi="Palatino Linotype" w:cs="Tahoma"/>
          <w:lang w:val="es-ES" w:eastAsia="es-ES"/>
        </w:rPr>
      </w:pPr>
    </w:p>
    <w:p w:rsidR="004D0283" w:rsidRPr="003571A2" w:rsidRDefault="00DE7DD5" w:rsidP="00263252">
      <w:pPr>
        <w:numPr>
          <w:ilvl w:val="0"/>
          <w:numId w:val="22"/>
        </w:numPr>
        <w:spacing w:line="360" w:lineRule="auto"/>
        <w:ind w:right="49"/>
        <w:contextualSpacing/>
        <w:jc w:val="both"/>
        <w:rPr>
          <w:rFonts w:ascii="Palatino Linotype" w:eastAsia="Times New Roman" w:hAnsi="Palatino Linotype" w:cs="Tahoma"/>
          <w:lang w:val="es-ES" w:eastAsia="es-ES"/>
        </w:rPr>
      </w:pPr>
      <w:r w:rsidRPr="003571A2">
        <w:rPr>
          <w:rFonts w:ascii="Palatino Linotype" w:eastAsia="Times New Roman" w:hAnsi="Palatino Linotype" w:cs="Tahoma"/>
          <w:lang w:val="es-ES" w:eastAsia="es-ES"/>
        </w:rPr>
        <w:t>Sin embargo, es de recordar que el solicitante requiere la información con cierto grado de desagregación</w:t>
      </w:r>
      <w:r w:rsidR="00B704AE" w:rsidRPr="003571A2">
        <w:rPr>
          <w:rFonts w:ascii="Palatino Linotype" w:eastAsia="Times New Roman" w:hAnsi="Palatino Linotype" w:cs="Tahoma"/>
          <w:lang w:val="es-ES" w:eastAsia="es-ES"/>
        </w:rPr>
        <w:t>; es decir</w:t>
      </w:r>
      <w:r w:rsidRPr="003571A2">
        <w:rPr>
          <w:rFonts w:ascii="Palatino Linotype" w:eastAsia="Times New Roman" w:hAnsi="Palatino Linotype" w:cs="Tahoma"/>
          <w:lang w:val="es-ES" w:eastAsia="es-ES"/>
        </w:rPr>
        <w:t xml:space="preserve"> de una localidad específica</w:t>
      </w:r>
      <w:r w:rsidR="00B704AE" w:rsidRPr="003571A2">
        <w:rPr>
          <w:rFonts w:ascii="Palatino Linotype" w:eastAsia="Times New Roman" w:hAnsi="Palatino Linotype" w:cs="Tahoma"/>
          <w:lang w:val="es-ES" w:eastAsia="es-ES"/>
        </w:rPr>
        <w:t>, no así del territorio Municipal de Ecatepec, por ejemplo</w:t>
      </w:r>
      <w:r w:rsidRPr="003571A2">
        <w:rPr>
          <w:rFonts w:ascii="Palatino Linotype" w:eastAsia="Times New Roman" w:hAnsi="Palatino Linotype" w:cs="Tahoma"/>
          <w:lang w:val="es-ES" w:eastAsia="es-ES"/>
        </w:rPr>
        <w:t xml:space="preserve">, </w:t>
      </w:r>
      <w:r w:rsidR="00B704AE" w:rsidRPr="003571A2">
        <w:rPr>
          <w:rFonts w:ascii="Palatino Linotype" w:eastAsia="Times New Roman" w:hAnsi="Palatino Linotype" w:cs="Tahoma"/>
          <w:lang w:val="es-ES" w:eastAsia="es-ES"/>
        </w:rPr>
        <w:t xml:space="preserve">por lo que </w:t>
      </w:r>
      <w:r w:rsidRPr="003571A2">
        <w:rPr>
          <w:rFonts w:ascii="Palatino Linotype" w:eastAsia="Times New Roman" w:hAnsi="Palatino Linotype" w:cs="Tahoma"/>
          <w:lang w:val="es-ES" w:eastAsia="es-ES"/>
        </w:rPr>
        <w:t xml:space="preserve">no se tiene certeza que el </w:t>
      </w:r>
      <w:r w:rsidRPr="003571A2">
        <w:rPr>
          <w:rFonts w:ascii="Palatino Linotype" w:eastAsia="Times New Roman" w:hAnsi="Palatino Linotype" w:cs="Tahoma"/>
          <w:b/>
          <w:lang w:val="es-ES" w:eastAsia="es-ES"/>
        </w:rPr>
        <w:t>SUJETO OBLIGADO</w:t>
      </w:r>
      <w:r w:rsidRPr="003571A2">
        <w:rPr>
          <w:rFonts w:ascii="Palatino Linotype" w:eastAsia="Times New Roman" w:hAnsi="Palatino Linotype" w:cs="Tahoma"/>
          <w:lang w:val="es-ES" w:eastAsia="es-ES"/>
        </w:rPr>
        <w:t xml:space="preserve"> la haya generado, poseído o administrado. </w:t>
      </w:r>
    </w:p>
    <w:p w:rsidR="00DE7DD5" w:rsidRPr="003571A2" w:rsidRDefault="00DE7DD5" w:rsidP="00DE7DD5">
      <w:pPr>
        <w:pStyle w:val="Prrafodelista"/>
        <w:rPr>
          <w:rFonts w:ascii="Palatino Linotype" w:eastAsia="Times New Roman" w:hAnsi="Palatino Linotype" w:cs="Tahoma"/>
          <w:lang w:val="es-ES" w:eastAsia="es-ES"/>
        </w:rPr>
      </w:pPr>
    </w:p>
    <w:p w:rsidR="00DE7DD5" w:rsidRPr="003571A2" w:rsidRDefault="00DE7DD5" w:rsidP="00DE7DD5">
      <w:pPr>
        <w:numPr>
          <w:ilvl w:val="0"/>
          <w:numId w:val="22"/>
        </w:numPr>
        <w:spacing w:line="360" w:lineRule="auto"/>
        <w:ind w:right="49"/>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rPr>
        <w:t xml:space="preserve">Al respecto, recordar que el derecho de acceso a la información pública se colma con la entrega de los documentos que los sujetos obligados hayan generado, poseído o administrado en ejercicio de sus funciones de derecho público previo a la interposición de una solicitud de información, sin que tengan el deber de generarla conforme a los intereses particulares de los solicitantes; toda vez que los sujetos </w:t>
      </w:r>
      <w:r w:rsidRPr="003571A2">
        <w:rPr>
          <w:rFonts w:ascii="Palatino Linotype" w:eastAsia="Palatino Linotype" w:hAnsi="Palatino Linotype" w:cs="Palatino Linotype"/>
        </w:rPr>
        <w:lastRenderedPageBreak/>
        <w:t xml:space="preserve">obligados no están compelidos a generar </w:t>
      </w:r>
      <w:r w:rsidRPr="003571A2">
        <w:rPr>
          <w:rFonts w:ascii="Palatino Linotype" w:eastAsia="Times New Roman" w:hAnsi="Palatino Linotype" w:cs="Tahoma"/>
          <w:lang w:val="es-ES" w:eastAsia="es-ES"/>
        </w:rPr>
        <w:t>documentos</w:t>
      </w:r>
      <w:r w:rsidRPr="003571A2">
        <w:rPr>
          <w:rFonts w:ascii="Palatino Linotype" w:eastAsia="Palatino Linotype" w:hAnsi="Palatino Linotype" w:cs="Palatino Linotype"/>
        </w:rPr>
        <w:t xml:space="preserve"> </w:t>
      </w:r>
      <w:r w:rsidRPr="003571A2">
        <w:rPr>
          <w:rFonts w:ascii="Palatino Linotype" w:eastAsia="Palatino Linotype" w:hAnsi="Palatino Linotype" w:cs="Palatino Linotype"/>
          <w:i/>
        </w:rPr>
        <w:t>Ad Hoc</w:t>
      </w:r>
      <w:r w:rsidRPr="003571A2">
        <w:rPr>
          <w:rFonts w:ascii="Palatino Linotype" w:eastAsia="Palatino Linotype" w:hAnsi="Palatino Linotype" w:cs="Palatino Linotype"/>
        </w:rPr>
        <w:t xml:space="preserve"> para satisfacer las pretensiones particulares y </w:t>
      </w:r>
      <w:proofErr w:type="spellStart"/>
      <w:r w:rsidRPr="003571A2">
        <w:rPr>
          <w:rFonts w:ascii="Palatino Linotype" w:eastAsia="Palatino Linotype" w:hAnsi="Palatino Linotype" w:cs="Palatino Linotype"/>
        </w:rPr>
        <w:t>especificas</w:t>
      </w:r>
      <w:proofErr w:type="spellEnd"/>
      <w:r w:rsidRPr="003571A2">
        <w:rPr>
          <w:rFonts w:ascii="Palatino Linotype" w:eastAsia="Palatino Linotype" w:hAnsi="Palatino Linotype" w:cs="Palatino Linotype"/>
        </w:rPr>
        <w:t>.</w:t>
      </w:r>
    </w:p>
    <w:p w:rsidR="00DE7DD5" w:rsidRPr="003571A2" w:rsidRDefault="00DE7DD5" w:rsidP="00DE7DD5">
      <w:pPr>
        <w:pStyle w:val="Prrafodelista"/>
        <w:spacing w:line="360" w:lineRule="auto"/>
        <w:rPr>
          <w:rFonts w:ascii="Palatino Linotype" w:eastAsia="Palatino Linotype" w:hAnsi="Palatino Linotype" w:cs="Palatino Linotype"/>
        </w:rPr>
      </w:pPr>
    </w:p>
    <w:p w:rsidR="00DE7DD5" w:rsidRPr="003571A2" w:rsidRDefault="00DE7DD5" w:rsidP="00DE7DD5">
      <w:pPr>
        <w:numPr>
          <w:ilvl w:val="0"/>
          <w:numId w:val="22"/>
        </w:numPr>
        <w:spacing w:line="360" w:lineRule="auto"/>
        <w:ind w:right="49"/>
        <w:contextualSpacing/>
        <w:jc w:val="both"/>
        <w:rPr>
          <w:rFonts w:ascii="Palatino Linotype" w:hAnsi="Palatino Linotype"/>
          <w:color w:val="000000" w:themeColor="text1"/>
        </w:rPr>
      </w:pPr>
      <w:r w:rsidRPr="003571A2">
        <w:rPr>
          <w:rFonts w:ascii="Palatino Linotype" w:hAnsi="Palatino Linotype" w:cs="Arial"/>
        </w:rPr>
        <w:t xml:space="preserve">Como </w:t>
      </w:r>
      <w:r w:rsidRPr="003571A2">
        <w:rPr>
          <w:rFonts w:ascii="Palatino Linotype" w:eastAsia="Palatino Linotype" w:hAnsi="Palatino Linotype" w:cs="Palatino Linotype"/>
        </w:rPr>
        <w:t>apoyo</w:t>
      </w:r>
      <w:r w:rsidRPr="003571A2">
        <w:rPr>
          <w:rFonts w:ascii="Palatino Linotype" w:hAnsi="Palatino Linotype" w:cs="Arial"/>
        </w:rPr>
        <w:t xml:space="preserve"> a lo anterior, es aplicable por analogía el </w:t>
      </w:r>
      <w:r w:rsidRPr="003571A2">
        <w:rPr>
          <w:rFonts w:ascii="Palatino Linotype" w:hAnsi="Palatino Linotype" w:cs="Arial"/>
          <w:b/>
        </w:rPr>
        <w:t>Criterio 03/17</w:t>
      </w:r>
      <w:r w:rsidRPr="003571A2">
        <w:rPr>
          <w:rFonts w:ascii="Palatino Linotype" w:hAnsi="Palatino Linotype" w:cs="Arial"/>
        </w:rPr>
        <w:t xml:space="preserve">, emitido por el </w:t>
      </w:r>
      <w:r w:rsidRPr="003571A2">
        <w:rPr>
          <w:rFonts w:ascii="Palatino Linotype" w:eastAsia="Palatino Linotype" w:hAnsi="Palatino Linotype" w:cs="Palatino Linotype"/>
        </w:rPr>
        <w:t>Pleno</w:t>
      </w:r>
      <w:r w:rsidRPr="003571A2">
        <w:rPr>
          <w:rFonts w:ascii="Palatino Linotype" w:hAnsi="Palatino Linotype" w:cs="Arial"/>
        </w:rPr>
        <w:t xml:space="preserve"> del Instituto Nacional de Transparencia, Acceso a la Información y Protección de Datos Personales (INAI)</w:t>
      </w:r>
      <w:r w:rsidRPr="003571A2">
        <w:rPr>
          <w:rFonts w:ascii="Palatino Linotype" w:hAnsi="Palatino Linotype" w:cs="Arial"/>
          <w:bCs/>
        </w:rPr>
        <w:t>, que a la letra dice:</w:t>
      </w:r>
    </w:p>
    <w:p w:rsidR="00DE7DD5" w:rsidRPr="003571A2" w:rsidRDefault="00DE7DD5" w:rsidP="00DE7DD5">
      <w:pPr>
        <w:pStyle w:val="Prrafodelista"/>
        <w:spacing w:line="360" w:lineRule="auto"/>
        <w:rPr>
          <w:rFonts w:ascii="Palatino Linotype" w:hAnsi="Palatino Linotype" w:cs="Arial"/>
          <w:i/>
        </w:rPr>
      </w:pPr>
    </w:p>
    <w:p w:rsidR="00DE7DD5" w:rsidRPr="003571A2" w:rsidRDefault="00DE7DD5" w:rsidP="00DE7DD5">
      <w:pPr>
        <w:pStyle w:val="Prrafodelista"/>
        <w:spacing w:line="360" w:lineRule="auto"/>
        <w:ind w:left="567" w:right="618"/>
        <w:jc w:val="both"/>
        <w:rPr>
          <w:rFonts w:ascii="Palatino Linotype" w:hAnsi="Palatino Linotype" w:cs="Arial"/>
          <w:bCs/>
          <w:i/>
        </w:rPr>
      </w:pPr>
      <w:r w:rsidRPr="003571A2">
        <w:rPr>
          <w:rFonts w:ascii="Palatino Linotype" w:hAnsi="Palatino Linotype" w:cs="Arial"/>
          <w:b/>
          <w:bCs/>
          <w:i/>
        </w:rPr>
        <w:t xml:space="preserve">“No existe obligación de elaborar documentos ad hoc para atender las solicitudes de acceso a la información. </w:t>
      </w:r>
      <w:r w:rsidRPr="003571A2">
        <w:rPr>
          <w:rFonts w:ascii="Palatino Linotype" w:hAnsi="Palatino Linotype" w:cs="Arial"/>
          <w:bCs/>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DE7DD5" w:rsidRPr="003571A2" w:rsidRDefault="00DE7DD5" w:rsidP="00DE7DD5">
      <w:pPr>
        <w:numPr>
          <w:ilvl w:val="0"/>
          <w:numId w:val="22"/>
        </w:numPr>
        <w:spacing w:line="360" w:lineRule="auto"/>
        <w:ind w:right="49"/>
        <w:contextualSpacing/>
        <w:jc w:val="both"/>
        <w:rPr>
          <w:rFonts w:ascii="Palatino Linotype" w:hAnsi="Palatino Linotype" w:cs="Arial"/>
          <w:i/>
        </w:rPr>
      </w:pPr>
      <w:r w:rsidRPr="003571A2">
        <w:rPr>
          <w:rFonts w:ascii="Palatino Linotype" w:hAnsi="Palatino Linotype" w:cs="Arial"/>
        </w:rPr>
        <w:t xml:space="preserve">Así las cosas, de lo anterior, se desprende, que la información generada, obtenida, adquirida, </w:t>
      </w:r>
      <w:r w:rsidRPr="003571A2">
        <w:rPr>
          <w:rFonts w:ascii="Palatino Linotype" w:hAnsi="Palatino Linotype" w:cs="Arial"/>
          <w:bCs/>
        </w:rPr>
        <w:t>transmitida</w:t>
      </w:r>
      <w:r w:rsidRPr="003571A2">
        <w:rPr>
          <w:rFonts w:ascii="Palatino Linotype" w:hAnsi="Palatino Linotype" w:cs="Arial"/>
        </w:rPr>
        <w:t xml:space="preserve">, administrada o en posesión de los Sujetos </w:t>
      </w:r>
      <w:r w:rsidRPr="003571A2">
        <w:rPr>
          <w:rFonts w:ascii="Palatino Linotype" w:hAnsi="Palatino Linotype" w:cs="Arial"/>
        </w:rPr>
        <w:lastRenderedPageBreak/>
        <w:t>Obligados, será accesible de manera permanente a cualquier persona, privilegiando el principio de máxima publicidad de la información.</w:t>
      </w:r>
    </w:p>
    <w:p w:rsidR="00DE7DD5" w:rsidRPr="003571A2" w:rsidRDefault="00DE7DD5" w:rsidP="00DE7DD5">
      <w:pPr>
        <w:spacing w:line="360" w:lineRule="auto"/>
        <w:ind w:right="49"/>
        <w:contextualSpacing/>
        <w:jc w:val="both"/>
        <w:rPr>
          <w:rFonts w:ascii="Palatino Linotype" w:eastAsia="Times New Roman" w:hAnsi="Palatino Linotype" w:cs="Tahoma"/>
          <w:lang w:val="es-ES" w:eastAsia="es-ES"/>
        </w:rPr>
      </w:pPr>
    </w:p>
    <w:p w:rsidR="00DE7DD5" w:rsidRPr="003571A2" w:rsidRDefault="00DE7DD5" w:rsidP="00B704AE">
      <w:pPr>
        <w:numPr>
          <w:ilvl w:val="0"/>
          <w:numId w:val="22"/>
        </w:numPr>
        <w:spacing w:line="360" w:lineRule="auto"/>
        <w:ind w:right="49"/>
        <w:contextualSpacing/>
        <w:jc w:val="both"/>
        <w:rPr>
          <w:rFonts w:ascii="Palatino Linotype" w:hAnsi="Palatino Linotype" w:cs="Arial"/>
          <w:i/>
        </w:rPr>
      </w:pPr>
      <w:r w:rsidRPr="003571A2">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rsidR="00DE7DD5" w:rsidRPr="003571A2" w:rsidRDefault="00DE7DD5" w:rsidP="00DE7DD5">
      <w:pPr>
        <w:pStyle w:val="Prrafodelista"/>
        <w:spacing w:line="360" w:lineRule="auto"/>
        <w:ind w:left="502" w:right="567"/>
        <w:jc w:val="both"/>
        <w:rPr>
          <w:rFonts w:ascii="Palatino Linotype" w:hAnsi="Palatino Linotype" w:cs="Arial"/>
          <w:i/>
        </w:rPr>
      </w:pPr>
    </w:p>
    <w:p w:rsidR="00DE7DD5" w:rsidRPr="003571A2" w:rsidRDefault="00DE7DD5" w:rsidP="00DE7DD5">
      <w:pPr>
        <w:pStyle w:val="Prrafodelista"/>
        <w:spacing w:line="360" w:lineRule="auto"/>
        <w:ind w:left="505" w:right="567"/>
        <w:jc w:val="both"/>
        <w:rPr>
          <w:rFonts w:ascii="Palatino Linotype" w:hAnsi="Palatino Linotype" w:cs="Arial"/>
          <w:i/>
        </w:rPr>
      </w:pPr>
      <w:r w:rsidRPr="003571A2">
        <w:rPr>
          <w:rFonts w:ascii="Palatino Linotype" w:hAnsi="Palatino Linotype" w:cs="Arial"/>
          <w:i/>
        </w:rPr>
        <w:t>“</w:t>
      </w:r>
      <w:r w:rsidRPr="003571A2">
        <w:rPr>
          <w:rFonts w:ascii="Palatino Linotype" w:hAnsi="Palatino Linotype" w:cs="Arial"/>
          <w:b/>
          <w:i/>
          <w:color w:val="000000"/>
        </w:rPr>
        <w:t>Artículo 12.</w:t>
      </w:r>
      <w:r w:rsidRPr="003571A2">
        <w:rPr>
          <w:rFonts w:ascii="Palatino Linotype" w:hAnsi="Palatino Linotype" w:cs="Arial"/>
          <w:i/>
          <w:color w:val="000000"/>
        </w:rPr>
        <w:t xml:space="preserve"> Quienes generen, recopilen, administren, manejen, procesen, archiven o conserven información pública serán responsables de la misma en los términos de las disposiciones jurídicas aplicables. </w:t>
      </w:r>
    </w:p>
    <w:p w:rsidR="00DE7DD5" w:rsidRPr="003571A2" w:rsidRDefault="00DE7DD5" w:rsidP="00DE7DD5">
      <w:pPr>
        <w:pStyle w:val="Prrafodelista"/>
        <w:spacing w:line="360" w:lineRule="auto"/>
        <w:ind w:left="505" w:right="567"/>
        <w:jc w:val="both"/>
        <w:rPr>
          <w:rFonts w:ascii="Palatino Linotype" w:hAnsi="Palatino Linotype" w:cs="Arial"/>
          <w:i/>
          <w:color w:val="000000"/>
        </w:rPr>
      </w:pPr>
    </w:p>
    <w:p w:rsidR="00DE7DD5" w:rsidRPr="003571A2" w:rsidRDefault="00DE7DD5" w:rsidP="00DE7DD5">
      <w:pPr>
        <w:pStyle w:val="Prrafodelista"/>
        <w:spacing w:line="360" w:lineRule="auto"/>
        <w:ind w:left="505" w:right="567"/>
        <w:jc w:val="both"/>
        <w:rPr>
          <w:rFonts w:ascii="Palatino Linotype" w:hAnsi="Palatino Linotype" w:cs="Arial"/>
          <w:i/>
        </w:rPr>
      </w:pPr>
      <w:r w:rsidRPr="003571A2">
        <w:rPr>
          <w:rFonts w:ascii="Palatino Linotype" w:hAnsi="Palatino Linotype" w:cs="Arial"/>
          <w:b/>
          <w:i/>
          <w:color w:val="000000"/>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3571A2">
        <w:rPr>
          <w:rFonts w:ascii="Palatino Linotype" w:hAnsi="Palatino Linotype" w:cs="Arial"/>
          <w:i/>
        </w:rPr>
        <w:t>”</w:t>
      </w:r>
    </w:p>
    <w:p w:rsidR="00DE7DD5" w:rsidRPr="003571A2" w:rsidRDefault="00DE7DD5" w:rsidP="00DE7DD5">
      <w:pPr>
        <w:pStyle w:val="Prrafodelista"/>
        <w:spacing w:line="360" w:lineRule="auto"/>
        <w:ind w:left="505" w:right="567"/>
        <w:jc w:val="both"/>
        <w:rPr>
          <w:rFonts w:ascii="Palatino Linotype" w:hAnsi="Palatino Linotype" w:cs="Arial"/>
          <w:color w:val="000000"/>
        </w:rPr>
      </w:pPr>
      <w:r w:rsidRPr="003571A2">
        <w:rPr>
          <w:rFonts w:ascii="Palatino Linotype" w:hAnsi="Palatino Linotype" w:cs="Arial"/>
          <w:color w:val="000000"/>
        </w:rPr>
        <w:t>Énfasis añadido</w:t>
      </w:r>
    </w:p>
    <w:p w:rsidR="00DE7DD5" w:rsidRPr="003571A2" w:rsidRDefault="00DE7DD5" w:rsidP="00DE7DD5">
      <w:pPr>
        <w:pStyle w:val="Prrafodelista"/>
        <w:spacing w:line="360" w:lineRule="auto"/>
        <w:ind w:left="505" w:right="567"/>
        <w:jc w:val="both"/>
        <w:rPr>
          <w:rFonts w:ascii="Palatino Linotype" w:hAnsi="Palatino Linotype" w:cs="Arial"/>
        </w:rPr>
      </w:pPr>
    </w:p>
    <w:p w:rsidR="00DE7DD5" w:rsidRPr="003571A2" w:rsidRDefault="00DE7DD5" w:rsidP="00B704AE">
      <w:pPr>
        <w:numPr>
          <w:ilvl w:val="0"/>
          <w:numId w:val="22"/>
        </w:numPr>
        <w:spacing w:line="360" w:lineRule="auto"/>
        <w:ind w:right="49"/>
        <w:contextualSpacing/>
        <w:jc w:val="both"/>
        <w:rPr>
          <w:rFonts w:ascii="Palatino Linotype" w:hAnsi="Palatino Linotype" w:cs="Arial"/>
          <w:color w:val="000000" w:themeColor="text1"/>
        </w:rPr>
      </w:pPr>
      <w:r w:rsidRPr="003571A2">
        <w:rPr>
          <w:rFonts w:ascii="Palatino Linotype" w:hAnsi="Palatino Linotype" w:cs="Arial"/>
        </w:rPr>
        <w:lastRenderedPageBreak/>
        <w:t>En</w:t>
      </w:r>
      <w:r w:rsidRPr="003571A2">
        <w:rPr>
          <w:rFonts w:ascii="Palatino Linotype" w:hAnsi="Palatino Linotype" w:cs="Arial"/>
          <w:color w:val="000000"/>
        </w:rPr>
        <w:t xml:space="preserve"> síntesis, el derecho de acceso a la información pública se satisface en aquellos casos en </w:t>
      </w:r>
      <w:r w:rsidRPr="003571A2">
        <w:rPr>
          <w:rFonts w:ascii="Palatino Linotype" w:hAnsi="Palatino Linotype" w:cs="Arial"/>
        </w:rPr>
        <w:t>que</w:t>
      </w:r>
      <w:r w:rsidRPr="003571A2">
        <w:rPr>
          <w:rFonts w:ascii="Palatino Linotype" w:hAnsi="Palatino Linotype" w:cs="Arial"/>
          <w:color w:val="000000"/>
        </w:rPr>
        <w:t xml:space="preserve"> </w:t>
      </w:r>
      <w:r w:rsidRPr="003571A2">
        <w:rPr>
          <w:rFonts w:ascii="Palatino Linotype" w:hAnsi="Palatino Linotype" w:cs="Arial"/>
        </w:rPr>
        <w:t>se</w:t>
      </w:r>
      <w:r w:rsidRPr="003571A2">
        <w:rPr>
          <w:rFonts w:ascii="Palatino Linotype" w:hAnsi="Palatino Linotype" w:cs="Arial"/>
          <w:color w:val="000000"/>
        </w:rPr>
        <w:t xml:space="preserve"> entregue el soporte documental en que conste la información pública. </w:t>
      </w:r>
      <w:r w:rsidRPr="003571A2">
        <w:rPr>
          <w:rFonts w:ascii="Palatino Linotype" w:hAnsi="Palatino Linotype" w:cs="Arial"/>
          <w:color w:val="000000" w:themeColor="text1"/>
        </w:rPr>
        <w:t xml:space="preserve">Asimismo, el artículo 24, de la Ley de la materia, dispone que los Sujetos Obligados sólo proporcionarán la información pública que </w:t>
      </w:r>
      <w:r w:rsidRPr="003571A2">
        <w:rPr>
          <w:rFonts w:ascii="Palatino Linotype" w:hAnsi="Palatino Linotype" w:cs="Arial"/>
        </w:rPr>
        <w:t>generen</w:t>
      </w:r>
      <w:r w:rsidRPr="003571A2">
        <w:rPr>
          <w:rFonts w:ascii="Palatino Linotype" w:hAnsi="Palatino Linotype" w:cs="Arial"/>
          <w:color w:val="000000" w:themeColor="text1"/>
        </w:rPr>
        <w:t xml:space="preserve">, administren o posean en el ejercicio de sus atribuciones; por consiguiente, la información </w:t>
      </w:r>
      <w:r w:rsidRPr="003571A2">
        <w:rPr>
          <w:rFonts w:ascii="Palatino Linotype" w:hAnsi="Palatino Linotype" w:cs="Arial"/>
        </w:rPr>
        <w:t>pública</w:t>
      </w:r>
      <w:r w:rsidRPr="003571A2">
        <w:rPr>
          <w:rFonts w:ascii="Palatino Linotype" w:hAnsi="Palatino Linotype" w:cs="Arial"/>
          <w:color w:val="000000" w:themeColor="text1"/>
        </w:rPr>
        <w:t xml:space="preserve"> se encuentra a disposición de cualquier persona, lo que implica que es deber de los Sujetos Obligados, garantizar el derecho de acceso a la información pública.</w:t>
      </w:r>
    </w:p>
    <w:p w:rsidR="00DE7DD5" w:rsidRPr="003571A2" w:rsidRDefault="00DE7DD5" w:rsidP="00DE7DD5">
      <w:pPr>
        <w:spacing w:line="360" w:lineRule="auto"/>
        <w:ind w:right="49"/>
        <w:contextualSpacing/>
        <w:jc w:val="both"/>
        <w:rPr>
          <w:rFonts w:ascii="Palatino Linotype" w:eastAsia="Times New Roman" w:hAnsi="Palatino Linotype" w:cs="Tahoma"/>
          <w:lang w:val="es-ES" w:eastAsia="es-ES"/>
        </w:rPr>
      </w:pPr>
    </w:p>
    <w:p w:rsidR="00AA32B1" w:rsidRPr="003571A2" w:rsidRDefault="00AA32B1" w:rsidP="00AA32B1">
      <w:pPr>
        <w:numPr>
          <w:ilvl w:val="0"/>
          <w:numId w:val="22"/>
        </w:numPr>
        <w:spacing w:line="360" w:lineRule="auto"/>
        <w:ind w:right="49"/>
        <w:contextualSpacing/>
        <w:jc w:val="both"/>
        <w:rPr>
          <w:rFonts w:ascii="Palatino Linotype" w:eastAsia="MS Mincho" w:hAnsi="Palatino Linotype" w:cs="Arial"/>
          <w:b/>
        </w:rPr>
      </w:pPr>
      <w:r w:rsidRPr="003571A2">
        <w:rPr>
          <w:rFonts w:ascii="Palatino Linotype" w:hAnsi="Palatino Linotype"/>
        </w:rPr>
        <w:t xml:space="preserve">Luego entonces es dable ordenar una nueva búsqueda exhaustiva y razonable de lo solicitado en las </w:t>
      </w:r>
      <w:r w:rsidRPr="003571A2">
        <w:rPr>
          <w:rFonts w:ascii="Palatino Linotype" w:hAnsi="Palatino Linotype" w:cs="Arial"/>
          <w:color w:val="000000" w:themeColor="text1"/>
        </w:rPr>
        <w:t>áreas</w:t>
      </w:r>
      <w:r w:rsidRPr="003571A2">
        <w:rPr>
          <w:rFonts w:ascii="Palatino Linotype" w:hAnsi="Palatino Linotype"/>
        </w:rPr>
        <w:t xml:space="preserve"> que de acuerdo a sus funciones y atribuciones, eventualmente puedan atender el requerimiento y que de manera </w:t>
      </w:r>
      <w:r w:rsidRPr="003571A2">
        <w:rPr>
          <w:rFonts w:ascii="Palatino Linotype" w:hAnsi="Palatino Linotype" w:cs="Arial"/>
        </w:rPr>
        <w:t>enunciativa</w:t>
      </w:r>
      <w:r w:rsidRPr="003571A2">
        <w:rPr>
          <w:rFonts w:ascii="Palatino Linotype" w:hAnsi="Palatino Linotype"/>
        </w:rPr>
        <w:t xml:space="preserve"> más no limitativa es el ya citado Centro de Información y Estadística.</w:t>
      </w:r>
      <w:r w:rsidRPr="003571A2">
        <w:rPr>
          <w:rFonts w:ascii="Palatino Linotype" w:eastAsia="Palatino Linotype" w:hAnsi="Palatino Linotype" w:cs="Palatino Linotype"/>
        </w:rPr>
        <w:t xml:space="preserve"> </w:t>
      </w:r>
      <w:r w:rsidRPr="003571A2">
        <w:rPr>
          <w:rFonts w:ascii="Palatino Linotype" w:eastAsia="Times New Roman" w:hAnsi="Palatino Linotype" w:cs="Arial"/>
        </w:rPr>
        <w:t xml:space="preserve">Al respecto, el procedimiento de acceso a la información </w:t>
      </w:r>
      <w:r w:rsidRPr="003571A2">
        <w:rPr>
          <w:rFonts w:ascii="Palatino Linotype" w:hAnsi="Palatino Linotype"/>
        </w:rPr>
        <w:t>pública</w:t>
      </w:r>
      <w:r w:rsidRPr="003571A2">
        <w:rPr>
          <w:rFonts w:ascii="Palatino Linotype" w:eastAsia="Times New Roman" w:hAnsi="Palatino Linotype" w:cs="Arial"/>
        </w:rPr>
        <w:t xml:space="preserve">, </w:t>
      </w:r>
      <w:r w:rsidRPr="003571A2">
        <w:rPr>
          <w:rFonts w:ascii="Palatino Linotype" w:eastAsia="Palatino Linotype" w:hAnsi="Palatino Linotype" w:cs="Palatino Linotype"/>
        </w:rPr>
        <w:t>descrito</w:t>
      </w:r>
      <w:r w:rsidRPr="003571A2">
        <w:rPr>
          <w:rFonts w:ascii="Palatino Linotype" w:eastAsia="Times New Roman" w:hAnsi="Palatino Linotype" w:cs="Arial"/>
        </w:rPr>
        <w:t xml:space="preserve"> en el Título Séptimo de la Ley de Transparencia describe los pasos que debe seguir la autoridad para atender las solicitudes que presenten las personas en ejercicio de su derecho, entre los cuales se encuentra el deber de las Unidades de Transparencia de turnar a todas las áreas competentes que cuenten con la información o deban tenerla de acuerdo a sus facultades, competencias y funciones, con el objeto de que realicen una búsqueda exhaustiva y razonable de la información solicitada, según se asienta en el artículo 162 de la ley citada.</w:t>
      </w:r>
    </w:p>
    <w:p w:rsidR="00AA32B1" w:rsidRPr="003571A2" w:rsidRDefault="00AA32B1" w:rsidP="00AA32B1">
      <w:pPr>
        <w:spacing w:line="360" w:lineRule="auto"/>
        <w:ind w:right="49"/>
        <w:contextualSpacing/>
        <w:jc w:val="both"/>
        <w:rPr>
          <w:rFonts w:ascii="Palatino Linotype" w:eastAsia="MS Mincho" w:hAnsi="Palatino Linotype" w:cs="Arial"/>
          <w:b/>
        </w:rPr>
      </w:pPr>
    </w:p>
    <w:p w:rsidR="00AA32B1" w:rsidRPr="003571A2" w:rsidRDefault="00AA32B1" w:rsidP="00AA32B1">
      <w:pPr>
        <w:spacing w:line="360" w:lineRule="auto"/>
        <w:ind w:left="567" w:right="616"/>
        <w:contextualSpacing/>
        <w:jc w:val="both"/>
        <w:rPr>
          <w:rFonts w:ascii="Palatino Linotype" w:eastAsia="MS Mincho" w:hAnsi="Palatino Linotype" w:cs="Arial"/>
          <w:i/>
          <w:u w:val="single"/>
        </w:rPr>
      </w:pPr>
      <w:r w:rsidRPr="003571A2">
        <w:rPr>
          <w:rFonts w:ascii="Palatino Linotype" w:eastAsia="MS Mincho" w:hAnsi="Palatino Linotype" w:cs="Arial"/>
          <w:b/>
          <w:i/>
        </w:rPr>
        <w:lastRenderedPageBreak/>
        <w:t>“Artículo 162.</w:t>
      </w:r>
      <w:r w:rsidRPr="003571A2">
        <w:rPr>
          <w:rFonts w:ascii="Palatino Linotype" w:eastAsia="MS Mincho" w:hAnsi="Palatino Linotype" w:cs="Arial"/>
          <w:i/>
        </w:rPr>
        <w:t xml:space="preserve"> </w:t>
      </w:r>
      <w:r w:rsidRPr="003571A2">
        <w:rPr>
          <w:rFonts w:ascii="Palatino Linotype" w:eastAsia="MS Mincho" w:hAnsi="Palatino Linotype" w:cs="Arial"/>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AA32B1" w:rsidRPr="003571A2" w:rsidRDefault="00AA32B1" w:rsidP="00AA32B1">
      <w:pPr>
        <w:spacing w:line="360" w:lineRule="auto"/>
        <w:ind w:left="567" w:right="616"/>
        <w:contextualSpacing/>
        <w:jc w:val="both"/>
        <w:rPr>
          <w:rFonts w:ascii="Palatino Linotype" w:eastAsia="MS Mincho" w:hAnsi="Palatino Linotype" w:cs="Arial"/>
          <w:i/>
          <w:u w:val="single"/>
        </w:rPr>
      </w:pPr>
    </w:p>
    <w:p w:rsidR="00AA32B1" w:rsidRPr="003571A2" w:rsidRDefault="00AA32B1" w:rsidP="00AA32B1">
      <w:pPr>
        <w:numPr>
          <w:ilvl w:val="0"/>
          <w:numId w:val="22"/>
        </w:numPr>
        <w:spacing w:line="360" w:lineRule="auto"/>
        <w:ind w:right="49"/>
        <w:contextualSpacing/>
        <w:jc w:val="both"/>
        <w:rPr>
          <w:rFonts w:ascii="Palatino Linotype" w:eastAsia="Palatino Linotype" w:hAnsi="Palatino Linotype" w:cs="Palatino Linotype"/>
        </w:rPr>
      </w:pPr>
      <w:r w:rsidRPr="003571A2">
        <w:rPr>
          <w:rFonts w:ascii="Palatino Linotype" w:eastAsia="Times New Roman" w:hAnsi="Palatino Linotype" w:cs="Arial"/>
        </w:rPr>
        <w:t>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vigente en la Entidad y, si para el caso de la nueva búsqueda exhaustiva y razonable no se localizara soporte documental al respecto, bastará que lo haga del conocimiento del solicitante al momento de dar cumplimiento al presente proveído</w:t>
      </w:r>
      <w:r w:rsidR="00687C9D" w:rsidRPr="003571A2">
        <w:rPr>
          <w:rFonts w:ascii="Palatino Linotype" w:eastAsia="Times New Roman" w:hAnsi="Palatino Linotype" w:cs="Arial"/>
        </w:rPr>
        <w:t>.</w:t>
      </w:r>
    </w:p>
    <w:p w:rsidR="004B5C82" w:rsidRPr="003571A2" w:rsidRDefault="004B5C82" w:rsidP="004B5C82">
      <w:pPr>
        <w:spacing w:line="360" w:lineRule="auto"/>
        <w:ind w:right="49"/>
        <w:contextualSpacing/>
        <w:jc w:val="both"/>
        <w:rPr>
          <w:rFonts w:ascii="Palatino Linotype" w:eastAsia="Palatino Linotype" w:hAnsi="Palatino Linotype" w:cs="Palatino Linotype"/>
        </w:rPr>
      </w:pPr>
    </w:p>
    <w:p w:rsidR="004B5C82" w:rsidRPr="003571A2" w:rsidRDefault="004B5C82" w:rsidP="004B5C82">
      <w:pPr>
        <w:numPr>
          <w:ilvl w:val="0"/>
          <w:numId w:val="22"/>
        </w:numPr>
        <w:spacing w:line="360" w:lineRule="auto"/>
        <w:ind w:right="49"/>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rPr>
        <w:t xml:space="preserve">Finalmente </w:t>
      </w:r>
      <w:r w:rsidRPr="003571A2">
        <w:rPr>
          <w:rFonts w:ascii="Palatino Linotype" w:eastAsia="Times New Roman" w:hAnsi="Palatino Linotype" w:cs="Arial"/>
        </w:rPr>
        <w:t>no</w:t>
      </w:r>
      <w:r w:rsidRPr="003571A2">
        <w:rPr>
          <w:rFonts w:ascii="Palatino Linotype" w:eastAsia="Palatino Linotype" w:hAnsi="Palatino Linotype" w:cs="Palatino Linotype"/>
        </w:rPr>
        <w:t xml:space="preserve"> pasa desapercibido que la información estadística, es de carácter público en atención al Criterio</w:t>
      </w:r>
      <w:r w:rsidRPr="003571A2">
        <w:t xml:space="preserve"> </w:t>
      </w:r>
      <w:r w:rsidRPr="003571A2">
        <w:rPr>
          <w:rFonts w:ascii="Palatino Linotype" w:eastAsia="Palatino Linotype" w:hAnsi="Palatino Linotype" w:cs="Palatino Linotype"/>
        </w:rPr>
        <w:t>SO/011/2009, emitido por el Órgano Garante Nacional, a saber:</w:t>
      </w:r>
    </w:p>
    <w:p w:rsidR="00AA32B1" w:rsidRPr="003571A2" w:rsidRDefault="00AA32B1" w:rsidP="00AA32B1">
      <w:pPr>
        <w:spacing w:line="360" w:lineRule="auto"/>
        <w:ind w:right="49"/>
        <w:contextualSpacing/>
        <w:jc w:val="both"/>
        <w:rPr>
          <w:rFonts w:ascii="Palatino Linotype" w:hAnsi="Palatino Linotype"/>
        </w:rPr>
      </w:pPr>
    </w:p>
    <w:p w:rsidR="004B5C82" w:rsidRPr="003571A2" w:rsidRDefault="004B5C82" w:rsidP="004B5C82">
      <w:pPr>
        <w:spacing w:line="360" w:lineRule="auto"/>
        <w:ind w:left="284" w:right="333"/>
        <w:jc w:val="both"/>
        <w:rPr>
          <w:rFonts w:ascii="Palatino Linotype" w:hAnsi="Palatino Linotype" w:cs="Arial"/>
          <w:i/>
          <w:color w:val="000000"/>
        </w:rPr>
      </w:pPr>
      <w:r w:rsidRPr="003571A2">
        <w:rPr>
          <w:rFonts w:ascii="Palatino Linotype" w:hAnsi="Palatino Linotype" w:cs="Arial"/>
          <w:b/>
          <w:i/>
          <w:color w:val="000000"/>
        </w:rPr>
        <w:t xml:space="preserve">“La información estadística es de naturaleza pública, independientemente de la materia con la que se encuentre vinculada. </w:t>
      </w:r>
      <w:r w:rsidRPr="003571A2">
        <w:rPr>
          <w:rFonts w:ascii="Palatino Linotype" w:hAnsi="Palatino Linotype" w:cs="Arial"/>
          <w:i/>
          <w:color w:val="000000"/>
        </w:rPr>
        <w:t xml:space="preserve">Considerando que la información estadística es el producto de un conjunto de resultados cuantitativos obtenidos de un proceso sistemático de captación de datos primarios obtenidos sobre hechos que constan </w:t>
      </w:r>
      <w:r w:rsidRPr="003571A2">
        <w:rPr>
          <w:rFonts w:ascii="Palatino Linotype" w:hAnsi="Palatino Linotype" w:cs="Arial"/>
          <w:i/>
          <w:color w:val="000000"/>
        </w:rPr>
        <w:lastRenderedPageBreak/>
        <w:t>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rsidR="004B5C82" w:rsidRPr="003571A2" w:rsidRDefault="004B5C82" w:rsidP="00AA32B1">
      <w:pPr>
        <w:spacing w:line="360" w:lineRule="auto"/>
        <w:ind w:right="49"/>
        <w:contextualSpacing/>
        <w:jc w:val="both"/>
        <w:rPr>
          <w:rFonts w:ascii="Palatino Linotype" w:hAnsi="Palatino Linotype"/>
        </w:rPr>
      </w:pPr>
    </w:p>
    <w:p w:rsidR="00B704AE" w:rsidRPr="003571A2" w:rsidRDefault="00AA32B1" w:rsidP="00AA32B1">
      <w:pPr>
        <w:numPr>
          <w:ilvl w:val="0"/>
          <w:numId w:val="22"/>
        </w:numPr>
        <w:spacing w:line="360" w:lineRule="auto"/>
        <w:ind w:right="49"/>
        <w:contextualSpacing/>
        <w:jc w:val="both"/>
        <w:rPr>
          <w:rFonts w:ascii="Palatino Linotype" w:hAnsi="Palatino Linotype"/>
        </w:rPr>
      </w:pPr>
      <w:r w:rsidRPr="003571A2">
        <w:rPr>
          <w:rFonts w:ascii="Palatino Linotype" w:hAnsi="Palatino Linotype"/>
        </w:rPr>
        <w:t xml:space="preserve">No obstante si derivado de la nueva búsqueda exhaustiva y razonable no localizara información de referencia, bastará que lo haga del conocimiento del particular al momento de dar cumplimiento al presente proveído. </w:t>
      </w:r>
    </w:p>
    <w:p w:rsidR="00B704AE" w:rsidRPr="003571A2" w:rsidRDefault="00B704AE" w:rsidP="00B704AE">
      <w:pPr>
        <w:pBdr>
          <w:top w:val="nil"/>
          <w:left w:val="nil"/>
          <w:bottom w:val="nil"/>
          <w:right w:val="nil"/>
          <w:between w:val="nil"/>
        </w:pBdr>
        <w:spacing w:line="360" w:lineRule="auto"/>
        <w:ind w:right="49"/>
        <w:contextualSpacing/>
        <w:jc w:val="both"/>
        <w:rPr>
          <w:rFonts w:ascii="Palatino Linotype" w:hAnsi="Palatino Linotype"/>
        </w:rPr>
      </w:pPr>
    </w:p>
    <w:p w:rsidR="003F4AE1" w:rsidRPr="003571A2" w:rsidRDefault="003F4AE1"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hAnsi="Palatino Linotype"/>
        </w:rPr>
      </w:pPr>
      <w:r w:rsidRPr="003571A2">
        <w:rPr>
          <w:rFonts w:ascii="Palatino Linotype" w:hAnsi="Palatino Linotype"/>
        </w:rPr>
        <w:t xml:space="preserve">Con la determinación anterior quedara por colmado el derecho de acceso a la información </w:t>
      </w:r>
      <w:r w:rsidRPr="003571A2">
        <w:rPr>
          <w:rFonts w:ascii="Palatino Linotype" w:eastAsia="Palatino Linotype" w:hAnsi="Palatino Linotype" w:cs="Palatino Linotype"/>
        </w:rPr>
        <w:t>del</w:t>
      </w:r>
      <w:r w:rsidRPr="003571A2">
        <w:rPr>
          <w:rFonts w:ascii="Palatino Linotype" w:hAnsi="Palatino Linotype"/>
        </w:rPr>
        <w:t xml:space="preserve"> ahora </w:t>
      </w:r>
      <w:r w:rsidRPr="003571A2">
        <w:rPr>
          <w:rFonts w:ascii="Palatino Linotype" w:hAnsi="Palatino Linotype"/>
          <w:b/>
        </w:rPr>
        <w:t>RECURRENTE</w:t>
      </w:r>
      <w:r w:rsidRPr="003571A2">
        <w:rPr>
          <w:rFonts w:ascii="Palatino Linotype" w:hAnsi="Palatino Linotype"/>
        </w:rPr>
        <w:t xml:space="preserve">; toda vez </w:t>
      </w:r>
      <w:r w:rsidRPr="003571A2">
        <w:rPr>
          <w:rFonts w:ascii="Palatino Linotype" w:eastAsia="Times New Roman" w:hAnsi="Palatino Linotype" w:cs="Arial"/>
          <w:color w:val="000000"/>
        </w:rPr>
        <w:t xml:space="preserve">que </w:t>
      </w:r>
      <w:r w:rsidRPr="003571A2">
        <w:rPr>
          <w:rFonts w:ascii="Palatino Linotype" w:hAnsi="Palatino Linotype"/>
          <w:color w:val="000000"/>
        </w:rPr>
        <w:t xml:space="preserve">el Derecho que tutela este Órgano Garante corresponde a la </w:t>
      </w:r>
      <w:r w:rsidRPr="003571A2">
        <w:rPr>
          <w:rFonts w:ascii="Palatino Linotype" w:eastAsia="Times New Roman" w:hAnsi="Palatino Linotype" w:cs="Arial"/>
          <w:color w:val="000000" w:themeColor="text1"/>
        </w:rPr>
        <w:t xml:space="preserve"> </w:t>
      </w:r>
      <w:r w:rsidRPr="003571A2">
        <w:rPr>
          <w:rFonts w:ascii="Palatino Linotype" w:eastAsia="MS Mincho" w:hAnsi="Palatino Linotype" w:cs="Times New Roman"/>
          <w:i/>
        </w:rPr>
        <w:t>igualdad de oportunidades para recibir, buscar e impartir información</w:t>
      </w:r>
      <w:r w:rsidRPr="003571A2">
        <w:rPr>
          <w:rStyle w:val="Refdenotaalpie"/>
          <w:rFonts w:ascii="Palatino Linotype" w:eastAsia="MS Mincho" w:hAnsi="Palatino Linotype" w:cs="Times New Roman"/>
          <w:i/>
        </w:rPr>
        <w:footnoteReference w:id="1"/>
      </w:r>
      <w:r w:rsidRPr="003571A2">
        <w:rPr>
          <w:rFonts w:ascii="Palatino Linotype" w:eastAsia="MS Mincho" w:hAnsi="Palatino Linotype" w:cs="Times New Roman"/>
          <w:i/>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571A2">
        <w:rPr>
          <w:rFonts w:ascii="Palatino Linotype" w:eastAsia="MS Mincho" w:hAnsi="Palatino Linotype" w:cs="Times New Roman"/>
          <w:i/>
        </w:rPr>
        <w:lastRenderedPageBreak/>
        <w:t>municipal</w:t>
      </w:r>
      <w:r w:rsidRPr="003571A2">
        <w:rPr>
          <w:rStyle w:val="Refdenotaalpie"/>
          <w:rFonts w:ascii="Palatino Linotype" w:eastAsia="MS Mincho" w:hAnsi="Palatino Linotype" w:cs="Times New Roman"/>
        </w:rPr>
        <w:footnoteReference w:id="2"/>
      </w:r>
      <w:r w:rsidRPr="003571A2">
        <w:rPr>
          <w:rFonts w:ascii="Palatino Linotype" w:eastAsia="MS Mincho" w:hAnsi="Palatino Linotype" w:cs="Times New Roman"/>
          <w:i/>
        </w:rPr>
        <w:t xml:space="preserve"> </w:t>
      </w:r>
      <w:r w:rsidRPr="003571A2">
        <w:rPr>
          <w:rFonts w:ascii="Palatino Linotype" w:eastAsia="MS Mincho" w:hAnsi="Palatino Linotype" w:cs="Times New Roman"/>
        </w:rPr>
        <w:t xml:space="preserve">que se constituye como una herramienta fundamental para </w:t>
      </w:r>
      <w:r w:rsidRPr="003571A2">
        <w:rPr>
          <w:rFonts w:ascii="Palatino Linotype" w:eastAsia="MS Mincho" w:hAnsi="Palatino Linotype" w:cs="Times New Roman"/>
          <w:i/>
        </w:rPr>
        <w:t>ejercer control democrático de las gestiones estatales, de forma tal que puedan cuestionar, indagar y considerar si se está dando un adecuado cumplimiento de las funciones públicas,</w:t>
      </w:r>
      <w:r w:rsidRPr="003571A2">
        <w:rPr>
          <w:rStyle w:val="Refdenotaalpie"/>
          <w:rFonts w:ascii="Palatino Linotype" w:eastAsia="MS Mincho" w:hAnsi="Palatino Linotype" w:cs="Times New Roman"/>
          <w:i/>
        </w:rPr>
        <w:footnoteReference w:id="3"/>
      </w:r>
      <w:r w:rsidRPr="003571A2">
        <w:rPr>
          <w:rFonts w:ascii="Palatino Linotype" w:eastAsia="MS Mincho" w:hAnsi="Palatino Linotype" w:cs="Times New Roman"/>
        </w:rPr>
        <w:t>fomentando</w:t>
      </w:r>
      <w:r w:rsidRPr="003571A2">
        <w:rPr>
          <w:rFonts w:ascii="Palatino Linotype" w:eastAsia="MS Mincho" w:hAnsi="Palatino Linotype" w:cs="Times New Roman"/>
          <w:i/>
        </w:rPr>
        <w:t xml:space="preserve"> la transparencia de las actividades estatales y</w:t>
      </w:r>
      <w:r w:rsidRPr="003571A2">
        <w:rPr>
          <w:rFonts w:ascii="Palatino Linotype" w:eastAsia="MS Mincho" w:hAnsi="Palatino Linotype" w:cs="Times New Roman"/>
        </w:rPr>
        <w:t xml:space="preserve"> promoviendo</w:t>
      </w:r>
      <w:r w:rsidRPr="003571A2">
        <w:rPr>
          <w:rFonts w:ascii="Palatino Linotype" w:eastAsia="MS Mincho" w:hAnsi="Palatino Linotype" w:cs="Times New Roman"/>
          <w:i/>
        </w:rPr>
        <w:t xml:space="preserve"> la responsabilidad de los funcionarios sobre su gestión pública</w:t>
      </w:r>
      <w:r w:rsidRPr="003571A2">
        <w:rPr>
          <w:rStyle w:val="Refdenotaalpie"/>
          <w:rFonts w:ascii="Palatino Linotype" w:eastAsia="MS Mincho" w:hAnsi="Palatino Linotype" w:cs="Times New Roman"/>
          <w:i/>
        </w:rPr>
        <w:footnoteReference w:id="4"/>
      </w:r>
      <w:r w:rsidRPr="003571A2">
        <w:rPr>
          <w:rFonts w:ascii="Palatino Linotype" w:eastAsia="MS Mincho" w:hAnsi="Palatino Linotype" w:cs="Times New Roman"/>
          <w:i/>
        </w:rPr>
        <w:t xml:space="preserve"> </w:t>
      </w:r>
      <w:r w:rsidRPr="003571A2">
        <w:rPr>
          <w:rFonts w:ascii="Palatino Linotype" w:eastAsia="MS Mincho" w:hAnsi="Palatino Linotype" w:cs="Times New Roman"/>
        </w:rPr>
        <w:t>que permite</w:t>
      </w:r>
      <w:r w:rsidRPr="003571A2">
        <w:rPr>
          <w:rFonts w:ascii="Palatino Linotype" w:eastAsia="MS Mincho" w:hAnsi="Palatino Linotype" w:cs="Times New Roman"/>
          <w:i/>
        </w:rPr>
        <w:t xml:space="preserve"> saber qué están haciendo los gobiernos por sus pueblos, sin lo cual la verdad languidecería y la participación en el gobierno permanecería fragmentada.</w:t>
      </w:r>
      <w:r w:rsidRPr="003571A2">
        <w:rPr>
          <w:rStyle w:val="Refdenotaalpie"/>
          <w:rFonts w:ascii="Palatino Linotype" w:eastAsia="MS Mincho" w:hAnsi="Palatino Linotype" w:cs="Times New Roman"/>
          <w:i/>
        </w:rPr>
        <w:footnoteReference w:id="5"/>
      </w:r>
      <w:r w:rsidR="00AA32B1" w:rsidRPr="003571A2">
        <w:rPr>
          <w:rFonts w:ascii="Palatino Linotype" w:eastAsia="MS Mincho" w:hAnsi="Palatino Linotype" w:cs="Times New Roman"/>
        </w:rPr>
        <w:t xml:space="preserve"> ”</w:t>
      </w:r>
    </w:p>
    <w:p w:rsidR="00AA32B1" w:rsidRPr="003571A2" w:rsidRDefault="00AA32B1" w:rsidP="00AA32B1">
      <w:pPr>
        <w:pBdr>
          <w:top w:val="nil"/>
          <w:left w:val="nil"/>
          <w:bottom w:val="nil"/>
          <w:right w:val="nil"/>
          <w:between w:val="nil"/>
        </w:pBdr>
        <w:spacing w:line="360" w:lineRule="auto"/>
        <w:ind w:right="49"/>
        <w:contextualSpacing/>
        <w:jc w:val="both"/>
        <w:rPr>
          <w:rFonts w:ascii="Palatino Linotype" w:hAnsi="Palatino Linotype"/>
        </w:rPr>
      </w:pPr>
    </w:p>
    <w:p w:rsidR="003F4AE1" w:rsidRPr="003571A2" w:rsidRDefault="003F4AE1"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hAnsi="Palatino Linotype"/>
          <w:lang w:val="es-ES"/>
        </w:rPr>
      </w:pPr>
      <w:r w:rsidRPr="003571A2">
        <w:rPr>
          <w:rFonts w:ascii="Palatino Linotype" w:hAnsi="Palatino Linotype"/>
          <w:lang w:val="es-ES"/>
        </w:rPr>
        <w:t xml:space="preserve">Es así que, todos los actos de autoridad que realicen los Sujetos Obligados </w:t>
      </w:r>
      <w:r w:rsidRPr="003571A2">
        <w:rPr>
          <w:rFonts w:ascii="Palatino Linotype" w:hAnsi="Palatino Linotype"/>
          <w:b/>
          <w:lang w:val="es-ES"/>
        </w:rPr>
        <w:t xml:space="preserve">deben estar </w:t>
      </w:r>
      <w:r w:rsidRPr="003571A2">
        <w:rPr>
          <w:rFonts w:ascii="Palatino Linotype" w:hAnsi="Palatino Linotype"/>
        </w:rPr>
        <w:t>documentados</w:t>
      </w:r>
      <w:r w:rsidRPr="003571A2">
        <w:rPr>
          <w:rFonts w:ascii="Palatino Linotype" w:hAnsi="Palatino Linotype"/>
          <w:lang w:val="es-ES"/>
        </w:rPr>
        <w:t xml:space="preserve"> y, bajo el más alto estándar de transparencia deberán poner toda la información que se encuentre en su posesión, a disposición de los particulares que la soliciten.</w:t>
      </w:r>
    </w:p>
    <w:p w:rsidR="003F4AE1" w:rsidRPr="003571A2" w:rsidRDefault="003F4AE1" w:rsidP="00263252">
      <w:pPr>
        <w:pStyle w:val="Prrafodelista"/>
        <w:spacing w:line="360" w:lineRule="auto"/>
        <w:ind w:left="0"/>
        <w:jc w:val="both"/>
        <w:rPr>
          <w:rFonts w:ascii="Palatino Linotype" w:hAnsi="Palatino Linotype"/>
          <w:lang w:val="es-ES"/>
        </w:rPr>
      </w:pPr>
    </w:p>
    <w:p w:rsidR="003F4AE1" w:rsidRPr="003571A2" w:rsidRDefault="003F4AE1"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Calibri" w:hAnsi="Palatino Linotype" w:cs="Arial"/>
        </w:rPr>
      </w:pPr>
      <w:r w:rsidRPr="003571A2">
        <w:rPr>
          <w:rFonts w:ascii="Palatino Linotype" w:eastAsia="Times New Roman" w:hAnsi="Palatino Linotype" w:cs="Arial"/>
          <w:color w:val="000000"/>
        </w:rPr>
        <w:t>Además, debemos tomar en cuenta los artículos 4 y 12, de la Ley de Transparencia y Acceso a la Información Pública del Estado de México y Municipios, los cuales establecen lo siguiente:</w:t>
      </w:r>
    </w:p>
    <w:p w:rsidR="003F4AE1" w:rsidRPr="003571A2" w:rsidRDefault="003F4AE1" w:rsidP="00263252">
      <w:pPr>
        <w:pStyle w:val="Prrafodelista"/>
        <w:spacing w:line="360" w:lineRule="auto"/>
        <w:jc w:val="both"/>
        <w:rPr>
          <w:rFonts w:ascii="Palatino Linotype" w:eastAsia="Calibri" w:hAnsi="Palatino Linotype" w:cs="Arial"/>
        </w:rPr>
      </w:pPr>
    </w:p>
    <w:p w:rsidR="003F4AE1" w:rsidRPr="003571A2" w:rsidRDefault="003F4AE1" w:rsidP="00263252">
      <w:pPr>
        <w:autoSpaceDE w:val="0"/>
        <w:autoSpaceDN w:val="0"/>
        <w:adjustRightInd w:val="0"/>
        <w:spacing w:line="360" w:lineRule="auto"/>
        <w:ind w:left="567" w:right="567"/>
        <w:contextualSpacing/>
        <w:jc w:val="both"/>
        <w:rPr>
          <w:rFonts w:ascii="Palatino Linotype" w:hAnsi="Palatino Linotype" w:cs="Bookman Old Style"/>
          <w:i/>
        </w:rPr>
      </w:pPr>
      <w:r w:rsidRPr="003571A2">
        <w:rPr>
          <w:rFonts w:ascii="Palatino Linotype" w:hAnsi="Palatino Linotype" w:cs="Bookman Old Style,Bold"/>
          <w:b/>
          <w:bCs/>
          <w:i/>
        </w:rPr>
        <w:t xml:space="preserve">Artículo 4. </w:t>
      </w:r>
      <w:r w:rsidRPr="003571A2">
        <w:rPr>
          <w:rFonts w:ascii="Palatino Linotype" w:hAnsi="Palatino Linotype" w:cs="Bookman Old Style"/>
          <w:i/>
        </w:rPr>
        <w:t>El derecho humano de acceso a la información pública es la prerrogativa de las personas para buscar, difundir, investigar, recabar, recibir y solicitar información pública, sin necesidad de acreditar personalidad ni interés jurídico.</w:t>
      </w:r>
    </w:p>
    <w:p w:rsidR="003F4AE1" w:rsidRPr="003571A2" w:rsidRDefault="003F4AE1" w:rsidP="00263252">
      <w:pPr>
        <w:autoSpaceDE w:val="0"/>
        <w:autoSpaceDN w:val="0"/>
        <w:adjustRightInd w:val="0"/>
        <w:spacing w:line="360" w:lineRule="auto"/>
        <w:ind w:left="567" w:right="567"/>
        <w:contextualSpacing/>
        <w:jc w:val="both"/>
        <w:rPr>
          <w:rFonts w:ascii="Palatino Linotype" w:hAnsi="Palatino Linotype" w:cs="Bookman Old Style"/>
          <w:i/>
        </w:rPr>
      </w:pPr>
      <w:r w:rsidRPr="003571A2">
        <w:rPr>
          <w:rFonts w:ascii="Palatino Linotype" w:hAnsi="Palatino Linotype" w:cs="Bookman Old Style"/>
          <w:b/>
          <w:i/>
        </w:rPr>
        <w:t>Toda la información</w:t>
      </w:r>
      <w:r w:rsidRPr="003571A2">
        <w:rPr>
          <w:rFonts w:ascii="Palatino Linotype" w:hAnsi="Palatino Linotype" w:cs="Bookman Old Style"/>
          <w:i/>
        </w:rPr>
        <w:t xml:space="preserve"> generada, obtenida, adquirida, transformada, administrada o </w:t>
      </w:r>
      <w:r w:rsidRPr="003571A2">
        <w:rPr>
          <w:rFonts w:ascii="Palatino Linotype" w:hAnsi="Palatino Linotype" w:cs="Bookman Old Style"/>
          <w:b/>
          <w:i/>
        </w:rPr>
        <w:t>en posesión de los sujetos obligados es pública</w:t>
      </w:r>
      <w:r w:rsidRPr="003571A2">
        <w:rPr>
          <w:rFonts w:ascii="Palatino Linotype" w:hAnsi="Palatino Linotype" w:cs="Bookman Old Style"/>
          <w:i/>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3F4AE1" w:rsidRPr="003571A2" w:rsidRDefault="003F4AE1" w:rsidP="00263252">
      <w:pPr>
        <w:autoSpaceDE w:val="0"/>
        <w:autoSpaceDN w:val="0"/>
        <w:adjustRightInd w:val="0"/>
        <w:spacing w:line="360" w:lineRule="auto"/>
        <w:ind w:left="567" w:right="567"/>
        <w:contextualSpacing/>
        <w:jc w:val="both"/>
        <w:rPr>
          <w:rFonts w:ascii="Palatino Linotype" w:hAnsi="Palatino Linotype" w:cs="Bookman Old Style"/>
          <w:i/>
        </w:rPr>
      </w:pPr>
      <w:r w:rsidRPr="003571A2">
        <w:rPr>
          <w:rFonts w:ascii="Palatino Linotype" w:hAnsi="Palatino Linotype" w:cs="Bookman Old Style"/>
          <w:i/>
        </w:rPr>
        <w:t>Los sujetos obligados deben poner en práctica, políticas y programas de acceso a la información que se apeguen a criterios de publicidad, veracidad, oportunidad, precisión y suficiencia en beneficio de los solicitantes.</w:t>
      </w:r>
    </w:p>
    <w:p w:rsidR="003F4AE1" w:rsidRPr="003571A2" w:rsidRDefault="003F4AE1" w:rsidP="00263252">
      <w:pPr>
        <w:autoSpaceDE w:val="0"/>
        <w:autoSpaceDN w:val="0"/>
        <w:adjustRightInd w:val="0"/>
        <w:spacing w:line="360" w:lineRule="auto"/>
        <w:ind w:left="567" w:right="567"/>
        <w:contextualSpacing/>
        <w:jc w:val="both"/>
        <w:rPr>
          <w:rFonts w:ascii="Palatino Linotype" w:hAnsi="Palatino Linotype" w:cs="Bookman Old Style"/>
          <w:i/>
        </w:rPr>
      </w:pPr>
      <w:r w:rsidRPr="003571A2">
        <w:rPr>
          <w:rFonts w:ascii="Palatino Linotype" w:hAnsi="Palatino Linotype" w:cs="Bookman Old Style"/>
          <w:i/>
        </w:rPr>
        <w:t>Artículo 12. Quienes generen, recopilen, administren, manejen, procesen, archiven o conserven información pública serán responsables de la misma en los términos de las disposiciones jurídicas aplicables.</w:t>
      </w:r>
    </w:p>
    <w:p w:rsidR="003F4AE1" w:rsidRPr="003571A2" w:rsidRDefault="003F4AE1" w:rsidP="00263252">
      <w:pPr>
        <w:autoSpaceDE w:val="0"/>
        <w:autoSpaceDN w:val="0"/>
        <w:adjustRightInd w:val="0"/>
        <w:spacing w:line="360" w:lineRule="auto"/>
        <w:ind w:left="567" w:right="567"/>
        <w:contextualSpacing/>
        <w:jc w:val="both"/>
        <w:rPr>
          <w:rFonts w:ascii="Palatino Linotype" w:hAnsi="Palatino Linotype" w:cs="Bookman Old Style"/>
          <w:i/>
        </w:rPr>
      </w:pPr>
      <w:r w:rsidRPr="003571A2">
        <w:rPr>
          <w:rFonts w:ascii="Palatino Linotype" w:hAnsi="Palatino Linotype" w:cs="Bookman Old Style"/>
          <w:b/>
          <w:i/>
        </w:rPr>
        <w:t xml:space="preserve">Los sujetos obligados sólo proporcionarán la información pública que se les requiera y que obre en sus archivos y en el estado en que ésta se </w:t>
      </w:r>
      <w:r w:rsidRPr="003571A2">
        <w:rPr>
          <w:rFonts w:ascii="Palatino Linotype" w:hAnsi="Palatino Linotype" w:cs="Bookman Old Style"/>
          <w:b/>
          <w:i/>
        </w:rPr>
        <w:lastRenderedPageBreak/>
        <w:t>encuentre</w:t>
      </w:r>
      <w:r w:rsidRPr="003571A2">
        <w:rPr>
          <w:rFonts w:ascii="Palatino Linotype" w:hAnsi="Palatino Linotype" w:cs="Bookman Old Style"/>
          <w:i/>
        </w:rPr>
        <w:t>. La obligación de proporcionar información no comprende el procesamiento de la misma, ni el presentarla conforme al interés del solicitante; no estarán obligados a generarla, resumirla, efectuar cálculos o practicar investigaciones.</w:t>
      </w:r>
      <w:r w:rsidRPr="003571A2">
        <w:rPr>
          <w:rFonts w:ascii="Palatino Linotype" w:hAnsi="Palatino Linotype" w:cs="Bookman Old Style"/>
          <w:i/>
        </w:rPr>
        <w:cr/>
      </w:r>
    </w:p>
    <w:p w:rsidR="003F4AE1" w:rsidRPr="003571A2" w:rsidRDefault="003F4AE1"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hAnsi="Palatino Linotype"/>
          <w:lang w:val="es-ES"/>
        </w:rPr>
      </w:pPr>
      <w:r w:rsidRPr="003571A2">
        <w:rPr>
          <w:rFonts w:ascii="Palatino Linotype" w:hAnsi="Palatino Linotype"/>
          <w:lang w:val="es-ES"/>
        </w:rPr>
        <w:t xml:space="preserve">Es así </w:t>
      </w:r>
      <w:r w:rsidRPr="003571A2">
        <w:rPr>
          <w:rFonts w:ascii="Palatino Linotype" w:eastAsia="Times New Roman" w:hAnsi="Palatino Linotype" w:cs="Arial"/>
          <w:color w:val="000000"/>
        </w:rPr>
        <w:t>que</w:t>
      </w:r>
      <w:r w:rsidRPr="003571A2">
        <w:rPr>
          <w:rFonts w:ascii="Palatino Linotype" w:hAnsi="Palatino Linotype"/>
          <w:lang w:val="es-ES"/>
        </w:rPr>
        <w:t>,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3571A2">
        <w:rPr>
          <w:rStyle w:val="Refdenotaalpie"/>
          <w:rFonts w:ascii="Palatino Linotype" w:hAnsi="Palatino Linotype"/>
          <w:lang w:val="es-ES"/>
        </w:rPr>
        <w:footnoteReference w:id="6"/>
      </w:r>
      <w:r w:rsidRPr="003571A2">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3F4AE1" w:rsidRPr="003571A2" w:rsidRDefault="003F4AE1" w:rsidP="00263252">
      <w:pPr>
        <w:pStyle w:val="Prrafodelista"/>
        <w:tabs>
          <w:tab w:val="left" w:pos="851"/>
        </w:tabs>
        <w:spacing w:line="360" w:lineRule="auto"/>
        <w:ind w:left="0" w:right="49"/>
        <w:jc w:val="both"/>
        <w:rPr>
          <w:rFonts w:ascii="Palatino Linotype" w:hAnsi="Palatino Linotype"/>
          <w:lang w:val="es-ES"/>
        </w:rPr>
      </w:pPr>
    </w:p>
    <w:p w:rsidR="003F4AE1" w:rsidRPr="003571A2" w:rsidRDefault="003F4AE1"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hAnsi="Palatino Linotype"/>
          <w:lang w:val="es-ES"/>
        </w:rPr>
      </w:pPr>
      <w:r w:rsidRPr="003571A2">
        <w:rPr>
          <w:rFonts w:ascii="Palatino Linotype" w:hAnsi="Palatino Linotype"/>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3F4AE1" w:rsidRPr="003571A2" w:rsidRDefault="00263252" w:rsidP="00263252">
      <w:pPr>
        <w:pStyle w:val="Prrafodelista"/>
        <w:tabs>
          <w:tab w:val="left" w:pos="851"/>
        </w:tabs>
        <w:spacing w:line="360" w:lineRule="auto"/>
        <w:ind w:left="567" w:right="567"/>
        <w:jc w:val="both"/>
        <w:rPr>
          <w:rFonts w:ascii="Palatino Linotype" w:hAnsi="Palatino Linotype"/>
          <w:i/>
        </w:rPr>
      </w:pPr>
      <w:r w:rsidRPr="003571A2">
        <w:rPr>
          <w:rFonts w:ascii="Palatino Linotype" w:hAnsi="Palatino Linotype"/>
          <w:b/>
          <w:i/>
        </w:rPr>
        <w:lastRenderedPageBreak/>
        <w:t>“</w:t>
      </w:r>
      <w:r w:rsidR="003F4AE1" w:rsidRPr="003571A2">
        <w:rPr>
          <w:rFonts w:ascii="Palatino Linotype" w:hAnsi="Palatino Linotype"/>
          <w:b/>
          <w:i/>
        </w:rPr>
        <w:t>ACCESO A LA INFORMACIÓN. IMPLICACIÓN DEL PRINCIPIO DE MÁXIMA PUBLICIDAD EN EL DERECHO FUNDAMENTAL RELATIVO.</w:t>
      </w:r>
      <w:r w:rsidR="003F4AE1" w:rsidRPr="003571A2">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w:t>
      </w:r>
      <w:r w:rsidR="003F4AE1" w:rsidRPr="003571A2">
        <w:rPr>
          <w:rFonts w:ascii="Palatino Linotype" w:hAnsi="Palatino Linotype"/>
          <w:i/>
        </w:rPr>
        <w:lastRenderedPageBreak/>
        <w:t>ella es pública y sólo por excepción, en los casos expresamente previstos en la legislación secundaria y justificados bajo determinadas circunstancias, se podrá clasificar como confidencial o reservada, esto es, considerarla con una calidad diversa.”</w:t>
      </w:r>
    </w:p>
    <w:p w:rsidR="0092161B" w:rsidRPr="003571A2" w:rsidRDefault="0092161B" w:rsidP="00263252">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color w:val="000000"/>
        </w:rPr>
      </w:pPr>
    </w:p>
    <w:p w:rsidR="00A83BD3" w:rsidRPr="003571A2" w:rsidRDefault="00F41D15" w:rsidP="00263252">
      <w:pPr>
        <w:spacing w:line="360" w:lineRule="auto"/>
        <w:ind w:right="49"/>
        <w:contextualSpacing/>
        <w:jc w:val="both"/>
        <w:rPr>
          <w:rFonts w:ascii="Palatino Linotype" w:eastAsia="Palatino Linotype" w:hAnsi="Palatino Linotype" w:cs="Palatino Linotype"/>
          <w:b/>
        </w:rPr>
      </w:pPr>
      <w:bookmarkStart w:id="0" w:name="_heading=h.gjdgxs" w:colFirst="0" w:colLast="0"/>
      <w:bookmarkEnd w:id="0"/>
      <w:r w:rsidRPr="003571A2">
        <w:rPr>
          <w:rFonts w:ascii="Palatino Linotype" w:eastAsia="Palatino Linotype" w:hAnsi="Palatino Linotype" w:cs="Palatino Linotype"/>
        </w:rPr>
        <w:t xml:space="preserve"> </w:t>
      </w:r>
      <w:r w:rsidRPr="003571A2">
        <w:rPr>
          <w:rFonts w:ascii="Palatino Linotype" w:eastAsia="Palatino Linotype" w:hAnsi="Palatino Linotype" w:cs="Palatino Linotype"/>
          <w:b/>
        </w:rPr>
        <w:t>QUINTO. De la versión pública.</w:t>
      </w:r>
    </w:p>
    <w:p w:rsidR="0092161B" w:rsidRPr="003571A2" w:rsidRDefault="0092161B"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rPr>
        <w:t xml:space="preserve">Finalmente, debe señalarse que de ser el caso en que los documentos que vayan a ser </w:t>
      </w:r>
      <w:r w:rsidRPr="003571A2">
        <w:rPr>
          <w:rFonts w:ascii="Palatino Linotype" w:hAnsi="Palatino Linotype"/>
          <w:lang w:val="es-ES"/>
        </w:rPr>
        <w:t>entregados</w:t>
      </w:r>
      <w:r w:rsidRPr="003571A2">
        <w:rPr>
          <w:rFonts w:ascii="Palatino Linotype" w:eastAsia="Palatino Linotype" w:hAnsi="Palatino Linotype" w:cs="Palatino Linotype"/>
        </w:rPr>
        <w:t xml:space="preserve"> por el</w:t>
      </w:r>
      <w:r w:rsidRPr="003571A2">
        <w:rPr>
          <w:rFonts w:ascii="Palatino Linotype" w:eastAsia="Palatino Linotype" w:hAnsi="Palatino Linotype" w:cs="Palatino Linotype"/>
          <w:b/>
        </w:rPr>
        <w:t xml:space="preserve"> </w:t>
      </w:r>
      <w:r w:rsidRPr="003571A2">
        <w:rPr>
          <w:rFonts w:ascii="Palatino Linotype" w:eastAsia="Palatino Linotype" w:hAnsi="Palatino Linotype" w:cs="Palatino Linotype"/>
        </w:rPr>
        <w:t xml:space="preserve">sujeto obligado, para dar cumplimiento a la presente resolución, contengan datos que deban ser clasificados, el </w:t>
      </w:r>
      <w:r w:rsidRPr="003571A2">
        <w:rPr>
          <w:rFonts w:ascii="Palatino Linotype" w:eastAsia="Palatino Linotype" w:hAnsi="Palatino Linotype" w:cs="Palatino Linotype"/>
          <w:b/>
        </w:rPr>
        <w:t>Sujeto Obligado</w:t>
      </w:r>
      <w:r w:rsidRPr="003571A2">
        <w:rPr>
          <w:rFonts w:ascii="Palatino Linotype" w:eastAsia="Palatino Linotype" w:hAnsi="Palatino Linotype" w:cs="Palatino Linotype"/>
        </w:rPr>
        <w:t xml:space="preserve"> deberá hacer la elaboración de la versión pública de tales documentos a fin de satisfacer el derecho de acceso a la información pública del recurrente sin menoscabo al derecho a la protección de los datos personales de terceros.</w:t>
      </w:r>
    </w:p>
    <w:p w:rsidR="0092161B" w:rsidRPr="003571A2" w:rsidRDefault="0092161B" w:rsidP="00263252">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rPr>
      </w:pPr>
    </w:p>
    <w:p w:rsidR="0092161B" w:rsidRPr="003571A2" w:rsidRDefault="0092161B"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rPr>
        <w:t>Para efectos de la elaboración de la versión pública se deberá observar lo dispuesto por los artículos 3 fracciones IX, XX, XXI y XLV, 91, 132 fracciones II y III, y 143 fracción I de la Ley de Transparencia y Acceso a la Información Pública del Estado de México y Municipios que establecen:</w:t>
      </w:r>
    </w:p>
    <w:p w:rsidR="0092161B" w:rsidRPr="003571A2" w:rsidRDefault="0092161B" w:rsidP="00263252">
      <w:pPr>
        <w:spacing w:line="360" w:lineRule="auto"/>
        <w:ind w:left="851" w:right="902"/>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i/>
        </w:rPr>
        <w:t>“</w:t>
      </w:r>
      <w:r w:rsidRPr="003571A2">
        <w:rPr>
          <w:rFonts w:ascii="Palatino Linotype" w:eastAsia="Palatino Linotype" w:hAnsi="Palatino Linotype" w:cs="Palatino Linotype"/>
          <w:b/>
          <w:i/>
        </w:rPr>
        <w:t>Artículo 3</w:t>
      </w:r>
      <w:r w:rsidRPr="003571A2">
        <w:rPr>
          <w:rFonts w:ascii="Palatino Linotype" w:eastAsia="Palatino Linotype" w:hAnsi="Palatino Linotype" w:cs="Palatino Linotype"/>
          <w:i/>
        </w:rPr>
        <w:t>. Para los efectos de la presente Ley se entenderá por:</w:t>
      </w:r>
    </w:p>
    <w:p w:rsidR="0092161B" w:rsidRPr="003571A2" w:rsidRDefault="0092161B" w:rsidP="00263252">
      <w:pPr>
        <w:spacing w:line="360" w:lineRule="auto"/>
        <w:ind w:left="1134" w:right="902"/>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i/>
        </w:rPr>
        <w:t>[…]</w:t>
      </w:r>
    </w:p>
    <w:p w:rsidR="0092161B" w:rsidRPr="003571A2" w:rsidRDefault="0092161B" w:rsidP="00263252">
      <w:pPr>
        <w:spacing w:line="360" w:lineRule="auto"/>
        <w:ind w:left="1134" w:right="902"/>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b/>
          <w:i/>
        </w:rPr>
        <w:t>IX. Datos personales</w:t>
      </w:r>
      <w:r w:rsidRPr="003571A2">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rsidR="0092161B" w:rsidRPr="003571A2" w:rsidRDefault="0092161B" w:rsidP="00263252">
      <w:pPr>
        <w:spacing w:line="360" w:lineRule="auto"/>
        <w:ind w:left="1134" w:right="902"/>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b/>
          <w:i/>
        </w:rPr>
        <w:lastRenderedPageBreak/>
        <w:t>XX. Información clasificada</w:t>
      </w:r>
      <w:r w:rsidRPr="003571A2">
        <w:rPr>
          <w:rFonts w:ascii="Palatino Linotype" w:eastAsia="Palatino Linotype" w:hAnsi="Palatino Linotype" w:cs="Palatino Linotype"/>
          <w:i/>
        </w:rPr>
        <w:t>: Aquella considerada por la presente Ley como reservada o confidencial;</w:t>
      </w:r>
    </w:p>
    <w:p w:rsidR="0092161B" w:rsidRPr="003571A2" w:rsidRDefault="0092161B" w:rsidP="00263252">
      <w:pPr>
        <w:spacing w:line="360" w:lineRule="auto"/>
        <w:ind w:left="1134" w:right="902"/>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b/>
          <w:i/>
        </w:rPr>
        <w:t xml:space="preserve">XXI. Información confidencial: </w:t>
      </w:r>
      <w:r w:rsidRPr="003571A2">
        <w:rPr>
          <w:rFonts w:ascii="Palatino Linotype" w:eastAsia="Palatino Linotype" w:hAnsi="Palatino Linotype" w:cs="Palatino Linotype"/>
          <w:i/>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rsidR="0092161B" w:rsidRPr="003571A2" w:rsidRDefault="0092161B" w:rsidP="00263252">
      <w:pPr>
        <w:spacing w:line="360" w:lineRule="auto"/>
        <w:ind w:left="1134" w:right="902"/>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b/>
          <w:i/>
        </w:rPr>
        <w:t>XLV. Versión pública:</w:t>
      </w:r>
      <w:r w:rsidRPr="003571A2">
        <w:rPr>
          <w:rFonts w:ascii="Palatino Linotype" w:eastAsia="Palatino Linotype" w:hAnsi="Palatino Linotype" w:cs="Palatino Linotype"/>
          <w:i/>
        </w:rPr>
        <w:t xml:space="preserve"> Documento en el que se elimine, suprime o borra la información clasificada como reservada o confidencial para permitir su acceso.</w:t>
      </w:r>
    </w:p>
    <w:p w:rsidR="0092161B" w:rsidRPr="003571A2" w:rsidRDefault="0092161B" w:rsidP="00263252">
      <w:pPr>
        <w:spacing w:line="360" w:lineRule="auto"/>
        <w:ind w:left="1134" w:right="902"/>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i/>
        </w:rPr>
        <w:t>[…]</w:t>
      </w:r>
    </w:p>
    <w:p w:rsidR="002C29B1" w:rsidRPr="003571A2" w:rsidRDefault="002C29B1" w:rsidP="00263252">
      <w:pPr>
        <w:spacing w:line="360" w:lineRule="auto"/>
        <w:ind w:left="1134" w:right="902"/>
        <w:contextualSpacing/>
        <w:jc w:val="both"/>
        <w:rPr>
          <w:rFonts w:ascii="Palatino Linotype" w:eastAsia="Palatino Linotype" w:hAnsi="Palatino Linotype" w:cs="Palatino Linotype"/>
          <w:i/>
        </w:rPr>
      </w:pPr>
    </w:p>
    <w:p w:rsidR="0092161B" w:rsidRPr="003571A2" w:rsidRDefault="0092161B" w:rsidP="00263252">
      <w:pPr>
        <w:spacing w:line="360" w:lineRule="auto"/>
        <w:ind w:left="851" w:right="902"/>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b/>
          <w:i/>
        </w:rPr>
        <w:t>Artículo 91.</w:t>
      </w:r>
      <w:r w:rsidRPr="003571A2">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rsidR="002C29B1" w:rsidRPr="003571A2" w:rsidRDefault="002C29B1" w:rsidP="00263252">
      <w:pPr>
        <w:spacing w:line="360" w:lineRule="auto"/>
        <w:ind w:left="851" w:right="902"/>
        <w:contextualSpacing/>
        <w:jc w:val="both"/>
        <w:rPr>
          <w:rFonts w:ascii="Palatino Linotype" w:eastAsia="Palatino Linotype" w:hAnsi="Palatino Linotype" w:cs="Palatino Linotype"/>
          <w:i/>
        </w:rPr>
      </w:pPr>
    </w:p>
    <w:p w:rsidR="0092161B" w:rsidRPr="003571A2" w:rsidRDefault="0092161B" w:rsidP="00263252">
      <w:pPr>
        <w:spacing w:line="360" w:lineRule="auto"/>
        <w:ind w:left="851" w:right="902"/>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b/>
          <w:i/>
        </w:rPr>
        <w:t>Artículo 132.</w:t>
      </w:r>
      <w:r w:rsidRPr="003571A2">
        <w:rPr>
          <w:rFonts w:ascii="Palatino Linotype" w:eastAsia="Palatino Linotype" w:hAnsi="Palatino Linotype" w:cs="Palatino Linotype"/>
          <w:i/>
        </w:rPr>
        <w:t xml:space="preserve"> La clasificación de la información se llevará a cabo en el momento en que:</w:t>
      </w:r>
    </w:p>
    <w:p w:rsidR="0092161B" w:rsidRPr="003571A2" w:rsidRDefault="0092161B" w:rsidP="00263252">
      <w:pPr>
        <w:spacing w:line="360" w:lineRule="auto"/>
        <w:ind w:left="1134" w:right="902"/>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b/>
          <w:i/>
        </w:rPr>
        <w:t>I</w:t>
      </w:r>
      <w:r w:rsidRPr="003571A2">
        <w:rPr>
          <w:rFonts w:ascii="Palatino Linotype" w:eastAsia="Palatino Linotype" w:hAnsi="Palatino Linotype" w:cs="Palatino Linotype"/>
          <w:i/>
        </w:rPr>
        <w:t>. Se reciba una solicitud de acceso a la información;</w:t>
      </w:r>
    </w:p>
    <w:p w:rsidR="0092161B" w:rsidRPr="003571A2" w:rsidRDefault="0092161B" w:rsidP="00263252">
      <w:pPr>
        <w:spacing w:line="360" w:lineRule="auto"/>
        <w:ind w:left="1134" w:right="902"/>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b/>
          <w:i/>
        </w:rPr>
        <w:t>II.</w:t>
      </w:r>
      <w:r w:rsidRPr="003571A2">
        <w:rPr>
          <w:rFonts w:ascii="Palatino Linotype" w:eastAsia="Palatino Linotype" w:hAnsi="Palatino Linotype" w:cs="Palatino Linotype"/>
          <w:i/>
        </w:rPr>
        <w:t xml:space="preserve"> Se determine mediante resolución de autoridad competente; o</w:t>
      </w:r>
    </w:p>
    <w:p w:rsidR="0092161B" w:rsidRPr="003571A2" w:rsidRDefault="0092161B" w:rsidP="00263252">
      <w:pPr>
        <w:spacing w:line="360" w:lineRule="auto"/>
        <w:ind w:left="1134" w:right="902"/>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b/>
          <w:i/>
        </w:rPr>
        <w:t>III.</w:t>
      </w:r>
      <w:r w:rsidRPr="003571A2">
        <w:rPr>
          <w:rFonts w:ascii="Palatino Linotype" w:eastAsia="Palatino Linotype" w:hAnsi="Palatino Linotype" w:cs="Palatino Linotype"/>
          <w:i/>
        </w:rPr>
        <w:t xml:space="preserve"> Se generen versiones públicas para dar cumplimiento a las obligaciones de transparencia previstas en esta Ley.</w:t>
      </w:r>
    </w:p>
    <w:p w:rsidR="0092161B" w:rsidRPr="003571A2" w:rsidRDefault="0092161B" w:rsidP="00263252">
      <w:pPr>
        <w:spacing w:line="360" w:lineRule="auto"/>
        <w:ind w:left="851" w:right="902"/>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i/>
        </w:rPr>
        <w:lastRenderedPageBreak/>
        <w:t>[…]</w:t>
      </w:r>
    </w:p>
    <w:p w:rsidR="0092161B" w:rsidRPr="003571A2" w:rsidRDefault="0092161B" w:rsidP="00263252">
      <w:pPr>
        <w:spacing w:line="360" w:lineRule="auto"/>
        <w:ind w:left="851" w:right="902"/>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b/>
          <w:i/>
        </w:rPr>
        <w:t>Artículo 143</w:t>
      </w:r>
      <w:r w:rsidRPr="003571A2">
        <w:rPr>
          <w:rFonts w:ascii="Palatino Linotype" w:eastAsia="Palatino Linotype" w:hAnsi="Palatino Linotype" w:cs="Palatino Linotype"/>
          <w:i/>
        </w:rPr>
        <w:t>. Para los efectos de esta Ley se considera información confidencial, la clasificada como tal, de manera permanente, por su naturaleza, cuando:</w:t>
      </w:r>
    </w:p>
    <w:p w:rsidR="0092161B" w:rsidRPr="003571A2" w:rsidRDefault="0092161B" w:rsidP="00263252">
      <w:pPr>
        <w:spacing w:line="360" w:lineRule="auto"/>
        <w:ind w:left="1134" w:right="902"/>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b/>
          <w:i/>
        </w:rPr>
        <w:t>I.</w:t>
      </w:r>
      <w:r w:rsidRPr="003571A2">
        <w:rPr>
          <w:rFonts w:ascii="Palatino Linotype" w:eastAsia="Palatino Linotype" w:hAnsi="Palatino Linotype" w:cs="Palatino Linotype"/>
          <w:i/>
        </w:rPr>
        <w:t xml:space="preserve"> Se refiera a la información privada y los datos personales concernientes a una persona física o </w:t>
      </w:r>
      <w:proofErr w:type="gramStart"/>
      <w:r w:rsidRPr="003571A2">
        <w:rPr>
          <w:rFonts w:ascii="Palatino Linotype" w:eastAsia="Palatino Linotype" w:hAnsi="Palatino Linotype" w:cs="Palatino Linotype"/>
          <w:i/>
        </w:rPr>
        <w:t>jurídico</w:t>
      </w:r>
      <w:proofErr w:type="gramEnd"/>
      <w:r w:rsidRPr="003571A2">
        <w:rPr>
          <w:rFonts w:ascii="Palatino Linotype" w:eastAsia="Palatino Linotype" w:hAnsi="Palatino Linotype" w:cs="Palatino Linotype"/>
          <w:i/>
        </w:rPr>
        <w:t xml:space="preserve"> colectiva identificada o identificable;</w:t>
      </w:r>
    </w:p>
    <w:p w:rsidR="0092161B" w:rsidRPr="003571A2" w:rsidRDefault="0092161B" w:rsidP="00263252">
      <w:pPr>
        <w:spacing w:line="360" w:lineRule="auto"/>
        <w:ind w:left="1134" w:right="902"/>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b/>
          <w:i/>
        </w:rPr>
        <w:t>II.</w:t>
      </w:r>
      <w:r w:rsidRPr="003571A2">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rsidR="0092161B" w:rsidRPr="003571A2" w:rsidRDefault="0092161B" w:rsidP="00263252">
      <w:pPr>
        <w:spacing w:line="360" w:lineRule="auto"/>
        <w:ind w:left="1134" w:right="902"/>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b/>
          <w:i/>
        </w:rPr>
        <w:t>III.</w:t>
      </w:r>
      <w:r w:rsidRPr="003571A2">
        <w:rPr>
          <w:rFonts w:ascii="Palatino Linotype" w:eastAsia="Palatino Linotype" w:hAnsi="Palatino Linotype" w:cs="Palatino Linotype"/>
          <w:i/>
        </w:rPr>
        <w:t xml:space="preserve"> La que presenten los particulares a los sujetos obligados, de conformidad con lo dispuesto por las leyes o los tratados internacionales.</w:t>
      </w:r>
    </w:p>
    <w:p w:rsidR="0092161B" w:rsidRPr="003571A2" w:rsidRDefault="0092161B" w:rsidP="00263252">
      <w:pPr>
        <w:spacing w:line="360" w:lineRule="auto"/>
        <w:ind w:left="851" w:right="902"/>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rsidR="0092161B" w:rsidRPr="003571A2" w:rsidRDefault="0092161B" w:rsidP="00263252">
      <w:pPr>
        <w:spacing w:line="360" w:lineRule="auto"/>
        <w:ind w:left="851" w:right="902"/>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rsidR="0092161B" w:rsidRPr="003571A2" w:rsidRDefault="0092161B" w:rsidP="00263252">
      <w:pPr>
        <w:spacing w:line="360" w:lineRule="auto"/>
        <w:ind w:left="851" w:right="902"/>
        <w:contextualSpacing/>
        <w:jc w:val="both"/>
        <w:rPr>
          <w:rFonts w:ascii="Palatino Linotype" w:eastAsia="Palatino Linotype" w:hAnsi="Palatino Linotype" w:cs="Palatino Linotype"/>
          <w:i/>
        </w:rPr>
      </w:pPr>
    </w:p>
    <w:p w:rsidR="0092161B" w:rsidRPr="003571A2" w:rsidRDefault="0092161B"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rPr>
        <w:lastRenderedPageBreak/>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rsidR="0092161B" w:rsidRPr="003571A2" w:rsidRDefault="0092161B" w:rsidP="00263252">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rPr>
      </w:pPr>
    </w:p>
    <w:p w:rsidR="0092161B" w:rsidRPr="003571A2" w:rsidRDefault="0092161B"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rPr>
        <w:t>Entorno a lo que aquí nos interesa, los Lineamientos Quincuagésimo sexto, Quincuagésimo séptimo y Quincuagésimo octavo, establecen lo siguiente:</w:t>
      </w:r>
    </w:p>
    <w:p w:rsidR="0092161B" w:rsidRPr="003571A2" w:rsidRDefault="0092161B" w:rsidP="00263252">
      <w:pPr>
        <w:spacing w:line="360" w:lineRule="auto"/>
        <w:ind w:left="851" w:right="902"/>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b/>
          <w:i/>
        </w:rPr>
        <w:t>“Quincuagésimo sexto</w:t>
      </w:r>
      <w:r w:rsidRPr="003571A2">
        <w:rPr>
          <w:rFonts w:ascii="Palatino Linotype" w:eastAsia="Palatino Linotype" w:hAnsi="Palatino Linotype" w:cs="Palatino Linotype"/>
          <w:i/>
        </w:rPr>
        <w:t>.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rsidR="0092161B" w:rsidRPr="003571A2" w:rsidRDefault="0092161B" w:rsidP="00263252">
      <w:pPr>
        <w:spacing w:line="360" w:lineRule="auto"/>
        <w:ind w:left="851" w:right="902"/>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b/>
          <w:i/>
        </w:rPr>
        <w:t>Quincuagésimo séptimo</w:t>
      </w:r>
      <w:r w:rsidRPr="003571A2">
        <w:rPr>
          <w:rFonts w:ascii="Palatino Linotype" w:eastAsia="Palatino Linotype" w:hAnsi="Palatino Linotype" w:cs="Palatino Linotype"/>
          <w:i/>
        </w:rPr>
        <w:t xml:space="preserve">. Se considera, en principio, como información pública y no podrá omitirse de las versiones públicas la siguiente: </w:t>
      </w:r>
    </w:p>
    <w:p w:rsidR="0092161B" w:rsidRPr="003571A2" w:rsidRDefault="0092161B" w:rsidP="00263252">
      <w:pPr>
        <w:spacing w:line="360" w:lineRule="auto"/>
        <w:ind w:left="1134" w:right="902"/>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b/>
          <w:i/>
        </w:rPr>
        <w:t>I.</w:t>
      </w:r>
      <w:r w:rsidRPr="003571A2">
        <w:rPr>
          <w:rFonts w:ascii="Palatino Linotype" w:eastAsia="Palatino Linotype" w:hAnsi="Palatino Linotype" w:cs="Palatino Linotype"/>
          <w:i/>
        </w:rPr>
        <w:t xml:space="preserve"> La relativa a las Obligaciones de Transparencia que contempla el Título V de la Ley General y las demás disposiciones legales aplicables; </w:t>
      </w:r>
    </w:p>
    <w:p w:rsidR="0092161B" w:rsidRPr="003571A2" w:rsidRDefault="0092161B" w:rsidP="00263252">
      <w:pPr>
        <w:spacing w:line="360" w:lineRule="auto"/>
        <w:ind w:left="1134" w:right="902"/>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b/>
          <w:i/>
        </w:rPr>
        <w:lastRenderedPageBreak/>
        <w:t>II.</w:t>
      </w:r>
      <w:r w:rsidRPr="003571A2">
        <w:rPr>
          <w:rFonts w:ascii="Palatino Linotype" w:eastAsia="Palatino Linotype" w:hAnsi="Palatino Linotype" w:cs="Palatino Linotype"/>
          <w:i/>
        </w:rPr>
        <w:t xml:space="preserve"> El nombre de los servidores públicos en los documentos, y sus firmas autógrafas, cuando sean utilizados en el ejercicio de las facultades conferidas para el desempeño del servicio público, y </w:t>
      </w:r>
    </w:p>
    <w:p w:rsidR="0092161B" w:rsidRPr="003571A2" w:rsidRDefault="0092161B" w:rsidP="00263252">
      <w:pPr>
        <w:spacing w:line="360" w:lineRule="auto"/>
        <w:ind w:left="1134" w:right="902"/>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b/>
          <w:i/>
        </w:rPr>
        <w:t>III.</w:t>
      </w:r>
      <w:r w:rsidRPr="003571A2">
        <w:rPr>
          <w:rFonts w:ascii="Palatino Linotype" w:eastAsia="Palatino Linotype" w:hAnsi="Palatino Linotype" w:cs="Palatino Linotype"/>
          <w:i/>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rsidR="0092161B" w:rsidRPr="003571A2" w:rsidRDefault="0092161B" w:rsidP="00263252">
      <w:pPr>
        <w:spacing w:line="360" w:lineRule="auto"/>
        <w:ind w:left="851" w:right="902"/>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i/>
        </w:rPr>
        <w:t xml:space="preserve">Lo anterior, siempre y cuando no se acredite alguna causal de clasificación, prevista en las leyes o en los tratados internaciones suscritos por el Estado mexicano. </w:t>
      </w:r>
    </w:p>
    <w:p w:rsidR="0092161B" w:rsidRPr="003571A2" w:rsidRDefault="0092161B" w:rsidP="00263252">
      <w:pPr>
        <w:spacing w:line="360" w:lineRule="auto"/>
        <w:ind w:left="851" w:right="902"/>
        <w:contextualSpacing/>
        <w:jc w:val="both"/>
        <w:rPr>
          <w:rFonts w:ascii="Palatino Linotype" w:eastAsia="Palatino Linotype" w:hAnsi="Palatino Linotype" w:cs="Palatino Linotype"/>
          <w:i/>
        </w:rPr>
      </w:pPr>
      <w:r w:rsidRPr="003571A2">
        <w:rPr>
          <w:rFonts w:ascii="Palatino Linotype" w:eastAsia="Palatino Linotype" w:hAnsi="Palatino Linotype" w:cs="Palatino Linotype"/>
          <w:b/>
          <w:i/>
        </w:rPr>
        <w:t>Quincuagésimo octavo</w:t>
      </w:r>
      <w:r w:rsidRPr="003571A2">
        <w:rPr>
          <w:rFonts w:ascii="Palatino Linotype" w:eastAsia="Palatino Linotype" w:hAnsi="Palatino Linotype" w:cs="Palatino Linotype"/>
          <w:i/>
        </w:rPr>
        <w:t>. Los sujetos obligados garantizarán que los sistemas o medios empleados para eliminar la información en las versiones públicas no permitan la recuperación o visualización de la misma.”</w:t>
      </w:r>
    </w:p>
    <w:p w:rsidR="0092161B" w:rsidRPr="003571A2" w:rsidRDefault="0092161B" w:rsidP="00263252">
      <w:pPr>
        <w:spacing w:line="360" w:lineRule="auto"/>
        <w:ind w:left="851" w:right="902"/>
        <w:contextualSpacing/>
        <w:jc w:val="both"/>
        <w:rPr>
          <w:rFonts w:ascii="Palatino Linotype" w:eastAsia="Palatino Linotype" w:hAnsi="Palatino Linotype" w:cs="Palatino Linotype"/>
          <w:i/>
        </w:rPr>
      </w:pPr>
    </w:p>
    <w:p w:rsidR="0092161B" w:rsidRPr="003571A2" w:rsidRDefault="0092161B"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3571A2">
        <w:rPr>
          <w:rFonts w:ascii="Palatino Linotype" w:eastAsia="Palatino Linotype" w:hAnsi="Palatino Linotype" w:cs="Palatino Linotype"/>
          <w:b/>
        </w:rPr>
        <w:t>Sujeto Obligado</w:t>
      </w:r>
      <w:r w:rsidRPr="003571A2">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w:t>
      </w:r>
      <w:r w:rsidRPr="003571A2">
        <w:rPr>
          <w:rFonts w:ascii="Palatino Linotype" w:eastAsia="Palatino Linotype" w:hAnsi="Palatino Linotype" w:cs="Palatino Linotype"/>
        </w:rPr>
        <w:lastRenderedPageBreak/>
        <w:t>sea porque se testan o suprimen- deja al solicitante en estado de incertidumbre, al no conocer o comprender porque no aparecen en la documentación respectiva.</w:t>
      </w:r>
    </w:p>
    <w:p w:rsidR="0092161B" w:rsidRPr="003571A2" w:rsidRDefault="0092161B" w:rsidP="00263252">
      <w:pPr>
        <w:pBdr>
          <w:top w:val="nil"/>
          <w:left w:val="nil"/>
          <w:bottom w:val="nil"/>
          <w:right w:val="nil"/>
          <w:between w:val="nil"/>
        </w:pBdr>
        <w:tabs>
          <w:tab w:val="left" w:pos="0"/>
          <w:tab w:val="left" w:pos="284"/>
        </w:tabs>
        <w:spacing w:line="360" w:lineRule="auto"/>
        <w:ind w:right="49"/>
        <w:contextualSpacing/>
        <w:jc w:val="both"/>
        <w:rPr>
          <w:rFonts w:ascii="Palatino Linotype" w:eastAsia="Palatino Linotype" w:hAnsi="Palatino Linotype" w:cs="Palatino Linotype"/>
          <w:color w:val="000000"/>
        </w:rPr>
      </w:pPr>
    </w:p>
    <w:p w:rsidR="0092161B" w:rsidRPr="003571A2" w:rsidRDefault="0092161B"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Los sujetos obligados</w:t>
      </w:r>
      <w:r w:rsidRPr="003571A2">
        <w:rPr>
          <w:rFonts w:ascii="Palatino Linotype" w:eastAsia="Palatino Linotype" w:hAnsi="Palatino Linotype" w:cs="Palatino Linotype"/>
          <w:b/>
          <w:color w:val="000000"/>
        </w:rPr>
        <w:t xml:space="preserve"> </w:t>
      </w:r>
      <w:r w:rsidRPr="003571A2">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92161B" w:rsidRPr="003571A2" w:rsidRDefault="0092161B" w:rsidP="00263252">
      <w:pPr>
        <w:tabs>
          <w:tab w:val="left" w:pos="284"/>
        </w:tabs>
        <w:spacing w:line="360" w:lineRule="auto"/>
        <w:ind w:right="49"/>
        <w:contextualSpacing/>
        <w:jc w:val="both"/>
        <w:rPr>
          <w:rFonts w:ascii="Palatino Linotype" w:eastAsia="Palatino Linotype" w:hAnsi="Palatino Linotype" w:cs="Palatino Linotype"/>
          <w:color w:val="000000"/>
        </w:rPr>
      </w:pPr>
    </w:p>
    <w:tbl>
      <w:tblPr>
        <w:tblW w:w="85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5811"/>
      </w:tblGrid>
      <w:tr w:rsidR="0092161B" w:rsidRPr="003571A2" w:rsidTr="003D34CF">
        <w:tc>
          <w:tcPr>
            <w:tcW w:w="2689" w:type="dxa"/>
          </w:tcPr>
          <w:p w:rsidR="0092161B" w:rsidRPr="003571A2" w:rsidRDefault="0092161B" w:rsidP="00263252">
            <w:pPr>
              <w:tabs>
                <w:tab w:val="left" w:pos="284"/>
              </w:tabs>
              <w:spacing w:line="360" w:lineRule="auto"/>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rPr>
              <w:t>a) Requisitos previos.</w:t>
            </w:r>
          </w:p>
        </w:tc>
        <w:tc>
          <w:tcPr>
            <w:tcW w:w="5811" w:type="dxa"/>
          </w:tcPr>
          <w:p w:rsidR="0092161B" w:rsidRPr="003571A2" w:rsidRDefault="0092161B" w:rsidP="00263252">
            <w:pPr>
              <w:tabs>
                <w:tab w:val="left" w:pos="284"/>
              </w:tabs>
              <w:spacing w:line="360" w:lineRule="auto"/>
              <w:ind w:right="49"/>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92161B" w:rsidRPr="003571A2" w:rsidRDefault="0092161B" w:rsidP="00263252">
            <w:pPr>
              <w:tabs>
                <w:tab w:val="left" w:pos="284"/>
              </w:tabs>
              <w:spacing w:line="360" w:lineRule="auto"/>
              <w:ind w:right="49"/>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Al hacerlo tienen que precisar de qué información se trata, señalando el supuesto de clasificación (confidencialidad o reserva).</w:t>
            </w:r>
          </w:p>
          <w:p w:rsidR="0092161B" w:rsidRPr="003571A2" w:rsidRDefault="0092161B" w:rsidP="00263252">
            <w:pPr>
              <w:tabs>
                <w:tab w:val="left" w:pos="284"/>
              </w:tabs>
              <w:spacing w:line="360" w:lineRule="auto"/>
              <w:ind w:right="49"/>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rsidR="0092161B" w:rsidRPr="003571A2" w:rsidRDefault="0092161B" w:rsidP="00263252">
            <w:pPr>
              <w:tabs>
                <w:tab w:val="left" w:pos="284"/>
              </w:tabs>
              <w:spacing w:line="360" w:lineRule="auto"/>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color w:val="000000"/>
              </w:rPr>
              <w:lastRenderedPageBreak/>
              <w:t xml:space="preserve">El último de estos requisitos previos consiste en que no se pueden emitir acuerdos de carácter general ni particular, esto es, </w:t>
            </w:r>
            <w:r w:rsidRPr="003571A2">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3571A2">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92161B" w:rsidRPr="003571A2" w:rsidTr="003D34CF">
        <w:tc>
          <w:tcPr>
            <w:tcW w:w="2689" w:type="dxa"/>
          </w:tcPr>
          <w:p w:rsidR="0092161B" w:rsidRPr="003571A2" w:rsidRDefault="0092161B" w:rsidP="00263252">
            <w:pPr>
              <w:tabs>
                <w:tab w:val="left" w:pos="284"/>
              </w:tabs>
              <w:spacing w:line="360" w:lineRule="auto"/>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rPr>
              <w:lastRenderedPageBreak/>
              <w:t>b) Supuestos de clasificación.</w:t>
            </w:r>
          </w:p>
        </w:tc>
        <w:tc>
          <w:tcPr>
            <w:tcW w:w="5811" w:type="dxa"/>
          </w:tcPr>
          <w:p w:rsidR="0092161B" w:rsidRPr="003571A2" w:rsidRDefault="0092161B" w:rsidP="00263252">
            <w:pPr>
              <w:tabs>
                <w:tab w:val="left" w:pos="284"/>
              </w:tabs>
              <w:spacing w:line="360" w:lineRule="auto"/>
              <w:ind w:right="49"/>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92161B" w:rsidRPr="003571A2" w:rsidRDefault="0092161B" w:rsidP="00263252">
            <w:pPr>
              <w:tabs>
                <w:tab w:val="left" w:pos="284"/>
              </w:tabs>
              <w:spacing w:line="360" w:lineRule="auto"/>
              <w:ind w:right="49"/>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w:t>
            </w:r>
            <w:r w:rsidRPr="003571A2">
              <w:rPr>
                <w:rFonts w:ascii="Palatino Linotype" w:eastAsia="Palatino Linotype" w:hAnsi="Palatino Linotype" w:cs="Palatino Linotype"/>
                <w:color w:val="000000"/>
              </w:rPr>
              <w:lastRenderedPageBreak/>
              <w:t>supuestos de clasificación aduciendo analogía o mayoría de razón.</w:t>
            </w:r>
          </w:p>
          <w:p w:rsidR="0092161B" w:rsidRPr="003571A2" w:rsidRDefault="0092161B" w:rsidP="00263252">
            <w:pPr>
              <w:tabs>
                <w:tab w:val="left" w:pos="284"/>
              </w:tabs>
              <w:spacing w:line="360" w:lineRule="auto"/>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color w:val="000000"/>
              </w:rPr>
              <w:t xml:space="preserve">El </w:t>
            </w:r>
            <w:r w:rsidRPr="003571A2">
              <w:rPr>
                <w:rFonts w:ascii="Palatino Linotype" w:eastAsia="Palatino Linotype" w:hAnsi="Palatino Linotype" w:cs="Palatino Linotype"/>
                <w:b/>
                <w:color w:val="000000"/>
              </w:rPr>
              <w:t>Sujeto Obligado</w:t>
            </w:r>
            <w:r w:rsidRPr="003571A2">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2161B" w:rsidRPr="003571A2" w:rsidTr="003D34CF">
        <w:tc>
          <w:tcPr>
            <w:tcW w:w="2689" w:type="dxa"/>
          </w:tcPr>
          <w:p w:rsidR="0092161B" w:rsidRPr="003571A2" w:rsidRDefault="0092161B" w:rsidP="00263252">
            <w:pPr>
              <w:tabs>
                <w:tab w:val="left" w:pos="284"/>
              </w:tabs>
              <w:spacing w:line="360" w:lineRule="auto"/>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rPr>
              <w:lastRenderedPageBreak/>
              <w:t>c) Formalidades para emitir el acuerdo de clasificación.</w:t>
            </w:r>
          </w:p>
        </w:tc>
        <w:tc>
          <w:tcPr>
            <w:tcW w:w="5811" w:type="dxa"/>
          </w:tcPr>
          <w:p w:rsidR="0092161B" w:rsidRPr="003571A2" w:rsidRDefault="0092161B" w:rsidP="00263252">
            <w:pPr>
              <w:tabs>
                <w:tab w:val="left" w:pos="284"/>
              </w:tabs>
              <w:spacing w:line="360" w:lineRule="auto"/>
              <w:ind w:right="49"/>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92161B" w:rsidRPr="003571A2" w:rsidRDefault="0092161B" w:rsidP="00263252">
            <w:pPr>
              <w:tabs>
                <w:tab w:val="left" w:pos="284"/>
              </w:tabs>
              <w:spacing w:line="360" w:lineRule="auto"/>
              <w:ind w:right="49"/>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 xml:space="preserve">Es necesario que </w:t>
            </w:r>
            <w:r w:rsidRPr="003571A2">
              <w:rPr>
                <w:rFonts w:ascii="Palatino Linotype" w:eastAsia="Palatino Linotype" w:hAnsi="Palatino Linotype" w:cs="Palatino Linotype"/>
                <w:b/>
                <w:color w:val="000000"/>
                <w:u w:val="single"/>
              </w:rPr>
              <w:t>el acto reúna con los requisitos elementales</w:t>
            </w:r>
            <w:r w:rsidRPr="003571A2">
              <w:rPr>
                <w:rFonts w:ascii="Palatino Linotype" w:eastAsia="Palatino Linotype" w:hAnsi="Palatino Linotype" w:cs="Palatino Linotype"/>
                <w:color w:val="000000"/>
              </w:rPr>
              <w:t>, entre ellos, que la autoridad que va a emitir el acto de autoridad sea la legalmente facultada para ello.</w:t>
            </w:r>
          </w:p>
          <w:p w:rsidR="0092161B" w:rsidRPr="003571A2" w:rsidRDefault="0092161B" w:rsidP="00263252">
            <w:pPr>
              <w:tabs>
                <w:tab w:val="left" w:pos="284"/>
              </w:tabs>
              <w:spacing w:line="360" w:lineRule="auto"/>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color w:val="000000"/>
              </w:rPr>
              <w:t xml:space="preserve">La decisión de aprobar, modificar o revocar la clasificación deberá de asentarse en un documento que registre la determinación a la que se llegue después de un análisis minucioso a partir de lo propuesto por el Titular del I. área que administra la </w:t>
            </w:r>
            <w:r w:rsidRPr="003571A2">
              <w:rPr>
                <w:rFonts w:ascii="Palatino Linotype" w:eastAsia="Palatino Linotype" w:hAnsi="Palatino Linotype" w:cs="Palatino Linotype"/>
                <w:color w:val="000000"/>
              </w:rPr>
              <w:lastRenderedPageBreak/>
              <w:t>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2161B" w:rsidRPr="003571A2" w:rsidTr="003D34CF">
        <w:tc>
          <w:tcPr>
            <w:tcW w:w="2689" w:type="dxa"/>
          </w:tcPr>
          <w:p w:rsidR="0092161B" w:rsidRPr="003571A2" w:rsidRDefault="0092161B" w:rsidP="00263252">
            <w:pPr>
              <w:tabs>
                <w:tab w:val="left" w:pos="284"/>
              </w:tabs>
              <w:spacing w:line="360" w:lineRule="auto"/>
              <w:contextualSpacing/>
              <w:jc w:val="both"/>
              <w:rPr>
                <w:rFonts w:ascii="Palatino Linotype" w:eastAsia="Palatino Linotype" w:hAnsi="Palatino Linotype" w:cs="Palatino Linotype"/>
              </w:rPr>
            </w:pPr>
          </w:p>
          <w:p w:rsidR="0092161B" w:rsidRPr="003571A2" w:rsidRDefault="0092161B" w:rsidP="00263252">
            <w:pPr>
              <w:tabs>
                <w:tab w:val="left" w:pos="284"/>
              </w:tabs>
              <w:spacing w:line="360" w:lineRule="auto"/>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color w:val="000000"/>
              </w:rPr>
              <w:t xml:space="preserve">d) Requisitos de fondo del acuerdo de clasificación. </w:t>
            </w:r>
          </w:p>
        </w:tc>
        <w:tc>
          <w:tcPr>
            <w:tcW w:w="5811" w:type="dxa"/>
          </w:tcPr>
          <w:p w:rsidR="0092161B" w:rsidRPr="003571A2" w:rsidRDefault="0092161B" w:rsidP="00263252">
            <w:pPr>
              <w:tabs>
                <w:tab w:val="left" w:pos="284"/>
              </w:tabs>
              <w:spacing w:line="360" w:lineRule="auto"/>
              <w:ind w:right="49"/>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3571A2">
              <w:rPr>
                <w:rFonts w:ascii="Palatino Linotype" w:eastAsia="Palatino Linotype" w:hAnsi="Palatino Linotype" w:cs="Palatino Linotype"/>
                <w:b/>
                <w:color w:val="000000"/>
              </w:rPr>
              <w:t>Sujetos Obligados</w:t>
            </w:r>
            <w:r w:rsidRPr="003571A2">
              <w:rPr>
                <w:rFonts w:ascii="Palatino Linotype" w:eastAsia="Palatino Linotype" w:hAnsi="Palatino Linotype" w:cs="Palatino Linotype"/>
                <w:color w:val="000000"/>
              </w:rPr>
              <w:t xml:space="preserve">, por lo que deberán fundar y motivar debidamente la clasificación. </w:t>
            </w:r>
          </w:p>
          <w:p w:rsidR="0092161B" w:rsidRPr="003571A2" w:rsidRDefault="0092161B" w:rsidP="00263252">
            <w:pPr>
              <w:tabs>
                <w:tab w:val="left" w:pos="284"/>
              </w:tabs>
              <w:spacing w:line="360" w:lineRule="auto"/>
              <w:ind w:right="49"/>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 xml:space="preserve">De lo anterior, se desprende que para una correcta </w:t>
            </w:r>
            <w:r w:rsidRPr="003571A2">
              <w:rPr>
                <w:rFonts w:ascii="Palatino Linotype" w:eastAsia="Palatino Linotype" w:hAnsi="Palatino Linotype" w:cs="Palatino Linotype"/>
                <w:b/>
                <w:color w:val="000000"/>
              </w:rPr>
              <w:t>clasificación total o parcial</w:t>
            </w:r>
            <w:r w:rsidRPr="003571A2">
              <w:rPr>
                <w:rFonts w:ascii="Palatino Linotype" w:eastAsia="Palatino Linotype" w:hAnsi="Palatino Linotype" w:cs="Palatino Linotype"/>
                <w:color w:val="000000"/>
              </w:rPr>
              <w:t xml:space="preserve">, esto es determinar los datos que se suprimen en las versiones públicas, es necesario fundar y motivar, de manera correcta, la clasificación; considerando que todo acto que la autoridad pronuncie en el ejercicio de sus </w:t>
            </w:r>
            <w:r w:rsidRPr="003571A2">
              <w:rPr>
                <w:rFonts w:ascii="Palatino Linotype" w:eastAsia="Palatino Linotype" w:hAnsi="Palatino Linotype" w:cs="Palatino Linotype"/>
                <w:color w:val="000000"/>
              </w:rPr>
              <w:lastRenderedPageBreak/>
              <w:t>atribuciones, debe expresar los fundamentos legales que le dieron origen y las razones por las que se deben aplicar al caso concreto.</w:t>
            </w:r>
          </w:p>
          <w:p w:rsidR="0092161B" w:rsidRPr="003571A2" w:rsidRDefault="0092161B" w:rsidP="00263252">
            <w:pPr>
              <w:tabs>
                <w:tab w:val="left" w:pos="284"/>
              </w:tabs>
              <w:spacing w:line="360" w:lineRule="auto"/>
              <w:ind w:right="49"/>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92161B" w:rsidRPr="003571A2" w:rsidRDefault="0092161B" w:rsidP="00263252">
            <w:pPr>
              <w:tabs>
                <w:tab w:val="left" w:pos="284"/>
              </w:tabs>
              <w:spacing w:line="360" w:lineRule="auto"/>
              <w:ind w:right="49"/>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rsidR="0092161B" w:rsidRPr="003571A2" w:rsidRDefault="0092161B" w:rsidP="00263252">
            <w:pPr>
              <w:tabs>
                <w:tab w:val="left" w:pos="284"/>
              </w:tabs>
              <w:spacing w:line="360" w:lineRule="auto"/>
              <w:ind w:right="49"/>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 xml:space="preserve">Ahora bien, </w:t>
            </w:r>
            <w:r w:rsidRPr="003571A2">
              <w:rPr>
                <w:rFonts w:ascii="Palatino Linotype" w:eastAsia="Palatino Linotype" w:hAnsi="Palatino Linotype" w:cs="Palatino Linotype"/>
                <w:b/>
                <w:color w:val="000000"/>
                <w:u w:val="single"/>
              </w:rPr>
              <w:t>para cada caso además de fundar y motivar</w:t>
            </w:r>
            <w:r w:rsidRPr="003571A2">
              <w:rPr>
                <w:rFonts w:ascii="Palatino Linotype" w:eastAsia="Palatino Linotype" w:hAnsi="Palatino Linotype" w:cs="Palatino Linotype"/>
                <w:color w:val="000000"/>
              </w:rPr>
              <w:t xml:space="preserve">, se debe identificar con claridad que datos contenidos en las documentales que son susceptibles de suprimirse, por ejemplo; Clave Única de Registro de Población (CURP), Registro Federal de Contribuyentes (R.F.C.), claves de seguros, </w:t>
            </w:r>
            <w:r w:rsidRPr="003571A2">
              <w:rPr>
                <w:rFonts w:ascii="Palatino Linotype" w:eastAsia="Palatino Linotype" w:hAnsi="Palatino Linotype" w:cs="Palatino Linotype"/>
                <w:color w:val="000000"/>
              </w:rPr>
              <w:lastRenderedPageBreak/>
              <w:t>préstamos o descuentos personales, secretos bancario, fiduciario, industrial, comercial, fiscal, bursátil y postal, cuya titularidad corresponda a particulares, entre otros.</w:t>
            </w:r>
          </w:p>
        </w:tc>
      </w:tr>
      <w:tr w:rsidR="0092161B" w:rsidRPr="003571A2" w:rsidTr="003D34CF">
        <w:tc>
          <w:tcPr>
            <w:tcW w:w="2689" w:type="dxa"/>
          </w:tcPr>
          <w:p w:rsidR="0092161B" w:rsidRPr="003571A2" w:rsidRDefault="0092161B" w:rsidP="00263252">
            <w:pPr>
              <w:tabs>
                <w:tab w:val="left" w:pos="284"/>
              </w:tabs>
              <w:spacing w:line="360" w:lineRule="auto"/>
              <w:ind w:right="49"/>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rPr>
              <w:lastRenderedPageBreak/>
              <w:t xml:space="preserve">e) Condiciones especiales de la clasificación de la información como confidencial. </w:t>
            </w:r>
          </w:p>
        </w:tc>
        <w:tc>
          <w:tcPr>
            <w:tcW w:w="5811" w:type="dxa"/>
          </w:tcPr>
          <w:p w:rsidR="0092161B" w:rsidRPr="003571A2" w:rsidRDefault="0092161B" w:rsidP="00263252">
            <w:pPr>
              <w:tabs>
                <w:tab w:val="left" w:pos="284"/>
              </w:tabs>
              <w:spacing w:line="360" w:lineRule="auto"/>
              <w:ind w:right="49"/>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rsidR="0092161B" w:rsidRPr="003571A2" w:rsidRDefault="0092161B" w:rsidP="00263252">
            <w:pPr>
              <w:tabs>
                <w:tab w:val="left" w:pos="284"/>
              </w:tabs>
              <w:spacing w:line="360" w:lineRule="auto"/>
              <w:ind w:right="49"/>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92161B" w:rsidRPr="003571A2" w:rsidRDefault="0092161B" w:rsidP="00263252">
            <w:pPr>
              <w:tabs>
                <w:tab w:val="left" w:pos="284"/>
              </w:tabs>
              <w:spacing w:line="360" w:lineRule="auto"/>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92161B" w:rsidRPr="003571A2" w:rsidRDefault="0092161B" w:rsidP="00263252">
      <w:pPr>
        <w:tabs>
          <w:tab w:val="left" w:pos="284"/>
        </w:tabs>
        <w:spacing w:line="360" w:lineRule="auto"/>
        <w:contextualSpacing/>
        <w:jc w:val="both"/>
        <w:rPr>
          <w:rFonts w:ascii="Palatino Linotype" w:eastAsia="Palatino Linotype" w:hAnsi="Palatino Linotype" w:cs="Palatino Linotype"/>
          <w:color w:val="000000"/>
        </w:rPr>
      </w:pPr>
    </w:p>
    <w:p w:rsidR="0092161B" w:rsidRPr="003571A2" w:rsidRDefault="0092161B"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rPr>
        <w:t xml:space="preserve">Si el servidor público incumple con estas formalidades y entrega la información sin proteger los datos personales incumple con lo que estipula las disposiciones legales </w:t>
      </w:r>
      <w:r w:rsidRPr="003571A2">
        <w:rPr>
          <w:rFonts w:ascii="Palatino Linotype" w:eastAsia="Palatino Linotype" w:hAnsi="Palatino Linotype" w:cs="Palatino Linotype"/>
          <w:color w:val="000000"/>
        </w:rPr>
        <w:t>establecidas</w:t>
      </w:r>
      <w:r w:rsidRPr="003571A2">
        <w:rPr>
          <w:rFonts w:ascii="Palatino Linotype" w:eastAsia="Palatino Linotype" w:hAnsi="Palatino Linotype" w:cs="Palatino Linotype"/>
        </w:rPr>
        <w:t>, asimismo que si entrega un documento testado sin el debido acuerdo de clasificación.</w:t>
      </w:r>
    </w:p>
    <w:p w:rsidR="0092161B" w:rsidRPr="003571A2" w:rsidRDefault="0092161B" w:rsidP="00263252">
      <w:pPr>
        <w:pStyle w:val="Prrafodelista"/>
        <w:spacing w:line="360" w:lineRule="auto"/>
        <w:ind w:left="0"/>
        <w:jc w:val="both"/>
        <w:rPr>
          <w:rFonts w:ascii="Palatino Linotype" w:eastAsia="Palatino Linotype" w:hAnsi="Palatino Linotype" w:cs="Palatino Linotype"/>
          <w:color w:val="000000"/>
        </w:rPr>
      </w:pPr>
    </w:p>
    <w:p w:rsidR="0092161B" w:rsidRPr="003571A2" w:rsidRDefault="0092161B" w:rsidP="00263252">
      <w:pPr>
        <w:numPr>
          <w:ilvl w:val="0"/>
          <w:numId w:val="11"/>
        </w:numPr>
        <w:pBdr>
          <w:top w:val="nil"/>
          <w:left w:val="nil"/>
          <w:bottom w:val="nil"/>
          <w:right w:val="nil"/>
          <w:between w:val="nil"/>
        </w:pBdr>
        <w:spacing w:line="360" w:lineRule="auto"/>
        <w:ind w:left="0" w:right="49" w:firstLine="0"/>
        <w:contextualSpacing/>
        <w:jc w:val="both"/>
        <w:rPr>
          <w:rFonts w:ascii="Palatino Linotype" w:eastAsia="Calibri" w:hAnsi="Palatino Linotype" w:cs="Arial"/>
          <w:lang w:eastAsia="es-ES"/>
        </w:rPr>
      </w:pPr>
      <w:r w:rsidRPr="003571A2">
        <w:rPr>
          <w:rFonts w:ascii="Palatino Linotype" w:hAnsi="Palatino Linotype" w:cs="Arial"/>
          <w:color w:val="222222"/>
        </w:rPr>
        <w:t xml:space="preserve">Por lo </w:t>
      </w:r>
      <w:r w:rsidRPr="003571A2">
        <w:rPr>
          <w:rFonts w:ascii="Palatino Linotype" w:eastAsia="Palatino Linotype" w:hAnsi="Palatino Linotype" w:cs="Palatino Linotype"/>
        </w:rPr>
        <w:t>anteriormente</w:t>
      </w:r>
      <w:r w:rsidRPr="003571A2">
        <w:rPr>
          <w:rFonts w:ascii="Palatino Linotype" w:hAnsi="Palatino Linotype" w:cs="Arial"/>
          <w:color w:val="222222"/>
        </w:rPr>
        <w:t xml:space="preserve"> expuesto y fundado, este </w:t>
      </w:r>
      <w:r w:rsidRPr="003571A2">
        <w:rPr>
          <w:rFonts w:ascii="Palatino Linotype" w:hAnsi="Palatino Linotype" w:cs="Arial"/>
          <w:b/>
          <w:bCs/>
          <w:color w:val="222222"/>
        </w:rPr>
        <w:t>ÓRGANO GARANTE</w:t>
      </w:r>
      <w:r w:rsidRPr="003571A2">
        <w:rPr>
          <w:rFonts w:ascii="Palatino Linotype" w:hAnsi="Palatino Linotype" w:cs="Arial"/>
          <w:color w:val="222222"/>
        </w:rPr>
        <w:t xml:space="preserve"> emite los siguientes:</w:t>
      </w:r>
    </w:p>
    <w:p w:rsidR="002C29B1" w:rsidRPr="003571A2" w:rsidRDefault="002C29B1" w:rsidP="002C29B1">
      <w:pPr>
        <w:pStyle w:val="Prrafodelista"/>
        <w:rPr>
          <w:rFonts w:ascii="Palatino Linotype" w:eastAsia="Calibri" w:hAnsi="Palatino Linotype" w:cs="Arial"/>
          <w:lang w:eastAsia="es-ES"/>
        </w:rPr>
      </w:pPr>
    </w:p>
    <w:p w:rsidR="00A83BD3" w:rsidRPr="003571A2" w:rsidRDefault="00F41D15" w:rsidP="002C29B1">
      <w:pPr>
        <w:pBdr>
          <w:top w:val="nil"/>
          <w:left w:val="nil"/>
          <w:bottom w:val="nil"/>
          <w:right w:val="nil"/>
          <w:between w:val="nil"/>
        </w:pBdr>
        <w:spacing w:line="360" w:lineRule="auto"/>
        <w:ind w:right="49"/>
        <w:contextualSpacing/>
        <w:jc w:val="center"/>
        <w:rPr>
          <w:rFonts w:ascii="Palatino Linotype" w:eastAsia="Palatino Linotype" w:hAnsi="Palatino Linotype" w:cs="Palatino Linotype"/>
          <w:b/>
          <w:color w:val="000000"/>
        </w:rPr>
      </w:pPr>
      <w:r w:rsidRPr="003571A2">
        <w:rPr>
          <w:rFonts w:ascii="Palatino Linotype" w:eastAsia="Palatino Linotype" w:hAnsi="Palatino Linotype" w:cs="Palatino Linotype"/>
          <w:b/>
          <w:color w:val="000000"/>
        </w:rPr>
        <w:t>R E S O L U T I V O S</w:t>
      </w:r>
    </w:p>
    <w:p w:rsidR="00A83BD3" w:rsidRPr="003571A2" w:rsidRDefault="00A83BD3" w:rsidP="00263252">
      <w:pPr>
        <w:spacing w:line="360" w:lineRule="auto"/>
        <w:ind w:right="49"/>
        <w:contextualSpacing/>
        <w:jc w:val="both"/>
        <w:rPr>
          <w:rFonts w:ascii="Palatino Linotype" w:eastAsia="Palatino Linotype" w:hAnsi="Palatino Linotype" w:cs="Palatino Linotype"/>
          <w:color w:val="000000"/>
        </w:rPr>
      </w:pPr>
    </w:p>
    <w:p w:rsidR="00A83BD3" w:rsidRPr="003571A2" w:rsidRDefault="00F41D15" w:rsidP="00263252">
      <w:pPr>
        <w:spacing w:line="360" w:lineRule="auto"/>
        <w:ind w:right="49"/>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b/>
        </w:rPr>
        <w:t xml:space="preserve">PRIMERO. </w:t>
      </w:r>
      <w:r w:rsidRPr="003571A2">
        <w:rPr>
          <w:rFonts w:ascii="Palatino Linotype" w:eastAsia="Palatino Linotype" w:hAnsi="Palatino Linotype" w:cs="Palatino Linotype"/>
        </w:rPr>
        <w:t xml:space="preserve">Resultan </w:t>
      </w:r>
      <w:r w:rsidR="00E54575" w:rsidRPr="003571A2">
        <w:rPr>
          <w:rFonts w:ascii="Palatino Linotype" w:eastAsia="Palatino Linotype" w:hAnsi="Palatino Linotype" w:cs="Palatino Linotype"/>
        </w:rPr>
        <w:t xml:space="preserve">parcialmente </w:t>
      </w:r>
      <w:r w:rsidRPr="003571A2">
        <w:rPr>
          <w:rFonts w:ascii="Palatino Linotype" w:eastAsia="Palatino Linotype" w:hAnsi="Palatino Linotype" w:cs="Palatino Linotype"/>
        </w:rPr>
        <w:t>fundadas las</w:t>
      </w:r>
      <w:r w:rsidRPr="003571A2">
        <w:rPr>
          <w:rFonts w:ascii="Palatino Linotype" w:eastAsia="Palatino Linotype" w:hAnsi="Palatino Linotype" w:cs="Palatino Linotype"/>
          <w:b/>
        </w:rPr>
        <w:t xml:space="preserve"> </w:t>
      </w:r>
      <w:r w:rsidRPr="003571A2">
        <w:rPr>
          <w:rFonts w:ascii="Palatino Linotype" w:eastAsia="Palatino Linotype" w:hAnsi="Palatino Linotype" w:cs="Palatino Linotype"/>
        </w:rPr>
        <w:t>razones o motivos de inconformidad hechos valer en el Recurso de Revisión</w:t>
      </w:r>
      <w:r w:rsidRPr="003571A2">
        <w:rPr>
          <w:rFonts w:ascii="Palatino Linotype" w:eastAsia="Palatino Linotype" w:hAnsi="Palatino Linotype" w:cs="Palatino Linotype"/>
          <w:b/>
        </w:rPr>
        <w:t xml:space="preserve"> </w:t>
      </w:r>
      <w:r w:rsidR="00426CB7" w:rsidRPr="003571A2">
        <w:rPr>
          <w:rFonts w:ascii="Palatino Linotype" w:eastAsia="Palatino Linotype" w:hAnsi="Palatino Linotype" w:cs="Palatino Linotype"/>
          <w:b/>
        </w:rPr>
        <w:t>05643/INFOEM/IP/RR/2024</w:t>
      </w:r>
      <w:r w:rsidRPr="003571A2">
        <w:rPr>
          <w:rFonts w:ascii="Palatino Linotype" w:eastAsia="Palatino Linotype" w:hAnsi="Palatino Linotype" w:cs="Palatino Linotype"/>
          <w:b/>
        </w:rPr>
        <w:t xml:space="preserve"> </w:t>
      </w:r>
      <w:r w:rsidRPr="003571A2">
        <w:rPr>
          <w:rFonts w:ascii="Palatino Linotype" w:eastAsia="Palatino Linotype" w:hAnsi="Palatino Linotype" w:cs="Palatino Linotype"/>
        </w:rPr>
        <w:t>en términos de los</w:t>
      </w:r>
      <w:r w:rsidRPr="003571A2">
        <w:rPr>
          <w:rFonts w:ascii="Palatino Linotype" w:eastAsia="Palatino Linotype" w:hAnsi="Palatino Linotype" w:cs="Palatino Linotype"/>
          <w:b/>
        </w:rPr>
        <w:t xml:space="preserve"> Considerandos</w:t>
      </w:r>
      <w:r w:rsidRPr="003571A2">
        <w:rPr>
          <w:rFonts w:ascii="Palatino Linotype" w:eastAsia="Palatino Linotype" w:hAnsi="Palatino Linotype" w:cs="Palatino Linotype"/>
        </w:rPr>
        <w:t xml:space="preserve"> </w:t>
      </w:r>
      <w:r w:rsidRPr="003571A2">
        <w:rPr>
          <w:rFonts w:ascii="Palatino Linotype" w:eastAsia="Palatino Linotype" w:hAnsi="Palatino Linotype" w:cs="Palatino Linotype"/>
          <w:b/>
        </w:rPr>
        <w:t>CUARTO y QUINTO</w:t>
      </w:r>
      <w:r w:rsidRPr="003571A2">
        <w:rPr>
          <w:rFonts w:ascii="Palatino Linotype" w:eastAsia="Palatino Linotype" w:hAnsi="Palatino Linotype" w:cs="Palatino Linotype"/>
        </w:rPr>
        <w:t xml:space="preserve"> de la presente Resolución.</w:t>
      </w:r>
    </w:p>
    <w:p w:rsidR="004B5C82" w:rsidRPr="003571A2" w:rsidRDefault="004B5C82" w:rsidP="00263252">
      <w:pPr>
        <w:spacing w:line="360" w:lineRule="auto"/>
        <w:ind w:right="49"/>
        <w:contextualSpacing/>
        <w:jc w:val="both"/>
        <w:rPr>
          <w:rFonts w:ascii="Palatino Linotype" w:eastAsia="Palatino Linotype" w:hAnsi="Palatino Linotype" w:cs="Palatino Linotype"/>
        </w:rPr>
      </w:pPr>
    </w:p>
    <w:p w:rsidR="00A83BD3" w:rsidRPr="003571A2" w:rsidRDefault="00F41D15" w:rsidP="00263252">
      <w:pPr>
        <w:spacing w:line="360" w:lineRule="auto"/>
        <w:ind w:right="49"/>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b/>
        </w:rPr>
        <w:t xml:space="preserve">SEGUNDO. </w:t>
      </w:r>
      <w:r w:rsidR="005C1037" w:rsidRPr="003571A2">
        <w:rPr>
          <w:rFonts w:ascii="Palatino Linotype" w:eastAsia="Palatino Linotype" w:hAnsi="Palatino Linotype" w:cs="Palatino Linotype"/>
        </w:rPr>
        <w:t xml:space="preserve">Se </w:t>
      </w:r>
      <w:r w:rsidR="00360297" w:rsidRPr="003571A2">
        <w:rPr>
          <w:rFonts w:ascii="Palatino Linotype" w:eastAsia="Palatino Linotype" w:hAnsi="Palatino Linotype" w:cs="Palatino Linotype"/>
          <w:b/>
        </w:rPr>
        <w:t>MODIFI</w:t>
      </w:r>
      <w:r w:rsidR="005C1037" w:rsidRPr="003571A2">
        <w:rPr>
          <w:rFonts w:ascii="Palatino Linotype" w:eastAsia="Palatino Linotype" w:hAnsi="Palatino Linotype" w:cs="Palatino Linotype"/>
          <w:b/>
        </w:rPr>
        <w:t>CA</w:t>
      </w:r>
      <w:r w:rsidR="005B6015" w:rsidRPr="003571A2">
        <w:rPr>
          <w:rFonts w:ascii="Palatino Linotype" w:eastAsia="Palatino Linotype" w:hAnsi="Palatino Linotype" w:cs="Palatino Linotype"/>
        </w:rPr>
        <w:t xml:space="preserve"> la respuesta del</w:t>
      </w:r>
      <w:r w:rsidRPr="003571A2">
        <w:rPr>
          <w:rFonts w:ascii="Palatino Linotype" w:eastAsia="Palatino Linotype" w:hAnsi="Palatino Linotype" w:cs="Palatino Linotype"/>
          <w:b/>
        </w:rPr>
        <w:t xml:space="preserve"> </w:t>
      </w:r>
      <w:r w:rsidR="00426CB7" w:rsidRPr="003571A2">
        <w:rPr>
          <w:rFonts w:ascii="Palatino Linotype" w:eastAsia="Palatino Linotype" w:hAnsi="Palatino Linotype" w:cs="Palatino Linotype"/>
          <w:b/>
        </w:rPr>
        <w:t>Secretariado Ejecutivo del Sistema Estatal de Seguridad Pública</w:t>
      </w:r>
      <w:r w:rsidRPr="003571A2">
        <w:rPr>
          <w:rFonts w:ascii="Palatino Linotype" w:eastAsia="Palatino Linotype" w:hAnsi="Palatino Linotype" w:cs="Palatino Linotype"/>
          <w:b/>
        </w:rPr>
        <w:t xml:space="preserve"> </w:t>
      </w:r>
      <w:r w:rsidR="005C1037" w:rsidRPr="003571A2">
        <w:rPr>
          <w:rFonts w:ascii="Palatino Linotype" w:eastAsia="Palatino Linotype" w:hAnsi="Palatino Linotype" w:cs="Palatino Linotype"/>
        </w:rPr>
        <w:t xml:space="preserve">y se </w:t>
      </w:r>
      <w:r w:rsidR="005C1037" w:rsidRPr="003571A2">
        <w:rPr>
          <w:rFonts w:ascii="Palatino Linotype" w:eastAsia="Palatino Linotype" w:hAnsi="Palatino Linotype" w:cs="Palatino Linotype"/>
          <w:b/>
        </w:rPr>
        <w:t xml:space="preserve">ORDENA </w:t>
      </w:r>
      <w:r w:rsidRPr="003571A2">
        <w:rPr>
          <w:rFonts w:ascii="Palatino Linotype" w:eastAsia="Palatino Linotype" w:hAnsi="Palatino Linotype" w:cs="Palatino Linotype"/>
        </w:rPr>
        <w:t xml:space="preserve">entregar vía Sistema de Acceso a la Información Mexiquense </w:t>
      </w:r>
      <w:r w:rsidRPr="003571A2">
        <w:rPr>
          <w:rFonts w:ascii="Palatino Linotype" w:eastAsia="Palatino Linotype" w:hAnsi="Palatino Linotype" w:cs="Palatino Linotype"/>
          <w:b/>
        </w:rPr>
        <w:t>(SAIMEX)</w:t>
      </w:r>
      <w:r w:rsidR="005B6015" w:rsidRPr="003571A2">
        <w:rPr>
          <w:rFonts w:ascii="Palatino Linotype" w:eastAsia="Palatino Linotype" w:hAnsi="Palatino Linotype" w:cs="Palatino Linotype"/>
          <w:b/>
        </w:rPr>
        <w:t xml:space="preserve"> y</w:t>
      </w:r>
      <w:r w:rsidR="0047178F" w:rsidRPr="003571A2">
        <w:rPr>
          <w:rFonts w:ascii="Palatino Linotype" w:eastAsia="Palatino Linotype" w:hAnsi="Palatino Linotype" w:cs="Palatino Linotype"/>
          <w:b/>
        </w:rPr>
        <w:t xml:space="preserve"> correo electrónico</w:t>
      </w:r>
      <w:r w:rsidR="005B6015" w:rsidRPr="003571A2">
        <w:rPr>
          <w:rFonts w:ascii="Palatino Linotype" w:eastAsia="Palatino Linotype" w:hAnsi="Palatino Linotype" w:cs="Palatino Linotype"/>
          <w:b/>
        </w:rPr>
        <w:t>;</w:t>
      </w:r>
      <w:r w:rsidR="00192344" w:rsidRPr="003571A2">
        <w:rPr>
          <w:rFonts w:ascii="Palatino Linotype" w:eastAsia="Palatino Linotype" w:hAnsi="Palatino Linotype" w:cs="Palatino Linotype"/>
          <w:b/>
        </w:rPr>
        <w:t xml:space="preserve"> </w:t>
      </w:r>
      <w:r w:rsidR="005B6015" w:rsidRPr="003571A2">
        <w:rPr>
          <w:rFonts w:ascii="Palatino Linotype" w:eastAsia="Palatino Linotype" w:hAnsi="Palatino Linotype" w:cs="Palatino Linotype"/>
          <w:b/>
        </w:rPr>
        <w:t>asimismo ofrecer la posibilidad de entrega</w:t>
      </w:r>
      <w:r w:rsidR="00192344" w:rsidRPr="003571A2">
        <w:rPr>
          <w:rFonts w:ascii="Palatino Linotype" w:eastAsia="Palatino Linotype" w:hAnsi="Palatino Linotype" w:cs="Palatino Linotype"/>
          <w:b/>
        </w:rPr>
        <w:t xml:space="preserve"> </w:t>
      </w:r>
      <w:r w:rsidR="005B6015" w:rsidRPr="003571A2">
        <w:rPr>
          <w:rFonts w:ascii="Palatino Linotype" w:eastAsia="Palatino Linotype" w:hAnsi="Palatino Linotype" w:cs="Palatino Linotype"/>
          <w:b/>
        </w:rPr>
        <w:t>en medios</w:t>
      </w:r>
      <w:r w:rsidR="00192344" w:rsidRPr="003571A2">
        <w:rPr>
          <w:rFonts w:ascii="Palatino Linotype" w:eastAsia="Palatino Linotype" w:hAnsi="Palatino Linotype" w:cs="Palatino Linotype"/>
          <w:b/>
        </w:rPr>
        <w:t xml:space="preserve"> electrónicos (USB, SD, Disco Compacto)</w:t>
      </w:r>
      <w:r w:rsidR="00E54575" w:rsidRPr="003571A2">
        <w:rPr>
          <w:rFonts w:ascii="Palatino Linotype" w:eastAsia="Palatino Linotype" w:hAnsi="Palatino Linotype" w:cs="Palatino Linotype"/>
        </w:rPr>
        <w:t xml:space="preserve">, </w:t>
      </w:r>
      <w:r w:rsidR="00360297" w:rsidRPr="003571A2">
        <w:rPr>
          <w:rFonts w:ascii="Palatino Linotype" w:eastAsia="Palatino Linotype" w:hAnsi="Palatino Linotype" w:cs="Palatino Linotype"/>
        </w:rPr>
        <w:t xml:space="preserve">de ser el caso </w:t>
      </w:r>
      <w:r w:rsidR="00E54575" w:rsidRPr="003571A2">
        <w:rPr>
          <w:rFonts w:ascii="Palatino Linotype" w:eastAsia="Palatino Linotype" w:hAnsi="Palatino Linotype" w:cs="Palatino Linotype"/>
        </w:rPr>
        <w:t>en versión pública,</w:t>
      </w:r>
      <w:r w:rsidR="00360297" w:rsidRPr="003571A2">
        <w:rPr>
          <w:rFonts w:ascii="Palatino Linotype" w:eastAsia="Palatino Linotype" w:hAnsi="Palatino Linotype" w:cs="Palatino Linotype"/>
        </w:rPr>
        <w:t xml:space="preserve"> el soporte documental donde conste o se advierta</w:t>
      </w:r>
      <w:r w:rsidRPr="003571A2">
        <w:rPr>
          <w:rFonts w:ascii="Palatino Linotype" w:eastAsia="Palatino Linotype" w:hAnsi="Palatino Linotype" w:cs="Palatino Linotype"/>
        </w:rPr>
        <w:t xml:space="preserve"> la siguiente información</w:t>
      </w:r>
      <w:r w:rsidR="004B7331" w:rsidRPr="003571A2">
        <w:rPr>
          <w:rFonts w:ascii="Palatino Linotype" w:eastAsia="Palatino Linotype" w:hAnsi="Palatino Linotype" w:cs="Palatino Linotype"/>
        </w:rPr>
        <w:t xml:space="preserve">, al </w:t>
      </w:r>
      <w:r w:rsidR="004B7331" w:rsidRPr="003571A2">
        <w:rPr>
          <w:rFonts w:ascii="Palatino Linotype" w:eastAsia="Palatino Linotype" w:hAnsi="Palatino Linotype" w:cs="Palatino Linotype"/>
          <w:b/>
        </w:rPr>
        <w:t>5 de septiembre de 2024</w:t>
      </w:r>
      <w:r w:rsidRPr="003571A2">
        <w:rPr>
          <w:rFonts w:ascii="Palatino Linotype" w:eastAsia="Palatino Linotype" w:hAnsi="Palatino Linotype" w:cs="Palatino Linotype"/>
        </w:rPr>
        <w:t>:</w:t>
      </w:r>
    </w:p>
    <w:p w:rsidR="004B7331" w:rsidRPr="003571A2" w:rsidRDefault="004B7331" w:rsidP="00263252">
      <w:pPr>
        <w:spacing w:line="360" w:lineRule="auto"/>
        <w:ind w:right="49"/>
        <w:contextualSpacing/>
        <w:jc w:val="both"/>
        <w:rPr>
          <w:rFonts w:ascii="Palatino Linotype" w:eastAsia="Palatino Linotype" w:hAnsi="Palatino Linotype" w:cs="Palatino Linotype"/>
        </w:rPr>
      </w:pPr>
    </w:p>
    <w:p w:rsidR="00360297" w:rsidRPr="003571A2" w:rsidRDefault="00360297" w:rsidP="00360297">
      <w:pPr>
        <w:pStyle w:val="Prrafodelista"/>
        <w:pBdr>
          <w:top w:val="nil"/>
          <w:left w:val="nil"/>
          <w:bottom w:val="nil"/>
          <w:right w:val="nil"/>
          <w:between w:val="nil"/>
        </w:pBdr>
        <w:spacing w:line="360" w:lineRule="auto"/>
        <w:ind w:left="851" w:right="49"/>
        <w:jc w:val="both"/>
        <w:rPr>
          <w:rFonts w:ascii="Palatino Linotype" w:hAnsi="Palatino Linotype" w:cs="Tahoma"/>
          <w:b/>
          <w:color w:val="0D0D0D" w:themeColor="text1" w:themeTint="F2"/>
          <w:szCs w:val="22"/>
        </w:rPr>
      </w:pPr>
      <w:r w:rsidRPr="003571A2">
        <w:rPr>
          <w:rFonts w:ascii="Palatino Linotype" w:hAnsi="Palatino Linotype" w:cs="Tahoma"/>
          <w:b/>
          <w:color w:val="0D0D0D" w:themeColor="text1" w:themeTint="F2"/>
          <w:szCs w:val="22"/>
        </w:rPr>
        <w:lastRenderedPageBreak/>
        <w:t xml:space="preserve">De la Localidad San Isidro </w:t>
      </w:r>
      <w:proofErr w:type="spellStart"/>
      <w:r w:rsidRPr="003571A2">
        <w:rPr>
          <w:rFonts w:ascii="Palatino Linotype" w:hAnsi="Palatino Linotype" w:cs="Tahoma"/>
          <w:b/>
          <w:color w:val="0D0D0D" w:themeColor="text1" w:themeTint="F2"/>
          <w:szCs w:val="22"/>
        </w:rPr>
        <w:t>Atlautenco</w:t>
      </w:r>
      <w:proofErr w:type="spellEnd"/>
      <w:r w:rsidRPr="003571A2">
        <w:rPr>
          <w:rFonts w:ascii="Palatino Linotype" w:hAnsi="Palatino Linotype" w:cs="Tahoma"/>
          <w:b/>
          <w:color w:val="0D0D0D" w:themeColor="text1" w:themeTint="F2"/>
          <w:szCs w:val="22"/>
        </w:rPr>
        <w:t>, Ecatepec, Estado de México:</w:t>
      </w:r>
    </w:p>
    <w:p w:rsidR="004B5C82" w:rsidRPr="003571A2" w:rsidRDefault="004B5C82" w:rsidP="00360297">
      <w:pPr>
        <w:pStyle w:val="Prrafodelista"/>
        <w:pBdr>
          <w:top w:val="nil"/>
          <w:left w:val="nil"/>
          <w:bottom w:val="nil"/>
          <w:right w:val="nil"/>
          <w:between w:val="nil"/>
        </w:pBdr>
        <w:spacing w:line="360" w:lineRule="auto"/>
        <w:ind w:left="851" w:right="49"/>
        <w:jc w:val="both"/>
        <w:rPr>
          <w:rFonts w:ascii="Palatino Linotype" w:hAnsi="Palatino Linotype" w:cs="Tahoma"/>
          <w:b/>
          <w:color w:val="0D0D0D" w:themeColor="text1" w:themeTint="F2"/>
          <w:szCs w:val="22"/>
        </w:rPr>
      </w:pPr>
    </w:p>
    <w:p w:rsidR="00360297" w:rsidRPr="003571A2" w:rsidRDefault="0047178F" w:rsidP="00360297">
      <w:pPr>
        <w:pStyle w:val="Prrafodelista"/>
        <w:numPr>
          <w:ilvl w:val="0"/>
          <w:numId w:val="47"/>
        </w:numPr>
        <w:pBdr>
          <w:top w:val="nil"/>
          <w:left w:val="nil"/>
          <w:bottom w:val="nil"/>
          <w:right w:val="nil"/>
          <w:between w:val="nil"/>
        </w:pBdr>
        <w:spacing w:line="360" w:lineRule="auto"/>
        <w:ind w:left="851" w:right="49"/>
        <w:jc w:val="both"/>
        <w:rPr>
          <w:rFonts w:ascii="Palatino Linotype" w:hAnsi="Palatino Linotype" w:cs="Tahoma"/>
          <w:color w:val="0D0D0D" w:themeColor="text1" w:themeTint="F2"/>
          <w:szCs w:val="22"/>
        </w:rPr>
      </w:pPr>
      <w:r w:rsidRPr="003571A2">
        <w:rPr>
          <w:rFonts w:ascii="Palatino Linotype" w:hAnsi="Palatino Linotype" w:cs="Tahoma"/>
          <w:bCs/>
          <w:iCs/>
          <w:lang w:val="es-ES"/>
        </w:rPr>
        <w:t>D</w:t>
      </w:r>
      <w:r w:rsidR="00360297" w:rsidRPr="003571A2">
        <w:rPr>
          <w:rFonts w:ascii="Palatino Linotype" w:hAnsi="Palatino Linotype" w:cs="Tahoma"/>
          <w:bCs/>
          <w:iCs/>
          <w:lang w:val="es-ES"/>
        </w:rPr>
        <w:t xml:space="preserve">elitos más </w:t>
      </w:r>
      <w:r w:rsidRPr="003571A2">
        <w:rPr>
          <w:rFonts w:ascii="Palatino Linotype" w:hAnsi="Palatino Linotype" w:cs="Tahoma"/>
          <w:bCs/>
          <w:iCs/>
          <w:lang w:val="es-ES"/>
        </w:rPr>
        <w:t>frecuentes</w:t>
      </w:r>
      <w:r w:rsidR="00360297" w:rsidRPr="003571A2">
        <w:rPr>
          <w:rFonts w:ascii="Palatino Linotype" w:hAnsi="Palatino Linotype" w:cs="Tahoma"/>
          <w:bCs/>
          <w:iCs/>
          <w:lang w:val="es-ES"/>
        </w:rPr>
        <w:t>;</w:t>
      </w:r>
    </w:p>
    <w:p w:rsidR="0047178F" w:rsidRPr="003571A2" w:rsidRDefault="00360297" w:rsidP="00360297">
      <w:pPr>
        <w:pStyle w:val="Prrafodelista"/>
        <w:numPr>
          <w:ilvl w:val="0"/>
          <w:numId w:val="47"/>
        </w:numPr>
        <w:pBdr>
          <w:top w:val="nil"/>
          <w:left w:val="nil"/>
          <w:bottom w:val="nil"/>
          <w:right w:val="nil"/>
          <w:between w:val="nil"/>
        </w:pBdr>
        <w:spacing w:line="360" w:lineRule="auto"/>
        <w:ind w:left="851" w:right="49"/>
        <w:jc w:val="both"/>
        <w:rPr>
          <w:rFonts w:ascii="Palatino Linotype" w:hAnsi="Palatino Linotype" w:cs="Tahoma"/>
          <w:color w:val="0D0D0D" w:themeColor="text1" w:themeTint="F2"/>
          <w:szCs w:val="22"/>
        </w:rPr>
      </w:pPr>
      <w:r w:rsidRPr="003571A2">
        <w:rPr>
          <w:rFonts w:ascii="Palatino Linotype" w:hAnsi="Palatino Linotype" w:cs="Tahoma"/>
          <w:bCs/>
          <w:iCs/>
          <w:lang w:val="es-ES"/>
        </w:rPr>
        <w:t xml:space="preserve">Principales causas de delincuencia y patrones </w:t>
      </w:r>
      <w:r w:rsidR="0047178F" w:rsidRPr="003571A2">
        <w:rPr>
          <w:rFonts w:ascii="Palatino Linotype" w:hAnsi="Palatino Linotype" w:cs="Tahoma"/>
          <w:bCs/>
          <w:iCs/>
          <w:lang w:val="es-ES"/>
        </w:rPr>
        <w:t>habituales</w:t>
      </w:r>
      <w:r w:rsidRPr="003571A2">
        <w:rPr>
          <w:rFonts w:ascii="Palatino Linotype" w:hAnsi="Palatino Linotype" w:cs="Tahoma"/>
          <w:bCs/>
          <w:iCs/>
          <w:lang w:val="es-ES"/>
        </w:rPr>
        <w:t xml:space="preserve"> </w:t>
      </w:r>
      <w:r w:rsidR="0047178F" w:rsidRPr="003571A2">
        <w:rPr>
          <w:rFonts w:ascii="Palatino Linotype" w:hAnsi="Palatino Linotype" w:cs="Tahoma"/>
          <w:bCs/>
          <w:iCs/>
          <w:lang w:val="es-ES"/>
        </w:rPr>
        <w:t>de quienes cometen hechos constitutivos de delito; y</w:t>
      </w:r>
    </w:p>
    <w:p w:rsidR="0047178F" w:rsidRPr="003571A2" w:rsidRDefault="0047178F" w:rsidP="0047178F">
      <w:pPr>
        <w:pStyle w:val="Prrafodelista"/>
        <w:numPr>
          <w:ilvl w:val="0"/>
          <w:numId w:val="47"/>
        </w:numPr>
        <w:pBdr>
          <w:top w:val="nil"/>
          <w:left w:val="nil"/>
          <w:bottom w:val="nil"/>
          <w:right w:val="nil"/>
          <w:between w:val="nil"/>
        </w:pBdr>
        <w:spacing w:line="360" w:lineRule="auto"/>
        <w:ind w:left="851" w:right="49"/>
        <w:jc w:val="both"/>
        <w:rPr>
          <w:rFonts w:ascii="Palatino Linotype" w:eastAsia="Palatino Linotype" w:hAnsi="Palatino Linotype" w:cs="Palatino Linotype"/>
          <w:b/>
          <w:color w:val="000000"/>
        </w:rPr>
      </w:pPr>
      <w:r w:rsidRPr="003571A2">
        <w:rPr>
          <w:rFonts w:ascii="Palatino Linotype" w:hAnsi="Palatino Linotype" w:cs="Tahoma"/>
          <w:bCs/>
          <w:iCs/>
          <w:lang w:val="es-ES"/>
        </w:rPr>
        <w:t>Z</w:t>
      </w:r>
      <w:r w:rsidR="00360297" w:rsidRPr="003571A2">
        <w:rPr>
          <w:rFonts w:ascii="Palatino Linotype" w:hAnsi="Palatino Linotype" w:cs="Tahoma"/>
          <w:bCs/>
          <w:iCs/>
          <w:lang w:val="es-ES"/>
        </w:rPr>
        <w:t>onas con mayor índice de delincuencia.</w:t>
      </w:r>
    </w:p>
    <w:p w:rsidR="00B82603" w:rsidRPr="003571A2" w:rsidRDefault="0047178F" w:rsidP="0047178F">
      <w:pPr>
        <w:pStyle w:val="Prrafodelista"/>
        <w:pBdr>
          <w:top w:val="nil"/>
          <w:left w:val="nil"/>
          <w:bottom w:val="nil"/>
          <w:right w:val="nil"/>
          <w:between w:val="nil"/>
        </w:pBdr>
        <w:spacing w:line="360" w:lineRule="auto"/>
        <w:ind w:left="851" w:right="49"/>
        <w:jc w:val="both"/>
        <w:rPr>
          <w:rFonts w:ascii="Palatino Linotype" w:eastAsia="Palatino Linotype" w:hAnsi="Palatino Linotype" w:cs="Palatino Linotype"/>
          <w:b/>
          <w:color w:val="000000"/>
        </w:rPr>
      </w:pPr>
      <w:r w:rsidRPr="003571A2">
        <w:rPr>
          <w:rFonts w:ascii="Palatino Linotype" w:eastAsia="Palatino Linotype" w:hAnsi="Palatino Linotype" w:cs="Palatino Linotype"/>
          <w:b/>
          <w:color w:val="000000"/>
        </w:rPr>
        <w:t xml:space="preserve"> </w:t>
      </w:r>
    </w:p>
    <w:p w:rsidR="00A83BD3" w:rsidRPr="003571A2" w:rsidRDefault="00F41D15" w:rsidP="00263252">
      <w:pPr>
        <w:spacing w:line="360" w:lineRule="auto"/>
        <w:ind w:right="49"/>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rsidR="00192344" w:rsidRPr="003571A2" w:rsidRDefault="00192344" w:rsidP="00263252">
      <w:pPr>
        <w:spacing w:line="360" w:lineRule="auto"/>
        <w:ind w:right="49"/>
        <w:contextualSpacing/>
        <w:jc w:val="both"/>
        <w:rPr>
          <w:rFonts w:ascii="Palatino Linotype" w:eastAsia="Palatino Linotype" w:hAnsi="Palatino Linotype" w:cs="Palatino Linotype"/>
        </w:rPr>
      </w:pPr>
    </w:p>
    <w:p w:rsidR="00192344" w:rsidRPr="003571A2" w:rsidRDefault="00192344" w:rsidP="00192344">
      <w:pPr>
        <w:spacing w:line="360" w:lineRule="auto"/>
        <w:jc w:val="both"/>
        <w:rPr>
          <w:rFonts w:ascii="Palatino Linotype" w:eastAsia="MS Mincho" w:hAnsi="Palatino Linotype" w:cs="Arial"/>
          <w:lang w:val="es-ES_tradnl"/>
        </w:rPr>
      </w:pPr>
      <w:r w:rsidRPr="003571A2">
        <w:rPr>
          <w:rFonts w:ascii="Palatino Linotype" w:eastAsia="Palatino Linotype" w:hAnsi="Palatino Linotype" w:cs="Palatino Linotype"/>
        </w:rPr>
        <w:t xml:space="preserve">Para la entrega de la información a través de medios electrónicos (USB, SD, Disco Compacto), se deberá informar a través del </w:t>
      </w:r>
      <w:r w:rsidRPr="003571A2">
        <w:rPr>
          <w:rFonts w:ascii="Palatino Linotype" w:eastAsia="Palatino Linotype" w:hAnsi="Palatino Linotype" w:cs="Palatino Linotype"/>
          <w:b/>
        </w:rPr>
        <w:t>SAIMEX</w:t>
      </w:r>
      <w:r w:rsidRPr="003571A2">
        <w:rPr>
          <w:rFonts w:ascii="Palatino Linotype" w:eastAsia="Palatino Linotype" w:hAnsi="Palatino Linotype" w:cs="Palatino Linotype"/>
        </w:rPr>
        <w:t xml:space="preserve">, los días, horarios, domicilio, </w:t>
      </w:r>
      <w:r w:rsidR="005B6015" w:rsidRPr="003571A2">
        <w:rPr>
          <w:rFonts w:ascii="Palatino Linotype" w:eastAsia="Palatino Linotype" w:hAnsi="Palatino Linotype" w:cs="Palatino Linotype"/>
        </w:rPr>
        <w:t xml:space="preserve">y nombre del servidor público </w:t>
      </w:r>
      <w:r w:rsidRPr="003571A2">
        <w:rPr>
          <w:rFonts w:ascii="Palatino Linotype" w:eastAsia="Palatino Linotype" w:hAnsi="Palatino Linotype" w:cs="Palatino Linotype"/>
        </w:rPr>
        <w:t>que lo atenderá</w:t>
      </w:r>
      <w:r w:rsidR="005B6015" w:rsidRPr="003571A2">
        <w:rPr>
          <w:rFonts w:ascii="Palatino Linotype" w:eastAsia="Palatino Linotype" w:hAnsi="Palatino Linotype" w:cs="Palatino Linotype"/>
        </w:rPr>
        <w:t>;</w:t>
      </w:r>
      <w:r w:rsidRPr="003571A2">
        <w:rPr>
          <w:rFonts w:ascii="Palatino Linotype" w:eastAsia="Palatino Linotype" w:hAnsi="Palatino Linotype" w:cs="Palatino Linotype"/>
        </w:rPr>
        <w:t xml:space="preserve"> </w:t>
      </w:r>
      <w:r w:rsidR="005B6015" w:rsidRPr="003571A2">
        <w:rPr>
          <w:rFonts w:ascii="Palatino Linotype" w:eastAsia="Palatino Linotype" w:hAnsi="Palatino Linotype" w:cs="Palatino Linotype"/>
        </w:rPr>
        <w:t>asimismo</w:t>
      </w:r>
      <w:r w:rsidRPr="003571A2">
        <w:rPr>
          <w:rFonts w:ascii="Palatino Linotype" w:eastAsia="Palatino Linotype" w:hAnsi="Palatino Linotype" w:cs="Palatino Linotype"/>
        </w:rPr>
        <w:t xml:space="preserve"> el costo de</w:t>
      </w:r>
      <w:r w:rsidR="005B6015" w:rsidRPr="003571A2">
        <w:rPr>
          <w:rFonts w:ascii="Palatino Linotype" w:eastAsia="Palatino Linotype" w:hAnsi="Palatino Linotype" w:cs="Palatino Linotype"/>
        </w:rPr>
        <w:t xml:space="preserve"> </w:t>
      </w:r>
      <w:r w:rsidRPr="003571A2">
        <w:rPr>
          <w:rFonts w:ascii="Palatino Linotype" w:eastAsia="Palatino Linotype" w:hAnsi="Palatino Linotype" w:cs="Palatino Linotype"/>
        </w:rPr>
        <w:t>l</w:t>
      </w:r>
      <w:r w:rsidR="005B6015" w:rsidRPr="003571A2">
        <w:rPr>
          <w:rFonts w:ascii="Palatino Linotype" w:eastAsia="Palatino Linotype" w:hAnsi="Palatino Linotype" w:cs="Palatino Linotype"/>
        </w:rPr>
        <w:t>os</w:t>
      </w:r>
      <w:r w:rsidRPr="003571A2">
        <w:rPr>
          <w:rFonts w:ascii="Palatino Linotype" w:eastAsia="Palatino Linotype" w:hAnsi="Palatino Linotype" w:cs="Palatino Linotype"/>
        </w:rPr>
        <w:t xml:space="preserve"> </w:t>
      </w:r>
      <w:r w:rsidR="005B6015" w:rsidRPr="003571A2">
        <w:rPr>
          <w:rFonts w:ascii="Palatino Linotype" w:eastAsia="Palatino Linotype" w:hAnsi="Palatino Linotype" w:cs="Palatino Linotype"/>
        </w:rPr>
        <w:t>medios</w:t>
      </w:r>
      <w:r w:rsidRPr="003571A2">
        <w:rPr>
          <w:rFonts w:ascii="Palatino Linotype" w:eastAsia="Palatino Linotype" w:hAnsi="Palatino Linotype" w:cs="Palatino Linotype"/>
        </w:rPr>
        <w:t xml:space="preserve"> de almacenamiento</w:t>
      </w:r>
      <w:r w:rsidR="005B6015" w:rsidRPr="003571A2">
        <w:rPr>
          <w:rFonts w:ascii="Palatino Linotype" w:eastAsia="Palatino Linotype" w:hAnsi="Palatino Linotype" w:cs="Palatino Linotype"/>
        </w:rPr>
        <w:t xml:space="preserve"> disponibles</w:t>
      </w:r>
      <w:r w:rsidRPr="003571A2">
        <w:rPr>
          <w:rFonts w:ascii="Palatino Linotype" w:eastAsia="Palatino Linotype" w:hAnsi="Palatino Linotype" w:cs="Palatino Linotype"/>
        </w:rPr>
        <w:t>,</w:t>
      </w:r>
      <w:r w:rsidRPr="003571A2">
        <w:rPr>
          <w:rFonts w:ascii="Palatino Linotype" w:eastAsia="MS Mincho" w:hAnsi="Palatino Linotype" w:cs="Arial"/>
          <w:lang w:val="es-ES_tradnl"/>
        </w:rPr>
        <w:t xml:space="preserve"> o en su caso darle la posibilidad de obtenerla de manera gratuita si el mismo aporta el dispositivo de almacenamiento en </w:t>
      </w:r>
      <w:r w:rsidR="005B6015" w:rsidRPr="003571A2">
        <w:rPr>
          <w:rFonts w:ascii="Palatino Linotype" w:eastAsia="MS Mincho" w:hAnsi="Palatino Linotype" w:cs="Arial"/>
          <w:lang w:val="es-ES_tradnl"/>
        </w:rPr>
        <w:t>e</w:t>
      </w:r>
      <w:r w:rsidRPr="003571A2">
        <w:rPr>
          <w:rFonts w:ascii="Palatino Linotype" w:eastAsia="MS Mincho" w:hAnsi="Palatino Linotype" w:cs="Arial"/>
          <w:lang w:val="es-ES_tradnl"/>
        </w:rPr>
        <w:t>l que se le proporcionará la respuesta.</w:t>
      </w:r>
    </w:p>
    <w:p w:rsidR="0047178F" w:rsidRPr="003571A2" w:rsidRDefault="0047178F" w:rsidP="00263252">
      <w:pPr>
        <w:spacing w:line="360" w:lineRule="auto"/>
        <w:ind w:right="49"/>
        <w:contextualSpacing/>
        <w:jc w:val="both"/>
        <w:rPr>
          <w:rFonts w:ascii="Palatino Linotype" w:eastAsia="Palatino Linotype" w:hAnsi="Palatino Linotype" w:cs="Palatino Linotype"/>
        </w:rPr>
      </w:pPr>
    </w:p>
    <w:p w:rsidR="0047178F" w:rsidRPr="003571A2" w:rsidRDefault="0047178F" w:rsidP="00263252">
      <w:pPr>
        <w:spacing w:line="360" w:lineRule="auto"/>
        <w:ind w:right="49"/>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rPr>
        <w:lastRenderedPageBreak/>
        <w:t xml:space="preserve">Para el caso de que el </w:t>
      </w:r>
      <w:r w:rsidRPr="003571A2">
        <w:rPr>
          <w:rFonts w:ascii="Palatino Linotype" w:eastAsia="Palatino Linotype" w:hAnsi="Palatino Linotype" w:cs="Palatino Linotype"/>
          <w:b/>
        </w:rPr>
        <w:t>SUJETO OBLIGADO</w:t>
      </w:r>
      <w:r w:rsidRPr="003571A2">
        <w:rPr>
          <w:rFonts w:ascii="Palatino Linotype" w:eastAsia="Palatino Linotype" w:hAnsi="Palatino Linotype" w:cs="Palatino Linotype"/>
        </w:rPr>
        <w:t xml:space="preserve"> no haya generado, poseído o administrado lo solicitado, bastará que lo haga del conocimiento del </w:t>
      </w:r>
      <w:r w:rsidRPr="003571A2">
        <w:rPr>
          <w:rFonts w:ascii="Palatino Linotype" w:eastAsia="Palatino Linotype" w:hAnsi="Palatino Linotype" w:cs="Palatino Linotype"/>
          <w:b/>
        </w:rPr>
        <w:t>RECURRENTE</w:t>
      </w:r>
      <w:r w:rsidRPr="003571A2">
        <w:rPr>
          <w:rFonts w:ascii="Palatino Linotype" w:eastAsia="Palatino Linotype" w:hAnsi="Palatino Linotype" w:cs="Palatino Linotype"/>
        </w:rPr>
        <w:t xml:space="preserve"> al momento de dar cumplimiento a la presente Resolución en términos del artículo 19 segundo párrafo de la</w:t>
      </w:r>
      <w:r w:rsidRPr="003571A2">
        <w:rPr>
          <w:rFonts w:ascii="Palatino Linotype" w:eastAsia="Palatino Linotype" w:hAnsi="Palatino Linotype" w:cs="Palatino Linotype"/>
          <w:color w:val="222222"/>
        </w:rPr>
        <w:t xml:space="preserve"> Ley de Transparencia y Acceso a la Información Pública del Estado de México y Municipios.</w:t>
      </w:r>
    </w:p>
    <w:p w:rsidR="00AB3911" w:rsidRPr="003571A2" w:rsidRDefault="00AB3911" w:rsidP="00263252">
      <w:pPr>
        <w:spacing w:line="360" w:lineRule="auto"/>
        <w:ind w:right="49"/>
        <w:contextualSpacing/>
        <w:jc w:val="both"/>
        <w:rPr>
          <w:rFonts w:ascii="Palatino Linotype" w:eastAsia="Palatino Linotype" w:hAnsi="Palatino Linotype" w:cs="Palatino Linotype"/>
          <w:color w:val="222222"/>
        </w:rPr>
      </w:pPr>
      <w:bookmarkStart w:id="1" w:name="_heading=h.1fob9te" w:colFirst="0" w:colLast="0"/>
      <w:bookmarkEnd w:id="1"/>
    </w:p>
    <w:p w:rsidR="00A83BD3" w:rsidRPr="003571A2" w:rsidRDefault="00F41D15" w:rsidP="00263252">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color w:val="000000"/>
        </w:rPr>
      </w:pPr>
      <w:r w:rsidRPr="003571A2">
        <w:rPr>
          <w:rFonts w:ascii="Palatino Linotype" w:eastAsia="Palatino Linotype" w:hAnsi="Palatino Linotype" w:cs="Palatino Linotype"/>
          <w:b/>
          <w:color w:val="000000"/>
        </w:rPr>
        <w:t xml:space="preserve">TERCERO. </w:t>
      </w:r>
      <w:r w:rsidRPr="003571A2">
        <w:rPr>
          <w:rFonts w:ascii="Palatino Linotype" w:eastAsia="Palatino Linotype" w:hAnsi="Palatino Linotype" w:cs="Palatino Linotype"/>
          <w:b/>
          <w:color w:val="222222"/>
        </w:rPr>
        <w:t>NOTIFÍQUESE</w:t>
      </w:r>
      <w:r w:rsidRPr="003571A2">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3571A2">
        <w:rPr>
          <w:rFonts w:ascii="Palatino Linotype" w:eastAsia="Palatino Linotype" w:hAnsi="Palatino Linotype" w:cs="Palatino Linotype"/>
          <w:b/>
          <w:color w:val="222222"/>
        </w:rPr>
        <w:t>dé cumplimiento a lo ordenado dentro del plazo de diez días hábiles,</w:t>
      </w:r>
      <w:r w:rsidRPr="003571A2">
        <w:rPr>
          <w:rFonts w:ascii="Palatino Linotype" w:eastAsia="Palatino Linotype" w:hAnsi="Palatino Linotype" w:cs="Palatino Linotype"/>
          <w:color w:val="2222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A83BD3" w:rsidRPr="003571A2" w:rsidRDefault="00A83BD3" w:rsidP="00263252">
      <w:pPr>
        <w:spacing w:line="360" w:lineRule="auto"/>
        <w:ind w:right="49"/>
        <w:contextualSpacing/>
        <w:jc w:val="both"/>
        <w:rPr>
          <w:rFonts w:ascii="Palatino Linotype" w:eastAsia="Palatino Linotype" w:hAnsi="Palatino Linotype" w:cs="Palatino Linotype"/>
        </w:rPr>
      </w:pPr>
    </w:p>
    <w:p w:rsidR="00A83BD3" w:rsidRPr="003571A2" w:rsidRDefault="00F41D15" w:rsidP="00263252">
      <w:pPr>
        <w:tabs>
          <w:tab w:val="left" w:pos="284"/>
          <w:tab w:val="left" w:pos="8080"/>
        </w:tabs>
        <w:spacing w:line="360" w:lineRule="auto"/>
        <w:ind w:right="49"/>
        <w:contextualSpacing/>
        <w:jc w:val="both"/>
        <w:rPr>
          <w:rFonts w:ascii="Palatino Linotype" w:eastAsia="Palatino Linotype" w:hAnsi="Palatino Linotype" w:cs="Palatino Linotype"/>
          <w:color w:val="222222"/>
        </w:rPr>
      </w:pPr>
      <w:r w:rsidRPr="003571A2">
        <w:rPr>
          <w:rFonts w:ascii="Palatino Linotype" w:eastAsia="Palatino Linotype" w:hAnsi="Palatino Linotype" w:cs="Palatino Linotype"/>
          <w:b/>
        </w:rPr>
        <w:t xml:space="preserve">CUARTO. </w:t>
      </w:r>
      <w:r w:rsidRPr="003571A2">
        <w:rPr>
          <w:rFonts w:ascii="Palatino Linotype" w:eastAsia="Palatino Linotype" w:hAnsi="Palatino Linotype" w:cs="Palatino Linotype"/>
          <w:b/>
          <w:color w:val="222222"/>
        </w:rPr>
        <w:t xml:space="preserve">Notifíquese </w:t>
      </w:r>
      <w:r w:rsidRPr="003571A2">
        <w:rPr>
          <w:rFonts w:ascii="Palatino Linotype" w:eastAsia="Palatino Linotype" w:hAnsi="Palatino Linotype" w:cs="Palatino Linotype"/>
          <w:color w:val="222222"/>
        </w:rPr>
        <w:t xml:space="preserve">al </w:t>
      </w:r>
      <w:r w:rsidRPr="003571A2">
        <w:rPr>
          <w:rFonts w:ascii="Palatino Linotype" w:eastAsia="Palatino Linotype" w:hAnsi="Palatino Linotype" w:cs="Palatino Linotype"/>
          <w:b/>
          <w:color w:val="222222"/>
        </w:rPr>
        <w:t xml:space="preserve">RECURRENTE </w:t>
      </w:r>
      <w:r w:rsidRPr="003571A2">
        <w:rPr>
          <w:rFonts w:ascii="Palatino Linotype" w:eastAsia="Palatino Linotype" w:hAnsi="Palatino Linotype" w:cs="Palatino Linotype"/>
        </w:rPr>
        <w:t>la presente Resolución a través del Sistema de Acceso a la Información Mexiquense (SAIMEX)</w:t>
      </w:r>
      <w:r w:rsidR="0047178F" w:rsidRPr="003571A2">
        <w:rPr>
          <w:rFonts w:ascii="Palatino Linotype" w:eastAsia="Palatino Linotype" w:hAnsi="Palatino Linotype" w:cs="Palatino Linotype"/>
        </w:rPr>
        <w:t xml:space="preserve"> y correo electrónico</w:t>
      </w:r>
      <w:r w:rsidRPr="003571A2">
        <w:rPr>
          <w:rFonts w:ascii="Palatino Linotype" w:eastAsia="Palatino Linotype" w:hAnsi="Palatino Linotype" w:cs="Palatino Linotype"/>
        </w:rPr>
        <w:t>.</w:t>
      </w:r>
    </w:p>
    <w:p w:rsidR="00A83BD3" w:rsidRPr="003571A2" w:rsidRDefault="00A83BD3" w:rsidP="00263252">
      <w:pPr>
        <w:tabs>
          <w:tab w:val="left" w:pos="284"/>
          <w:tab w:val="left" w:pos="8080"/>
        </w:tabs>
        <w:spacing w:line="360" w:lineRule="auto"/>
        <w:ind w:right="49"/>
        <w:contextualSpacing/>
        <w:jc w:val="both"/>
        <w:rPr>
          <w:rFonts w:ascii="Palatino Linotype" w:eastAsia="Palatino Linotype" w:hAnsi="Palatino Linotype" w:cs="Palatino Linotype"/>
          <w:color w:val="222222"/>
        </w:rPr>
      </w:pPr>
    </w:p>
    <w:p w:rsidR="00A83BD3" w:rsidRPr="003571A2" w:rsidRDefault="00F41D15" w:rsidP="00263252">
      <w:pPr>
        <w:tabs>
          <w:tab w:val="left" w:pos="284"/>
        </w:tabs>
        <w:spacing w:line="360" w:lineRule="auto"/>
        <w:ind w:right="49"/>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b/>
        </w:rPr>
        <w:lastRenderedPageBreak/>
        <w:t xml:space="preserve">QUINTO. </w:t>
      </w:r>
      <w:r w:rsidRPr="003571A2">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4B5C82" w:rsidRPr="003571A2" w:rsidRDefault="004B5C82" w:rsidP="00263252">
      <w:pPr>
        <w:tabs>
          <w:tab w:val="left" w:pos="284"/>
        </w:tabs>
        <w:spacing w:line="360" w:lineRule="auto"/>
        <w:ind w:right="49"/>
        <w:contextualSpacing/>
        <w:jc w:val="both"/>
        <w:rPr>
          <w:rFonts w:ascii="Palatino Linotype" w:eastAsia="Palatino Linotype" w:hAnsi="Palatino Linotype" w:cs="Palatino Linotype"/>
        </w:rPr>
      </w:pPr>
    </w:p>
    <w:p w:rsidR="00A83BD3" w:rsidRPr="003571A2" w:rsidRDefault="00F41D15" w:rsidP="00263252">
      <w:pPr>
        <w:spacing w:line="360" w:lineRule="auto"/>
        <w:ind w:right="49"/>
        <w:contextualSpacing/>
        <w:jc w:val="both"/>
        <w:rPr>
          <w:rFonts w:ascii="Palatino Linotype" w:eastAsia="Palatino Linotype" w:hAnsi="Palatino Linotype" w:cs="Palatino Linotype"/>
        </w:rPr>
      </w:pPr>
      <w:r w:rsidRPr="003571A2">
        <w:rPr>
          <w:rFonts w:ascii="Palatino Linotype" w:eastAsia="Palatino Linotype" w:hAnsi="Palatino Linotype" w:cs="Palatino Linotype"/>
          <w:b/>
        </w:rPr>
        <w:t xml:space="preserve">SEXTO. </w:t>
      </w:r>
      <w:r w:rsidRPr="003571A2">
        <w:rPr>
          <w:rFonts w:ascii="Palatino Linotype" w:eastAsia="Palatino Linotype" w:hAnsi="Palatino Linotype" w:cs="Palatino Linotype"/>
        </w:rPr>
        <w:t xml:space="preserve">Se hace del conocimiento del </w:t>
      </w:r>
      <w:r w:rsidRPr="003571A2">
        <w:rPr>
          <w:rFonts w:ascii="Palatino Linotype" w:eastAsia="Palatino Linotype" w:hAnsi="Palatino Linotype" w:cs="Palatino Linotype"/>
          <w:b/>
        </w:rPr>
        <w:t>RECURRENTE</w:t>
      </w:r>
      <w:r w:rsidRPr="003571A2">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w:t>
      </w:r>
      <w:r w:rsidRPr="003571A2">
        <w:rPr>
          <w:rFonts w:ascii="Palatino Linotype" w:eastAsia="Palatino Linotype" w:hAnsi="Palatino Linotype" w:cs="Palatino Linotype"/>
          <w:color w:val="000000"/>
        </w:rPr>
        <w:t xml:space="preserve">en caso de que considere que la resolución le cause algún perjuicio podrá </w:t>
      </w:r>
      <w:r w:rsidRPr="003571A2">
        <w:rPr>
          <w:rFonts w:ascii="Palatino Linotype" w:eastAsia="Palatino Linotype" w:hAnsi="Palatino Linotype" w:cs="Palatino Linotype"/>
        </w:rPr>
        <w:t>impugnar vía</w:t>
      </w:r>
      <w:r w:rsidRPr="003571A2">
        <w:rPr>
          <w:rFonts w:ascii="Palatino Linotype" w:eastAsia="Palatino Linotype" w:hAnsi="Palatino Linotype" w:cs="Palatino Linotype"/>
          <w:color w:val="000000"/>
        </w:rPr>
        <w:t xml:space="preserve"> </w:t>
      </w:r>
      <w:r w:rsidRPr="003571A2">
        <w:rPr>
          <w:rFonts w:ascii="Palatino Linotype" w:eastAsia="Palatino Linotype" w:hAnsi="Palatino Linotype" w:cs="Palatino Linotype"/>
        </w:rPr>
        <w:t>juicio de amparo en los términos de las leyes aplicables.</w:t>
      </w:r>
    </w:p>
    <w:p w:rsidR="0092161B" w:rsidRPr="003571A2" w:rsidRDefault="0092161B" w:rsidP="00263252">
      <w:pPr>
        <w:spacing w:line="360" w:lineRule="auto"/>
        <w:ind w:right="49"/>
        <w:contextualSpacing/>
        <w:jc w:val="both"/>
        <w:rPr>
          <w:rFonts w:ascii="Palatino Linotype" w:eastAsia="Palatino Linotype" w:hAnsi="Palatino Linotype" w:cs="Palatino Linotype"/>
        </w:rPr>
      </w:pPr>
    </w:p>
    <w:p w:rsidR="002D0F86" w:rsidRPr="003C7186" w:rsidRDefault="002D0F86" w:rsidP="002D0F86">
      <w:pPr>
        <w:spacing w:line="360" w:lineRule="auto"/>
        <w:ind w:left="-142" w:right="-234" w:firstLine="1"/>
        <w:jc w:val="both"/>
        <w:rPr>
          <w:rFonts w:ascii="Palatino Linotype" w:hAnsi="Palatino Linotype"/>
        </w:rPr>
      </w:pPr>
      <w:r w:rsidRPr="003571A2">
        <w:rPr>
          <w:rFonts w:ascii="Palatino Linotype" w:hAnsi="Palatino Linotype"/>
        </w:rPr>
        <w:t xml:space="preserve">ASÍ LO RESUELVE, POR </w:t>
      </w:r>
      <w:r w:rsidR="00782529" w:rsidRPr="003571A2">
        <w:rPr>
          <w:rFonts w:ascii="Palatino Linotype" w:hAnsi="Palatino Linotype"/>
        </w:rPr>
        <w:t>MAYORÍA</w:t>
      </w:r>
      <w:r w:rsidRPr="003571A2">
        <w:rPr>
          <w:rFonts w:ascii="Palatino Linotype" w:hAnsi="Palatino Linotyp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3C2553" w:rsidRPr="003571A2">
        <w:rPr>
          <w:rFonts w:ascii="Palatino Linotype" w:hAnsi="Palatino Linotype"/>
        </w:rPr>
        <w:t xml:space="preserve"> EMITIENDO VOTO DISIDENTE</w:t>
      </w:r>
      <w:r w:rsidRPr="003571A2">
        <w:rPr>
          <w:rFonts w:ascii="Palatino Linotype" w:hAnsi="Palatino Linotype"/>
        </w:rPr>
        <w:t>; LUIS GUSTAVO PARRA NORIEGA Y GUADALUPE RAMÍREZ PEÑA</w:t>
      </w:r>
      <w:r w:rsidR="003C2553" w:rsidRPr="003571A2">
        <w:rPr>
          <w:rFonts w:ascii="Palatino Linotype" w:hAnsi="Palatino Linotype"/>
        </w:rPr>
        <w:t xml:space="preserve"> EMITIENDO VOTO DISIDENTE</w:t>
      </w:r>
      <w:r w:rsidRPr="003571A2">
        <w:rPr>
          <w:rFonts w:ascii="Palatino Linotype" w:hAnsi="Palatino Linotype"/>
        </w:rPr>
        <w:t>; EN LA NOVENA SESIÓN ORDINARIA CELEBRADA EL DOCE (12) DE MARZO DE DOS MIL VEINTICINCO, ANTE EL SECRETARIO TÉCNICO DEL PLENO ALEXIS TAPIA RAMÍREZ.</w:t>
      </w:r>
      <w:bookmarkStart w:id="2" w:name="_GoBack"/>
      <w:bookmarkEnd w:id="2"/>
      <w:r w:rsidRPr="003C7186">
        <w:rPr>
          <w:rFonts w:ascii="Palatino Linotype" w:hAnsi="Palatino Linotype"/>
        </w:rPr>
        <w:t xml:space="preserve"> </w:t>
      </w:r>
    </w:p>
    <w:p w:rsidR="00A83BD3" w:rsidRPr="00263252" w:rsidRDefault="00A83BD3" w:rsidP="00263252">
      <w:pPr>
        <w:spacing w:line="360" w:lineRule="auto"/>
        <w:ind w:right="49"/>
        <w:contextualSpacing/>
        <w:jc w:val="both"/>
        <w:rPr>
          <w:rFonts w:ascii="Palatino Linotype" w:eastAsia="Palatino Linotype" w:hAnsi="Palatino Linotype" w:cs="Palatino Linotype"/>
          <w:color w:val="000000"/>
        </w:rPr>
      </w:pPr>
    </w:p>
    <w:p w:rsidR="00A83BD3" w:rsidRPr="00263252" w:rsidRDefault="00A83BD3" w:rsidP="00263252">
      <w:pPr>
        <w:spacing w:line="360" w:lineRule="auto"/>
        <w:ind w:right="49"/>
        <w:contextualSpacing/>
        <w:jc w:val="both"/>
        <w:rPr>
          <w:rFonts w:ascii="Palatino Linotype" w:eastAsia="Palatino Linotype" w:hAnsi="Palatino Linotype" w:cs="Palatino Linotype"/>
          <w:color w:val="000000"/>
        </w:rPr>
      </w:pPr>
    </w:p>
    <w:p w:rsidR="00A83BD3" w:rsidRPr="00263252" w:rsidRDefault="00A83BD3" w:rsidP="00263252">
      <w:pPr>
        <w:spacing w:line="360" w:lineRule="auto"/>
        <w:ind w:right="49"/>
        <w:contextualSpacing/>
        <w:jc w:val="both"/>
        <w:rPr>
          <w:rFonts w:ascii="Palatino Linotype" w:eastAsia="Palatino Linotype" w:hAnsi="Palatino Linotype" w:cs="Palatino Linotype"/>
          <w:color w:val="000000"/>
        </w:rPr>
      </w:pPr>
    </w:p>
    <w:p w:rsidR="00A83BD3" w:rsidRPr="00263252" w:rsidRDefault="00A83BD3" w:rsidP="00263252">
      <w:pPr>
        <w:spacing w:line="360" w:lineRule="auto"/>
        <w:ind w:right="49"/>
        <w:contextualSpacing/>
        <w:jc w:val="both"/>
        <w:rPr>
          <w:rFonts w:ascii="Palatino Linotype" w:eastAsia="Palatino Linotype" w:hAnsi="Palatino Linotype" w:cs="Palatino Linotype"/>
          <w:color w:val="000000"/>
        </w:rPr>
      </w:pPr>
    </w:p>
    <w:p w:rsidR="00A83BD3" w:rsidRPr="00263252" w:rsidRDefault="00A83BD3" w:rsidP="00263252">
      <w:pPr>
        <w:spacing w:line="360" w:lineRule="auto"/>
        <w:ind w:right="49"/>
        <w:contextualSpacing/>
        <w:jc w:val="both"/>
        <w:rPr>
          <w:rFonts w:ascii="Palatino Linotype" w:eastAsia="Palatino Linotype" w:hAnsi="Palatino Linotype" w:cs="Palatino Linotype"/>
          <w:color w:val="000000"/>
        </w:rPr>
      </w:pPr>
    </w:p>
    <w:p w:rsidR="00A83BD3" w:rsidRPr="00263252" w:rsidRDefault="00A83BD3" w:rsidP="00263252">
      <w:pPr>
        <w:spacing w:line="360" w:lineRule="auto"/>
        <w:ind w:right="49"/>
        <w:contextualSpacing/>
        <w:jc w:val="both"/>
        <w:rPr>
          <w:rFonts w:ascii="Palatino Linotype" w:eastAsia="Palatino Linotype" w:hAnsi="Palatino Linotype" w:cs="Palatino Linotype"/>
          <w:color w:val="000000"/>
        </w:rPr>
      </w:pPr>
    </w:p>
    <w:p w:rsidR="00A83BD3" w:rsidRPr="00263252" w:rsidRDefault="00A83BD3" w:rsidP="00263252">
      <w:pPr>
        <w:spacing w:line="360" w:lineRule="auto"/>
        <w:ind w:right="49"/>
        <w:contextualSpacing/>
        <w:jc w:val="both"/>
        <w:rPr>
          <w:rFonts w:ascii="Palatino Linotype" w:eastAsia="Palatino Linotype" w:hAnsi="Palatino Linotype" w:cs="Palatino Linotype"/>
          <w:color w:val="000000"/>
        </w:rPr>
      </w:pPr>
    </w:p>
    <w:p w:rsidR="00A83BD3" w:rsidRPr="00263252" w:rsidRDefault="00A83BD3" w:rsidP="00263252">
      <w:pPr>
        <w:spacing w:line="360" w:lineRule="auto"/>
        <w:ind w:right="49"/>
        <w:contextualSpacing/>
        <w:jc w:val="both"/>
        <w:rPr>
          <w:rFonts w:ascii="Palatino Linotype" w:eastAsia="Palatino Linotype" w:hAnsi="Palatino Linotype" w:cs="Palatino Linotype"/>
          <w:color w:val="000000"/>
        </w:rPr>
      </w:pPr>
    </w:p>
    <w:p w:rsidR="00A83BD3" w:rsidRPr="00263252" w:rsidRDefault="00A83BD3" w:rsidP="00263252">
      <w:pPr>
        <w:spacing w:line="360" w:lineRule="auto"/>
        <w:ind w:right="49"/>
        <w:contextualSpacing/>
        <w:jc w:val="both"/>
        <w:rPr>
          <w:rFonts w:ascii="Palatino Linotype" w:eastAsia="Palatino Linotype" w:hAnsi="Palatino Linotype" w:cs="Palatino Linotype"/>
          <w:color w:val="000000"/>
        </w:rPr>
      </w:pPr>
    </w:p>
    <w:p w:rsidR="00A83BD3" w:rsidRPr="00263252" w:rsidRDefault="00A83BD3" w:rsidP="00263252">
      <w:pPr>
        <w:spacing w:line="360" w:lineRule="auto"/>
        <w:ind w:right="49"/>
        <w:contextualSpacing/>
        <w:jc w:val="both"/>
        <w:rPr>
          <w:rFonts w:ascii="Palatino Linotype" w:eastAsia="Palatino Linotype" w:hAnsi="Palatino Linotype" w:cs="Palatino Linotype"/>
          <w:color w:val="000000"/>
        </w:rPr>
      </w:pPr>
    </w:p>
    <w:p w:rsidR="00A83BD3" w:rsidRPr="00263252" w:rsidRDefault="00A83BD3" w:rsidP="00263252">
      <w:pPr>
        <w:spacing w:line="360" w:lineRule="auto"/>
        <w:ind w:right="49"/>
        <w:contextualSpacing/>
        <w:jc w:val="both"/>
        <w:rPr>
          <w:rFonts w:ascii="Palatino Linotype" w:eastAsia="Palatino Linotype" w:hAnsi="Palatino Linotype" w:cs="Palatino Linotype"/>
          <w:color w:val="000000"/>
        </w:rPr>
      </w:pPr>
    </w:p>
    <w:p w:rsidR="00A83BD3" w:rsidRPr="00263252" w:rsidRDefault="00A83BD3" w:rsidP="00263252">
      <w:pPr>
        <w:spacing w:line="360" w:lineRule="auto"/>
        <w:ind w:right="49"/>
        <w:contextualSpacing/>
        <w:jc w:val="both"/>
        <w:rPr>
          <w:rFonts w:ascii="Palatino Linotype" w:eastAsia="Palatino Linotype" w:hAnsi="Palatino Linotype" w:cs="Palatino Linotype"/>
          <w:color w:val="000000"/>
        </w:rPr>
      </w:pPr>
    </w:p>
    <w:p w:rsidR="00D20E0A" w:rsidRPr="00263252" w:rsidRDefault="00D20E0A" w:rsidP="00263252">
      <w:pPr>
        <w:spacing w:line="360" w:lineRule="auto"/>
        <w:ind w:right="49"/>
        <w:contextualSpacing/>
        <w:jc w:val="both"/>
        <w:rPr>
          <w:rFonts w:ascii="Palatino Linotype" w:eastAsia="Palatino Linotype" w:hAnsi="Palatino Linotype" w:cs="Palatino Linotype"/>
          <w:color w:val="000000"/>
        </w:rPr>
      </w:pPr>
    </w:p>
    <w:p w:rsidR="00D20E0A" w:rsidRPr="00263252" w:rsidRDefault="00D20E0A" w:rsidP="00263252">
      <w:pPr>
        <w:spacing w:line="360" w:lineRule="auto"/>
        <w:ind w:right="49"/>
        <w:contextualSpacing/>
        <w:jc w:val="both"/>
        <w:rPr>
          <w:rFonts w:ascii="Palatino Linotype" w:eastAsia="Palatino Linotype" w:hAnsi="Palatino Linotype" w:cs="Palatino Linotype"/>
          <w:color w:val="000000"/>
        </w:rPr>
      </w:pPr>
    </w:p>
    <w:p w:rsidR="00D20E0A" w:rsidRPr="00263252" w:rsidRDefault="00D20E0A" w:rsidP="00263252">
      <w:pPr>
        <w:spacing w:line="360" w:lineRule="auto"/>
        <w:ind w:right="49"/>
        <w:contextualSpacing/>
        <w:jc w:val="both"/>
        <w:rPr>
          <w:rFonts w:ascii="Palatino Linotype" w:eastAsia="Palatino Linotype" w:hAnsi="Palatino Linotype" w:cs="Palatino Linotype"/>
          <w:color w:val="000000"/>
        </w:rPr>
      </w:pPr>
    </w:p>
    <w:p w:rsidR="00D20E0A" w:rsidRPr="00263252" w:rsidRDefault="00D20E0A" w:rsidP="00263252">
      <w:pPr>
        <w:spacing w:line="360" w:lineRule="auto"/>
        <w:ind w:right="49"/>
        <w:contextualSpacing/>
        <w:jc w:val="both"/>
        <w:rPr>
          <w:rFonts w:ascii="Palatino Linotype" w:eastAsia="Palatino Linotype" w:hAnsi="Palatino Linotype" w:cs="Palatino Linotype"/>
          <w:color w:val="000000"/>
        </w:rPr>
      </w:pPr>
    </w:p>
    <w:p w:rsidR="00D20E0A" w:rsidRPr="00263252" w:rsidRDefault="00D20E0A" w:rsidP="00263252">
      <w:pPr>
        <w:spacing w:line="360" w:lineRule="auto"/>
        <w:ind w:right="49"/>
        <w:contextualSpacing/>
        <w:jc w:val="both"/>
        <w:rPr>
          <w:rFonts w:ascii="Palatino Linotype" w:eastAsia="Palatino Linotype" w:hAnsi="Palatino Linotype" w:cs="Palatino Linotype"/>
          <w:color w:val="000000"/>
        </w:rPr>
      </w:pPr>
    </w:p>
    <w:p w:rsidR="00D20E0A" w:rsidRPr="00263252" w:rsidRDefault="00D20E0A" w:rsidP="00263252">
      <w:pPr>
        <w:spacing w:line="360" w:lineRule="auto"/>
        <w:ind w:right="49"/>
        <w:contextualSpacing/>
        <w:jc w:val="both"/>
        <w:rPr>
          <w:rFonts w:ascii="Palatino Linotype" w:eastAsia="Palatino Linotype" w:hAnsi="Palatino Linotype" w:cs="Palatino Linotype"/>
          <w:color w:val="000000"/>
        </w:rPr>
      </w:pPr>
    </w:p>
    <w:sectPr w:rsidR="00D20E0A" w:rsidRPr="00263252">
      <w:headerReference w:type="default" r:id="rId11"/>
      <w:footerReference w:type="default" r:id="rId12"/>
      <w:headerReference w:type="first" r:id="rId13"/>
      <w:footerReference w:type="first" r:id="rId14"/>
      <w:pgSz w:w="12240" w:h="15840"/>
      <w:pgMar w:top="2268" w:right="1701" w:bottom="1985"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47D" w:rsidRDefault="0049447D">
      <w:r>
        <w:separator/>
      </w:r>
    </w:p>
  </w:endnote>
  <w:endnote w:type="continuationSeparator" w:id="0">
    <w:p w:rsidR="0049447D" w:rsidRDefault="0049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AE" w:rsidRDefault="00B704A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3571A2">
      <w:rPr>
        <w:rFonts w:ascii="Palatino Linotype" w:eastAsia="Palatino Linotype" w:hAnsi="Palatino Linotype" w:cs="Palatino Linotype"/>
        <w:b/>
        <w:noProof/>
        <w:color w:val="000000"/>
        <w:sz w:val="22"/>
        <w:szCs w:val="22"/>
      </w:rPr>
      <w:t>47</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3571A2">
      <w:rPr>
        <w:rFonts w:ascii="Palatino Linotype" w:eastAsia="Palatino Linotype" w:hAnsi="Palatino Linotype" w:cs="Palatino Linotype"/>
        <w:b/>
        <w:noProof/>
        <w:color w:val="000000"/>
        <w:sz w:val="22"/>
        <w:szCs w:val="22"/>
      </w:rPr>
      <w:t>49</w:t>
    </w:r>
    <w:r>
      <w:rPr>
        <w:rFonts w:ascii="Palatino Linotype" w:eastAsia="Palatino Linotype" w:hAnsi="Palatino Linotype" w:cs="Palatino Linotype"/>
        <w:b/>
        <w:color w:val="000000"/>
        <w:sz w:val="22"/>
        <w:szCs w:val="22"/>
      </w:rPr>
      <w:fldChar w:fldCharType="end"/>
    </w:r>
  </w:p>
  <w:p w:rsidR="00B704AE" w:rsidRDefault="00B704AE">
    <w:pPr>
      <w:pBdr>
        <w:top w:val="nil"/>
        <w:left w:val="nil"/>
        <w:bottom w:val="nil"/>
        <w:right w:val="nil"/>
        <w:between w:val="nil"/>
      </w:pBdr>
      <w:tabs>
        <w:tab w:val="center" w:pos="4252"/>
        <w:tab w:val="right" w:pos="8504"/>
      </w:tabs>
      <w:rPr>
        <w:color w:val="000000"/>
      </w:rPr>
    </w:pPr>
  </w:p>
  <w:p w:rsidR="00B704AE" w:rsidRDefault="00B704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AE" w:rsidRDefault="00B704A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3571A2">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3571A2">
      <w:rPr>
        <w:rFonts w:ascii="Palatino Linotype" w:eastAsia="Palatino Linotype" w:hAnsi="Palatino Linotype" w:cs="Palatino Linotype"/>
        <w:noProof/>
        <w:color w:val="000000"/>
        <w:sz w:val="22"/>
        <w:szCs w:val="22"/>
      </w:rPr>
      <w:t>49</w:t>
    </w:r>
    <w:r>
      <w:rPr>
        <w:rFonts w:ascii="Palatino Linotype" w:eastAsia="Palatino Linotype" w:hAnsi="Palatino Linotype" w:cs="Palatino Linotype"/>
        <w:color w:val="000000"/>
        <w:sz w:val="22"/>
        <w:szCs w:val="22"/>
      </w:rPr>
      <w:fldChar w:fldCharType="end"/>
    </w:r>
  </w:p>
  <w:p w:rsidR="00B704AE" w:rsidRDefault="00B704AE">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p w:rsidR="00B704AE" w:rsidRDefault="00B704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47D" w:rsidRDefault="0049447D">
      <w:r>
        <w:separator/>
      </w:r>
    </w:p>
  </w:footnote>
  <w:footnote w:type="continuationSeparator" w:id="0">
    <w:p w:rsidR="0049447D" w:rsidRDefault="0049447D">
      <w:r>
        <w:continuationSeparator/>
      </w:r>
    </w:p>
  </w:footnote>
  <w:footnote w:id="1">
    <w:p w:rsidR="00B704AE" w:rsidRDefault="00B704AE" w:rsidP="003F4AE1">
      <w:pPr>
        <w:pStyle w:val="Textonotapie"/>
      </w:pPr>
      <w:r>
        <w:rPr>
          <w:rStyle w:val="Refdenotaalpie"/>
        </w:rPr>
        <w:footnoteRef/>
      </w:r>
      <w:r>
        <w:t xml:space="preserve"> Convención Americana sobre Derechos Humanos. Artículo 13.</w:t>
      </w:r>
    </w:p>
  </w:footnote>
  <w:footnote w:id="2">
    <w:p w:rsidR="00B704AE" w:rsidRDefault="00B704AE" w:rsidP="003F4AE1">
      <w:pPr>
        <w:pStyle w:val="Textonotapie"/>
      </w:pPr>
      <w:r>
        <w:rPr>
          <w:rStyle w:val="Refdenotaalpie"/>
        </w:rPr>
        <w:footnoteRef/>
      </w:r>
      <w:r>
        <w:t xml:space="preserve"> Constitución Política de los Estados Unidos Mexicanos. Artículo sexto, sección A, Fracción I.</w:t>
      </w:r>
    </w:p>
  </w:footnote>
  <w:footnote w:id="3">
    <w:p w:rsidR="00B704AE" w:rsidRPr="00F411B8" w:rsidRDefault="00B704AE" w:rsidP="003F4AE1">
      <w:pPr>
        <w:pStyle w:val="Textonotapie"/>
        <w:rPr>
          <w:rFonts w:ascii="Palatino Linotype" w:hAnsi="Palatino Linotype"/>
          <w:sz w:val="18"/>
        </w:rPr>
      </w:pPr>
      <w:r w:rsidRPr="00F411B8">
        <w:rPr>
          <w:rStyle w:val="Refdenotaalpie"/>
          <w:rFonts w:ascii="Palatino Linotype" w:hAnsi="Palatino Linotype"/>
        </w:rPr>
        <w:footnoteRef/>
      </w:r>
      <w:r w:rsidRPr="00F411B8">
        <w:rPr>
          <w:rFonts w:ascii="Palatino Linotype" w:hAnsi="Palatino Linotype"/>
          <w:sz w:val="18"/>
        </w:rPr>
        <w:t xml:space="preserve"> Corte Interamericana de Derechos Humanos. Caso Claude Reyes y otros vs Chile. Sentencia de 19 de septiembre de 2006. Serie C. No. 151. Párr. 86.</w:t>
      </w:r>
    </w:p>
  </w:footnote>
  <w:footnote w:id="4">
    <w:p w:rsidR="00B704AE" w:rsidRPr="00F411B8" w:rsidRDefault="00B704AE" w:rsidP="003F4AE1">
      <w:pPr>
        <w:pStyle w:val="Textonotapie"/>
        <w:rPr>
          <w:rFonts w:ascii="Palatino Linotype" w:hAnsi="Palatino Linotype"/>
          <w:sz w:val="18"/>
        </w:rPr>
      </w:pPr>
      <w:r w:rsidRPr="00F411B8">
        <w:rPr>
          <w:rStyle w:val="Refdenotaalpie"/>
          <w:rFonts w:ascii="Palatino Linotype" w:hAnsi="Palatino Linotype"/>
        </w:rPr>
        <w:footnoteRef/>
      </w:r>
      <w:r w:rsidRPr="00F411B8">
        <w:rPr>
          <w:rFonts w:ascii="Palatino Linotype" w:hAnsi="Palatino Linotype"/>
          <w:sz w:val="18"/>
        </w:rPr>
        <w:t xml:space="preserve"> Ibídem. Párr. 87.</w:t>
      </w:r>
    </w:p>
  </w:footnote>
  <w:footnote w:id="5">
    <w:p w:rsidR="00B704AE" w:rsidRDefault="00B704AE" w:rsidP="003F4AE1">
      <w:pPr>
        <w:pStyle w:val="Textonotapie"/>
      </w:pPr>
      <w:r w:rsidRPr="00F411B8">
        <w:rPr>
          <w:rStyle w:val="Refdenotaalpie"/>
          <w:rFonts w:ascii="Palatino Linotype" w:hAnsi="Palatino Linotype"/>
        </w:rPr>
        <w:footnoteRef/>
      </w:r>
      <w:r w:rsidRPr="00F411B8">
        <w:rPr>
          <w:rFonts w:ascii="Palatino Linotype" w:hAnsi="Palatino Linotype"/>
          <w:sz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history="1">
        <w:r w:rsidRPr="00F411B8">
          <w:rPr>
            <w:rStyle w:val="Hipervnculo"/>
            <w:rFonts w:ascii="Palatino Linotype" w:hAnsi="Palatino Linotype"/>
          </w:rPr>
          <w:t>http://www.oas.org/es/cidh/expresion/documentos_basicos/declaraciones.asp</w:t>
        </w:r>
      </w:hyperlink>
      <w:r w:rsidRPr="00F411B8">
        <w:rPr>
          <w:rFonts w:ascii="Palatino Linotype" w:hAnsi="Palatino Linotype"/>
          <w:sz w:val="18"/>
        </w:rPr>
        <w:t>.</w:t>
      </w:r>
    </w:p>
  </w:footnote>
  <w:footnote w:id="6">
    <w:p w:rsidR="00B704AE" w:rsidRDefault="00B704AE" w:rsidP="003F4AE1">
      <w:pPr>
        <w:pStyle w:val="Textonotapie"/>
      </w:pPr>
      <w:r>
        <w:rPr>
          <w:rStyle w:val="Refdenotaalpie"/>
        </w:rPr>
        <w:footnoteRef/>
      </w:r>
      <w:r>
        <w:t xml:space="preserve"> Ley de Transparencia y Acceso a la Información Pública del Estado de México y Municipios. Artículo 9. …</w:t>
      </w:r>
    </w:p>
    <w:p w:rsidR="00B704AE" w:rsidRDefault="00B704AE" w:rsidP="003F4AE1">
      <w:pPr>
        <w:pStyle w:val="Textonotapie"/>
      </w:pPr>
      <w:r>
        <w:t>II. Eficacia: Obligación del Instituto para tutelar, de manera efectiva, el derecho de acceso a la información;</w:t>
      </w:r>
    </w:p>
    <w:p w:rsidR="00B704AE" w:rsidRDefault="00B704AE" w:rsidP="003F4AE1">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AE" w:rsidRDefault="00B704AE">
    <w:pPr>
      <w:widowControl w:val="0"/>
      <w:pBdr>
        <w:top w:val="nil"/>
        <w:left w:val="nil"/>
        <w:bottom w:val="nil"/>
        <w:right w:val="nil"/>
        <w:between w:val="nil"/>
      </w:pBdr>
      <w:spacing w:line="276" w:lineRule="auto"/>
      <w:rPr>
        <w:color w:val="000000"/>
        <w:sz w:val="20"/>
        <w:szCs w:val="20"/>
      </w:rPr>
    </w:pPr>
  </w:p>
  <w:tbl>
    <w:tblPr>
      <w:tblStyle w:val="a1"/>
      <w:tblW w:w="6950"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260"/>
      <w:gridCol w:w="3690"/>
    </w:tblGrid>
    <w:tr w:rsidR="00B704AE">
      <w:trPr>
        <w:trHeight w:val="138"/>
        <w:jc w:val="right"/>
      </w:trPr>
      <w:tc>
        <w:tcPr>
          <w:tcW w:w="3260" w:type="dxa"/>
          <w:vAlign w:val="center"/>
        </w:tcPr>
        <w:p w:rsidR="00B704AE" w:rsidRDefault="00B704A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90" w:type="dxa"/>
          <w:vAlign w:val="center"/>
        </w:tcPr>
        <w:p w:rsidR="00B704AE" w:rsidRDefault="0047178F" w:rsidP="0047178F">
          <w:pPr>
            <w:pBdr>
              <w:top w:val="nil"/>
              <w:left w:val="nil"/>
              <w:bottom w:val="nil"/>
              <w:right w:val="nil"/>
              <w:between w:val="nil"/>
            </w:pBdr>
            <w:tabs>
              <w:tab w:val="center" w:pos="4252"/>
              <w:tab w:val="right" w:pos="8504"/>
            </w:tabs>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05643</w:t>
          </w:r>
          <w:r w:rsidR="00B704AE">
            <w:rPr>
              <w:rFonts w:ascii="Palatino Linotype" w:eastAsia="Palatino Linotype" w:hAnsi="Palatino Linotype" w:cs="Palatino Linotype"/>
              <w:color w:val="000000"/>
              <w:sz w:val="22"/>
              <w:szCs w:val="22"/>
            </w:rPr>
            <w:t>/INFOEM/IP/RR/2024</w:t>
          </w:r>
        </w:p>
      </w:tc>
    </w:tr>
    <w:tr w:rsidR="00B704AE">
      <w:trPr>
        <w:trHeight w:val="233"/>
        <w:jc w:val="right"/>
      </w:trPr>
      <w:tc>
        <w:tcPr>
          <w:tcW w:w="3260" w:type="dxa"/>
          <w:vAlign w:val="center"/>
        </w:tcPr>
        <w:p w:rsidR="00B704AE" w:rsidRDefault="00B704A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90" w:type="dxa"/>
          <w:vAlign w:val="center"/>
        </w:tcPr>
        <w:p w:rsidR="00B704AE" w:rsidRDefault="00B704AE">
          <w:pPr>
            <w:pBdr>
              <w:top w:val="nil"/>
              <w:left w:val="nil"/>
              <w:bottom w:val="nil"/>
              <w:right w:val="nil"/>
              <w:between w:val="nil"/>
            </w:pBdr>
            <w:tabs>
              <w:tab w:val="center" w:pos="4252"/>
              <w:tab w:val="right" w:pos="8504"/>
            </w:tabs>
            <w:jc w:val="both"/>
            <w:rPr>
              <w:rFonts w:ascii="Palatino Linotype" w:eastAsia="Palatino Linotype" w:hAnsi="Palatino Linotype" w:cs="Palatino Linotype"/>
              <w:color w:val="000000"/>
              <w:sz w:val="22"/>
              <w:szCs w:val="22"/>
            </w:rPr>
          </w:pPr>
          <w:r w:rsidRPr="00A66F39">
            <w:rPr>
              <w:rFonts w:ascii="Palatino Linotype" w:eastAsia="Palatino Linotype" w:hAnsi="Palatino Linotype" w:cs="Palatino Linotype"/>
              <w:color w:val="000000"/>
            </w:rPr>
            <w:t>Secretariado Ejecutivo del Sistema Estatal de Seguridad Pública</w:t>
          </w:r>
        </w:p>
      </w:tc>
    </w:tr>
    <w:tr w:rsidR="00B704AE">
      <w:trPr>
        <w:trHeight w:val="321"/>
        <w:jc w:val="right"/>
      </w:trPr>
      <w:tc>
        <w:tcPr>
          <w:tcW w:w="3260" w:type="dxa"/>
          <w:vAlign w:val="center"/>
        </w:tcPr>
        <w:p w:rsidR="00B704AE" w:rsidRDefault="00B704A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90" w:type="dxa"/>
          <w:vAlign w:val="center"/>
        </w:tcPr>
        <w:p w:rsidR="00B704AE" w:rsidRDefault="00B704AE">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B704AE" w:rsidRDefault="00B704AE">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simplePos x="0" y="0"/>
          <wp:positionH relativeFrom="page">
            <wp:posOffset>30785</wp:posOffset>
          </wp:positionH>
          <wp:positionV relativeFrom="page">
            <wp:posOffset>30480</wp:posOffset>
          </wp:positionV>
          <wp:extent cx="7695210" cy="10020839"/>
          <wp:effectExtent l="0" t="0" r="0" b="0"/>
          <wp:wrapNone/>
          <wp:docPr id="174152126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95210" cy="10020839"/>
                  </a:xfrm>
                  <a:prstGeom prst="rect">
                    <a:avLst/>
                  </a:prstGeom>
                  <a:ln/>
                </pic:spPr>
              </pic:pic>
            </a:graphicData>
          </a:graphic>
        </wp:anchor>
      </w:drawing>
    </w:r>
  </w:p>
  <w:p w:rsidR="00B704AE" w:rsidRDefault="00B704A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AE" w:rsidRDefault="0049447D" w:rsidP="00B82603">
    <w:pPr>
      <w:pBdr>
        <w:top w:val="nil"/>
        <w:left w:val="nil"/>
        <w:bottom w:val="nil"/>
        <w:right w:val="nil"/>
        <w:between w:val="nil"/>
      </w:pBdr>
      <w:tabs>
        <w:tab w:val="right" w:pos="8504"/>
        <w:tab w:val="left" w:pos="3103"/>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18.65pt;margin-top:-128.35pt;width:663.5pt;height:12in;z-index:-251658240;mso-position-horizontal:absolute;mso-position-horizontal-relative:margin;mso-position-vertical:absolute;mso-position-vertical-relative:margin">
          <v:imagedata r:id="rId1" o:title="image3"/>
          <w10:wrap anchorx="margin" anchory="margin"/>
        </v:shape>
      </w:pict>
    </w:r>
    <w:r w:rsidR="00B704AE">
      <w:rPr>
        <w:color w:val="000000"/>
      </w:rPr>
      <w:tab/>
    </w:r>
  </w:p>
  <w:tbl>
    <w:tblPr>
      <w:tblStyle w:val="a2"/>
      <w:tblW w:w="7372"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261"/>
      <w:gridCol w:w="4111"/>
    </w:tblGrid>
    <w:tr w:rsidR="00B704AE" w:rsidTr="00B82603">
      <w:trPr>
        <w:trHeight w:val="138"/>
        <w:jc w:val="right"/>
      </w:trPr>
      <w:tc>
        <w:tcPr>
          <w:tcW w:w="3261" w:type="dxa"/>
          <w:vAlign w:val="center"/>
        </w:tcPr>
        <w:p w:rsidR="00B704AE" w:rsidRDefault="00B704A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vAlign w:val="center"/>
        </w:tcPr>
        <w:p w:rsidR="00B704AE" w:rsidRDefault="00B704AE" w:rsidP="00426CB7">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05643</w:t>
          </w:r>
          <w:r w:rsidRPr="00A013B1">
            <w:rPr>
              <w:rFonts w:ascii="Palatino Linotype" w:eastAsia="Palatino Linotype" w:hAnsi="Palatino Linotype" w:cs="Palatino Linotype"/>
              <w:color w:val="000000"/>
              <w:sz w:val="22"/>
              <w:szCs w:val="22"/>
            </w:rPr>
            <w:t>/INFOEM/IP/RR/2024</w:t>
          </w:r>
        </w:p>
      </w:tc>
    </w:tr>
    <w:tr w:rsidR="00B704AE" w:rsidTr="00B82603">
      <w:trPr>
        <w:trHeight w:val="233"/>
        <w:jc w:val="right"/>
      </w:trPr>
      <w:tc>
        <w:tcPr>
          <w:tcW w:w="3261" w:type="dxa"/>
          <w:vAlign w:val="center"/>
        </w:tcPr>
        <w:p w:rsidR="00B704AE" w:rsidRDefault="00B704A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11" w:type="dxa"/>
        </w:tcPr>
        <w:p w:rsidR="00B704AE" w:rsidRDefault="00B704AE">
          <w:pPr>
            <w:pBdr>
              <w:top w:val="nil"/>
              <w:left w:val="nil"/>
              <w:bottom w:val="nil"/>
              <w:right w:val="nil"/>
              <w:between w:val="nil"/>
            </w:pBdr>
            <w:tabs>
              <w:tab w:val="center" w:pos="4252"/>
              <w:tab w:val="right" w:pos="8504"/>
            </w:tabs>
            <w:ind w:right="-107"/>
            <w:rPr>
              <w:rFonts w:ascii="Palatino Linotype" w:eastAsia="Palatino Linotype" w:hAnsi="Palatino Linotype" w:cs="Palatino Linotype"/>
              <w:color w:val="000000"/>
              <w:sz w:val="22"/>
              <w:szCs w:val="22"/>
            </w:rPr>
          </w:pPr>
          <w:r w:rsidRPr="008478F5">
            <w:rPr>
              <w:rFonts w:ascii="Palatino Linotype" w:eastAsia="Palatino Linotype" w:hAnsi="Palatino Linotype" w:cs="Palatino Linotype"/>
              <w:sz w:val="22"/>
              <w:szCs w:val="22"/>
            </w:rPr>
            <w:t>Anónimo</w:t>
          </w:r>
        </w:p>
      </w:tc>
    </w:tr>
    <w:tr w:rsidR="00B704AE" w:rsidTr="00B82603">
      <w:trPr>
        <w:trHeight w:val="321"/>
        <w:jc w:val="right"/>
      </w:trPr>
      <w:tc>
        <w:tcPr>
          <w:tcW w:w="3261" w:type="dxa"/>
          <w:vAlign w:val="center"/>
        </w:tcPr>
        <w:p w:rsidR="00B704AE" w:rsidRDefault="00B704AE" w:rsidP="00B82603">
          <w:pPr>
            <w:ind w:firstLine="459"/>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vAlign w:val="center"/>
        </w:tcPr>
        <w:p w:rsidR="00B704AE" w:rsidRDefault="00B704AE">
          <w:pPr>
            <w:jc w:val="both"/>
            <w:rPr>
              <w:rFonts w:ascii="Palatino Linotype" w:eastAsia="Palatino Linotype" w:hAnsi="Palatino Linotype" w:cs="Palatino Linotype"/>
            </w:rPr>
          </w:pPr>
          <w:r w:rsidRPr="00A66F39">
            <w:rPr>
              <w:rFonts w:ascii="Palatino Linotype" w:eastAsia="Palatino Linotype" w:hAnsi="Palatino Linotype" w:cs="Palatino Linotype"/>
              <w:sz w:val="22"/>
              <w:szCs w:val="22"/>
            </w:rPr>
            <w:t>Secretariado Ejecutivo del Sistema Estatal de Seguridad Pública</w:t>
          </w:r>
        </w:p>
      </w:tc>
    </w:tr>
    <w:tr w:rsidR="00B704AE" w:rsidTr="00B82603">
      <w:trPr>
        <w:trHeight w:val="321"/>
        <w:jc w:val="right"/>
      </w:trPr>
      <w:tc>
        <w:tcPr>
          <w:tcW w:w="3261" w:type="dxa"/>
          <w:vAlign w:val="center"/>
        </w:tcPr>
        <w:p w:rsidR="00B704AE" w:rsidRDefault="00B704A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vAlign w:val="center"/>
        </w:tcPr>
        <w:p w:rsidR="00B704AE" w:rsidRDefault="00B704AE">
          <w:pPr>
            <w:pBdr>
              <w:top w:val="nil"/>
              <w:left w:val="nil"/>
              <w:bottom w:val="nil"/>
              <w:right w:val="nil"/>
              <w:between w:val="nil"/>
            </w:pBdr>
            <w:tabs>
              <w:tab w:val="center" w:pos="4252"/>
              <w:tab w:val="right" w:pos="8504"/>
            </w:tabs>
            <w:ind w:left="3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B704AE" w:rsidRDefault="00B704AE">
    <w:pPr>
      <w:pBdr>
        <w:top w:val="nil"/>
        <w:left w:val="nil"/>
        <w:bottom w:val="nil"/>
        <w:right w:val="nil"/>
        <w:between w:val="nil"/>
      </w:pBdr>
      <w:tabs>
        <w:tab w:val="center" w:pos="4252"/>
        <w:tab w:val="right" w:pos="8504"/>
        <w:tab w:val="left" w:pos="3103"/>
      </w:tabs>
      <w:rPr>
        <w:color w:val="000000"/>
      </w:rPr>
    </w:pPr>
  </w:p>
  <w:p w:rsidR="00B704AE" w:rsidRDefault="00B704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E6D2A"/>
    <w:multiLevelType w:val="hybridMultilevel"/>
    <w:tmpl w:val="383A7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C7102E"/>
    <w:multiLevelType w:val="hybridMultilevel"/>
    <w:tmpl w:val="A006993E"/>
    <w:lvl w:ilvl="0" w:tplc="70E22936">
      <w:start w:val="1"/>
      <w:numFmt w:val="bullet"/>
      <w:lvlText w:val=""/>
      <w:lvlJc w:val="left"/>
      <w:pPr>
        <w:ind w:left="720" w:hanging="360"/>
      </w:pPr>
      <w:rPr>
        <w:rFonts w:ascii="Symbol" w:hAnsi="Symbol" w:hint="default"/>
        <w:b/>
        <w:bCs w:val="0"/>
      </w:rPr>
    </w:lvl>
    <w:lvl w:ilvl="1" w:tplc="080A0003">
      <w:start w:val="1"/>
      <w:numFmt w:val="bullet"/>
      <w:lvlText w:val="o"/>
      <w:lvlJc w:val="left"/>
      <w:pPr>
        <w:ind w:left="3196"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D03E91"/>
    <w:multiLevelType w:val="multilevel"/>
    <w:tmpl w:val="1C621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23074C8"/>
    <w:multiLevelType w:val="multilevel"/>
    <w:tmpl w:val="DCBE25F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nsid w:val="17670094"/>
    <w:multiLevelType w:val="multilevel"/>
    <w:tmpl w:val="9932B572"/>
    <w:lvl w:ilvl="0">
      <w:start w:val="1"/>
      <w:numFmt w:val="decimal"/>
      <w:lvlText w:val="%1."/>
      <w:lvlJc w:val="left"/>
      <w:pPr>
        <w:ind w:left="644"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B31B48"/>
    <w:multiLevelType w:val="multilevel"/>
    <w:tmpl w:val="BA84052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0BD2F32"/>
    <w:multiLevelType w:val="multilevel"/>
    <w:tmpl w:val="A35EFB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A417CB"/>
    <w:multiLevelType w:val="multilevel"/>
    <w:tmpl w:val="E7261E64"/>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nsid w:val="2B2D0A1B"/>
    <w:multiLevelType w:val="hybridMultilevel"/>
    <w:tmpl w:val="44003BF6"/>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B674E24"/>
    <w:multiLevelType w:val="multilevel"/>
    <w:tmpl w:val="0E844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E256E42"/>
    <w:multiLevelType w:val="hybridMultilevel"/>
    <w:tmpl w:val="446676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192691E"/>
    <w:multiLevelType w:val="multilevel"/>
    <w:tmpl w:val="D034E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237269D"/>
    <w:multiLevelType w:val="multilevel"/>
    <w:tmpl w:val="175229F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nsid w:val="34317490"/>
    <w:multiLevelType w:val="hybridMultilevel"/>
    <w:tmpl w:val="FD30DC42"/>
    <w:lvl w:ilvl="0" w:tplc="92BE0B36">
      <w:start w:val="1"/>
      <w:numFmt w:val="decimal"/>
      <w:lvlText w:val="%1."/>
      <w:lvlJc w:val="left"/>
      <w:pPr>
        <w:ind w:left="4330"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61F05FE"/>
    <w:multiLevelType w:val="hybridMultilevel"/>
    <w:tmpl w:val="5AAE547C"/>
    <w:lvl w:ilvl="0" w:tplc="410E393E">
      <w:start w:val="1"/>
      <w:numFmt w:val="upperRoman"/>
      <w:lvlText w:val="%1."/>
      <w:lvlJc w:val="left"/>
      <w:pPr>
        <w:ind w:left="114" w:hanging="222"/>
      </w:pPr>
      <w:rPr>
        <w:rFonts w:ascii="Bookman Old Style" w:hAnsi="Bookman Old Style" w:cs="Arial" w:hint="default"/>
        <w:b/>
        <w:bCs/>
        <w:spacing w:val="0"/>
        <w:w w:val="100"/>
        <w:position w:val="0"/>
        <w:sz w:val="20"/>
        <w:szCs w:val="20"/>
      </w:rPr>
    </w:lvl>
    <w:lvl w:ilvl="1" w:tplc="D698021A">
      <w:numFmt w:val="bullet"/>
      <w:lvlText w:val="•"/>
      <w:lvlJc w:val="left"/>
      <w:pPr>
        <w:ind w:left="1128" w:hanging="222"/>
      </w:pPr>
      <w:rPr>
        <w:rFonts w:hint="default"/>
      </w:rPr>
    </w:lvl>
    <w:lvl w:ilvl="2" w:tplc="E01AED56">
      <w:numFmt w:val="bullet"/>
      <w:lvlText w:val="•"/>
      <w:lvlJc w:val="left"/>
      <w:pPr>
        <w:ind w:left="2136" w:hanging="222"/>
      </w:pPr>
      <w:rPr>
        <w:rFonts w:hint="default"/>
      </w:rPr>
    </w:lvl>
    <w:lvl w:ilvl="3" w:tplc="B7502E46">
      <w:numFmt w:val="bullet"/>
      <w:lvlText w:val="•"/>
      <w:lvlJc w:val="left"/>
      <w:pPr>
        <w:ind w:left="3144" w:hanging="222"/>
      </w:pPr>
      <w:rPr>
        <w:rFonts w:hint="default"/>
      </w:rPr>
    </w:lvl>
    <w:lvl w:ilvl="4" w:tplc="7FDA3D08">
      <w:numFmt w:val="bullet"/>
      <w:lvlText w:val="•"/>
      <w:lvlJc w:val="left"/>
      <w:pPr>
        <w:ind w:left="4152" w:hanging="222"/>
      </w:pPr>
      <w:rPr>
        <w:rFonts w:hint="default"/>
      </w:rPr>
    </w:lvl>
    <w:lvl w:ilvl="5" w:tplc="A87AE0E4">
      <w:numFmt w:val="bullet"/>
      <w:lvlText w:val="•"/>
      <w:lvlJc w:val="left"/>
      <w:pPr>
        <w:ind w:left="5160" w:hanging="222"/>
      </w:pPr>
      <w:rPr>
        <w:rFonts w:hint="default"/>
      </w:rPr>
    </w:lvl>
    <w:lvl w:ilvl="6" w:tplc="333E5588">
      <w:numFmt w:val="bullet"/>
      <w:lvlText w:val="•"/>
      <w:lvlJc w:val="left"/>
      <w:pPr>
        <w:ind w:left="6169" w:hanging="222"/>
      </w:pPr>
      <w:rPr>
        <w:rFonts w:hint="default"/>
      </w:rPr>
    </w:lvl>
    <w:lvl w:ilvl="7" w:tplc="AFEC8608">
      <w:numFmt w:val="bullet"/>
      <w:lvlText w:val="•"/>
      <w:lvlJc w:val="left"/>
      <w:pPr>
        <w:ind w:left="7177" w:hanging="222"/>
      </w:pPr>
      <w:rPr>
        <w:rFonts w:hint="default"/>
      </w:rPr>
    </w:lvl>
    <w:lvl w:ilvl="8" w:tplc="6C487150">
      <w:numFmt w:val="bullet"/>
      <w:lvlText w:val="•"/>
      <w:lvlJc w:val="left"/>
      <w:pPr>
        <w:ind w:left="8185" w:hanging="222"/>
      </w:pPr>
      <w:rPr>
        <w:rFonts w:hint="default"/>
      </w:rPr>
    </w:lvl>
  </w:abstractNum>
  <w:abstractNum w:abstractNumId="15">
    <w:nsid w:val="41580BF4"/>
    <w:multiLevelType w:val="hybridMultilevel"/>
    <w:tmpl w:val="7C624C3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6">
    <w:nsid w:val="4232487B"/>
    <w:multiLevelType w:val="hybridMultilevel"/>
    <w:tmpl w:val="A6580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78A2FAA"/>
    <w:multiLevelType w:val="multilevel"/>
    <w:tmpl w:val="B2CE1F2C"/>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926054B"/>
    <w:multiLevelType w:val="multilevel"/>
    <w:tmpl w:val="6DD60E64"/>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9C01006"/>
    <w:multiLevelType w:val="multilevel"/>
    <w:tmpl w:val="E7BEF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AD75B31"/>
    <w:multiLevelType w:val="hybridMultilevel"/>
    <w:tmpl w:val="76B81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B53666D"/>
    <w:multiLevelType w:val="hybridMultilevel"/>
    <w:tmpl w:val="51DE22C2"/>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2">
    <w:nsid w:val="4D36505B"/>
    <w:multiLevelType w:val="multilevel"/>
    <w:tmpl w:val="E2706DF4"/>
    <w:lvl w:ilvl="0">
      <w:start w:val="1"/>
      <w:numFmt w:val="bullet"/>
      <w:lvlText w:val="●"/>
      <w:lvlJc w:val="left"/>
      <w:pPr>
        <w:ind w:left="2705" w:hanging="360"/>
      </w:pPr>
      <w:rPr>
        <w:rFonts w:ascii="Noto Sans Symbols" w:eastAsia="Noto Sans Symbols" w:hAnsi="Noto Sans Symbols" w:cs="Noto Sans Symbols"/>
      </w:rPr>
    </w:lvl>
    <w:lvl w:ilvl="1">
      <w:start w:val="1"/>
      <w:numFmt w:val="bullet"/>
      <w:lvlText w:val="o"/>
      <w:lvlJc w:val="left"/>
      <w:pPr>
        <w:ind w:left="3425" w:hanging="360"/>
      </w:pPr>
      <w:rPr>
        <w:rFonts w:ascii="Courier New" w:eastAsia="Courier New" w:hAnsi="Courier New" w:cs="Courier New"/>
      </w:rPr>
    </w:lvl>
    <w:lvl w:ilvl="2">
      <w:start w:val="1"/>
      <w:numFmt w:val="bullet"/>
      <w:lvlText w:val="▪"/>
      <w:lvlJc w:val="left"/>
      <w:pPr>
        <w:ind w:left="4145" w:hanging="360"/>
      </w:pPr>
      <w:rPr>
        <w:rFonts w:ascii="Noto Sans Symbols" w:eastAsia="Noto Sans Symbols" w:hAnsi="Noto Sans Symbols" w:cs="Noto Sans Symbols"/>
      </w:rPr>
    </w:lvl>
    <w:lvl w:ilvl="3">
      <w:start w:val="1"/>
      <w:numFmt w:val="bullet"/>
      <w:lvlText w:val="●"/>
      <w:lvlJc w:val="left"/>
      <w:pPr>
        <w:ind w:left="4865" w:hanging="360"/>
      </w:pPr>
      <w:rPr>
        <w:rFonts w:ascii="Noto Sans Symbols" w:eastAsia="Noto Sans Symbols" w:hAnsi="Noto Sans Symbols" w:cs="Noto Sans Symbols"/>
      </w:rPr>
    </w:lvl>
    <w:lvl w:ilvl="4">
      <w:start w:val="1"/>
      <w:numFmt w:val="bullet"/>
      <w:lvlText w:val="o"/>
      <w:lvlJc w:val="left"/>
      <w:pPr>
        <w:ind w:left="5585" w:hanging="360"/>
      </w:pPr>
      <w:rPr>
        <w:rFonts w:ascii="Courier New" w:eastAsia="Courier New" w:hAnsi="Courier New" w:cs="Courier New"/>
      </w:rPr>
    </w:lvl>
    <w:lvl w:ilvl="5">
      <w:start w:val="1"/>
      <w:numFmt w:val="bullet"/>
      <w:lvlText w:val="▪"/>
      <w:lvlJc w:val="left"/>
      <w:pPr>
        <w:ind w:left="6305" w:hanging="360"/>
      </w:pPr>
      <w:rPr>
        <w:rFonts w:ascii="Noto Sans Symbols" w:eastAsia="Noto Sans Symbols" w:hAnsi="Noto Sans Symbols" w:cs="Noto Sans Symbols"/>
      </w:rPr>
    </w:lvl>
    <w:lvl w:ilvl="6">
      <w:start w:val="1"/>
      <w:numFmt w:val="bullet"/>
      <w:lvlText w:val="●"/>
      <w:lvlJc w:val="left"/>
      <w:pPr>
        <w:ind w:left="7025" w:hanging="360"/>
      </w:pPr>
      <w:rPr>
        <w:rFonts w:ascii="Noto Sans Symbols" w:eastAsia="Noto Sans Symbols" w:hAnsi="Noto Sans Symbols" w:cs="Noto Sans Symbols"/>
      </w:rPr>
    </w:lvl>
    <w:lvl w:ilvl="7">
      <w:start w:val="1"/>
      <w:numFmt w:val="bullet"/>
      <w:lvlText w:val="o"/>
      <w:lvlJc w:val="left"/>
      <w:pPr>
        <w:ind w:left="7745" w:hanging="360"/>
      </w:pPr>
      <w:rPr>
        <w:rFonts w:ascii="Courier New" w:eastAsia="Courier New" w:hAnsi="Courier New" w:cs="Courier New"/>
      </w:rPr>
    </w:lvl>
    <w:lvl w:ilvl="8">
      <w:start w:val="1"/>
      <w:numFmt w:val="bullet"/>
      <w:lvlText w:val="▪"/>
      <w:lvlJc w:val="left"/>
      <w:pPr>
        <w:ind w:left="8465" w:hanging="360"/>
      </w:pPr>
      <w:rPr>
        <w:rFonts w:ascii="Noto Sans Symbols" w:eastAsia="Noto Sans Symbols" w:hAnsi="Noto Sans Symbols" w:cs="Noto Sans Symbols"/>
      </w:rPr>
    </w:lvl>
  </w:abstractNum>
  <w:abstractNum w:abstractNumId="23">
    <w:nsid w:val="51881DE9"/>
    <w:multiLevelType w:val="multilevel"/>
    <w:tmpl w:val="75BC237C"/>
    <w:lvl w:ilvl="0">
      <w:start w:val="1"/>
      <w:numFmt w:val="upperRoman"/>
      <w:lvlText w:val="%1."/>
      <w:lvlJc w:val="left"/>
      <w:pPr>
        <w:ind w:left="644" w:hanging="359"/>
      </w:pPr>
      <w:rPr>
        <w:b/>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60839D1"/>
    <w:multiLevelType w:val="hybridMultilevel"/>
    <w:tmpl w:val="571AE574"/>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8B552D5"/>
    <w:multiLevelType w:val="multilevel"/>
    <w:tmpl w:val="D2BC1A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A177B67"/>
    <w:multiLevelType w:val="multilevel"/>
    <w:tmpl w:val="D236FA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B976B64"/>
    <w:multiLevelType w:val="multilevel"/>
    <w:tmpl w:val="585E95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BB31FE8"/>
    <w:multiLevelType w:val="hybridMultilevel"/>
    <w:tmpl w:val="695439A2"/>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DF121D4"/>
    <w:multiLevelType w:val="multilevel"/>
    <w:tmpl w:val="CF28F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E97014E"/>
    <w:multiLevelType w:val="hybridMultilevel"/>
    <w:tmpl w:val="53C8722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02B190D"/>
    <w:multiLevelType w:val="hybridMultilevel"/>
    <w:tmpl w:val="5C50D392"/>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nsid w:val="60BD0249"/>
    <w:multiLevelType w:val="hybridMultilevel"/>
    <w:tmpl w:val="BB18F67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3">
    <w:nsid w:val="60F01D5C"/>
    <w:multiLevelType w:val="hybridMultilevel"/>
    <w:tmpl w:val="35E0596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nsid w:val="61ED17CD"/>
    <w:multiLevelType w:val="hybridMultilevel"/>
    <w:tmpl w:val="DC5EA65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66ED6552"/>
    <w:multiLevelType w:val="multilevel"/>
    <w:tmpl w:val="6B3E98CC"/>
    <w:lvl w:ilvl="0">
      <w:start w:val="1"/>
      <w:numFmt w:val="decimal"/>
      <w:lvlText w:val="%1."/>
      <w:lvlJc w:val="left"/>
      <w:pPr>
        <w:ind w:left="502" w:hanging="360"/>
      </w:pPr>
      <w:rPr>
        <w:b/>
        <w:i w:val="0"/>
        <w:sz w:val="24"/>
        <w:szCs w:val="24"/>
      </w:rPr>
    </w:lvl>
    <w:lvl w:ilvl="1">
      <w:start w:val="5"/>
      <w:numFmt w:val="bullet"/>
      <w:lvlText w:val="•"/>
      <w:lvlJc w:val="left"/>
      <w:pPr>
        <w:ind w:left="1785" w:hanging="705"/>
      </w:pPr>
      <w:rPr>
        <w:rFonts w:ascii="Palatino Linotype" w:eastAsia="Palatino Linotype" w:hAnsi="Palatino Linotype" w:cs="Palatino Linotype"/>
      </w:rPr>
    </w:lvl>
    <w:lvl w:ilvl="2">
      <w:start w:val="1"/>
      <w:numFmt w:val="lowerLetter"/>
      <w:lvlText w:val="%3)"/>
      <w:lvlJc w:val="left"/>
      <w:pPr>
        <w:ind w:left="2820" w:hanging="840"/>
      </w:pPr>
    </w:lvl>
    <w:lvl w:ilvl="3">
      <w:start w:val="1"/>
      <w:numFmt w:val="upperRoman"/>
      <w:lvlText w:val="%4."/>
      <w:lvlJc w:val="left"/>
      <w:pPr>
        <w:ind w:left="3240" w:hanging="720"/>
      </w:pPr>
    </w:lvl>
    <w:lvl w:ilvl="4">
      <w:start w:val="1"/>
      <w:numFmt w:val="upperLetter"/>
      <w:lvlText w:val="%5."/>
      <w:lvlJc w:val="left"/>
      <w:pPr>
        <w:ind w:left="786" w:hanging="360"/>
      </w:pPr>
    </w:lvl>
    <w:lvl w:ilvl="5">
      <w:start w:val="70"/>
      <w:numFmt w:val="bullet"/>
      <w:lvlText w:val="·"/>
      <w:lvlJc w:val="left"/>
      <w:pPr>
        <w:ind w:left="4500" w:hanging="360"/>
      </w:pPr>
      <w:rPr>
        <w:rFonts w:ascii="Palatino Linotype" w:eastAsia="Palatino Linotype" w:hAnsi="Palatino Linotype" w:cs="Palatino Linotype"/>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7573210"/>
    <w:multiLevelType w:val="multilevel"/>
    <w:tmpl w:val="82AC8F92"/>
    <w:lvl w:ilvl="0">
      <w:start w:val="1"/>
      <w:numFmt w:val="decimal"/>
      <w:lvlText w:val="%1."/>
      <w:lvlJc w:val="left"/>
      <w:pPr>
        <w:ind w:left="291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D686E04"/>
    <w:multiLevelType w:val="multilevel"/>
    <w:tmpl w:val="E1FAB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6DED7307"/>
    <w:multiLevelType w:val="hybridMultilevel"/>
    <w:tmpl w:val="24D466D8"/>
    <w:lvl w:ilvl="0" w:tplc="080A0001">
      <w:start w:val="1"/>
      <w:numFmt w:val="bullet"/>
      <w:lvlText w:val=""/>
      <w:lvlJc w:val="left"/>
      <w:pPr>
        <w:tabs>
          <w:tab w:val="num" w:pos="720"/>
        </w:tabs>
        <w:ind w:left="720" w:hanging="360"/>
      </w:pPr>
      <w:rPr>
        <w:rFonts w:ascii="Symbol" w:hAnsi="Symbol" w:hint="default"/>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nsid w:val="72451CE5"/>
    <w:multiLevelType w:val="multilevel"/>
    <w:tmpl w:val="700E4C1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0">
    <w:nsid w:val="73D639B5"/>
    <w:multiLevelType w:val="multilevel"/>
    <w:tmpl w:val="0D5E161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1">
    <w:nsid w:val="73ED0DBC"/>
    <w:multiLevelType w:val="hybridMultilevel"/>
    <w:tmpl w:val="0F98B698"/>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6DC324E"/>
    <w:multiLevelType w:val="hybridMultilevel"/>
    <w:tmpl w:val="4B1AB4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83C71F2"/>
    <w:multiLevelType w:val="multilevel"/>
    <w:tmpl w:val="616CFD14"/>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7B246BE6"/>
    <w:multiLevelType w:val="hybridMultilevel"/>
    <w:tmpl w:val="451A78EE"/>
    <w:lvl w:ilvl="0" w:tplc="B2061412">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5">
    <w:nsid w:val="7D5D25CD"/>
    <w:multiLevelType w:val="multilevel"/>
    <w:tmpl w:val="4EA0A93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F274B21"/>
    <w:multiLevelType w:val="multilevel"/>
    <w:tmpl w:val="F3C8D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7F3C7353"/>
    <w:multiLevelType w:val="multilevel"/>
    <w:tmpl w:val="EC84365C"/>
    <w:lvl w:ilvl="0">
      <w:start w:val="1"/>
      <w:numFmt w:val="lowerLetter"/>
      <w:lvlText w:val="%1)"/>
      <w:lvlJc w:val="left"/>
      <w:pPr>
        <w:ind w:left="1713" w:hanging="360"/>
      </w:pPr>
      <w:rPr>
        <w:b/>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num w:numId="1">
    <w:abstractNumId w:val="18"/>
  </w:num>
  <w:num w:numId="2">
    <w:abstractNumId w:val="7"/>
  </w:num>
  <w:num w:numId="3">
    <w:abstractNumId w:val="6"/>
  </w:num>
  <w:num w:numId="4">
    <w:abstractNumId w:val="27"/>
  </w:num>
  <w:num w:numId="5">
    <w:abstractNumId w:val="3"/>
  </w:num>
  <w:num w:numId="6">
    <w:abstractNumId w:val="22"/>
  </w:num>
  <w:num w:numId="7">
    <w:abstractNumId w:val="29"/>
  </w:num>
  <w:num w:numId="8">
    <w:abstractNumId w:val="37"/>
  </w:num>
  <w:num w:numId="9">
    <w:abstractNumId w:val="5"/>
  </w:num>
  <w:num w:numId="10">
    <w:abstractNumId w:val="47"/>
  </w:num>
  <w:num w:numId="11">
    <w:abstractNumId w:val="35"/>
  </w:num>
  <w:num w:numId="12">
    <w:abstractNumId w:val="9"/>
  </w:num>
  <w:num w:numId="13">
    <w:abstractNumId w:val="46"/>
  </w:num>
  <w:num w:numId="14">
    <w:abstractNumId w:val="40"/>
  </w:num>
  <w:num w:numId="15">
    <w:abstractNumId w:val="2"/>
  </w:num>
  <w:num w:numId="16">
    <w:abstractNumId w:val="23"/>
  </w:num>
  <w:num w:numId="17">
    <w:abstractNumId w:val="25"/>
  </w:num>
  <w:num w:numId="18">
    <w:abstractNumId w:val="13"/>
  </w:num>
  <w:num w:numId="19">
    <w:abstractNumId w:val="26"/>
  </w:num>
  <w:num w:numId="20">
    <w:abstractNumId w:val="24"/>
  </w:num>
  <w:num w:numId="21">
    <w:abstractNumId w:val="33"/>
  </w:num>
  <w:num w:numId="22">
    <w:abstractNumId w:val="45"/>
    <w:lvlOverride w:ilvl="0">
      <w:lvl w:ilvl="0">
        <w:numFmt w:val="decimal"/>
        <w:lvlText w:val="%1."/>
        <w:lvlJc w:val="left"/>
        <w:rPr>
          <w:b/>
        </w:rPr>
      </w:lvl>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7"/>
  </w:num>
  <w:num w:numId="26">
    <w:abstractNumId w:val="12"/>
  </w:num>
  <w:num w:numId="27">
    <w:abstractNumId w:val="19"/>
  </w:num>
  <w:num w:numId="28">
    <w:abstractNumId w:val="36"/>
  </w:num>
  <w:num w:numId="29">
    <w:abstractNumId w:val="21"/>
  </w:num>
  <w:num w:numId="30">
    <w:abstractNumId w:val="15"/>
  </w:num>
  <w:num w:numId="31">
    <w:abstractNumId w:val="43"/>
  </w:num>
  <w:num w:numId="32">
    <w:abstractNumId w:val="31"/>
  </w:num>
  <w:num w:numId="33">
    <w:abstractNumId w:val="39"/>
  </w:num>
  <w:num w:numId="34">
    <w:abstractNumId w:val="42"/>
  </w:num>
  <w:num w:numId="35">
    <w:abstractNumId w:val="38"/>
  </w:num>
  <w:num w:numId="36">
    <w:abstractNumId w:val="8"/>
  </w:num>
  <w:num w:numId="37">
    <w:abstractNumId w:val="30"/>
  </w:num>
  <w:num w:numId="38">
    <w:abstractNumId w:val="1"/>
  </w:num>
  <w:num w:numId="39">
    <w:abstractNumId w:val="41"/>
  </w:num>
  <w:num w:numId="40">
    <w:abstractNumId w:val="28"/>
  </w:num>
  <w:num w:numId="41">
    <w:abstractNumId w:val="10"/>
  </w:num>
  <w:num w:numId="42">
    <w:abstractNumId w:val="16"/>
  </w:num>
  <w:num w:numId="43">
    <w:abstractNumId w:val="32"/>
  </w:num>
  <w:num w:numId="44">
    <w:abstractNumId w:val="0"/>
  </w:num>
  <w:num w:numId="45">
    <w:abstractNumId w:val="20"/>
  </w:num>
  <w:num w:numId="46">
    <w:abstractNumId w:val="38"/>
  </w:num>
  <w:num w:numId="47">
    <w:abstractNumId w:val="44"/>
  </w:num>
  <w:num w:numId="48">
    <w:abstractNumId w:val="34"/>
  </w:num>
  <w:num w:numId="49">
    <w:abstractNumId w:val="4"/>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D3"/>
    <w:rsid w:val="0000648A"/>
    <w:rsid w:val="00021BB5"/>
    <w:rsid w:val="00032B49"/>
    <w:rsid w:val="000377AF"/>
    <w:rsid w:val="000742A2"/>
    <w:rsid w:val="000850AB"/>
    <w:rsid w:val="000D75FD"/>
    <w:rsid w:val="000F4D17"/>
    <w:rsid w:val="00154418"/>
    <w:rsid w:val="00177C27"/>
    <w:rsid w:val="00192344"/>
    <w:rsid w:val="00192E27"/>
    <w:rsid w:val="00197F36"/>
    <w:rsid w:val="001A27CC"/>
    <w:rsid w:val="001A5F48"/>
    <w:rsid w:val="001C6FEA"/>
    <w:rsid w:val="001E25C0"/>
    <w:rsid w:val="001F3CEB"/>
    <w:rsid w:val="00204467"/>
    <w:rsid w:val="00204812"/>
    <w:rsid w:val="00221A64"/>
    <w:rsid w:val="00227FB2"/>
    <w:rsid w:val="002451BE"/>
    <w:rsid w:val="002621F7"/>
    <w:rsid w:val="00263252"/>
    <w:rsid w:val="00277DE7"/>
    <w:rsid w:val="00294287"/>
    <w:rsid w:val="002A4742"/>
    <w:rsid w:val="002B13EE"/>
    <w:rsid w:val="002C29B1"/>
    <w:rsid w:val="002C4215"/>
    <w:rsid w:val="002D0F86"/>
    <w:rsid w:val="00301B1C"/>
    <w:rsid w:val="003023B9"/>
    <w:rsid w:val="00314C05"/>
    <w:rsid w:val="00326506"/>
    <w:rsid w:val="003571A2"/>
    <w:rsid w:val="00360297"/>
    <w:rsid w:val="00372313"/>
    <w:rsid w:val="00382230"/>
    <w:rsid w:val="00385D64"/>
    <w:rsid w:val="003C2553"/>
    <w:rsid w:val="003D213D"/>
    <w:rsid w:val="003D34CF"/>
    <w:rsid w:val="003D7E15"/>
    <w:rsid w:val="003F4AE1"/>
    <w:rsid w:val="00426CB7"/>
    <w:rsid w:val="00450CC2"/>
    <w:rsid w:val="0047178F"/>
    <w:rsid w:val="0047722F"/>
    <w:rsid w:val="0049447D"/>
    <w:rsid w:val="004B3ACB"/>
    <w:rsid w:val="004B5C82"/>
    <w:rsid w:val="004B7331"/>
    <w:rsid w:val="004D0283"/>
    <w:rsid w:val="00535CA1"/>
    <w:rsid w:val="00541642"/>
    <w:rsid w:val="00541E38"/>
    <w:rsid w:val="005502C2"/>
    <w:rsid w:val="0055517D"/>
    <w:rsid w:val="00573F9C"/>
    <w:rsid w:val="0057523B"/>
    <w:rsid w:val="00576693"/>
    <w:rsid w:val="00585BF4"/>
    <w:rsid w:val="005920DA"/>
    <w:rsid w:val="00596078"/>
    <w:rsid w:val="005A5636"/>
    <w:rsid w:val="005B6015"/>
    <w:rsid w:val="005C1037"/>
    <w:rsid w:val="005E5AC4"/>
    <w:rsid w:val="005F1F89"/>
    <w:rsid w:val="005F27A1"/>
    <w:rsid w:val="00624ADA"/>
    <w:rsid w:val="00664427"/>
    <w:rsid w:val="00687C9D"/>
    <w:rsid w:val="006D4C18"/>
    <w:rsid w:val="00703ACA"/>
    <w:rsid w:val="007120DB"/>
    <w:rsid w:val="00713365"/>
    <w:rsid w:val="007138FE"/>
    <w:rsid w:val="0075199F"/>
    <w:rsid w:val="00752A2F"/>
    <w:rsid w:val="007638AE"/>
    <w:rsid w:val="00765D17"/>
    <w:rsid w:val="00782529"/>
    <w:rsid w:val="007C5E96"/>
    <w:rsid w:val="007E1F37"/>
    <w:rsid w:val="008001CA"/>
    <w:rsid w:val="0080275F"/>
    <w:rsid w:val="00815EFD"/>
    <w:rsid w:val="0082262B"/>
    <w:rsid w:val="0083165C"/>
    <w:rsid w:val="008478F5"/>
    <w:rsid w:val="00852B4E"/>
    <w:rsid w:val="00865ECF"/>
    <w:rsid w:val="0092161B"/>
    <w:rsid w:val="00961D83"/>
    <w:rsid w:val="009637F4"/>
    <w:rsid w:val="00992496"/>
    <w:rsid w:val="009A2804"/>
    <w:rsid w:val="009B6BD2"/>
    <w:rsid w:val="009F2A05"/>
    <w:rsid w:val="00A013B1"/>
    <w:rsid w:val="00A36F9A"/>
    <w:rsid w:val="00A54129"/>
    <w:rsid w:val="00A66F39"/>
    <w:rsid w:val="00A83BD3"/>
    <w:rsid w:val="00AA32B1"/>
    <w:rsid w:val="00AA3FEA"/>
    <w:rsid w:val="00AB3911"/>
    <w:rsid w:val="00AC0E96"/>
    <w:rsid w:val="00AC1888"/>
    <w:rsid w:val="00AC6496"/>
    <w:rsid w:val="00AF65E6"/>
    <w:rsid w:val="00AF7166"/>
    <w:rsid w:val="00B41500"/>
    <w:rsid w:val="00B4282D"/>
    <w:rsid w:val="00B67D74"/>
    <w:rsid w:val="00B704AE"/>
    <w:rsid w:val="00B75F76"/>
    <w:rsid w:val="00B82603"/>
    <w:rsid w:val="00BB4E5C"/>
    <w:rsid w:val="00BC17BA"/>
    <w:rsid w:val="00BC40EC"/>
    <w:rsid w:val="00BD6677"/>
    <w:rsid w:val="00C65DC5"/>
    <w:rsid w:val="00C74545"/>
    <w:rsid w:val="00CA264D"/>
    <w:rsid w:val="00CB29FB"/>
    <w:rsid w:val="00CC1AA8"/>
    <w:rsid w:val="00D005F5"/>
    <w:rsid w:val="00D00D55"/>
    <w:rsid w:val="00D12895"/>
    <w:rsid w:val="00D20E0A"/>
    <w:rsid w:val="00D30C26"/>
    <w:rsid w:val="00D34F02"/>
    <w:rsid w:val="00D903AC"/>
    <w:rsid w:val="00D9082A"/>
    <w:rsid w:val="00DE7DD5"/>
    <w:rsid w:val="00DF2E3D"/>
    <w:rsid w:val="00DF6C25"/>
    <w:rsid w:val="00E1095F"/>
    <w:rsid w:val="00E2036E"/>
    <w:rsid w:val="00E44440"/>
    <w:rsid w:val="00E54575"/>
    <w:rsid w:val="00E86AE9"/>
    <w:rsid w:val="00E9335B"/>
    <w:rsid w:val="00EA52AF"/>
    <w:rsid w:val="00EC76FC"/>
    <w:rsid w:val="00EC79E3"/>
    <w:rsid w:val="00F003C7"/>
    <w:rsid w:val="00F25D19"/>
    <w:rsid w:val="00F41D15"/>
    <w:rsid w:val="00F859EE"/>
    <w:rsid w:val="00FA1083"/>
    <w:rsid w:val="00FA6037"/>
    <w:rsid w:val="00FC47D0"/>
    <w:rsid w:val="00FC4DC6"/>
    <w:rsid w:val="00FC6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560DB72-EBE5-4499-9D68-920C76FE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A0D"/>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qFormat/>
    <w:rsid w:val="00587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eastAsia="en-US"/>
    </w:rPr>
  </w:style>
  <w:style w:type="character" w:customStyle="1" w:styleId="SinespaciadoCar">
    <w:name w:val="Sin espaciado Car"/>
    <w:aliases w:val="Francesa Car,INAI Car"/>
    <w:link w:val="Sinespaciado"/>
    <w:uiPriority w:val="1"/>
    <w:qFormat/>
    <w:locked/>
    <w:rsid w:val="009C0940"/>
  </w:style>
  <w:style w:type="table" w:customStyle="1" w:styleId="Tablanormal11">
    <w:name w:val="Tabla normal 11"/>
    <w:basedOn w:val="Tablanormal"/>
    <w:uiPriority w:val="41"/>
    <w:rsid w:val="00BD02D5"/>
    <w:rPr>
      <w:rFonts w:eastAsiaTheme="minorHAns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decuadrcula6concolores">
    <w:name w:val="Grid Table 6 Colorful"/>
    <w:basedOn w:val="Tablanormal"/>
    <w:uiPriority w:val="51"/>
    <w:rsid w:val="005C02B5"/>
    <w:rPr>
      <w:rFonts w:eastAsiaTheme="minorHAns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1"/>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m-698976158124685028gmail-msolistparagraph">
    <w:name w:val="m_-698976158124685028gmail-msolistparagraph"/>
    <w:basedOn w:val="Normal"/>
    <w:rsid w:val="005C0828"/>
    <w:pPr>
      <w:spacing w:before="100" w:beforeAutospacing="1" w:after="100" w:afterAutospacing="1"/>
    </w:pPr>
    <w:rPr>
      <w:rFonts w:ascii="Times New Roman" w:eastAsia="Times New Roman" w:hAnsi="Times New Roman" w:cs="Times New Roman"/>
    </w:rPr>
  </w:style>
  <w:style w:type="paragraph" w:customStyle="1" w:styleId="m-698976158124685028gmail-m483811427706604298gmail-msolistparagraph">
    <w:name w:val="m_-698976158124685028gmail-m483811427706604298gmail-msolistparagraph"/>
    <w:basedOn w:val="Normal"/>
    <w:rsid w:val="005C0828"/>
    <w:pPr>
      <w:spacing w:before="100" w:beforeAutospacing="1" w:after="100" w:afterAutospacing="1"/>
    </w:pPr>
    <w:rPr>
      <w:rFonts w:ascii="Times New Roman" w:eastAsia="Times New Roman" w:hAnsi="Times New Roman" w:cs="Times New Roman"/>
    </w:rPr>
  </w:style>
  <w:style w:type="paragraph" w:customStyle="1" w:styleId="m-698976158124685028gmail-msonormal">
    <w:name w:val="m_-698976158124685028gmail-msonormal"/>
    <w:basedOn w:val="Normal"/>
    <w:rsid w:val="005C0828"/>
    <w:pPr>
      <w:spacing w:before="100" w:beforeAutospacing="1" w:after="100" w:afterAutospacing="1"/>
    </w:pPr>
    <w:rPr>
      <w:rFonts w:ascii="Times New Roman" w:eastAsia="Times New Roman" w:hAnsi="Times New Roman" w:cs="Times New Roman"/>
    </w:rPr>
  </w:style>
  <w:style w:type="character" w:customStyle="1" w:styleId="m-698976158124685028gmail-apple-converted-space">
    <w:name w:val="m_-698976158124685028gmail-apple-converted-space"/>
    <w:basedOn w:val="Fuentedeprrafopredeter"/>
    <w:rsid w:val="005C0828"/>
  </w:style>
  <w:style w:type="character" w:customStyle="1" w:styleId="il">
    <w:name w:val="il"/>
    <w:basedOn w:val="Fuentedeprrafopredeter"/>
    <w:rsid w:val="00736D6D"/>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paragraph" w:styleId="Listaconvietas3">
    <w:name w:val="List Bullet 3"/>
    <w:basedOn w:val="Normal"/>
    <w:uiPriority w:val="99"/>
    <w:unhideWhenUsed/>
    <w:rsid w:val="00D9082A"/>
    <w:pPr>
      <w:numPr>
        <w:numId w:val="25"/>
      </w:numPr>
      <w:contextualSpacing/>
    </w:pPr>
    <w:rPr>
      <w:rFonts w:ascii="Times New Roman" w:eastAsia="Times New Roman" w:hAnsi="Times New Roman" w:cs="Times New Roman"/>
      <w:lang w:val="es-ES"/>
    </w:rPr>
  </w:style>
  <w:style w:type="paragraph" w:customStyle="1" w:styleId="Ttulo11">
    <w:name w:val="Título 11"/>
    <w:basedOn w:val="Normal"/>
    <w:uiPriority w:val="1"/>
    <w:qFormat/>
    <w:rsid w:val="00BD6677"/>
    <w:pPr>
      <w:widowControl w:val="0"/>
      <w:ind w:left="1391" w:right="1391"/>
      <w:jc w:val="center"/>
      <w:outlineLvl w:val="1"/>
    </w:pPr>
    <w:rPr>
      <w:rFonts w:ascii="Arial" w:eastAsia="Arial" w:hAnsi="Arial" w:cs="Arial"/>
      <w:b/>
      <w:bCs/>
      <w:sz w:val="17"/>
      <w:szCs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tZs6oSE30VR/gPLPo+/Tcy7DGg==">CgMxLjAyCGguZ2pkZ3hzMgloLjMwajB6bGwyCWguMWZvYjl0ZTgAciExSlZXcnEtS0FOb296Y0tHdjhkem12TlV4ck95dEVMbTQ=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544C32-5867-4894-8A24-CDDD8D10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49</Pages>
  <Words>8981</Words>
  <Characters>49397</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INFOEM416</cp:lastModifiedBy>
  <cp:revision>11</cp:revision>
  <cp:lastPrinted>2025-03-13T17:04:00Z</cp:lastPrinted>
  <dcterms:created xsi:type="dcterms:W3CDTF">2025-03-10T21:00:00Z</dcterms:created>
  <dcterms:modified xsi:type="dcterms:W3CDTF">2025-03-13T17:04:00Z</dcterms:modified>
</cp:coreProperties>
</file>