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407" w:rsidRPr="001353ED" w:rsidRDefault="00F275DC">
      <w:pPr>
        <w:tabs>
          <w:tab w:val="left" w:pos="3465"/>
        </w:tabs>
        <w:spacing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seis (06) de febrero de dos mil veinticinco.</w:t>
      </w:r>
    </w:p>
    <w:p w:rsidR="00AC4407" w:rsidRPr="001353ED" w:rsidRDefault="00F275DC">
      <w:pPr>
        <w:spacing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VISTO</w:t>
      </w:r>
      <w:r w:rsidRPr="001353ED">
        <w:rPr>
          <w:rFonts w:ascii="Palatino Linotype" w:eastAsia="Palatino Linotype" w:hAnsi="Palatino Linotype" w:cs="Palatino Linotype"/>
          <w:sz w:val="24"/>
          <w:szCs w:val="24"/>
        </w:rPr>
        <w:t xml:space="preserve"> el expediente electrónico formado con motivo del recurso de revisión </w:t>
      </w:r>
      <w:r w:rsidRPr="001353ED">
        <w:rPr>
          <w:rFonts w:ascii="Palatino Linotype" w:eastAsia="Palatino Linotype" w:hAnsi="Palatino Linotype" w:cs="Palatino Linotype"/>
          <w:b/>
          <w:sz w:val="24"/>
          <w:szCs w:val="24"/>
        </w:rPr>
        <w:t>01838/INFOEM/IP/RR/2024</w:t>
      </w:r>
      <w:r w:rsidRPr="001353ED">
        <w:rPr>
          <w:rFonts w:ascii="Palatino Linotype" w:eastAsia="Palatino Linotype" w:hAnsi="Palatino Linotype" w:cs="Palatino Linotype"/>
          <w:sz w:val="24"/>
          <w:szCs w:val="24"/>
        </w:rPr>
        <w:t>,</w:t>
      </w:r>
      <w:r w:rsidRPr="001353ED">
        <w:rPr>
          <w:rFonts w:ascii="Palatino Linotype" w:eastAsia="Palatino Linotype" w:hAnsi="Palatino Linotype" w:cs="Palatino Linotype"/>
          <w:b/>
          <w:sz w:val="24"/>
          <w:szCs w:val="24"/>
        </w:rPr>
        <w:t xml:space="preserve"> </w:t>
      </w:r>
      <w:r w:rsidRPr="001353ED">
        <w:rPr>
          <w:rFonts w:ascii="Palatino Linotype" w:eastAsia="Palatino Linotype" w:hAnsi="Palatino Linotype" w:cs="Palatino Linotype"/>
          <w:sz w:val="24"/>
          <w:szCs w:val="24"/>
        </w:rPr>
        <w:t>promovido por</w:t>
      </w:r>
      <w:r w:rsidRPr="001353ED">
        <w:rPr>
          <w:rFonts w:ascii="Palatino Linotype" w:eastAsia="Palatino Linotype" w:hAnsi="Palatino Linotype" w:cs="Palatino Linotype"/>
          <w:b/>
          <w:sz w:val="24"/>
          <w:szCs w:val="24"/>
        </w:rPr>
        <w:t xml:space="preserve"> un usuario que no registró nombre alguno,</w:t>
      </w:r>
      <w:r w:rsidRPr="001353ED">
        <w:rPr>
          <w:rFonts w:ascii="Palatino Linotype" w:eastAsia="Palatino Linotype" w:hAnsi="Palatino Linotype" w:cs="Palatino Linotype"/>
          <w:sz w:val="24"/>
          <w:szCs w:val="24"/>
        </w:rPr>
        <w:t xml:space="preserve"> a quien en lo sucesivo se le identificará como </w:t>
      </w:r>
      <w:r w:rsidRPr="001353ED">
        <w:rPr>
          <w:rFonts w:ascii="Palatino Linotype" w:eastAsia="Palatino Linotype" w:hAnsi="Palatino Linotype" w:cs="Palatino Linotype"/>
          <w:b/>
          <w:sz w:val="24"/>
          <w:szCs w:val="24"/>
        </w:rPr>
        <w:t>RECURRENTE</w:t>
      </w:r>
      <w:r w:rsidRPr="001353ED">
        <w:rPr>
          <w:rFonts w:ascii="Palatino Linotype" w:eastAsia="Palatino Linotype" w:hAnsi="Palatino Linotype" w:cs="Palatino Linotype"/>
          <w:sz w:val="24"/>
          <w:szCs w:val="24"/>
        </w:rPr>
        <w:t xml:space="preserve">, en contra de la respuesta de la </w:t>
      </w:r>
      <w:r w:rsidRPr="001353ED">
        <w:rPr>
          <w:rFonts w:ascii="Palatino Linotype" w:eastAsia="Palatino Linotype" w:hAnsi="Palatino Linotype" w:cs="Palatino Linotype"/>
          <w:b/>
          <w:sz w:val="24"/>
          <w:szCs w:val="24"/>
        </w:rPr>
        <w:t xml:space="preserve">Universidad Tecnológica del Valle de Toluca, </w:t>
      </w:r>
      <w:r w:rsidRPr="001353ED">
        <w:rPr>
          <w:rFonts w:ascii="Palatino Linotype" w:eastAsia="Palatino Linotype" w:hAnsi="Palatino Linotype" w:cs="Palatino Linotype"/>
          <w:sz w:val="24"/>
          <w:szCs w:val="24"/>
        </w:rPr>
        <w:t>en adelante el</w:t>
      </w:r>
      <w:r w:rsidRPr="001353ED">
        <w:rPr>
          <w:rFonts w:ascii="Palatino Linotype" w:eastAsia="Palatino Linotype" w:hAnsi="Palatino Linotype" w:cs="Palatino Linotype"/>
          <w:b/>
          <w:sz w:val="24"/>
          <w:szCs w:val="24"/>
        </w:rPr>
        <w:t xml:space="preserve"> SUJETO OBLIGADO</w:t>
      </w:r>
      <w:r w:rsidRPr="001353ED">
        <w:rPr>
          <w:rFonts w:ascii="Palatino Linotype" w:eastAsia="Palatino Linotype" w:hAnsi="Palatino Linotype" w:cs="Palatino Linotype"/>
          <w:sz w:val="24"/>
          <w:szCs w:val="24"/>
        </w:rPr>
        <w:t>, se procede a dictar la presente resolución, con base en los siguientes:</w:t>
      </w:r>
    </w:p>
    <w:p w:rsidR="00AC4407" w:rsidRPr="001353ED" w:rsidRDefault="00AC4407">
      <w:pPr>
        <w:spacing w:line="360" w:lineRule="auto"/>
        <w:ind w:right="-787"/>
        <w:jc w:val="both"/>
        <w:rPr>
          <w:rFonts w:ascii="Palatino Linotype" w:eastAsia="Palatino Linotype" w:hAnsi="Palatino Linotype" w:cs="Palatino Linotype"/>
          <w:sz w:val="24"/>
          <w:szCs w:val="24"/>
        </w:rPr>
      </w:pPr>
    </w:p>
    <w:p w:rsidR="00AC4407" w:rsidRPr="001353ED" w:rsidRDefault="00F275DC">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1353ED">
        <w:rPr>
          <w:rFonts w:ascii="Palatino Linotype" w:eastAsia="Palatino Linotype" w:hAnsi="Palatino Linotype" w:cs="Palatino Linotype"/>
          <w:b/>
          <w:color w:val="000000"/>
          <w:sz w:val="24"/>
          <w:szCs w:val="24"/>
        </w:rPr>
        <w:t>A N T E C E D E N T E S</w:t>
      </w:r>
    </w:p>
    <w:p w:rsidR="00AC4407" w:rsidRPr="001353ED" w:rsidRDefault="00AC4407">
      <w:pPr>
        <w:ind w:right="-787"/>
        <w:jc w:val="center"/>
        <w:rPr>
          <w:rFonts w:ascii="Palatino Linotype" w:eastAsia="Palatino Linotype" w:hAnsi="Palatino Linotype" w:cs="Palatino Linotype"/>
          <w:b/>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El</w:t>
      </w:r>
      <w:r w:rsidRPr="001353ED">
        <w:rPr>
          <w:rFonts w:ascii="Palatino Linotype" w:eastAsia="Palatino Linotype" w:hAnsi="Palatino Linotype" w:cs="Palatino Linotype"/>
          <w:b/>
          <w:color w:val="000000"/>
          <w:sz w:val="24"/>
          <w:szCs w:val="24"/>
        </w:rPr>
        <w:t xml:space="preserve"> doce de marzo de dos mil veinticuatro, </w:t>
      </w:r>
      <w:r w:rsidRPr="001353ED">
        <w:rPr>
          <w:rFonts w:ascii="Palatino Linotype" w:eastAsia="Palatino Linotype" w:hAnsi="Palatino Linotype" w:cs="Palatino Linotype"/>
          <w:color w:val="000000"/>
          <w:sz w:val="24"/>
          <w:szCs w:val="24"/>
        </w:rPr>
        <w:t xml:space="preserve">se presentó ante el </w:t>
      </w:r>
      <w:r w:rsidRPr="001353ED">
        <w:rPr>
          <w:rFonts w:ascii="Palatino Linotype" w:eastAsia="Palatino Linotype" w:hAnsi="Palatino Linotype" w:cs="Palatino Linotype"/>
          <w:b/>
          <w:color w:val="000000"/>
          <w:sz w:val="24"/>
          <w:szCs w:val="24"/>
        </w:rPr>
        <w:t>SUJETO OBLIGADO</w:t>
      </w:r>
      <w:r w:rsidRPr="001353ED">
        <w:rPr>
          <w:rFonts w:ascii="Palatino Linotype" w:eastAsia="Palatino Linotype" w:hAnsi="Palatino Linotype" w:cs="Palatino Linotype"/>
          <w:color w:val="000000"/>
          <w:sz w:val="24"/>
          <w:szCs w:val="24"/>
        </w:rPr>
        <w:t xml:space="preserve"> vía SAIMEX, la solicitud de información pública registrada con el número</w:t>
      </w:r>
      <w:r w:rsidRPr="001353ED">
        <w:rPr>
          <w:rFonts w:ascii="Palatino Linotype" w:eastAsia="Palatino Linotype" w:hAnsi="Palatino Linotype" w:cs="Palatino Linotype"/>
          <w:b/>
          <w:color w:val="000000"/>
          <w:sz w:val="24"/>
          <w:szCs w:val="24"/>
        </w:rPr>
        <w:t xml:space="preserve"> 00007/UTVT/IP/2024; </w:t>
      </w:r>
      <w:r w:rsidRPr="001353ED">
        <w:rPr>
          <w:rFonts w:ascii="Palatino Linotype" w:eastAsia="Palatino Linotype" w:hAnsi="Palatino Linotype" w:cs="Palatino Linotype"/>
          <w:sz w:val="24"/>
          <w:szCs w:val="24"/>
        </w:rPr>
        <w:t>en la que</w:t>
      </w:r>
      <w:r w:rsidRPr="001353ED">
        <w:rPr>
          <w:rFonts w:ascii="Palatino Linotype" w:eastAsia="Palatino Linotype" w:hAnsi="Palatino Linotype" w:cs="Palatino Linotype"/>
          <w:color w:val="000000"/>
          <w:sz w:val="24"/>
          <w:szCs w:val="24"/>
        </w:rPr>
        <w:t xml:space="preserve"> se solicitó la siguiente información:</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pBdr>
          <w:top w:val="nil"/>
          <w:left w:val="nil"/>
          <w:bottom w:val="nil"/>
          <w:right w:val="nil"/>
          <w:between w:val="nil"/>
        </w:pBdr>
        <w:spacing w:after="0" w:line="240" w:lineRule="auto"/>
        <w:ind w:left="426" w:right="-787"/>
        <w:jc w:val="both"/>
        <w:rPr>
          <w:rFonts w:ascii="Palatino Linotype" w:eastAsia="Palatino Linotype" w:hAnsi="Palatino Linotype" w:cs="Palatino Linotype"/>
          <w:i/>
          <w:color w:val="000000"/>
          <w:sz w:val="24"/>
          <w:szCs w:val="24"/>
        </w:rPr>
      </w:pPr>
      <w:r w:rsidRPr="001353ED">
        <w:rPr>
          <w:rFonts w:ascii="Palatino Linotype" w:eastAsia="Palatino Linotype" w:hAnsi="Palatino Linotype" w:cs="Palatino Linotype"/>
          <w:i/>
          <w:color w:val="000000"/>
          <w:sz w:val="24"/>
          <w:szCs w:val="24"/>
        </w:rPr>
        <w:t>“</w:t>
      </w:r>
      <w:r w:rsidRPr="001353ED">
        <w:rPr>
          <w:rFonts w:ascii="Palatino Linotype" w:eastAsia="Palatino Linotype" w:hAnsi="Palatino Linotype" w:cs="Palatino Linotype"/>
          <w:i/>
          <w:color w:val="000000"/>
          <w:sz w:val="24"/>
          <w:szCs w:val="24"/>
        </w:rPr>
        <w:tab/>
        <w:t>1.Cuantos tipos de procedimientos adquisitivos se han llevado a cabo desde enero 2023 a la fecha, especificando el monto adquirido, las empresas o proveedores beneficiados, excepción a la licitación pública seleccionado, cotizaciones de mercado realizadas para cada uno, y constancia de que los proveedores están dados de alta en COMPRANET; 2.Que tipo de adquisiciones menores no contempladas en el Programa Anual de Adquisiciones se han realizado por la UTVT desde enero 2023 a la fecha, especificando el monto, los materiales adquiridos y las justificaciones de las áreas respectivas para su adquisición incluyendo las dictaminaciones de las instancias estatales competentes para la adquisición de los bienes y servicios;3.Especificar en que fechas se han realizado los bienes muebles, inmuebles, instrumentales y de consumo durante el año 2023 y lo que va del 2024, así como los resguardos actualizados, relativos a los movimientos de altas, bajas y transferencias derivadas de dichos inventarios;4.Anexar los inventarios realizados por el Departamento competente a la UTVT conforme a lo establecido en la POBALIN 071.” (Sic)</w:t>
      </w:r>
    </w:p>
    <w:p w:rsidR="00AC4407" w:rsidRPr="001353ED" w:rsidRDefault="00AC4407">
      <w:pPr>
        <w:pBdr>
          <w:top w:val="nil"/>
          <w:left w:val="nil"/>
          <w:bottom w:val="nil"/>
          <w:right w:val="nil"/>
          <w:between w:val="nil"/>
        </w:pBdr>
        <w:spacing w:after="0" w:line="360" w:lineRule="auto"/>
        <w:ind w:left="851"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5"/>
        </w:numPr>
        <w:pBdr>
          <w:top w:val="nil"/>
          <w:left w:val="nil"/>
          <w:bottom w:val="nil"/>
          <w:right w:val="nil"/>
          <w:between w:val="nil"/>
        </w:pBdr>
        <w:spacing w:after="0" w:line="360" w:lineRule="auto"/>
        <w:ind w:left="851" w:right="-787"/>
        <w:jc w:val="both"/>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color w:val="000000"/>
          <w:sz w:val="24"/>
          <w:szCs w:val="24"/>
        </w:rPr>
        <w:t xml:space="preserve">Se eligió como modalidad de entrega de la información: A través del </w:t>
      </w:r>
      <w:r w:rsidRPr="001353ED">
        <w:rPr>
          <w:rFonts w:ascii="Palatino Linotype" w:eastAsia="Palatino Linotype" w:hAnsi="Palatino Linotype" w:cs="Palatino Linotype"/>
          <w:b/>
          <w:color w:val="000000"/>
          <w:sz w:val="24"/>
          <w:szCs w:val="24"/>
        </w:rPr>
        <w:t>SAIMEX.</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b/>
          <w:color w:val="000000"/>
        </w:rPr>
      </w:pPr>
      <w:r w:rsidRPr="001353ED">
        <w:rPr>
          <w:rFonts w:ascii="Palatino Linotype" w:eastAsia="Palatino Linotype" w:hAnsi="Palatino Linotype" w:cs="Palatino Linotype"/>
          <w:color w:val="000000"/>
          <w:sz w:val="24"/>
          <w:szCs w:val="24"/>
        </w:rPr>
        <w:t xml:space="preserve">El </w:t>
      </w:r>
      <w:r w:rsidRPr="001353ED">
        <w:rPr>
          <w:rFonts w:ascii="Palatino Linotype" w:eastAsia="Palatino Linotype" w:hAnsi="Palatino Linotype" w:cs="Palatino Linotype"/>
          <w:b/>
          <w:color w:val="000000"/>
          <w:sz w:val="24"/>
          <w:szCs w:val="24"/>
        </w:rPr>
        <w:t>diez de abril de dos mil veinticuatro,</w:t>
      </w:r>
      <w:r w:rsidRPr="001353ED">
        <w:rPr>
          <w:rFonts w:ascii="Palatino Linotype" w:eastAsia="Palatino Linotype" w:hAnsi="Palatino Linotype" w:cs="Palatino Linotype"/>
          <w:color w:val="000000"/>
          <w:sz w:val="24"/>
          <w:szCs w:val="24"/>
        </w:rPr>
        <w:t xml:space="preserve"> el </w:t>
      </w:r>
      <w:r w:rsidRPr="001353ED">
        <w:rPr>
          <w:rFonts w:ascii="Palatino Linotype" w:eastAsia="Palatino Linotype" w:hAnsi="Palatino Linotype" w:cs="Palatino Linotype"/>
          <w:b/>
          <w:color w:val="000000"/>
          <w:sz w:val="24"/>
          <w:szCs w:val="24"/>
        </w:rPr>
        <w:t xml:space="preserve">SUJETO OBLIGADO, </w:t>
      </w:r>
      <w:r w:rsidRPr="001353ED">
        <w:rPr>
          <w:rFonts w:ascii="Palatino Linotype" w:eastAsia="Palatino Linotype" w:hAnsi="Palatino Linotype" w:cs="Palatino Linotype"/>
          <w:color w:val="000000"/>
          <w:sz w:val="24"/>
          <w:szCs w:val="24"/>
        </w:rPr>
        <w:t>dio respuesta a través de los archivos siguientes:</w:t>
      </w:r>
    </w:p>
    <w:p w:rsidR="00AC4407" w:rsidRPr="001353ED" w:rsidRDefault="007D2D17">
      <w:pPr>
        <w:numPr>
          <w:ilvl w:val="0"/>
          <w:numId w:val="7"/>
        </w:numPr>
        <w:pBdr>
          <w:top w:val="nil"/>
          <w:left w:val="nil"/>
          <w:bottom w:val="nil"/>
          <w:right w:val="nil"/>
          <w:between w:val="nil"/>
        </w:pBdr>
        <w:tabs>
          <w:tab w:val="left" w:pos="0"/>
        </w:tabs>
        <w:spacing w:after="0" w:line="360" w:lineRule="auto"/>
        <w:ind w:right="-220"/>
        <w:rPr>
          <w:rFonts w:ascii="Palatino Linotype" w:eastAsia="Palatino Linotype" w:hAnsi="Palatino Linotype" w:cs="Palatino Linotype"/>
          <w:i/>
          <w:color w:val="000000"/>
        </w:rPr>
      </w:pPr>
      <w:hyperlink r:id="rId8">
        <w:r w:rsidR="00F275DC" w:rsidRPr="001353ED">
          <w:rPr>
            <w:rFonts w:ascii="Palatino Linotype" w:eastAsia="Palatino Linotype" w:hAnsi="Palatino Linotype" w:cs="Palatino Linotype"/>
            <w:b/>
            <w:i/>
            <w:color w:val="000000"/>
          </w:rPr>
          <w:t xml:space="preserve">Respuesta al Solicitante SIP </w:t>
        </w:r>
      </w:hyperlink>
      <w:hyperlink r:id="rId9">
        <w:r w:rsidR="00F275DC" w:rsidRPr="001353ED">
          <w:rPr>
            <w:rFonts w:ascii="Palatino Linotype" w:eastAsia="Palatino Linotype" w:hAnsi="Palatino Linotype" w:cs="Palatino Linotype"/>
            <w:b/>
            <w:i/>
            <w:color w:val="000000"/>
          </w:rPr>
          <w:t>00007UTVTIP2024.pdf</w:t>
        </w:r>
      </w:hyperlink>
    </w:p>
    <w:p w:rsidR="00AC4407" w:rsidRPr="001353ED" w:rsidRDefault="00F275DC">
      <w:pPr>
        <w:pBdr>
          <w:top w:val="nil"/>
          <w:left w:val="nil"/>
          <w:bottom w:val="nil"/>
          <w:right w:val="nil"/>
          <w:between w:val="nil"/>
        </w:pBdr>
        <w:tabs>
          <w:tab w:val="left" w:pos="0"/>
        </w:tabs>
        <w:spacing w:line="276" w:lineRule="auto"/>
        <w:ind w:right="-220"/>
        <w:jc w:val="both"/>
        <w:rPr>
          <w:rFonts w:ascii="Palatino Linotype" w:eastAsia="Palatino Linotype" w:hAnsi="Palatino Linotype" w:cs="Palatino Linotype"/>
        </w:rPr>
      </w:pPr>
      <w:r w:rsidRPr="001353ED">
        <w:rPr>
          <w:rFonts w:ascii="Palatino Linotype" w:eastAsia="Palatino Linotype" w:hAnsi="Palatino Linotype" w:cs="Palatino Linotype"/>
        </w:rPr>
        <w:t>Oficio de diez de abril de dos mil veinticuatro, firmado por el Titular de la Unidad se Transparencia, por el que hizo de conocimiento lo siguiente:</w:t>
      </w:r>
    </w:p>
    <w:p w:rsidR="00AC4407" w:rsidRPr="001353ED" w:rsidRDefault="00F275DC">
      <w:pPr>
        <w:pBdr>
          <w:top w:val="nil"/>
          <w:left w:val="nil"/>
          <w:bottom w:val="nil"/>
          <w:right w:val="nil"/>
          <w:between w:val="nil"/>
        </w:pBdr>
        <w:tabs>
          <w:tab w:val="left" w:pos="0"/>
        </w:tabs>
        <w:spacing w:line="276" w:lineRule="auto"/>
        <w:ind w:right="-220"/>
        <w:jc w:val="both"/>
        <w:rPr>
          <w:rFonts w:ascii="Palatino Linotype" w:eastAsia="Palatino Linotype" w:hAnsi="Palatino Linotype" w:cs="Palatino Linotype"/>
          <w:i/>
        </w:rPr>
      </w:pPr>
      <w:r w:rsidRPr="001353ED">
        <w:rPr>
          <w:rFonts w:ascii="Palatino Linotype" w:eastAsia="Palatino Linotype" w:hAnsi="Palatino Linotype" w:cs="Palatino Linotype"/>
          <w:i/>
        </w:rPr>
        <w:t>La información y el documento que da sustento a la respuesta es la siguiente:</w:t>
      </w:r>
    </w:p>
    <w:p w:rsidR="00AC4407" w:rsidRPr="001353ED" w:rsidRDefault="00F275DC">
      <w:pPr>
        <w:pBdr>
          <w:top w:val="nil"/>
          <w:left w:val="nil"/>
          <w:bottom w:val="nil"/>
          <w:right w:val="nil"/>
          <w:between w:val="nil"/>
        </w:pBdr>
        <w:tabs>
          <w:tab w:val="left" w:pos="0"/>
        </w:tabs>
        <w:spacing w:line="276" w:lineRule="auto"/>
        <w:ind w:right="-220"/>
        <w:jc w:val="both"/>
        <w:rPr>
          <w:rFonts w:ascii="Palatino Linotype" w:eastAsia="Palatino Linotype" w:hAnsi="Palatino Linotype" w:cs="Palatino Linotype"/>
          <w:i/>
        </w:rPr>
      </w:pPr>
      <w:r w:rsidRPr="001353ED">
        <w:rPr>
          <w:rFonts w:ascii="Palatino Linotype" w:eastAsia="Palatino Linotype" w:hAnsi="Palatino Linotype" w:cs="Palatino Linotype"/>
          <w:i/>
        </w:rPr>
        <w:t xml:space="preserve"> • Oficio No. 228C2501000100S/076/2024, mediante el cual se turnó la Solicitud de Información Pública con No. folio 00007/UTVT/IP/2024, al Servidor Público Habilitado, para su atención.</w:t>
      </w:r>
    </w:p>
    <w:p w:rsidR="00AC4407" w:rsidRPr="001353ED" w:rsidRDefault="00F275DC">
      <w:pPr>
        <w:pBdr>
          <w:top w:val="nil"/>
          <w:left w:val="nil"/>
          <w:bottom w:val="nil"/>
          <w:right w:val="nil"/>
          <w:between w:val="nil"/>
        </w:pBdr>
        <w:tabs>
          <w:tab w:val="left" w:pos="0"/>
        </w:tabs>
        <w:spacing w:line="276" w:lineRule="auto"/>
        <w:ind w:right="-220"/>
        <w:jc w:val="both"/>
        <w:rPr>
          <w:rFonts w:ascii="Palatino Linotype" w:eastAsia="Palatino Linotype" w:hAnsi="Palatino Linotype" w:cs="Palatino Linotype"/>
          <w:i/>
        </w:rPr>
      </w:pPr>
      <w:r w:rsidRPr="001353ED">
        <w:rPr>
          <w:rFonts w:ascii="Palatino Linotype" w:eastAsia="Palatino Linotype" w:hAnsi="Palatino Linotype" w:cs="Palatino Linotype"/>
          <w:i/>
        </w:rPr>
        <w:t xml:space="preserve"> • Oficio No. 228C2501010002L/192/2024, mediante el cual el Servidor Público Habilitado da respuesta a la Solicitud.</w:t>
      </w:r>
    </w:p>
    <w:p w:rsidR="00AC4407" w:rsidRPr="001353ED" w:rsidRDefault="00F275DC">
      <w:pPr>
        <w:pBdr>
          <w:top w:val="nil"/>
          <w:left w:val="nil"/>
          <w:bottom w:val="nil"/>
          <w:right w:val="nil"/>
          <w:between w:val="nil"/>
        </w:pBdr>
        <w:tabs>
          <w:tab w:val="left" w:pos="0"/>
        </w:tabs>
        <w:spacing w:line="276" w:lineRule="auto"/>
        <w:ind w:right="-220"/>
        <w:jc w:val="both"/>
        <w:rPr>
          <w:rFonts w:ascii="Palatino Linotype" w:eastAsia="Palatino Linotype" w:hAnsi="Palatino Linotype" w:cs="Palatino Linotype"/>
          <w:i/>
        </w:rPr>
      </w:pPr>
      <w:r w:rsidRPr="001353ED">
        <w:rPr>
          <w:rFonts w:ascii="Palatino Linotype" w:eastAsia="Palatino Linotype" w:hAnsi="Palatino Linotype" w:cs="Palatino Linotype"/>
          <w:i/>
        </w:rPr>
        <w:t xml:space="preserve">Por lo anterior, se hace de conocimiento al Solicitante que se modificará la modalidad de entrega de la información, toda vez que, los Megabyte (Mb) del Sistema de Atención Ciudadana Mexiquense (SAIMEX) es inferior a los Megabyte (Mb) de la Documentación que da respuesta a su Solicitud, refiriendo que, la información podrá ser consultada mediante el archivo enviado mediante el Sistema (SAIMEX), consultándolo en el siguiente link: </w:t>
      </w:r>
    </w:p>
    <w:p w:rsidR="00AC4407" w:rsidRPr="001353ED" w:rsidRDefault="00AC4407">
      <w:pPr>
        <w:pBdr>
          <w:top w:val="nil"/>
          <w:left w:val="nil"/>
          <w:bottom w:val="nil"/>
          <w:right w:val="nil"/>
          <w:between w:val="nil"/>
        </w:pBdr>
        <w:tabs>
          <w:tab w:val="left" w:pos="0"/>
        </w:tabs>
        <w:spacing w:line="276" w:lineRule="auto"/>
        <w:ind w:right="-220"/>
        <w:jc w:val="both"/>
        <w:rPr>
          <w:rFonts w:ascii="Palatino Linotype" w:eastAsia="Palatino Linotype" w:hAnsi="Palatino Linotype" w:cs="Palatino Linotype"/>
          <w:i/>
        </w:rPr>
      </w:pPr>
    </w:p>
    <w:p w:rsidR="00AC4407" w:rsidRPr="001353ED" w:rsidRDefault="00F275DC">
      <w:pPr>
        <w:pBdr>
          <w:top w:val="nil"/>
          <w:left w:val="nil"/>
          <w:bottom w:val="nil"/>
          <w:right w:val="nil"/>
          <w:between w:val="nil"/>
        </w:pBdr>
        <w:tabs>
          <w:tab w:val="left" w:pos="0"/>
        </w:tabs>
        <w:spacing w:line="276" w:lineRule="auto"/>
        <w:ind w:right="-220"/>
        <w:jc w:val="both"/>
        <w:rPr>
          <w:rFonts w:ascii="Palatino Linotype" w:eastAsia="Palatino Linotype" w:hAnsi="Palatino Linotype" w:cs="Palatino Linotype"/>
          <w:i/>
        </w:rPr>
      </w:pPr>
      <w:r w:rsidRPr="001353ED">
        <w:rPr>
          <w:rFonts w:ascii="Palatino Linotype" w:eastAsia="Palatino Linotype" w:hAnsi="Palatino Linotype" w:cs="Palatino Linotype"/>
          <w:i/>
          <w:noProof/>
        </w:rPr>
        <w:drawing>
          <wp:inline distT="0" distB="0" distL="0" distR="0">
            <wp:extent cx="5612130" cy="568325"/>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612130" cy="568325"/>
                    </a:xfrm>
                    <a:prstGeom prst="rect">
                      <a:avLst/>
                    </a:prstGeom>
                    <a:ln/>
                  </pic:spPr>
                </pic:pic>
              </a:graphicData>
            </a:graphic>
          </wp:inline>
        </w:drawing>
      </w:r>
    </w:p>
    <w:p w:rsidR="00AC4407" w:rsidRPr="001353ED" w:rsidRDefault="00AC4407">
      <w:pPr>
        <w:pBdr>
          <w:top w:val="nil"/>
          <w:left w:val="nil"/>
          <w:bottom w:val="nil"/>
          <w:right w:val="nil"/>
          <w:between w:val="nil"/>
        </w:pBdr>
        <w:tabs>
          <w:tab w:val="left" w:pos="0"/>
        </w:tabs>
        <w:spacing w:line="276" w:lineRule="auto"/>
        <w:ind w:right="-220"/>
        <w:jc w:val="both"/>
        <w:rPr>
          <w:rFonts w:ascii="Palatino Linotype" w:eastAsia="Palatino Linotype" w:hAnsi="Palatino Linotype" w:cs="Palatino Linotype"/>
          <w:i/>
        </w:rPr>
      </w:pPr>
    </w:p>
    <w:p w:rsidR="00AC4407" w:rsidRPr="001353ED" w:rsidRDefault="007D2D17">
      <w:pPr>
        <w:numPr>
          <w:ilvl w:val="0"/>
          <w:numId w:val="7"/>
        </w:numPr>
        <w:pBdr>
          <w:top w:val="nil"/>
          <w:left w:val="nil"/>
          <w:bottom w:val="nil"/>
          <w:right w:val="nil"/>
          <w:between w:val="nil"/>
        </w:pBdr>
        <w:tabs>
          <w:tab w:val="left" w:pos="0"/>
        </w:tabs>
        <w:spacing w:after="0" w:line="360" w:lineRule="auto"/>
        <w:ind w:right="-220"/>
        <w:rPr>
          <w:rFonts w:ascii="Palatino Linotype" w:eastAsia="Palatino Linotype" w:hAnsi="Palatino Linotype" w:cs="Palatino Linotype"/>
          <w:i/>
          <w:color w:val="000000"/>
        </w:rPr>
      </w:pPr>
      <w:hyperlink r:id="rId11">
        <w:r w:rsidR="00F275DC" w:rsidRPr="001353ED">
          <w:rPr>
            <w:rFonts w:ascii="Palatino Linotype" w:eastAsia="Palatino Linotype" w:hAnsi="Palatino Linotype" w:cs="Palatino Linotype"/>
            <w:b/>
            <w:i/>
            <w:color w:val="000000"/>
          </w:rPr>
          <w:t xml:space="preserve">Nombre Archivos que integran la </w:t>
        </w:r>
      </w:hyperlink>
      <w:hyperlink r:id="rId12">
        <w:r w:rsidR="00F275DC" w:rsidRPr="001353ED">
          <w:rPr>
            <w:rFonts w:ascii="Palatino Linotype" w:eastAsia="Palatino Linotype" w:hAnsi="Palatino Linotype" w:cs="Palatino Linotype"/>
            <w:b/>
            <w:i/>
            <w:color w:val="000000"/>
          </w:rPr>
          <w:t>Solictud</w:t>
        </w:r>
      </w:hyperlink>
      <w:hyperlink r:id="rId13">
        <w:r w:rsidR="00F275DC" w:rsidRPr="001353ED">
          <w:rPr>
            <w:rFonts w:ascii="Palatino Linotype" w:eastAsia="Palatino Linotype" w:hAnsi="Palatino Linotype" w:cs="Palatino Linotype"/>
            <w:b/>
            <w:i/>
            <w:color w:val="000000"/>
          </w:rPr>
          <w:t xml:space="preserve"> 00007.pdf</w:t>
        </w:r>
      </w:hyperlink>
    </w:p>
    <w:p w:rsidR="00AC4407" w:rsidRPr="001353ED" w:rsidRDefault="00F275DC">
      <w:pPr>
        <w:ind w:right="-220"/>
        <w:jc w:val="center"/>
        <w:rPr>
          <w:rFonts w:ascii="Palatino Linotype" w:eastAsia="Palatino Linotype" w:hAnsi="Palatino Linotype" w:cs="Palatino Linotype"/>
          <w:i/>
        </w:rPr>
      </w:pPr>
      <w:r w:rsidRPr="001353ED">
        <w:rPr>
          <w:rFonts w:ascii="Palatino Linotype" w:eastAsia="Palatino Linotype" w:hAnsi="Palatino Linotype" w:cs="Palatino Linotype"/>
          <w:i/>
          <w:noProof/>
        </w:rPr>
        <w:drawing>
          <wp:inline distT="0" distB="0" distL="0" distR="0">
            <wp:extent cx="4223998" cy="792000"/>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223998" cy="792000"/>
                    </a:xfrm>
                    <a:prstGeom prst="rect">
                      <a:avLst/>
                    </a:prstGeom>
                    <a:ln/>
                  </pic:spPr>
                </pic:pic>
              </a:graphicData>
            </a:graphic>
          </wp:inline>
        </w:drawing>
      </w:r>
    </w:p>
    <w:p w:rsidR="00AC4407" w:rsidRPr="001353ED" w:rsidRDefault="00AC4407">
      <w:pPr>
        <w:ind w:right="-220"/>
        <w:jc w:val="center"/>
        <w:rPr>
          <w:rFonts w:ascii="Palatino Linotype" w:eastAsia="Palatino Linotype" w:hAnsi="Palatino Linotype" w:cs="Palatino Linotype"/>
          <w:i/>
        </w:rPr>
      </w:pPr>
    </w:p>
    <w:p w:rsidR="00AC4407" w:rsidRPr="001353ED" w:rsidRDefault="00F275DC">
      <w:pPr>
        <w:ind w:right="-220"/>
        <w:jc w:val="both"/>
        <w:rPr>
          <w:rFonts w:ascii="Palatino Linotype" w:eastAsia="Palatino Linotype" w:hAnsi="Palatino Linotype" w:cs="Palatino Linotype"/>
        </w:rPr>
      </w:pPr>
      <w:r w:rsidRPr="001353ED">
        <w:rPr>
          <w:rFonts w:ascii="Palatino Linotype" w:eastAsia="Palatino Linotype" w:hAnsi="Palatino Linotype" w:cs="Palatino Linotype"/>
        </w:rPr>
        <w:t>Nombre de Archivos que contiene la carpeta “Solicitud 00007UTVTIP2024” y Nombre de Archivos que contiene la carpeta “Cotizaciones”</w:t>
      </w:r>
    </w:p>
    <w:p w:rsidR="00AC4407" w:rsidRPr="001353ED" w:rsidRDefault="00F275DC">
      <w:pPr>
        <w:ind w:right="-220"/>
        <w:jc w:val="both"/>
        <w:rPr>
          <w:rFonts w:ascii="Palatino Linotype" w:eastAsia="Palatino Linotype" w:hAnsi="Palatino Linotype" w:cs="Palatino Linotype"/>
        </w:rPr>
      </w:pPr>
      <w:r w:rsidRPr="001353ED">
        <w:rPr>
          <w:rFonts w:ascii="Palatino Linotype" w:eastAsia="Palatino Linotype" w:hAnsi="Palatino Linotype" w:cs="Palatino Linotype"/>
        </w:rPr>
        <w:t>El contenido de la liga proporcionada, será materia de estudio dentro del considerando correspondiente.</w:t>
      </w:r>
    </w:p>
    <w:p w:rsidR="00AC4407" w:rsidRPr="001353ED" w:rsidRDefault="00AC4407">
      <w:pPr>
        <w:pBdr>
          <w:top w:val="nil"/>
          <w:left w:val="nil"/>
          <w:bottom w:val="nil"/>
          <w:right w:val="nil"/>
          <w:between w:val="nil"/>
        </w:pBdr>
        <w:tabs>
          <w:tab w:val="left" w:pos="0"/>
        </w:tabs>
        <w:spacing w:after="0" w:line="360" w:lineRule="auto"/>
        <w:ind w:left="720" w:right="-220"/>
        <w:rPr>
          <w:rFonts w:ascii="Palatino Linotype" w:eastAsia="Palatino Linotype" w:hAnsi="Palatino Linotype" w:cs="Palatino Linotype"/>
          <w:i/>
          <w:color w:val="000000"/>
        </w:rPr>
      </w:pPr>
    </w:p>
    <w:p w:rsidR="00AC4407" w:rsidRPr="001353ED" w:rsidRDefault="007D2D17">
      <w:pPr>
        <w:numPr>
          <w:ilvl w:val="0"/>
          <w:numId w:val="7"/>
        </w:numPr>
        <w:pBdr>
          <w:top w:val="nil"/>
          <w:left w:val="nil"/>
          <w:bottom w:val="nil"/>
          <w:right w:val="nil"/>
          <w:between w:val="nil"/>
        </w:pBdr>
        <w:tabs>
          <w:tab w:val="left" w:pos="0"/>
        </w:tabs>
        <w:spacing w:after="0" w:line="360" w:lineRule="auto"/>
        <w:ind w:right="-220"/>
        <w:rPr>
          <w:rFonts w:ascii="Palatino Linotype" w:eastAsia="Palatino Linotype" w:hAnsi="Palatino Linotype" w:cs="Palatino Linotype"/>
          <w:i/>
          <w:color w:val="000000"/>
        </w:rPr>
      </w:pPr>
      <w:hyperlink r:id="rId15">
        <w:r w:rsidR="00F275DC" w:rsidRPr="001353ED">
          <w:rPr>
            <w:rFonts w:ascii="Palatino Linotype" w:eastAsia="Palatino Linotype" w:hAnsi="Palatino Linotype" w:cs="Palatino Linotype"/>
            <w:b/>
            <w:i/>
            <w:color w:val="000000"/>
          </w:rPr>
          <w:t>Ofic-076-24.pdf</w:t>
        </w:r>
      </w:hyperlink>
    </w:p>
    <w:p w:rsidR="00AC4407" w:rsidRPr="001353ED" w:rsidRDefault="00F275DC">
      <w:pPr>
        <w:pBdr>
          <w:top w:val="nil"/>
          <w:left w:val="nil"/>
          <w:bottom w:val="nil"/>
          <w:right w:val="nil"/>
          <w:between w:val="nil"/>
        </w:pBdr>
        <w:tabs>
          <w:tab w:val="left" w:pos="0"/>
        </w:tabs>
        <w:spacing w:line="360" w:lineRule="auto"/>
        <w:ind w:right="-220"/>
        <w:rPr>
          <w:rFonts w:ascii="Palatino Linotype" w:eastAsia="Palatino Linotype" w:hAnsi="Palatino Linotype" w:cs="Palatino Linotype"/>
        </w:rPr>
      </w:pPr>
      <w:r w:rsidRPr="001353ED">
        <w:rPr>
          <w:rFonts w:ascii="Palatino Linotype" w:eastAsia="Palatino Linotype" w:hAnsi="Palatino Linotype" w:cs="Palatino Linotype"/>
        </w:rPr>
        <w:t>Oficio de catorce de marzo de dos mil veinticuatro, firmando por la Titular de la Unidad de Transparencia, solicitando al Director de Administración y Finanzas, de respuesta a la solicitud de información con Número de Folio 00007/UTVT/IP/2024.</w:t>
      </w:r>
    </w:p>
    <w:p w:rsidR="00AC4407" w:rsidRPr="001353ED" w:rsidRDefault="00AC4407">
      <w:pPr>
        <w:pBdr>
          <w:top w:val="nil"/>
          <w:left w:val="nil"/>
          <w:bottom w:val="nil"/>
          <w:right w:val="nil"/>
          <w:between w:val="nil"/>
        </w:pBdr>
        <w:tabs>
          <w:tab w:val="left" w:pos="0"/>
        </w:tabs>
        <w:spacing w:line="360" w:lineRule="auto"/>
        <w:ind w:right="-787"/>
        <w:rPr>
          <w:rFonts w:ascii="Palatino Linotype" w:eastAsia="Palatino Linotype" w:hAnsi="Palatino Linotype" w:cs="Palatino Linotype"/>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 xml:space="preserve">Inconforme con lo anterior, el </w:t>
      </w:r>
      <w:r w:rsidRPr="001353ED">
        <w:rPr>
          <w:rFonts w:ascii="Palatino Linotype" w:eastAsia="Palatino Linotype" w:hAnsi="Palatino Linotype" w:cs="Palatino Linotype"/>
          <w:b/>
          <w:color w:val="000000"/>
          <w:sz w:val="24"/>
          <w:szCs w:val="24"/>
        </w:rPr>
        <w:t>diez de abril de dos mil veinticuatro</w:t>
      </w:r>
      <w:r w:rsidRPr="001353ED">
        <w:rPr>
          <w:rFonts w:ascii="Palatino Linotype" w:eastAsia="Palatino Linotype" w:hAnsi="Palatino Linotype" w:cs="Palatino Linotype"/>
          <w:color w:val="000000"/>
          <w:sz w:val="24"/>
          <w:szCs w:val="24"/>
        </w:rPr>
        <w:t xml:space="preserve">, el hoy </w:t>
      </w:r>
      <w:r w:rsidRPr="001353ED">
        <w:rPr>
          <w:rFonts w:ascii="Palatino Linotype" w:eastAsia="Palatino Linotype" w:hAnsi="Palatino Linotype" w:cs="Palatino Linotype"/>
          <w:b/>
          <w:color w:val="000000"/>
          <w:sz w:val="24"/>
          <w:szCs w:val="24"/>
        </w:rPr>
        <w:t xml:space="preserve">RECURRENTE, </w:t>
      </w:r>
      <w:r w:rsidRPr="001353ED">
        <w:rPr>
          <w:rFonts w:ascii="Palatino Linotype" w:eastAsia="Palatino Linotype" w:hAnsi="Palatino Linotype" w:cs="Palatino Linotype"/>
          <w:color w:val="000000"/>
          <w:sz w:val="24"/>
          <w:szCs w:val="24"/>
        </w:rPr>
        <w:t xml:space="preserve">interpuso recurso de revisión en contra de la respuesta emitida por el </w:t>
      </w:r>
      <w:r w:rsidRPr="001353ED">
        <w:rPr>
          <w:rFonts w:ascii="Palatino Linotype" w:eastAsia="Palatino Linotype" w:hAnsi="Palatino Linotype" w:cs="Palatino Linotype"/>
          <w:b/>
          <w:color w:val="000000"/>
          <w:sz w:val="24"/>
          <w:szCs w:val="24"/>
        </w:rPr>
        <w:t>SUJETO OBLIGADO</w:t>
      </w:r>
      <w:r w:rsidRPr="001353ED">
        <w:rPr>
          <w:rFonts w:ascii="Palatino Linotype" w:eastAsia="Palatino Linotype" w:hAnsi="Palatino Linotype" w:cs="Palatino Linotype"/>
          <w:color w:val="000000"/>
          <w:sz w:val="24"/>
          <w:szCs w:val="24"/>
        </w:rPr>
        <w:t>, manifestando las siguientes razones o motivos de inconformidad:</w:t>
      </w:r>
    </w:p>
    <w:p w:rsidR="00AC4407" w:rsidRPr="001353ED" w:rsidRDefault="00F275DC">
      <w:pPr>
        <w:numPr>
          <w:ilvl w:val="0"/>
          <w:numId w:val="5"/>
        </w:numPr>
        <w:pBdr>
          <w:top w:val="nil"/>
          <w:left w:val="nil"/>
          <w:bottom w:val="nil"/>
          <w:right w:val="nil"/>
          <w:between w:val="nil"/>
        </w:pBdr>
        <w:spacing w:after="0" w:line="276" w:lineRule="auto"/>
        <w:ind w:left="709" w:right="-220" w:hanging="425"/>
        <w:jc w:val="both"/>
        <w:rPr>
          <w:rFonts w:ascii="Palatino Linotype" w:eastAsia="Palatino Linotype" w:hAnsi="Palatino Linotype" w:cs="Palatino Linotype"/>
          <w:i/>
          <w:color w:val="000000"/>
        </w:rPr>
      </w:pPr>
      <w:bookmarkStart w:id="1" w:name="_heading=h.30j0zll" w:colFirst="0" w:colLast="0"/>
      <w:bookmarkEnd w:id="1"/>
      <w:r w:rsidRPr="001353ED">
        <w:rPr>
          <w:rFonts w:ascii="Palatino Linotype" w:eastAsia="Palatino Linotype" w:hAnsi="Palatino Linotype" w:cs="Palatino Linotype"/>
          <w:b/>
          <w:color w:val="000000"/>
        </w:rPr>
        <w:t xml:space="preserve">Acto impugnado: </w:t>
      </w:r>
      <w:r w:rsidRPr="001353ED">
        <w:rPr>
          <w:rFonts w:ascii="Palatino Linotype" w:eastAsia="Palatino Linotype" w:hAnsi="Palatino Linotype" w:cs="Palatino Linotype"/>
          <w:i/>
          <w:color w:val="000000"/>
        </w:rPr>
        <w:t>“Oficio No. 228C2501010002L/192/2024, mediante el cual el Servidor Público Habilitado da respuesta a la Solicitud, así como la información incluida en el link k: https://generico3- my.sharepoint.com/:f:/g/personal/uippe_utvtol_edu_mx/EtunG7xpiYJEhy4KeWqXxVUBwPcVfB ylqwShX_MQ1of-Zw?e=JHyxo9”</w:t>
      </w:r>
    </w:p>
    <w:p w:rsidR="00AC4407" w:rsidRPr="001353ED" w:rsidRDefault="00F275DC">
      <w:pPr>
        <w:numPr>
          <w:ilvl w:val="0"/>
          <w:numId w:val="5"/>
        </w:numPr>
        <w:pBdr>
          <w:top w:val="nil"/>
          <w:left w:val="nil"/>
          <w:bottom w:val="nil"/>
          <w:right w:val="nil"/>
          <w:between w:val="nil"/>
        </w:pBdr>
        <w:spacing w:after="0" w:line="276" w:lineRule="auto"/>
        <w:ind w:left="709" w:right="-220" w:hanging="425"/>
        <w:jc w:val="both"/>
        <w:rPr>
          <w:rFonts w:ascii="Palatino Linotype" w:eastAsia="Palatino Linotype" w:hAnsi="Palatino Linotype" w:cs="Palatino Linotype"/>
          <w:i/>
          <w:color w:val="000000"/>
        </w:rPr>
      </w:pPr>
      <w:bookmarkStart w:id="2" w:name="_heading=h.1fob9te" w:colFirst="0" w:colLast="0"/>
      <w:bookmarkEnd w:id="2"/>
      <w:r w:rsidRPr="001353ED">
        <w:rPr>
          <w:rFonts w:ascii="Palatino Linotype" w:eastAsia="Palatino Linotype" w:hAnsi="Palatino Linotype" w:cs="Palatino Linotype"/>
          <w:b/>
          <w:color w:val="000000"/>
        </w:rPr>
        <w:t>Razones o Motivos de inconformidad:</w:t>
      </w:r>
      <w:r w:rsidRPr="001353ED">
        <w:rPr>
          <w:rFonts w:ascii="Palatino Linotype" w:eastAsia="Palatino Linotype" w:hAnsi="Palatino Linotype" w:cs="Palatino Linotype"/>
          <w:color w:val="000000"/>
        </w:rPr>
        <w:t xml:space="preserve"> </w:t>
      </w:r>
      <w:r w:rsidRPr="001353ED">
        <w:rPr>
          <w:rFonts w:ascii="Palatino Linotype" w:eastAsia="Palatino Linotype" w:hAnsi="Palatino Linotype" w:cs="Palatino Linotype"/>
          <w:i/>
          <w:color w:val="000000"/>
        </w:rPr>
        <w:t xml:space="preserve">“La información vertida por la UTVT, se encuentra incompleta, toda vez que no se proporcionó la información siguiente: cotizaciones de mercado realizadas para cada uno, constancia de que los proveedores están dados de alta en COMPRANET; Que tipo de adquisiciones menores no contempladas en el Programa Anual de Adquisiciones se han realizado por la UTVT desde enero 2023 a la fecha, especificando el monto, los materiales adquiridos y las justificaciones de las áreas respectivas para su adquisición incluyendo las dictaminaciones de las instancias estatales competentes para la adquisición de los bienes y servicios; Especificar en que fechas se han realizado los bienes muebles, inmuebles, instrumentales y de consumo durante el año 2023 y lo que va del 2024, así como los resguardos actualizados, relativos a los movimientos de altas, bajas y transferencias derivadas de dichos </w:t>
      </w:r>
      <w:r w:rsidRPr="001353ED">
        <w:rPr>
          <w:rFonts w:ascii="Palatino Linotype" w:eastAsia="Palatino Linotype" w:hAnsi="Palatino Linotype" w:cs="Palatino Linotype"/>
          <w:i/>
          <w:color w:val="000000"/>
        </w:rPr>
        <w:lastRenderedPageBreak/>
        <w:t>inventarios;4.Anexar los inventarios realizados por el Departamento competente a la UTVT conforme a lo establecido en la POBALIN 071.””</w:t>
      </w:r>
    </w:p>
    <w:p w:rsidR="00AC4407" w:rsidRPr="001353ED" w:rsidRDefault="00AC4407">
      <w:pPr>
        <w:pBdr>
          <w:top w:val="nil"/>
          <w:left w:val="nil"/>
          <w:bottom w:val="nil"/>
          <w:right w:val="nil"/>
          <w:between w:val="nil"/>
        </w:pBdr>
        <w:spacing w:after="0" w:line="240" w:lineRule="auto"/>
        <w:ind w:left="720" w:right="-220"/>
        <w:rPr>
          <w:rFonts w:ascii="Palatino Linotype" w:eastAsia="Palatino Linotype" w:hAnsi="Palatino Linotype" w:cs="Palatino Linotype"/>
          <w:i/>
          <w:color w:val="000000"/>
        </w:rPr>
      </w:pPr>
    </w:p>
    <w:p w:rsidR="00AC4407" w:rsidRPr="001353ED" w:rsidRDefault="00F275DC">
      <w:pPr>
        <w:numPr>
          <w:ilvl w:val="0"/>
          <w:numId w:val="1"/>
        </w:numPr>
        <w:pBdr>
          <w:top w:val="nil"/>
          <w:left w:val="nil"/>
          <w:bottom w:val="nil"/>
          <w:right w:val="nil"/>
          <w:between w:val="nil"/>
        </w:pBdr>
        <w:spacing w:after="0" w:line="360" w:lineRule="auto"/>
        <w:ind w:right="-220"/>
        <w:jc w:val="both"/>
        <w:rPr>
          <w:rFonts w:ascii="Palatino Linotype" w:eastAsia="Palatino Linotype" w:hAnsi="Palatino Linotype" w:cs="Palatino Linotype"/>
          <w:i/>
        </w:rPr>
      </w:pPr>
      <w:r w:rsidRPr="001353ED">
        <w:rPr>
          <w:rFonts w:ascii="Palatino Linotype" w:eastAsia="Palatino Linotype" w:hAnsi="Palatino Linotype" w:cs="Palatino Linotype"/>
          <w:color w:val="000000"/>
        </w:rPr>
        <w:t xml:space="preserve">Al recurso adjunto el archivo </w:t>
      </w:r>
      <w:hyperlink r:id="rId16">
        <w:r w:rsidRPr="001353ED">
          <w:rPr>
            <w:rFonts w:ascii="Palatino Linotype" w:eastAsia="Palatino Linotype" w:hAnsi="Palatino Linotype" w:cs="Palatino Linotype"/>
            <w:b/>
            <w:i/>
            <w:color w:val="000000"/>
          </w:rPr>
          <w:t xml:space="preserve">Respuesta al Solicitante SIP </w:t>
        </w:r>
      </w:hyperlink>
      <w:hyperlink r:id="rId17">
        <w:r w:rsidRPr="001353ED">
          <w:rPr>
            <w:rFonts w:ascii="Palatino Linotype" w:eastAsia="Palatino Linotype" w:hAnsi="Palatino Linotype" w:cs="Palatino Linotype"/>
            <w:b/>
            <w:i/>
            <w:color w:val="000000"/>
          </w:rPr>
          <w:t>00007UTVTIP2024</w:t>
        </w:r>
      </w:hyperlink>
      <w:hyperlink r:id="rId18">
        <w:r w:rsidRPr="001353ED">
          <w:rPr>
            <w:rFonts w:ascii="Palatino Linotype" w:eastAsia="Palatino Linotype" w:hAnsi="Palatino Linotype" w:cs="Palatino Linotype"/>
            <w:b/>
            <w:i/>
            <w:color w:val="000000"/>
          </w:rPr>
          <w:t xml:space="preserve"> (5).pdf</w:t>
        </w:r>
      </w:hyperlink>
      <w:r w:rsidRPr="001353ED">
        <w:rPr>
          <w:rFonts w:ascii="Palatino Linotype" w:eastAsia="Palatino Linotype" w:hAnsi="Palatino Linotype" w:cs="Palatino Linotype"/>
          <w:i/>
        </w:rPr>
        <w:t xml:space="preserve">, </w:t>
      </w:r>
      <w:r w:rsidRPr="001353ED">
        <w:rPr>
          <w:rFonts w:ascii="Palatino Linotype" w:eastAsia="Palatino Linotype" w:hAnsi="Palatino Linotype" w:cs="Palatino Linotype"/>
          <w:color w:val="000000"/>
        </w:rPr>
        <w:t xml:space="preserve">cuyo contenido corresponde al oficio de diez de abril de dos mil veinticuatro, por el que el </w:t>
      </w:r>
      <w:r w:rsidRPr="001353ED">
        <w:rPr>
          <w:rFonts w:ascii="Palatino Linotype" w:eastAsia="Palatino Linotype" w:hAnsi="Palatino Linotype" w:cs="Palatino Linotype"/>
          <w:b/>
          <w:color w:val="000000"/>
        </w:rPr>
        <w:t xml:space="preserve">SUJETO OBLIGADO </w:t>
      </w:r>
      <w:r w:rsidRPr="001353ED">
        <w:rPr>
          <w:rFonts w:ascii="Palatino Linotype" w:eastAsia="Palatino Linotype" w:hAnsi="Palatino Linotype" w:cs="Palatino Linotype"/>
          <w:color w:val="000000"/>
        </w:rPr>
        <w:t xml:space="preserve">dio respuesta. </w:t>
      </w:r>
    </w:p>
    <w:p w:rsidR="00AC4407" w:rsidRPr="001353ED" w:rsidRDefault="00AC4407">
      <w:pPr>
        <w:spacing w:line="360" w:lineRule="auto"/>
        <w:ind w:left="1276" w:right="-787" w:hanging="425"/>
        <w:jc w:val="both"/>
        <w:rPr>
          <w:rFonts w:ascii="Palatino Linotype" w:eastAsia="Palatino Linotype" w:hAnsi="Palatino Linotype" w:cs="Palatino Linotype"/>
          <w:i/>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notificado el  </w:t>
      </w:r>
      <w:r w:rsidRPr="001353ED">
        <w:rPr>
          <w:rFonts w:ascii="Palatino Linotype" w:eastAsia="Palatino Linotype" w:hAnsi="Palatino Linotype" w:cs="Palatino Linotype"/>
          <w:b/>
          <w:color w:val="000000"/>
          <w:sz w:val="24"/>
          <w:szCs w:val="24"/>
        </w:rPr>
        <w:t>veintidós de abril de dos mil veinticuatro</w:t>
      </w:r>
      <w:r w:rsidRPr="001353ED">
        <w:rPr>
          <w:rFonts w:ascii="Palatino Linotype" w:eastAsia="Palatino Linotype" w:hAnsi="Palatino Linotype" w:cs="Palatino Linotype"/>
          <w:color w:val="000000"/>
          <w:sz w:val="24"/>
          <w:szCs w:val="24"/>
        </w:rPr>
        <w:t xml:space="preserve">, puso a disposición de las partes el expediente electrónico vía </w:t>
      </w:r>
      <w:r w:rsidRPr="001353ED">
        <w:rPr>
          <w:rFonts w:ascii="Palatino Linotype" w:eastAsia="Palatino Linotype" w:hAnsi="Palatino Linotype" w:cs="Palatino Linotype"/>
          <w:b/>
          <w:color w:val="000000"/>
          <w:sz w:val="24"/>
          <w:szCs w:val="24"/>
        </w:rPr>
        <w:t xml:space="preserve">SAIMEX </w:t>
      </w:r>
      <w:r w:rsidRPr="001353ED">
        <w:rPr>
          <w:rFonts w:ascii="Palatino Linotype" w:eastAsia="Palatino Linotype" w:hAnsi="Palatino Linotype" w:cs="Palatino Linotype"/>
          <w:color w:val="000000"/>
          <w:sz w:val="24"/>
          <w:szCs w:val="24"/>
        </w:rPr>
        <w:t xml:space="preserve">a efecto de que en un plazo máximo de siete días </w:t>
      </w:r>
      <w:r w:rsidRPr="001353ED">
        <w:rPr>
          <w:rFonts w:ascii="Palatino Linotype" w:eastAsia="Palatino Linotype" w:hAnsi="Palatino Linotype" w:cs="Palatino Linotype"/>
          <w:sz w:val="24"/>
          <w:szCs w:val="24"/>
        </w:rPr>
        <w:t>manifestara</w:t>
      </w:r>
      <w:r w:rsidRPr="001353ED">
        <w:rPr>
          <w:rFonts w:ascii="Palatino Linotype" w:eastAsia="Palatino Linotype" w:hAnsi="Palatino Linotype" w:cs="Palatino Linotype"/>
          <w:color w:val="000000"/>
          <w:sz w:val="24"/>
          <w:szCs w:val="24"/>
        </w:rPr>
        <w:t xml:space="preserve"> lo que a su derecho conviniera, </w:t>
      </w:r>
      <w:r w:rsidRPr="001353ED">
        <w:rPr>
          <w:rFonts w:ascii="Palatino Linotype" w:eastAsia="Palatino Linotype" w:hAnsi="Palatino Linotype" w:cs="Palatino Linotype"/>
          <w:sz w:val="24"/>
          <w:szCs w:val="24"/>
        </w:rPr>
        <w:t>ofreciera</w:t>
      </w:r>
      <w:r w:rsidRPr="001353ED">
        <w:rPr>
          <w:rFonts w:ascii="Palatino Linotype" w:eastAsia="Palatino Linotype" w:hAnsi="Palatino Linotype" w:cs="Palatino Linotype"/>
          <w:color w:val="000000"/>
          <w:sz w:val="24"/>
          <w:szCs w:val="24"/>
        </w:rPr>
        <w:t xml:space="preserve"> pruebas y alegatos según corresponda a los casos concretos, y el </w:t>
      </w:r>
      <w:r w:rsidRPr="001353ED">
        <w:rPr>
          <w:rFonts w:ascii="Palatino Linotype" w:eastAsia="Palatino Linotype" w:hAnsi="Palatino Linotype" w:cs="Palatino Linotype"/>
          <w:b/>
          <w:color w:val="000000"/>
          <w:sz w:val="24"/>
          <w:szCs w:val="24"/>
        </w:rPr>
        <w:t>SUJETO OBLIGADO</w:t>
      </w:r>
      <w:r w:rsidRPr="001353ED">
        <w:rPr>
          <w:rFonts w:ascii="Palatino Linotype" w:eastAsia="Palatino Linotype" w:hAnsi="Palatino Linotype" w:cs="Palatino Linotype"/>
          <w:color w:val="000000"/>
          <w:sz w:val="24"/>
          <w:szCs w:val="24"/>
        </w:rPr>
        <w:t xml:space="preserve"> presentará el Informe Justificado procedente.</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 xml:space="preserve">El </w:t>
      </w:r>
      <w:r w:rsidRPr="001353ED">
        <w:rPr>
          <w:rFonts w:ascii="Palatino Linotype" w:eastAsia="Palatino Linotype" w:hAnsi="Palatino Linotype" w:cs="Palatino Linotype"/>
          <w:b/>
          <w:color w:val="000000"/>
          <w:sz w:val="24"/>
          <w:szCs w:val="24"/>
        </w:rPr>
        <w:t xml:space="preserve">SUJETO OBLIGADO, </w:t>
      </w:r>
      <w:r w:rsidRPr="001353ED">
        <w:rPr>
          <w:rFonts w:ascii="Palatino Linotype" w:eastAsia="Palatino Linotype" w:hAnsi="Palatino Linotype" w:cs="Palatino Linotype"/>
          <w:color w:val="000000"/>
          <w:sz w:val="24"/>
          <w:szCs w:val="24"/>
        </w:rPr>
        <w:t xml:space="preserve">rindió el Informe Justificado correspondiente, el día </w:t>
      </w:r>
      <w:r w:rsidRPr="001353ED">
        <w:rPr>
          <w:rFonts w:ascii="Palatino Linotype" w:eastAsia="Palatino Linotype" w:hAnsi="Palatino Linotype" w:cs="Palatino Linotype"/>
          <w:b/>
          <w:color w:val="000000"/>
          <w:sz w:val="24"/>
          <w:szCs w:val="24"/>
        </w:rPr>
        <w:t xml:space="preserve">dos de mayo de dos mil veinticuatro, </w:t>
      </w:r>
      <w:r w:rsidRPr="001353ED">
        <w:rPr>
          <w:rFonts w:ascii="Palatino Linotype" w:eastAsia="Palatino Linotype" w:hAnsi="Palatino Linotype" w:cs="Palatino Linotype"/>
          <w:color w:val="000000"/>
          <w:sz w:val="24"/>
          <w:szCs w:val="24"/>
        </w:rPr>
        <w:t>a través de los siguientes archivos:</w:t>
      </w:r>
    </w:p>
    <w:p w:rsidR="00AC4407" w:rsidRPr="001353ED" w:rsidRDefault="00F275DC">
      <w:pPr>
        <w:numPr>
          <w:ilvl w:val="0"/>
          <w:numId w:val="7"/>
        </w:numPr>
        <w:pBdr>
          <w:top w:val="nil"/>
          <w:left w:val="nil"/>
          <w:bottom w:val="nil"/>
          <w:right w:val="nil"/>
          <w:between w:val="nil"/>
        </w:pBdr>
        <w:spacing w:after="0" w:line="360" w:lineRule="auto"/>
        <w:ind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ofc137-24.PDF</w:t>
      </w:r>
    </w:p>
    <w:p w:rsidR="00AC4407" w:rsidRPr="001353ED" w:rsidRDefault="00F275DC">
      <w:pPr>
        <w:pBdr>
          <w:top w:val="nil"/>
          <w:left w:val="nil"/>
          <w:bottom w:val="nil"/>
          <w:right w:val="nil"/>
          <w:between w:val="nil"/>
        </w:pBdr>
        <w:spacing w:line="360" w:lineRule="auto"/>
        <w:ind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color w:val="000000"/>
        </w:rPr>
        <w:t xml:space="preserve">Comentarios: </w:t>
      </w:r>
      <w:r w:rsidRPr="001353ED">
        <w:rPr>
          <w:rFonts w:ascii="Palatino Linotype" w:eastAsia="Palatino Linotype" w:hAnsi="Palatino Linotype" w:cs="Palatino Linotype"/>
          <w:i/>
          <w:color w:val="000000"/>
        </w:rPr>
        <w:t>Mediante el siguiente link: https://generico3-my.sharepoint.com/:f:/g/personal/uippe_utvtol_edu_mx/EtunG7xpiYJEhy4KeWqXxVUBwPcVfBylqwShX_MQ1of-Zw?e=JHyxo9 , puede consultar cada uno de los archivos nombrados de la siguiente manera: Nombre de Archivos que contiene la carpeta “Información complementaria a la Solicitud 00007UTVTIP2024”.</w:t>
      </w:r>
    </w:p>
    <w:p w:rsidR="00AC4407" w:rsidRPr="001353ED" w:rsidRDefault="00F275DC">
      <w:pPr>
        <w:pBdr>
          <w:top w:val="nil"/>
          <w:left w:val="nil"/>
          <w:bottom w:val="nil"/>
          <w:right w:val="nil"/>
          <w:between w:val="nil"/>
        </w:pBdr>
        <w:spacing w:line="360" w:lineRule="auto"/>
        <w:ind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color w:val="000000"/>
        </w:rPr>
        <w:t xml:space="preserve">Oficio de once de abril de dos mil veinticuatro, firmado el Titular de la Unidad de Información, Planeación, Programación y Evaluación, por el que solicitó al Director de Administración y Finanzas, por el que </w:t>
      </w:r>
      <w:r w:rsidRPr="001353ED">
        <w:rPr>
          <w:rFonts w:ascii="Palatino Linotype" w:eastAsia="Palatino Linotype" w:hAnsi="Palatino Linotype" w:cs="Palatino Linotype"/>
        </w:rPr>
        <w:t>solicitó</w:t>
      </w:r>
      <w:r w:rsidRPr="001353ED">
        <w:rPr>
          <w:rFonts w:ascii="Palatino Linotype" w:eastAsia="Palatino Linotype" w:hAnsi="Palatino Linotype" w:cs="Palatino Linotype"/>
          <w:color w:val="000000"/>
        </w:rPr>
        <w:t xml:space="preserve">  </w:t>
      </w:r>
      <w:r w:rsidRPr="001353ED">
        <w:rPr>
          <w:rFonts w:ascii="Palatino Linotype" w:eastAsia="Palatino Linotype" w:hAnsi="Palatino Linotype" w:cs="Palatino Linotype"/>
          <w:i/>
          <w:color w:val="000000"/>
        </w:rPr>
        <w:t xml:space="preserve">“su invaluable apoyo, con la finalidad de dar atención al Recurso de Revisión No. 01838/INFOEM/IP/RR/2024, a mas tardar el 16 de abril del año en curso, atendiendo los </w:t>
      </w:r>
      <w:r w:rsidRPr="001353ED">
        <w:rPr>
          <w:rFonts w:ascii="Palatino Linotype" w:eastAsia="Palatino Linotype" w:hAnsi="Palatino Linotype" w:cs="Palatino Linotype"/>
          <w:i/>
          <w:color w:val="000000"/>
        </w:rPr>
        <w:lastRenderedPageBreak/>
        <w:t>requerimientos solicitados y comprobando que la,información se entregó completa y, en caso de tener alguna omisión en la información, se deberá completar la misma.” (sic)</w:t>
      </w:r>
    </w:p>
    <w:p w:rsidR="00AC4407" w:rsidRPr="001353ED" w:rsidRDefault="00F275DC">
      <w:pPr>
        <w:numPr>
          <w:ilvl w:val="0"/>
          <w:numId w:val="7"/>
        </w:numPr>
        <w:pBdr>
          <w:top w:val="nil"/>
          <w:left w:val="nil"/>
          <w:bottom w:val="nil"/>
          <w:right w:val="nil"/>
          <w:between w:val="nil"/>
        </w:pBdr>
        <w:spacing w:after="0" w:line="360" w:lineRule="auto"/>
        <w:ind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Nombre archivos que contiene la Solicitus 00008UTVTIP2024.pdf</w:t>
      </w:r>
      <w:r w:rsidRPr="001353ED">
        <w:rPr>
          <w:rFonts w:ascii="Palatino Linotype" w:eastAsia="Palatino Linotype" w:hAnsi="Palatino Linotype" w:cs="Palatino Linotype"/>
          <w:b/>
          <w:i/>
          <w:color w:val="000000"/>
        </w:rPr>
        <w:tab/>
      </w:r>
    </w:p>
    <w:p w:rsidR="00AC4407" w:rsidRPr="001353ED" w:rsidRDefault="00F275DC">
      <w:pPr>
        <w:pBdr>
          <w:top w:val="nil"/>
          <w:left w:val="nil"/>
          <w:bottom w:val="nil"/>
          <w:right w:val="nil"/>
          <w:between w:val="nil"/>
        </w:pBdr>
        <w:spacing w:line="276" w:lineRule="auto"/>
        <w:ind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Mediante el siguiente link: </w:t>
      </w:r>
      <w:r w:rsidRPr="001353ED">
        <w:rPr>
          <w:rFonts w:ascii="Palatino Linotype" w:eastAsia="Palatino Linotype" w:hAnsi="Palatino Linotype" w:cs="Palatino Linotype"/>
          <w:i/>
          <w:noProof/>
          <w:color w:val="000000"/>
        </w:rPr>
        <w:drawing>
          <wp:inline distT="0" distB="0" distL="0" distR="0">
            <wp:extent cx="5612130" cy="768985"/>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12130" cy="768985"/>
                    </a:xfrm>
                    <a:prstGeom prst="rect">
                      <a:avLst/>
                    </a:prstGeom>
                    <a:ln/>
                  </pic:spPr>
                </pic:pic>
              </a:graphicData>
            </a:graphic>
          </wp:inline>
        </w:drawing>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“Nombre de Archivos que contiene la carpeta “</w:t>
      </w:r>
      <w:r w:rsidRPr="001353ED">
        <w:rPr>
          <w:rFonts w:ascii="Palatino Linotype" w:eastAsia="Palatino Linotype" w:hAnsi="Palatino Linotype" w:cs="Palatino Linotype"/>
          <w:b/>
          <w:i/>
          <w:color w:val="000000"/>
        </w:rPr>
        <w:t>Información complementaria a la Solicitud 00007UTVTIP2024”</w:t>
      </w:r>
      <w:r w:rsidRPr="001353ED">
        <w:rPr>
          <w:rFonts w:ascii="Palatino Linotype" w:eastAsia="Palatino Linotype" w:hAnsi="Palatino Linotype" w:cs="Palatino Linotype"/>
          <w:i/>
          <w:color w:val="000000"/>
        </w:rPr>
        <w:t xml:space="preserve"> </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 xml:space="preserve">ANEXO 3 </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 xml:space="preserve">ANEXO A </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ANEXO B</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 xml:space="preserve"> COTIZACIONES TESTADAS 23-24 </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TESTADOS COTIZACIONES 2023 </w:t>
      </w:r>
    </w:p>
    <w:p w:rsidR="00AC4407" w:rsidRPr="001353ED" w:rsidRDefault="007D2D17">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sdt>
        <w:sdtPr>
          <w:tag w:val="goog_rdk_0"/>
          <w:id w:val="1610319691"/>
        </w:sdtPr>
        <w:sdtEndPr/>
        <w:sdtContent>
          <w:r w:rsidR="00F275DC" w:rsidRPr="001353ED">
            <w:rPr>
              <w:rFonts w:ascii="Arial Unicode MS" w:eastAsia="Arial Unicode MS" w:hAnsi="Arial Unicode MS" w:cs="Arial Unicode MS"/>
              <w:i/>
              <w:color w:val="000000"/>
            </w:rPr>
            <w:t>➢</w:t>
          </w:r>
        </w:sdtContent>
      </w:sdt>
      <w:r w:rsidR="00F275DC" w:rsidRPr="001353ED">
        <w:rPr>
          <w:rFonts w:ascii="Palatino Linotype" w:eastAsia="Palatino Linotype" w:hAnsi="Palatino Linotype" w:cs="Palatino Linotype"/>
          <w:i/>
          <w:color w:val="000000"/>
        </w:rPr>
        <w:t xml:space="preserve"> CONCENTRADO COTIZACIONES TESTADAS 2023</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w:t>
      </w:r>
      <w:sdt>
        <w:sdtPr>
          <w:tag w:val="goog_rdk_1"/>
          <w:id w:val="-1447460394"/>
        </w:sdtPr>
        <w:sdtEndPr/>
        <w:sdtContent>
          <w:r w:rsidRPr="001353ED">
            <w:rPr>
              <w:rFonts w:ascii="Arial Unicode MS" w:eastAsia="Arial Unicode MS" w:hAnsi="Arial Unicode MS" w:cs="Arial Unicode MS"/>
              <w:i/>
              <w:color w:val="000000"/>
            </w:rPr>
            <w:t>➢</w:t>
          </w:r>
        </w:sdtContent>
      </w:sdt>
      <w:r w:rsidRPr="001353ED">
        <w:rPr>
          <w:rFonts w:ascii="Palatino Linotype" w:eastAsia="Palatino Linotype" w:hAnsi="Palatino Linotype" w:cs="Palatino Linotype"/>
          <w:i/>
          <w:color w:val="000000"/>
        </w:rPr>
        <w:t xml:space="preserve"> COTIZACIONES LUPITA 2023 </w:t>
      </w:r>
    </w:p>
    <w:p w:rsidR="00AC4407" w:rsidRPr="001353ED" w:rsidRDefault="007D2D17">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sdt>
        <w:sdtPr>
          <w:tag w:val="goog_rdk_2"/>
          <w:id w:val="1406791864"/>
        </w:sdtPr>
        <w:sdtEndPr/>
        <w:sdtContent>
          <w:r w:rsidR="00F275DC" w:rsidRPr="001353ED">
            <w:rPr>
              <w:rFonts w:ascii="Arial Unicode MS" w:eastAsia="Arial Unicode MS" w:hAnsi="Arial Unicode MS" w:cs="Arial Unicode MS"/>
              <w:i/>
              <w:color w:val="000000"/>
            </w:rPr>
            <w:t>➢</w:t>
          </w:r>
        </w:sdtContent>
      </w:sdt>
      <w:r w:rsidR="00F275DC" w:rsidRPr="001353ED">
        <w:rPr>
          <w:rFonts w:ascii="Palatino Linotype" w:eastAsia="Palatino Linotype" w:hAnsi="Palatino Linotype" w:cs="Palatino Linotype"/>
          <w:i/>
          <w:color w:val="000000"/>
        </w:rPr>
        <w:t xml:space="preserve"> COTIZACIONES TESTADAS MELI 2023 </w:t>
      </w:r>
    </w:p>
    <w:p w:rsidR="00AC4407" w:rsidRPr="001353ED" w:rsidRDefault="007D2D17">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sdt>
        <w:sdtPr>
          <w:tag w:val="goog_rdk_3"/>
          <w:id w:val="949203238"/>
        </w:sdtPr>
        <w:sdtEndPr/>
        <w:sdtContent>
          <w:r w:rsidR="00F275DC" w:rsidRPr="001353ED">
            <w:rPr>
              <w:rFonts w:ascii="Arial Unicode MS" w:eastAsia="Arial Unicode MS" w:hAnsi="Arial Unicode MS" w:cs="Arial Unicode MS"/>
              <w:i/>
              <w:color w:val="000000"/>
            </w:rPr>
            <w:t>➢</w:t>
          </w:r>
        </w:sdtContent>
      </w:sdt>
      <w:r w:rsidR="00F275DC" w:rsidRPr="001353ED">
        <w:rPr>
          <w:rFonts w:ascii="Palatino Linotype" w:eastAsia="Palatino Linotype" w:hAnsi="Palatino Linotype" w:cs="Palatino Linotype"/>
          <w:i/>
          <w:color w:val="000000"/>
        </w:rPr>
        <w:t xml:space="preserve"> COTIZACIONES TESTADAS SOL 2023</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w:t>
      </w:r>
      <w:sdt>
        <w:sdtPr>
          <w:tag w:val="goog_rdk_4"/>
          <w:id w:val="1366950232"/>
        </w:sdtPr>
        <w:sdtEndPr/>
        <w:sdtContent>
          <w:r w:rsidRPr="001353ED">
            <w:rPr>
              <w:rFonts w:ascii="Arial Unicode MS" w:eastAsia="Arial Unicode MS" w:hAnsi="Arial Unicode MS" w:cs="Arial Unicode MS"/>
              <w:i/>
              <w:color w:val="000000"/>
            </w:rPr>
            <w:t>➢</w:t>
          </w:r>
        </w:sdtContent>
      </w:sdt>
      <w:r w:rsidRPr="001353ED">
        <w:rPr>
          <w:rFonts w:ascii="Palatino Linotype" w:eastAsia="Palatino Linotype" w:hAnsi="Palatino Linotype" w:cs="Palatino Linotype"/>
          <w:i/>
          <w:color w:val="000000"/>
        </w:rPr>
        <w:t xml:space="preserve"> COTIZACIONES TESTADAS VIRIDIANA 2023</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 TESTADOS COTIZACIONES 2024</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w:t>
      </w:r>
      <w:sdt>
        <w:sdtPr>
          <w:tag w:val="goog_rdk_5"/>
          <w:id w:val="-983781216"/>
        </w:sdtPr>
        <w:sdtEndPr/>
        <w:sdtContent>
          <w:r w:rsidRPr="001353ED">
            <w:rPr>
              <w:rFonts w:ascii="Arial Unicode MS" w:eastAsia="Arial Unicode MS" w:hAnsi="Arial Unicode MS" w:cs="Arial Unicode MS"/>
              <w:i/>
              <w:color w:val="000000"/>
            </w:rPr>
            <w:t>➢</w:t>
          </w:r>
        </w:sdtContent>
      </w:sdt>
      <w:r w:rsidRPr="001353ED">
        <w:rPr>
          <w:rFonts w:ascii="Palatino Linotype" w:eastAsia="Palatino Linotype" w:hAnsi="Palatino Linotype" w:cs="Palatino Linotype"/>
          <w:i/>
          <w:color w:val="000000"/>
        </w:rPr>
        <w:t xml:space="preserve"> CONCENTRADO COTIZACIONES TESTADAS 2024</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w:t>
      </w:r>
      <w:sdt>
        <w:sdtPr>
          <w:tag w:val="goog_rdk_6"/>
          <w:id w:val="1569151461"/>
        </w:sdtPr>
        <w:sdtEndPr/>
        <w:sdtContent>
          <w:r w:rsidRPr="001353ED">
            <w:rPr>
              <w:rFonts w:ascii="Arial Unicode MS" w:eastAsia="Arial Unicode MS" w:hAnsi="Arial Unicode MS" w:cs="Arial Unicode MS"/>
              <w:i/>
              <w:color w:val="000000"/>
            </w:rPr>
            <w:t>➢</w:t>
          </w:r>
        </w:sdtContent>
      </w:sdt>
      <w:r w:rsidRPr="001353ED">
        <w:rPr>
          <w:rFonts w:ascii="Palatino Linotype" w:eastAsia="Palatino Linotype" w:hAnsi="Palatino Linotype" w:cs="Palatino Linotype"/>
          <w:i/>
          <w:color w:val="000000"/>
        </w:rPr>
        <w:t xml:space="preserve"> COTIZACIONES TESTADAS LUPITA 2024</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w:t>
      </w:r>
      <w:sdt>
        <w:sdtPr>
          <w:tag w:val="goog_rdk_7"/>
          <w:id w:val="207152514"/>
        </w:sdtPr>
        <w:sdtEndPr/>
        <w:sdtContent>
          <w:r w:rsidRPr="001353ED">
            <w:rPr>
              <w:rFonts w:ascii="Arial Unicode MS" w:eastAsia="Arial Unicode MS" w:hAnsi="Arial Unicode MS" w:cs="Arial Unicode MS"/>
              <w:i/>
              <w:color w:val="000000"/>
            </w:rPr>
            <w:t>➢</w:t>
          </w:r>
        </w:sdtContent>
      </w:sdt>
      <w:r w:rsidRPr="001353ED">
        <w:rPr>
          <w:rFonts w:ascii="Palatino Linotype" w:eastAsia="Palatino Linotype" w:hAnsi="Palatino Linotype" w:cs="Palatino Linotype"/>
          <w:i/>
          <w:color w:val="000000"/>
        </w:rPr>
        <w:t xml:space="preserve"> COTIZACIONES TESTADAS MELI 2024</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lastRenderedPageBreak/>
        <w:t xml:space="preserve"> </w:t>
      </w:r>
      <w:sdt>
        <w:sdtPr>
          <w:tag w:val="goog_rdk_8"/>
          <w:id w:val="250629239"/>
        </w:sdtPr>
        <w:sdtEndPr/>
        <w:sdtContent>
          <w:r w:rsidRPr="001353ED">
            <w:rPr>
              <w:rFonts w:ascii="Arial Unicode MS" w:eastAsia="Arial Unicode MS" w:hAnsi="Arial Unicode MS" w:cs="Arial Unicode MS"/>
              <w:i/>
              <w:color w:val="000000"/>
            </w:rPr>
            <w:t>➢</w:t>
          </w:r>
        </w:sdtContent>
      </w:sdt>
      <w:r w:rsidRPr="001353ED">
        <w:rPr>
          <w:rFonts w:ascii="Palatino Linotype" w:eastAsia="Palatino Linotype" w:hAnsi="Palatino Linotype" w:cs="Palatino Linotype"/>
          <w:i/>
          <w:color w:val="000000"/>
        </w:rPr>
        <w:t xml:space="preserve"> COTIZACIONES TESTADAS SOL 2024 </w:t>
      </w:r>
    </w:p>
    <w:p w:rsidR="00AC4407" w:rsidRPr="001353ED" w:rsidRDefault="007D2D17">
      <w:pPr>
        <w:pBdr>
          <w:top w:val="nil"/>
          <w:left w:val="nil"/>
          <w:bottom w:val="nil"/>
          <w:right w:val="nil"/>
          <w:between w:val="nil"/>
        </w:pBdr>
        <w:spacing w:line="276" w:lineRule="auto"/>
        <w:ind w:left="426" w:right="-220"/>
        <w:jc w:val="both"/>
        <w:rPr>
          <w:rFonts w:ascii="Palatino Linotype" w:eastAsia="Palatino Linotype" w:hAnsi="Palatino Linotype" w:cs="Palatino Linotype"/>
          <w:i/>
          <w:color w:val="000000"/>
        </w:rPr>
      </w:pPr>
      <w:sdt>
        <w:sdtPr>
          <w:tag w:val="goog_rdk_9"/>
          <w:id w:val="-1200001765"/>
        </w:sdtPr>
        <w:sdtEndPr/>
        <w:sdtContent>
          <w:r w:rsidR="00F275DC" w:rsidRPr="001353ED">
            <w:rPr>
              <w:rFonts w:ascii="Arial Unicode MS" w:eastAsia="Arial Unicode MS" w:hAnsi="Arial Unicode MS" w:cs="Arial Unicode MS"/>
              <w:i/>
              <w:color w:val="000000"/>
            </w:rPr>
            <w:t>➢</w:t>
          </w:r>
        </w:sdtContent>
      </w:sdt>
      <w:r w:rsidR="00F275DC" w:rsidRPr="001353ED">
        <w:rPr>
          <w:rFonts w:ascii="Palatino Linotype" w:eastAsia="Palatino Linotype" w:hAnsi="Palatino Linotype" w:cs="Palatino Linotype"/>
          <w:i/>
          <w:color w:val="000000"/>
        </w:rPr>
        <w:t xml:space="preserve"> COTIZACIONES TESTADAS VIRIDIANA 2024</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 xml:space="preserve"> INVENTARIO 2022 </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 xml:space="preserve">INVENTARIO 2023 ofc137-24.PDF </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 xml:space="preserve">Ofic-159-24.PDF Ofic-223-24.pdf Ofic-250-24.PDF </w:t>
      </w:r>
    </w:p>
    <w:p w:rsidR="00AC4407" w:rsidRPr="001353ED" w:rsidRDefault="00F275DC">
      <w:pPr>
        <w:pBdr>
          <w:top w:val="nil"/>
          <w:left w:val="nil"/>
          <w:bottom w:val="nil"/>
          <w:right w:val="nil"/>
          <w:between w:val="nil"/>
        </w:pBdr>
        <w:spacing w:line="276" w:lineRule="auto"/>
        <w:ind w:left="426"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RELACION 2023-2024 INFOEM.xlsx”</w:t>
      </w:r>
    </w:p>
    <w:p w:rsidR="00AC4407" w:rsidRPr="001353ED" w:rsidRDefault="00AC4407">
      <w:pPr>
        <w:pBdr>
          <w:top w:val="nil"/>
          <w:left w:val="nil"/>
          <w:bottom w:val="nil"/>
          <w:right w:val="nil"/>
          <w:between w:val="nil"/>
        </w:pBdr>
        <w:spacing w:line="276" w:lineRule="auto"/>
        <w:ind w:right="-220"/>
        <w:jc w:val="both"/>
        <w:rPr>
          <w:rFonts w:ascii="Palatino Linotype" w:eastAsia="Palatino Linotype" w:hAnsi="Palatino Linotype" w:cs="Palatino Linotype"/>
          <w:b/>
          <w:i/>
          <w:color w:val="000000"/>
        </w:rPr>
      </w:pPr>
    </w:p>
    <w:p w:rsidR="00AC4407" w:rsidRPr="001353ED" w:rsidRDefault="00F275DC">
      <w:pPr>
        <w:numPr>
          <w:ilvl w:val="0"/>
          <w:numId w:val="7"/>
        </w:numPr>
        <w:pBdr>
          <w:top w:val="nil"/>
          <w:left w:val="nil"/>
          <w:bottom w:val="nil"/>
          <w:right w:val="nil"/>
          <w:between w:val="nil"/>
        </w:pBdr>
        <w:spacing w:after="0" w:line="360" w:lineRule="auto"/>
        <w:ind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Ofic-159-24.PDF</w:t>
      </w:r>
    </w:p>
    <w:p w:rsidR="00AC4407" w:rsidRPr="001353ED" w:rsidRDefault="00F275DC">
      <w:pPr>
        <w:pBdr>
          <w:top w:val="nil"/>
          <w:left w:val="nil"/>
          <w:bottom w:val="nil"/>
          <w:right w:val="nil"/>
          <w:between w:val="nil"/>
        </w:pBdr>
        <w:spacing w:line="276" w:lineRule="auto"/>
        <w:ind w:left="284"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 xml:space="preserve">-Oficio de veintidós de abril de dos </w:t>
      </w:r>
      <w:r w:rsidRPr="001353ED">
        <w:rPr>
          <w:rFonts w:ascii="Palatino Linotype" w:eastAsia="Palatino Linotype" w:hAnsi="Palatino Linotype" w:cs="Palatino Linotype"/>
        </w:rPr>
        <w:t>mil veinticuatro</w:t>
      </w:r>
      <w:r w:rsidRPr="001353ED">
        <w:rPr>
          <w:rFonts w:ascii="Palatino Linotype" w:eastAsia="Palatino Linotype" w:hAnsi="Palatino Linotype" w:cs="Palatino Linotype"/>
          <w:color w:val="000000"/>
        </w:rPr>
        <w:t xml:space="preserve">, firmado por el Titular de la Unidad de Transparencia, por el que </w:t>
      </w:r>
      <w:r w:rsidRPr="001353ED">
        <w:rPr>
          <w:rFonts w:ascii="Palatino Linotype" w:eastAsia="Palatino Linotype" w:hAnsi="Palatino Linotype" w:cs="Palatino Linotype"/>
        </w:rPr>
        <w:t>solicitó</w:t>
      </w:r>
      <w:r w:rsidRPr="001353ED">
        <w:rPr>
          <w:rFonts w:ascii="Palatino Linotype" w:eastAsia="Palatino Linotype" w:hAnsi="Palatino Linotype" w:cs="Palatino Linotype"/>
          <w:color w:val="000000"/>
        </w:rPr>
        <w:t xml:space="preserve"> al Director de Administración y Finanzas para que realice manifestaciones dentro del recurso que nos ocupa.</w:t>
      </w:r>
    </w:p>
    <w:p w:rsidR="00AC4407" w:rsidRPr="001353ED" w:rsidRDefault="00F275DC">
      <w:pPr>
        <w:pBdr>
          <w:top w:val="nil"/>
          <w:left w:val="nil"/>
          <w:bottom w:val="nil"/>
          <w:right w:val="nil"/>
          <w:between w:val="nil"/>
        </w:pBdr>
        <w:spacing w:line="276" w:lineRule="auto"/>
        <w:ind w:left="284"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-Acuerdo de Admisión del recurso 01838/INFOEM/IMR/2024</w:t>
      </w:r>
    </w:p>
    <w:p w:rsidR="00AC4407" w:rsidRPr="001353ED" w:rsidRDefault="00F275DC">
      <w:pPr>
        <w:pBdr>
          <w:top w:val="nil"/>
          <w:left w:val="nil"/>
          <w:bottom w:val="nil"/>
          <w:right w:val="nil"/>
          <w:between w:val="nil"/>
        </w:pBdr>
        <w:spacing w:line="276" w:lineRule="auto"/>
        <w:ind w:left="284"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-Formato del recurso de revisión 01838/INFOEM/IMR/2024</w:t>
      </w:r>
    </w:p>
    <w:p w:rsidR="00AC4407" w:rsidRPr="001353ED" w:rsidRDefault="00F275DC">
      <w:pPr>
        <w:numPr>
          <w:ilvl w:val="0"/>
          <w:numId w:val="7"/>
        </w:numPr>
        <w:pBdr>
          <w:top w:val="nil"/>
          <w:left w:val="nil"/>
          <w:bottom w:val="nil"/>
          <w:right w:val="nil"/>
          <w:between w:val="nil"/>
        </w:pBdr>
        <w:spacing w:after="0" w:line="360" w:lineRule="auto"/>
        <w:ind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Ofic-223-24.pdf</w:t>
      </w:r>
    </w:p>
    <w:p w:rsidR="00AC4407" w:rsidRPr="001353ED" w:rsidRDefault="00F275DC">
      <w:pPr>
        <w:pBdr>
          <w:top w:val="nil"/>
          <w:left w:val="nil"/>
          <w:bottom w:val="nil"/>
          <w:right w:val="nil"/>
          <w:between w:val="nil"/>
        </w:pBdr>
        <w:spacing w:line="276" w:lineRule="auto"/>
        <w:ind w:left="360" w:right="-220"/>
        <w:jc w:val="both"/>
        <w:rPr>
          <w:rFonts w:ascii="Palatino Linotype" w:eastAsia="Palatino Linotype" w:hAnsi="Palatino Linotype" w:cs="Palatino Linotype"/>
          <w:b/>
          <w:color w:val="000000"/>
        </w:rPr>
      </w:pPr>
      <w:r w:rsidRPr="001353ED">
        <w:rPr>
          <w:rFonts w:ascii="Palatino Linotype" w:eastAsia="Palatino Linotype" w:hAnsi="Palatino Linotype" w:cs="Palatino Linotype"/>
          <w:color w:val="000000"/>
        </w:rPr>
        <w:t xml:space="preserve">-Oficio de veintidós de abril de dos mil veinticuatro, firmado por el Rector, en el que </w:t>
      </w:r>
      <w:r w:rsidRPr="001353ED">
        <w:rPr>
          <w:rFonts w:ascii="Palatino Linotype" w:eastAsia="Palatino Linotype" w:hAnsi="Palatino Linotype" w:cs="Palatino Linotype"/>
        </w:rPr>
        <w:t>solicitó AL</w:t>
      </w:r>
      <w:r w:rsidRPr="001353ED">
        <w:rPr>
          <w:rFonts w:ascii="Palatino Linotype" w:eastAsia="Palatino Linotype" w:hAnsi="Palatino Linotype" w:cs="Palatino Linotype"/>
          <w:color w:val="000000"/>
        </w:rPr>
        <w:t xml:space="preserve"> Director de Administración y Finanzas atienda los motivos de inconformidad hechos valer dentro del recurso de revisión </w:t>
      </w:r>
      <w:r w:rsidRPr="001353ED">
        <w:rPr>
          <w:rFonts w:ascii="Palatino Linotype" w:eastAsia="Palatino Linotype" w:hAnsi="Palatino Linotype" w:cs="Palatino Linotype"/>
          <w:b/>
          <w:color w:val="000000"/>
        </w:rPr>
        <w:t> 01838/INFOEM/IP/RR/2024.</w:t>
      </w:r>
    </w:p>
    <w:p w:rsidR="00AC4407" w:rsidRPr="001353ED" w:rsidRDefault="00F275DC">
      <w:pPr>
        <w:pBdr>
          <w:top w:val="nil"/>
          <w:left w:val="nil"/>
          <w:bottom w:val="nil"/>
          <w:right w:val="nil"/>
          <w:between w:val="nil"/>
        </w:pBdr>
        <w:spacing w:line="276" w:lineRule="auto"/>
        <w:ind w:left="360"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-Acuerdo de Admisión del recurso 01838/INFOEM/IMR/2024</w:t>
      </w:r>
    </w:p>
    <w:p w:rsidR="00AC4407" w:rsidRPr="001353ED" w:rsidRDefault="00F275DC">
      <w:pPr>
        <w:pBdr>
          <w:top w:val="nil"/>
          <w:left w:val="nil"/>
          <w:bottom w:val="nil"/>
          <w:right w:val="nil"/>
          <w:between w:val="nil"/>
        </w:pBdr>
        <w:spacing w:line="276" w:lineRule="auto"/>
        <w:ind w:left="360"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-Formato del recurso de revisión 01838/INFOEM/IMR/2024</w:t>
      </w:r>
    </w:p>
    <w:p w:rsidR="00AC4407" w:rsidRPr="001353ED" w:rsidRDefault="00F275DC">
      <w:pPr>
        <w:numPr>
          <w:ilvl w:val="0"/>
          <w:numId w:val="7"/>
        </w:numPr>
        <w:pBdr>
          <w:top w:val="nil"/>
          <w:left w:val="nil"/>
          <w:bottom w:val="nil"/>
          <w:right w:val="nil"/>
          <w:between w:val="nil"/>
        </w:pBdr>
        <w:spacing w:after="0" w:line="360" w:lineRule="auto"/>
        <w:ind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Ofic-250-24.PDF</w:t>
      </w:r>
    </w:p>
    <w:p w:rsidR="00AC4407" w:rsidRPr="001353ED" w:rsidRDefault="00F275DC">
      <w:pPr>
        <w:pBdr>
          <w:top w:val="nil"/>
          <w:left w:val="nil"/>
          <w:bottom w:val="nil"/>
          <w:right w:val="nil"/>
          <w:between w:val="nil"/>
        </w:pBdr>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 xml:space="preserve">Oficio de doce de abril de dos </w:t>
      </w:r>
      <w:r w:rsidRPr="001353ED">
        <w:rPr>
          <w:rFonts w:ascii="Palatino Linotype" w:eastAsia="Palatino Linotype" w:hAnsi="Palatino Linotype" w:cs="Palatino Linotype"/>
        </w:rPr>
        <w:t>mil veinticuatro</w:t>
      </w:r>
      <w:r w:rsidRPr="001353ED">
        <w:rPr>
          <w:rFonts w:ascii="Palatino Linotype" w:eastAsia="Palatino Linotype" w:hAnsi="Palatino Linotype" w:cs="Palatino Linotype"/>
          <w:color w:val="000000"/>
        </w:rPr>
        <w:t>, firmado por el Director de Administración y Finanzas</w:t>
      </w:r>
    </w:p>
    <w:p w:rsidR="00AC4407" w:rsidRPr="001353ED" w:rsidRDefault="00F275DC">
      <w:pPr>
        <w:pBdr>
          <w:top w:val="nil"/>
          <w:left w:val="nil"/>
          <w:bottom w:val="nil"/>
          <w:right w:val="nil"/>
          <w:between w:val="nil"/>
        </w:pBdr>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noProof/>
          <w:color w:val="000000"/>
        </w:rPr>
        <w:lastRenderedPageBreak/>
        <w:drawing>
          <wp:inline distT="0" distB="0" distL="0" distR="0">
            <wp:extent cx="5612130" cy="2508885"/>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612130" cy="2508885"/>
                    </a:xfrm>
                    <a:prstGeom prst="rect">
                      <a:avLst/>
                    </a:prstGeom>
                    <a:ln/>
                  </pic:spPr>
                </pic:pic>
              </a:graphicData>
            </a:graphic>
          </wp:inline>
        </w:drawing>
      </w:r>
    </w:p>
    <w:p w:rsidR="00AC4407" w:rsidRPr="001353ED" w:rsidRDefault="00F275DC">
      <w:pPr>
        <w:pBdr>
          <w:top w:val="nil"/>
          <w:left w:val="nil"/>
          <w:bottom w:val="nil"/>
          <w:right w:val="nil"/>
          <w:between w:val="nil"/>
        </w:pBdr>
        <w:spacing w:after="0" w:line="360" w:lineRule="auto"/>
        <w:ind w:right="-220"/>
        <w:jc w:val="center"/>
        <w:rPr>
          <w:rFonts w:ascii="Palatino Linotype" w:eastAsia="Palatino Linotype" w:hAnsi="Palatino Linotype" w:cs="Palatino Linotype"/>
          <w:color w:val="000000"/>
        </w:rPr>
      </w:pPr>
      <w:r w:rsidRPr="001353ED">
        <w:rPr>
          <w:rFonts w:ascii="Palatino Linotype" w:eastAsia="Palatino Linotype" w:hAnsi="Palatino Linotype" w:cs="Palatino Linotype"/>
          <w:noProof/>
          <w:color w:val="000000"/>
        </w:rPr>
        <w:drawing>
          <wp:inline distT="0" distB="0" distL="0" distR="0">
            <wp:extent cx="3980119" cy="4140000"/>
            <wp:effectExtent l="0" t="0" r="0" b="0"/>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980119" cy="4140000"/>
                    </a:xfrm>
                    <a:prstGeom prst="rect">
                      <a:avLst/>
                    </a:prstGeom>
                    <a:ln/>
                  </pic:spPr>
                </pic:pic>
              </a:graphicData>
            </a:graphic>
          </wp:inline>
        </w:drawing>
      </w:r>
    </w:p>
    <w:p w:rsidR="00AC4407" w:rsidRPr="001353ED" w:rsidRDefault="00F275DC">
      <w:pPr>
        <w:pBdr>
          <w:top w:val="nil"/>
          <w:left w:val="nil"/>
          <w:bottom w:val="nil"/>
          <w:right w:val="nil"/>
          <w:between w:val="nil"/>
        </w:pBdr>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noProof/>
          <w:color w:val="000000"/>
        </w:rPr>
        <w:lastRenderedPageBreak/>
        <w:drawing>
          <wp:inline distT="0" distB="0" distL="0" distR="0">
            <wp:extent cx="5612130" cy="5636895"/>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612130" cy="5636895"/>
                    </a:xfrm>
                    <a:prstGeom prst="rect">
                      <a:avLst/>
                    </a:prstGeom>
                    <a:ln/>
                  </pic:spPr>
                </pic:pic>
              </a:graphicData>
            </a:graphic>
          </wp:inline>
        </w:drawing>
      </w:r>
    </w:p>
    <w:p w:rsidR="00AC4407" w:rsidRPr="001353ED" w:rsidRDefault="00F275DC">
      <w:pPr>
        <w:pBdr>
          <w:top w:val="nil"/>
          <w:left w:val="nil"/>
          <w:bottom w:val="nil"/>
          <w:right w:val="nil"/>
          <w:between w:val="nil"/>
        </w:pBdr>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noProof/>
          <w:color w:val="000000"/>
        </w:rPr>
        <w:drawing>
          <wp:inline distT="0" distB="0" distL="0" distR="0">
            <wp:extent cx="5580000" cy="976008"/>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580000" cy="976008"/>
                    </a:xfrm>
                    <a:prstGeom prst="rect">
                      <a:avLst/>
                    </a:prstGeom>
                    <a:ln/>
                  </pic:spPr>
                </pic:pic>
              </a:graphicData>
            </a:graphic>
          </wp:inline>
        </w:drawing>
      </w:r>
    </w:p>
    <w:p w:rsidR="00AC4407" w:rsidRPr="001353ED" w:rsidRDefault="00AC4407">
      <w:pPr>
        <w:pBdr>
          <w:top w:val="nil"/>
          <w:left w:val="nil"/>
          <w:bottom w:val="nil"/>
          <w:right w:val="nil"/>
          <w:between w:val="nil"/>
        </w:pBdr>
        <w:spacing w:after="0" w:line="360" w:lineRule="auto"/>
        <w:ind w:right="-220"/>
        <w:rPr>
          <w:rFonts w:ascii="Palatino Linotype" w:eastAsia="Palatino Linotype" w:hAnsi="Palatino Linotype" w:cs="Palatino Linotype"/>
          <w:color w:val="000000"/>
        </w:rPr>
      </w:pPr>
    </w:p>
    <w:p w:rsidR="00AC4407" w:rsidRPr="001353ED" w:rsidRDefault="00AC4407">
      <w:pPr>
        <w:pBdr>
          <w:top w:val="nil"/>
          <w:left w:val="nil"/>
          <w:bottom w:val="nil"/>
          <w:right w:val="nil"/>
          <w:between w:val="nil"/>
        </w:pBdr>
        <w:spacing w:after="0" w:line="360" w:lineRule="auto"/>
        <w:ind w:right="-787"/>
        <w:jc w:val="both"/>
        <w:rPr>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rPr>
      </w:pPr>
      <w:r w:rsidRPr="001353ED">
        <w:rPr>
          <w:rFonts w:ascii="Palatino Linotype" w:eastAsia="Palatino Linotype" w:hAnsi="Palatino Linotype" w:cs="Palatino Linotype"/>
          <w:b/>
          <w:color w:val="000000"/>
          <w:sz w:val="24"/>
          <w:szCs w:val="24"/>
        </w:rPr>
        <w:lastRenderedPageBreak/>
        <w:t xml:space="preserve"> </w:t>
      </w:r>
      <w:r w:rsidRPr="001353ED">
        <w:rPr>
          <w:rFonts w:ascii="Palatino Linotype" w:eastAsia="Palatino Linotype" w:hAnsi="Palatino Linotype" w:cs="Palatino Linotype"/>
          <w:color w:val="000000"/>
          <w:sz w:val="24"/>
          <w:szCs w:val="24"/>
        </w:rPr>
        <w:t xml:space="preserve">El </w:t>
      </w:r>
      <w:r w:rsidRPr="001353ED">
        <w:rPr>
          <w:rFonts w:ascii="Palatino Linotype" w:eastAsia="Palatino Linotype" w:hAnsi="Palatino Linotype" w:cs="Palatino Linotype"/>
          <w:b/>
          <w:color w:val="000000"/>
          <w:sz w:val="24"/>
          <w:szCs w:val="24"/>
        </w:rPr>
        <w:t xml:space="preserve">PARTICULAR </w:t>
      </w:r>
      <w:r w:rsidRPr="001353ED">
        <w:rPr>
          <w:rFonts w:ascii="Palatino Linotype" w:eastAsia="Palatino Linotype" w:hAnsi="Palatino Linotype" w:cs="Palatino Linotype"/>
          <w:color w:val="000000"/>
          <w:sz w:val="24"/>
          <w:szCs w:val="24"/>
        </w:rPr>
        <w:t xml:space="preserve">, el </w:t>
      </w:r>
      <w:r w:rsidRPr="001353ED">
        <w:rPr>
          <w:rFonts w:ascii="Palatino Linotype" w:eastAsia="Palatino Linotype" w:hAnsi="Palatino Linotype" w:cs="Palatino Linotype"/>
          <w:b/>
          <w:color w:val="000000"/>
          <w:sz w:val="24"/>
          <w:szCs w:val="24"/>
        </w:rPr>
        <w:t xml:space="preserve">veinticuatro de abril de dos mil veinticuatro, </w:t>
      </w:r>
      <w:r w:rsidRPr="001353ED">
        <w:rPr>
          <w:rFonts w:ascii="Palatino Linotype" w:eastAsia="Palatino Linotype" w:hAnsi="Palatino Linotype" w:cs="Palatino Linotype"/>
          <w:sz w:val="24"/>
          <w:szCs w:val="24"/>
        </w:rPr>
        <w:t>realizó</w:t>
      </w:r>
      <w:r w:rsidRPr="001353ED">
        <w:rPr>
          <w:rFonts w:ascii="Palatino Linotype" w:eastAsia="Palatino Linotype" w:hAnsi="Palatino Linotype" w:cs="Palatino Linotype"/>
          <w:color w:val="000000"/>
          <w:sz w:val="24"/>
          <w:szCs w:val="24"/>
        </w:rPr>
        <w:t xml:space="preserve"> manifestaciones a través del archivo </w:t>
      </w:r>
      <w:hyperlink r:id="rId24">
        <w:r w:rsidRPr="001353ED">
          <w:rPr>
            <w:rFonts w:ascii="Palatino Linotype" w:eastAsia="Palatino Linotype" w:hAnsi="Palatino Linotype" w:cs="Palatino Linotype"/>
            <w:b/>
            <w:i/>
            <w:color w:val="000000"/>
            <w:sz w:val="24"/>
            <w:szCs w:val="24"/>
          </w:rPr>
          <w:t>alegatos 1.docx</w:t>
        </w:r>
      </w:hyperlink>
      <w:r w:rsidRPr="001353ED">
        <w:rPr>
          <w:rFonts w:ascii="Palatino Linotype" w:eastAsia="Palatino Linotype" w:hAnsi="Palatino Linotype" w:cs="Palatino Linotype"/>
          <w:i/>
          <w:sz w:val="24"/>
          <w:szCs w:val="24"/>
        </w:rPr>
        <w:t xml:space="preserve">, </w:t>
      </w:r>
      <w:r w:rsidRPr="001353ED">
        <w:rPr>
          <w:rFonts w:ascii="Palatino Linotype" w:eastAsia="Palatino Linotype" w:hAnsi="Palatino Linotype" w:cs="Palatino Linotype"/>
          <w:sz w:val="24"/>
          <w:szCs w:val="24"/>
        </w:rPr>
        <w:t>del que se desprende lo siguiente:</w:t>
      </w:r>
    </w:p>
    <w:p w:rsidR="00AC4407" w:rsidRPr="001353ED" w:rsidRDefault="00F275DC">
      <w:pPr>
        <w:pBdr>
          <w:top w:val="nil"/>
          <w:left w:val="nil"/>
          <w:bottom w:val="nil"/>
          <w:right w:val="nil"/>
          <w:between w:val="nil"/>
        </w:pBdr>
        <w:spacing w:after="0" w:line="276" w:lineRule="auto"/>
        <w:ind w:left="567" w:right="-220"/>
        <w:jc w:val="both"/>
        <w:rPr>
          <w:rFonts w:ascii="Palatino Linotype" w:eastAsia="Palatino Linotype" w:hAnsi="Palatino Linotype" w:cs="Palatino Linotype"/>
          <w:i/>
        </w:rPr>
      </w:pPr>
      <w:r w:rsidRPr="001353ED">
        <w:rPr>
          <w:rFonts w:ascii="Palatino Linotype" w:eastAsia="Palatino Linotype" w:hAnsi="Palatino Linotype" w:cs="Palatino Linotype"/>
          <w:i/>
        </w:rPr>
        <w:t>La información vertida por la UTVT, se encuentra incompleta, toda vez que no se proporcionó la información siguiente: cotizaciones de mercado realizadas para cada uno, constancia de que los proveedores están dados de alta en COMPRANET; Que tipo de adquisiciones menores no contempladas en el Programa Anual de Adquisiciones se han realizado por la UTVT desde enero 2023 a la fecha, especificando el monto, los materiales adquiridos y las justificaciones de las áreas respectivas para su adquisición incluyendo las dictaminaciones de las instancias estatales competentes para la adquisición de los bienes y servicios; Especificar en que fechas se han realizado los bienes muebles, inmuebles, instrumentales y de consumo durante el año 2023 y lo que va del 2024, así como los resguardos actualizados, relativos a los movimientos de altas, bajas y transferencias derivadas de dichos inventarios;4.Anexar los inventarios realizados por el Departamento competente a la UTVT conforme a lo establecido en la POBALIN 071.”</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b/>
          <w:color w:val="000000"/>
        </w:rPr>
      </w:pPr>
      <w:r w:rsidRPr="001353ED">
        <w:rPr>
          <w:rFonts w:ascii="Palatino Linotype" w:eastAsia="Palatino Linotype" w:hAnsi="Palatino Linotype" w:cs="Palatino Linotype"/>
          <w:color w:val="000000"/>
          <w:sz w:val="24"/>
          <w:szCs w:val="24"/>
        </w:rPr>
        <w:t xml:space="preserve">El </w:t>
      </w:r>
      <w:r w:rsidRPr="001353ED">
        <w:rPr>
          <w:rFonts w:ascii="Palatino Linotype" w:eastAsia="Palatino Linotype" w:hAnsi="Palatino Linotype" w:cs="Palatino Linotype"/>
          <w:b/>
          <w:color w:val="000000"/>
          <w:sz w:val="24"/>
          <w:szCs w:val="24"/>
        </w:rPr>
        <w:t>once de junio de dos mil veinticuatro,</w:t>
      </w:r>
      <w:r w:rsidRPr="001353ED">
        <w:rPr>
          <w:rFonts w:ascii="Palatino Linotype" w:eastAsia="Palatino Linotype" w:hAnsi="Palatino Linotype" w:cs="Palatino Linotype"/>
          <w:color w:val="000000"/>
          <w:sz w:val="24"/>
          <w:szCs w:val="24"/>
        </w:rPr>
        <w:t xml:space="preserve"> se notificó el acuerdo por el que se amplió el término para resolver; al respecto es menester realizar las siguientes precisiones.</w:t>
      </w:r>
    </w:p>
    <w:p w:rsidR="00AC4407" w:rsidRPr="001353ED" w:rsidRDefault="00AC4407">
      <w:pPr>
        <w:pBdr>
          <w:top w:val="nil"/>
          <w:left w:val="nil"/>
          <w:bottom w:val="nil"/>
          <w:right w:val="nil"/>
          <w:between w:val="nil"/>
        </w:pBdr>
        <w:spacing w:after="0" w:line="360" w:lineRule="auto"/>
        <w:ind w:left="360" w:right="-787"/>
        <w:jc w:val="both"/>
        <w:rPr>
          <w:rFonts w:ascii="Palatino Linotype" w:eastAsia="Palatino Linotype" w:hAnsi="Palatino Linotype" w:cs="Palatino Linotype"/>
          <w:sz w:val="24"/>
          <w:szCs w:val="24"/>
        </w:rPr>
      </w:pPr>
      <w:bookmarkStart w:id="3" w:name="_heading=h.iyiv4f2kqqg1" w:colFirst="0" w:colLast="0"/>
      <w:bookmarkEnd w:id="3"/>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bookmarkStart w:id="4" w:name="_heading=h.4d34og8" w:colFirst="0" w:colLast="0"/>
      <w:bookmarkEnd w:id="4"/>
      <w:r w:rsidRPr="001353ED">
        <w:rPr>
          <w:rFonts w:ascii="Palatino Linotype" w:eastAsia="Palatino Linotype" w:hAnsi="Palatino Linotype" w:cs="Palatino Linotype"/>
          <w:color w:val="000000"/>
          <w:sz w:val="24"/>
          <w:szCs w:val="24"/>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w:t>
      </w:r>
      <w:r w:rsidRPr="001353ED">
        <w:rPr>
          <w:rFonts w:ascii="Palatino Linotype" w:eastAsia="Palatino Linotype" w:hAnsi="Palatino Linotype" w:cs="Palatino Linotype"/>
          <w:color w:val="000000"/>
          <w:sz w:val="24"/>
          <w:szCs w:val="24"/>
        </w:rPr>
        <w:lastRenderedPageBreak/>
        <w:t>por diversos órganos jurisdiccionales federales, aplicables también en procedimientos análogos, como el que nos ocupa.</w:t>
      </w:r>
    </w:p>
    <w:p w:rsidR="00AC4407" w:rsidRPr="001353ED" w:rsidRDefault="00AC4407">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C4407" w:rsidRPr="001353ED" w:rsidRDefault="00AC4407">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C4407" w:rsidRPr="001353ED" w:rsidRDefault="00AC4407">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 dicha dilación atendiendo a los siguientes criterios:   </w:t>
      </w:r>
    </w:p>
    <w:p w:rsidR="00AC4407" w:rsidRPr="001353ED" w:rsidRDefault="00F275DC">
      <w:pPr>
        <w:numPr>
          <w:ilvl w:val="0"/>
          <w:numId w:val="6"/>
        </w:numPr>
        <w:pBdr>
          <w:top w:val="nil"/>
          <w:left w:val="nil"/>
          <w:bottom w:val="nil"/>
          <w:right w:val="nil"/>
          <w:between w:val="nil"/>
        </w:pBdr>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 xml:space="preserve">Complejidad del </w:t>
      </w:r>
      <w:r w:rsidRPr="001353ED">
        <w:rPr>
          <w:rFonts w:ascii="Palatino Linotype" w:eastAsia="Palatino Linotype" w:hAnsi="Palatino Linotype" w:cs="Palatino Linotype"/>
        </w:rPr>
        <w:t>asunto</w:t>
      </w:r>
      <w:r w:rsidRPr="001353ED">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AC4407" w:rsidRPr="001353ED" w:rsidRDefault="00F275DC">
      <w:pPr>
        <w:numPr>
          <w:ilvl w:val="0"/>
          <w:numId w:val="6"/>
        </w:numPr>
        <w:pBdr>
          <w:top w:val="nil"/>
          <w:left w:val="nil"/>
          <w:bottom w:val="nil"/>
          <w:right w:val="nil"/>
          <w:between w:val="nil"/>
        </w:pBdr>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Actividad Procesal del interesado. Acciones u omisiones del interesado.</w:t>
      </w:r>
    </w:p>
    <w:p w:rsidR="00AC4407" w:rsidRPr="001353ED" w:rsidRDefault="00F275DC">
      <w:pPr>
        <w:numPr>
          <w:ilvl w:val="0"/>
          <w:numId w:val="6"/>
        </w:numPr>
        <w:pBdr>
          <w:top w:val="nil"/>
          <w:left w:val="nil"/>
          <w:bottom w:val="nil"/>
          <w:right w:val="nil"/>
          <w:between w:val="nil"/>
        </w:pBdr>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AC4407" w:rsidRPr="001353ED" w:rsidRDefault="00F275DC">
      <w:pPr>
        <w:spacing w:line="360" w:lineRule="auto"/>
        <w:ind w:left="851" w:right="-220" w:hanging="284"/>
        <w:jc w:val="both"/>
        <w:rPr>
          <w:rFonts w:ascii="Palatino Linotype" w:eastAsia="Palatino Linotype" w:hAnsi="Palatino Linotype" w:cs="Palatino Linotype"/>
        </w:rPr>
      </w:pPr>
      <w:r w:rsidRPr="001353ED">
        <w:rPr>
          <w:rFonts w:ascii="Palatino Linotype" w:eastAsia="Palatino Linotype" w:hAnsi="Palatino Linotype" w:cs="Palatino Linotype"/>
        </w:rPr>
        <w:t>d) La afectación generada en la situación jurídica de la persona involucrada en el proceso: Violación a sus derechos humanos.</w:t>
      </w:r>
    </w:p>
    <w:p w:rsidR="00AC4407" w:rsidRPr="001353ED" w:rsidRDefault="00AC4407">
      <w:pPr>
        <w:spacing w:line="360" w:lineRule="auto"/>
        <w:ind w:left="851" w:right="-787" w:hanging="284"/>
        <w:jc w:val="both"/>
        <w:rPr>
          <w:rFonts w:ascii="Palatino Linotype" w:eastAsia="Palatino Linotype" w:hAnsi="Palatino Linotype" w:cs="Palatino Linotype"/>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b/>
          <w:color w:val="000000"/>
        </w:rPr>
      </w:pPr>
      <w:r w:rsidRPr="001353ED">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w:t>
      </w:r>
      <w:r w:rsidRPr="001353ED">
        <w:rPr>
          <w:rFonts w:ascii="Palatino Linotype" w:eastAsia="Palatino Linotype" w:hAnsi="Palatino Linotype" w:cs="Palatino Linotype"/>
          <w:sz w:val="24"/>
          <w:szCs w:val="24"/>
        </w:rPr>
        <w:t>del rubro</w:t>
      </w:r>
      <w:r w:rsidRPr="001353ED">
        <w:rPr>
          <w:rFonts w:ascii="Palatino Linotype" w:eastAsia="Palatino Linotype" w:hAnsi="Palatino Linotype" w:cs="Palatino Linotype"/>
          <w:color w:val="000000"/>
          <w:sz w:val="24"/>
          <w:szCs w:val="24"/>
        </w:rPr>
        <w:t xml:space="preserve"> </w:t>
      </w:r>
      <w:r w:rsidRPr="001353ED">
        <w:rPr>
          <w:rFonts w:ascii="Palatino Linotype" w:eastAsia="Palatino Linotype" w:hAnsi="Palatino Linotype" w:cs="Palatino Linotype"/>
          <w:i/>
          <w:color w:val="000000"/>
          <w:sz w:val="24"/>
          <w:szCs w:val="24"/>
        </w:rPr>
        <w:t xml:space="preserve">“TÉRMINOS PROCESALES. PARA DETERMINAR SI UN FUNCIONARIO JUDICIAL ACTUÓ </w:t>
      </w:r>
      <w:r w:rsidRPr="001353ED">
        <w:rPr>
          <w:rFonts w:ascii="Palatino Linotype" w:eastAsia="Palatino Linotype" w:hAnsi="Palatino Linotype" w:cs="Palatino Linotype"/>
          <w:color w:val="000000"/>
          <w:sz w:val="24"/>
          <w:szCs w:val="24"/>
        </w:rPr>
        <w:t>INDEBIDAMENTE</w:t>
      </w:r>
      <w:r w:rsidRPr="001353ED">
        <w:rPr>
          <w:rFonts w:ascii="Palatino Linotype" w:eastAsia="Palatino Linotype" w:hAnsi="Palatino Linotype" w:cs="Palatino Linotype"/>
          <w:i/>
          <w:color w:val="000000"/>
          <w:sz w:val="24"/>
          <w:szCs w:val="24"/>
        </w:rPr>
        <w:t xml:space="preserve"> POR NO RESPETARLOS SE DEBE ATENDER AL PRESUPUESTO QUE CONSIDERÓ EL LEGISLADOR AL FIJARLOS Y LAS CARACTERÍSTICAS DEL CASO.”</w:t>
      </w:r>
      <w:r w:rsidRPr="001353ED">
        <w:rPr>
          <w:rFonts w:ascii="Palatino Linotype" w:eastAsia="Palatino Linotype" w:hAnsi="Palatino Linotype" w:cs="Palatino Linotype"/>
          <w:color w:val="000000"/>
          <w:sz w:val="24"/>
          <w:szCs w:val="24"/>
        </w:rPr>
        <w:t xml:space="preserve">, visible en la Gaceta del </w:t>
      </w:r>
      <w:r w:rsidRPr="001353ED">
        <w:rPr>
          <w:rFonts w:ascii="Palatino Linotype" w:eastAsia="Palatino Linotype" w:hAnsi="Palatino Linotype" w:cs="Palatino Linotype"/>
          <w:sz w:val="24"/>
          <w:szCs w:val="24"/>
        </w:rPr>
        <w:t>Semanario</w:t>
      </w:r>
      <w:r w:rsidRPr="001353ED">
        <w:rPr>
          <w:rFonts w:ascii="Palatino Linotype" w:eastAsia="Palatino Linotype" w:hAnsi="Palatino Linotype" w:cs="Palatino Linotype"/>
          <w:color w:val="000000"/>
          <w:sz w:val="24"/>
          <w:szCs w:val="24"/>
        </w:rPr>
        <w:t xml:space="preserve"> Judicial de la Federación con el registro digital 205635.</w:t>
      </w:r>
    </w:p>
    <w:p w:rsidR="00AC4407" w:rsidRPr="001353ED" w:rsidRDefault="00AC4407">
      <w:pPr>
        <w:spacing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C4407" w:rsidRPr="001353ED" w:rsidRDefault="00AC4407">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lastRenderedPageBreak/>
        <w:t>Por ello, este organismo garante comprometido con la tutela de los derechos humanos confiados, señala que este exceso del plazo legal para resolver el presente asunto, resulta de carácter excepcional.</w:t>
      </w:r>
    </w:p>
    <w:p w:rsidR="00AC4407" w:rsidRPr="001353ED" w:rsidRDefault="00AC4407">
      <w:pPr>
        <w:spacing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rsidR="00AC4407" w:rsidRPr="001353ED" w:rsidRDefault="00F275DC">
      <w:pPr>
        <w:spacing w:line="360" w:lineRule="auto"/>
        <w:ind w:left="425" w:right="-220"/>
        <w:jc w:val="both"/>
        <w:rPr>
          <w:rFonts w:ascii="Palatino Linotype" w:eastAsia="Palatino Linotype" w:hAnsi="Palatino Linotype" w:cs="Palatino Linotype"/>
        </w:rPr>
      </w:pPr>
      <w:r w:rsidRPr="001353ED">
        <w:rPr>
          <w:rFonts w:ascii="Palatino Linotype" w:eastAsia="Palatino Linotype" w:hAnsi="Palatino Linotype" w:cs="Palatino Linotype"/>
          <w:sz w:val="24"/>
          <w:szCs w:val="24"/>
        </w:rPr>
        <w:t xml:space="preserve"> </w:t>
      </w:r>
      <w:r w:rsidRPr="001353ED">
        <w:rPr>
          <w:rFonts w:ascii="Palatino Linotype" w:eastAsia="Palatino Linotype" w:hAnsi="Palatino Linotype" w:cs="Palatino Linotype"/>
          <w:i/>
        </w:rPr>
        <w:t>“PLAZO RAZONABLE PARA RESOLVER. DIMENSIÓN Y EFECTOS DE ESTE CONCEPTO CUANDO SE ADUCE EXCESIVA CARGA DE TRABAJO.”</w:t>
      </w:r>
      <w:r w:rsidRPr="001353ED">
        <w:rPr>
          <w:rFonts w:ascii="Palatino Linotype" w:eastAsia="Palatino Linotype" w:hAnsi="Palatino Linotype" w:cs="Palatino Linotype"/>
        </w:rPr>
        <w:t xml:space="preserve"> consultable en el Semanario Judicial de la Federación y su gaceta, con el registro digital 2002351.</w:t>
      </w:r>
    </w:p>
    <w:p w:rsidR="00AC4407" w:rsidRPr="001353ED" w:rsidRDefault="00F275DC">
      <w:pPr>
        <w:spacing w:line="360" w:lineRule="auto"/>
        <w:ind w:left="425" w:right="-220"/>
        <w:jc w:val="both"/>
        <w:rPr>
          <w:rFonts w:ascii="Palatino Linotype" w:eastAsia="Palatino Linotype" w:hAnsi="Palatino Linotype" w:cs="Palatino Linotype"/>
        </w:rPr>
      </w:pPr>
      <w:r w:rsidRPr="001353ED">
        <w:rPr>
          <w:rFonts w:ascii="Palatino Linotype" w:eastAsia="Palatino Linotype" w:hAnsi="Palatino Linotype" w:cs="Palatino Linotype"/>
          <w:i/>
        </w:rPr>
        <w:t>“PLAZO RAZONABLE PARA RESOLVER. CONCEPTO Y ELEMENTOS QUE LO INTEGRAN A LA LUZ DEL DERECHO INTERNACIONAL DE LOS DERECHOS HUMANOS.”</w:t>
      </w:r>
      <w:r w:rsidRPr="001353ED">
        <w:rPr>
          <w:rFonts w:ascii="Palatino Linotype" w:eastAsia="Palatino Linotype" w:hAnsi="Palatino Linotype" w:cs="Palatino Linotype"/>
        </w:rPr>
        <w:t>, visible en el Semanario Judicial de la Federación y su gaceta, con el registro digital 2002350.”</w:t>
      </w:r>
    </w:p>
    <w:p w:rsidR="00AC4407" w:rsidRPr="001353ED" w:rsidRDefault="00AC4407">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b/>
          <w:color w:val="000000"/>
        </w:rPr>
      </w:pPr>
      <w:bookmarkStart w:id="5" w:name="_heading=h.3znysh7" w:colFirst="0" w:colLast="0"/>
      <w:bookmarkEnd w:id="5"/>
      <w:r w:rsidRPr="001353ED">
        <w:rPr>
          <w:rFonts w:ascii="Palatino Linotype" w:eastAsia="Palatino Linotype" w:hAnsi="Palatino Linotype" w:cs="Palatino Linotype"/>
          <w:color w:val="000000"/>
          <w:sz w:val="24"/>
          <w:szCs w:val="24"/>
        </w:rPr>
        <w:t xml:space="preserve">Finalmente, mediante acuerdo de </w:t>
      </w:r>
      <w:r w:rsidRPr="001353ED">
        <w:rPr>
          <w:rFonts w:ascii="Palatino Linotype" w:eastAsia="Palatino Linotype" w:hAnsi="Palatino Linotype" w:cs="Palatino Linotype"/>
          <w:b/>
          <w:color w:val="000000"/>
          <w:sz w:val="24"/>
          <w:szCs w:val="24"/>
        </w:rPr>
        <w:t xml:space="preserve">cuatro de febrero de dos mil veinticinco </w:t>
      </w:r>
      <w:r w:rsidRPr="001353ED">
        <w:rPr>
          <w:rFonts w:ascii="Palatino Linotype" w:eastAsia="Palatino Linotype" w:hAnsi="Palatino Linotype" w:cs="Palatino Linotype"/>
          <w:color w:val="000000"/>
          <w:sz w:val="24"/>
          <w:szCs w:val="24"/>
        </w:rPr>
        <w:t>se  decretó el cierre de instrucción, por lo que no habiendo más que hacer constar, y-----------</w:t>
      </w:r>
      <w:r w:rsidRPr="001353ED">
        <w:rPr>
          <w:rFonts w:ascii="Palatino Linotype" w:eastAsia="Palatino Linotype" w:hAnsi="Palatino Linotype" w:cs="Palatino Linotype"/>
          <w:sz w:val="24"/>
          <w:szCs w:val="24"/>
        </w:rPr>
        <w:t>---</w:t>
      </w:r>
    </w:p>
    <w:p w:rsidR="00AC4407" w:rsidRPr="001353ED" w:rsidRDefault="00AC4407">
      <w:pPr>
        <w:pBdr>
          <w:top w:val="nil"/>
          <w:left w:val="nil"/>
          <w:bottom w:val="nil"/>
          <w:right w:val="nil"/>
          <w:between w:val="nil"/>
        </w:pBdr>
        <w:spacing w:after="0" w:line="360" w:lineRule="auto"/>
        <w:ind w:right="-787"/>
        <w:rPr>
          <w:rFonts w:ascii="Palatino Linotype" w:eastAsia="Palatino Linotype" w:hAnsi="Palatino Linotype" w:cs="Palatino Linotype"/>
          <w:b/>
          <w:sz w:val="24"/>
          <w:szCs w:val="24"/>
        </w:rPr>
      </w:pPr>
    </w:p>
    <w:p w:rsidR="00AC4407" w:rsidRPr="001353ED" w:rsidRDefault="00F275DC">
      <w:pPr>
        <w:pBdr>
          <w:top w:val="nil"/>
          <w:left w:val="nil"/>
          <w:bottom w:val="nil"/>
          <w:right w:val="nil"/>
          <w:between w:val="nil"/>
        </w:pBdr>
        <w:spacing w:after="0" w:line="360" w:lineRule="auto"/>
        <w:ind w:right="-787"/>
        <w:jc w:val="center"/>
        <w:rPr>
          <w:rFonts w:ascii="Palatino Linotype" w:eastAsia="Palatino Linotype" w:hAnsi="Palatino Linotype" w:cs="Palatino Linotype"/>
          <w:b/>
          <w:color w:val="000000"/>
          <w:sz w:val="24"/>
          <w:szCs w:val="24"/>
        </w:rPr>
      </w:pPr>
      <w:r w:rsidRPr="001353ED">
        <w:rPr>
          <w:rFonts w:ascii="Palatino Linotype" w:eastAsia="Palatino Linotype" w:hAnsi="Palatino Linotype" w:cs="Palatino Linotype"/>
          <w:b/>
          <w:color w:val="000000"/>
          <w:sz w:val="24"/>
          <w:szCs w:val="24"/>
        </w:rPr>
        <w:t>C O N S I D E R A N D O</w:t>
      </w:r>
    </w:p>
    <w:p w:rsidR="00AC4407" w:rsidRPr="001353ED" w:rsidRDefault="00AC4407">
      <w:pPr>
        <w:pBdr>
          <w:top w:val="nil"/>
          <w:left w:val="nil"/>
          <w:bottom w:val="nil"/>
          <w:right w:val="nil"/>
          <w:between w:val="nil"/>
        </w:pBdr>
        <w:spacing w:after="0" w:line="360" w:lineRule="auto"/>
        <w:ind w:right="-787"/>
        <w:jc w:val="center"/>
        <w:rPr>
          <w:rFonts w:ascii="Palatino Linotype" w:eastAsia="Palatino Linotype" w:hAnsi="Palatino Linotype" w:cs="Palatino Linotype"/>
          <w:b/>
          <w:color w:val="000000"/>
          <w:sz w:val="24"/>
          <w:szCs w:val="24"/>
        </w:rPr>
      </w:pPr>
    </w:p>
    <w:p w:rsidR="00AC4407" w:rsidRPr="001353ED" w:rsidRDefault="00F275DC">
      <w:pPr>
        <w:pStyle w:val="Ttulo2"/>
        <w:spacing w:before="0" w:line="360" w:lineRule="auto"/>
        <w:ind w:right="-787"/>
        <w:rPr>
          <w:rFonts w:ascii="Palatino Linotype" w:eastAsia="Palatino Linotype" w:hAnsi="Palatino Linotype" w:cs="Palatino Linotype"/>
          <w:b/>
          <w:color w:val="000000"/>
          <w:sz w:val="24"/>
          <w:szCs w:val="24"/>
        </w:rPr>
      </w:pPr>
      <w:bookmarkStart w:id="6" w:name="_heading=h.2et92p0" w:colFirst="0" w:colLast="0"/>
      <w:bookmarkEnd w:id="6"/>
      <w:r w:rsidRPr="001353ED">
        <w:rPr>
          <w:rFonts w:ascii="Palatino Linotype" w:eastAsia="Palatino Linotype" w:hAnsi="Palatino Linotype" w:cs="Palatino Linotype"/>
          <w:b/>
          <w:color w:val="000000"/>
          <w:sz w:val="24"/>
          <w:szCs w:val="24"/>
        </w:rPr>
        <w:t>PRIMERO. De la competencia</w:t>
      </w: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353ED">
        <w:rPr>
          <w:rFonts w:ascii="Palatino Linotype" w:eastAsia="Palatino Linotype" w:hAnsi="Palatino Linotype" w:cs="Palatino Linotype"/>
          <w:color w:val="000000"/>
          <w:sz w:val="24"/>
          <w:szCs w:val="24"/>
        </w:rPr>
        <w:lastRenderedPageBreak/>
        <w:t>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pStyle w:val="Ttulo2"/>
        <w:spacing w:before="0" w:line="360" w:lineRule="auto"/>
        <w:ind w:right="-787"/>
        <w:rPr>
          <w:rFonts w:ascii="Palatino Linotype" w:eastAsia="Palatino Linotype" w:hAnsi="Palatino Linotype" w:cs="Palatino Linotype"/>
          <w:b/>
          <w:color w:val="000000"/>
          <w:sz w:val="24"/>
          <w:szCs w:val="24"/>
        </w:rPr>
      </w:pPr>
      <w:bookmarkStart w:id="7" w:name="_heading=h.tyjcwt" w:colFirst="0" w:colLast="0"/>
      <w:bookmarkEnd w:id="7"/>
      <w:r w:rsidRPr="001353ED">
        <w:rPr>
          <w:rFonts w:ascii="Palatino Linotype" w:eastAsia="Palatino Linotype" w:hAnsi="Palatino Linotype" w:cs="Palatino Linotype"/>
          <w:b/>
          <w:color w:val="000000"/>
          <w:sz w:val="24"/>
          <w:szCs w:val="24"/>
        </w:rPr>
        <w:t>SEGUNDO. De la oportunidad y procedencia.</w:t>
      </w: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color w:val="000000"/>
        </w:rPr>
      </w:pPr>
      <w:r w:rsidRPr="001353ED">
        <w:rPr>
          <w:rFonts w:ascii="Palatino Linotype" w:eastAsia="Palatino Linotype" w:hAnsi="Palatino Linotype" w:cs="Palatino Linotype"/>
          <w:color w:val="000000"/>
          <w:sz w:val="24"/>
          <w:szCs w:val="24"/>
        </w:rPr>
        <w:t xml:space="preserve">El medio de impugnación fue presentado a través del </w:t>
      </w:r>
      <w:r w:rsidRPr="001353ED">
        <w:rPr>
          <w:rFonts w:ascii="Palatino Linotype" w:eastAsia="Palatino Linotype" w:hAnsi="Palatino Linotype" w:cs="Palatino Linotype"/>
          <w:b/>
          <w:color w:val="000000"/>
          <w:sz w:val="24"/>
          <w:szCs w:val="24"/>
        </w:rPr>
        <w:t>SAIMEX,</w:t>
      </w:r>
      <w:r w:rsidRPr="001353ED">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sidRPr="001353ED">
        <w:rPr>
          <w:rFonts w:ascii="Palatino Linotype" w:eastAsia="Palatino Linotype" w:hAnsi="Palatino Linotype" w:cs="Palatino Linotype"/>
          <w:b/>
          <w:color w:val="000000"/>
          <w:sz w:val="24"/>
          <w:szCs w:val="24"/>
        </w:rPr>
        <w:t>SUJETO OBLIGADO</w:t>
      </w:r>
      <w:r w:rsidRPr="001353ED">
        <w:rPr>
          <w:rFonts w:ascii="Palatino Linotype" w:eastAsia="Palatino Linotype" w:hAnsi="Palatino Linotype" w:cs="Palatino Linotype"/>
          <w:color w:val="000000"/>
          <w:sz w:val="24"/>
          <w:szCs w:val="24"/>
        </w:rPr>
        <w:t xml:space="preserve"> entregó su respuesta el </w:t>
      </w:r>
      <w:r w:rsidRPr="001353ED">
        <w:rPr>
          <w:rFonts w:ascii="Palatino Linotype" w:eastAsia="Palatino Linotype" w:hAnsi="Palatino Linotype" w:cs="Palatino Linotype"/>
          <w:b/>
          <w:color w:val="000000"/>
          <w:sz w:val="24"/>
          <w:szCs w:val="24"/>
        </w:rPr>
        <w:t>diez de abril de dos mil veinticuatro</w:t>
      </w:r>
      <w:r w:rsidRPr="001353ED">
        <w:rPr>
          <w:rFonts w:ascii="Palatino Linotype" w:eastAsia="Palatino Linotype" w:hAnsi="Palatino Linotype" w:cs="Palatino Linotype"/>
          <w:color w:val="000000"/>
          <w:sz w:val="24"/>
          <w:szCs w:val="24"/>
        </w:rPr>
        <w:t xml:space="preserve">, de tal forma que el plazo para interponer el recurso de revisión transcurrió del </w:t>
      </w:r>
      <w:r w:rsidRPr="001353ED">
        <w:rPr>
          <w:rFonts w:ascii="Palatino Linotype" w:eastAsia="Palatino Linotype" w:hAnsi="Palatino Linotype" w:cs="Palatino Linotype"/>
          <w:b/>
          <w:color w:val="000000"/>
          <w:sz w:val="24"/>
          <w:szCs w:val="24"/>
        </w:rPr>
        <w:t>once de abril al dos de mayo de dos mil veinticuatro</w:t>
      </w:r>
      <w:r w:rsidRPr="001353ED">
        <w:rPr>
          <w:rFonts w:ascii="Palatino Linotype" w:eastAsia="Palatino Linotype" w:hAnsi="Palatino Linotype" w:cs="Palatino Linotype"/>
          <w:color w:val="000000"/>
          <w:sz w:val="24"/>
          <w:szCs w:val="24"/>
        </w:rPr>
        <w:t xml:space="preserve">; en consecuencia, el ahora </w:t>
      </w:r>
      <w:r w:rsidRPr="001353ED">
        <w:rPr>
          <w:rFonts w:ascii="Palatino Linotype" w:eastAsia="Palatino Linotype" w:hAnsi="Palatino Linotype" w:cs="Palatino Linotype"/>
          <w:b/>
          <w:color w:val="000000"/>
          <w:sz w:val="24"/>
          <w:szCs w:val="24"/>
        </w:rPr>
        <w:t>RECURRENTE</w:t>
      </w:r>
      <w:r w:rsidRPr="001353ED">
        <w:rPr>
          <w:rFonts w:ascii="Palatino Linotype" w:eastAsia="Palatino Linotype" w:hAnsi="Palatino Linotype" w:cs="Palatino Linotype"/>
          <w:color w:val="000000"/>
          <w:sz w:val="24"/>
          <w:szCs w:val="24"/>
        </w:rPr>
        <w:t xml:space="preserve"> presentó su inconformidad el </w:t>
      </w:r>
      <w:r w:rsidRPr="001353ED">
        <w:rPr>
          <w:rFonts w:ascii="Palatino Linotype" w:eastAsia="Palatino Linotype" w:hAnsi="Palatino Linotype" w:cs="Palatino Linotype"/>
          <w:b/>
          <w:color w:val="000000"/>
          <w:sz w:val="24"/>
          <w:szCs w:val="24"/>
        </w:rPr>
        <w:t xml:space="preserve">diez de abril de dos mil veinticuatro </w:t>
      </w:r>
      <w:r w:rsidRPr="001353ED">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spacing w:after="0" w:line="360" w:lineRule="auto"/>
        <w:ind w:left="0" w:right="-787" w:firstLine="0"/>
        <w:jc w:val="both"/>
      </w:pPr>
      <w:bookmarkStart w:id="8" w:name="_heading=h.3dy6vkm" w:colFirst="0" w:colLast="0"/>
      <w:bookmarkEnd w:id="8"/>
      <w:r w:rsidRPr="001353ED">
        <w:rPr>
          <w:rFonts w:ascii="Palatino Linotype" w:eastAsia="Palatino Linotype" w:hAnsi="Palatino Linotype" w:cs="Palatino Linotype"/>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C4407" w:rsidRPr="001353ED" w:rsidRDefault="00AC4407">
      <w:pPr>
        <w:spacing w:after="0" w:line="360" w:lineRule="auto"/>
        <w:ind w:right="-787"/>
        <w:jc w:val="both"/>
        <w:rPr>
          <w:sz w:val="24"/>
          <w:szCs w:val="24"/>
        </w:rPr>
      </w:pPr>
    </w:p>
    <w:p w:rsidR="00AC4407" w:rsidRPr="001353ED" w:rsidRDefault="00F275DC">
      <w:pPr>
        <w:pStyle w:val="Ttulo1"/>
        <w:spacing w:before="0" w:line="360" w:lineRule="auto"/>
        <w:ind w:right="-787"/>
        <w:rPr>
          <w:rFonts w:ascii="Palatino Linotype" w:eastAsia="Palatino Linotype" w:hAnsi="Palatino Linotype" w:cs="Palatino Linotype"/>
          <w:b/>
          <w:color w:val="000000"/>
          <w:sz w:val="24"/>
          <w:szCs w:val="24"/>
        </w:rPr>
      </w:pPr>
      <w:r w:rsidRPr="001353ED">
        <w:rPr>
          <w:rFonts w:ascii="Palatino Linotype" w:eastAsia="Palatino Linotype" w:hAnsi="Palatino Linotype" w:cs="Palatino Linotype"/>
          <w:b/>
          <w:color w:val="000000"/>
          <w:sz w:val="24"/>
          <w:szCs w:val="24"/>
        </w:rPr>
        <w:lastRenderedPageBreak/>
        <w:t xml:space="preserve">TERCERO. Del planteamiento de la </w:t>
      </w:r>
      <w:r w:rsidRPr="001353ED">
        <w:rPr>
          <w:rFonts w:ascii="Palatino Linotype" w:eastAsia="Palatino Linotype" w:hAnsi="Palatino Linotype" w:cs="Palatino Linotype"/>
          <w:b/>
          <w:i/>
          <w:color w:val="000000"/>
          <w:sz w:val="24"/>
          <w:szCs w:val="24"/>
        </w:rPr>
        <w:t>Litis</w:t>
      </w:r>
      <w:r w:rsidRPr="001353ED">
        <w:rPr>
          <w:rFonts w:ascii="Palatino Linotype" w:eastAsia="Palatino Linotype" w:hAnsi="Palatino Linotype" w:cs="Palatino Linotype"/>
          <w:b/>
          <w:color w:val="000000"/>
          <w:sz w:val="24"/>
          <w:szCs w:val="24"/>
        </w:rPr>
        <w:t>.</w:t>
      </w: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 xml:space="preserve">Se solicitó conocer de la </w:t>
      </w:r>
      <w:r w:rsidRPr="001353ED">
        <w:rPr>
          <w:rFonts w:ascii="Palatino Linotype" w:eastAsia="Palatino Linotype" w:hAnsi="Palatino Linotype" w:cs="Palatino Linotype"/>
          <w:b/>
          <w:color w:val="000000"/>
          <w:sz w:val="24"/>
          <w:szCs w:val="24"/>
        </w:rPr>
        <w:t xml:space="preserve">Universidad Tecnológica del Valle de Toluca, </w:t>
      </w:r>
      <w:r w:rsidRPr="001353ED">
        <w:rPr>
          <w:rFonts w:ascii="Palatino Linotype" w:eastAsia="Palatino Linotype" w:hAnsi="Palatino Linotype" w:cs="Palatino Linotype"/>
          <w:color w:val="000000"/>
          <w:sz w:val="24"/>
          <w:szCs w:val="24"/>
        </w:rPr>
        <w:t>la información que a continuación se desagrega:</w:t>
      </w:r>
    </w:p>
    <w:p w:rsidR="00AC4407" w:rsidRPr="001353ED" w:rsidRDefault="00F275DC">
      <w:pPr>
        <w:pBdr>
          <w:top w:val="nil"/>
          <w:left w:val="nil"/>
          <w:bottom w:val="nil"/>
          <w:right w:val="nil"/>
          <w:between w:val="nil"/>
        </w:pBdr>
        <w:spacing w:after="0"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1.Cuantos tipos de procedimientos adquisitivos se han llevado a cabo desde enero 2023 a la fecha, especificando el monto adquirido, las empresas o proveedores beneficiados, excepción a la licitación pública seleccionado, cotizaciones de mercado realizadas para cada uno, y constancia de que los proveedores están dados de alta en COMPRANET; </w:t>
      </w:r>
    </w:p>
    <w:p w:rsidR="00AC4407" w:rsidRPr="001353ED" w:rsidRDefault="00AC4407">
      <w:pPr>
        <w:pBdr>
          <w:top w:val="nil"/>
          <w:left w:val="nil"/>
          <w:bottom w:val="nil"/>
          <w:right w:val="nil"/>
          <w:between w:val="nil"/>
        </w:pBdr>
        <w:spacing w:after="0" w:line="276" w:lineRule="auto"/>
        <w:ind w:left="426" w:right="-220"/>
        <w:jc w:val="both"/>
        <w:rPr>
          <w:rFonts w:ascii="Palatino Linotype" w:eastAsia="Palatino Linotype" w:hAnsi="Palatino Linotype" w:cs="Palatino Linotype"/>
          <w:i/>
          <w:color w:val="000000"/>
        </w:rPr>
      </w:pPr>
    </w:p>
    <w:p w:rsidR="00AC4407" w:rsidRPr="001353ED" w:rsidRDefault="00F275DC">
      <w:pPr>
        <w:pBdr>
          <w:top w:val="nil"/>
          <w:left w:val="nil"/>
          <w:bottom w:val="nil"/>
          <w:right w:val="nil"/>
          <w:between w:val="nil"/>
        </w:pBdr>
        <w:spacing w:after="0"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2.Que tipo de adquisiciones menores no contempladas en el Programa Anual de Adquisiciones se han realizado por la UTVT desde enero 2023 a la fecha, especificando el monto, los materiales adquiridos y las justificaciones de las áreas respectivas para su adquisición incluyendo las dictaminaciones de las instancias estatales competentes para la adquisición de los bienes y servicios;</w:t>
      </w:r>
    </w:p>
    <w:p w:rsidR="00AC4407" w:rsidRPr="001353ED" w:rsidRDefault="00AC4407">
      <w:pPr>
        <w:pBdr>
          <w:top w:val="nil"/>
          <w:left w:val="nil"/>
          <w:bottom w:val="nil"/>
          <w:right w:val="nil"/>
          <w:between w:val="nil"/>
        </w:pBdr>
        <w:spacing w:after="0" w:line="276" w:lineRule="auto"/>
        <w:ind w:left="426" w:right="-220"/>
        <w:jc w:val="both"/>
        <w:rPr>
          <w:rFonts w:ascii="Palatino Linotype" w:eastAsia="Palatino Linotype" w:hAnsi="Palatino Linotype" w:cs="Palatino Linotype"/>
          <w:i/>
          <w:color w:val="000000"/>
        </w:rPr>
      </w:pPr>
    </w:p>
    <w:p w:rsidR="00AC4407" w:rsidRPr="001353ED" w:rsidRDefault="00F275DC">
      <w:pPr>
        <w:pBdr>
          <w:top w:val="nil"/>
          <w:left w:val="nil"/>
          <w:bottom w:val="nil"/>
          <w:right w:val="nil"/>
          <w:between w:val="nil"/>
        </w:pBdr>
        <w:spacing w:after="0"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3.Especificar en que fechas se han realizado los bienes muebles, inmuebles, instrumentales y de consumo durante el año 2023 y lo que va del 2024, así como los resguardos actualizados, relativos a los movimientos de altas, bajas y transferencias derivadas de dichos inventarios;</w:t>
      </w:r>
    </w:p>
    <w:p w:rsidR="00AC4407" w:rsidRPr="001353ED" w:rsidRDefault="00AC4407">
      <w:pPr>
        <w:pBdr>
          <w:top w:val="nil"/>
          <w:left w:val="nil"/>
          <w:bottom w:val="nil"/>
          <w:right w:val="nil"/>
          <w:between w:val="nil"/>
        </w:pBdr>
        <w:spacing w:after="0" w:line="276" w:lineRule="auto"/>
        <w:ind w:left="426" w:right="-220"/>
        <w:jc w:val="both"/>
        <w:rPr>
          <w:rFonts w:ascii="Palatino Linotype" w:eastAsia="Palatino Linotype" w:hAnsi="Palatino Linotype" w:cs="Palatino Linotype"/>
          <w:i/>
          <w:color w:val="000000"/>
        </w:rPr>
      </w:pPr>
    </w:p>
    <w:p w:rsidR="00AC4407" w:rsidRPr="001353ED" w:rsidRDefault="00F275DC">
      <w:pPr>
        <w:pBdr>
          <w:top w:val="nil"/>
          <w:left w:val="nil"/>
          <w:bottom w:val="nil"/>
          <w:right w:val="nil"/>
          <w:between w:val="nil"/>
        </w:pBdr>
        <w:spacing w:after="0" w:line="276" w:lineRule="auto"/>
        <w:ind w:left="426"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4.Anexar los inventarios realizados por el Departamento competente a la UTVT conforme a lo establecido en la POBALIN 071.</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b/>
          <w:color w:val="000000"/>
        </w:rPr>
      </w:pPr>
      <w:r w:rsidRPr="001353ED">
        <w:rPr>
          <w:rFonts w:ascii="Palatino Linotype" w:eastAsia="Palatino Linotype" w:hAnsi="Palatino Linotype" w:cs="Palatino Linotype"/>
          <w:color w:val="000000"/>
          <w:sz w:val="24"/>
          <w:szCs w:val="24"/>
        </w:rPr>
        <w:t xml:space="preserve">En respuesta, el </w:t>
      </w:r>
      <w:r w:rsidRPr="001353ED">
        <w:rPr>
          <w:rFonts w:ascii="Palatino Linotype" w:eastAsia="Palatino Linotype" w:hAnsi="Palatino Linotype" w:cs="Palatino Linotype"/>
          <w:b/>
          <w:color w:val="000000"/>
          <w:sz w:val="24"/>
          <w:szCs w:val="24"/>
        </w:rPr>
        <w:t xml:space="preserve">SUJETO OBLIGADO, </w:t>
      </w:r>
      <w:r w:rsidRPr="001353ED">
        <w:rPr>
          <w:rFonts w:ascii="Palatino Linotype" w:eastAsia="Palatino Linotype" w:hAnsi="Palatino Linotype" w:cs="Palatino Linotype"/>
          <w:color w:val="000000"/>
          <w:sz w:val="24"/>
          <w:szCs w:val="24"/>
        </w:rPr>
        <w:t xml:space="preserve">remitió la información como </w:t>
      </w:r>
      <w:r w:rsidRPr="001353ED">
        <w:rPr>
          <w:rFonts w:ascii="Palatino Linotype" w:eastAsia="Palatino Linotype" w:hAnsi="Palatino Linotype" w:cs="Palatino Linotype"/>
          <w:sz w:val="24"/>
          <w:szCs w:val="24"/>
        </w:rPr>
        <w:t>quedó</w:t>
      </w:r>
      <w:r w:rsidRPr="001353ED">
        <w:rPr>
          <w:rFonts w:ascii="Palatino Linotype" w:eastAsia="Palatino Linotype" w:hAnsi="Palatino Linotype" w:cs="Palatino Linotype"/>
          <w:color w:val="000000"/>
          <w:sz w:val="24"/>
          <w:szCs w:val="24"/>
        </w:rPr>
        <w:t xml:space="preserve"> plasmado en el numeral 2 del presente proyecto.</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b/>
          <w:color w:val="000000"/>
          <w:sz w:val="24"/>
          <w:szCs w:val="24"/>
        </w:rPr>
      </w:pPr>
    </w:p>
    <w:p w:rsidR="00AC4407" w:rsidRPr="001353ED" w:rsidRDefault="00F275DC">
      <w:pPr>
        <w:numPr>
          <w:ilvl w:val="0"/>
          <w:numId w:val="4"/>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 xml:space="preserve">Inconforme con la respuesta proporcionada, </w:t>
      </w:r>
      <w:r w:rsidRPr="001353ED">
        <w:rPr>
          <w:rFonts w:ascii="Palatino Linotype" w:eastAsia="Palatino Linotype" w:hAnsi="Palatino Linotype" w:cs="Palatino Linotype"/>
          <w:b/>
          <w:color w:val="000000"/>
          <w:sz w:val="24"/>
          <w:szCs w:val="24"/>
        </w:rPr>
        <w:t>LA PARTICULAR</w:t>
      </w:r>
      <w:r w:rsidRPr="001353ED">
        <w:rPr>
          <w:rFonts w:ascii="Palatino Linotype" w:eastAsia="Palatino Linotype" w:hAnsi="Palatino Linotype" w:cs="Palatino Linotype"/>
          <w:color w:val="000000"/>
          <w:sz w:val="24"/>
          <w:szCs w:val="24"/>
        </w:rPr>
        <w:t xml:space="preserve">, interpuso el presente recurso de revisión arguyendo que la información se encuentra incompleta. </w:t>
      </w:r>
    </w:p>
    <w:p w:rsidR="00AC4407" w:rsidRPr="001353ED" w:rsidRDefault="00AC4407">
      <w:pPr>
        <w:pBdr>
          <w:top w:val="nil"/>
          <w:left w:val="nil"/>
          <w:bottom w:val="nil"/>
          <w:right w:val="nil"/>
          <w:between w:val="nil"/>
        </w:pBdr>
        <w:tabs>
          <w:tab w:val="left" w:pos="933"/>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spacing w:after="0" w:line="360" w:lineRule="auto"/>
        <w:ind w:left="0" w:right="-787" w:firstLine="0"/>
        <w:jc w:val="both"/>
      </w:pPr>
      <w:r w:rsidRPr="001353ED">
        <w:rPr>
          <w:rFonts w:ascii="Palatino Linotype" w:eastAsia="Palatino Linotype" w:hAnsi="Palatino Linotype" w:cs="Palatino Linotype"/>
          <w:sz w:val="24"/>
          <w:szCs w:val="24"/>
        </w:rPr>
        <w:t xml:space="preserve">En dichas condiciones, la </w:t>
      </w:r>
      <w:r w:rsidRPr="001353ED">
        <w:rPr>
          <w:rFonts w:ascii="Palatino Linotype" w:eastAsia="Palatino Linotype" w:hAnsi="Palatino Linotype" w:cs="Palatino Linotype"/>
          <w:i/>
          <w:sz w:val="24"/>
          <w:szCs w:val="24"/>
        </w:rPr>
        <w:t>Litis</w:t>
      </w:r>
      <w:r w:rsidRPr="001353ED">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sidRPr="001353ED">
        <w:rPr>
          <w:rFonts w:ascii="Palatino Linotype" w:eastAsia="Palatino Linotype" w:hAnsi="Palatino Linotype" w:cs="Palatino Linotype"/>
          <w:b/>
          <w:sz w:val="24"/>
          <w:szCs w:val="24"/>
        </w:rPr>
        <w:t xml:space="preserve">fracción V </w:t>
      </w:r>
      <w:r w:rsidRPr="001353ED">
        <w:rPr>
          <w:rFonts w:ascii="Palatino Linotype" w:eastAsia="Palatino Linotype" w:hAnsi="Palatino Linotype" w:cs="Palatino Linotype"/>
          <w:sz w:val="24"/>
          <w:szCs w:val="24"/>
        </w:rPr>
        <w:t xml:space="preserve">de la </w:t>
      </w:r>
      <w:r w:rsidRPr="001353ED">
        <w:rPr>
          <w:rFonts w:ascii="Palatino Linotype" w:eastAsia="Palatino Linotype" w:hAnsi="Palatino Linotype" w:cs="Palatino Linotype"/>
          <w:b/>
          <w:sz w:val="24"/>
          <w:szCs w:val="24"/>
        </w:rPr>
        <w:t xml:space="preserve">Ley de Transparencia y Acceso a la Información Pública del Estado de </w:t>
      </w:r>
      <w:r w:rsidRPr="001353ED">
        <w:rPr>
          <w:rFonts w:ascii="Palatino Linotype" w:eastAsia="Palatino Linotype" w:hAnsi="Palatino Linotype" w:cs="Palatino Linotype"/>
          <w:sz w:val="24"/>
          <w:szCs w:val="24"/>
        </w:rPr>
        <w:t>México</w:t>
      </w:r>
      <w:r w:rsidRPr="001353ED">
        <w:rPr>
          <w:rFonts w:ascii="Palatino Linotype" w:eastAsia="Palatino Linotype" w:hAnsi="Palatino Linotype" w:cs="Palatino Linotype"/>
          <w:b/>
          <w:sz w:val="24"/>
          <w:szCs w:val="24"/>
        </w:rPr>
        <w:t xml:space="preserve"> y </w:t>
      </w:r>
      <w:r w:rsidRPr="001353ED">
        <w:rPr>
          <w:rFonts w:ascii="Palatino Linotype" w:eastAsia="Palatino Linotype" w:hAnsi="Palatino Linotype" w:cs="Palatino Linotype"/>
          <w:sz w:val="24"/>
          <w:szCs w:val="24"/>
        </w:rPr>
        <w:t xml:space="preserve">Municipios; </w:t>
      </w:r>
      <w:r w:rsidRPr="001353ED">
        <w:rPr>
          <w:rFonts w:ascii="Palatino Linotype" w:eastAsia="Palatino Linotype" w:hAnsi="Palatino Linotype" w:cs="Palatino Linotype"/>
          <w:color w:val="000000"/>
          <w:sz w:val="24"/>
          <w:szCs w:val="24"/>
        </w:rPr>
        <w:lastRenderedPageBreak/>
        <w:t xml:space="preserve">fracción que determina la hipótesis jurídica relativa a la entrega de información incompleta; </w:t>
      </w:r>
      <w:r w:rsidRPr="001353ED">
        <w:rPr>
          <w:rFonts w:ascii="Palatino Linotype" w:eastAsia="Palatino Linotype" w:hAnsi="Palatino Linotype" w:cs="Palatino Linotype"/>
          <w:sz w:val="24"/>
          <w:szCs w:val="24"/>
        </w:rPr>
        <w:t xml:space="preserve">contexto del cual se dolió </w:t>
      </w:r>
      <w:r w:rsidRPr="001353ED">
        <w:rPr>
          <w:rFonts w:ascii="Palatino Linotype" w:eastAsia="Palatino Linotype" w:hAnsi="Palatino Linotype" w:cs="Palatino Linotype"/>
          <w:b/>
          <w:sz w:val="24"/>
          <w:szCs w:val="24"/>
        </w:rPr>
        <w:t xml:space="preserve">EL RECURRENTE </w:t>
      </w:r>
      <w:r w:rsidRPr="001353ED">
        <w:rPr>
          <w:rFonts w:ascii="Palatino Linotype" w:eastAsia="Palatino Linotype" w:hAnsi="Palatino Linotype" w:cs="Palatino Linotype"/>
          <w:sz w:val="24"/>
          <w:szCs w:val="24"/>
        </w:rPr>
        <w:t xml:space="preserve">al momento de interponer su inconformidad; </w:t>
      </w:r>
      <w:r w:rsidRPr="001353ED">
        <w:rPr>
          <w:rFonts w:ascii="Palatino Linotype" w:eastAsia="Palatino Linotype" w:hAnsi="Palatino Linotype" w:cs="Palatino Linotype"/>
          <w:color w:val="000000"/>
          <w:sz w:val="24"/>
          <w:szCs w:val="24"/>
        </w:rPr>
        <w:t xml:space="preserve">de modo tal que el presente recurso de revisión se abocara en determinar si el </w:t>
      </w:r>
      <w:r w:rsidRPr="001353ED">
        <w:rPr>
          <w:rFonts w:ascii="Palatino Linotype" w:eastAsia="Palatino Linotype" w:hAnsi="Palatino Linotype" w:cs="Palatino Linotype"/>
          <w:b/>
          <w:color w:val="000000"/>
          <w:sz w:val="24"/>
          <w:szCs w:val="24"/>
        </w:rPr>
        <w:t>SUJETO</w:t>
      </w:r>
      <w:r w:rsidRPr="001353ED">
        <w:rPr>
          <w:rFonts w:ascii="Palatino Linotype" w:eastAsia="Palatino Linotype" w:hAnsi="Palatino Linotype" w:cs="Palatino Linotype"/>
          <w:color w:val="000000"/>
          <w:sz w:val="24"/>
          <w:szCs w:val="24"/>
        </w:rPr>
        <w:t xml:space="preserve"> </w:t>
      </w:r>
      <w:r w:rsidRPr="001353ED">
        <w:rPr>
          <w:rFonts w:ascii="Palatino Linotype" w:eastAsia="Palatino Linotype" w:hAnsi="Palatino Linotype" w:cs="Palatino Linotype"/>
          <w:b/>
          <w:color w:val="000000"/>
          <w:sz w:val="24"/>
          <w:szCs w:val="24"/>
        </w:rPr>
        <w:t>OBLIGADO</w:t>
      </w:r>
      <w:r w:rsidRPr="001353ED">
        <w:rPr>
          <w:rFonts w:ascii="Palatino Linotype" w:eastAsia="Palatino Linotype" w:hAnsi="Palatino Linotype" w:cs="Palatino Linotype"/>
          <w:color w:val="000000"/>
          <w:sz w:val="24"/>
          <w:szCs w:val="24"/>
        </w:rPr>
        <w:t xml:space="preserve"> con su respuesta ciertamente actualiza la causal de procedencia</w:t>
      </w:r>
      <w:r w:rsidRPr="001353ED">
        <w:rPr>
          <w:rFonts w:ascii="Palatino Linotype" w:eastAsia="Palatino Linotype" w:hAnsi="Palatino Linotype" w:cs="Palatino Linotype"/>
          <w:b/>
          <w:color w:val="000000"/>
          <w:sz w:val="24"/>
          <w:szCs w:val="24"/>
        </w:rPr>
        <w:t xml:space="preserve"> </w:t>
      </w:r>
      <w:r w:rsidRPr="001353ED">
        <w:rPr>
          <w:rFonts w:ascii="Palatino Linotype" w:eastAsia="Palatino Linotype" w:hAnsi="Palatino Linotype" w:cs="Palatino Linotype"/>
          <w:color w:val="000000"/>
          <w:sz w:val="24"/>
          <w:szCs w:val="24"/>
        </w:rPr>
        <w:t xml:space="preserve">antes señalada. </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pStyle w:val="Ttulo2"/>
        <w:spacing w:before="0" w:line="360" w:lineRule="auto"/>
        <w:ind w:right="-787"/>
        <w:rPr>
          <w:rFonts w:ascii="Palatino Linotype" w:eastAsia="Palatino Linotype" w:hAnsi="Palatino Linotype" w:cs="Palatino Linotype"/>
          <w:b/>
          <w:color w:val="000000"/>
          <w:sz w:val="24"/>
          <w:szCs w:val="24"/>
        </w:rPr>
      </w:pPr>
      <w:bookmarkStart w:id="9" w:name="_heading=h.1t3h5sf" w:colFirst="0" w:colLast="0"/>
      <w:bookmarkEnd w:id="9"/>
      <w:r w:rsidRPr="001353ED">
        <w:rPr>
          <w:rFonts w:ascii="Palatino Linotype" w:eastAsia="Palatino Linotype" w:hAnsi="Palatino Linotype" w:cs="Palatino Linotype"/>
          <w:b/>
          <w:color w:val="000000"/>
          <w:sz w:val="24"/>
          <w:szCs w:val="24"/>
        </w:rPr>
        <w:t>CUARTO. Del estudio y resolución del asunto.</w:t>
      </w: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 xml:space="preserve">Acotada la </w:t>
      </w:r>
      <w:r w:rsidRPr="001353ED">
        <w:rPr>
          <w:rFonts w:ascii="Palatino Linotype" w:eastAsia="Palatino Linotype" w:hAnsi="Palatino Linotype" w:cs="Palatino Linotype"/>
          <w:i/>
          <w:color w:val="000000"/>
          <w:sz w:val="24"/>
          <w:szCs w:val="24"/>
        </w:rPr>
        <w:t>Litis</w:t>
      </w:r>
      <w:r w:rsidRPr="001353ED">
        <w:rPr>
          <w:rFonts w:ascii="Palatino Linotype" w:eastAsia="Palatino Linotype" w:hAnsi="Palatino Linotype" w:cs="Palatino Linotype"/>
          <w:color w:val="000000"/>
          <w:sz w:val="24"/>
          <w:szCs w:val="24"/>
        </w:rPr>
        <w:t xml:space="preserve"> del presente asunto, primeramente es menester precisar que del escrito de inconformidad, se observa que el </w:t>
      </w:r>
      <w:r w:rsidRPr="001353ED">
        <w:rPr>
          <w:rFonts w:ascii="Palatino Linotype" w:eastAsia="Palatino Linotype" w:hAnsi="Palatino Linotype" w:cs="Palatino Linotype"/>
          <w:b/>
          <w:color w:val="000000"/>
          <w:sz w:val="24"/>
          <w:szCs w:val="24"/>
        </w:rPr>
        <w:t xml:space="preserve">PARTICULAR </w:t>
      </w:r>
      <w:r w:rsidRPr="001353ED">
        <w:rPr>
          <w:rFonts w:ascii="Palatino Linotype" w:eastAsia="Palatino Linotype" w:hAnsi="Palatino Linotype" w:cs="Palatino Linotype"/>
          <w:color w:val="000000"/>
          <w:sz w:val="24"/>
          <w:szCs w:val="24"/>
        </w:rPr>
        <w:t xml:space="preserve">manifestó que la información otorgada en respuesta resulta incompleta, luego entonces, el presente recurso de revisión se circunscribe a determinar si el </w:t>
      </w:r>
      <w:r w:rsidRPr="001353ED">
        <w:rPr>
          <w:rFonts w:ascii="Palatino Linotype" w:eastAsia="Palatino Linotype" w:hAnsi="Palatino Linotype" w:cs="Palatino Linotype"/>
          <w:b/>
          <w:color w:val="000000"/>
          <w:sz w:val="24"/>
          <w:szCs w:val="24"/>
        </w:rPr>
        <w:t>SUJETO OBLIGADO</w:t>
      </w:r>
      <w:r w:rsidRPr="001353ED">
        <w:rPr>
          <w:rFonts w:ascii="Palatino Linotype" w:eastAsia="Palatino Linotype" w:hAnsi="Palatino Linotype" w:cs="Palatino Linotype"/>
          <w:color w:val="000000"/>
          <w:sz w:val="24"/>
          <w:szCs w:val="24"/>
        </w:rPr>
        <w:t xml:space="preserve"> con la respuesta otorgada, vulnera el derecho de acceso a la información accionado por el particular actualizando la causal de procedencia prevista en el artículo 179 fracción </w:t>
      </w:r>
      <w:r w:rsidRPr="001353ED">
        <w:rPr>
          <w:rFonts w:ascii="Palatino Linotype" w:eastAsia="Palatino Linotype" w:hAnsi="Palatino Linotype" w:cs="Palatino Linotype"/>
          <w:b/>
          <w:color w:val="000000"/>
          <w:sz w:val="24"/>
          <w:szCs w:val="24"/>
        </w:rPr>
        <w:t xml:space="preserve">V </w:t>
      </w:r>
      <w:r w:rsidRPr="001353ED">
        <w:rPr>
          <w:rFonts w:ascii="Palatino Linotype" w:eastAsia="Palatino Linotype" w:hAnsi="Palatino Linotype" w:cs="Palatino Linotype"/>
          <w:color w:val="000000"/>
          <w:sz w:val="24"/>
          <w:szCs w:val="24"/>
        </w:rPr>
        <w:t>de la Ley de Transparencia y Acceso a la Información del Estado de México y Municipios.</w:t>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rPr>
      </w:pPr>
      <w:r w:rsidRPr="001353ED">
        <w:rPr>
          <w:rFonts w:ascii="Palatino Linotype" w:eastAsia="Palatino Linotype" w:hAnsi="Palatino Linotype" w:cs="Palatino Linotype"/>
          <w:sz w:val="24"/>
          <w:szCs w:val="24"/>
        </w:rPr>
        <w:t>Primeramente es necesario señalar que el particular no impugnó la totalidad de rubros que conforman la solicitud de información, ya que respecto a “</w:t>
      </w:r>
      <w:r w:rsidRPr="001353ED">
        <w:rPr>
          <w:rFonts w:ascii="Palatino Linotype" w:eastAsia="Palatino Linotype" w:hAnsi="Palatino Linotype" w:cs="Palatino Linotype"/>
          <w:i/>
          <w:sz w:val="24"/>
          <w:szCs w:val="24"/>
        </w:rPr>
        <w:t>cuantos tipos de procedimientos adquisitivos se han llevado a cabo desde enero 2023 a la fecha, especificando el monto adquirido, las empresas o proveedores beneficiados, excepción a la licitación pública seleccionado</w:t>
      </w:r>
      <w:r w:rsidRPr="001353ED">
        <w:rPr>
          <w:rFonts w:ascii="Palatino Linotype" w:eastAsia="Palatino Linotype" w:hAnsi="Palatino Linotype" w:cs="Palatino Linotype"/>
          <w:sz w:val="24"/>
          <w:szCs w:val="24"/>
        </w:rPr>
        <w:t xml:space="preserve">”; no hubo inconformidad alguna, 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rPr>
      </w:pPr>
      <w:r w:rsidRPr="001353ED">
        <w:rPr>
          <w:rFonts w:ascii="Palatino Linotype" w:eastAsia="Palatino Linotype" w:hAnsi="Palatino Linotype" w:cs="Palatino Linotype"/>
          <w:sz w:val="24"/>
          <w:szCs w:val="24"/>
        </w:rPr>
        <w:lastRenderedPageBreak/>
        <w:t>Sirve de sustento, la tesis jurisprudencial número VI.3o.C. J/60, publicada en el Semanario Judicial de la Federación y su Gaceta bajo el número de registro 176,608 que a la letra dice:</w:t>
      </w:r>
    </w:p>
    <w:p w:rsidR="00AC4407" w:rsidRPr="001353ED" w:rsidRDefault="00F275DC">
      <w:pPr>
        <w:tabs>
          <w:tab w:val="left" w:pos="851"/>
        </w:tabs>
        <w:spacing w:after="0" w:line="360" w:lineRule="auto"/>
        <w:ind w:left="502" w:right="-220"/>
        <w:jc w:val="both"/>
        <w:rPr>
          <w:rFonts w:ascii="Palatino Linotype" w:eastAsia="Palatino Linotype" w:hAnsi="Palatino Linotype" w:cs="Palatino Linotype"/>
          <w:i/>
        </w:rPr>
      </w:pPr>
      <w:r w:rsidRPr="001353ED">
        <w:rPr>
          <w:rFonts w:ascii="Palatino Linotype" w:eastAsia="Palatino Linotype" w:hAnsi="Palatino Linotype" w:cs="Palatino Linotype"/>
          <w:b/>
          <w:i/>
        </w:rPr>
        <w:t xml:space="preserve">“ACTOS CONSENTIDOS. SON LOS QUE NO SE IMPUGNAN MEDIANTE EL RECURSO IDÓNEO. </w:t>
      </w:r>
      <w:r w:rsidRPr="001353ED">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C4407" w:rsidRPr="001353ED" w:rsidRDefault="00AC4407">
      <w:pPr>
        <w:spacing w:after="0" w:line="360" w:lineRule="auto"/>
        <w:ind w:left="502" w:right="-787"/>
        <w:jc w:val="both"/>
        <w:rPr>
          <w:rFonts w:ascii="Palatino Linotype" w:eastAsia="Palatino Linotype" w:hAnsi="Palatino Linotype" w:cs="Palatino Linotype"/>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rPr>
      </w:pPr>
      <w:r w:rsidRPr="001353ED">
        <w:rPr>
          <w:rFonts w:ascii="Palatino Linotype" w:eastAsia="Palatino Linotype" w:hAnsi="Palatino Linotype" w:cs="Palatino Linotype"/>
          <w:sz w:val="24"/>
          <w:szCs w:val="24"/>
        </w:rPr>
        <w:t xml:space="preserve">De la interpretación del criterio antes citado, se advierte que cuando el particular impugnó la respuesta del </w:t>
      </w:r>
      <w:r w:rsidRPr="001353ED">
        <w:rPr>
          <w:rFonts w:ascii="Palatino Linotype" w:eastAsia="Palatino Linotype" w:hAnsi="Palatino Linotype" w:cs="Palatino Linotype"/>
          <w:b/>
          <w:sz w:val="24"/>
          <w:szCs w:val="24"/>
        </w:rPr>
        <w:t>SUJETO OBLIGADO</w:t>
      </w:r>
      <w:r w:rsidRPr="001353ED">
        <w:rPr>
          <w:rFonts w:ascii="Palatino Linotype" w:eastAsia="Palatino Linotype" w:hAnsi="Palatino Linotype" w:cs="Palatino Linotype"/>
          <w:sz w:val="24"/>
          <w:szCs w:val="24"/>
        </w:rPr>
        <w:t xml:space="preserve">, no expresó razón o motivo de inconformidad en contra de todos los rubros solicitados, por tanto estos deben declararse atendidos, pues se entiende que </w:t>
      </w:r>
      <w:r w:rsidRPr="001353ED">
        <w:rPr>
          <w:rFonts w:ascii="Palatino Linotype" w:eastAsia="Palatino Linotype" w:hAnsi="Palatino Linotype" w:cs="Palatino Linotype"/>
          <w:b/>
          <w:sz w:val="24"/>
          <w:szCs w:val="24"/>
        </w:rPr>
        <w:t>EL RECURRENTE</w:t>
      </w:r>
      <w:r w:rsidRPr="001353ED">
        <w:rPr>
          <w:rFonts w:ascii="Palatino Linotype" w:eastAsia="Palatino Linotype" w:hAnsi="Palatino Linotype" w:cs="Palatino Linotype"/>
          <w:sz w:val="24"/>
          <w:szCs w:val="24"/>
        </w:rPr>
        <w:t xml:space="preserve"> está conforme con la respuesta proporcionada por </w:t>
      </w:r>
      <w:r w:rsidRPr="001353ED">
        <w:rPr>
          <w:rFonts w:ascii="Palatino Linotype" w:eastAsia="Palatino Linotype" w:hAnsi="Palatino Linotype" w:cs="Palatino Linotype"/>
          <w:b/>
          <w:sz w:val="24"/>
          <w:szCs w:val="24"/>
        </w:rPr>
        <w:t>EL SUJETO OBLIGADO,</w:t>
      </w:r>
      <w:r w:rsidRPr="001353ED">
        <w:rPr>
          <w:rFonts w:ascii="Palatino Linotype" w:eastAsia="Palatino Linotype" w:hAnsi="Palatino Linotype" w:cs="Palatino Linotype"/>
          <w:sz w:val="24"/>
          <w:szCs w:val="24"/>
        </w:rPr>
        <w:t xml:space="preserve"> al no contravenir la misma. </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rPr>
      </w:pPr>
      <w:r w:rsidRPr="001353ED">
        <w:rPr>
          <w:rFonts w:ascii="Palatino Linotype" w:eastAsia="Palatino Linotype" w:hAnsi="Palatino Linotype" w:cs="Palatino Linotype"/>
          <w:sz w:val="24"/>
          <w:szCs w:val="24"/>
        </w:rPr>
        <w:t>Atento a ello, es importante traer a contexto la Tesis Jurisprudencial Número 3ª./J.7/91, Publicada en el Semanario Judicial de la Federación y su Gaceta bajo el número de registro 174,177, que establece lo siguiente:</w:t>
      </w:r>
    </w:p>
    <w:p w:rsidR="00AC4407" w:rsidRPr="001353ED" w:rsidRDefault="00F275DC">
      <w:pPr>
        <w:tabs>
          <w:tab w:val="left" w:pos="7937"/>
          <w:tab w:val="left" w:pos="8222"/>
        </w:tabs>
        <w:spacing w:after="0" w:line="360" w:lineRule="auto"/>
        <w:ind w:left="502" w:right="-220"/>
        <w:jc w:val="both"/>
        <w:rPr>
          <w:rFonts w:ascii="Palatino Linotype" w:eastAsia="Palatino Linotype" w:hAnsi="Palatino Linotype" w:cs="Palatino Linotype"/>
          <w:i/>
        </w:rPr>
      </w:pPr>
      <w:r w:rsidRPr="001353ED">
        <w:rPr>
          <w:rFonts w:ascii="Palatino Linotype" w:eastAsia="Palatino Linotype" w:hAnsi="Palatino Linotype" w:cs="Palatino Linotype"/>
          <w:b/>
          <w:i/>
        </w:rPr>
        <w:t xml:space="preserve">“REVISIÓN EN AMPARO. LOS RESOLUTIVOS NO COMBATIDOS DEBEN DECLARARSE FIRMES. </w:t>
      </w:r>
      <w:r w:rsidRPr="001353ED">
        <w:rPr>
          <w:rFonts w:ascii="Palatino Linotype" w:eastAsia="Palatino Linotype" w:hAnsi="Palatino Linotype" w:cs="Palatino Linotype"/>
          <w:i/>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w:t>
      </w:r>
      <w:r w:rsidRPr="001353ED">
        <w:rPr>
          <w:rFonts w:ascii="Palatino Linotype" w:eastAsia="Palatino Linotype" w:hAnsi="Palatino Linotype" w:cs="Palatino Linotype"/>
          <w:i/>
        </w:rPr>
        <w:lastRenderedPageBreak/>
        <w:t>en la parte considerativa y en los resolutivos debe confirmarse la sentencia recurrida en la parte correspondiente.”</w:t>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 xml:space="preserve">Expuesto lo anterior, esta Ponencia se </w:t>
      </w:r>
      <w:r w:rsidRPr="001353ED">
        <w:rPr>
          <w:rFonts w:ascii="Palatino Linotype" w:eastAsia="Palatino Linotype" w:hAnsi="Palatino Linotype" w:cs="Palatino Linotype"/>
          <w:sz w:val="24"/>
          <w:szCs w:val="24"/>
        </w:rPr>
        <w:t>abocará</w:t>
      </w:r>
      <w:r w:rsidRPr="001353ED">
        <w:rPr>
          <w:rFonts w:ascii="Palatino Linotype" w:eastAsia="Palatino Linotype" w:hAnsi="Palatino Linotype" w:cs="Palatino Linotype"/>
          <w:color w:val="000000"/>
          <w:sz w:val="24"/>
          <w:szCs w:val="24"/>
        </w:rPr>
        <w:t xml:space="preserve"> a realizar el estudio de los 4 rubros que fueron motivo de inconformidad de manera desglosada, con la finalidad de poder determinar si con la información proporcionada en </w:t>
      </w:r>
      <w:r w:rsidRPr="001353ED">
        <w:rPr>
          <w:rFonts w:ascii="Palatino Linotype" w:eastAsia="Palatino Linotype" w:hAnsi="Palatino Linotype" w:cs="Palatino Linotype"/>
          <w:sz w:val="24"/>
          <w:szCs w:val="24"/>
        </w:rPr>
        <w:t>respuesta</w:t>
      </w:r>
      <w:r w:rsidRPr="001353ED">
        <w:rPr>
          <w:rFonts w:ascii="Palatino Linotype" w:eastAsia="Palatino Linotype" w:hAnsi="Palatino Linotype" w:cs="Palatino Linotype"/>
          <w:color w:val="000000"/>
          <w:sz w:val="24"/>
          <w:szCs w:val="24"/>
        </w:rPr>
        <w:t xml:space="preserve"> y en informe justificado se tiene por colmada la solicitud de información </w:t>
      </w:r>
      <w:r w:rsidRPr="001353ED">
        <w:rPr>
          <w:rFonts w:ascii="Palatino Linotype" w:eastAsia="Palatino Linotype" w:hAnsi="Palatino Linotype" w:cs="Palatino Linotype"/>
          <w:b/>
          <w:color w:val="000000"/>
          <w:sz w:val="24"/>
          <w:szCs w:val="24"/>
        </w:rPr>
        <w:t xml:space="preserve">00007/UTVT/IP/2024 </w:t>
      </w:r>
      <w:r w:rsidRPr="001353ED">
        <w:rPr>
          <w:rFonts w:ascii="Palatino Linotype" w:eastAsia="Palatino Linotype" w:hAnsi="Palatino Linotype" w:cs="Palatino Linotype"/>
          <w:color w:val="000000"/>
          <w:sz w:val="24"/>
          <w:szCs w:val="24"/>
        </w:rPr>
        <w:t xml:space="preserve">o por el contrario, resultan fundados los motivos de inconformidad hechos valer por el </w:t>
      </w:r>
      <w:r w:rsidRPr="001353ED">
        <w:rPr>
          <w:rFonts w:ascii="Palatino Linotype" w:eastAsia="Palatino Linotype" w:hAnsi="Palatino Linotype" w:cs="Palatino Linotype"/>
          <w:b/>
          <w:color w:val="000000"/>
          <w:sz w:val="24"/>
          <w:szCs w:val="24"/>
        </w:rPr>
        <w:t xml:space="preserve">RECURRENTE. </w:t>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 xml:space="preserve">A efecto de precisión, de acuerdo a las constancias que integran el SAIMEX, el </w:t>
      </w:r>
      <w:r w:rsidRPr="001353ED">
        <w:rPr>
          <w:rFonts w:ascii="Palatino Linotype" w:eastAsia="Palatino Linotype" w:hAnsi="Palatino Linotype" w:cs="Palatino Linotype"/>
          <w:b/>
          <w:color w:val="000000"/>
          <w:sz w:val="24"/>
          <w:szCs w:val="24"/>
        </w:rPr>
        <w:t xml:space="preserve">SUJETO OBLIGADO </w:t>
      </w:r>
      <w:r w:rsidRPr="001353ED">
        <w:rPr>
          <w:rFonts w:ascii="Palatino Linotype" w:eastAsia="Palatino Linotype" w:hAnsi="Palatino Linotype" w:cs="Palatino Linotype"/>
          <w:color w:val="000000"/>
          <w:sz w:val="24"/>
          <w:szCs w:val="24"/>
        </w:rPr>
        <w:t>dio respuesta a través de la liga siguiente:</w:t>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pBdr>
          <w:top w:val="nil"/>
          <w:left w:val="nil"/>
          <w:bottom w:val="nil"/>
          <w:right w:val="nil"/>
          <w:between w:val="nil"/>
        </w:pBdr>
        <w:tabs>
          <w:tab w:val="left" w:pos="0"/>
        </w:tabs>
        <w:spacing w:after="0" w:line="360" w:lineRule="auto"/>
        <w:ind w:right="-787"/>
        <w:jc w:val="center"/>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noProof/>
          <w:color w:val="000000"/>
          <w:sz w:val="24"/>
          <w:szCs w:val="24"/>
        </w:rPr>
        <w:drawing>
          <wp:inline distT="0" distB="0" distL="0" distR="0">
            <wp:extent cx="3958870" cy="6840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958870" cy="684000"/>
                    </a:xfrm>
                    <a:prstGeom prst="rect">
                      <a:avLst/>
                    </a:prstGeom>
                    <a:ln/>
                  </pic:spPr>
                </pic:pic>
              </a:graphicData>
            </a:graphic>
          </wp:inline>
        </w:drawing>
      </w:r>
    </w:p>
    <w:p w:rsidR="00AC4407" w:rsidRPr="001353ED" w:rsidRDefault="00AC4407">
      <w:pPr>
        <w:pBdr>
          <w:top w:val="nil"/>
          <w:left w:val="nil"/>
          <w:bottom w:val="nil"/>
          <w:right w:val="nil"/>
          <w:between w:val="nil"/>
        </w:pBdr>
        <w:tabs>
          <w:tab w:val="left" w:pos="0"/>
        </w:tabs>
        <w:spacing w:after="0" w:line="360" w:lineRule="auto"/>
        <w:ind w:right="-787"/>
        <w:jc w:val="center"/>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Al dar clic en la liga, se observa lo siguiente:</w:t>
      </w:r>
    </w:p>
    <w:p w:rsidR="00AC4407" w:rsidRPr="001353ED" w:rsidRDefault="00F275DC">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noProof/>
          <w:color w:val="000000"/>
          <w:sz w:val="24"/>
          <w:szCs w:val="24"/>
        </w:rPr>
        <w:drawing>
          <wp:inline distT="0" distB="0" distL="0" distR="0">
            <wp:extent cx="5612130" cy="377825"/>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612130" cy="377825"/>
                    </a:xfrm>
                    <a:prstGeom prst="rect">
                      <a:avLst/>
                    </a:prstGeom>
                    <a:ln/>
                  </pic:spPr>
                </pic:pic>
              </a:graphicData>
            </a:graphic>
          </wp:inline>
        </w:drawing>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Del contenido del archivo anterior, se desprende lo siguiente:</w:t>
      </w:r>
    </w:p>
    <w:p w:rsidR="00AC4407" w:rsidRPr="001353ED" w:rsidRDefault="00F275DC">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noProof/>
          <w:color w:val="000000"/>
          <w:sz w:val="24"/>
          <w:szCs w:val="24"/>
        </w:rPr>
        <w:lastRenderedPageBreak/>
        <w:drawing>
          <wp:inline distT="0" distB="0" distL="0" distR="0">
            <wp:extent cx="5612130" cy="2520315"/>
            <wp:effectExtent l="0" t="0" r="0" b="0"/>
            <wp:docPr id="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612130" cy="2520315"/>
                    </a:xfrm>
                    <a:prstGeom prst="rect">
                      <a:avLst/>
                    </a:prstGeom>
                    <a:ln/>
                  </pic:spPr>
                </pic:pic>
              </a:graphicData>
            </a:graphic>
          </wp:inline>
        </w:drawing>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De la carpeta denominada “</w:t>
      </w:r>
      <w:r w:rsidRPr="001353ED">
        <w:rPr>
          <w:rFonts w:ascii="Palatino Linotype" w:eastAsia="Palatino Linotype" w:hAnsi="Palatino Linotype" w:cs="Palatino Linotype"/>
          <w:i/>
          <w:color w:val="000000"/>
          <w:sz w:val="24"/>
          <w:szCs w:val="24"/>
        </w:rPr>
        <w:t xml:space="preserve">Información complementaria a la Solicitud 00007UTVTIP2024”, </w:t>
      </w:r>
      <w:r w:rsidRPr="001353ED">
        <w:rPr>
          <w:rFonts w:ascii="Palatino Linotype" w:eastAsia="Palatino Linotype" w:hAnsi="Palatino Linotype" w:cs="Palatino Linotype"/>
          <w:color w:val="000000"/>
          <w:sz w:val="24"/>
          <w:szCs w:val="24"/>
        </w:rPr>
        <w:t xml:space="preserve">se desglosa lo siguiente y cuyo contenido a efecto de obviar repeticiones, se </w:t>
      </w:r>
      <w:r w:rsidRPr="001353ED">
        <w:rPr>
          <w:rFonts w:ascii="Palatino Linotype" w:eastAsia="Palatino Linotype" w:hAnsi="Palatino Linotype" w:cs="Palatino Linotype"/>
          <w:sz w:val="24"/>
          <w:szCs w:val="24"/>
        </w:rPr>
        <w:t>analizará</w:t>
      </w:r>
      <w:r w:rsidRPr="001353ED">
        <w:rPr>
          <w:rFonts w:ascii="Palatino Linotype" w:eastAsia="Palatino Linotype" w:hAnsi="Palatino Linotype" w:cs="Palatino Linotype"/>
          <w:color w:val="000000"/>
          <w:sz w:val="24"/>
          <w:szCs w:val="24"/>
        </w:rPr>
        <w:t xml:space="preserve"> dentro de los rubros correspondientes:</w:t>
      </w:r>
    </w:p>
    <w:p w:rsidR="00AC4407" w:rsidRPr="001353ED" w:rsidRDefault="00AC4407">
      <w:pPr>
        <w:pBdr>
          <w:top w:val="nil"/>
          <w:left w:val="nil"/>
          <w:bottom w:val="nil"/>
          <w:right w:val="nil"/>
          <w:between w:val="nil"/>
        </w:pBdr>
        <w:tabs>
          <w:tab w:val="left" w:pos="0"/>
        </w:tabs>
        <w:spacing w:after="0" w:line="360" w:lineRule="auto"/>
        <w:ind w:left="360" w:right="-787"/>
        <w:jc w:val="both"/>
        <w:rPr>
          <w:rFonts w:ascii="Palatino Linotype" w:eastAsia="Palatino Linotype" w:hAnsi="Palatino Linotype" w:cs="Palatino Linotype"/>
          <w:color w:val="000000"/>
          <w:sz w:val="24"/>
          <w:szCs w:val="24"/>
        </w:rPr>
      </w:pPr>
    </w:p>
    <w:p w:rsidR="00AC4407" w:rsidRPr="001353ED" w:rsidRDefault="00F275DC">
      <w:pPr>
        <w:pBdr>
          <w:top w:val="nil"/>
          <w:left w:val="nil"/>
          <w:bottom w:val="nil"/>
          <w:right w:val="nil"/>
          <w:between w:val="nil"/>
        </w:pBdr>
        <w:tabs>
          <w:tab w:val="left" w:pos="0"/>
        </w:tabs>
        <w:spacing w:after="0" w:line="360" w:lineRule="auto"/>
        <w:ind w:right="-787"/>
        <w:jc w:val="center"/>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noProof/>
          <w:color w:val="000000"/>
          <w:sz w:val="24"/>
          <w:szCs w:val="24"/>
        </w:rPr>
        <w:drawing>
          <wp:inline distT="0" distB="0" distL="0" distR="0">
            <wp:extent cx="4065167" cy="3240000"/>
            <wp:effectExtent l="0" t="0" r="0" b="0"/>
            <wp:docPr id="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4065167" cy="3240000"/>
                    </a:xfrm>
                    <a:prstGeom prst="rect">
                      <a:avLst/>
                    </a:prstGeom>
                    <a:ln/>
                  </pic:spPr>
                </pic:pic>
              </a:graphicData>
            </a:graphic>
          </wp:inline>
        </w:drawing>
      </w: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lastRenderedPageBreak/>
        <w:t>De la carpeta denominada “</w:t>
      </w:r>
      <w:r w:rsidRPr="001353ED">
        <w:rPr>
          <w:rFonts w:ascii="Palatino Linotype" w:eastAsia="Palatino Linotype" w:hAnsi="Palatino Linotype" w:cs="Palatino Linotype"/>
          <w:i/>
          <w:color w:val="000000"/>
          <w:sz w:val="24"/>
          <w:szCs w:val="24"/>
        </w:rPr>
        <w:t xml:space="preserve">COTIZACIONES”, </w:t>
      </w:r>
      <w:r w:rsidRPr="001353ED">
        <w:rPr>
          <w:rFonts w:ascii="Palatino Linotype" w:eastAsia="Palatino Linotype" w:hAnsi="Palatino Linotype" w:cs="Palatino Linotype"/>
          <w:color w:val="000000"/>
          <w:sz w:val="24"/>
          <w:szCs w:val="24"/>
        </w:rPr>
        <w:t>se observan archivos con cotizaciones de diferentes materiales y servicios:</w:t>
      </w:r>
    </w:p>
    <w:p w:rsidR="00AC4407" w:rsidRPr="001353ED" w:rsidRDefault="00F275DC">
      <w:pPr>
        <w:pBdr>
          <w:top w:val="nil"/>
          <w:left w:val="nil"/>
          <w:bottom w:val="nil"/>
          <w:right w:val="nil"/>
          <w:between w:val="nil"/>
        </w:pBdr>
        <w:tabs>
          <w:tab w:val="left" w:pos="0"/>
        </w:tabs>
        <w:spacing w:after="0" w:line="360" w:lineRule="auto"/>
        <w:ind w:right="-787"/>
        <w:jc w:val="center"/>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noProof/>
          <w:color w:val="000000"/>
          <w:sz w:val="24"/>
          <w:szCs w:val="24"/>
        </w:rPr>
        <w:drawing>
          <wp:inline distT="0" distB="0" distL="0" distR="0">
            <wp:extent cx="4218266" cy="2196000"/>
            <wp:effectExtent l="0" t="0" r="0" b="0"/>
            <wp:docPr id="5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4218266" cy="2196000"/>
                    </a:xfrm>
                    <a:prstGeom prst="rect">
                      <a:avLst/>
                    </a:prstGeom>
                    <a:ln/>
                  </pic:spPr>
                </pic:pic>
              </a:graphicData>
            </a:graphic>
          </wp:inline>
        </w:drawing>
      </w:r>
    </w:p>
    <w:p w:rsidR="00AC4407" w:rsidRPr="001353ED" w:rsidRDefault="00AC4407">
      <w:pPr>
        <w:pBdr>
          <w:top w:val="nil"/>
          <w:left w:val="nil"/>
          <w:bottom w:val="nil"/>
          <w:right w:val="nil"/>
          <w:between w:val="nil"/>
        </w:pBdr>
        <w:tabs>
          <w:tab w:val="left" w:pos="0"/>
        </w:tabs>
        <w:spacing w:after="0" w:line="360" w:lineRule="auto"/>
        <w:ind w:right="-787"/>
        <w:jc w:val="center"/>
        <w:rPr>
          <w:rFonts w:ascii="Palatino Linotype" w:eastAsia="Palatino Linotype" w:hAnsi="Palatino Linotype" w:cs="Palatino Linotype"/>
          <w:sz w:val="24"/>
          <w:szCs w:val="24"/>
        </w:rPr>
      </w:pPr>
    </w:p>
    <w:p w:rsidR="00AC4407" w:rsidRPr="001353ED" w:rsidRDefault="00AC4407">
      <w:pPr>
        <w:pBdr>
          <w:top w:val="nil"/>
          <w:left w:val="nil"/>
          <w:bottom w:val="nil"/>
          <w:right w:val="nil"/>
          <w:between w:val="nil"/>
        </w:pBdr>
        <w:tabs>
          <w:tab w:val="left" w:pos="0"/>
        </w:tabs>
        <w:spacing w:after="0" w:line="360" w:lineRule="auto"/>
        <w:ind w:right="-787"/>
        <w:jc w:val="center"/>
        <w:rPr>
          <w:rFonts w:ascii="Palatino Linotype" w:eastAsia="Palatino Linotype" w:hAnsi="Palatino Linotype" w:cs="Palatino Linotype"/>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Precisado lo anterior, se procede a realizar el estudio correspondiente.</w:t>
      </w:r>
    </w:p>
    <w:p w:rsidR="00AC4407" w:rsidRPr="001353ED" w:rsidRDefault="00F275DC">
      <w:pPr>
        <w:pBdr>
          <w:top w:val="nil"/>
          <w:left w:val="nil"/>
          <w:bottom w:val="nil"/>
          <w:right w:val="nil"/>
          <w:between w:val="nil"/>
        </w:pBdr>
        <w:tabs>
          <w:tab w:val="left" w:pos="426"/>
        </w:tabs>
        <w:spacing w:after="0" w:line="276" w:lineRule="auto"/>
        <w:ind w:left="284" w:right="-220"/>
        <w:jc w:val="both"/>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1. Cuantos tipos de procedimientos adquisitivos se han llevado a cabo desde enero 2023 a la fecha, especificando el monto adquirido, las empresas o proveedores beneficiados, excepción a la licitación pública seleccionado, cotizaciones de mercado realizadas para cada uno, y constancia de que los proveedores están dados de alta en COMPRANET;</w:t>
      </w:r>
    </w:p>
    <w:p w:rsidR="00AC4407" w:rsidRPr="001353ED" w:rsidRDefault="00AC4407">
      <w:pPr>
        <w:pBdr>
          <w:top w:val="nil"/>
          <w:left w:val="nil"/>
          <w:bottom w:val="nil"/>
          <w:right w:val="nil"/>
          <w:between w:val="nil"/>
        </w:pBdr>
        <w:tabs>
          <w:tab w:val="left" w:pos="426"/>
        </w:tabs>
        <w:spacing w:after="0" w:line="276" w:lineRule="auto"/>
        <w:ind w:right="-787"/>
        <w:jc w:val="both"/>
        <w:rPr>
          <w:rFonts w:ascii="Palatino Linotype" w:eastAsia="Palatino Linotype" w:hAnsi="Palatino Linotype" w:cs="Palatino Linotype"/>
          <w:b/>
          <w:i/>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b/>
          <w:color w:val="000000"/>
        </w:rPr>
      </w:pPr>
      <w:r w:rsidRPr="001353ED">
        <w:rPr>
          <w:rFonts w:ascii="Palatino Linotype" w:eastAsia="Palatino Linotype" w:hAnsi="Palatino Linotype" w:cs="Palatino Linotype"/>
          <w:color w:val="000000"/>
          <w:sz w:val="24"/>
          <w:szCs w:val="24"/>
        </w:rPr>
        <w:t xml:space="preserve">En respuesta primigenia, el </w:t>
      </w:r>
      <w:r w:rsidRPr="001353ED">
        <w:rPr>
          <w:rFonts w:ascii="Palatino Linotype" w:eastAsia="Palatino Linotype" w:hAnsi="Palatino Linotype" w:cs="Palatino Linotype"/>
          <w:b/>
          <w:color w:val="000000"/>
          <w:sz w:val="24"/>
          <w:szCs w:val="24"/>
        </w:rPr>
        <w:t xml:space="preserve">SUJETO OBLIGADO, </w:t>
      </w:r>
      <w:r w:rsidRPr="001353ED">
        <w:rPr>
          <w:rFonts w:ascii="Palatino Linotype" w:eastAsia="Palatino Linotype" w:hAnsi="Palatino Linotype" w:cs="Palatino Linotype"/>
          <w:color w:val="000000"/>
          <w:sz w:val="24"/>
          <w:szCs w:val="24"/>
        </w:rPr>
        <w:t>a través de la liga de acceso que se proporcionó en formato abierto, hizo entrega de una carpeta denominada “</w:t>
      </w:r>
      <w:r w:rsidRPr="001353ED">
        <w:rPr>
          <w:rFonts w:ascii="Palatino Linotype" w:eastAsia="Palatino Linotype" w:hAnsi="Palatino Linotype" w:cs="Palatino Linotype"/>
          <w:i/>
          <w:color w:val="000000"/>
          <w:sz w:val="24"/>
          <w:szCs w:val="24"/>
        </w:rPr>
        <w:t xml:space="preserve">COTIZACIONES”, </w:t>
      </w:r>
      <w:r w:rsidRPr="001353ED">
        <w:rPr>
          <w:rFonts w:ascii="Palatino Linotype" w:eastAsia="Palatino Linotype" w:hAnsi="Palatino Linotype" w:cs="Palatino Linotype"/>
          <w:color w:val="000000"/>
          <w:sz w:val="24"/>
          <w:szCs w:val="24"/>
        </w:rPr>
        <w:t>como se observa a continuación:</w:t>
      </w:r>
    </w:p>
    <w:p w:rsidR="00AC4407" w:rsidRPr="001353ED" w:rsidRDefault="00F275DC">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b/>
          <w:i/>
          <w:color w:val="000000"/>
          <w:sz w:val="24"/>
          <w:szCs w:val="24"/>
        </w:rPr>
      </w:pPr>
      <w:r w:rsidRPr="001353ED">
        <w:rPr>
          <w:rFonts w:ascii="Palatino Linotype" w:eastAsia="Palatino Linotype" w:hAnsi="Palatino Linotype" w:cs="Palatino Linotype"/>
          <w:b/>
          <w:i/>
          <w:noProof/>
          <w:color w:val="000000"/>
          <w:sz w:val="24"/>
          <w:szCs w:val="24"/>
        </w:rPr>
        <w:lastRenderedPageBreak/>
        <w:drawing>
          <wp:inline distT="0" distB="0" distL="0" distR="0">
            <wp:extent cx="5612130" cy="1873250"/>
            <wp:effectExtent l="0" t="0" r="0" b="0"/>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612130" cy="1873250"/>
                    </a:xfrm>
                    <a:prstGeom prst="rect">
                      <a:avLst/>
                    </a:prstGeom>
                    <a:ln/>
                  </pic:spPr>
                </pic:pic>
              </a:graphicData>
            </a:graphic>
          </wp:inline>
        </w:drawing>
      </w:r>
      <w:r w:rsidRPr="001353ED">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355600</wp:posOffset>
                </wp:positionV>
                <wp:extent cx="1641475" cy="460375"/>
                <wp:effectExtent l="0" t="0" r="0" b="0"/>
                <wp:wrapNone/>
                <wp:docPr id="39" name="Rectángulo 39"/>
                <wp:cNvGraphicFramePr/>
                <a:graphic xmlns:a="http://schemas.openxmlformats.org/drawingml/2006/main">
                  <a:graphicData uri="http://schemas.microsoft.com/office/word/2010/wordprocessingShape">
                    <wps:wsp>
                      <wps:cNvSpPr/>
                      <wps:spPr>
                        <a:xfrm>
                          <a:off x="4531613" y="3556163"/>
                          <a:ext cx="1628775" cy="447675"/>
                        </a:xfrm>
                        <a:prstGeom prst="rect">
                          <a:avLst/>
                        </a:prstGeom>
                        <a:noFill/>
                        <a:ln w="12700" cap="flat" cmpd="sng">
                          <a:solidFill>
                            <a:srgbClr val="FF0000"/>
                          </a:solidFill>
                          <a:prstDash val="solid"/>
                          <a:miter lim="800000"/>
                          <a:headEnd type="none" w="sm" len="sm"/>
                          <a:tailEnd type="none" w="sm" len="sm"/>
                        </a:ln>
                      </wps:spPr>
                      <wps:txbx>
                        <w:txbxContent>
                          <w:p w:rsidR="00AC4407" w:rsidRDefault="00AC440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1641475" cy="460375"/>
                <wp:effectExtent b="0" l="0" r="0" t="0"/>
                <wp:wrapNone/>
                <wp:docPr id="39" name="image28.png"/>
                <a:graphic>
                  <a:graphicData uri="http://schemas.openxmlformats.org/drawingml/2006/picture">
                    <pic:pic>
                      <pic:nvPicPr>
                        <pic:cNvPr id="0" name="image28.png"/>
                        <pic:cNvPicPr preferRelativeResize="0"/>
                      </pic:nvPicPr>
                      <pic:blipFill>
                        <a:blip r:embed="rId31"/>
                        <a:srcRect/>
                        <a:stretch>
                          <a:fillRect/>
                        </a:stretch>
                      </pic:blipFill>
                      <pic:spPr>
                        <a:xfrm>
                          <a:off x="0" y="0"/>
                          <a:ext cx="1641475" cy="460375"/>
                        </a:xfrm>
                        <a:prstGeom prst="rect"/>
                        <a:ln/>
                      </pic:spPr>
                    </pic:pic>
                  </a:graphicData>
                </a:graphic>
              </wp:anchor>
            </w:drawing>
          </mc:Fallback>
        </mc:AlternateContent>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b/>
          <w:i/>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b/>
          <w:color w:val="000000"/>
        </w:rPr>
      </w:pPr>
      <w:r w:rsidRPr="001353ED">
        <w:rPr>
          <w:rFonts w:ascii="Palatino Linotype" w:eastAsia="Palatino Linotype" w:hAnsi="Palatino Linotype" w:cs="Palatino Linotype"/>
          <w:color w:val="000000"/>
          <w:sz w:val="24"/>
          <w:szCs w:val="24"/>
        </w:rPr>
        <w:t>Del contenido se desprenden diversos archivos con cotizaciones de diversos servicios y materiales, en los cuales se observa información testada, con diversas leyendas, con el dato y fundamento que se testo.</w:t>
      </w:r>
    </w:p>
    <w:p w:rsidR="00AC4407" w:rsidRPr="001353ED" w:rsidRDefault="00F275DC">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b/>
          <w:i/>
          <w:color w:val="000000"/>
          <w:sz w:val="24"/>
          <w:szCs w:val="24"/>
        </w:rPr>
      </w:pPr>
      <w:r w:rsidRPr="001353ED">
        <w:rPr>
          <w:rFonts w:ascii="Palatino Linotype" w:eastAsia="Palatino Linotype" w:hAnsi="Palatino Linotype" w:cs="Palatino Linotype"/>
          <w:b/>
          <w:i/>
          <w:color w:val="000000"/>
          <w:sz w:val="24"/>
          <w:szCs w:val="24"/>
        </w:rPr>
        <w:t xml:space="preserve"> </w:t>
      </w: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b/>
          <w:color w:val="000000"/>
        </w:rPr>
      </w:pPr>
      <w:r w:rsidRPr="001353ED">
        <w:rPr>
          <w:rFonts w:ascii="Palatino Linotype" w:eastAsia="Palatino Linotype" w:hAnsi="Palatino Linotype" w:cs="Palatino Linotype"/>
          <w:color w:val="000000"/>
          <w:sz w:val="24"/>
          <w:szCs w:val="24"/>
        </w:rPr>
        <w:t xml:space="preserve">Posteriormente, en etapa de manifestaciones informó que, derivado de una revisión exhaustiva, resulta necesario complementar la información proporcionada en respuesta y remite 28 procesos adquisitivos, contenidos en la carpeta denominada </w:t>
      </w:r>
      <w:r w:rsidRPr="001353ED">
        <w:rPr>
          <w:rFonts w:ascii="Palatino Linotype" w:eastAsia="Palatino Linotype" w:hAnsi="Palatino Linotype" w:cs="Palatino Linotype"/>
          <w:i/>
          <w:color w:val="000000"/>
          <w:sz w:val="24"/>
          <w:szCs w:val="24"/>
        </w:rPr>
        <w:t xml:space="preserve">“AnexoA”; </w:t>
      </w:r>
      <w:r w:rsidRPr="001353ED">
        <w:rPr>
          <w:rFonts w:ascii="Palatino Linotype" w:eastAsia="Palatino Linotype" w:hAnsi="Palatino Linotype" w:cs="Palatino Linotype"/>
          <w:color w:val="000000"/>
          <w:sz w:val="24"/>
          <w:szCs w:val="24"/>
        </w:rPr>
        <w:t xml:space="preserve"> a través de la liga siguiente, que fue proporcionada en el archivo “</w:t>
      </w:r>
      <w:r w:rsidRPr="001353ED">
        <w:rPr>
          <w:rFonts w:ascii="Palatino Linotype" w:eastAsia="Palatino Linotype" w:hAnsi="Palatino Linotype" w:cs="Palatino Linotype"/>
          <w:i/>
          <w:color w:val="000000"/>
          <w:sz w:val="24"/>
          <w:szCs w:val="24"/>
        </w:rPr>
        <w:t>Nombre archivos que contiene Solicitus 00008utvtip2024.PDF”</w:t>
      </w:r>
    </w:p>
    <w:p w:rsidR="00AC4407" w:rsidRPr="001353ED" w:rsidRDefault="00F275DC">
      <w:pPr>
        <w:numPr>
          <w:ilvl w:val="0"/>
          <w:numId w:val="7"/>
        </w:numPr>
        <w:pBdr>
          <w:top w:val="nil"/>
          <w:left w:val="nil"/>
          <w:bottom w:val="nil"/>
          <w:right w:val="nil"/>
          <w:between w:val="nil"/>
        </w:pBdr>
        <w:tabs>
          <w:tab w:val="left" w:pos="0"/>
        </w:tabs>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Paso 1:</w:t>
      </w:r>
    </w:p>
    <w:p w:rsidR="00AC4407" w:rsidRPr="001353ED" w:rsidRDefault="00F275DC">
      <w:pPr>
        <w:pBdr>
          <w:top w:val="nil"/>
          <w:left w:val="nil"/>
          <w:bottom w:val="nil"/>
          <w:right w:val="nil"/>
          <w:between w:val="nil"/>
        </w:pBdr>
        <w:tabs>
          <w:tab w:val="left" w:pos="0"/>
        </w:tabs>
        <w:spacing w:after="0" w:line="360" w:lineRule="auto"/>
        <w:ind w:right="-220"/>
        <w:jc w:val="center"/>
        <w:rPr>
          <w:rFonts w:ascii="Palatino Linotype" w:eastAsia="Palatino Linotype" w:hAnsi="Palatino Linotype" w:cs="Palatino Linotype"/>
          <w:color w:val="000000"/>
        </w:rPr>
      </w:pPr>
      <w:r w:rsidRPr="001353ED">
        <w:rPr>
          <w:rFonts w:ascii="Palatino Linotype" w:eastAsia="Palatino Linotype" w:hAnsi="Palatino Linotype" w:cs="Palatino Linotype"/>
          <w:noProof/>
          <w:color w:val="000000"/>
        </w:rPr>
        <w:drawing>
          <wp:inline distT="0" distB="0" distL="0" distR="0">
            <wp:extent cx="5612130" cy="795655"/>
            <wp:effectExtent l="0" t="0" r="0" b="0"/>
            <wp:docPr id="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5612130" cy="795655"/>
                    </a:xfrm>
                    <a:prstGeom prst="rect">
                      <a:avLst/>
                    </a:prstGeom>
                    <a:ln/>
                  </pic:spPr>
                </pic:pic>
              </a:graphicData>
            </a:graphic>
          </wp:inline>
        </w:drawing>
      </w:r>
    </w:p>
    <w:p w:rsidR="00AC4407" w:rsidRPr="001353ED" w:rsidRDefault="00F275DC">
      <w:pPr>
        <w:numPr>
          <w:ilvl w:val="0"/>
          <w:numId w:val="7"/>
        </w:numPr>
        <w:pBdr>
          <w:top w:val="nil"/>
          <w:left w:val="nil"/>
          <w:bottom w:val="nil"/>
          <w:right w:val="nil"/>
          <w:between w:val="nil"/>
        </w:pBdr>
        <w:tabs>
          <w:tab w:val="left" w:pos="0"/>
        </w:tabs>
        <w:spacing w:after="0" w:line="360" w:lineRule="auto"/>
        <w:ind w:right="-220"/>
        <w:rPr>
          <w:rFonts w:ascii="Palatino Linotype" w:eastAsia="Palatino Linotype" w:hAnsi="Palatino Linotype" w:cs="Palatino Linotype"/>
          <w:b/>
          <w:i/>
          <w:color w:val="000000"/>
        </w:rPr>
      </w:pPr>
      <w:r w:rsidRPr="001353ED">
        <w:rPr>
          <w:rFonts w:ascii="Palatino Linotype" w:eastAsia="Palatino Linotype" w:hAnsi="Palatino Linotype" w:cs="Palatino Linotype"/>
          <w:color w:val="000000"/>
        </w:rPr>
        <w:t>Paso 2:</w:t>
      </w:r>
    </w:p>
    <w:p w:rsidR="00AC4407" w:rsidRPr="001353ED" w:rsidRDefault="00F275DC">
      <w:pPr>
        <w:pBdr>
          <w:top w:val="nil"/>
          <w:left w:val="nil"/>
          <w:bottom w:val="nil"/>
          <w:right w:val="nil"/>
          <w:between w:val="nil"/>
        </w:pBdr>
        <w:tabs>
          <w:tab w:val="left" w:pos="0"/>
        </w:tabs>
        <w:spacing w:after="0" w:line="360" w:lineRule="auto"/>
        <w:ind w:left="720" w:right="-220"/>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noProof/>
          <w:color w:val="000000"/>
        </w:rPr>
        <w:drawing>
          <wp:inline distT="0" distB="0" distL="0" distR="0">
            <wp:extent cx="2543530" cy="543001"/>
            <wp:effectExtent l="0" t="0" r="0" b="0"/>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2543530" cy="543001"/>
                    </a:xfrm>
                    <a:prstGeom prst="rect">
                      <a:avLst/>
                    </a:prstGeom>
                    <a:ln/>
                  </pic:spPr>
                </pic:pic>
              </a:graphicData>
            </a:graphic>
          </wp:inline>
        </w:drawing>
      </w:r>
    </w:p>
    <w:p w:rsidR="00AC4407" w:rsidRPr="001353ED" w:rsidRDefault="00AC4407">
      <w:pPr>
        <w:pBdr>
          <w:top w:val="nil"/>
          <w:left w:val="nil"/>
          <w:bottom w:val="nil"/>
          <w:right w:val="nil"/>
          <w:between w:val="nil"/>
        </w:pBdr>
        <w:tabs>
          <w:tab w:val="left" w:pos="0"/>
        </w:tabs>
        <w:spacing w:after="0" w:line="360" w:lineRule="auto"/>
        <w:ind w:left="720" w:right="-220"/>
        <w:rPr>
          <w:rFonts w:ascii="Palatino Linotype" w:eastAsia="Palatino Linotype" w:hAnsi="Palatino Linotype" w:cs="Palatino Linotype"/>
          <w:b/>
          <w:i/>
        </w:rPr>
      </w:pPr>
    </w:p>
    <w:p w:rsidR="00AC4407" w:rsidRPr="001353ED" w:rsidRDefault="00F275DC">
      <w:pPr>
        <w:numPr>
          <w:ilvl w:val="0"/>
          <w:numId w:val="7"/>
        </w:numPr>
        <w:pBdr>
          <w:top w:val="nil"/>
          <w:left w:val="nil"/>
          <w:bottom w:val="nil"/>
          <w:right w:val="nil"/>
          <w:between w:val="nil"/>
        </w:pBdr>
        <w:tabs>
          <w:tab w:val="left" w:pos="0"/>
        </w:tabs>
        <w:spacing w:after="0" w:line="360" w:lineRule="auto"/>
        <w:ind w:right="-220"/>
        <w:rPr>
          <w:rFonts w:ascii="Palatino Linotype" w:eastAsia="Palatino Linotype" w:hAnsi="Palatino Linotype" w:cs="Palatino Linotype"/>
          <w:b/>
          <w:i/>
          <w:color w:val="000000"/>
        </w:rPr>
      </w:pPr>
      <w:r w:rsidRPr="001353ED">
        <w:rPr>
          <w:rFonts w:ascii="Palatino Linotype" w:eastAsia="Palatino Linotype" w:hAnsi="Palatino Linotype" w:cs="Palatino Linotype"/>
          <w:color w:val="000000"/>
        </w:rPr>
        <w:lastRenderedPageBreak/>
        <w:t>Paso 3:</w:t>
      </w:r>
    </w:p>
    <w:p w:rsidR="00AC4407" w:rsidRPr="001353ED" w:rsidRDefault="00F275DC">
      <w:pPr>
        <w:pBdr>
          <w:top w:val="nil"/>
          <w:left w:val="nil"/>
          <w:bottom w:val="nil"/>
          <w:right w:val="nil"/>
          <w:between w:val="nil"/>
        </w:pBdr>
        <w:tabs>
          <w:tab w:val="left" w:pos="0"/>
        </w:tabs>
        <w:spacing w:after="0" w:line="360" w:lineRule="auto"/>
        <w:ind w:left="720" w:right="-220"/>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noProof/>
          <w:color w:val="000000"/>
        </w:rPr>
        <w:drawing>
          <wp:inline distT="0" distB="0" distL="0" distR="0">
            <wp:extent cx="4658375" cy="1609950"/>
            <wp:effectExtent l="0" t="0" r="0" b="0"/>
            <wp:docPr id="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4658375" cy="1609950"/>
                    </a:xfrm>
                    <a:prstGeom prst="rect">
                      <a:avLst/>
                    </a:prstGeom>
                    <a:ln/>
                  </pic:spPr>
                </pic:pic>
              </a:graphicData>
            </a:graphic>
          </wp:inline>
        </w:drawing>
      </w:r>
      <w:r w:rsidRPr="001353ED">
        <w:rPr>
          <w:noProof/>
        </w:rPr>
        <mc:AlternateContent>
          <mc:Choice Requires="wpg">
            <w:drawing>
              <wp:anchor distT="0" distB="0" distL="114300" distR="114300" simplePos="0" relativeHeight="251659264" behindDoc="0" locked="0" layoutInCell="1" hidden="0" allowOverlap="1">
                <wp:simplePos x="0" y="0"/>
                <wp:positionH relativeFrom="column">
                  <wp:posOffset>444500</wp:posOffset>
                </wp:positionH>
                <wp:positionV relativeFrom="paragraph">
                  <wp:posOffset>0</wp:posOffset>
                </wp:positionV>
                <wp:extent cx="4337050" cy="384175"/>
                <wp:effectExtent l="0" t="0" r="0" b="0"/>
                <wp:wrapNone/>
                <wp:docPr id="40" name="Rectángulo 40"/>
                <wp:cNvGraphicFramePr/>
                <a:graphic xmlns:a="http://schemas.openxmlformats.org/drawingml/2006/main">
                  <a:graphicData uri="http://schemas.microsoft.com/office/word/2010/wordprocessingShape">
                    <wps:wsp>
                      <wps:cNvSpPr/>
                      <wps:spPr>
                        <a:xfrm>
                          <a:off x="3183825" y="3594263"/>
                          <a:ext cx="4324350" cy="371475"/>
                        </a:xfrm>
                        <a:prstGeom prst="rect">
                          <a:avLst/>
                        </a:prstGeom>
                        <a:noFill/>
                        <a:ln w="12700" cap="flat" cmpd="sng">
                          <a:solidFill>
                            <a:srgbClr val="FF0000"/>
                          </a:solidFill>
                          <a:prstDash val="solid"/>
                          <a:miter lim="800000"/>
                          <a:headEnd type="none" w="sm" len="sm"/>
                          <a:tailEnd type="none" w="sm" len="sm"/>
                        </a:ln>
                      </wps:spPr>
                      <wps:txbx>
                        <w:txbxContent>
                          <w:p w:rsidR="00AC4407" w:rsidRDefault="00AC440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4337050" cy="384175"/>
                <wp:effectExtent b="0" l="0" r="0" t="0"/>
                <wp:wrapNone/>
                <wp:docPr id="40" name="image29.png"/>
                <a:graphic>
                  <a:graphicData uri="http://schemas.openxmlformats.org/drawingml/2006/picture">
                    <pic:pic>
                      <pic:nvPicPr>
                        <pic:cNvPr id="0" name="image29.png"/>
                        <pic:cNvPicPr preferRelativeResize="0"/>
                      </pic:nvPicPr>
                      <pic:blipFill>
                        <a:blip r:embed="rId35"/>
                        <a:srcRect/>
                        <a:stretch>
                          <a:fillRect/>
                        </a:stretch>
                      </pic:blipFill>
                      <pic:spPr>
                        <a:xfrm>
                          <a:off x="0" y="0"/>
                          <a:ext cx="4337050" cy="384175"/>
                        </a:xfrm>
                        <a:prstGeom prst="rect"/>
                        <a:ln/>
                      </pic:spPr>
                    </pic:pic>
                  </a:graphicData>
                </a:graphic>
              </wp:anchor>
            </w:drawing>
          </mc:Fallback>
        </mc:AlternateContent>
      </w:r>
    </w:p>
    <w:p w:rsidR="00AC4407" w:rsidRPr="001353ED" w:rsidRDefault="00AC4407">
      <w:pPr>
        <w:pBdr>
          <w:top w:val="nil"/>
          <w:left w:val="nil"/>
          <w:bottom w:val="nil"/>
          <w:right w:val="nil"/>
          <w:between w:val="nil"/>
        </w:pBdr>
        <w:tabs>
          <w:tab w:val="left" w:pos="0"/>
        </w:tabs>
        <w:spacing w:after="0" w:line="360" w:lineRule="auto"/>
        <w:ind w:left="720" w:right="-220"/>
        <w:rPr>
          <w:rFonts w:ascii="Palatino Linotype" w:eastAsia="Palatino Linotype" w:hAnsi="Palatino Linotype" w:cs="Palatino Linotype"/>
          <w:b/>
          <w:i/>
        </w:rPr>
      </w:pPr>
    </w:p>
    <w:p w:rsidR="00AC4407" w:rsidRPr="001353ED" w:rsidRDefault="00F275DC">
      <w:pPr>
        <w:numPr>
          <w:ilvl w:val="0"/>
          <w:numId w:val="7"/>
        </w:numPr>
        <w:pBdr>
          <w:top w:val="nil"/>
          <w:left w:val="nil"/>
          <w:bottom w:val="nil"/>
          <w:right w:val="nil"/>
          <w:between w:val="nil"/>
        </w:pBdr>
        <w:tabs>
          <w:tab w:val="left" w:pos="0"/>
        </w:tabs>
        <w:spacing w:after="0" w:line="360" w:lineRule="auto"/>
        <w:ind w:right="-220"/>
        <w:rPr>
          <w:rFonts w:ascii="Palatino Linotype" w:eastAsia="Palatino Linotype" w:hAnsi="Palatino Linotype" w:cs="Palatino Linotype"/>
          <w:b/>
          <w:i/>
          <w:color w:val="000000"/>
        </w:rPr>
      </w:pPr>
      <w:r w:rsidRPr="001353ED">
        <w:rPr>
          <w:rFonts w:ascii="Palatino Linotype" w:eastAsia="Palatino Linotype" w:hAnsi="Palatino Linotype" w:cs="Palatino Linotype"/>
          <w:color w:val="000000"/>
        </w:rPr>
        <w:t>Paso 4:</w:t>
      </w:r>
    </w:p>
    <w:p w:rsidR="00E67F57" w:rsidRPr="001353ED" w:rsidRDefault="00F275DC">
      <w:pPr>
        <w:pBdr>
          <w:top w:val="nil"/>
          <w:left w:val="nil"/>
          <w:bottom w:val="nil"/>
          <w:right w:val="nil"/>
          <w:between w:val="nil"/>
        </w:pBdr>
        <w:tabs>
          <w:tab w:val="left" w:pos="0"/>
        </w:tabs>
        <w:spacing w:after="0" w:line="360" w:lineRule="auto"/>
        <w:ind w:left="720" w:right="-220"/>
        <w:jc w:val="center"/>
        <w:rPr>
          <w:rFonts w:ascii="Palatino Linotype" w:eastAsia="Palatino Linotype" w:hAnsi="Palatino Linotype" w:cs="Palatino Linotype"/>
          <w:b/>
          <w:i/>
        </w:rPr>
      </w:pPr>
      <w:r w:rsidRPr="001353ED">
        <w:rPr>
          <w:rFonts w:ascii="Palatino Linotype" w:eastAsia="Palatino Linotype" w:hAnsi="Palatino Linotype" w:cs="Palatino Linotype"/>
          <w:b/>
          <w:i/>
          <w:noProof/>
          <w:color w:val="000000"/>
        </w:rPr>
        <w:drawing>
          <wp:inline distT="0" distB="0" distL="0" distR="0">
            <wp:extent cx="2848373" cy="4105848"/>
            <wp:effectExtent l="0" t="0" r="0" b="0"/>
            <wp:docPr id="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2848373" cy="4105848"/>
                    </a:xfrm>
                    <a:prstGeom prst="rect">
                      <a:avLst/>
                    </a:prstGeom>
                    <a:ln/>
                  </pic:spPr>
                </pic:pic>
              </a:graphicData>
            </a:graphic>
          </wp:inline>
        </w:drawing>
      </w:r>
    </w:p>
    <w:p w:rsidR="00E67F57" w:rsidRPr="001353ED" w:rsidRDefault="00E67F57">
      <w:pPr>
        <w:pBdr>
          <w:top w:val="nil"/>
          <w:left w:val="nil"/>
          <w:bottom w:val="nil"/>
          <w:right w:val="nil"/>
          <w:between w:val="nil"/>
        </w:pBdr>
        <w:tabs>
          <w:tab w:val="left" w:pos="0"/>
        </w:tabs>
        <w:spacing w:after="0" w:line="360" w:lineRule="auto"/>
        <w:ind w:left="720" w:right="-220"/>
        <w:jc w:val="center"/>
        <w:rPr>
          <w:rFonts w:ascii="Palatino Linotype" w:eastAsia="Palatino Linotype" w:hAnsi="Palatino Linotype" w:cs="Palatino Linotype"/>
          <w:b/>
          <w:i/>
        </w:rPr>
      </w:pPr>
    </w:p>
    <w:p w:rsidR="00AC4407" w:rsidRPr="001353ED" w:rsidRDefault="00AC4407">
      <w:pPr>
        <w:pBdr>
          <w:top w:val="nil"/>
          <w:left w:val="nil"/>
          <w:bottom w:val="nil"/>
          <w:right w:val="nil"/>
          <w:between w:val="nil"/>
        </w:pBdr>
        <w:tabs>
          <w:tab w:val="left" w:pos="0"/>
        </w:tabs>
        <w:spacing w:after="0" w:line="360" w:lineRule="auto"/>
        <w:ind w:left="720" w:right="-220"/>
        <w:jc w:val="center"/>
        <w:rPr>
          <w:rFonts w:ascii="Palatino Linotype" w:eastAsia="Palatino Linotype" w:hAnsi="Palatino Linotype" w:cs="Palatino Linotype"/>
          <w:b/>
          <w:i/>
        </w:rPr>
      </w:pPr>
    </w:p>
    <w:p w:rsidR="00AC4407" w:rsidRPr="001353ED" w:rsidRDefault="00F275DC">
      <w:pPr>
        <w:numPr>
          <w:ilvl w:val="0"/>
          <w:numId w:val="7"/>
        </w:numPr>
        <w:pBdr>
          <w:top w:val="nil"/>
          <w:left w:val="nil"/>
          <w:bottom w:val="nil"/>
          <w:right w:val="nil"/>
          <w:between w:val="nil"/>
        </w:pBdr>
        <w:tabs>
          <w:tab w:val="left" w:pos="0"/>
        </w:tabs>
        <w:spacing w:after="0" w:line="360" w:lineRule="auto"/>
        <w:ind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rPr>
        <w:t>Paso 5:</w:t>
      </w:r>
    </w:p>
    <w:p w:rsidR="00AC4407" w:rsidRPr="001353ED" w:rsidRDefault="00F275DC">
      <w:pPr>
        <w:pBdr>
          <w:top w:val="nil"/>
          <w:left w:val="nil"/>
          <w:bottom w:val="nil"/>
          <w:right w:val="nil"/>
          <w:between w:val="nil"/>
        </w:pBdr>
        <w:tabs>
          <w:tab w:val="left" w:pos="0"/>
        </w:tabs>
        <w:spacing w:after="0" w:line="360" w:lineRule="auto"/>
        <w:ind w:left="720" w:right="-220"/>
        <w:jc w:val="center"/>
        <w:rPr>
          <w:rFonts w:ascii="Palatino Linotype" w:eastAsia="Palatino Linotype" w:hAnsi="Palatino Linotype" w:cs="Palatino Linotype"/>
          <w:color w:val="000000"/>
        </w:rPr>
      </w:pPr>
      <w:r w:rsidRPr="001353ED">
        <w:rPr>
          <w:rFonts w:ascii="Palatino Linotype" w:eastAsia="Palatino Linotype" w:hAnsi="Palatino Linotype" w:cs="Palatino Linotype"/>
          <w:noProof/>
          <w:color w:val="000000"/>
        </w:rPr>
        <w:lastRenderedPageBreak/>
        <w:drawing>
          <wp:inline distT="0" distB="0" distL="0" distR="0">
            <wp:extent cx="5048955" cy="2495898"/>
            <wp:effectExtent l="0" t="0" r="0" b="0"/>
            <wp:docPr id="6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5048955" cy="2495898"/>
                    </a:xfrm>
                    <a:prstGeom prst="rect">
                      <a:avLst/>
                    </a:prstGeom>
                    <a:ln/>
                  </pic:spPr>
                </pic:pic>
              </a:graphicData>
            </a:graphic>
          </wp:inline>
        </w:drawing>
      </w:r>
    </w:p>
    <w:p w:rsidR="00E67F57" w:rsidRPr="001353ED" w:rsidRDefault="00E67F57">
      <w:pPr>
        <w:pBdr>
          <w:top w:val="nil"/>
          <w:left w:val="nil"/>
          <w:bottom w:val="nil"/>
          <w:right w:val="nil"/>
          <w:between w:val="nil"/>
        </w:pBdr>
        <w:tabs>
          <w:tab w:val="left" w:pos="0"/>
        </w:tabs>
        <w:spacing w:after="0" w:line="360" w:lineRule="auto"/>
        <w:ind w:left="720" w:right="-220"/>
        <w:jc w:val="center"/>
        <w:rPr>
          <w:rFonts w:ascii="Palatino Linotype" w:eastAsia="Palatino Linotype" w:hAnsi="Palatino Linotype" w:cs="Palatino Linotype"/>
          <w:color w:val="000000"/>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 xml:space="preserve">De lo anterior, si bien es cierto, el </w:t>
      </w:r>
      <w:r w:rsidRPr="001353ED">
        <w:rPr>
          <w:rFonts w:ascii="Palatino Linotype" w:eastAsia="Palatino Linotype" w:hAnsi="Palatino Linotype" w:cs="Palatino Linotype"/>
          <w:b/>
          <w:color w:val="000000"/>
          <w:sz w:val="24"/>
          <w:szCs w:val="24"/>
        </w:rPr>
        <w:t xml:space="preserve">SUJETO OBLIGADO </w:t>
      </w:r>
      <w:r w:rsidRPr="001353ED">
        <w:rPr>
          <w:rFonts w:ascii="Palatino Linotype" w:eastAsia="Palatino Linotype" w:hAnsi="Palatino Linotype" w:cs="Palatino Linotype"/>
          <w:color w:val="000000"/>
          <w:sz w:val="24"/>
          <w:szCs w:val="24"/>
        </w:rPr>
        <w:t xml:space="preserve">busco subsanar la deficiencia en su respuesta proporcionando los procesos adquisitivos que no se remitieron en respuesta primigenia, también cierto es que, dentro de las cotizaciones remitidas vía informe Justificado se remitieron además las cotizaciones proporcionadas en respuesta. Ante esta situación, si en un primer momento el </w:t>
      </w:r>
      <w:r w:rsidRPr="001353ED">
        <w:rPr>
          <w:rFonts w:ascii="Palatino Linotype" w:eastAsia="Palatino Linotype" w:hAnsi="Palatino Linotype" w:cs="Palatino Linotype"/>
          <w:b/>
          <w:color w:val="000000"/>
          <w:sz w:val="24"/>
          <w:szCs w:val="24"/>
        </w:rPr>
        <w:t xml:space="preserve">RECURRENTE </w:t>
      </w:r>
      <w:r w:rsidRPr="001353ED">
        <w:rPr>
          <w:rFonts w:ascii="Palatino Linotype" w:eastAsia="Palatino Linotype" w:hAnsi="Palatino Linotype" w:cs="Palatino Linotype"/>
          <w:color w:val="000000"/>
          <w:sz w:val="24"/>
          <w:szCs w:val="24"/>
        </w:rPr>
        <w:t>dentro de los agravios hechos valer no manifestó inconformidad relativa a la clasificación de la información, es obligación de este Órgano Garante garantizar que la información sea proporcionada en atención al principio de máxima publicidad.</w:t>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 xml:space="preserve">En consecuencia de lo anterior, de la información remitida en respuesta y vía Informe Justificado, se observan datos testados con leyendas que refieren el dato y el fundamento que se </w:t>
      </w:r>
      <w:r w:rsidRPr="001353ED">
        <w:rPr>
          <w:rFonts w:ascii="Palatino Linotype" w:eastAsia="Palatino Linotype" w:hAnsi="Palatino Linotype" w:cs="Palatino Linotype"/>
          <w:sz w:val="24"/>
          <w:szCs w:val="24"/>
        </w:rPr>
        <w:t>testó</w:t>
      </w:r>
      <w:r w:rsidRPr="001353ED">
        <w:rPr>
          <w:rFonts w:ascii="Palatino Linotype" w:eastAsia="Palatino Linotype" w:hAnsi="Palatino Linotype" w:cs="Palatino Linotype"/>
          <w:color w:val="000000"/>
          <w:sz w:val="24"/>
          <w:szCs w:val="24"/>
        </w:rPr>
        <w:t xml:space="preserve">; sin embargo, dentro del cúmulo de información proporcionada, no se observa que se haya remitido el Acuerdo del Comité de Transparencia en términos de los artículos 49, fracción VIII y 132, fracción II de la Ley de Transparencia y Acceso a la Información Pública del Estado de México y Municipios, en el que funde y motive las razones sobre los </w:t>
      </w:r>
      <w:r w:rsidRPr="001353ED">
        <w:rPr>
          <w:rFonts w:ascii="Palatino Linotype" w:eastAsia="Palatino Linotype" w:hAnsi="Palatino Linotype" w:cs="Palatino Linotype"/>
          <w:color w:val="000000"/>
          <w:sz w:val="24"/>
          <w:szCs w:val="24"/>
        </w:rPr>
        <w:lastRenderedPageBreak/>
        <w:t>datos que se supriman o eliminen dentro del soporte documental respectivo objeto de las versiones públicas que se formulen y se pongan a disposición de</w:t>
      </w:r>
      <w:r w:rsidRPr="001353ED">
        <w:rPr>
          <w:rFonts w:ascii="Palatino Linotype" w:eastAsia="Palatino Linotype" w:hAnsi="Palatino Linotype" w:cs="Palatino Linotype"/>
          <w:sz w:val="24"/>
          <w:szCs w:val="24"/>
        </w:rPr>
        <w:t xml:space="preserve">l </w:t>
      </w:r>
      <w:r w:rsidRPr="001353ED">
        <w:rPr>
          <w:rFonts w:ascii="Palatino Linotype" w:eastAsia="Palatino Linotype" w:hAnsi="Palatino Linotype" w:cs="Palatino Linotype"/>
          <w:b/>
          <w:color w:val="000000"/>
          <w:sz w:val="24"/>
          <w:szCs w:val="24"/>
        </w:rPr>
        <w:t>RECURRENTE</w:t>
      </w:r>
      <w:r w:rsidRPr="001353ED">
        <w:rPr>
          <w:rFonts w:ascii="Palatino Linotype" w:eastAsia="Palatino Linotype" w:hAnsi="Palatino Linotype" w:cs="Palatino Linotype"/>
          <w:color w:val="000000"/>
          <w:sz w:val="24"/>
          <w:szCs w:val="24"/>
        </w:rPr>
        <w:t>, en consecuencia, no se puede tener por colmado el rubro en comento, y resulta dable ordenar la entrega del Acuerdo del Comité que funde y motive la clasificación de la información que se testo dentro de las cotizaciones remitidas.</w:t>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numPr>
          <w:ilvl w:val="0"/>
          <w:numId w:val="4"/>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color w:val="000000"/>
          <w:sz w:val="24"/>
          <w:szCs w:val="24"/>
        </w:rPr>
        <w:t>En el mismo sentido, se advierte que dentro de las cotizaciones remitidas, se testaron que a decir de las leyendas que aparecen en los recuadros, nombre, firma, RFC, dirección, teléfono, de los que se colige, pertenecen a datos de la empresa que realiza las cotizaciones, en consecuencia, con esta información no se puede tener por colmado el rubro en comento, ya que nombre del servidor público, nombre, denominación o razón social del proveedor, nombre del apoderado o representante legal, domicilio fiscal, teléfono empresarial o institucional, firmas, y RFC se consideran datos personales públicos, pues esta información abona a la transparencia y a la rendición de cuentas, por lo que resulta dable ordenar la entrega de la información remitida vía Informe Justificado en correcta versión pública así como el Acuerdo del Comité que funde y motive la clasificación de misma.</w:t>
      </w:r>
    </w:p>
    <w:p w:rsidR="00AC4407" w:rsidRPr="001353ED" w:rsidRDefault="00AC4407">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color w:val="000000"/>
          <w:sz w:val="24"/>
          <w:szCs w:val="24"/>
        </w:rPr>
      </w:pPr>
    </w:p>
    <w:p w:rsidR="00AC4407" w:rsidRPr="001353ED" w:rsidRDefault="00F275DC">
      <w:pPr>
        <w:pBdr>
          <w:top w:val="nil"/>
          <w:left w:val="nil"/>
          <w:bottom w:val="nil"/>
          <w:right w:val="nil"/>
          <w:between w:val="nil"/>
        </w:pBdr>
        <w:spacing w:after="0" w:line="360" w:lineRule="auto"/>
        <w:ind w:left="709" w:right="-787" w:firstLine="142"/>
        <w:jc w:val="both"/>
        <w:rPr>
          <w:rFonts w:ascii="Palatino Linotype" w:eastAsia="Palatino Linotype" w:hAnsi="Palatino Linotype" w:cs="Palatino Linotype"/>
          <w:b/>
          <w:i/>
          <w:color w:val="000000"/>
          <w:sz w:val="24"/>
          <w:szCs w:val="24"/>
        </w:rPr>
      </w:pPr>
      <w:r w:rsidRPr="001353ED">
        <w:rPr>
          <w:rFonts w:ascii="Palatino Linotype" w:eastAsia="Palatino Linotype" w:hAnsi="Palatino Linotype" w:cs="Palatino Linotype"/>
          <w:b/>
          <w:i/>
          <w:color w:val="000000"/>
          <w:sz w:val="24"/>
          <w:szCs w:val="24"/>
        </w:rPr>
        <w:t>Constancia de que los proveedores están dados de alta en COMPRANET</w:t>
      </w: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color w:val="000000"/>
          <w:sz w:val="24"/>
          <w:szCs w:val="24"/>
        </w:rPr>
        <w:t>Al respecto se informó que, “</w:t>
      </w:r>
      <w:r w:rsidRPr="001353ED">
        <w:rPr>
          <w:rFonts w:ascii="Palatino Linotype" w:eastAsia="Palatino Linotype" w:hAnsi="Palatino Linotype" w:cs="Palatino Linotype"/>
          <w:i/>
          <w:color w:val="000000"/>
          <w:sz w:val="24"/>
          <w:szCs w:val="24"/>
        </w:rPr>
        <w:t xml:space="preserve">Esta casa de Estudios no se encuentra obligada a tener registro de los proveedores en el Sistema COMPRANET, toda vez que el mismo es usado por la Secretaría de Educación, no así los Organismos Auxiliares” </w:t>
      </w:r>
    </w:p>
    <w:p w:rsidR="00AC4407" w:rsidRPr="001353ED" w:rsidRDefault="00AC4407">
      <w:pPr>
        <w:spacing w:after="0" w:line="360" w:lineRule="auto"/>
        <w:ind w:right="-787"/>
        <w:jc w:val="both"/>
        <w:rPr>
          <w:rFonts w:ascii="Palatino Linotype" w:eastAsia="Palatino Linotype" w:hAnsi="Palatino Linotype" w:cs="Palatino Linotype"/>
          <w:i/>
          <w:color w:val="000000"/>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color w:val="000000"/>
          <w:sz w:val="24"/>
          <w:szCs w:val="24"/>
        </w:rPr>
        <w:t xml:space="preserve">A efecto de poder corroborar lo manifestado por el </w:t>
      </w:r>
      <w:r w:rsidRPr="001353ED">
        <w:rPr>
          <w:rFonts w:ascii="Palatino Linotype" w:eastAsia="Palatino Linotype" w:hAnsi="Palatino Linotype" w:cs="Palatino Linotype"/>
          <w:b/>
          <w:color w:val="000000"/>
          <w:sz w:val="24"/>
          <w:szCs w:val="24"/>
        </w:rPr>
        <w:t xml:space="preserve">SUJETO OBLIGADO, </w:t>
      </w:r>
      <w:r w:rsidRPr="001353ED">
        <w:rPr>
          <w:rFonts w:ascii="Palatino Linotype" w:eastAsia="Palatino Linotype" w:hAnsi="Palatino Linotype" w:cs="Palatino Linotype"/>
          <w:color w:val="000000"/>
          <w:sz w:val="24"/>
          <w:szCs w:val="24"/>
        </w:rPr>
        <w:t>se precisa lo siguiente:</w:t>
      </w:r>
    </w:p>
    <w:p w:rsidR="00AC4407" w:rsidRPr="001353ED" w:rsidRDefault="00F275DC">
      <w:pPr>
        <w:spacing w:line="276" w:lineRule="auto"/>
        <w:ind w:left="426"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b/>
          <w:color w:val="000000"/>
        </w:rPr>
        <w:lastRenderedPageBreak/>
        <w:t xml:space="preserve">CompraNet: </w:t>
      </w:r>
      <w:r w:rsidRPr="001353ED">
        <w:rPr>
          <w:rFonts w:ascii="Palatino Linotype" w:eastAsia="Palatino Linotype" w:hAnsi="Palatino Linotype" w:cs="Palatino Linotype"/>
          <w:color w:val="000000"/>
        </w:rPr>
        <w:t>Es el sistema electrónico de información pública gubernamental en materia de contrataciones públicas y es de uso obligado para los sujetos señalados en el artículo 1 de la Ley de Adquisiciones, Arrendamientos y Servicios del Sector Público (LAASSP) y de la Ley de Obras Públicas y Servicios Relacionados con las Mismas (LOPSRM).  El sistema CompraNet es administrado y operado por la Unidad de Política de Contrataciones Públicas (UPCP) de la Secretaría de la Función Pública (SFP).</w:t>
      </w:r>
    </w:p>
    <w:p w:rsidR="00AC4407" w:rsidRPr="001353ED" w:rsidRDefault="00AC4407">
      <w:pPr>
        <w:spacing w:after="0" w:line="360" w:lineRule="auto"/>
        <w:ind w:right="-787"/>
        <w:jc w:val="both"/>
        <w:rPr>
          <w:rFonts w:ascii="Palatino Linotype" w:eastAsia="Palatino Linotype" w:hAnsi="Palatino Linotype" w:cs="Palatino Linotype"/>
          <w:i/>
          <w:color w:val="000000"/>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color w:val="000000"/>
          <w:sz w:val="24"/>
          <w:szCs w:val="24"/>
        </w:rPr>
        <w:t>La Ley de Adquisiciones, Arrendamientos y Servicios del Sector Público, en su artículo 1, establece lo siguiente:</w:t>
      </w:r>
    </w:p>
    <w:p w:rsidR="00AC4407" w:rsidRPr="001353ED" w:rsidRDefault="00F275DC">
      <w:pPr>
        <w:spacing w:after="0" w:line="276" w:lineRule="auto"/>
        <w:ind w:left="567" w:right="-220"/>
        <w:jc w:val="center"/>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Título Primero</w:t>
      </w:r>
    </w:p>
    <w:p w:rsidR="00AC4407" w:rsidRPr="001353ED" w:rsidRDefault="00F275DC">
      <w:pPr>
        <w:spacing w:after="0" w:line="276" w:lineRule="auto"/>
        <w:ind w:left="567" w:right="-220"/>
        <w:jc w:val="center"/>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Disposiciones Generales</w:t>
      </w:r>
    </w:p>
    <w:p w:rsidR="00AC4407" w:rsidRPr="001353ED" w:rsidRDefault="00F275DC">
      <w:pPr>
        <w:spacing w:after="0" w:line="276" w:lineRule="auto"/>
        <w:ind w:left="567" w:right="-220"/>
        <w:jc w:val="center"/>
        <w:rPr>
          <w:rFonts w:ascii="Palatino Linotype" w:eastAsia="Palatino Linotype" w:hAnsi="Palatino Linotype" w:cs="Palatino Linotype"/>
          <w:b/>
          <w:i/>
          <w:color w:val="000000"/>
        </w:rPr>
      </w:pPr>
      <w:r w:rsidRPr="001353ED">
        <w:rPr>
          <w:rFonts w:ascii="Palatino Linotype" w:eastAsia="Palatino Linotype" w:hAnsi="Palatino Linotype" w:cs="Palatino Linotype"/>
          <w:b/>
          <w:i/>
          <w:color w:val="000000"/>
        </w:rPr>
        <w:t>Capítulo Único</w:t>
      </w: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Artículo 1. La presente Ley es de orden público y tiene por objeto reglamentar la aplicación del artículo 134 de la Constitución Política de los Estados Unidos Mexicanos en materia de las adquisiciones, arrendamientos de bienes muebles y prestación de servicios de cualquier naturaleza, que realicen:</w:t>
      </w:r>
    </w:p>
    <w:p w:rsidR="00AC4407" w:rsidRPr="001353ED" w:rsidRDefault="00AC4407">
      <w:pPr>
        <w:spacing w:after="0" w:line="276" w:lineRule="auto"/>
        <w:ind w:left="567" w:right="-220"/>
        <w:jc w:val="both"/>
        <w:rPr>
          <w:rFonts w:ascii="Palatino Linotype" w:eastAsia="Palatino Linotype" w:hAnsi="Palatino Linotype" w:cs="Palatino Linotype"/>
          <w:i/>
          <w:color w:val="000000"/>
        </w:rPr>
      </w:pP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I. Las unidades administrativas de la Presidencia de la República;</w:t>
      </w: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II. Las Secretarías de Estado y la Consejería Jurídica del Ejecutivo Federal; </w:t>
      </w: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III. La Fiscalía General de la República; </w:t>
      </w: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IV. Los organismos descentralizados; </w:t>
      </w: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V. Las empresas de participación estatal mayoritaria y los fideicomisos en los que el fideicomitente sea el gobierno federal o una entidad paraestatal, y </w:t>
      </w: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VI. 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rsidR="00AC4407" w:rsidRPr="001353ED" w:rsidRDefault="00AC4407">
      <w:pPr>
        <w:spacing w:after="0" w:line="276" w:lineRule="auto"/>
        <w:ind w:left="567" w:right="-220"/>
        <w:jc w:val="both"/>
        <w:rPr>
          <w:rFonts w:ascii="Palatino Linotype" w:eastAsia="Palatino Linotype" w:hAnsi="Palatino Linotype" w:cs="Palatino Linotype"/>
          <w:i/>
          <w:color w:val="000000"/>
        </w:rPr>
      </w:pP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Las personas de derecho público de carácter federal con autonomía derivada de la Constitución Política de los Estados Unidos Mexicanos, así como las entidades que cuenten con un régimen específico en materia de adquisiciones, arrendamientos y servicios, aplicarán los criterios y procedimientos previstos en esta Ley, sólo en lo no previsto en los ordenamientos que los rigen y siempre que no se contrapongan con los mismos, sujetándose a sus propios órganos de control. </w:t>
      </w:r>
    </w:p>
    <w:p w:rsidR="00AC4407" w:rsidRPr="001353ED" w:rsidRDefault="00AC4407">
      <w:pPr>
        <w:spacing w:after="0" w:line="276" w:lineRule="auto"/>
        <w:ind w:left="567" w:right="-220"/>
        <w:jc w:val="both"/>
        <w:rPr>
          <w:rFonts w:ascii="Palatino Linotype" w:eastAsia="Palatino Linotype" w:hAnsi="Palatino Linotype" w:cs="Palatino Linotype"/>
          <w:i/>
          <w:color w:val="000000"/>
        </w:rPr>
      </w:pP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Las adquisiciones, arrendamientos y servicios que contraten las empresas productivas del Estado y sus empresas productivas subsidiarias quedan excluidos de la aplicación de este ordenamiento. </w:t>
      </w:r>
    </w:p>
    <w:p w:rsidR="00AC4407" w:rsidRPr="001353ED" w:rsidRDefault="00AC4407">
      <w:pPr>
        <w:spacing w:after="0" w:line="276" w:lineRule="auto"/>
        <w:ind w:left="567" w:right="-220"/>
        <w:jc w:val="both"/>
        <w:rPr>
          <w:rFonts w:ascii="Palatino Linotype" w:eastAsia="Palatino Linotype" w:hAnsi="Palatino Linotype" w:cs="Palatino Linotype"/>
          <w:i/>
          <w:color w:val="000000"/>
        </w:rPr>
      </w:pP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Las adquisiciones, arrendamientos y servicios que se realicen por los Centros Públicos de Investigación con los recursos autogenerados de sus Fondos de Investigación Científica y Desarrollo Tecnológico previstos en la Ley de Ciencia y Tecnología, se regirán conforme a las reglas de operación de dichos fondos, a los criterios y procedimientos que en estas materias expidan los órganos de gobierno de estos Centros, así como a las disposiciones administrativas que, en su caso estime necesario expedir la Secretaría de la Función Pública o la Secretaría, en el ámbito de sus respectivas competencias, administrando dichos recursos con eficiencia, eficacia y honradez para satisfacer los objetivos a los que estén destinados y asegurar al centro las mejores condiciones disponibles en cuanto a precio, calidad, financiamiento, oportunidad y demás circunstancias pertinentes. </w:t>
      </w:r>
    </w:p>
    <w:p w:rsidR="00AC4407" w:rsidRPr="001353ED" w:rsidRDefault="00AC4407">
      <w:pPr>
        <w:spacing w:after="0" w:line="276" w:lineRule="auto"/>
        <w:ind w:left="567" w:right="-220"/>
        <w:jc w:val="both"/>
        <w:rPr>
          <w:rFonts w:ascii="Palatino Linotype" w:eastAsia="Palatino Linotype" w:hAnsi="Palatino Linotype" w:cs="Palatino Linotype"/>
          <w:i/>
          <w:color w:val="000000"/>
        </w:rPr>
      </w:pP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Queda exceptuada de la aplicación de la presente Ley, la adquisición de bienes o prestación de servicios para la salud que contraten las dependencias y/o entidades con organismos intergubernamentales internacionales, a través de mecanismos de colaboración previamente establecidos, siempre que se acredite la aplicación de los principios previstos en la Constitución Política de los Estados Unidos Mexicanos. </w:t>
      </w:r>
    </w:p>
    <w:p w:rsidR="00AC4407" w:rsidRPr="001353ED" w:rsidRDefault="00AC4407">
      <w:pPr>
        <w:spacing w:after="0" w:line="276" w:lineRule="auto"/>
        <w:ind w:left="567" w:right="-220"/>
        <w:jc w:val="both"/>
        <w:rPr>
          <w:rFonts w:ascii="Palatino Linotype" w:eastAsia="Palatino Linotype" w:hAnsi="Palatino Linotype" w:cs="Palatino Linotype"/>
          <w:i/>
          <w:color w:val="000000"/>
        </w:rPr>
      </w:pP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Los contratos que celebren las dependencias con las entidades, o entre entidades, y los actos jurídicos que se celebren entre dependencias, o bien los que se lleven a cabo entre alguna dependencia o entidad de la Administración Pública Federal con alguna perteneciente a la administración pública de una entidad federativa, no estarán dentro del ámbito de aplicación de esta Ley; no obstante, dichos actos quedarán sujetos a este ordenamiento, cuando la dependencia o entidad obligada a entregar el bien o prestar el servicio, no tenga capacidad para hacerlo por sí misma y contrate un tercero para su realización.</w:t>
      </w:r>
    </w:p>
    <w:p w:rsidR="00AC4407" w:rsidRPr="001353ED" w:rsidRDefault="00AC4407">
      <w:pPr>
        <w:spacing w:after="0" w:line="276" w:lineRule="auto"/>
        <w:ind w:left="567" w:right="-220"/>
        <w:jc w:val="both"/>
        <w:rPr>
          <w:rFonts w:ascii="Palatino Linotype" w:eastAsia="Palatino Linotype" w:hAnsi="Palatino Linotype" w:cs="Palatino Linotype"/>
          <w:i/>
          <w:color w:val="000000"/>
        </w:rPr>
      </w:pP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t xml:space="preserve"> Los titulares de las dependencias y los órganos de gobierno de las entidades emitirán, bajo su responsabilidad y de conformidad con este mismo ordenamiento y los lineamientos generales que al efecto emita la Secretaría de la Función Pública, las políticas, bases y lineamientos para las materias a que se refiere este artículo. </w:t>
      </w:r>
    </w:p>
    <w:p w:rsidR="00AC4407" w:rsidRPr="001353ED" w:rsidRDefault="00AC4407">
      <w:pPr>
        <w:spacing w:after="0" w:line="276" w:lineRule="auto"/>
        <w:ind w:left="567" w:right="-220"/>
        <w:jc w:val="both"/>
        <w:rPr>
          <w:rFonts w:ascii="Palatino Linotype" w:eastAsia="Palatino Linotype" w:hAnsi="Palatino Linotype" w:cs="Palatino Linotype"/>
          <w:i/>
          <w:color w:val="000000"/>
        </w:rPr>
      </w:pPr>
    </w:p>
    <w:p w:rsidR="00AC4407" w:rsidRPr="001353ED" w:rsidRDefault="00F275DC">
      <w:pPr>
        <w:spacing w:after="0" w:line="276" w:lineRule="auto"/>
        <w:ind w:left="567" w:right="-220"/>
        <w:jc w:val="both"/>
        <w:rPr>
          <w:rFonts w:ascii="Palatino Linotype" w:eastAsia="Palatino Linotype" w:hAnsi="Palatino Linotype" w:cs="Palatino Linotype"/>
          <w:i/>
          <w:color w:val="000000"/>
        </w:rPr>
      </w:pPr>
      <w:r w:rsidRPr="001353ED">
        <w:rPr>
          <w:rFonts w:ascii="Palatino Linotype" w:eastAsia="Palatino Linotype" w:hAnsi="Palatino Linotype" w:cs="Palatino Linotype"/>
          <w:i/>
          <w:color w:val="000000"/>
        </w:rPr>
        <w:lastRenderedPageBreak/>
        <w:t>Las dependencias y entidades se abstendrán de crear fideicomisos, otorgar mandatos o celebrar actos o cualquier tipo de contratos, que evadan lo previsto en este ordenamiento</w:t>
      </w:r>
    </w:p>
    <w:p w:rsidR="00AC4407" w:rsidRPr="001353ED" w:rsidRDefault="00AC4407">
      <w:pPr>
        <w:spacing w:after="0" w:line="360" w:lineRule="auto"/>
        <w:ind w:right="-220"/>
        <w:jc w:val="both"/>
        <w:rPr>
          <w:rFonts w:ascii="Palatino Linotype" w:eastAsia="Palatino Linotype" w:hAnsi="Palatino Linotype" w:cs="Palatino Linotype"/>
          <w:i/>
          <w:color w:val="000000"/>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sz w:val="24"/>
          <w:szCs w:val="24"/>
        </w:rPr>
        <w:t xml:space="preserve">Con sustento en lo anterior, se arriba a la conclusión de lo manifestado por el </w:t>
      </w:r>
      <w:r w:rsidRPr="001353ED">
        <w:rPr>
          <w:rFonts w:ascii="Palatino Linotype" w:eastAsia="Palatino Linotype" w:hAnsi="Palatino Linotype" w:cs="Palatino Linotype"/>
          <w:b/>
          <w:sz w:val="24"/>
          <w:szCs w:val="24"/>
        </w:rPr>
        <w:t xml:space="preserve">SUJETO OBLIGADO </w:t>
      </w:r>
      <w:r w:rsidRPr="001353ED">
        <w:rPr>
          <w:rFonts w:ascii="Palatino Linotype" w:eastAsia="Palatino Linotype" w:hAnsi="Palatino Linotype" w:cs="Palatino Linotype"/>
          <w:sz w:val="24"/>
          <w:szCs w:val="24"/>
        </w:rPr>
        <w:t xml:space="preserve">al no estar contemplado dentro de los supuestos referidos con antelación; en consecuencia, se tiene por colmado el rubro en comento. </w:t>
      </w:r>
    </w:p>
    <w:p w:rsidR="00AC4407" w:rsidRPr="001353ED" w:rsidRDefault="00F275DC">
      <w:pPr>
        <w:spacing w:after="0" w:line="276" w:lineRule="auto"/>
        <w:ind w:left="426" w:right="-220"/>
        <w:jc w:val="both"/>
        <w:rPr>
          <w:rFonts w:ascii="Palatino Linotype" w:eastAsia="Palatino Linotype" w:hAnsi="Palatino Linotype" w:cs="Palatino Linotype"/>
          <w:b/>
          <w:i/>
        </w:rPr>
      </w:pPr>
      <w:r w:rsidRPr="001353ED">
        <w:rPr>
          <w:rFonts w:ascii="Palatino Linotype" w:eastAsia="Palatino Linotype" w:hAnsi="Palatino Linotype" w:cs="Palatino Linotype"/>
          <w:b/>
          <w:i/>
        </w:rPr>
        <w:t>…</w:t>
      </w:r>
      <w:r w:rsidRPr="001353ED">
        <w:rPr>
          <w:rFonts w:ascii="Palatino Linotype" w:eastAsia="Palatino Linotype" w:hAnsi="Palatino Linotype" w:cs="Palatino Linotype"/>
          <w:b/>
          <w:i/>
        </w:rPr>
        <w:tab/>
        <w:t xml:space="preserve">Que tipo de adquisiciones menores no contempladas en el Programa Anual de Adquisiciones se han realizado por la UTVT desde enero 2023 a la fecha, especificando el monto, los materiales adquiridos y las justificaciones de las áreas respectivas para su adquisición incluyendo las dictaminaciones de las instancias estatales competentes para la adquisición de los bienes y servicios </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sz w:val="24"/>
          <w:szCs w:val="24"/>
        </w:rPr>
        <w:t>Al rubro en comento, se observa que de manera primigenia, dentro de la liga del drive proporcionada, lo siguiente:</w:t>
      </w: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noProof/>
          <w:sz w:val="24"/>
          <w:szCs w:val="24"/>
        </w:rPr>
        <w:drawing>
          <wp:inline distT="0" distB="0" distL="0" distR="0">
            <wp:extent cx="5612130" cy="425450"/>
            <wp:effectExtent l="0" t="0" r="0" b="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5612130" cy="425450"/>
                    </a:xfrm>
                    <a:prstGeom prst="rect">
                      <a:avLst/>
                    </a:prstGeom>
                    <a:ln/>
                  </pic:spPr>
                </pic:pic>
              </a:graphicData>
            </a:graphic>
          </wp:inline>
        </w:drawing>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sz w:val="24"/>
          <w:szCs w:val="24"/>
        </w:rPr>
        <w:t>Al acceder al documento anterior, se observa un archivo en formato Excel, con tres pestañas, como se muestra a continuación:</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left="142" w:right="-787"/>
        <w:jc w:val="center"/>
        <w:rPr>
          <w:rFonts w:ascii="Palatino Linotype" w:eastAsia="Palatino Linotype" w:hAnsi="Palatino Linotype" w:cs="Palatino Linotype"/>
          <w:sz w:val="24"/>
          <w:szCs w:val="24"/>
        </w:rPr>
      </w:pPr>
      <w:r w:rsidRPr="001353ED">
        <w:rPr>
          <w:rFonts w:ascii="Palatino Linotype" w:eastAsia="Palatino Linotype" w:hAnsi="Palatino Linotype" w:cs="Palatino Linotype"/>
          <w:noProof/>
          <w:sz w:val="24"/>
          <w:szCs w:val="24"/>
        </w:rPr>
        <w:drawing>
          <wp:inline distT="0" distB="0" distL="0" distR="0">
            <wp:extent cx="2553056" cy="495369"/>
            <wp:effectExtent l="0" t="0" r="0" b="0"/>
            <wp:docPr id="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2553056" cy="495369"/>
                    </a:xfrm>
                    <a:prstGeom prst="rect">
                      <a:avLst/>
                    </a:prstGeom>
                    <a:ln/>
                  </pic:spPr>
                </pic:pic>
              </a:graphicData>
            </a:graphic>
          </wp:inline>
        </w:drawing>
      </w:r>
    </w:p>
    <w:p w:rsidR="00AC4407" w:rsidRPr="001353ED" w:rsidRDefault="00AC4407">
      <w:pPr>
        <w:spacing w:after="0" w:line="360" w:lineRule="auto"/>
        <w:ind w:left="502" w:right="-787"/>
        <w:rPr>
          <w:rFonts w:ascii="Palatino Linotype" w:eastAsia="Palatino Linotype" w:hAnsi="Palatino Linotype" w:cs="Palatino Linotype"/>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sz w:val="24"/>
          <w:szCs w:val="24"/>
        </w:rPr>
        <w:t>Estos a su  vez contienen el Folio R-GRE-01., justificación, tipo de procedimiento, clave del procedimiento, concepto, proveedor, monto pagado, fecha de solicitud de pago y observaciones.</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numPr>
          <w:ilvl w:val="0"/>
          <w:numId w:val="4"/>
        </w:numPr>
        <w:spacing w:after="0" w:line="360" w:lineRule="auto"/>
        <w:ind w:left="0" w:right="-787" w:firstLine="0"/>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sz w:val="24"/>
          <w:szCs w:val="24"/>
        </w:rPr>
        <w:lastRenderedPageBreak/>
        <w:t xml:space="preserve">Posteriormente, vía Informe Justificado, el </w:t>
      </w:r>
      <w:r w:rsidRPr="001353ED">
        <w:rPr>
          <w:rFonts w:ascii="Palatino Linotype" w:eastAsia="Palatino Linotype" w:hAnsi="Palatino Linotype" w:cs="Palatino Linotype"/>
          <w:b/>
          <w:sz w:val="24"/>
          <w:szCs w:val="24"/>
        </w:rPr>
        <w:t xml:space="preserve">SUJETO OBLIGADO </w:t>
      </w:r>
      <w:r w:rsidRPr="001353ED">
        <w:rPr>
          <w:rFonts w:ascii="Palatino Linotype" w:eastAsia="Palatino Linotype" w:hAnsi="Palatino Linotype" w:cs="Palatino Linotype"/>
          <w:sz w:val="24"/>
          <w:szCs w:val="24"/>
        </w:rPr>
        <w:t>informó que derivado de una revisión exhaustiva, se complementa dicha información y anexa 2 dictámenes emitidos por las instancias gubernamentales a través del archivo denominado “</w:t>
      </w:r>
      <w:r w:rsidRPr="001353ED">
        <w:rPr>
          <w:rFonts w:ascii="Palatino Linotype" w:eastAsia="Palatino Linotype" w:hAnsi="Palatino Linotype" w:cs="Palatino Linotype"/>
          <w:i/>
          <w:sz w:val="24"/>
          <w:szCs w:val="24"/>
        </w:rPr>
        <w:t xml:space="preserve">Pedidos 2023” (anexo B), </w:t>
      </w:r>
      <w:r w:rsidRPr="001353ED">
        <w:rPr>
          <w:rFonts w:ascii="Palatino Linotype" w:eastAsia="Palatino Linotype" w:hAnsi="Palatino Linotype" w:cs="Palatino Linotype"/>
          <w:sz w:val="24"/>
          <w:szCs w:val="24"/>
        </w:rPr>
        <w:t>situación que se corroboró por este Órgano Garante y se muestra a continuación:</w:t>
      </w: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noProof/>
          <w:sz w:val="24"/>
          <w:szCs w:val="24"/>
        </w:rPr>
        <w:drawing>
          <wp:inline distT="0" distB="0" distL="0" distR="0">
            <wp:extent cx="5612130" cy="353695"/>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612130" cy="353695"/>
                    </a:xfrm>
                    <a:prstGeom prst="rect">
                      <a:avLst/>
                    </a:prstGeom>
                    <a:ln/>
                  </pic:spPr>
                </pic:pic>
              </a:graphicData>
            </a:graphic>
          </wp:inline>
        </w:drawing>
      </w: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noProof/>
          <w:sz w:val="24"/>
          <w:szCs w:val="24"/>
        </w:rPr>
        <w:drawing>
          <wp:inline distT="0" distB="0" distL="0" distR="0">
            <wp:extent cx="5612130" cy="706120"/>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5612130" cy="706120"/>
                    </a:xfrm>
                    <a:prstGeom prst="rect">
                      <a:avLst/>
                    </a:prstGeom>
                    <a:ln/>
                  </pic:spPr>
                </pic:pic>
              </a:graphicData>
            </a:graphic>
          </wp:inline>
        </w:drawing>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53. </w:t>
      </w:r>
      <w:r w:rsidRPr="001353ED">
        <w:rPr>
          <w:rFonts w:ascii="Palatino Linotype" w:eastAsia="Palatino Linotype" w:hAnsi="Palatino Linotype" w:cs="Palatino Linotype"/>
          <w:sz w:val="24"/>
          <w:szCs w:val="24"/>
        </w:rPr>
        <w:t>En atención a lo anterior, se colige que se tiene por colmado el rubro en comento, pues en la etapa de manifestaciones se complementa la información solicitada.</w:t>
      </w:r>
    </w:p>
    <w:p w:rsidR="00AC4407" w:rsidRPr="001353ED" w:rsidRDefault="00AC4407">
      <w:pPr>
        <w:spacing w:after="0" w:line="276" w:lineRule="auto"/>
        <w:ind w:left="567" w:right="-787"/>
        <w:jc w:val="both"/>
        <w:rPr>
          <w:rFonts w:ascii="Palatino Linotype" w:eastAsia="Palatino Linotype" w:hAnsi="Palatino Linotype" w:cs="Palatino Linotype"/>
          <w:b/>
          <w:i/>
          <w:sz w:val="24"/>
          <w:szCs w:val="24"/>
        </w:rPr>
      </w:pPr>
    </w:p>
    <w:p w:rsidR="00AC4407" w:rsidRPr="001353ED" w:rsidRDefault="00F275DC">
      <w:pPr>
        <w:spacing w:after="0" w:line="276" w:lineRule="auto"/>
        <w:ind w:left="426" w:right="-787"/>
        <w:jc w:val="both"/>
        <w:rPr>
          <w:rFonts w:ascii="Palatino Linotype" w:eastAsia="Palatino Linotype" w:hAnsi="Palatino Linotype" w:cs="Palatino Linotype"/>
          <w:b/>
          <w:i/>
          <w:sz w:val="24"/>
          <w:szCs w:val="24"/>
        </w:rPr>
      </w:pPr>
      <w:r w:rsidRPr="001353ED">
        <w:rPr>
          <w:rFonts w:ascii="Palatino Linotype" w:eastAsia="Palatino Linotype" w:hAnsi="Palatino Linotype" w:cs="Palatino Linotype"/>
          <w:b/>
          <w:i/>
          <w:sz w:val="24"/>
          <w:szCs w:val="24"/>
        </w:rPr>
        <w:t>Especificar en que fechas se han realizado los bienes muebles, inmuebles, instrumentales y de consumo durante el año 2023 y lo que va del 2024, …</w:t>
      </w:r>
    </w:p>
    <w:p w:rsidR="00AC4407" w:rsidRPr="001353ED" w:rsidRDefault="00AC4407">
      <w:pPr>
        <w:spacing w:after="0" w:line="276" w:lineRule="auto"/>
        <w:ind w:left="567" w:right="-787"/>
        <w:jc w:val="both"/>
        <w:rPr>
          <w:rFonts w:ascii="Palatino Linotype" w:eastAsia="Palatino Linotype" w:hAnsi="Palatino Linotype" w:cs="Palatino Linotype"/>
          <w:b/>
          <w:i/>
          <w:sz w:val="24"/>
          <w:szCs w:val="24"/>
        </w:rPr>
      </w:pPr>
    </w:p>
    <w:p w:rsidR="00AC4407" w:rsidRPr="001353ED" w:rsidRDefault="00AC4407">
      <w:pPr>
        <w:spacing w:after="0" w:line="276" w:lineRule="auto"/>
        <w:ind w:left="567" w:right="-787"/>
        <w:jc w:val="both"/>
        <w:rPr>
          <w:rFonts w:ascii="Palatino Linotype" w:eastAsia="Palatino Linotype" w:hAnsi="Palatino Linotype" w:cs="Palatino Linotype"/>
          <w:b/>
          <w:i/>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54. </w:t>
      </w:r>
      <w:r w:rsidRPr="001353ED">
        <w:rPr>
          <w:rFonts w:ascii="Palatino Linotype" w:eastAsia="Palatino Linotype" w:hAnsi="Palatino Linotype" w:cs="Palatino Linotype"/>
          <w:sz w:val="24"/>
          <w:szCs w:val="24"/>
        </w:rPr>
        <w:t xml:space="preserve">En atención al rubro que antecede, el </w:t>
      </w:r>
      <w:r w:rsidRPr="001353ED">
        <w:rPr>
          <w:rFonts w:ascii="Palatino Linotype" w:eastAsia="Palatino Linotype" w:hAnsi="Palatino Linotype" w:cs="Palatino Linotype"/>
          <w:b/>
          <w:sz w:val="24"/>
          <w:szCs w:val="24"/>
        </w:rPr>
        <w:t xml:space="preserve">SUJETO OBLIGADO, </w:t>
      </w:r>
      <w:r w:rsidRPr="001353ED">
        <w:rPr>
          <w:rFonts w:ascii="Palatino Linotype" w:eastAsia="Palatino Linotype" w:hAnsi="Palatino Linotype" w:cs="Palatino Linotype"/>
          <w:sz w:val="24"/>
          <w:szCs w:val="24"/>
        </w:rPr>
        <w:t xml:space="preserve">informó que anexo captura de pantalla del portal del Sistema de Control Patrimonial, el cual se muestra inactivo, por lo que no le es posible emitir dicha información, sin embargo, derivado de una búsqueda exhaustiva complemento dicha información, proporcionando los inventarios correspondientes a junio y diciembre de 2023; haciendo énfasis que en el año corriente, es decir dos mil veinticuatro, </w:t>
      </w:r>
      <w:r w:rsidRPr="001353ED">
        <w:rPr>
          <w:rFonts w:ascii="Palatino Linotype" w:eastAsia="Palatino Linotype" w:hAnsi="Palatino Linotype" w:cs="Palatino Linotype"/>
          <w:b/>
          <w:sz w:val="24"/>
          <w:szCs w:val="24"/>
        </w:rPr>
        <w:t xml:space="preserve">no </w:t>
      </w:r>
      <w:r w:rsidRPr="001353ED">
        <w:rPr>
          <w:rFonts w:ascii="Palatino Linotype" w:eastAsia="Palatino Linotype" w:hAnsi="Palatino Linotype" w:cs="Palatino Linotype"/>
          <w:sz w:val="24"/>
          <w:szCs w:val="24"/>
        </w:rPr>
        <w:t>se han realizado inventarios, ya que se tienen programados para los meses de junio y diciembre, situación que se corrobora a continuación:</w:t>
      </w:r>
    </w:p>
    <w:p w:rsidR="00AC4407" w:rsidRPr="001353ED" w:rsidRDefault="00F275DC">
      <w:pPr>
        <w:spacing w:after="0" w:line="360" w:lineRule="auto"/>
        <w:ind w:left="142" w:right="-787"/>
        <w:jc w:val="center"/>
        <w:rPr>
          <w:rFonts w:ascii="Palatino Linotype" w:eastAsia="Palatino Linotype" w:hAnsi="Palatino Linotype" w:cs="Palatino Linotype"/>
          <w:sz w:val="24"/>
          <w:szCs w:val="24"/>
        </w:rPr>
      </w:pPr>
      <w:r w:rsidRPr="001353ED">
        <w:rPr>
          <w:rFonts w:ascii="Palatino Linotype" w:eastAsia="Palatino Linotype" w:hAnsi="Palatino Linotype" w:cs="Palatino Linotype"/>
          <w:noProof/>
          <w:sz w:val="24"/>
          <w:szCs w:val="24"/>
        </w:rPr>
        <w:lastRenderedPageBreak/>
        <w:drawing>
          <wp:inline distT="0" distB="0" distL="0" distR="0">
            <wp:extent cx="4201111" cy="2257740"/>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4201111" cy="2257740"/>
                    </a:xfrm>
                    <a:prstGeom prst="rect">
                      <a:avLst/>
                    </a:prstGeom>
                    <a:ln/>
                  </pic:spPr>
                </pic:pic>
              </a:graphicData>
            </a:graphic>
          </wp:inline>
        </w:drawing>
      </w:r>
    </w:p>
    <w:p w:rsidR="00AC4407" w:rsidRPr="001353ED" w:rsidRDefault="00F275DC">
      <w:pPr>
        <w:spacing w:after="0" w:line="360" w:lineRule="auto"/>
        <w:ind w:left="142" w:right="-787"/>
        <w:jc w:val="center"/>
        <w:rPr>
          <w:rFonts w:ascii="Palatino Linotype" w:eastAsia="Palatino Linotype" w:hAnsi="Palatino Linotype" w:cs="Palatino Linotype"/>
          <w:sz w:val="24"/>
          <w:szCs w:val="24"/>
        </w:rPr>
      </w:pPr>
      <w:r w:rsidRPr="001353ED">
        <w:rPr>
          <w:rFonts w:ascii="Palatino Linotype" w:eastAsia="Palatino Linotype" w:hAnsi="Palatino Linotype" w:cs="Palatino Linotype"/>
          <w:noProof/>
          <w:sz w:val="24"/>
          <w:szCs w:val="24"/>
        </w:rPr>
        <w:drawing>
          <wp:inline distT="0" distB="0" distL="0" distR="0">
            <wp:extent cx="4220164" cy="676369"/>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4220164" cy="676369"/>
                    </a:xfrm>
                    <a:prstGeom prst="rect">
                      <a:avLst/>
                    </a:prstGeom>
                    <a:ln/>
                  </pic:spPr>
                </pic:pic>
              </a:graphicData>
            </a:graphic>
          </wp:inline>
        </w:drawing>
      </w:r>
    </w:p>
    <w:p w:rsidR="00AC4407" w:rsidRPr="001353ED" w:rsidRDefault="00AC4407">
      <w:pPr>
        <w:spacing w:after="0" w:line="360" w:lineRule="auto"/>
        <w:ind w:left="142" w:right="-787"/>
        <w:jc w:val="center"/>
        <w:rPr>
          <w:rFonts w:ascii="Palatino Linotype" w:eastAsia="Palatino Linotype" w:hAnsi="Palatino Linotype" w:cs="Palatino Linotype"/>
          <w:sz w:val="24"/>
          <w:szCs w:val="24"/>
        </w:rPr>
      </w:pP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55.</w:t>
      </w:r>
      <w:r w:rsidRPr="001353ED">
        <w:rPr>
          <w:rFonts w:ascii="Palatino Linotype" w:eastAsia="Palatino Linotype" w:hAnsi="Palatino Linotype" w:cs="Palatino Linotype"/>
          <w:sz w:val="24"/>
          <w:szCs w:val="24"/>
        </w:rPr>
        <w:t xml:space="preserve"> Posteriormente, durante la etapa de manifestaciones,  informó que remitió a través del </w:t>
      </w:r>
      <w:r w:rsidRPr="001353ED">
        <w:rPr>
          <w:rFonts w:ascii="Palatino Linotype" w:eastAsia="Palatino Linotype" w:hAnsi="Palatino Linotype" w:cs="Palatino Linotype"/>
          <w:i/>
          <w:sz w:val="24"/>
          <w:szCs w:val="24"/>
        </w:rPr>
        <w:t xml:space="preserve">“ANEXO 3” </w:t>
      </w:r>
      <w:r w:rsidRPr="001353ED">
        <w:rPr>
          <w:rFonts w:ascii="Palatino Linotype" w:eastAsia="Palatino Linotype" w:hAnsi="Palatino Linotype" w:cs="Palatino Linotype"/>
          <w:sz w:val="24"/>
          <w:szCs w:val="24"/>
        </w:rPr>
        <w:t>información que localizó derivado de una nueva búsqueda exhaustiva, desprendiéndose lo siguiente:</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noProof/>
          <w:sz w:val="24"/>
          <w:szCs w:val="24"/>
        </w:rPr>
        <w:drawing>
          <wp:inline distT="0" distB="0" distL="0" distR="0">
            <wp:extent cx="5612130" cy="38925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612130" cy="389255"/>
                    </a:xfrm>
                    <a:prstGeom prst="rect">
                      <a:avLst/>
                    </a:prstGeom>
                    <a:ln/>
                  </pic:spPr>
                </pic:pic>
              </a:graphicData>
            </a:graphic>
          </wp:inline>
        </w:drawing>
      </w: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noProof/>
          <w:sz w:val="24"/>
          <w:szCs w:val="24"/>
        </w:rPr>
        <w:drawing>
          <wp:inline distT="0" distB="0" distL="0" distR="0">
            <wp:extent cx="5612130" cy="1885315"/>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5612130" cy="1885315"/>
                    </a:xfrm>
                    <a:prstGeom prst="rect">
                      <a:avLst/>
                    </a:prstGeom>
                    <a:ln/>
                  </pic:spPr>
                </pic:pic>
              </a:graphicData>
            </a:graphic>
          </wp:inline>
        </w:drawing>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56</w:t>
      </w:r>
      <w:r w:rsidRPr="001353ED">
        <w:rPr>
          <w:rFonts w:ascii="Palatino Linotype" w:eastAsia="Palatino Linotype" w:hAnsi="Palatino Linotype" w:cs="Palatino Linotype"/>
          <w:sz w:val="24"/>
          <w:szCs w:val="24"/>
        </w:rPr>
        <w:t xml:space="preserve">. Asimismo, se observa que aunado a la nueva información localizada, dentro de la liga se encuentra la información que fue remitida en respuesta, por lo que forma parte del estudio correspondiente. </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57. </w:t>
      </w:r>
      <w:r w:rsidRPr="001353ED">
        <w:rPr>
          <w:rFonts w:ascii="Palatino Linotype" w:eastAsia="Palatino Linotype" w:hAnsi="Palatino Linotype" w:cs="Palatino Linotype"/>
          <w:color w:val="000000"/>
          <w:sz w:val="24"/>
          <w:szCs w:val="24"/>
        </w:rPr>
        <w:t xml:space="preserve">Ahora bien, por lo que hace a la información del año </w:t>
      </w:r>
      <w:r w:rsidRPr="001353ED">
        <w:rPr>
          <w:rFonts w:ascii="Palatino Linotype" w:eastAsia="Palatino Linotype" w:hAnsi="Palatino Linotype" w:cs="Palatino Linotype"/>
          <w:sz w:val="24"/>
          <w:szCs w:val="24"/>
        </w:rPr>
        <w:t xml:space="preserve">dos mil veinticuatro, informo que </w:t>
      </w:r>
      <w:r w:rsidRPr="001353ED">
        <w:rPr>
          <w:rFonts w:ascii="Palatino Linotype" w:eastAsia="Palatino Linotype" w:hAnsi="Palatino Linotype" w:cs="Palatino Linotype"/>
          <w:b/>
          <w:sz w:val="24"/>
          <w:szCs w:val="24"/>
        </w:rPr>
        <w:t xml:space="preserve">no </w:t>
      </w:r>
      <w:r w:rsidRPr="001353ED">
        <w:rPr>
          <w:rFonts w:ascii="Palatino Linotype" w:eastAsia="Palatino Linotype" w:hAnsi="Palatino Linotype" w:cs="Palatino Linotype"/>
          <w:sz w:val="24"/>
          <w:szCs w:val="24"/>
        </w:rPr>
        <w:t>se han realizado inventarios, ya que se tienen programados para los meses de junio y diciembre, por lo que</w:t>
      </w:r>
      <w:r w:rsidRPr="001353ED">
        <w:rPr>
          <w:rFonts w:ascii="Palatino Linotype" w:eastAsia="Palatino Linotype" w:hAnsi="Palatino Linotype" w:cs="Palatino Linotype"/>
          <w:color w:val="000000"/>
          <w:sz w:val="24"/>
          <w:szCs w:val="24"/>
        </w:rPr>
        <w:t xml:space="preserve">, </w:t>
      </w:r>
      <w:r w:rsidRPr="001353ED">
        <w:rPr>
          <w:rFonts w:ascii="Palatino Linotype" w:eastAsia="Palatino Linotype" w:hAnsi="Palatino Linotype" w:cs="Palatino Linotype"/>
          <w:sz w:val="24"/>
          <w:szCs w:val="24"/>
        </w:rPr>
        <w:t xml:space="preserve">toda vez que el </w:t>
      </w:r>
      <w:r w:rsidRPr="001353ED">
        <w:rPr>
          <w:rFonts w:ascii="Palatino Linotype" w:eastAsia="Palatino Linotype" w:hAnsi="Palatino Linotype" w:cs="Palatino Linotype"/>
          <w:b/>
          <w:sz w:val="24"/>
          <w:szCs w:val="24"/>
        </w:rPr>
        <w:t xml:space="preserve">SUJETO OBLIGADO </w:t>
      </w:r>
      <w:r w:rsidRPr="001353ED">
        <w:rPr>
          <w:rFonts w:ascii="Palatino Linotype" w:eastAsia="Palatino Linotype" w:hAnsi="Palatino Linotype" w:cs="Palatino Linotype"/>
          <w:sz w:val="24"/>
          <w:szCs w:val="24"/>
        </w:rPr>
        <w:t xml:space="preserve">manifestó que no se posee, administra ni generó la información requerida, se constituye un hecho negativo; luego entonces, si se considera el hecho negativo, es obvio que éste no puede fácticamente obrar en los archivos del </w:t>
      </w:r>
      <w:r w:rsidRPr="001353ED">
        <w:rPr>
          <w:rFonts w:ascii="Palatino Linotype" w:eastAsia="Palatino Linotype" w:hAnsi="Palatino Linotype" w:cs="Palatino Linotype"/>
          <w:b/>
          <w:sz w:val="24"/>
          <w:szCs w:val="24"/>
        </w:rPr>
        <w:t>SUJETO OBLIGADO</w:t>
      </w:r>
      <w:r w:rsidRPr="001353ED">
        <w:rPr>
          <w:rFonts w:ascii="Palatino Linotype" w:eastAsia="Palatino Linotype" w:hAnsi="Palatino Linotype" w:cs="Palatino Linotype"/>
          <w:sz w:val="24"/>
          <w:szCs w:val="24"/>
        </w:rPr>
        <w:t>, ya que no puede probarse por ser lógica y materialmente imposible.</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58. </w:t>
      </w:r>
      <w:r w:rsidRPr="001353ED">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59. </w:t>
      </w:r>
      <w:r w:rsidRPr="001353ED">
        <w:rPr>
          <w:rFonts w:ascii="Palatino Linotype" w:eastAsia="Palatino Linotype" w:hAnsi="Palatino Linotype" w:cs="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AC4407" w:rsidRPr="001353ED" w:rsidRDefault="00F275DC">
      <w:pPr>
        <w:spacing w:line="360" w:lineRule="auto"/>
        <w:ind w:left="851" w:right="-220"/>
        <w:jc w:val="both"/>
        <w:rPr>
          <w:rFonts w:ascii="Palatino Linotype" w:eastAsia="Palatino Linotype" w:hAnsi="Palatino Linotype" w:cs="Palatino Linotype"/>
          <w:b/>
          <w:i/>
        </w:rPr>
      </w:pPr>
      <w:r w:rsidRPr="001353ED">
        <w:rPr>
          <w:rFonts w:ascii="Palatino Linotype" w:eastAsia="Palatino Linotype" w:hAnsi="Palatino Linotype" w:cs="Palatino Linotype"/>
          <w:b/>
          <w:i/>
        </w:rPr>
        <w:t xml:space="preserve">HECHOS NEGATIVOS, NO SON SUSCEPTIBLES DE DEMOSTRACIÓN. </w:t>
      </w:r>
    </w:p>
    <w:p w:rsidR="00AC4407" w:rsidRPr="001353ED" w:rsidRDefault="00F275DC">
      <w:pPr>
        <w:spacing w:line="360" w:lineRule="auto"/>
        <w:ind w:left="851" w:right="-220"/>
        <w:jc w:val="both"/>
        <w:rPr>
          <w:rFonts w:ascii="Palatino Linotype" w:eastAsia="Palatino Linotype" w:hAnsi="Palatino Linotype" w:cs="Palatino Linotype"/>
          <w:i/>
        </w:rPr>
      </w:pPr>
      <w:r w:rsidRPr="001353ED">
        <w:rPr>
          <w:rFonts w:ascii="Palatino Linotype" w:eastAsia="Palatino Linotype" w:hAnsi="Palatino Linotype" w:cs="Palatino Linotype"/>
          <w:i/>
        </w:rPr>
        <w:lastRenderedPageBreak/>
        <w:t>Tratándose de un hecho negativo, el Juez no tiene por que invocar prueba alguna de la que se desprenda, ya que es bien sabido que esta clase de hechos no son susceptibles de demostración.</w:t>
      </w:r>
    </w:p>
    <w:p w:rsidR="00AC4407" w:rsidRPr="001353ED" w:rsidRDefault="00F275DC">
      <w:pPr>
        <w:spacing w:line="360" w:lineRule="auto"/>
        <w:ind w:left="851" w:right="-220"/>
        <w:jc w:val="both"/>
        <w:rPr>
          <w:rFonts w:ascii="Palatino Linotype" w:eastAsia="Palatino Linotype" w:hAnsi="Palatino Linotype" w:cs="Palatino Linotype"/>
          <w:i/>
        </w:rPr>
      </w:pPr>
      <w:r w:rsidRPr="001353ED">
        <w:rPr>
          <w:rFonts w:ascii="Palatino Linotype" w:eastAsia="Palatino Linotype" w:hAnsi="Palatino Linotype" w:cs="Palatino Linotype"/>
          <w:i/>
        </w:rPr>
        <w:t>Amparo en revisión 2022/61. José García Florín (Menor). 9 de octubre de 1961. Cinco votos. Ponente: José Rivera Pérez Campos.”</w:t>
      </w:r>
    </w:p>
    <w:p w:rsidR="00AC4407" w:rsidRPr="001353ED" w:rsidRDefault="00AC4407">
      <w:pPr>
        <w:spacing w:line="360" w:lineRule="auto"/>
        <w:ind w:left="709" w:right="-787"/>
        <w:jc w:val="both"/>
        <w:rPr>
          <w:rFonts w:ascii="Palatino Linotype" w:eastAsia="Palatino Linotype" w:hAnsi="Palatino Linotype" w:cs="Palatino Linotype"/>
          <w:i/>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60. </w:t>
      </w:r>
      <w:r w:rsidRPr="001353ED">
        <w:rPr>
          <w:rFonts w:ascii="Palatino Linotype" w:eastAsia="Palatino Linotype" w:hAnsi="Palatino Linotype" w:cs="Palatino Linotype"/>
          <w:sz w:val="24"/>
          <w:szCs w:val="24"/>
        </w:rPr>
        <w:t xml:space="preserve">Además, y de conformidad con lo establecido en el artículo 12 de la </w:t>
      </w:r>
      <w:r w:rsidRPr="001353ED">
        <w:rPr>
          <w:rFonts w:ascii="Palatino Linotype" w:eastAsia="Palatino Linotype" w:hAnsi="Palatino Linotype" w:cs="Palatino Linotype"/>
          <w:b/>
          <w:sz w:val="24"/>
          <w:szCs w:val="24"/>
        </w:rPr>
        <w:t>Ley de Transparencia y Acceso a la Información Pública del Estado de México y Municipios</w:t>
      </w:r>
      <w:r w:rsidRPr="001353ED">
        <w:rPr>
          <w:rFonts w:ascii="Palatino Linotype" w:eastAsia="Palatino Linotype" w:hAnsi="Palatino Linotype" w:cs="Palatino Linotype"/>
          <w:sz w:val="24"/>
          <w:szCs w:val="24"/>
        </w:rPr>
        <w:t xml:space="preserve">, anteriormente invocado, el </w:t>
      </w:r>
      <w:r w:rsidRPr="001353ED">
        <w:rPr>
          <w:rFonts w:ascii="Palatino Linotype" w:eastAsia="Palatino Linotype" w:hAnsi="Palatino Linotype" w:cs="Palatino Linotype"/>
          <w:b/>
          <w:sz w:val="24"/>
          <w:szCs w:val="24"/>
        </w:rPr>
        <w:t>SUJETO OBLIGADO</w:t>
      </w:r>
      <w:r w:rsidRPr="001353ED">
        <w:rPr>
          <w:rFonts w:ascii="Palatino Linotype" w:eastAsia="Palatino Linotype" w:hAnsi="Palatino Linotype" w:cs="Palatino Linotype"/>
          <w:sz w:val="24"/>
          <w:szCs w:val="24"/>
        </w:rPr>
        <w:t xml:space="preserve"> únicamente proporcionará la información que obra en sus archivos, lo que a</w:t>
      </w:r>
      <w:r w:rsidRPr="001353ED">
        <w:rPr>
          <w:rFonts w:ascii="Palatino Linotype" w:eastAsia="Palatino Linotype" w:hAnsi="Palatino Linotype" w:cs="Palatino Linotype"/>
          <w:i/>
          <w:sz w:val="24"/>
          <w:szCs w:val="24"/>
        </w:rPr>
        <w:t xml:space="preserve"> contrario sensu</w:t>
      </w:r>
      <w:r w:rsidRPr="001353ED">
        <w:rPr>
          <w:rFonts w:ascii="Palatino Linotype" w:eastAsia="Palatino Linotype" w:hAnsi="Palatino Linotype" w:cs="Palatino Linotype"/>
          <w:sz w:val="24"/>
          <w:szCs w:val="24"/>
        </w:rPr>
        <w:t xml:space="preserve"> significa que no se está obligado a proporcionar lo que no obre en sus archivos.</w:t>
      </w:r>
    </w:p>
    <w:p w:rsidR="00AC4407" w:rsidRPr="001353ED" w:rsidRDefault="00AC4407">
      <w:pPr>
        <w:spacing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61. </w:t>
      </w:r>
      <w:r w:rsidRPr="001353ED">
        <w:rPr>
          <w:rFonts w:ascii="Palatino Linotype" w:eastAsia="Palatino Linotype" w:hAnsi="Palatino Linotype" w:cs="Palatino Linotype"/>
          <w:sz w:val="24"/>
          <w:szCs w:val="24"/>
        </w:rPr>
        <w:t xml:space="preserve">En ese sentido, respecto a las fechas en que se han realizado los inventarios, se observa que el </w:t>
      </w:r>
      <w:r w:rsidRPr="001353ED">
        <w:rPr>
          <w:rFonts w:ascii="Palatino Linotype" w:eastAsia="Palatino Linotype" w:hAnsi="Palatino Linotype" w:cs="Palatino Linotype"/>
          <w:b/>
          <w:sz w:val="24"/>
          <w:szCs w:val="24"/>
        </w:rPr>
        <w:t xml:space="preserve">SUJETO OBLIGADO, </w:t>
      </w:r>
      <w:r w:rsidRPr="001353ED">
        <w:rPr>
          <w:rFonts w:ascii="Palatino Linotype" w:eastAsia="Palatino Linotype" w:hAnsi="Palatino Linotype" w:cs="Palatino Linotype"/>
          <w:sz w:val="24"/>
          <w:szCs w:val="24"/>
        </w:rPr>
        <w:t>remitió oficios:</w:t>
      </w:r>
    </w:p>
    <w:p w:rsidR="00E67F57" w:rsidRPr="001353ED" w:rsidRDefault="00E67F57">
      <w:pPr>
        <w:spacing w:after="0" w:line="360" w:lineRule="auto"/>
        <w:ind w:right="-220"/>
        <w:jc w:val="both"/>
        <w:rPr>
          <w:rFonts w:ascii="Palatino Linotype" w:eastAsia="Palatino Linotype" w:hAnsi="Palatino Linotype" w:cs="Palatino Linotype"/>
          <w:b/>
          <w:i/>
        </w:rPr>
      </w:pPr>
    </w:p>
    <w:p w:rsidR="00AC4407" w:rsidRPr="001353ED" w:rsidRDefault="00F275DC">
      <w:pPr>
        <w:spacing w:after="0" w:line="360" w:lineRule="auto"/>
        <w:ind w:right="-220"/>
        <w:jc w:val="both"/>
        <w:rPr>
          <w:rFonts w:ascii="Palatino Linotype" w:eastAsia="Palatino Linotype" w:hAnsi="Palatino Linotype" w:cs="Palatino Linotype"/>
        </w:rPr>
      </w:pPr>
      <w:r w:rsidRPr="001353ED">
        <w:rPr>
          <w:rFonts w:ascii="Palatino Linotype" w:eastAsia="Palatino Linotype" w:hAnsi="Palatino Linotype" w:cs="Palatino Linotype"/>
          <w:b/>
          <w:i/>
        </w:rPr>
        <w:t xml:space="preserve">Oficio Inventarios noviembre 2023.pdf: </w:t>
      </w:r>
      <w:r w:rsidRPr="001353ED">
        <w:rPr>
          <w:rFonts w:ascii="Palatino Linotype" w:eastAsia="Palatino Linotype" w:hAnsi="Palatino Linotype" w:cs="Palatino Linotype"/>
        </w:rPr>
        <w:t xml:space="preserve">oficio sin datos susceptibles de testar y con las fechas que de acuerdo a la norma PROBALIN-004, deberán realizarse los inventarios del año 2023. </w:t>
      </w:r>
    </w:p>
    <w:p w:rsidR="00AC4407" w:rsidRPr="001353ED" w:rsidRDefault="00F275DC" w:rsidP="00E67F57">
      <w:pPr>
        <w:spacing w:after="0" w:line="360" w:lineRule="auto"/>
        <w:ind w:right="-93"/>
        <w:jc w:val="both"/>
        <w:rPr>
          <w:rFonts w:ascii="Palatino Linotype" w:eastAsia="Palatino Linotype" w:hAnsi="Palatino Linotype" w:cs="Palatino Linotype"/>
          <w:szCs w:val="24"/>
        </w:rPr>
      </w:pPr>
      <w:r w:rsidRPr="001353ED">
        <w:rPr>
          <w:rFonts w:ascii="Palatino Linotype" w:eastAsia="Palatino Linotype" w:hAnsi="Palatino Linotype" w:cs="Palatino Linotype"/>
          <w:b/>
          <w:i/>
          <w:szCs w:val="24"/>
        </w:rPr>
        <w:t xml:space="preserve">Oficio Inventarios junio 2023.pdf: </w:t>
      </w:r>
      <w:r w:rsidRPr="001353ED">
        <w:rPr>
          <w:rFonts w:ascii="Palatino Linotype" w:eastAsia="Palatino Linotype" w:hAnsi="Palatino Linotype" w:cs="Palatino Linotype"/>
          <w:szCs w:val="24"/>
        </w:rPr>
        <w:t>oficio sin datos susceptibles de testar y con las fechas que de acuerdo a la norma PROBALIN-004, deberán realizarse los inventarios del 13 de junio al 11 de julio de 2023.</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6</w:t>
      </w:r>
      <w:r w:rsidR="00E67F57" w:rsidRPr="001353ED">
        <w:rPr>
          <w:rFonts w:ascii="Palatino Linotype" w:eastAsia="Palatino Linotype" w:hAnsi="Palatino Linotype" w:cs="Palatino Linotype"/>
          <w:b/>
          <w:sz w:val="24"/>
          <w:szCs w:val="24"/>
        </w:rPr>
        <w:t>2</w:t>
      </w:r>
      <w:r w:rsidRPr="001353ED">
        <w:rPr>
          <w:rFonts w:ascii="Palatino Linotype" w:eastAsia="Palatino Linotype" w:hAnsi="Palatino Linotype" w:cs="Palatino Linotype"/>
          <w:b/>
          <w:sz w:val="24"/>
          <w:szCs w:val="24"/>
        </w:rPr>
        <w:t>.</w:t>
      </w:r>
      <w:r w:rsidRPr="001353ED">
        <w:rPr>
          <w:rFonts w:ascii="Palatino Linotype" w:eastAsia="Palatino Linotype" w:hAnsi="Palatino Linotype" w:cs="Palatino Linotype"/>
          <w:sz w:val="24"/>
          <w:szCs w:val="24"/>
        </w:rPr>
        <w:t xml:space="preserve"> En consecuencia de lo anterior, se colige que se tiene por colmado el rubro relativo a las fechas solicitadas.</w:t>
      </w:r>
    </w:p>
    <w:p w:rsidR="00AC4407" w:rsidRPr="001353ED" w:rsidRDefault="00F275DC" w:rsidP="00E67F57">
      <w:pPr>
        <w:spacing w:after="0" w:line="276" w:lineRule="auto"/>
        <w:ind w:left="426" w:right="-93"/>
        <w:jc w:val="both"/>
        <w:rPr>
          <w:rFonts w:ascii="Palatino Linotype" w:eastAsia="Palatino Linotype" w:hAnsi="Palatino Linotype" w:cs="Palatino Linotype"/>
          <w:b/>
          <w:i/>
          <w:szCs w:val="24"/>
        </w:rPr>
      </w:pPr>
      <w:r w:rsidRPr="001353ED">
        <w:rPr>
          <w:rFonts w:ascii="Palatino Linotype" w:eastAsia="Palatino Linotype" w:hAnsi="Palatino Linotype" w:cs="Palatino Linotype"/>
          <w:b/>
          <w:i/>
          <w:szCs w:val="24"/>
        </w:rPr>
        <w:lastRenderedPageBreak/>
        <w:t>así como los resguardos actualizados, relativos a los movimientos de altas, bajas y transferencias derivadas de dichos inventarios y Anexar los inventarios realizados por el Departamento competente a la UTVT conforme a lo establecido en la POBALIN 071.”</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E67F57">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63</w:t>
      </w:r>
      <w:r w:rsidR="00F275DC" w:rsidRPr="001353ED">
        <w:rPr>
          <w:rFonts w:ascii="Palatino Linotype" w:eastAsia="Palatino Linotype" w:hAnsi="Palatino Linotype" w:cs="Palatino Linotype"/>
          <w:b/>
          <w:sz w:val="24"/>
          <w:szCs w:val="24"/>
        </w:rPr>
        <w:t>.</w:t>
      </w:r>
      <w:r w:rsidR="00F275DC" w:rsidRPr="001353ED">
        <w:rPr>
          <w:rFonts w:ascii="Palatino Linotype" w:eastAsia="Palatino Linotype" w:hAnsi="Palatino Linotype" w:cs="Palatino Linotype"/>
          <w:sz w:val="24"/>
          <w:szCs w:val="24"/>
        </w:rPr>
        <w:t xml:space="preserve"> En atención a dicho requerimiento,  se observa que se remitieron los siguientes archivos:</w:t>
      </w:r>
    </w:p>
    <w:p w:rsidR="00AC4407" w:rsidRPr="001353ED" w:rsidRDefault="00F275DC">
      <w:pPr>
        <w:spacing w:after="0" w:line="360" w:lineRule="auto"/>
        <w:ind w:right="-220"/>
        <w:jc w:val="both"/>
        <w:rPr>
          <w:rFonts w:ascii="Palatino Linotype" w:eastAsia="Palatino Linotype" w:hAnsi="Palatino Linotype" w:cs="Palatino Linotype"/>
        </w:rPr>
      </w:pPr>
      <w:r w:rsidRPr="001353ED">
        <w:rPr>
          <w:rFonts w:ascii="Palatino Linotype" w:eastAsia="Palatino Linotype" w:hAnsi="Palatino Linotype" w:cs="Palatino Linotype"/>
        </w:rPr>
        <w:t>De la información remitida en respuesta:</w:t>
      </w:r>
    </w:p>
    <w:p w:rsidR="00AC4407" w:rsidRPr="001353ED" w:rsidRDefault="00F275DC">
      <w:pPr>
        <w:spacing w:after="0" w:line="360" w:lineRule="auto"/>
        <w:ind w:left="426" w:right="-220"/>
        <w:jc w:val="both"/>
        <w:rPr>
          <w:rFonts w:ascii="Palatino Linotype" w:eastAsia="Palatino Linotype" w:hAnsi="Palatino Linotype" w:cs="Palatino Linotype"/>
          <w:color w:val="000000"/>
        </w:rPr>
      </w:pPr>
      <w:r w:rsidRPr="001353ED">
        <w:rPr>
          <w:rFonts w:ascii="Palatino Linotype" w:eastAsia="Palatino Linotype" w:hAnsi="Palatino Linotype" w:cs="Palatino Linotype"/>
          <w:b/>
          <w:i/>
        </w:rPr>
        <w:t xml:space="preserve">INVENTARIO JUNIO 2023-0001.pdf: </w:t>
      </w:r>
      <w:r w:rsidRPr="001353ED">
        <w:rPr>
          <w:rFonts w:ascii="Palatino Linotype" w:eastAsia="Palatino Linotype" w:hAnsi="Palatino Linotype" w:cs="Palatino Linotype"/>
        </w:rPr>
        <w:t xml:space="preserve">Dentro del inventario remitido se observa que se teto información </w:t>
      </w:r>
      <w:r w:rsidRPr="001353ED">
        <w:rPr>
          <w:rFonts w:ascii="Palatino Linotype" w:eastAsia="Palatino Linotype" w:hAnsi="Palatino Linotype" w:cs="Palatino Linotype"/>
          <w:color w:val="000000"/>
        </w:rPr>
        <w:t>remitidas, se testaron que a decir de las leyendas que aparecen en los recuadros, nombre y firma, , de los que se colige, pertenecen a datos de las personas que en ella intervinieron, es así que, dada la naturaleza de la información esta información debe ser de carácter público, pues se firmar en calidad de servidores públicos,  lo que el remitir dicho inventario de manera íntegra, abona a la transparencia y a la rendición de cuentas, por lo que resulta dable ordenar la entrega de la información remitida vía Informe Justificado en correcta versión pública así como el Acuerdo del Comité que funde y motive la clasificación de misma.</w:t>
      </w:r>
    </w:p>
    <w:p w:rsidR="00AC4407" w:rsidRPr="001353ED" w:rsidRDefault="00AC4407">
      <w:pPr>
        <w:spacing w:after="0" w:line="360" w:lineRule="auto"/>
        <w:ind w:left="426" w:right="-220"/>
        <w:jc w:val="both"/>
        <w:rPr>
          <w:rFonts w:ascii="Palatino Linotype" w:eastAsia="Palatino Linotype" w:hAnsi="Palatino Linotype" w:cs="Palatino Linotype"/>
        </w:rPr>
      </w:pPr>
    </w:p>
    <w:p w:rsidR="00AC4407" w:rsidRPr="001353ED" w:rsidRDefault="00F275DC">
      <w:pPr>
        <w:spacing w:after="0" w:line="360" w:lineRule="auto"/>
        <w:ind w:left="426" w:right="-220"/>
        <w:jc w:val="both"/>
        <w:rPr>
          <w:rFonts w:ascii="Palatino Linotype" w:eastAsia="Palatino Linotype" w:hAnsi="Palatino Linotype" w:cs="Palatino Linotype"/>
          <w:b/>
          <w:i/>
        </w:rPr>
      </w:pPr>
      <w:r w:rsidRPr="001353ED">
        <w:rPr>
          <w:rFonts w:ascii="Palatino Linotype" w:eastAsia="Palatino Linotype" w:hAnsi="Palatino Linotype" w:cs="Palatino Linotype"/>
          <w:b/>
          <w:i/>
        </w:rPr>
        <w:t>INVENTARIO DICIEMBRE 2023-0001 (1).pdf:</w:t>
      </w:r>
    </w:p>
    <w:p w:rsidR="00AC4407" w:rsidRPr="001353ED" w:rsidRDefault="00F275DC">
      <w:pPr>
        <w:spacing w:after="0" w:line="360" w:lineRule="auto"/>
        <w:ind w:right="-220"/>
        <w:jc w:val="both"/>
        <w:rPr>
          <w:rFonts w:ascii="Palatino Linotype" w:eastAsia="Palatino Linotype" w:hAnsi="Palatino Linotype" w:cs="Palatino Linotype"/>
        </w:rPr>
      </w:pPr>
      <w:r w:rsidRPr="001353ED">
        <w:rPr>
          <w:rFonts w:ascii="Palatino Linotype" w:eastAsia="Palatino Linotype" w:hAnsi="Palatino Linotype" w:cs="Palatino Linotype"/>
        </w:rPr>
        <w:t>De la información remitida vía Informe Justificado:</w:t>
      </w:r>
    </w:p>
    <w:p w:rsidR="00AC4407" w:rsidRPr="001353ED" w:rsidRDefault="00F275DC">
      <w:pPr>
        <w:spacing w:after="0" w:line="360" w:lineRule="auto"/>
        <w:ind w:left="426" w:right="-220"/>
        <w:jc w:val="both"/>
        <w:rPr>
          <w:rFonts w:ascii="Palatino Linotype" w:eastAsia="Palatino Linotype" w:hAnsi="Palatino Linotype" w:cs="Palatino Linotype"/>
        </w:rPr>
      </w:pPr>
      <w:r w:rsidRPr="001353ED">
        <w:rPr>
          <w:rFonts w:ascii="Palatino Linotype" w:eastAsia="Palatino Linotype" w:hAnsi="Palatino Linotype" w:cs="Palatino Linotype"/>
          <w:b/>
          <w:i/>
        </w:rPr>
        <w:t>Inventarios 2022.pdf:</w:t>
      </w:r>
      <w:r w:rsidRPr="001353ED">
        <w:rPr>
          <w:rFonts w:ascii="Palatino Linotype" w:eastAsia="Palatino Linotype" w:hAnsi="Palatino Linotype" w:cs="Palatino Linotype"/>
        </w:rPr>
        <w:t xml:space="preserve"> se remitió Padrón de Bienes por Dependencia  Resguardatario 2022 de manera íntegra y no se observan datos susceptibles de ser clasificados.</w:t>
      </w:r>
    </w:p>
    <w:p w:rsidR="00AC4407" w:rsidRPr="001353ED" w:rsidRDefault="00F275DC">
      <w:pPr>
        <w:spacing w:after="0" w:line="360" w:lineRule="auto"/>
        <w:ind w:left="426" w:right="-220"/>
        <w:jc w:val="both"/>
        <w:rPr>
          <w:rFonts w:ascii="Palatino Linotype" w:eastAsia="Palatino Linotype" w:hAnsi="Palatino Linotype" w:cs="Palatino Linotype"/>
        </w:rPr>
      </w:pPr>
      <w:r w:rsidRPr="001353ED">
        <w:rPr>
          <w:rFonts w:ascii="Palatino Linotype" w:eastAsia="Palatino Linotype" w:hAnsi="Palatino Linotype" w:cs="Palatino Linotype"/>
          <w:b/>
          <w:i/>
        </w:rPr>
        <w:t>Inventario 2023</w:t>
      </w:r>
      <w:r w:rsidRPr="001353ED">
        <w:rPr>
          <w:rFonts w:ascii="Palatino Linotype" w:eastAsia="Palatino Linotype" w:hAnsi="Palatino Linotype" w:cs="Palatino Linotype"/>
        </w:rPr>
        <w:t>: se remitió Padrón de Bienes por Dependencia  Resguardatario 2023 de manera íntegra y no se observan datos susceptibles de ser clasificados.</w:t>
      </w:r>
    </w:p>
    <w:p w:rsidR="00AC4407" w:rsidRPr="001353ED" w:rsidRDefault="00AC4407">
      <w:pPr>
        <w:spacing w:after="0" w:line="360" w:lineRule="auto"/>
        <w:ind w:left="426" w:right="-220"/>
        <w:jc w:val="both"/>
        <w:rPr>
          <w:rFonts w:ascii="Palatino Linotype" w:eastAsia="Palatino Linotype" w:hAnsi="Palatino Linotype" w:cs="Palatino Linotype"/>
        </w:rPr>
      </w:pPr>
    </w:p>
    <w:p w:rsidR="00AC4407" w:rsidRPr="001353ED" w:rsidRDefault="00F275DC">
      <w:pPr>
        <w:spacing w:after="0" w:line="360" w:lineRule="auto"/>
        <w:ind w:left="426" w:right="-220" w:firstLine="720"/>
        <w:jc w:val="both"/>
        <w:rPr>
          <w:rFonts w:ascii="Palatino Linotype" w:eastAsia="Palatino Linotype" w:hAnsi="Palatino Linotype" w:cs="Palatino Linotype"/>
          <w:b/>
          <w:i/>
        </w:rPr>
      </w:pPr>
      <w:r w:rsidRPr="001353ED">
        <w:rPr>
          <w:rFonts w:ascii="Palatino Linotype" w:eastAsia="Palatino Linotype" w:hAnsi="Palatino Linotype" w:cs="Palatino Linotype"/>
          <w:b/>
        </w:rPr>
        <w:t>Carpeta “</w:t>
      </w:r>
      <w:r w:rsidRPr="001353ED">
        <w:rPr>
          <w:rFonts w:ascii="Palatino Linotype" w:eastAsia="Palatino Linotype" w:hAnsi="Palatino Linotype" w:cs="Palatino Linotype"/>
          <w:b/>
          <w:i/>
        </w:rPr>
        <w:t>ANEXO 3”</w:t>
      </w:r>
    </w:p>
    <w:p w:rsidR="00AC4407" w:rsidRPr="001353ED" w:rsidRDefault="00F275DC">
      <w:pPr>
        <w:spacing w:after="0" w:line="360" w:lineRule="auto"/>
        <w:ind w:left="426" w:right="-220"/>
        <w:jc w:val="both"/>
        <w:rPr>
          <w:rFonts w:ascii="Palatino Linotype" w:eastAsia="Palatino Linotype" w:hAnsi="Palatino Linotype" w:cs="Palatino Linotype"/>
        </w:rPr>
      </w:pPr>
      <w:r w:rsidRPr="001353ED">
        <w:rPr>
          <w:rFonts w:ascii="Palatino Linotype" w:eastAsia="Palatino Linotype" w:hAnsi="Palatino Linotype" w:cs="Palatino Linotype"/>
          <w:b/>
          <w:i/>
        </w:rPr>
        <w:t>Inventarios 2023:</w:t>
      </w:r>
      <w:r w:rsidRPr="001353ED">
        <w:rPr>
          <w:rFonts w:ascii="Palatino Linotype" w:eastAsia="Palatino Linotype" w:hAnsi="Palatino Linotype" w:cs="Palatino Linotype"/>
        </w:rPr>
        <w:t xml:space="preserve"> se remitió Padrón de Bienes por Dependencia  Resguardatario 2023 de manera íntegra y no se observan datos susceptibles de ser clasificados.</w:t>
      </w:r>
    </w:p>
    <w:p w:rsidR="00AC4407" w:rsidRPr="001353ED" w:rsidRDefault="00AC4407">
      <w:pPr>
        <w:spacing w:after="0" w:line="360" w:lineRule="auto"/>
        <w:ind w:left="426" w:right="-220"/>
        <w:jc w:val="both"/>
        <w:rPr>
          <w:rFonts w:ascii="Palatino Linotype" w:eastAsia="Palatino Linotype" w:hAnsi="Palatino Linotype" w:cs="Palatino Linotype"/>
        </w:rPr>
      </w:pPr>
    </w:p>
    <w:p w:rsidR="00AC4407" w:rsidRPr="001353ED" w:rsidRDefault="00F275DC">
      <w:pPr>
        <w:spacing w:after="0" w:line="360" w:lineRule="auto"/>
        <w:ind w:left="426" w:right="-220"/>
        <w:jc w:val="both"/>
        <w:rPr>
          <w:rFonts w:ascii="Palatino Linotype" w:eastAsia="Palatino Linotype" w:hAnsi="Palatino Linotype" w:cs="Palatino Linotype"/>
        </w:rPr>
      </w:pPr>
      <w:r w:rsidRPr="001353ED">
        <w:rPr>
          <w:rFonts w:ascii="Palatino Linotype" w:eastAsia="Palatino Linotype" w:hAnsi="Palatino Linotype" w:cs="Palatino Linotype"/>
          <w:b/>
          <w:i/>
        </w:rPr>
        <w:t xml:space="preserve">Oficio Inventarios noviembre 2023.pdf: </w:t>
      </w:r>
      <w:r w:rsidRPr="001353ED">
        <w:rPr>
          <w:rFonts w:ascii="Palatino Linotype" w:eastAsia="Palatino Linotype" w:hAnsi="Palatino Linotype" w:cs="Palatino Linotype"/>
        </w:rPr>
        <w:t xml:space="preserve">oficio sin datos susceptibles de testar y con las fechas que de acuerdo a la norma PROBALIN-004, deberán realizarse los inventarios del año 2023. </w:t>
      </w:r>
    </w:p>
    <w:p w:rsidR="00AC4407" w:rsidRPr="001353ED" w:rsidRDefault="00F275DC">
      <w:pPr>
        <w:spacing w:after="0" w:line="360" w:lineRule="auto"/>
        <w:ind w:left="426" w:right="-220"/>
        <w:jc w:val="both"/>
        <w:rPr>
          <w:rFonts w:ascii="Palatino Linotype" w:eastAsia="Palatino Linotype" w:hAnsi="Palatino Linotype" w:cs="Palatino Linotype"/>
          <w:i/>
        </w:rPr>
      </w:pPr>
      <w:r w:rsidRPr="001353ED">
        <w:rPr>
          <w:rFonts w:ascii="Palatino Linotype" w:eastAsia="Palatino Linotype" w:hAnsi="Palatino Linotype" w:cs="Palatino Linotype"/>
          <w:b/>
          <w:i/>
        </w:rPr>
        <w:t xml:space="preserve">INVENTARIOS SEGUNDO SEMESTRE, pdf: </w:t>
      </w:r>
      <w:r w:rsidRPr="001353ED">
        <w:rPr>
          <w:rFonts w:ascii="Palatino Linotype" w:eastAsia="Palatino Linotype" w:hAnsi="Palatino Linotype" w:cs="Palatino Linotype"/>
          <w:i/>
        </w:rPr>
        <w:t>se remitió de manera íntegra y no se observan datos susceptibles de ser clasificados.</w:t>
      </w:r>
    </w:p>
    <w:p w:rsidR="00AC4407" w:rsidRPr="001353ED" w:rsidRDefault="00AC4407">
      <w:pPr>
        <w:spacing w:after="0" w:line="360" w:lineRule="auto"/>
        <w:ind w:left="426" w:right="-220"/>
        <w:jc w:val="both"/>
        <w:rPr>
          <w:rFonts w:ascii="Palatino Linotype" w:eastAsia="Palatino Linotype" w:hAnsi="Palatino Linotype" w:cs="Palatino Linotype"/>
          <w:b/>
          <w:i/>
        </w:rPr>
      </w:pPr>
    </w:p>
    <w:p w:rsidR="00AC4407" w:rsidRPr="001353ED" w:rsidRDefault="00F275DC">
      <w:pPr>
        <w:spacing w:after="0" w:line="360" w:lineRule="auto"/>
        <w:ind w:left="426" w:right="-220"/>
        <w:jc w:val="both"/>
        <w:rPr>
          <w:rFonts w:ascii="Palatino Linotype" w:eastAsia="Palatino Linotype" w:hAnsi="Palatino Linotype" w:cs="Palatino Linotype"/>
        </w:rPr>
      </w:pPr>
      <w:r w:rsidRPr="001353ED">
        <w:rPr>
          <w:rFonts w:ascii="Palatino Linotype" w:eastAsia="Palatino Linotype" w:hAnsi="Palatino Linotype" w:cs="Palatino Linotype"/>
          <w:b/>
          <w:i/>
        </w:rPr>
        <w:t xml:space="preserve">Oficio Inventarios junio 2023.pdf: </w:t>
      </w:r>
      <w:r w:rsidRPr="001353ED">
        <w:rPr>
          <w:rFonts w:ascii="Palatino Linotype" w:eastAsia="Palatino Linotype" w:hAnsi="Palatino Linotype" w:cs="Palatino Linotype"/>
        </w:rPr>
        <w:t>oficio sin datos susceptibles de testar y con las fechas que de acuerdo a la norma PROBALIN-004, deberán realizarse los inventarios del 13 de junio al 11 de julio de 2023.</w:t>
      </w:r>
    </w:p>
    <w:p w:rsidR="00AC4407" w:rsidRPr="001353ED" w:rsidRDefault="00AC4407">
      <w:pPr>
        <w:spacing w:after="0" w:line="360" w:lineRule="auto"/>
        <w:ind w:left="426" w:right="-220"/>
        <w:jc w:val="both"/>
        <w:rPr>
          <w:rFonts w:ascii="Palatino Linotype" w:eastAsia="Palatino Linotype" w:hAnsi="Palatino Linotype" w:cs="Palatino Linotype"/>
          <w:b/>
          <w:i/>
        </w:rPr>
      </w:pPr>
    </w:p>
    <w:p w:rsidR="00AC4407" w:rsidRPr="001353ED" w:rsidRDefault="00F275DC">
      <w:pPr>
        <w:spacing w:after="0" w:line="360" w:lineRule="auto"/>
        <w:ind w:left="426" w:right="-220"/>
        <w:jc w:val="both"/>
        <w:rPr>
          <w:rFonts w:ascii="Palatino Linotype" w:eastAsia="Palatino Linotype" w:hAnsi="Palatino Linotype" w:cs="Palatino Linotype"/>
        </w:rPr>
      </w:pPr>
      <w:r w:rsidRPr="001353ED">
        <w:rPr>
          <w:rFonts w:ascii="Palatino Linotype" w:eastAsia="Palatino Linotype" w:hAnsi="Palatino Linotype" w:cs="Palatino Linotype"/>
          <w:b/>
          <w:i/>
        </w:rPr>
        <w:t xml:space="preserve">INVENTARIOS PRIMER SEMESTRE.pdf: </w:t>
      </w:r>
      <w:r w:rsidRPr="001353ED">
        <w:rPr>
          <w:rFonts w:ascii="Palatino Linotype" w:eastAsia="Palatino Linotype" w:hAnsi="Palatino Linotype" w:cs="Palatino Linotype"/>
        </w:rPr>
        <w:t>se remitió de manera íntegra y no se observan datos susceptibles de ser clasificados.</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6</w:t>
      </w:r>
      <w:r w:rsidR="00E67F57" w:rsidRPr="001353ED">
        <w:rPr>
          <w:rFonts w:ascii="Palatino Linotype" w:eastAsia="Palatino Linotype" w:hAnsi="Palatino Linotype" w:cs="Palatino Linotype"/>
          <w:b/>
          <w:sz w:val="24"/>
          <w:szCs w:val="24"/>
        </w:rPr>
        <w:t>4</w:t>
      </w:r>
      <w:r w:rsidRPr="001353ED">
        <w:rPr>
          <w:rFonts w:ascii="Palatino Linotype" w:eastAsia="Palatino Linotype" w:hAnsi="Palatino Linotype" w:cs="Palatino Linotype"/>
          <w:b/>
          <w:sz w:val="24"/>
          <w:szCs w:val="24"/>
        </w:rPr>
        <w:t xml:space="preserve">. </w:t>
      </w:r>
      <w:r w:rsidRPr="001353ED">
        <w:rPr>
          <w:rFonts w:ascii="Palatino Linotype" w:eastAsia="Palatino Linotype" w:hAnsi="Palatino Linotype" w:cs="Palatino Linotype"/>
          <w:sz w:val="24"/>
          <w:szCs w:val="24"/>
        </w:rPr>
        <w:t xml:space="preserve">Es así, que con la información proporcionada, no se tiene por colmado en su totalidad el rubro en comento, al haberse remitido el </w:t>
      </w:r>
      <w:r w:rsidRPr="001353ED">
        <w:rPr>
          <w:rFonts w:ascii="Palatino Linotype" w:eastAsia="Palatino Linotype" w:hAnsi="Palatino Linotype" w:cs="Palatino Linotype"/>
          <w:b/>
          <w:i/>
          <w:sz w:val="24"/>
          <w:szCs w:val="24"/>
        </w:rPr>
        <w:t xml:space="preserve">INVENTARIO JUNIO 2023-0001.pdf, </w:t>
      </w:r>
      <w:r w:rsidRPr="001353ED">
        <w:rPr>
          <w:rFonts w:ascii="Palatino Linotype" w:eastAsia="Palatino Linotype" w:hAnsi="Palatino Linotype" w:cs="Palatino Linotype"/>
          <w:sz w:val="24"/>
          <w:szCs w:val="24"/>
        </w:rPr>
        <w:t>con información considerada pública de manera testada.</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F275DC">
      <w:pPr>
        <w:pStyle w:val="Ttulo1"/>
        <w:ind w:right="-787"/>
        <w:rPr>
          <w:rFonts w:ascii="Palatino Linotype" w:eastAsia="Palatino Linotype" w:hAnsi="Palatino Linotype" w:cs="Palatino Linotype"/>
          <w:b/>
          <w:color w:val="000000"/>
          <w:sz w:val="24"/>
          <w:szCs w:val="24"/>
        </w:rPr>
      </w:pPr>
      <w:r w:rsidRPr="001353ED">
        <w:rPr>
          <w:rFonts w:ascii="Palatino Linotype" w:eastAsia="Palatino Linotype" w:hAnsi="Palatino Linotype" w:cs="Palatino Linotype"/>
          <w:b/>
          <w:color w:val="000000"/>
          <w:sz w:val="24"/>
          <w:szCs w:val="24"/>
        </w:rPr>
        <w:t>QUINTO. De la versión pública.</w:t>
      </w:r>
    </w:p>
    <w:p w:rsidR="00AC4407" w:rsidRPr="001353ED" w:rsidRDefault="00F275DC">
      <w:pPr>
        <w:pStyle w:val="Ttulo1"/>
        <w:numPr>
          <w:ilvl w:val="0"/>
          <w:numId w:val="2"/>
        </w:numPr>
        <w:tabs>
          <w:tab w:val="left" w:pos="284"/>
        </w:tabs>
        <w:spacing w:before="0" w:line="360" w:lineRule="auto"/>
        <w:ind w:left="0" w:right="-787" w:firstLine="0"/>
        <w:rPr>
          <w:rFonts w:ascii="Palatino Linotype" w:eastAsia="Palatino Linotype" w:hAnsi="Palatino Linotype" w:cs="Palatino Linotype"/>
          <w:b/>
          <w:color w:val="000000"/>
          <w:sz w:val="24"/>
          <w:szCs w:val="24"/>
        </w:rPr>
      </w:pPr>
      <w:bookmarkStart w:id="10" w:name="_heading=h.lnxbz9" w:colFirst="0" w:colLast="0"/>
      <w:bookmarkEnd w:id="10"/>
      <w:r w:rsidRPr="001353ED">
        <w:rPr>
          <w:rFonts w:ascii="Palatino Linotype" w:eastAsia="Palatino Linotype" w:hAnsi="Palatino Linotype" w:cs="Palatino Linotype"/>
          <w:b/>
          <w:color w:val="000000"/>
          <w:sz w:val="24"/>
          <w:szCs w:val="24"/>
        </w:rPr>
        <w:t xml:space="preserve">Nociones generales. </w:t>
      </w:r>
    </w:p>
    <w:p w:rsidR="00AC4407" w:rsidRPr="001353ED" w:rsidRDefault="00F275DC">
      <w:pPr>
        <w:spacing w:after="0" w:line="360" w:lineRule="auto"/>
        <w:ind w:right="-787"/>
        <w:jc w:val="both"/>
        <w:rPr>
          <w:rFonts w:ascii="Palatino Linotype" w:eastAsia="Palatino Linotype" w:hAnsi="Palatino Linotype" w:cs="Palatino Linotype"/>
          <w:sz w:val="24"/>
          <w:szCs w:val="24"/>
        </w:rPr>
      </w:pPr>
      <w:r w:rsidRPr="001353ED">
        <w:rPr>
          <w:rFonts w:ascii="Palatino Linotype" w:hAnsi="Palatino Linotype"/>
          <w:b/>
          <w:sz w:val="24"/>
          <w:szCs w:val="24"/>
        </w:rPr>
        <w:t>6</w:t>
      </w:r>
      <w:r w:rsidR="00E67F57" w:rsidRPr="001353ED">
        <w:rPr>
          <w:rFonts w:ascii="Palatino Linotype" w:hAnsi="Palatino Linotype"/>
          <w:b/>
          <w:sz w:val="24"/>
          <w:szCs w:val="24"/>
        </w:rPr>
        <w:t>5</w:t>
      </w:r>
      <w:r w:rsidRPr="001353ED">
        <w:rPr>
          <w:b/>
          <w:sz w:val="24"/>
          <w:szCs w:val="24"/>
        </w:rPr>
        <w:t xml:space="preserve">. </w:t>
      </w:r>
      <w:r w:rsidRPr="001353ED">
        <w:rPr>
          <w:rFonts w:ascii="Palatino Linotype" w:eastAsia="Palatino Linotype" w:hAnsi="Palatino Linotype" w:cs="Palatino Linotype"/>
          <w:color w:val="000000"/>
          <w:sz w:val="24"/>
          <w:szCs w:val="24"/>
        </w:rPr>
        <w:t>Debe destacarse que, debido a la naturaleza de la información solicitada</w:t>
      </w:r>
      <w:r w:rsidRPr="001353ED">
        <w:rPr>
          <w:rFonts w:ascii="Palatino Linotype" w:eastAsia="Palatino Linotype" w:hAnsi="Palatino Linotype" w:cs="Palatino Linotype"/>
          <w:b/>
          <w:color w:val="000000"/>
          <w:sz w:val="24"/>
          <w:szCs w:val="24"/>
        </w:rPr>
        <w:t xml:space="preserve">, </w:t>
      </w:r>
      <w:r w:rsidRPr="001353ED">
        <w:rPr>
          <w:rFonts w:ascii="Palatino Linotype" w:eastAsia="Palatino Linotype" w:hAnsi="Palatino Linotype" w:cs="Palatino Linotype"/>
          <w:color w:val="000000"/>
          <w:sz w:val="24"/>
          <w:szCs w:val="24"/>
        </w:rPr>
        <w:t xml:space="preserve">eventualmente pudiera obrar datos personales susceptibles de protegerse, así como información susceptible de clasificarse como reservada, el </w:t>
      </w:r>
      <w:r w:rsidRPr="001353ED">
        <w:rPr>
          <w:rFonts w:ascii="Palatino Linotype" w:eastAsia="Palatino Linotype" w:hAnsi="Palatino Linotype" w:cs="Palatino Linotype"/>
          <w:b/>
          <w:color w:val="000000"/>
          <w:sz w:val="24"/>
          <w:szCs w:val="24"/>
        </w:rPr>
        <w:t xml:space="preserve">SUJETO OBLIGADO </w:t>
      </w:r>
      <w:r w:rsidRPr="001353ED">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E67F57">
      <w:pPr>
        <w:spacing w:after="0" w:line="360" w:lineRule="auto"/>
        <w:ind w:right="-787"/>
        <w:jc w:val="both"/>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b/>
          <w:sz w:val="24"/>
          <w:szCs w:val="24"/>
        </w:rPr>
        <w:t>66</w:t>
      </w:r>
      <w:r w:rsidR="00F275DC" w:rsidRPr="001353ED">
        <w:rPr>
          <w:rFonts w:ascii="Palatino Linotype" w:eastAsia="Palatino Linotype" w:hAnsi="Palatino Linotype" w:cs="Palatino Linotype"/>
          <w:b/>
          <w:sz w:val="24"/>
          <w:szCs w:val="24"/>
        </w:rPr>
        <w:t>.</w:t>
      </w:r>
      <w:r w:rsidR="00F275DC" w:rsidRPr="001353ED">
        <w:rPr>
          <w:rFonts w:ascii="Palatino Linotype" w:eastAsia="Palatino Linotype" w:hAnsi="Palatino Linotype" w:cs="Palatino Linotype"/>
          <w:sz w:val="24"/>
          <w:szCs w:val="24"/>
        </w:rPr>
        <w:t xml:space="preserve"> </w:t>
      </w:r>
      <w:r w:rsidR="00F275DC" w:rsidRPr="001353ED">
        <w:rPr>
          <w:rFonts w:ascii="Palatino Linotype" w:eastAsia="Palatino Linotype" w:hAnsi="Palatino Linotype" w:cs="Palatino Linotype"/>
          <w:color w:val="000000"/>
          <w:sz w:val="24"/>
          <w:szCs w:val="24"/>
        </w:rPr>
        <w:t xml:space="preserve">No pasa desapercibido para este Órgano Garante que los </w:t>
      </w:r>
      <w:r w:rsidR="00F275DC" w:rsidRPr="001353ED">
        <w:rPr>
          <w:rFonts w:ascii="Palatino Linotype" w:eastAsia="Palatino Linotype" w:hAnsi="Palatino Linotype" w:cs="Palatino Linotype"/>
          <w:b/>
          <w:color w:val="000000"/>
          <w:sz w:val="24"/>
          <w:szCs w:val="24"/>
        </w:rPr>
        <w:t xml:space="preserve">Sujetos Obligados </w:t>
      </w:r>
      <w:r w:rsidR="00F275DC" w:rsidRPr="001353ED">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5"/>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7200"/>
      </w:tblGrid>
      <w:tr w:rsidR="00AC4407" w:rsidRPr="001353ED">
        <w:tc>
          <w:tcPr>
            <w:tcW w:w="2445" w:type="dxa"/>
          </w:tcPr>
          <w:p w:rsidR="00AC4407" w:rsidRPr="001353ED" w:rsidRDefault="00F275DC">
            <w:pPr>
              <w:tabs>
                <w:tab w:val="left" w:pos="284"/>
              </w:tabs>
              <w:ind w:right="-130"/>
              <w:rPr>
                <w:rFonts w:ascii="Palatino Linotype" w:eastAsia="Palatino Linotype" w:hAnsi="Palatino Linotype" w:cs="Palatino Linotype"/>
              </w:rPr>
            </w:pPr>
            <w:r w:rsidRPr="001353ED">
              <w:rPr>
                <w:rFonts w:ascii="Palatino Linotype" w:eastAsia="Palatino Linotype" w:hAnsi="Palatino Linotype" w:cs="Palatino Linotype"/>
              </w:rPr>
              <w:t>a) Requisitos previos.</w:t>
            </w:r>
          </w:p>
        </w:tc>
        <w:tc>
          <w:tcPr>
            <w:tcW w:w="7200" w:type="dxa"/>
          </w:tcPr>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Al hacerlo tienen que precisar de qué información se trata, señalando el supuesto de clasificación (confidencialidad o reserva).</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Además, se debe señalar el procedimiento, de los tres que establecen los artículos 132 y 106 de la Ley Estatal y General, respectivamente.</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1353ED">
              <w:rPr>
                <w:rFonts w:ascii="Palatino Linotype" w:eastAsia="Palatino Linotype" w:hAnsi="Palatino Linotype" w:cs="Palatino Linotype"/>
                <w:u w:val="single"/>
              </w:rPr>
              <w:t>no se puede hacer un acuerdo para clasificar de manera general todos los documentos de un expediente o área, sin</w:t>
            </w:r>
            <w:r w:rsidRPr="001353ED">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AC4407" w:rsidRPr="001353ED">
        <w:tc>
          <w:tcPr>
            <w:tcW w:w="2445" w:type="dxa"/>
          </w:tcPr>
          <w:p w:rsidR="00AC4407" w:rsidRPr="001353ED" w:rsidRDefault="00F275DC">
            <w:pPr>
              <w:tabs>
                <w:tab w:val="left" w:pos="284"/>
              </w:tabs>
              <w:ind w:right="-130"/>
              <w:rPr>
                <w:rFonts w:ascii="Palatino Linotype" w:eastAsia="Palatino Linotype" w:hAnsi="Palatino Linotype" w:cs="Palatino Linotype"/>
              </w:rPr>
            </w:pPr>
            <w:r w:rsidRPr="001353ED">
              <w:rPr>
                <w:rFonts w:ascii="Palatino Linotype" w:eastAsia="Palatino Linotype" w:hAnsi="Palatino Linotype" w:cs="Palatino Linotype"/>
              </w:rPr>
              <w:t>b) Supuestos de clasificación.</w:t>
            </w:r>
          </w:p>
        </w:tc>
        <w:tc>
          <w:tcPr>
            <w:tcW w:w="7200" w:type="dxa"/>
          </w:tcPr>
          <w:p w:rsidR="00AC4407" w:rsidRPr="001353ED" w:rsidRDefault="00F275DC" w:rsidP="00E67F57">
            <w:pPr>
              <w:tabs>
                <w:tab w:val="left" w:pos="284"/>
              </w:tabs>
              <w:jc w:val="both"/>
              <w:rPr>
                <w:rFonts w:ascii="Palatino Linotype" w:eastAsia="Palatino Linotype" w:hAnsi="Palatino Linotype" w:cs="Palatino Linotype"/>
              </w:rPr>
            </w:pPr>
            <w:r w:rsidRPr="001353ED">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w:t>
            </w:r>
            <w:r w:rsidRPr="001353ED">
              <w:rPr>
                <w:rFonts w:ascii="Palatino Linotype" w:eastAsia="Palatino Linotype" w:hAnsi="Palatino Linotype" w:cs="Palatino Linotype"/>
              </w:rPr>
              <w:lastRenderedPageBreak/>
              <w:t>limitada, por lo que debe acreditarse que se cumple con esta condición y no se pueden ampliar las excepciones o supuestos de clasificación aduciendo analogía o mayoría de razón.</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El </w:t>
            </w:r>
            <w:r w:rsidRPr="001353ED">
              <w:rPr>
                <w:rFonts w:ascii="Palatino Linotype" w:eastAsia="Palatino Linotype" w:hAnsi="Palatino Linotype" w:cs="Palatino Linotype"/>
                <w:b/>
              </w:rPr>
              <w:t>Sujeto Obligado</w:t>
            </w:r>
            <w:r w:rsidRPr="001353ED">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C4407" w:rsidRPr="001353ED">
        <w:tc>
          <w:tcPr>
            <w:tcW w:w="2445" w:type="dxa"/>
          </w:tcPr>
          <w:p w:rsidR="00AC4407" w:rsidRPr="001353ED" w:rsidRDefault="00F275DC">
            <w:pPr>
              <w:tabs>
                <w:tab w:val="left" w:pos="284"/>
              </w:tabs>
              <w:ind w:right="-130"/>
              <w:rPr>
                <w:rFonts w:ascii="Palatino Linotype" w:eastAsia="Palatino Linotype" w:hAnsi="Palatino Linotype" w:cs="Palatino Linotype"/>
              </w:rPr>
            </w:pPr>
            <w:r w:rsidRPr="001353ED">
              <w:rPr>
                <w:rFonts w:ascii="Palatino Linotype" w:eastAsia="Palatino Linotype" w:hAnsi="Palatino Linotype" w:cs="Palatino Linotype"/>
              </w:rPr>
              <w:lastRenderedPageBreak/>
              <w:t>c) Formalidades para emitir el acuerdo de clasificación.</w:t>
            </w:r>
          </w:p>
        </w:tc>
        <w:tc>
          <w:tcPr>
            <w:tcW w:w="7200" w:type="dxa"/>
          </w:tcPr>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Es necesario que </w:t>
            </w:r>
            <w:r w:rsidRPr="001353ED">
              <w:rPr>
                <w:rFonts w:ascii="Palatino Linotype" w:eastAsia="Palatino Linotype" w:hAnsi="Palatino Linotype" w:cs="Palatino Linotype"/>
                <w:b/>
                <w:u w:val="single"/>
              </w:rPr>
              <w:t>el acto reúna con los requisitos elementales</w:t>
            </w:r>
            <w:r w:rsidRPr="001353ED">
              <w:rPr>
                <w:rFonts w:ascii="Palatino Linotype" w:eastAsia="Palatino Linotype" w:hAnsi="Palatino Linotype" w:cs="Palatino Linotype"/>
              </w:rPr>
              <w:t>, entre ellos, que la autoridad que va a emitir el acto de autoridad sea la legalmente facultada para ello.</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C4407" w:rsidRPr="001353ED">
        <w:tc>
          <w:tcPr>
            <w:tcW w:w="2445" w:type="dxa"/>
          </w:tcPr>
          <w:p w:rsidR="00AC4407" w:rsidRPr="001353ED" w:rsidRDefault="00AC4407">
            <w:pPr>
              <w:tabs>
                <w:tab w:val="left" w:pos="284"/>
              </w:tabs>
              <w:ind w:right="-130"/>
              <w:rPr>
                <w:rFonts w:ascii="Palatino Linotype" w:eastAsia="Palatino Linotype" w:hAnsi="Palatino Linotype" w:cs="Palatino Linotype"/>
              </w:rPr>
            </w:pP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d) Requisitos de fondo del acuerdo de clasificación. </w:t>
            </w:r>
          </w:p>
        </w:tc>
        <w:tc>
          <w:tcPr>
            <w:tcW w:w="7200" w:type="dxa"/>
          </w:tcPr>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353ED">
              <w:rPr>
                <w:rFonts w:ascii="Palatino Linotype" w:eastAsia="Palatino Linotype" w:hAnsi="Palatino Linotype" w:cs="Palatino Linotype"/>
                <w:b/>
              </w:rPr>
              <w:t>Sujetos Obligados</w:t>
            </w:r>
            <w:r w:rsidRPr="001353ED">
              <w:rPr>
                <w:rFonts w:ascii="Palatino Linotype" w:eastAsia="Palatino Linotype" w:hAnsi="Palatino Linotype" w:cs="Palatino Linotype"/>
              </w:rPr>
              <w:t xml:space="preserve">, por lo que deberán fundar y motivar debidamente la clasificación. </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De lo anterior, se desprende que para una correcta </w:t>
            </w:r>
            <w:r w:rsidRPr="001353ED">
              <w:rPr>
                <w:rFonts w:ascii="Palatino Linotype" w:eastAsia="Palatino Linotype" w:hAnsi="Palatino Linotype" w:cs="Palatino Linotype"/>
                <w:b/>
              </w:rPr>
              <w:t>clasificación total o parcial</w:t>
            </w:r>
            <w:r w:rsidRPr="001353ED">
              <w:rPr>
                <w:rFonts w:ascii="Palatino Linotype" w:eastAsia="Palatino Linotype" w:hAnsi="Palatino Linotype" w:cs="Palatino Linotype"/>
              </w:rPr>
              <w:t xml:space="preserve">, esto es determinar los datos que se suprimen en las versiones públicas, es necesario fundar y motivar, de manera correcta, la clasificación; considerando que todo acto que la autoridad pronuncie en </w:t>
            </w:r>
            <w:r w:rsidRPr="001353ED">
              <w:rPr>
                <w:rFonts w:ascii="Palatino Linotype" w:eastAsia="Palatino Linotype" w:hAnsi="Palatino Linotype" w:cs="Palatino Linotype"/>
              </w:rPr>
              <w:lastRenderedPageBreak/>
              <w:t>el ejercicio de sus atribuciones, debe expresar los fundamentos legales que le dieron origen y las razones por las que se deben aplicar al caso concreto.</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Ahora bien, </w:t>
            </w:r>
            <w:r w:rsidRPr="001353ED">
              <w:rPr>
                <w:rFonts w:ascii="Palatino Linotype" w:eastAsia="Palatino Linotype" w:hAnsi="Palatino Linotype" w:cs="Palatino Linotype"/>
                <w:b/>
                <w:u w:val="single"/>
              </w:rPr>
              <w:t>para cada caso además de fundar y motivar</w:t>
            </w:r>
            <w:r w:rsidRPr="001353ED">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C4407" w:rsidRPr="001353ED">
        <w:tc>
          <w:tcPr>
            <w:tcW w:w="2445" w:type="dxa"/>
          </w:tcPr>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lastRenderedPageBreak/>
              <w:t xml:space="preserve">e) Condiciones especiales de la clasificación de la información como confidencial. </w:t>
            </w:r>
          </w:p>
        </w:tc>
        <w:tc>
          <w:tcPr>
            <w:tcW w:w="7200" w:type="dxa"/>
          </w:tcPr>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AC4407" w:rsidRPr="001353ED" w:rsidRDefault="00F275DC">
            <w:pPr>
              <w:tabs>
                <w:tab w:val="left" w:pos="284"/>
              </w:tabs>
              <w:ind w:right="-130"/>
              <w:jc w:val="both"/>
              <w:rPr>
                <w:rFonts w:ascii="Palatino Linotype" w:eastAsia="Palatino Linotype" w:hAnsi="Palatino Linotype" w:cs="Palatino Linotype"/>
              </w:rPr>
            </w:pPr>
            <w:r w:rsidRPr="001353ED">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C4407" w:rsidRPr="001353ED" w:rsidRDefault="00F275DC">
            <w:pPr>
              <w:tabs>
                <w:tab w:val="left" w:pos="284"/>
              </w:tabs>
              <w:ind w:right="-130"/>
              <w:rPr>
                <w:rFonts w:ascii="Palatino Linotype" w:eastAsia="Palatino Linotype" w:hAnsi="Palatino Linotype" w:cs="Palatino Linotype"/>
              </w:rPr>
            </w:pPr>
            <w:r w:rsidRPr="001353ED">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C4407" w:rsidRPr="001353ED" w:rsidRDefault="00AC4407">
      <w:pPr>
        <w:ind w:right="-787"/>
        <w:rPr>
          <w:sz w:val="24"/>
          <w:szCs w:val="24"/>
        </w:rPr>
      </w:pPr>
    </w:p>
    <w:p w:rsidR="00AC4407" w:rsidRPr="001353ED" w:rsidRDefault="00AC4407">
      <w:pPr>
        <w:spacing w:after="0" w:line="360" w:lineRule="auto"/>
        <w:ind w:right="-787"/>
        <w:jc w:val="both"/>
        <w:rPr>
          <w:rFonts w:ascii="Palatino Linotype" w:eastAsia="Palatino Linotype" w:hAnsi="Palatino Linotype" w:cs="Palatino Linotype"/>
          <w:sz w:val="24"/>
          <w:szCs w:val="24"/>
        </w:rPr>
      </w:pPr>
    </w:p>
    <w:p w:rsidR="00AC4407" w:rsidRPr="001353ED" w:rsidRDefault="00E67F57">
      <w:pPr>
        <w:spacing w:after="0" w:line="360" w:lineRule="auto"/>
        <w:ind w:right="-787"/>
        <w:jc w:val="both"/>
        <w:rPr>
          <w:rFonts w:ascii="Palatino Linotype" w:eastAsia="Palatino Linotype" w:hAnsi="Palatino Linotype" w:cs="Palatino Linotype"/>
          <w:color w:val="000000"/>
          <w:sz w:val="24"/>
          <w:szCs w:val="24"/>
        </w:rPr>
      </w:pPr>
      <w:r w:rsidRPr="001353ED">
        <w:rPr>
          <w:rFonts w:ascii="Palatino Linotype" w:eastAsia="Palatino Linotype" w:hAnsi="Palatino Linotype" w:cs="Palatino Linotype"/>
          <w:b/>
          <w:sz w:val="24"/>
          <w:szCs w:val="24"/>
        </w:rPr>
        <w:t>67</w:t>
      </w:r>
      <w:r w:rsidR="00F275DC" w:rsidRPr="001353ED">
        <w:rPr>
          <w:rFonts w:ascii="Palatino Linotype" w:eastAsia="Palatino Linotype" w:hAnsi="Palatino Linotype" w:cs="Palatino Linotype"/>
          <w:b/>
          <w:sz w:val="24"/>
          <w:szCs w:val="24"/>
        </w:rPr>
        <w:t xml:space="preserve">. </w:t>
      </w:r>
      <w:r w:rsidR="00F275DC" w:rsidRPr="001353ED">
        <w:rPr>
          <w:rFonts w:ascii="Palatino Linotype" w:eastAsia="Palatino Linotype" w:hAnsi="Palatino Linotype" w:cs="Palatino Linotype"/>
          <w:sz w:val="24"/>
          <w:szCs w:val="24"/>
        </w:rPr>
        <w:t>Por lo anteriormente expuesto, este Órgano Garante considera parcialmente fundadas las razones o motivos de inconformidad planteados por el</w:t>
      </w:r>
      <w:r w:rsidR="00F275DC" w:rsidRPr="001353ED">
        <w:rPr>
          <w:rFonts w:ascii="Palatino Linotype" w:eastAsia="Palatino Linotype" w:hAnsi="Palatino Linotype" w:cs="Palatino Linotype"/>
          <w:b/>
          <w:sz w:val="24"/>
          <w:szCs w:val="24"/>
        </w:rPr>
        <w:t xml:space="preserve"> RECURRENTE</w:t>
      </w:r>
      <w:r w:rsidR="00F275DC" w:rsidRPr="001353ED">
        <w:rPr>
          <w:rFonts w:ascii="Palatino Linotype" w:eastAsia="Palatino Linotype" w:hAnsi="Palatino Linotype" w:cs="Palatino Linotype"/>
          <w:sz w:val="24"/>
          <w:szCs w:val="24"/>
        </w:rPr>
        <w:t xml:space="preserve">, determinando </w:t>
      </w:r>
      <w:r w:rsidR="00F275DC" w:rsidRPr="001353ED">
        <w:rPr>
          <w:rFonts w:ascii="Palatino Linotype" w:eastAsia="Palatino Linotype" w:hAnsi="Palatino Linotype" w:cs="Palatino Linotype"/>
          <w:b/>
          <w:sz w:val="24"/>
          <w:szCs w:val="24"/>
        </w:rPr>
        <w:t>MODIFICAR</w:t>
      </w:r>
      <w:r w:rsidR="00F275DC" w:rsidRPr="001353ED">
        <w:rPr>
          <w:rFonts w:ascii="Palatino Linotype" w:eastAsia="Palatino Linotype" w:hAnsi="Palatino Linotype" w:cs="Palatino Linotype"/>
          <w:sz w:val="24"/>
          <w:szCs w:val="24"/>
        </w:rPr>
        <w:t xml:space="preserve"> la respuesta del </w:t>
      </w:r>
      <w:r w:rsidR="00F275DC" w:rsidRPr="001353ED">
        <w:rPr>
          <w:rFonts w:ascii="Palatino Linotype" w:eastAsia="Palatino Linotype" w:hAnsi="Palatino Linotype" w:cs="Palatino Linotype"/>
          <w:b/>
          <w:sz w:val="24"/>
          <w:szCs w:val="24"/>
        </w:rPr>
        <w:t>SUJETO OBLIGADO</w:t>
      </w:r>
      <w:r w:rsidR="00F275DC" w:rsidRPr="001353ED">
        <w:rPr>
          <w:rFonts w:ascii="Palatino Linotype" w:eastAsia="Palatino Linotype" w:hAnsi="Palatino Linotype" w:cs="Palatino Linotype"/>
          <w:sz w:val="24"/>
          <w:szCs w:val="24"/>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00F275DC" w:rsidRPr="001353ED">
        <w:rPr>
          <w:rFonts w:ascii="Palatino Linotype" w:eastAsia="Palatino Linotype" w:hAnsi="Palatino Linotype" w:cs="Palatino Linotype"/>
          <w:color w:val="000000"/>
          <w:sz w:val="24"/>
          <w:szCs w:val="24"/>
        </w:rPr>
        <w:t xml:space="preserve">este </w:t>
      </w:r>
      <w:r w:rsidR="00F275DC" w:rsidRPr="001353ED">
        <w:rPr>
          <w:rFonts w:ascii="Palatino Linotype" w:eastAsia="Palatino Linotype" w:hAnsi="Palatino Linotype" w:cs="Palatino Linotype"/>
          <w:b/>
          <w:color w:val="000000"/>
          <w:sz w:val="24"/>
          <w:szCs w:val="24"/>
        </w:rPr>
        <w:t>ÓRGANO GARANTE</w:t>
      </w:r>
      <w:r w:rsidR="00F275DC" w:rsidRPr="001353ED">
        <w:rPr>
          <w:rFonts w:ascii="Palatino Linotype" w:eastAsia="Palatino Linotype" w:hAnsi="Palatino Linotype" w:cs="Palatino Linotype"/>
          <w:color w:val="000000"/>
          <w:sz w:val="24"/>
          <w:szCs w:val="24"/>
        </w:rPr>
        <w:t xml:space="preserve"> emite los siguientes.---------------------------------------------------------------------------------------------</w:t>
      </w:r>
    </w:p>
    <w:p w:rsidR="00AC4407" w:rsidRPr="001353ED" w:rsidRDefault="00AC4407">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sz w:val="24"/>
          <w:szCs w:val="24"/>
        </w:rPr>
      </w:pPr>
    </w:p>
    <w:p w:rsidR="00AC4407" w:rsidRPr="001353ED" w:rsidRDefault="00F275DC">
      <w:pPr>
        <w:pStyle w:val="Ttulo1"/>
        <w:spacing w:before="0" w:line="360" w:lineRule="auto"/>
        <w:ind w:right="-787"/>
        <w:jc w:val="center"/>
        <w:rPr>
          <w:rFonts w:ascii="Palatino Linotype" w:eastAsia="Palatino Linotype" w:hAnsi="Palatino Linotype" w:cs="Palatino Linotype"/>
          <w:b/>
          <w:color w:val="000000"/>
          <w:sz w:val="24"/>
          <w:szCs w:val="24"/>
        </w:rPr>
      </w:pPr>
      <w:r w:rsidRPr="001353ED">
        <w:rPr>
          <w:rFonts w:ascii="Palatino Linotype" w:eastAsia="Palatino Linotype" w:hAnsi="Palatino Linotype" w:cs="Palatino Linotype"/>
          <w:b/>
          <w:color w:val="000000"/>
          <w:sz w:val="24"/>
          <w:szCs w:val="24"/>
        </w:rPr>
        <w:t>R E S O L U T I V O S</w:t>
      </w:r>
    </w:p>
    <w:p w:rsidR="00AC4407" w:rsidRPr="001353ED" w:rsidRDefault="00AC4407">
      <w:pPr>
        <w:spacing w:line="360" w:lineRule="auto"/>
        <w:ind w:right="-787"/>
        <w:rPr>
          <w:rFonts w:ascii="Palatino Linotype" w:eastAsia="Palatino Linotype" w:hAnsi="Palatino Linotype" w:cs="Palatino Linotype"/>
          <w:sz w:val="24"/>
          <w:szCs w:val="24"/>
        </w:rPr>
      </w:pPr>
    </w:p>
    <w:p w:rsidR="00AC4407" w:rsidRPr="001353ED" w:rsidRDefault="00F275DC">
      <w:pPr>
        <w:spacing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PRIMERO</w:t>
      </w:r>
      <w:r w:rsidRPr="001353ED">
        <w:rPr>
          <w:rFonts w:ascii="Palatino Linotype" w:eastAsia="Palatino Linotype" w:hAnsi="Palatino Linotype" w:cs="Palatino Linotype"/>
          <w:sz w:val="24"/>
          <w:szCs w:val="24"/>
        </w:rPr>
        <w:t>. Resultan fundadas las razones o motivos de inconformidad hechos valer en el Recurso de Revisión</w:t>
      </w:r>
      <w:r w:rsidRPr="001353ED">
        <w:rPr>
          <w:rFonts w:ascii="Palatino Linotype" w:eastAsia="Palatino Linotype" w:hAnsi="Palatino Linotype" w:cs="Palatino Linotype"/>
          <w:b/>
          <w:sz w:val="24"/>
          <w:szCs w:val="24"/>
        </w:rPr>
        <w:t xml:space="preserve"> 01838/INFOEM/IP/RR/2024, </w:t>
      </w:r>
      <w:r w:rsidRPr="001353ED">
        <w:rPr>
          <w:rFonts w:ascii="Palatino Linotype" w:eastAsia="Palatino Linotype" w:hAnsi="Palatino Linotype" w:cs="Palatino Linotype"/>
          <w:sz w:val="24"/>
          <w:szCs w:val="24"/>
        </w:rPr>
        <w:t xml:space="preserve">en términos del Considerando </w:t>
      </w:r>
      <w:r w:rsidRPr="001353ED">
        <w:rPr>
          <w:rFonts w:ascii="Palatino Linotype" w:eastAsia="Palatino Linotype" w:hAnsi="Palatino Linotype" w:cs="Palatino Linotype"/>
          <w:b/>
          <w:sz w:val="24"/>
          <w:szCs w:val="24"/>
        </w:rPr>
        <w:t xml:space="preserve">Cuarto </w:t>
      </w:r>
      <w:r w:rsidRPr="001353ED">
        <w:rPr>
          <w:rFonts w:ascii="Palatino Linotype" w:eastAsia="Palatino Linotype" w:hAnsi="Palatino Linotype" w:cs="Palatino Linotype"/>
          <w:sz w:val="24"/>
          <w:szCs w:val="24"/>
        </w:rPr>
        <w:t xml:space="preserve">de la presente resolución. </w:t>
      </w:r>
    </w:p>
    <w:p w:rsidR="00F858D6" w:rsidRPr="001353ED" w:rsidRDefault="00F858D6">
      <w:pPr>
        <w:spacing w:line="360" w:lineRule="auto"/>
        <w:ind w:right="-787"/>
        <w:jc w:val="both"/>
        <w:rPr>
          <w:rFonts w:ascii="Palatino Linotype" w:eastAsia="Palatino Linotype" w:hAnsi="Palatino Linotype" w:cs="Palatino Linotype"/>
          <w:sz w:val="24"/>
          <w:szCs w:val="24"/>
        </w:rPr>
      </w:pPr>
    </w:p>
    <w:p w:rsidR="00AC4407" w:rsidRPr="001353ED" w:rsidRDefault="00F275DC">
      <w:pPr>
        <w:spacing w:line="360" w:lineRule="auto"/>
        <w:ind w:right="-787"/>
        <w:jc w:val="both"/>
        <w:rPr>
          <w:rFonts w:ascii="Palatino Linotype" w:eastAsia="Palatino Linotype" w:hAnsi="Palatino Linotype" w:cs="Palatino Linotype"/>
          <w:color w:val="000000"/>
          <w:sz w:val="24"/>
          <w:szCs w:val="24"/>
        </w:rPr>
      </w:pPr>
      <w:bookmarkStart w:id="11" w:name="_heading=h.26in1rg" w:colFirst="0" w:colLast="0"/>
      <w:bookmarkEnd w:id="11"/>
      <w:r w:rsidRPr="001353ED">
        <w:rPr>
          <w:rFonts w:ascii="Palatino Linotype" w:eastAsia="Palatino Linotype" w:hAnsi="Palatino Linotype" w:cs="Palatino Linotype"/>
          <w:b/>
          <w:sz w:val="24"/>
          <w:szCs w:val="24"/>
        </w:rPr>
        <w:t xml:space="preserve">SEGUNDO. </w:t>
      </w:r>
      <w:r w:rsidRPr="001353ED">
        <w:rPr>
          <w:rFonts w:ascii="Palatino Linotype" w:eastAsia="Palatino Linotype" w:hAnsi="Palatino Linotype" w:cs="Palatino Linotype"/>
          <w:color w:val="000000"/>
          <w:sz w:val="24"/>
          <w:szCs w:val="24"/>
        </w:rPr>
        <w:t xml:space="preserve">Se </w:t>
      </w:r>
      <w:r w:rsidRPr="001353ED">
        <w:rPr>
          <w:rFonts w:ascii="Palatino Linotype" w:eastAsia="Palatino Linotype" w:hAnsi="Palatino Linotype" w:cs="Palatino Linotype"/>
          <w:b/>
          <w:color w:val="000000"/>
          <w:sz w:val="24"/>
          <w:szCs w:val="24"/>
        </w:rPr>
        <w:t xml:space="preserve">MODIFICA </w:t>
      </w:r>
      <w:r w:rsidRPr="001353ED">
        <w:rPr>
          <w:rFonts w:ascii="Palatino Linotype" w:eastAsia="Palatino Linotype" w:hAnsi="Palatino Linotype" w:cs="Palatino Linotype"/>
          <w:color w:val="000000"/>
          <w:sz w:val="24"/>
          <w:szCs w:val="24"/>
        </w:rPr>
        <w:t xml:space="preserve">la respuesta emitida por la </w:t>
      </w:r>
      <w:r w:rsidRPr="001353ED">
        <w:rPr>
          <w:rFonts w:ascii="Palatino Linotype" w:eastAsia="Palatino Linotype" w:hAnsi="Palatino Linotype" w:cs="Palatino Linotype"/>
          <w:b/>
          <w:color w:val="000000"/>
          <w:sz w:val="24"/>
          <w:szCs w:val="24"/>
        </w:rPr>
        <w:t xml:space="preserve">Universidad Tecnológica del Valle de Toluca </w:t>
      </w:r>
      <w:r w:rsidRPr="001353ED">
        <w:rPr>
          <w:rFonts w:ascii="Palatino Linotype" w:eastAsia="Palatino Linotype" w:hAnsi="Palatino Linotype" w:cs="Palatino Linotype"/>
          <w:color w:val="000000"/>
          <w:sz w:val="24"/>
          <w:szCs w:val="24"/>
        </w:rPr>
        <w:t xml:space="preserve">y se </w:t>
      </w:r>
      <w:r w:rsidRPr="001353ED">
        <w:rPr>
          <w:rFonts w:ascii="Palatino Linotype" w:eastAsia="Palatino Linotype" w:hAnsi="Palatino Linotype" w:cs="Palatino Linotype"/>
          <w:b/>
          <w:color w:val="000000"/>
          <w:sz w:val="24"/>
          <w:szCs w:val="24"/>
        </w:rPr>
        <w:t>ORDENA</w:t>
      </w:r>
      <w:r w:rsidRPr="001353ED">
        <w:rPr>
          <w:rFonts w:ascii="Palatino Linotype" w:eastAsia="Palatino Linotype" w:hAnsi="Palatino Linotype" w:cs="Palatino Linotype"/>
          <w:color w:val="000000"/>
          <w:sz w:val="24"/>
          <w:szCs w:val="24"/>
        </w:rPr>
        <w:t xml:space="preserve"> entregar vía Sistema de Acceso a la Información Mexiquense </w:t>
      </w:r>
      <w:r w:rsidRPr="001353ED">
        <w:rPr>
          <w:rFonts w:ascii="Palatino Linotype" w:eastAsia="Palatino Linotype" w:hAnsi="Palatino Linotype" w:cs="Palatino Linotype"/>
          <w:b/>
          <w:color w:val="000000"/>
          <w:sz w:val="24"/>
          <w:szCs w:val="24"/>
        </w:rPr>
        <w:t>(SAIMEX)</w:t>
      </w:r>
      <w:r w:rsidRPr="001353ED">
        <w:rPr>
          <w:rFonts w:ascii="Palatino Linotype" w:eastAsia="Palatino Linotype" w:hAnsi="Palatino Linotype" w:cs="Palatino Linotype"/>
          <w:color w:val="000000"/>
          <w:sz w:val="24"/>
          <w:szCs w:val="24"/>
        </w:rPr>
        <w:t>,  en correcta versión pública, lo siguiente:</w:t>
      </w:r>
    </w:p>
    <w:p w:rsidR="00AC4407" w:rsidRPr="001353ED" w:rsidRDefault="00F275DC">
      <w:pPr>
        <w:numPr>
          <w:ilvl w:val="0"/>
          <w:numId w:val="3"/>
        </w:numPr>
        <w:pBdr>
          <w:top w:val="nil"/>
          <w:left w:val="nil"/>
          <w:bottom w:val="nil"/>
          <w:right w:val="nil"/>
          <w:between w:val="nil"/>
        </w:pBdr>
        <w:spacing w:after="0"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sz w:val="24"/>
          <w:szCs w:val="24"/>
        </w:rPr>
        <w:t xml:space="preserve">La información contenida en los  archivos </w:t>
      </w:r>
      <w:r w:rsidRPr="001353ED">
        <w:rPr>
          <w:rFonts w:ascii="Palatino Linotype" w:eastAsia="Palatino Linotype" w:hAnsi="Palatino Linotype" w:cs="Palatino Linotype"/>
          <w:color w:val="000000"/>
          <w:sz w:val="24"/>
          <w:szCs w:val="24"/>
        </w:rPr>
        <w:t>“</w:t>
      </w:r>
      <w:r w:rsidRPr="001353ED">
        <w:rPr>
          <w:rFonts w:ascii="Palatino Linotype" w:eastAsia="Palatino Linotype" w:hAnsi="Palatino Linotype" w:cs="Palatino Linotype"/>
          <w:b/>
          <w:i/>
          <w:color w:val="000000"/>
          <w:sz w:val="24"/>
          <w:szCs w:val="24"/>
        </w:rPr>
        <w:t>INVENTARIO JUNIO 2023-0001.pdf”  y</w:t>
      </w:r>
      <w:r w:rsidRPr="001353ED">
        <w:rPr>
          <w:rFonts w:ascii="Palatino Linotype" w:eastAsia="Palatino Linotype" w:hAnsi="Palatino Linotype" w:cs="Palatino Linotype"/>
          <w:sz w:val="24"/>
          <w:szCs w:val="24"/>
        </w:rPr>
        <w:t xml:space="preserve"> </w:t>
      </w:r>
      <w:r w:rsidRPr="001353ED">
        <w:rPr>
          <w:rFonts w:ascii="Palatino Linotype" w:eastAsia="Palatino Linotype" w:hAnsi="Palatino Linotype" w:cs="Palatino Linotype"/>
          <w:b/>
          <w:sz w:val="24"/>
          <w:szCs w:val="24"/>
        </w:rPr>
        <w:t xml:space="preserve">COTIZACIONES </w:t>
      </w:r>
      <w:r w:rsidRPr="001353ED">
        <w:rPr>
          <w:rFonts w:ascii="Palatino Linotype" w:eastAsia="Palatino Linotype" w:hAnsi="Palatino Linotype" w:cs="Palatino Linotype"/>
          <w:sz w:val="24"/>
          <w:szCs w:val="24"/>
        </w:rPr>
        <w:t>proporcionados en  Informe Justificado.</w:t>
      </w:r>
    </w:p>
    <w:p w:rsidR="00AC4407" w:rsidRPr="001353ED" w:rsidRDefault="00AC4407">
      <w:pPr>
        <w:pBdr>
          <w:top w:val="nil"/>
          <w:left w:val="nil"/>
          <w:bottom w:val="nil"/>
          <w:right w:val="nil"/>
          <w:between w:val="nil"/>
        </w:pBdr>
        <w:spacing w:after="0" w:line="360" w:lineRule="auto"/>
        <w:ind w:right="-787"/>
        <w:jc w:val="both"/>
        <w:rPr>
          <w:rFonts w:ascii="Palatino Linotype" w:eastAsia="Palatino Linotype" w:hAnsi="Palatino Linotype" w:cs="Palatino Linotype"/>
          <w:sz w:val="24"/>
          <w:szCs w:val="24"/>
        </w:rPr>
      </w:pPr>
    </w:p>
    <w:p w:rsidR="00AC4407" w:rsidRPr="001353ED" w:rsidRDefault="00F275DC">
      <w:pPr>
        <w:spacing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sz w:val="24"/>
          <w:szCs w:val="24"/>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1353ED">
        <w:rPr>
          <w:rFonts w:ascii="Palatino Linotype" w:eastAsia="Palatino Linotype" w:hAnsi="Palatino Linotype" w:cs="Palatino Linotype"/>
          <w:b/>
          <w:sz w:val="24"/>
          <w:szCs w:val="24"/>
        </w:rPr>
        <w:t xml:space="preserve"> RECURRE</w:t>
      </w:r>
      <w:bookmarkStart w:id="12" w:name="_GoBack"/>
      <w:bookmarkEnd w:id="12"/>
      <w:r w:rsidRPr="001353ED">
        <w:rPr>
          <w:rFonts w:ascii="Palatino Linotype" w:eastAsia="Palatino Linotype" w:hAnsi="Palatino Linotype" w:cs="Palatino Linotype"/>
          <w:b/>
          <w:sz w:val="24"/>
          <w:szCs w:val="24"/>
        </w:rPr>
        <w:t>NTE</w:t>
      </w:r>
      <w:r w:rsidRPr="001353ED">
        <w:rPr>
          <w:rFonts w:ascii="Palatino Linotype" w:eastAsia="Palatino Linotype" w:hAnsi="Palatino Linotype" w:cs="Palatino Linotype"/>
          <w:sz w:val="24"/>
          <w:szCs w:val="24"/>
        </w:rPr>
        <w:t>.</w:t>
      </w:r>
    </w:p>
    <w:p w:rsidR="00AC4407" w:rsidRPr="001353ED" w:rsidRDefault="00AC4407">
      <w:pPr>
        <w:pBdr>
          <w:top w:val="nil"/>
          <w:left w:val="nil"/>
          <w:bottom w:val="nil"/>
          <w:right w:val="nil"/>
          <w:between w:val="nil"/>
        </w:pBdr>
        <w:spacing w:after="0" w:line="360" w:lineRule="auto"/>
        <w:ind w:left="720" w:right="-787"/>
        <w:jc w:val="both"/>
        <w:rPr>
          <w:rFonts w:ascii="Palatino Linotype" w:eastAsia="Palatino Linotype" w:hAnsi="Palatino Linotype" w:cs="Palatino Linotype"/>
          <w:sz w:val="24"/>
          <w:szCs w:val="24"/>
        </w:rPr>
      </w:pPr>
    </w:p>
    <w:p w:rsidR="00AC4407" w:rsidRPr="001353ED" w:rsidRDefault="00F275DC">
      <w:pPr>
        <w:tabs>
          <w:tab w:val="left" w:pos="8080"/>
        </w:tabs>
        <w:spacing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TERCERO. </w:t>
      </w:r>
      <w:r w:rsidRPr="001353ED">
        <w:rPr>
          <w:rFonts w:ascii="Palatino Linotype" w:eastAsia="Palatino Linotype" w:hAnsi="Palatino Linotype" w:cs="Palatino Linotype"/>
          <w:b/>
          <w:color w:val="222222"/>
          <w:sz w:val="24"/>
          <w:szCs w:val="24"/>
        </w:rPr>
        <w:t>NOTIFÍQUESE</w:t>
      </w:r>
      <w:r w:rsidRPr="001353ED">
        <w:rPr>
          <w:rFonts w:ascii="Palatino Linotype" w:eastAsia="Palatino Linotype" w:hAnsi="Palatino Linotype" w:cs="Palatino Linotype"/>
          <w:color w:val="222222"/>
          <w:sz w:val="24"/>
          <w:szCs w:val="24"/>
        </w:rPr>
        <w:t xml:space="preserve"> 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1353ED">
        <w:rPr>
          <w:rFonts w:ascii="Palatino Linotype" w:eastAsia="Palatino Linotype" w:hAnsi="Palatino Linotype" w:cs="Palatino Linotype"/>
          <w:b/>
          <w:color w:val="222222"/>
          <w:sz w:val="24"/>
          <w:szCs w:val="24"/>
        </w:rPr>
        <w:t>dé cumplimiento a lo ordenado dentro del plazo de diez días hábiles,</w:t>
      </w:r>
      <w:r w:rsidRPr="001353ED">
        <w:rPr>
          <w:rFonts w:ascii="Palatino Linotype" w:eastAsia="Palatino Linotype" w:hAnsi="Palatino Linotype" w:cs="Palatino Linotype"/>
          <w:color w:val="222222"/>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1353ED">
        <w:rPr>
          <w:rFonts w:ascii="Palatino Linotype" w:eastAsia="Palatino Linotype" w:hAnsi="Palatino Linotype" w:cs="Palatino Linotype"/>
          <w:sz w:val="24"/>
          <w:szCs w:val="24"/>
        </w:rPr>
        <w:t>.</w:t>
      </w:r>
    </w:p>
    <w:p w:rsidR="00AC4407" w:rsidRPr="001353ED" w:rsidRDefault="00AC4407">
      <w:pPr>
        <w:tabs>
          <w:tab w:val="left" w:pos="8080"/>
        </w:tabs>
        <w:spacing w:line="360" w:lineRule="auto"/>
        <w:ind w:right="-787"/>
        <w:jc w:val="both"/>
        <w:rPr>
          <w:rFonts w:ascii="Palatino Linotype" w:eastAsia="Palatino Linotype" w:hAnsi="Palatino Linotype" w:cs="Palatino Linotype"/>
          <w:sz w:val="24"/>
          <w:szCs w:val="24"/>
        </w:rPr>
      </w:pPr>
    </w:p>
    <w:p w:rsidR="00AC4407" w:rsidRPr="001353ED" w:rsidRDefault="00F275DC">
      <w:pPr>
        <w:spacing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CUARTO. </w:t>
      </w:r>
      <w:r w:rsidRPr="001353ED">
        <w:rPr>
          <w:rFonts w:ascii="Palatino Linotype" w:eastAsia="Palatino Linotype" w:hAnsi="Palatino Linotype" w:cs="Palatino Linotype"/>
          <w:sz w:val="24"/>
          <w:szCs w:val="24"/>
        </w:rPr>
        <w:t>De conformidad con el artículo 198</w:t>
      </w:r>
      <w:r w:rsidR="00F858D6" w:rsidRPr="001353ED">
        <w:rPr>
          <w:rFonts w:ascii="Palatino Linotype" w:eastAsia="Palatino Linotype" w:hAnsi="Palatino Linotype" w:cs="Palatino Linotype"/>
          <w:sz w:val="24"/>
          <w:szCs w:val="24"/>
        </w:rPr>
        <w:t>,</w:t>
      </w:r>
      <w:r w:rsidRPr="001353ED">
        <w:rPr>
          <w:rFonts w:ascii="Palatino Linotype" w:eastAsia="Palatino Linotype" w:hAnsi="Palatino Linotype" w:cs="Palatino Linotype"/>
          <w:sz w:val="24"/>
          <w:szCs w:val="24"/>
        </w:rPr>
        <w:t xml:space="preserve"> de la Ley de Transparencia y Acceso a la Información Pública del Estado de México y Municipios, de considerarlo procedente, el </w:t>
      </w:r>
      <w:r w:rsidRPr="001353ED">
        <w:rPr>
          <w:rFonts w:ascii="Palatino Linotype" w:eastAsia="Palatino Linotype" w:hAnsi="Palatino Linotype" w:cs="Palatino Linotype"/>
          <w:b/>
          <w:sz w:val="24"/>
          <w:szCs w:val="24"/>
        </w:rPr>
        <w:t>SUJETO OBLIGADO</w:t>
      </w:r>
      <w:r w:rsidRPr="001353E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AC4407" w:rsidRPr="001353ED" w:rsidRDefault="00AC4407">
      <w:pPr>
        <w:spacing w:line="360" w:lineRule="auto"/>
        <w:ind w:right="-787"/>
        <w:jc w:val="both"/>
        <w:rPr>
          <w:rFonts w:ascii="Palatino Linotype" w:eastAsia="Palatino Linotype" w:hAnsi="Palatino Linotype" w:cs="Palatino Linotype"/>
          <w:sz w:val="24"/>
          <w:szCs w:val="24"/>
        </w:rPr>
      </w:pPr>
    </w:p>
    <w:p w:rsidR="00AC4407" w:rsidRPr="001353ED" w:rsidRDefault="00F275DC">
      <w:pPr>
        <w:tabs>
          <w:tab w:val="left" w:pos="8080"/>
        </w:tabs>
        <w:spacing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 xml:space="preserve">QUINTO. </w:t>
      </w:r>
      <w:r w:rsidRPr="001353ED">
        <w:rPr>
          <w:rFonts w:ascii="Palatino Linotype" w:eastAsia="Palatino Linotype" w:hAnsi="Palatino Linotype" w:cs="Palatino Linotype"/>
          <w:sz w:val="24"/>
          <w:szCs w:val="24"/>
        </w:rPr>
        <w:t>Notifíquese al</w:t>
      </w:r>
      <w:r w:rsidRPr="001353ED">
        <w:rPr>
          <w:rFonts w:ascii="Palatino Linotype" w:eastAsia="Palatino Linotype" w:hAnsi="Palatino Linotype" w:cs="Palatino Linotype"/>
          <w:b/>
          <w:sz w:val="24"/>
          <w:szCs w:val="24"/>
        </w:rPr>
        <w:t xml:space="preserve"> RECURRENTE</w:t>
      </w:r>
      <w:r w:rsidRPr="001353ED">
        <w:rPr>
          <w:rFonts w:ascii="Palatino Linotype" w:eastAsia="Palatino Linotype" w:hAnsi="Palatino Linotype" w:cs="Palatino Linotype"/>
          <w:sz w:val="24"/>
          <w:szCs w:val="24"/>
        </w:rPr>
        <w:t xml:space="preserve"> la presente resolución, vía SAIMEX.</w:t>
      </w:r>
    </w:p>
    <w:p w:rsidR="00AC4407" w:rsidRPr="001353ED" w:rsidRDefault="00AC4407">
      <w:pPr>
        <w:tabs>
          <w:tab w:val="left" w:pos="8080"/>
        </w:tabs>
        <w:spacing w:line="360" w:lineRule="auto"/>
        <w:ind w:right="-787"/>
        <w:jc w:val="both"/>
        <w:rPr>
          <w:rFonts w:ascii="Palatino Linotype" w:eastAsia="Palatino Linotype" w:hAnsi="Palatino Linotype" w:cs="Palatino Linotype"/>
          <w:sz w:val="24"/>
          <w:szCs w:val="24"/>
        </w:rPr>
      </w:pPr>
    </w:p>
    <w:p w:rsidR="00AC4407" w:rsidRPr="001353ED" w:rsidRDefault="00F275DC">
      <w:pPr>
        <w:shd w:val="clear" w:color="auto" w:fill="FFFFFF"/>
        <w:spacing w:line="360" w:lineRule="auto"/>
        <w:ind w:right="-787"/>
        <w:jc w:val="both"/>
        <w:rPr>
          <w:rFonts w:ascii="Palatino Linotype" w:eastAsia="Palatino Linotype" w:hAnsi="Palatino Linotype" w:cs="Palatino Linotype"/>
          <w:sz w:val="24"/>
          <w:szCs w:val="24"/>
        </w:rPr>
      </w:pPr>
      <w:r w:rsidRPr="001353ED">
        <w:rPr>
          <w:rFonts w:ascii="Palatino Linotype" w:eastAsia="Palatino Linotype" w:hAnsi="Palatino Linotype" w:cs="Palatino Linotype"/>
          <w:b/>
          <w:sz w:val="24"/>
          <w:szCs w:val="24"/>
        </w:rPr>
        <w:t>SEXTO.</w:t>
      </w:r>
      <w:r w:rsidRPr="001353ED">
        <w:rPr>
          <w:rFonts w:ascii="Palatino Linotype" w:eastAsia="Palatino Linotype" w:hAnsi="Palatino Linotype" w:cs="Palatino Linotype"/>
          <w:sz w:val="24"/>
          <w:szCs w:val="24"/>
        </w:rPr>
        <w:t xml:space="preserve"> Se hace del conocimiento de </w:t>
      </w:r>
      <w:r w:rsidRPr="001353ED">
        <w:rPr>
          <w:rFonts w:ascii="Palatino Linotype" w:eastAsia="Palatino Linotype" w:hAnsi="Palatino Linotype" w:cs="Palatino Linotype"/>
          <w:b/>
          <w:sz w:val="24"/>
          <w:szCs w:val="24"/>
        </w:rPr>
        <w:t>EL RECURRENTE</w:t>
      </w:r>
      <w:r w:rsidRPr="001353ED">
        <w:rPr>
          <w:rFonts w:ascii="Palatino Linotype" w:eastAsia="Palatino Linotype" w:hAnsi="Palatino Linotype" w:cs="Palatino Linotype"/>
          <w:sz w:val="24"/>
          <w:szCs w:val="24"/>
        </w:rPr>
        <w:t xml:space="preserve"> que, de conformidad con lo establecido en el artículo 196</w:t>
      </w:r>
      <w:r w:rsidR="00F858D6" w:rsidRPr="001353ED">
        <w:rPr>
          <w:rFonts w:ascii="Palatino Linotype" w:eastAsia="Palatino Linotype" w:hAnsi="Palatino Linotype" w:cs="Palatino Linotype"/>
          <w:sz w:val="24"/>
          <w:szCs w:val="24"/>
        </w:rPr>
        <w:t>,</w:t>
      </w:r>
      <w:r w:rsidRPr="001353ED">
        <w:rPr>
          <w:rFonts w:ascii="Palatino Linotype" w:eastAsia="Palatino Linotype" w:hAnsi="Palatino Linotype" w:cs="Palatino Linotype"/>
          <w:sz w:val="24"/>
          <w:szCs w:val="24"/>
        </w:rPr>
        <w:t xml:space="preserve"> de la Ley de Transparencia y Acceso a la Información Pública del Estado de México y Municipios, en caso de que considere que la resolución le cause algún perjuicio podrá impugnar vía juicio de amparo en los términos de las leyes aplicables.</w:t>
      </w:r>
    </w:p>
    <w:p w:rsidR="00F858D6" w:rsidRPr="001353ED" w:rsidRDefault="00F858D6">
      <w:pPr>
        <w:shd w:val="clear" w:color="auto" w:fill="FFFFFF"/>
        <w:spacing w:line="360" w:lineRule="auto"/>
        <w:ind w:right="-787"/>
        <w:jc w:val="both"/>
        <w:rPr>
          <w:rFonts w:ascii="Palatino Linotype" w:eastAsia="Palatino Linotype" w:hAnsi="Palatino Linotype" w:cs="Palatino Linotype"/>
          <w:sz w:val="24"/>
          <w:szCs w:val="24"/>
        </w:rPr>
      </w:pPr>
    </w:p>
    <w:p w:rsidR="00F858D6" w:rsidRPr="00F858D6" w:rsidRDefault="00F858D6" w:rsidP="00F858D6">
      <w:pPr>
        <w:spacing w:line="360" w:lineRule="auto"/>
        <w:ind w:left="-142" w:right="-801" w:firstLine="1"/>
        <w:jc w:val="both"/>
        <w:rPr>
          <w:rFonts w:ascii="Palatino Linotype" w:hAnsi="Palatino Linotype"/>
          <w:sz w:val="24"/>
        </w:rPr>
      </w:pPr>
      <w:r w:rsidRPr="001353ED">
        <w:rPr>
          <w:rFonts w:ascii="Palatino Linotype" w:hAnsi="Palatino Linotype"/>
          <w:sz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SEIS (06) DE FEBRERO DE DOS MIL VEINTICINCO, ANTE EL SECRETARIO TÉCNICO DEL PLENO ALEXIS TAPIA RAMÍREZ.</w:t>
      </w:r>
      <w:r w:rsidRPr="00F858D6">
        <w:rPr>
          <w:rFonts w:ascii="Palatino Linotype" w:hAnsi="Palatino Linotype"/>
          <w:sz w:val="24"/>
        </w:rPr>
        <w:t xml:space="preserve"> </w:t>
      </w:r>
    </w:p>
    <w:p w:rsidR="00AC4407" w:rsidRPr="00F858D6" w:rsidRDefault="00AC4407">
      <w:pPr>
        <w:spacing w:line="360" w:lineRule="auto"/>
        <w:ind w:right="-787"/>
        <w:jc w:val="both"/>
        <w:rPr>
          <w:rFonts w:ascii="Palatino Linotype" w:eastAsia="Palatino Linotype" w:hAnsi="Palatino Linotype" w:cs="Palatino Linotype"/>
          <w:sz w:val="28"/>
          <w:szCs w:val="24"/>
        </w:rPr>
      </w:pPr>
    </w:p>
    <w:p w:rsidR="00AC4407" w:rsidRPr="00F858D6" w:rsidRDefault="00AC4407">
      <w:pPr>
        <w:spacing w:line="360" w:lineRule="auto"/>
        <w:ind w:right="-787"/>
        <w:jc w:val="both"/>
        <w:rPr>
          <w:rFonts w:ascii="Palatino Linotype" w:eastAsia="Palatino Linotype" w:hAnsi="Palatino Linotype" w:cs="Palatino Linotype"/>
          <w:sz w:val="28"/>
          <w:szCs w:val="24"/>
        </w:rPr>
      </w:pPr>
    </w:p>
    <w:p w:rsidR="00AC4407" w:rsidRPr="00F858D6" w:rsidRDefault="00AC4407">
      <w:pPr>
        <w:pBdr>
          <w:top w:val="nil"/>
          <w:left w:val="nil"/>
          <w:bottom w:val="nil"/>
          <w:right w:val="nil"/>
          <w:between w:val="nil"/>
        </w:pBdr>
        <w:tabs>
          <w:tab w:val="left" w:pos="426"/>
        </w:tabs>
        <w:spacing w:after="0" w:line="360" w:lineRule="auto"/>
        <w:ind w:right="-787"/>
        <w:jc w:val="both"/>
        <w:rPr>
          <w:rFonts w:ascii="Palatino Linotype" w:eastAsia="Palatino Linotype" w:hAnsi="Palatino Linotype" w:cs="Palatino Linotype"/>
          <w:sz w:val="28"/>
          <w:szCs w:val="24"/>
        </w:rPr>
      </w:pPr>
    </w:p>
    <w:p w:rsidR="00AC4407" w:rsidRDefault="00AC4407">
      <w:pPr>
        <w:spacing w:line="360" w:lineRule="auto"/>
        <w:ind w:right="-787"/>
        <w:jc w:val="both"/>
        <w:rPr>
          <w:rFonts w:ascii="Palatino Linotype" w:eastAsia="Palatino Linotype" w:hAnsi="Palatino Linotype" w:cs="Palatino Linotype"/>
          <w:sz w:val="24"/>
          <w:szCs w:val="24"/>
        </w:rPr>
      </w:pPr>
      <w:bookmarkStart w:id="13" w:name="_heading=h.17dp8vu" w:colFirst="0" w:colLast="0"/>
      <w:bookmarkEnd w:id="13"/>
    </w:p>
    <w:p w:rsidR="00AC4407" w:rsidRDefault="00AC4407">
      <w:pPr>
        <w:spacing w:line="360" w:lineRule="auto"/>
        <w:ind w:right="-787"/>
        <w:jc w:val="both"/>
        <w:rPr>
          <w:rFonts w:ascii="Palatino Linotype" w:eastAsia="Palatino Linotype" w:hAnsi="Palatino Linotype" w:cs="Palatino Linotype"/>
          <w:sz w:val="24"/>
          <w:szCs w:val="24"/>
        </w:rPr>
      </w:pPr>
    </w:p>
    <w:p w:rsidR="00AC4407" w:rsidRDefault="00AC4407">
      <w:pPr>
        <w:spacing w:line="360" w:lineRule="auto"/>
        <w:ind w:right="-787"/>
        <w:jc w:val="both"/>
        <w:rPr>
          <w:rFonts w:ascii="Palatino Linotype" w:eastAsia="Palatino Linotype" w:hAnsi="Palatino Linotype" w:cs="Palatino Linotype"/>
          <w:sz w:val="24"/>
          <w:szCs w:val="24"/>
        </w:rPr>
      </w:pPr>
    </w:p>
    <w:p w:rsidR="00AC4407" w:rsidRDefault="00AC4407">
      <w:pPr>
        <w:spacing w:line="360" w:lineRule="auto"/>
        <w:ind w:right="-787"/>
        <w:jc w:val="both"/>
        <w:rPr>
          <w:rFonts w:ascii="Palatino Linotype" w:eastAsia="Palatino Linotype" w:hAnsi="Palatino Linotype" w:cs="Palatino Linotype"/>
          <w:sz w:val="24"/>
          <w:szCs w:val="24"/>
        </w:rPr>
      </w:pPr>
    </w:p>
    <w:p w:rsidR="00AC4407" w:rsidRDefault="00AC4407">
      <w:pPr>
        <w:spacing w:line="360" w:lineRule="auto"/>
        <w:ind w:right="-787"/>
        <w:jc w:val="both"/>
        <w:rPr>
          <w:rFonts w:ascii="Palatino Linotype" w:eastAsia="Palatino Linotype" w:hAnsi="Palatino Linotype" w:cs="Palatino Linotype"/>
          <w:sz w:val="24"/>
          <w:szCs w:val="24"/>
        </w:rPr>
      </w:pPr>
    </w:p>
    <w:p w:rsidR="00AC4407" w:rsidRDefault="00AC4407">
      <w:pPr>
        <w:spacing w:line="360" w:lineRule="auto"/>
        <w:ind w:right="-787"/>
        <w:jc w:val="both"/>
        <w:rPr>
          <w:rFonts w:ascii="Palatino Linotype" w:eastAsia="Palatino Linotype" w:hAnsi="Palatino Linotype" w:cs="Palatino Linotype"/>
          <w:sz w:val="24"/>
          <w:szCs w:val="24"/>
        </w:rPr>
      </w:pPr>
    </w:p>
    <w:p w:rsidR="00AC4407" w:rsidRDefault="00AC4407">
      <w:pPr>
        <w:spacing w:line="360" w:lineRule="auto"/>
        <w:ind w:right="-787"/>
        <w:jc w:val="both"/>
        <w:rPr>
          <w:rFonts w:ascii="Palatino Linotype" w:eastAsia="Palatino Linotype" w:hAnsi="Palatino Linotype" w:cs="Palatino Linotype"/>
          <w:sz w:val="24"/>
          <w:szCs w:val="24"/>
        </w:rPr>
      </w:pPr>
    </w:p>
    <w:p w:rsidR="00AC4407" w:rsidRDefault="00AC4407">
      <w:pPr>
        <w:tabs>
          <w:tab w:val="left" w:pos="3374"/>
        </w:tabs>
        <w:spacing w:line="360" w:lineRule="auto"/>
        <w:ind w:right="-787"/>
        <w:rPr>
          <w:rFonts w:ascii="Palatino Linotype" w:eastAsia="Palatino Linotype" w:hAnsi="Palatino Linotype" w:cs="Palatino Linotype"/>
          <w:sz w:val="24"/>
          <w:szCs w:val="24"/>
        </w:rPr>
      </w:pPr>
    </w:p>
    <w:p w:rsidR="00AC4407" w:rsidRDefault="00AC4407">
      <w:pPr>
        <w:tabs>
          <w:tab w:val="left" w:pos="3374"/>
        </w:tabs>
        <w:spacing w:line="360" w:lineRule="auto"/>
        <w:ind w:right="-787"/>
        <w:rPr>
          <w:rFonts w:ascii="Palatino Linotype" w:eastAsia="Palatino Linotype" w:hAnsi="Palatino Linotype" w:cs="Palatino Linotype"/>
          <w:sz w:val="24"/>
          <w:szCs w:val="24"/>
        </w:rPr>
      </w:pPr>
    </w:p>
    <w:p w:rsidR="00AC4407" w:rsidRDefault="00AC4407">
      <w:pPr>
        <w:tabs>
          <w:tab w:val="left" w:pos="3374"/>
        </w:tabs>
        <w:spacing w:line="360" w:lineRule="auto"/>
        <w:ind w:right="-787"/>
        <w:rPr>
          <w:rFonts w:ascii="Palatino Linotype" w:eastAsia="Palatino Linotype" w:hAnsi="Palatino Linotype" w:cs="Palatino Linotype"/>
          <w:sz w:val="24"/>
          <w:szCs w:val="24"/>
        </w:rPr>
      </w:pPr>
    </w:p>
    <w:p w:rsidR="00AC4407" w:rsidRDefault="00AC4407">
      <w:pPr>
        <w:tabs>
          <w:tab w:val="left" w:pos="3374"/>
        </w:tabs>
        <w:spacing w:line="360" w:lineRule="auto"/>
        <w:ind w:right="-787"/>
        <w:rPr>
          <w:rFonts w:ascii="Palatino Linotype" w:eastAsia="Palatino Linotype" w:hAnsi="Palatino Linotype" w:cs="Palatino Linotype"/>
          <w:sz w:val="24"/>
          <w:szCs w:val="24"/>
        </w:rPr>
      </w:pPr>
    </w:p>
    <w:p w:rsidR="00AC4407" w:rsidRDefault="00AC4407">
      <w:pPr>
        <w:ind w:right="-787"/>
        <w:rPr>
          <w:rFonts w:ascii="Palatino Linotype" w:eastAsia="Palatino Linotype" w:hAnsi="Palatino Linotype" w:cs="Palatino Linotype"/>
          <w:sz w:val="24"/>
          <w:szCs w:val="24"/>
        </w:rPr>
      </w:pPr>
    </w:p>
    <w:sectPr w:rsidR="00AC4407">
      <w:headerReference w:type="even" r:id="rId46"/>
      <w:headerReference w:type="default" r:id="rId47"/>
      <w:footerReference w:type="default" r:id="rId48"/>
      <w:headerReference w:type="first" r:id="rId49"/>
      <w:footerReference w:type="first" r:id="rId50"/>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D17" w:rsidRDefault="007D2D17">
      <w:pPr>
        <w:spacing w:after="0" w:line="240" w:lineRule="auto"/>
      </w:pPr>
      <w:r>
        <w:separator/>
      </w:r>
    </w:p>
  </w:endnote>
  <w:endnote w:type="continuationSeparator" w:id="0">
    <w:p w:rsidR="007D2D17" w:rsidRDefault="007D2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407" w:rsidRDefault="00F275DC">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353ED">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353ED">
      <w:rPr>
        <w:rFonts w:ascii="Palatino Linotype" w:eastAsia="Palatino Linotype" w:hAnsi="Palatino Linotype" w:cs="Palatino Linotype"/>
        <w:noProof/>
        <w:color w:val="000000"/>
        <w:sz w:val="20"/>
        <w:szCs w:val="20"/>
      </w:rPr>
      <w:t>39</w:t>
    </w:r>
    <w:r>
      <w:rPr>
        <w:rFonts w:ascii="Palatino Linotype" w:eastAsia="Palatino Linotype" w:hAnsi="Palatino Linotype" w:cs="Palatino Linotype"/>
        <w:color w:val="000000"/>
        <w:sz w:val="20"/>
        <w:szCs w:val="20"/>
      </w:rPr>
      <w:fldChar w:fldCharType="end"/>
    </w:r>
  </w:p>
  <w:p w:rsidR="00AC4407" w:rsidRDefault="00AC4407">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407" w:rsidRDefault="00F275DC">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353E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353ED">
      <w:rPr>
        <w:rFonts w:ascii="Palatino Linotype" w:eastAsia="Palatino Linotype" w:hAnsi="Palatino Linotype" w:cs="Palatino Linotype"/>
        <w:noProof/>
        <w:color w:val="000000"/>
        <w:sz w:val="20"/>
        <w:szCs w:val="20"/>
      </w:rPr>
      <w:t>39</w:t>
    </w:r>
    <w:r>
      <w:rPr>
        <w:rFonts w:ascii="Palatino Linotype" w:eastAsia="Palatino Linotype" w:hAnsi="Palatino Linotype" w:cs="Palatino Linotype"/>
        <w:color w:val="000000"/>
        <w:sz w:val="20"/>
        <w:szCs w:val="20"/>
      </w:rPr>
      <w:fldChar w:fldCharType="end"/>
    </w:r>
  </w:p>
  <w:p w:rsidR="00AC4407" w:rsidRDefault="00AC4407">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D17" w:rsidRDefault="007D2D17">
      <w:pPr>
        <w:spacing w:after="0" w:line="240" w:lineRule="auto"/>
      </w:pPr>
      <w:r>
        <w:separator/>
      </w:r>
    </w:p>
  </w:footnote>
  <w:footnote w:type="continuationSeparator" w:id="0">
    <w:p w:rsidR="007D2D17" w:rsidRDefault="007D2D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407" w:rsidRDefault="007D2D17">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7455" w:type="dxa"/>
      <w:tblInd w:w="2694" w:type="dxa"/>
      <w:tblLayout w:type="fixed"/>
      <w:tblLook w:val="0400" w:firstRow="0" w:lastRow="0" w:firstColumn="0" w:lastColumn="0" w:noHBand="0" w:noVBand="1"/>
    </w:tblPr>
    <w:tblGrid>
      <w:gridCol w:w="2970"/>
      <w:gridCol w:w="4485"/>
    </w:tblGrid>
    <w:tr w:rsidR="00AC4407">
      <w:trPr>
        <w:trHeight w:val="227"/>
      </w:trPr>
      <w:tc>
        <w:tcPr>
          <w:tcW w:w="2970" w:type="dxa"/>
          <w:vAlign w:val="center"/>
        </w:tcPr>
        <w:p w:rsidR="00AC4407" w:rsidRDefault="00F275DC">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485" w:type="dxa"/>
          <w:vAlign w:val="center"/>
        </w:tcPr>
        <w:p w:rsidR="00AC4407" w:rsidRDefault="00F275DC">
          <w:pPr>
            <w:pBdr>
              <w:top w:val="nil"/>
              <w:left w:val="nil"/>
              <w:bottom w:val="nil"/>
              <w:right w:val="nil"/>
              <w:between w:val="nil"/>
            </w:pBdr>
            <w:tabs>
              <w:tab w:val="center" w:pos="4419"/>
              <w:tab w:val="right" w:pos="8838"/>
            </w:tabs>
            <w:spacing w:after="0" w:line="240" w:lineRule="auto"/>
            <w:ind w:right="-1003"/>
            <w:rPr>
              <w:rFonts w:ascii="Palatino Linotype" w:eastAsia="Palatino Linotype" w:hAnsi="Palatino Linotype" w:cs="Palatino Linotype"/>
              <w:color w:val="000000"/>
            </w:rPr>
          </w:pPr>
          <w:r>
            <w:rPr>
              <w:rFonts w:ascii="Palatino Linotype" w:eastAsia="Palatino Linotype" w:hAnsi="Palatino Linotype" w:cs="Palatino Linotype"/>
              <w:color w:val="000000"/>
            </w:rPr>
            <w:t>01838/INFOEM/IP/RR/2024</w:t>
          </w:r>
        </w:p>
      </w:tc>
    </w:tr>
    <w:tr w:rsidR="00AC4407">
      <w:trPr>
        <w:trHeight w:val="242"/>
      </w:trPr>
      <w:tc>
        <w:tcPr>
          <w:tcW w:w="2970" w:type="dxa"/>
          <w:vAlign w:val="center"/>
        </w:tcPr>
        <w:p w:rsidR="00AC4407" w:rsidRDefault="00F275DC">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85" w:type="dxa"/>
          <w:vAlign w:val="center"/>
        </w:tcPr>
        <w:p w:rsidR="00AC4407" w:rsidRDefault="00F275DC">
          <w:pPr>
            <w:pBdr>
              <w:top w:val="nil"/>
              <w:left w:val="nil"/>
              <w:bottom w:val="nil"/>
              <w:right w:val="nil"/>
              <w:between w:val="nil"/>
            </w:pBdr>
            <w:tabs>
              <w:tab w:val="center" w:pos="4419"/>
              <w:tab w:val="right" w:pos="8838"/>
            </w:tabs>
            <w:spacing w:after="0" w:line="240" w:lineRule="auto"/>
            <w:ind w:right="-1003"/>
            <w:rPr>
              <w:rFonts w:ascii="Palatino Linotype" w:eastAsia="Palatino Linotype" w:hAnsi="Palatino Linotype" w:cs="Palatino Linotype"/>
              <w:color w:val="000000"/>
            </w:rPr>
          </w:pPr>
          <w:r>
            <w:rPr>
              <w:rFonts w:ascii="Palatino Linotype" w:eastAsia="Palatino Linotype" w:hAnsi="Palatino Linotype" w:cs="Palatino Linotype"/>
              <w:color w:val="000000"/>
            </w:rPr>
            <w:t>Universidad Tecnológica del Valle de Toluca</w:t>
          </w:r>
        </w:p>
      </w:tc>
    </w:tr>
    <w:tr w:rsidR="00AC4407">
      <w:trPr>
        <w:trHeight w:val="342"/>
      </w:trPr>
      <w:tc>
        <w:tcPr>
          <w:tcW w:w="2970" w:type="dxa"/>
          <w:vAlign w:val="center"/>
        </w:tcPr>
        <w:p w:rsidR="00AC4407" w:rsidRDefault="00F275DC">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85" w:type="dxa"/>
          <w:vAlign w:val="center"/>
        </w:tcPr>
        <w:p w:rsidR="00AC4407" w:rsidRDefault="00F275DC">
          <w:pPr>
            <w:pBdr>
              <w:top w:val="nil"/>
              <w:left w:val="nil"/>
              <w:bottom w:val="nil"/>
              <w:right w:val="nil"/>
              <w:between w:val="nil"/>
            </w:pBdr>
            <w:tabs>
              <w:tab w:val="center" w:pos="4419"/>
              <w:tab w:val="right" w:pos="8838"/>
            </w:tabs>
            <w:spacing w:after="0" w:line="240" w:lineRule="auto"/>
            <w:ind w:right="-1003"/>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AC4407" w:rsidRDefault="007D2D17">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3.45pt;margin-top:-125.7pt;width:609.4pt;height:793.75pt;z-index:-251659776;mso-position-horizontal-relative:margin;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7455" w:type="dxa"/>
      <w:tblInd w:w="2552" w:type="dxa"/>
      <w:tblLayout w:type="fixed"/>
      <w:tblLook w:val="0400" w:firstRow="0" w:lastRow="0" w:firstColumn="0" w:lastColumn="0" w:noHBand="0" w:noVBand="1"/>
    </w:tblPr>
    <w:tblGrid>
      <w:gridCol w:w="2970"/>
      <w:gridCol w:w="4485"/>
    </w:tblGrid>
    <w:tr w:rsidR="00AC4407">
      <w:trPr>
        <w:trHeight w:val="227"/>
      </w:trPr>
      <w:tc>
        <w:tcPr>
          <w:tcW w:w="2970" w:type="dxa"/>
          <w:vAlign w:val="center"/>
        </w:tcPr>
        <w:p w:rsidR="00AC4407" w:rsidRDefault="00F275DC">
          <w:pPr>
            <w:spacing w:after="0" w:line="240" w:lineRule="auto"/>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485" w:type="dxa"/>
          <w:vAlign w:val="center"/>
        </w:tcPr>
        <w:p w:rsidR="00AC4407" w:rsidRDefault="00F275DC">
          <w:pPr>
            <w:pBdr>
              <w:top w:val="nil"/>
              <w:left w:val="nil"/>
              <w:bottom w:val="nil"/>
              <w:right w:val="nil"/>
              <w:between w:val="nil"/>
            </w:pBdr>
            <w:tabs>
              <w:tab w:val="center" w:pos="4419"/>
              <w:tab w:val="right" w:pos="8838"/>
            </w:tabs>
            <w:spacing w:after="0" w:line="276" w:lineRule="auto"/>
            <w:ind w:right="-853"/>
            <w:rPr>
              <w:rFonts w:ascii="Palatino Linotype" w:eastAsia="Palatino Linotype" w:hAnsi="Palatino Linotype" w:cs="Palatino Linotype"/>
              <w:color w:val="000000"/>
            </w:rPr>
          </w:pPr>
          <w:r>
            <w:rPr>
              <w:rFonts w:ascii="Palatino Linotype" w:eastAsia="Palatino Linotype" w:hAnsi="Palatino Linotype" w:cs="Palatino Linotype"/>
              <w:color w:val="000000"/>
            </w:rPr>
            <w:t>01838/INFOEM/IP/RR/2024</w:t>
          </w:r>
        </w:p>
      </w:tc>
    </w:tr>
    <w:tr w:rsidR="00AC4407">
      <w:trPr>
        <w:trHeight w:val="242"/>
      </w:trPr>
      <w:tc>
        <w:tcPr>
          <w:tcW w:w="2970" w:type="dxa"/>
          <w:vAlign w:val="center"/>
        </w:tcPr>
        <w:p w:rsidR="00AC4407" w:rsidRDefault="00F275DC">
          <w:pPr>
            <w:spacing w:after="0" w:line="240" w:lineRule="auto"/>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485" w:type="dxa"/>
        </w:tcPr>
        <w:p w:rsidR="00AC4407" w:rsidRDefault="00AC4407">
          <w:pPr>
            <w:pBdr>
              <w:top w:val="nil"/>
              <w:left w:val="nil"/>
              <w:bottom w:val="nil"/>
              <w:right w:val="nil"/>
              <w:between w:val="nil"/>
            </w:pBdr>
            <w:tabs>
              <w:tab w:val="left" w:pos="1019"/>
            </w:tabs>
            <w:spacing w:after="0" w:line="276" w:lineRule="auto"/>
            <w:ind w:right="-853"/>
            <w:rPr>
              <w:rFonts w:ascii="Palatino Linotype" w:eastAsia="Palatino Linotype" w:hAnsi="Palatino Linotype" w:cs="Palatino Linotype"/>
              <w:color w:val="000000"/>
            </w:rPr>
          </w:pPr>
        </w:p>
      </w:tc>
    </w:tr>
    <w:tr w:rsidR="00AC4407">
      <w:trPr>
        <w:trHeight w:val="342"/>
      </w:trPr>
      <w:tc>
        <w:tcPr>
          <w:tcW w:w="2970" w:type="dxa"/>
          <w:vAlign w:val="center"/>
        </w:tcPr>
        <w:p w:rsidR="00AC4407" w:rsidRDefault="00F275DC">
          <w:pPr>
            <w:spacing w:after="0" w:line="240" w:lineRule="auto"/>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85" w:type="dxa"/>
          <w:vAlign w:val="center"/>
        </w:tcPr>
        <w:p w:rsidR="00AC4407" w:rsidRDefault="00F275DC">
          <w:pPr>
            <w:pBdr>
              <w:top w:val="nil"/>
              <w:left w:val="nil"/>
              <w:bottom w:val="nil"/>
              <w:right w:val="nil"/>
              <w:between w:val="nil"/>
            </w:pBdr>
            <w:tabs>
              <w:tab w:val="center" w:pos="4419"/>
              <w:tab w:val="right" w:pos="8838"/>
            </w:tabs>
            <w:spacing w:after="0" w:line="276" w:lineRule="auto"/>
            <w:ind w:right="-8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Universidad Tecnológica del Valle de Toluca</w:t>
          </w:r>
        </w:p>
      </w:tc>
    </w:tr>
    <w:tr w:rsidR="00AC4407">
      <w:trPr>
        <w:trHeight w:val="342"/>
      </w:trPr>
      <w:tc>
        <w:tcPr>
          <w:tcW w:w="2970" w:type="dxa"/>
          <w:vAlign w:val="center"/>
        </w:tcPr>
        <w:p w:rsidR="00AC4407" w:rsidRDefault="00F275DC">
          <w:pPr>
            <w:spacing w:after="0" w:line="240" w:lineRule="auto"/>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85" w:type="dxa"/>
          <w:vAlign w:val="center"/>
        </w:tcPr>
        <w:p w:rsidR="00AC4407" w:rsidRDefault="00F275DC">
          <w:pPr>
            <w:pBdr>
              <w:top w:val="nil"/>
              <w:left w:val="nil"/>
              <w:bottom w:val="nil"/>
              <w:right w:val="nil"/>
              <w:between w:val="nil"/>
            </w:pBdr>
            <w:tabs>
              <w:tab w:val="center" w:pos="4419"/>
              <w:tab w:val="right" w:pos="8838"/>
            </w:tabs>
            <w:spacing w:after="0" w:line="276" w:lineRule="auto"/>
            <w:ind w:right="-853"/>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AC4407" w:rsidRDefault="007D2D17">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18.6pt;width:609.4pt;height:793.75pt;z-index:-251658752;mso-position-horizontal-relative:margin;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01CF4"/>
    <w:multiLevelType w:val="multilevel"/>
    <w:tmpl w:val="F4AAAEC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A766F1"/>
    <w:multiLevelType w:val="multilevel"/>
    <w:tmpl w:val="FBD25F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F862A04"/>
    <w:multiLevelType w:val="multilevel"/>
    <w:tmpl w:val="3A30A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A7C3D53"/>
    <w:multiLevelType w:val="multilevel"/>
    <w:tmpl w:val="ABE88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7FB073D"/>
    <w:multiLevelType w:val="multilevel"/>
    <w:tmpl w:val="B540EE4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nsid w:val="2E204918"/>
    <w:multiLevelType w:val="multilevel"/>
    <w:tmpl w:val="A17487B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AAD6C9B"/>
    <w:multiLevelType w:val="multilevel"/>
    <w:tmpl w:val="6B1A4E1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64D86DAC"/>
    <w:multiLevelType w:val="multilevel"/>
    <w:tmpl w:val="3D6230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3"/>
  </w:num>
  <w:num w:numId="4">
    <w:abstractNumId w:val="0"/>
  </w:num>
  <w:num w:numId="5">
    <w:abstractNumId w:val="4"/>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407"/>
    <w:rsid w:val="001353ED"/>
    <w:rsid w:val="006134E9"/>
    <w:rsid w:val="007D2D17"/>
    <w:rsid w:val="00AC4407"/>
    <w:rsid w:val="00E67F57"/>
    <w:rsid w:val="00F275DC"/>
    <w:rsid w:val="00F85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02D5FC4-AD6C-482E-A5E4-08E1B792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D9E"/>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paragraph" w:customStyle="1" w:styleId="text-align-justify">
    <w:name w:val="text-align-justify"/>
    <w:basedOn w:val="Normal"/>
    <w:rsid w:val="005E4C47"/>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E4C47"/>
    <w:rPr>
      <w:b/>
      <w:bCs/>
    </w:rPr>
  </w:style>
  <w:style w:type="table" w:styleId="Tablaconcuadrcula">
    <w:name w:val="Table Grid"/>
    <w:basedOn w:val="Tablanormal"/>
    <w:uiPriority w:val="39"/>
    <w:rsid w:val="00796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tblPr>
      <w:tblStyleRowBandSize w:val="1"/>
      <w:tblStyleColBandSize w:val="1"/>
      <w:tblCellMar>
        <w:top w:w="0" w:type="dxa"/>
        <w:left w:w="70" w:type="dxa"/>
        <w:bottom w:w="0" w:type="dxa"/>
        <w:right w:w="70" w:type="dxa"/>
      </w:tblCellMar>
    </w:tblPr>
  </w:style>
  <w:style w:type="table" w:customStyle="1" w:styleId="a4">
    <w:basedOn w:val="TableNormal1"/>
    <w:tblPr>
      <w:tblStyleRowBandSize w:val="1"/>
      <w:tblStyleColBandSize w:val="1"/>
      <w:tblCellMar>
        <w:top w:w="0" w:type="dxa"/>
        <w:left w:w="70" w:type="dxa"/>
        <w:bottom w:w="0" w:type="dxa"/>
        <w:right w:w="70" w:type="dxa"/>
      </w:tblCellMar>
    </w:tblPr>
  </w:style>
  <w:style w:type="paragraph" w:styleId="NormalWeb">
    <w:name w:val="Normal (Web)"/>
    <w:basedOn w:val="Normal"/>
    <w:uiPriority w:val="99"/>
    <w:semiHidden/>
    <w:unhideWhenUsed/>
    <w:rsid w:val="00833050"/>
    <w:rPr>
      <w:rFonts w:ascii="Times New Roman" w:hAnsi="Times New Roman" w:cs="Times New Roman"/>
      <w:sz w:val="24"/>
      <w:szCs w:val="24"/>
    </w:rPr>
  </w:style>
  <w:style w:type="paragraph" w:styleId="Listaconvietas2">
    <w:name w:val="List Bullet 2"/>
    <w:basedOn w:val="Normal"/>
    <w:uiPriority w:val="99"/>
    <w:unhideWhenUsed/>
    <w:qFormat/>
    <w:rsid w:val="000E59CA"/>
    <w:pPr>
      <w:numPr>
        <w:numId w:val="8"/>
      </w:numPr>
      <w:spacing w:after="0" w:line="240" w:lineRule="auto"/>
      <w:contextualSpacing/>
    </w:pPr>
    <w:rPr>
      <w:rFonts w:ascii="Times New Roman" w:eastAsia="Times New Roman" w:hAnsi="Times New Roman" w:cs="Times New Roman"/>
      <w:sz w:val="20"/>
      <w:szCs w:val="20"/>
      <w:lang w:val="es-ES_tradnl" w:eastAsia="es-ES"/>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2063553.page" TargetMode="External"/><Relationship Id="rId18" Type="http://schemas.openxmlformats.org/officeDocument/2006/relationships/hyperlink" Target="https://saimex.org.mx/saimex/solicitud/downloadAttach/2063985.page"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eader" Target="header2.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2063985.page" TargetMode="External"/><Relationship Id="rId29" Type="http://schemas.openxmlformats.org/officeDocument/2006/relationships/image" Target="media/image12.png"/><Relationship Id="rId11" Type="http://schemas.openxmlformats.org/officeDocument/2006/relationships/hyperlink" Target="https://saimex.org.mx/saimex/solicitud/downloadAttach/2063553.page" TargetMode="External"/><Relationship Id="rId24" Type="http://schemas.openxmlformats.org/officeDocument/2006/relationships/hyperlink" Target="https://saimex.org.mx/saimex/solicitud/downloadAttach/2079404.page"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s://saimex.org.mx/saimex/solicitud/downloadAttach/2063554.pag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28.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2063552.page"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29.pn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hyperlink" Target="https://saimex.org.mx/saimex/solicitud/downloadAttach/2063552.pag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aimex.org.mx/saimex/solicitud/downloadAttach/2063553.page" TargetMode="External"/><Relationship Id="rId17" Type="http://schemas.openxmlformats.org/officeDocument/2006/relationships/hyperlink" Target="https://saimex.org.mx/saimex/solicitud/downloadAttach/2063985.page"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oLnAIxYfJqw/wnBETg6/isd4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IIaC5namRneHMyCWguMzBqMHpsbDIJaC4xZm9iOXRlMg5oLml5aXY0ZjJrcXFnMTIJaC40ZDM0b2c4MgloLjN6bnlzaDcyCWguMmV0OTJwMDIIaC50eWpjd3QyCWguM2R5NnZrbTIJaC4xdDNoNXNmMghoLmxueGJ6OTIJaC4yNmluMXJnMgloLjE3ZHA4dnU4AHIhMWdUU0xWV29rVmExMHd5Y096YlRIbDJSRkxHem1Nd1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7928</Words>
  <Characters>43607</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INFOEM416</cp:lastModifiedBy>
  <cp:revision>4</cp:revision>
  <cp:lastPrinted>2025-02-07T16:26:00Z</cp:lastPrinted>
  <dcterms:created xsi:type="dcterms:W3CDTF">2025-01-29T23:54:00Z</dcterms:created>
  <dcterms:modified xsi:type="dcterms:W3CDTF">2025-02-07T16:26:00Z</dcterms:modified>
</cp:coreProperties>
</file>