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40C957" w14:textId="77777777" w:rsidR="00CC3D71" w:rsidRPr="00137AE4" w:rsidRDefault="00E11C27" w:rsidP="00CC3D71">
      <w:pPr>
        <w:tabs>
          <w:tab w:val="left" w:pos="3465"/>
        </w:tabs>
        <w:spacing w:line="360" w:lineRule="auto"/>
        <w:jc w:val="both"/>
        <w:rPr>
          <w:rFonts w:ascii="Palatino Linotype" w:eastAsia="Palatino Linotype" w:hAnsi="Palatino Linotype" w:cs="Palatino Linotype"/>
          <w:b/>
          <w:color w:val="000000" w:themeColor="text1"/>
          <w:sz w:val="24"/>
          <w:szCs w:val="24"/>
        </w:rPr>
      </w:pPr>
      <w:bookmarkStart w:id="0" w:name="_heading=h.9hqdw4o6vr8y" w:colFirst="0" w:colLast="0"/>
      <w:bookmarkEnd w:id="0"/>
      <w:r w:rsidRPr="00137AE4">
        <w:rPr>
          <w:rFonts w:ascii="Palatino Linotype" w:eastAsia="Palatino Linotype" w:hAnsi="Palatino Linotype" w:cs="Palatino Linotype"/>
          <w:color w:val="000000" w:themeColor="text1"/>
          <w:sz w:val="24"/>
          <w:szCs w:val="24"/>
        </w:rPr>
        <w:t>R</w:t>
      </w:r>
      <w:bookmarkStart w:id="1" w:name="_GoBack"/>
      <w:bookmarkEnd w:id="1"/>
      <w:r w:rsidRPr="00137AE4">
        <w:rPr>
          <w:rFonts w:ascii="Palatino Linotype" w:eastAsia="Palatino Linotype" w:hAnsi="Palatino Linotype" w:cs="Palatino Linotype"/>
          <w:color w:val="000000" w:themeColor="text1"/>
          <w:sz w:val="24"/>
          <w:szCs w:val="24"/>
        </w:rPr>
        <w:t xml:space="preserve">esolución del Pleno del Instituto de Transparencia, Acceso a la Información Pública y Protección de Datos Personales del Estado de México y Municipios, con domicilio en Metepec, Estado de México; </w:t>
      </w:r>
      <w:r w:rsidR="00CC3D71" w:rsidRPr="00137AE4">
        <w:rPr>
          <w:rFonts w:ascii="Palatino Linotype" w:eastAsia="Palatino Linotype" w:hAnsi="Palatino Linotype" w:cs="Palatino Linotype"/>
          <w:b/>
          <w:color w:val="000000" w:themeColor="text1"/>
        </w:rPr>
        <w:t xml:space="preserve">de fecha </w:t>
      </w:r>
      <w:r w:rsidR="00CC3D71" w:rsidRPr="00137AE4">
        <w:rPr>
          <w:rFonts w:ascii="Palatino Linotype" w:eastAsia="Palatino Linotype" w:hAnsi="Palatino Linotype" w:cs="Palatino Linotype"/>
          <w:b/>
          <w:color w:val="000000" w:themeColor="text1"/>
          <w:sz w:val="24"/>
          <w:szCs w:val="24"/>
        </w:rPr>
        <w:t xml:space="preserve">veintisiete </w:t>
      </w:r>
      <w:r w:rsidR="00CC3D71" w:rsidRPr="00137AE4">
        <w:rPr>
          <w:rFonts w:ascii="Palatino Linotype" w:eastAsia="Palatino Linotype" w:hAnsi="Palatino Linotype" w:cs="Palatino Linotype"/>
          <w:b/>
          <w:color w:val="000000" w:themeColor="text1"/>
        </w:rPr>
        <w:t xml:space="preserve">(27) </w:t>
      </w:r>
      <w:r w:rsidR="00CC3D71" w:rsidRPr="00137AE4">
        <w:rPr>
          <w:rFonts w:ascii="Palatino Linotype" w:eastAsia="Palatino Linotype" w:hAnsi="Palatino Linotype" w:cs="Palatino Linotype"/>
          <w:b/>
          <w:color w:val="000000" w:themeColor="text1"/>
          <w:sz w:val="24"/>
          <w:szCs w:val="24"/>
        </w:rPr>
        <w:t>de agosto de dos mil veinticinco.</w:t>
      </w:r>
    </w:p>
    <w:p w14:paraId="7C689514" w14:textId="77777777" w:rsidR="001427DC" w:rsidRPr="00137AE4" w:rsidRDefault="001427DC" w:rsidP="00CC3D71">
      <w:pPr>
        <w:spacing w:line="360" w:lineRule="auto"/>
        <w:jc w:val="both"/>
        <w:rPr>
          <w:rFonts w:ascii="Palatino Linotype" w:eastAsia="Palatino Linotype" w:hAnsi="Palatino Linotype" w:cs="Palatino Linotype"/>
          <w:color w:val="000000" w:themeColor="text1"/>
          <w:sz w:val="24"/>
          <w:szCs w:val="24"/>
        </w:rPr>
      </w:pPr>
    </w:p>
    <w:p w14:paraId="532C2111" w14:textId="511D6179" w:rsidR="001427DC" w:rsidRPr="00137AE4" w:rsidRDefault="00E11C27" w:rsidP="00CC3D71">
      <w:pPr>
        <w:spacing w:line="360" w:lineRule="auto"/>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b/>
          <w:color w:val="000000" w:themeColor="text1"/>
          <w:sz w:val="24"/>
          <w:szCs w:val="24"/>
        </w:rPr>
        <w:t>VISTO</w:t>
      </w:r>
      <w:r w:rsidRPr="00137AE4">
        <w:rPr>
          <w:rFonts w:ascii="Palatino Linotype" w:eastAsia="Palatino Linotype" w:hAnsi="Palatino Linotype" w:cs="Palatino Linotype"/>
          <w:color w:val="000000" w:themeColor="text1"/>
          <w:sz w:val="24"/>
          <w:szCs w:val="24"/>
        </w:rPr>
        <w:t xml:space="preserve"> el expediente electrónico formado con motivo del recurso de revisión</w:t>
      </w:r>
      <w:r w:rsidR="00E566CC" w:rsidRPr="00137AE4">
        <w:rPr>
          <w:rFonts w:ascii="Palatino Linotype" w:eastAsia="Palatino Linotype" w:hAnsi="Palatino Linotype" w:cs="Palatino Linotype"/>
          <w:b/>
          <w:color w:val="000000" w:themeColor="text1"/>
          <w:sz w:val="24"/>
          <w:szCs w:val="24"/>
        </w:rPr>
        <w:t xml:space="preserve"> </w:t>
      </w:r>
      <w:r w:rsidR="00E566CC" w:rsidRPr="00137AE4">
        <w:rPr>
          <w:rFonts w:ascii="Palatino Linotype" w:eastAsia="Palatino Linotype" w:hAnsi="Palatino Linotype" w:cs="Palatino Linotype"/>
          <w:b/>
          <w:bCs/>
          <w:color w:val="000000" w:themeColor="text1"/>
          <w:sz w:val="24"/>
          <w:szCs w:val="24"/>
        </w:rPr>
        <w:t>05223/INFOEM/IP/RR/2025</w:t>
      </w:r>
      <w:r w:rsidRPr="00137AE4">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color w:val="000000" w:themeColor="text1"/>
          <w:sz w:val="24"/>
          <w:szCs w:val="24"/>
        </w:rPr>
        <w:t>promovido por</w:t>
      </w:r>
      <w:r w:rsidRPr="00137AE4">
        <w:rPr>
          <w:rFonts w:ascii="Palatino Linotype" w:eastAsia="Palatino Linotype" w:hAnsi="Palatino Linotype" w:cs="Palatino Linotype"/>
          <w:b/>
          <w:color w:val="000000" w:themeColor="text1"/>
          <w:sz w:val="24"/>
          <w:szCs w:val="24"/>
        </w:rPr>
        <w:t xml:space="preserve"> </w:t>
      </w:r>
      <w:r w:rsidR="00344C44" w:rsidRPr="00137AE4">
        <w:rPr>
          <w:rFonts w:ascii="Palatino Linotype" w:eastAsia="Palatino Linotype" w:hAnsi="Palatino Linotype" w:cs="Palatino Linotype"/>
          <w:b/>
          <w:bCs/>
          <w:color w:val="000000" w:themeColor="text1"/>
          <w:sz w:val="24"/>
          <w:szCs w:val="24"/>
        </w:rPr>
        <w:t>una persona que no proporciono datos de identificación</w:t>
      </w:r>
      <w:r w:rsidR="00B81B52" w:rsidRPr="00137AE4">
        <w:rPr>
          <w:rFonts w:ascii="Palatino Linotype" w:eastAsia="Palatino Linotype" w:hAnsi="Palatino Linotype" w:cs="Palatino Linotype"/>
          <w:b/>
          <w:bCs/>
          <w:color w:val="000000" w:themeColor="text1"/>
          <w:sz w:val="24"/>
          <w:szCs w:val="24"/>
        </w:rPr>
        <w:t xml:space="preserve"> </w:t>
      </w:r>
      <w:r w:rsidRPr="00137AE4">
        <w:rPr>
          <w:rFonts w:ascii="Palatino Linotype" w:eastAsia="Palatino Linotype" w:hAnsi="Palatino Linotype" w:cs="Palatino Linotype"/>
          <w:color w:val="000000" w:themeColor="text1"/>
          <w:sz w:val="24"/>
          <w:szCs w:val="24"/>
        </w:rPr>
        <w:t xml:space="preserve">y a quien en lo sucesivo se identificará como </w:t>
      </w:r>
      <w:r w:rsidRPr="00137AE4">
        <w:rPr>
          <w:rFonts w:ascii="Palatino Linotype" w:eastAsia="Palatino Linotype" w:hAnsi="Palatino Linotype" w:cs="Palatino Linotype"/>
          <w:b/>
          <w:color w:val="000000" w:themeColor="text1"/>
          <w:sz w:val="24"/>
          <w:szCs w:val="24"/>
        </w:rPr>
        <w:t>EL RECURRENTE</w:t>
      </w:r>
      <w:r w:rsidRPr="00137AE4">
        <w:rPr>
          <w:rFonts w:ascii="Palatino Linotype" w:eastAsia="Palatino Linotype" w:hAnsi="Palatino Linotype" w:cs="Palatino Linotype"/>
          <w:color w:val="000000" w:themeColor="text1"/>
          <w:sz w:val="24"/>
          <w:szCs w:val="24"/>
        </w:rPr>
        <w:t xml:space="preserve">, en contra de la respuesta del </w:t>
      </w:r>
      <w:r w:rsidR="00E566CC" w:rsidRPr="00137AE4">
        <w:rPr>
          <w:rFonts w:ascii="Palatino Linotype" w:eastAsia="Palatino Linotype" w:hAnsi="Palatino Linotype" w:cs="Palatino Linotype"/>
          <w:b/>
          <w:bCs/>
          <w:color w:val="000000" w:themeColor="text1"/>
          <w:sz w:val="24"/>
          <w:szCs w:val="24"/>
        </w:rPr>
        <w:t>Ayuntamiento de Jocotitlán</w:t>
      </w:r>
      <w:r w:rsidRPr="00137AE4">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color w:val="000000" w:themeColor="text1"/>
          <w:sz w:val="24"/>
          <w:szCs w:val="24"/>
        </w:rPr>
        <w:t xml:space="preserve">en </w:t>
      </w:r>
      <w:r w:rsidR="00B4792A">
        <w:rPr>
          <w:rFonts w:ascii="Palatino Linotype" w:eastAsia="Palatino Linotype" w:hAnsi="Palatino Linotype" w:cs="Palatino Linotype"/>
          <w:color w:val="000000" w:themeColor="text1"/>
          <w:sz w:val="24"/>
          <w:szCs w:val="24"/>
        </w:rPr>
        <w:t>adelante</w:t>
      </w:r>
      <w:r w:rsidRPr="00137AE4">
        <w:rPr>
          <w:rFonts w:ascii="Palatino Linotype" w:eastAsia="Palatino Linotype" w:hAnsi="Palatino Linotype" w:cs="Palatino Linotype"/>
          <w:color w:val="000000" w:themeColor="text1"/>
          <w:sz w:val="24"/>
          <w:szCs w:val="24"/>
        </w:rPr>
        <w:t xml:space="preserve"> el</w:t>
      </w:r>
      <w:r w:rsidRPr="00137AE4">
        <w:rPr>
          <w:rFonts w:ascii="Palatino Linotype" w:eastAsia="Palatino Linotype" w:hAnsi="Palatino Linotype" w:cs="Palatino Linotype"/>
          <w:b/>
          <w:color w:val="000000" w:themeColor="text1"/>
          <w:sz w:val="24"/>
          <w:szCs w:val="24"/>
        </w:rPr>
        <w:t xml:space="preserve"> SUJETO OBLIGADO</w:t>
      </w:r>
      <w:r w:rsidRPr="00137AE4">
        <w:rPr>
          <w:rFonts w:ascii="Palatino Linotype" w:eastAsia="Palatino Linotype" w:hAnsi="Palatino Linotype" w:cs="Palatino Linotype"/>
          <w:color w:val="000000" w:themeColor="text1"/>
          <w:sz w:val="24"/>
          <w:szCs w:val="24"/>
        </w:rPr>
        <w:t>, por lo que se procede a dictar la presente resolución, con base en los siguientes:</w:t>
      </w:r>
    </w:p>
    <w:p w14:paraId="5EFD6C4E" w14:textId="77777777" w:rsidR="001427DC" w:rsidRPr="00137AE4" w:rsidRDefault="001427DC" w:rsidP="00CC3D71">
      <w:pPr>
        <w:spacing w:line="360" w:lineRule="auto"/>
        <w:jc w:val="both"/>
        <w:rPr>
          <w:rFonts w:ascii="Palatino Linotype" w:eastAsia="Palatino Linotype" w:hAnsi="Palatino Linotype" w:cs="Palatino Linotype"/>
          <w:b/>
          <w:color w:val="000000" w:themeColor="text1"/>
          <w:sz w:val="24"/>
          <w:szCs w:val="24"/>
        </w:rPr>
      </w:pPr>
    </w:p>
    <w:p w14:paraId="3B30D217" w14:textId="62F796BE" w:rsidR="001427DC" w:rsidRDefault="00E11C27" w:rsidP="00CC3D71">
      <w:pPr>
        <w:keepNext/>
        <w:keepLines/>
        <w:spacing w:line="360" w:lineRule="auto"/>
        <w:jc w:val="center"/>
        <w:rPr>
          <w:rFonts w:ascii="Palatino Linotype" w:eastAsia="Palatino Linotype" w:hAnsi="Palatino Linotype" w:cs="Palatino Linotype"/>
          <w:b/>
          <w:color w:val="000000" w:themeColor="text1"/>
          <w:sz w:val="24"/>
          <w:szCs w:val="24"/>
        </w:rPr>
      </w:pPr>
      <w:bookmarkStart w:id="2" w:name="_heading=h.gjdgxs" w:colFirst="0" w:colLast="0"/>
      <w:bookmarkEnd w:id="2"/>
      <w:r w:rsidRPr="00137AE4">
        <w:rPr>
          <w:rFonts w:ascii="Palatino Linotype" w:eastAsia="Palatino Linotype" w:hAnsi="Palatino Linotype" w:cs="Palatino Linotype"/>
          <w:b/>
          <w:color w:val="000000" w:themeColor="text1"/>
          <w:sz w:val="24"/>
          <w:szCs w:val="24"/>
        </w:rPr>
        <w:t>A</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N</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T</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E</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C</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E</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D</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E</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N</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T</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E</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S</w:t>
      </w:r>
    </w:p>
    <w:p w14:paraId="6F314994" w14:textId="77777777" w:rsidR="00B4792A" w:rsidRPr="00137AE4" w:rsidRDefault="00B4792A" w:rsidP="00CC3D71">
      <w:pPr>
        <w:keepNext/>
        <w:keepLines/>
        <w:spacing w:line="360" w:lineRule="auto"/>
        <w:jc w:val="center"/>
        <w:rPr>
          <w:rFonts w:ascii="Palatino Linotype" w:eastAsia="Palatino Linotype" w:hAnsi="Palatino Linotype" w:cs="Palatino Linotype"/>
          <w:b/>
          <w:color w:val="000000" w:themeColor="text1"/>
          <w:sz w:val="24"/>
          <w:szCs w:val="24"/>
        </w:rPr>
      </w:pPr>
    </w:p>
    <w:p w14:paraId="0BBE23D3" w14:textId="77777777" w:rsidR="001427DC" w:rsidRPr="00137AE4" w:rsidRDefault="00E11C27" w:rsidP="00CC3D71">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El </w:t>
      </w:r>
      <w:r w:rsidR="00E566CC" w:rsidRPr="00137AE4">
        <w:rPr>
          <w:rFonts w:ascii="Palatino Linotype" w:eastAsia="Palatino Linotype" w:hAnsi="Palatino Linotype" w:cs="Palatino Linotype"/>
          <w:b/>
          <w:color w:val="000000" w:themeColor="text1"/>
          <w:sz w:val="24"/>
          <w:szCs w:val="24"/>
        </w:rPr>
        <w:t>tres de abril</w:t>
      </w:r>
      <w:r w:rsidRPr="00137AE4">
        <w:rPr>
          <w:rFonts w:ascii="Palatino Linotype" w:eastAsia="Palatino Linotype" w:hAnsi="Palatino Linotype" w:cs="Palatino Linotype"/>
          <w:b/>
          <w:color w:val="000000" w:themeColor="text1"/>
          <w:sz w:val="24"/>
          <w:szCs w:val="24"/>
        </w:rPr>
        <w:t xml:space="preserve"> de dos mil veinticinco</w:t>
      </w:r>
      <w:r w:rsidRPr="00137AE4">
        <w:rPr>
          <w:rFonts w:ascii="Palatino Linotype" w:eastAsia="Palatino Linotype" w:hAnsi="Palatino Linotype" w:cs="Palatino Linotype"/>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EL RECURRENTE,</w:t>
      </w:r>
      <w:r w:rsidRPr="00137AE4">
        <w:rPr>
          <w:rFonts w:ascii="Palatino Linotype" w:eastAsia="Palatino Linotype" w:hAnsi="Palatino Linotype" w:cs="Palatino Linotype"/>
          <w:color w:val="000000" w:themeColor="text1"/>
          <w:sz w:val="24"/>
          <w:szCs w:val="24"/>
        </w:rPr>
        <w:t xml:space="preserve"> ante el </w:t>
      </w:r>
      <w:r w:rsidRPr="00137AE4">
        <w:rPr>
          <w:rFonts w:ascii="Palatino Linotype" w:eastAsia="Palatino Linotype" w:hAnsi="Palatino Linotype" w:cs="Palatino Linotype"/>
          <w:b/>
          <w:color w:val="000000" w:themeColor="text1"/>
          <w:sz w:val="24"/>
          <w:szCs w:val="24"/>
        </w:rPr>
        <w:t>SUJETO OBLIGADO</w:t>
      </w:r>
      <w:r w:rsidRPr="00137AE4">
        <w:rPr>
          <w:rFonts w:ascii="Palatino Linotype" w:eastAsia="Palatino Linotype" w:hAnsi="Palatino Linotype" w:cs="Palatino Linotype"/>
          <w:color w:val="000000" w:themeColor="text1"/>
          <w:sz w:val="24"/>
          <w:szCs w:val="24"/>
        </w:rPr>
        <w:t xml:space="preserve"> vía Sistema de Acc</w:t>
      </w:r>
      <w:r w:rsidR="00E566CC" w:rsidRPr="00137AE4">
        <w:rPr>
          <w:rFonts w:ascii="Palatino Linotype" w:eastAsia="Palatino Linotype" w:hAnsi="Palatino Linotype" w:cs="Palatino Linotype"/>
          <w:color w:val="000000" w:themeColor="text1"/>
          <w:sz w:val="24"/>
          <w:szCs w:val="24"/>
        </w:rPr>
        <w:t>eso a la Información Mexiquense</w:t>
      </w:r>
      <w:r w:rsidRPr="00137AE4">
        <w:rPr>
          <w:rFonts w:ascii="Palatino Linotype" w:eastAsia="Palatino Linotype" w:hAnsi="Palatino Linotype" w:cs="Palatino Linotype"/>
          <w:color w:val="000000" w:themeColor="text1"/>
          <w:sz w:val="24"/>
          <w:szCs w:val="24"/>
        </w:rPr>
        <w:t>(</w:t>
      </w:r>
      <w:r w:rsidRPr="00137AE4">
        <w:rPr>
          <w:rFonts w:ascii="Palatino Linotype" w:eastAsia="Palatino Linotype" w:hAnsi="Palatino Linotype" w:cs="Palatino Linotype"/>
          <w:b/>
          <w:color w:val="000000" w:themeColor="text1"/>
          <w:sz w:val="24"/>
          <w:szCs w:val="24"/>
        </w:rPr>
        <w:t>SAIMEX)</w:t>
      </w:r>
      <w:r w:rsidRPr="00137AE4">
        <w:rPr>
          <w:rFonts w:ascii="Palatino Linotype" w:eastAsia="Palatino Linotype" w:hAnsi="Palatino Linotype" w:cs="Palatino Linotype"/>
          <w:color w:val="000000" w:themeColor="text1"/>
          <w:sz w:val="24"/>
          <w:szCs w:val="24"/>
        </w:rPr>
        <w:t>,presentó la solicitud de información registrada con el número</w:t>
      </w:r>
      <w:r w:rsidR="000A040D" w:rsidRPr="00137AE4">
        <w:rPr>
          <w:rFonts w:ascii="Palatino Linotype" w:eastAsia="Palatino Linotype" w:hAnsi="Palatino Linotype" w:cs="Palatino Linotype"/>
          <w:b/>
          <w:color w:val="000000" w:themeColor="text1"/>
          <w:sz w:val="24"/>
          <w:szCs w:val="24"/>
        </w:rPr>
        <w:t xml:space="preserve"> </w:t>
      </w:r>
      <w:r w:rsidR="00E566CC" w:rsidRPr="00137AE4">
        <w:rPr>
          <w:rFonts w:ascii="Palatino Linotype" w:eastAsia="Palatino Linotype" w:hAnsi="Palatino Linotype" w:cs="Palatino Linotype"/>
          <w:b/>
          <w:bCs/>
          <w:color w:val="000000" w:themeColor="text1"/>
          <w:sz w:val="24"/>
          <w:szCs w:val="24"/>
        </w:rPr>
        <w:t>00109/JOCOTIT/IP/2025</w:t>
      </w:r>
      <w:r w:rsidRPr="00137AE4">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color w:val="000000" w:themeColor="text1"/>
          <w:sz w:val="24"/>
          <w:szCs w:val="24"/>
        </w:rPr>
        <w:t>mediante la cual solicitó lo siguiente:</w:t>
      </w:r>
    </w:p>
    <w:p w14:paraId="187112B9" w14:textId="77777777" w:rsidR="001427DC" w:rsidRPr="00137AE4" w:rsidRDefault="001427DC" w:rsidP="00CC3D71">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p>
    <w:p w14:paraId="44E7F81B" w14:textId="77777777" w:rsidR="001427DC" w:rsidRPr="00137AE4" w:rsidRDefault="00E11C27" w:rsidP="00CC3D71">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i/>
          <w:color w:val="000000" w:themeColor="text1"/>
          <w:sz w:val="24"/>
          <w:szCs w:val="24"/>
        </w:rPr>
        <w:t>“</w:t>
      </w:r>
      <w:r w:rsidR="00E566CC" w:rsidRPr="00137AE4">
        <w:rPr>
          <w:rFonts w:ascii="Palatino Linotype" w:eastAsia="Palatino Linotype" w:hAnsi="Palatino Linotype" w:cs="Palatino Linotype"/>
          <w:i/>
          <w:color w:val="000000" w:themeColor="text1"/>
          <w:sz w:val="24"/>
          <w:szCs w:val="24"/>
        </w:rPr>
        <w:t>sin excusas ni pretextos solicito mediante el sistema saimex se me envié el plan de desarrollo municipal 2025-2027 que fue aprobado en la séptima sesión ordinaria de cabildo, asi como las ponencias que fueron registradas para la elaboración de dicho plan en los diferentes foros de consulta ciudadana, quien elaboro el plan de desarrollo nombre, si tiene un cargo publico o si fue una consultoría externa cuanto cobro por dicho trabajo.</w:t>
      </w:r>
      <w:r w:rsidRPr="00137AE4">
        <w:rPr>
          <w:rFonts w:ascii="Palatino Linotype" w:eastAsia="Palatino Linotype" w:hAnsi="Palatino Linotype" w:cs="Palatino Linotype"/>
          <w:i/>
          <w:color w:val="000000" w:themeColor="text1"/>
          <w:sz w:val="24"/>
          <w:szCs w:val="24"/>
        </w:rPr>
        <w:t xml:space="preserve">” (Sic) </w:t>
      </w:r>
    </w:p>
    <w:p w14:paraId="122606CB" w14:textId="77777777" w:rsidR="001427DC" w:rsidRDefault="001427DC" w:rsidP="00CC3D71">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14:paraId="071FF630" w14:textId="77777777" w:rsidR="00B4792A" w:rsidRPr="00137AE4" w:rsidRDefault="00B4792A" w:rsidP="00CC3D71">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14:paraId="57DF4B33" w14:textId="77777777" w:rsidR="001427DC" w:rsidRPr="00137AE4" w:rsidRDefault="00E11C27" w:rsidP="00CC3D71">
      <w:pPr>
        <w:numPr>
          <w:ilvl w:val="0"/>
          <w:numId w:val="4"/>
        </w:numPr>
        <w:spacing w:line="360" w:lineRule="auto"/>
        <w:ind w:left="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Modalidad de entrega: </w:t>
      </w:r>
      <w:r w:rsidRPr="00137AE4">
        <w:rPr>
          <w:rFonts w:ascii="Palatino Linotype" w:eastAsia="Palatino Linotype" w:hAnsi="Palatino Linotype" w:cs="Palatino Linotype"/>
          <w:b/>
          <w:color w:val="000000" w:themeColor="text1"/>
          <w:sz w:val="24"/>
          <w:szCs w:val="24"/>
        </w:rPr>
        <w:t>Vía SAIMEX.</w:t>
      </w:r>
    </w:p>
    <w:p w14:paraId="2C54B8DF" w14:textId="77777777" w:rsidR="001427DC" w:rsidRPr="00137AE4" w:rsidRDefault="001427DC" w:rsidP="00CC3D71">
      <w:pPr>
        <w:spacing w:line="360" w:lineRule="auto"/>
        <w:jc w:val="both"/>
        <w:rPr>
          <w:rFonts w:ascii="Palatino Linotype" w:eastAsia="Palatino Linotype" w:hAnsi="Palatino Linotype" w:cs="Palatino Linotype"/>
          <w:color w:val="000000" w:themeColor="text1"/>
          <w:sz w:val="24"/>
          <w:szCs w:val="24"/>
        </w:rPr>
      </w:pPr>
    </w:p>
    <w:p w14:paraId="7ACCD03C" w14:textId="77777777" w:rsidR="001427DC" w:rsidRPr="00137AE4" w:rsidRDefault="00E11C27" w:rsidP="00CC3D71">
      <w:pPr>
        <w:numPr>
          <w:ilvl w:val="0"/>
          <w:numId w:val="3"/>
        </w:numPr>
        <w:spacing w:line="360" w:lineRule="auto"/>
        <w:ind w:left="0" w:firstLine="0"/>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color w:val="000000" w:themeColor="text1"/>
          <w:sz w:val="24"/>
          <w:szCs w:val="24"/>
        </w:rPr>
        <w:lastRenderedPageBreak/>
        <w:t xml:space="preserve">El </w:t>
      </w:r>
      <w:r w:rsidR="00E566CC" w:rsidRPr="00137AE4">
        <w:rPr>
          <w:rFonts w:ascii="Palatino Linotype" w:eastAsia="Palatino Linotype" w:hAnsi="Palatino Linotype" w:cs="Palatino Linotype"/>
          <w:b/>
          <w:color w:val="000000" w:themeColor="text1"/>
          <w:sz w:val="24"/>
          <w:szCs w:val="24"/>
        </w:rPr>
        <w:t>dos de abril</w:t>
      </w:r>
      <w:r w:rsidRPr="00137AE4">
        <w:rPr>
          <w:rFonts w:ascii="Palatino Linotype" w:eastAsia="Palatino Linotype" w:hAnsi="Palatino Linotype" w:cs="Palatino Linotype"/>
          <w:b/>
          <w:color w:val="000000" w:themeColor="text1"/>
          <w:sz w:val="24"/>
          <w:szCs w:val="24"/>
        </w:rPr>
        <w:t xml:space="preserve"> de dos mil veinticinco, </w:t>
      </w:r>
      <w:r w:rsidRPr="00137AE4">
        <w:rPr>
          <w:rFonts w:ascii="Palatino Linotype" w:eastAsia="Palatino Linotype" w:hAnsi="Palatino Linotype" w:cs="Palatino Linotype"/>
          <w:color w:val="000000" w:themeColor="text1"/>
          <w:sz w:val="24"/>
          <w:szCs w:val="24"/>
        </w:rPr>
        <w:t xml:space="preserve">el </w:t>
      </w:r>
      <w:r w:rsidRPr="00137AE4">
        <w:rPr>
          <w:rFonts w:ascii="Palatino Linotype" w:eastAsia="Palatino Linotype" w:hAnsi="Palatino Linotype" w:cs="Palatino Linotype"/>
          <w:b/>
          <w:color w:val="000000" w:themeColor="text1"/>
          <w:sz w:val="24"/>
          <w:szCs w:val="24"/>
        </w:rPr>
        <w:t>SUJETO O</w:t>
      </w:r>
      <w:r w:rsidRPr="00137AE4">
        <w:rPr>
          <w:rFonts w:ascii="Palatino Linotype" w:eastAsia="Palatino Linotype" w:hAnsi="Palatino Linotype" w:cs="Palatino Linotype"/>
          <w:color w:val="000000" w:themeColor="text1"/>
          <w:sz w:val="24"/>
          <w:szCs w:val="24"/>
        </w:rPr>
        <w:t>B</w:t>
      </w:r>
      <w:r w:rsidRPr="00137AE4">
        <w:rPr>
          <w:rFonts w:ascii="Palatino Linotype" w:eastAsia="Palatino Linotype" w:hAnsi="Palatino Linotype" w:cs="Palatino Linotype"/>
          <w:b/>
          <w:color w:val="000000" w:themeColor="text1"/>
          <w:sz w:val="24"/>
          <w:szCs w:val="24"/>
        </w:rPr>
        <w:t xml:space="preserve">LIGADO </w:t>
      </w:r>
      <w:r w:rsidRPr="00137AE4">
        <w:rPr>
          <w:rFonts w:ascii="Palatino Linotype" w:eastAsia="Palatino Linotype" w:hAnsi="Palatino Linotype" w:cs="Palatino Linotype"/>
          <w:color w:val="000000" w:themeColor="text1"/>
          <w:sz w:val="24"/>
          <w:szCs w:val="24"/>
        </w:rPr>
        <w:t xml:space="preserve">dio </w:t>
      </w:r>
      <w:r w:rsidRPr="00137AE4">
        <w:rPr>
          <w:rFonts w:ascii="Palatino Linotype" w:eastAsia="Palatino Linotype" w:hAnsi="Palatino Linotype" w:cs="Palatino Linotype"/>
          <w:b/>
          <w:color w:val="000000" w:themeColor="text1"/>
          <w:sz w:val="24"/>
          <w:szCs w:val="24"/>
        </w:rPr>
        <w:t>RESPUESTA</w:t>
      </w:r>
      <w:r w:rsidRPr="00137AE4">
        <w:rPr>
          <w:rFonts w:ascii="Palatino Linotype" w:eastAsia="Palatino Linotype" w:hAnsi="Palatino Linotype" w:cs="Palatino Linotype"/>
          <w:color w:val="000000" w:themeColor="text1"/>
          <w:sz w:val="24"/>
          <w:szCs w:val="24"/>
        </w:rPr>
        <w:t xml:space="preserve"> a través de</w:t>
      </w:r>
      <w:r w:rsidR="00B81B52" w:rsidRPr="00137AE4">
        <w:rPr>
          <w:rFonts w:ascii="Palatino Linotype" w:eastAsia="Palatino Linotype" w:hAnsi="Palatino Linotype" w:cs="Palatino Linotype"/>
          <w:color w:val="000000" w:themeColor="text1"/>
          <w:sz w:val="24"/>
          <w:szCs w:val="24"/>
        </w:rPr>
        <w:t>l archivo siguiente</w:t>
      </w:r>
      <w:r w:rsidRPr="00137AE4">
        <w:rPr>
          <w:rFonts w:ascii="Palatino Linotype" w:eastAsia="Palatino Linotype" w:hAnsi="Palatino Linotype" w:cs="Palatino Linotype"/>
          <w:color w:val="000000" w:themeColor="text1"/>
          <w:sz w:val="24"/>
          <w:szCs w:val="24"/>
        </w:rPr>
        <w:t>:</w:t>
      </w:r>
    </w:p>
    <w:p w14:paraId="1E5D9246" w14:textId="77777777" w:rsidR="001427DC" w:rsidRPr="00137AE4" w:rsidRDefault="001427DC" w:rsidP="00CC3D71">
      <w:pPr>
        <w:spacing w:line="360" w:lineRule="auto"/>
        <w:jc w:val="both"/>
        <w:rPr>
          <w:rFonts w:ascii="Palatino Linotype" w:eastAsia="Palatino Linotype" w:hAnsi="Palatino Linotype" w:cs="Palatino Linotype"/>
          <w:b/>
          <w:color w:val="000000" w:themeColor="text1"/>
          <w:sz w:val="24"/>
          <w:szCs w:val="24"/>
        </w:rPr>
      </w:pPr>
    </w:p>
    <w:p w14:paraId="06C1404E" w14:textId="77777777" w:rsidR="00E566CC" w:rsidRPr="00137AE4" w:rsidRDefault="00DD58DD" w:rsidP="00B4792A">
      <w:pPr>
        <w:pStyle w:val="Prrafodelista"/>
        <w:numPr>
          <w:ilvl w:val="0"/>
          <w:numId w:val="20"/>
        </w:numPr>
        <w:spacing w:after="160" w:line="259" w:lineRule="auto"/>
        <w:ind w:left="0" w:firstLine="0"/>
        <w:jc w:val="both"/>
        <w:rPr>
          <w:rFonts w:ascii="Palatino Linotype" w:hAnsi="Palatino Linotype"/>
          <w:i/>
          <w:color w:val="000000" w:themeColor="text1"/>
          <w:sz w:val="24"/>
        </w:rPr>
      </w:pPr>
      <w:hyperlink r:id="rId9" w:tgtFrame="_blank" w:history="1">
        <w:r w:rsidR="00E566CC" w:rsidRPr="00137AE4">
          <w:rPr>
            <w:rStyle w:val="Hipervnculo"/>
            <w:rFonts w:ascii="Palatino Linotype" w:hAnsi="Palatino Linotype" w:cs="Arial"/>
            <w:b/>
            <w:bCs/>
            <w:i/>
            <w:color w:val="000000" w:themeColor="text1"/>
            <w:sz w:val="24"/>
            <w:u w:val="none"/>
          </w:rPr>
          <w:t>00109JOCOTITIP2025 UIPPE.pdf</w:t>
        </w:r>
      </w:hyperlink>
    </w:p>
    <w:p w14:paraId="3ECC9EA4" w14:textId="77777777" w:rsidR="00E566CC" w:rsidRPr="00137AE4" w:rsidRDefault="00E566CC" w:rsidP="00CC3D71">
      <w:pPr>
        <w:jc w:val="both"/>
        <w:rPr>
          <w:rFonts w:ascii="Palatino Linotype" w:hAnsi="Palatino Linotype"/>
          <w:i/>
          <w:color w:val="000000" w:themeColor="text1"/>
          <w:sz w:val="24"/>
          <w:szCs w:val="24"/>
        </w:rPr>
      </w:pPr>
      <w:r w:rsidRPr="00137AE4">
        <w:rPr>
          <w:rFonts w:ascii="Palatino Linotype" w:hAnsi="Palatino Linotype"/>
          <w:color w:val="000000" w:themeColor="text1"/>
          <w:sz w:val="24"/>
          <w:szCs w:val="24"/>
        </w:rPr>
        <w:t>Oficio de doce de abril de dos mil veinticinco, firmado por el Coordinador de la UIIPE, por el que informo “</w:t>
      </w:r>
      <w:r w:rsidRPr="00137AE4">
        <w:rPr>
          <w:rFonts w:ascii="Palatino Linotype" w:hAnsi="Palatino Linotype"/>
          <w:i/>
          <w:color w:val="000000" w:themeColor="text1"/>
          <w:sz w:val="24"/>
          <w:szCs w:val="24"/>
        </w:rPr>
        <w:t>que para dar cumplimiento a  la solicitud de información 000109/JOCOTIT/IP/2025 y en el ámbito de mi competencia, se envía para hacer de conocimiento al solicitante de información los archivos adjuntos con nombres: Plan de Desarrollo Municipal 2025-2027 Jocotitlán y Ponencias Foros de Consulta Jocotitlán 2025.”</w:t>
      </w:r>
    </w:p>
    <w:p w14:paraId="4AEEDD28" w14:textId="77777777" w:rsidR="00E566CC" w:rsidRPr="00137AE4" w:rsidRDefault="00E566CC" w:rsidP="00CC3D71">
      <w:pPr>
        <w:jc w:val="both"/>
        <w:rPr>
          <w:rFonts w:ascii="Palatino Linotype" w:hAnsi="Palatino Linotype"/>
          <w:i/>
          <w:color w:val="000000" w:themeColor="text1"/>
          <w:sz w:val="24"/>
          <w:szCs w:val="24"/>
        </w:rPr>
      </w:pPr>
    </w:p>
    <w:p w14:paraId="48A730BB" w14:textId="77777777" w:rsidR="00E566CC" w:rsidRPr="00137AE4" w:rsidRDefault="00DD58DD" w:rsidP="00B4792A">
      <w:pPr>
        <w:pStyle w:val="Prrafodelista"/>
        <w:numPr>
          <w:ilvl w:val="0"/>
          <w:numId w:val="20"/>
        </w:numPr>
        <w:spacing w:after="160" w:line="259" w:lineRule="auto"/>
        <w:ind w:left="0" w:firstLine="0"/>
        <w:jc w:val="both"/>
        <w:rPr>
          <w:rFonts w:ascii="Palatino Linotype" w:hAnsi="Palatino Linotype"/>
          <w:i/>
          <w:color w:val="000000" w:themeColor="text1"/>
          <w:sz w:val="24"/>
        </w:rPr>
      </w:pPr>
      <w:hyperlink r:id="rId10" w:tgtFrame="_blank" w:history="1">
        <w:r w:rsidR="00E566CC" w:rsidRPr="00137AE4">
          <w:rPr>
            <w:rStyle w:val="Hipervnculo"/>
            <w:rFonts w:ascii="Palatino Linotype" w:hAnsi="Palatino Linotype" w:cs="Arial"/>
            <w:b/>
            <w:bCs/>
            <w:i/>
            <w:color w:val="000000" w:themeColor="text1"/>
            <w:sz w:val="24"/>
            <w:u w:val="none"/>
          </w:rPr>
          <w:t>ANEXO I 00109JOCOTITIP2025 UIPPE.pdf</w:t>
        </w:r>
      </w:hyperlink>
    </w:p>
    <w:p w14:paraId="510550AC" w14:textId="77777777" w:rsidR="00E566CC" w:rsidRPr="00137AE4" w:rsidRDefault="00E566CC"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Presentación del Plan de Desarrollo Municipal 2025-2027</w:t>
      </w:r>
    </w:p>
    <w:p w14:paraId="53F4AF0C" w14:textId="77777777" w:rsidR="00E566CC" w:rsidRPr="00137AE4" w:rsidRDefault="00E566CC"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Oficio de once de abril de dos mil veinticinco, firmado por el Directos General del Comité de Planeación para el Desarrollo del Estado de México, por el que informo lo siguiente:</w:t>
      </w:r>
    </w:p>
    <w:p w14:paraId="6CEC5405" w14:textId="77777777" w:rsidR="00E566CC" w:rsidRPr="00137AE4" w:rsidRDefault="00E566CC" w:rsidP="00CC3D71">
      <w:pPr>
        <w:jc w:val="both"/>
        <w:rPr>
          <w:rFonts w:ascii="Palatino Linotype" w:hAnsi="Palatino Linotype"/>
          <w:color w:val="000000" w:themeColor="text1"/>
          <w:sz w:val="24"/>
          <w:szCs w:val="24"/>
        </w:rPr>
      </w:pPr>
    </w:p>
    <w:p w14:paraId="41603CE7" w14:textId="77777777" w:rsidR="00E566CC" w:rsidRPr="00137AE4" w:rsidRDefault="00E566CC" w:rsidP="00CC3D71">
      <w:pPr>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En seguimiento al proceso de elaboración de los instrumentos rectores de la planeación municipal, y derivado de la revisión del Plan de Desarrollo Municipal de Jocotitlán 2025-2027 (PDM), remitido al COPLADEM mediante correo electrónico el día de hoy 11 abril, me permito hacer de su conocimiento que el documento en cuestión CUMPLE CON LA CONGRUENCIA TÉCNICA Y METODOLÓGICA PARA SU INSCRIPCIÓN EN EL REGISTRO ESTATAL DE PLANES Y PROGRAMAS, de conformidad con la Ley de Planeación del Estado de México y Municipios, su Reglamento y los Lineamientos Metodológicos para la elaboración de los Planes de Desarrollo Municipal para el periodo 2025-2027.</w:t>
      </w:r>
    </w:p>
    <w:p w14:paraId="240D31C7" w14:textId="77777777" w:rsidR="00E566CC" w:rsidRPr="00137AE4" w:rsidRDefault="00E566CC" w:rsidP="00CC3D71">
      <w:pPr>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Lo anterior, para los efectos conducentes a su aprobación en Cabildo y publicación en Gaceta Municipal, así como inscripción en el Registro Estatal de Planes y Programas.</w:t>
      </w:r>
    </w:p>
    <w:p w14:paraId="293B5A30" w14:textId="77777777" w:rsidR="00E566CC" w:rsidRPr="00137AE4" w:rsidRDefault="00E566CC" w:rsidP="00CC3D71">
      <w:pPr>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Asimismo, le solicito atentamente que una vez que haya publicado su PDM 2025-2027, haga llegar a este Organismo la versión del documento en medio magnético (Word y PDF) y una copia de la portada certificada dónde acredita su publicación en la Gaceta Municipal.</w:t>
      </w:r>
    </w:p>
    <w:p w14:paraId="64FFB46F" w14:textId="77777777" w:rsidR="00E566CC" w:rsidRPr="00137AE4" w:rsidRDefault="00E566CC" w:rsidP="00CC3D71">
      <w:pPr>
        <w:jc w:val="both"/>
        <w:rPr>
          <w:rFonts w:ascii="Palatino Linotype" w:hAnsi="Palatino Linotype"/>
          <w:color w:val="000000" w:themeColor="text1"/>
          <w:sz w:val="24"/>
          <w:szCs w:val="24"/>
        </w:rPr>
      </w:pPr>
    </w:p>
    <w:p w14:paraId="40B9EDBA" w14:textId="77777777" w:rsidR="00E566CC" w:rsidRDefault="00E566CC" w:rsidP="00CC3D71">
      <w:pPr>
        <w:pStyle w:val="Prrafodelista"/>
        <w:ind w:left="0"/>
        <w:jc w:val="both"/>
        <w:rPr>
          <w:rFonts w:ascii="Palatino Linotype" w:hAnsi="Palatino Linotype"/>
          <w:i/>
          <w:color w:val="000000" w:themeColor="text1"/>
          <w:sz w:val="24"/>
        </w:rPr>
      </w:pPr>
    </w:p>
    <w:p w14:paraId="4B4268A3" w14:textId="77777777" w:rsidR="00B4792A" w:rsidRPr="00137AE4" w:rsidRDefault="00B4792A" w:rsidP="00CC3D71">
      <w:pPr>
        <w:pStyle w:val="Prrafodelista"/>
        <w:ind w:left="0"/>
        <w:jc w:val="both"/>
        <w:rPr>
          <w:rFonts w:ascii="Palatino Linotype" w:hAnsi="Palatino Linotype"/>
          <w:i/>
          <w:color w:val="000000" w:themeColor="text1"/>
          <w:sz w:val="24"/>
        </w:rPr>
      </w:pPr>
    </w:p>
    <w:p w14:paraId="37E1C586" w14:textId="77777777" w:rsidR="00E566CC" w:rsidRPr="00137AE4" w:rsidRDefault="00DD58DD" w:rsidP="00B4792A">
      <w:pPr>
        <w:pStyle w:val="Prrafodelista"/>
        <w:numPr>
          <w:ilvl w:val="0"/>
          <w:numId w:val="20"/>
        </w:numPr>
        <w:spacing w:after="160" w:line="259" w:lineRule="auto"/>
        <w:ind w:left="0" w:firstLine="0"/>
        <w:jc w:val="both"/>
        <w:rPr>
          <w:rFonts w:ascii="Palatino Linotype" w:hAnsi="Palatino Linotype"/>
          <w:i/>
          <w:color w:val="000000" w:themeColor="text1"/>
          <w:sz w:val="24"/>
        </w:rPr>
      </w:pPr>
      <w:hyperlink r:id="rId11" w:tgtFrame="_blank" w:history="1">
        <w:r w:rsidR="00E566CC" w:rsidRPr="00137AE4">
          <w:rPr>
            <w:rStyle w:val="Hipervnculo"/>
            <w:rFonts w:ascii="Palatino Linotype" w:hAnsi="Palatino Linotype" w:cs="Arial"/>
            <w:b/>
            <w:bCs/>
            <w:i/>
            <w:color w:val="000000" w:themeColor="text1"/>
            <w:sz w:val="24"/>
            <w:u w:val="none"/>
          </w:rPr>
          <w:t>ANEXO II 00109JOCOTITIP2025 UIPPE.pdf</w:t>
        </w:r>
      </w:hyperlink>
    </w:p>
    <w:p w14:paraId="6B636E0F" w14:textId="77777777" w:rsidR="00E566CC" w:rsidRPr="00137AE4" w:rsidRDefault="00E566CC"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Foros de Consulta para la Integración del Plan de Desarrollo Municipal 2020-2027.</w:t>
      </w:r>
    </w:p>
    <w:p w14:paraId="6082211F" w14:textId="77777777" w:rsidR="00E566CC" w:rsidRPr="00137AE4" w:rsidRDefault="00E566CC" w:rsidP="00CC3D71">
      <w:pPr>
        <w:pStyle w:val="Prrafodelista"/>
        <w:ind w:left="0"/>
        <w:jc w:val="both"/>
        <w:rPr>
          <w:rFonts w:ascii="Palatino Linotype" w:hAnsi="Palatino Linotype"/>
          <w:i/>
          <w:color w:val="000000" w:themeColor="text1"/>
          <w:sz w:val="24"/>
        </w:rPr>
      </w:pPr>
    </w:p>
    <w:p w14:paraId="7B3D7CD9" w14:textId="77777777" w:rsidR="00E566CC" w:rsidRPr="00137AE4" w:rsidRDefault="00DD58DD" w:rsidP="00B4792A">
      <w:pPr>
        <w:pStyle w:val="Prrafodelista"/>
        <w:numPr>
          <w:ilvl w:val="0"/>
          <w:numId w:val="20"/>
        </w:numPr>
        <w:spacing w:after="160" w:line="259" w:lineRule="auto"/>
        <w:ind w:left="0" w:firstLine="0"/>
        <w:jc w:val="both"/>
        <w:rPr>
          <w:rFonts w:ascii="Palatino Linotype" w:hAnsi="Palatino Linotype"/>
          <w:i/>
          <w:color w:val="000000" w:themeColor="text1"/>
          <w:sz w:val="24"/>
        </w:rPr>
      </w:pPr>
      <w:hyperlink r:id="rId12" w:tgtFrame="_blank" w:history="1">
        <w:r w:rsidR="00E566CC" w:rsidRPr="00137AE4">
          <w:rPr>
            <w:rStyle w:val="Hipervnculo"/>
            <w:rFonts w:ascii="Palatino Linotype" w:hAnsi="Palatino Linotype" w:cs="Arial"/>
            <w:b/>
            <w:bCs/>
            <w:i/>
            <w:color w:val="000000" w:themeColor="text1"/>
            <w:sz w:val="24"/>
            <w:u w:val="none"/>
          </w:rPr>
          <w:t>ANEXO I 00109JOCOTITIP2025 UIPPE.pdf</w:t>
        </w:r>
      </w:hyperlink>
    </w:p>
    <w:p w14:paraId="00EB81D4" w14:textId="77777777" w:rsidR="00E566CC" w:rsidRPr="00137AE4" w:rsidRDefault="00E566CC"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Presentación del Plan de Desarrollo Municipal 2025-2027</w:t>
      </w:r>
    </w:p>
    <w:p w14:paraId="65E05231" w14:textId="77777777" w:rsidR="00E566CC" w:rsidRPr="00137AE4" w:rsidRDefault="00E566CC"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Oficio de once de abril de dos mil veinticinco, firmado por el Directos General del Comité de Planeación para el Desarrollo del Estado de México, por el que informo lo siguiente:</w:t>
      </w:r>
    </w:p>
    <w:p w14:paraId="69BE1A22" w14:textId="77777777" w:rsidR="00E566CC" w:rsidRPr="00137AE4" w:rsidRDefault="00E566CC" w:rsidP="00CC3D71">
      <w:pPr>
        <w:jc w:val="both"/>
        <w:rPr>
          <w:rFonts w:ascii="Palatino Linotype" w:hAnsi="Palatino Linotype"/>
          <w:color w:val="000000" w:themeColor="text1"/>
          <w:sz w:val="24"/>
          <w:szCs w:val="24"/>
        </w:rPr>
      </w:pPr>
    </w:p>
    <w:p w14:paraId="3CFD8B14" w14:textId="77777777" w:rsidR="00E566CC" w:rsidRPr="00137AE4" w:rsidRDefault="00E566CC" w:rsidP="00CC3D71">
      <w:pPr>
        <w:pStyle w:val="Prrafodelista"/>
        <w:ind w:left="0"/>
        <w:jc w:val="both"/>
        <w:rPr>
          <w:rFonts w:ascii="Palatino Linotype" w:hAnsi="Palatino Linotype"/>
          <w:i/>
          <w:color w:val="000000" w:themeColor="text1"/>
          <w:sz w:val="24"/>
        </w:rPr>
      </w:pPr>
      <w:r w:rsidRPr="00137AE4">
        <w:rPr>
          <w:rFonts w:ascii="Palatino Linotype" w:hAnsi="Palatino Linotype"/>
          <w:i/>
          <w:color w:val="000000" w:themeColor="text1"/>
          <w:sz w:val="24"/>
        </w:rPr>
        <w:t>En seguimiento al proceso de elaboración de los instrumentos rectores de la planeación municipal, y derivado de la revisión del Plan de Desarrollo Municipal de Jocotitlán 2025-2027 (PDM), remitido al COPLADEM mediante correo electrónico el día de hoy 11 abril, me permito hacer de su conocimiento que el documento en cuestión CUMPLE CON LA CONGRUENCIA TÉCNICA Y METODOLÓGICA PARA SU INSCRIPCIÓN EN EL REGISTRO ESTATAL DE PLANES Y PROGRAMAS, de conformidad con la Ley de Planeación del Estado de México y Municipios, su Reglamento y los Lineamientos Metodológicos para la elaboración de los Planes de Desarrollo Municipal para el periodo 2025-2027.</w:t>
      </w:r>
    </w:p>
    <w:p w14:paraId="65CD5A5A" w14:textId="77777777" w:rsidR="00E566CC" w:rsidRPr="00137AE4" w:rsidRDefault="00E566CC" w:rsidP="00CC3D71">
      <w:pPr>
        <w:pStyle w:val="Prrafodelista"/>
        <w:ind w:left="0"/>
        <w:jc w:val="both"/>
        <w:rPr>
          <w:rFonts w:ascii="Palatino Linotype" w:hAnsi="Palatino Linotype"/>
          <w:i/>
          <w:color w:val="000000" w:themeColor="text1"/>
          <w:sz w:val="24"/>
        </w:rPr>
      </w:pPr>
    </w:p>
    <w:p w14:paraId="1210119B" w14:textId="77777777" w:rsidR="00E566CC" w:rsidRPr="00137AE4" w:rsidRDefault="00E566CC" w:rsidP="00CC3D71">
      <w:pPr>
        <w:pStyle w:val="Prrafodelista"/>
        <w:ind w:left="0"/>
        <w:jc w:val="both"/>
        <w:rPr>
          <w:rFonts w:ascii="Palatino Linotype" w:hAnsi="Palatino Linotype"/>
          <w:i/>
          <w:color w:val="000000" w:themeColor="text1"/>
          <w:sz w:val="24"/>
        </w:rPr>
      </w:pPr>
      <w:r w:rsidRPr="00137AE4">
        <w:rPr>
          <w:rFonts w:ascii="Palatino Linotype" w:hAnsi="Palatino Linotype"/>
          <w:i/>
          <w:color w:val="000000" w:themeColor="text1"/>
          <w:sz w:val="24"/>
        </w:rPr>
        <w:t>Lo anterior, para los efectos conducentes a su aprobación en Cabildo y publicación en Gaceta Municipal, así como inscripción en el Registro Estatal de Planes y Programas.</w:t>
      </w:r>
    </w:p>
    <w:p w14:paraId="0D8011CC" w14:textId="77777777" w:rsidR="00E566CC" w:rsidRPr="00137AE4" w:rsidRDefault="00E566CC" w:rsidP="00CC3D71">
      <w:pPr>
        <w:jc w:val="both"/>
        <w:rPr>
          <w:rFonts w:ascii="Palatino Linotype" w:hAnsi="Palatino Linotype"/>
          <w:i/>
          <w:color w:val="000000" w:themeColor="text1"/>
          <w:sz w:val="24"/>
          <w:szCs w:val="24"/>
        </w:rPr>
      </w:pPr>
    </w:p>
    <w:p w14:paraId="05377237" w14:textId="77777777" w:rsidR="00E566CC" w:rsidRPr="00137AE4" w:rsidRDefault="00E566CC" w:rsidP="00CC3D71">
      <w:pPr>
        <w:pStyle w:val="Prrafodelista"/>
        <w:ind w:left="0"/>
        <w:jc w:val="both"/>
        <w:rPr>
          <w:rFonts w:ascii="Palatino Linotype" w:hAnsi="Palatino Linotype"/>
          <w:i/>
          <w:color w:val="000000" w:themeColor="text1"/>
          <w:sz w:val="24"/>
        </w:rPr>
      </w:pPr>
      <w:r w:rsidRPr="00137AE4">
        <w:rPr>
          <w:rFonts w:ascii="Palatino Linotype" w:hAnsi="Palatino Linotype"/>
          <w:i/>
          <w:color w:val="000000" w:themeColor="text1"/>
          <w:sz w:val="24"/>
        </w:rPr>
        <w:t>Asimismo, le solicito atentamente que una vez que haya publicado su PDM 2025-2027, haga llegar a este Organismo la versión del documento en medio magnético (Word y PDF) y una copia de la portada certificada dónde acredita su publicación en la Gaceta Municipal.</w:t>
      </w:r>
    </w:p>
    <w:p w14:paraId="3B2556D0" w14:textId="77777777" w:rsidR="00E566CC" w:rsidRPr="00137AE4" w:rsidRDefault="00E566CC" w:rsidP="00CC3D71">
      <w:pPr>
        <w:pStyle w:val="Prrafodelista"/>
        <w:ind w:left="0"/>
        <w:jc w:val="both"/>
        <w:rPr>
          <w:rFonts w:ascii="Palatino Linotype" w:hAnsi="Palatino Linotype"/>
          <w:i/>
          <w:color w:val="000000" w:themeColor="text1"/>
          <w:sz w:val="24"/>
        </w:rPr>
      </w:pPr>
    </w:p>
    <w:p w14:paraId="22803132" w14:textId="77777777" w:rsidR="00E566CC" w:rsidRPr="00137AE4" w:rsidRDefault="00DD58DD" w:rsidP="00B4792A">
      <w:pPr>
        <w:pStyle w:val="Prrafodelista"/>
        <w:numPr>
          <w:ilvl w:val="0"/>
          <w:numId w:val="20"/>
        </w:numPr>
        <w:spacing w:after="160" w:line="259" w:lineRule="auto"/>
        <w:ind w:left="0" w:firstLine="0"/>
        <w:jc w:val="both"/>
        <w:rPr>
          <w:rFonts w:ascii="Palatino Linotype" w:hAnsi="Palatino Linotype"/>
          <w:i/>
          <w:color w:val="000000" w:themeColor="text1"/>
          <w:sz w:val="24"/>
        </w:rPr>
      </w:pPr>
      <w:hyperlink r:id="rId13" w:tgtFrame="_blank" w:history="1">
        <w:r w:rsidR="00E566CC" w:rsidRPr="00137AE4">
          <w:rPr>
            <w:rStyle w:val="Hipervnculo"/>
            <w:rFonts w:ascii="Palatino Linotype" w:hAnsi="Palatino Linotype" w:cs="Arial"/>
            <w:b/>
            <w:bCs/>
            <w:i/>
            <w:color w:val="000000" w:themeColor="text1"/>
            <w:sz w:val="24"/>
            <w:u w:val="none"/>
          </w:rPr>
          <w:t>00109JOCOTITIP2025 UIPPE.pdf</w:t>
        </w:r>
      </w:hyperlink>
    </w:p>
    <w:p w14:paraId="2AEC1785" w14:textId="77777777" w:rsidR="00E566CC" w:rsidRPr="00137AE4" w:rsidRDefault="00E566CC"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Oficio de veintiuno de abril de dos mil veinticinco, firmado por el Coordinador de la UIIPE, por el que informo “</w:t>
      </w:r>
      <w:r w:rsidRPr="00137AE4">
        <w:rPr>
          <w:rFonts w:ascii="Palatino Linotype" w:hAnsi="Palatino Linotype"/>
          <w:i/>
          <w:color w:val="000000" w:themeColor="text1"/>
          <w:sz w:val="24"/>
          <w:szCs w:val="24"/>
        </w:rPr>
        <w:t>que para dar cumplimiento a  la solicitud de información 000109/JOCOTIT/IP/2025 y en el ámbito de mi competencia, se envía para hacer de conocimiento al solicitante de información los archivos adjuntos con nombres: Plan de Desarrollo Municipal 2025-2027 Jocotitlán y Ponencias Foros de Consulta Jocotitlán 2025.”</w:t>
      </w:r>
    </w:p>
    <w:p w14:paraId="3E4F0050" w14:textId="77777777" w:rsidR="00E566CC" w:rsidRPr="00137AE4" w:rsidRDefault="00E566CC" w:rsidP="00CC3D71">
      <w:pPr>
        <w:jc w:val="both"/>
        <w:rPr>
          <w:rFonts w:ascii="Palatino Linotype" w:hAnsi="Palatino Linotype"/>
          <w:color w:val="000000" w:themeColor="text1"/>
          <w:sz w:val="24"/>
          <w:szCs w:val="24"/>
        </w:rPr>
      </w:pPr>
    </w:p>
    <w:p w14:paraId="77CBE356" w14:textId="77777777" w:rsidR="00E566CC" w:rsidRPr="00137AE4" w:rsidRDefault="00E566CC" w:rsidP="00CC3D71">
      <w:pPr>
        <w:pStyle w:val="Prrafodelista"/>
        <w:ind w:left="0"/>
        <w:jc w:val="both"/>
        <w:rPr>
          <w:rFonts w:ascii="Palatino Linotype" w:hAnsi="Palatino Linotype"/>
          <w:i/>
          <w:color w:val="000000" w:themeColor="text1"/>
          <w:sz w:val="24"/>
        </w:rPr>
      </w:pPr>
    </w:p>
    <w:p w14:paraId="63DD581F" w14:textId="77777777" w:rsidR="00E566CC" w:rsidRPr="00137AE4" w:rsidRDefault="00DD58DD" w:rsidP="00B4792A">
      <w:pPr>
        <w:pStyle w:val="Prrafodelista"/>
        <w:numPr>
          <w:ilvl w:val="0"/>
          <w:numId w:val="20"/>
        </w:numPr>
        <w:spacing w:after="160" w:line="259" w:lineRule="auto"/>
        <w:ind w:left="0" w:firstLine="0"/>
        <w:jc w:val="both"/>
        <w:rPr>
          <w:rFonts w:ascii="Palatino Linotype" w:hAnsi="Palatino Linotype"/>
          <w:i/>
          <w:color w:val="000000" w:themeColor="text1"/>
          <w:sz w:val="24"/>
        </w:rPr>
      </w:pPr>
      <w:hyperlink r:id="rId14" w:tgtFrame="_blank" w:history="1">
        <w:r w:rsidR="00E566CC" w:rsidRPr="00137AE4">
          <w:rPr>
            <w:rStyle w:val="Hipervnculo"/>
            <w:rFonts w:ascii="Palatino Linotype" w:hAnsi="Palatino Linotype" w:cs="Arial"/>
            <w:b/>
            <w:bCs/>
            <w:i/>
            <w:color w:val="000000" w:themeColor="text1"/>
            <w:sz w:val="24"/>
            <w:u w:val="none"/>
          </w:rPr>
          <w:t>ANEXO II 00109JOCOTITIP2025 UIPPE.pdf</w:t>
        </w:r>
      </w:hyperlink>
    </w:p>
    <w:p w14:paraId="3D8A7D18" w14:textId="77777777" w:rsidR="00E566CC" w:rsidRPr="00137AE4" w:rsidRDefault="00E566CC"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Foros de Consulta para la Integración del Plan de Desarrollo Municipal 2020-2027.</w:t>
      </w:r>
    </w:p>
    <w:p w14:paraId="35E1598B" w14:textId="77777777" w:rsidR="00E566CC" w:rsidRPr="00137AE4" w:rsidRDefault="00E566CC" w:rsidP="00CC3D71">
      <w:pPr>
        <w:spacing w:line="360" w:lineRule="auto"/>
        <w:jc w:val="both"/>
        <w:rPr>
          <w:rFonts w:ascii="Palatino Linotype" w:eastAsia="Palatino Linotype" w:hAnsi="Palatino Linotype" w:cs="Palatino Linotype"/>
          <w:color w:val="000000" w:themeColor="text1"/>
          <w:sz w:val="24"/>
          <w:szCs w:val="24"/>
        </w:rPr>
      </w:pPr>
    </w:p>
    <w:p w14:paraId="33A43897" w14:textId="77777777" w:rsidR="001427DC" w:rsidRPr="00137AE4" w:rsidRDefault="00E11C27" w:rsidP="00CC3D71">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Inconforme con lo anterior, el </w:t>
      </w:r>
      <w:r w:rsidR="00E566CC" w:rsidRPr="00137AE4">
        <w:rPr>
          <w:rFonts w:ascii="Palatino Linotype" w:eastAsia="Palatino Linotype" w:hAnsi="Palatino Linotype" w:cs="Palatino Linotype"/>
          <w:b/>
          <w:color w:val="000000" w:themeColor="text1"/>
          <w:sz w:val="24"/>
          <w:szCs w:val="24"/>
        </w:rPr>
        <w:t>ocho de mayo</w:t>
      </w:r>
      <w:r w:rsidRPr="00137AE4">
        <w:rPr>
          <w:rFonts w:ascii="Palatino Linotype" w:eastAsia="Palatino Linotype" w:hAnsi="Palatino Linotype" w:cs="Palatino Linotype"/>
          <w:b/>
          <w:color w:val="000000" w:themeColor="text1"/>
          <w:sz w:val="24"/>
          <w:szCs w:val="24"/>
        </w:rPr>
        <w:t xml:space="preserve"> de dos mil veinticinco</w:t>
      </w:r>
      <w:r w:rsidRPr="00137AE4">
        <w:rPr>
          <w:rFonts w:ascii="Palatino Linotype" w:eastAsia="Palatino Linotype" w:hAnsi="Palatino Linotype" w:cs="Palatino Linotype"/>
          <w:color w:val="000000" w:themeColor="text1"/>
          <w:sz w:val="24"/>
          <w:szCs w:val="24"/>
        </w:rPr>
        <w:t xml:space="preserve">,  el </w:t>
      </w:r>
      <w:r w:rsidRPr="00137AE4">
        <w:rPr>
          <w:rFonts w:ascii="Palatino Linotype" w:eastAsia="Palatino Linotype" w:hAnsi="Palatino Linotype" w:cs="Palatino Linotype"/>
          <w:b/>
          <w:color w:val="000000" w:themeColor="text1"/>
          <w:sz w:val="24"/>
          <w:szCs w:val="24"/>
        </w:rPr>
        <w:t xml:space="preserve">SUJETO OBLIGADO </w:t>
      </w:r>
      <w:r w:rsidRPr="00137AE4">
        <w:rPr>
          <w:rFonts w:ascii="Palatino Linotype" w:eastAsia="Palatino Linotype" w:hAnsi="Palatino Linotype" w:cs="Palatino Linotype"/>
          <w:color w:val="000000" w:themeColor="text1"/>
          <w:sz w:val="24"/>
          <w:szCs w:val="24"/>
        </w:rPr>
        <w:t xml:space="preserve">interpuso recurso de revisión, arguyendo como </w:t>
      </w:r>
    </w:p>
    <w:p w14:paraId="3E1BD624" w14:textId="77777777" w:rsidR="001427DC" w:rsidRPr="00137AE4" w:rsidRDefault="001427DC" w:rsidP="00CC3D71">
      <w:pPr>
        <w:spacing w:line="360" w:lineRule="auto"/>
        <w:jc w:val="both"/>
        <w:rPr>
          <w:rFonts w:ascii="Palatino Linotype" w:eastAsia="Palatino Linotype" w:hAnsi="Palatino Linotype" w:cs="Palatino Linotype"/>
          <w:color w:val="000000" w:themeColor="text1"/>
          <w:sz w:val="24"/>
          <w:szCs w:val="24"/>
        </w:rPr>
      </w:pPr>
    </w:p>
    <w:p w14:paraId="4CF30263" w14:textId="77777777" w:rsidR="001427DC" w:rsidRPr="00137AE4" w:rsidRDefault="00E11C27" w:rsidP="00B4792A">
      <w:pPr>
        <w:numPr>
          <w:ilvl w:val="0"/>
          <w:numId w:val="22"/>
        </w:num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b/>
          <w:color w:val="000000" w:themeColor="text1"/>
          <w:sz w:val="24"/>
          <w:szCs w:val="24"/>
        </w:rPr>
        <w:t>Acto impugnado</w:t>
      </w:r>
      <w:r w:rsidRPr="00137AE4">
        <w:rPr>
          <w:rFonts w:ascii="Palatino Linotype" w:eastAsia="Palatino Linotype" w:hAnsi="Palatino Linotype" w:cs="Palatino Linotype"/>
          <w:b/>
          <w:i/>
          <w:color w:val="000000" w:themeColor="text1"/>
          <w:sz w:val="24"/>
          <w:szCs w:val="24"/>
        </w:rPr>
        <w:t>:</w:t>
      </w:r>
      <w:r w:rsidRPr="00137AE4">
        <w:rPr>
          <w:rFonts w:ascii="Palatino Linotype" w:eastAsia="Palatino Linotype" w:hAnsi="Palatino Linotype" w:cs="Palatino Linotype"/>
          <w:color w:val="000000" w:themeColor="text1"/>
          <w:sz w:val="24"/>
          <w:szCs w:val="24"/>
        </w:rPr>
        <w:t xml:space="preserve"> </w:t>
      </w:r>
      <w:r w:rsidRPr="00137AE4">
        <w:rPr>
          <w:rFonts w:ascii="Palatino Linotype" w:eastAsia="Palatino Linotype" w:hAnsi="Palatino Linotype" w:cs="Palatino Linotype"/>
          <w:i/>
          <w:color w:val="000000" w:themeColor="text1"/>
          <w:sz w:val="24"/>
          <w:szCs w:val="24"/>
        </w:rPr>
        <w:t>“</w:t>
      </w:r>
      <w:r w:rsidR="00E566CC" w:rsidRPr="00137AE4">
        <w:rPr>
          <w:rFonts w:ascii="Palatino Linotype" w:eastAsia="Palatino Linotype" w:hAnsi="Palatino Linotype" w:cs="Palatino Linotype"/>
          <w:i/>
          <w:color w:val="000000" w:themeColor="text1"/>
          <w:sz w:val="24"/>
          <w:szCs w:val="24"/>
        </w:rPr>
        <w:t>no envió la totalidad de información que solicite</w:t>
      </w:r>
      <w:r w:rsidRPr="00137AE4">
        <w:rPr>
          <w:rFonts w:ascii="Palatino Linotype" w:eastAsia="Palatino Linotype" w:hAnsi="Palatino Linotype" w:cs="Palatino Linotype"/>
          <w:i/>
          <w:color w:val="000000" w:themeColor="text1"/>
          <w:sz w:val="24"/>
          <w:szCs w:val="24"/>
        </w:rPr>
        <w:t>” (sic)</w:t>
      </w:r>
    </w:p>
    <w:p w14:paraId="21AF6B9B" w14:textId="77777777" w:rsidR="001427DC" w:rsidRPr="00137AE4" w:rsidRDefault="001427DC" w:rsidP="00B4792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14:paraId="61BFD267" w14:textId="77777777" w:rsidR="001427DC" w:rsidRPr="00137AE4" w:rsidRDefault="00E11C27" w:rsidP="00B4792A">
      <w:pPr>
        <w:numPr>
          <w:ilvl w:val="0"/>
          <w:numId w:val="22"/>
        </w:num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b/>
          <w:color w:val="000000" w:themeColor="text1"/>
          <w:sz w:val="24"/>
          <w:szCs w:val="24"/>
        </w:rPr>
        <w:t>Razones o Motivos de inconformidad: “</w:t>
      </w:r>
      <w:r w:rsidR="00E566CC" w:rsidRPr="00137AE4">
        <w:rPr>
          <w:rFonts w:ascii="Palatino Linotype" w:eastAsia="Palatino Linotype" w:hAnsi="Palatino Linotype" w:cs="Palatino Linotype"/>
          <w:i/>
          <w:color w:val="000000" w:themeColor="text1"/>
          <w:sz w:val="24"/>
          <w:szCs w:val="24"/>
        </w:rPr>
        <w:t>falto información de la solicitud</w:t>
      </w:r>
      <w:r w:rsidRPr="00137AE4">
        <w:rPr>
          <w:rFonts w:ascii="Palatino Linotype" w:eastAsia="Palatino Linotype" w:hAnsi="Palatino Linotype" w:cs="Palatino Linotype"/>
          <w:i/>
          <w:color w:val="000000" w:themeColor="text1"/>
          <w:sz w:val="24"/>
          <w:szCs w:val="24"/>
        </w:rPr>
        <w:t>“(Sic)</w:t>
      </w:r>
    </w:p>
    <w:p w14:paraId="16F7A2FF" w14:textId="77777777" w:rsidR="001427DC" w:rsidRPr="00137AE4" w:rsidRDefault="001427DC" w:rsidP="00CC3D71">
      <w:pPr>
        <w:spacing w:line="360" w:lineRule="auto"/>
        <w:jc w:val="both"/>
        <w:rPr>
          <w:rFonts w:ascii="Palatino Linotype" w:eastAsia="Palatino Linotype" w:hAnsi="Palatino Linotype" w:cs="Palatino Linotype"/>
          <w:color w:val="000000" w:themeColor="text1"/>
          <w:sz w:val="24"/>
          <w:szCs w:val="24"/>
        </w:rPr>
      </w:pPr>
    </w:p>
    <w:p w14:paraId="3534C17E" w14:textId="357BD148" w:rsidR="001427DC" w:rsidRPr="00137AE4" w:rsidRDefault="00E11C27" w:rsidP="00CC3D71">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Se registró el recurso de revisión bajo el número de expediente al rubro indicado, asimismo con fundamento en lo dispuesto por el artículo 185 fracción I de la </w:t>
      </w:r>
      <w:r w:rsidRPr="00137AE4">
        <w:rPr>
          <w:rFonts w:ascii="Palatino Linotype" w:eastAsia="Palatino Linotype" w:hAnsi="Palatino Linotype" w:cs="Palatino Linotype"/>
          <w:b/>
          <w:color w:val="000000" w:themeColor="text1"/>
          <w:sz w:val="24"/>
          <w:szCs w:val="24"/>
        </w:rPr>
        <w:t xml:space="preserve">Ley de Transparencia y Acceso a la Información Pública del Estado de México y Municipios </w:t>
      </w:r>
      <w:r w:rsidRPr="00137AE4">
        <w:rPr>
          <w:rFonts w:ascii="Palatino Linotype" w:eastAsia="Palatino Linotype" w:hAnsi="Palatino Linotype" w:cs="Palatino Linotype"/>
          <w:color w:val="000000" w:themeColor="text1"/>
          <w:sz w:val="24"/>
          <w:szCs w:val="24"/>
        </w:rPr>
        <w:t xml:space="preserve">se turnó a la </w:t>
      </w:r>
      <w:r w:rsidRPr="00137AE4">
        <w:rPr>
          <w:rFonts w:ascii="Palatino Linotype" w:eastAsia="Palatino Linotype" w:hAnsi="Palatino Linotype" w:cs="Palatino Linotype"/>
          <w:b/>
          <w:color w:val="000000" w:themeColor="text1"/>
          <w:sz w:val="24"/>
          <w:szCs w:val="24"/>
        </w:rPr>
        <w:t xml:space="preserve">Comisionada María del Rosario Mejía Ayala, </w:t>
      </w:r>
      <w:r w:rsidR="00B4792A">
        <w:rPr>
          <w:rFonts w:ascii="Palatino Linotype" w:eastAsia="Palatino Linotype" w:hAnsi="Palatino Linotype" w:cs="Palatino Linotype"/>
          <w:color w:val="000000" w:themeColor="text1"/>
          <w:sz w:val="24"/>
          <w:szCs w:val="24"/>
        </w:rPr>
        <w:t>para</w:t>
      </w:r>
      <w:r w:rsidRPr="00137AE4">
        <w:rPr>
          <w:rFonts w:ascii="Palatino Linotype" w:eastAsia="Palatino Linotype" w:hAnsi="Palatino Linotype" w:cs="Palatino Linotype"/>
          <w:color w:val="000000" w:themeColor="text1"/>
          <w:sz w:val="24"/>
          <w:szCs w:val="24"/>
        </w:rPr>
        <w:t xml:space="preserve"> su análisis. </w:t>
      </w:r>
    </w:p>
    <w:p w14:paraId="43EFC2BC" w14:textId="77777777" w:rsidR="001427DC" w:rsidRPr="00137AE4" w:rsidRDefault="001427DC" w:rsidP="00CC3D71">
      <w:pPr>
        <w:spacing w:line="360" w:lineRule="auto"/>
        <w:jc w:val="both"/>
        <w:rPr>
          <w:rFonts w:ascii="Palatino Linotype" w:eastAsia="Palatino Linotype" w:hAnsi="Palatino Linotype" w:cs="Palatino Linotype"/>
          <w:color w:val="000000" w:themeColor="text1"/>
          <w:sz w:val="24"/>
          <w:szCs w:val="24"/>
        </w:rPr>
      </w:pPr>
    </w:p>
    <w:p w14:paraId="600E7678" w14:textId="77777777" w:rsidR="001427DC" w:rsidRPr="00137AE4" w:rsidRDefault="00E11C27" w:rsidP="00CC3D71">
      <w:pPr>
        <w:numPr>
          <w:ilvl w:val="0"/>
          <w:numId w:val="3"/>
        </w:numPr>
        <w:spacing w:line="360" w:lineRule="auto"/>
        <w:ind w:left="0" w:firstLine="0"/>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La Comisionada Ponente con fundamento en lo dispuesto por el artículo 18 fracción II de la ley de la materia, a través del acuerdo de admisión notificado el </w:t>
      </w:r>
      <w:r w:rsidR="00E566CC" w:rsidRPr="00137AE4">
        <w:rPr>
          <w:rFonts w:ascii="Palatino Linotype" w:eastAsia="Palatino Linotype" w:hAnsi="Palatino Linotype" w:cs="Palatino Linotype"/>
          <w:b/>
          <w:color w:val="000000" w:themeColor="text1"/>
          <w:sz w:val="24"/>
          <w:szCs w:val="24"/>
        </w:rPr>
        <w:t>doce de mayo</w:t>
      </w:r>
      <w:r w:rsidRPr="00137AE4">
        <w:rPr>
          <w:rFonts w:ascii="Palatino Linotype" w:eastAsia="Palatino Linotype" w:hAnsi="Palatino Linotype" w:cs="Palatino Linotype"/>
          <w:b/>
          <w:color w:val="000000" w:themeColor="text1"/>
          <w:sz w:val="24"/>
          <w:szCs w:val="24"/>
        </w:rPr>
        <w:t xml:space="preserve"> de dos mil veinticinco,</w:t>
      </w:r>
      <w:r w:rsidRPr="00137AE4">
        <w:rPr>
          <w:rFonts w:ascii="Palatino Linotype" w:eastAsia="Palatino Linotype" w:hAnsi="Palatino Linotype" w:cs="Palatino Linotype"/>
          <w:color w:val="000000" w:themeColor="text1"/>
          <w:sz w:val="24"/>
          <w:szCs w:val="24"/>
        </w:rPr>
        <w:t xml:space="preserve"> se puso a disposición de las partes el expediente electrónico vía </w:t>
      </w:r>
      <w:r w:rsidRPr="00137AE4">
        <w:rPr>
          <w:rFonts w:ascii="Palatino Linotype" w:eastAsia="Palatino Linotype" w:hAnsi="Palatino Linotype" w:cs="Palatino Linotype"/>
          <w:b/>
          <w:color w:val="000000" w:themeColor="text1"/>
          <w:sz w:val="24"/>
          <w:szCs w:val="24"/>
        </w:rPr>
        <w:t xml:space="preserve">SAIMEX </w:t>
      </w:r>
      <w:r w:rsidRPr="00137AE4">
        <w:rPr>
          <w:rFonts w:ascii="Palatino Linotype" w:eastAsia="Palatino Linotype" w:hAnsi="Palatino Linotype" w:cs="Palatino Linotype"/>
          <w:color w:val="000000" w:themeColor="text1"/>
          <w:sz w:val="24"/>
          <w:szCs w:val="24"/>
        </w:rPr>
        <w:t xml:space="preserve">a efecto de que en un plazo máximo de siete días manifestaran lo que a derecho convinieran, ofrecieran pruebas y alegatos según corresponda al caso concreto, de esta forma para que el </w:t>
      </w:r>
      <w:r w:rsidRPr="00137AE4">
        <w:rPr>
          <w:rFonts w:ascii="Palatino Linotype" w:eastAsia="Palatino Linotype" w:hAnsi="Palatino Linotype" w:cs="Palatino Linotype"/>
          <w:b/>
          <w:color w:val="000000" w:themeColor="text1"/>
          <w:sz w:val="24"/>
          <w:szCs w:val="24"/>
        </w:rPr>
        <w:t>SUJETO OBLIGADO</w:t>
      </w:r>
      <w:r w:rsidRPr="00137AE4">
        <w:rPr>
          <w:rFonts w:ascii="Palatino Linotype" w:eastAsia="Palatino Linotype" w:hAnsi="Palatino Linotype" w:cs="Palatino Linotype"/>
          <w:color w:val="000000" w:themeColor="text1"/>
          <w:sz w:val="24"/>
          <w:szCs w:val="24"/>
        </w:rPr>
        <w:t xml:space="preserve"> presentara el informe justificado procedente. </w:t>
      </w:r>
    </w:p>
    <w:p w14:paraId="25E3C112" w14:textId="77777777" w:rsidR="001427DC" w:rsidRPr="00137AE4" w:rsidRDefault="001427DC" w:rsidP="00CC3D71">
      <w:pPr>
        <w:pBdr>
          <w:top w:val="nil"/>
          <w:left w:val="nil"/>
          <w:bottom w:val="nil"/>
          <w:right w:val="nil"/>
          <w:between w:val="nil"/>
        </w:pBdr>
        <w:rPr>
          <w:rFonts w:ascii="Palatino Linotype" w:eastAsia="Palatino Linotype" w:hAnsi="Palatino Linotype" w:cs="Palatino Linotype"/>
          <w:i/>
          <w:color w:val="000000" w:themeColor="text1"/>
          <w:sz w:val="24"/>
          <w:szCs w:val="24"/>
        </w:rPr>
      </w:pPr>
    </w:p>
    <w:p w14:paraId="2D72A376" w14:textId="77777777" w:rsidR="001427DC" w:rsidRPr="00137AE4" w:rsidRDefault="001427DC" w:rsidP="00CC3D71">
      <w:pPr>
        <w:spacing w:line="360" w:lineRule="auto"/>
        <w:jc w:val="both"/>
        <w:rPr>
          <w:rFonts w:ascii="Palatino Linotype" w:eastAsia="Palatino Linotype" w:hAnsi="Palatino Linotype" w:cs="Palatino Linotype"/>
          <w:i/>
          <w:color w:val="000000" w:themeColor="text1"/>
          <w:sz w:val="24"/>
          <w:szCs w:val="24"/>
        </w:rPr>
      </w:pPr>
    </w:p>
    <w:p w14:paraId="688C79AB" w14:textId="77777777" w:rsidR="001427DC" w:rsidRPr="00137AE4" w:rsidRDefault="001427DC" w:rsidP="00CC3D71">
      <w:pPr>
        <w:spacing w:line="360" w:lineRule="auto"/>
        <w:jc w:val="both"/>
        <w:rPr>
          <w:rFonts w:ascii="Palatino Linotype" w:eastAsia="Palatino Linotype" w:hAnsi="Palatino Linotype" w:cs="Palatino Linotype"/>
          <w:i/>
          <w:color w:val="000000" w:themeColor="text1"/>
          <w:sz w:val="24"/>
          <w:szCs w:val="24"/>
        </w:rPr>
      </w:pPr>
    </w:p>
    <w:p w14:paraId="70249279" w14:textId="77777777" w:rsidR="001427DC" w:rsidRPr="00137AE4" w:rsidRDefault="00E11C27" w:rsidP="00CC3D71">
      <w:pPr>
        <w:numPr>
          <w:ilvl w:val="0"/>
          <w:numId w:val="3"/>
        </w:numPr>
        <w:spacing w:line="360" w:lineRule="auto"/>
        <w:ind w:left="0" w:firstLine="0"/>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color w:val="000000" w:themeColor="text1"/>
          <w:sz w:val="24"/>
          <w:szCs w:val="24"/>
        </w:rPr>
        <w:lastRenderedPageBreak/>
        <w:t xml:space="preserve">De las constancias que obran en el expediente electrónico SAIMEX, se advierte que el </w:t>
      </w:r>
      <w:r w:rsidRPr="00137AE4">
        <w:rPr>
          <w:rFonts w:ascii="Palatino Linotype" w:eastAsia="Palatino Linotype" w:hAnsi="Palatino Linotype" w:cs="Palatino Linotype"/>
          <w:b/>
          <w:color w:val="000000" w:themeColor="text1"/>
          <w:sz w:val="24"/>
          <w:szCs w:val="24"/>
        </w:rPr>
        <w:t>PARTICULAR,</w:t>
      </w:r>
      <w:r w:rsidRPr="00137AE4">
        <w:rPr>
          <w:rFonts w:ascii="Palatino Linotype" w:eastAsia="Palatino Linotype" w:hAnsi="Palatino Linotype" w:cs="Palatino Linotype"/>
          <w:color w:val="000000" w:themeColor="text1"/>
          <w:sz w:val="24"/>
          <w:szCs w:val="24"/>
        </w:rPr>
        <w:t xml:space="preserve"> no realizo manifestación alguna.</w:t>
      </w:r>
    </w:p>
    <w:p w14:paraId="461427BD" w14:textId="77777777" w:rsidR="001427DC" w:rsidRPr="00137AE4" w:rsidRDefault="001427DC" w:rsidP="00CC3D71">
      <w:pPr>
        <w:spacing w:line="360" w:lineRule="auto"/>
        <w:jc w:val="both"/>
        <w:rPr>
          <w:rFonts w:ascii="Palatino Linotype" w:eastAsia="Palatino Linotype" w:hAnsi="Palatino Linotype" w:cs="Palatino Linotype"/>
          <w:i/>
          <w:color w:val="000000" w:themeColor="text1"/>
          <w:sz w:val="24"/>
          <w:szCs w:val="24"/>
        </w:rPr>
      </w:pPr>
    </w:p>
    <w:p w14:paraId="0E455A33" w14:textId="77777777" w:rsidR="00F94BB8" w:rsidRPr="00137AE4" w:rsidRDefault="00E11C27" w:rsidP="00CC3D71">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El </w:t>
      </w:r>
      <w:r w:rsidR="00E566CC" w:rsidRPr="00137AE4">
        <w:rPr>
          <w:rFonts w:ascii="Palatino Linotype" w:eastAsia="Palatino Linotype" w:hAnsi="Palatino Linotype" w:cs="Palatino Linotype"/>
          <w:b/>
          <w:color w:val="000000" w:themeColor="text1"/>
          <w:sz w:val="24"/>
          <w:szCs w:val="24"/>
        </w:rPr>
        <w:t xml:space="preserve">SUJETO OBLIGADO, </w:t>
      </w:r>
      <w:r w:rsidR="00E566CC" w:rsidRPr="00137AE4">
        <w:rPr>
          <w:rFonts w:ascii="Palatino Linotype" w:eastAsia="Palatino Linotype" w:hAnsi="Palatino Linotype" w:cs="Palatino Linotype"/>
          <w:color w:val="000000" w:themeColor="text1"/>
          <w:sz w:val="24"/>
          <w:szCs w:val="24"/>
        </w:rPr>
        <w:t>rindió el Informe Justificado correspondiente a través de los archivos siguientes:</w:t>
      </w:r>
    </w:p>
    <w:p w14:paraId="0646A471" w14:textId="77777777" w:rsidR="00E566CC" w:rsidRPr="00137AE4" w:rsidRDefault="00E566CC" w:rsidP="00CC3D71">
      <w:pPr>
        <w:numPr>
          <w:ilvl w:val="0"/>
          <w:numId w:val="20"/>
        </w:numPr>
        <w:spacing w:line="276" w:lineRule="auto"/>
        <w:ind w:left="0" w:firstLine="0"/>
        <w:jc w:val="both"/>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b/>
          <w:i/>
          <w:color w:val="000000" w:themeColor="text1"/>
          <w:sz w:val="24"/>
          <w:szCs w:val="24"/>
        </w:rPr>
        <w:t>00109JOCOTITIP2025 UIPPE.pdf</w:t>
      </w:r>
    </w:p>
    <w:p w14:paraId="5F1F3866" w14:textId="77777777" w:rsidR="00E566CC" w:rsidRPr="00137AE4" w:rsidRDefault="00E566CC" w:rsidP="00CC3D71">
      <w:pPr>
        <w:spacing w:line="276" w:lineRule="auto"/>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Informe Justificado de veintiséis de mayo de dos mil veinticinco, firmado por la Coordinadora de Transparencia, por el que medularmente confirma su respuesta primigenia. </w:t>
      </w:r>
    </w:p>
    <w:p w14:paraId="4BC3877B" w14:textId="77777777" w:rsidR="00E566CC" w:rsidRPr="00137AE4" w:rsidRDefault="00E566CC" w:rsidP="00CC3D71">
      <w:pPr>
        <w:spacing w:line="276" w:lineRule="auto"/>
        <w:jc w:val="both"/>
        <w:rPr>
          <w:rFonts w:ascii="Palatino Linotype" w:eastAsia="Palatino Linotype" w:hAnsi="Palatino Linotype" w:cs="Palatino Linotype"/>
          <w:color w:val="000000" w:themeColor="text1"/>
          <w:sz w:val="24"/>
          <w:szCs w:val="24"/>
        </w:rPr>
      </w:pPr>
    </w:p>
    <w:p w14:paraId="27315F23" w14:textId="77777777" w:rsidR="00E566CC" w:rsidRPr="00137AE4" w:rsidRDefault="00E566CC" w:rsidP="00CC3D71">
      <w:pPr>
        <w:numPr>
          <w:ilvl w:val="0"/>
          <w:numId w:val="20"/>
        </w:numPr>
        <w:spacing w:line="276" w:lineRule="auto"/>
        <w:ind w:left="0" w:firstLine="0"/>
        <w:jc w:val="both"/>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b/>
          <w:i/>
          <w:color w:val="000000" w:themeColor="text1"/>
          <w:sz w:val="24"/>
          <w:szCs w:val="24"/>
        </w:rPr>
        <w:t>ANEXO I 00109JOCOTITIP2025 UIPPE.pdf</w:t>
      </w:r>
    </w:p>
    <w:p w14:paraId="2C1B994F" w14:textId="77777777" w:rsidR="00E566CC" w:rsidRPr="00137AE4" w:rsidRDefault="00E566CC" w:rsidP="00CC3D71">
      <w:pPr>
        <w:spacing w:line="276" w:lineRule="auto"/>
        <w:jc w:val="both"/>
        <w:rPr>
          <w:rFonts w:ascii="Palatino Linotype" w:eastAsia="Palatino Linotype" w:hAnsi="Palatino Linotype" w:cs="Palatino Linotype"/>
          <w:b/>
          <w:i/>
          <w:color w:val="000000" w:themeColor="text1"/>
          <w:sz w:val="24"/>
          <w:szCs w:val="24"/>
        </w:rPr>
      </w:pPr>
    </w:p>
    <w:p w14:paraId="39D52C23" w14:textId="77777777" w:rsidR="00E566CC" w:rsidRPr="00137AE4" w:rsidRDefault="00E566CC" w:rsidP="00CC3D71">
      <w:pPr>
        <w:spacing w:line="276" w:lineRule="auto"/>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Presentación del Plan de Desarrollo Municipal 2025-2027</w:t>
      </w:r>
    </w:p>
    <w:p w14:paraId="420B1CA5" w14:textId="77777777" w:rsidR="00E566CC" w:rsidRPr="00137AE4" w:rsidRDefault="00E566CC" w:rsidP="00CC3D71">
      <w:pPr>
        <w:spacing w:line="276" w:lineRule="auto"/>
        <w:jc w:val="both"/>
        <w:rPr>
          <w:rFonts w:ascii="Palatino Linotype" w:eastAsia="Palatino Linotype" w:hAnsi="Palatino Linotype" w:cs="Palatino Linotype"/>
          <w:color w:val="000000" w:themeColor="text1"/>
          <w:sz w:val="24"/>
          <w:szCs w:val="24"/>
        </w:rPr>
      </w:pPr>
    </w:p>
    <w:p w14:paraId="3F56CF4A" w14:textId="77777777" w:rsidR="00E566CC" w:rsidRPr="00137AE4" w:rsidRDefault="00E566CC" w:rsidP="00CC3D71">
      <w:pPr>
        <w:spacing w:line="276" w:lineRule="auto"/>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Oficio de once de abril de dos mil veinticinco, firmado por el Directos General del Comité de Planeación para el Desarrollo del Estado de México, por el que informo lo siguiente:</w:t>
      </w:r>
    </w:p>
    <w:p w14:paraId="005B3290" w14:textId="77777777" w:rsidR="00E566CC" w:rsidRPr="00137AE4" w:rsidRDefault="00E566CC" w:rsidP="00CC3D71">
      <w:pPr>
        <w:spacing w:line="276" w:lineRule="auto"/>
        <w:jc w:val="both"/>
        <w:rPr>
          <w:rFonts w:ascii="Palatino Linotype" w:eastAsia="Palatino Linotype" w:hAnsi="Palatino Linotype" w:cs="Palatino Linotype"/>
          <w:color w:val="000000" w:themeColor="text1"/>
          <w:sz w:val="24"/>
          <w:szCs w:val="24"/>
        </w:rPr>
      </w:pPr>
    </w:p>
    <w:p w14:paraId="45AF6846" w14:textId="77777777" w:rsidR="00E566CC" w:rsidRPr="00137AE4" w:rsidRDefault="00E566CC" w:rsidP="00CC3D71">
      <w:pPr>
        <w:spacing w:line="276" w:lineRule="auto"/>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i/>
          <w:color w:val="000000" w:themeColor="text1"/>
          <w:sz w:val="24"/>
          <w:szCs w:val="24"/>
        </w:rPr>
        <w:t>En seguimiento al proceso de elaboración de los instrumentos rectores de la planeación municipal, y derivado de la revisión del Plan de Desarrollo Municipal de Jocotitlán 2025-2027 (PDM), remitido al COPLADEM mediante correo electrónico el día de hoy 11 abril, me permito hacer de su conocimiento que el documento en cuestión CUMPLE CON LA CONGRUENCIA TÉCNICA Y METODOLÓGICA PARA SU INSCRIPCIÓN EN EL REGISTRO ESTATAL DE PLANES Y PROGRAMAS, de conformidad con la Ley de Planeación del Estado de México y Municipios, su Reglamento y los Lineamientos Metodológicos para la elaboración de los Planes de Desarrollo Municipal para el periodo 2025-2027.</w:t>
      </w:r>
    </w:p>
    <w:p w14:paraId="7540147A" w14:textId="77777777" w:rsidR="00E566CC" w:rsidRPr="00137AE4" w:rsidRDefault="00E566CC" w:rsidP="00CC3D71">
      <w:pPr>
        <w:spacing w:line="276" w:lineRule="auto"/>
        <w:jc w:val="both"/>
        <w:rPr>
          <w:rFonts w:ascii="Palatino Linotype" w:eastAsia="Palatino Linotype" w:hAnsi="Palatino Linotype" w:cs="Palatino Linotype"/>
          <w:color w:val="000000" w:themeColor="text1"/>
          <w:sz w:val="24"/>
          <w:szCs w:val="24"/>
        </w:rPr>
      </w:pPr>
    </w:p>
    <w:p w14:paraId="365E8CC0" w14:textId="77777777" w:rsidR="00E566CC" w:rsidRPr="00137AE4" w:rsidRDefault="00E566CC" w:rsidP="00CC3D71">
      <w:pPr>
        <w:spacing w:line="276" w:lineRule="auto"/>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i/>
          <w:color w:val="000000" w:themeColor="text1"/>
          <w:sz w:val="24"/>
          <w:szCs w:val="24"/>
        </w:rPr>
        <w:t>Lo anterior, para los efectos conducentes a su aprobación en Cabildo y publicación en Gaceta Municipal, así como inscripción en el Registro Estatal de Planes y Programas.</w:t>
      </w:r>
    </w:p>
    <w:p w14:paraId="644A621D" w14:textId="77777777" w:rsidR="00E566CC" w:rsidRPr="00137AE4" w:rsidRDefault="00E566CC" w:rsidP="00CC3D71">
      <w:pPr>
        <w:spacing w:line="276" w:lineRule="auto"/>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i/>
          <w:color w:val="000000" w:themeColor="text1"/>
          <w:sz w:val="24"/>
          <w:szCs w:val="24"/>
        </w:rPr>
        <w:lastRenderedPageBreak/>
        <w:t>Asimismo, le solicito atentamente que una vez que haya publicado su PDM 2025-2027, haga llegar a este Organismo la versión del documento en medio magnético (Word y PDF) y una copia de la portada certificada dónde acredita su publicación en la Gaceta Municipal.</w:t>
      </w:r>
    </w:p>
    <w:p w14:paraId="14A2CD80" w14:textId="77777777" w:rsidR="00E566CC" w:rsidRPr="00137AE4" w:rsidRDefault="00E566CC" w:rsidP="00CC3D71">
      <w:pPr>
        <w:spacing w:line="276" w:lineRule="auto"/>
        <w:jc w:val="both"/>
        <w:rPr>
          <w:rFonts w:ascii="Palatino Linotype" w:eastAsia="Palatino Linotype" w:hAnsi="Palatino Linotype" w:cs="Palatino Linotype"/>
          <w:b/>
          <w:i/>
          <w:color w:val="000000" w:themeColor="text1"/>
          <w:sz w:val="24"/>
          <w:szCs w:val="24"/>
        </w:rPr>
      </w:pPr>
    </w:p>
    <w:p w14:paraId="44B26E9B" w14:textId="77777777" w:rsidR="00E566CC" w:rsidRPr="00137AE4" w:rsidRDefault="00E566CC" w:rsidP="00CC3D71">
      <w:pPr>
        <w:spacing w:line="276" w:lineRule="auto"/>
        <w:jc w:val="both"/>
        <w:rPr>
          <w:rFonts w:ascii="Palatino Linotype" w:eastAsia="Palatino Linotype" w:hAnsi="Palatino Linotype" w:cs="Palatino Linotype"/>
          <w:b/>
          <w:i/>
          <w:color w:val="000000" w:themeColor="text1"/>
          <w:sz w:val="24"/>
          <w:szCs w:val="24"/>
        </w:rPr>
      </w:pPr>
    </w:p>
    <w:p w14:paraId="0C4A189D" w14:textId="77777777" w:rsidR="00E566CC" w:rsidRPr="00137AE4" w:rsidRDefault="00E566CC" w:rsidP="00CC3D71">
      <w:pPr>
        <w:numPr>
          <w:ilvl w:val="0"/>
          <w:numId w:val="20"/>
        </w:numPr>
        <w:spacing w:line="276" w:lineRule="auto"/>
        <w:ind w:left="0" w:firstLine="0"/>
        <w:jc w:val="both"/>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b/>
          <w:i/>
          <w:color w:val="000000" w:themeColor="text1"/>
          <w:sz w:val="24"/>
          <w:szCs w:val="24"/>
        </w:rPr>
        <w:t>ANEXO II 00109JOCOTITIP2025 UIPPE.pdf</w:t>
      </w:r>
    </w:p>
    <w:p w14:paraId="119EEC85" w14:textId="77777777" w:rsidR="00E566CC" w:rsidRPr="00137AE4" w:rsidRDefault="00E566CC" w:rsidP="00CC3D71">
      <w:pPr>
        <w:spacing w:line="276" w:lineRule="auto"/>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Foros de Consulta para la Integración del Plan de Desarrollo Municipal 2020-2027.</w:t>
      </w:r>
    </w:p>
    <w:p w14:paraId="18E4679C" w14:textId="77777777" w:rsidR="00E566CC" w:rsidRPr="00137AE4" w:rsidRDefault="00E566CC" w:rsidP="00CC3D71">
      <w:pPr>
        <w:spacing w:line="276" w:lineRule="auto"/>
        <w:jc w:val="both"/>
        <w:rPr>
          <w:rFonts w:ascii="Palatino Linotype" w:eastAsia="Palatino Linotype" w:hAnsi="Palatino Linotype" w:cs="Palatino Linotype"/>
          <w:b/>
          <w:i/>
          <w:color w:val="000000" w:themeColor="text1"/>
          <w:sz w:val="24"/>
          <w:szCs w:val="24"/>
        </w:rPr>
      </w:pPr>
    </w:p>
    <w:p w14:paraId="0D67957B" w14:textId="77777777" w:rsidR="00E566CC" w:rsidRPr="00137AE4" w:rsidRDefault="00E566CC" w:rsidP="00CC3D71">
      <w:pPr>
        <w:numPr>
          <w:ilvl w:val="0"/>
          <w:numId w:val="20"/>
        </w:numPr>
        <w:spacing w:line="276" w:lineRule="auto"/>
        <w:ind w:left="0" w:firstLine="0"/>
        <w:jc w:val="both"/>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b/>
          <w:i/>
          <w:color w:val="000000" w:themeColor="text1"/>
          <w:sz w:val="24"/>
          <w:szCs w:val="24"/>
        </w:rPr>
        <w:t>05223INFOEMIPRR2025.pdf</w:t>
      </w:r>
    </w:p>
    <w:p w14:paraId="59DE3FF0" w14:textId="77777777" w:rsidR="00E566CC" w:rsidRPr="00137AE4" w:rsidRDefault="00E566CC" w:rsidP="00CC3D71">
      <w:pPr>
        <w:spacing w:line="276" w:lineRule="auto"/>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Informe Justificado de veintiséis de mayo de dos mil veinticinco, firmado por la Coordinadora de Transparencia, por el que medularmente confirma su respuesta primigenia. </w:t>
      </w:r>
    </w:p>
    <w:p w14:paraId="3E47B321" w14:textId="77777777" w:rsidR="00E566CC" w:rsidRPr="00137AE4" w:rsidRDefault="00E566CC" w:rsidP="00CC3D71">
      <w:pPr>
        <w:spacing w:line="360" w:lineRule="auto"/>
        <w:jc w:val="both"/>
        <w:rPr>
          <w:rFonts w:ascii="Palatino Linotype" w:eastAsia="Palatino Linotype" w:hAnsi="Palatino Linotype" w:cs="Palatino Linotype"/>
          <w:color w:val="000000" w:themeColor="text1"/>
          <w:sz w:val="24"/>
          <w:szCs w:val="24"/>
        </w:rPr>
      </w:pPr>
    </w:p>
    <w:p w14:paraId="5FAFC3C4" w14:textId="77777777" w:rsidR="00406692" w:rsidRPr="00137AE4" w:rsidRDefault="00406692" w:rsidP="00CC3D71">
      <w:pPr>
        <w:numPr>
          <w:ilvl w:val="0"/>
          <w:numId w:val="3"/>
        </w:numPr>
        <w:tabs>
          <w:tab w:val="left" w:pos="426"/>
        </w:tabs>
        <w:spacing w:line="360" w:lineRule="auto"/>
        <w:ind w:left="0" w:firstLine="0"/>
        <w:jc w:val="both"/>
        <w:rPr>
          <w:rFonts w:ascii="Palatino Linotype" w:eastAsia="Palatino Linotype" w:hAnsi="Palatino Linotype" w:cs="Palatino Linotype"/>
          <w:b/>
          <w:color w:val="000000" w:themeColor="text1"/>
          <w:sz w:val="24"/>
          <w:szCs w:val="24"/>
          <w:u w:val="single"/>
        </w:rPr>
      </w:pPr>
      <w:r w:rsidRPr="00137AE4">
        <w:rPr>
          <w:rFonts w:ascii="Palatino Linotype" w:eastAsia="Palatino Linotype" w:hAnsi="Palatino Linotype" w:cs="Palatino Linotype"/>
          <w:color w:val="000000" w:themeColor="text1"/>
          <w:sz w:val="24"/>
          <w:szCs w:val="24"/>
        </w:rPr>
        <w:t xml:space="preserve">El </w:t>
      </w:r>
      <w:r w:rsidR="00E566CC" w:rsidRPr="00137AE4">
        <w:rPr>
          <w:rFonts w:ascii="Palatino Linotype" w:eastAsia="Palatino Linotype" w:hAnsi="Palatino Linotype" w:cs="Palatino Linotype"/>
          <w:b/>
          <w:color w:val="000000" w:themeColor="text1"/>
          <w:sz w:val="24"/>
          <w:szCs w:val="24"/>
        </w:rPr>
        <w:t>veinte de agosto</w:t>
      </w:r>
      <w:r w:rsidRPr="00137AE4">
        <w:rPr>
          <w:rFonts w:ascii="Palatino Linotype" w:eastAsia="Palatino Linotype" w:hAnsi="Palatino Linotype" w:cs="Palatino Linotype"/>
          <w:b/>
          <w:color w:val="000000" w:themeColor="text1"/>
          <w:sz w:val="24"/>
          <w:szCs w:val="24"/>
        </w:rPr>
        <w:t xml:space="preserve"> de dos mil veinticinco, </w:t>
      </w:r>
      <w:r w:rsidRPr="00137AE4">
        <w:rPr>
          <w:rFonts w:ascii="Palatino Linotype" w:eastAsia="Palatino Linotype" w:hAnsi="Palatino Linotype" w:cs="Palatino Linotype"/>
          <w:color w:val="000000" w:themeColor="text1"/>
          <w:sz w:val="24"/>
          <w:szCs w:val="24"/>
        </w:rPr>
        <w:t xml:space="preserve">se notificó el acuerdo por el que se amplió el termino para resolver el recurso de revisión que nos ocupa. </w:t>
      </w:r>
    </w:p>
    <w:p w14:paraId="74F61AAE" w14:textId="77777777" w:rsidR="00406692" w:rsidRPr="00137AE4" w:rsidRDefault="00406692" w:rsidP="00CC3D71">
      <w:pPr>
        <w:tabs>
          <w:tab w:val="left" w:pos="426"/>
        </w:tabs>
        <w:spacing w:line="360" w:lineRule="auto"/>
        <w:jc w:val="both"/>
        <w:rPr>
          <w:rFonts w:ascii="Palatino Linotype" w:eastAsia="Palatino Linotype" w:hAnsi="Palatino Linotype" w:cs="Palatino Linotype"/>
          <w:b/>
          <w:color w:val="000000" w:themeColor="text1"/>
          <w:sz w:val="24"/>
          <w:szCs w:val="24"/>
          <w:u w:val="single"/>
        </w:rPr>
      </w:pPr>
    </w:p>
    <w:p w14:paraId="206A754E" w14:textId="6A18824F" w:rsidR="001427DC" w:rsidRPr="00137AE4" w:rsidRDefault="00E11C27" w:rsidP="00CC3D71">
      <w:pPr>
        <w:numPr>
          <w:ilvl w:val="0"/>
          <w:numId w:val="3"/>
        </w:numPr>
        <w:tabs>
          <w:tab w:val="left" w:pos="426"/>
        </w:tabs>
        <w:spacing w:line="360" w:lineRule="auto"/>
        <w:ind w:left="0" w:firstLine="0"/>
        <w:jc w:val="both"/>
        <w:rPr>
          <w:rFonts w:ascii="Palatino Linotype" w:eastAsia="Palatino Linotype" w:hAnsi="Palatino Linotype" w:cs="Palatino Linotype"/>
          <w:b/>
          <w:color w:val="000000" w:themeColor="text1"/>
          <w:sz w:val="24"/>
          <w:szCs w:val="24"/>
          <w:u w:val="single"/>
        </w:rPr>
      </w:pPr>
      <w:r w:rsidRPr="00137AE4">
        <w:rPr>
          <w:rFonts w:ascii="Palatino Linotype" w:eastAsia="Palatino Linotype" w:hAnsi="Palatino Linotype" w:cs="Palatino Linotype"/>
          <w:color w:val="000000" w:themeColor="text1"/>
          <w:sz w:val="24"/>
          <w:szCs w:val="24"/>
        </w:rPr>
        <w:t xml:space="preserve">El </w:t>
      </w:r>
      <w:r w:rsidR="00E566CC" w:rsidRPr="00137AE4">
        <w:rPr>
          <w:rFonts w:ascii="Palatino Linotype" w:eastAsia="Palatino Linotype" w:hAnsi="Palatino Linotype" w:cs="Palatino Linotype"/>
          <w:b/>
          <w:color w:val="000000" w:themeColor="text1"/>
          <w:sz w:val="24"/>
          <w:szCs w:val="24"/>
        </w:rPr>
        <w:t>veintisiete de agosto</w:t>
      </w:r>
      <w:r w:rsidRPr="00137AE4">
        <w:rPr>
          <w:rFonts w:ascii="Palatino Linotype" w:eastAsia="Palatino Linotype" w:hAnsi="Palatino Linotype" w:cs="Palatino Linotype"/>
          <w:b/>
          <w:color w:val="000000" w:themeColor="text1"/>
          <w:sz w:val="24"/>
          <w:szCs w:val="24"/>
        </w:rPr>
        <w:t xml:space="preserve"> de dos mil veinticinco</w:t>
      </w:r>
      <w:r w:rsidRPr="00137AE4">
        <w:rPr>
          <w:rFonts w:ascii="Palatino Linotype" w:eastAsia="Palatino Linotype" w:hAnsi="Palatino Linotype" w:cs="Palatino Linotype"/>
          <w:color w:val="000000" w:themeColor="text1"/>
          <w:sz w:val="24"/>
          <w:szCs w:val="24"/>
        </w:rPr>
        <w:t>, la Comisionada Ponente decretó el cierre de instrucción y al no existir diligencias por realizar y se turnó el expediente a resolución correspondiente, por lo que no habiendo más que hacer constar, y ----------------------------------</w:t>
      </w:r>
    </w:p>
    <w:p w14:paraId="2F2300FC" w14:textId="77777777" w:rsidR="001427DC" w:rsidRPr="00137AE4" w:rsidRDefault="001427DC" w:rsidP="00CC3D71">
      <w:pPr>
        <w:tabs>
          <w:tab w:val="left" w:pos="426"/>
        </w:tabs>
        <w:spacing w:line="360" w:lineRule="auto"/>
        <w:jc w:val="both"/>
        <w:rPr>
          <w:rFonts w:ascii="Palatino Linotype" w:eastAsia="Palatino Linotype" w:hAnsi="Palatino Linotype" w:cs="Palatino Linotype"/>
          <w:b/>
          <w:color w:val="000000" w:themeColor="text1"/>
          <w:sz w:val="24"/>
          <w:szCs w:val="24"/>
          <w:u w:val="single"/>
        </w:rPr>
      </w:pPr>
    </w:p>
    <w:p w14:paraId="6CE9A09B" w14:textId="4747FDC9" w:rsidR="001427DC" w:rsidRPr="00137AE4" w:rsidRDefault="00E11C27" w:rsidP="00CC3D71">
      <w:pPr>
        <w:keepNext/>
        <w:keepLines/>
        <w:spacing w:line="360" w:lineRule="auto"/>
        <w:jc w:val="center"/>
        <w:rPr>
          <w:rFonts w:ascii="Palatino Linotype" w:eastAsia="Palatino Linotype" w:hAnsi="Palatino Linotype" w:cs="Palatino Linotype"/>
          <w:b/>
          <w:color w:val="000000" w:themeColor="text1"/>
          <w:sz w:val="24"/>
          <w:szCs w:val="24"/>
        </w:rPr>
      </w:pPr>
      <w:bookmarkStart w:id="3" w:name="_heading=h.30j0zll" w:colFirst="0" w:colLast="0"/>
      <w:bookmarkEnd w:id="3"/>
      <w:r w:rsidRPr="00137AE4">
        <w:rPr>
          <w:rFonts w:ascii="Palatino Linotype" w:eastAsia="Palatino Linotype" w:hAnsi="Palatino Linotype" w:cs="Palatino Linotype"/>
          <w:b/>
          <w:color w:val="000000" w:themeColor="text1"/>
          <w:sz w:val="24"/>
          <w:szCs w:val="24"/>
        </w:rPr>
        <w:t>C</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O</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N</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S</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I</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D</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E</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R</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A</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N</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D</w:t>
      </w:r>
      <w:r w:rsidR="00B4792A">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 xml:space="preserve">O </w:t>
      </w:r>
    </w:p>
    <w:p w14:paraId="59C34B13" w14:textId="77777777" w:rsidR="001427DC" w:rsidRPr="00137AE4" w:rsidRDefault="001427DC" w:rsidP="00CC3D71">
      <w:pPr>
        <w:keepNext/>
        <w:keepLines/>
        <w:spacing w:line="360" w:lineRule="auto"/>
        <w:jc w:val="center"/>
        <w:rPr>
          <w:rFonts w:ascii="Palatino Linotype" w:eastAsia="Palatino Linotype" w:hAnsi="Palatino Linotype" w:cs="Palatino Linotype"/>
          <w:color w:val="000000" w:themeColor="text1"/>
          <w:sz w:val="24"/>
          <w:szCs w:val="24"/>
        </w:rPr>
      </w:pPr>
    </w:p>
    <w:p w14:paraId="3423FFFB" w14:textId="77777777" w:rsidR="001427DC" w:rsidRPr="00137AE4" w:rsidRDefault="001427DC" w:rsidP="00CC3D71">
      <w:pPr>
        <w:spacing w:line="360" w:lineRule="auto"/>
        <w:rPr>
          <w:rFonts w:ascii="Palatino Linotype" w:eastAsia="Palatino Linotype" w:hAnsi="Palatino Linotype" w:cs="Palatino Linotype"/>
          <w:color w:val="000000" w:themeColor="text1"/>
          <w:sz w:val="24"/>
          <w:szCs w:val="24"/>
        </w:rPr>
      </w:pPr>
    </w:p>
    <w:p w14:paraId="641FFF1F" w14:textId="77777777" w:rsidR="001427DC" w:rsidRPr="00137AE4" w:rsidRDefault="00E11C27" w:rsidP="00CC3D71">
      <w:pPr>
        <w:keepNext/>
        <w:keepLines/>
        <w:spacing w:line="360" w:lineRule="auto"/>
        <w:rPr>
          <w:rFonts w:ascii="Palatino Linotype" w:eastAsia="Palatino Linotype" w:hAnsi="Palatino Linotype" w:cs="Palatino Linotype"/>
          <w:b/>
          <w:color w:val="000000" w:themeColor="text1"/>
          <w:sz w:val="24"/>
          <w:szCs w:val="24"/>
        </w:rPr>
      </w:pPr>
      <w:bookmarkStart w:id="4" w:name="_heading=h.1fob9te" w:colFirst="0" w:colLast="0"/>
      <w:bookmarkEnd w:id="4"/>
      <w:r w:rsidRPr="00137AE4">
        <w:rPr>
          <w:rFonts w:ascii="Palatino Linotype" w:eastAsia="Palatino Linotype" w:hAnsi="Palatino Linotype" w:cs="Palatino Linotype"/>
          <w:b/>
          <w:color w:val="000000" w:themeColor="text1"/>
          <w:sz w:val="24"/>
          <w:szCs w:val="24"/>
        </w:rPr>
        <w:t>PRIMERO. De la competencia</w:t>
      </w:r>
    </w:p>
    <w:p w14:paraId="3A8B3848" w14:textId="77777777" w:rsidR="001427DC" w:rsidRPr="00137AE4" w:rsidRDefault="001427DC" w:rsidP="00CC3D71">
      <w:pPr>
        <w:rPr>
          <w:rFonts w:ascii="Palatino Linotype" w:eastAsia="Palatino Linotype" w:hAnsi="Palatino Linotype" w:cs="Palatino Linotype"/>
          <w:color w:val="000000" w:themeColor="text1"/>
          <w:sz w:val="24"/>
          <w:szCs w:val="24"/>
        </w:rPr>
      </w:pPr>
    </w:p>
    <w:p w14:paraId="09FAEAD7" w14:textId="77777777" w:rsidR="001427DC" w:rsidRPr="00137AE4" w:rsidRDefault="00E11C27" w:rsidP="00CC3D71">
      <w:pPr>
        <w:numPr>
          <w:ilvl w:val="0"/>
          <w:numId w:val="3"/>
        </w:numPr>
        <w:tabs>
          <w:tab w:val="left" w:pos="426"/>
        </w:tabs>
        <w:spacing w:line="360" w:lineRule="auto"/>
        <w:ind w:left="0" w:firstLine="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Este Instituto de Transparencia, Acceso a la Información Pública y Protección de Datos Personales del Estado de México, es competente para conocer y resolver el presente recurso </w:t>
      </w:r>
      <w:r w:rsidRPr="00137AE4">
        <w:rPr>
          <w:rFonts w:ascii="Palatino Linotype" w:eastAsia="Palatino Linotype" w:hAnsi="Palatino Linotype" w:cs="Palatino Linotype"/>
          <w:color w:val="000000" w:themeColor="text1"/>
          <w:sz w:val="24"/>
          <w:szCs w:val="24"/>
        </w:rPr>
        <w:lastRenderedPageBreak/>
        <w:t>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7A0FF4EC" w14:textId="77777777" w:rsidR="001427DC" w:rsidRPr="00137AE4" w:rsidRDefault="001427DC" w:rsidP="00CC3D71">
      <w:pPr>
        <w:tabs>
          <w:tab w:val="left" w:pos="426"/>
        </w:tabs>
        <w:spacing w:line="360" w:lineRule="auto"/>
        <w:jc w:val="both"/>
        <w:rPr>
          <w:rFonts w:ascii="Palatino Linotype" w:eastAsia="Palatino Linotype" w:hAnsi="Palatino Linotype" w:cs="Palatino Linotype"/>
          <w:color w:val="000000" w:themeColor="text1"/>
          <w:sz w:val="24"/>
          <w:szCs w:val="24"/>
        </w:rPr>
      </w:pPr>
    </w:p>
    <w:p w14:paraId="5133F220" w14:textId="77777777" w:rsidR="001427DC" w:rsidRPr="00137AE4" w:rsidRDefault="00E11C27" w:rsidP="00CC3D71">
      <w:pPr>
        <w:keepNext/>
        <w:keepLines/>
        <w:spacing w:line="360" w:lineRule="auto"/>
        <w:rPr>
          <w:rFonts w:ascii="Palatino Linotype" w:eastAsia="Palatino Linotype" w:hAnsi="Palatino Linotype" w:cs="Palatino Linotype"/>
          <w:b/>
          <w:color w:val="000000" w:themeColor="text1"/>
          <w:sz w:val="24"/>
          <w:szCs w:val="24"/>
        </w:rPr>
      </w:pPr>
      <w:bookmarkStart w:id="5" w:name="_heading=h.3znysh7" w:colFirst="0" w:colLast="0"/>
      <w:bookmarkEnd w:id="5"/>
      <w:r w:rsidRPr="00137AE4">
        <w:rPr>
          <w:rFonts w:ascii="Palatino Linotype" w:eastAsia="Palatino Linotype" w:hAnsi="Palatino Linotype" w:cs="Palatino Linotype"/>
          <w:b/>
          <w:color w:val="000000" w:themeColor="text1"/>
          <w:sz w:val="24"/>
          <w:szCs w:val="24"/>
        </w:rPr>
        <w:t>SEGUNDO. De la oportunidad y procedencia.</w:t>
      </w:r>
    </w:p>
    <w:p w14:paraId="3B1EFB62" w14:textId="77777777" w:rsidR="001427DC" w:rsidRPr="00137AE4" w:rsidRDefault="00E11C27" w:rsidP="00CC3D71">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El medio de impugnación fue presentado a través del </w:t>
      </w:r>
      <w:r w:rsidRPr="00137AE4">
        <w:rPr>
          <w:rFonts w:ascii="Palatino Linotype" w:eastAsia="Palatino Linotype" w:hAnsi="Palatino Linotype" w:cs="Palatino Linotype"/>
          <w:b/>
          <w:color w:val="000000" w:themeColor="text1"/>
          <w:sz w:val="24"/>
          <w:szCs w:val="24"/>
        </w:rPr>
        <w:t>SAIMEX,</w:t>
      </w:r>
      <w:r w:rsidRPr="00137AE4">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137AE4">
        <w:rPr>
          <w:rFonts w:ascii="Palatino Linotype" w:eastAsia="Palatino Linotype" w:hAnsi="Palatino Linotype" w:cs="Palatino Linotype"/>
          <w:b/>
          <w:color w:val="000000" w:themeColor="text1"/>
          <w:sz w:val="24"/>
          <w:szCs w:val="24"/>
        </w:rPr>
        <w:t>SUJETO OBLIGADO</w:t>
      </w:r>
      <w:r w:rsidRPr="00137AE4">
        <w:rPr>
          <w:rFonts w:ascii="Palatino Linotype" w:eastAsia="Palatino Linotype" w:hAnsi="Palatino Linotype" w:cs="Palatino Linotype"/>
          <w:color w:val="000000" w:themeColor="text1"/>
          <w:sz w:val="24"/>
          <w:szCs w:val="24"/>
        </w:rPr>
        <w:t xml:space="preserve"> entregó respuesta el </w:t>
      </w:r>
      <w:r w:rsidR="00E566CC" w:rsidRPr="00137AE4">
        <w:rPr>
          <w:rFonts w:ascii="Palatino Linotype" w:eastAsia="Palatino Linotype" w:hAnsi="Palatino Linotype" w:cs="Palatino Linotype"/>
          <w:b/>
          <w:color w:val="000000" w:themeColor="text1"/>
          <w:sz w:val="24"/>
          <w:szCs w:val="24"/>
        </w:rPr>
        <w:t>dos de mayo</w:t>
      </w:r>
      <w:r w:rsidRPr="00137AE4">
        <w:rPr>
          <w:rFonts w:ascii="Palatino Linotype" w:eastAsia="Palatino Linotype" w:hAnsi="Palatino Linotype" w:cs="Palatino Linotype"/>
          <w:b/>
          <w:color w:val="000000" w:themeColor="text1"/>
          <w:sz w:val="24"/>
          <w:szCs w:val="24"/>
        </w:rPr>
        <w:t xml:space="preserve"> de dos mil veinticinco</w:t>
      </w:r>
      <w:r w:rsidRPr="00137AE4">
        <w:rPr>
          <w:rFonts w:ascii="Palatino Linotype" w:eastAsia="Palatino Linotype" w:hAnsi="Palatino Linotype" w:cs="Palatino Linotype"/>
          <w:color w:val="000000" w:themeColor="text1"/>
          <w:sz w:val="24"/>
          <w:szCs w:val="24"/>
        </w:rPr>
        <w:t xml:space="preserve">, de tal forma que el plazo para interponer el recurso transcurrió del </w:t>
      </w:r>
      <w:r w:rsidR="00E566CC" w:rsidRPr="00137AE4">
        <w:rPr>
          <w:rFonts w:ascii="Palatino Linotype" w:eastAsia="Palatino Linotype" w:hAnsi="Palatino Linotype" w:cs="Palatino Linotype"/>
          <w:b/>
          <w:color w:val="000000" w:themeColor="text1"/>
          <w:sz w:val="24"/>
          <w:szCs w:val="24"/>
        </w:rPr>
        <w:t xml:space="preserve">seis al veintiséis de mayo </w:t>
      </w:r>
      <w:r w:rsidR="00406692" w:rsidRPr="00137AE4">
        <w:rPr>
          <w:rFonts w:ascii="Palatino Linotype" w:eastAsia="Palatino Linotype" w:hAnsi="Palatino Linotype" w:cs="Palatino Linotype"/>
          <w:b/>
          <w:color w:val="000000" w:themeColor="text1"/>
          <w:sz w:val="24"/>
          <w:szCs w:val="24"/>
        </w:rPr>
        <w:t xml:space="preserve"> al </w:t>
      </w:r>
      <w:r w:rsidR="00F94BB8" w:rsidRPr="00137AE4">
        <w:rPr>
          <w:rFonts w:ascii="Palatino Linotype" w:eastAsia="Palatino Linotype" w:hAnsi="Palatino Linotype" w:cs="Palatino Linotype"/>
          <w:b/>
          <w:color w:val="000000" w:themeColor="text1"/>
          <w:sz w:val="24"/>
          <w:szCs w:val="24"/>
        </w:rPr>
        <w:t xml:space="preserve">veinticinco </w:t>
      </w:r>
      <w:r w:rsidR="00406692" w:rsidRPr="00137AE4">
        <w:rPr>
          <w:rFonts w:ascii="Palatino Linotype" w:eastAsia="Palatino Linotype" w:hAnsi="Palatino Linotype" w:cs="Palatino Linotype"/>
          <w:b/>
          <w:color w:val="000000" w:themeColor="text1"/>
          <w:sz w:val="24"/>
          <w:szCs w:val="24"/>
        </w:rPr>
        <w:t xml:space="preserve">de abril </w:t>
      </w:r>
      <w:r w:rsidRPr="00137AE4">
        <w:rPr>
          <w:rFonts w:ascii="Palatino Linotype" w:eastAsia="Palatino Linotype" w:hAnsi="Palatino Linotype" w:cs="Palatino Linotype"/>
          <w:b/>
          <w:color w:val="000000" w:themeColor="text1"/>
          <w:sz w:val="24"/>
          <w:szCs w:val="24"/>
        </w:rPr>
        <w:t xml:space="preserve">de dos mil veinticinco, </w:t>
      </w:r>
      <w:r w:rsidRPr="00137AE4">
        <w:rPr>
          <w:rFonts w:ascii="Palatino Linotype" w:eastAsia="Palatino Linotype" w:hAnsi="Palatino Linotype" w:cs="Palatino Linotype"/>
          <w:color w:val="000000" w:themeColor="text1"/>
          <w:sz w:val="24"/>
          <w:szCs w:val="24"/>
        </w:rPr>
        <w:t xml:space="preserve">en consecuencia, si el </w:t>
      </w:r>
      <w:r w:rsidRPr="00137AE4">
        <w:rPr>
          <w:rFonts w:ascii="Palatino Linotype" w:eastAsia="Palatino Linotype" w:hAnsi="Palatino Linotype" w:cs="Palatino Linotype"/>
          <w:b/>
          <w:color w:val="000000" w:themeColor="text1"/>
          <w:sz w:val="24"/>
          <w:szCs w:val="24"/>
        </w:rPr>
        <w:t>PARTICULAR</w:t>
      </w:r>
      <w:r w:rsidRPr="00137AE4">
        <w:rPr>
          <w:rFonts w:ascii="Palatino Linotype" w:eastAsia="Palatino Linotype" w:hAnsi="Palatino Linotype" w:cs="Palatino Linotype"/>
          <w:color w:val="000000" w:themeColor="text1"/>
          <w:sz w:val="24"/>
          <w:szCs w:val="24"/>
        </w:rPr>
        <w:t xml:space="preserve"> presentó su inconformidad el </w:t>
      </w:r>
      <w:r w:rsidR="00E566CC" w:rsidRPr="00137AE4">
        <w:rPr>
          <w:rFonts w:ascii="Palatino Linotype" w:eastAsia="Palatino Linotype" w:hAnsi="Palatino Linotype" w:cs="Palatino Linotype"/>
          <w:b/>
          <w:color w:val="000000" w:themeColor="text1"/>
          <w:sz w:val="24"/>
          <w:szCs w:val="24"/>
        </w:rPr>
        <w:t>ocho de mayo</w:t>
      </w:r>
      <w:r w:rsidRPr="00137AE4">
        <w:rPr>
          <w:rFonts w:ascii="Palatino Linotype" w:eastAsia="Palatino Linotype" w:hAnsi="Palatino Linotype" w:cs="Palatino Linotype"/>
          <w:b/>
          <w:color w:val="000000" w:themeColor="text1"/>
          <w:sz w:val="24"/>
          <w:szCs w:val="24"/>
        </w:rPr>
        <w:t xml:space="preserve"> de dos mil veinticinco</w:t>
      </w:r>
      <w:r w:rsidRPr="00137AE4">
        <w:rPr>
          <w:rFonts w:ascii="Palatino Linotype" w:eastAsia="Palatino Linotype" w:hAnsi="Palatino Linotype" w:cs="Palatino Linotype"/>
          <w:color w:val="000000" w:themeColor="text1"/>
          <w:sz w:val="24"/>
          <w:szCs w:val="24"/>
        </w:rPr>
        <w:t xml:space="preserve">, este  se encuentra dentro de los márgenes temporales previstos en el artículo 178 de la </w:t>
      </w:r>
      <w:r w:rsidRPr="00137AE4">
        <w:rPr>
          <w:rFonts w:ascii="Palatino Linotype" w:eastAsia="Palatino Linotype" w:hAnsi="Palatino Linotype" w:cs="Palatino Linotype"/>
          <w:b/>
          <w:color w:val="000000" w:themeColor="text1"/>
          <w:sz w:val="24"/>
          <w:szCs w:val="24"/>
        </w:rPr>
        <w:t xml:space="preserve">Ley de Transparencia y Acceso a la Información Pública del Estado de México y Municipios </w:t>
      </w:r>
      <w:r w:rsidRPr="00137AE4">
        <w:rPr>
          <w:rFonts w:ascii="Palatino Linotype" w:eastAsia="Palatino Linotype" w:hAnsi="Palatino Linotype" w:cs="Palatino Linotype"/>
          <w:color w:val="000000" w:themeColor="text1"/>
          <w:sz w:val="24"/>
          <w:szCs w:val="24"/>
        </w:rPr>
        <w:t xml:space="preserve">vigente. </w:t>
      </w:r>
    </w:p>
    <w:p w14:paraId="2D1E9A47" w14:textId="77777777" w:rsidR="00B4792A" w:rsidRPr="00137AE4" w:rsidRDefault="00B4792A" w:rsidP="00CC3D71">
      <w:pPr>
        <w:spacing w:line="360" w:lineRule="auto"/>
        <w:jc w:val="both"/>
        <w:rPr>
          <w:rFonts w:ascii="Palatino Linotype" w:eastAsia="Palatino Linotype" w:hAnsi="Palatino Linotype" w:cs="Palatino Linotype"/>
          <w:color w:val="000000" w:themeColor="text1"/>
          <w:sz w:val="24"/>
          <w:szCs w:val="24"/>
        </w:rPr>
      </w:pPr>
      <w:bookmarkStart w:id="6" w:name="_heading=h.2et92p0" w:colFirst="0" w:colLast="0"/>
      <w:bookmarkEnd w:id="6"/>
    </w:p>
    <w:p w14:paraId="17FFF0C8" w14:textId="77777777" w:rsidR="001427DC" w:rsidRPr="00137AE4" w:rsidRDefault="00E11C27" w:rsidP="00CC3D71">
      <w:pPr>
        <w:pStyle w:val="Ttulo2"/>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b/>
          <w:color w:val="000000" w:themeColor="text1"/>
          <w:sz w:val="24"/>
          <w:szCs w:val="24"/>
        </w:rPr>
        <w:t xml:space="preserve">TERCERO. Del planteamiento de la </w:t>
      </w:r>
      <w:r w:rsidRPr="00137AE4">
        <w:rPr>
          <w:rFonts w:ascii="Palatino Linotype" w:eastAsia="Palatino Linotype" w:hAnsi="Palatino Linotype" w:cs="Palatino Linotype"/>
          <w:b/>
          <w:i/>
          <w:color w:val="000000" w:themeColor="text1"/>
          <w:sz w:val="24"/>
          <w:szCs w:val="24"/>
        </w:rPr>
        <w:t>Litis.</w:t>
      </w:r>
    </w:p>
    <w:p w14:paraId="2B0FD818" w14:textId="77777777" w:rsidR="001427DC" w:rsidRPr="00137AE4" w:rsidRDefault="00E11C27" w:rsidP="00CC3D71">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Se solicitó la información que a continuación se desagrega:</w:t>
      </w:r>
    </w:p>
    <w:p w14:paraId="09411506" w14:textId="77777777" w:rsidR="00E566CC" w:rsidRPr="00137AE4" w:rsidRDefault="0032438D" w:rsidP="00B4792A">
      <w:pPr>
        <w:pStyle w:val="Prrafodelista"/>
        <w:numPr>
          <w:ilvl w:val="0"/>
          <w:numId w:val="20"/>
        </w:numPr>
        <w:spacing w:line="360" w:lineRule="auto"/>
        <w:ind w:left="0" w:firstLine="0"/>
        <w:jc w:val="both"/>
        <w:rPr>
          <w:rFonts w:ascii="Palatino Linotype" w:eastAsia="Palatino Linotype" w:hAnsi="Palatino Linotype" w:cs="Palatino Linotype"/>
          <w:color w:val="000000" w:themeColor="text1"/>
          <w:sz w:val="24"/>
        </w:rPr>
      </w:pPr>
      <w:r w:rsidRPr="00137AE4">
        <w:rPr>
          <w:rFonts w:ascii="Palatino Linotype" w:eastAsia="Palatino Linotype" w:hAnsi="Palatino Linotype" w:cs="Palatino Linotype"/>
          <w:color w:val="000000" w:themeColor="text1"/>
          <w:sz w:val="24"/>
        </w:rPr>
        <w:lastRenderedPageBreak/>
        <w:t>E</w:t>
      </w:r>
      <w:r w:rsidR="00E566CC" w:rsidRPr="00137AE4">
        <w:rPr>
          <w:rFonts w:ascii="Palatino Linotype" w:eastAsia="Palatino Linotype" w:hAnsi="Palatino Linotype" w:cs="Palatino Linotype"/>
          <w:color w:val="000000" w:themeColor="text1"/>
          <w:sz w:val="24"/>
        </w:rPr>
        <w:t>l plan de desarrollo municipal 2025-2027 que fue aprobado en la séptima sesión ordinaria de cabildo,</w:t>
      </w:r>
    </w:p>
    <w:p w14:paraId="20D03E8E" w14:textId="77777777" w:rsidR="0032438D" w:rsidRPr="00137AE4" w:rsidRDefault="0032438D" w:rsidP="00B4792A">
      <w:pPr>
        <w:pStyle w:val="Prrafodelista"/>
        <w:numPr>
          <w:ilvl w:val="0"/>
          <w:numId w:val="20"/>
        </w:numPr>
        <w:spacing w:line="360" w:lineRule="auto"/>
        <w:ind w:left="0" w:firstLine="0"/>
        <w:jc w:val="both"/>
        <w:rPr>
          <w:rFonts w:ascii="Palatino Linotype" w:eastAsia="Palatino Linotype" w:hAnsi="Palatino Linotype" w:cs="Palatino Linotype"/>
          <w:color w:val="000000" w:themeColor="text1"/>
          <w:sz w:val="24"/>
        </w:rPr>
      </w:pPr>
      <w:r w:rsidRPr="00137AE4">
        <w:rPr>
          <w:rFonts w:ascii="Palatino Linotype" w:eastAsia="Palatino Linotype" w:hAnsi="Palatino Linotype" w:cs="Palatino Linotype"/>
          <w:color w:val="000000" w:themeColor="text1"/>
          <w:sz w:val="24"/>
        </w:rPr>
        <w:t xml:space="preserve"> L</w:t>
      </w:r>
      <w:r w:rsidR="00E566CC" w:rsidRPr="00137AE4">
        <w:rPr>
          <w:rFonts w:ascii="Palatino Linotype" w:eastAsia="Palatino Linotype" w:hAnsi="Palatino Linotype" w:cs="Palatino Linotype"/>
          <w:color w:val="000000" w:themeColor="text1"/>
          <w:sz w:val="24"/>
        </w:rPr>
        <w:t xml:space="preserve">as ponencias que fueron registradas para la elaboración de dicho plan en los diferentes foros de consulta ciudadana, </w:t>
      </w:r>
    </w:p>
    <w:p w14:paraId="6FFC89FA" w14:textId="77777777" w:rsidR="004A1BE0" w:rsidRPr="00137AE4" w:rsidRDefault="0032438D" w:rsidP="00B4792A">
      <w:pPr>
        <w:pStyle w:val="Prrafodelista"/>
        <w:numPr>
          <w:ilvl w:val="0"/>
          <w:numId w:val="20"/>
        </w:numPr>
        <w:spacing w:line="360" w:lineRule="auto"/>
        <w:ind w:left="0" w:firstLine="0"/>
        <w:jc w:val="both"/>
        <w:rPr>
          <w:rFonts w:ascii="Palatino Linotype" w:eastAsia="Palatino Linotype" w:hAnsi="Palatino Linotype" w:cs="Palatino Linotype"/>
          <w:color w:val="000000" w:themeColor="text1"/>
          <w:sz w:val="24"/>
        </w:rPr>
      </w:pPr>
      <w:r w:rsidRPr="00137AE4">
        <w:rPr>
          <w:rFonts w:ascii="Palatino Linotype" w:eastAsia="Palatino Linotype" w:hAnsi="Palatino Linotype" w:cs="Palatino Linotype"/>
          <w:color w:val="000000" w:themeColor="text1"/>
          <w:sz w:val="24"/>
        </w:rPr>
        <w:t>Q</w:t>
      </w:r>
      <w:r w:rsidR="00E566CC" w:rsidRPr="00137AE4">
        <w:rPr>
          <w:rFonts w:ascii="Palatino Linotype" w:eastAsia="Palatino Linotype" w:hAnsi="Palatino Linotype" w:cs="Palatino Linotype"/>
          <w:color w:val="000000" w:themeColor="text1"/>
          <w:sz w:val="24"/>
        </w:rPr>
        <w:t xml:space="preserve">uien elaboro el plan de desarrollo nombre, si tiene un cargo </w:t>
      </w:r>
      <w:r w:rsidRPr="00137AE4">
        <w:rPr>
          <w:rFonts w:ascii="Palatino Linotype" w:eastAsia="Palatino Linotype" w:hAnsi="Palatino Linotype" w:cs="Palatino Linotype"/>
          <w:color w:val="000000" w:themeColor="text1"/>
          <w:sz w:val="24"/>
        </w:rPr>
        <w:t>público</w:t>
      </w:r>
      <w:r w:rsidR="00E566CC" w:rsidRPr="00137AE4">
        <w:rPr>
          <w:rFonts w:ascii="Palatino Linotype" w:eastAsia="Palatino Linotype" w:hAnsi="Palatino Linotype" w:cs="Palatino Linotype"/>
          <w:color w:val="000000" w:themeColor="text1"/>
          <w:sz w:val="24"/>
        </w:rPr>
        <w:t xml:space="preserve"> o si fue una consultoría externa cuanto cobro por dicho trabajo.</w:t>
      </w:r>
    </w:p>
    <w:p w14:paraId="46462518" w14:textId="77777777" w:rsidR="000A040D" w:rsidRPr="00137AE4" w:rsidRDefault="000A040D" w:rsidP="00CC3D71">
      <w:pPr>
        <w:pStyle w:val="Prrafodelista"/>
        <w:spacing w:line="360" w:lineRule="auto"/>
        <w:ind w:left="0"/>
        <w:jc w:val="both"/>
        <w:rPr>
          <w:rFonts w:ascii="Palatino Linotype" w:eastAsia="Palatino Linotype" w:hAnsi="Palatino Linotype" w:cs="Palatino Linotype"/>
          <w:color w:val="000000" w:themeColor="text1"/>
          <w:sz w:val="24"/>
        </w:rPr>
      </w:pPr>
    </w:p>
    <w:p w14:paraId="0C09EB81" w14:textId="77777777" w:rsidR="001427DC" w:rsidRPr="00137AE4" w:rsidRDefault="00E11C27" w:rsidP="00CC3D71">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El </w:t>
      </w:r>
      <w:r w:rsidRPr="00137AE4">
        <w:rPr>
          <w:rFonts w:ascii="Palatino Linotype" w:eastAsia="Palatino Linotype" w:hAnsi="Palatino Linotype" w:cs="Palatino Linotype"/>
          <w:b/>
          <w:color w:val="000000" w:themeColor="text1"/>
          <w:sz w:val="24"/>
          <w:szCs w:val="24"/>
        </w:rPr>
        <w:t xml:space="preserve">SUJETO OBLIGADO, </w:t>
      </w:r>
      <w:r w:rsidR="00406692" w:rsidRPr="00137AE4">
        <w:rPr>
          <w:rFonts w:ascii="Palatino Linotype" w:eastAsia="Palatino Linotype" w:hAnsi="Palatino Linotype" w:cs="Palatino Linotype"/>
          <w:color w:val="000000" w:themeColor="text1"/>
          <w:sz w:val="24"/>
          <w:szCs w:val="24"/>
        </w:rPr>
        <w:t>dio respuesta como quedo referido en el numeral dos del presente proyecto.</w:t>
      </w:r>
    </w:p>
    <w:p w14:paraId="739C68E9" w14:textId="77777777" w:rsidR="001427DC" w:rsidRPr="00137AE4" w:rsidRDefault="001427DC" w:rsidP="00CC3D71">
      <w:pPr>
        <w:spacing w:line="360" w:lineRule="auto"/>
        <w:jc w:val="both"/>
        <w:rPr>
          <w:rFonts w:ascii="Palatino Linotype" w:eastAsia="Palatino Linotype" w:hAnsi="Palatino Linotype" w:cs="Palatino Linotype"/>
          <w:color w:val="000000" w:themeColor="text1"/>
          <w:sz w:val="24"/>
          <w:szCs w:val="24"/>
        </w:rPr>
      </w:pPr>
    </w:p>
    <w:p w14:paraId="5271A390" w14:textId="77777777" w:rsidR="001427DC" w:rsidRPr="00137AE4" w:rsidRDefault="00E11C27" w:rsidP="00CC3D71">
      <w:pPr>
        <w:numPr>
          <w:ilvl w:val="0"/>
          <w:numId w:val="3"/>
        </w:numPr>
        <w:spacing w:line="360" w:lineRule="auto"/>
        <w:ind w:left="0" w:firstLine="0"/>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Inconforme con lo anterior, el ahora </w:t>
      </w:r>
      <w:r w:rsidRPr="00137AE4">
        <w:rPr>
          <w:rFonts w:ascii="Palatino Linotype" w:eastAsia="Palatino Linotype" w:hAnsi="Palatino Linotype" w:cs="Palatino Linotype"/>
          <w:b/>
          <w:color w:val="000000" w:themeColor="text1"/>
          <w:sz w:val="24"/>
          <w:szCs w:val="24"/>
        </w:rPr>
        <w:t xml:space="preserve">RECURRENTE </w:t>
      </w:r>
      <w:r w:rsidRPr="00137AE4">
        <w:rPr>
          <w:rFonts w:ascii="Palatino Linotype" w:eastAsia="Palatino Linotype" w:hAnsi="Palatino Linotype" w:cs="Palatino Linotype"/>
          <w:color w:val="000000" w:themeColor="text1"/>
          <w:sz w:val="24"/>
          <w:szCs w:val="24"/>
        </w:rPr>
        <w:t xml:space="preserve">interpuso Recurso de Revisión arguyendo </w:t>
      </w:r>
      <w:r w:rsidR="00406692" w:rsidRPr="00137AE4">
        <w:rPr>
          <w:rFonts w:ascii="Palatino Linotype" w:eastAsia="Palatino Linotype" w:hAnsi="Palatino Linotype" w:cs="Palatino Linotype"/>
          <w:color w:val="000000" w:themeColor="text1"/>
          <w:sz w:val="24"/>
          <w:szCs w:val="24"/>
        </w:rPr>
        <w:t xml:space="preserve">medularmente </w:t>
      </w:r>
      <w:r w:rsidR="004A1BE0" w:rsidRPr="00137AE4">
        <w:rPr>
          <w:rFonts w:ascii="Palatino Linotype" w:eastAsia="Palatino Linotype" w:hAnsi="Palatino Linotype" w:cs="Palatino Linotype"/>
          <w:color w:val="000000" w:themeColor="text1"/>
          <w:sz w:val="24"/>
          <w:szCs w:val="24"/>
        </w:rPr>
        <w:t>que no se le entrego la información solicitada</w:t>
      </w:r>
      <w:r w:rsidR="0032438D" w:rsidRPr="00137AE4">
        <w:rPr>
          <w:rFonts w:ascii="Palatino Linotype" w:eastAsia="Palatino Linotype" w:hAnsi="Palatino Linotype" w:cs="Palatino Linotype"/>
          <w:color w:val="000000" w:themeColor="text1"/>
          <w:sz w:val="24"/>
          <w:szCs w:val="24"/>
        </w:rPr>
        <w:t xml:space="preserve"> de manera completa.</w:t>
      </w:r>
    </w:p>
    <w:p w14:paraId="6C9C9AF5" w14:textId="77777777" w:rsidR="001427DC" w:rsidRPr="00137AE4" w:rsidRDefault="001427DC" w:rsidP="00CC3D71">
      <w:pPr>
        <w:spacing w:line="360" w:lineRule="auto"/>
        <w:jc w:val="both"/>
        <w:rPr>
          <w:rFonts w:ascii="Palatino Linotype" w:eastAsia="Palatino Linotype" w:hAnsi="Palatino Linotype" w:cs="Palatino Linotype"/>
          <w:i/>
          <w:color w:val="000000" w:themeColor="text1"/>
          <w:sz w:val="24"/>
          <w:szCs w:val="24"/>
        </w:rPr>
      </w:pPr>
    </w:p>
    <w:p w14:paraId="4EF1AC6D" w14:textId="77777777" w:rsidR="001427DC" w:rsidRPr="00137AE4" w:rsidRDefault="00E11C27" w:rsidP="00CC3D71">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En dichas condiciones, la </w:t>
      </w:r>
      <w:r w:rsidRPr="00137AE4">
        <w:rPr>
          <w:rFonts w:ascii="Palatino Linotype" w:eastAsia="Palatino Linotype" w:hAnsi="Palatino Linotype" w:cs="Palatino Linotype"/>
          <w:i/>
          <w:color w:val="000000" w:themeColor="text1"/>
          <w:sz w:val="24"/>
          <w:szCs w:val="24"/>
        </w:rPr>
        <w:t>Litis</w:t>
      </w:r>
      <w:r w:rsidRPr="00137AE4">
        <w:rPr>
          <w:rFonts w:ascii="Palatino Linotype" w:eastAsia="Palatino Linotype" w:hAnsi="Palatino Linotype" w:cs="Palatino Linotype"/>
          <w:color w:val="000000" w:themeColor="text1"/>
          <w:sz w:val="24"/>
          <w:szCs w:val="24"/>
        </w:rPr>
        <w:t xml:space="preserve"> a resolver en este recurso se circunscribe a determinar si se actualiza la causal de procedencia prevista en el artículo 179, fracción</w:t>
      </w:r>
      <w:r w:rsidR="004A1BE0" w:rsidRPr="00137AE4">
        <w:rPr>
          <w:rFonts w:ascii="Palatino Linotype" w:eastAsia="Palatino Linotype" w:hAnsi="Palatino Linotype" w:cs="Palatino Linotype"/>
          <w:b/>
          <w:color w:val="000000" w:themeColor="text1"/>
          <w:sz w:val="24"/>
          <w:szCs w:val="24"/>
        </w:rPr>
        <w:t xml:space="preserve"> </w:t>
      </w:r>
      <w:r w:rsidR="0032438D" w:rsidRPr="00137AE4">
        <w:rPr>
          <w:rFonts w:ascii="Palatino Linotype" w:eastAsia="Palatino Linotype" w:hAnsi="Palatino Linotype" w:cs="Palatino Linotype"/>
          <w:b/>
          <w:color w:val="000000" w:themeColor="text1"/>
          <w:sz w:val="24"/>
          <w:szCs w:val="24"/>
        </w:rPr>
        <w:t xml:space="preserve">V </w:t>
      </w:r>
      <w:r w:rsidRPr="00137AE4">
        <w:rPr>
          <w:rFonts w:ascii="Palatino Linotype" w:eastAsia="Palatino Linotype" w:hAnsi="Palatino Linotype" w:cs="Palatino Linotype"/>
          <w:color w:val="000000" w:themeColor="text1"/>
          <w:sz w:val="24"/>
          <w:szCs w:val="24"/>
        </w:rPr>
        <w:t xml:space="preserve">de la </w:t>
      </w:r>
      <w:r w:rsidRPr="00137AE4">
        <w:rPr>
          <w:rFonts w:ascii="Palatino Linotype" w:eastAsia="Palatino Linotype" w:hAnsi="Palatino Linotype" w:cs="Palatino Linotype"/>
          <w:b/>
          <w:color w:val="000000" w:themeColor="text1"/>
          <w:sz w:val="24"/>
          <w:szCs w:val="24"/>
        </w:rPr>
        <w:t>Ley de Transparencia y Acceso a la Información Pública del Estado de México y Municipios</w:t>
      </w:r>
      <w:r w:rsidRPr="00137AE4">
        <w:rPr>
          <w:rFonts w:ascii="Palatino Linotype" w:eastAsia="Palatino Linotype" w:hAnsi="Palatino Linotype" w:cs="Palatino Linotype"/>
          <w:color w:val="000000" w:themeColor="text1"/>
          <w:sz w:val="24"/>
          <w:szCs w:val="24"/>
        </w:rPr>
        <w:t>; fracción que determina la</w:t>
      </w:r>
      <w:r w:rsidR="00406692" w:rsidRPr="00137AE4">
        <w:rPr>
          <w:rFonts w:ascii="Palatino Linotype" w:eastAsia="Palatino Linotype" w:hAnsi="Palatino Linotype" w:cs="Palatino Linotype"/>
          <w:color w:val="000000" w:themeColor="text1"/>
          <w:sz w:val="24"/>
          <w:szCs w:val="24"/>
        </w:rPr>
        <w:t xml:space="preserve">s hipótesis jurídica relativa a </w:t>
      </w:r>
      <w:r w:rsidR="0032438D" w:rsidRPr="00137AE4">
        <w:rPr>
          <w:rFonts w:ascii="Palatino Linotype" w:eastAsia="Palatino Linotype" w:hAnsi="Palatino Linotype" w:cs="Palatino Linotype"/>
          <w:color w:val="000000" w:themeColor="text1"/>
          <w:sz w:val="24"/>
          <w:szCs w:val="24"/>
        </w:rPr>
        <w:t>La entrega de información incompleta</w:t>
      </w:r>
      <w:r w:rsidR="00406692" w:rsidRPr="00137AE4">
        <w:rPr>
          <w:rFonts w:ascii="Palatino Linotype" w:eastAsia="Palatino Linotype" w:hAnsi="Palatino Linotype" w:cs="Palatino Linotype"/>
          <w:color w:val="000000" w:themeColor="text1"/>
          <w:sz w:val="24"/>
          <w:szCs w:val="24"/>
        </w:rPr>
        <w:t xml:space="preserve">; </w:t>
      </w:r>
      <w:r w:rsidRPr="00137AE4">
        <w:rPr>
          <w:rFonts w:ascii="Palatino Linotype" w:eastAsia="Palatino Linotype" w:hAnsi="Palatino Linotype" w:cs="Palatino Linotype"/>
          <w:color w:val="000000" w:themeColor="text1"/>
          <w:sz w:val="24"/>
          <w:szCs w:val="24"/>
        </w:rPr>
        <w:t xml:space="preserve">contexto del cual se dolió </w:t>
      </w:r>
      <w:r w:rsidRPr="00137AE4">
        <w:rPr>
          <w:rFonts w:ascii="Palatino Linotype" w:eastAsia="Palatino Linotype" w:hAnsi="Palatino Linotype" w:cs="Palatino Linotype"/>
          <w:b/>
          <w:color w:val="000000" w:themeColor="text1"/>
          <w:sz w:val="24"/>
          <w:szCs w:val="24"/>
        </w:rPr>
        <w:t xml:space="preserve">EL RECURRENTE </w:t>
      </w:r>
      <w:r w:rsidRPr="00137AE4">
        <w:rPr>
          <w:rFonts w:ascii="Palatino Linotype" w:eastAsia="Palatino Linotype" w:hAnsi="Palatino Linotype" w:cs="Palatino Linotype"/>
          <w:color w:val="000000" w:themeColor="text1"/>
          <w:sz w:val="24"/>
          <w:szCs w:val="24"/>
        </w:rPr>
        <w:t xml:space="preserve">al momento de interponer su inconformidad. De modo tal que, el presente recurso de revisión se abocara en determinar si el </w:t>
      </w:r>
      <w:r w:rsidRPr="00137AE4">
        <w:rPr>
          <w:rFonts w:ascii="Palatino Linotype" w:eastAsia="Palatino Linotype" w:hAnsi="Palatino Linotype" w:cs="Palatino Linotype"/>
          <w:b/>
          <w:color w:val="000000" w:themeColor="text1"/>
          <w:sz w:val="24"/>
          <w:szCs w:val="24"/>
        </w:rPr>
        <w:t>SUJETO</w:t>
      </w:r>
      <w:r w:rsidRPr="00137AE4">
        <w:rPr>
          <w:rFonts w:ascii="Palatino Linotype" w:eastAsia="Palatino Linotype" w:hAnsi="Palatino Linotype" w:cs="Palatino Linotype"/>
          <w:color w:val="000000" w:themeColor="text1"/>
          <w:sz w:val="24"/>
          <w:szCs w:val="24"/>
        </w:rPr>
        <w:t xml:space="preserve"> </w:t>
      </w:r>
      <w:r w:rsidRPr="00137AE4">
        <w:rPr>
          <w:rFonts w:ascii="Palatino Linotype" w:eastAsia="Palatino Linotype" w:hAnsi="Palatino Linotype" w:cs="Palatino Linotype"/>
          <w:b/>
          <w:color w:val="000000" w:themeColor="text1"/>
          <w:sz w:val="24"/>
          <w:szCs w:val="24"/>
        </w:rPr>
        <w:t>OBLIGADO</w:t>
      </w:r>
      <w:r w:rsidRPr="00137AE4">
        <w:rPr>
          <w:rFonts w:ascii="Palatino Linotype" w:eastAsia="Palatino Linotype" w:hAnsi="Palatino Linotype" w:cs="Palatino Linotype"/>
          <w:color w:val="000000" w:themeColor="text1"/>
          <w:sz w:val="24"/>
          <w:szCs w:val="24"/>
        </w:rPr>
        <w:t xml:space="preserve"> con su respuesta ciertamente actualiza la causal de procedencia</w:t>
      </w:r>
      <w:r w:rsidRPr="00137AE4">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color w:val="000000" w:themeColor="text1"/>
          <w:sz w:val="24"/>
          <w:szCs w:val="24"/>
        </w:rPr>
        <w:t>antes señalada. Así como comprobar si la respuesta emitida resulta congruente e integral en términos del artículo 11 de la ley de la materia.</w:t>
      </w:r>
    </w:p>
    <w:p w14:paraId="2870C284" w14:textId="77777777" w:rsidR="001427DC" w:rsidRPr="00137AE4" w:rsidRDefault="001427DC" w:rsidP="00CC3D71">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08E31188" w14:textId="77777777" w:rsidR="001427DC" w:rsidRPr="00137AE4" w:rsidRDefault="00E11C27" w:rsidP="00CC3D71">
      <w:pPr>
        <w:pStyle w:val="Ttulo2"/>
        <w:rPr>
          <w:rFonts w:ascii="Palatino Linotype" w:eastAsia="Palatino Linotype" w:hAnsi="Palatino Linotype" w:cs="Palatino Linotype"/>
          <w:b/>
          <w:color w:val="000000" w:themeColor="text1"/>
          <w:sz w:val="24"/>
          <w:szCs w:val="24"/>
        </w:rPr>
      </w:pPr>
      <w:bookmarkStart w:id="7" w:name="_heading=h.3dy6vkm" w:colFirst="0" w:colLast="0"/>
      <w:bookmarkEnd w:id="7"/>
      <w:r w:rsidRPr="00137AE4">
        <w:rPr>
          <w:rFonts w:ascii="Palatino Linotype" w:eastAsia="Palatino Linotype" w:hAnsi="Palatino Linotype" w:cs="Palatino Linotype"/>
          <w:b/>
          <w:color w:val="000000" w:themeColor="text1"/>
          <w:sz w:val="24"/>
          <w:szCs w:val="24"/>
        </w:rPr>
        <w:lastRenderedPageBreak/>
        <w:t>CUARTO. Del estudio y resolución del asunto.</w:t>
      </w:r>
    </w:p>
    <w:p w14:paraId="2B70933E" w14:textId="77777777" w:rsidR="004A1BE0" w:rsidRPr="00137AE4" w:rsidRDefault="00E11C27" w:rsidP="00CC3D71">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bookmarkStart w:id="8" w:name="_heading=h.uupkoy98t4mg" w:colFirst="0" w:colLast="0"/>
      <w:bookmarkEnd w:id="8"/>
      <w:r w:rsidRPr="00137AE4">
        <w:rPr>
          <w:rFonts w:ascii="Palatino Linotype" w:eastAsia="Palatino Linotype" w:hAnsi="Palatino Linotype" w:cs="Palatino Linotype"/>
          <w:color w:val="000000" w:themeColor="text1"/>
          <w:sz w:val="24"/>
          <w:szCs w:val="24"/>
        </w:rPr>
        <w:t>Primeramente, r</w:t>
      </w:r>
      <w:r w:rsidR="0032438D" w:rsidRPr="00137AE4">
        <w:rPr>
          <w:rFonts w:ascii="Palatino Linotype" w:eastAsia="Palatino Linotype" w:hAnsi="Palatino Linotype" w:cs="Palatino Linotype"/>
          <w:color w:val="000000" w:themeColor="text1"/>
          <w:sz w:val="24"/>
          <w:szCs w:val="24"/>
        </w:rPr>
        <w:t xml:space="preserve">especto la fuente obligacional </w:t>
      </w:r>
      <w:r w:rsidRPr="00137AE4">
        <w:rPr>
          <w:rFonts w:ascii="Palatino Linotype" w:eastAsia="Palatino Linotype" w:hAnsi="Palatino Linotype" w:cs="Palatino Linotype"/>
          <w:color w:val="000000" w:themeColor="text1"/>
          <w:sz w:val="24"/>
          <w:szCs w:val="24"/>
        </w:rPr>
        <w:t>el Bando Municipal, refiere lo siguiente:</w:t>
      </w:r>
    </w:p>
    <w:p w14:paraId="1CB96AE1" w14:textId="77777777" w:rsidR="0032438D" w:rsidRPr="00137AE4" w:rsidRDefault="0032438D" w:rsidP="00CC3D71">
      <w:pPr>
        <w:spacing w:line="276" w:lineRule="auto"/>
        <w:jc w:val="center"/>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b/>
          <w:i/>
          <w:color w:val="000000" w:themeColor="text1"/>
          <w:sz w:val="24"/>
          <w:szCs w:val="24"/>
        </w:rPr>
        <w:t>Capítulo V</w:t>
      </w:r>
    </w:p>
    <w:p w14:paraId="1045F5C2" w14:textId="77777777" w:rsidR="0032438D" w:rsidRPr="00137AE4" w:rsidRDefault="0032438D" w:rsidP="00CC3D71">
      <w:pPr>
        <w:spacing w:line="276" w:lineRule="auto"/>
        <w:jc w:val="center"/>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b/>
          <w:i/>
          <w:color w:val="000000" w:themeColor="text1"/>
          <w:sz w:val="24"/>
          <w:szCs w:val="24"/>
        </w:rPr>
        <w:t>De la Administración Municipal</w:t>
      </w:r>
    </w:p>
    <w:p w14:paraId="66F1D9E8" w14:textId="77777777" w:rsidR="000A040D" w:rsidRPr="00137AE4" w:rsidRDefault="000A040D" w:rsidP="00CC3D71">
      <w:pPr>
        <w:spacing w:line="276" w:lineRule="auto"/>
        <w:jc w:val="center"/>
        <w:rPr>
          <w:rFonts w:ascii="Palatino Linotype" w:eastAsia="Palatino Linotype" w:hAnsi="Palatino Linotype" w:cs="Palatino Linotype"/>
          <w:b/>
          <w:i/>
          <w:color w:val="000000" w:themeColor="text1"/>
          <w:sz w:val="24"/>
          <w:szCs w:val="24"/>
        </w:rPr>
      </w:pPr>
    </w:p>
    <w:p w14:paraId="67418F97" w14:textId="77777777" w:rsidR="0032438D" w:rsidRPr="00137AE4" w:rsidRDefault="0032438D" w:rsidP="00CC3D71">
      <w:pPr>
        <w:spacing w:line="276" w:lineRule="auto"/>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b/>
          <w:i/>
          <w:color w:val="000000" w:themeColor="text1"/>
          <w:sz w:val="24"/>
          <w:szCs w:val="24"/>
        </w:rPr>
        <w:t>Artículo 71.</w:t>
      </w:r>
      <w:r w:rsidRPr="00137AE4">
        <w:rPr>
          <w:rFonts w:ascii="Palatino Linotype" w:eastAsia="Palatino Linotype" w:hAnsi="Palatino Linotype" w:cs="Palatino Linotype"/>
          <w:i/>
          <w:color w:val="000000" w:themeColor="text1"/>
          <w:sz w:val="24"/>
          <w:szCs w:val="24"/>
        </w:rPr>
        <w:t xml:space="preserve"> La administración pública municipal está constituida por órganos jerárquicamente ordenados a fin de cumplir con cada una de sus actividades de forma pronta, expedita y eficaz, para satisfacer el interés general de la ciudadanía, previa aprobación en sesión de cabildo para dar cumplimiento con los fines del Municipio. </w:t>
      </w:r>
    </w:p>
    <w:p w14:paraId="592E8CCA" w14:textId="77777777" w:rsidR="0032438D" w:rsidRPr="00137AE4" w:rsidRDefault="0032438D" w:rsidP="00CC3D71">
      <w:pPr>
        <w:spacing w:line="276" w:lineRule="auto"/>
        <w:jc w:val="both"/>
        <w:rPr>
          <w:rFonts w:ascii="Palatino Linotype" w:eastAsia="Palatino Linotype" w:hAnsi="Palatino Linotype" w:cs="Palatino Linotype"/>
          <w:i/>
          <w:color w:val="000000" w:themeColor="text1"/>
          <w:sz w:val="24"/>
          <w:szCs w:val="24"/>
        </w:rPr>
      </w:pPr>
    </w:p>
    <w:p w14:paraId="69DC01AA" w14:textId="77777777" w:rsidR="0032438D" w:rsidRPr="00137AE4" w:rsidRDefault="0032438D" w:rsidP="00CC3D71">
      <w:pPr>
        <w:spacing w:line="276" w:lineRule="auto"/>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b/>
          <w:i/>
          <w:color w:val="000000" w:themeColor="text1"/>
          <w:sz w:val="24"/>
          <w:szCs w:val="24"/>
        </w:rPr>
        <w:t>Artículo 72.</w:t>
      </w:r>
      <w:r w:rsidRPr="00137AE4">
        <w:rPr>
          <w:rFonts w:ascii="Palatino Linotype" w:eastAsia="Palatino Linotype" w:hAnsi="Palatino Linotype" w:cs="Palatino Linotype"/>
          <w:i/>
          <w:color w:val="000000" w:themeColor="text1"/>
          <w:sz w:val="24"/>
          <w:szCs w:val="24"/>
        </w:rPr>
        <w:t xml:space="preserve"> Para el estudio, planeación y despacho de los asuntos de la administración pública municipal, la Presidenta se auxiliará de las siguientes Dependencias, Unidades Administrativas, Organismos Desconcentrados, Organismos Descentralizados y Órgano Autónomo:</w:t>
      </w:r>
    </w:p>
    <w:p w14:paraId="3838C042" w14:textId="77777777" w:rsidR="0032438D" w:rsidRPr="00137AE4" w:rsidRDefault="0032438D" w:rsidP="00CC3D71">
      <w:pPr>
        <w:spacing w:line="276" w:lineRule="auto"/>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b/>
          <w:i/>
          <w:color w:val="000000" w:themeColor="text1"/>
          <w:sz w:val="24"/>
          <w:szCs w:val="24"/>
        </w:rPr>
        <w:t>…</w:t>
      </w:r>
    </w:p>
    <w:p w14:paraId="74347439" w14:textId="77777777" w:rsidR="0032438D" w:rsidRPr="00137AE4" w:rsidRDefault="0032438D" w:rsidP="00CC3D71">
      <w:pPr>
        <w:spacing w:line="276" w:lineRule="auto"/>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i/>
          <w:color w:val="000000" w:themeColor="text1"/>
          <w:sz w:val="24"/>
          <w:szCs w:val="24"/>
        </w:rPr>
        <w:t xml:space="preserve">Unidades Administrativas </w:t>
      </w:r>
    </w:p>
    <w:p w14:paraId="1B5B9D27" w14:textId="77777777" w:rsidR="0032438D" w:rsidRPr="00137AE4" w:rsidRDefault="0032438D" w:rsidP="00CC3D71">
      <w:pPr>
        <w:spacing w:line="276" w:lineRule="auto"/>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i/>
          <w:color w:val="000000" w:themeColor="text1"/>
          <w:sz w:val="24"/>
          <w:szCs w:val="24"/>
        </w:rPr>
        <w:t>…</w:t>
      </w:r>
    </w:p>
    <w:p w14:paraId="24A8B11E" w14:textId="77777777" w:rsidR="0032438D" w:rsidRPr="00137AE4" w:rsidRDefault="0032438D" w:rsidP="00CC3D71">
      <w:pPr>
        <w:spacing w:line="276" w:lineRule="auto"/>
        <w:jc w:val="both"/>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b/>
          <w:i/>
          <w:color w:val="000000" w:themeColor="text1"/>
          <w:sz w:val="24"/>
          <w:szCs w:val="24"/>
        </w:rPr>
        <w:t>V. Coordinación de Unidad de Información, Planeación, Programación y Evaluación;</w:t>
      </w:r>
    </w:p>
    <w:p w14:paraId="769F9E77" w14:textId="77777777" w:rsidR="0032438D" w:rsidRPr="00137AE4" w:rsidRDefault="0032438D" w:rsidP="00CC3D71">
      <w:pPr>
        <w:spacing w:line="276" w:lineRule="auto"/>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i/>
          <w:color w:val="000000" w:themeColor="text1"/>
          <w:sz w:val="24"/>
          <w:szCs w:val="24"/>
        </w:rPr>
        <w:t>…</w:t>
      </w:r>
    </w:p>
    <w:p w14:paraId="648F41E0" w14:textId="77777777" w:rsidR="004A1BE0" w:rsidRPr="00137AE4" w:rsidRDefault="004A1BE0" w:rsidP="00CC3D71">
      <w:pPr>
        <w:spacing w:line="360" w:lineRule="auto"/>
        <w:jc w:val="both"/>
        <w:rPr>
          <w:rFonts w:ascii="Palatino Linotype" w:eastAsia="Palatino Linotype" w:hAnsi="Palatino Linotype" w:cs="Palatino Linotype"/>
          <w:color w:val="000000" w:themeColor="text1"/>
          <w:sz w:val="24"/>
          <w:szCs w:val="24"/>
        </w:rPr>
      </w:pPr>
    </w:p>
    <w:p w14:paraId="66DF17F2" w14:textId="77777777" w:rsidR="0032438D" w:rsidRPr="00137AE4" w:rsidRDefault="00F117D0" w:rsidP="00CC3D71">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Luego entonces, se refiere que de manera orientadora en el Manual de Organización de la ahora denominada Coordinación de Unidad de Información, Planeación, Programación y Evaluación, tiene los objetivos siguientes:</w:t>
      </w:r>
    </w:p>
    <w:p w14:paraId="17A69C7F" w14:textId="77777777" w:rsidR="00F117D0" w:rsidRPr="00137AE4" w:rsidRDefault="00F117D0" w:rsidP="00CC3D71">
      <w:pPr>
        <w:spacing w:line="360" w:lineRule="auto"/>
        <w:jc w:val="both"/>
        <w:rPr>
          <w:rFonts w:ascii="Palatino Linotype" w:eastAsia="Palatino Linotype" w:hAnsi="Palatino Linotype" w:cs="Palatino Linotype"/>
          <w:color w:val="000000" w:themeColor="text1"/>
          <w:sz w:val="24"/>
          <w:szCs w:val="24"/>
        </w:rPr>
      </w:pPr>
    </w:p>
    <w:p w14:paraId="6DCE7818"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I. Elaborar, aprobar, ejecutar, dar seguimiento, evaluar y el control del Plan de Desarrollo Municipal y sus programas;</w:t>
      </w:r>
    </w:p>
    <w:p w14:paraId="24E22742"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II. Establecer los órganos, unidades administrativas o servidores públicos que lleven a cabo las labores de información, planeación, programación y evaluación;</w:t>
      </w:r>
    </w:p>
    <w:p w14:paraId="1308D03E"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lastRenderedPageBreak/>
        <w:t xml:space="preserve"> III. Asegurar la congruencia del Plan de Desarrollo Municipal con el Plan de Desarrollo del Estado de México, la Agenda Digital y el Plan Nacional de Desarrollo, así como con los programas sectoriales, regionales y especiales que se deriven de éstos últimos, manteniendo una continuidad programática de mediano y largo plazos;</w:t>
      </w:r>
    </w:p>
    <w:p w14:paraId="54299604" w14:textId="77777777" w:rsidR="0032438D"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 IV. Garantizar, mediante los procesos de planeación estratégica, la congruencia organizativa con las acciones que habrán de realizar para alcanzar los objetivos, metas y prioridades de la estrategia del desarrollo municipal;</w:t>
      </w:r>
    </w:p>
    <w:p w14:paraId="5A6CF9D5"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V. Participar en la estrategia del desarrollo del Estado de México, formulando las propuestas que procedan en relación con el Plan de Desarrollo Municipal; </w:t>
      </w:r>
    </w:p>
    <w:p w14:paraId="21B94D2D"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VI. Verificar periódicamente la relación que guarden sus actividades con los objetivos, metas y prioridades de sus programas, así como evaluar los resultados de su ejecución y en su caso emitir los dictámenes de reconducción y actualización que corresponda; </w:t>
      </w:r>
    </w:p>
    <w:p w14:paraId="5CD2874B"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VII. Propiciar la participación del Ejecutivo Federal, Ejecutivo Estatal, grupos y organizaciones sociales y privados y ciudadanía en el proceso de planeación para el desarrollo del municipio; </w:t>
      </w:r>
    </w:p>
    <w:p w14:paraId="139D412F"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VIII. Integrar y elaborar el presupuesto por programas para la ejecución de las acciones que correspondan, de acuerdo con las leyes, reglamentos y demás disposiciones;</w:t>
      </w:r>
    </w:p>
    <w:p w14:paraId="12DA61FF"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 IX. Cumplir con el Plan Nacional de Desarrollo, el Plan de Desarrollo del Estado de México, la Agenda Digital, el Plan de Desarrollo Municipal y los programas que de éstos se deriven; </w:t>
      </w:r>
    </w:p>
    <w:p w14:paraId="5EEE36C5"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X. Integrar con la participación ciudadana el Plan de Largo Plazo del Municipio para los próximos 30 años y en su caso readecuarlo cada tres años; </w:t>
      </w:r>
    </w:p>
    <w:p w14:paraId="73B81A2D"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XI. Las demás que se establezcan en otros ordenamientos</w:t>
      </w:r>
    </w:p>
    <w:p w14:paraId="78D11ECA"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Artículo 20. Compete a las unidades de información, planeación, programación y evaluación, de las dependencias, organismos y entidades públicas estatales y a las unidades administrativas o de los servidores públicos de los municipios, en materia de planeación democrática para el desarrollo:</w:t>
      </w:r>
    </w:p>
    <w:p w14:paraId="099721B3"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 I. Garantizar el cumplimiento de las etapas del proceso de planeación para el desarrollo en el ámbito de su competencia; </w:t>
      </w:r>
    </w:p>
    <w:p w14:paraId="05F47C50"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II. Utilizar, generar, recopilar, procesar y proporcionar la información que en materia de planeación para el desarrollo sea de su competencia;</w:t>
      </w:r>
    </w:p>
    <w:p w14:paraId="0F51C9F4"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III. Coadyuvar en la elaboración del presupuesto por programas en concordancia con la estrategia contenida en el plan de desarrollo en la materia de su competencia; </w:t>
      </w:r>
    </w:p>
    <w:p w14:paraId="4FBD54A8"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lastRenderedPageBreak/>
        <w:t>IV. Verificar que los programas y la asignación de recursos guarden relación con los objetivos, metas y prioridades de los planes y programas y la evaluación de su ejecución;</w:t>
      </w:r>
    </w:p>
    <w:p w14:paraId="2D6581A8"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 V. Vigilar que las actividades en materia de planeación de las áreas a las que están adscritas, se conduzcan conforme a los planes de desarrollo y sus programas; </w:t>
      </w:r>
    </w:p>
    <w:p w14:paraId="2A2BCE98"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VI. Evaluar y dar seguimiento al cumplimiento de los convenios de coordinación y de participación, respecto de las obligaciones a su cargo; </w:t>
      </w:r>
    </w:p>
    <w:p w14:paraId="6DA15869" w14:textId="77777777" w:rsidR="00F117D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VII. Cumplir con el Plan Nacional de Desarrollo, el Plan de Desarrollo del Estado de México, la Agenda Digital, el Plan de Desarrollo Municipal y los programas que de éstos se deriven; VIII. Reportar periódicamente los resultados de la ejecución de los planes y programas al Comité de Planeación para el Desarrollo del Estado de México, con base en la coordinación establecida en el Sistema de Planeación Democrática para el Desarrollo del Estado de México y Municipios.</w:t>
      </w:r>
    </w:p>
    <w:p w14:paraId="61C9A103" w14:textId="77777777" w:rsidR="004A1BE0" w:rsidRPr="00137AE4" w:rsidRDefault="00F117D0"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 IX. Las demás que se establezcan en otros ordenamientos.</w:t>
      </w:r>
    </w:p>
    <w:p w14:paraId="0F32ED73" w14:textId="77777777" w:rsidR="000A040D" w:rsidRPr="00137AE4" w:rsidRDefault="000A040D" w:rsidP="00CC3D71">
      <w:pPr>
        <w:spacing w:line="276" w:lineRule="auto"/>
        <w:jc w:val="both"/>
        <w:rPr>
          <w:rFonts w:ascii="Palatino Linotype" w:eastAsia="Palatino Linotype" w:hAnsi="Palatino Linotype" w:cs="Palatino Linotype"/>
          <w:b/>
          <w:i/>
          <w:color w:val="000000" w:themeColor="text1"/>
          <w:sz w:val="24"/>
          <w:szCs w:val="24"/>
        </w:rPr>
      </w:pPr>
    </w:p>
    <w:p w14:paraId="2FCC03D5" w14:textId="77777777" w:rsidR="00FD5ECF" w:rsidRPr="00137AE4" w:rsidRDefault="00FD5ECF" w:rsidP="00CC3D71">
      <w:pPr>
        <w:numPr>
          <w:ilvl w:val="0"/>
          <w:numId w:val="3"/>
        </w:numPr>
        <w:spacing w:line="360" w:lineRule="auto"/>
        <w:ind w:left="0" w:firstLine="0"/>
        <w:jc w:val="both"/>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De lo anterior, se colige que la </w:t>
      </w:r>
      <w:r w:rsidR="00F117D0" w:rsidRPr="00137AE4">
        <w:rPr>
          <w:rFonts w:ascii="Palatino Linotype" w:eastAsia="Palatino Linotype" w:hAnsi="Palatino Linotype" w:cs="Palatino Linotype"/>
          <w:color w:val="000000" w:themeColor="text1"/>
          <w:sz w:val="24"/>
          <w:szCs w:val="24"/>
        </w:rPr>
        <w:t>Coordinación de Unidad de Información, Planeación, Programación y Evaluación</w:t>
      </w:r>
      <w:r w:rsidRPr="00137AE4">
        <w:rPr>
          <w:rFonts w:ascii="Palatino Linotype" w:eastAsia="Palatino Linotype" w:hAnsi="Palatino Linotype" w:cs="Palatino Linotype"/>
          <w:color w:val="000000" w:themeColor="text1"/>
          <w:sz w:val="24"/>
          <w:szCs w:val="24"/>
        </w:rPr>
        <w:t>, es el área competente para generar, poseer y/o administrar la información solicitada, luego entonces, la advertirse que se pronunció el Servidor Público Habilitado para tal efecto, se tiene por válida la misma.</w:t>
      </w:r>
    </w:p>
    <w:p w14:paraId="40BBDEEA" w14:textId="77777777" w:rsidR="00FD5ECF" w:rsidRPr="00137AE4" w:rsidRDefault="00FD5ECF" w:rsidP="00CC3D71">
      <w:pPr>
        <w:spacing w:line="360" w:lineRule="auto"/>
        <w:jc w:val="both"/>
        <w:rPr>
          <w:rFonts w:ascii="Palatino Linotype" w:eastAsia="Palatino Linotype" w:hAnsi="Palatino Linotype" w:cs="Palatino Linotype"/>
          <w:b/>
          <w:i/>
          <w:color w:val="000000" w:themeColor="text1"/>
          <w:sz w:val="24"/>
          <w:szCs w:val="24"/>
        </w:rPr>
      </w:pPr>
    </w:p>
    <w:p w14:paraId="02639D5D" w14:textId="77777777" w:rsidR="00FD5ECF" w:rsidRPr="00137AE4" w:rsidRDefault="00FD5ECF" w:rsidP="00CC3D71">
      <w:pPr>
        <w:numPr>
          <w:ilvl w:val="0"/>
          <w:numId w:val="3"/>
        </w:numPr>
        <w:spacing w:line="360" w:lineRule="auto"/>
        <w:ind w:left="0" w:firstLine="0"/>
        <w:jc w:val="both"/>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Ahora bien, </w:t>
      </w:r>
      <w:r w:rsidR="00F117D0" w:rsidRPr="00137AE4">
        <w:rPr>
          <w:rFonts w:ascii="Palatino Linotype" w:eastAsia="Palatino Linotype" w:hAnsi="Palatino Linotype" w:cs="Palatino Linotype"/>
          <w:color w:val="000000" w:themeColor="text1"/>
          <w:sz w:val="24"/>
          <w:szCs w:val="24"/>
        </w:rPr>
        <w:t xml:space="preserve">este Órgano Resolutor, se abocara a realizar el estudio correspondiente a efecto de poder determinar si la con la información remitida se tiene por colmada en su totalidad la solicitud de información que nos ocupa o si por el contrario, devienen fundados los motivos de inconformidad hechos valer por el ahora </w:t>
      </w:r>
      <w:r w:rsidR="00F117D0" w:rsidRPr="00137AE4">
        <w:rPr>
          <w:rFonts w:ascii="Palatino Linotype" w:eastAsia="Palatino Linotype" w:hAnsi="Palatino Linotype" w:cs="Palatino Linotype"/>
          <w:b/>
          <w:color w:val="000000" w:themeColor="text1"/>
          <w:sz w:val="24"/>
          <w:szCs w:val="24"/>
        </w:rPr>
        <w:t xml:space="preserve">RECURRENTE. </w:t>
      </w:r>
    </w:p>
    <w:p w14:paraId="4298B0E8" w14:textId="77777777" w:rsidR="00F117D0" w:rsidRDefault="00F117D0" w:rsidP="00CC3D71">
      <w:pPr>
        <w:spacing w:line="360" w:lineRule="auto"/>
        <w:jc w:val="both"/>
        <w:rPr>
          <w:rFonts w:ascii="Palatino Linotype" w:eastAsia="Palatino Linotype" w:hAnsi="Palatino Linotype" w:cs="Palatino Linotype"/>
          <w:b/>
          <w:i/>
          <w:color w:val="000000" w:themeColor="text1"/>
          <w:sz w:val="24"/>
          <w:szCs w:val="24"/>
        </w:rPr>
      </w:pPr>
    </w:p>
    <w:p w14:paraId="172FACA4" w14:textId="77777777" w:rsidR="00B4792A" w:rsidRDefault="00B4792A" w:rsidP="00CC3D71">
      <w:pPr>
        <w:spacing w:line="360" w:lineRule="auto"/>
        <w:jc w:val="both"/>
        <w:rPr>
          <w:rFonts w:ascii="Palatino Linotype" w:eastAsia="Palatino Linotype" w:hAnsi="Palatino Linotype" w:cs="Palatino Linotype"/>
          <w:b/>
          <w:i/>
          <w:color w:val="000000" w:themeColor="text1"/>
          <w:sz w:val="24"/>
          <w:szCs w:val="24"/>
        </w:rPr>
      </w:pPr>
    </w:p>
    <w:p w14:paraId="1AFEBABE" w14:textId="77777777" w:rsidR="00B4792A" w:rsidRPr="00137AE4" w:rsidRDefault="00B4792A" w:rsidP="00CC3D71">
      <w:pPr>
        <w:spacing w:line="360" w:lineRule="auto"/>
        <w:jc w:val="both"/>
        <w:rPr>
          <w:rFonts w:ascii="Palatino Linotype" w:eastAsia="Palatino Linotype" w:hAnsi="Palatino Linotype" w:cs="Palatino Linotype"/>
          <w:b/>
          <w:i/>
          <w:color w:val="000000" w:themeColor="text1"/>
          <w:sz w:val="24"/>
          <w:szCs w:val="24"/>
        </w:rPr>
      </w:pPr>
    </w:p>
    <w:tbl>
      <w:tblPr>
        <w:tblStyle w:val="Tablaconcuadrcula"/>
        <w:tblW w:w="0" w:type="auto"/>
        <w:jc w:val="center"/>
        <w:tblLook w:val="04A0" w:firstRow="1" w:lastRow="0" w:firstColumn="1" w:lastColumn="0" w:noHBand="0" w:noVBand="1"/>
      </w:tblPr>
      <w:tblGrid>
        <w:gridCol w:w="1696"/>
        <w:gridCol w:w="3402"/>
        <w:gridCol w:w="1843"/>
        <w:gridCol w:w="2093"/>
      </w:tblGrid>
      <w:tr w:rsidR="00CC3D71" w:rsidRPr="00137AE4" w14:paraId="1593D944" w14:textId="77777777" w:rsidTr="00A34407">
        <w:trPr>
          <w:jc w:val="center"/>
        </w:trPr>
        <w:tc>
          <w:tcPr>
            <w:tcW w:w="1696" w:type="dxa"/>
            <w:shd w:val="clear" w:color="auto" w:fill="D5DCE4" w:themeFill="text2" w:themeFillTint="33"/>
            <w:vAlign w:val="center"/>
          </w:tcPr>
          <w:p w14:paraId="76C78FFE" w14:textId="77777777" w:rsidR="00A34407" w:rsidRPr="00137AE4" w:rsidRDefault="00A34407" w:rsidP="00CC3D71">
            <w:pPr>
              <w:jc w:val="center"/>
              <w:rPr>
                <w:rFonts w:ascii="Palatino Linotype" w:hAnsi="Palatino Linotype"/>
                <w:b/>
                <w:color w:val="000000" w:themeColor="text1"/>
                <w:sz w:val="24"/>
                <w:szCs w:val="24"/>
              </w:rPr>
            </w:pPr>
            <w:r w:rsidRPr="00137AE4">
              <w:rPr>
                <w:rFonts w:ascii="Palatino Linotype" w:hAnsi="Palatino Linotype"/>
                <w:b/>
                <w:color w:val="000000" w:themeColor="text1"/>
                <w:sz w:val="24"/>
                <w:szCs w:val="24"/>
              </w:rPr>
              <w:lastRenderedPageBreak/>
              <w:t>Solicitud</w:t>
            </w:r>
          </w:p>
        </w:tc>
        <w:tc>
          <w:tcPr>
            <w:tcW w:w="3402" w:type="dxa"/>
            <w:shd w:val="clear" w:color="auto" w:fill="D5DCE4" w:themeFill="text2" w:themeFillTint="33"/>
            <w:vAlign w:val="center"/>
          </w:tcPr>
          <w:p w14:paraId="60EC00B4" w14:textId="77777777" w:rsidR="00A34407" w:rsidRPr="00137AE4" w:rsidRDefault="00A34407" w:rsidP="00CC3D71">
            <w:pPr>
              <w:jc w:val="center"/>
              <w:rPr>
                <w:rFonts w:ascii="Palatino Linotype" w:hAnsi="Palatino Linotype"/>
                <w:b/>
                <w:color w:val="000000" w:themeColor="text1"/>
                <w:sz w:val="24"/>
                <w:szCs w:val="24"/>
              </w:rPr>
            </w:pPr>
            <w:r w:rsidRPr="00137AE4">
              <w:rPr>
                <w:rFonts w:ascii="Palatino Linotype" w:hAnsi="Palatino Linotype"/>
                <w:b/>
                <w:color w:val="000000" w:themeColor="text1"/>
                <w:sz w:val="24"/>
                <w:szCs w:val="24"/>
              </w:rPr>
              <w:t>Respuesta</w:t>
            </w:r>
          </w:p>
        </w:tc>
        <w:tc>
          <w:tcPr>
            <w:tcW w:w="1843" w:type="dxa"/>
            <w:shd w:val="clear" w:color="auto" w:fill="D5DCE4" w:themeFill="text2" w:themeFillTint="33"/>
            <w:vAlign w:val="center"/>
          </w:tcPr>
          <w:p w14:paraId="58E3D5ED" w14:textId="77777777" w:rsidR="00A34407" w:rsidRPr="00137AE4" w:rsidRDefault="00A34407" w:rsidP="00CC3D71">
            <w:pPr>
              <w:jc w:val="center"/>
              <w:rPr>
                <w:rFonts w:ascii="Palatino Linotype" w:hAnsi="Palatino Linotype"/>
                <w:b/>
                <w:color w:val="000000" w:themeColor="text1"/>
                <w:sz w:val="24"/>
                <w:szCs w:val="24"/>
              </w:rPr>
            </w:pPr>
            <w:r w:rsidRPr="00137AE4">
              <w:rPr>
                <w:rFonts w:ascii="Palatino Linotype" w:hAnsi="Palatino Linotype"/>
                <w:b/>
                <w:color w:val="000000" w:themeColor="text1"/>
                <w:sz w:val="24"/>
                <w:szCs w:val="24"/>
              </w:rPr>
              <w:t>Informe Justificado</w:t>
            </w:r>
          </w:p>
        </w:tc>
        <w:tc>
          <w:tcPr>
            <w:tcW w:w="2093" w:type="dxa"/>
            <w:shd w:val="clear" w:color="auto" w:fill="D5DCE4" w:themeFill="text2" w:themeFillTint="33"/>
            <w:vAlign w:val="center"/>
          </w:tcPr>
          <w:p w14:paraId="3792CB73" w14:textId="77777777" w:rsidR="00A34407" w:rsidRPr="00137AE4" w:rsidRDefault="00A34407" w:rsidP="00CC3D71">
            <w:pPr>
              <w:jc w:val="center"/>
              <w:rPr>
                <w:rFonts w:ascii="Palatino Linotype" w:hAnsi="Palatino Linotype"/>
                <w:b/>
                <w:color w:val="000000" w:themeColor="text1"/>
                <w:sz w:val="24"/>
                <w:szCs w:val="24"/>
              </w:rPr>
            </w:pPr>
            <w:r w:rsidRPr="00137AE4">
              <w:rPr>
                <w:rFonts w:ascii="Palatino Linotype" w:hAnsi="Palatino Linotype"/>
                <w:b/>
                <w:color w:val="000000" w:themeColor="text1"/>
                <w:sz w:val="24"/>
                <w:szCs w:val="24"/>
              </w:rPr>
              <w:t>¿Colma?</w:t>
            </w:r>
          </w:p>
        </w:tc>
      </w:tr>
      <w:tr w:rsidR="00CC3D71" w:rsidRPr="00137AE4" w14:paraId="71445468" w14:textId="77777777" w:rsidTr="00A34407">
        <w:trPr>
          <w:jc w:val="center"/>
        </w:trPr>
        <w:tc>
          <w:tcPr>
            <w:tcW w:w="1696" w:type="dxa"/>
            <w:vAlign w:val="center"/>
          </w:tcPr>
          <w:p w14:paraId="6402BB0D" w14:textId="77777777" w:rsidR="00A34407" w:rsidRPr="00137AE4" w:rsidRDefault="00A34407" w:rsidP="00CC3D71">
            <w:pPr>
              <w:jc w:val="both"/>
              <w:rPr>
                <w:rFonts w:ascii="Palatino Linotype" w:hAnsi="Palatino Linotype"/>
                <w:color w:val="000000" w:themeColor="text1"/>
                <w:sz w:val="24"/>
                <w:szCs w:val="24"/>
              </w:rPr>
            </w:pPr>
          </w:p>
          <w:p w14:paraId="57CEC826" w14:textId="77777777" w:rsidR="00A34407" w:rsidRPr="00137AE4" w:rsidRDefault="00A34407"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Plan de desarrollo municipal 2025-2027 que fue aprobado en la séptima sesión ordinaria de cabildo</w:t>
            </w:r>
          </w:p>
          <w:p w14:paraId="32E13F42" w14:textId="77777777" w:rsidR="00A34407" w:rsidRPr="00137AE4" w:rsidRDefault="00A34407" w:rsidP="00CC3D71">
            <w:pPr>
              <w:jc w:val="both"/>
              <w:rPr>
                <w:rFonts w:ascii="Palatino Linotype" w:hAnsi="Palatino Linotype"/>
                <w:color w:val="000000" w:themeColor="text1"/>
                <w:sz w:val="24"/>
                <w:szCs w:val="24"/>
              </w:rPr>
            </w:pPr>
          </w:p>
        </w:tc>
        <w:tc>
          <w:tcPr>
            <w:tcW w:w="3402" w:type="dxa"/>
            <w:vAlign w:val="center"/>
          </w:tcPr>
          <w:p w14:paraId="06449E92" w14:textId="77777777" w:rsidR="00A34407" w:rsidRPr="00137AE4" w:rsidRDefault="00A34407" w:rsidP="00CC3D71">
            <w:pPr>
              <w:jc w:val="both"/>
              <w:rPr>
                <w:rFonts w:ascii="Palatino Linotype" w:hAnsi="Palatino Linotype"/>
                <w:color w:val="000000" w:themeColor="text1"/>
                <w:sz w:val="24"/>
                <w:szCs w:val="24"/>
              </w:rPr>
            </w:pPr>
          </w:p>
          <w:p w14:paraId="1184077B" w14:textId="77777777" w:rsidR="00A34407" w:rsidRPr="00137AE4" w:rsidRDefault="00A34407"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Presentación del Plan de Desarrollo Municipal 2025-2027</w:t>
            </w:r>
          </w:p>
          <w:p w14:paraId="111FB541" w14:textId="77777777" w:rsidR="00A34407" w:rsidRPr="00137AE4" w:rsidRDefault="00A34407"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Oficio de once de abril de dos mil veinticinco, firmado por el Directos General del Comité de Planeación para el Desarrollo del Estado de México, por el que informo lo siguiente:</w:t>
            </w:r>
          </w:p>
          <w:p w14:paraId="0879419A" w14:textId="77777777" w:rsidR="00A34407" w:rsidRPr="00137AE4" w:rsidRDefault="00A34407" w:rsidP="00CC3D71">
            <w:pPr>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En seguimiento al proceso de elaboración de los instrumentos rectores de la planeación municipal, y derivado de la revisión del Plan de Desarrollo Municipal de Jocotitlán 2025-2027 (PDM), remitido al COPLADEM mediante correo electrónico el día de hoy 11 abril, me permito hacer de su conocimiento que el documento en cuestión CUMPLE CON LA CONGRUENCIA TÉCNICA Y METODOLÓGICA PARA SU INSCRIPCIÓN EN EL REGISTRO ESTATAL DE PLANES Y PROGRAMAS, de conformidad con la Ley de Planeación del Estado de México y Municipios, su Reglamento y los Lineamientos Metodológicos </w:t>
            </w:r>
            <w:r w:rsidRPr="00137AE4">
              <w:rPr>
                <w:rFonts w:ascii="Palatino Linotype" w:hAnsi="Palatino Linotype"/>
                <w:i/>
                <w:color w:val="000000" w:themeColor="text1"/>
                <w:sz w:val="24"/>
                <w:szCs w:val="24"/>
              </w:rPr>
              <w:lastRenderedPageBreak/>
              <w:t>para la elaboración de los Planes de Desarrollo Municipal para el periodo 2025-2027.</w:t>
            </w:r>
          </w:p>
          <w:p w14:paraId="2ED67342" w14:textId="77777777" w:rsidR="00A34407" w:rsidRPr="00137AE4" w:rsidRDefault="00A34407" w:rsidP="00CC3D71">
            <w:pPr>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Lo anterior, para los efectos conducentes a su aprobación en Cabildo y publicación en Gaceta Municipal, así como inscripción en el Registro Estatal de Planes y Programas.</w:t>
            </w:r>
          </w:p>
          <w:p w14:paraId="74107B4C" w14:textId="77777777" w:rsidR="00A34407" w:rsidRPr="00137AE4" w:rsidRDefault="00A34407" w:rsidP="00CC3D71">
            <w:pPr>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Asimismo, le solicito atentamente que una vez que haya publicado su PDM 2025-2027, haga llegar a este Organismo la versión del documento en medio magnético (Word y PDF) y una copia de la portada certificada dónde acredita su publicación en la Gaceta Municipal.</w:t>
            </w:r>
          </w:p>
          <w:p w14:paraId="37570806" w14:textId="77777777" w:rsidR="00A34407" w:rsidRPr="00137AE4" w:rsidRDefault="00A34407" w:rsidP="00CC3D71">
            <w:pPr>
              <w:rPr>
                <w:rFonts w:ascii="Palatino Linotype" w:hAnsi="Palatino Linotype"/>
                <w:color w:val="000000" w:themeColor="text1"/>
                <w:sz w:val="24"/>
                <w:szCs w:val="24"/>
              </w:rPr>
            </w:pPr>
          </w:p>
        </w:tc>
        <w:tc>
          <w:tcPr>
            <w:tcW w:w="1843" w:type="dxa"/>
            <w:vAlign w:val="center"/>
          </w:tcPr>
          <w:p w14:paraId="20DB99EF" w14:textId="77777777" w:rsidR="00A34407" w:rsidRPr="00137AE4" w:rsidRDefault="00A34407" w:rsidP="00CC3D71">
            <w:pPr>
              <w:jc w:val="center"/>
              <w:rPr>
                <w:rFonts w:ascii="Palatino Linotype" w:hAnsi="Palatino Linotype"/>
                <w:color w:val="000000" w:themeColor="text1"/>
                <w:sz w:val="24"/>
                <w:szCs w:val="24"/>
              </w:rPr>
            </w:pPr>
            <w:r w:rsidRPr="00137AE4">
              <w:rPr>
                <w:rFonts w:ascii="Palatino Linotype" w:hAnsi="Palatino Linotype"/>
                <w:color w:val="000000" w:themeColor="text1"/>
                <w:sz w:val="24"/>
                <w:szCs w:val="24"/>
              </w:rPr>
              <w:lastRenderedPageBreak/>
              <w:t>Confirma respuesta primigenia</w:t>
            </w:r>
          </w:p>
        </w:tc>
        <w:tc>
          <w:tcPr>
            <w:tcW w:w="2093" w:type="dxa"/>
            <w:vAlign w:val="center"/>
          </w:tcPr>
          <w:p w14:paraId="23AD31CE" w14:textId="77777777" w:rsidR="00A34407" w:rsidRPr="00137AE4" w:rsidRDefault="00A34407" w:rsidP="00CC3D71">
            <w:pPr>
              <w:jc w:val="center"/>
              <w:rPr>
                <w:rFonts w:ascii="Palatino Linotype" w:hAnsi="Palatino Linotype"/>
                <w:b/>
                <w:color w:val="000000" w:themeColor="text1"/>
                <w:sz w:val="24"/>
                <w:szCs w:val="24"/>
              </w:rPr>
            </w:pPr>
            <w:r w:rsidRPr="00137AE4">
              <w:rPr>
                <w:rFonts w:ascii="Palatino Linotype" w:hAnsi="Palatino Linotype"/>
                <w:b/>
                <w:color w:val="000000" w:themeColor="text1"/>
                <w:sz w:val="24"/>
                <w:szCs w:val="24"/>
              </w:rPr>
              <w:t>SI,</w:t>
            </w:r>
          </w:p>
          <w:p w14:paraId="465C665B" w14:textId="77777777" w:rsidR="00A34407" w:rsidRPr="00137AE4" w:rsidRDefault="00A34407" w:rsidP="00CC3D71">
            <w:pPr>
              <w:jc w:val="both"/>
              <w:rPr>
                <w:rFonts w:ascii="Palatino Linotype" w:hAnsi="Palatino Linotype"/>
                <w:b/>
                <w:color w:val="000000" w:themeColor="text1"/>
                <w:sz w:val="24"/>
                <w:szCs w:val="24"/>
              </w:rPr>
            </w:pPr>
          </w:p>
          <w:p w14:paraId="61CF8593" w14:textId="2D2367BE" w:rsidR="00A34407" w:rsidRPr="00137AE4" w:rsidRDefault="00A34407"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 xml:space="preserve">Ya que se remitió el proyecto </w:t>
            </w:r>
            <w:r w:rsidR="00B2736A" w:rsidRPr="00137AE4">
              <w:rPr>
                <w:rFonts w:ascii="Palatino Linotype" w:hAnsi="Palatino Linotype"/>
                <w:color w:val="000000" w:themeColor="text1"/>
                <w:sz w:val="24"/>
                <w:szCs w:val="24"/>
              </w:rPr>
              <w:t>del Plan, y que el Plan s</w:t>
            </w:r>
            <w:r w:rsidRPr="00137AE4">
              <w:rPr>
                <w:rFonts w:ascii="Palatino Linotype" w:hAnsi="Palatino Linotype"/>
                <w:color w:val="000000" w:themeColor="text1"/>
                <w:sz w:val="24"/>
                <w:szCs w:val="24"/>
              </w:rPr>
              <w:t xml:space="preserve">e </w:t>
            </w:r>
            <w:r w:rsidR="00CC3D71" w:rsidRPr="00137AE4">
              <w:rPr>
                <w:rFonts w:ascii="Palatino Linotype" w:hAnsi="Palatino Linotype"/>
                <w:color w:val="000000" w:themeColor="text1"/>
                <w:sz w:val="24"/>
                <w:szCs w:val="24"/>
              </w:rPr>
              <w:t>publicó</w:t>
            </w:r>
            <w:r w:rsidRPr="00137AE4">
              <w:rPr>
                <w:rFonts w:ascii="Palatino Linotype" w:hAnsi="Palatino Linotype"/>
                <w:color w:val="000000" w:themeColor="text1"/>
                <w:sz w:val="24"/>
                <w:szCs w:val="24"/>
              </w:rPr>
              <w:t xml:space="preserve"> en Gaceta Municipal el 08 de abril de dos mil veinticinco.</w:t>
            </w:r>
          </w:p>
        </w:tc>
      </w:tr>
      <w:tr w:rsidR="00CC3D71" w:rsidRPr="00137AE4" w14:paraId="0A75FEAB" w14:textId="77777777" w:rsidTr="00A34407">
        <w:trPr>
          <w:jc w:val="center"/>
        </w:trPr>
        <w:tc>
          <w:tcPr>
            <w:tcW w:w="1696" w:type="dxa"/>
            <w:vAlign w:val="center"/>
          </w:tcPr>
          <w:p w14:paraId="65670B39" w14:textId="77777777" w:rsidR="00A34407" w:rsidRPr="00137AE4" w:rsidRDefault="00A34407" w:rsidP="00CC3D71">
            <w:pPr>
              <w:rPr>
                <w:rFonts w:ascii="Palatino Linotype" w:hAnsi="Palatino Linotype"/>
                <w:color w:val="000000" w:themeColor="text1"/>
                <w:sz w:val="24"/>
                <w:szCs w:val="24"/>
              </w:rPr>
            </w:pPr>
          </w:p>
          <w:p w14:paraId="3D2663D9" w14:textId="77777777" w:rsidR="00A34407" w:rsidRPr="00137AE4" w:rsidRDefault="00A34407" w:rsidP="00CC3D71">
            <w:pPr>
              <w:rPr>
                <w:rFonts w:ascii="Palatino Linotype" w:hAnsi="Palatino Linotype"/>
                <w:color w:val="000000" w:themeColor="text1"/>
                <w:sz w:val="24"/>
                <w:szCs w:val="24"/>
              </w:rPr>
            </w:pPr>
            <w:r w:rsidRPr="00137AE4">
              <w:rPr>
                <w:rFonts w:ascii="Palatino Linotype" w:hAnsi="Palatino Linotype"/>
                <w:color w:val="000000" w:themeColor="text1"/>
                <w:sz w:val="24"/>
                <w:szCs w:val="24"/>
              </w:rPr>
              <w:t>Las ponencias que fueron registradas para la elaboración de dicho plan en los diferentes foros de consulta ciudadana</w:t>
            </w:r>
          </w:p>
          <w:p w14:paraId="04D14305" w14:textId="77777777" w:rsidR="00A34407" w:rsidRPr="00137AE4" w:rsidRDefault="00A34407" w:rsidP="00CC3D71">
            <w:pPr>
              <w:rPr>
                <w:rFonts w:ascii="Palatino Linotype" w:hAnsi="Palatino Linotype"/>
                <w:color w:val="000000" w:themeColor="text1"/>
                <w:sz w:val="24"/>
                <w:szCs w:val="24"/>
              </w:rPr>
            </w:pPr>
          </w:p>
        </w:tc>
        <w:tc>
          <w:tcPr>
            <w:tcW w:w="3402" w:type="dxa"/>
            <w:vAlign w:val="center"/>
          </w:tcPr>
          <w:p w14:paraId="6B04B95B" w14:textId="77777777" w:rsidR="00A34407" w:rsidRPr="00137AE4" w:rsidRDefault="00A34407" w:rsidP="00CC3D71">
            <w:pPr>
              <w:rPr>
                <w:rFonts w:ascii="Palatino Linotype" w:hAnsi="Palatino Linotype"/>
                <w:color w:val="000000" w:themeColor="text1"/>
                <w:sz w:val="24"/>
                <w:szCs w:val="24"/>
              </w:rPr>
            </w:pPr>
            <w:r w:rsidRPr="00137AE4">
              <w:rPr>
                <w:rFonts w:ascii="Palatino Linotype" w:hAnsi="Palatino Linotype"/>
                <w:color w:val="000000" w:themeColor="text1"/>
                <w:sz w:val="24"/>
                <w:szCs w:val="24"/>
              </w:rPr>
              <w:t>Foros de Consulta para la Integración del Plan de Desarrollo Municipal 2020-2027.</w:t>
            </w:r>
          </w:p>
        </w:tc>
        <w:tc>
          <w:tcPr>
            <w:tcW w:w="1843" w:type="dxa"/>
            <w:vAlign w:val="center"/>
          </w:tcPr>
          <w:p w14:paraId="2F47CE26" w14:textId="77777777" w:rsidR="00A34407" w:rsidRPr="00137AE4" w:rsidRDefault="00A34407" w:rsidP="00CC3D71">
            <w:pPr>
              <w:jc w:val="center"/>
              <w:rPr>
                <w:rFonts w:ascii="Palatino Linotype" w:hAnsi="Palatino Linotype"/>
                <w:color w:val="000000" w:themeColor="text1"/>
                <w:sz w:val="24"/>
                <w:szCs w:val="24"/>
              </w:rPr>
            </w:pPr>
            <w:r w:rsidRPr="00137AE4">
              <w:rPr>
                <w:rFonts w:ascii="Palatino Linotype" w:hAnsi="Palatino Linotype"/>
                <w:color w:val="000000" w:themeColor="text1"/>
                <w:sz w:val="24"/>
                <w:szCs w:val="24"/>
              </w:rPr>
              <w:t>Confirma su respuesta primigenia.</w:t>
            </w:r>
          </w:p>
        </w:tc>
        <w:tc>
          <w:tcPr>
            <w:tcW w:w="2093" w:type="dxa"/>
            <w:vAlign w:val="center"/>
          </w:tcPr>
          <w:p w14:paraId="70BC4578" w14:textId="77777777" w:rsidR="00A34407" w:rsidRPr="00137AE4" w:rsidRDefault="00A34407" w:rsidP="00CC3D71">
            <w:pPr>
              <w:jc w:val="center"/>
              <w:rPr>
                <w:rFonts w:ascii="Palatino Linotype" w:hAnsi="Palatino Linotype"/>
                <w:b/>
                <w:color w:val="000000" w:themeColor="text1"/>
                <w:sz w:val="24"/>
                <w:szCs w:val="24"/>
              </w:rPr>
            </w:pPr>
          </w:p>
          <w:p w14:paraId="01C1F93E" w14:textId="77777777" w:rsidR="00A34407" w:rsidRPr="00137AE4" w:rsidRDefault="00A34407" w:rsidP="00CC3D71">
            <w:pPr>
              <w:jc w:val="center"/>
              <w:rPr>
                <w:rFonts w:ascii="Palatino Linotype" w:hAnsi="Palatino Linotype"/>
                <w:b/>
                <w:color w:val="000000" w:themeColor="text1"/>
                <w:sz w:val="24"/>
                <w:szCs w:val="24"/>
              </w:rPr>
            </w:pPr>
            <w:r w:rsidRPr="00137AE4">
              <w:rPr>
                <w:rFonts w:ascii="Palatino Linotype" w:hAnsi="Palatino Linotype"/>
                <w:b/>
                <w:color w:val="000000" w:themeColor="text1"/>
                <w:sz w:val="24"/>
                <w:szCs w:val="24"/>
              </w:rPr>
              <w:t>SI</w:t>
            </w:r>
          </w:p>
          <w:p w14:paraId="098381B0" w14:textId="77777777" w:rsidR="00A34407" w:rsidRPr="00137AE4" w:rsidRDefault="00A34407" w:rsidP="00CC3D71">
            <w:pPr>
              <w:jc w:val="both"/>
              <w:rPr>
                <w:rFonts w:ascii="Palatino Linotype" w:hAnsi="Palatino Linotype"/>
                <w:b/>
                <w:color w:val="000000" w:themeColor="text1"/>
                <w:sz w:val="24"/>
                <w:szCs w:val="24"/>
              </w:rPr>
            </w:pPr>
          </w:p>
          <w:p w14:paraId="1512FF54" w14:textId="77777777" w:rsidR="00A34407" w:rsidRPr="00137AE4" w:rsidRDefault="00A34407"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 xml:space="preserve">De los foros se desprende las Ponencias, los temas que fueron expuestos en los foros de consulta para la elaboración del Plan de Desarrollo </w:t>
            </w:r>
            <w:r w:rsidRPr="00137AE4">
              <w:rPr>
                <w:rFonts w:ascii="Palatino Linotype" w:hAnsi="Palatino Linotype"/>
                <w:color w:val="000000" w:themeColor="text1"/>
                <w:sz w:val="24"/>
                <w:szCs w:val="24"/>
              </w:rPr>
              <w:lastRenderedPageBreak/>
              <w:t>Municipal 2020-2027</w:t>
            </w:r>
            <w:r w:rsidR="00B2736A" w:rsidRPr="00137AE4">
              <w:rPr>
                <w:rFonts w:ascii="Palatino Linotype" w:hAnsi="Palatino Linotype"/>
                <w:color w:val="000000" w:themeColor="text1"/>
                <w:sz w:val="24"/>
                <w:szCs w:val="24"/>
              </w:rPr>
              <w:t>.</w:t>
            </w:r>
          </w:p>
          <w:p w14:paraId="14DA0171" w14:textId="77777777" w:rsidR="00A34407" w:rsidRPr="00137AE4" w:rsidRDefault="00A34407" w:rsidP="00CC3D71">
            <w:pPr>
              <w:jc w:val="both"/>
              <w:rPr>
                <w:rFonts w:ascii="Palatino Linotype" w:hAnsi="Palatino Linotype"/>
                <w:color w:val="000000" w:themeColor="text1"/>
                <w:sz w:val="24"/>
                <w:szCs w:val="24"/>
              </w:rPr>
            </w:pPr>
          </w:p>
        </w:tc>
      </w:tr>
      <w:tr w:rsidR="00A34407" w:rsidRPr="00137AE4" w14:paraId="3212351D" w14:textId="77777777" w:rsidTr="00A34407">
        <w:trPr>
          <w:jc w:val="center"/>
        </w:trPr>
        <w:tc>
          <w:tcPr>
            <w:tcW w:w="1696" w:type="dxa"/>
            <w:vAlign w:val="center"/>
          </w:tcPr>
          <w:p w14:paraId="6BB7A133" w14:textId="77777777" w:rsidR="00A34407" w:rsidRPr="00137AE4" w:rsidRDefault="00A34407" w:rsidP="00CC3D71">
            <w:pPr>
              <w:jc w:val="both"/>
              <w:rPr>
                <w:rFonts w:ascii="Palatino Linotype" w:hAnsi="Palatino Linotype"/>
                <w:color w:val="000000" w:themeColor="text1"/>
                <w:sz w:val="24"/>
                <w:szCs w:val="24"/>
              </w:rPr>
            </w:pPr>
          </w:p>
          <w:p w14:paraId="7EB01720" w14:textId="77777777" w:rsidR="00A34407" w:rsidRPr="00137AE4" w:rsidRDefault="00A34407"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Quien elaboro el plan de desarrollo nombre, si tiene un cargo público o si fue una consultoría externa cuanto cobro por dicho trabajo.</w:t>
            </w:r>
          </w:p>
          <w:p w14:paraId="447416F1" w14:textId="77777777" w:rsidR="00A34407" w:rsidRPr="00137AE4" w:rsidRDefault="00A34407" w:rsidP="00CC3D71">
            <w:pPr>
              <w:jc w:val="both"/>
              <w:rPr>
                <w:rFonts w:ascii="Palatino Linotype" w:hAnsi="Palatino Linotype"/>
                <w:color w:val="000000" w:themeColor="text1"/>
                <w:sz w:val="24"/>
                <w:szCs w:val="24"/>
              </w:rPr>
            </w:pPr>
          </w:p>
        </w:tc>
        <w:tc>
          <w:tcPr>
            <w:tcW w:w="3402" w:type="dxa"/>
            <w:vAlign w:val="center"/>
          </w:tcPr>
          <w:p w14:paraId="34A1002E" w14:textId="77777777" w:rsidR="00A34407" w:rsidRPr="00137AE4" w:rsidRDefault="00A34407" w:rsidP="00CC3D71">
            <w:pPr>
              <w:rPr>
                <w:rFonts w:ascii="Palatino Linotype" w:hAnsi="Palatino Linotype"/>
                <w:color w:val="000000" w:themeColor="text1"/>
                <w:sz w:val="24"/>
                <w:szCs w:val="24"/>
              </w:rPr>
            </w:pPr>
            <w:r w:rsidRPr="00137AE4">
              <w:rPr>
                <w:rFonts w:ascii="Palatino Linotype" w:hAnsi="Palatino Linotype"/>
                <w:color w:val="000000" w:themeColor="text1"/>
                <w:sz w:val="24"/>
                <w:szCs w:val="24"/>
              </w:rPr>
              <w:t xml:space="preserve">No se pronunció al respecto </w:t>
            </w:r>
          </w:p>
        </w:tc>
        <w:tc>
          <w:tcPr>
            <w:tcW w:w="1843" w:type="dxa"/>
            <w:vAlign w:val="center"/>
          </w:tcPr>
          <w:p w14:paraId="1F90BC61" w14:textId="77777777" w:rsidR="00A34407" w:rsidRPr="00137AE4" w:rsidRDefault="00A34407" w:rsidP="00CC3D71">
            <w:pPr>
              <w:jc w:val="center"/>
              <w:rPr>
                <w:rFonts w:ascii="Palatino Linotype" w:hAnsi="Palatino Linotype"/>
                <w:color w:val="000000" w:themeColor="text1"/>
                <w:sz w:val="24"/>
                <w:szCs w:val="24"/>
              </w:rPr>
            </w:pPr>
            <w:r w:rsidRPr="00137AE4">
              <w:rPr>
                <w:rFonts w:ascii="Palatino Linotype" w:hAnsi="Palatino Linotype"/>
                <w:color w:val="000000" w:themeColor="text1"/>
                <w:sz w:val="24"/>
                <w:szCs w:val="24"/>
              </w:rPr>
              <w:t>No se pronunció al respecto</w:t>
            </w:r>
          </w:p>
        </w:tc>
        <w:tc>
          <w:tcPr>
            <w:tcW w:w="2093" w:type="dxa"/>
            <w:vAlign w:val="center"/>
          </w:tcPr>
          <w:p w14:paraId="0E979CA6" w14:textId="77777777" w:rsidR="00B2736A" w:rsidRPr="00137AE4" w:rsidRDefault="00B2736A" w:rsidP="00CC3D71">
            <w:pPr>
              <w:jc w:val="center"/>
              <w:rPr>
                <w:rFonts w:ascii="Palatino Linotype" w:hAnsi="Palatino Linotype"/>
                <w:b/>
                <w:color w:val="000000" w:themeColor="text1"/>
                <w:sz w:val="24"/>
                <w:szCs w:val="24"/>
              </w:rPr>
            </w:pPr>
          </w:p>
          <w:p w14:paraId="696143C0" w14:textId="77777777" w:rsidR="00A34407" w:rsidRPr="00137AE4" w:rsidRDefault="00A34407" w:rsidP="00CC3D71">
            <w:pPr>
              <w:jc w:val="center"/>
              <w:rPr>
                <w:rFonts w:ascii="Palatino Linotype" w:hAnsi="Palatino Linotype"/>
                <w:b/>
                <w:color w:val="000000" w:themeColor="text1"/>
                <w:sz w:val="24"/>
                <w:szCs w:val="24"/>
              </w:rPr>
            </w:pPr>
            <w:r w:rsidRPr="00137AE4">
              <w:rPr>
                <w:rFonts w:ascii="Palatino Linotype" w:hAnsi="Palatino Linotype"/>
                <w:b/>
                <w:color w:val="000000" w:themeColor="text1"/>
                <w:sz w:val="24"/>
                <w:szCs w:val="24"/>
              </w:rPr>
              <w:t>NO</w:t>
            </w:r>
          </w:p>
          <w:p w14:paraId="53710679" w14:textId="77777777" w:rsidR="00B2736A" w:rsidRPr="00137AE4" w:rsidRDefault="00B2736A" w:rsidP="00CC3D71">
            <w:pPr>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Por las razones que a continuación se exponen.</w:t>
            </w:r>
          </w:p>
        </w:tc>
      </w:tr>
    </w:tbl>
    <w:p w14:paraId="7F8C5540" w14:textId="77777777" w:rsidR="00FD5ECF" w:rsidRPr="00137AE4" w:rsidRDefault="00FD5ECF" w:rsidP="00CC3D71">
      <w:pPr>
        <w:spacing w:line="360" w:lineRule="auto"/>
        <w:jc w:val="both"/>
        <w:rPr>
          <w:rFonts w:ascii="Palatino Linotype" w:eastAsia="Palatino Linotype" w:hAnsi="Palatino Linotype" w:cs="Palatino Linotype"/>
          <w:b/>
          <w:i/>
          <w:color w:val="000000" w:themeColor="text1"/>
          <w:sz w:val="24"/>
          <w:szCs w:val="24"/>
        </w:rPr>
      </w:pPr>
    </w:p>
    <w:p w14:paraId="45AF6F89" w14:textId="77777777" w:rsidR="00CC1A91" w:rsidRPr="00137AE4" w:rsidRDefault="00A34407" w:rsidP="00CC3D71">
      <w:pPr>
        <w:numPr>
          <w:ilvl w:val="0"/>
          <w:numId w:val="3"/>
        </w:numPr>
        <w:spacing w:line="360" w:lineRule="auto"/>
        <w:ind w:left="0" w:firstLine="0"/>
        <w:jc w:val="both"/>
        <w:rPr>
          <w:rFonts w:ascii="Palatino Linotype" w:hAnsi="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De lo anterior, se advierte que los primeros dos rubros quedaron colmados en su totalidad, ya que </w:t>
      </w:r>
      <w:r w:rsidR="00CC1A91" w:rsidRPr="00137AE4">
        <w:rPr>
          <w:rFonts w:ascii="Palatino Linotype" w:hAnsi="Palatino Linotype"/>
          <w:color w:val="000000" w:themeColor="text1"/>
          <w:sz w:val="24"/>
          <w:szCs w:val="24"/>
        </w:rPr>
        <w:t>Plan de Desarrollo M</w:t>
      </w:r>
      <w:r w:rsidRPr="00137AE4">
        <w:rPr>
          <w:rFonts w:ascii="Palatino Linotype" w:hAnsi="Palatino Linotype"/>
          <w:color w:val="000000" w:themeColor="text1"/>
          <w:sz w:val="24"/>
          <w:szCs w:val="24"/>
        </w:rPr>
        <w:t xml:space="preserve">unicipal 2025-2027 que fue aprobado en la séptima sesión ordinaria de cabildo, el </w:t>
      </w:r>
      <w:r w:rsidRPr="00137AE4">
        <w:rPr>
          <w:rFonts w:ascii="Palatino Linotype" w:hAnsi="Palatino Linotype"/>
          <w:b/>
          <w:color w:val="000000" w:themeColor="text1"/>
          <w:sz w:val="24"/>
          <w:szCs w:val="24"/>
        </w:rPr>
        <w:t xml:space="preserve">SUJETO OBLIGADO, </w:t>
      </w:r>
      <w:r w:rsidRPr="00137AE4">
        <w:rPr>
          <w:rFonts w:ascii="Palatino Linotype" w:hAnsi="Palatino Linotype"/>
          <w:color w:val="000000" w:themeColor="text1"/>
          <w:sz w:val="24"/>
          <w:szCs w:val="24"/>
        </w:rPr>
        <w:t xml:space="preserve">remitió el proyecto del Plan, </w:t>
      </w:r>
      <w:r w:rsidR="00CC1A91" w:rsidRPr="00137AE4">
        <w:rPr>
          <w:rFonts w:ascii="Palatino Linotype" w:hAnsi="Palatino Linotype"/>
          <w:color w:val="000000" w:themeColor="text1"/>
          <w:sz w:val="24"/>
          <w:szCs w:val="24"/>
        </w:rPr>
        <w:t>cuya publicación en</w:t>
      </w:r>
      <w:r w:rsidRPr="00137AE4">
        <w:rPr>
          <w:rFonts w:ascii="Palatino Linotype" w:hAnsi="Palatino Linotype"/>
          <w:color w:val="000000" w:themeColor="text1"/>
          <w:sz w:val="24"/>
          <w:szCs w:val="24"/>
        </w:rPr>
        <w:t xml:space="preserve"> Gaceta Municipal el 08 d</w:t>
      </w:r>
      <w:r w:rsidR="00CC1A91" w:rsidRPr="00137AE4">
        <w:rPr>
          <w:rFonts w:ascii="Palatino Linotype" w:hAnsi="Palatino Linotype"/>
          <w:color w:val="000000" w:themeColor="text1"/>
          <w:sz w:val="24"/>
          <w:szCs w:val="24"/>
        </w:rPr>
        <w:t>e abril de dos mil veinticinco.</w:t>
      </w:r>
    </w:p>
    <w:p w14:paraId="7656BB33" w14:textId="77777777" w:rsidR="00CC1A91" w:rsidRPr="00137AE4" w:rsidRDefault="00CC1A91" w:rsidP="00CC3D71">
      <w:pPr>
        <w:spacing w:line="360" w:lineRule="auto"/>
        <w:jc w:val="both"/>
        <w:rPr>
          <w:rFonts w:ascii="Palatino Linotype" w:hAnsi="Palatino Linotype"/>
          <w:color w:val="000000" w:themeColor="text1"/>
          <w:sz w:val="24"/>
          <w:szCs w:val="24"/>
        </w:rPr>
      </w:pPr>
    </w:p>
    <w:p w14:paraId="78588AF6" w14:textId="77777777" w:rsidR="00A34407" w:rsidRPr="00137AE4" w:rsidRDefault="00CC1A91" w:rsidP="00CC3D71">
      <w:pPr>
        <w:numPr>
          <w:ilvl w:val="0"/>
          <w:numId w:val="3"/>
        </w:numPr>
        <w:spacing w:line="360" w:lineRule="auto"/>
        <w:ind w:left="0" w:firstLine="0"/>
        <w:jc w:val="both"/>
        <w:rPr>
          <w:rFonts w:ascii="Palatino Linotype" w:hAnsi="Palatino Linotype"/>
          <w:color w:val="000000" w:themeColor="text1"/>
          <w:sz w:val="24"/>
          <w:szCs w:val="24"/>
        </w:rPr>
      </w:pPr>
      <w:r w:rsidRPr="00137AE4">
        <w:rPr>
          <w:rFonts w:ascii="Palatino Linotype" w:hAnsi="Palatino Linotype"/>
          <w:color w:val="000000" w:themeColor="text1"/>
          <w:sz w:val="24"/>
          <w:szCs w:val="24"/>
        </w:rPr>
        <w:t>Al respecto de lo anterior</w:t>
      </w:r>
      <w:r w:rsidR="00A34407" w:rsidRPr="00137AE4">
        <w:rPr>
          <w:rFonts w:ascii="Palatino Linotype" w:hAnsi="Palatino Linotype"/>
          <w:color w:val="000000" w:themeColor="text1"/>
          <w:sz w:val="24"/>
          <w:szCs w:val="24"/>
        </w:rPr>
        <w:t>, el Bando Municipal refiere lo siguiente:</w:t>
      </w:r>
    </w:p>
    <w:p w14:paraId="31CDF44F" w14:textId="77777777" w:rsidR="00A34407" w:rsidRPr="00137AE4" w:rsidRDefault="00A34407" w:rsidP="00CC3D71">
      <w:pPr>
        <w:spacing w:line="276" w:lineRule="auto"/>
        <w:jc w:val="center"/>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b/>
          <w:i/>
          <w:color w:val="000000" w:themeColor="text1"/>
          <w:sz w:val="24"/>
          <w:szCs w:val="24"/>
        </w:rPr>
        <w:t>Capítulo III</w:t>
      </w:r>
    </w:p>
    <w:p w14:paraId="45224241" w14:textId="77777777" w:rsidR="00A34407" w:rsidRPr="00137AE4" w:rsidRDefault="00A34407" w:rsidP="00CC3D71">
      <w:pPr>
        <w:spacing w:line="276" w:lineRule="auto"/>
        <w:jc w:val="center"/>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b/>
          <w:i/>
          <w:color w:val="000000" w:themeColor="text1"/>
          <w:sz w:val="24"/>
          <w:szCs w:val="24"/>
        </w:rPr>
        <w:t>De la Planeación Municipal</w:t>
      </w:r>
    </w:p>
    <w:p w14:paraId="4E54A35C" w14:textId="77777777" w:rsidR="00A34407" w:rsidRPr="00137AE4" w:rsidRDefault="00A34407" w:rsidP="00CC3D71">
      <w:pPr>
        <w:spacing w:line="276" w:lineRule="auto"/>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b/>
          <w:i/>
          <w:color w:val="000000" w:themeColor="text1"/>
          <w:sz w:val="24"/>
          <w:szCs w:val="24"/>
        </w:rPr>
        <w:t>Artículo 61</w:t>
      </w:r>
      <w:r w:rsidRPr="00137AE4">
        <w:rPr>
          <w:rFonts w:ascii="Palatino Linotype" w:eastAsia="Palatino Linotype" w:hAnsi="Palatino Linotype" w:cs="Palatino Linotype"/>
          <w:i/>
          <w:color w:val="000000" w:themeColor="text1"/>
          <w:sz w:val="24"/>
          <w:szCs w:val="24"/>
        </w:rPr>
        <w:t xml:space="preserve">. El Gobierno Municipal deberá establecer un sistema de planeación y programación, que le permita fomentar el desarrollo integral de la población y mejorar el nivel de vida de los habitantes del Municipio, el cual queda expresado en </w:t>
      </w:r>
      <w:r w:rsidRPr="00137AE4">
        <w:rPr>
          <w:rFonts w:ascii="Palatino Linotype" w:eastAsia="Palatino Linotype" w:hAnsi="Palatino Linotype" w:cs="Palatino Linotype"/>
          <w:i/>
          <w:color w:val="000000" w:themeColor="text1"/>
          <w:sz w:val="24"/>
          <w:szCs w:val="24"/>
          <w:u w:val="single"/>
        </w:rPr>
        <w:t xml:space="preserve">el Plan de Desarrollo Municipal que deberá formularse, </w:t>
      </w:r>
      <w:r w:rsidRPr="00137AE4">
        <w:rPr>
          <w:rFonts w:ascii="Palatino Linotype" w:eastAsia="Palatino Linotype" w:hAnsi="Palatino Linotype" w:cs="Palatino Linotype"/>
          <w:i/>
          <w:color w:val="000000" w:themeColor="text1"/>
          <w:sz w:val="24"/>
          <w:szCs w:val="24"/>
          <w:u w:val="single"/>
        </w:rPr>
        <w:lastRenderedPageBreak/>
        <w:t>evaluarse, aprobarse y publicarse dentro del plazo de tres meses contados a partir del inicio del periodo constitucional de gobierno</w:t>
      </w:r>
      <w:r w:rsidRPr="00137AE4">
        <w:rPr>
          <w:rFonts w:ascii="Palatino Linotype" w:eastAsia="Palatino Linotype" w:hAnsi="Palatino Linotype" w:cs="Palatino Linotype"/>
          <w:i/>
          <w:color w:val="000000" w:themeColor="text1"/>
          <w:sz w:val="24"/>
          <w:szCs w:val="24"/>
        </w:rPr>
        <w:t xml:space="preserve">, y en su elaboración se tomarán en cuenta las opiniones y aportaciones de los distintos grupos de la sociedad, además de ser congruente con los objetivos y estrategias del Plan Nacional de Desarrollo, Plan de Desarrollo del Estado de México y normatividad aplicable, debiendo difundirse amplia y adecuadamente entre la población, para su debida observación. </w:t>
      </w:r>
    </w:p>
    <w:p w14:paraId="200BE1E8" w14:textId="77777777" w:rsidR="00A34407" w:rsidRPr="00137AE4" w:rsidRDefault="00A34407" w:rsidP="00CC3D71">
      <w:pPr>
        <w:spacing w:line="276" w:lineRule="auto"/>
        <w:jc w:val="both"/>
        <w:rPr>
          <w:rFonts w:ascii="Palatino Linotype" w:eastAsia="Palatino Linotype" w:hAnsi="Palatino Linotype" w:cs="Palatino Linotype"/>
          <w:b/>
          <w:i/>
          <w:color w:val="000000" w:themeColor="text1"/>
          <w:sz w:val="24"/>
          <w:szCs w:val="24"/>
        </w:rPr>
      </w:pPr>
    </w:p>
    <w:p w14:paraId="02E640D3" w14:textId="77777777" w:rsidR="00A34407" w:rsidRPr="00137AE4" w:rsidRDefault="00A34407" w:rsidP="00CC3D71">
      <w:pPr>
        <w:spacing w:line="276" w:lineRule="auto"/>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b/>
          <w:i/>
          <w:color w:val="000000" w:themeColor="text1"/>
          <w:sz w:val="24"/>
          <w:szCs w:val="24"/>
        </w:rPr>
        <w:t>Artículo 62</w:t>
      </w:r>
      <w:r w:rsidRPr="00137AE4">
        <w:rPr>
          <w:rFonts w:ascii="Palatino Linotype" w:eastAsia="Palatino Linotype" w:hAnsi="Palatino Linotype" w:cs="Palatino Linotype"/>
          <w:i/>
          <w:color w:val="000000" w:themeColor="text1"/>
          <w:sz w:val="24"/>
          <w:szCs w:val="24"/>
        </w:rPr>
        <w:t>. El Gobierno Municipal deberá participar en el sistema nacional y estatal de planeación para que sus programas de trabajo sean acordes a los nacionales y estatales.</w:t>
      </w:r>
    </w:p>
    <w:p w14:paraId="56519353" w14:textId="77777777" w:rsidR="00A34407" w:rsidRPr="00137AE4" w:rsidRDefault="00A34407" w:rsidP="00CC3D71">
      <w:pPr>
        <w:spacing w:line="276" w:lineRule="auto"/>
        <w:jc w:val="both"/>
        <w:rPr>
          <w:rFonts w:ascii="Palatino Linotype" w:eastAsia="Palatino Linotype" w:hAnsi="Palatino Linotype" w:cs="Palatino Linotype"/>
          <w:b/>
          <w:i/>
          <w:color w:val="000000" w:themeColor="text1"/>
          <w:sz w:val="24"/>
          <w:szCs w:val="24"/>
        </w:rPr>
      </w:pPr>
    </w:p>
    <w:p w14:paraId="128DCB99" w14:textId="77777777" w:rsidR="00A34407" w:rsidRPr="00137AE4" w:rsidRDefault="00A34407" w:rsidP="00CC3D71">
      <w:pPr>
        <w:spacing w:line="276" w:lineRule="auto"/>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b/>
          <w:i/>
          <w:color w:val="000000" w:themeColor="text1"/>
          <w:sz w:val="24"/>
          <w:szCs w:val="24"/>
        </w:rPr>
        <w:t xml:space="preserve"> Artículo 63.</w:t>
      </w:r>
      <w:r w:rsidRPr="00137AE4">
        <w:rPr>
          <w:rFonts w:ascii="Palatino Linotype" w:eastAsia="Palatino Linotype" w:hAnsi="Palatino Linotype" w:cs="Palatino Linotype"/>
          <w:i/>
          <w:color w:val="000000" w:themeColor="text1"/>
          <w:sz w:val="24"/>
          <w:szCs w:val="24"/>
        </w:rPr>
        <w:t xml:space="preserve"> El Gobierno Municipal promoverá y regulará la participación social de los vecinos y habitantes del Municipio en foros de consulta ciudadana como un instrumento del Plan de Desarrollo Municipal, en la elaboración de programas, motivando la participación en la realización de las obras y acciones sin distinción alguna. </w:t>
      </w:r>
    </w:p>
    <w:p w14:paraId="64C85B09" w14:textId="77777777" w:rsidR="00A34407" w:rsidRPr="00137AE4" w:rsidRDefault="00A34407" w:rsidP="00CC3D71">
      <w:pPr>
        <w:spacing w:line="276" w:lineRule="auto"/>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b/>
          <w:i/>
          <w:color w:val="000000" w:themeColor="text1"/>
          <w:sz w:val="24"/>
          <w:szCs w:val="24"/>
        </w:rPr>
        <w:t>Artículo 64</w:t>
      </w:r>
      <w:r w:rsidRPr="00137AE4">
        <w:rPr>
          <w:rFonts w:ascii="Palatino Linotype" w:eastAsia="Palatino Linotype" w:hAnsi="Palatino Linotype" w:cs="Palatino Linotype"/>
          <w:i/>
          <w:color w:val="000000" w:themeColor="text1"/>
          <w:sz w:val="24"/>
          <w:szCs w:val="24"/>
        </w:rPr>
        <w:t xml:space="preserve">. El Ayuntamiento constituirá la Comisión de Planeación para el Desarrollo Municipal, de acuerdo con lo establecido en la Ley Orgánica. </w:t>
      </w:r>
    </w:p>
    <w:p w14:paraId="755959C8" w14:textId="77777777" w:rsidR="00A34407" w:rsidRPr="00137AE4" w:rsidRDefault="00A34407" w:rsidP="00CC3D71">
      <w:pPr>
        <w:spacing w:line="276" w:lineRule="auto"/>
        <w:jc w:val="both"/>
        <w:rPr>
          <w:rFonts w:ascii="Palatino Linotype" w:eastAsia="Palatino Linotype" w:hAnsi="Palatino Linotype" w:cs="Palatino Linotype"/>
          <w:i/>
          <w:color w:val="000000" w:themeColor="text1"/>
          <w:sz w:val="24"/>
          <w:szCs w:val="24"/>
        </w:rPr>
      </w:pPr>
    </w:p>
    <w:p w14:paraId="7FD654F9" w14:textId="77777777" w:rsidR="00A34407" w:rsidRPr="00137AE4" w:rsidRDefault="00A34407" w:rsidP="00CC3D71">
      <w:pPr>
        <w:spacing w:line="276" w:lineRule="auto"/>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b/>
          <w:i/>
          <w:color w:val="000000" w:themeColor="text1"/>
          <w:sz w:val="24"/>
          <w:szCs w:val="24"/>
        </w:rPr>
        <w:t>Artículo 65.</w:t>
      </w:r>
      <w:r w:rsidRPr="00137AE4">
        <w:rPr>
          <w:rFonts w:ascii="Palatino Linotype" w:eastAsia="Palatino Linotype" w:hAnsi="Palatino Linotype" w:cs="Palatino Linotype"/>
          <w:i/>
          <w:color w:val="000000" w:themeColor="text1"/>
          <w:sz w:val="24"/>
          <w:szCs w:val="24"/>
        </w:rPr>
        <w:t xml:space="preserve"> El Gobierno Municipal creará la Comisión de Planeación para el Desarrollo Municipal, el cual se integrará por ciudadanos distinguidos del municipio, que tengan mayor calificación técnica en cada especialidad, conformada por profesionales y representantes de los sectores civiles del Municipio. </w:t>
      </w:r>
    </w:p>
    <w:p w14:paraId="5C86D675" w14:textId="77777777" w:rsidR="00A34407" w:rsidRPr="00137AE4" w:rsidRDefault="00A34407" w:rsidP="00CC3D71">
      <w:pPr>
        <w:spacing w:line="276" w:lineRule="auto"/>
        <w:jc w:val="both"/>
        <w:rPr>
          <w:rFonts w:ascii="Palatino Linotype" w:eastAsia="Palatino Linotype" w:hAnsi="Palatino Linotype" w:cs="Palatino Linotype"/>
          <w:i/>
          <w:color w:val="000000" w:themeColor="text1"/>
          <w:sz w:val="24"/>
          <w:szCs w:val="24"/>
        </w:rPr>
      </w:pPr>
    </w:p>
    <w:p w14:paraId="3BDE260A" w14:textId="77777777" w:rsidR="00A34407" w:rsidRPr="00137AE4" w:rsidRDefault="00A34407" w:rsidP="00CC3D71">
      <w:pPr>
        <w:spacing w:line="276" w:lineRule="auto"/>
        <w:jc w:val="both"/>
        <w:rPr>
          <w:rFonts w:ascii="Palatino Linotype" w:eastAsia="Palatino Linotype" w:hAnsi="Palatino Linotype" w:cs="Palatino Linotype"/>
          <w:i/>
          <w:color w:val="000000" w:themeColor="text1"/>
          <w:sz w:val="24"/>
          <w:szCs w:val="24"/>
        </w:rPr>
      </w:pPr>
      <w:r w:rsidRPr="00137AE4">
        <w:rPr>
          <w:rFonts w:ascii="Palatino Linotype" w:eastAsia="Palatino Linotype" w:hAnsi="Palatino Linotype" w:cs="Palatino Linotype"/>
          <w:b/>
          <w:i/>
          <w:color w:val="000000" w:themeColor="text1"/>
          <w:sz w:val="24"/>
          <w:szCs w:val="24"/>
        </w:rPr>
        <w:t>Artículo 66</w:t>
      </w:r>
      <w:r w:rsidRPr="00137AE4">
        <w:rPr>
          <w:rFonts w:ascii="Palatino Linotype" w:eastAsia="Palatino Linotype" w:hAnsi="Palatino Linotype" w:cs="Palatino Linotype"/>
          <w:i/>
          <w:color w:val="000000" w:themeColor="text1"/>
          <w:sz w:val="24"/>
          <w:szCs w:val="24"/>
        </w:rPr>
        <w:t>. Las atribuciones de la Comisión son las que señala la Ley Orgánica.</w:t>
      </w:r>
    </w:p>
    <w:p w14:paraId="546617D0" w14:textId="77777777" w:rsidR="00A34407" w:rsidRPr="00137AE4" w:rsidRDefault="00A34407" w:rsidP="00CC3D71">
      <w:pPr>
        <w:spacing w:line="360" w:lineRule="auto"/>
        <w:jc w:val="both"/>
        <w:rPr>
          <w:rFonts w:ascii="Palatino Linotype" w:eastAsia="Palatino Linotype" w:hAnsi="Palatino Linotype" w:cs="Palatino Linotype"/>
          <w:b/>
          <w:i/>
          <w:color w:val="000000" w:themeColor="text1"/>
          <w:sz w:val="24"/>
          <w:szCs w:val="24"/>
        </w:rPr>
      </w:pPr>
    </w:p>
    <w:p w14:paraId="6BAC59A8" w14:textId="77777777" w:rsidR="0028112C" w:rsidRPr="00137AE4" w:rsidRDefault="00A34407" w:rsidP="00CC3D71">
      <w:pPr>
        <w:numPr>
          <w:ilvl w:val="0"/>
          <w:numId w:val="3"/>
        </w:numPr>
        <w:spacing w:line="360" w:lineRule="auto"/>
        <w:ind w:left="0" w:firstLine="0"/>
        <w:jc w:val="both"/>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De lo anterior, se observa que dicho Plan debe elaborarse y publicarse dentro de los primeros meses del inicio de la administración, </w:t>
      </w:r>
      <w:r w:rsidR="00CC1A91" w:rsidRPr="00137AE4">
        <w:rPr>
          <w:rFonts w:ascii="Palatino Linotype" w:eastAsia="Palatino Linotype" w:hAnsi="Palatino Linotype" w:cs="Palatino Linotype"/>
          <w:color w:val="000000" w:themeColor="text1"/>
          <w:sz w:val="24"/>
          <w:szCs w:val="24"/>
        </w:rPr>
        <w:t xml:space="preserve">asimismo, a mayor abundamiento, a través del archivo </w:t>
      </w:r>
      <w:r w:rsidR="00CC1A91" w:rsidRPr="00137AE4">
        <w:rPr>
          <w:rFonts w:ascii="Palatino Linotype" w:eastAsia="Palatino Linotype" w:hAnsi="Palatino Linotype" w:cs="Palatino Linotype"/>
          <w:b/>
          <w:i/>
          <w:color w:val="000000" w:themeColor="text1"/>
          <w:sz w:val="24"/>
          <w:szCs w:val="24"/>
        </w:rPr>
        <w:t xml:space="preserve">ANEXO I 00109JOCOTITIP2025 UIPPE.pdf, </w:t>
      </w:r>
      <w:r w:rsidR="00CC1A91" w:rsidRPr="00137AE4">
        <w:rPr>
          <w:rFonts w:ascii="Palatino Linotype" w:eastAsia="Palatino Linotype" w:hAnsi="Palatino Linotype" w:cs="Palatino Linotype"/>
          <w:color w:val="000000" w:themeColor="text1"/>
          <w:sz w:val="24"/>
          <w:szCs w:val="24"/>
        </w:rPr>
        <w:t xml:space="preserve">se desprende el oficio en donde el Director General del Comité de Planeación para el Desarrollo del Estado de México remite el Plan de Desarrollo Municipal de Jocotitlán 2025-2027, a efectos conducentes en su aprobación </w:t>
      </w:r>
      <w:r w:rsidR="00CC1A91" w:rsidRPr="00137AE4">
        <w:rPr>
          <w:rFonts w:ascii="Palatino Linotype" w:eastAsia="Palatino Linotype" w:hAnsi="Palatino Linotype" w:cs="Palatino Linotype"/>
          <w:color w:val="000000" w:themeColor="text1"/>
          <w:sz w:val="24"/>
          <w:szCs w:val="24"/>
        </w:rPr>
        <w:lastRenderedPageBreak/>
        <w:t>de Cabildo y Publicación en Gaceta así como inscripción en el Registr</w:t>
      </w:r>
      <w:r w:rsidR="0028112C" w:rsidRPr="00137AE4">
        <w:rPr>
          <w:rFonts w:ascii="Palatino Linotype" w:eastAsia="Palatino Linotype" w:hAnsi="Palatino Linotype" w:cs="Palatino Linotype"/>
          <w:color w:val="000000" w:themeColor="text1"/>
          <w:sz w:val="24"/>
          <w:szCs w:val="24"/>
        </w:rPr>
        <w:t xml:space="preserve">o Estatal de Planes y Programas, en consecuencia se advierte que se envió la información solicitada. </w:t>
      </w:r>
    </w:p>
    <w:p w14:paraId="4DF86CBB" w14:textId="77777777" w:rsidR="0028112C" w:rsidRPr="00137AE4" w:rsidRDefault="0028112C" w:rsidP="00CC3D71">
      <w:pPr>
        <w:spacing w:line="360" w:lineRule="auto"/>
        <w:jc w:val="both"/>
        <w:rPr>
          <w:rFonts w:ascii="Palatino Linotype" w:eastAsia="Palatino Linotype" w:hAnsi="Palatino Linotype" w:cs="Palatino Linotype"/>
          <w:b/>
          <w:i/>
          <w:color w:val="000000" w:themeColor="text1"/>
          <w:sz w:val="24"/>
          <w:szCs w:val="24"/>
        </w:rPr>
      </w:pPr>
    </w:p>
    <w:p w14:paraId="4E700E96" w14:textId="77777777" w:rsidR="0028112C" w:rsidRPr="00137AE4" w:rsidRDefault="0028112C" w:rsidP="00CC3D71">
      <w:pPr>
        <w:numPr>
          <w:ilvl w:val="0"/>
          <w:numId w:val="3"/>
        </w:numPr>
        <w:spacing w:line="360" w:lineRule="auto"/>
        <w:ind w:left="0" w:firstLine="0"/>
        <w:jc w:val="both"/>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color w:val="000000" w:themeColor="text1"/>
          <w:sz w:val="24"/>
          <w:szCs w:val="24"/>
        </w:rPr>
        <w:t>Sirve como sustento lo siguiente:</w:t>
      </w:r>
    </w:p>
    <w:p w14:paraId="3BEC635D" w14:textId="77777777" w:rsidR="00A34407" w:rsidRPr="00137AE4" w:rsidRDefault="008E0398" w:rsidP="00CC3D71">
      <w:pPr>
        <w:spacing w:line="360" w:lineRule="auto"/>
        <w:jc w:val="center"/>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noProof/>
          <w:color w:val="000000" w:themeColor="text1"/>
          <w:sz w:val="24"/>
          <w:szCs w:val="24"/>
          <w:lang w:eastAsia="es-MX"/>
        </w:rPr>
        <mc:AlternateContent>
          <mc:Choice Requires="wps">
            <w:drawing>
              <wp:anchor distT="0" distB="0" distL="114300" distR="114300" simplePos="0" relativeHeight="251659264" behindDoc="0" locked="0" layoutInCell="1" allowOverlap="1" wp14:anchorId="0E68843E" wp14:editId="4B77B411">
                <wp:simplePos x="0" y="0"/>
                <wp:positionH relativeFrom="column">
                  <wp:posOffset>1914501</wp:posOffset>
                </wp:positionH>
                <wp:positionV relativeFrom="paragraph">
                  <wp:posOffset>3294691</wp:posOffset>
                </wp:positionV>
                <wp:extent cx="844061" cy="474784"/>
                <wp:effectExtent l="19050" t="19050" r="13335" b="20955"/>
                <wp:wrapNone/>
                <wp:docPr id="5" name="Elipse 5"/>
                <wp:cNvGraphicFramePr/>
                <a:graphic xmlns:a="http://schemas.openxmlformats.org/drawingml/2006/main">
                  <a:graphicData uri="http://schemas.microsoft.com/office/word/2010/wordprocessingShape">
                    <wps:wsp>
                      <wps:cNvSpPr/>
                      <wps:spPr>
                        <a:xfrm>
                          <a:off x="0" y="0"/>
                          <a:ext cx="844061" cy="47478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DD707B" id="Elipse 5" o:spid="_x0000_s1026" style="position:absolute;margin-left:150.75pt;margin-top:259.4pt;width:66.45pt;height:3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" filled="f" strokecolor="red" strokeweight="3pt">
                <v:stroke joinstyle="miter"/>
              </v:oval>
            </w:pict>
          </mc:Fallback>
        </mc:AlternateContent>
      </w:r>
      <w:r w:rsidRPr="00137AE4">
        <w:rPr>
          <w:rFonts w:ascii="Palatino Linotype" w:eastAsia="Palatino Linotype" w:hAnsi="Palatino Linotype" w:cs="Palatino Linotype"/>
          <w:noProof/>
          <w:color w:val="000000" w:themeColor="text1"/>
          <w:sz w:val="24"/>
          <w:szCs w:val="24"/>
          <w:lang w:eastAsia="es-MX"/>
        </w:rPr>
        <w:drawing>
          <wp:inline distT="0" distB="0" distL="0" distR="0" wp14:anchorId="2B083E43" wp14:editId="7649490F">
            <wp:extent cx="2915589" cy="370800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5589" cy="3708000"/>
                    </a:xfrm>
                    <a:prstGeom prst="rect">
                      <a:avLst/>
                    </a:prstGeom>
                  </pic:spPr>
                </pic:pic>
              </a:graphicData>
            </a:graphic>
          </wp:inline>
        </w:drawing>
      </w:r>
    </w:p>
    <w:p w14:paraId="76ACBC93" w14:textId="77777777" w:rsidR="008E0398" w:rsidRPr="00137AE4" w:rsidRDefault="008E0398" w:rsidP="00CC3D71">
      <w:pPr>
        <w:spacing w:line="360" w:lineRule="auto"/>
        <w:jc w:val="center"/>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noProof/>
          <w:color w:val="000000" w:themeColor="text1"/>
          <w:sz w:val="24"/>
          <w:szCs w:val="24"/>
          <w:lang w:eastAsia="es-MX"/>
        </w:rPr>
        <w:lastRenderedPageBreak/>
        <mc:AlternateContent>
          <mc:Choice Requires="wps">
            <w:drawing>
              <wp:anchor distT="0" distB="0" distL="114300" distR="114300" simplePos="0" relativeHeight="251663360" behindDoc="0" locked="0" layoutInCell="1" allowOverlap="1" wp14:anchorId="7484B18B" wp14:editId="219C0D52">
                <wp:simplePos x="0" y="0"/>
                <wp:positionH relativeFrom="column">
                  <wp:posOffset>961097</wp:posOffset>
                </wp:positionH>
                <wp:positionV relativeFrom="paragraph">
                  <wp:posOffset>2412853</wp:posOffset>
                </wp:positionV>
                <wp:extent cx="2101361" cy="492370"/>
                <wp:effectExtent l="0" t="0" r="13335" b="22225"/>
                <wp:wrapNone/>
                <wp:docPr id="8" name="Elipse 8"/>
                <wp:cNvGraphicFramePr/>
                <a:graphic xmlns:a="http://schemas.openxmlformats.org/drawingml/2006/main">
                  <a:graphicData uri="http://schemas.microsoft.com/office/word/2010/wordprocessingShape">
                    <wps:wsp>
                      <wps:cNvSpPr/>
                      <wps:spPr>
                        <a:xfrm>
                          <a:off x="0" y="0"/>
                          <a:ext cx="2101361" cy="49237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7FFC6353" id="Elipse 8" o:spid="_x0000_s1026" style="position:absolute;margin-left:75.7pt;margin-top:190pt;width:165.45pt;height:3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" filled="f" strokecolor="red" strokeweight="1.5pt">
                <v:stroke joinstyle="miter"/>
              </v:oval>
            </w:pict>
          </mc:Fallback>
        </mc:AlternateContent>
      </w:r>
      <w:r w:rsidRPr="00137AE4">
        <w:rPr>
          <w:rFonts w:ascii="Palatino Linotype" w:eastAsia="Palatino Linotype" w:hAnsi="Palatino Linotype" w:cs="Palatino Linotype"/>
          <w:noProof/>
          <w:color w:val="000000" w:themeColor="text1"/>
          <w:sz w:val="24"/>
          <w:szCs w:val="24"/>
          <w:lang w:eastAsia="es-MX"/>
        </w:rPr>
        <w:drawing>
          <wp:inline distT="0" distB="0" distL="0" distR="0" wp14:anchorId="7AB7C4F3" wp14:editId="770B8706">
            <wp:extent cx="3996000" cy="2783048"/>
            <wp:effectExtent l="38100" t="38100" r="100330" b="939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6000" cy="2783048"/>
                    </a:xfrm>
                    <a:prstGeom prst="rect">
                      <a:avLst/>
                    </a:prstGeom>
                    <a:effectLst>
                      <a:outerShdw blurRad="50800" dist="38100" dir="2700000" algn="tl" rotWithShape="0">
                        <a:prstClr val="black">
                          <a:alpha val="40000"/>
                        </a:prstClr>
                      </a:outerShdw>
                    </a:effectLst>
                  </pic:spPr>
                </pic:pic>
              </a:graphicData>
            </a:graphic>
          </wp:inline>
        </w:drawing>
      </w:r>
    </w:p>
    <w:p w14:paraId="5BCB52C7" w14:textId="77777777" w:rsidR="008E0398" w:rsidRPr="00137AE4" w:rsidRDefault="008E0398" w:rsidP="00CC3D71">
      <w:pPr>
        <w:spacing w:line="360" w:lineRule="auto"/>
        <w:jc w:val="center"/>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noProof/>
          <w:color w:val="000000" w:themeColor="text1"/>
          <w:sz w:val="24"/>
          <w:szCs w:val="24"/>
          <w:lang w:eastAsia="es-MX"/>
        </w:rPr>
        <mc:AlternateContent>
          <mc:Choice Requires="wps">
            <w:drawing>
              <wp:anchor distT="0" distB="0" distL="114300" distR="114300" simplePos="0" relativeHeight="251665408" behindDoc="0" locked="0" layoutInCell="1" allowOverlap="1" wp14:anchorId="1047EEFD" wp14:editId="32A8127D">
                <wp:simplePos x="0" y="0"/>
                <wp:positionH relativeFrom="column">
                  <wp:posOffset>969645</wp:posOffset>
                </wp:positionH>
                <wp:positionV relativeFrom="paragraph">
                  <wp:posOffset>717355</wp:posOffset>
                </wp:positionV>
                <wp:extent cx="3825924" cy="492370"/>
                <wp:effectExtent l="0" t="0" r="22225" b="22225"/>
                <wp:wrapNone/>
                <wp:docPr id="9" name="Elipse 9"/>
                <wp:cNvGraphicFramePr/>
                <a:graphic xmlns:a="http://schemas.openxmlformats.org/drawingml/2006/main">
                  <a:graphicData uri="http://schemas.microsoft.com/office/word/2010/wordprocessingShape">
                    <wps:wsp>
                      <wps:cNvSpPr/>
                      <wps:spPr>
                        <a:xfrm>
                          <a:off x="0" y="0"/>
                          <a:ext cx="3825924" cy="49237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1BBCD89F" id="Elipse 9" o:spid="_x0000_s1026" style="position:absolute;margin-left:76.35pt;margin-top:56.5pt;width:301.25pt;height:38.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" filled="f" strokecolor="red" strokeweight="1.5pt">
                <v:stroke joinstyle="miter"/>
              </v:oval>
            </w:pict>
          </mc:Fallback>
        </mc:AlternateContent>
      </w:r>
      <w:r w:rsidRPr="00137AE4">
        <w:rPr>
          <w:rFonts w:ascii="Palatino Linotype" w:eastAsia="Palatino Linotype" w:hAnsi="Palatino Linotype" w:cs="Palatino Linotype"/>
          <w:noProof/>
          <w:color w:val="000000" w:themeColor="text1"/>
          <w:sz w:val="24"/>
          <w:szCs w:val="24"/>
          <w:lang w:eastAsia="es-MX"/>
        </w:rPr>
        <w:drawing>
          <wp:inline distT="0" distB="0" distL="0" distR="0" wp14:anchorId="74DA1030" wp14:editId="6CABE5EA">
            <wp:extent cx="3888000" cy="11118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88000" cy="1111806"/>
                    </a:xfrm>
                    <a:prstGeom prst="rect">
                      <a:avLst/>
                    </a:prstGeom>
                  </pic:spPr>
                </pic:pic>
              </a:graphicData>
            </a:graphic>
          </wp:inline>
        </w:drawing>
      </w:r>
    </w:p>
    <w:p w14:paraId="22339468" w14:textId="77777777" w:rsidR="008E0398" w:rsidRPr="00137AE4" w:rsidRDefault="008E0398" w:rsidP="00CC3D71">
      <w:pPr>
        <w:spacing w:line="360" w:lineRule="auto"/>
        <w:jc w:val="center"/>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noProof/>
          <w:color w:val="000000" w:themeColor="text1"/>
          <w:sz w:val="24"/>
          <w:szCs w:val="24"/>
          <w:lang w:eastAsia="es-MX"/>
        </w:rPr>
        <w:lastRenderedPageBreak/>
        <w:drawing>
          <wp:inline distT="0" distB="0" distL="0" distR="0" wp14:anchorId="19A0322E" wp14:editId="31B1BF0A">
            <wp:extent cx="3240000" cy="4722885"/>
            <wp:effectExtent l="38100" t="38100" r="93980" b="971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0000" cy="4722885"/>
                    </a:xfrm>
                    <a:prstGeom prst="rect">
                      <a:avLst/>
                    </a:prstGeom>
                    <a:effectLst>
                      <a:outerShdw blurRad="50800" dist="38100" dir="2700000" algn="tl" rotWithShape="0">
                        <a:prstClr val="black">
                          <a:alpha val="40000"/>
                        </a:prstClr>
                      </a:outerShdw>
                    </a:effectLst>
                  </pic:spPr>
                </pic:pic>
              </a:graphicData>
            </a:graphic>
          </wp:inline>
        </w:drawing>
      </w:r>
    </w:p>
    <w:p w14:paraId="2FD113C7" w14:textId="77777777" w:rsidR="00A34407" w:rsidRPr="00137AE4" w:rsidRDefault="00A34407" w:rsidP="00CC3D71">
      <w:pPr>
        <w:spacing w:line="360" w:lineRule="auto"/>
        <w:jc w:val="both"/>
        <w:rPr>
          <w:rFonts w:ascii="Palatino Linotype" w:eastAsia="Palatino Linotype" w:hAnsi="Palatino Linotype" w:cs="Palatino Linotype"/>
          <w:b/>
          <w:i/>
          <w:color w:val="000000" w:themeColor="text1"/>
          <w:sz w:val="24"/>
          <w:szCs w:val="24"/>
        </w:rPr>
      </w:pPr>
    </w:p>
    <w:p w14:paraId="02F08367" w14:textId="77777777" w:rsidR="008E0398" w:rsidRPr="00B4792A" w:rsidRDefault="008E0398" w:rsidP="00CC3D71">
      <w:pPr>
        <w:numPr>
          <w:ilvl w:val="0"/>
          <w:numId w:val="3"/>
        </w:numPr>
        <w:spacing w:line="360" w:lineRule="auto"/>
        <w:ind w:left="0" w:firstLine="0"/>
        <w:jc w:val="both"/>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color w:val="000000" w:themeColor="text1"/>
          <w:sz w:val="24"/>
          <w:szCs w:val="24"/>
        </w:rPr>
        <w:t>De las capt</w:t>
      </w:r>
      <w:r w:rsidR="0028112C" w:rsidRPr="00137AE4">
        <w:rPr>
          <w:rFonts w:ascii="Palatino Linotype" w:eastAsia="Palatino Linotype" w:hAnsi="Palatino Linotype" w:cs="Palatino Linotype"/>
          <w:color w:val="000000" w:themeColor="text1"/>
          <w:sz w:val="24"/>
          <w:szCs w:val="24"/>
        </w:rPr>
        <w:t xml:space="preserve">uras anteriores, se observa se remitió </w:t>
      </w:r>
      <w:r w:rsidRPr="00137AE4">
        <w:rPr>
          <w:rFonts w:ascii="Palatino Linotype" w:eastAsia="Palatino Linotype" w:hAnsi="Palatino Linotype" w:cs="Palatino Linotype"/>
          <w:color w:val="000000" w:themeColor="text1"/>
          <w:sz w:val="24"/>
          <w:szCs w:val="24"/>
        </w:rPr>
        <w:t>el Plan de Desarrollo Municipal</w:t>
      </w:r>
      <w:r w:rsidR="0028112C" w:rsidRPr="00137AE4">
        <w:rPr>
          <w:rFonts w:ascii="Palatino Linotype" w:eastAsia="Palatino Linotype" w:hAnsi="Palatino Linotype" w:cs="Palatino Linotype"/>
          <w:color w:val="000000" w:themeColor="text1"/>
          <w:sz w:val="24"/>
          <w:szCs w:val="24"/>
        </w:rPr>
        <w:t xml:space="preserve"> 2025-2027, que fue enviado para aprobación</w:t>
      </w:r>
      <w:r w:rsidR="00B2736A" w:rsidRPr="00137AE4">
        <w:rPr>
          <w:rFonts w:ascii="Palatino Linotype" w:eastAsia="Palatino Linotype" w:hAnsi="Palatino Linotype" w:cs="Palatino Linotype"/>
          <w:color w:val="000000" w:themeColor="text1"/>
          <w:sz w:val="24"/>
          <w:szCs w:val="24"/>
        </w:rPr>
        <w:t xml:space="preserve"> de Cabildo</w:t>
      </w:r>
      <w:r w:rsidR="0028112C" w:rsidRPr="00137AE4">
        <w:rPr>
          <w:rFonts w:ascii="Palatino Linotype" w:eastAsia="Palatino Linotype" w:hAnsi="Palatino Linotype" w:cs="Palatino Linotype"/>
          <w:color w:val="000000" w:themeColor="text1"/>
          <w:sz w:val="24"/>
          <w:szCs w:val="24"/>
        </w:rPr>
        <w:t>, mismo que fue aprobado en la séptima sesión y que fuera publicado en Gaceta el ocho de abril de dos mil veinticinco, quedando así colmado en s</w:t>
      </w:r>
      <w:r w:rsidR="00B2736A" w:rsidRPr="00137AE4">
        <w:rPr>
          <w:rFonts w:ascii="Palatino Linotype" w:eastAsia="Palatino Linotype" w:hAnsi="Palatino Linotype" w:cs="Palatino Linotype"/>
          <w:color w:val="000000" w:themeColor="text1"/>
          <w:sz w:val="24"/>
          <w:szCs w:val="24"/>
        </w:rPr>
        <w:t>u totalidad el rubro en comento.</w:t>
      </w:r>
    </w:p>
    <w:p w14:paraId="1CEE4E3A" w14:textId="77777777" w:rsidR="00B4792A" w:rsidRPr="00B4792A" w:rsidRDefault="00B4792A" w:rsidP="00B4792A">
      <w:pPr>
        <w:spacing w:line="360" w:lineRule="auto"/>
        <w:jc w:val="both"/>
        <w:rPr>
          <w:rFonts w:ascii="Palatino Linotype" w:eastAsia="Palatino Linotype" w:hAnsi="Palatino Linotype" w:cs="Palatino Linotype"/>
          <w:b/>
          <w:i/>
          <w:color w:val="000000" w:themeColor="text1"/>
          <w:sz w:val="24"/>
          <w:szCs w:val="24"/>
        </w:rPr>
      </w:pPr>
    </w:p>
    <w:p w14:paraId="5FEDAC2E" w14:textId="77777777" w:rsidR="008E0398" w:rsidRPr="00137AE4" w:rsidRDefault="008E0398" w:rsidP="00CC3D71">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lastRenderedPageBreak/>
        <w:t>Ahora bien, por lo que hace a “Las ponencias que fueron registradas para la elaboración de dicho plan en los diferentes foros de consulta ciudadana”, se remitió al archivo del que se desprenden los Foros de Consulta para la Integración del Plan de Desarrollo Municipal 2020-2027, en dicho documento se observan las Ponencias, los temas que fueron expuestos en los foros de consulta para la elaboración del Plan de Desarrollo Municipal 2020-2027, que a efecto de ilustración se insertan a continuación.</w:t>
      </w:r>
    </w:p>
    <w:p w14:paraId="3BF34F88" w14:textId="77777777" w:rsidR="008E0398" w:rsidRPr="00137AE4" w:rsidRDefault="008E0398" w:rsidP="00CC3D71">
      <w:pPr>
        <w:spacing w:line="360" w:lineRule="auto"/>
        <w:jc w:val="both"/>
        <w:rPr>
          <w:rFonts w:ascii="Palatino Linotype" w:eastAsia="Palatino Linotype" w:hAnsi="Palatino Linotype" w:cs="Palatino Linotype"/>
          <w:b/>
          <w:i/>
          <w:color w:val="000000" w:themeColor="text1"/>
          <w:sz w:val="24"/>
          <w:szCs w:val="24"/>
        </w:rPr>
      </w:pPr>
    </w:p>
    <w:p w14:paraId="003EF7B1" w14:textId="77777777" w:rsidR="008E0398" w:rsidRPr="00137AE4" w:rsidRDefault="008E0398" w:rsidP="00CC3D71">
      <w:pPr>
        <w:spacing w:line="360" w:lineRule="auto"/>
        <w:jc w:val="center"/>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b/>
          <w:i/>
          <w:noProof/>
          <w:color w:val="000000" w:themeColor="text1"/>
          <w:sz w:val="24"/>
          <w:szCs w:val="24"/>
          <w:lang w:eastAsia="es-MX"/>
        </w:rPr>
        <w:drawing>
          <wp:inline distT="0" distB="0" distL="0" distR="0" wp14:anchorId="0AFAC28B" wp14:editId="51061527">
            <wp:extent cx="4248000" cy="2192583"/>
            <wp:effectExtent l="38100" t="38100" r="95885" b="939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8000" cy="2192583"/>
                    </a:xfrm>
                    <a:prstGeom prst="rect">
                      <a:avLst/>
                    </a:prstGeom>
                    <a:effectLst>
                      <a:outerShdw blurRad="50800" dist="38100" dir="2700000" algn="tl" rotWithShape="0">
                        <a:prstClr val="black">
                          <a:alpha val="40000"/>
                        </a:prstClr>
                      </a:outerShdw>
                    </a:effectLst>
                  </pic:spPr>
                </pic:pic>
              </a:graphicData>
            </a:graphic>
          </wp:inline>
        </w:drawing>
      </w:r>
    </w:p>
    <w:p w14:paraId="0AB0E844" w14:textId="77777777" w:rsidR="008E0398" w:rsidRPr="00137AE4" w:rsidRDefault="008E0398" w:rsidP="00CC3D71">
      <w:pPr>
        <w:spacing w:line="360" w:lineRule="auto"/>
        <w:jc w:val="center"/>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b/>
          <w:i/>
          <w:noProof/>
          <w:color w:val="000000" w:themeColor="text1"/>
          <w:sz w:val="24"/>
          <w:szCs w:val="24"/>
          <w:lang w:eastAsia="es-MX"/>
        </w:rPr>
        <w:drawing>
          <wp:inline distT="0" distB="0" distL="0" distR="0" wp14:anchorId="71665E05" wp14:editId="7F31D262">
            <wp:extent cx="3924000" cy="1622285"/>
            <wp:effectExtent l="38100" t="38100" r="95885" b="927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24000" cy="1622285"/>
                    </a:xfrm>
                    <a:prstGeom prst="rect">
                      <a:avLst/>
                    </a:prstGeom>
                    <a:effectLst>
                      <a:outerShdw blurRad="50800" dist="38100" dir="2700000" algn="tl" rotWithShape="0">
                        <a:prstClr val="black">
                          <a:alpha val="40000"/>
                        </a:prstClr>
                      </a:outerShdw>
                    </a:effectLst>
                  </pic:spPr>
                </pic:pic>
              </a:graphicData>
            </a:graphic>
          </wp:inline>
        </w:drawing>
      </w:r>
    </w:p>
    <w:p w14:paraId="3FCB3D90" w14:textId="77777777" w:rsidR="008E0398" w:rsidRPr="00137AE4" w:rsidRDefault="008E0398" w:rsidP="00CC3D71">
      <w:pPr>
        <w:spacing w:line="360" w:lineRule="auto"/>
        <w:jc w:val="both"/>
        <w:rPr>
          <w:rFonts w:ascii="Palatino Linotype" w:eastAsia="Palatino Linotype" w:hAnsi="Palatino Linotype" w:cs="Palatino Linotype"/>
          <w:b/>
          <w:i/>
          <w:color w:val="000000" w:themeColor="text1"/>
          <w:sz w:val="24"/>
          <w:szCs w:val="24"/>
        </w:rPr>
      </w:pPr>
    </w:p>
    <w:p w14:paraId="7305A2C1" w14:textId="77777777" w:rsidR="00030B3B" w:rsidRPr="00137AE4" w:rsidRDefault="008E0398" w:rsidP="00CC3D71">
      <w:pPr>
        <w:numPr>
          <w:ilvl w:val="0"/>
          <w:numId w:val="3"/>
        </w:numPr>
        <w:spacing w:line="360" w:lineRule="auto"/>
        <w:ind w:left="0" w:firstLine="0"/>
        <w:jc w:val="both"/>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color w:val="000000" w:themeColor="text1"/>
          <w:sz w:val="24"/>
          <w:szCs w:val="24"/>
        </w:rPr>
        <w:lastRenderedPageBreak/>
        <w:t xml:space="preserve">Es así que se considera que con la información concerniente a los foros, se da cabal contestación a lo requerido, pues dentro de dicho documento </w:t>
      </w:r>
      <w:r w:rsidR="00030B3B" w:rsidRPr="00137AE4">
        <w:rPr>
          <w:rFonts w:ascii="Palatino Linotype" w:eastAsia="Palatino Linotype" w:hAnsi="Palatino Linotype" w:cs="Palatino Linotype"/>
          <w:color w:val="000000" w:themeColor="text1"/>
          <w:sz w:val="24"/>
          <w:szCs w:val="24"/>
        </w:rPr>
        <w:t xml:space="preserve">se puede observar lo solicitado y si bien en cierto, se solcito específicamente las ponencias que fueron registradas, también es cierto que, </w:t>
      </w:r>
      <w:r w:rsidR="00030B3B" w:rsidRPr="00137AE4">
        <w:rPr>
          <w:rFonts w:ascii="Palatino Linotype" w:hAnsi="Palatino Linotype"/>
          <w:color w:val="000000" w:themeColor="text1"/>
          <w:sz w:val="24"/>
          <w:szCs w:val="24"/>
          <w:u w:val="single"/>
        </w:rPr>
        <w:t xml:space="preserve"> los sujetos obligados tampoco </w:t>
      </w:r>
      <w:r w:rsidR="00030B3B" w:rsidRPr="00137AE4">
        <w:rPr>
          <w:rFonts w:ascii="Palatino Linotype" w:hAnsi="Palatino Linotype" w:cs="Arial"/>
          <w:color w:val="000000" w:themeColor="text1"/>
          <w:sz w:val="24"/>
          <w:szCs w:val="24"/>
        </w:rPr>
        <w:t>se</w:t>
      </w:r>
      <w:r w:rsidR="00030B3B" w:rsidRPr="00137AE4">
        <w:rPr>
          <w:rFonts w:ascii="Palatino Linotype" w:hAnsi="Palatino Linotype"/>
          <w:color w:val="000000" w:themeColor="text1"/>
          <w:sz w:val="24"/>
          <w:szCs w:val="24"/>
          <w:u w:val="single"/>
        </w:rPr>
        <w:t xml:space="preserve"> encuentran compelidos a generar documentos </w:t>
      </w:r>
      <w:r w:rsidR="00030B3B" w:rsidRPr="00137AE4">
        <w:rPr>
          <w:rFonts w:ascii="Palatino Linotype" w:hAnsi="Palatino Linotype"/>
          <w:i/>
          <w:color w:val="000000" w:themeColor="text1"/>
          <w:sz w:val="24"/>
          <w:szCs w:val="24"/>
          <w:u w:val="single"/>
        </w:rPr>
        <w:t>Ad hoc</w:t>
      </w:r>
      <w:r w:rsidR="00030B3B" w:rsidRPr="00137AE4">
        <w:rPr>
          <w:rFonts w:ascii="Palatino Linotype" w:hAnsi="Palatino Linotype"/>
          <w:color w:val="000000" w:themeColor="text1"/>
          <w:sz w:val="24"/>
          <w:szCs w:val="24"/>
        </w:rPr>
        <w:t>, pues se reitera que el derecho de acceso a la información, es un derecho que versa sobre documentos que los sujetos obligados, generen, posean o administren,</w:t>
      </w:r>
      <w:r w:rsidR="00030B3B" w:rsidRPr="00137AE4">
        <w:rPr>
          <w:rFonts w:ascii="Palatino Linotype" w:hAnsi="Palatino Linotype"/>
          <w:b/>
          <w:color w:val="000000" w:themeColor="text1"/>
          <w:sz w:val="24"/>
          <w:szCs w:val="24"/>
        </w:rPr>
        <w:t xml:space="preserve"> </w:t>
      </w:r>
      <w:r w:rsidR="00030B3B" w:rsidRPr="00137AE4">
        <w:rPr>
          <w:rFonts w:ascii="Palatino Linotype" w:hAnsi="Palatino Linotype"/>
          <w:b/>
          <w:color w:val="000000" w:themeColor="text1"/>
          <w:sz w:val="24"/>
          <w:szCs w:val="24"/>
          <w:u w:val="single"/>
        </w:rPr>
        <w:t>previo a la interposición de la solicitud de información,</w:t>
      </w:r>
      <w:r w:rsidR="00030B3B" w:rsidRPr="00137AE4">
        <w:rPr>
          <w:rFonts w:ascii="Palatino Linotype" w:hAnsi="Palatino Linotype"/>
          <w:b/>
          <w:color w:val="000000" w:themeColor="text1"/>
          <w:sz w:val="24"/>
          <w:szCs w:val="24"/>
        </w:rPr>
        <w:t xml:space="preserve"> </w:t>
      </w:r>
      <w:r w:rsidR="00030B3B" w:rsidRPr="00137AE4">
        <w:rPr>
          <w:rFonts w:ascii="Palatino Linotype" w:hAnsi="Palatino Linotype"/>
          <w:b/>
          <w:color w:val="000000" w:themeColor="text1"/>
          <w:sz w:val="24"/>
          <w:szCs w:val="24"/>
          <w:u w:val="single"/>
        </w:rPr>
        <w:t>no así a generar nuevos documentos con la finalidad de satisfacer las pretensiones particulares de los solicitantes</w:t>
      </w:r>
      <w:r w:rsidR="00030B3B" w:rsidRPr="00137AE4">
        <w:rPr>
          <w:rFonts w:ascii="Palatino Linotype" w:hAnsi="Palatino Linotype"/>
          <w:color w:val="000000" w:themeColor="text1"/>
          <w:sz w:val="24"/>
          <w:szCs w:val="24"/>
        </w:rPr>
        <w:t xml:space="preserve">, </w:t>
      </w:r>
      <w:r w:rsidR="00030B3B" w:rsidRPr="00137AE4">
        <w:rPr>
          <w:rFonts w:ascii="Palatino Linotype" w:eastAsia="MS Mincho" w:hAnsi="Palatino Linotype" w:cs="Arial"/>
          <w:color w:val="000000" w:themeColor="text1"/>
          <w:sz w:val="24"/>
          <w:szCs w:val="24"/>
        </w:rPr>
        <w:t>c</w:t>
      </w:r>
      <w:r w:rsidR="00030B3B" w:rsidRPr="00137AE4">
        <w:rPr>
          <w:rFonts w:ascii="Palatino Linotype" w:hAnsi="Palatino Linotype" w:cs="Arial"/>
          <w:color w:val="000000" w:themeColor="text1"/>
          <w:sz w:val="24"/>
          <w:szCs w:val="24"/>
        </w:rPr>
        <w:t xml:space="preserve">omo apoyo a lo anterior, es aplicable por analogía el </w:t>
      </w:r>
      <w:r w:rsidR="00030B3B" w:rsidRPr="00137AE4">
        <w:rPr>
          <w:rFonts w:ascii="Palatino Linotype" w:hAnsi="Palatino Linotype" w:cs="Arial"/>
          <w:b/>
          <w:color w:val="000000" w:themeColor="text1"/>
          <w:sz w:val="24"/>
          <w:szCs w:val="24"/>
        </w:rPr>
        <w:t>Criterio 03/17</w:t>
      </w:r>
      <w:r w:rsidR="00030B3B" w:rsidRPr="00137AE4">
        <w:rPr>
          <w:rFonts w:ascii="Palatino Linotype" w:hAnsi="Palatino Linotype" w:cs="Arial"/>
          <w:color w:val="000000" w:themeColor="text1"/>
          <w:sz w:val="24"/>
          <w:szCs w:val="24"/>
        </w:rPr>
        <w:t>, emitido por el Pleno del Instituto Nacional de Transparencia, Acceso a la Información y Protección de Datos Personales (INAI)</w:t>
      </w:r>
      <w:r w:rsidR="00030B3B" w:rsidRPr="00137AE4">
        <w:rPr>
          <w:rFonts w:ascii="Palatino Linotype" w:hAnsi="Palatino Linotype" w:cs="Arial"/>
          <w:bCs/>
          <w:color w:val="000000" w:themeColor="text1"/>
          <w:sz w:val="24"/>
          <w:szCs w:val="24"/>
        </w:rPr>
        <w:t>, que a la letra dice:</w:t>
      </w:r>
    </w:p>
    <w:p w14:paraId="05C14170" w14:textId="77777777" w:rsidR="00030B3B" w:rsidRPr="00137AE4" w:rsidRDefault="00030B3B" w:rsidP="00CC3D71">
      <w:pPr>
        <w:pStyle w:val="Prrafodelista"/>
        <w:ind w:left="0"/>
        <w:jc w:val="both"/>
        <w:rPr>
          <w:rFonts w:ascii="Palatino Linotype" w:hAnsi="Palatino Linotype" w:cs="Arial"/>
          <w:bCs/>
          <w:i/>
          <w:color w:val="000000" w:themeColor="text1"/>
          <w:sz w:val="24"/>
        </w:rPr>
      </w:pPr>
      <w:r w:rsidRPr="00137AE4">
        <w:rPr>
          <w:rFonts w:ascii="Palatino Linotype" w:hAnsi="Palatino Linotype" w:cs="Arial"/>
          <w:b/>
          <w:bCs/>
          <w:i/>
          <w:color w:val="000000" w:themeColor="text1"/>
          <w:sz w:val="24"/>
        </w:rPr>
        <w:t xml:space="preserve">“No existe obligación de elaborar documentos ad hoc para atender las solicitudes de acceso a la información. </w:t>
      </w:r>
      <w:r w:rsidRPr="00137AE4">
        <w:rPr>
          <w:rFonts w:ascii="Palatino Linotype" w:hAnsi="Palatino Linotype" w:cs="Arial"/>
          <w:bCs/>
          <w:i/>
          <w:color w:val="000000" w:themeColor="text1"/>
          <w:sz w:val="24"/>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1F824ED" w14:textId="77777777" w:rsidR="00030B3B" w:rsidRPr="00137AE4" w:rsidRDefault="00030B3B" w:rsidP="00CC3D71">
      <w:pPr>
        <w:spacing w:line="360" w:lineRule="auto"/>
        <w:jc w:val="both"/>
        <w:rPr>
          <w:rFonts w:ascii="Palatino Linotype" w:eastAsia="Palatino Linotype" w:hAnsi="Palatino Linotype" w:cs="Palatino Linotype"/>
          <w:b/>
          <w:i/>
          <w:color w:val="000000" w:themeColor="text1"/>
          <w:sz w:val="24"/>
          <w:szCs w:val="24"/>
        </w:rPr>
      </w:pPr>
    </w:p>
    <w:p w14:paraId="07AD7DA1" w14:textId="77777777" w:rsidR="00030B3B" w:rsidRPr="00137AE4" w:rsidRDefault="00030B3B" w:rsidP="00CC3D71">
      <w:pPr>
        <w:numPr>
          <w:ilvl w:val="0"/>
          <w:numId w:val="3"/>
        </w:numPr>
        <w:spacing w:line="360" w:lineRule="auto"/>
        <w:ind w:left="0" w:firstLine="0"/>
        <w:jc w:val="both"/>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color w:val="000000" w:themeColor="text1"/>
          <w:sz w:val="24"/>
          <w:szCs w:val="24"/>
        </w:rPr>
        <w:t xml:space="preserve">Es así que el </w:t>
      </w:r>
      <w:r w:rsidRPr="00137AE4">
        <w:rPr>
          <w:rFonts w:ascii="Palatino Linotype" w:eastAsia="Palatino Linotype" w:hAnsi="Palatino Linotype" w:cs="Palatino Linotype"/>
          <w:b/>
          <w:color w:val="000000" w:themeColor="text1"/>
          <w:sz w:val="24"/>
          <w:szCs w:val="24"/>
        </w:rPr>
        <w:t>SUJETO OBLIGADO,</w:t>
      </w:r>
      <w:r w:rsidRPr="00137AE4">
        <w:rPr>
          <w:rFonts w:ascii="Palatino Linotype" w:eastAsia="Palatino Linotype" w:hAnsi="Palatino Linotype"/>
          <w:color w:val="000000" w:themeColor="text1"/>
          <w:sz w:val="24"/>
          <w:szCs w:val="24"/>
        </w:rPr>
        <w:t xml:space="preserve"> remitió el documento en donde consta la información solicitada, pues –se reitera- estos no están obligados a generar documentos conforme el interés del </w:t>
      </w:r>
      <w:r w:rsidRPr="00137AE4">
        <w:rPr>
          <w:rFonts w:ascii="Palatino Linotype" w:eastAsia="Palatino Linotype" w:hAnsi="Palatino Linotype"/>
          <w:b/>
          <w:color w:val="000000" w:themeColor="text1"/>
          <w:sz w:val="24"/>
          <w:szCs w:val="24"/>
        </w:rPr>
        <w:t>PARTICULAR.</w:t>
      </w:r>
    </w:p>
    <w:p w14:paraId="25B941B0" w14:textId="77777777" w:rsidR="00030B3B" w:rsidRPr="00137AE4" w:rsidRDefault="00030B3B" w:rsidP="00CC3D71">
      <w:pPr>
        <w:spacing w:line="360" w:lineRule="auto"/>
        <w:jc w:val="both"/>
        <w:rPr>
          <w:rFonts w:ascii="Palatino Linotype" w:eastAsia="Palatino Linotype" w:hAnsi="Palatino Linotype" w:cs="Palatino Linotype"/>
          <w:i/>
          <w:color w:val="000000" w:themeColor="text1"/>
          <w:sz w:val="24"/>
          <w:szCs w:val="24"/>
        </w:rPr>
      </w:pPr>
    </w:p>
    <w:p w14:paraId="4F19B941" w14:textId="77777777" w:rsidR="005275CD" w:rsidRPr="00137AE4" w:rsidRDefault="001A758E" w:rsidP="00CC3D71">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lastRenderedPageBreak/>
        <w:t>Finalmente, respecto de la parte de la solicitud que refiere “</w:t>
      </w:r>
      <w:r w:rsidRPr="00137AE4">
        <w:rPr>
          <w:rFonts w:ascii="Palatino Linotype" w:eastAsia="Palatino Linotype" w:hAnsi="Palatino Linotype" w:cs="Palatino Linotype"/>
          <w:i/>
          <w:color w:val="000000" w:themeColor="text1"/>
          <w:sz w:val="24"/>
          <w:szCs w:val="24"/>
        </w:rPr>
        <w:t>Quien elaboro el plan de desarrollo nombre, si tiene un cargo público o si fue una consultoría externa cuanto cobro por dicho trabajo.</w:t>
      </w:r>
      <w:r w:rsidRPr="00137AE4">
        <w:rPr>
          <w:rFonts w:ascii="Palatino Linotype" w:eastAsia="Palatino Linotype" w:hAnsi="Palatino Linotype" w:cs="Palatino Linotype"/>
          <w:color w:val="000000" w:themeColor="text1"/>
          <w:sz w:val="24"/>
          <w:szCs w:val="24"/>
        </w:rPr>
        <w:t xml:space="preserve">”, se advierte que el </w:t>
      </w:r>
      <w:r w:rsidRPr="00137AE4">
        <w:rPr>
          <w:rFonts w:ascii="Palatino Linotype" w:eastAsia="Palatino Linotype" w:hAnsi="Palatino Linotype" w:cs="Palatino Linotype"/>
          <w:b/>
          <w:color w:val="000000" w:themeColor="text1"/>
          <w:sz w:val="24"/>
          <w:szCs w:val="24"/>
        </w:rPr>
        <w:t>SUJETO OBLIGADO</w:t>
      </w:r>
      <w:r w:rsidRPr="00137AE4">
        <w:rPr>
          <w:rFonts w:ascii="Palatino Linotype" w:eastAsia="Palatino Linotype" w:hAnsi="Palatino Linotype" w:cs="Palatino Linotype"/>
          <w:color w:val="000000" w:themeColor="text1"/>
          <w:sz w:val="24"/>
          <w:szCs w:val="24"/>
        </w:rPr>
        <w:t xml:space="preserve">, mediante el oficio de once de abril de dos mil veinticinco, firmado por el Director General del Comité de Planeación para el Desarrollo del Estado de México informo que </w:t>
      </w:r>
      <w:r w:rsidR="0075225F" w:rsidRPr="00137AE4">
        <w:rPr>
          <w:rFonts w:ascii="Palatino Linotype" w:eastAsia="Palatino Linotype" w:hAnsi="Palatino Linotype" w:cs="Palatino Linotype"/>
          <w:color w:val="000000" w:themeColor="text1"/>
          <w:sz w:val="24"/>
          <w:szCs w:val="24"/>
        </w:rPr>
        <w:t>se remitió el</w:t>
      </w:r>
      <w:r w:rsidRPr="00137AE4">
        <w:rPr>
          <w:rFonts w:ascii="Palatino Linotype" w:eastAsia="Palatino Linotype" w:hAnsi="Palatino Linotype" w:cs="Palatino Linotype"/>
          <w:color w:val="000000" w:themeColor="text1"/>
          <w:sz w:val="24"/>
          <w:szCs w:val="24"/>
        </w:rPr>
        <w:t xml:space="preserve"> citado Plan de Desarrollo </w:t>
      </w:r>
      <w:r w:rsidR="0075225F" w:rsidRPr="00137AE4">
        <w:rPr>
          <w:rFonts w:ascii="Palatino Linotype" w:eastAsia="Palatino Linotype" w:hAnsi="Palatino Linotype" w:cs="Palatino Linotype"/>
          <w:i/>
          <w:color w:val="000000" w:themeColor="text1"/>
          <w:sz w:val="24"/>
          <w:szCs w:val="24"/>
        </w:rPr>
        <w:t>para los efectos conducentes para su aprobación en Cabildo y publicación en Gaceta Municipal, así como inscripción en el Registro Estatal de Planes y Programas</w:t>
      </w:r>
      <w:r w:rsidRPr="00137AE4">
        <w:rPr>
          <w:rFonts w:ascii="Palatino Linotype" w:eastAsia="Palatino Linotype" w:hAnsi="Palatino Linotype" w:cs="Palatino Linotype"/>
          <w:color w:val="000000" w:themeColor="text1"/>
          <w:sz w:val="24"/>
          <w:szCs w:val="24"/>
        </w:rPr>
        <w:t xml:space="preserve">, </w:t>
      </w:r>
      <w:r w:rsidR="0075225F" w:rsidRPr="00137AE4">
        <w:rPr>
          <w:rFonts w:ascii="Palatino Linotype" w:eastAsia="Palatino Linotype" w:hAnsi="Palatino Linotype" w:cs="Palatino Linotype"/>
          <w:color w:val="000000" w:themeColor="text1"/>
          <w:sz w:val="24"/>
          <w:szCs w:val="24"/>
        </w:rPr>
        <w:t xml:space="preserve">toda vez que este </w:t>
      </w:r>
      <w:r w:rsidR="0075225F" w:rsidRPr="00137AE4">
        <w:rPr>
          <w:rFonts w:ascii="Palatino Linotype" w:eastAsia="Palatino Linotype" w:hAnsi="Palatino Linotype" w:cs="Palatino Linotype"/>
          <w:i/>
          <w:color w:val="000000" w:themeColor="text1"/>
          <w:sz w:val="24"/>
          <w:szCs w:val="24"/>
        </w:rPr>
        <w:t>CUMPLE CON LA CONGRUENCIA TÉCNICA Y METODOLÓGICA PARA SU INSCRIPCIÓN EN EL REGISTRO ESTATAL DE PLANES Y PROGRAMAS</w:t>
      </w:r>
      <w:r w:rsidR="0075225F" w:rsidRPr="00137AE4">
        <w:rPr>
          <w:rFonts w:ascii="Palatino Linotype" w:eastAsia="Palatino Linotype" w:hAnsi="Palatino Linotype" w:cs="Palatino Linotype"/>
          <w:color w:val="000000" w:themeColor="text1"/>
          <w:sz w:val="24"/>
          <w:szCs w:val="24"/>
        </w:rPr>
        <w:t xml:space="preserve"> no obstante</w:t>
      </w:r>
      <w:r w:rsidRPr="00137AE4">
        <w:rPr>
          <w:rFonts w:ascii="Palatino Linotype" w:eastAsia="Palatino Linotype" w:hAnsi="Palatino Linotype" w:cs="Palatino Linotype"/>
          <w:color w:val="000000" w:themeColor="text1"/>
          <w:sz w:val="24"/>
          <w:szCs w:val="24"/>
        </w:rPr>
        <w:t xml:space="preserve"> </w:t>
      </w:r>
      <w:r w:rsidR="0075225F" w:rsidRPr="00137AE4">
        <w:rPr>
          <w:rFonts w:ascii="Palatino Linotype" w:eastAsia="Palatino Linotype" w:hAnsi="Palatino Linotype" w:cs="Palatino Linotype"/>
          <w:color w:val="000000" w:themeColor="text1"/>
          <w:sz w:val="24"/>
          <w:szCs w:val="24"/>
        </w:rPr>
        <w:t xml:space="preserve">lo anterior, </w:t>
      </w:r>
      <w:r w:rsidRPr="00137AE4">
        <w:rPr>
          <w:rFonts w:ascii="Palatino Linotype" w:eastAsia="Palatino Linotype" w:hAnsi="Palatino Linotype" w:cs="Palatino Linotype"/>
          <w:color w:val="000000" w:themeColor="text1"/>
          <w:sz w:val="24"/>
          <w:szCs w:val="24"/>
        </w:rPr>
        <w:t xml:space="preserve">no se </w:t>
      </w:r>
      <w:r w:rsidR="0075225F" w:rsidRPr="00137AE4">
        <w:rPr>
          <w:rFonts w:ascii="Palatino Linotype" w:eastAsia="Palatino Linotype" w:hAnsi="Palatino Linotype" w:cs="Palatino Linotype"/>
          <w:color w:val="000000" w:themeColor="text1"/>
          <w:sz w:val="24"/>
          <w:szCs w:val="24"/>
        </w:rPr>
        <w:t>observa que se haya pronunciado expresamente sobre el rubro en comento, sin embargo, al momento de dar un respuesta hizo mención</w:t>
      </w:r>
      <w:r w:rsidRPr="00137AE4">
        <w:rPr>
          <w:rFonts w:ascii="Palatino Linotype" w:eastAsia="Palatino Linotype" w:hAnsi="Palatino Linotype" w:cs="Palatino Linotype"/>
          <w:color w:val="000000" w:themeColor="text1"/>
          <w:sz w:val="24"/>
          <w:szCs w:val="24"/>
        </w:rPr>
        <w:t xml:space="preserve"> que </w:t>
      </w:r>
      <w:r w:rsidR="0075225F" w:rsidRPr="00137AE4">
        <w:rPr>
          <w:rFonts w:ascii="Palatino Linotype" w:eastAsia="Palatino Linotype" w:hAnsi="Palatino Linotype" w:cs="Palatino Linotype"/>
          <w:color w:val="000000" w:themeColor="text1"/>
          <w:sz w:val="24"/>
          <w:szCs w:val="24"/>
        </w:rPr>
        <w:t>hizo entrega de</w:t>
      </w:r>
      <w:r w:rsidRPr="00137AE4">
        <w:rPr>
          <w:rFonts w:ascii="Palatino Linotype" w:eastAsia="Palatino Linotype" w:hAnsi="Palatino Linotype" w:cs="Palatino Linotype"/>
          <w:color w:val="000000" w:themeColor="text1"/>
          <w:sz w:val="24"/>
          <w:szCs w:val="24"/>
        </w:rPr>
        <w:t xml:space="preserve"> la información con que</w:t>
      </w:r>
      <w:r w:rsidR="0075225F" w:rsidRPr="00137AE4">
        <w:rPr>
          <w:rFonts w:ascii="Palatino Linotype" w:eastAsia="Palatino Linotype" w:hAnsi="Palatino Linotype" w:cs="Palatino Linotype"/>
          <w:color w:val="000000" w:themeColor="text1"/>
          <w:sz w:val="24"/>
          <w:szCs w:val="24"/>
        </w:rPr>
        <w:t xml:space="preserve"> la que </w:t>
      </w:r>
      <w:r w:rsidR="006557B1" w:rsidRPr="00137AE4">
        <w:rPr>
          <w:rFonts w:ascii="Palatino Linotype" w:eastAsia="Palatino Linotype" w:hAnsi="Palatino Linotype" w:cs="Palatino Linotype"/>
          <w:color w:val="000000" w:themeColor="text1"/>
          <w:sz w:val="24"/>
          <w:szCs w:val="24"/>
        </w:rPr>
        <w:t xml:space="preserve">cuenta, </w:t>
      </w:r>
      <w:r w:rsidRPr="00137AE4">
        <w:rPr>
          <w:rFonts w:ascii="Palatino Linotype" w:eastAsia="Palatino Linotype" w:hAnsi="Palatino Linotype" w:cs="Palatino Linotype"/>
          <w:color w:val="000000" w:themeColor="text1"/>
          <w:sz w:val="24"/>
          <w:szCs w:val="24"/>
        </w:rPr>
        <w:t>por lo que a efecto de ordenar lo conducente</w:t>
      </w:r>
      <w:r w:rsidR="0075225F" w:rsidRPr="00137AE4">
        <w:rPr>
          <w:rFonts w:ascii="Palatino Linotype" w:eastAsia="Palatino Linotype" w:hAnsi="Palatino Linotype" w:cs="Palatino Linotype"/>
          <w:color w:val="000000" w:themeColor="text1"/>
          <w:sz w:val="24"/>
          <w:szCs w:val="24"/>
        </w:rPr>
        <w:t xml:space="preserve"> resulta necesario referir que los</w:t>
      </w:r>
      <w:r w:rsidRPr="00137AE4">
        <w:rPr>
          <w:rFonts w:ascii="Palatino Linotype" w:eastAsia="Palatino Linotype" w:hAnsi="Palatino Linotype" w:cs="Palatino Linotype"/>
          <w:color w:val="000000" w:themeColor="text1"/>
          <w:sz w:val="24"/>
          <w:szCs w:val="24"/>
        </w:rPr>
        <w:t xml:space="preserve"> </w:t>
      </w:r>
      <w:r w:rsidR="00AA2578" w:rsidRPr="00137AE4">
        <w:rPr>
          <w:rFonts w:ascii="Palatino Linotype" w:eastAsia="Palatino Linotype" w:hAnsi="Palatino Linotype" w:cs="Palatino Linotype"/>
          <w:i/>
          <w:color w:val="000000" w:themeColor="text1"/>
          <w:sz w:val="24"/>
          <w:szCs w:val="24"/>
        </w:rPr>
        <w:t>LINEAMIENTOS METODOLÓGICOS PARA LA ELABORACIÓN DE LOS PLANES DE DESARROLLO MUNICIPAL PARA EL PERIODO 2025 – 2027</w:t>
      </w:r>
      <w:r w:rsidR="00AA2578" w:rsidRPr="00137AE4">
        <w:rPr>
          <w:rFonts w:ascii="Palatino Linotype" w:eastAsia="Palatino Linotype" w:hAnsi="Palatino Linotype" w:cs="Palatino Linotype"/>
          <w:color w:val="000000" w:themeColor="text1"/>
          <w:sz w:val="24"/>
          <w:szCs w:val="24"/>
        </w:rPr>
        <w:t>., se establece:</w:t>
      </w:r>
    </w:p>
    <w:p w14:paraId="6DC92132" w14:textId="77777777" w:rsidR="00AA2578" w:rsidRPr="00137AE4" w:rsidRDefault="00AA2578"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En el artículo 19 fracciones I, II y III del mismo ordenamiento, se encuentran previstas </w:t>
      </w:r>
      <w:r w:rsidRPr="00137AE4">
        <w:rPr>
          <w:rFonts w:ascii="Palatino Linotype" w:hAnsi="Palatino Linotype"/>
          <w:b/>
          <w:i/>
          <w:color w:val="000000" w:themeColor="text1"/>
          <w:sz w:val="24"/>
          <w:szCs w:val="24"/>
        </w:rPr>
        <w:t>las competencias de los ayuntamientos</w:t>
      </w:r>
      <w:r w:rsidRPr="00137AE4">
        <w:rPr>
          <w:rFonts w:ascii="Palatino Linotype" w:hAnsi="Palatino Linotype"/>
          <w:i/>
          <w:color w:val="000000" w:themeColor="text1"/>
          <w:sz w:val="24"/>
          <w:szCs w:val="24"/>
        </w:rPr>
        <w:t xml:space="preserve"> en materia de planeación democrática para el desarrollo, son las siguientes:</w:t>
      </w:r>
    </w:p>
    <w:p w14:paraId="580B7599" w14:textId="77777777" w:rsidR="00AA2578" w:rsidRPr="00137AE4" w:rsidRDefault="00AA2578" w:rsidP="00CC3D71">
      <w:pPr>
        <w:spacing w:line="276" w:lineRule="auto"/>
        <w:jc w:val="both"/>
        <w:rPr>
          <w:rFonts w:ascii="Palatino Linotype" w:hAnsi="Palatino Linotype"/>
          <w:i/>
          <w:color w:val="000000" w:themeColor="text1"/>
          <w:sz w:val="24"/>
          <w:szCs w:val="24"/>
        </w:rPr>
      </w:pPr>
    </w:p>
    <w:p w14:paraId="4AAB40EE" w14:textId="77777777" w:rsidR="00AA2578" w:rsidRPr="00137AE4" w:rsidRDefault="00AA2578" w:rsidP="00CC3D71">
      <w:pPr>
        <w:spacing w:line="276" w:lineRule="auto"/>
        <w:jc w:val="both"/>
        <w:rPr>
          <w:rFonts w:ascii="Palatino Linotype" w:hAnsi="Palatino Linotype"/>
          <w:b/>
          <w:i/>
          <w:color w:val="000000" w:themeColor="text1"/>
          <w:sz w:val="24"/>
          <w:szCs w:val="24"/>
        </w:rPr>
      </w:pPr>
      <w:r w:rsidRPr="00137AE4">
        <w:rPr>
          <w:rFonts w:ascii="Palatino Linotype" w:hAnsi="Palatino Linotype"/>
          <w:i/>
          <w:color w:val="000000" w:themeColor="text1"/>
          <w:sz w:val="24"/>
          <w:szCs w:val="24"/>
        </w:rPr>
        <w:t xml:space="preserve"> 1</w:t>
      </w:r>
      <w:r w:rsidRPr="00137AE4">
        <w:rPr>
          <w:rFonts w:ascii="Palatino Linotype" w:hAnsi="Palatino Linotype"/>
          <w:b/>
          <w:i/>
          <w:color w:val="000000" w:themeColor="text1"/>
          <w:sz w:val="24"/>
          <w:szCs w:val="24"/>
        </w:rPr>
        <w:t>. Elaborar</w:t>
      </w:r>
      <w:r w:rsidRPr="00137AE4">
        <w:rPr>
          <w:rFonts w:ascii="Palatino Linotype" w:hAnsi="Palatino Linotype"/>
          <w:i/>
          <w:color w:val="000000" w:themeColor="text1"/>
          <w:sz w:val="24"/>
          <w:szCs w:val="24"/>
        </w:rPr>
        <w:t xml:space="preserve">, aprobar, ejecutar, dar seguimiento y evaluar </w:t>
      </w:r>
      <w:r w:rsidRPr="00137AE4">
        <w:rPr>
          <w:rFonts w:ascii="Palatino Linotype" w:hAnsi="Palatino Linotype"/>
          <w:b/>
          <w:i/>
          <w:color w:val="000000" w:themeColor="text1"/>
          <w:sz w:val="24"/>
          <w:szCs w:val="24"/>
        </w:rPr>
        <w:t>el Plan de Desarrollo Municipal y sus programas;</w:t>
      </w:r>
    </w:p>
    <w:p w14:paraId="26E6B5D7" w14:textId="77777777" w:rsidR="00AA2578" w:rsidRPr="00137AE4" w:rsidRDefault="00AA2578" w:rsidP="00CC3D71">
      <w:pPr>
        <w:spacing w:line="276" w:lineRule="auto"/>
        <w:jc w:val="both"/>
        <w:rPr>
          <w:rFonts w:ascii="Palatino Linotype" w:hAnsi="Palatino Linotype"/>
          <w:i/>
          <w:color w:val="000000" w:themeColor="text1"/>
          <w:sz w:val="24"/>
          <w:szCs w:val="24"/>
        </w:rPr>
      </w:pPr>
    </w:p>
    <w:p w14:paraId="7BDAC89A" w14:textId="77777777" w:rsidR="00B92CDB" w:rsidRPr="00137AE4" w:rsidRDefault="00AA2578"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 2. Establecer los órganos, las Unidades de Información, Planeación, Programación y Evaluación o sus equivalentes, y </w:t>
      </w:r>
    </w:p>
    <w:p w14:paraId="134EB170" w14:textId="77777777" w:rsidR="00B92CDB" w:rsidRPr="00137AE4" w:rsidRDefault="00B92CDB" w:rsidP="00CC3D71">
      <w:pPr>
        <w:spacing w:line="276" w:lineRule="auto"/>
        <w:jc w:val="both"/>
        <w:rPr>
          <w:rFonts w:ascii="Palatino Linotype" w:hAnsi="Palatino Linotype"/>
          <w:i/>
          <w:color w:val="000000" w:themeColor="text1"/>
          <w:sz w:val="24"/>
          <w:szCs w:val="24"/>
        </w:rPr>
      </w:pPr>
    </w:p>
    <w:p w14:paraId="4CF9C1F8" w14:textId="77777777" w:rsidR="00AA2578" w:rsidRPr="00137AE4" w:rsidRDefault="00AA2578"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lastRenderedPageBreak/>
        <w:t xml:space="preserve">3. Asegurar la congruencia del Plan de Desarrollo Municipal con los Planes Estatal y Nacional de Desarrollo, la Agenda Digital; así como con los programas sectoriales, regionales y especiales que se deriven de estos, manteniendo una continuidad programática de mediano y largo plazos. </w:t>
      </w:r>
    </w:p>
    <w:p w14:paraId="24932E59" w14:textId="77777777" w:rsidR="00AA2578" w:rsidRPr="00137AE4" w:rsidRDefault="00AA2578" w:rsidP="00CC3D71">
      <w:pPr>
        <w:spacing w:line="276" w:lineRule="auto"/>
        <w:jc w:val="both"/>
        <w:rPr>
          <w:rFonts w:ascii="Palatino Linotype" w:hAnsi="Palatino Linotype"/>
          <w:i/>
          <w:color w:val="000000" w:themeColor="text1"/>
          <w:sz w:val="24"/>
          <w:szCs w:val="24"/>
        </w:rPr>
      </w:pPr>
    </w:p>
    <w:p w14:paraId="3D65CB59" w14:textId="77777777" w:rsidR="00AA2578" w:rsidRPr="00137AE4" w:rsidRDefault="00AA2578"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En el artículo 22 se indica que los planes de desarrollo municipal se formularán, aprobarán y publicarán en tres meses, contados a partir del inicio del periodo constitucional de los ayuntamientos, tomando en cuenta las aportaciones y opiniones de los diversos grupos de la sociedad, así como el Plan de Desarrollo precedente para identificar y asegurar la continuidad y consecución de aquellos programas que por su importancia sean estratégicos de largo plazo.</w:t>
      </w:r>
    </w:p>
    <w:p w14:paraId="0536E5F5" w14:textId="77777777" w:rsidR="00AA2578" w:rsidRPr="00137AE4" w:rsidRDefault="00AA2578" w:rsidP="00CC3D71">
      <w:pPr>
        <w:spacing w:line="276" w:lineRule="auto"/>
        <w:jc w:val="both"/>
        <w:rPr>
          <w:rFonts w:ascii="Palatino Linotype" w:hAnsi="Palatino Linotype"/>
          <w:i/>
          <w:color w:val="000000" w:themeColor="text1"/>
          <w:sz w:val="24"/>
          <w:szCs w:val="24"/>
        </w:rPr>
      </w:pPr>
    </w:p>
    <w:p w14:paraId="2620AC91" w14:textId="77777777" w:rsidR="00AA2578" w:rsidRPr="00137AE4" w:rsidRDefault="00AA2578"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Los planes de desarrollo municipal, después de ser aprobados quedarán vigentes durante el periodo constitucional o hasta la publicación del plan del siguiente periodo y deberán ser publicados en Gaceta Municipal y divulgados a la población en general; su cumplimiento será obligatorio para las dependencias y entidades públicas, lo mismo que los programas que de ellos se deriven, una vez aprobados.</w:t>
      </w:r>
    </w:p>
    <w:p w14:paraId="4E88F1DE" w14:textId="77777777" w:rsidR="00AA2578" w:rsidRPr="00137AE4" w:rsidRDefault="00AA2578" w:rsidP="00CC3D71">
      <w:pPr>
        <w:spacing w:line="276" w:lineRule="auto"/>
        <w:jc w:val="both"/>
        <w:rPr>
          <w:rFonts w:ascii="Palatino Linotype" w:hAnsi="Palatino Linotype"/>
          <w:i/>
          <w:color w:val="000000" w:themeColor="text1"/>
          <w:sz w:val="24"/>
          <w:szCs w:val="24"/>
        </w:rPr>
      </w:pPr>
    </w:p>
    <w:p w14:paraId="76B3BE84" w14:textId="77777777" w:rsidR="00AA2578" w:rsidRPr="00137AE4" w:rsidRDefault="00AA2578"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w:t>
      </w:r>
    </w:p>
    <w:p w14:paraId="68A0CB3B" w14:textId="77777777" w:rsidR="00AA2578" w:rsidRPr="00137AE4" w:rsidRDefault="00AA2578" w:rsidP="00CC3D71">
      <w:pPr>
        <w:spacing w:line="276" w:lineRule="auto"/>
        <w:jc w:val="both"/>
        <w:rPr>
          <w:rFonts w:ascii="Palatino Linotype" w:hAnsi="Palatino Linotype"/>
          <w:i/>
          <w:color w:val="000000" w:themeColor="text1"/>
          <w:sz w:val="24"/>
          <w:szCs w:val="24"/>
        </w:rPr>
      </w:pPr>
    </w:p>
    <w:p w14:paraId="7BA18B3E" w14:textId="77777777" w:rsidR="00AA2578" w:rsidRPr="00137AE4" w:rsidRDefault="00AA2578"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El artículo 28 mandata que los programas derivados de los planes de desarrollo serán revisados y ajustados, en su caso, con la periodicidad que determinen los ayuntamientos y dispone que el resultado de la revisión periódica y, en su caso, las adecuaciones y correcciones, serán sometidas a la consideración del ayuntamiento en el ámbito de su respectiva competencia.</w:t>
      </w:r>
    </w:p>
    <w:p w14:paraId="7F67D08A" w14:textId="77777777" w:rsidR="00AA2578" w:rsidRPr="00137AE4" w:rsidRDefault="00AA2578" w:rsidP="00CC3D71">
      <w:pPr>
        <w:spacing w:line="276" w:lineRule="auto"/>
        <w:jc w:val="both"/>
        <w:rPr>
          <w:rFonts w:ascii="Palatino Linotype" w:hAnsi="Palatino Linotype"/>
          <w:i/>
          <w:color w:val="000000" w:themeColor="text1"/>
          <w:sz w:val="24"/>
          <w:szCs w:val="24"/>
        </w:rPr>
      </w:pPr>
    </w:p>
    <w:p w14:paraId="4CB84A9F" w14:textId="77777777" w:rsidR="00AA2578" w:rsidRPr="00137AE4" w:rsidRDefault="00AA2578"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En el artículo 29 se establece que los gobiernos estatal y municipal conjuntarán esfuerzos para fortalecer los planes, programas y acciones para el desarrollo a través de convenios de coordinación y participación.</w:t>
      </w:r>
    </w:p>
    <w:p w14:paraId="5513A5C7" w14:textId="77777777" w:rsidR="00AA2578" w:rsidRPr="00137AE4" w:rsidRDefault="00AA2578" w:rsidP="00CC3D71">
      <w:pPr>
        <w:spacing w:line="276" w:lineRule="auto"/>
        <w:jc w:val="both"/>
        <w:rPr>
          <w:rFonts w:ascii="Palatino Linotype" w:hAnsi="Palatino Linotype"/>
          <w:i/>
          <w:color w:val="000000" w:themeColor="text1"/>
          <w:sz w:val="24"/>
          <w:szCs w:val="24"/>
        </w:rPr>
      </w:pPr>
    </w:p>
    <w:p w14:paraId="6DCBB256" w14:textId="77777777" w:rsidR="00AA2578" w:rsidRPr="00137AE4" w:rsidRDefault="00AA2578"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 El artículo 44 refiere al Comité de Planeación para el Desarrollo del Estado de México, como el organismo público que tiene por objeto, operar los mecanismos de concertación, participación y </w:t>
      </w:r>
      <w:r w:rsidRPr="00137AE4">
        <w:rPr>
          <w:rFonts w:ascii="Palatino Linotype" w:hAnsi="Palatino Linotype"/>
          <w:i/>
          <w:color w:val="000000" w:themeColor="text1"/>
          <w:sz w:val="24"/>
          <w:szCs w:val="24"/>
        </w:rPr>
        <w:lastRenderedPageBreak/>
        <w:t>coordinación del Gobierno del Estado de México, con los ciudadanos, grupos, organizaciones sociales y privadas, así como con los gobiernos de las entidades federativas y de los municipios.</w:t>
      </w:r>
    </w:p>
    <w:p w14:paraId="3A856E6D" w14:textId="77777777" w:rsidR="00AA2578" w:rsidRPr="00137AE4" w:rsidRDefault="00AA2578" w:rsidP="00CC3D71">
      <w:pPr>
        <w:spacing w:line="276" w:lineRule="auto"/>
        <w:jc w:val="both"/>
        <w:rPr>
          <w:rFonts w:ascii="Palatino Linotype" w:hAnsi="Palatino Linotype"/>
          <w:i/>
          <w:color w:val="000000" w:themeColor="text1"/>
          <w:sz w:val="24"/>
          <w:szCs w:val="24"/>
        </w:rPr>
      </w:pPr>
    </w:p>
    <w:p w14:paraId="2BEA15B4" w14:textId="77777777" w:rsidR="00AA2578" w:rsidRPr="00137AE4" w:rsidRDefault="00AA2578" w:rsidP="00CC3D71">
      <w:pPr>
        <w:spacing w:line="276" w:lineRule="auto"/>
        <w:jc w:val="both"/>
        <w:rPr>
          <w:rFonts w:ascii="Palatino Linotype" w:hAnsi="Palatino Linotype"/>
          <w:b/>
          <w:i/>
          <w:color w:val="000000" w:themeColor="text1"/>
          <w:sz w:val="24"/>
          <w:szCs w:val="24"/>
        </w:rPr>
      </w:pPr>
      <w:r w:rsidRPr="00137AE4">
        <w:rPr>
          <w:rFonts w:ascii="Palatino Linotype" w:hAnsi="Palatino Linotype"/>
          <w:i/>
          <w:color w:val="000000" w:themeColor="text1"/>
          <w:sz w:val="24"/>
          <w:szCs w:val="24"/>
        </w:rPr>
        <w:t xml:space="preserve">Por lo que se refiere al Reglamento de la Ley de Planeación del Estado de México y Municipios, el artículo 18 fracción I </w:t>
      </w:r>
      <w:r w:rsidRPr="00137AE4">
        <w:rPr>
          <w:rFonts w:ascii="Palatino Linotype" w:hAnsi="Palatino Linotype"/>
          <w:b/>
          <w:i/>
          <w:color w:val="000000" w:themeColor="text1"/>
          <w:sz w:val="24"/>
          <w:szCs w:val="24"/>
        </w:rPr>
        <w:t>atribuye a los ayuntamientos la facultad de elaborar, conforme a los criterios y metodología que el Ejecutivo del Estado proponga a través de la Secretaría de Finanzas, los planes de desarrollo y sus programas al inicio de cada periodo constitucional de gobierno, los cuales una vez aprobados por el Cabildo, deberán ser documentados en el Registro Estatal de Planes y Programas, y presentados a la Legislatura Local a través del Órgano Superior de Fiscalización del Estado de México.</w:t>
      </w:r>
    </w:p>
    <w:p w14:paraId="4E4F6684" w14:textId="77777777" w:rsidR="00AA2578" w:rsidRPr="00137AE4" w:rsidRDefault="00AA2578" w:rsidP="00CC3D71">
      <w:pPr>
        <w:spacing w:line="276" w:lineRule="auto"/>
        <w:jc w:val="both"/>
        <w:rPr>
          <w:rFonts w:ascii="Palatino Linotype" w:hAnsi="Palatino Linotype"/>
          <w:i/>
          <w:color w:val="000000" w:themeColor="text1"/>
          <w:sz w:val="24"/>
          <w:szCs w:val="24"/>
        </w:rPr>
      </w:pPr>
    </w:p>
    <w:p w14:paraId="571CC4C5" w14:textId="77777777" w:rsidR="00AA2578" w:rsidRPr="00137AE4" w:rsidRDefault="00AA2578"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 xml:space="preserve"> Asimismo, deberán remitir copia del Plan de Desarrollo Municipal al COPLADEM.</w:t>
      </w:r>
    </w:p>
    <w:p w14:paraId="05B5AC36" w14:textId="77777777" w:rsidR="00AA2578" w:rsidRPr="00137AE4" w:rsidRDefault="00AA2578" w:rsidP="00CC3D71">
      <w:pPr>
        <w:spacing w:line="276" w:lineRule="auto"/>
        <w:jc w:val="both"/>
        <w:rPr>
          <w:rFonts w:ascii="Palatino Linotype" w:hAnsi="Palatino Linotype"/>
          <w:i/>
          <w:color w:val="000000" w:themeColor="text1"/>
          <w:sz w:val="24"/>
          <w:szCs w:val="24"/>
        </w:rPr>
      </w:pPr>
    </w:p>
    <w:p w14:paraId="259C43A6" w14:textId="77777777" w:rsidR="00AA2578" w:rsidRPr="00137AE4" w:rsidRDefault="00AA2578" w:rsidP="00CC3D71">
      <w:pPr>
        <w:spacing w:line="276" w:lineRule="auto"/>
        <w:jc w:val="both"/>
        <w:rPr>
          <w:rFonts w:ascii="Palatino Linotype" w:hAnsi="Palatino Linotype"/>
          <w:i/>
          <w:color w:val="000000" w:themeColor="text1"/>
          <w:sz w:val="24"/>
          <w:szCs w:val="24"/>
        </w:rPr>
      </w:pPr>
      <w:r w:rsidRPr="00137AE4">
        <w:rPr>
          <w:rFonts w:ascii="Palatino Linotype" w:hAnsi="Palatino Linotype"/>
          <w:i/>
          <w:color w:val="000000" w:themeColor="text1"/>
          <w:sz w:val="24"/>
          <w:szCs w:val="24"/>
        </w:rPr>
        <w:t>…</w:t>
      </w:r>
    </w:p>
    <w:p w14:paraId="76DBFB56" w14:textId="77777777" w:rsidR="00AA2578" w:rsidRPr="00137AE4" w:rsidRDefault="00AA2578" w:rsidP="00CC3D71">
      <w:pPr>
        <w:spacing w:line="276" w:lineRule="auto"/>
        <w:jc w:val="both"/>
        <w:rPr>
          <w:rFonts w:ascii="Palatino Linotype" w:hAnsi="Palatino Linotype"/>
          <w:i/>
          <w:color w:val="000000" w:themeColor="text1"/>
          <w:sz w:val="24"/>
          <w:szCs w:val="24"/>
          <w:u w:val="single"/>
        </w:rPr>
      </w:pPr>
      <w:r w:rsidRPr="00137AE4">
        <w:rPr>
          <w:rFonts w:ascii="Palatino Linotype" w:hAnsi="Palatino Linotype"/>
          <w:i/>
          <w:color w:val="000000" w:themeColor="text1"/>
          <w:sz w:val="24"/>
          <w:szCs w:val="24"/>
          <w:u w:val="single"/>
        </w:rPr>
        <w:t xml:space="preserve">A su vez, el artículo 114 determina que </w:t>
      </w:r>
      <w:r w:rsidRPr="00137AE4">
        <w:rPr>
          <w:rFonts w:ascii="Palatino Linotype" w:hAnsi="Palatino Linotype"/>
          <w:b/>
          <w:i/>
          <w:color w:val="000000" w:themeColor="text1"/>
          <w:sz w:val="24"/>
          <w:szCs w:val="24"/>
          <w:u w:val="single"/>
        </w:rPr>
        <w:t xml:space="preserve">cada Ayuntamiento debe elaborar su Plan de Desarrollo Municipal </w:t>
      </w:r>
      <w:r w:rsidRPr="00137AE4">
        <w:rPr>
          <w:rFonts w:ascii="Palatino Linotype" w:hAnsi="Palatino Linotype"/>
          <w:i/>
          <w:color w:val="000000" w:themeColor="text1"/>
          <w:sz w:val="24"/>
          <w:szCs w:val="24"/>
          <w:u w:val="single"/>
        </w:rPr>
        <w:t>y los programas de trabajo necesarios para su ejecución, en forma democrática y participativa.</w:t>
      </w:r>
    </w:p>
    <w:p w14:paraId="70460FBF" w14:textId="77777777" w:rsidR="00AA2578" w:rsidRPr="00137AE4" w:rsidRDefault="00AA2578" w:rsidP="00CC3D71">
      <w:pPr>
        <w:spacing w:line="276" w:lineRule="auto"/>
        <w:jc w:val="both"/>
        <w:rPr>
          <w:rFonts w:ascii="Palatino Linotype" w:hAnsi="Palatino Linotype"/>
          <w:i/>
          <w:color w:val="000000" w:themeColor="text1"/>
          <w:sz w:val="24"/>
          <w:szCs w:val="24"/>
          <w:u w:val="single"/>
        </w:rPr>
      </w:pPr>
    </w:p>
    <w:p w14:paraId="4AD6F5D1" w14:textId="77777777" w:rsidR="00AA2578" w:rsidRPr="00137AE4" w:rsidRDefault="00AA2578" w:rsidP="00CC3D71">
      <w:pPr>
        <w:spacing w:line="276" w:lineRule="auto"/>
        <w:jc w:val="both"/>
        <w:rPr>
          <w:rFonts w:ascii="Palatino Linotype" w:hAnsi="Palatino Linotype"/>
          <w:b/>
          <w:i/>
          <w:color w:val="000000" w:themeColor="text1"/>
          <w:sz w:val="24"/>
          <w:szCs w:val="24"/>
          <w:u w:val="single"/>
        </w:rPr>
      </w:pPr>
      <w:r w:rsidRPr="00137AE4">
        <w:rPr>
          <w:rFonts w:ascii="Palatino Linotype" w:hAnsi="Palatino Linotype"/>
          <w:i/>
          <w:color w:val="000000" w:themeColor="text1"/>
          <w:sz w:val="24"/>
          <w:szCs w:val="24"/>
          <w:u w:val="single"/>
        </w:rPr>
        <w:t>En el artículo 115 se prevé que la</w:t>
      </w:r>
      <w:r w:rsidRPr="00137AE4">
        <w:rPr>
          <w:rFonts w:ascii="Palatino Linotype" w:hAnsi="Palatino Linotype"/>
          <w:b/>
          <w:i/>
          <w:color w:val="000000" w:themeColor="text1"/>
          <w:sz w:val="24"/>
          <w:szCs w:val="24"/>
          <w:u w:val="single"/>
        </w:rPr>
        <w:t xml:space="preserve"> formulación</w:t>
      </w:r>
      <w:r w:rsidRPr="00137AE4">
        <w:rPr>
          <w:rFonts w:ascii="Palatino Linotype" w:hAnsi="Palatino Linotype"/>
          <w:i/>
          <w:color w:val="000000" w:themeColor="text1"/>
          <w:sz w:val="24"/>
          <w:szCs w:val="24"/>
          <w:u w:val="single"/>
        </w:rPr>
        <w:t xml:space="preserve">, aprobación, ejecución, control y evaluación del Plan y Programas municipales, </w:t>
      </w:r>
      <w:r w:rsidRPr="00137AE4">
        <w:rPr>
          <w:rFonts w:ascii="Palatino Linotype" w:hAnsi="Palatino Linotype"/>
          <w:b/>
          <w:i/>
          <w:color w:val="000000" w:themeColor="text1"/>
          <w:sz w:val="24"/>
          <w:szCs w:val="24"/>
          <w:u w:val="single"/>
        </w:rPr>
        <w:t>estarán a cargo de los órganos, dependencias o personas servidoras públicas que determinen los Ayuntamientos conforme a las normas de la materia y las que cada Cabildo determine.</w:t>
      </w:r>
    </w:p>
    <w:p w14:paraId="33A12E44" w14:textId="77777777" w:rsidR="00AA2578" w:rsidRPr="00137AE4" w:rsidRDefault="00AA2578" w:rsidP="00CC3D71">
      <w:pPr>
        <w:spacing w:line="276" w:lineRule="auto"/>
        <w:jc w:val="both"/>
        <w:rPr>
          <w:rFonts w:ascii="Palatino Linotype" w:hAnsi="Palatino Linotype"/>
          <w:i/>
          <w:color w:val="000000" w:themeColor="text1"/>
          <w:sz w:val="24"/>
          <w:szCs w:val="24"/>
          <w:u w:val="single"/>
        </w:rPr>
      </w:pPr>
    </w:p>
    <w:p w14:paraId="4978AA4A" w14:textId="77777777" w:rsidR="00AA2578" w:rsidRPr="00137AE4" w:rsidRDefault="00AA2578" w:rsidP="00CC3D71">
      <w:pPr>
        <w:spacing w:line="276" w:lineRule="auto"/>
        <w:jc w:val="both"/>
        <w:rPr>
          <w:rFonts w:ascii="Palatino Linotype" w:hAnsi="Palatino Linotype"/>
          <w:i/>
          <w:color w:val="000000" w:themeColor="text1"/>
          <w:sz w:val="24"/>
          <w:szCs w:val="24"/>
          <w:u w:val="single"/>
        </w:rPr>
      </w:pPr>
      <w:r w:rsidRPr="00137AE4">
        <w:rPr>
          <w:rFonts w:ascii="Palatino Linotype" w:hAnsi="Palatino Linotype"/>
          <w:i/>
          <w:color w:val="000000" w:themeColor="text1"/>
          <w:sz w:val="24"/>
          <w:szCs w:val="24"/>
          <w:u w:val="single"/>
        </w:rPr>
        <w:t xml:space="preserve"> El artículo 116 establece que 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w:t>
      </w:r>
    </w:p>
    <w:p w14:paraId="3529AC94" w14:textId="77777777" w:rsidR="00AA2578" w:rsidRPr="00137AE4" w:rsidRDefault="00AA2578" w:rsidP="00CC3D71">
      <w:pPr>
        <w:spacing w:line="276" w:lineRule="auto"/>
        <w:jc w:val="both"/>
        <w:rPr>
          <w:rFonts w:ascii="Palatino Linotype" w:hAnsi="Palatino Linotype"/>
          <w:i/>
          <w:color w:val="000000" w:themeColor="text1"/>
          <w:sz w:val="24"/>
          <w:szCs w:val="24"/>
          <w:u w:val="single"/>
        </w:rPr>
      </w:pPr>
    </w:p>
    <w:p w14:paraId="1ACE7F7C" w14:textId="77777777" w:rsidR="00AA2578" w:rsidRPr="00137AE4" w:rsidRDefault="00AA2578" w:rsidP="00CC3D71">
      <w:pPr>
        <w:spacing w:line="276" w:lineRule="auto"/>
        <w:jc w:val="both"/>
        <w:rPr>
          <w:rFonts w:ascii="Palatino Linotype" w:hAnsi="Palatino Linotype"/>
          <w:i/>
          <w:color w:val="000000" w:themeColor="text1"/>
          <w:sz w:val="24"/>
          <w:szCs w:val="24"/>
          <w:u w:val="single"/>
        </w:rPr>
      </w:pPr>
      <w:r w:rsidRPr="00137AE4">
        <w:rPr>
          <w:rFonts w:ascii="Palatino Linotype" w:hAnsi="Palatino Linotype"/>
          <w:i/>
          <w:color w:val="000000" w:themeColor="text1"/>
          <w:sz w:val="24"/>
          <w:szCs w:val="24"/>
          <w:u w:val="single"/>
        </w:rPr>
        <w:t>…</w:t>
      </w:r>
    </w:p>
    <w:p w14:paraId="7EFD8A17" w14:textId="77777777" w:rsidR="00AA2578" w:rsidRPr="00137AE4" w:rsidRDefault="00AA2578" w:rsidP="00CC3D71">
      <w:pPr>
        <w:spacing w:line="276" w:lineRule="auto"/>
        <w:jc w:val="both"/>
        <w:rPr>
          <w:rFonts w:ascii="Palatino Linotype" w:hAnsi="Palatino Linotype"/>
          <w:i/>
          <w:color w:val="000000" w:themeColor="text1"/>
          <w:sz w:val="24"/>
          <w:szCs w:val="24"/>
          <w:u w:val="single"/>
        </w:rPr>
      </w:pPr>
    </w:p>
    <w:p w14:paraId="5FA79096" w14:textId="77777777" w:rsidR="00AA2578" w:rsidRPr="00137AE4" w:rsidRDefault="00AA2578" w:rsidP="00CC3D71">
      <w:pPr>
        <w:spacing w:line="276" w:lineRule="auto"/>
        <w:jc w:val="both"/>
        <w:rPr>
          <w:rFonts w:ascii="Palatino Linotype" w:hAnsi="Palatino Linotype"/>
          <w:i/>
          <w:color w:val="000000" w:themeColor="text1"/>
          <w:sz w:val="24"/>
          <w:szCs w:val="24"/>
          <w:u w:val="single"/>
        </w:rPr>
      </w:pPr>
      <w:r w:rsidRPr="00137AE4">
        <w:rPr>
          <w:rFonts w:ascii="Palatino Linotype" w:hAnsi="Palatino Linotype"/>
          <w:i/>
          <w:color w:val="000000" w:themeColor="text1"/>
          <w:sz w:val="24"/>
          <w:szCs w:val="24"/>
          <w:u w:val="single"/>
        </w:rPr>
        <w:lastRenderedPageBreak/>
        <w:t>El artículo 120 precisa que, en la elaboración de su Plan de Desarrollo Municipal, los Ayuntamientos proveerán lo necesario para promover la participación y consulta populares.</w:t>
      </w:r>
    </w:p>
    <w:p w14:paraId="3A62AAA0" w14:textId="77777777" w:rsidR="00AA2578" w:rsidRPr="00137AE4" w:rsidRDefault="00AA2578" w:rsidP="00CC3D71">
      <w:pPr>
        <w:spacing w:line="276" w:lineRule="auto"/>
        <w:jc w:val="both"/>
        <w:rPr>
          <w:rFonts w:ascii="Palatino Linotype" w:hAnsi="Palatino Linotype"/>
          <w:i/>
          <w:color w:val="000000" w:themeColor="text1"/>
          <w:sz w:val="24"/>
          <w:szCs w:val="24"/>
          <w:u w:val="single"/>
        </w:rPr>
      </w:pPr>
    </w:p>
    <w:p w14:paraId="763897AF" w14:textId="77777777" w:rsidR="00AA2578" w:rsidRPr="00137AE4" w:rsidRDefault="00AA2578" w:rsidP="00CC3D71">
      <w:pPr>
        <w:spacing w:line="276" w:lineRule="auto"/>
        <w:jc w:val="both"/>
        <w:rPr>
          <w:rFonts w:ascii="Palatino Linotype" w:hAnsi="Palatino Linotype"/>
          <w:i/>
          <w:color w:val="000000" w:themeColor="text1"/>
          <w:sz w:val="24"/>
          <w:szCs w:val="24"/>
          <w:u w:val="single"/>
        </w:rPr>
      </w:pPr>
      <w:r w:rsidRPr="00137AE4">
        <w:rPr>
          <w:rFonts w:ascii="Palatino Linotype" w:hAnsi="Palatino Linotype"/>
          <w:i/>
          <w:color w:val="000000" w:themeColor="text1"/>
          <w:sz w:val="24"/>
          <w:szCs w:val="24"/>
          <w:u w:val="single"/>
        </w:rPr>
        <w:t xml:space="preserve"> El artículo 121 indica que los Ayuntamientos publicarán su Plan de Desarrollo Municipal a través de la Gaceta Municipal y de estrados durante el primer año de gestión y lo difundirán en forma extensa.</w:t>
      </w:r>
    </w:p>
    <w:p w14:paraId="7420136D" w14:textId="77777777" w:rsidR="00AA2578" w:rsidRPr="00137AE4" w:rsidRDefault="00AA2578" w:rsidP="00CC3D71">
      <w:pPr>
        <w:spacing w:line="276" w:lineRule="auto"/>
        <w:jc w:val="both"/>
        <w:rPr>
          <w:rFonts w:ascii="Palatino Linotype" w:hAnsi="Palatino Linotype"/>
          <w:i/>
          <w:color w:val="000000" w:themeColor="text1"/>
          <w:sz w:val="24"/>
          <w:szCs w:val="24"/>
          <w:u w:val="single"/>
        </w:rPr>
      </w:pPr>
    </w:p>
    <w:p w14:paraId="0D962A5F" w14:textId="77777777" w:rsidR="00AA2578" w:rsidRPr="00137AE4" w:rsidRDefault="00AA2578" w:rsidP="00CC3D71">
      <w:pPr>
        <w:spacing w:line="276" w:lineRule="auto"/>
        <w:jc w:val="both"/>
        <w:rPr>
          <w:rFonts w:ascii="Palatino Linotype" w:hAnsi="Palatino Linotype"/>
          <w:i/>
          <w:color w:val="000000" w:themeColor="text1"/>
          <w:sz w:val="24"/>
          <w:szCs w:val="24"/>
          <w:u w:val="single"/>
        </w:rPr>
      </w:pPr>
    </w:p>
    <w:p w14:paraId="54E43608" w14:textId="77777777" w:rsidR="00BB286E" w:rsidRPr="00137AE4" w:rsidRDefault="00BB286E" w:rsidP="00CC3D71">
      <w:pPr>
        <w:spacing w:line="276" w:lineRule="auto"/>
        <w:jc w:val="both"/>
        <w:rPr>
          <w:rFonts w:ascii="Palatino Linotype" w:hAnsi="Palatino Linotype"/>
          <w:b/>
          <w:i/>
          <w:color w:val="000000" w:themeColor="text1"/>
          <w:sz w:val="24"/>
          <w:szCs w:val="24"/>
          <w:u w:val="single"/>
        </w:rPr>
      </w:pPr>
      <w:r w:rsidRPr="00137AE4">
        <w:rPr>
          <w:rFonts w:ascii="Palatino Linotype" w:hAnsi="Palatino Linotype"/>
          <w:b/>
          <w:i/>
          <w:color w:val="000000" w:themeColor="text1"/>
          <w:sz w:val="24"/>
          <w:szCs w:val="24"/>
          <w:u w:val="single"/>
        </w:rPr>
        <w:t xml:space="preserve">VII. Proceso de elaboración </w:t>
      </w:r>
    </w:p>
    <w:p w14:paraId="51F9C199"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p>
    <w:p w14:paraId="7584EB9C"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r w:rsidRPr="00137AE4">
        <w:rPr>
          <w:rFonts w:ascii="Palatino Linotype" w:hAnsi="Palatino Linotype"/>
          <w:b/>
          <w:i/>
          <w:color w:val="000000" w:themeColor="text1"/>
          <w:sz w:val="24"/>
          <w:szCs w:val="24"/>
          <w:u w:val="single"/>
        </w:rPr>
        <w:t>La organización y participación de las personas servidoras públicas de cada Ayuntamiento resulta imprescindible en el proceso de formulación del Plan de Desarrollo Municipal,</w:t>
      </w:r>
      <w:r w:rsidRPr="00137AE4">
        <w:rPr>
          <w:rFonts w:ascii="Palatino Linotype" w:hAnsi="Palatino Linotype"/>
          <w:i/>
          <w:color w:val="000000" w:themeColor="text1"/>
          <w:sz w:val="24"/>
          <w:szCs w:val="24"/>
          <w:u w:val="single"/>
        </w:rPr>
        <w:t xml:space="preserve"> debido a que en este ejercicio se define la visión, los objetivos, las estrategias y líneas de acción que el Gobierno Municipal perseguirá en su periodo de gestión. </w:t>
      </w:r>
    </w:p>
    <w:p w14:paraId="074FC87F"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p>
    <w:p w14:paraId="1ACB5754"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r w:rsidRPr="00137AE4">
        <w:rPr>
          <w:rFonts w:ascii="Palatino Linotype" w:hAnsi="Palatino Linotype"/>
          <w:i/>
          <w:color w:val="000000" w:themeColor="text1"/>
          <w:sz w:val="24"/>
          <w:szCs w:val="24"/>
          <w:u w:val="single"/>
        </w:rPr>
        <w:t xml:space="preserve">Para ello, las y los titulares de las dependencias generales y auxiliares del municipio deben contar con un diagnóstico de las actividades que les corresponde desempeñar para poder tomar decisiones, plantear objetivos y diseñar estrategias que contribuyan a la materialización de los resultados esperados. Asimismo, es necesario considerar los compromisos asumidos en campaña, que podrían vincularse a su sector de responsabilidad o dependencia general. </w:t>
      </w:r>
    </w:p>
    <w:p w14:paraId="05E1E4EC"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p>
    <w:p w14:paraId="4617D613"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r w:rsidRPr="00137AE4">
        <w:rPr>
          <w:rFonts w:ascii="Palatino Linotype" w:hAnsi="Palatino Linotype"/>
          <w:b/>
          <w:i/>
          <w:color w:val="000000" w:themeColor="text1"/>
          <w:sz w:val="24"/>
          <w:szCs w:val="24"/>
          <w:u w:val="single"/>
        </w:rPr>
        <w:t>Dicha información debe ser entregada a la persona titular de la Unidad de Información, Planeación, Programación y Evaluación (UIPPE) o la Unidad Administrativa responsable de realizar estas funciones para apoyar en los procesos de integración y elaboración del PDM.</w:t>
      </w:r>
      <w:r w:rsidRPr="00137AE4">
        <w:rPr>
          <w:rFonts w:ascii="Palatino Linotype" w:hAnsi="Palatino Linotype"/>
          <w:i/>
          <w:color w:val="000000" w:themeColor="text1"/>
          <w:sz w:val="24"/>
          <w:szCs w:val="24"/>
          <w:u w:val="single"/>
        </w:rPr>
        <w:t xml:space="preserve"> Es importante considerar que esta información es el insumo para las posteriores fases de análisis, seguimiento y evaluación del PDM.</w:t>
      </w:r>
    </w:p>
    <w:p w14:paraId="1B7C746A" w14:textId="77777777" w:rsidR="00BB286E" w:rsidRPr="00137AE4" w:rsidRDefault="00BB286E" w:rsidP="00CC3D71">
      <w:pPr>
        <w:spacing w:line="276" w:lineRule="auto"/>
        <w:jc w:val="both"/>
        <w:rPr>
          <w:rFonts w:ascii="Palatino Linotype" w:hAnsi="Palatino Linotype"/>
          <w:b/>
          <w:i/>
          <w:color w:val="000000" w:themeColor="text1"/>
          <w:sz w:val="24"/>
          <w:szCs w:val="24"/>
          <w:u w:val="single"/>
        </w:rPr>
      </w:pPr>
    </w:p>
    <w:p w14:paraId="108AD45D" w14:textId="77777777" w:rsidR="00BB286E" w:rsidRPr="00137AE4" w:rsidRDefault="00BB286E" w:rsidP="00CC3D71">
      <w:pPr>
        <w:spacing w:line="276" w:lineRule="auto"/>
        <w:jc w:val="both"/>
        <w:rPr>
          <w:rFonts w:ascii="Palatino Linotype" w:hAnsi="Palatino Linotype"/>
          <w:b/>
          <w:i/>
          <w:color w:val="000000" w:themeColor="text1"/>
          <w:sz w:val="24"/>
          <w:szCs w:val="24"/>
          <w:u w:val="single"/>
        </w:rPr>
      </w:pPr>
      <w:r w:rsidRPr="00137AE4">
        <w:rPr>
          <w:rFonts w:ascii="Palatino Linotype" w:hAnsi="Palatino Linotype"/>
          <w:b/>
          <w:i/>
          <w:color w:val="000000" w:themeColor="text1"/>
          <w:sz w:val="24"/>
          <w:szCs w:val="24"/>
          <w:u w:val="single"/>
        </w:rPr>
        <w:t xml:space="preserve"> En la etapa de formulación del documento rector de la planeación municipal, se debe integrar un grupo interdisciplinario (las personas titulares de dependencias generales) y de representación múltiple (participación activa de los titulares de las dependencias auxiliares) donde cada uno de los integrantes tendrá una tarea específica y un mecanismo posible para </w:t>
      </w:r>
      <w:r w:rsidRPr="00137AE4">
        <w:rPr>
          <w:rFonts w:ascii="Palatino Linotype" w:hAnsi="Palatino Linotype"/>
          <w:b/>
          <w:i/>
          <w:color w:val="000000" w:themeColor="text1"/>
          <w:sz w:val="24"/>
          <w:szCs w:val="24"/>
          <w:u w:val="single"/>
        </w:rPr>
        <w:lastRenderedPageBreak/>
        <w:t>proveer información para la elaboración del PDM, este grupo tendrá como tareas las siguientes:</w:t>
      </w:r>
    </w:p>
    <w:p w14:paraId="39019CB2"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p>
    <w:p w14:paraId="0DE53940"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r w:rsidRPr="00137AE4">
        <w:rPr>
          <w:rFonts w:ascii="Palatino Linotype" w:hAnsi="Palatino Linotype"/>
          <w:i/>
          <w:color w:val="000000" w:themeColor="text1"/>
          <w:sz w:val="24"/>
          <w:szCs w:val="24"/>
          <w:u w:val="single"/>
        </w:rPr>
        <w:t xml:space="preserve">• Establecer una ruta crítica para planificar, manejar y supervisar la elaboración del PDM, detallando los grupos involucrados, su función y fechas de entrega de resultados para concluir exitosamente el proceso de elaboración del PDM. </w:t>
      </w:r>
    </w:p>
    <w:p w14:paraId="2DD204E6"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p>
    <w:p w14:paraId="6D12AB51"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r w:rsidRPr="00137AE4">
        <w:rPr>
          <w:rFonts w:ascii="Palatino Linotype" w:hAnsi="Palatino Linotype"/>
          <w:i/>
          <w:color w:val="000000" w:themeColor="text1"/>
          <w:sz w:val="24"/>
          <w:szCs w:val="24"/>
          <w:u w:val="single"/>
        </w:rPr>
        <w:t xml:space="preserve">• Generar un plan de trabajo detallado para la realización de los “Foros de Participación y Consulta Ciudadana”, definiendo los temas, recursos y sedes, las fechas en que se llevarán a cabo, a fin de efectuar exitosamente esta importante fase. </w:t>
      </w:r>
    </w:p>
    <w:p w14:paraId="0043325F"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p>
    <w:p w14:paraId="2CF02860"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r w:rsidRPr="00137AE4">
        <w:rPr>
          <w:rFonts w:ascii="Palatino Linotype" w:hAnsi="Palatino Linotype"/>
          <w:i/>
          <w:color w:val="000000" w:themeColor="text1"/>
          <w:sz w:val="24"/>
          <w:szCs w:val="24"/>
          <w:u w:val="single"/>
        </w:rPr>
        <w:t>• Formular un PDM alcanzable, sensible a las necesidades del municipio y con visión de cumplir con los objetivos planteados, lo que permitirá dimensionar el desempeño y resultados al término de la administración.</w:t>
      </w:r>
    </w:p>
    <w:p w14:paraId="1449B7C2"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p>
    <w:p w14:paraId="6B1B36E9"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p>
    <w:p w14:paraId="0E1673A5" w14:textId="77777777" w:rsidR="00AA2578" w:rsidRPr="00137AE4" w:rsidRDefault="00BB286E" w:rsidP="00CC3D71">
      <w:pPr>
        <w:spacing w:line="360" w:lineRule="auto"/>
        <w:jc w:val="center"/>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noProof/>
          <w:color w:val="000000" w:themeColor="text1"/>
          <w:sz w:val="24"/>
          <w:szCs w:val="24"/>
          <w:lang w:eastAsia="es-MX"/>
        </w:rPr>
        <w:lastRenderedPageBreak/>
        <mc:AlternateContent>
          <mc:Choice Requires="wps">
            <w:drawing>
              <wp:anchor distT="0" distB="0" distL="114300" distR="114300" simplePos="0" relativeHeight="251666432" behindDoc="0" locked="0" layoutInCell="1" allowOverlap="1" wp14:anchorId="35610173" wp14:editId="65815864">
                <wp:simplePos x="0" y="0"/>
                <wp:positionH relativeFrom="column">
                  <wp:posOffset>-503555</wp:posOffset>
                </wp:positionH>
                <wp:positionV relativeFrom="paragraph">
                  <wp:posOffset>1371600</wp:posOffset>
                </wp:positionV>
                <wp:extent cx="847725" cy="161925"/>
                <wp:effectExtent l="0" t="57150" r="9525" b="28575"/>
                <wp:wrapNone/>
                <wp:docPr id="15" name="Conector recto de flecha 15"/>
                <wp:cNvGraphicFramePr/>
                <a:graphic xmlns:a="http://schemas.openxmlformats.org/drawingml/2006/main">
                  <a:graphicData uri="http://schemas.microsoft.com/office/word/2010/wordprocessingShape">
                    <wps:wsp>
                      <wps:cNvCnPr/>
                      <wps:spPr>
                        <a:xfrm flipV="1">
                          <a:off x="0" y="0"/>
                          <a:ext cx="847725" cy="16192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5C50B7A2" id="_x0000_t32" coordsize="21600,21600" o:spt="32" o:oned="t" path="m,l21600,21600e" filled="f">
                <v:path arrowok="t" fillok="f" o:connecttype="none"/>
                <o:lock v:ext="edit" shapetype="t"/>
              </v:shapetype>
              <v:shape id="Conector recto de flecha 15" o:spid="_x0000_s1026" type="#_x0000_t32" style="position:absolute;margin-left:-39.65pt;margin-top:108pt;width:66.75pt;height:12.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" strokecolor="red" strokeweight="1pt">
                <v:stroke endarrow="block" joinstyle="miter"/>
              </v:shape>
            </w:pict>
          </mc:Fallback>
        </mc:AlternateContent>
      </w:r>
      <w:r w:rsidRPr="00137AE4">
        <w:rPr>
          <w:rFonts w:ascii="Palatino Linotype" w:eastAsia="Palatino Linotype" w:hAnsi="Palatino Linotype" w:cs="Palatino Linotype"/>
          <w:noProof/>
          <w:color w:val="000000" w:themeColor="text1"/>
          <w:sz w:val="24"/>
          <w:szCs w:val="24"/>
          <w:lang w:eastAsia="es-MX"/>
        </w:rPr>
        <w:drawing>
          <wp:inline distT="0" distB="0" distL="0" distR="0" wp14:anchorId="2E28D656" wp14:editId="6FB36B32">
            <wp:extent cx="5742940" cy="34912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940" cy="3491230"/>
                    </a:xfrm>
                    <a:prstGeom prst="rect">
                      <a:avLst/>
                    </a:prstGeom>
                  </pic:spPr>
                </pic:pic>
              </a:graphicData>
            </a:graphic>
          </wp:inline>
        </w:drawing>
      </w:r>
    </w:p>
    <w:p w14:paraId="0E5F431B" w14:textId="77777777" w:rsidR="00BB286E" w:rsidRPr="00137AE4" w:rsidRDefault="00BB286E" w:rsidP="00CC3D71">
      <w:pPr>
        <w:spacing w:line="360" w:lineRule="auto"/>
        <w:jc w:val="center"/>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noProof/>
          <w:color w:val="000000" w:themeColor="text1"/>
          <w:sz w:val="24"/>
          <w:szCs w:val="24"/>
          <w:lang w:eastAsia="es-MX"/>
        </w:rPr>
        <w:lastRenderedPageBreak/>
        <w:drawing>
          <wp:inline distT="0" distB="0" distL="0" distR="0" wp14:anchorId="512441B8" wp14:editId="76FA00B0">
            <wp:extent cx="5742940" cy="35331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2940" cy="3533140"/>
                    </a:xfrm>
                    <a:prstGeom prst="rect">
                      <a:avLst/>
                    </a:prstGeom>
                  </pic:spPr>
                </pic:pic>
              </a:graphicData>
            </a:graphic>
          </wp:inline>
        </w:drawing>
      </w:r>
    </w:p>
    <w:p w14:paraId="779E2531" w14:textId="77777777" w:rsidR="00BB286E" w:rsidRPr="00137AE4" w:rsidRDefault="00BB286E" w:rsidP="00CC3D71">
      <w:pPr>
        <w:spacing w:line="276" w:lineRule="auto"/>
        <w:jc w:val="both"/>
        <w:rPr>
          <w:rFonts w:ascii="Palatino Linotype" w:hAnsi="Palatino Linotype"/>
          <w:b/>
          <w:i/>
          <w:color w:val="000000" w:themeColor="text1"/>
          <w:sz w:val="24"/>
          <w:szCs w:val="24"/>
        </w:rPr>
      </w:pPr>
      <w:r w:rsidRPr="00137AE4">
        <w:rPr>
          <w:rFonts w:ascii="Palatino Linotype" w:hAnsi="Palatino Linotype"/>
          <w:b/>
          <w:i/>
          <w:color w:val="000000" w:themeColor="text1"/>
          <w:sz w:val="24"/>
          <w:szCs w:val="24"/>
        </w:rPr>
        <w:t xml:space="preserve">VII.1 Integración, temática y contenido </w:t>
      </w:r>
    </w:p>
    <w:p w14:paraId="0905C676"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p>
    <w:p w14:paraId="3D9B4182"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r w:rsidRPr="00137AE4">
        <w:rPr>
          <w:rFonts w:ascii="Palatino Linotype" w:hAnsi="Palatino Linotype"/>
          <w:i/>
          <w:color w:val="000000" w:themeColor="text1"/>
          <w:sz w:val="24"/>
          <w:szCs w:val="24"/>
          <w:u w:val="single"/>
        </w:rPr>
        <w:t>El Plan de Desarrollo Municipal es producto de un proceso de planeación institucional y democrática, en el cual convergen distintas actividades analíticas guiadas por aspectos metodológicos que aportan rigor y validez; asimismo, deriva de amplios ejercicios de participación ciudadana con el objetivo de integrar propuestas acordes a las necesidades de la población y del contexto regional y local.</w:t>
      </w:r>
    </w:p>
    <w:p w14:paraId="082CEB40" w14:textId="77777777" w:rsidR="00BB286E" w:rsidRPr="00137AE4" w:rsidRDefault="00BB286E" w:rsidP="00CC3D71">
      <w:pPr>
        <w:spacing w:line="276" w:lineRule="auto"/>
        <w:jc w:val="both"/>
        <w:rPr>
          <w:rFonts w:ascii="Palatino Linotype" w:hAnsi="Palatino Linotype"/>
          <w:i/>
          <w:color w:val="000000" w:themeColor="text1"/>
          <w:sz w:val="24"/>
          <w:szCs w:val="24"/>
          <w:u w:val="single"/>
        </w:rPr>
      </w:pPr>
    </w:p>
    <w:p w14:paraId="3E49B39E" w14:textId="77777777" w:rsidR="00BB286E" w:rsidRPr="00137AE4" w:rsidRDefault="00BB286E" w:rsidP="00CC3D71">
      <w:pPr>
        <w:spacing w:line="276" w:lineRule="auto"/>
        <w:jc w:val="both"/>
        <w:rPr>
          <w:rFonts w:ascii="Palatino Linotype" w:hAnsi="Palatino Linotype"/>
          <w:b/>
          <w:i/>
          <w:color w:val="000000" w:themeColor="text1"/>
          <w:sz w:val="24"/>
          <w:szCs w:val="24"/>
          <w:u w:val="single"/>
        </w:rPr>
      </w:pPr>
      <w:r w:rsidRPr="00137AE4">
        <w:rPr>
          <w:rFonts w:ascii="Palatino Linotype" w:hAnsi="Palatino Linotype"/>
          <w:i/>
          <w:color w:val="000000" w:themeColor="text1"/>
          <w:sz w:val="24"/>
          <w:szCs w:val="24"/>
          <w:u w:val="single"/>
        </w:rPr>
        <w:t xml:space="preserve"> A continuación, se presenta la propuesta para integrar el contenido del PDM, de acuerdo con la Ley de Planeación del Estado de México y Municipios, así como su Reglamento. </w:t>
      </w:r>
      <w:r w:rsidRPr="00137AE4">
        <w:rPr>
          <w:rFonts w:ascii="Palatino Linotype" w:hAnsi="Palatino Linotype"/>
          <w:b/>
          <w:i/>
          <w:color w:val="000000" w:themeColor="text1"/>
          <w:sz w:val="24"/>
          <w:szCs w:val="24"/>
          <w:u w:val="single"/>
        </w:rPr>
        <w:t xml:space="preserve">Es importante señalar que las personas servidoras públicas a cargo del diseño e integración del PDM deberán atender y mantener la estructura básica sugerida, con el objetivo de contar con un Plan homologado a los contenidos del Plan de Desarrollo del Estado de México 2023-2029, además de que esto posibilitará su armonización con la normativa vigente y su posterior revisión y validación por el COPLADEM y por la Dirección General de Evaluación del </w:t>
      </w:r>
      <w:r w:rsidRPr="00137AE4">
        <w:rPr>
          <w:rFonts w:ascii="Palatino Linotype" w:hAnsi="Palatino Linotype"/>
          <w:b/>
          <w:i/>
          <w:color w:val="000000" w:themeColor="text1"/>
          <w:sz w:val="24"/>
          <w:szCs w:val="24"/>
          <w:u w:val="single"/>
        </w:rPr>
        <w:lastRenderedPageBreak/>
        <w:t>Desempeño Institucional adscrita a la Subsecretaría de Planeación y Presupuesto, a efecto de inscribir su PDM al Registro Estatal de Planes y Programas. Cabe señalar que la estructura temática y de contenido propuesta es enunciativa y no limitativa, pudiendo tener adhesiones en atención al contexto del municipio.</w:t>
      </w:r>
    </w:p>
    <w:p w14:paraId="2C7C852C" w14:textId="77777777" w:rsidR="00BB286E" w:rsidRPr="00137AE4" w:rsidRDefault="00BB286E" w:rsidP="00CC3D71">
      <w:pPr>
        <w:spacing w:line="360" w:lineRule="auto"/>
        <w:jc w:val="center"/>
        <w:rPr>
          <w:rFonts w:ascii="Palatino Linotype" w:eastAsia="Palatino Linotype" w:hAnsi="Palatino Linotype" w:cs="Palatino Linotype"/>
          <w:color w:val="000000" w:themeColor="text1"/>
          <w:sz w:val="24"/>
          <w:szCs w:val="24"/>
        </w:rPr>
      </w:pPr>
    </w:p>
    <w:p w14:paraId="400DBB7B" w14:textId="77777777" w:rsidR="00AA2578" w:rsidRPr="00137AE4" w:rsidRDefault="00AA2578" w:rsidP="00CC3D71">
      <w:pPr>
        <w:spacing w:line="360" w:lineRule="auto"/>
        <w:jc w:val="both"/>
        <w:rPr>
          <w:rFonts w:ascii="Palatino Linotype" w:eastAsia="Palatino Linotype" w:hAnsi="Palatino Linotype" w:cs="Palatino Linotype"/>
          <w:color w:val="000000" w:themeColor="text1"/>
          <w:sz w:val="24"/>
          <w:szCs w:val="24"/>
        </w:rPr>
      </w:pPr>
    </w:p>
    <w:p w14:paraId="69DE36FF" w14:textId="77777777" w:rsidR="0081660F" w:rsidRPr="00137AE4" w:rsidRDefault="00BB286E" w:rsidP="00CC3D71">
      <w:pPr>
        <w:numPr>
          <w:ilvl w:val="0"/>
          <w:numId w:val="3"/>
        </w:numPr>
        <w:spacing w:line="360" w:lineRule="auto"/>
        <w:ind w:left="0" w:firstLine="0"/>
        <w:jc w:val="both"/>
        <w:rPr>
          <w:rFonts w:ascii="Palatino Linotype" w:eastAsia="Palatino Linotype" w:hAnsi="Palatino Linotype" w:cs="Palatino Linotype"/>
          <w:b/>
          <w:i/>
          <w:color w:val="000000" w:themeColor="text1"/>
          <w:sz w:val="24"/>
          <w:szCs w:val="24"/>
        </w:rPr>
      </w:pPr>
      <w:r w:rsidRPr="00137AE4">
        <w:rPr>
          <w:rFonts w:ascii="Palatino Linotype" w:eastAsia="Palatino Linotype" w:hAnsi="Palatino Linotype" w:cs="Palatino Linotype"/>
          <w:color w:val="000000" w:themeColor="text1"/>
          <w:sz w:val="24"/>
          <w:szCs w:val="24"/>
        </w:rPr>
        <w:t>De lo anterior se coli</w:t>
      </w:r>
      <w:r w:rsidR="0081660F" w:rsidRPr="00137AE4">
        <w:rPr>
          <w:rFonts w:ascii="Palatino Linotype" w:eastAsia="Palatino Linotype" w:hAnsi="Palatino Linotype" w:cs="Palatino Linotype"/>
          <w:color w:val="000000" w:themeColor="text1"/>
          <w:sz w:val="24"/>
          <w:szCs w:val="24"/>
        </w:rPr>
        <w:t>ge que la elaboración del</w:t>
      </w:r>
      <w:r w:rsidRPr="00137AE4">
        <w:rPr>
          <w:rFonts w:ascii="Palatino Linotype" w:eastAsia="Palatino Linotype" w:hAnsi="Palatino Linotype" w:cs="Palatino Linotype"/>
          <w:color w:val="000000" w:themeColor="text1"/>
          <w:sz w:val="24"/>
          <w:szCs w:val="24"/>
        </w:rPr>
        <w:t xml:space="preserve"> Plan de Desarrollo en comento es atribució</w:t>
      </w:r>
      <w:r w:rsidR="0081660F" w:rsidRPr="00137AE4">
        <w:rPr>
          <w:rFonts w:ascii="Palatino Linotype" w:eastAsia="Palatino Linotype" w:hAnsi="Palatino Linotype" w:cs="Palatino Linotype"/>
          <w:color w:val="000000" w:themeColor="text1"/>
          <w:sz w:val="24"/>
          <w:szCs w:val="24"/>
        </w:rPr>
        <w:t xml:space="preserve">n de los Servidores Públicos, que de manera enunciativa más no limitativa, lo son la Dirección General del Comité de Planeación para el Desarrollo del Estado de México, Secretaría del Ayuntamiento y/o la </w:t>
      </w:r>
      <w:r w:rsidR="0081660F" w:rsidRPr="00137AE4">
        <w:rPr>
          <w:rFonts w:ascii="Palatino Linotype" w:hAnsi="Palatino Linotype"/>
          <w:color w:val="000000" w:themeColor="text1"/>
          <w:sz w:val="24"/>
          <w:szCs w:val="24"/>
        </w:rPr>
        <w:t>Coordinación de la Unidad de Información, Planeación, Programación y Evaluación</w:t>
      </w:r>
      <w:r w:rsidRPr="00137AE4">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color w:val="000000" w:themeColor="text1"/>
          <w:sz w:val="24"/>
          <w:szCs w:val="24"/>
        </w:rPr>
        <w:t xml:space="preserve">razón suficiente </w:t>
      </w:r>
      <w:r w:rsidR="005275CD" w:rsidRPr="00137AE4">
        <w:rPr>
          <w:rFonts w:ascii="Palatino Linotype" w:eastAsia="Palatino Linotype" w:hAnsi="Palatino Linotype" w:cs="Palatino Linotype"/>
          <w:color w:val="000000" w:themeColor="text1"/>
          <w:sz w:val="24"/>
          <w:szCs w:val="24"/>
        </w:rPr>
        <w:t xml:space="preserve">para ordenar </w:t>
      </w:r>
      <w:r w:rsidR="00B92CDB" w:rsidRPr="00137AE4">
        <w:rPr>
          <w:rFonts w:ascii="Palatino Linotype" w:eastAsia="Palatino Linotype" w:hAnsi="Palatino Linotype" w:cs="Palatino Linotype"/>
          <w:color w:val="000000" w:themeColor="text1"/>
          <w:sz w:val="24"/>
          <w:szCs w:val="24"/>
        </w:rPr>
        <w:t xml:space="preserve">la búsqueda exhaustiva y razonable de la información, ordenándose </w:t>
      </w:r>
      <w:r w:rsidR="005275CD" w:rsidRPr="00137AE4">
        <w:rPr>
          <w:rFonts w:ascii="Palatino Linotype" w:eastAsia="Palatino Linotype" w:hAnsi="Palatino Linotype" w:cs="Palatino Linotype"/>
          <w:color w:val="000000" w:themeColor="text1"/>
          <w:sz w:val="24"/>
          <w:szCs w:val="24"/>
        </w:rPr>
        <w:t xml:space="preserve">el </w:t>
      </w:r>
      <w:r w:rsidR="00B92CDB" w:rsidRPr="00137AE4">
        <w:rPr>
          <w:rFonts w:ascii="Palatino Linotype" w:eastAsia="Palatino Linotype" w:hAnsi="Palatino Linotype" w:cs="Palatino Linotype"/>
          <w:color w:val="000000" w:themeColor="text1"/>
          <w:sz w:val="24"/>
          <w:szCs w:val="24"/>
        </w:rPr>
        <w:t xml:space="preserve">documento en donde consten los </w:t>
      </w:r>
      <w:r w:rsidR="005275CD" w:rsidRPr="00137AE4">
        <w:rPr>
          <w:rFonts w:ascii="Palatino Linotype" w:eastAsia="Palatino Linotype" w:hAnsi="Palatino Linotype" w:cs="Palatino Linotype"/>
          <w:color w:val="000000" w:themeColor="text1"/>
          <w:sz w:val="24"/>
          <w:szCs w:val="24"/>
        </w:rPr>
        <w:t>nombre</w:t>
      </w:r>
      <w:r w:rsidR="00B92CDB" w:rsidRPr="00137AE4">
        <w:rPr>
          <w:rFonts w:ascii="Palatino Linotype" w:eastAsia="Palatino Linotype" w:hAnsi="Palatino Linotype" w:cs="Palatino Linotype"/>
          <w:color w:val="000000" w:themeColor="text1"/>
          <w:sz w:val="24"/>
          <w:szCs w:val="24"/>
        </w:rPr>
        <w:t>s</w:t>
      </w:r>
      <w:r w:rsidR="005275CD" w:rsidRPr="00137AE4">
        <w:rPr>
          <w:rFonts w:ascii="Palatino Linotype" w:eastAsia="Palatino Linotype" w:hAnsi="Palatino Linotype" w:cs="Palatino Linotype"/>
          <w:color w:val="000000" w:themeColor="text1"/>
          <w:sz w:val="24"/>
          <w:szCs w:val="24"/>
        </w:rPr>
        <w:t xml:space="preserve"> de las personas que elaboraron el</w:t>
      </w:r>
      <w:r w:rsidR="00B92CDB" w:rsidRPr="00137AE4">
        <w:rPr>
          <w:rFonts w:ascii="Palatino Linotype" w:eastAsia="Palatino Linotype" w:hAnsi="Palatino Linotype" w:cs="Palatino Linotype"/>
          <w:color w:val="000000" w:themeColor="text1"/>
          <w:sz w:val="24"/>
          <w:szCs w:val="24"/>
        </w:rPr>
        <w:t xml:space="preserve"> Plan de Desarrollo en comento con salvedad, en virtud de que, </w:t>
      </w:r>
      <w:r w:rsidR="005275CD" w:rsidRPr="00137AE4">
        <w:rPr>
          <w:rFonts w:ascii="Palatino Linotype" w:eastAsia="Palatino Linotype" w:hAnsi="Palatino Linotype" w:cs="Palatino Linotype"/>
          <w:color w:val="000000" w:themeColor="text1"/>
          <w:sz w:val="24"/>
          <w:szCs w:val="24"/>
        </w:rPr>
        <w:t xml:space="preserve">no existe fuente obligacional para generar, poseer o administrar un documento </w:t>
      </w:r>
      <w:r w:rsidR="00B92CDB" w:rsidRPr="00137AE4">
        <w:rPr>
          <w:rFonts w:ascii="Palatino Linotype" w:eastAsia="Palatino Linotype" w:hAnsi="Palatino Linotype" w:cs="Palatino Linotype"/>
          <w:color w:val="000000" w:themeColor="text1"/>
          <w:sz w:val="24"/>
          <w:szCs w:val="24"/>
        </w:rPr>
        <w:t xml:space="preserve">ad hoc, </w:t>
      </w:r>
      <w:r w:rsidR="005275CD" w:rsidRPr="00137AE4">
        <w:rPr>
          <w:rFonts w:ascii="Palatino Linotype" w:eastAsia="Palatino Linotype" w:hAnsi="Palatino Linotype" w:cs="Palatino Linotype"/>
          <w:color w:val="000000" w:themeColor="text1"/>
          <w:sz w:val="24"/>
          <w:szCs w:val="24"/>
        </w:rPr>
        <w:t>que contenga los nombres de los servidor</w:t>
      </w:r>
      <w:r w:rsidR="00B92CDB" w:rsidRPr="00137AE4">
        <w:rPr>
          <w:rFonts w:ascii="Palatino Linotype" w:eastAsia="Palatino Linotype" w:hAnsi="Palatino Linotype" w:cs="Palatino Linotype"/>
          <w:color w:val="000000" w:themeColor="text1"/>
          <w:sz w:val="24"/>
          <w:szCs w:val="24"/>
        </w:rPr>
        <w:t xml:space="preserve">es públicos que lo elaboraron, de acuerdo al </w:t>
      </w:r>
      <w:r w:rsidR="00B92CDB" w:rsidRPr="00137AE4">
        <w:rPr>
          <w:rFonts w:ascii="Palatino Linotype" w:hAnsi="Palatino Linotype" w:cs="Arial"/>
          <w:b/>
          <w:color w:val="000000" w:themeColor="text1"/>
          <w:sz w:val="24"/>
          <w:szCs w:val="24"/>
        </w:rPr>
        <w:t>Criterio 03/17</w:t>
      </w:r>
      <w:r w:rsidR="00B92CDB" w:rsidRPr="00137AE4">
        <w:rPr>
          <w:rFonts w:ascii="Palatino Linotype" w:hAnsi="Palatino Linotype" w:cs="Arial"/>
          <w:color w:val="000000" w:themeColor="text1"/>
          <w:sz w:val="24"/>
          <w:szCs w:val="24"/>
        </w:rPr>
        <w:t>, emitido por el Pleno del Instituto Nacional de Transparencia, Acceso a la Información y Protección de Datos Personales (INAI)</w:t>
      </w:r>
      <w:r w:rsidR="00B92CDB" w:rsidRPr="00137AE4">
        <w:rPr>
          <w:rFonts w:ascii="Palatino Linotype" w:hAnsi="Palatino Linotype" w:cs="Arial"/>
          <w:bCs/>
          <w:color w:val="000000" w:themeColor="text1"/>
          <w:sz w:val="24"/>
          <w:szCs w:val="24"/>
        </w:rPr>
        <w:t xml:space="preserve">, mismo que fue referido en líneas anteriores y el cual no se inserta a efecto de obviar repeticiones. </w:t>
      </w:r>
    </w:p>
    <w:p w14:paraId="0CF0C243" w14:textId="77777777" w:rsidR="0081660F" w:rsidRPr="00137AE4" w:rsidRDefault="0081660F" w:rsidP="00CC3D71">
      <w:pPr>
        <w:spacing w:line="360" w:lineRule="auto"/>
        <w:contextualSpacing/>
        <w:jc w:val="both"/>
        <w:rPr>
          <w:rFonts w:ascii="Palatino Linotype" w:eastAsia="MS Mincho" w:hAnsi="Palatino Linotype" w:cs="Arial"/>
          <w:color w:val="000000" w:themeColor="text1"/>
          <w:sz w:val="24"/>
          <w:szCs w:val="24"/>
        </w:rPr>
      </w:pPr>
    </w:p>
    <w:p w14:paraId="0B592DDB" w14:textId="77777777" w:rsidR="0081660F" w:rsidRPr="00137AE4" w:rsidRDefault="0081660F" w:rsidP="00CC3D71">
      <w:pPr>
        <w:numPr>
          <w:ilvl w:val="0"/>
          <w:numId w:val="3"/>
        </w:numPr>
        <w:spacing w:line="360" w:lineRule="auto"/>
        <w:ind w:left="0" w:firstLine="0"/>
        <w:jc w:val="both"/>
        <w:rPr>
          <w:rFonts w:ascii="Palatino Linotype" w:eastAsia="MS Mincho" w:hAnsi="Palatino Linotype" w:cs="Arial"/>
          <w:color w:val="000000" w:themeColor="text1"/>
          <w:sz w:val="24"/>
          <w:szCs w:val="24"/>
        </w:rPr>
      </w:pPr>
      <w:r w:rsidRPr="00137AE4">
        <w:rPr>
          <w:rFonts w:ascii="Palatino Linotype" w:eastAsia="MS Mincho" w:hAnsi="Palatino Linotype" w:cs="Arial"/>
          <w:color w:val="000000" w:themeColor="text1"/>
          <w:sz w:val="24"/>
          <w:szCs w:val="24"/>
        </w:rPr>
        <w:t>Al respecto, e</w:t>
      </w:r>
      <w:r w:rsidRPr="00137AE4">
        <w:rPr>
          <w:rFonts w:ascii="Palatino Linotype" w:hAnsi="Palatino Linotype"/>
          <w:color w:val="000000" w:themeColor="text1"/>
          <w:sz w:val="24"/>
          <w:szCs w:val="24"/>
        </w:rPr>
        <w:t xml:space="preserve">l derecho de acceso a la información pública es un derecho humano constitucionalmente reconocido en consecuencia todas las autoridades en el ámbito de sus competencias, funciones y atribuciones tienen la obligación de respetarlo, protegerlo y garantizarlo, así también </w:t>
      </w:r>
      <w:r w:rsidRPr="00137AE4">
        <w:rPr>
          <w:rFonts w:ascii="Palatino Linotype" w:hAnsi="Palatino Linotype"/>
          <w:b/>
          <w:color w:val="000000" w:themeColor="text1"/>
          <w:sz w:val="24"/>
          <w:szCs w:val="24"/>
        </w:rPr>
        <w:t xml:space="preserve">es su deber turnar la solicitud de información a todas las áreas </w:t>
      </w:r>
      <w:r w:rsidRPr="00137AE4">
        <w:rPr>
          <w:rFonts w:ascii="Palatino Linotype" w:hAnsi="Palatino Linotype"/>
          <w:b/>
          <w:color w:val="000000" w:themeColor="text1"/>
          <w:sz w:val="24"/>
          <w:szCs w:val="24"/>
        </w:rPr>
        <w:lastRenderedPageBreak/>
        <w:t>dentro de su estructura orgánica que pudieran contar con lo solicitado</w:t>
      </w:r>
      <w:r w:rsidRPr="00137AE4">
        <w:rPr>
          <w:rFonts w:ascii="Palatino Linotype" w:hAnsi="Palatino Linotype"/>
          <w:color w:val="000000" w:themeColor="text1"/>
          <w:sz w:val="24"/>
          <w:szCs w:val="24"/>
        </w:rPr>
        <w:t>, a fin de dar cabal cumplimiento al derecho humano constitucionalmente reconocido.</w:t>
      </w:r>
    </w:p>
    <w:p w14:paraId="7740CFCB" w14:textId="77777777" w:rsidR="0081660F" w:rsidRPr="00137AE4" w:rsidRDefault="0081660F" w:rsidP="00CC3D71">
      <w:pPr>
        <w:spacing w:line="360" w:lineRule="auto"/>
        <w:contextualSpacing/>
        <w:jc w:val="both"/>
        <w:rPr>
          <w:rFonts w:ascii="Palatino Linotype" w:eastAsia="MS Mincho" w:hAnsi="Palatino Linotype" w:cs="Arial"/>
          <w:color w:val="000000" w:themeColor="text1"/>
          <w:sz w:val="24"/>
          <w:szCs w:val="24"/>
        </w:rPr>
      </w:pPr>
    </w:p>
    <w:p w14:paraId="0C70A984" w14:textId="77777777" w:rsidR="0081660F" w:rsidRPr="00137AE4" w:rsidRDefault="0081660F" w:rsidP="00CC3D71">
      <w:pPr>
        <w:numPr>
          <w:ilvl w:val="0"/>
          <w:numId w:val="3"/>
        </w:numPr>
        <w:spacing w:line="360" w:lineRule="auto"/>
        <w:ind w:left="0" w:firstLine="0"/>
        <w:jc w:val="both"/>
        <w:rPr>
          <w:rFonts w:ascii="Palatino Linotype" w:eastAsia="MS Mincho" w:hAnsi="Palatino Linotype" w:cs="Arial"/>
          <w:b/>
          <w:color w:val="000000" w:themeColor="text1"/>
          <w:sz w:val="24"/>
          <w:szCs w:val="24"/>
        </w:rPr>
      </w:pPr>
      <w:r w:rsidRPr="00137AE4">
        <w:rPr>
          <w:rFonts w:ascii="Palatino Linotype" w:eastAsia="MS Mincho" w:hAnsi="Palatino Linotype" w:cs="Arial"/>
          <w:color w:val="000000" w:themeColor="text1"/>
          <w:sz w:val="24"/>
          <w:szCs w:val="24"/>
        </w:rPr>
        <w:t>En esa tesitura, e</w:t>
      </w:r>
      <w:r w:rsidRPr="00137AE4">
        <w:rPr>
          <w:rFonts w:ascii="Palatino Linotype" w:hAnsi="Palatino Linotype" w:cs="Arial"/>
          <w:color w:val="000000" w:themeColor="text1"/>
          <w:sz w:val="24"/>
          <w:szCs w:val="24"/>
        </w:rPr>
        <w:t xml:space="preserve">l procedimiento de acceso a la información pública, descrito en el Título Séptimo de la Ley de Transparencia describe los pasos que debe seguir la autoridad para atender </w:t>
      </w:r>
      <w:r w:rsidRPr="00137AE4">
        <w:rPr>
          <w:rFonts w:ascii="Palatino Linotype" w:eastAsia="MS Mincho" w:hAnsi="Palatino Linotype" w:cs="Arial"/>
          <w:color w:val="000000" w:themeColor="text1"/>
          <w:sz w:val="24"/>
          <w:szCs w:val="24"/>
        </w:rPr>
        <w:t>las</w:t>
      </w:r>
      <w:r w:rsidRPr="00137AE4">
        <w:rPr>
          <w:rFonts w:ascii="Palatino Linotype" w:hAnsi="Palatino Linotype" w:cs="Arial"/>
          <w:color w:val="000000" w:themeColor="text1"/>
          <w:sz w:val="24"/>
          <w:szCs w:val="24"/>
        </w:rPr>
        <w:t xml:space="preserve">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14:paraId="52B01340" w14:textId="77777777" w:rsidR="0081660F" w:rsidRPr="00137AE4" w:rsidRDefault="0081660F" w:rsidP="00CC3D71">
      <w:pPr>
        <w:spacing w:line="360" w:lineRule="auto"/>
        <w:contextualSpacing/>
        <w:jc w:val="both"/>
        <w:rPr>
          <w:rFonts w:ascii="Palatino Linotype" w:eastAsia="MS Mincho" w:hAnsi="Palatino Linotype" w:cs="Arial"/>
          <w:i/>
          <w:color w:val="000000" w:themeColor="text1"/>
          <w:sz w:val="24"/>
          <w:szCs w:val="24"/>
          <w:u w:val="single"/>
        </w:rPr>
      </w:pPr>
      <w:r w:rsidRPr="00137AE4">
        <w:rPr>
          <w:rFonts w:ascii="Palatino Linotype" w:eastAsia="MS Mincho" w:hAnsi="Palatino Linotype" w:cs="Arial"/>
          <w:b/>
          <w:i/>
          <w:color w:val="000000" w:themeColor="text1"/>
          <w:sz w:val="24"/>
          <w:szCs w:val="24"/>
        </w:rPr>
        <w:t>“Artículo 162.</w:t>
      </w:r>
      <w:r w:rsidRPr="00137AE4">
        <w:rPr>
          <w:rFonts w:ascii="Palatino Linotype" w:eastAsia="MS Mincho" w:hAnsi="Palatino Linotype" w:cs="Arial"/>
          <w:i/>
          <w:color w:val="000000" w:themeColor="text1"/>
          <w:sz w:val="24"/>
          <w:szCs w:val="24"/>
        </w:rPr>
        <w:t xml:space="preserve"> </w:t>
      </w:r>
      <w:r w:rsidRPr="00137AE4">
        <w:rPr>
          <w:rFonts w:ascii="Palatino Linotype" w:eastAsia="MS Mincho" w:hAnsi="Palatino Linotype" w:cs="Arial"/>
          <w:i/>
          <w:color w:val="000000" w:themeColor="text1"/>
          <w:sz w:val="24"/>
          <w:szCs w:val="24"/>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7DF5AF0" w14:textId="77777777" w:rsidR="0081660F" w:rsidRPr="00137AE4" w:rsidRDefault="0081660F" w:rsidP="00CC3D71">
      <w:pPr>
        <w:spacing w:line="360" w:lineRule="auto"/>
        <w:contextualSpacing/>
        <w:jc w:val="both"/>
        <w:rPr>
          <w:rFonts w:ascii="Palatino Linotype" w:eastAsia="MS Mincho" w:hAnsi="Palatino Linotype" w:cs="Arial"/>
          <w:i/>
          <w:color w:val="000000" w:themeColor="text1"/>
          <w:sz w:val="24"/>
          <w:szCs w:val="24"/>
        </w:rPr>
      </w:pPr>
    </w:p>
    <w:p w14:paraId="5EB0771D" w14:textId="77777777" w:rsidR="0081660F" w:rsidRPr="00137AE4" w:rsidRDefault="0081660F" w:rsidP="00CC3D71">
      <w:pPr>
        <w:numPr>
          <w:ilvl w:val="0"/>
          <w:numId w:val="3"/>
        </w:numPr>
        <w:spacing w:line="360" w:lineRule="auto"/>
        <w:ind w:left="0" w:firstLine="0"/>
        <w:jc w:val="both"/>
        <w:rPr>
          <w:rFonts w:ascii="Palatino Linotype" w:eastAsia="MS Mincho" w:hAnsi="Palatino Linotype" w:cs="Arial"/>
          <w:color w:val="000000" w:themeColor="text1"/>
          <w:sz w:val="24"/>
          <w:szCs w:val="24"/>
        </w:rPr>
      </w:pPr>
      <w:r w:rsidRPr="00137AE4">
        <w:rPr>
          <w:rFonts w:ascii="Palatino Linotype" w:hAnsi="Palatino Linotype" w:cs="Arial"/>
          <w:color w:val="000000" w:themeColor="text1"/>
          <w:sz w:val="24"/>
          <w:szCs w:val="24"/>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14:paraId="32D669C7" w14:textId="77777777" w:rsidR="0081660F" w:rsidRPr="00137AE4" w:rsidRDefault="0081660F" w:rsidP="00CC3D71">
      <w:pPr>
        <w:spacing w:line="360" w:lineRule="auto"/>
        <w:contextualSpacing/>
        <w:jc w:val="both"/>
        <w:rPr>
          <w:rFonts w:ascii="Palatino Linotype" w:eastAsia="MS Mincho" w:hAnsi="Palatino Linotype" w:cs="Arial"/>
          <w:color w:val="000000" w:themeColor="text1"/>
          <w:sz w:val="24"/>
          <w:szCs w:val="24"/>
        </w:rPr>
      </w:pPr>
    </w:p>
    <w:p w14:paraId="66A4D3C1" w14:textId="77777777" w:rsidR="0081660F" w:rsidRPr="00137AE4" w:rsidRDefault="0081660F" w:rsidP="00CC3D71">
      <w:pPr>
        <w:numPr>
          <w:ilvl w:val="0"/>
          <w:numId w:val="3"/>
        </w:numPr>
        <w:spacing w:line="360" w:lineRule="auto"/>
        <w:ind w:left="0" w:firstLine="0"/>
        <w:jc w:val="both"/>
        <w:rPr>
          <w:rFonts w:ascii="Palatino Linotype" w:eastAsia="Calibri" w:hAnsi="Palatino Linotype"/>
          <w:color w:val="000000" w:themeColor="text1"/>
          <w:sz w:val="24"/>
          <w:szCs w:val="24"/>
        </w:rPr>
      </w:pPr>
      <w:r w:rsidRPr="00137AE4">
        <w:rPr>
          <w:rFonts w:ascii="Palatino Linotype" w:eastAsia="Calibri" w:hAnsi="Palatino Linotype"/>
          <w:color w:val="000000" w:themeColor="text1"/>
          <w:sz w:val="24"/>
          <w:szCs w:val="24"/>
        </w:rPr>
        <w:t xml:space="preserve">De la </w:t>
      </w:r>
      <w:r w:rsidRPr="00137AE4">
        <w:rPr>
          <w:rFonts w:ascii="Palatino Linotype" w:hAnsi="Palatino Linotype" w:cs="Arial"/>
          <w:color w:val="000000" w:themeColor="text1"/>
          <w:sz w:val="24"/>
          <w:szCs w:val="24"/>
        </w:rPr>
        <w:t>normatividad</w:t>
      </w:r>
      <w:r w:rsidRPr="00137AE4">
        <w:rPr>
          <w:rFonts w:ascii="Palatino Linotype" w:eastAsia="Calibri" w:hAnsi="Palatino Linotype"/>
          <w:color w:val="000000" w:themeColor="text1"/>
          <w:sz w:val="24"/>
          <w:szCs w:val="24"/>
        </w:rPr>
        <w:t xml:space="preserve"> en cita, se desprende que las Unidades de Transparencia, se erigen como el área responsable en cada Sujeto Obligado que tiene a su cargo la atención de las solicitudes de información que se realicen al amparo de la Ley. </w:t>
      </w:r>
    </w:p>
    <w:p w14:paraId="61A154BE" w14:textId="77777777" w:rsidR="0081660F" w:rsidRPr="00137AE4" w:rsidRDefault="0081660F" w:rsidP="00CC3D71">
      <w:pPr>
        <w:numPr>
          <w:ilvl w:val="0"/>
          <w:numId w:val="3"/>
        </w:numPr>
        <w:spacing w:line="360" w:lineRule="auto"/>
        <w:ind w:left="0" w:firstLine="0"/>
        <w:jc w:val="both"/>
        <w:rPr>
          <w:rFonts w:ascii="Palatino Linotype" w:eastAsia="Calibri" w:hAnsi="Palatino Linotype"/>
          <w:color w:val="000000" w:themeColor="text1"/>
          <w:sz w:val="24"/>
          <w:szCs w:val="24"/>
        </w:rPr>
      </w:pPr>
      <w:r w:rsidRPr="00137AE4">
        <w:rPr>
          <w:rFonts w:ascii="Palatino Linotype" w:eastAsia="Calibri" w:hAnsi="Palatino Linotype"/>
          <w:color w:val="000000" w:themeColor="text1"/>
          <w:sz w:val="24"/>
          <w:szCs w:val="24"/>
        </w:rPr>
        <w:lastRenderedPageBreak/>
        <w:t xml:space="preserve">El responsable de dicha área funge como enlace entre </w:t>
      </w:r>
      <w:r w:rsidRPr="00137AE4">
        <w:rPr>
          <w:rFonts w:ascii="Palatino Linotype" w:eastAsia="Calibri" w:hAnsi="Palatino Linotype"/>
          <w:b/>
          <w:color w:val="000000" w:themeColor="text1"/>
          <w:sz w:val="24"/>
          <w:szCs w:val="24"/>
        </w:rPr>
        <w:t>EL SUJETO OBLIGADO</w:t>
      </w:r>
      <w:r w:rsidRPr="00137AE4">
        <w:rPr>
          <w:rFonts w:ascii="Palatino Linotype" w:eastAsia="Calibri" w:hAnsi="Palatino Linotype"/>
          <w:color w:val="000000" w:themeColor="text1"/>
          <w:sz w:val="24"/>
          <w:szCs w:val="24"/>
        </w:rPr>
        <w:t xml:space="preserve"> y los solicitantes, y tiene bajo su responsabilidad el tramitar internamente la solicitud de información.</w:t>
      </w:r>
    </w:p>
    <w:p w14:paraId="053CD85D" w14:textId="77777777" w:rsidR="0081660F" w:rsidRPr="00137AE4" w:rsidRDefault="0081660F" w:rsidP="00CC3D71">
      <w:pPr>
        <w:pStyle w:val="Prrafodelista"/>
        <w:spacing w:line="360" w:lineRule="auto"/>
        <w:ind w:left="0"/>
        <w:jc w:val="both"/>
        <w:rPr>
          <w:rFonts w:ascii="Palatino Linotype" w:eastAsia="Calibri" w:hAnsi="Palatino Linotype"/>
          <w:color w:val="000000" w:themeColor="text1"/>
          <w:sz w:val="24"/>
        </w:rPr>
      </w:pPr>
    </w:p>
    <w:p w14:paraId="0A452B60" w14:textId="77777777" w:rsidR="0081660F" w:rsidRPr="00137AE4" w:rsidRDefault="0081660F" w:rsidP="00CC3D71">
      <w:pPr>
        <w:numPr>
          <w:ilvl w:val="0"/>
          <w:numId w:val="3"/>
        </w:numPr>
        <w:spacing w:line="360" w:lineRule="auto"/>
        <w:ind w:left="0" w:firstLine="0"/>
        <w:jc w:val="both"/>
        <w:rPr>
          <w:rFonts w:ascii="Palatino Linotype" w:eastAsia="Calibri" w:hAnsi="Palatino Linotype"/>
          <w:color w:val="000000" w:themeColor="text1"/>
          <w:sz w:val="24"/>
          <w:szCs w:val="24"/>
        </w:rPr>
      </w:pPr>
      <w:r w:rsidRPr="00137AE4">
        <w:rPr>
          <w:rFonts w:ascii="Palatino Linotype" w:eastAsia="Calibri" w:hAnsi="Palatino Linotype"/>
          <w:color w:val="000000" w:themeColor="text1"/>
          <w:sz w:val="24"/>
          <w:szCs w:val="24"/>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137AE4">
        <w:rPr>
          <w:rFonts w:ascii="Palatino Linotype" w:eastAsia="Calibri" w:hAnsi="Palatino Linotype"/>
          <w:b/>
          <w:color w:val="000000" w:themeColor="text1"/>
          <w:sz w:val="24"/>
          <w:szCs w:val="24"/>
        </w:rPr>
        <w:t xml:space="preserve">SUJETO OBLIGADO; </w:t>
      </w:r>
      <w:r w:rsidRPr="00137AE4">
        <w:rPr>
          <w:rFonts w:ascii="Palatino Linotype" w:eastAsia="Calibri" w:hAnsi="Palatino Linotype"/>
          <w:color w:val="000000" w:themeColor="text1"/>
          <w:sz w:val="24"/>
          <w:szCs w:val="24"/>
        </w:rPr>
        <w:t xml:space="preserve">es por ello que, debe turnar la solicitud a </w:t>
      </w:r>
      <w:r w:rsidRPr="00137AE4">
        <w:rPr>
          <w:rFonts w:ascii="Palatino Linotype" w:hAnsi="Palatino Linotype" w:cs="Arial"/>
          <w:color w:val="000000" w:themeColor="text1"/>
          <w:sz w:val="24"/>
          <w:szCs w:val="24"/>
        </w:rPr>
        <w:t xml:space="preserve">todas las áreas que </w:t>
      </w:r>
      <w:r w:rsidRPr="00137AE4">
        <w:rPr>
          <w:rFonts w:ascii="Palatino Linotype" w:eastAsia="Calibri" w:hAnsi="Palatino Linotype"/>
          <w:color w:val="000000" w:themeColor="text1"/>
          <w:sz w:val="24"/>
          <w:szCs w:val="24"/>
        </w:rPr>
        <w:t>conforme a sus atribuciones y funciones generen, administren o posean la información requerida por la particular; pues tienen como función, buscar, localizar y poseer la información, así como entregarla.</w:t>
      </w:r>
    </w:p>
    <w:p w14:paraId="1A9DAF36" w14:textId="77777777" w:rsidR="0081660F" w:rsidRPr="00137AE4" w:rsidRDefault="0081660F" w:rsidP="00CC3D71">
      <w:pPr>
        <w:pStyle w:val="Prrafodelista"/>
        <w:spacing w:line="360" w:lineRule="auto"/>
        <w:ind w:left="0"/>
        <w:jc w:val="both"/>
        <w:rPr>
          <w:rFonts w:ascii="Palatino Linotype" w:hAnsi="Palatino Linotype" w:cs="Arial"/>
          <w:color w:val="000000" w:themeColor="text1"/>
          <w:sz w:val="24"/>
        </w:rPr>
      </w:pPr>
    </w:p>
    <w:p w14:paraId="2E5759F9" w14:textId="77777777" w:rsidR="0081660F" w:rsidRPr="00137AE4" w:rsidRDefault="0081660F" w:rsidP="00CC3D71">
      <w:pPr>
        <w:numPr>
          <w:ilvl w:val="0"/>
          <w:numId w:val="3"/>
        </w:numPr>
        <w:spacing w:line="360" w:lineRule="auto"/>
        <w:ind w:left="0" w:firstLine="0"/>
        <w:jc w:val="both"/>
        <w:rPr>
          <w:rFonts w:ascii="Palatino Linotype" w:eastAsia="Calibri" w:hAnsi="Palatino Linotype"/>
          <w:color w:val="000000" w:themeColor="text1"/>
          <w:sz w:val="24"/>
          <w:szCs w:val="24"/>
        </w:rPr>
      </w:pPr>
      <w:r w:rsidRPr="00137AE4">
        <w:rPr>
          <w:rFonts w:ascii="Palatino Linotype" w:eastAsia="Calibri" w:hAnsi="Palatino Linotype"/>
          <w:color w:val="000000" w:themeColor="text1"/>
          <w:sz w:val="24"/>
          <w:szCs w:val="24"/>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14:paraId="68237780" w14:textId="77777777" w:rsidR="00B92CDB" w:rsidRPr="00137AE4" w:rsidRDefault="00B92CDB" w:rsidP="00CC3D71">
      <w:pPr>
        <w:spacing w:line="360" w:lineRule="auto"/>
        <w:jc w:val="both"/>
        <w:rPr>
          <w:rFonts w:ascii="Palatino Linotype" w:eastAsia="Palatino Linotype" w:hAnsi="Palatino Linotype" w:cs="Palatino Linotype"/>
          <w:b/>
          <w:i/>
          <w:color w:val="000000" w:themeColor="text1"/>
          <w:sz w:val="24"/>
          <w:szCs w:val="24"/>
        </w:rPr>
      </w:pPr>
    </w:p>
    <w:p w14:paraId="33AC65BB" w14:textId="77777777" w:rsidR="001427DC" w:rsidRPr="00137AE4" w:rsidRDefault="00051C74" w:rsidP="00CC3D71">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color w:val="000000" w:themeColor="text1"/>
          <w:sz w:val="24"/>
          <w:szCs w:val="24"/>
        </w:rPr>
        <w:t>Es por lo anterior que no se tiene por colmada en su totali</w:t>
      </w:r>
      <w:r w:rsidR="005275CD" w:rsidRPr="00137AE4">
        <w:rPr>
          <w:rFonts w:ascii="Palatino Linotype" w:eastAsia="Palatino Linotype" w:hAnsi="Palatino Linotype" w:cs="Palatino Linotype"/>
          <w:color w:val="000000" w:themeColor="text1"/>
          <w:sz w:val="24"/>
          <w:szCs w:val="24"/>
        </w:rPr>
        <w:t xml:space="preserve">dad la solicitud de información </w:t>
      </w:r>
      <w:r w:rsidR="005275CD" w:rsidRPr="00137AE4">
        <w:rPr>
          <w:rFonts w:ascii="Palatino Linotype" w:eastAsia="Palatino Linotype" w:hAnsi="Palatino Linotype" w:cs="Palatino Linotype"/>
          <w:b/>
          <w:bCs/>
          <w:color w:val="000000" w:themeColor="text1"/>
          <w:sz w:val="24"/>
          <w:szCs w:val="24"/>
        </w:rPr>
        <w:t>00109/JOCOTIT/IP/2025</w:t>
      </w:r>
      <w:r w:rsidRPr="00137AE4">
        <w:rPr>
          <w:rFonts w:ascii="Palatino Linotype" w:eastAsia="Palatino Linotype" w:hAnsi="Palatino Linotype" w:cs="Palatino Linotype"/>
          <w:b/>
          <w:bCs/>
          <w:color w:val="000000" w:themeColor="text1"/>
          <w:sz w:val="24"/>
          <w:szCs w:val="24"/>
        </w:rPr>
        <w:t xml:space="preserve">, </w:t>
      </w:r>
      <w:r w:rsidRPr="00137AE4">
        <w:rPr>
          <w:rFonts w:ascii="Palatino Linotype" w:eastAsia="Palatino Linotype" w:hAnsi="Palatino Linotype" w:cs="Palatino Linotype"/>
          <w:bCs/>
          <w:color w:val="000000" w:themeColor="text1"/>
          <w:sz w:val="24"/>
          <w:szCs w:val="24"/>
        </w:rPr>
        <w:t>resultando dable ordenar</w:t>
      </w:r>
      <w:r w:rsidR="00EA623B" w:rsidRPr="00137AE4">
        <w:rPr>
          <w:rFonts w:ascii="Palatino Linotype" w:eastAsia="Palatino Linotype" w:hAnsi="Palatino Linotype" w:cs="Palatino Linotype"/>
          <w:bCs/>
          <w:color w:val="000000" w:themeColor="text1"/>
          <w:sz w:val="24"/>
          <w:szCs w:val="24"/>
        </w:rPr>
        <w:t xml:space="preserve"> </w:t>
      </w:r>
      <w:r w:rsidR="005275CD" w:rsidRPr="00137AE4">
        <w:rPr>
          <w:rFonts w:ascii="Palatino Linotype" w:eastAsia="Palatino Linotype" w:hAnsi="Palatino Linotype" w:cs="Palatino Linotype"/>
          <w:bCs/>
          <w:color w:val="000000" w:themeColor="text1"/>
          <w:sz w:val="24"/>
          <w:szCs w:val="24"/>
        </w:rPr>
        <w:t>el documento en donde conste o se advierta el nombre de los servidores públicos que participaron en la elaboración del Plan de Desarrollo Municipal 2025-2027, con las consideraciones vertidas en líneas anteriores.</w:t>
      </w:r>
    </w:p>
    <w:p w14:paraId="77C796EA" w14:textId="77777777" w:rsidR="005275CD" w:rsidRPr="00137AE4" w:rsidRDefault="005275CD" w:rsidP="00CC3D71">
      <w:pPr>
        <w:spacing w:line="360" w:lineRule="auto"/>
        <w:jc w:val="both"/>
        <w:rPr>
          <w:rFonts w:ascii="Palatino Linotype" w:eastAsia="Palatino Linotype" w:hAnsi="Palatino Linotype" w:cs="Palatino Linotype"/>
          <w:color w:val="000000" w:themeColor="text1"/>
          <w:sz w:val="24"/>
          <w:szCs w:val="24"/>
        </w:rPr>
      </w:pPr>
    </w:p>
    <w:p w14:paraId="3EF582FF" w14:textId="01D1BADB" w:rsidR="00EA623B" w:rsidRPr="00137AE4" w:rsidRDefault="00EA623B" w:rsidP="00CC3D71">
      <w:pPr>
        <w:numPr>
          <w:ilvl w:val="0"/>
          <w:numId w:val="3"/>
        </w:numPr>
        <w:spacing w:line="360" w:lineRule="auto"/>
        <w:ind w:left="0" w:firstLine="0"/>
        <w:jc w:val="both"/>
        <w:rPr>
          <w:rFonts w:ascii="Palatino Linotype" w:eastAsia="Palatino Linotype" w:hAnsi="Palatino Linotype" w:cs="Palatino Linotype"/>
          <w:b/>
          <w:color w:val="000000" w:themeColor="text1"/>
          <w:sz w:val="24"/>
          <w:szCs w:val="24"/>
        </w:rPr>
      </w:pPr>
      <w:r w:rsidRPr="00137AE4">
        <w:rPr>
          <w:rFonts w:ascii="Palatino Linotype" w:eastAsia="Palatino Linotype" w:hAnsi="Palatino Linotype" w:cs="Palatino Linotype"/>
          <w:color w:val="000000" w:themeColor="text1"/>
          <w:sz w:val="24"/>
          <w:szCs w:val="24"/>
        </w:rPr>
        <w:lastRenderedPageBreak/>
        <w:t xml:space="preserve">En mérito de lo expuesto en líneas anteriores, resultan parcialmente fundados los motivos de inconformidad vertidos por </w:t>
      </w:r>
      <w:r w:rsidRPr="00137AE4">
        <w:rPr>
          <w:rFonts w:ascii="Palatino Linotype" w:eastAsia="Palatino Linotype" w:hAnsi="Palatino Linotype" w:cs="Palatino Linotype"/>
          <w:b/>
          <w:color w:val="000000" w:themeColor="text1"/>
          <w:sz w:val="24"/>
          <w:szCs w:val="24"/>
        </w:rPr>
        <w:t>EL RECURRENTE</w:t>
      </w:r>
      <w:r w:rsidRPr="00137AE4">
        <w:rPr>
          <w:rFonts w:ascii="Palatino Linotype" w:eastAsia="Palatino Linotype" w:hAnsi="Palatino Linotype" w:cs="Palatino Linotype"/>
          <w:color w:val="000000" w:themeColor="text1"/>
          <w:sz w:val="24"/>
          <w:szCs w:val="24"/>
        </w:rPr>
        <w:t>, y se emiten los siguientes</w:t>
      </w:r>
      <w:r w:rsidR="00B4792A">
        <w:rPr>
          <w:rFonts w:ascii="Palatino Linotype" w:eastAsia="Palatino Linotype" w:hAnsi="Palatino Linotype" w:cs="Palatino Linotype"/>
          <w:color w:val="000000" w:themeColor="text1"/>
          <w:sz w:val="24"/>
          <w:szCs w:val="24"/>
        </w:rPr>
        <w:t xml:space="preserve"> -------</w:t>
      </w:r>
      <w:r w:rsidRPr="00137AE4">
        <w:rPr>
          <w:rFonts w:ascii="Palatino Linotype" w:eastAsia="Palatino Linotype" w:hAnsi="Palatino Linotype" w:cs="Palatino Linotype"/>
          <w:color w:val="000000" w:themeColor="text1"/>
          <w:sz w:val="24"/>
          <w:szCs w:val="24"/>
        </w:rPr>
        <w:t xml:space="preserve"> </w:t>
      </w:r>
    </w:p>
    <w:p w14:paraId="6BAF515E" w14:textId="77777777" w:rsidR="00EA623B" w:rsidRDefault="00EA623B" w:rsidP="00CC3D71">
      <w:pPr>
        <w:pBdr>
          <w:top w:val="nil"/>
          <w:left w:val="nil"/>
          <w:bottom w:val="nil"/>
          <w:right w:val="nil"/>
          <w:between w:val="nil"/>
        </w:pBdr>
        <w:spacing w:line="360" w:lineRule="auto"/>
        <w:rPr>
          <w:rFonts w:ascii="Palatino Linotype" w:eastAsia="Palatino Linotype" w:hAnsi="Palatino Linotype" w:cs="Palatino Linotype"/>
          <w:color w:val="000000" w:themeColor="text1"/>
          <w:sz w:val="24"/>
          <w:szCs w:val="24"/>
        </w:rPr>
      </w:pPr>
    </w:p>
    <w:p w14:paraId="65FA0C2B" w14:textId="77777777" w:rsidR="00B4792A" w:rsidRPr="00137AE4" w:rsidRDefault="00B4792A" w:rsidP="00CC3D71">
      <w:pPr>
        <w:pBdr>
          <w:top w:val="nil"/>
          <w:left w:val="nil"/>
          <w:bottom w:val="nil"/>
          <w:right w:val="nil"/>
          <w:between w:val="nil"/>
        </w:pBdr>
        <w:spacing w:line="360" w:lineRule="auto"/>
        <w:rPr>
          <w:rFonts w:ascii="Palatino Linotype" w:eastAsia="Palatino Linotype" w:hAnsi="Palatino Linotype" w:cs="Palatino Linotype"/>
          <w:color w:val="000000" w:themeColor="text1"/>
          <w:sz w:val="24"/>
          <w:szCs w:val="24"/>
        </w:rPr>
      </w:pPr>
    </w:p>
    <w:p w14:paraId="3FD17018" w14:textId="77777777" w:rsidR="00EA623B" w:rsidRPr="00137AE4" w:rsidRDefault="00EA623B" w:rsidP="00CC3D71">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sz w:val="24"/>
          <w:szCs w:val="24"/>
        </w:rPr>
      </w:pPr>
      <w:r w:rsidRPr="00137AE4">
        <w:rPr>
          <w:rFonts w:ascii="Palatino Linotype" w:eastAsia="Palatino Linotype" w:hAnsi="Palatino Linotype" w:cs="Palatino Linotype"/>
          <w:b/>
          <w:color w:val="000000" w:themeColor="text1"/>
          <w:sz w:val="24"/>
          <w:szCs w:val="24"/>
        </w:rPr>
        <w:t>R E S O L U T I V O S</w:t>
      </w:r>
    </w:p>
    <w:p w14:paraId="60C626C1" w14:textId="77777777" w:rsidR="00EA623B" w:rsidRPr="00137AE4" w:rsidRDefault="00EA623B" w:rsidP="00CC3D71">
      <w:pPr>
        <w:spacing w:line="360" w:lineRule="auto"/>
        <w:rPr>
          <w:rFonts w:ascii="Palatino Linotype" w:eastAsia="Palatino Linotype" w:hAnsi="Palatino Linotype" w:cs="Palatino Linotype"/>
          <w:color w:val="000000" w:themeColor="text1"/>
          <w:sz w:val="24"/>
          <w:szCs w:val="24"/>
        </w:rPr>
      </w:pPr>
    </w:p>
    <w:p w14:paraId="4C016C07" w14:textId="77777777" w:rsidR="00EA623B" w:rsidRPr="00137AE4" w:rsidRDefault="00EA623B" w:rsidP="00CC3D71">
      <w:pPr>
        <w:spacing w:line="360" w:lineRule="auto"/>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b/>
          <w:color w:val="000000" w:themeColor="text1"/>
          <w:sz w:val="24"/>
          <w:szCs w:val="24"/>
        </w:rPr>
        <w:t>PRIMERO</w:t>
      </w:r>
      <w:r w:rsidRPr="00137AE4">
        <w:rPr>
          <w:rFonts w:ascii="Palatino Linotype" w:eastAsia="Palatino Linotype" w:hAnsi="Palatino Linotype" w:cs="Palatino Linotype"/>
          <w:color w:val="000000" w:themeColor="text1"/>
          <w:sz w:val="24"/>
          <w:szCs w:val="24"/>
        </w:rPr>
        <w:t xml:space="preserve">. </w:t>
      </w:r>
      <w:r w:rsidR="000A040D" w:rsidRPr="00137AE4">
        <w:rPr>
          <w:rFonts w:ascii="Palatino Linotype" w:eastAsia="Palatino Linotype" w:hAnsi="Palatino Linotype" w:cs="Palatino Linotype"/>
          <w:color w:val="000000" w:themeColor="text1"/>
          <w:sz w:val="24"/>
          <w:szCs w:val="24"/>
        </w:rPr>
        <w:t>Resultan</w:t>
      </w:r>
      <w:r w:rsidR="002C3FFD" w:rsidRPr="00137AE4">
        <w:rPr>
          <w:rFonts w:ascii="Palatino Linotype" w:eastAsia="Palatino Linotype" w:hAnsi="Palatino Linotype" w:cs="Palatino Linotype"/>
          <w:color w:val="000000" w:themeColor="text1"/>
          <w:sz w:val="24"/>
          <w:szCs w:val="24"/>
        </w:rPr>
        <w:t xml:space="preserve"> fundadas las</w:t>
      </w:r>
      <w:r w:rsidR="002C3FFD" w:rsidRPr="00137AE4">
        <w:rPr>
          <w:rFonts w:ascii="Palatino Linotype" w:eastAsia="Palatino Linotype" w:hAnsi="Palatino Linotype" w:cs="Palatino Linotype"/>
          <w:b/>
          <w:color w:val="000000" w:themeColor="text1"/>
          <w:sz w:val="24"/>
          <w:szCs w:val="24"/>
        </w:rPr>
        <w:t xml:space="preserve"> </w:t>
      </w:r>
      <w:r w:rsidR="002C3FFD" w:rsidRPr="00137AE4">
        <w:rPr>
          <w:rFonts w:ascii="Palatino Linotype" w:eastAsia="Palatino Linotype" w:hAnsi="Palatino Linotype" w:cs="Palatino Linotype"/>
          <w:color w:val="000000" w:themeColor="text1"/>
          <w:sz w:val="24"/>
          <w:szCs w:val="24"/>
        </w:rPr>
        <w:t xml:space="preserve">razones o motivos de inconformidad hechos </w:t>
      </w:r>
      <w:r w:rsidR="000A040D" w:rsidRPr="00137AE4">
        <w:rPr>
          <w:rFonts w:ascii="Palatino Linotype" w:eastAsia="Palatino Linotype" w:hAnsi="Palatino Linotype" w:cs="Palatino Linotype"/>
          <w:color w:val="000000" w:themeColor="text1"/>
          <w:sz w:val="24"/>
          <w:szCs w:val="24"/>
        </w:rPr>
        <w:t xml:space="preserve">valer en el recurso de revisión </w:t>
      </w:r>
      <w:r w:rsidR="000A040D" w:rsidRPr="00137AE4">
        <w:rPr>
          <w:rFonts w:ascii="Palatino Linotype" w:eastAsia="Palatino Linotype" w:hAnsi="Palatino Linotype" w:cs="Palatino Linotype"/>
          <w:b/>
          <w:bCs/>
          <w:color w:val="000000" w:themeColor="text1"/>
          <w:sz w:val="24"/>
          <w:szCs w:val="24"/>
        </w:rPr>
        <w:t>05223/INFOEM/IP/RR/2025</w:t>
      </w:r>
      <w:r w:rsidR="002C3FFD" w:rsidRPr="00137AE4">
        <w:rPr>
          <w:rFonts w:ascii="Palatino Linotype" w:eastAsia="Palatino Linotype" w:hAnsi="Palatino Linotype" w:cs="Palatino Linotype"/>
          <w:b/>
          <w:color w:val="000000" w:themeColor="text1"/>
          <w:sz w:val="24"/>
          <w:szCs w:val="24"/>
        </w:rPr>
        <w:t xml:space="preserve">, </w:t>
      </w:r>
      <w:r w:rsidR="000A040D" w:rsidRPr="00137AE4">
        <w:rPr>
          <w:rFonts w:ascii="Palatino Linotype" w:eastAsia="Palatino Linotype" w:hAnsi="Palatino Linotype" w:cs="Palatino Linotype"/>
          <w:color w:val="000000" w:themeColor="text1"/>
          <w:sz w:val="24"/>
          <w:szCs w:val="24"/>
        </w:rPr>
        <w:t>en términos del</w:t>
      </w:r>
      <w:r w:rsidR="002C3FFD" w:rsidRPr="00137AE4">
        <w:rPr>
          <w:rFonts w:ascii="Palatino Linotype" w:eastAsia="Palatino Linotype" w:hAnsi="Palatino Linotype" w:cs="Palatino Linotype"/>
          <w:color w:val="000000" w:themeColor="text1"/>
          <w:sz w:val="24"/>
          <w:szCs w:val="24"/>
        </w:rPr>
        <w:t xml:space="preserve"> </w:t>
      </w:r>
      <w:r w:rsidR="000A040D" w:rsidRPr="00137AE4">
        <w:rPr>
          <w:rFonts w:ascii="Palatino Linotype" w:eastAsia="Palatino Linotype" w:hAnsi="Palatino Linotype" w:cs="Palatino Linotype"/>
          <w:b/>
          <w:color w:val="000000" w:themeColor="text1"/>
          <w:sz w:val="24"/>
          <w:szCs w:val="24"/>
        </w:rPr>
        <w:t>Considerando</w:t>
      </w:r>
      <w:r w:rsidR="002C3FFD" w:rsidRPr="00137AE4">
        <w:rPr>
          <w:rFonts w:ascii="Palatino Linotype" w:eastAsia="Palatino Linotype" w:hAnsi="Palatino Linotype" w:cs="Palatino Linotype"/>
          <w:color w:val="000000" w:themeColor="text1"/>
          <w:sz w:val="24"/>
          <w:szCs w:val="24"/>
        </w:rPr>
        <w:t xml:space="preserve"> </w:t>
      </w:r>
      <w:r w:rsidR="002C3FFD" w:rsidRPr="00137AE4">
        <w:rPr>
          <w:rFonts w:ascii="Palatino Linotype" w:eastAsia="Palatino Linotype" w:hAnsi="Palatino Linotype" w:cs="Palatino Linotype"/>
          <w:b/>
          <w:color w:val="000000" w:themeColor="text1"/>
          <w:sz w:val="24"/>
          <w:szCs w:val="24"/>
        </w:rPr>
        <w:t xml:space="preserve">CUARTO </w:t>
      </w:r>
      <w:r w:rsidR="002C3FFD" w:rsidRPr="00137AE4">
        <w:rPr>
          <w:rFonts w:ascii="Palatino Linotype" w:eastAsia="Palatino Linotype" w:hAnsi="Palatino Linotype" w:cs="Palatino Linotype"/>
          <w:color w:val="000000" w:themeColor="text1"/>
          <w:sz w:val="24"/>
          <w:szCs w:val="24"/>
        </w:rPr>
        <w:t>de la presente resolución.</w:t>
      </w:r>
    </w:p>
    <w:p w14:paraId="6D9A2BBF" w14:textId="77777777" w:rsidR="00EA623B" w:rsidRPr="00137AE4" w:rsidRDefault="00EA623B" w:rsidP="00CC3D71">
      <w:pPr>
        <w:spacing w:line="360" w:lineRule="auto"/>
        <w:jc w:val="both"/>
        <w:rPr>
          <w:rFonts w:ascii="Palatino Linotype" w:eastAsia="Palatino Linotype" w:hAnsi="Palatino Linotype" w:cs="Palatino Linotype"/>
          <w:color w:val="000000" w:themeColor="text1"/>
          <w:sz w:val="24"/>
          <w:szCs w:val="24"/>
        </w:rPr>
      </w:pPr>
    </w:p>
    <w:p w14:paraId="4E8D2B1B" w14:textId="77777777" w:rsidR="0013035C" w:rsidRPr="00137AE4" w:rsidRDefault="00EA623B" w:rsidP="00CC3D71">
      <w:pPr>
        <w:spacing w:line="360" w:lineRule="auto"/>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b/>
          <w:color w:val="000000" w:themeColor="text1"/>
          <w:sz w:val="24"/>
          <w:szCs w:val="24"/>
        </w:rPr>
        <w:t>SEGUNDO</w:t>
      </w:r>
      <w:r w:rsidR="002C3FFD" w:rsidRPr="00137AE4">
        <w:rPr>
          <w:rFonts w:ascii="Palatino Linotype" w:eastAsia="Palatino Linotype" w:hAnsi="Palatino Linotype" w:cs="Palatino Linotype"/>
          <w:color w:val="000000" w:themeColor="text1"/>
          <w:sz w:val="24"/>
          <w:szCs w:val="24"/>
        </w:rPr>
        <w:t xml:space="preserve">. Se </w:t>
      </w:r>
      <w:r w:rsidR="002C3FFD" w:rsidRPr="00137AE4">
        <w:rPr>
          <w:rFonts w:ascii="Palatino Linotype" w:eastAsia="Palatino Linotype" w:hAnsi="Palatino Linotype" w:cs="Palatino Linotype"/>
          <w:b/>
          <w:color w:val="000000" w:themeColor="text1"/>
          <w:sz w:val="24"/>
          <w:szCs w:val="24"/>
        </w:rPr>
        <w:t>MODIFICA</w:t>
      </w:r>
      <w:r w:rsidRPr="00137AE4">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color w:val="000000" w:themeColor="text1"/>
          <w:sz w:val="24"/>
          <w:szCs w:val="24"/>
        </w:rPr>
        <w:t>la respuesta proporcionada por el</w:t>
      </w:r>
      <w:r w:rsidRPr="00137AE4">
        <w:rPr>
          <w:rFonts w:ascii="Palatino Linotype" w:eastAsia="Palatino Linotype" w:hAnsi="Palatino Linotype" w:cs="Palatino Linotype"/>
          <w:b/>
          <w:color w:val="000000" w:themeColor="text1"/>
          <w:sz w:val="24"/>
          <w:szCs w:val="24"/>
        </w:rPr>
        <w:t xml:space="preserve"> </w:t>
      </w:r>
      <w:r w:rsidR="000A040D" w:rsidRPr="00137AE4">
        <w:rPr>
          <w:rFonts w:ascii="Palatino Linotype" w:eastAsia="Palatino Linotype" w:hAnsi="Palatino Linotype" w:cs="Palatino Linotype"/>
          <w:b/>
          <w:bCs/>
          <w:color w:val="000000" w:themeColor="text1"/>
          <w:sz w:val="24"/>
          <w:szCs w:val="24"/>
        </w:rPr>
        <w:t>Ayuntamiento de Jocotitlán</w:t>
      </w:r>
      <w:r w:rsidRPr="00137AE4">
        <w:rPr>
          <w:rFonts w:ascii="Palatino Linotype" w:eastAsia="Palatino Linotype" w:hAnsi="Palatino Linotype" w:cs="Palatino Linotype"/>
          <w:color w:val="000000" w:themeColor="text1"/>
          <w:sz w:val="24"/>
          <w:szCs w:val="24"/>
        </w:rPr>
        <w:t xml:space="preserve"> a la solicitud de información</w:t>
      </w:r>
      <w:r w:rsidR="00B2736A" w:rsidRPr="00137AE4">
        <w:rPr>
          <w:rFonts w:ascii="Palatino Linotype" w:eastAsia="Palatino Linotype" w:hAnsi="Palatino Linotype" w:cs="Palatino Linotype"/>
          <w:color w:val="000000" w:themeColor="text1"/>
          <w:sz w:val="24"/>
          <w:szCs w:val="24"/>
        </w:rPr>
        <w:t xml:space="preserve"> </w:t>
      </w:r>
      <w:r w:rsidR="000A040D" w:rsidRPr="00137AE4">
        <w:rPr>
          <w:rFonts w:ascii="Palatino Linotype" w:eastAsia="Palatino Linotype" w:hAnsi="Palatino Linotype" w:cs="Palatino Linotype"/>
          <w:b/>
          <w:bCs/>
          <w:color w:val="000000" w:themeColor="text1"/>
          <w:sz w:val="24"/>
          <w:szCs w:val="24"/>
        </w:rPr>
        <w:t>00109/JOCOTIT/IP/2025</w:t>
      </w:r>
      <w:r w:rsidRPr="00137AE4">
        <w:rPr>
          <w:rFonts w:ascii="Palatino Linotype" w:eastAsia="Palatino Linotype" w:hAnsi="Palatino Linotype" w:cs="Palatino Linotype"/>
          <w:b/>
          <w:color w:val="000000" w:themeColor="text1"/>
          <w:sz w:val="24"/>
          <w:szCs w:val="24"/>
        </w:rPr>
        <w:t xml:space="preserve">, </w:t>
      </w:r>
      <w:r w:rsidRPr="00137AE4">
        <w:rPr>
          <w:rFonts w:ascii="Palatino Linotype" w:eastAsia="Palatino Linotype" w:hAnsi="Palatino Linotype" w:cs="Palatino Linotype"/>
          <w:color w:val="000000" w:themeColor="text1"/>
          <w:sz w:val="24"/>
          <w:szCs w:val="24"/>
        </w:rPr>
        <w:t>en términos del considerando</w:t>
      </w:r>
      <w:r w:rsidRPr="00137AE4">
        <w:rPr>
          <w:rFonts w:ascii="Palatino Linotype" w:eastAsia="Palatino Linotype" w:hAnsi="Palatino Linotype" w:cs="Palatino Linotype"/>
          <w:b/>
          <w:color w:val="000000" w:themeColor="text1"/>
          <w:sz w:val="24"/>
          <w:szCs w:val="24"/>
        </w:rPr>
        <w:t xml:space="preserve"> CUARTO </w:t>
      </w:r>
      <w:r w:rsidRPr="00137AE4">
        <w:rPr>
          <w:rFonts w:ascii="Palatino Linotype" w:eastAsia="Palatino Linotype" w:hAnsi="Palatino Linotype" w:cs="Palatino Linotype"/>
          <w:color w:val="000000" w:themeColor="text1"/>
          <w:sz w:val="24"/>
          <w:szCs w:val="24"/>
        </w:rPr>
        <w:t xml:space="preserve">de la presente resolución y se </w:t>
      </w:r>
      <w:r w:rsidRPr="00137AE4">
        <w:rPr>
          <w:rFonts w:ascii="Palatino Linotype" w:eastAsia="Palatino Linotype" w:hAnsi="Palatino Linotype" w:cs="Palatino Linotype"/>
          <w:b/>
          <w:color w:val="000000" w:themeColor="text1"/>
          <w:sz w:val="24"/>
          <w:szCs w:val="24"/>
        </w:rPr>
        <w:t>ORDENA</w:t>
      </w:r>
      <w:r w:rsidRPr="00137AE4">
        <w:rPr>
          <w:rFonts w:ascii="Palatino Linotype" w:eastAsia="Palatino Linotype" w:hAnsi="Palatino Linotype" w:cs="Palatino Linotype"/>
          <w:color w:val="000000" w:themeColor="text1"/>
          <w:sz w:val="24"/>
          <w:szCs w:val="24"/>
        </w:rPr>
        <w:t xml:space="preserve"> entregue al</w:t>
      </w:r>
      <w:r w:rsidRPr="00137AE4">
        <w:rPr>
          <w:rFonts w:ascii="Palatino Linotype" w:eastAsia="Palatino Linotype" w:hAnsi="Palatino Linotype" w:cs="Palatino Linotype"/>
          <w:b/>
          <w:color w:val="000000" w:themeColor="text1"/>
          <w:sz w:val="24"/>
          <w:szCs w:val="24"/>
        </w:rPr>
        <w:t xml:space="preserve"> RECURRENTE, </w:t>
      </w:r>
      <w:r w:rsidRPr="00137AE4">
        <w:rPr>
          <w:rFonts w:ascii="Palatino Linotype" w:eastAsia="Palatino Linotype" w:hAnsi="Palatino Linotype" w:cs="Palatino Linotype"/>
          <w:color w:val="000000" w:themeColor="text1"/>
          <w:sz w:val="24"/>
          <w:szCs w:val="24"/>
        </w:rPr>
        <w:t xml:space="preserve">a través del Sistema de Acceso a la Información Mexiquense </w:t>
      </w:r>
      <w:r w:rsidRPr="00137AE4">
        <w:rPr>
          <w:rFonts w:ascii="Palatino Linotype" w:eastAsia="Palatino Linotype" w:hAnsi="Palatino Linotype" w:cs="Palatino Linotype"/>
          <w:b/>
          <w:color w:val="000000" w:themeColor="text1"/>
          <w:sz w:val="24"/>
          <w:szCs w:val="24"/>
        </w:rPr>
        <w:t>(SAIMEX)</w:t>
      </w:r>
      <w:r w:rsidR="0013035C" w:rsidRPr="00137AE4">
        <w:rPr>
          <w:rFonts w:ascii="Palatino Linotype" w:eastAsia="Palatino Linotype" w:hAnsi="Palatino Linotype" w:cs="Palatino Linotype"/>
          <w:color w:val="000000" w:themeColor="text1"/>
          <w:sz w:val="24"/>
          <w:szCs w:val="24"/>
        </w:rPr>
        <w:t xml:space="preserve">, </w:t>
      </w:r>
      <w:r w:rsidRPr="00137AE4">
        <w:rPr>
          <w:rFonts w:ascii="Palatino Linotype" w:eastAsia="Palatino Linotype" w:hAnsi="Palatino Linotype" w:cs="Palatino Linotype"/>
          <w:color w:val="000000" w:themeColor="text1"/>
          <w:sz w:val="24"/>
          <w:szCs w:val="24"/>
        </w:rPr>
        <w:t xml:space="preserve">lo siguiente: </w:t>
      </w:r>
    </w:p>
    <w:p w14:paraId="18BB9A3B" w14:textId="77777777" w:rsidR="0013035C" w:rsidRPr="00137AE4" w:rsidRDefault="0013035C" w:rsidP="00CC3D71">
      <w:pPr>
        <w:spacing w:line="360" w:lineRule="auto"/>
        <w:jc w:val="both"/>
        <w:rPr>
          <w:rFonts w:ascii="Palatino Linotype" w:eastAsia="Palatino Linotype" w:hAnsi="Palatino Linotype" w:cs="Palatino Linotype"/>
          <w:color w:val="000000" w:themeColor="text1"/>
          <w:sz w:val="24"/>
          <w:szCs w:val="24"/>
        </w:rPr>
      </w:pPr>
    </w:p>
    <w:p w14:paraId="701880BA" w14:textId="77777777" w:rsidR="0013035C" w:rsidRPr="00137AE4" w:rsidRDefault="000A040D" w:rsidP="00B4792A">
      <w:pPr>
        <w:pStyle w:val="Prrafodelista"/>
        <w:numPr>
          <w:ilvl w:val="0"/>
          <w:numId w:val="16"/>
        </w:numPr>
        <w:spacing w:line="276" w:lineRule="auto"/>
        <w:ind w:left="0" w:firstLine="0"/>
        <w:jc w:val="both"/>
        <w:rPr>
          <w:rFonts w:ascii="Palatino Linotype" w:eastAsia="Palatino Linotype" w:hAnsi="Palatino Linotype" w:cs="Palatino Linotype"/>
          <w:b/>
          <w:color w:val="000000" w:themeColor="text1"/>
          <w:sz w:val="24"/>
        </w:rPr>
      </w:pPr>
      <w:r w:rsidRPr="00137AE4">
        <w:rPr>
          <w:rFonts w:ascii="Palatino Linotype" w:eastAsia="Palatino Linotype" w:hAnsi="Palatino Linotype" w:cs="Palatino Linotype"/>
          <w:b/>
          <w:color w:val="000000" w:themeColor="text1"/>
          <w:sz w:val="24"/>
        </w:rPr>
        <w:t>Documento en donde conste el nombre de los Servidores Públicos que elaboraron el Plan de Desarrollo Municipal 2025-2027.</w:t>
      </w:r>
    </w:p>
    <w:p w14:paraId="770F61B8" w14:textId="77777777" w:rsidR="00EA623B" w:rsidRPr="00137AE4" w:rsidRDefault="00EA623B" w:rsidP="00CC3D71">
      <w:pPr>
        <w:spacing w:line="360" w:lineRule="auto"/>
        <w:jc w:val="both"/>
        <w:rPr>
          <w:rFonts w:ascii="Palatino Linotype" w:eastAsia="Palatino Linotype" w:hAnsi="Palatino Linotype" w:cs="Palatino Linotype"/>
          <w:color w:val="000000" w:themeColor="text1"/>
          <w:sz w:val="24"/>
          <w:szCs w:val="24"/>
          <w:lang w:val="es-ES_tradnl"/>
        </w:rPr>
      </w:pPr>
    </w:p>
    <w:p w14:paraId="2424BD51" w14:textId="77777777" w:rsidR="000A040D" w:rsidRPr="00137AE4" w:rsidRDefault="000A040D" w:rsidP="00CC3D71">
      <w:pPr>
        <w:tabs>
          <w:tab w:val="left" w:pos="8080"/>
        </w:tabs>
        <w:spacing w:line="360" w:lineRule="auto"/>
        <w:jc w:val="both"/>
        <w:rPr>
          <w:rFonts w:ascii="Palatino Linotype" w:eastAsia="Palatino Linotype" w:hAnsi="Palatino Linotype" w:cs="Palatino Linotype"/>
          <w:color w:val="000000" w:themeColor="text1"/>
          <w:sz w:val="24"/>
          <w:szCs w:val="24"/>
          <w:lang w:val="es-ES_tradnl"/>
        </w:rPr>
      </w:pPr>
      <w:r w:rsidRPr="00137AE4">
        <w:rPr>
          <w:rFonts w:ascii="Palatino Linotype" w:eastAsia="Palatino Linotype" w:hAnsi="Palatino Linotype" w:cs="Palatino Linotype"/>
          <w:color w:val="000000" w:themeColor="text1"/>
          <w:sz w:val="24"/>
          <w:szCs w:val="24"/>
          <w:lang w:val="es-ES_tradnl"/>
        </w:rPr>
        <w:t>Para el caso de que la información que se ordena entregar no haya sido generada, poseída o administrada por no existir fuente obligacional, bastará que, de forma clara y precisa, se haga del conocimiento del Particular.</w:t>
      </w:r>
    </w:p>
    <w:p w14:paraId="307F8E70" w14:textId="77777777" w:rsidR="00EA623B" w:rsidRPr="00137AE4" w:rsidRDefault="00EA623B" w:rsidP="00CC3D71">
      <w:pPr>
        <w:tabs>
          <w:tab w:val="left" w:pos="8080"/>
        </w:tabs>
        <w:spacing w:line="360" w:lineRule="auto"/>
        <w:jc w:val="both"/>
        <w:rPr>
          <w:rFonts w:ascii="Palatino Linotype" w:eastAsia="Palatino Linotype" w:hAnsi="Palatino Linotype" w:cs="Palatino Linotype"/>
          <w:b/>
          <w:color w:val="000000" w:themeColor="text1"/>
          <w:sz w:val="24"/>
          <w:szCs w:val="24"/>
        </w:rPr>
      </w:pPr>
    </w:p>
    <w:p w14:paraId="28883981" w14:textId="77777777" w:rsidR="002C3FFD" w:rsidRPr="00137AE4" w:rsidRDefault="002C3FFD" w:rsidP="00CC3D71">
      <w:pPr>
        <w:pBdr>
          <w:top w:val="nil"/>
          <w:left w:val="nil"/>
          <w:bottom w:val="nil"/>
          <w:right w:val="nil"/>
          <w:between w:val="nil"/>
        </w:pBdr>
        <w:spacing w:after="160" w:line="360" w:lineRule="auto"/>
        <w:jc w:val="both"/>
        <w:rPr>
          <w:rFonts w:ascii="Palatino Linotype" w:eastAsia="Palatino Linotype" w:hAnsi="Palatino Linotype" w:cs="Palatino Linotype"/>
          <w:b/>
          <w:color w:val="000000" w:themeColor="text1"/>
          <w:sz w:val="24"/>
          <w:szCs w:val="24"/>
        </w:rPr>
      </w:pPr>
      <w:r w:rsidRPr="00137AE4">
        <w:rPr>
          <w:rFonts w:ascii="Palatino Linotype" w:eastAsia="Palatino Linotype" w:hAnsi="Palatino Linotype" w:cs="Palatino Linotype"/>
          <w:b/>
          <w:color w:val="000000" w:themeColor="text1"/>
          <w:sz w:val="24"/>
          <w:szCs w:val="24"/>
        </w:rPr>
        <w:lastRenderedPageBreak/>
        <w:t>TERCERO. NOTIFÍQUESE</w:t>
      </w:r>
      <w:r w:rsidRPr="00137AE4">
        <w:rPr>
          <w:rFonts w:ascii="Palatino Linotype" w:eastAsia="Palatino Linotype" w:hAnsi="Palatino Linotype" w:cs="Palatino Linotype"/>
          <w:color w:val="000000" w:themeColor="text1"/>
          <w:sz w:val="24"/>
          <w:szCs w:val="24"/>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137AE4">
        <w:rPr>
          <w:rFonts w:ascii="Palatino Linotype" w:eastAsia="Palatino Linotype" w:hAnsi="Palatino Linotype" w:cs="Palatino Linotype"/>
          <w:b/>
          <w:color w:val="000000" w:themeColor="text1"/>
          <w:sz w:val="24"/>
          <w:szCs w:val="24"/>
        </w:rPr>
        <w:t>dé cumplimiento a lo ordenado dentro del plazo de diez días hábiles</w:t>
      </w:r>
      <w:r w:rsidRPr="00137AE4">
        <w:rPr>
          <w:rFonts w:ascii="Palatino Linotype" w:eastAsia="Palatino Linotype" w:hAnsi="Palatino Linotype" w:cs="Palatino Linotype"/>
          <w:color w:val="000000" w:themeColor="text1"/>
          <w:sz w:val="24"/>
          <w:szCs w:val="24"/>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D12C309" w14:textId="77777777" w:rsidR="002C3FFD" w:rsidRPr="00137AE4" w:rsidRDefault="002C3FFD" w:rsidP="00CC3D71">
      <w:pPr>
        <w:pBdr>
          <w:top w:val="nil"/>
          <w:left w:val="nil"/>
          <w:bottom w:val="nil"/>
          <w:right w:val="nil"/>
          <w:between w:val="nil"/>
        </w:pBdr>
        <w:tabs>
          <w:tab w:val="left" w:pos="284"/>
          <w:tab w:val="left" w:pos="8080"/>
        </w:tabs>
        <w:spacing w:line="360" w:lineRule="auto"/>
        <w:jc w:val="both"/>
        <w:rPr>
          <w:rFonts w:ascii="Palatino Linotype" w:eastAsia="Palatino Linotype" w:hAnsi="Palatino Linotype" w:cs="Palatino Linotype"/>
          <w:color w:val="000000" w:themeColor="text1"/>
          <w:sz w:val="24"/>
          <w:szCs w:val="24"/>
        </w:rPr>
      </w:pPr>
    </w:p>
    <w:p w14:paraId="23D0FA73" w14:textId="77777777" w:rsidR="002C3FFD" w:rsidRPr="00137AE4" w:rsidRDefault="002C3FFD" w:rsidP="00CC3D71">
      <w:pPr>
        <w:tabs>
          <w:tab w:val="left" w:pos="284"/>
        </w:tabs>
        <w:spacing w:line="360" w:lineRule="auto"/>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b/>
          <w:color w:val="000000" w:themeColor="text1"/>
          <w:sz w:val="24"/>
          <w:szCs w:val="24"/>
        </w:rPr>
        <w:t xml:space="preserve">CUARTO. Notifíquese </w:t>
      </w:r>
      <w:r w:rsidRPr="00137AE4">
        <w:rPr>
          <w:rFonts w:ascii="Palatino Linotype" w:eastAsia="Palatino Linotype" w:hAnsi="Palatino Linotype" w:cs="Palatino Linotype"/>
          <w:color w:val="000000" w:themeColor="text1"/>
          <w:sz w:val="24"/>
          <w:szCs w:val="24"/>
        </w:rPr>
        <w:t xml:space="preserve">al </w:t>
      </w:r>
      <w:r w:rsidRPr="00137AE4">
        <w:rPr>
          <w:rFonts w:ascii="Palatino Linotype" w:eastAsia="Palatino Linotype" w:hAnsi="Palatino Linotype" w:cs="Palatino Linotype"/>
          <w:b/>
          <w:color w:val="000000" w:themeColor="text1"/>
          <w:sz w:val="24"/>
          <w:szCs w:val="24"/>
        </w:rPr>
        <w:t xml:space="preserve">RECURRENTE </w:t>
      </w:r>
      <w:r w:rsidRPr="00137AE4">
        <w:rPr>
          <w:rFonts w:ascii="Palatino Linotype" w:eastAsia="Palatino Linotype" w:hAnsi="Palatino Linotype" w:cs="Palatino Linotype"/>
          <w:color w:val="000000" w:themeColor="text1"/>
          <w:sz w:val="24"/>
          <w:szCs w:val="24"/>
        </w:rPr>
        <w:t xml:space="preserve">la presente resolución a través del Sistema de Acceso a la Información Mexiquense (SAIMEX). </w:t>
      </w:r>
    </w:p>
    <w:p w14:paraId="2324E0E0" w14:textId="77777777" w:rsidR="002C3FFD" w:rsidRPr="00137AE4" w:rsidRDefault="002C3FFD" w:rsidP="00CC3D7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sz w:val="24"/>
          <w:szCs w:val="24"/>
        </w:rPr>
      </w:pPr>
    </w:p>
    <w:p w14:paraId="58D3B5B5" w14:textId="77777777" w:rsidR="002C3FFD" w:rsidRPr="00137AE4" w:rsidRDefault="002C3FFD" w:rsidP="00CC3D71">
      <w:pPr>
        <w:spacing w:line="360" w:lineRule="auto"/>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b/>
          <w:color w:val="000000" w:themeColor="text1"/>
          <w:sz w:val="24"/>
          <w:szCs w:val="24"/>
        </w:rPr>
        <w:t xml:space="preserve">QUINTO. </w:t>
      </w:r>
      <w:r w:rsidRPr="00137AE4">
        <w:rPr>
          <w:rFonts w:ascii="Palatino Linotype" w:eastAsia="Palatino Linotype" w:hAnsi="Palatino Linotype" w:cs="Palatino Linotype"/>
          <w:color w:val="000000" w:themeColor="text1"/>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CEED3C5" w14:textId="77777777" w:rsidR="002C3FFD" w:rsidRPr="00137AE4" w:rsidRDefault="002C3FFD" w:rsidP="00CC3D71">
      <w:pPr>
        <w:spacing w:before="240" w:after="360" w:line="360" w:lineRule="auto"/>
        <w:jc w:val="both"/>
        <w:rPr>
          <w:rFonts w:ascii="Palatino Linotype" w:eastAsia="Palatino Linotype" w:hAnsi="Palatino Linotype" w:cs="Palatino Linotype"/>
          <w:color w:val="000000" w:themeColor="text1"/>
          <w:sz w:val="24"/>
          <w:szCs w:val="24"/>
        </w:rPr>
      </w:pPr>
      <w:r w:rsidRPr="00137AE4">
        <w:rPr>
          <w:rFonts w:ascii="Palatino Linotype" w:eastAsia="Palatino Linotype" w:hAnsi="Palatino Linotype" w:cs="Palatino Linotype"/>
          <w:b/>
          <w:color w:val="000000" w:themeColor="text1"/>
          <w:sz w:val="24"/>
          <w:szCs w:val="24"/>
        </w:rPr>
        <w:t>SEXTO.</w:t>
      </w:r>
      <w:r w:rsidRPr="00137AE4">
        <w:rPr>
          <w:rFonts w:ascii="Palatino Linotype" w:eastAsia="Palatino Linotype" w:hAnsi="Palatino Linotype" w:cs="Palatino Linotype"/>
          <w:color w:val="000000" w:themeColor="text1"/>
          <w:sz w:val="24"/>
          <w:szCs w:val="24"/>
        </w:rPr>
        <w:t xml:space="preserve"> 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381D637E" w14:textId="74FA0A9B" w:rsidR="00CC3D71" w:rsidRDefault="00137AE4" w:rsidP="00CC3D71">
      <w:pPr>
        <w:spacing w:line="360" w:lineRule="auto"/>
        <w:ind w:right="49"/>
        <w:jc w:val="both"/>
        <w:rPr>
          <w:rFonts w:ascii="Palatino Linotype" w:eastAsia="Palatino Linotype" w:hAnsi="Palatino Linotype" w:cs="Palatino Linotype"/>
          <w:sz w:val="24"/>
          <w:szCs w:val="24"/>
        </w:rPr>
      </w:pPr>
      <w:bookmarkStart w:id="9" w:name="_heading=h.208k9nv06m61" w:colFirst="0" w:colLast="0"/>
      <w:bookmarkEnd w:id="9"/>
      <w:r w:rsidRPr="00137AE4">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VEINTISIETE (27) DE AGOSTO DE DOS MIL VEINTICINCO, ANTE EL SECRETARIO TÉCNICO DEL PLENO ALEXIS TAPIA RAMÍREZ</w:t>
      </w:r>
      <w:r w:rsidR="00CC3D71" w:rsidRPr="00137AE4">
        <w:rPr>
          <w:rFonts w:ascii="Palatino Linotype" w:eastAsia="Palatino Linotype" w:hAnsi="Palatino Linotype" w:cs="Palatino Linotype"/>
          <w:sz w:val="24"/>
          <w:szCs w:val="24"/>
        </w:rPr>
        <w:t>.</w:t>
      </w:r>
    </w:p>
    <w:p w14:paraId="6F0F18EE" w14:textId="77777777" w:rsidR="00B4792A" w:rsidRDefault="00B4792A" w:rsidP="00CC3D71">
      <w:pPr>
        <w:spacing w:line="360" w:lineRule="auto"/>
        <w:ind w:right="49"/>
        <w:jc w:val="both"/>
        <w:rPr>
          <w:rFonts w:ascii="Palatino Linotype" w:eastAsia="Palatino Linotype" w:hAnsi="Palatino Linotype" w:cs="Palatino Linotype"/>
          <w:sz w:val="24"/>
          <w:szCs w:val="24"/>
        </w:rPr>
      </w:pPr>
    </w:p>
    <w:p w14:paraId="313C6057" w14:textId="77777777" w:rsidR="00B4792A" w:rsidRDefault="00B4792A" w:rsidP="00CC3D71">
      <w:pPr>
        <w:spacing w:line="360" w:lineRule="auto"/>
        <w:ind w:right="49"/>
        <w:jc w:val="both"/>
        <w:rPr>
          <w:rFonts w:ascii="Palatino Linotype" w:eastAsia="Palatino Linotype" w:hAnsi="Palatino Linotype" w:cs="Palatino Linotype"/>
          <w:sz w:val="24"/>
          <w:szCs w:val="24"/>
        </w:rPr>
      </w:pPr>
    </w:p>
    <w:p w14:paraId="7448C970" w14:textId="77777777" w:rsidR="00B4792A" w:rsidRDefault="00B4792A" w:rsidP="00CC3D71">
      <w:pPr>
        <w:spacing w:line="360" w:lineRule="auto"/>
        <w:ind w:right="49"/>
        <w:jc w:val="both"/>
        <w:rPr>
          <w:rFonts w:ascii="Palatino Linotype" w:eastAsia="Palatino Linotype" w:hAnsi="Palatino Linotype" w:cs="Palatino Linotype"/>
          <w:sz w:val="24"/>
          <w:szCs w:val="24"/>
        </w:rPr>
      </w:pPr>
    </w:p>
    <w:p w14:paraId="2764B3BE" w14:textId="77777777" w:rsidR="00B4792A" w:rsidRDefault="00B4792A" w:rsidP="00CC3D71">
      <w:pPr>
        <w:spacing w:line="360" w:lineRule="auto"/>
        <w:ind w:right="49"/>
        <w:jc w:val="both"/>
        <w:rPr>
          <w:rFonts w:ascii="Palatino Linotype" w:eastAsia="Palatino Linotype" w:hAnsi="Palatino Linotype" w:cs="Palatino Linotype"/>
          <w:sz w:val="24"/>
          <w:szCs w:val="24"/>
        </w:rPr>
      </w:pPr>
    </w:p>
    <w:p w14:paraId="5D5042C8" w14:textId="77777777" w:rsidR="00B4792A" w:rsidRDefault="00B4792A" w:rsidP="00CC3D71">
      <w:pPr>
        <w:spacing w:line="360" w:lineRule="auto"/>
        <w:ind w:right="49"/>
        <w:jc w:val="both"/>
        <w:rPr>
          <w:rFonts w:ascii="Palatino Linotype" w:eastAsia="Palatino Linotype" w:hAnsi="Palatino Linotype" w:cs="Palatino Linotype"/>
          <w:sz w:val="24"/>
          <w:szCs w:val="24"/>
        </w:rPr>
      </w:pPr>
    </w:p>
    <w:p w14:paraId="6B1EECC9" w14:textId="77777777" w:rsidR="00B4792A" w:rsidRPr="00444783" w:rsidRDefault="00B4792A" w:rsidP="00CC3D71">
      <w:pPr>
        <w:spacing w:line="360" w:lineRule="auto"/>
        <w:ind w:right="49"/>
        <w:jc w:val="both"/>
        <w:rPr>
          <w:rFonts w:ascii="Palatino Linotype" w:eastAsia="Palatino Linotype" w:hAnsi="Palatino Linotype" w:cs="Palatino Linotype"/>
          <w:sz w:val="24"/>
          <w:szCs w:val="24"/>
        </w:rPr>
      </w:pPr>
    </w:p>
    <w:p w14:paraId="68DA417A" w14:textId="77777777" w:rsidR="00EA623B" w:rsidRPr="00CC3D71" w:rsidRDefault="00EA623B" w:rsidP="00CC3D71">
      <w:pPr>
        <w:spacing w:line="276" w:lineRule="auto"/>
        <w:jc w:val="both"/>
        <w:rPr>
          <w:rFonts w:ascii="Palatino Linotype" w:eastAsia="Palatino Linotype" w:hAnsi="Palatino Linotype" w:cs="Palatino Linotype"/>
          <w:color w:val="000000" w:themeColor="text1"/>
          <w:sz w:val="24"/>
          <w:szCs w:val="24"/>
        </w:rPr>
      </w:pPr>
    </w:p>
    <w:p w14:paraId="180EE4B4" w14:textId="77777777" w:rsidR="001427DC" w:rsidRDefault="001427DC" w:rsidP="00CC3D71">
      <w:pPr>
        <w:spacing w:line="360" w:lineRule="auto"/>
        <w:jc w:val="both"/>
        <w:rPr>
          <w:rFonts w:ascii="Palatino Linotype" w:eastAsia="Palatino Linotype" w:hAnsi="Palatino Linotype" w:cs="Palatino Linotype"/>
          <w:color w:val="000000" w:themeColor="text1"/>
          <w:sz w:val="24"/>
          <w:szCs w:val="24"/>
        </w:rPr>
      </w:pPr>
      <w:bookmarkStart w:id="10" w:name="_heading=h.tyjcwt" w:colFirst="0" w:colLast="0"/>
      <w:bookmarkEnd w:id="10"/>
    </w:p>
    <w:p w14:paraId="5A7EA593" w14:textId="77777777" w:rsidR="00CC3D71" w:rsidRDefault="00CC3D71" w:rsidP="00CC3D71">
      <w:pPr>
        <w:spacing w:line="360" w:lineRule="auto"/>
        <w:jc w:val="both"/>
        <w:rPr>
          <w:rFonts w:ascii="Palatino Linotype" w:eastAsia="Palatino Linotype" w:hAnsi="Palatino Linotype" w:cs="Palatino Linotype"/>
          <w:color w:val="000000" w:themeColor="text1"/>
          <w:sz w:val="24"/>
          <w:szCs w:val="24"/>
        </w:rPr>
      </w:pPr>
    </w:p>
    <w:p w14:paraId="47A2D936" w14:textId="77777777" w:rsidR="00CC3D71" w:rsidRDefault="00CC3D71" w:rsidP="00CC3D71">
      <w:pPr>
        <w:spacing w:line="360" w:lineRule="auto"/>
        <w:jc w:val="both"/>
        <w:rPr>
          <w:rFonts w:ascii="Palatino Linotype" w:eastAsia="Palatino Linotype" w:hAnsi="Palatino Linotype" w:cs="Palatino Linotype"/>
          <w:color w:val="000000" w:themeColor="text1"/>
          <w:sz w:val="24"/>
          <w:szCs w:val="24"/>
        </w:rPr>
      </w:pPr>
    </w:p>
    <w:p w14:paraId="4D73BA2B" w14:textId="77777777" w:rsidR="00CC3D71" w:rsidRDefault="00CC3D71" w:rsidP="00CC3D71">
      <w:pPr>
        <w:spacing w:line="360" w:lineRule="auto"/>
        <w:jc w:val="both"/>
        <w:rPr>
          <w:rFonts w:ascii="Palatino Linotype" w:eastAsia="Palatino Linotype" w:hAnsi="Palatino Linotype" w:cs="Palatino Linotype"/>
          <w:color w:val="000000" w:themeColor="text1"/>
          <w:sz w:val="24"/>
          <w:szCs w:val="24"/>
        </w:rPr>
      </w:pPr>
    </w:p>
    <w:p w14:paraId="6BB9DD62" w14:textId="77777777" w:rsidR="00CC3D71" w:rsidRDefault="00CC3D71" w:rsidP="00CC3D71">
      <w:pPr>
        <w:spacing w:line="360" w:lineRule="auto"/>
        <w:jc w:val="both"/>
        <w:rPr>
          <w:rFonts w:ascii="Palatino Linotype" w:eastAsia="Palatino Linotype" w:hAnsi="Palatino Linotype" w:cs="Palatino Linotype"/>
          <w:color w:val="000000" w:themeColor="text1"/>
          <w:sz w:val="24"/>
          <w:szCs w:val="24"/>
        </w:rPr>
      </w:pPr>
    </w:p>
    <w:p w14:paraId="546EE9AB" w14:textId="77777777" w:rsidR="00CC3D71" w:rsidRDefault="00CC3D71" w:rsidP="00CC3D71">
      <w:pPr>
        <w:spacing w:line="360" w:lineRule="auto"/>
        <w:jc w:val="both"/>
        <w:rPr>
          <w:rFonts w:ascii="Palatino Linotype" w:eastAsia="Palatino Linotype" w:hAnsi="Palatino Linotype" w:cs="Palatino Linotype"/>
          <w:color w:val="000000" w:themeColor="text1"/>
          <w:sz w:val="24"/>
          <w:szCs w:val="24"/>
        </w:rPr>
      </w:pPr>
    </w:p>
    <w:p w14:paraId="3E0722B5" w14:textId="77777777" w:rsidR="00CC3D71" w:rsidRDefault="00CC3D71" w:rsidP="00CC3D71">
      <w:pPr>
        <w:spacing w:line="360" w:lineRule="auto"/>
        <w:jc w:val="both"/>
        <w:rPr>
          <w:rFonts w:ascii="Palatino Linotype" w:eastAsia="Palatino Linotype" w:hAnsi="Palatino Linotype" w:cs="Palatino Linotype"/>
          <w:color w:val="000000" w:themeColor="text1"/>
          <w:sz w:val="24"/>
          <w:szCs w:val="24"/>
        </w:rPr>
      </w:pPr>
    </w:p>
    <w:p w14:paraId="32CB4E93" w14:textId="77777777" w:rsidR="00CC3D71" w:rsidRDefault="00CC3D71" w:rsidP="00CC3D71">
      <w:pPr>
        <w:spacing w:line="360" w:lineRule="auto"/>
        <w:jc w:val="both"/>
        <w:rPr>
          <w:rFonts w:ascii="Palatino Linotype" w:eastAsia="Palatino Linotype" w:hAnsi="Palatino Linotype" w:cs="Palatino Linotype"/>
          <w:color w:val="000000" w:themeColor="text1"/>
          <w:sz w:val="24"/>
          <w:szCs w:val="24"/>
        </w:rPr>
      </w:pPr>
    </w:p>
    <w:p w14:paraId="3C92288E" w14:textId="77777777" w:rsidR="00CC3D71" w:rsidRDefault="00CC3D71" w:rsidP="00CC3D71">
      <w:pPr>
        <w:spacing w:line="360" w:lineRule="auto"/>
        <w:jc w:val="both"/>
        <w:rPr>
          <w:rFonts w:ascii="Palatino Linotype" w:eastAsia="Palatino Linotype" w:hAnsi="Palatino Linotype" w:cs="Palatino Linotype"/>
          <w:color w:val="000000" w:themeColor="text1"/>
          <w:sz w:val="24"/>
          <w:szCs w:val="24"/>
        </w:rPr>
      </w:pPr>
    </w:p>
    <w:p w14:paraId="4E2AB08B" w14:textId="77777777" w:rsidR="00CC3D71" w:rsidRDefault="00CC3D71" w:rsidP="00CC3D71">
      <w:pPr>
        <w:spacing w:line="360" w:lineRule="auto"/>
        <w:jc w:val="both"/>
        <w:rPr>
          <w:rFonts w:ascii="Palatino Linotype" w:eastAsia="Palatino Linotype" w:hAnsi="Palatino Linotype" w:cs="Palatino Linotype"/>
          <w:color w:val="000000" w:themeColor="text1"/>
          <w:sz w:val="24"/>
          <w:szCs w:val="24"/>
        </w:rPr>
      </w:pPr>
    </w:p>
    <w:p w14:paraId="56C39FFC" w14:textId="77777777" w:rsidR="00CC3D71" w:rsidRDefault="00CC3D71" w:rsidP="00CC3D71">
      <w:pPr>
        <w:spacing w:line="360" w:lineRule="auto"/>
        <w:jc w:val="both"/>
        <w:rPr>
          <w:rFonts w:ascii="Palatino Linotype" w:eastAsia="Palatino Linotype" w:hAnsi="Palatino Linotype" w:cs="Palatino Linotype"/>
          <w:color w:val="000000" w:themeColor="text1"/>
          <w:sz w:val="24"/>
          <w:szCs w:val="24"/>
        </w:rPr>
      </w:pPr>
    </w:p>
    <w:p w14:paraId="29DD5812" w14:textId="77777777" w:rsidR="00CC3D71" w:rsidRPr="00CC3D71" w:rsidRDefault="00CC3D71" w:rsidP="00CC3D71">
      <w:pPr>
        <w:spacing w:line="360" w:lineRule="auto"/>
        <w:jc w:val="both"/>
        <w:rPr>
          <w:rFonts w:ascii="Palatino Linotype" w:eastAsia="Palatino Linotype" w:hAnsi="Palatino Linotype" w:cs="Palatino Linotype"/>
          <w:color w:val="000000" w:themeColor="text1"/>
          <w:sz w:val="24"/>
          <w:szCs w:val="24"/>
        </w:rPr>
      </w:pPr>
    </w:p>
    <w:sectPr w:rsidR="00CC3D71" w:rsidRPr="00CC3D71" w:rsidSect="00B4792A">
      <w:headerReference w:type="even" r:id="rId23"/>
      <w:headerReference w:type="default" r:id="rId24"/>
      <w:footerReference w:type="default" r:id="rId25"/>
      <w:headerReference w:type="first" r:id="rId26"/>
      <w:footerReference w:type="first" r:id="rId27"/>
      <w:pgSz w:w="12240" w:h="15840"/>
      <w:pgMar w:top="80" w:right="900"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AEC9C" w14:textId="77777777" w:rsidR="00DD58DD" w:rsidRDefault="00DD58DD">
      <w:r>
        <w:separator/>
      </w:r>
    </w:p>
  </w:endnote>
  <w:endnote w:type="continuationSeparator" w:id="0">
    <w:p w14:paraId="6B9B32BD" w14:textId="77777777" w:rsidR="00DD58DD" w:rsidRDefault="00DD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9BBC0" w14:textId="77777777" w:rsidR="00B92CDB" w:rsidRDefault="00B92CDB">
    <w:pPr>
      <w:pBdr>
        <w:top w:val="nil"/>
        <w:left w:val="nil"/>
        <w:bottom w:val="nil"/>
        <w:right w:val="nil"/>
        <w:between w:val="nil"/>
      </w:pBdr>
      <w:tabs>
        <w:tab w:val="center" w:pos="4419"/>
        <w:tab w:val="right" w:pos="8838"/>
      </w:tabs>
      <w:jc w:val="right"/>
      <w:rPr>
        <w:color w:val="000000"/>
      </w:rPr>
    </w:pPr>
  </w:p>
  <w:p w14:paraId="41C48EE4" w14:textId="77777777" w:rsidR="00B92CDB" w:rsidRDefault="00B92CD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449D3">
      <w:rPr>
        <w:b/>
        <w:noProof/>
        <w:color w:val="000000"/>
        <w:sz w:val="24"/>
        <w:szCs w:val="24"/>
      </w:rPr>
      <w:t>22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449D3">
      <w:rPr>
        <w:b/>
        <w:noProof/>
        <w:color w:val="000000"/>
        <w:sz w:val="24"/>
        <w:szCs w:val="24"/>
      </w:rPr>
      <w:t>34</w:t>
    </w:r>
    <w:r>
      <w:rPr>
        <w:b/>
        <w:color w:val="000000"/>
        <w:sz w:val="24"/>
        <w:szCs w:val="24"/>
      </w:rPr>
      <w:fldChar w:fldCharType="end"/>
    </w:r>
  </w:p>
  <w:p w14:paraId="2CAA8803" w14:textId="77777777" w:rsidR="00B92CDB" w:rsidRDefault="00B92CDB">
    <w:pPr>
      <w:pBdr>
        <w:top w:val="nil"/>
        <w:left w:val="nil"/>
        <w:bottom w:val="nil"/>
        <w:right w:val="nil"/>
        <w:between w:val="nil"/>
      </w:pBdr>
      <w:tabs>
        <w:tab w:val="center" w:pos="4419"/>
        <w:tab w:val="right" w:pos="8838"/>
      </w:tabs>
      <w:rPr>
        <w:color w:val="000000"/>
      </w:rPr>
    </w:pPr>
  </w:p>
  <w:p w14:paraId="2530A3FF" w14:textId="77777777" w:rsidR="00B92CDB" w:rsidRDefault="00B92CDB"/>
  <w:p w14:paraId="56103D5C" w14:textId="77777777" w:rsidR="00B92CDB" w:rsidRDefault="00B92CDB"/>
  <w:p w14:paraId="480ED673" w14:textId="77777777" w:rsidR="00B92CDB" w:rsidRDefault="00B92C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99869" w14:textId="77777777" w:rsidR="00B92CDB" w:rsidRDefault="00B92CD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449D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449D3">
      <w:rPr>
        <w:b/>
        <w:noProof/>
        <w:color w:val="000000"/>
        <w:sz w:val="24"/>
        <w:szCs w:val="24"/>
      </w:rPr>
      <w:t>34</w:t>
    </w:r>
    <w:r>
      <w:rPr>
        <w:b/>
        <w:color w:val="000000"/>
        <w:sz w:val="24"/>
        <w:szCs w:val="24"/>
      </w:rPr>
      <w:fldChar w:fldCharType="end"/>
    </w:r>
  </w:p>
  <w:p w14:paraId="7818E8BB" w14:textId="77777777" w:rsidR="00B92CDB" w:rsidRDefault="00B92CDB">
    <w:pPr>
      <w:pBdr>
        <w:top w:val="nil"/>
        <w:left w:val="nil"/>
        <w:bottom w:val="nil"/>
        <w:right w:val="nil"/>
        <w:between w:val="nil"/>
      </w:pBdr>
      <w:tabs>
        <w:tab w:val="center" w:pos="4419"/>
        <w:tab w:val="right" w:pos="8838"/>
      </w:tabs>
      <w:rPr>
        <w:color w:val="000000"/>
      </w:rPr>
    </w:pPr>
  </w:p>
  <w:p w14:paraId="6EA5400C" w14:textId="77777777" w:rsidR="00B92CDB" w:rsidRDefault="00B92CDB"/>
  <w:p w14:paraId="5496FEC6" w14:textId="77777777" w:rsidR="00B92CDB" w:rsidRDefault="00B92CDB"/>
  <w:p w14:paraId="3FB8D9DB" w14:textId="77777777" w:rsidR="00B92CDB" w:rsidRDefault="00B92C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B2CDB" w14:textId="77777777" w:rsidR="00DD58DD" w:rsidRDefault="00DD58DD">
      <w:r>
        <w:separator/>
      </w:r>
    </w:p>
  </w:footnote>
  <w:footnote w:type="continuationSeparator" w:id="0">
    <w:p w14:paraId="21599F73" w14:textId="77777777" w:rsidR="00DD58DD" w:rsidRDefault="00DD5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22065" w14:textId="77777777" w:rsidR="00B92CDB" w:rsidRDefault="00DD58DD">
    <w:pPr>
      <w:pBdr>
        <w:top w:val="nil"/>
        <w:left w:val="nil"/>
        <w:bottom w:val="nil"/>
        <w:right w:val="nil"/>
        <w:between w:val="nil"/>
      </w:pBdr>
      <w:tabs>
        <w:tab w:val="center" w:pos="4419"/>
        <w:tab w:val="right" w:pos="8838"/>
      </w:tabs>
      <w:rPr>
        <w:color w:val="000000"/>
      </w:rPr>
    </w:pPr>
    <w:r>
      <w:rPr>
        <w:color w:val="000000"/>
      </w:rPr>
      <w:pict w14:anchorId="0F650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14:paraId="6DA1A751" w14:textId="77777777" w:rsidR="00B92CDB" w:rsidRDefault="00B92CDB"/>
  <w:p w14:paraId="6D9CCC87" w14:textId="77777777" w:rsidR="00B92CDB" w:rsidRDefault="00B92CDB"/>
  <w:p w14:paraId="335F4BDB" w14:textId="77777777" w:rsidR="00B92CDB" w:rsidRDefault="00B92CD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038" w:type="dxa"/>
      <w:tblInd w:w="-115" w:type="dxa"/>
      <w:tblLayout w:type="fixed"/>
      <w:tblLook w:val="0400" w:firstRow="0" w:lastRow="0" w:firstColumn="0" w:lastColumn="0" w:noHBand="0" w:noVBand="1"/>
    </w:tblPr>
    <w:tblGrid>
      <w:gridCol w:w="1843"/>
      <w:gridCol w:w="8195"/>
    </w:tblGrid>
    <w:tr w:rsidR="00B92CDB" w14:paraId="659A8630" w14:textId="77777777" w:rsidTr="00CC3D71">
      <w:trPr>
        <w:trHeight w:val="1435"/>
      </w:trPr>
      <w:tc>
        <w:tcPr>
          <w:tcW w:w="1843" w:type="dxa"/>
          <w:shd w:val="clear" w:color="auto" w:fill="auto"/>
        </w:tcPr>
        <w:p w14:paraId="2916F2E7" w14:textId="77777777" w:rsidR="00B92CDB" w:rsidRDefault="00B92CDB">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8195" w:type="dxa"/>
          <w:shd w:val="clear" w:color="auto" w:fill="auto"/>
        </w:tcPr>
        <w:tbl>
          <w:tblPr>
            <w:tblStyle w:val="a2"/>
            <w:tblW w:w="6911" w:type="dxa"/>
            <w:tblInd w:w="1985" w:type="dxa"/>
            <w:tblBorders>
              <w:top w:val="nil"/>
              <w:left w:val="nil"/>
              <w:bottom w:val="nil"/>
              <w:right w:val="nil"/>
              <w:insideH w:val="nil"/>
              <w:insideV w:val="nil"/>
            </w:tblBorders>
            <w:tblLayout w:type="fixed"/>
            <w:tblLook w:val="0400" w:firstRow="0" w:lastRow="0" w:firstColumn="0" w:lastColumn="0" w:noHBand="0" w:noVBand="1"/>
          </w:tblPr>
          <w:tblGrid>
            <w:gridCol w:w="2659"/>
            <w:gridCol w:w="4252"/>
          </w:tblGrid>
          <w:tr w:rsidR="00B92CDB" w14:paraId="1CF7BA4A" w14:textId="77777777" w:rsidTr="00B4792A">
            <w:trPr>
              <w:trHeight w:val="338"/>
            </w:trPr>
            <w:tc>
              <w:tcPr>
                <w:tcW w:w="2659" w:type="dxa"/>
              </w:tcPr>
              <w:p w14:paraId="466D1BEB" w14:textId="77777777" w:rsidR="00B92CDB" w:rsidRPr="00CC3D71" w:rsidRDefault="00B92CDB" w:rsidP="00CC3D71">
                <w:pPr>
                  <w:tabs>
                    <w:tab w:val="right" w:pos="8838"/>
                  </w:tabs>
                  <w:ind w:right="-105"/>
                  <w:rPr>
                    <w:rFonts w:ascii="Palatino Linotype" w:eastAsia="Palatino Linotype" w:hAnsi="Palatino Linotype" w:cs="Palatino Linotype"/>
                    <w:b/>
                    <w:sz w:val="24"/>
                    <w:szCs w:val="24"/>
                  </w:rPr>
                </w:pPr>
                <w:r w:rsidRPr="00CC3D71">
                  <w:rPr>
                    <w:rFonts w:ascii="Palatino Linotype" w:eastAsia="Palatino Linotype" w:hAnsi="Palatino Linotype" w:cs="Palatino Linotype"/>
                    <w:b/>
                    <w:sz w:val="24"/>
                    <w:szCs w:val="24"/>
                  </w:rPr>
                  <w:t>Recurso de Revisión:</w:t>
                </w:r>
              </w:p>
            </w:tc>
            <w:tc>
              <w:tcPr>
                <w:tcW w:w="4252" w:type="dxa"/>
              </w:tcPr>
              <w:p w14:paraId="62D4E8E6" w14:textId="77777777" w:rsidR="00B92CDB" w:rsidRPr="00CC3D71" w:rsidRDefault="00B92CDB" w:rsidP="00CC3D71">
                <w:pPr>
                  <w:tabs>
                    <w:tab w:val="right" w:pos="8838"/>
                  </w:tabs>
                  <w:ind w:right="-105"/>
                  <w:jc w:val="both"/>
                  <w:rPr>
                    <w:rFonts w:ascii="Palatino Linotype" w:eastAsia="Palatino Linotype" w:hAnsi="Palatino Linotype" w:cs="Palatino Linotype"/>
                    <w:sz w:val="24"/>
                    <w:szCs w:val="24"/>
                  </w:rPr>
                </w:pPr>
                <w:r w:rsidRPr="00CC3D71">
                  <w:rPr>
                    <w:rFonts w:ascii="Palatino Linotype" w:eastAsia="Palatino Linotype" w:hAnsi="Palatino Linotype" w:cs="Palatino Linotype"/>
                    <w:bCs/>
                    <w:sz w:val="24"/>
                    <w:szCs w:val="24"/>
                  </w:rPr>
                  <w:t>05223/INFOEM/IP/RR/2025</w:t>
                </w:r>
              </w:p>
            </w:tc>
          </w:tr>
          <w:tr w:rsidR="00B92CDB" w14:paraId="28F6AB97" w14:textId="77777777" w:rsidTr="00B4792A">
            <w:trPr>
              <w:trHeight w:val="283"/>
            </w:trPr>
            <w:tc>
              <w:tcPr>
                <w:tcW w:w="2659" w:type="dxa"/>
              </w:tcPr>
              <w:p w14:paraId="66B27096" w14:textId="77777777" w:rsidR="00B92CDB" w:rsidRPr="00CC3D71" w:rsidRDefault="00B92CDB" w:rsidP="00CC3D71">
                <w:pPr>
                  <w:tabs>
                    <w:tab w:val="right" w:pos="8838"/>
                  </w:tabs>
                  <w:ind w:right="-105"/>
                  <w:rPr>
                    <w:rFonts w:ascii="Palatino Linotype" w:eastAsia="Palatino Linotype" w:hAnsi="Palatino Linotype" w:cs="Palatino Linotype"/>
                    <w:b/>
                    <w:sz w:val="24"/>
                    <w:szCs w:val="24"/>
                  </w:rPr>
                </w:pPr>
                <w:bookmarkStart w:id="11" w:name="_heading=h.nzt0b7dtks9r" w:colFirst="0" w:colLast="0"/>
                <w:bookmarkEnd w:id="11"/>
                <w:r w:rsidRPr="00CC3D71">
                  <w:rPr>
                    <w:rFonts w:ascii="Palatino Linotype" w:eastAsia="Palatino Linotype" w:hAnsi="Palatino Linotype" w:cs="Palatino Linotype"/>
                    <w:b/>
                    <w:sz w:val="24"/>
                    <w:szCs w:val="24"/>
                  </w:rPr>
                  <w:t>Sujeto Obligado:</w:t>
                </w:r>
              </w:p>
            </w:tc>
            <w:tc>
              <w:tcPr>
                <w:tcW w:w="4252" w:type="dxa"/>
              </w:tcPr>
              <w:p w14:paraId="6696242C" w14:textId="77777777" w:rsidR="00B92CDB" w:rsidRPr="00CC3D71" w:rsidRDefault="00B92CDB" w:rsidP="00CC3D71">
                <w:pPr>
                  <w:tabs>
                    <w:tab w:val="left" w:pos="2834"/>
                    <w:tab w:val="right" w:pos="8838"/>
                  </w:tabs>
                  <w:ind w:right="-107"/>
                  <w:jc w:val="both"/>
                  <w:rPr>
                    <w:rFonts w:ascii="Palatino Linotype" w:eastAsia="Palatino Linotype" w:hAnsi="Palatino Linotype" w:cs="Palatino Linotype"/>
                    <w:color w:val="000000"/>
                    <w:sz w:val="24"/>
                    <w:szCs w:val="24"/>
                  </w:rPr>
                </w:pPr>
                <w:r w:rsidRPr="00CC3D71">
                  <w:rPr>
                    <w:rFonts w:ascii="Palatino Linotype" w:eastAsia="Palatino Linotype" w:hAnsi="Palatino Linotype" w:cs="Palatino Linotype"/>
                    <w:bCs/>
                    <w:color w:val="000000"/>
                    <w:sz w:val="24"/>
                    <w:szCs w:val="24"/>
                  </w:rPr>
                  <w:t>Ayuntamiento de Jocotitlán</w:t>
                </w:r>
              </w:p>
            </w:tc>
          </w:tr>
          <w:tr w:rsidR="00B92CDB" w14:paraId="6AB196EA" w14:textId="77777777" w:rsidTr="00B4792A">
            <w:trPr>
              <w:trHeight w:val="283"/>
            </w:trPr>
            <w:tc>
              <w:tcPr>
                <w:tcW w:w="2659" w:type="dxa"/>
              </w:tcPr>
              <w:p w14:paraId="1A218026" w14:textId="77777777" w:rsidR="00B92CDB" w:rsidRPr="00CC3D71" w:rsidRDefault="00B92CDB" w:rsidP="00CC3D71">
                <w:pPr>
                  <w:tabs>
                    <w:tab w:val="right" w:pos="8838"/>
                  </w:tabs>
                  <w:ind w:right="-105"/>
                  <w:rPr>
                    <w:rFonts w:ascii="Palatino Linotype" w:eastAsia="Palatino Linotype" w:hAnsi="Palatino Linotype" w:cs="Palatino Linotype"/>
                    <w:b/>
                    <w:sz w:val="24"/>
                    <w:szCs w:val="24"/>
                  </w:rPr>
                </w:pPr>
                <w:r w:rsidRPr="00CC3D71">
                  <w:rPr>
                    <w:rFonts w:ascii="Palatino Linotype" w:eastAsia="Palatino Linotype" w:hAnsi="Palatino Linotype" w:cs="Palatino Linotype"/>
                    <w:b/>
                    <w:sz w:val="24"/>
                    <w:szCs w:val="24"/>
                  </w:rPr>
                  <w:t>Comisionada Ponente:</w:t>
                </w:r>
              </w:p>
            </w:tc>
            <w:tc>
              <w:tcPr>
                <w:tcW w:w="4252" w:type="dxa"/>
              </w:tcPr>
              <w:p w14:paraId="123DDF70" w14:textId="77777777" w:rsidR="00B92CDB" w:rsidRPr="00CC3D71" w:rsidRDefault="00B92CDB" w:rsidP="00CC3D71">
                <w:pPr>
                  <w:tabs>
                    <w:tab w:val="right" w:pos="8838"/>
                  </w:tabs>
                  <w:ind w:right="-105"/>
                  <w:jc w:val="both"/>
                  <w:rPr>
                    <w:rFonts w:ascii="Palatino Linotype" w:eastAsia="Palatino Linotype" w:hAnsi="Palatino Linotype" w:cs="Palatino Linotype"/>
                    <w:sz w:val="24"/>
                    <w:szCs w:val="24"/>
                  </w:rPr>
                </w:pPr>
                <w:r w:rsidRPr="00CC3D71">
                  <w:rPr>
                    <w:rFonts w:ascii="Palatino Linotype" w:eastAsia="Palatino Linotype" w:hAnsi="Palatino Linotype" w:cs="Palatino Linotype"/>
                    <w:sz w:val="24"/>
                    <w:szCs w:val="24"/>
                  </w:rPr>
                  <w:t>María del Rosario Mejía Ayala</w:t>
                </w:r>
              </w:p>
            </w:tc>
          </w:tr>
        </w:tbl>
        <w:p w14:paraId="39F776EF" w14:textId="77777777" w:rsidR="00B92CDB" w:rsidRDefault="00B92CDB">
          <w:pPr>
            <w:tabs>
              <w:tab w:val="right" w:pos="8838"/>
            </w:tabs>
            <w:ind w:left="-28"/>
            <w:jc w:val="both"/>
            <w:rPr>
              <w:rFonts w:ascii="Arial" w:eastAsia="Arial" w:hAnsi="Arial" w:cs="Arial"/>
              <w:b/>
              <w:sz w:val="22"/>
              <w:szCs w:val="22"/>
            </w:rPr>
          </w:pPr>
        </w:p>
      </w:tc>
    </w:tr>
  </w:tbl>
  <w:p w14:paraId="741AD7B2" w14:textId="77777777" w:rsidR="00B92CDB" w:rsidRDefault="00DD58DD">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316D1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4.3pt;margin-top:-153.55pt;width:663.5pt;height:12in;z-index:-251659776;mso-position-horizontal-relative:margin;mso-position-vertical-relative:margin">
          <v:imagedata r:id="rId1" o:title="image1"/>
          <w10:wrap anchorx="margin" anchory="margin"/>
        </v:shape>
      </w:pict>
    </w:r>
  </w:p>
  <w:p w14:paraId="44D1B5F5" w14:textId="77777777" w:rsidR="00B92CDB" w:rsidRDefault="00B92CD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605" w:type="dxa"/>
      <w:tblInd w:w="-115" w:type="dxa"/>
      <w:tblLayout w:type="fixed"/>
      <w:tblLook w:val="0400" w:firstRow="0" w:lastRow="0" w:firstColumn="0" w:lastColumn="0" w:noHBand="0" w:noVBand="1"/>
    </w:tblPr>
    <w:tblGrid>
      <w:gridCol w:w="1560"/>
      <w:gridCol w:w="9045"/>
    </w:tblGrid>
    <w:tr w:rsidR="00B92CDB" w14:paraId="4F3CD5FD" w14:textId="77777777" w:rsidTr="00CC3D71">
      <w:trPr>
        <w:trHeight w:val="1435"/>
      </w:trPr>
      <w:tc>
        <w:tcPr>
          <w:tcW w:w="1560" w:type="dxa"/>
          <w:shd w:val="clear" w:color="auto" w:fill="auto"/>
        </w:tcPr>
        <w:p w14:paraId="0DCF2C90" w14:textId="77777777" w:rsidR="00B92CDB" w:rsidRDefault="00B92CDB">
          <w:pPr>
            <w:tabs>
              <w:tab w:val="right" w:pos="4273"/>
            </w:tabs>
            <w:rPr>
              <w:rFonts w:ascii="Garamond" w:eastAsia="Garamond" w:hAnsi="Garamond" w:cs="Garamond"/>
              <w:sz w:val="22"/>
              <w:szCs w:val="22"/>
            </w:rPr>
          </w:pPr>
        </w:p>
      </w:tc>
      <w:tc>
        <w:tcPr>
          <w:tcW w:w="9045" w:type="dxa"/>
          <w:shd w:val="clear" w:color="auto" w:fill="auto"/>
        </w:tcPr>
        <w:tbl>
          <w:tblPr>
            <w:tblStyle w:val="a4"/>
            <w:tblW w:w="10030" w:type="dxa"/>
            <w:tblInd w:w="2126" w:type="dxa"/>
            <w:tblBorders>
              <w:top w:val="nil"/>
              <w:left w:val="nil"/>
              <w:bottom w:val="nil"/>
              <w:right w:val="nil"/>
              <w:insideH w:val="nil"/>
              <w:insideV w:val="nil"/>
            </w:tblBorders>
            <w:tblLayout w:type="fixed"/>
            <w:tblLook w:val="0400" w:firstRow="0" w:lastRow="0" w:firstColumn="0" w:lastColumn="0" w:noHBand="0" w:noVBand="1"/>
          </w:tblPr>
          <w:tblGrid>
            <w:gridCol w:w="2657"/>
            <w:gridCol w:w="4394"/>
            <w:gridCol w:w="2979"/>
          </w:tblGrid>
          <w:tr w:rsidR="00B92CDB" w14:paraId="15BD19FA" w14:textId="77777777" w:rsidTr="00B4792A">
            <w:trPr>
              <w:trHeight w:val="144"/>
            </w:trPr>
            <w:tc>
              <w:tcPr>
                <w:tcW w:w="2657" w:type="dxa"/>
              </w:tcPr>
              <w:p w14:paraId="2E343833" w14:textId="77777777" w:rsidR="00B92CDB" w:rsidRPr="00CC3D71" w:rsidRDefault="00B92CDB" w:rsidP="00CC3D71">
                <w:pPr>
                  <w:tabs>
                    <w:tab w:val="right" w:pos="8838"/>
                  </w:tabs>
                  <w:ind w:left="-74" w:right="-105"/>
                  <w:rPr>
                    <w:rFonts w:ascii="Palatino Linotype" w:eastAsia="Palatino Linotype" w:hAnsi="Palatino Linotype" w:cs="Palatino Linotype"/>
                    <w:b/>
                    <w:color w:val="000000" w:themeColor="text1"/>
                    <w:sz w:val="24"/>
                    <w:szCs w:val="24"/>
                  </w:rPr>
                </w:pPr>
                <w:bookmarkStart w:id="12" w:name="_heading=h.mjj44gf5d80q" w:colFirst="0" w:colLast="0"/>
                <w:bookmarkEnd w:id="12"/>
                <w:r w:rsidRPr="00CC3D71">
                  <w:rPr>
                    <w:rFonts w:ascii="Palatino Linotype" w:eastAsia="Palatino Linotype" w:hAnsi="Palatino Linotype" w:cs="Palatino Linotype"/>
                    <w:b/>
                    <w:color w:val="000000" w:themeColor="text1"/>
                    <w:sz w:val="24"/>
                    <w:szCs w:val="24"/>
                  </w:rPr>
                  <w:t>Recurso de Revisión:</w:t>
                </w:r>
              </w:p>
            </w:tc>
            <w:tc>
              <w:tcPr>
                <w:tcW w:w="4394" w:type="dxa"/>
              </w:tcPr>
              <w:p w14:paraId="245CD000" w14:textId="444E181E" w:rsidR="00B92CDB" w:rsidRPr="00CC3D71" w:rsidRDefault="00B92CDB" w:rsidP="00CC3D71">
                <w:pPr>
                  <w:tabs>
                    <w:tab w:val="right" w:pos="8838"/>
                  </w:tabs>
                  <w:ind w:left="-3" w:right="-105"/>
                  <w:jc w:val="both"/>
                  <w:rPr>
                    <w:rFonts w:ascii="Palatino Linotype" w:eastAsia="Palatino Linotype" w:hAnsi="Palatino Linotype" w:cs="Palatino Linotype"/>
                    <w:color w:val="000000" w:themeColor="text1"/>
                    <w:sz w:val="24"/>
                    <w:szCs w:val="24"/>
                  </w:rPr>
                </w:pPr>
                <w:r w:rsidRPr="00CC3D71">
                  <w:rPr>
                    <w:rFonts w:ascii="Palatino Linotype" w:eastAsia="Palatino Linotype" w:hAnsi="Palatino Linotype" w:cs="Palatino Linotype"/>
                    <w:color w:val="000000" w:themeColor="text1"/>
                    <w:sz w:val="24"/>
                    <w:szCs w:val="24"/>
                  </w:rPr>
                  <w:t>05223/INFOEM/IP/RR/2025</w:t>
                </w:r>
              </w:p>
            </w:tc>
            <w:tc>
              <w:tcPr>
                <w:tcW w:w="2979" w:type="dxa"/>
              </w:tcPr>
              <w:p w14:paraId="17A450D1" w14:textId="77777777" w:rsidR="00B92CDB" w:rsidRDefault="00B92CDB">
                <w:pPr>
                  <w:tabs>
                    <w:tab w:val="right" w:pos="8838"/>
                  </w:tabs>
                  <w:ind w:left="-74" w:right="-105"/>
                  <w:jc w:val="both"/>
                  <w:rPr>
                    <w:rFonts w:ascii="Palatino Linotype" w:eastAsia="Palatino Linotype" w:hAnsi="Palatino Linotype" w:cs="Palatino Linotype"/>
                    <w:sz w:val="22"/>
                    <w:szCs w:val="22"/>
                  </w:rPr>
                </w:pPr>
              </w:p>
            </w:tc>
          </w:tr>
          <w:tr w:rsidR="00B92CDB" w14:paraId="10028A4D" w14:textId="77777777" w:rsidTr="00B4792A">
            <w:trPr>
              <w:trHeight w:val="144"/>
            </w:trPr>
            <w:tc>
              <w:tcPr>
                <w:tcW w:w="2657" w:type="dxa"/>
              </w:tcPr>
              <w:p w14:paraId="129A3A34" w14:textId="77777777" w:rsidR="00B92CDB" w:rsidRPr="00CC3D71" w:rsidRDefault="00B92CDB" w:rsidP="00CC3D71">
                <w:pPr>
                  <w:tabs>
                    <w:tab w:val="right" w:pos="8838"/>
                  </w:tabs>
                  <w:ind w:left="-74" w:right="-105"/>
                  <w:rPr>
                    <w:rFonts w:ascii="Palatino Linotype" w:eastAsia="Palatino Linotype" w:hAnsi="Palatino Linotype" w:cs="Palatino Linotype"/>
                    <w:b/>
                    <w:color w:val="000000" w:themeColor="text1"/>
                    <w:sz w:val="24"/>
                    <w:szCs w:val="24"/>
                  </w:rPr>
                </w:pPr>
                <w:bookmarkStart w:id="13" w:name="_heading=h.5oee4o1ch851" w:colFirst="0" w:colLast="0"/>
                <w:bookmarkEnd w:id="13"/>
                <w:r w:rsidRPr="00CC3D71">
                  <w:rPr>
                    <w:rFonts w:ascii="Palatino Linotype" w:eastAsia="Palatino Linotype" w:hAnsi="Palatino Linotype" w:cs="Palatino Linotype"/>
                    <w:b/>
                    <w:color w:val="000000" w:themeColor="text1"/>
                    <w:sz w:val="24"/>
                    <w:szCs w:val="24"/>
                  </w:rPr>
                  <w:t>Recurrente:</w:t>
                </w:r>
              </w:p>
            </w:tc>
            <w:tc>
              <w:tcPr>
                <w:tcW w:w="4394" w:type="dxa"/>
              </w:tcPr>
              <w:p w14:paraId="41B7A113" w14:textId="136DD628" w:rsidR="00B92CDB" w:rsidRPr="00CC3D71" w:rsidRDefault="00B92CDB" w:rsidP="00CC3D71">
                <w:pPr>
                  <w:tabs>
                    <w:tab w:val="left" w:pos="3122"/>
                    <w:tab w:val="right" w:pos="8838"/>
                  </w:tabs>
                  <w:ind w:left="-3" w:right="1457"/>
                  <w:jc w:val="both"/>
                  <w:rPr>
                    <w:rFonts w:ascii="Palatino Linotype" w:eastAsia="Palatino Linotype" w:hAnsi="Palatino Linotype" w:cs="Palatino Linotype"/>
                    <w:color w:val="000000" w:themeColor="text1"/>
                    <w:sz w:val="24"/>
                    <w:szCs w:val="24"/>
                  </w:rPr>
                </w:pPr>
              </w:p>
            </w:tc>
            <w:tc>
              <w:tcPr>
                <w:tcW w:w="2979" w:type="dxa"/>
              </w:tcPr>
              <w:p w14:paraId="3CAB3AFB" w14:textId="77777777" w:rsidR="00B92CDB" w:rsidRDefault="00B92CDB">
                <w:pPr>
                  <w:tabs>
                    <w:tab w:val="left" w:pos="3122"/>
                    <w:tab w:val="right" w:pos="8838"/>
                  </w:tabs>
                  <w:ind w:right="-105"/>
                  <w:jc w:val="both"/>
                  <w:rPr>
                    <w:rFonts w:ascii="Palatino Linotype" w:eastAsia="Palatino Linotype" w:hAnsi="Palatino Linotype" w:cs="Palatino Linotype"/>
                    <w:sz w:val="22"/>
                    <w:szCs w:val="22"/>
                  </w:rPr>
                </w:pPr>
              </w:p>
            </w:tc>
          </w:tr>
          <w:tr w:rsidR="00B92CDB" w14:paraId="5BF5E3F1" w14:textId="77777777" w:rsidTr="00B4792A">
            <w:trPr>
              <w:trHeight w:val="283"/>
            </w:trPr>
            <w:tc>
              <w:tcPr>
                <w:tcW w:w="2657" w:type="dxa"/>
              </w:tcPr>
              <w:p w14:paraId="4C805AA7" w14:textId="77777777" w:rsidR="00B92CDB" w:rsidRPr="00CC3D71" w:rsidRDefault="00B92CDB" w:rsidP="00CC3D71">
                <w:pPr>
                  <w:tabs>
                    <w:tab w:val="right" w:pos="8838"/>
                  </w:tabs>
                  <w:ind w:left="-74" w:right="-105"/>
                  <w:rPr>
                    <w:rFonts w:ascii="Palatino Linotype" w:eastAsia="Palatino Linotype" w:hAnsi="Palatino Linotype" w:cs="Palatino Linotype"/>
                    <w:b/>
                    <w:color w:val="000000" w:themeColor="text1"/>
                    <w:sz w:val="24"/>
                    <w:szCs w:val="24"/>
                  </w:rPr>
                </w:pPr>
                <w:r w:rsidRPr="00CC3D71">
                  <w:rPr>
                    <w:rFonts w:ascii="Palatino Linotype" w:eastAsia="Palatino Linotype" w:hAnsi="Palatino Linotype" w:cs="Palatino Linotype"/>
                    <w:b/>
                    <w:color w:val="000000" w:themeColor="text1"/>
                    <w:sz w:val="24"/>
                    <w:szCs w:val="24"/>
                  </w:rPr>
                  <w:t>Sujeto Obligado:</w:t>
                </w:r>
              </w:p>
            </w:tc>
            <w:tc>
              <w:tcPr>
                <w:tcW w:w="4394" w:type="dxa"/>
              </w:tcPr>
              <w:p w14:paraId="732298B9" w14:textId="77777777" w:rsidR="00B92CDB" w:rsidRPr="00CC3D71" w:rsidRDefault="00B92CDB" w:rsidP="00CC3D71">
                <w:pPr>
                  <w:tabs>
                    <w:tab w:val="left" w:pos="2834"/>
                    <w:tab w:val="right" w:pos="8838"/>
                  </w:tabs>
                  <w:ind w:left="-3" w:right="-105"/>
                  <w:jc w:val="both"/>
                  <w:rPr>
                    <w:rFonts w:ascii="Palatino Linotype" w:eastAsia="Palatino Linotype" w:hAnsi="Palatino Linotype" w:cs="Palatino Linotype"/>
                    <w:color w:val="000000" w:themeColor="text1"/>
                    <w:sz w:val="24"/>
                    <w:szCs w:val="24"/>
                  </w:rPr>
                </w:pPr>
                <w:r w:rsidRPr="00CC3D71">
                  <w:rPr>
                    <w:rFonts w:ascii="Palatino Linotype" w:eastAsia="Palatino Linotype" w:hAnsi="Palatino Linotype" w:cs="Palatino Linotype"/>
                    <w:bCs/>
                    <w:color w:val="000000" w:themeColor="text1"/>
                    <w:sz w:val="24"/>
                    <w:szCs w:val="24"/>
                  </w:rPr>
                  <w:t>Ayuntamiento de Jocotitlán</w:t>
                </w:r>
              </w:p>
            </w:tc>
            <w:tc>
              <w:tcPr>
                <w:tcW w:w="2979" w:type="dxa"/>
              </w:tcPr>
              <w:p w14:paraId="1149EC2B" w14:textId="77777777" w:rsidR="00B92CDB" w:rsidRDefault="00B92CDB">
                <w:pPr>
                  <w:tabs>
                    <w:tab w:val="left" w:pos="2834"/>
                    <w:tab w:val="right" w:pos="8838"/>
                  </w:tabs>
                  <w:ind w:left="-74" w:right="-105"/>
                  <w:jc w:val="both"/>
                  <w:rPr>
                    <w:rFonts w:ascii="Palatino Linotype" w:eastAsia="Palatino Linotype" w:hAnsi="Palatino Linotype" w:cs="Palatino Linotype"/>
                    <w:b/>
                  </w:rPr>
                </w:pPr>
              </w:p>
            </w:tc>
          </w:tr>
          <w:tr w:rsidR="00B92CDB" w14:paraId="25223222" w14:textId="77777777" w:rsidTr="00B4792A">
            <w:trPr>
              <w:trHeight w:val="283"/>
            </w:trPr>
            <w:tc>
              <w:tcPr>
                <w:tcW w:w="2657" w:type="dxa"/>
              </w:tcPr>
              <w:p w14:paraId="033688D8" w14:textId="77777777" w:rsidR="00B92CDB" w:rsidRPr="00CC3D71" w:rsidRDefault="00B92CDB" w:rsidP="00CC3D71">
                <w:pPr>
                  <w:tabs>
                    <w:tab w:val="right" w:pos="8838"/>
                  </w:tabs>
                  <w:ind w:left="-74" w:right="-105"/>
                  <w:rPr>
                    <w:rFonts w:ascii="Palatino Linotype" w:eastAsia="Palatino Linotype" w:hAnsi="Palatino Linotype" w:cs="Palatino Linotype"/>
                    <w:b/>
                    <w:color w:val="000000" w:themeColor="text1"/>
                    <w:sz w:val="24"/>
                    <w:szCs w:val="24"/>
                  </w:rPr>
                </w:pPr>
                <w:r w:rsidRPr="00CC3D71">
                  <w:rPr>
                    <w:rFonts w:ascii="Palatino Linotype" w:eastAsia="Palatino Linotype" w:hAnsi="Palatino Linotype" w:cs="Palatino Linotype"/>
                    <w:b/>
                    <w:color w:val="000000" w:themeColor="text1"/>
                    <w:sz w:val="24"/>
                    <w:szCs w:val="24"/>
                  </w:rPr>
                  <w:t>Comisionada Ponente:</w:t>
                </w:r>
              </w:p>
            </w:tc>
            <w:tc>
              <w:tcPr>
                <w:tcW w:w="4394" w:type="dxa"/>
              </w:tcPr>
              <w:p w14:paraId="5E2C7659" w14:textId="77777777" w:rsidR="00B92CDB" w:rsidRPr="00CC3D71" w:rsidRDefault="00B92CDB" w:rsidP="00CC3D71">
                <w:pPr>
                  <w:tabs>
                    <w:tab w:val="right" w:pos="8838"/>
                  </w:tabs>
                  <w:ind w:left="-3" w:right="-105"/>
                  <w:jc w:val="both"/>
                  <w:rPr>
                    <w:rFonts w:ascii="Palatino Linotype" w:eastAsia="Palatino Linotype" w:hAnsi="Palatino Linotype" w:cs="Palatino Linotype"/>
                    <w:color w:val="000000" w:themeColor="text1"/>
                    <w:sz w:val="24"/>
                    <w:szCs w:val="24"/>
                  </w:rPr>
                </w:pPr>
                <w:r w:rsidRPr="00CC3D71">
                  <w:rPr>
                    <w:rFonts w:ascii="Palatino Linotype" w:eastAsia="Palatino Linotype" w:hAnsi="Palatino Linotype" w:cs="Palatino Linotype"/>
                    <w:color w:val="000000" w:themeColor="text1"/>
                    <w:sz w:val="24"/>
                    <w:szCs w:val="24"/>
                  </w:rPr>
                  <w:t>María del Rosario Mejía Ayala</w:t>
                </w:r>
              </w:p>
            </w:tc>
            <w:tc>
              <w:tcPr>
                <w:tcW w:w="2979" w:type="dxa"/>
              </w:tcPr>
              <w:p w14:paraId="6AC510CB" w14:textId="77777777" w:rsidR="00B92CDB" w:rsidRDefault="00B92CDB">
                <w:pPr>
                  <w:tabs>
                    <w:tab w:val="right" w:pos="8838"/>
                  </w:tabs>
                  <w:ind w:left="-74" w:right="-105"/>
                  <w:jc w:val="both"/>
                  <w:rPr>
                    <w:rFonts w:ascii="Palatino Linotype" w:eastAsia="Palatino Linotype" w:hAnsi="Palatino Linotype" w:cs="Palatino Linotype"/>
                    <w:b/>
                  </w:rPr>
                </w:pPr>
              </w:p>
            </w:tc>
          </w:tr>
        </w:tbl>
        <w:p w14:paraId="2BEA1BE4" w14:textId="77777777" w:rsidR="00B92CDB" w:rsidRDefault="00B92CDB">
          <w:pPr>
            <w:tabs>
              <w:tab w:val="right" w:pos="8838"/>
            </w:tabs>
            <w:ind w:left="-28"/>
            <w:jc w:val="both"/>
            <w:rPr>
              <w:rFonts w:ascii="Arial" w:eastAsia="Arial" w:hAnsi="Arial" w:cs="Arial"/>
              <w:b/>
              <w:sz w:val="22"/>
              <w:szCs w:val="22"/>
            </w:rPr>
          </w:pPr>
        </w:p>
      </w:tc>
    </w:tr>
  </w:tbl>
  <w:p w14:paraId="47E9AC3A" w14:textId="0FE0B464" w:rsidR="00B92CDB" w:rsidRPr="00B4792A" w:rsidRDefault="00DD58DD" w:rsidP="00B4792A">
    <w:pPr>
      <w:pBdr>
        <w:top w:val="nil"/>
        <w:left w:val="nil"/>
        <w:bottom w:val="nil"/>
        <w:right w:val="nil"/>
        <w:between w:val="nil"/>
      </w:pBdr>
      <w:tabs>
        <w:tab w:val="center" w:pos="4419"/>
        <w:tab w:val="right" w:pos="8838"/>
        <w:tab w:val="center" w:pos="4522"/>
      </w:tabs>
      <w:rPr>
        <w:color w:val="000000"/>
      </w:rPr>
    </w:pPr>
    <w:r>
      <w:rPr>
        <w:color w:val="000000"/>
        <w:sz w:val="14"/>
        <w:szCs w:val="14"/>
      </w:rPr>
      <w:pict w14:anchorId="41146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9pt;margin-top:-138.4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06430"/>
    <w:multiLevelType w:val="hybridMultilevel"/>
    <w:tmpl w:val="8AD8F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136F70"/>
    <w:multiLevelType w:val="hybridMultilevel"/>
    <w:tmpl w:val="DE2CD15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6D5EF8"/>
    <w:multiLevelType w:val="hybridMultilevel"/>
    <w:tmpl w:val="F042A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A31298"/>
    <w:multiLevelType w:val="multilevel"/>
    <w:tmpl w:val="04F2FC3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A86B33"/>
    <w:multiLevelType w:val="multilevel"/>
    <w:tmpl w:val="AF98D3E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160E48"/>
    <w:multiLevelType w:val="multilevel"/>
    <w:tmpl w:val="2EBE7B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E64346"/>
    <w:multiLevelType w:val="multilevel"/>
    <w:tmpl w:val="13E473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0B5514"/>
    <w:multiLevelType w:val="multilevel"/>
    <w:tmpl w:val="427E3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7E7627"/>
    <w:multiLevelType w:val="multilevel"/>
    <w:tmpl w:val="18A26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317490"/>
    <w:multiLevelType w:val="hybridMultilevel"/>
    <w:tmpl w:val="66DA59C0"/>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EA4045"/>
    <w:multiLevelType w:val="hybridMultilevel"/>
    <w:tmpl w:val="AA6EB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837DB"/>
    <w:multiLevelType w:val="hybridMultilevel"/>
    <w:tmpl w:val="3E326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E43F41"/>
    <w:multiLevelType w:val="multilevel"/>
    <w:tmpl w:val="DD2210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C60497A"/>
    <w:multiLevelType w:val="multilevel"/>
    <w:tmpl w:val="04A0E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D65447C"/>
    <w:multiLevelType w:val="multilevel"/>
    <w:tmpl w:val="861E8FD0"/>
    <w:lvl w:ilvl="0">
      <w:start w:val="12"/>
      <w:numFmt w:val="decimal"/>
      <w:lvlText w:val="%1."/>
      <w:lvlJc w:val="left"/>
      <w:pPr>
        <w:ind w:left="3054" w:hanging="360"/>
      </w:pPr>
      <w:rPr>
        <w:b/>
        <w:i w:val="0"/>
      </w:rPr>
    </w:lvl>
    <w:lvl w:ilvl="1">
      <w:start w:val="1"/>
      <w:numFmt w:val="lowerLetter"/>
      <w:lvlText w:val="%2."/>
      <w:lvlJc w:val="left"/>
      <w:pPr>
        <w:ind w:left="4908" w:hanging="360"/>
      </w:pPr>
    </w:lvl>
    <w:lvl w:ilvl="2">
      <w:start w:val="1"/>
      <w:numFmt w:val="lowerRoman"/>
      <w:lvlText w:val="%3."/>
      <w:lvlJc w:val="right"/>
      <w:pPr>
        <w:ind w:left="5628" w:hanging="180"/>
      </w:pPr>
    </w:lvl>
    <w:lvl w:ilvl="3">
      <w:start w:val="1"/>
      <w:numFmt w:val="decimal"/>
      <w:lvlText w:val="%4."/>
      <w:lvlJc w:val="left"/>
      <w:pPr>
        <w:ind w:left="6348" w:hanging="360"/>
      </w:pPr>
    </w:lvl>
    <w:lvl w:ilvl="4">
      <w:start w:val="1"/>
      <w:numFmt w:val="lowerLetter"/>
      <w:lvlText w:val="%5."/>
      <w:lvlJc w:val="left"/>
      <w:pPr>
        <w:ind w:left="7068" w:hanging="360"/>
      </w:pPr>
    </w:lvl>
    <w:lvl w:ilvl="5">
      <w:start w:val="1"/>
      <w:numFmt w:val="lowerRoman"/>
      <w:lvlText w:val="%6."/>
      <w:lvlJc w:val="right"/>
      <w:pPr>
        <w:ind w:left="7788" w:hanging="180"/>
      </w:pPr>
    </w:lvl>
    <w:lvl w:ilvl="6">
      <w:start w:val="1"/>
      <w:numFmt w:val="decimal"/>
      <w:lvlText w:val="%7."/>
      <w:lvlJc w:val="left"/>
      <w:pPr>
        <w:ind w:left="8508" w:hanging="360"/>
      </w:pPr>
    </w:lvl>
    <w:lvl w:ilvl="7">
      <w:start w:val="1"/>
      <w:numFmt w:val="lowerLetter"/>
      <w:lvlText w:val="%8."/>
      <w:lvlJc w:val="left"/>
      <w:pPr>
        <w:ind w:left="9228" w:hanging="360"/>
      </w:pPr>
    </w:lvl>
    <w:lvl w:ilvl="8">
      <w:start w:val="1"/>
      <w:numFmt w:val="lowerRoman"/>
      <w:lvlText w:val="%9."/>
      <w:lvlJc w:val="right"/>
      <w:pPr>
        <w:ind w:left="9948" w:hanging="180"/>
      </w:pPr>
    </w:lvl>
  </w:abstractNum>
  <w:abstractNum w:abstractNumId="15" w15:restartNumberingAfterBreak="0">
    <w:nsid w:val="64EE4057"/>
    <w:multiLevelType w:val="multilevel"/>
    <w:tmpl w:val="FA88E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60A5D99"/>
    <w:multiLevelType w:val="hybridMultilevel"/>
    <w:tmpl w:val="DC0C5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3F1DC7"/>
    <w:multiLevelType w:val="multilevel"/>
    <w:tmpl w:val="1A36FA9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8" w15:restartNumberingAfterBreak="0">
    <w:nsid w:val="6C4727F5"/>
    <w:multiLevelType w:val="multilevel"/>
    <w:tmpl w:val="5A72614E"/>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C8B6E14"/>
    <w:multiLevelType w:val="hybridMultilevel"/>
    <w:tmpl w:val="BAF82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967FE9"/>
    <w:multiLevelType w:val="hybridMultilevel"/>
    <w:tmpl w:val="E90E81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78721228"/>
    <w:multiLevelType w:val="hybridMultilevel"/>
    <w:tmpl w:val="AF8CF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4"/>
  </w:num>
  <w:num w:numId="4">
    <w:abstractNumId w:val="17"/>
  </w:num>
  <w:num w:numId="5">
    <w:abstractNumId w:val="13"/>
  </w:num>
  <w:num w:numId="6">
    <w:abstractNumId w:val="21"/>
  </w:num>
  <w:num w:numId="7">
    <w:abstractNumId w:val="14"/>
  </w:num>
  <w:num w:numId="8">
    <w:abstractNumId w:val="5"/>
  </w:num>
  <w:num w:numId="9">
    <w:abstractNumId w:val="10"/>
  </w:num>
  <w:num w:numId="10">
    <w:abstractNumId w:val="0"/>
  </w:num>
  <w:num w:numId="11">
    <w:abstractNumId w:val="3"/>
  </w:num>
  <w:num w:numId="12">
    <w:abstractNumId w:val="7"/>
  </w:num>
  <w:num w:numId="13">
    <w:abstractNumId w:val="12"/>
  </w:num>
  <w:num w:numId="14">
    <w:abstractNumId w:val="15"/>
  </w:num>
  <w:num w:numId="15">
    <w:abstractNumId w:val="16"/>
  </w:num>
  <w:num w:numId="16">
    <w:abstractNumId w:val="11"/>
  </w:num>
  <w:num w:numId="17">
    <w:abstractNumId w:val="20"/>
  </w:num>
  <w:num w:numId="18">
    <w:abstractNumId w:val="19"/>
  </w:num>
  <w:num w:numId="19">
    <w:abstractNumId w:val="1"/>
  </w:num>
  <w:num w:numId="20">
    <w:abstractNumId w:val="2"/>
  </w:num>
  <w:num w:numId="21">
    <w:abstractNumId w:val="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7DC"/>
    <w:rsid w:val="0000363F"/>
    <w:rsid w:val="00030B3B"/>
    <w:rsid w:val="00051C74"/>
    <w:rsid w:val="000A040D"/>
    <w:rsid w:val="000B12D4"/>
    <w:rsid w:val="000B74FE"/>
    <w:rsid w:val="0013035C"/>
    <w:rsid w:val="00137AE4"/>
    <w:rsid w:val="001427DC"/>
    <w:rsid w:val="00145C97"/>
    <w:rsid w:val="00171CC1"/>
    <w:rsid w:val="001737F8"/>
    <w:rsid w:val="00187535"/>
    <w:rsid w:val="001A758E"/>
    <w:rsid w:val="001B6B7B"/>
    <w:rsid w:val="00204C79"/>
    <w:rsid w:val="00205792"/>
    <w:rsid w:val="0024253B"/>
    <w:rsid w:val="0028112C"/>
    <w:rsid w:val="002C3FFD"/>
    <w:rsid w:val="0032438D"/>
    <w:rsid w:val="00340647"/>
    <w:rsid w:val="003449D3"/>
    <w:rsid w:val="00344C44"/>
    <w:rsid w:val="003B13F3"/>
    <w:rsid w:val="003C7977"/>
    <w:rsid w:val="003F29CC"/>
    <w:rsid w:val="00406692"/>
    <w:rsid w:val="004457F0"/>
    <w:rsid w:val="00462D4E"/>
    <w:rsid w:val="004A1BE0"/>
    <w:rsid w:val="004A6219"/>
    <w:rsid w:val="005275CD"/>
    <w:rsid w:val="005714DC"/>
    <w:rsid w:val="005B1829"/>
    <w:rsid w:val="005B3EA9"/>
    <w:rsid w:val="006557B1"/>
    <w:rsid w:val="0075225F"/>
    <w:rsid w:val="007B6F37"/>
    <w:rsid w:val="0081660F"/>
    <w:rsid w:val="008628FD"/>
    <w:rsid w:val="008937C1"/>
    <w:rsid w:val="008B7AC0"/>
    <w:rsid w:val="008C73C2"/>
    <w:rsid w:val="008E0398"/>
    <w:rsid w:val="00945035"/>
    <w:rsid w:val="00973DBB"/>
    <w:rsid w:val="009F6880"/>
    <w:rsid w:val="00A16BD9"/>
    <w:rsid w:val="00A34407"/>
    <w:rsid w:val="00A94257"/>
    <w:rsid w:val="00AA2578"/>
    <w:rsid w:val="00B2736A"/>
    <w:rsid w:val="00B4792A"/>
    <w:rsid w:val="00B81B52"/>
    <w:rsid w:val="00B92CDB"/>
    <w:rsid w:val="00BB286E"/>
    <w:rsid w:val="00C927F7"/>
    <w:rsid w:val="00CC1A91"/>
    <w:rsid w:val="00CC3D71"/>
    <w:rsid w:val="00D274F8"/>
    <w:rsid w:val="00D45886"/>
    <w:rsid w:val="00D45B01"/>
    <w:rsid w:val="00DD58DD"/>
    <w:rsid w:val="00DE4332"/>
    <w:rsid w:val="00E11C27"/>
    <w:rsid w:val="00E566CC"/>
    <w:rsid w:val="00EA623B"/>
    <w:rsid w:val="00ED162F"/>
    <w:rsid w:val="00F117D0"/>
    <w:rsid w:val="00F45279"/>
    <w:rsid w:val="00F94BB8"/>
    <w:rsid w:val="00FB3F5A"/>
    <w:rsid w:val="00FD5ECF"/>
    <w:rsid w:val="00FE3EE4"/>
    <w:rsid w:val="00FF36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FDAD1C"/>
  <w15:docId w15:val="{F818A5CD-BD99-49BB-9F41-ABC27CFC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rPr>
      <w:rFonts w:asciiTheme="minorHAnsi"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customStyle="1" w:styleId="p">
    <w:name w:val="p"/>
    <w:basedOn w:val="Normal"/>
    <w:rsid w:val="00E82D63"/>
    <w:pPr>
      <w:spacing w:before="100" w:beforeAutospacing="1" w:after="100" w:afterAutospacing="1"/>
    </w:pPr>
    <w:rPr>
      <w:sz w:val="24"/>
      <w:szCs w:val="24"/>
      <w:lang w:eastAsia="es-MX"/>
    </w:rPr>
  </w:style>
  <w:style w:type="paragraph" w:styleId="Continuarlista">
    <w:name w:val="List Continue"/>
    <w:basedOn w:val="Normal"/>
    <w:uiPriority w:val="99"/>
    <w:unhideWhenUsed/>
    <w:rsid w:val="006B2A7B"/>
    <w:pPr>
      <w:spacing w:after="120"/>
      <w:ind w:left="283"/>
      <w:contextualSpacing/>
    </w:pPr>
    <w:rPr>
      <w:sz w:val="24"/>
      <w:szCs w:val="24"/>
      <w:lang w:eastAsia="es-MX"/>
    </w:rPr>
  </w:style>
  <w:style w:type="character" w:customStyle="1" w:styleId="Hipervnculo151">
    <w:name w:val="Hipervínculo151"/>
    <w:basedOn w:val="Fuentedeprrafopredeter"/>
    <w:uiPriority w:val="99"/>
    <w:unhideWhenUsed/>
    <w:rsid w:val="00081064"/>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21170">
      <w:bodyDiv w:val="1"/>
      <w:marLeft w:val="0"/>
      <w:marRight w:val="0"/>
      <w:marTop w:val="0"/>
      <w:marBottom w:val="0"/>
      <w:divBdr>
        <w:top w:val="none" w:sz="0" w:space="0" w:color="auto"/>
        <w:left w:val="none" w:sz="0" w:space="0" w:color="auto"/>
        <w:bottom w:val="none" w:sz="0" w:space="0" w:color="auto"/>
        <w:right w:val="none" w:sz="0" w:space="0" w:color="auto"/>
      </w:divBdr>
    </w:div>
    <w:div w:id="376129935">
      <w:bodyDiv w:val="1"/>
      <w:marLeft w:val="0"/>
      <w:marRight w:val="0"/>
      <w:marTop w:val="0"/>
      <w:marBottom w:val="0"/>
      <w:divBdr>
        <w:top w:val="none" w:sz="0" w:space="0" w:color="auto"/>
        <w:left w:val="none" w:sz="0" w:space="0" w:color="auto"/>
        <w:bottom w:val="none" w:sz="0" w:space="0" w:color="auto"/>
        <w:right w:val="none" w:sz="0" w:space="0" w:color="auto"/>
      </w:divBdr>
    </w:div>
    <w:div w:id="512458092">
      <w:bodyDiv w:val="1"/>
      <w:marLeft w:val="0"/>
      <w:marRight w:val="0"/>
      <w:marTop w:val="0"/>
      <w:marBottom w:val="0"/>
      <w:divBdr>
        <w:top w:val="none" w:sz="0" w:space="0" w:color="auto"/>
        <w:left w:val="none" w:sz="0" w:space="0" w:color="auto"/>
        <w:bottom w:val="none" w:sz="0" w:space="0" w:color="auto"/>
        <w:right w:val="none" w:sz="0" w:space="0" w:color="auto"/>
      </w:divBdr>
    </w:div>
    <w:div w:id="528839039">
      <w:bodyDiv w:val="1"/>
      <w:marLeft w:val="0"/>
      <w:marRight w:val="0"/>
      <w:marTop w:val="0"/>
      <w:marBottom w:val="0"/>
      <w:divBdr>
        <w:top w:val="none" w:sz="0" w:space="0" w:color="auto"/>
        <w:left w:val="none" w:sz="0" w:space="0" w:color="auto"/>
        <w:bottom w:val="none" w:sz="0" w:space="0" w:color="auto"/>
        <w:right w:val="none" w:sz="0" w:space="0" w:color="auto"/>
      </w:divBdr>
    </w:div>
    <w:div w:id="935939847">
      <w:bodyDiv w:val="1"/>
      <w:marLeft w:val="0"/>
      <w:marRight w:val="0"/>
      <w:marTop w:val="0"/>
      <w:marBottom w:val="0"/>
      <w:divBdr>
        <w:top w:val="none" w:sz="0" w:space="0" w:color="auto"/>
        <w:left w:val="none" w:sz="0" w:space="0" w:color="auto"/>
        <w:bottom w:val="none" w:sz="0" w:space="0" w:color="auto"/>
        <w:right w:val="none" w:sz="0" w:space="0" w:color="auto"/>
      </w:divBdr>
    </w:div>
    <w:div w:id="1189828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2428173.page"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saimex.org.mx/saimex/solicitud/downloadAttach/2428172.page"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2428167.page"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saimex.org.mx/saimex/solicitud/downloadAttach/2428166.page"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s://saimex.org.mx/saimex/solicitud/downloadAttach/2428165.page" TargetMode="External"/><Relationship Id="rId14" Type="http://schemas.openxmlformats.org/officeDocument/2006/relationships/hyperlink" Target="https://saimex.org.mx/saimex/solicitud/downloadAttach/2428174.page" TargetMode="External"/><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khJYAL3uJKIgUg3NTXIMmIh2Q==">CgMxLjAyDmguOWhxZHc0bzZ2cjh5MghoLmdqZGd4czIJaC4zMGowemxsMgloLjFmb2I5dGUyCWguM3pueXNoNzIJaC4yZXQ5MnAwMgloLjNkeTZ2a20yDmgudXVwa295OTh0NG1nMgloLjNyZGNyam4yCWguMjZpbjFyZzIIaC5sbnhiejkyDmguMjA4azludjA2bTYxMghoLnR5amN3dDIOaC5uenQwYjdkdGtzOXIyDmgubWpqNDRnZjVkODBxMg5oLjVvZWU0bzFjaDg1MTgAciExYTBReS16Nm5yUm9uaGtTLXoyems3LXJySGg0NTBQLW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4135A9-7EBF-4E7A-BAC6-D1F02ECEB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34</Pages>
  <Words>6657</Words>
  <Characters>36618</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Cuenta Microsoft</cp:lastModifiedBy>
  <cp:revision>6</cp:revision>
  <cp:lastPrinted>2025-08-29T16:35:00Z</cp:lastPrinted>
  <dcterms:created xsi:type="dcterms:W3CDTF">2025-08-26T01:47:00Z</dcterms:created>
  <dcterms:modified xsi:type="dcterms:W3CDTF">2025-09-05T20:08:00Z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