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0A9" w:rsidRPr="00751160" w:rsidRDefault="005D2BDF" w:rsidP="00D230A9">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751160">
        <w:rPr>
          <w:rFonts w:ascii="Palatino Linotype" w:eastAsia="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w:t>
      </w:r>
      <w:r w:rsidR="00D230A9" w:rsidRPr="00751160">
        <w:rPr>
          <w:rFonts w:ascii="Palatino Linotype" w:eastAsia="Palatino Linotype" w:hAnsi="Palatino Linotype" w:cs="Palatino Linotype"/>
          <w:b/>
          <w:color w:val="000000" w:themeColor="text1"/>
        </w:rPr>
        <w:t>de fecha veintisiete (27) de agosto de dos mil veinticinco.</w:t>
      </w: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spacing w:line="360" w:lineRule="auto"/>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VISTO</w:t>
      </w:r>
      <w:r w:rsidR="00D230A9" w:rsidRPr="00751160">
        <w:rPr>
          <w:rFonts w:ascii="Palatino Linotype" w:eastAsia="Palatino Linotype" w:hAnsi="Palatino Linotype" w:cs="Arial"/>
          <w:color w:val="000000" w:themeColor="text1"/>
        </w:rPr>
        <w:t xml:space="preserve"> </w:t>
      </w:r>
      <w:r w:rsidRPr="00751160">
        <w:rPr>
          <w:rFonts w:ascii="Palatino Linotype" w:eastAsia="Palatino Linotype" w:hAnsi="Palatino Linotype" w:cs="Arial"/>
          <w:color w:val="000000" w:themeColor="text1"/>
        </w:rPr>
        <w:t>l</w:t>
      </w:r>
      <w:r w:rsidR="00D230A9" w:rsidRPr="00751160">
        <w:rPr>
          <w:rFonts w:ascii="Palatino Linotype" w:eastAsia="Palatino Linotype" w:hAnsi="Palatino Linotype" w:cs="Arial"/>
          <w:color w:val="000000" w:themeColor="text1"/>
        </w:rPr>
        <w:t>os</w:t>
      </w:r>
      <w:r w:rsidRPr="00751160">
        <w:rPr>
          <w:rFonts w:ascii="Palatino Linotype" w:eastAsia="Palatino Linotype" w:hAnsi="Palatino Linotype" w:cs="Arial"/>
          <w:color w:val="000000" w:themeColor="text1"/>
        </w:rPr>
        <w:t xml:space="preserve"> expediente</w:t>
      </w:r>
      <w:r w:rsidR="00D230A9" w:rsidRPr="00751160">
        <w:rPr>
          <w:rFonts w:ascii="Palatino Linotype" w:eastAsia="Palatino Linotype" w:hAnsi="Palatino Linotype" w:cs="Arial"/>
          <w:color w:val="000000" w:themeColor="text1"/>
        </w:rPr>
        <w:t>s</w:t>
      </w:r>
      <w:r w:rsidRPr="00751160">
        <w:rPr>
          <w:rFonts w:ascii="Palatino Linotype" w:eastAsia="Palatino Linotype" w:hAnsi="Palatino Linotype" w:cs="Arial"/>
          <w:color w:val="000000" w:themeColor="text1"/>
        </w:rPr>
        <w:t xml:space="preserve"> electrónico</w:t>
      </w:r>
      <w:r w:rsidR="00D230A9" w:rsidRPr="00751160">
        <w:rPr>
          <w:rFonts w:ascii="Palatino Linotype" w:eastAsia="Palatino Linotype" w:hAnsi="Palatino Linotype" w:cs="Arial"/>
          <w:color w:val="000000" w:themeColor="text1"/>
        </w:rPr>
        <w:t>s</w:t>
      </w:r>
      <w:r w:rsidRPr="00751160">
        <w:rPr>
          <w:rFonts w:ascii="Palatino Linotype" w:eastAsia="Palatino Linotype" w:hAnsi="Palatino Linotype" w:cs="Arial"/>
          <w:color w:val="000000" w:themeColor="text1"/>
        </w:rPr>
        <w:t xml:space="preserve"> formado</w:t>
      </w:r>
      <w:r w:rsidR="00D230A9" w:rsidRPr="00751160">
        <w:rPr>
          <w:rFonts w:ascii="Palatino Linotype" w:eastAsia="Palatino Linotype" w:hAnsi="Palatino Linotype" w:cs="Arial"/>
          <w:color w:val="000000" w:themeColor="text1"/>
        </w:rPr>
        <w:t>s</w:t>
      </w:r>
      <w:r w:rsidRPr="00751160">
        <w:rPr>
          <w:rFonts w:ascii="Palatino Linotype" w:eastAsia="Palatino Linotype" w:hAnsi="Palatino Linotype" w:cs="Arial"/>
          <w:color w:val="000000" w:themeColor="text1"/>
        </w:rPr>
        <w:t xml:space="preserve"> con motivo de</w:t>
      </w:r>
      <w:r w:rsidR="00D230A9" w:rsidRPr="00751160">
        <w:rPr>
          <w:rFonts w:ascii="Palatino Linotype" w:eastAsia="Palatino Linotype" w:hAnsi="Palatino Linotype" w:cs="Arial"/>
          <w:color w:val="000000" w:themeColor="text1"/>
        </w:rPr>
        <w:t xml:space="preserve"> </w:t>
      </w:r>
      <w:r w:rsidRPr="00751160">
        <w:rPr>
          <w:rFonts w:ascii="Palatino Linotype" w:eastAsia="Palatino Linotype" w:hAnsi="Palatino Linotype" w:cs="Arial"/>
          <w:color w:val="000000" w:themeColor="text1"/>
        </w:rPr>
        <w:t>l</w:t>
      </w:r>
      <w:r w:rsidR="00D230A9" w:rsidRPr="00751160">
        <w:rPr>
          <w:rFonts w:ascii="Palatino Linotype" w:eastAsia="Palatino Linotype" w:hAnsi="Palatino Linotype" w:cs="Arial"/>
          <w:color w:val="000000" w:themeColor="text1"/>
        </w:rPr>
        <w:t>os</w:t>
      </w:r>
      <w:r w:rsidRPr="00751160">
        <w:rPr>
          <w:rFonts w:ascii="Palatino Linotype" w:eastAsia="Palatino Linotype" w:hAnsi="Palatino Linotype" w:cs="Arial"/>
          <w:color w:val="000000" w:themeColor="text1"/>
        </w:rPr>
        <w:t xml:space="preserve"> recurso</w:t>
      </w:r>
      <w:r w:rsidR="00D230A9" w:rsidRPr="00751160">
        <w:rPr>
          <w:rFonts w:ascii="Palatino Linotype" w:eastAsia="Palatino Linotype" w:hAnsi="Palatino Linotype" w:cs="Arial"/>
          <w:color w:val="000000" w:themeColor="text1"/>
        </w:rPr>
        <w:t>s</w:t>
      </w:r>
      <w:r w:rsidRPr="00751160">
        <w:rPr>
          <w:rFonts w:ascii="Palatino Linotype" w:eastAsia="Palatino Linotype" w:hAnsi="Palatino Linotype" w:cs="Arial"/>
          <w:color w:val="000000" w:themeColor="text1"/>
        </w:rPr>
        <w:t xml:space="preserve"> de revisión </w:t>
      </w:r>
      <w:r w:rsidR="00A1387A" w:rsidRPr="00751160">
        <w:rPr>
          <w:rFonts w:ascii="Palatino Linotype" w:eastAsia="Palatino Linotype" w:hAnsi="Palatino Linotype" w:cs="Arial"/>
          <w:b/>
          <w:color w:val="000000" w:themeColor="text1"/>
        </w:rPr>
        <w:t xml:space="preserve"> </w:t>
      </w:r>
      <w:r w:rsidR="00D21158" w:rsidRPr="00751160">
        <w:rPr>
          <w:rFonts w:ascii="Palatino Linotype" w:eastAsia="Palatino Linotype" w:hAnsi="Palatino Linotype" w:cs="Arial"/>
          <w:b/>
          <w:color w:val="000000" w:themeColor="text1"/>
        </w:rPr>
        <w:t xml:space="preserve">07858/INFOEM/IP/RR/2025, </w:t>
      </w:r>
      <w:r w:rsidR="00336559" w:rsidRPr="00751160">
        <w:rPr>
          <w:rFonts w:ascii="Palatino Linotype" w:eastAsia="Palatino Linotype" w:hAnsi="Palatino Linotype" w:cs="Arial"/>
          <w:b/>
          <w:color w:val="000000" w:themeColor="text1"/>
        </w:rPr>
        <w:t>07859</w:t>
      </w:r>
      <w:r w:rsidR="003B2F30" w:rsidRPr="00751160">
        <w:rPr>
          <w:rFonts w:ascii="Palatino Linotype" w:eastAsia="Palatino Linotype" w:hAnsi="Palatino Linotype" w:cs="Arial"/>
          <w:b/>
          <w:color w:val="000000" w:themeColor="text1"/>
        </w:rPr>
        <w:t xml:space="preserve">/INFOEM/IP/RR/2025 </w:t>
      </w:r>
      <w:r w:rsidR="00D21158" w:rsidRPr="00751160">
        <w:rPr>
          <w:rFonts w:ascii="Palatino Linotype" w:eastAsia="Palatino Linotype" w:hAnsi="Palatino Linotype" w:cs="Arial"/>
          <w:b/>
          <w:color w:val="000000" w:themeColor="text1"/>
        </w:rPr>
        <w:t>y 07861/INFOEM/IP/RR/2025</w:t>
      </w:r>
      <w:r w:rsidRPr="00751160">
        <w:rPr>
          <w:rFonts w:ascii="Palatino Linotype" w:eastAsia="Palatino Linotype" w:hAnsi="Palatino Linotype" w:cs="Arial"/>
          <w:b/>
          <w:color w:val="000000" w:themeColor="text1"/>
        </w:rPr>
        <w:t xml:space="preserve">, </w:t>
      </w:r>
      <w:r w:rsidRPr="00751160">
        <w:rPr>
          <w:rFonts w:ascii="Palatino Linotype" w:eastAsia="Palatino Linotype" w:hAnsi="Palatino Linotype" w:cs="Arial"/>
          <w:color w:val="000000" w:themeColor="text1"/>
        </w:rPr>
        <w:t xml:space="preserve">promovidos por </w:t>
      </w:r>
      <w:r w:rsidR="00D230A9" w:rsidRPr="00751160">
        <w:rPr>
          <w:rFonts w:ascii="Palatino Linotype" w:eastAsia="Palatino Linotype" w:hAnsi="Palatino Linotype" w:cs="Arial"/>
          <w:b/>
          <w:color w:val="000000" w:themeColor="text1"/>
        </w:rPr>
        <w:t xml:space="preserve">una persona que no proporcionó datos de identificación, </w:t>
      </w:r>
      <w:r w:rsidR="00D230A9" w:rsidRPr="00751160">
        <w:rPr>
          <w:rFonts w:ascii="Palatino Linotype" w:eastAsia="Palatino Linotype" w:hAnsi="Palatino Linotype" w:cs="Arial"/>
          <w:color w:val="000000" w:themeColor="text1"/>
        </w:rPr>
        <w:t xml:space="preserve">y a quien </w:t>
      </w:r>
      <w:r w:rsidRPr="00751160">
        <w:rPr>
          <w:rFonts w:ascii="Palatino Linotype" w:eastAsia="Palatino Linotype" w:hAnsi="Palatino Linotype" w:cs="Arial"/>
          <w:color w:val="000000" w:themeColor="text1"/>
        </w:rPr>
        <w:t>en lo sucesivo se le denominará</w:t>
      </w:r>
      <w:r w:rsidRPr="00751160">
        <w:rPr>
          <w:rFonts w:ascii="Palatino Linotype" w:eastAsia="Palatino Linotype" w:hAnsi="Palatino Linotype" w:cs="Arial"/>
          <w:b/>
          <w:color w:val="000000" w:themeColor="text1"/>
        </w:rPr>
        <w:t xml:space="preserve"> </w:t>
      </w:r>
      <w:r w:rsidR="00D230A9" w:rsidRPr="00751160">
        <w:rPr>
          <w:rFonts w:ascii="Palatino Linotype" w:eastAsia="Palatino Linotype" w:hAnsi="Palatino Linotype" w:cs="Arial"/>
          <w:b/>
          <w:color w:val="000000" w:themeColor="text1"/>
        </w:rPr>
        <w:t xml:space="preserve">EL </w:t>
      </w:r>
      <w:r w:rsidRPr="00751160">
        <w:rPr>
          <w:rFonts w:ascii="Palatino Linotype" w:eastAsia="Palatino Linotype" w:hAnsi="Palatino Linotype" w:cs="Arial"/>
          <w:b/>
          <w:color w:val="000000" w:themeColor="text1"/>
        </w:rPr>
        <w:t>RECURRENTE</w:t>
      </w:r>
      <w:r w:rsidRPr="00751160">
        <w:rPr>
          <w:rFonts w:ascii="Palatino Linotype" w:eastAsia="Palatino Linotype" w:hAnsi="Palatino Linotype" w:cs="Arial"/>
          <w:color w:val="000000" w:themeColor="text1"/>
        </w:rPr>
        <w:t>, en contra de la</w:t>
      </w:r>
      <w:r w:rsidR="00D230A9" w:rsidRPr="00751160">
        <w:rPr>
          <w:rFonts w:ascii="Palatino Linotype" w:eastAsia="Palatino Linotype" w:hAnsi="Palatino Linotype" w:cs="Arial"/>
          <w:color w:val="000000" w:themeColor="text1"/>
        </w:rPr>
        <w:t>s</w:t>
      </w:r>
      <w:r w:rsidRPr="00751160">
        <w:rPr>
          <w:rFonts w:ascii="Palatino Linotype" w:eastAsia="Palatino Linotype" w:hAnsi="Palatino Linotype" w:cs="Arial"/>
          <w:color w:val="000000" w:themeColor="text1"/>
        </w:rPr>
        <w:t xml:space="preserve"> respuesta</w:t>
      </w:r>
      <w:r w:rsidR="00D230A9" w:rsidRPr="00751160">
        <w:rPr>
          <w:rFonts w:ascii="Palatino Linotype" w:eastAsia="Palatino Linotype" w:hAnsi="Palatino Linotype" w:cs="Arial"/>
          <w:color w:val="000000" w:themeColor="text1"/>
        </w:rPr>
        <w:t>s</w:t>
      </w:r>
      <w:r w:rsidRPr="00751160">
        <w:rPr>
          <w:rFonts w:ascii="Palatino Linotype" w:eastAsia="Palatino Linotype" w:hAnsi="Palatino Linotype" w:cs="Arial"/>
          <w:color w:val="000000" w:themeColor="text1"/>
        </w:rPr>
        <w:t xml:space="preserve"> del </w:t>
      </w:r>
      <w:r w:rsidR="00D230A9" w:rsidRPr="00751160">
        <w:rPr>
          <w:rFonts w:ascii="Palatino Linotype" w:eastAsia="Palatino Linotype" w:hAnsi="Palatino Linotype" w:cs="Arial"/>
          <w:b/>
          <w:color w:val="000000" w:themeColor="text1"/>
        </w:rPr>
        <w:t>Organismo Público Descentralizado para la Prestación de los Servicios de Agua Potable, Alcantarillado y Saneamiento de Teoloyucan</w:t>
      </w:r>
      <w:r w:rsidRPr="00751160">
        <w:rPr>
          <w:rFonts w:ascii="Palatino Linotype" w:eastAsia="Palatino Linotype" w:hAnsi="Palatino Linotype" w:cs="Arial"/>
          <w:b/>
          <w:color w:val="000000" w:themeColor="text1"/>
        </w:rPr>
        <w:t xml:space="preserve">, </w:t>
      </w:r>
      <w:r w:rsidRPr="00751160">
        <w:rPr>
          <w:rFonts w:ascii="Palatino Linotype" w:eastAsia="Palatino Linotype" w:hAnsi="Palatino Linotype" w:cs="Arial"/>
          <w:color w:val="000000" w:themeColor="text1"/>
        </w:rPr>
        <w:t>en lo sucesivo el</w:t>
      </w:r>
      <w:r w:rsidRPr="00751160">
        <w:rPr>
          <w:rFonts w:ascii="Palatino Linotype" w:eastAsia="Palatino Linotype" w:hAnsi="Palatino Linotype" w:cs="Arial"/>
          <w:b/>
          <w:color w:val="000000" w:themeColor="text1"/>
        </w:rPr>
        <w:t xml:space="preserve"> SUJETO OBLIGADO</w:t>
      </w:r>
      <w:r w:rsidRPr="00751160">
        <w:rPr>
          <w:rFonts w:ascii="Palatino Linotype" w:eastAsia="Palatino Linotype" w:hAnsi="Palatino Linotype" w:cs="Arial"/>
          <w:color w:val="000000" w:themeColor="text1"/>
        </w:rPr>
        <w:t>, por lo que se procede a dictar la presente resolución, con base en los siguientes:</w:t>
      </w: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keepNext/>
        <w:keepLines/>
        <w:spacing w:line="360" w:lineRule="auto"/>
        <w:ind w:right="-28"/>
        <w:jc w:val="center"/>
        <w:rPr>
          <w:rFonts w:ascii="Palatino Linotype" w:eastAsia="Palatino Linotype" w:hAnsi="Palatino Linotype" w:cs="Arial"/>
          <w:b/>
          <w:color w:val="000000" w:themeColor="text1"/>
        </w:rPr>
      </w:pPr>
      <w:bookmarkStart w:id="1" w:name="_heading=h.gjdgxs" w:colFirst="0" w:colLast="0"/>
      <w:bookmarkEnd w:id="1"/>
      <w:r w:rsidRPr="00751160">
        <w:rPr>
          <w:rFonts w:ascii="Palatino Linotype" w:eastAsia="Palatino Linotype" w:hAnsi="Palatino Linotype" w:cs="Arial"/>
          <w:b/>
          <w:color w:val="000000" w:themeColor="text1"/>
        </w:rPr>
        <w:t>A N T E C E D E N T E S</w:t>
      </w:r>
    </w:p>
    <w:p w:rsidR="009821B1" w:rsidRPr="00751160" w:rsidRDefault="009821B1" w:rsidP="00D230A9">
      <w:pPr>
        <w:spacing w:line="360" w:lineRule="auto"/>
        <w:ind w:right="-28"/>
        <w:rPr>
          <w:rFonts w:ascii="Palatino Linotype" w:eastAsia="Palatino Linotype" w:hAnsi="Palatino Linotype" w:cs="Arial"/>
          <w:color w:val="000000" w:themeColor="text1"/>
        </w:rPr>
      </w:pP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El </w:t>
      </w:r>
      <w:r w:rsidR="002A5C98" w:rsidRPr="00751160">
        <w:rPr>
          <w:rFonts w:ascii="Palatino Linotype" w:eastAsia="Palatino Linotype" w:hAnsi="Palatino Linotype" w:cs="Arial"/>
          <w:color w:val="000000" w:themeColor="text1"/>
        </w:rPr>
        <w:t>dieciséis de junio</w:t>
      </w:r>
      <w:r w:rsidR="001F7BC0" w:rsidRPr="00751160">
        <w:rPr>
          <w:rFonts w:ascii="Palatino Linotype" w:eastAsia="Palatino Linotype" w:hAnsi="Palatino Linotype" w:cs="Arial"/>
          <w:color w:val="000000" w:themeColor="text1"/>
        </w:rPr>
        <w:t xml:space="preserve"> de mayo de dos mil veinticinco, la parte</w:t>
      </w:r>
      <w:r w:rsidRPr="00751160">
        <w:rPr>
          <w:rFonts w:ascii="Palatino Linotype" w:eastAsia="Palatino Linotype" w:hAnsi="Palatino Linotype" w:cs="Arial"/>
          <w:b/>
          <w:color w:val="000000" w:themeColor="text1"/>
        </w:rPr>
        <w:t xml:space="preserve"> RECURRENTE </w:t>
      </w:r>
      <w:r w:rsidRPr="00751160">
        <w:rPr>
          <w:rFonts w:ascii="Palatino Linotype" w:eastAsia="Palatino Linotype" w:hAnsi="Palatino Linotype" w:cs="Arial"/>
          <w:color w:val="000000" w:themeColor="text1"/>
        </w:rPr>
        <w:t xml:space="preserve">presentó ante el </w:t>
      </w:r>
      <w:r w:rsidRPr="00751160">
        <w:rPr>
          <w:rFonts w:ascii="Palatino Linotype" w:eastAsia="Palatino Linotype" w:hAnsi="Palatino Linotype" w:cs="Arial"/>
          <w:b/>
          <w:color w:val="000000" w:themeColor="text1"/>
        </w:rPr>
        <w:t>SUJETO OBLIGADO,</w:t>
      </w:r>
      <w:r w:rsidRPr="00751160">
        <w:rPr>
          <w:rFonts w:ascii="Palatino Linotype" w:eastAsia="Palatino Linotype" w:hAnsi="Palatino Linotype" w:cs="Arial"/>
          <w:color w:val="000000" w:themeColor="text1"/>
        </w:rPr>
        <w:t xml:space="preserve"> a través del el Sistema de Acceso a la Información Mexiquense </w:t>
      </w:r>
      <w:r w:rsidRPr="00751160">
        <w:rPr>
          <w:rFonts w:ascii="Palatino Linotype" w:eastAsia="Palatino Linotype" w:hAnsi="Palatino Linotype" w:cs="Arial"/>
          <w:b/>
          <w:color w:val="000000" w:themeColor="text1"/>
        </w:rPr>
        <w:t>(SAIMEX),</w:t>
      </w:r>
      <w:r w:rsidRPr="00751160">
        <w:rPr>
          <w:rFonts w:ascii="Palatino Linotype" w:eastAsia="Palatino Linotype" w:hAnsi="Palatino Linotype" w:cs="Arial"/>
          <w:color w:val="000000" w:themeColor="text1"/>
        </w:rPr>
        <w:t xml:space="preserve"> la</w:t>
      </w:r>
      <w:r w:rsidR="00D230A9" w:rsidRPr="00751160">
        <w:rPr>
          <w:rFonts w:ascii="Palatino Linotype" w:eastAsia="Palatino Linotype" w:hAnsi="Palatino Linotype" w:cs="Arial"/>
          <w:color w:val="000000" w:themeColor="text1"/>
        </w:rPr>
        <w:t>s</w:t>
      </w:r>
      <w:r w:rsidRPr="00751160">
        <w:rPr>
          <w:rFonts w:ascii="Palatino Linotype" w:eastAsia="Palatino Linotype" w:hAnsi="Palatino Linotype" w:cs="Arial"/>
          <w:color w:val="000000" w:themeColor="text1"/>
        </w:rPr>
        <w:t xml:space="preserve"> solicitud</w:t>
      </w:r>
      <w:r w:rsidR="00D230A9" w:rsidRPr="00751160">
        <w:rPr>
          <w:rFonts w:ascii="Palatino Linotype" w:eastAsia="Palatino Linotype" w:hAnsi="Palatino Linotype" w:cs="Arial"/>
          <w:color w:val="000000" w:themeColor="text1"/>
        </w:rPr>
        <w:t>es</w:t>
      </w:r>
      <w:r w:rsidRPr="00751160">
        <w:rPr>
          <w:rFonts w:ascii="Palatino Linotype" w:eastAsia="Palatino Linotype" w:hAnsi="Palatino Linotype" w:cs="Arial"/>
          <w:color w:val="000000" w:themeColor="text1"/>
        </w:rPr>
        <w:t xml:space="preserve"> de información pública</w:t>
      </w:r>
      <w:r w:rsidR="00D230A9" w:rsidRPr="00751160">
        <w:rPr>
          <w:rFonts w:ascii="Palatino Linotype" w:eastAsia="Palatino Linotype" w:hAnsi="Palatino Linotype" w:cs="Arial"/>
          <w:color w:val="000000" w:themeColor="text1"/>
        </w:rPr>
        <w:t>s</w:t>
      </w:r>
      <w:r w:rsidRPr="00751160">
        <w:rPr>
          <w:rFonts w:ascii="Palatino Linotype" w:eastAsia="Palatino Linotype" w:hAnsi="Palatino Linotype" w:cs="Arial"/>
          <w:color w:val="000000" w:themeColor="text1"/>
        </w:rPr>
        <w:t xml:space="preserve"> </w:t>
      </w:r>
      <w:r w:rsidR="00AD5244" w:rsidRPr="00751160">
        <w:rPr>
          <w:rFonts w:ascii="Palatino Linotype" w:eastAsia="Palatino Linotype" w:hAnsi="Palatino Linotype" w:cs="Arial"/>
          <w:b/>
          <w:color w:val="000000" w:themeColor="text1"/>
        </w:rPr>
        <w:t>00148</w:t>
      </w:r>
      <w:r w:rsidR="001F7BC0" w:rsidRPr="00751160">
        <w:rPr>
          <w:rFonts w:ascii="Palatino Linotype" w:eastAsia="Palatino Linotype" w:hAnsi="Palatino Linotype" w:cs="Arial"/>
          <w:b/>
          <w:color w:val="000000" w:themeColor="text1"/>
        </w:rPr>
        <w:t>/</w:t>
      </w:r>
      <w:r w:rsidR="00AD5244" w:rsidRPr="00751160">
        <w:rPr>
          <w:rFonts w:ascii="Palatino Linotype" w:eastAsia="Palatino Linotype" w:hAnsi="Palatino Linotype" w:cs="Arial"/>
          <w:b/>
          <w:color w:val="000000" w:themeColor="text1"/>
        </w:rPr>
        <w:t>OPDTEOLOYUCAN</w:t>
      </w:r>
      <w:r w:rsidR="001F7BC0" w:rsidRPr="00751160">
        <w:rPr>
          <w:rFonts w:ascii="Palatino Linotype" w:eastAsia="Palatino Linotype" w:hAnsi="Palatino Linotype" w:cs="Arial"/>
          <w:b/>
          <w:color w:val="000000" w:themeColor="text1"/>
        </w:rPr>
        <w:t>/IP/2025</w:t>
      </w:r>
      <w:r w:rsidR="00D21158" w:rsidRPr="00751160">
        <w:rPr>
          <w:rFonts w:ascii="Palatino Linotype" w:eastAsia="Palatino Linotype" w:hAnsi="Palatino Linotype" w:cs="Arial"/>
          <w:b/>
          <w:color w:val="000000" w:themeColor="text1"/>
        </w:rPr>
        <w:t>,</w:t>
      </w:r>
      <w:r w:rsidR="00685981" w:rsidRPr="00751160">
        <w:rPr>
          <w:rFonts w:ascii="Palatino Linotype" w:eastAsia="Palatino Linotype" w:hAnsi="Palatino Linotype" w:cs="Arial"/>
          <w:b/>
          <w:color w:val="000000" w:themeColor="text1"/>
        </w:rPr>
        <w:t xml:space="preserve"> 00</w:t>
      </w:r>
      <w:r w:rsidR="00AD5244" w:rsidRPr="00751160">
        <w:rPr>
          <w:rFonts w:ascii="Palatino Linotype" w:eastAsia="Palatino Linotype" w:hAnsi="Palatino Linotype" w:cs="Arial"/>
          <w:b/>
          <w:color w:val="000000" w:themeColor="text1"/>
        </w:rPr>
        <w:t>147</w:t>
      </w:r>
      <w:r w:rsidRPr="00751160">
        <w:rPr>
          <w:rFonts w:ascii="Palatino Linotype" w:eastAsia="Palatino Linotype" w:hAnsi="Palatino Linotype" w:cs="Arial"/>
          <w:b/>
          <w:color w:val="000000" w:themeColor="text1"/>
        </w:rPr>
        <w:t>/</w:t>
      </w:r>
      <w:r w:rsidR="00AD5244" w:rsidRPr="00751160">
        <w:rPr>
          <w:rFonts w:ascii="Palatino Linotype" w:eastAsia="Palatino Linotype" w:hAnsi="Palatino Linotype" w:cs="Arial"/>
          <w:b/>
          <w:color w:val="000000" w:themeColor="text1"/>
        </w:rPr>
        <w:t>OPDTEOLOYUCAN</w:t>
      </w:r>
      <w:r w:rsidRPr="00751160">
        <w:rPr>
          <w:rFonts w:ascii="Palatino Linotype" w:eastAsia="Palatino Linotype" w:hAnsi="Palatino Linotype" w:cs="Arial"/>
          <w:b/>
          <w:color w:val="000000" w:themeColor="text1"/>
        </w:rPr>
        <w:t>/IP/2025</w:t>
      </w:r>
      <w:r w:rsidR="00D21158" w:rsidRPr="00751160">
        <w:rPr>
          <w:rFonts w:ascii="Palatino Linotype" w:eastAsia="Palatino Linotype" w:hAnsi="Palatino Linotype" w:cs="Arial"/>
          <w:b/>
          <w:color w:val="000000" w:themeColor="text1"/>
        </w:rPr>
        <w:t xml:space="preserve"> y 00146/OPDTEOLOYUCAN/IP/2025</w:t>
      </w:r>
      <w:r w:rsidRPr="00751160">
        <w:rPr>
          <w:rFonts w:ascii="Palatino Linotype" w:eastAsia="Palatino Linotype" w:hAnsi="Palatino Linotype" w:cs="Arial"/>
          <w:color w:val="000000" w:themeColor="text1"/>
        </w:rPr>
        <w:t xml:space="preserve">, </w:t>
      </w:r>
      <w:r w:rsidR="00BD1F65">
        <w:rPr>
          <w:rFonts w:ascii="Palatino Linotype" w:eastAsia="Palatino Linotype" w:hAnsi="Palatino Linotype" w:cs="Arial"/>
          <w:color w:val="000000" w:themeColor="text1"/>
        </w:rPr>
        <w:t>en las que</w:t>
      </w:r>
      <w:r w:rsidRPr="00751160">
        <w:rPr>
          <w:rFonts w:ascii="Palatino Linotype" w:eastAsia="Palatino Linotype" w:hAnsi="Palatino Linotype" w:cs="Arial"/>
          <w:color w:val="000000" w:themeColor="text1"/>
        </w:rPr>
        <w:t xml:space="preserve"> solicitó:</w:t>
      </w:r>
    </w:p>
    <w:p w:rsidR="009821B1" w:rsidRPr="00751160" w:rsidRDefault="009821B1" w:rsidP="00D230A9">
      <w:pPr>
        <w:ind w:right="-28"/>
        <w:jc w:val="both"/>
        <w:rPr>
          <w:rFonts w:ascii="Palatino Linotype" w:eastAsia="Palatino Linotype" w:hAnsi="Palatino Linotype" w:cs="Arial"/>
          <w:i/>
          <w:color w:val="000000" w:themeColor="text1"/>
        </w:rPr>
      </w:pPr>
    </w:p>
    <w:tbl>
      <w:tblPr>
        <w:tblStyle w:val="a"/>
        <w:tblW w:w="84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077"/>
      </w:tblGrid>
      <w:tr w:rsidR="00D230A9" w:rsidRPr="00751160" w:rsidTr="00D230A9">
        <w:tc>
          <w:tcPr>
            <w:tcW w:w="4390" w:type="dxa"/>
            <w:shd w:val="clear" w:color="auto" w:fill="D9D9D9"/>
          </w:tcPr>
          <w:p w:rsidR="00685981" w:rsidRPr="00751160" w:rsidRDefault="00AD5244"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 xml:space="preserve">07858/INFOEM/IP/RR/2025 </w:t>
            </w:r>
          </w:p>
          <w:p w:rsidR="00AD5244" w:rsidRPr="00751160" w:rsidRDefault="00AD5244" w:rsidP="00D230A9">
            <w:pPr>
              <w:ind w:right="-28"/>
              <w:jc w:val="both"/>
              <w:rPr>
                <w:rFonts w:ascii="Palatino Linotype" w:eastAsia="Palatino Linotype" w:hAnsi="Palatino Linotype" w:cs="Arial"/>
                <w:b/>
                <w:color w:val="000000" w:themeColor="text1"/>
              </w:rPr>
            </w:pPr>
          </w:p>
          <w:p w:rsidR="00AD5244" w:rsidRPr="00751160" w:rsidRDefault="00AD5244" w:rsidP="00D230A9">
            <w:pPr>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b/>
                <w:color w:val="000000" w:themeColor="text1"/>
              </w:rPr>
              <w:t xml:space="preserve">00148/OPDTEOLOYUCAN/IP/2025 </w:t>
            </w:r>
          </w:p>
        </w:tc>
        <w:tc>
          <w:tcPr>
            <w:tcW w:w="4077" w:type="dxa"/>
          </w:tcPr>
          <w:p w:rsidR="009821B1" w:rsidRPr="00751160" w:rsidRDefault="00685981" w:rsidP="00D230A9">
            <w:pPr>
              <w:tabs>
                <w:tab w:val="left" w:pos="2175"/>
              </w:tabs>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i/>
                <w:color w:val="000000" w:themeColor="text1"/>
              </w:rPr>
              <w:t>“</w:t>
            </w:r>
            <w:r w:rsidR="00AD5244" w:rsidRPr="00751160">
              <w:rPr>
                <w:rFonts w:ascii="Palatino Linotype" w:hAnsi="Palatino Linotype"/>
                <w:i/>
                <w:color w:val="000000" w:themeColor="text1"/>
              </w:rPr>
              <w:t>solisito resivos de nomina de todas las cajeras y choferes de las pipas</w:t>
            </w:r>
            <w:r w:rsidRPr="00751160">
              <w:rPr>
                <w:rFonts w:ascii="Palatino Linotype" w:hAnsi="Palatino Linotype"/>
                <w:i/>
                <w:color w:val="000000" w:themeColor="text1"/>
              </w:rPr>
              <w:t>” (Sic)</w:t>
            </w:r>
          </w:p>
        </w:tc>
      </w:tr>
      <w:tr w:rsidR="00D230A9" w:rsidRPr="00751160" w:rsidTr="00D230A9">
        <w:tc>
          <w:tcPr>
            <w:tcW w:w="4390" w:type="dxa"/>
            <w:shd w:val="clear" w:color="auto" w:fill="D9D9D9"/>
          </w:tcPr>
          <w:p w:rsidR="00685981" w:rsidRPr="00751160" w:rsidRDefault="00AD5244"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lastRenderedPageBreak/>
              <w:t>07859/INFOEM/IP/RR/2025</w:t>
            </w:r>
          </w:p>
          <w:p w:rsidR="00AD5244" w:rsidRPr="00751160" w:rsidRDefault="00AD5244" w:rsidP="00D230A9">
            <w:pPr>
              <w:ind w:right="-28"/>
              <w:jc w:val="both"/>
              <w:rPr>
                <w:rFonts w:ascii="Palatino Linotype" w:eastAsia="Palatino Linotype" w:hAnsi="Palatino Linotype" w:cs="Arial"/>
                <w:b/>
                <w:color w:val="000000" w:themeColor="text1"/>
              </w:rPr>
            </w:pPr>
          </w:p>
          <w:p w:rsidR="00AD5244" w:rsidRPr="00751160" w:rsidRDefault="00AD5244" w:rsidP="00D230A9">
            <w:pPr>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b/>
                <w:color w:val="000000" w:themeColor="text1"/>
              </w:rPr>
              <w:t>00</w:t>
            </w:r>
            <w:r w:rsidR="00D230A9" w:rsidRPr="00751160">
              <w:rPr>
                <w:rFonts w:ascii="Palatino Linotype" w:eastAsia="Palatino Linotype" w:hAnsi="Palatino Linotype" w:cs="Arial"/>
                <w:b/>
                <w:color w:val="000000" w:themeColor="text1"/>
              </w:rPr>
              <w:t>147</w:t>
            </w:r>
            <w:r w:rsidRPr="00751160">
              <w:rPr>
                <w:rFonts w:ascii="Palatino Linotype" w:eastAsia="Palatino Linotype" w:hAnsi="Palatino Linotype" w:cs="Arial"/>
                <w:b/>
                <w:color w:val="000000" w:themeColor="text1"/>
              </w:rPr>
              <w:t>/OPDTEOLOYUCAN/IP/2025</w:t>
            </w:r>
          </w:p>
        </w:tc>
        <w:tc>
          <w:tcPr>
            <w:tcW w:w="4077" w:type="dxa"/>
          </w:tcPr>
          <w:p w:rsidR="009821B1" w:rsidRPr="00751160" w:rsidRDefault="00685981" w:rsidP="00D230A9">
            <w:pPr>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i/>
                <w:color w:val="000000" w:themeColor="text1"/>
              </w:rPr>
              <w:t>“</w:t>
            </w:r>
            <w:r w:rsidR="00AD5244" w:rsidRPr="00751160">
              <w:rPr>
                <w:rFonts w:ascii="Palatino Linotype" w:eastAsia="Palatino Linotype" w:hAnsi="Palatino Linotype" w:cs="Arial"/>
                <w:i/>
                <w:color w:val="000000" w:themeColor="text1"/>
              </w:rPr>
              <w:t>r</w:t>
            </w:r>
            <w:r w:rsidR="00AD5244" w:rsidRPr="00751160">
              <w:rPr>
                <w:rFonts w:ascii="Palatino Linotype" w:hAnsi="Palatino Linotype"/>
                <w:i/>
                <w:color w:val="000000" w:themeColor="text1"/>
              </w:rPr>
              <w:t>ecivos de nomina de la tesoreria todos los servidores puvlicos que estan en tesoreria</w:t>
            </w:r>
            <w:r w:rsidRPr="00751160">
              <w:rPr>
                <w:rFonts w:ascii="Palatino Linotype" w:hAnsi="Palatino Linotype"/>
                <w:i/>
                <w:color w:val="000000" w:themeColor="text1"/>
              </w:rPr>
              <w:t>” (Sic)</w:t>
            </w:r>
          </w:p>
        </w:tc>
      </w:tr>
      <w:tr w:rsidR="00D230A9" w:rsidRPr="00751160" w:rsidTr="00D230A9">
        <w:tc>
          <w:tcPr>
            <w:tcW w:w="4390" w:type="dxa"/>
            <w:shd w:val="clear" w:color="auto" w:fill="D9D9D9"/>
          </w:tcPr>
          <w:p w:rsidR="00D21158" w:rsidRPr="00751160" w:rsidRDefault="00D21158"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07861/INFOEM/IP/RR/2025</w:t>
            </w:r>
          </w:p>
          <w:p w:rsidR="00D21158" w:rsidRPr="00751160" w:rsidRDefault="00D21158" w:rsidP="00D230A9">
            <w:pPr>
              <w:ind w:right="-28"/>
              <w:jc w:val="both"/>
              <w:rPr>
                <w:rFonts w:ascii="Palatino Linotype" w:eastAsia="Palatino Linotype" w:hAnsi="Palatino Linotype" w:cs="Arial"/>
                <w:b/>
                <w:color w:val="000000" w:themeColor="text1"/>
              </w:rPr>
            </w:pPr>
          </w:p>
          <w:p w:rsidR="00D21158" w:rsidRPr="00751160" w:rsidRDefault="00D21158"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00146/OPDTEOLOYUCAN/IP/2025</w:t>
            </w:r>
          </w:p>
        </w:tc>
        <w:tc>
          <w:tcPr>
            <w:tcW w:w="4077" w:type="dxa"/>
          </w:tcPr>
          <w:p w:rsidR="00D21158" w:rsidRPr="00751160" w:rsidRDefault="00D21158" w:rsidP="00D230A9">
            <w:pPr>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i/>
                <w:color w:val="000000" w:themeColor="text1"/>
              </w:rPr>
              <w:t>“r</w:t>
            </w:r>
            <w:r w:rsidRPr="00751160">
              <w:rPr>
                <w:rFonts w:ascii="Palatino Linotype" w:hAnsi="Palatino Linotype"/>
                <w:i/>
                <w:color w:val="000000" w:themeColor="text1"/>
              </w:rPr>
              <w:t>olisito recibo de nomina de los servidores puvlicos de la uippe” (Sic)</w:t>
            </w:r>
          </w:p>
        </w:tc>
      </w:tr>
    </w:tbl>
    <w:p w:rsidR="009821B1" w:rsidRPr="00751160" w:rsidRDefault="009821B1" w:rsidP="00D230A9">
      <w:pPr>
        <w:pBdr>
          <w:top w:val="nil"/>
          <w:left w:val="nil"/>
          <w:bottom w:val="nil"/>
          <w:right w:val="nil"/>
          <w:between w:val="nil"/>
        </w:pBd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Se hace constar que se señaló como modalidad de entrega de la información a través del </w:t>
      </w:r>
      <w:r w:rsidRPr="00751160">
        <w:rPr>
          <w:rFonts w:ascii="Palatino Linotype" w:eastAsia="Palatino Linotype" w:hAnsi="Palatino Linotype" w:cs="Arial"/>
          <w:b/>
          <w:color w:val="000000" w:themeColor="text1"/>
        </w:rPr>
        <w:t>SAIMEX.</w:t>
      </w:r>
    </w:p>
    <w:p w:rsidR="00482B2D" w:rsidRPr="00751160" w:rsidRDefault="00482B2D" w:rsidP="00D230A9">
      <w:pPr>
        <w:ind w:right="-28"/>
        <w:rPr>
          <w:rFonts w:ascii="Palatino Linotype" w:eastAsia="Palatino Linotype" w:hAnsi="Palatino Linotype" w:cs="Arial"/>
          <w:color w:val="000000" w:themeColor="text1"/>
        </w:rPr>
      </w:pPr>
    </w:p>
    <w:p w:rsidR="007F7593"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El </w:t>
      </w:r>
      <w:r w:rsidR="00AD5244" w:rsidRPr="00751160">
        <w:rPr>
          <w:rFonts w:ascii="Palatino Linotype" w:eastAsia="Palatino Linotype" w:hAnsi="Palatino Linotype" w:cs="Arial"/>
          <w:color w:val="000000" w:themeColor="text1"/>
        </w:rPr>
        <w:t>veintiséis de junio</w:t>
      </w:r>
      <w:r w:rsidRPr="00751160">
        <w:rPr>
          <w:rFonts w:ascii="Palatino Linotype" w:eastAsia="Palatino Linotype" w:hAnsi="Palatino Linotype" w:cs="Arial"/>
          <w:color w:val="000000" w:themeColor="text1"/>
        </w:rPr>
        <w:t xml:space="preserve"> de dos mil veinticinco, el </w:t>
      </w:r>
      <w:r w:rsidRPr="00751160">
        <w:rPr>
          <w:rFonts w:ascii="Palatino Linotype" w:eastAsia="Palatino Linotype" w:hAnsi="Palatino Linotype" w:cs="Arial"/>
          <w:b/>
          <w:color w:val="000000" w:themeColor="text1"/>
        </w:rPr>
        <w:t>SUJETO OBLIGADO</w:t>
      </w:r>
      <w:r w:rsidRPr="00751160">
        <w:rPr>
          <w:rFonts w:ascii="Palatino Linotype" w:eastAsia="Palatino Linotype" w:hAnsi="Palatino Linotype" w:cs="Arial"/>
          <w:b/>
          <w:i/>
          <w:color w:val="000000" w:themeColor="text1"/>
        </w:rPr>
        <w:t xml:space="preserve"> </w:t>
      </w:r>
      <w:r w:rsidRPr="00751160">
        <w:rPr>
          <w:rFonts w:ascii="Palatino Linotype" w:eastAsia="Palatino Linotype" w:hAnsi="Palatino Linotype" w:cs="Arial"/>
          <w:color w:val="000000" w:themeColor="text1"/>
        </w:rPr>
        <w:t xml:space="preserve">dio respuesta a la solicitud de información, </w:t>
      </w:r>
      <w:r w:rsidR="00F824D9" w:rsidRPr="00751160">
        <w:rPr>
          <w:rFonts w:ascii="Palatino Linotype" w:eastAsia="Palatino Linotype" w:hAnsi="Palatino Linotype" w:cs="Arial"/>
          <w:color w:val="000000" w:themeColor="text1"/>
        </w:rPr>
        <w:t>por medio de los siguientes archivos electrónicos:</w:t>
      </w: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tbl>
      <w:tblPr>
        <w:tblStyle w:val="a"/>
        <w:tblW w:w="84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936"/>
      </w:tblGrid>
      <w:tr w:rsidR="00D230A9" w:rsidRPr="00751160" w:rsidTr="00D230A9">
        <w:tc>
          <w:tcPr>
            <w:tcW w:w="4531" w:type="dxa"/>
            <w:shd w:val="clear" w:color="auto" w:fill="D9D9D9"/>
          </w:tcPr>
          <w:p w:rsidR="00AD5244" w:rsidRPr="00751160" w:rsidRDefault="00AD5244"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 xml:space="preserve">07858/INFOEM/IP/RR/2025 </w:t>
            </w:r>
          </w:p>
          <w:p w:rsidR="00AD5244" w:rsidRPr="00751160" w:rsidRDefault="00AD5244" w:rsidP="00D230A9">
            <w:pPr>
              <w:ind w:right="-28"/>
              <w:jc w:val="both"/>
              <w:rPr>
                <w:rFonts w:ascii="Palatino Linotype" w:eastAsia="Palatino Linotype" w:hAnsi="Palatino Linotype" w:cs="Arial"/>
                <w:b/>
                <w:color w:val="000000" w:themeColor="text1"/>
              </w:rPr>
            </w:pPr>
          </w:p>
          <w:p w:rsidR="00AD5244" w:rsidRPr="00751160" w:rsidRDefault="00AD5244" w:rsidP="00D230A9">
            <w:pPr>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b/>
                <w:color w:val="000000" w:themeColor="text1"/>
              </w:rPr>
              <w:t xml:space="preserve">00148/OPDTEOLOYUCAN/IP/2025 </w:t>
            </w:r>
          </w:p>
        </w:tc>
        <w:tc>
          <w:tcPr>
            <w:tcW w:w="3936" w:type="dxa"/>
          </w:tcPr>
          <w:p w:rsidR="00AD5244" w:rsidRPr="00751160" w:rsidRDefault="00266B3D" w:rsidP="00D230A9">
            <w:pPr>
              <w:tabs>
                <w:tab w:val="left" w:pos="2175"/>
              </w:tabs>
              <w:ind w:right="-28"/>
              <w:jc w:val="both"/>
              <w:rPr>
                <w:rFonts w:ascii="Palatino Linotype" w:eastAsiaTheme="minorEastAsia" w:hAnsi="Palatino Linotype" w:cstheme="minorBidi"/>
                <w:color w:val="000000" w:themeColor="text1"/>
              </w:rPr>
            </w:pPr>
            <w:hyperlink r:id="rId8" w:tgtFrame="_blank" w:history="1">
              <w:r w:rsidR="00AD5244" w:rsidRPr="00751160">
                <w:rPr>
                  <w:rFonts w:ascii="Palatino Linotype" w:eastAsiaTheme="minorEastAsia" w:hAnsi="Palatino Linotype" w:cs="Arial"/>
                  <w:b/>
                  <w:bCs/>
                  <w:color w:val="000000" w:themeColor="text1"/>
                </w:rPr>
                <w:t>00148-OPDTEOLOYUCAN-IP-2025-RESPUESTA.pdf</w:t>
              </w:r>
            </w:hyperlink>
            <w:r w:rsidR="00AD5244" w:rsidRPr="00751160">
              <w:rPr>
                <w:rFonts w:ascii="Palatino Linotype" w:eastAsiaTheme="minorEastAsia" w:hAnsi="Palatino Linotype" w:cstheme="minorBidi"/>
                <w:color w:val="000000" w:themeColor="text1"/>
              </w:rPr>
              <w:t>:</w:t>
            </w:r>
            <w:r w:rsidR="00B01A18" w:rsidRPr="00751160">
              <w:rPr>
                <w:rFonts w:ascii="Palatino Linotype" w:eastAsiaTheme="minorEastAsia" w:hAnsi="Palatino Linotype" w:cstheme="minorBidi"/>
                <w:color w:val="000000" w:themeColor="text1"/>
              </w:rPr>
              <w:t xml:space="preserve"> Oficio suscrito por la encargada de Recursos Humanos, por medio del cual, refirió adjuntar la información solicitada, por medio de cuadro del cual se advierten los siguientes rubros: Apellido Paterno, Apellido Materno, Nombre, Puesto Funcional, Adscripción, Percepciones Ordinarias (de acuerdo a tabulador), Total de percepciones brutas y Total de deducciones.</w:t>
            </w:r>
          </w:p>
          <w:p w:rsidR="00B01A18" w:rsidRPr="00751160" w:rsidRDefault="00B01A18" w:rsidP="00D230A9">
            <w:pPr>
              <w:tabs>
                <w:tab w:val="left" w:pos="2175"/>
              </w:tabs>
              <w:ind w:right="-28"/>
              <w:jc w:val="both"/>
              <w:rPr>
                <w:rFonts w:ascii="Palatino Linotype" w:eastAsia="Palatino Linotype" w:hAnsi="Palatino Linotype" w:cs="Arial"/>
                <w:i/>
                <w:color w:val="000000" w:themeColor="text1"/>
              </w:rPr>
            </w:pPr>
          </w:p>
        </w:tc>
      </w:tr>
      <w:tr w:rsidR="00D230A9" w:rsidRPr="00751160" w:rsidTr="00D230A9">
        <w:tc>
          <w:tcPr>
            <w:tcW w:w="4531" w:type="dxa"/>
            <w:shd w:val="clear" w:color="auto" w:fill="D9D9D9"/>
          </w:tcPr>
          <w:p w:rsidR="00AD5244" w:rsidRPr="00751160" w:rsidRDefault="00AD5244"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07859/INFOEM/IP/RR/2025</w:t>
            </w:r>
          </w:p>
          <w:p w:rsidR="00AD5244" w:rsidRPr="00751160" w:rsidRDefault="00AD5244" w:rsidP="00D230A9">
            <w:pPr>
              <w:ind w:right="-28"/>
              <w:jc w:val="both"/>
              <w:rPr>
                <w:rFonts w:ascii="Palatino Linotype" w:eastAsia="Palatino Linotype" w:hAnsi="Palatino Linotype" w:cs="Arial"/>
                <w:b/>
                <w:color w:val="000000" w:themeColor="text1"/>
              </w:rPr>
            </w:pPr>
          </w:p>
          <w:p w:rsidR="00AD5244" w:rsidRPr="00751160" w:rsidRDefault="00D230A9" w:rsidP="00D230A9">
            <w:pPr>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b/>
                <w:color w:val="000000" w:themeColor="text1"/>
              </w:rPr>
              <w:t>00147</w:t>
            </w:r>
            <w:r w:rsidR="00AD5244" w:rsidRPr="00751160">
              <w:rPr>
                <w:rFonts w:ascii="Palatino Linotype" w:eastAsia="Palatino Linotype" w:hAnsi="Palatino Linotype" w:cs="Arial"/>
                <w:b/>
                <w:color w:val="000000" w:themeColor="text1"/>
              </w:rPr>
              <w:t>/OPDTEOLOYUCAN/IP/2025</w:t>
            </w:r>
          </w:p>
        </w:tc>
        <w:tc>
          <w:tcPr>
            <w:tcW w:w="3936" w:type="dxa"/>
          </w:tcPr>
          <w:p w:rsidR="00AD5244" w:rsidRPr="00751160" w:rsidRDefault="00266B3D" w:rsidP="00D230A9">
            <w:pPr>
              <w:ind w:right="-28"/>
              <w:jc w:val="both"/>
              <w:rPr>
                <w:rFonts w:ascii="Palatino Linotype" w:eastAsia="Palatino Linotype" w:hAnsi="Palatino Linotype" w:cs="Arial"/>
                <w:i/>
                <w:color w:val="000000" w:themeColor="text1"/>
              </w:rPr>
            </w:pPr>
            <w:hyperlink r:id="rId9" w:tgtFrame="_blank" w:history="1">
              <w:r w:rsidR="00AD5244" w:rsidRPr="00751160">
                <w:rPr>
                  <w:rFonts w:ascii="Palatino Linotype" w:eastAsiaTheme="minorEastAsia" w:hAnsi="Palatino Linotype" w:cs="Arial"/>
                  <w:b/>
                  <w:bCs/>
                  <w:color w:val="000000" w:themeColor="text1"/>
                </w:rPr>
                <w:t>00147-OPDTEOLOYUCAN-IP-2025-RESPUESTA.pdf</w:t>
              </w:r>
            </w:hyperlink>
            <w:r w:rsidR="00AD5244" w:rsidRPr="00751160">
              <w:rPr>
                <w:rFonts w:ascii="Palatino Linotype" w:eastAsiaTheme="minorEastAsia" w:hAnsi="Palatino Linotype" w:cstheme="minorBidi"/>
                <w:color w:val="000000" w:themeColor="text1"/>
              </w:rPr>
              <w:t>:</w:t>
            </w:r>
            <w:r w:rsidR="00B01A18" w:rsidRPr="00751160">
              <w:rPr>
                <w:rFonts w:ascii="Palatino Linotype" w:eastAsiaTheme="minorEastAsia" w:hAnsi="Palatino Linotype" w:cstheme="minorBidi"/>
                <w:color w:val="000000" w:themeColor="text1"/>
              </w:rPr>
              <w:t xml:space="preserve"> Oficio suscrito por la encargada de Recursos Humanos, por medio del </w:t>
            </w:r>
            <w:r w:rsidR="00B01A18" w:rsidRPr="00751160">
              <w:rPr>
                <w:rFonts w:ascii="Palatino Linotype" w:eastAsiaTheme="minorEastAsia" w:hAnsi="Palatino Linotype" w:cstheme="minorBidi"/>
                <w:color w:val="000000" w:themeColor="text1"/>
              </w:rPr>
              <w:lastRenderedPageBreak/>
              <w:t>cual, refirió adjuntar la información solicitada, por medio de cuadro del cual se advierten los siguientes rubros: Apellido Paterno, Apellido Materno, Nombre, Puesto Funcional, Adscripción, Percepciones Ordinarias (de acuerdo a tabulador), Total de percepciones brutas y Total de deducciones.</w:t>
            </w:r>
          </w:p>
        </w:tc>
      </w:tr>
      <w:tr w:rsidR="00D230A9" w:rsidRPr="00751160" w:rsidTr="00D230A9">
        <w:tc>
          <w:tcPr>
            <w:tcW w:w="4531" w:type="dxa"/>
            <w:shd w:val="clear" w:color="auto" w:fill="D9D9D9"/>
          </w:tcPr>
          <w:p w:rsidR="00D21158" w:rsidRPr="00751160" w:rsidRDefault="00D21158"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lastRenderedPageBreak/>
              <w:t>07861/INFOEM/IP/RR/2025</w:t>
            </w:r>
          </w:p>
          <w:p w:rsidR="00D21158" w:rsidRPr="00751160" w:rsidRDefault="00D21158" w:rsidP="00D230A9">
            <w:pPr>
              <w:ind w:right="-28"/>
              <w:jc w:val="both"/>
              <w:rPr>
                <w:rFonts w:ascii="Palatino Linotype" w:eastAsia="Palatino Linotype" w:hAnsi="Palatino Linotype" w:cs="Arial"/>
                <w:b/>
                <w:color w:val="000000" w:themeColor="text1"/>
              </w:rPr>
            </w:pPr>
          </w:p>
          <w:p w:rsidR="00D21158" w:rsidRPr="00751160" w:rsidRDefault="00D21158"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00146/OPDTEOLOYUCAN/IP/2025</w:t>
            </w:r>
          </w:p>
        </w:tc>
        <w:tc>
          <w:tcPr>
            <w:tcW w:w="3936" w:type="dxa"/>
          </w:tcPr>
          <w:p w:rsidR="00D21158" w:rsidRPr="00751160" w:rsidRDefault="00266B3D" w:rsidP="00D230A9">
            <w:pPr>
              <w:ind w:right="-28"/>
              <w:jc w:val="both"/>
              <w:rPr>
                <w:rFonts w:ascii="Palatino Linotype" w:hAnsi="Palatino Linotype"/>
                <w:color w:val="000000" w:themeColor="text1"/>
              </w:rPr>
            </w:pPr>
            <w:hyperlink r:id="rId10" w:tgtFrame="_blank" w:history="1">
              <w:r w:rsidR="00D21158" w:rsidRPr="00751160">
                <w:rPr>
                  <w:rStyle w:val="Hipervnculo"/>
                  <w:rFonts w:ascii="Palatino Linotype" w:hAnsi="Palatino Linotype" w:cs="Arial"/>
                  <w:b/>
                  <w:bCs/>
                  <w:color w:val="000000" w:themeColor="text1"/>
                  <w:u w:val="none"/>
                </w:rPr>
                <w:t>00146-OPDTEOLOYUCAN-IP-2025-RESPUESTA.pdf</w:t>
              </w:r>
            </w:hyperlink>
            <w:r w:rsidR="00D21158" w:rsidRPr="00751160">
              <w:rPr>
                <w:rFonts w:ascii="Palatino Linotype" w:hAnsi="Palatino Linotype"/>
                <w:color w:val="000000" w:themeColor="text1"/>
              </w:rPr>
              <w:t xml:space="preserve">: </w:t>
            </w:r>
            <w:r w:rsidR="00D21158" w:rsidRPr="00751160">
              <w:rPr>
                <w:rFonts w:ascii="Palatino Linotype" w:eastAsiaTheme="minorEastAsia" w:hAnsi="Palatino Linotype" w:cstheme="minorBidi"/>
                <w:color w:val="000000" w:themeColor="text1"/>
              </w:rPr>
              <w:t>Oficio suscrito por la encargada de Recursos Humanos, por medio del cual, refirió adjuntar la información solicitada, por medio de cuadro del cual se advierten los siguientes rubros: Apellido Paterno, Apellido Materno, Nombre, Puesto Funcional, Adscripción, Percepciones Ordinarias (de acuerdo a tabulador), Total de percepciones brutas y Total de deducciones.</w:t>
            </w:r>
          </w:p>
        </w:tc>
      </w:tr>
    </w:tbl>
    <w:p w:rsidR="00AD5244" w:rsidRPr="00751160" w:rsidRDefault="00AD5244" w:rsidP="00D230A9">
      <w:pPr>
        <w:spacing w:line="360" w:lineRule="auto"/>
        <w:ind w:right="-28"/>
        <w:rPr>
          <w:rFonts w:ascii="Palatino Linotype" w:eastAsia="Palatino Linotype" w:hAnsi="Palatino Linotype" w:cs="Arial"/>
          <w:b/>
          <w:color w:val="000000" w:themeColor="text1"/>
        </w:rPr>
      </w:pPr>
    </w:p>
    <w:p w:rsidR="009821B1" w:rsidRPr="00751160" w:rsidRDefault="00AC365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El </w:t>
      </w:r>
      <w:r w:rsidR="00AD5244" w:rsidRPr="00751160">
        <w:rPr>
          <w:rFonts w:ascii="Palatino Linotype" w:eastAsia="Palatino Linotype" w:hAnsi="Palatino Linotype" w:cs="Arial"/>
          <w:color w:val="000000" w:themeColor="text1"/>
        </w:rPr>
        <w:t>veintisiete de junio</w:t>
      </w:r>
      <w:r w:rsidR="005D2BDF" w:rsidRPr="00751160">
        <w:rPr>
          <w:rFonts w:ascii="Palatino Linotype" w:eastAsia="Palatino Linotype" w:hAnsi="Palatino Linotype" w:cs="Arial"/>
          <w:color w:val="000000" w:themeColor="text1"/>
        </w:rPr>
        <w:t xml:space="preserve"> de dos mil veinticinco,</w:t>
      </w:r>
      <w:r w:rsidR="005D2BDF" w:rsidRPr="00751160">
        <w:rPr>
          <w:rFonts w:ascii="Palatino Linotype" w:eastAsia="Palatino Linotype" w:hAnsi="Palatino Linotype" w:cs="Arial"/>
          <w:b/>
          <w:color w:val="000000" w:themeColor="text1"/>
        </w:rPr>
        <w:t xml:space="preserve"> </w:t>
      </w:r>
      <w:r w:rsidR="005D2BDF" w:rsidRPr="00751160">
        <w:rPr>
          <w:rFonts w:ascii="Palatino Linotype" w:eastAsia="Palatino Linotype" w:hAnsi="Palatino Linotype" w:cs="Arial"/>
          <w:color w:val="000000" w:themeColor="text1"/>
        </w:rPr>
        <w:t xml:space="preserve">el </w:t>
      </w:r>
      <w:r w:rsidR="005D2BDF" w:rsidRPr="00751160">
        <w:rPr>
          <w:rFonts w:ascii="Palatino Linotype" w:eastAsia="Palatino Linotype" w:hAnsi="Palatino Linotype" w:cs="Arial"/>
          <w:b/>
          <w:color w:val="000000" w:themeColor="text1"/>
        </w:rPr>
        <w:t>RECURRENTE</w:t>
      </w:r>
      <w:r w:rsidR="005D2BDF" w:rsidRPr="00751160">
        <w:rPr>
          <w:rFonts w:ascii="Palatino Linotype" w:eastAsia="Palatino Linotype" w:hAnsi="Palatino Linotype" w:cs="Arial"/>
          <w:color w:val="000000" w:themeColor="text1"/>
        </w:rPr>
        <w:t xml:space="preserve"> interpuso el recurso de revisión en contra de la respuesta respectivamente, en los </w:t>
      </w:r>
      <w:r w:rsidR="00685981" w:rsidRPr="00751160">
        <w:rPr>
          <w:rFonts w:ascii="Palatino Linotype" w:eastAsia="Palatino Linotype" w:hAnsi="Palatino Linotype" w:cs="Arial"/>
          <w:color w:val="000000" w:themeColor="text1"/>
        </w:rPr>
        <w:t>siguientes</w:t>
      </w:r>
      <w:r w:rsidR="005D2BDF" w:rsidRPr="00751160">
        <w:rPr>
          <w:rFonts w:ascii="Palatino Linotype" w:eastAsia="Palatino Linotype" w:hAnsi="Palatino Linotype" w:cs="Arial"/>
          <w:color w:val="000000" w:themeColor="text1"/>
        </w:rPr>
        <w:t xml:space="preserve"> términos, señalando como:</w:t>
      </w:r>
    </w:p>
    <w:p w:rsidR="009821B1" w:rsidRPr="00751160" w:rsidRDefault="009821B1" w:rsidP="00D230A9">
      <w:pPr>
        <w:ind w:right="-28"/>
        <w:jc w:val="both"/>
        <w:rPr>
          <w:rFonts w:ascii="Palatino Linotype" w:eastAsia="Palatino Linotype" w:hAnsi="Palatino Linotype" w:cs="Arial"/>
          <w:color w:val="000000" w:themeColor="text1"/>
        </w:rPr>
      </w:pPr>
    </w:p>
    <w:tbl>
      <w:tblPr>
        <w:tblStyle w:val="a"/>
        <w:tblW w:w="84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219"/>
      </w:tblGrid>
      <w:tr w:rsidR="00D230A9" w:rsidRPr="00751160" w:rsidTr="00D230A9">
        <w:tc>
          <w:tcPr>
            <w:tcW w:w="4248" w:type="dxa"/>
            <w:shd w:val="clear" w:color="auto" w:fill="D9D9D9"/>
          </w:tcPr>
          <w:p w:rsidR="00AD5244" w:rsidRPr="00751160" w:rsidRDefault="00AD5244"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 xml:space="preserve">07858/INFOEM/IP/RR/2025 </w:t>
            </w:r>
          </w:p>
          <w:p w:rsidR="00AD5244" w:rsidRPr="00751160" w:rsidRDefault="00AD5244" w:rsidP="00D230A9">
            <w:pPr>
              <w:ind w:right="-28"/>
              <w:jc w:val="both"/>
              <w:rPr>
                <w:rFonts w:ascii="Palatino Linotype" w:eastAsia="Palatino Linotype" w:hAnsi="Palatino Linotype" w:cs="Arial"/>
                <w:b/>
                <w:color w:val="000000" w:themeColor="text1"/>
              </w:rPr>
            </w:pPr>
          </w:p>
          <w:p w:rsidR="00AD5244" w:rsidRPr="00751160" w:rsidRDefault="00AD5244" w:rsidP="00D230A9">
            <w:pPr>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b/>
                <w:color w:val="000000" w:themeColor="text1"/>
              </w:rPr>
              <w:t xml:space="preserve">00148/OPDTEOLOYUCAN/IP/2025 </w:t>
            </w:r>
          </w:p>
        </w:tc>
        <w:tc>
          <w:tcPr>
            <w:tcW w:w="4219" w:type="dxa"/>
          </w:tcPr>
          <w:p w:rsidR="00AD5244" w:rsidRPr="00751160" w:rsidRDefault="00AD5244" w:rsidP="00D230A9">
            <w:pPr>
              <w:tabs>
                <w:tab w:val="left" w:pos="2175"/>
              </w:tabs>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b/>
                <w:color w:val="000000" w:themeColor="text1"/>
              </w:rPr>
              <w:t xml:space="preserve">Acto Impugnado: </w:t>
            </w:r>
            <w:r w:rsidRPr="00751160">
              <w:rPr>
                <w:rFonts w:ascii="Palatino Linotype" w:eastAsia="Palatino Linotype" w:hAnsi="Palatino Linotype" w:cs="Arial"/>
                <w:i/>
                <w:color w:val="000000" w:themeColor="text1"/>
              </w:rPr>
              <w:t>“o</w:t>
            </w:r>
            <w:r w:rsidRPr="00751160">
              <w:rPr>
                <w:rFonts w:ascii="Palatino Linotype" w:hAnsi="Palatino Linotype"/>
                <w:i/>
                <w:color w:val="000000" w:themeColor="text1"/>
              </w:rPr>
              <w:t>la solisite de manera atenta los resibos de nomina grasias</w:t>
            </w:r>
            <w:r w:rsidRPr="00751160">
              <w:rPr>
                <w:rFonts w:ascii="Palatino Linotype" w:eastAsia="Palatino Linotype" w:hAnsi="Palatino Linotype" w:cs="Arial"/>
                <w:i/>
                <w:color w:val="000000" w:themeColor="text1"/>
              </w:rPr>
              <w:t>” (Sic)</w:t>
            </w:r>
          </w:p>
          <w:p w:rsidR="00AD5244" w:rsidRPr="00751160" w:rsidRDefault="00AD5244" w:rsidP="00D230A9">
            <w:pPr>
              <w:tabs>
                <w:tab w:val="left" w:pos="2175"/>
              </w:tabs>
              <w:ind w:right="-28"/>
              <w:jc w:val="both"/>
              <w:rPr>
                <w:rFonts w:ascii="Palatino Linotype" w:eastAsia="Palatino Linotype" w:hAnsi="Palatino Linotype" w:cs="Arial"/>
                <w:b/>
                <w:color w:val="000000" w:themeColor="text1"/>
              </w:rPr>
            </w:pPr>
          </w:p>
          <w:p w:rsidR="00AD5244" w:rsidRPr="00751160" w:rsidRDefault="00AD5244" w:rsidP="00D230A9">
            <w:pPr>
              <w:tabs>
                <w:tab w:val="left" w:pos="2175"/>
              </w:tabs>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b/>
                <w:color w:val="000000" w:themeColor="text1"/>
              </w:rPr>
              <w:lastRenderedPageBreak/>
              <w:t xml:space="preserve">Razones o Motivos de inconformidad: </w:t>
            </w:r>
            <w:r w:rsidRPr="00751160">
              <w:rPr>
                <w:rFonts w:ascii="Palatino Linotype" w:eastAsia="Palatino Linotype" w:hAnsi="Palatino Linotype" w:cs="Arial"/>
                <w:i/>
                <w:color w:val="000000" w:themeColor="text1"/>
              </w:rPr>
              <w:t>“q</w:t>
            </w:r>
            <w:r w:rsidRPr="00751160">
              <w:rPr>
                <w:rFonts w:ascii="Palatino Linotype" w:hAnsi="Palatino Linotype"/>
                <w:i/>
                <w:color w:val="000000" w:themeColor="text1"/>
              </w:rPr>
              <w:t>uiero los resibos de nomina</w:t>
            </w:r>
            <w:r w:rsidRPr="00751160">
              <w:rPr>
                <w:rFonts w:ascii="Palatino Linotype" w:eastAsia="Palatino Linotype" w:hAnsi="Palatino Linotype" w:cs="Arial"/>
                <w:i/>
                <w:color w:val="000000" w:themeColor="text1"/>
              </w:rPr>
              <w:t>” (Sic)</w:t>
            </w:r>
          </w:p>
        </w:tc>
      </w:tr>
      <w:tr w:rsidR="00D230A9" w:rsidRPr="00751160" w:rsidTr="00D230A9">
        <w:tc>
          <w:tcPr>
            <w:tcW w:w="4248" w:type="dxa"/>
            <w:shd w:val="clear" w:color="auto" w:fill="D9D9D9"/>
          </w:tcPr>
          <w:p w:rsidR="00AD5244" w:rsidRPr="00751160" w:rsidRDefault="00AD5244"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lastRenderedPageBreak/>
              <w:t>07859/INFOEM/IP/RR/2025</w:t>
            </w:r>
          </w:p>
          <w:p w:rsidR="00AD5244" w:rsidRPr="00751160" w:rsidRDefault="00AD5244" w:rsidP="00D230A9">
            <w:pPr>
              <w:ind w:right="-28"/>
              <w:jc w:val="both"/>
              <w:rPr>
                <w:rFonts w:ascii="Palatino Linotype" w:eastAsia="Palatino Linotype" w:hAnsi="Palatino Linotype" w:cs="Arial"/>
                <w:b/>
                <w:color w:val="000000" w:themeColor="text1"/>
              </w:rPr>
            </w:pPr>
          </w:p>
          <w:p w:rsidR="00AD5244" w:rsidRPr="00751160" w:rsidRDefault="00AD5244" w:rsidP="00D230A9">
            <w:pPr>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b/>
                <w:color w:val="000000" w:themeColor="text1"/>
              </w:rPr>
              <w:t>00</w:t>
            </w:r>
            <w:r w:rsidR="00D230A9" w:rsidRPr="00751160">
              <w:rPr>
                <w:rFonts w:ascii="Palatino Linotype" w:eastAsia="Palatino Linotype" w:hAnsi="Palatino Linotype" w:cs="Arial"/>
                <w:b/>
                <w:color w:val="000000" w:themeColor="text1"/>
              </w:rPr>
              <w:t>147</w:t>
            </w:r>
            <w:r w:rsidRPr="00751160">
              <w:rPr>
                <w:rFonts w:ascii="Palatino Linotype" w:eastAsia="Palatino Linotype" w:hAnsi="Palatino Linotype" w:cs="Arial"/>
                <w:b/>
                <w:color w:val="000000" w:themeColor="text1"/>
              </w:rPr>
              <w:t>/OPDTEOLOYUCAN/IP/2025</w:t>
            </w:r>
          </w:p>
        </w:tc>
        <w:tc>
          <w:tcPr>
            <w:tcW w:w="4219" w:type="dxa"/>
          </w:tcPr>
          <w:p w:rsidR="00AD5244" w:rsidRPr="00751160" w:rsidRDefault="00AD5244" w:rsidP="00D230A9">
            <w:pPr>
              <w:tabs>
                <w:tab w:val="left" w:pos="2175"/>
              </w:tabs>
              <w:ind w:right="-28"/>
              <w:jc w:val="both"/>
              <w:rPr>
                <w:rFonts w:ascii="Palatino Linotype" w:eastAsia="Palatino Linotype" w:hAnsi="Palatino Linotype" w:cs="Arial"/>
                <w:b/>
                <w:i/>
                <w:color w:val="000000" w:themeColor="text1"/>
              </w:rPr>
            </w:pPr>
            <w:r w:rsidRPr="00751160">
              <w:rPr>
                <w:rFonts w:ascii="Palatino Linotype" w:eastAsia="Palatino Linotype" w:hAnsi="Palatino Linotype" w:cs="Arial"/>
                <w:b/>
                <w:color w:val="000000" w:themeColor="text1"/>
              </w:rPr>
              <w:t xml:space="preserve">Acto Impugnado: </w:t>
            </w:r>
            <w:r w:rsidRPr="00751160">
              <w:rPr>
                <w:rFonts w:ascii="Palatino Linotype" w:eastAsia="Palatino Linotype" w:hAnsi="Palatino Linotype" w:cs="Arial"/>
                <w:b/>
                <w:i/>
                <w:color w:val="000000" w:themeColor="text1"/>
              </w:rPr>
              <w:t>“s</w:t>
            </w:r>
            <w:r w:rsidRPr="00751160">
              <w:rPr>
                <w:rFonts w:ascii="Palatino Linotype" w:hAnsi="Palatino Linotype"/>
                <w:i/>
                <w:color w:val="000000" w:themeColor="text1"/>
              </w:rPr>
              <w:t>olisite resibos de nomina de favor” (Sic)</w:t>
            </w:r>
          </w:p>
          <w:p w:rsidR="00AD5244" w:rsidRPr="00751160" w:rsidRDefault="00AD5244" w:rsidP="00D230A9">
            <w:pPr>
              <w:tabs>
                <w:tab w:val="left" w:pos="2175"/>
              </w:tabs>
              <w:ind w:right="-28"/>
              <w:jc w:val="both"/>
              <w:rPr>
                <w:rFonts w:ascii="Palatino Linotype" w:eastAsia="Palatino Linotype" w:hAnsi="Palatino Linotype" w:cs="Arial"/>
                <w:b/>
                <w:color w:val="000000" w:themeColor="text1"/>
              </w:rPr>
            </w:pPr>
          </w:p>
          <w:p w:rsidR="00AD5244" w:rsidRPr="00751160" w:rsidRDefault="00AD5244" w:rsidP="00D230A9">
            <w:pPr>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b/>
                <w:color w:val="000000" w:themeColor="text1"/>
              </w:rPr>
              <w:t xml:space="preserve">Razones o Motivos de inconformidad: </w:t>
            </w:r>
            <w:r w:rsidRPr="00751160">
              <w:rPr>
                <w:rFonts w:ascii="Palatino Linotype" w:eastAsia="Palatino Linotype" w:hAnsi="Palatino Linotype" w:cs="Arial"/>
                <w:i/>
                <w:color w:val="000000" w:themeColor="text1"/>
              </w:rPr>
              <w:t>“n</w:t>
            </w:r>
            <w:r w:rsidRPr="00751160">
              <w:rPr>
                <w:rFonts w:ascii="Palatino Linotype" w:hAnsi="Palatino Linotype"/>
                <w:i/>
                <w:color w:val="000000" w:themeColor="text1"/>
              </w:rPr>
              <w:t>o dan resibos de nomina</w:t>
            </w:r>
            <w:r w:rsidRPr="00751160">
              <w:rPr>
                <w:rFonts w:ascii="Palatino Linotype" w:eastAsia="Palatino Linotype" w:hAnsi="Palatino Linotype" w:cs="Arial"/>
                <w:i/>
                <w:color w:val="000000" w:themeColor="text1"/>
              </w:rPr>
              <w:t>” (Sic)</w:t>
            </w:r>
          </w:p>
        </w:tc>
      </w:tr>
      <w:tr w:rsidR="00D230A9" w:rsidRPr="00751160" w:rsidTr="00D230A9">
        <w:tc>
          <w:tcPr>
            <w:tcW w:w="4248" w:type="dxa"/>
            <w:shd w:val="clear" w:color="auto" w:fill="D9D9D9"/>
          </w:tcPr>
          <w:p w:rsidR="00D21158" w:rsidRPr="00751160" w:rsidRDefault="00D21158"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07861/INFOEM/IP/RR/2025</w:t>
            </w:r>
          </w:p>
          <w:p w:rsidR="00D21158" w:rsidRPr="00751160" w:rsidRDefault="00D21158" w:rsidP="00D230A9">
            <w:pPr>
              <w:ind w:right="-28"/>
              <w:jc w:val="both"/>
              <w:rPr>
                <w:rFonts w:ascii="Palatino Linotype" w:eastAsia="Palatino Linotype" w:hAnsi="Palatino Linotype" w:cs="Arial"/>
                <w:b/>
                <w:color w:val="000000" w:themeColor="text1"/>
              </w:rPr>
            </w:pPr>
          </w:p>
          <w:p w:rsidR="00D21158" w:rsidRPr="00751160" w:rsidRDefault="00D21158"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00146/OPDTEOLOYUCAN/IP/2025</w:t>
            </w:r>
          </w:p>
        </w:tc>
        <w:tc>
          <w:tcPr>
            <w:tcW w:w="4219" w:type="dxa"/>
          </w:tcPr>
          <w:p w:rsidR="00D21158" w:rsidRPr="00751160" w:rsidRDefault="00D21158" w:rsidP="00D230A9">
            <w:pPr>
              <w:tabs>
                <w:tab w:val="left" w:pos="2175"/>
              </w:tabs>
              <w:ind w:right="-28"/>
              <w:jc w:val="both"/>
              <w:rPr>
                <w:rFonts w:ascii="Palatino Linotype" w:eastAsia="Palatino Linotype" w:hAnsi="Palatino Linotype" w:cs="Arial"/>
                <w:b/>
                <w:i/>
                <w:color w:val="000000" w:themeColor="text1"/>
              </w:rPr>
            </w:pPr>
            <w:r w:rsidRPr="00751160">
              <w:rPr>
                <w:rFonts w:ascii="Palatino Linotype" w:eastAsia="Palatino Linotype" w:hAnsi="Palatino Linotype" w:cs="Arial"/>
                <w:b/>
                <w:color w:val="000000" w:themeColor="text1"/>
              </w:rPr>
              <w:t xml:space="preserve">Acto Impugnado: </w:t>
            </w:r>
            <w:r w:rsidRPr="00751160">
              <w:rPr>
                <w:rFonts w:ascii="Palatino Linotype" w:eastAsia="Palatino Linotype" w:hAnsi="Palatino Linotype" w:cs="Arial"/>
                <w:i/>
                <w:color w:val="000000" w:themeColor="text1"/>
              </w:rPr>
              <w:t>“q</w:t>
            </w:r>
            <w:r w:rsidRPr="00751160">
              <w:rPr>
                <w:rFonts w:ascii="Palatino Linotype" w:hAnsi="Palatino Linotype"/>
                <w:i/>
                <w:color w:val="000000" w:themeColor="text1"/>
              </w:rPr>
              <w:t>uiero resibos de nomina” (Sic)</w:t>
            </w:r>
          </w:p>
          <w:p w:rsidR="00D21158" w:rsidRPr="00751160" w:rsidRDefault="00D21158" w:rsidP="00D230A9">
            <w:pPr>
              <w:tabs>
                <w:tab w:val="left" w:pos="2175"/>
              </w:tabs>
              <w:ind w:right="-28"/>
              <w:jc w:val="both"/>
              <w:rPr>
                <w:rFonts w:ascii="Palatino Linotype" w:eastAsia="Palatino Linotype" w:hAnsi="Palatino Linotype" w:cs="Arial"/>
                <w:b/>
                <w:color w:val="000000" w:themeColor="text1"/>
              </w:rPr>
            </w:pPr>
          </w:p>
          <w:p w:rsidR="00D21158" w:rsidRPr="00751160" w:rsidRDefault="00D21158" w:rsidP="00D230A9">
            <w:pPr>
              <w:tabs>
                <w:tab w:val="left" w:pos="2175"/>
              </w:tabs>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 xml:space="preserve">Razones o Motivos de inconformidad: </w:t>
            </w:r>
            <w:r w:rsidRPr="00751160">
              <w:rPr>
                <w:rFonts w:ascii="Palatino Linotype" w:eastAsia="Palatino Linotype" w:hAnsi="Palatino Linotype" w:cs="Arial"/>
                <w:i/>
                <w:color w:val="000000" w:themeColor="text1"/>
              </w:rPr>
              <w:t>“</w:t>
            </w:r>
            <w:r w:rsidRPr="00751160">
              <w:rPr>
                <w:rFonts w:ascii="Palatino Linotype" w:hAnsi="Palatino Linotype"/>
                <w:i/>
                <w:color w:val="000000" w:themeColor="text1"/>
              </w:rPr>
              <w:t>no dan lo que pido</w:t>
            </w:r>
            <w:r w:rsidRPr="00751160">
              <w:rPr>
                <w:rFonts w:ascii="Palatino Linotype" w:eastAsia="Palatino Linotype" w:hAnsi="Palatino Linotype" w:cs="Arial"/>
                <w:i/>
                <w:color w:val="000000" w:themeColor="text1"/>
              </w:rPr>
              <w:t>” (Sic)</w:t>
            </w:r>
          </w:p>
        </w:tc>
      </w:tr>
    </w:tbl>
    <w:p w:rsidR="00AD5244" w:rsidRPr="00751160" w:rsidRDefault="00AD5244" w:rsidP="00D230A9">
      <w:pPr>
        <w:ind w:right="-28"/>
        <w:jc w:val="both"/>
        <w:rPr>
          <w:rFonts w:ascii="Palatino Linotype" w:eastAsia="Palatino Linotype" w:hAnsi="Palatino Linotype" w:cs="Arial"/>
          <w:b/>
          <w:color w:val="000000" w:themeColor="text1"/>
        </w:rPr>
      </w:pP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Se registraron los recursos de revisión bajo los números de expediente </w:t>
      </w:r>
      <w:r w:rsidR="00D21158" w:rsidRPr="00751160">
        <w:rPr>
          <w:rFonts w:ascii="Palatino Linotype" w:eastAsia="Palatino Linotype" w:hAnsi="Palatino Linotype" w:cs="Arial"/>
          <w:b/>
          <w:color w:val="000000" w:themeColor="text1"/>
        </w:rPr>
        <w:t>07858/INFOEM/IP/RR/2025,</w:t>
      </w:r>
      <w:r w:rsidR="005D745D" w:rsidRPr="00751160">
        <w:rPr>
          <w:rFonts w:ascii="Palatino Linotype" w:eastAsia="Palatino Linotype" w:hAnsi="Palatino Linotype" w:cs="Arial"/>
          <w:b/>
          <w:color w:val="000000" w:themeColor="text1"/>
        </w:rPr>
        <w:t xml:space="preserve"> 07859</w:t>
      </w:r>
      <w:r w:rsidR="00AC365F" w:rsidRPr="00751160">
        <w:rPr>
          <w:rFonts w:ascii="Palatino Linotype" w:eastAsia="Palatino Linotype" w:hAnsi="Palatino Linotype" w:cs="Arial"/>
          <w:b/>
          <w:color w:val="000000" w:themeColor="text1"/>
        </w:rPr>
        <w:t>/INFOEM/IP/RR/2025</w:t>
      </w:r>
      <w:r w:rsidR="00D21158" w:rsidRPr="00751160">
        <w:rPr>
          <w:rFonts w:ascii="Palatino Linotype" w:eastAsia="Palatino Linotype" w:hAnsi="Palatino Linotype" w:cs="Arial"/>
          <w:b/>
          <w:color w:val="000000" w:themeColor="text1"/>
        </w:rPr>
        <w:t xml:space="preserve"> y 07861/INFOEM/IP/RR/2025</w:t>
      </w:r>
      <w:r w:rsidRPr="00751160">
        <w:rPr>
          <w:rFonts w:ascii="Palatino Linotype" w:eastAsia="Palatino Linotype" w:hAnsi="Palatino Linotype" w:cs="Arial"/>
          <w:color w:val="000000" w:themeColor="text1"/>
        </w:rPr>
        <w:t xml:space="preserve">; asimismo, con fundamento en lo dispuesto por el artículo 185, fracción I, de la Ley de Transparencia y Acceso a la Información Pública del Estado de México y Municipios se turnaron a la </w:t>
      </w:r>
      <w:r w:rsidRPr="00751160">
        <w:rPr>
          <w:rFonts w:ascii="Palatino Linotype" w:eastAsia="Palatino Linotype" w:hAnsi="Palatino Linotype" w:cs="Arial"/>
          <w:b/>
          <w:color w:val="000000" w:themeColor="text1"/>
        </w:rPr>
        <w:t xml:space="preserve">Comisionada </w:t>
      </w:r>
      <w:r w:rsidR="00AC365F" w:rsidRPr="00751160">
        <w:rPr>
          <w:rFonts w:ascii="Palatino Linotype" w:eastAsia="Palatino Linotype" w:hAnsi="Palatino Linotype" w:cs="Arial"/>
          <w:b/>
          <w:color w:val="000000" w:themeColor="text1"/>
        </w:rPr>
        <w:t xml:space="preserve">María del Rosario Mejía Ayala </w:t>
      </w:r>
      <w:r w:rsidRPr="00751160">
        <w:rPr>
          <w:rFonts w:ascii="Palatino Linotype" w:eastAsia="Palatino Linotype" w:hAnsi="Palatino Linotype" w:cs="Arial"/>
          <w:color w:val="000000" w:themeColor="text1"/>
        </w:rPr>
        <w:t>con el objeto de su análisis.</w:t>
      </w:r>
    </w:p>
    <w:p w:rsidR="00B56FFD" w:rsidRPr="00751160" w:rsidRDefault="00B56FFD" w:rsidP="00D230A9">
      <w:pP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Posteriormente, en la</w:t>
      </w:r>
      <w:r w:rsidRPr="00751160">
        <w:rPr>
          <w:rFonts w:ascii="Palatino Linotype" w:eastAsia="Palatino Linotype" w:hAnsi="Palatino Linotype" w:cs="Arial"/>
          <w:b/>
          <w:color w:val="000000" w:themeColor="text1"/>
        </w:rPr>
        <w:t xml:space="preserve"> Vigésima </w:t>
      </w:r>
      <w:r w:rsidR="005D745D" w:rsidRPr="00751160">
        <w:rPr>
          <w:rFonts w:ascii="Palatino Linotype" w:eastAsia="Palatino Linotype" w:hAnsi="Palatino Linotype" w:cs="Arial"/>
          <w:b/>
          <w:color w:val="000000" w:themeColor="text1"/>
        </w:rPr>
        <w:t>Cuarta</w:t>
      </w:r>
      <w:r w:rsidR="00751228" w:rsidRPr="00751160">
        <w:rPr>
          <w:rFonts w:ascii="Palatino Linotype" w:eastAsia="Palatino Linotype" w:hAnsi="Palatino Linotype" w:cs="Arial"/>
          <w:b/>
          <w:color w:val="000000" w:themeColor="text1"/>
        </w:rPr>
        <w:t xml:space="preserve"> </w:t>
      </w:r>
      <w:r w:rsidRPr="00751160">
        <w:rPr>
          <w:rFonts w:ascii="Palatino Linotype" w:eastAsia="Palatino Linotype" w:hAnsi="Palatino Linotype" w:cs="Arial"/>
          <w:b/>
          <w:color w:val="000000" w:themeColor="text1"/>
        </w:rPr>
        <w:t xml:space="preserve">Sesión Ordinaria, </w:t>
      </w:r>
      <w:r w:rsidRPr="00751160">
        <w:rPr>
          <w:rFonts w:ascii="Palatino Linotype" w:eastAsia="Palatino Linotype" w:hAnsi="Palatino Linotype" w:cs="Arial"/>
          <w:color w:val="000000" w:themeColor="text1"/>
        </w:rPr>
        <w:t xml:space="preserve">celebrada el </w:t>
      </w:r>
      <w:r w:rsidR="005D745D" w:rsidRPr="00751160">
        <w:rPr>
          <w:rFonts w:ascii="Palatino Linotype" w:eastAsia="Palatino Linotype" w:hAnsi="Palatino Linotype" w:cs="Arial"/>
          <w:color w:val="000000" w:themeColor="text1"/>
        </w:rPr>
        <w:t>tres de julio</w:t>
      </w:r>
      <w:r w:rsidR="00D74E73" w:rsidRPr="00751160">
        <w:rPr>
          <w:rFonts w:ascii="Palatino Linotype" w:eastAsia="Palatino Linotype" w:hAnsi="Palatino Linotype" w:cs="Arial"/>
          <w:color w:val="000000" w:themeColor="text1"/>
        </w:rPr>
        <w:t xml:space="preserve"> </w:t>
      </w:r>
      <w:r w:rsidRPr="00751160">
        <w:rPr>
          <w:rFonts w:ascii="Palatino Linotype" w:eastAsia="Palatino Linotype" w:hAnsi="Palatino Linotype" w:cs="Arial"/>
          <w:color w:val="000000" w:themeColor="text1"/>
        </w:rPr>
        <w:t>de dos mil veinticinco, el Pleno de este Órgano Autónomo ordenó la acumulación del recurso de revisión</w:t>
      </w:r>
      <w:r w:rsidRPr="00751160">
        <w:rPr>
          <w:rFonts w:ascii="Palatino Linotype" w:eastAsia="Palatino Linotype" w:hAnsi="Palatino Linotype" w:cs="Arial"/>
          <w:b/>
          <w:color w:val="000000" w:themeColor="text1"/>
        </w:rPr>
        <w:t xml:space="preserve"> </w:t>
      </w:r>
      <w:r w:rsidR="005D745D" w:rsidRPr="00751160">
        <w:rPr>
          <w:rFonts w:ascii="Palatino Linotype" w:eastAsia="Palatino Linotype" w:hAnsi="Palatino Linotype" w:cs="Arial"/>
          <w:b/>
          <w:color w:val="000000" w:themeColor="text1"/>
        </w:rPr>
        <w:t>07859</w:t>
      </w:r>
      <w:r w:rsidR="00AC365F" w:rsidRPr="00751160">
        <w:rPr>
          <w:rFonts w:ascii="Palatino Linotype" w:eastAsia="Palatino Linotype" w:hAnsi="Palatino Linotype" w:cs="Arial"/>
          <w:b/>
          <w:color w:val="000000" w:themeColor="text1"/>
        </w:rPr>
        <w:t>/INFOEM/IP/RR/2025</w:t>
      </w:r>
      <w:r w:rsidR="00D21158" w:rsidRPr="00751160">
        <w:rPr>
          <w:rFonts w:ascii="Palatino Linotype" w:eastAsia="Palatino Linotype" w:hAnsi="Palatino Linotype" w:cs="Arial"/>
          <w:b/>
          <w:color w:val="000000" w:themeColor="text1"/>
        </w:rPr>
        <w:t xml:space="preserve"> y 07861/INFOEM/IP/RR/2025</w:t>
      </w:r>
      <w:r w:rsidR="00D21158" w:rsidRPr="00751160">
        <w:rPr>
          <w:rFonts w:ascii="Palatino Linotype" w:eastAsia="Palatino Linotype" w:hAnsi="Palatino Linotype" w:cs="Arial"/>
          <w:color w:val="000000" w:themeColor="text1"/>
        </w:rPr>
        <w:t xml:space="preserve"> </w:t>
      </w:r>
      <w:r w:rsidRPr="00751160">
        <w:rPr>
          <w:rFonts w:ascii="Palatino Linotype" w:eastAsia="Palatino Linotype" w:hAnsi="Palatino Linotype" w:cs="Arial"/>
          <w:color w:val="000000" w:themeColor="text1"/>
        </w:rPr>
        <w:t xml:space="preserve">al diverso </w:t>
      </w:r>
      <w:r w:rsidR="005D745D" w:rsidRPr="00751160">
        <w:rPr>
          <w:rFonts w:ascii="Palatino Linotype" w:eastAsia="Palatino Linotype" w:hAnsi="Palatino Linotype" w:cs="Arial"/>
          <w:b/>
          <w:color w:val="000000" w:themeColor="text1"/>
        </w:rPr>
        <w:t>0785</w:t>
      </w:r>
      <w:r w:rsidR="00D806F4" w:rsidRPr="00751160">
        <w:rPr>
          <w:rFonts w:ascii="Palatino Linotype" w:eastAsia="Palatino Linotype" w:hAnsi="Palatino Linotype" w:cs="Arial"/>
          <w:b/>
          <w:color w:val="000000" w:themeColor="text1"/>
        </w:rPr>
        <w:t>8</w:t>
      </w:r>
      <w:r w:rsidR="00AC365F" w:rsidRPr="00751160">
        <w:rPr>
          <w:rFonts w:ascii="Palatino Linotype" w:eastAsia="Palatino Linotype" w:hAnsi="Palatino Linotype" w:cs="Arial"/>
          <w:b/>
          <w:color w:val="000000" w:themeColor="text1"/>
        </w:rPr>
        <w:t>/INFOEM/IP/RR/2025</w:t>
      </w:r>
      <w:r w:rsidRPr="00751160">
        <w:rPr>
          <w:rFonts w:ascii="Palatino Linotype" w:eastAsia="Palatino Linotype" w:hAnsi="Palatino Linotype" w:cs="Arial"/>
          <w:color w:val="000000" w:themeColor="text1"/>
        </w:rPr>
        <w:t>, a efecto de que está Órgano Garante formulará y presentará el proyecto de resolución correspondiente, de conformidad con el numeral ONCE, incisos b) y c), de los Lineamientos para la Recepción, Trámite y Resolución de las Solicitudes de Acceso a la Información Pública.</w:t>
      </w: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lastRenderedPageBreak/>
        <w:t>La Comisionada Ponente con fundamento en lo dispuesto por el artículo 185 fracción II de la ley de la materia, a través del acuerdo de admisión</w:t>
      </w:r>
      <w:r w:rsidR="00850B49" w:rsidRPr="00751160">
        <w:rPr>
          <w:rFonts w:ascii="Palatino Linotype" w:eastAsia="Palatino Linotype" w:hAnsi="Palatino Linotype" w:cs="Arial"/>
          <w:color w:val="000000" w:themeColor="text1"/>
        </w:rPr>
        <w:t xml:space="preserve"> </w:t>
      </w:r>
      <w:r w:rsidR="00D74E73" w:rsidRPr="00751160">
        <w:rPr>
          <w:rFonts w:ascii="Palatino Linotype" w:eastAsia="Palatino Linotype" w:hAnsi="Palatino Linotype" w:cs="Arial"/>
          <w:color w:val="000000" w:themeColor="text1"/>
        </w:rPr>
        <w:t>dos de junio</w:t>
      </w:r>
      <w:r w:rsidRPr="00751160">
        <w:rPr>
          <w:rFonts w:ascii="Palatino Linotype" w:eastAsia="Palatino Linotype" w:hAnsi="Palatino Linotype" w:cs="Arial"/>
          <w:color w:val="000000" w:themeColor="text1"/>
        </w:rPr>
        <w:t xml:space="preserve"> de dos mil veinticinco, puso a disposición de las partes el expediente electrónico vía </w:t>
      </w:r>
      <w:r w:rsidRPr="00751160">
        <w:rPr>
          <w:rFonts w:ascii="Palatino Linotype" w:eastAsia="Palatino Linotype" w:hAnsi="Palatino Linotype" w:cs="Arial"/>
          <w:b/>
          <w:color w:val="000000" w:themeColor="text1"/>
        </w:rPr>
        <w:t xml:space="preserve">SAIMEX </w:t>
      </w:r>
      <w:r w:rsidRPr="00751160">
        <w:rPr>
          <w:rFonts w:ascii="Palatino Linotype" w:eastAsia="Palatino Linotype" w:hAnsi="Palatino Linotype" w:cs="Arial"/>
          <w:color w:val="000000" w:themeColor="text1"/>
        </w:rPr>
        <w:t xml:space="preserve">a efecto de que en un plazo máximo de siete días manifestara lo que a derecho conviniera, ofreciera pruebas y alegatos según corresponda al caso concreto, de esta forma para que el </w:t>
      </w:r>
      <w:r w:rsidRPr="00751160">
        <w:rPr>
          <w:rFonts w:ascii="Palatino Linotype" w:eastAsia="Palatino Linotype" w:hAnsi="Palatino Linotype" w:cs="Arial"/>
          <w:b/>
          <w:color w:val="000000" w:themeColor="text1"/>
        </w:rPr>
        <w:t>SUJETO OBLIGADO</w:t>
      </w:r>
      <w:r w:rsidRPr="00751160">
        <w:rPr>
          <w:rFonts w:ascii="Palatino Linotype" w:eastAsia="Palatino Linotype" w:hAnsi="Palatino Linotype" w:cs="Arial"/>
          <w:color w:val="000000" w:themeColor="text1"/>
        </w:rPr>
        <w:t xml:space="preserve"> presentará el informe justificado procedente.</w:t>
      </w: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p w:rsidR="005D745D" w:rsidRPr="00751160" w:rsidRDefault="0090640A"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El </w:t>
      </w:r>
      <w:r w:rsidR="005D745D" w:rsidRPr="00751160">
        <w:rPr>
          <w:rFonts w:ascii="Palatino Linotype" w:eastAsia="Palatino Linotype" w:hAnsi="Palatino Linotype" w:cs="Arial"/>
          <w:color w:val="000000" w:themeColor="text1"/>
        </w:rPr>
        <w:t>diez de julio</w:t>
      </w:r>
      <w:r w:rsidR="005D2BDF" w:rsidRPr="00751160">
        <w:rPr>
          <w:rFonts w:ascii="Palatino Linotype" w:eastAsia="Palatino Linotype" w:hAnsi="Palatino Linotype" w:cs="Arial"/>
          <w:color w:val="000000" w:themeColor="text1"/>
        </w:rPr>
        <w:t xml:space="preserve"> de dos mil veinticinco, el </w:t>
      </w:r>
      <w:r w:rsidR="005D2BDF" w:rsidRPr="00751160">
        <w:rPr>
          <w:rFonts w:ascii="Palatino Linotype" w:eastAsia="Palatino Linotype" w:hAnsi="Palatino Linotype" w:cs="Arial"/>
          <w:b/>
          <w:color w:val="000000" w:themeColor="text1"/>
        </w:rPr>
        <w:t>SUJETO OBLIGADO</w:t>
      </w:r>
      <w:r w:rsidR="005D2BDF" w:rsidRPr="00751160">
        <w:rPr>
          <w:rFonts w:ascii="Palatino Linotype" w:eastAsia="Palatino Linotype" w:hAnsi="Palatino Linotype" w:cs="Arial"/>
          <w:color w:val="000000" w:themeColor="text1"/>
        </w:rPr>
        <w:t xml:space="preserve"> rindió el informe justificado correspondiente, por medio </w:t>
      </w:r>
      <w:r w:rsidR="005D745D" w:rsidRPr="00751160">
        <w:rPr>
          <w:rFonts w:ascii="Palatino Linotype" w:eastAsia="Palatino Linotype" w:hAnsi="Palatino Linotype" w:cs="Arial"/>
          <w:color w:val="000000" w:themeColor="text1"/>
        </w:rPr>
        <w:t>de los siguientes archivos electrónicos:</w:t>
      </w:r>
    </w:p>
    <w:p w:rsidR="005D745D" w:rsidRPr="00751160" w:rsidRDefault="005D745D" w:rsidP="00D230A9">
      <w:pPr>
        <w:spacing w:line="360" w:lineRule="auto"/>
        <w:ind w:right="-28"/>
        <w:jc w:val="both"/>
        <w:rPr>
          <w:rFonts w:ascii="Palatino Linotype" w:eastAsia="Palatino Linotype" w:hAnsi="Palatino Linotype" w:cs="Arial"/>
          <w:color w:val="000000" w:themeColor="text1"/>
        </w:rPr>
      </w:pPr>
    </w:p>
    <w:tbl>
      <w:tblPr>
        <w:tblStyle w:val="a"/>
        <w:tblW w:w="84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219"/>
      </w:tblGrid>
      <w:tr w:rsidR="00D230A9" w:rsidRPr="00751160" w:rsidTr="00D230A9">
        <w:tc>
          <w:tcPr>
            <w:tcW w:w="4248" w:type="dxa"/>
            <w:shd w:val="clear" w:color="auto" w:fill="D9D9D9"/>
          </w:tcPr>
          <w:p w:rsidR="005D745D" w:rsidRPr="00751160" w:rsidRDefault="005D745D"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 xml:space="preserve">07858/INFOEM/IP/RR/2025 </w:t>
            </w:r>
          </w:p>
          <w:p w:rsidR="005D745D" w:rsidRPr="00751160" w:rsidRDefault="005D745D" w:rsidP="00D230A9">
            <w:pPr>
              <w:ind w:right="-28"/>
              <w:jc w:val="both"/>
              <w:rPr>
                <w:rFonts w:ascii="Palatino Linotype" w:eastAsia="Palatino Linotype" w:hAnsi="Palatino Linotype" w:cs="Arial"/>
                <w:b/>
                <w:color w:val="000000" w:themeColor="text1"/>
              </w:rPr>
            </w:pPr>
          </w:p>
          <w:p w:rsidR="005D745D" w:rsidRPr="00751160" w:rsidRDefault="005D745D" w:rsidP="00D230A9">
            <w:pPr>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b/>
                <w:color w:val="000000" w:themeColor="text1"/>
              </w:rPr>
              <w:t xml:space="preserve">00148/OPDTEOLOYUCAN/IP/2025 </w:t>
            </w:r>
          </w:p>
        </w:tc>
        <w:tc>
          <w:tcPr>
            <w:tcW w:w="4219" w:type="dxa"/>
          </w:tcPr>
          <w:p w:rsidR="005D745D" w:rsidRPr="00751160" w:rsidRDefault="005D745D" w:rsidP="00D230A9">
            <w:pPr>
              <w:tabs>
                <w:tab w:val="left" w:pos="2175"/>
              </w:tabs>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RESP-RR-00148.pdf:</w:t>
            </w:r>
            <w:r w:rsidR="00B01A18" w:rsidRPr="00751160">
              <w:rPr>
                <w:rFonts w:ascii="Palatino Linotype" w:eastAsia="Palatino Linotype" w:hAnsi="Palatino Linotype" w:cs="Arial"/>
                <w:b/>
                <w:color w:val="000000" w:themeColor="text1"/>
              </w:rPr>
              <w:t xml:space="preserve"> </w:t>
            </w:r>
            <w:r w:rsidR="00B01A18" w:rsidRPr="00751160">
              <w:rPr>
                <w:rFonts w:ascii="Palatino Linotype" w:eastAsia="Palatino Linotype" w:hAnsi="Palatino Linotype" w:cs="Arial"/>
                <w:color w:val="000000" w:themeColor="text1"/>
              </w:rPr>
              <w:t>Oficio suscrito por la encargada de Recursos Humanos, por medio del cual, ratificó la respuesta.</w:t>
            </w:r>
          </w:p>
        </w:tc>
      </w:tr>
      <w:tr w:rsidR="00D230A9" w:rsidRPr="00751160" w:rsidTr="00D230A9">
        <w:tc>
          <w:tcPr>
            <w:tcW w:w="4248" w:type="dxa"/>
            <w:shd w:val="clear" w:color="auto" w:fill="D9D9D9"/>
          </w:tcPr>
          <w:p w:rsidR="005D745D" w:rsidRPr="00751160" w:rsidRDefault="005D745D"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07859/INFOEM/IP/RR/2025</w:t>
            </w:r>
          </w:p>
          <w:p w:rsidR="005D745D" w:rsidRPr="00751160" w:rsidRDefault="005D745D" w:rsidP="00D230A9">
            <w:pPr>
              <w:ind w:right="-28"/>
              <w:jc w:val="both"/>
              <w:rPr>
                <w:rFonts w:ascii="Palatino Linotype" w:eastAsia="Palatino Linotype" w:hAnsi="Palatino Linotype" w:cs="Arial"/>
                <w:b/>
                <w:color w:val="000000" w:themeColor="text1"/>
              </w:rPr>
            </w:pPr>
          </w:p>
          <w:p w:rsidR="005D745D" w:rsidRPr="00751160" w:rsidRDefault="00D230A9" w:rsidP="00D230A9">
            <w:pPr>
              <w:ind w:right="-28"/>
              <w:jc w:val="both"/>
              <w:rPr>
                <w:rFonts w:ascii="Palatino Linotype" w:eastAsia="Palatino Linotype" w:hAnsi="Palatino Linotype" w:cs="Arial"/>
                <w:i/>
                <w:color w:val="000000" w:themeColor="text1"/>
              </w:rPr>
            </w:pPr>
            <w:r w:rsidRPr="00751160">
              <w:rPr>
                <w:rFonts w:ascii="Palatino Linotype" w:eastAsia="Palatino Linotype" w:hAnsi="Palatino Linotype" w:cs="Arial"/>
                <w:b/>
                <w:color w:val="000000" w:themeColor="text1"/>
              </w:rPr>
              <w:t>00147</w:t>
            </w:r>
            <w:r w:rsidR="005D745D" w:rsidRPr="00751160">
              <w:rPr>
                <w:rFonts w:ascii="Palatino Linotype" w:eastAsia="Palatino Linotype" w:hAnsi="Palatino Linotype" w:cs="Arial"/>
                <w:b/>
                <w:color w:val="000000" w:themeColor="text1"/>
              </w:rPr>
              <w:t>/OPDTEOLOYUCAN/IP/2025</w:t>
            </w:r>
          </w:p>
        </w:tc>
        <w:tc>
          <w:tcPr>
            <w:tcW w:w="4219" w:type="dxa"/>
          </w:tcPr>
          <w:p w:rsidR="005D745D" w:rsidRPr="00751160" w:rsidRDefault="005D745D"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RESP-RR-00147.pdf:</w:t>
            </w:r>
            <w:r w:rsidR="00B01A18" w:rsidRPr="00751160">
              <w:rPr>
                <w:rFonts w:ascii="Palatino Linotype" w:eastAsia="Palatino Linotype" w:hAnsi="Palatino Linotype" w:cs="Arial"/>
                <w:b/>
                <w:color w:val="000000" w:themeColor="text1"/>
              </w:rPr>
              <w:t xml:space="preserve"> </w:t>
            </w:r>
            <w:r w:rsidR="00B01A18" w:rsidRPr="00751160">
              <w:rPr>
                <w:rFonts w:ascii="Palatino Linotype" w:eastAsia="Palatino Linotype" w:hAnsi="Palatino Linotype" w:cs="Arial"/>
                <w:color w:val="000000" w:themeColor="text1"/>
              </w:rPr>
              <w:t>Oficio suscrito por la encargada de Recursos Humanos, por medio del cual, ratificó la respuesta.</w:t>
            </w:r>
          </w:p>
        </w:tc>
      </w:tr>
      <w:tr w:rsidR="00D230A9" w:rsidRPr="00751160" w:rsidTr="00D230A9">
        <w:tc>
          <w:tcPr>
            <w:tcW w:w="4248" w:type="dxa"/>
            <w:shd w:val="clear" w:color="auto" w:fill="D9D9D9"/>
          </w:tcPr>
          <w:p w:rsidR="00D21158" w:rsidRPr="00751160" w:rsidRDefault="00D21158"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07861/INFOEM/IP/RR/2025</w:t>
            </w:r>
          </w:p>
          <w:p w:rsidR="00D21158" w:rsidRPr="00751160" w:rsidRDefault="00D21158" w:rsidP="00D230A9">
            <w:pPr>
              <w:ind w:right="-28"/>
              <w:jc w:val="both"/>
              <w:rPr>
                <w:rFonts w:ascii="Palatino Linotype" w:eastAsia="Palatino Linotype" w:hAnsi="Palatino Linotype" w:cs="Arial"/>
                <w:b/>
                <w:color w:val="000000" w:themeColor="text1"/>
              </w:rPr>
            </w:pPr>
          </w:p>
          <w:p w:rsidR="00D21158" w:rsidRPr="00751160" w:rsidRDefault="00D21158"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00146/OPDTEOLOYUCAN/IP/2025</w:t>
            </w:r>
          </w:p>
        </w:tc>
        <w:tc>
          <w:tcPr>
            <w:tcW w:w="4219" w:type="dxa"/>
          </w:tcPr>
          <w:p w:rsidR="00D21158" w:rsidRPr="00751160" w:rsidRDefault="00D21158"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 xml:space="preserve">RESP-RR-00146.pdf: </w:t>
            </w:r>
            <w:r w:rsidRPr="00751160">
              <w:rPr>
                <w:rFonts w:ascii="Palatino Linotype" w:eastAsia="Palatino Linotype" w:hAnsi="Palatino Linotype" w:cs="Arial"/>
                <w:color w:val="000000" w:themeColor="text1"/>
              </w:rPr>
              <w:t>Oficio suscrito por la encargada de Recursos Humanos, por medio del cual, ratificó la respuesta.</w:t>
            </w:r>
          </w:p>
        </w:tc>
      </w:tr>
    </w:tbl>
    <w:p w:rsidR="00D74E73" w:rsidRPr="00751160" w:rsidRDefault="00D74E73" w:rsidP="00D230A9">
      <w:pP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bookmarkStart w:id="2" w:name="_heading=h.1fob9te" w:colFirst="0" w:colLast="0"/>
      <w:bookmarkEnd w:id="2"/>
      <w:r w:rsidRPr="00751160">
        <w:rPr>
          <w:rFonts w:ascii="Palatino Linotype" w:eastAsia="Palatino Linotype" w:hAnsi="Palatino Linotype" w:cs="Arial"/>
          <w:color w:val="000000" w:themeColor="text1"/>
        </w:rPr>
        <w:t xml:space="preserve">Por su parte, el </w:t>
      </w:r>
      <w:r w:rsidRPr="00751160">
        <w:rPr>
          <w:rFonts w:ascii="Palatino Linotype" w:eastAsia="Palatino Linotype" w:hAnsi="Palatino Linotype" w:cs="Arial"/>
          <w:b/>
          <w:color w:val="000000" w:themeColor="text1"/>
        </w:rPr>
        <w:t xml:space="preserve">RECURRENTE </w:t>
      </w:r>
      <w:r w:rsidRPr="00751160">
        <w:rPr>
          <w:rFonts w:ascii="Palatino Linotype" w:eastAsia="Palatino Linotype" w:hAnsi="Palatino Linotype" w:cs="Arial"/>
          <w:color w:val="000000" w:themeColor="text1"/>
        </w:rPr>
        <w:t>no realizó manifestaciones, ni ofreció pruebas o alegatos que a su derecho conviniera.</w:t>
      </w:r>
    </w:p>
    <w:p w:rsidR="00172485" w:rsidRPr="00751160" w:rsidRDefault="00172485" w:rsidP="00D230A9">
      <w:pPr>
        <w:ind w:right="-28"/>
        <w:rPr>
          <w:rFonts w:ascii="Palatino Linotype" w:eastAsia="Palatino Linotype" w:hAnsi="Palatino Linotype" w:cs="Arial"/>
          <w:color w:val="000000" w:themeColor="text1"/>
        </w:rPr>
      </w:pPr>
    </w:p>
    <w:p w:rsidR="00B01A18" w:rsidRPr="00751160" w:rsidRDefault="00B01A18"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El catorce de agosto de dos mil veinticinco, se notificó el acuerdo mediante el cual se amplió el plazo para emitir resolución por un término de 15 días adicionales.</w:t>
      </w: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b/>
          <w:color w:val="000000" w:themeColor="text1"/>
        </w:rPr>
      </w:pPr>
      <w:r w:rsidRPr="00751160">
        <w:rPr>
          <w:rFonts w:ascii="Palatino Linotype" w:eastAsia="Palatino Linotype" w:hAnsi="Palatino Linotype" w:cs="Arial"/>
          <w:color w:val="000000" w:themeColor="text1"/>
        </w:rPr>
        <w:lastRenderedPageBreak/>
        <w:t xml:space="preserve">La Comisionada Ponente decretó el cierre de instrucción mediante el acuerdo del </w:t>
      </w:r>
      <w:r w:rsidR="009C3D5B" w:rsidRPr="00751160">
        <w:rPr>
          <w:rFonts w:ascii="Palatino Linotype" w:eastAsia="Palatino Linotype" w:hAnsi="Palatino Linotype" w:cs="Arial"/>
          <w:color w:val="000000" w:themeColor="text1"/>
        </w:rPr>
        <w:t>veintisiete</w:t>
      </w:r>
      <w:r w:rsidR="0090640A" w:rsidRPr="00751160">
        <w:rPr>
          <w:rFonts w:ascii="Palatino Linotype" w:eastAsia="Palatino Linotype" w:hAnsi="Palatino Linotype" w:cs="Arial"/>
          <w:color w:val="000000" w:themeColor="text1"/>
        </w:rPr>
        <w:t xml:space="preserve"> de agosto</w:t>
      </w:r>
      <w:r w:rsidR="00D230A9" w:rsidRPr="00751160">
        <w:rPr>
          <w:rFonts w:ascii="Palatino Linotype" w:eastAsia="Palatino Linotype" w:hAnsi="Palatino Linotype" w:cs="Arial"/>
          <w:color w:val="000000" w:themeColor="text1"/>
        </w:rPr>
        <w:t xml:space="preserve"> de dos mil veinticinco</w:t>
      </w:r>
    </w:p>
    <w:p w:rsidR="009821B1" w:rsidRPr="00751160" w:rsidRDefault="009821B1" w:rsidP="00D230A9">
      <w:pPr>
        <w:spacing w:line="360" w:lineRule="auto"/>
        <w:ind w:right="-28"/>
        <w:jc w:val="both"/>
        <w:rPr>
          <w:rFonts w:ascii="Palatino Linotype" w:eastAsia="Palatino Linotype" w:hAnsi="Palatino Linotype" w:cs="Arial"/>
          <w:b/>
          <w:color w:val="000000" w:themeColor="text1"/>
        </w:rPr>
      </w:pPr>
    </w:p>
    <w:p w:rsidR="009821B1" w:rsidRPr="00751160" w:rsidRDefault="005D2BDF" w:rsidP="00D230A9">
      <w:pPr>
        <w:keepNext/>
        <w:keepLines/>
        <w:spacing w:line="360" w:lineRule="auto"/>
        <w:ind w:right="-28"/>
        <w:jc w:val="center"/>
        <w:rPr>
          <w:rFonts w:ascii="Palatino Linotype" w:eastAsia="Palatino Linotype" w:hAnsi="Palatino Linotype" w:cs="Arial"/>
          <w:color w:val="000000" w:themeColor="text1"/>
        </w:rPr>
      </w:pPr>
      <w:r w:rsidRPr="00751160">
        <w:rPr>
          <w:rFonts w:ascii="Palatino Linotype" w:eastAsia="Palatino Linotype" w:hAnsi="Palatino Linotype" w:cs="Arial"/>
          <w:b/>
          <w:color w:val="000000" w:themeColor="text1"/>
        </w:rPr>
        <w:t xml:space="preserve">C O N S I D E R A N D O </w:t>
      </w:r>
    </w:p>
    <w:p w:rsidR="009821B1" w:rsidRPr="00751160" w:rsidRDefault="009821B1" w:rsidP="00D230A9">
      <w:pPr>
        <w:spacing w:line="360" w:lineRule="auto"/>
        <w:ind w:right="-28"/>
        <w:rPr>
          <w:rFonts w:ascii="Palatino Linotype" w:eastAsia="Palatino Linotype" w:hAnsi="Palatino Linotype" w:cs="Arial"/>
          <w:color w:val="000000" w:themeColor="text1"/>
        </w:rPr>
      </w:pPr>
    </w:p>
    <w:p w:rsidR="009821B1" w:rsidRPr="00751160" w:rsidRDefault="005D2BDF" w:rsidP="00D230A9">
      <w:pPr>
        <w:keepNext/>
        <w:keepLines/>
        <w:spacing w:line="360" w:lineRule="auto"/>
        <w:ind w:right="-28"/>
        <w:rPr>
          <w:rFonts w:ascii="Palatino Linotype" w:eastAsia="Palatino Linotype" w:hAnsi="Palatino Linotype" w:cs="Arial"/>
          <w:b/>
          <w:color w:val="000000" w:themeColor="text1"/>
        </w:rPr>
      </w:pPr>
      <w:bookmarkStart w:id="3" w:name="_heading=h.3znysh7" w:colFirst="0" w:colLast="0"/>
      <w:bookmarkEnd w:id="3"/>
      <w:r w:rsidRPr="00751160">
        <w:rPr>
          <w:rFonts w:ascii="Palatino Linotype" w:eastAsia="Palatino Linotype" w:hAnsi="Palatino Linotype" w:cs="Arial"/>
          <w:b/>
          <w:color w:val="000000" w:themeColor="text1"/>
        </w:rPr>
        <w:t>PRIMERO. De la competencia.</w:t>
      </w: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keepNext/>
        <w:keepLines/>
        <w:spacing w:line="360" w:lineRule="auto"/>
        <w:ind w:right="-28"/>
        <w:rPr>
          <w:rFonts w:ascii="Palatino Linotype" w:eastAsia="Palatino Linotype" w:hAnsi="Palatino Linotype" w:cs="Arial"/>
          <w:b/>
          <w:color w:val="000000" w:themeColor="text1"/>
        </w:rPr>
      </w:pPr>
      <w:bookmarkStart w:id="4" w:name="_heading=h.2et92p0" w:colFirst="0" w:colLast="0"/>
      <w:bookmarkEnd w:id="4"/>
      <w:r w:rsidRPr="00751160">
        <w:rPr>
          <w:rFonts w:ascii="Palatino Linotype" w:eastAsia="Palatino Linotype" w:hAnsi="Palatino Linotype" w:cs="Arial"/>
          <w:b/>
          <w:color w:val="000000" w:themeColor="text1"/>
        </w:rPr>
        <w:t>SEGUNDO. De la oportunidad y procedencia.</w:t>
      </w: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El medio de impugnación fue presentado a través del </w:t>
      </w:r>
      <w:r w:rsidRPr="00751160">
        <w:rPr>
          <w:rFonts w:ascii="Palatino Linotype" w:eastAsia="Palatino Linotype" w:hAnsi="Palatino Linotype" w:cs="Arial"/>
          <w:b/>
          <w:color w:val="000000" w:themeColor="text1"/>
        </w:rPr>
        <w:t>SAIMEX,</w:t>
      </w:r>
      <w:r w:rsidRPr="00751160">
        <w:rPr>
          <w:rFonts w:ascii="Palatino Linotype" w:eastAsia="Palatino Linotype" w:hAnsi="Palatino Linotype" w:cs="Arial"/>
          <w:color w:val="000000" w:themeColor="text1"/>
        </w:rPr>
        <w:t xml:space="preserve"> en el formato previamente aprobado para tal efecto y dentro del plazo legal de quince días hábiles otorgados; siendo así que el </w:t>
      </w:r>
      <w:r w:rsidRPr="00751160">
        <w:rPr>
          <w:rFonts w:ascii="Palatino Linotype" w:eastAsia="Palatino Linotype" w:hAnsi="Palatino Linotype" w:cs="Arial"/>
          <w:b/>
          <w:color w:val="000000" w:themeColor="text1"/>
        </w:rPr>
        <w:t>SUJETO OBLIGADO</w:t>
      </w:r>
      <w:r w:rsidRPr="00751160">
        <w:rPr>
          <w:rFonts w:ascii="Palatino Linotype" w:eastAsia="Palatino Linotype" w:hAnsi="Palatino Linotype" w:cs="Arial"/>
          <w:color w:val="000000" w:themeColor="text1"/>
        </w:rPr>
        <w:t xml:space="preserve"> entregó respuesta el </w:t>
      </w:r>
      <w:r w:rsidR="00B01A18" w:rsidRPr="00751160">
        <w:rPr>
          <w:rFonts w:ascii="Palatino Linotype" w:eastAsia="Palatino Linotype" w:hAnsi="Palatino Linotype" w:cs="Arial"/>
          <w:color w:val="000000" w:themeColor="text1"/>
        </w:rPr>
        <w:t>veintiséis</w:t>
      </w:r>
      <w:r w:rsidR="00102FAE" w:rsidRPr="00751160">
        <w:rPr>
          <w:rFonts w:ascii="Palatino Linotype" w:eastAsia="Palatino Linotype" w:hAnsi="Palatino Linotype" w:cs="Arial"/>
          <w:color w:val="000000" w:themeColor="text1"/>
        </w:rPr>
        <w:t xml:space="preserve"> de junio</w:t>
      </w:r>
      <w:r w:rsidRPr="00751160">
        <w:rPr>
          <w:rFonts w:ascii="Palatino Linotype" w:eastAsia="Palatino Linotype" w:hAnsi="Palatino Linotype" w:cs="Arial"/>
          <w:color w:val="000000" w:themeColor="text1"/>
        </w:rPr>
        <w:t xml:space="preserve"> de dos mil veinticinco, de tal forma que el plazo para interponer el recurso de revisión transcurrió del </w:t>
      </w:r>
      <w:r w:rsidR="00B01A18" w:rsidRPr="00751160">
        <w:rPr>
          <w:rFonts w:ascii="Palatino Linotype" w:eastAsia="Palatino Linotype" w:hAnsi="Palatino Linotype" w:cs="Arial"/>
          <w:color w:val="000000" w:themeColor="text1"/>
        </w:rPr>
        <w:t>veintisiete</w:t>
      </w:r>
      <w:r w:rsidR="00834FD2" w:rsidRPr="00751160">
        <w:rPr>
          <w:rFonts w:ascii="Palatino Linotype" w:eastAsia="Palatino Linotype" w:hAnsi="Palatino Linotype" w:cs="Arial"/>
          <w:color w:val="000000" w:themeColor="text1"/>
        </w:rPr>
        <w:t xml:space="preserve"> de junio</w:t>
      </w:r>
      <w:r w:rsidR="00102FAE" w:rsidRPr="00751160">
        <w:rPr>
          <w:rFonts w:ascii="Palatino Linotype" w:eastAsia="Palatino Linotype" w:hAnsi="Palatino Linotype" w:cs="Arial"/>
          <w:color w:val="000000" w:themeColor="text1"/>
        </w:rPr>
        <w:t xml:space="preserve"> </w:t>
      </w:r>
      <w:r w:rsidRPr="00751160">
        <w:rPr>
          <w:rFonts w:ascii="Palatino Linotype" w:eastAsia="Palatino Linotype" w:hAnsi="Palatino Linotype" w:cs="Arial"/>
          <w:color w:val="000000" w:themeColor="text1"/>
        </w:rPr>
        <w:t xml:space="preserve">al </w:t>
      </w:r>
      <w:r w:rsidR="00B01A18" w:rsidRPr="00751160">
        <w:rPr>
          <w:rFonts w:ascii="Palatino Linotype" w:eastAsia="Palatino Linotype" w:hAnsi="Palatino Linotype" w:cs="Arial"/>
          <w:color w:val="000000" w:themeColor="text1"/>
        </w:rPr>
        <w:t>diecisiete</w:t>
      </w:r>
      <w:r w:rsidR="00834FD2" w:rsidRPr="00751160">
        <w:rPr>
          <w:rFonts w:ascii="Palatino Linotype" w:eastAsia="Palatino Linotype" w:hAnsi="Palatino Linotype" w:cs="Arial"/>
          <w:color w:val="000000" w:themeColor="text1"/>
        </w:rPr>
        <w:t xml:space="preserve"> de julio</w:t>
      </w:r>
      <w:r w:rsidRPr="00751160">
        <w:rPr>
          <w:rFonts w:ascii="Palatino Linotype" w:eastAsia="Palatino Linotype" w:hAnsi="Palatino Linotype" w:cs="Arial"/>
          <w:color w:val="000000" w:themeColor="text1"/>
        </w:rPr>
        <w:t xml:space="preserve"> de dos mil veinticinco; en consecuencia, presen</w:t>
      </w:r>
      <w:r w:rsidR="00102FAE" w:rsidRPr="00751160">
        <w:rPr>
          <w:rFonts w:ascii="Palatino Linotype" w:eastAsia="Palatino Linotype" w:hAnsi="Palatino Linotype" w:cs="Arial"/>
          <w:color w:val="000000" w:themeColor="text1"/>
        </w:rPr>
        <w:t xml:space="preserve">tó su inconformidad el </w:t>
      </w:r>
      <w:r w:rsidR="00B01A18" w:rsidRPr="00751160">
        <w:rPr>
          <w:rFonts w:ascii="Palatino Linotype" w:eastAsia="Palatino Linotype" w:hAnsi="Palatino Linotype" w:cs="Arial"/>
          <w:color w:val="000000" w:themeColor="text1"/>
        </w:rPr>
        <w:t>veintisiete de junio</w:t>
      </w:r>
      <w:r w:rsidRPr="00751160">
        <w:rPr>
          <w:rFonts w:ascii="Palatino Linotype" w:eastAsia="Palatino Linotype" w:hAnsi="Palatino Linotype" w:cs="Arial"/>
          <w:color w:val="000000" w:themeColor="text1"/>
        </w:rPr>
        <w:t xml:space="preserve"> de dos mil veinticinco, por lo que se encuentra dentro de los márgenes temporales previstos en el artículo 178 de la </w:t>
      </w:r>
      <w:r w:rsidRPr="00751160">
        <w:rPr>
          <w:rFonts w:ascii="Palatino Linotype" w:eastAsia="Palatino Linotype" w:hAnsi="Palatino Linotype" w:cs="Arial"/>
          <w:b/>
          <w:color w:val="000000" w:themeColor="text1"/>
        </w:rPr>
        <w:t xml:space="preserve">Ley de </w:t>
      </w:r>
      <w:r w:rsidRPr="00751160">
        <w:rPr>
          <w:rFonts w:ascii="Palatino Linotype" w:eastAsia="Palatino Linotype" w:hAnsi="Palatino Linotype" w:cs="Arial"/>
          <w:b/>
          <w:color w:val="000000" w:themeColor="text1"/>
        </w:rPr>
        <w:lastRenderedPageBreak/>
        <w:t xml:space="preserve">Transparencia y Acceso a la Información Pública del Estado de México y Municipios </w:t>
      </w:r>
      <w:r w:rsidRPr="00751160">
        <w:rPr>
          <w:rFonts w:ascii="Palatino Linotype" w:eastAsia="Palatino Linotype" w:hAnsi="Palatino Linotype" w:cs="Arial"/>
          <w:color w:val="000000" w:themeColor="text1"/>
        </w:rPr>
        <w:t>vigente.</w:t>
      </w: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bookmarkStart w:id="5" w:name="_heading=h.3dy6vkm" w:colFirst="0" w:colLast="0"/>
      <w:bookmarkEnd w:id="5"/>
      <w:r w:rsidRPr="00751160">
        <w:rPr>
          <w:rFonts w:ascii="Palatino Linotype" w:eastAsia="Palatino Linotype" w:hAnsi="Palatino Linotype" w:cs="Arial"/>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spacing w:line="360" w:lineRule="auto"/>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 xml:space="preserve">TERCERO. Del planteamiento de la </w:t>
      </w:r>
      <w:r w:rsidRPr="00751160">
        <w:rPr>
          <w:rFonts w:ascii="Palatino Linotype" w:eastAsia="Palatino Linotype" w:hAnsi="Palatino Linotype" w:cs="Arial"/>
          <w:b/>
          <w:i/>
          <w:color w:val="000000" w:themeColor="text1"/>
        </w:rPr>
        <w:t>Litis</w:t>
      </w:r>
      <w:r w:rsidRPr="00751160">
        <w:rPr>
          <w:rFonts w:ascii="Palatino Linotype" w:eastAsia="Palatino Linotype" w:hAnsi="Palatino Linotype" w:cs="Arial"/>
          <w:b/>
          <w:color w:val="000000" w:themeColor="text1"/>
        </w:rPr>
        <w:t>.</w:t>
      </w:r>
    </w:p>
    <w:p w:rsidR="00E24A50" w:rsidRPr="00751160" w:rsidRDefault="00F824D9" w:rsidP="00D230A9">
      <w:pPr>
        <w:numPr>
          <w:ilvl w:val="0"/>
          <w:numId w:val="1"/>
        </w:numPr>
        <w:spacing w:line="360" w:lineRule="auto"/>
        <w:ind w:left="0" w:right="-28" w:firstLine="0"/>
        <w:jc w:val="both"/>
        <w:rPr>
          <w:rFonts w:ascii="Palatino Linotype" w:eastAsia="Palatino Linotype" w:hAnsi="Palatino Linotype" w:cs="Arial"/>
          <w:b/>
          <w:color w:val="000000" w:themeColor="text1"/>
        </w:rPr>
      </w:pPr>
      <w:r w:rsidRPr="00751160">
        <w:rPr>
          <w:rFonts w:ascii="Palatino Linotype" w:eastAsia="Palatino Linotype" w:hAnsi="Palatino Linotype" w:cs="Arial"/>
          <w:color w:val="000000" w:themeColor="text1"/>
        </w:rPr>
        <w:t>La parte</w:t>
      </w:r>
      <w:r w:rsidR="005D2BDF" w:rsidRPr="00751160">
        <w:rPr>
          <w:rFonts w:ascii="Palatino Linotype" w:eastAsia="Palatino Linotype" w:hAnsi="Palatino Linotype" w:cs="Arial"/>
          <w:color w:val="000000" w:themeColor="text1"/>
        </w:rPr>
        <w:t xml:space="preserve"> </w:t>
      </w:r>
      <w:r w:rsidR="005D2BDF" w:rsidRPr="00751160">
        <w:rPr>
          <w:rFonts w:ascii="Palatino Linotype" w:eastAsia="Palatino Linotype" w:hAnsi="Palatino Linotype" w:cs="Arial"/>
          <w:b/>
          <w:color w:val="000000" w:themeColor="text1"/>
        </w:rPr>
        <w:t xml:space="preserve">RECURRENTE </w:t>
      </w:r>
      <w:r w:rsidR="005D2BDF" w:rsidRPr="00751160">
        <w:rPr>
          <w:rFonts w:ascii="Palatino Linotype" w:eastAsia="Palatino Linotype" w:hAnsi="Palatino Linotype" w:cs="Arial"/>
          <w:color w:val="000000" w:themeColor="text1"/>
        </w:rPr>
        <w:t xml:space="preserve">solicitó </w:t>
      </w:r>
      <w:r w:rsidR="00580FD9" w:rsidRPr="00751160">
        <w:rPr>
          <w:rFonts w:ascii="Palatino Linotype" w:eastAsia="Palatino Linotype" w:hAnsi="Palatino Linotype" w:cs="Arial"/>
          <w:b/>
          <w:color w:val="000000" w:themeColor="text1"/>
        </w:rPr>
        <w:t>los recibos de nómina de las cajeras y choferes de pipas, así como, de los servidores pú</w:t>
      </w:r>
      <w:r w:rsidR="00D21158" w:rsidRPr="00751160">
        <w:rPr>
          <w:rFonts w:ascii="Palatino Linotype" w:eastAsia="Palatino Linotype" w:hAnsi="Palatino Linotype" w:cs="Arial"/>
          <w:b/>
          <w:color w:val="000000" w:themeColor="text1"/>
        </w:rPr>
        <w:t>blicos adscritos a la Tesorería y a la UIPPE.</w:t>
      </w:r>
    </w:p>
    <w:p w:rsidR="00F824D9" w:rsidRPr="00751160" w:rsidRDefault="00F824D9" w:rsidP="00D230A9">
      <w:pPr>
        <w:spacing w:line="360" w:lineRule="auto"/>
        <w:ind w:right="-28"/>
        <w:jc w:val="both"/>
        <w:rPr>
          <w:rFonts w:ascii="Palatino Linotype" w:eastAsia="Palatino Linotype" w:hAnsi="Palatino Linotype" w:cs="Arial"/>
          <w:color w:val="000000" w:themeColor="text1"/>
        </w:rPr>
      </w:pPr>
    </w:p>
    <w:p w:rsidR="00580FD9"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En respuesta, el </w:t>
      </w:r>
      <w:r w:rsidRPr="00751160">
        <w:rPr>
          <w:rFonts w:ascii="Palatino Linotype" w:eastAsia="Palatino Linotype" w:hAnsi="Palatino Linotype" w:cs="Arial"/>
          <w:b/>
          <w:color w:val="000000" w:themeColor="text1"/>
        </w:rPr>
        <w:t>SUJETO OBLIGADO</w:t>
      </w:r>
      <w:r w:rsidR="00AA6CDD" w:rsidRPr="00751160">
        <w:rPr>
          <w:rFonts w:ascii="Palatino Linotype" w:eastAsia="Palatino Linotype" w:hAnsi="Palatino Linotype" w:cs="Arial"/>
          <w:color w:val="000000" w:themeColor="text1"/>
        </w:rPr>
        <w:t xml:space="preserve"> por medio </w:t>
      </w:r>
      <w:r w:rsidR="00580FD9" w:rsidRPr="00751160">
        <w:rPr>
          <w:rFonts w:ascii="Palatino Linotype" w:eastAsia="Palatino Linotype" w:hAnsi="Palatino Linotype" w:cs="Arial"/>
          <w:color w:val="000000" w:themeColor="text1"/>
        </w:rPr>
        <w:t xml:space="preserve">de la encargada de Recursos Humanos, </w:t>
      </w:r>
      <w:r w:rsidR="00580FD9" w:rsidRPr="00751160">
        <w:rPr>
          <w:rFonts w:ascii="Palatino Linotype" w:eastAsiaTheme="minorEastAsia" w:hAnsi="Palatino Linotype" w:cstheme="minorBidi"/>
          <w:color w:val="000000" w:themeColor="text1"/>
        </w:rPr>
        <w:t>refirió adjuntar la información solicitada, por medio de cuadro del cual se advierten los siguientes rubros: Apellido Paterno, Apellido Materno, Nombre, Puesto Funcional, Adscripción, Percepciones Ordinarias (de acuerdo a tabulador), Total de percepciones brutas y Total de deducciones.</w:t>
      </w: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p w:rsidR="009821B1" w:rsidRPr="00751160" w:rsidRDefault="00F824D9" w:rsidP="00D230A9">
      <w:pPr>
        <w:numPr>
          <w:ilvl w:val="0"/>
          <w:numId w:val="1"/>
        </w:numPr>
        <w:spacing w:line="360" w:lineRule="auto"/>
        <w:ind w:left="0" w:right="-28" w:firstLine="0"/>
        <w:jc w:val="both"/>
        <w:rPr>
          <w:rFonts w:ascii="Palatino Linotype" w:eastAsia="Palatino Linotype" w:hAnsi="Palatino Linotype" w:cs="Arial"/>
          <w:b/>
          <w:color w:val="000000" w:themeColor="text1"/>
        </w:rPr>
      </w:pPr>
      <w:r w:rsidRPr="00751160">
        <w:rPr>
          <w:rFonts w:ascii="Palatino Linotype" w:eastAsia="Palatino Linotype" w:hAnsi="Palatino Linotype" w:cs="Arial"/>
          <w:color w:val="000000" w:themeColor="text1"/>
        </w:rPr>
        <w:t>La parte</w:t>
      </w:r>
      <w:r w:rsidR="005D2BDF" w:rsidRPr="00751160">
        <w:rPr>
          <w:rFonts w:ascii="Palatino Linotype" w:eastAsia="Palatino Linotype" w:hAnsi="Palatino Linotype" w:cs="Arial"/>
          <w:color w:val="000000" w:themeColor="text1"/>
        </w:rPr>
        <w:t xml:space="preserve"> </w:t>
      </w:r>
      <w:r w:rsidR="005D2BDF" w:rsidRPr="00751160">
        <w:rPr>
          <w:rFonts w:ascii="Palatino Linotype" w:eastAsia="Palatino Linotype" w:hAnsi="Palatino Linotype" w:cs="Arial"/>
          <w:b/>
          <w:color w:val="000000" w:themeColor="text1"/>
        </w:rPr>
        <w:t>RECURRENTE</w:t>
      </w:r>
      <w:r w:rsidR="005D2BDF" w:rsidRPr="00751160">
        <w:rPr>
          <w:rFonts w:ascii="Palatino Linotype" w:eastAsia="Palatino Linotype" w:hAnsi="Palatino Linotype" w:cs="Arial"/>
          <w:color w:val="000000" w:themeColor="text1"/>
        </w:rPr>
        <w:t xml:space="preserve"> interpuso el recurso de revisión</w:t>
      </w:r>
      <w:r w:rsidR="00580FD9" w:rsidRPr="00751160">
        <w:rPr>
          <w:rFonts w:ascii="Palatino Linotype" w:eastAsia="Palatino Linotype" w:hAnsi="Palatino Linotype" w:cs="Arial"/>
          <w:color w:val="000000" w:themeColor="text1"/>
        </w:rPr>
        <w:t>, mediante el cual,</w:t>
      </w:r>
      <w:r w:rsidR="005D2BDF" w:rsidRPr="00751160">
        <w:rPr>
          <w:rFonts w:ascii="Palatino Linotype" w:eastAsia="Palatino Linotype" w:hAnsi="Palatino Linotype" w:cs="Arial"/>
          <w:color w:val="000000" w:themeColor="text1"/>
        </w:rPr>
        <w:t xml:space="preserve"> </w:t>
      </w:r>
      <w:r w:rsidR="00580FD9" w:rsidRPr="00751160">
        <w:rPr>
          <w:rFonts w:ascii="Palatino Linotype" w:eastAsia="Palatino Linotype" w:hAnsi="Palatino Linotype" w:cs="Arial"/>
          <w:color w:val="000000" w:themeColor="text1"/>
        </w:rPr>
        <w:t>refirió que solicitó recibos de nómina.</w:t>
      </w: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En dichas condiciones, la </w:t>
      </w:r>
      <w:r w:rsidRPr="00751160">
        <w:rPr>
          <w:rFonts w:ascii="Palatino Linotype" w:eastAsia="Palatino Linotype" w:hAnsi="Palatino Linotype" w:cs="Arial"/>
          <w:i/>
          <w:color w:val="000000" w:themeColor="text1"/>
        </w:rPr>
        <w:t>Litis</w:t>
      </w:r>
      <w:r w:rsidRPr="00751160">
        <w:rPr>
          <w:rFonts w:ascii="Palatino Linotype" w:eastAsia="Palatino Linotype" w:hAnsi="Palatino Linotype" w:cs="Arial"/>
          <w:color w:val="000000" w:themeColor="text1"/>
        </w:rPr>
        <w:t xml:space="preserve"> a resolver en este recurso se circunscribe a determinar si se actualizan las causales de procedencia previstas en el </w:t>
      </w:r>
      <w:r w:rsidRPr="00751160">
        <w:rPr>
          <w:rFonts w:ascii="Palatino Linotype" w:eastAsia="Palatino Linotype" w:hAnsi="Palatino Linotype" w:cs="Arial"/>
          <w:b/>
          <w:color w:val="000000" w:themeColor="text1"/>
        </w:rPr>
        <w:t>artículo 179</w:t>
      </w:r>
      <w:r w:rsidRPr="00751160">
        <w:rPr>
          <w:rFonts w:ascii="Palatino Linotype" w:eastAsia="Palatino Linotype" w:hAnsi="Palatino Linotype" w:cs="Arial"/>
          <w:color w:val="000000" w:themeColor="text1"/>
        </w:rPr>
        <w:t xml:space="preserve">, </w:t>
      </w:r>
      <w:r w:rsidR="00580FD9" w:rsidRPr="00751160">
        <w:rPr>
          <w:rFonts w:ascii="Palatino Linotype" w:eastAsia="Palatino Linotype" w:hAnsi="Palatino Linotype" w:cs="Arial"/>
          <w:b/>
          <w:color w:val="000000" w:themeColor="text1"/>
        </w:rPr>
        <w:t>fracción VI</w:t>
      </w:r>
      <w:r w:rsidR="00F824D9" w:rsidRPr="00751160">
        <w:rPr>
          <w:rFonts w:ascii="Palatino Linotype" w:eastAsia="Palatino Linotype" w:hAnsi="Palatino Linotype" w:cs="Arial"/>
          <w:b/>
          <w:color w:val="000000" w:themeColor="text1"/>
        </w:rPr>
        <w:t xml:space="preserve"> </w:t>
      </w:r>
      <w:r w:rsidRPr="00751160">
        <w:rPr>
          <w:rFonts w:ascii="Palatino Linotype" w:eastAsia="Palatino Linotype" w:hAnsi="Palatino Linotype" w:cs="Arial"/>
          <w:color w:val="000000" w:themeColor="text1"/>
        </w:rPr>
        <w:t>de la Ley</w:t>
      </w:r>
      <w:r w:rsidRPr="00751160">
        <w:rPr>
          <w:rFonts w:ascii="Palatino Linotype" w:eastAsia="Palatino Linotype" w:hAnsi="Palatino Linotype" w:cs="Arial"/>
          <w:b/>
          <w:color w:val="000000" w:themeColor="text1"/>
        </w:rPr>
        <w:t xml:space="preserve"> de Transparencia y Acceso a la Información Pública del Estado de </w:t>
      </w:r>
      <w:r w:rsidRPr="00751160">
        <w:rPr>
          <w:rFonts w:ascii="Palatino Linotype" w:eastAsia="Palatino Linotype" w:hAnsi="Palatino Linotype" w:cs="Arial"/>
          <w:color w:val="000000" w:themeColor="text1"/>
        </w:rPr>
        <w:t>México</w:t>
      </w:r>
      <w:r w:rsidRPr="00751160">
        <w:rPr>
          <w:rFonts w:ascii="Palatino Linotype" w:eastAsia="Palatino Linotype" w:hAnsi="Palatino Linotype" w:cs="Arial"/>
          <w:b/>
          <w:color w:val="000000" w:themeColor="text1"/>
        </w:rPr>
        <w:t xml:space="preserve"> y Municipios</w:t>
      </w:r>
      <w:r w:rsidRPr="00751160">
        <w:rPr>
          <w:rFonts w:ascii="Palatino Linotype" w:eastAsia="Palatino Linotype" w:hAnsi="Palatino Linotype" w:cs="Arial"/>
          <w:color w:val="000000" w:themeColor="text1"/>
        </w:rPr>
        <w:t xml:space="preserve">; </w:t>
      </w:r>
      <w:r w:rsidRPr="00751160">
        <w:rPr>
          <w:rFonts w:ascii="Palatino Linotype" w:eastAsia="Palatino Linotype" w:hAnsi="Palatino Linotype" w:cs="Arial"/>
          <w:color w:val="000000" w:themeColor="text1"/>
        </w:rPr>
        <w:lastRenderedPageBreak/>
        <w:t xml:space="preserve">fracción que determina la hipótesis jurídica relativa a </w:t>
      </w:r>
      <w:r w:rsidRPr="00751160">
        <w:rPr>
          <w:rFonts w:ascii="Palatino Linotype" w:eastAsia="Palatino Linotype" w:hAnsi="Palatino Linotype" w:cs="Arial"/>
          <w:b/>
          <w:color w:val="000000" w:themeColor="text1"/>
        </w:rPr>
        <w:t>la entrega de información</w:t>
      </w:r>
      <w:r w:rsidR="00580FD9" w:rsidRPr="00751160">
        <w:rPr>
          <w:rFonts w:ascii="Palatino Linotype" w:eastAsia="Palatino Linotype" w:hAnsi="Palatino Linotype" w:cs="Arial"/>
          <w:b/>
          <w:color w:val="000000" w:themeColor="text1"/>
        </w:rPr>
        <w:t xml:space="preserve"> que no corresponde con lo solicitado.</w:t>
      </w:r>
    </w:p>
    <w:p w:rsidR="00AA6CDD" w:rsidRPr="00751160" w:rsidRDefault="00AA6CDD" w:rsidP="00D230A9">
      <w:pP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pStyle w:val="Ttulo1"/>
        <w:spacing w:before="0" w:line="360" w:lineRule="auto"/>
        <w:ind w:right="-28"/>
        <w:rPr>
          <w:rFonts w:cs="Arial"/>
          <w:color w:val="000000" w:themeColor="text1"/>
        </w:rPr>
      </w:pPr>
      <w:r w:rsidRPr="00751160">
        <w:rPr>
          <w:rFonts w:cs="Arial"/>
          <w:color w:val="000000" w:themeColor="text1"/>
        </w:rPr>
        <w:t>CUARTO. Del estudio y resolución del asunto.</w:t>
      </w: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Acotada la </w:t>
      </w:r>
      <w:r w:rsidRPr="00751160">
        <w:rPr>
          <w:rFonts w:ascii="Palatino Linotype" w:eastAsia="Palatino Linotype" w:hAnsi="Palatino Linotype" w:cs="Arial"/>
          <w:i/>
          <w:color w:val="000000" w:themeColor="text1"/>
        </w:rPr>
        <w:t>Litis</w:t>
      </w:r>
      <w:r w:rsidRPr="00751160">
        <w:rPr>
          <w:rFonts w:ascii="Palatino Linotype" w:eastAsia="Palatino Linotype" w:hAnsi="Palatino Linotype" w:cs="Arial"/>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9821B1" w:rsidRPr="00751160" w:rsidRDefault="009821B1" w:rsidP="00D230A9">
      <w:pPr>
        <w:pBdr>
          <w:top w:val="nil"/>
          <w:left w:val="nil"/>
          <w:bottom w:val="nil"/>
          <w:right w:val="nil"/>
          <w:between w:val="nil"/>
        </w:pBdr>
        <w:tabs>
          <w:tab w:val="left" w:pos="426"/>
          <w:tab w:val="left" w:pos="567"/>
        </w:tabs>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0E20AD" w:rsidRPr="00751160" w:rsidRDefault="000E20AD" w:rsidP="00D230A9">
      <w:pPr>
        <w:pBdr>
          <w:top w:val="nil"/>
          <w:left w:val="nil"/>
          <w:bottom w:val="nil"/>
          <w:right w:val="nil"/>
          <w:between w:val="nil"/>
        </w:pBd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w:t>
      </w:r>
      <w:r w:rsidRPr="00751160">
        <w:rPr>
          <w:rFonts w:ascii="Palatino Linotype" w:eastAsia="Palatino Linotype" w:hAnsi="Palatino Linotype" w:cs="Arial"/>
          <w:color w:val="000000" w:themeColor="text1"/>
        </w:rPr>
        <w:lastRenderedPageBreak/>
        <w:t>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9821B1" w:rsidRPr="00751160" w:rsidRDefault="009821B1" w:rsidP="00D230A9">
      <w:pPr>
        <w:pBdr>
          <w:top w:val="nil"/>
          <w:left w:val="nil"/>
          <w:bottom w:val="nil"/>
          <w:right w:val="nil"/>
          <w:between w:val="nil"/>
        </w:pBdr>
        <w:spacing w:line="360" w:lineRule="auto"/>
        <w:ind w:right="-28"/>
        <w:rPr>
          <w:rFonts w:ascii="Palatino Linotype" w:eastAsia="Palatino Linotype" w:hAnsi="Palatino Linotype" w:cs="Arial"/>
          <w:color w:val="000000" w:themeColor="text1"/>
        </w:rPr>
      </w:pPr>
    </w:p>
    <w:p w:rsidR="009821B1" w:rsidRPr="00751160" w:rsidRDefault="005D2BDF" w:rsidP="00D230A9">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821B1" w:rsidRPr="00751160" w:rsidRDefault="009821B1" w:rsidP="00D230A9">
      <w:pPr>
        <w:pBdr>
          <w:top w:val="nil"/>
          <w:left w:val="nil"/>
          <w:bottom w:val="nil"/>
          <w:right w:val="nil"/>
          <w:between w:val="nil"/>
        </w:pBdr>
        <w:ind w:right="-28"/>
        <w:rPr>
          <w:rFonts w:ascii="Palatino Linotype" w:eastAsia="Palatino Linotype" w:hAnsi="Palatino Linotype" w:cs="Arial"/>
          <w:color w:val="000000" w:themeColor="text1"/>
        </w:rPr>
      </w:pPr>
    </w:p>
    <w:p w:rsidR="009821B1" w:rsidRPr="00751160" w:rsidRDefault="005D2BDF" w:rsidP="00D230A9">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Arial"/>
          <w:b/>
          <w:color w:val="000000" w:themeColor="text1"/>
        </w:rPr>
      </w:pPr>
      <w:r w:rsidRPr="00751160">
        <w:rPr>
          <w:rFonts w:ascii="Palatino Linotype" w:eastAsia="Palatino Linotype" w:hAnsi="Palatino Linotype" w:cs="Arial"/>
          <w:color w:val="000000" w:themeColor="text1"/>
        </w:rPr>
        <w:t>Acotada l</w:t>
      </w:r>
      <w:r w:rsidR="006526A4" w:rsidRPr="00751160">
        <w:rPr>
          <w:rFonts w:ascii="Palatino Linotype" w:eastAsia="Palatino Linotype" w:hAnsi="Palatino Linotype" w:cs="Arial"/>
          <w:color w:val="000000" w:themeColor="text1"/>
        </w:rPr>
        <w:t xml:space="preserve">a Litis del presente asunto, resulta conveniente reiterar la información solicitada por la parte </w:t>
      </w:r>
      <w:r w:rsidR="006526A4" w:rsidRPr="00751160">
        <w:rPr>
          <w:rFonts w:ascii="Palatino Linotype" w:eastAsia="Palatino Linotype" w:hAnsi="Palatino Linotype" w:cs="Arial"/>
          <w:b/>
          <w:color w:val="000000" w:themeColor="text1"/>
        </w:rPr>
        <w:t>RECURRENTE</w:t>
      </w:r>
      <w:r w:rsidR="006526A4" w:rsidRPr="00751160">
        <w:rPr>
          <w:rFonts w:ascii="Palatino Linotype" w:eastAsia="Palatino Linotype" w:hAnsi="Palatino Linotype" w:cs="Arial"/>
          <w:color w:val="000000" w:themeColor="text1"/>
        </w:rPr>
        <w:t>, así como la respuesta emitida por el</w:t>
      </w:r>
      <w:r w:rsidR="006526A4" w:rsidRPr="00751160">
        <w:rPr>
          <w:rFonts w:ascii="Palatino Linotype" w:eastAsia="Palatino Linotype" w:hAnsi="Palatino Linotype" w:cs="Arial"/>
          <w:b/>
          <w:color w:val="000000" w:themeColor="text1"/>
        </w:rPr>
        <w:t xml:space="preserve"> SUJETO OBLIGADO</w:t>
      </w:r>
      <w:r w:rsidR="006526A4" w:rsidRPr="00751160">
        <w:rPr>
          <w:rFonts w:ascii="Palatino Linotype" w:eastAsia="Palatino Linotype" w:hAnsi="Palatino Linotype" w:cs="Arial"/>
          <w:color w:val="000000" w:themeColor="text1"/>
        </w:rPr>
        <w:t>, por medio del siguiente cuadro descriptivo:</w:t>
      </w:r>
    </w:p>
    <w:p w:rsidR="00D21158" w:rsidRPr="00751160" w:rsidRDefault="00D21158" w:rsidP="00D230A9">
      <w:pPr>
        <w:pStyle w:val="Prrafodelista"/>
        <w:ind w:left="0" w:right="-28"/>
        <w:rPr>
          <w:rFonts w:ascii="Palatino Linotype" w:eastAsia="Palatino Linotype" w:hAnsi="Palatino Linotype" w:cs="Arial"/>
          <w:b/>
          <w:color w:val="000000" w:themeColor="text1"/>
          <w:sz w:val="24"/>
        </w:rPr>
      </w:pPr>
    </w:p>
    <w:p w:rsidR="006526A4" w:rsidRPr="00751160" w:rsidRDefault="006526A4" w:rsidP="00D230A9">
      <w:pPr>
        <w:ind w:right="-28"/>
        <w:rPr>
          <w:rFonts w:ascii="Palatino Linotype" w:eastAsia="Palatino Linotype" w:hAnsi="Palatino Linotype" w:cs="Arial"/>
          <w:b/>
          <w:color w:val="000000" w:themeColor="text1"/>
        </w:rPr>
      </w:pPr>
    </w:p>
    <w:tbl>
      <w:tblPr>
        <w:tblStyle w:val="Tablaconcuadrcula"/>
        <w:tblW w:w="9776" w:type="dxa"/>
        <w:tblLook w:val="04A0" w:firstRow="1" w:lastRow="0" w:firstColumn="1" w:lastColumn="0" w:noHBand="0" w:noVBand="1"/>
      </w:tblPr>
      <w:tblGrid>
        <w:gridCol w:w="2547"/>
        <w:gridCol w:w="3827"/>
        <w:gridCol w:w="3402"/>
      </w:tblGrid>
      <w:tr w:rsidR="00D230A9" w:rsidRPr="00751160" w:rsidTr="00BD1F65">
        <w:tc>
          <w:tcPr>
            <w:tcW w:w="2547" w:type="dxa"/>
            <w:shd w:val="clear" w:color="auto" w:fill="D9D9D9" w:themeFill="background1" w:themeFillShade="D9"/>
          </w:tcPr>
          <w:p w:rsidR="006526A4" w:rsidRPr="00751160" w:rsidRDefault="006526A4" w:rsidP="00D230A9">
            <w:pPr>
              <w:ind w:right="-28"/>
              <w:jc w:val="center"/>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 xml:space="preserve">Información </w:t>
            </w:r>
            <w:r w:rsidR="00B92C7B" w:rsidRPr="00751160">
              <w:rPr>
                <w:rFonts w:ascii="Palatino Linotype" w:eastAsia="Palatino Linotype" w:hAnsi="Palatino Linotype" w:cs="Arial"/>
                <w:b/>
                <w:color w:val="000000" w:themeColor="text1"/>
              </w:rPr>
              <w:t>solicitada</w:t>
            </w:r>
          </w:p>
        </w:tc>
        <w:tc>
          <w:tcPr>
            <w:tcW w:w="3827" w:type="dxa"/>
            <w:shd w:val="clear" w:color="auto" w:fill="D9D9D9" w:themeFill="background1" w:themeFillShade="D9"/>
          </w:tcPr>
          <w:p w:rsidR="006526A4" w:rsidRPr="00751160" w:rsidRDefault="006526A4" w:rsidP="00D230A9">
            <w:pPr>
              <w:ind w:right="-28"/>
              <w:jc w:val="center"/>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 xml:space="preserve">Respuesta </w:t>
            </w:r>
          </w:p>
        </w:tc>
        <w:tc>
          <w:tcPr>
            <w:tcW w:w="3402" w:type="dxa"/>
            <w:shd w:val="clear" w:color="auto" w:fill="D9D9D9" w:themeFill="background1" w:themeFillShade="D9"/>
          </w:tcPr>
          <w:p w:rsidR="006526A4" w:rsidRPr="00751160" w:rsidRDefault="00B92C7B" w:rsidP="00D230A9">
            <w:pPr>
              <w:ind w:right="-28"/>
              <w:jc w:val="center"/>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¿Colma?</w:t>
            </w:r>
          </w:p>
        </w:tc>
      </w:tr>
      <w:tr w:rsidR="006526A4" w:rsidRPr="00751160" w:rsidTr="00BD1F65">
        <w:tc>
          <w:tcPr>
            <w:tcW w:w="2547" w:type="dxa"/>
          </w:tcPr>
          <w:p w:rsidR="006526A4" w:rsidRPr="00751160" w:rsidRDefault="00580FD9"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Los recibos de nómina de las cajeras y choferes de pipas, así como, de los servidores pú</w:t>
            </w:r>
            <w:r w:rsidR="00D21158" w:rsidRPr="00751160">
              <w:rPr>
                <w:rFonts w:ascii="Palatino Linotype" w:eastAsia="Palatino Linotype" w:hAnsi="Palatino Linotype" w:cs="Arial"/>
                <w:b/>
                <w:color w:val="000000" w:themeColor="text1"/>
              </w:rPr>
              <w:t>blicos adscritos a la Tesorería y a la UIPPE.</w:t>
            </w:r>
          </w:p>
        </w:tc>
        <w:tc>
          <w:tcPr>
            <w:tcW w:w="3827" w:type="dxa"/>
          </w:tcPr>
          <w:p w:rsidR="00580FD9" w:rsidRPr="00751160" w:rsidRDefault="00580FD9" w:rsidP="00D230A9">
            <w:pPr>
              <w:ind w:right="-28"/>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La encargada de Recursos Humanos, </w:t>
            </w:r>
            <w:r w:rsidRPr="00751160">
              <w:rPr>
                <w:rFonts w:ascii="Palatino Linotype" w:eastAsiaTheme="minorEastAsia" w:hAnsi="Palatino Linotype" w:cstheme="minorBidi"/>
                <w:color w:val="000000" w:themeColor="text1"/>
              </w:rPr>
              <w:t>proporcionó un cuadro del cual se advierten los siguientes rubros: Apellido Paterno, Apellido Materno, Nombre, Puesto Funcional, Adscripción, Percepciones Ordinarias (de acuerdo a tabulador), Total de percepciones brutas y Total de deducciones.</w:t>
            </w:r>
          </w:p>
          <w:p w:rsidR="00CA208E" w:rsidRPr="00751160" w:rsidRDefault="00CA208E" w:rsidP="00D230A9">
            <w:pPr>
              <w:ind w:right="-28"/>
              <w:jc w:val="both"/>
              <w:rPr>
                <w:rFonts w:ascii="Palatino Linotype" w:eastAsia="Palatino Linotype" w:hAnsi="Palatino Linotype" w:cs="Arial"/>
                <w:b/>
                <w:color w:val="000000" w:themeColor="text1"/>
              </w:rPr>
            </w:pPr>
          </w:p>
        </w:tc>
        <w:tc>
          <w:tcPr>
            <w:tcW w:w="3402" w:type="dxa"/>
          </w:tcPr>
          <w:p w:rsidR="006526A4" w:rsidRPr="00751160" w:rsidRDefault="00580FD9" w:rsidP="00D230A9">
            <w:pPr>
              <w:ind w:right="-28"/>
              <w:jc w:val="center"/>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No</w:t>
            </w:r>
          </w:p>
          <w:p w:rsidR="00580FD9" w:rsidRPr="00751160" w:rsidRDefault="00580FD9" w:rsidP="00D230A9">
            <w:pPr>
              <w:ind w:right="-28"/>
              <w:jc w:val="center"/>
              <w:rPr>
                <w:rFonts w:ascii="Palatino Linotype" w:eastAsia="Palatino Linotype" w:hAnsi="Palatino Linotype" w:cs="Arial"/>
                <w:b/>
                <w:color w:val="000000" w:themeColor="text1"/>
              </w:rPr>
            </w:pPr>
          </w:p>
          <w:p w:rsidR="00580FD9" w:rsidRPr="00751160" w:rsidRDefault="00580FD9" w:rsidP="00D230A9">
            <w:pPr>
              <w:ind w:right="-28"/>
              <w:jc w:val="both"/>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Si bien de las documentales proporcionadas por el SUJETO OBLIGADO se advierten las remuneraciones percibidas por los servidores públicos referidos en las solicitudes de información, no corresponde a los recibos de nómina solicitados.</w:t>
            </w:r>
          </w:p>
        </w:tc>
      </w:tr>
    </w:tbl>
    <w:p w:rsidR="00580FD9" w:rsidRPr="00751160" w:rsidRDefault="00CA208E" w:rsidP="00D230A9">
      <w:pPr>
        <w:pStyle w:val="Prrafodelista"/>
        <w:numPr>
          <w:ilvl w:val="0"/>
          <w:numId w:val="1"/>
        </w:numPr>
        <w:spacing w:line="360" w:lineRule="auto"/>
        <w:ind w:left="0" w:right="-28" w:firstLine="0"/>
        <w:jc w:val="both"/>
        <w:rPr>
          <w:rFonts w:ascii="Palatino Linotype" w:eastAsia="Palatino Linotype" w:hAnsi="Palatino Linotype" w:cs="Arial"/>
          <w:color w:val="000000" w:themeColor="text1"/>
          <w:sz w:val="24"/>
        </w:rPr>
      </w:pPr>
      <w:r w:rsidRPr="00751160">
        <w:rPr>
          <w:rFonts w:ascii="Palatino Linotype" w:eastAsia="Palatino Linotype" w:hAnsi="Palatino Linotype" w:cs="Arial"/>
          <w:color w:val="000000" w:themeColor="text1"/>
          <w:sz w:val="24"/>
        </w:rPr>
        <w:lastRenderedPageBreak/>
        <w:t>Posterior</w:t>
      </w:r>
      <w:r w:rsidR="00D25DE5" w:rsidRPr="00751160">
        <w:rPr>
          <w:rFonts w:ascii="Palatino Linotype" w:eastAsia="Palatino Linotype" w:hAnsi="Palatino Linotype" w:cs="Arial"/>
          <w:color w:val="000000" w:themeColor="text1"/>
          <w:sz w:val="24"/>
        </w:rPr>
        <w:t>mente, la parte</w:t>
      </w:r>
      <w:r w:rsidR="005D2BDF" w:rsidRPr="00751160">
        <w:rPr>
          <w:rFonts w:ascii="Palatino Linotype" w:eastAsia="Palatino Linotype" w:hAnsi="Palatino Linotype" w:cs="Arial"/>
          <w:color w:val="000000" w:themeColor="text1"/>
          <w:sz w:val="24"/>
        </w:rPr>
        <w:t xml:space="preserve"> </w:t>
      </w:r>
      <w:r w:rsidR="005D2BDF" w:rsidRPr="00751160">
        <w:rPr>
          <w:rFonts w:ascii="Palatino Linotype" w:eastAsia="Palatino Linotype" w:hAnsi="Palatino Linotype" w:cs="Arial"/>
          <w:b/>
          <w:color w:val="000000" w:themeColor="text1"/>
          <w:sz w:val="24"/>
        </w:rPr>
        <w:t>RECURRENTE</w:t>
      </w:r>
      <w:r w:rsidR="005D2BDF" w:rsidRPr="00751160">
        <w:rPr>
          <w:rFonts w:ascii="Palatino Linotype" w:eastAsia="Palatino Linotype" w:hAnsi="Palatino Linotype" w:cs="Arial"/>
          <w:color w:val="000000" w:themeColor="text1"/>
          <w:sz w:val="24"/>
        </w:rPr>
        <w:t xml:space="preserve"> i</w:t>
      </w:r>
      <w:r w:rsidR="00580FD9" w:rsidRPr="00751160">
        <w:rPr>
          <w:rFonts w:ascii="Palatino Linotype" w:eastAsia="Palatino Linotype" w:hAnsi="Palatino Linotype" w:cs="Arial"/>
          <w:color w:val="000000" w:themeColor="text1"/>
          <w:sz w:val="24"/>
        </w:rPr>
        <w:t xml:space="preserve">nterpuso el recurso de revisión, mediante el cual, </w:t>
      </w:r>
      <w:r w:rsidR="00580FD9" w:rsidRPr="00751160">
        <w:rPr>
          <w:rFonts w:ascii="Palatino Linotype" w:eastAsia="Palatino Linotype" w:hAnsi="Palatino Linotype" w:cs="Arial"/>
          <w:b/>
          <w:color w:val="000000" w:themeColor="text1"/>
          <w:sz w:val="24"/>
        </w:rPr>
        <w:t>refirió que solicitó recibos de nómina.</w:t>
      </w:r>
    </w:p>
    <w:p w:rsidR="00580FD9" w:rsidRPr="00751160" w:rsidRDefault="00580FD9" w:rsidP="00D230A9">
      <w:pPr>
        <w:pStyle w:val="Prrafodelista"/>
        <w:spacing w:line="360" w:lineRule="auto"/>
        <w:ind w:left="0" w:right="-28"/>
        <w:jc w:val="both"/>
        <w:rPr>
          <w:rFonts w:ascii="Palatino Linotype" w:eastAsia="Palatino Linotype" w:hAnsi="Palatino Linotype" w:cs="Arial"/>
          <w:color w:val="000000" w:themeColor="text1"/>
          <w:sz w:val="24"/>
        </w:rPr>
      </w:pPr>
    </w:p>
    <w:p w:rsidR="00D25DE5" w:rsidRPr="00751160" w:rsidRDefault="00D25DE5"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En consecuencia, mediante informe justificado, el </w:t>
      </w:r>
      <w:r w:rsidRPr="00751160">
        <w:rPr>
          <w:rFonts w:ascii="Palatino Linotype" w:eastAsia="Palatino Linotype" w:hAnsi="Palatino Linotype" w:cs="Arial"/>
          <w:b/>
          <w:color w:val="000000" w:themeColor="text1"/>
        </w:rPr>
        <w:t>SUJETO OBLIGADO</w:t>
      </w:r>
      <w:r w:rsidRPr="00751160">
        <w:rPr>
          <w:rFonts w:ascii="Palatino Linotype" w:eastAsia="Palatino Linotype" w:hAnsi="Palatino Linotype" w:cs="Arial"/>
          <w:color w:val="000000" w:themeColor="text1"/>
        </w:rPr>
        <w:t xml:space="preserve"> </w:t>
      </w:r>
      <w:r w:rsidRPr="00751160">
        <w:rPr>
          <w:rFonts w:ascii="Palatino Linotype" w:eastAsia="Palatino Linotype" w:hAnsi="Palatino Linotype" w:cs="Arial"/>
          <w:b/>
          <w:color w:val="000000" w:themeColor="text1"/>
        </w:rPr>
        <w:t>ratificó la respuesta emitida.</w:t>
      </w: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En atención a lo expuesto, es necesario señalar que se obvia el análisis de la competencia por parte del </w:t>
      </w:r>
      <w:r w:rsidRPr="00751160">
        <w:rPr>
          <w:rFonts w:ascii="Palatino Linotype" w:eastAsia="Palatino Linotype" w:hAnsi="Palatino Linotype" w:cs="Arial"/>
          <w:b/>
          <w:color w:val="000000" w:themeColor="text1"/>
        </w:rPr>
        <w:t>SUJETO OBLIGADO</w:t>
      </w:r>
      <w:r w:rsidRPr="00751160">
        <w:rPr>
          <w:rFonts w:ascii="Palatino Linotype" w:eastAsia="Palatino Linotype" w:hAnsi="Palatino Linotype" w:cs="Arial"/>
          <w:color w:val="000000" w:themeColor="text1"/>
        </w:rPr>
        <w:t xml:space="preserve">, para generar, administrar o poseer la información </w:t>
      </w:r>
      <w:r w:rsidR="00580FD9" w:rsidRPr="00751160">
        <w:rPr>
          <w:rFonts w:ascii="Palatino Linotype" w:eastAsia="Palatino Linotype" w:hAnsi="Palatino Linotype" w:cs="Arial"/>
          <w:color w:val="000000" w:themeColor="text1"/>
        </w:rPr>
        <w:t>requerida</w:t>
      </w:r>
      <w:r w:rsidRPr="00751160">
        <w:rPr>
          <w:rFonts w:ascii="Palatino Linotype" w:eastAsia="Palatino Linotype" w:hAnsi="Palatino Linotype" w:cs="Arial"/>
          <w:color w:val="000000" w:themeColor="text1"/>
        </w:rPr>
        <w:t xml:space="preserve">, dado que éste ha asumido la misma, tan es así que </w:t>
      </w:r>
      <w:r w:rsidR="00580FD9" w:rsidRPr="00751160">
        <w:rPr>
          <w:rFonts w:ascii="Palatino Linotype" w:eastAsia="Palatino Linotype" w:hAnsi="Palatino Linotype" w:cs="Arial"/>
          <w:color w:val="000000" w:themeColor="text1"/>
        </w:rPr>
        <w:t>hizo entrega documentales donde advierten las remuneraciones de los Servidores Públicos referidos en las solicitudes de información</w:t>
      </w:r>
      <w:r w:rsidR="00DE636D" w:rsidRPr="00751160">
        <w:rPr>
          <w:rFonts w:ascii="Palatino Linotype" w:eastAsia="Palatino Linotype" w:hAnsi="Palatino Linotype" w:cs="Arial"/>
          <w:color w:val="000000" w:themeColor="text1"/>
        </w:rPr>
        <w:t>, como se expuso previamente en el cuadro descriptivo.</w:t>
      </w:r>
    </w:p>
    <w:p w:rsidR="009821B1" w:rsidRPr="00751160" w:rsidRDefault="009821B1" w:rsidP="00D230A9">
      <w:pPr>
        <w:spacing w:line="360" w:lineRule="auto"/>
        <w:ind w:right="-28"/>
        <w:jc w:val="both"/>
        <w:rPr>
          <w:rFonts w:ascii="Palatino Linotype" w:eastAsia="Palatino Linotype" w:hAnsi="Palatino Linotype" w:cs="Arial"/>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r w:rsidRPr="00751160">
        <w:rPr>
          <w:rFonts w:ascii="Palatino Linotype" w:eastAsia="Palatino Linotype" w:hAnsi="Palatino Linotype" w:cs="Arial"/>
          <w:color w:val="000000" w:themeColor="text1"/>
        </w:rPr>
        <w:t xml:space="preserve">No obstante, es necesario reiterar que el </w:t>
      </w:r>
      <w:r w:rsidRPr="00751160">
        <w:rPr>
          <w:rFonts w:ascii="Palatino Linotype" w:eastAsia="Palatino Linotype" w:hAnsi="Palatino Linotype" w:cs="Arial"/>
          <w:b/>
          <w:color w:val="000000" w:themeColor="text1"/>
        </w:rPr>
        <w:t>SUJETO OBLIGADO</w:t>
      </w:r>
      <w:r w:rsidRPr="00751160">
        <w:rPr>
          <w:rFonts w:ascii="Palatino Linotype" w:eastAsia="Palatino Linotype" w:hAnsi="Palatino Linotype" w:cs="Arial"/>
          <w:color w:val="000000" w:themeColor="text1"/>
        </w:rPr>
        <w:t xml:space="preserve"> no proporcionó los recibos de nómina solicitados; así, </w:t>
      </w:r>
      <w:r w:rsidRPr="00751160">
        <w:rPr>
          <w:rFonts w:ascii="Palatino Linotype" w:hAnsi="Palatino Linotype" w:cs="Tahoma"/>
          <w:bCs/>
          <w:iCs/>
          <w:color w:val="000000" w:themeColor="text1"/>
        </w:rPr>
        <w:t>resulta necesario referir que</w:t>
      </w:r>
      <w:r w:rsidRPr="00751160">
        <w:rPr>
          <w:rFonts w:ascii="Palatino Linotype" w:hAnsi="Palatino Linotype"/>
          <w:color w:val="000000" w:themeColor="text1"/>
        </w:rPr>
        <w:t xml:space="preserve">; </w:t>
      </w:r>
      <w:r w:rsidRPr="00751160">
        <w:rPr>
          <w:rFonts w:ascii="Palatino Linotype" w:eastAsia="Calibri" w:hAnsi="Palatino Linotype"/>
          <w:bCs/>
          <w:color w:val="000000" w:themeColor="text1"/>
        </w:rPr>
        <w:t xml:space="preserve">el artículo 147 de la Constitución Política del Estado Libre y Soberano de México, establece que los trabajadores al servicio del Estado, recibirán una </w:t>
      </w:r>
      <w:r w:rsidRPr="00751160">
        <w:rPr>
          <w:rFonts w:ascii="Palatino Linotype" w:eastAsia="Calibri" w:hAnsi="Palatino Linotype"/>
          <w:b/>
          <w:color w:val="000000" w:themeColor="text1"/>
        </w:rPr>
        <w:t>remuneración</w:t>
      </w:r>
      <w:r w:rsidRPr="00751160">
        <w:rPr>
          <w:rFonts w:ascii="Palatino Linotype" w:eastAsia="Calibri" w:hAnsi="Palatino Linotype"/>
          <w:bCs/>
          <w:color w:val="000000" w:themeColor="text1"/>
        </w:rPr>
        <w:t xml:space="preserve"> adecuada e irrenunciable por el desempeño de su empleo, cargo o comisión, que será determinada en el presupuesto de egresos que corresponda.</w:t>
      </w:r>
    </w:p>
    <w:p w:rsidR="002A5C98" w:rsidRPr="00751160" w:rsidRDefault="002A5C98" w:rsidP="00D230A9">
      <w:pPr>
        <w:ind w:right="-28"/>
        <w:rPr>
          <w:rFonts w:ascii="Palatino Linotype" w:eastAsia="Palatino Linotype" w:hAnsi="Palatino Linotype" w:cs="Palatino Linotype"/>
          <w:bCs/>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Cs/>
          <w:color w:val="000000" w:themeColor="text1"/>
        </w:rPr>
        <w:t xml:space="preserve">En este orden de ideas, </w:t>
      </w:r>
      <w:r w:rsidRPr="00751160">
        <w:rPr>
          <w:rFonts w:ascii="Palatino Linotype" w:eastAsia="Calibri" w:hAnsi="Palatino Linotype"/>
          <w:bCs/>
          <w:color w:val="000000" w:themeColor="text1"/>
        </w:rPr>
        <w:t xml:space="preserve">el artículo 3°, fracción XXXII, del Código Financiero del Estado de México y Municipios establece que la remuneración consiste en los pagos hechos por concepto de </w:t>
      </w:r>
      <w:r w:rsidRPr="00751160">
        <w:rPr>
          <w:rFonts w:ascii="Palatino Linotype" w:eastAsia="Calibri" w:hAnsi="Palatino Linotype"/>
          <w:b/>
          <w:color w:val="000000" w:themeColor="text1"/>
        </w:rPr>
        <w:t>sueldo</w:t>
      </w:r>
      <w:r w:rsidRPr="00751160">
        <w:rPr>
          <w:rFonts w:ascii="Palatino Linotype" w:eastAsia="Calibri" w:hAnsi="Palatino Linotype"/>
          <w:bCs/>
          <w:color w:val="000000" w:themeColor="text1"/>
        </w:rPr>
        <w:t xml:space="preserve">, compensaciones, gratificaciones, habitación, primas, comisiones, prestaciones, en especie y cualquier otra </w:t>
      </w:r>
      <w:r w:rsidRPr="00751160">
        <w:rPr>
          <w:rFonts w:ascii="Palatino Linotype" w:eastAsia="Calibri" w:hAnsi="Palatino Linotype"/>
          <w:b/>
          <w:color w:val="000000" w:themeColor="text1"/>
        </w:rPr>
        <w:t>percepción o prestación que se entregue al servidor por su trabajo.</w:t>
      </w: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Cs/>
          <w:color w:val="000000" w:themeColor="text1"/>
        </w:rPr>
        <w:lastRenderedPageBreak/>
        <w:t>Asimismo</w:t>
      </w:r>
      <w:r w:rsidRPr="00751160">
        <w:rPr>
          <w:rFonts w:ascii="Palatino Linotype" w:eastAsia="Calibri" w:hAnsi="Palatino Linotype"/>
          <w:bCs/>
          <w:color w:val="000000" w:themeColor="text1"/>
        </w:rPr>
        <w:t>,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002A5C98" w:rsidRPr="00751160" w:rsidRDefault="002A5C98" w:rsidP="00D230A9">
      <w:pPr>
        <w:ind w:right="-28"/>
        <w:rPr>
          <w:rFonts w:ascii="Palatino Linotype" w:eastAsia="Palatino Linotype" w:hAnsi="Palatino Linotype" w:cs="Palatino Linotype"/>
          <w:bCs/>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Cs/>
          <w:color w:val="000000" w:themeColor="text1"/>
        </w:rPr>
        <w:t>Aunado a lo anterior</w:t>
      </w:r>
      <w:r w:rsidRPr="00751160">
        <w:rPr>
          <w:rFonts w:ascii="Palatino Linotype" w:eastAsia="Calibri" w:hAnsi="Palatino Linotype"/>
          <w:bCs/>
          <w:iCs/>
          <w:color w:val="000000" w:themeColor="text1"/>
          <w:lang w:val="es-ES"/>
        </w:rPr>
        <w:t>,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2A5C98" w:rsidRPr="00751160" w:rsidRDefault="002A5C98" w:rsidP="00D230A9">
      <w:pPr>
        <w:ind w:right="-28"/>
        <w:rPr>
          <w:rFonts w:ascii="Palatino Linotype" w:eastAsia="Palatino Linotype" w:hAnsi="Palatino Linotype" w:cs="Palatino Linotype"/>
          <w:bCs/>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Cs/>
          <w:color w:val="000000" w:themeColor="text1"/>
        </w:rPr>
        <w:t xml:space="preserve">Es decir, los </w:t>
      </w:r>
      <w:r w:rsidRPr="00751160">
        <w:rPr>
          <w:rFonts w:ascii="Palatino Linotype" w:eastAsia="Palatino Linotype" w:hAnsi="Palatino Linotype" w:cs="Palatino Linotype"/>
          <w:b/>
          <w:color w:val="000000" w:themeColor="text1"/>
        </w:rPr>
        <w:t>salarios brutos y netos de los servidores públicos corresponden a información pública de oficio</w:t>
      </w:r>
      <w:r w:rsidRPr="00751160">
        <w:rPr>
          <w:rFonts w:ascii="Palatino Linotype" w:eastAsia="Palatino Linotype" w:hAnsi="Palatino Linotype" w:cs="Palatino Linotype"/>
          <w:bCs/>
          <w:color w:val="000000" w:themeColor="text1"/>
        </w:rPr>
        <w:t>, que es aquella información que los Sujetos Obligados deben difundir, actualizar y poner a disposición del público en medios electrónicos de manera proactiva, sin que medie solicitud de por medio. Siendo</w:t>
      </w:r>
      <w:r w:rsidRPr="00751160">
        <w:rPr>
          <w:rFonts w:ascii="Palatino Linotype" w:eastAsia="Palatino Linotype" w:hAnsi="Palatino Linotype" w:cs="Palatino Linotype"/>
          <w:color w:val="000000" w:themeColor="text1"/>
        </w:rPr>
        <w:t xml:space="preserve"> para el caso del Estado de México, a través de la plataforma denominada Portal de Información Pública Mexiquense </w:t>
      </w:r>
      <w:r w:rsidRPr="00751160">
        <w:rPr>
          <w:rFonts w:ascii="Palatino Linotype" w:eastAsia="Palatino Linotype" w:hAnsi="Palatino Linotype" w:cs="Palatino Linotype"/>
          <w:b/>
          <w:bCs/>
          <w:color w:val="000000" w:themeColor="text1"/>
        </w:rPr>
        <w:t>(IPOMEX).</w:t>
      </w:r>
    </w:p>
    <w:p w:rsidR="002A5C98" w:rsidRPr="00751160" w:rsidRDefault="002A5C98" w:rsidP="00D230A9">
      <w:pPr>
        <w:pStyle w:val="Prrafodelista"/>
        <w:ind w:left="0" w:right="-28"/>
        <w:rPr>
          <w:rFonts w:ascii="Palatino Linotype" w:eastAsia="Palatino Linotype" w:hAnsi="Palatino Linotype" w:cs="Palatino Linotype"/>
          <w:bCs/>
          <w:color w:val="000000" w:themeColor="text1"/>
          <w:sz w:val="24"/>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Cs/>
          <w:color w:val="000000" w:themeColor="text1"/>
        </w:rPr>
        <w:t xml:space="preserve">En este </w:t>
      </w:r>
      <w:r w:rsidRPr="00751160">
        <w:rPr>
          <w:rFonts w:ascii="Palatino Linotype" w:eastAsia="Palatino Linotype" w:hAnsi="Palatino Linotype" w:cs="Palatino Linotype"/>
          <w:color w:val="000000" w:themeColor="text1"/>
        </w:rPr>
        <w:t xml:space="preserve">sentido, existen diversas documentales donde consta o se advierte el salario bruto y neto de los Servidores Públicos, que de manera enunciativa mas no limitativa pudiera ser el tabulador de sueldos y </w:t>
      </w:r>
      <w:r w:rsidRPr="00751160">
        <w:rPr>
          <w:rFonts w:ascii="Palatino Linotype" w:eastAsia="Palatino Linotype" w:hAnsi="Palatino Linotype" w:cs="Palatino Linotype"/>
          <w:b/>
          <w:bCs/>
          <w:color w:val="000000" w:themeColor="text1"/>
        </w:rPr>
        <w:t>los recibos de nómina o Certificados Fiscales Digitales por Internet (CFDI)</w:t>
      </w:r>
      <w:r w:rsidRPr="00751160">
        <w:rPr>
          <w:rFonts w:ascii="Palatino Linotype" w:hAnsi="Palatino Linotype" w:cs="Tahoma"/>
          <w:bCs/>
          <w:color w:val="000000" w:themeColor="text1"/>
        </w:rPr>
        <w:t>; es así que,</w:t>
      </w:r>
      <w:r w:rsidRPr="00751160">
        <w:rPr>
          <w:rFonts w:ascii="Palatino Linotype" w:hAnsi="Palatino Linotype" w:cs="Tahoma"/>
          <w:bCs/>
          <w:color w:val="000000" w:themeColor="text1"/>
          <w:lang w:val="es-ES_tradnl"/>
        </w:rPr>
        <w:t xml:space="preserve"> resulta obvio que el </w:t>
      </w:r>
      <w:r w:rsidRPr="00751160">
        <w:rPr>
          <w:rFonts w:ascii="Palatino Linotype" w:hAnsi="Palatino Linotype" w:cs="Tahoma"/>
          <w:b/>
          <w:bCs/>
          <w:color w:val="000000" w:themeColor="text1"/>
          <w:lang w:val="es-ES_tradnl"/>
        </w:rPr>
        <w:t>SUJETO OBLIGADO</w:t>
      </w:r>
      <w:r w:rsidRPr="00751160">
        <w:rPr>
          <w:rFonts w:ascii="Palatino Linotype" w:hAnsi="Palatino Linotype" w:cs="Tahoma"/>
          <w:bCs/>
          <w:color w:val="000000" w:themeColor="text1"/>
          <w:lang w:val="es-ES_tradnl"/>
        </w:rPr>
        <w:t xml:space="preserve"> tiene competencia para conocer de la información </w:t>
      </w:r>
      <w:r w:rsidRPr="00751160">
        <w:rPr>
          <w:rFonts w:ascii="Palatino Linotype" w:hAnsi="Palatino Linotype"/>
          <w:bCs/>
          <w:color w:val="000000" w:themeColor="text1"/>
        </w:rPr>
        <w:t>solicitada</w:t>
      </w:r>
      <w:r w:rsidRPr="00751160">
        <w:rPr>
          <w:rFonts w:ascii="Palatino Linotype" w:hAnsi="Palatino Linotype" w:cs="Tahoma"/>
          <w:bCs/>
          <w:color w:val="000000" w:themeColor="text1"/>
          <w:lang w:val="es-ES_tradnl"/>
        </w:rPr>
        <w:t>.</w:t>
      </w:r>
    </w:p>
    <w:p w:rsidR="002A5C98" w:rsidRPr="00751160" w:rsidRDefault="002A5C98" w:rsidP="00D230A9">
      <w:pPr>
        <w:pStyle w:val="Prrafodelista"/>
        <w:ind w:left="0" w:right="-28"/>
        <w:rPr>
          <w:rFonts w:ascii="Palatino Linotype" w:eastAsia="Palatino Linotype" w:hAnsi="Palatino Linotype" w:cs="Palatino Linotype"/>
          <w:bCs/>
          <w:color w:val="000000" w:themeColor="text1"/>
          <w:sz w:val="24"/>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Cs/>
          <w:color w:val="000000" w:themeColor="text1"/>
        </w:rPr>
        <w:lastRenderedPageBreak/>
        <w:t>Ahora bien</w:t>
      </w:r>
      <w:r w:rsidRPr="00751160">
        <w:rPr>
          <w:rFonts w:ascii="Palatino Linotype" w:hAnsi="Palatino Linotype" w:cs="Tahoma"/>
          <w:bCs/>
          <w:color w:val="000000" w:themeColor="text1"/>
          <w:lang w:val="es-ES_tradnl"/>
        </w:rPr>
        <w:t xml:space="preserve">, relativo a los </w:t>
      </w:r>
      <w:r w:rsidRPr="00751160">
        <w:rPr>
          <w:rFonts w:ascii="Palatino Linotype" w:hAnsi="Palatino Linotype" w:cs="Tahoma"/>
          <w:b/>
          <w:color w:val="000000" w:themeColor="text1"/>
          <w:lang w:val="es-ES_tradnl"/>
        </w:rPr>
        <w:t>recibos de nómina</w:t>
      </w:r>
      <w:r w:rsidRPr="00751160">
        <w:rPr>
          <w:rFonts w:ascii="Palatino Linotype" w:hAnsi="Palatino Linotype" w:cs="Tahoma"/>
          <w:bCs/>
          <w:color w:val="000000" w:themeColor="text1"/>
          <w:lang w:val="es-ES_tradnl"/>
        </w:rPr>
        <w:t xml:space="preserve">, </w:t>
      </w:r>
      <w:r w:rsidRPr="00751160">
        <w:rPr>
          <w:rFonts w:ascii="Palatino Linotype" w:eastAsia="Palatino Linotype" w:hAnsi="Palatino Linotype" w:cs="Palatino Linotype"/>
          <w:bCs/>
          <w:color w:val="000000" w:themeColor="text1"/>
        </w:rPr>
        <w:t xml:space="preserve">la Ley del Trabajo de los Servidores Públicos del Estado y Municipios hace referencia a los comprobantes que las instituciones públicas realizan para documentar el pago de salarios, prima vacacional, aguinaldo y demás prestaciones otorgadas a un servidor público, </w:t>
      </w:r>
      <w:r w:rsidR="00D230A9" w:rsidRPr="00751160">
        <w:rPr>
          <w:rFonts w:ascii="Palatino Linotype" w:eastAsia="Palatino Linotype" w:hAnsi="Palatino Linotype" w:cs="Palatino Linotype"/>
          <w:bCs/>
          <w:color w:val="000000" w:themeColor="text1"/>
        </w:rPr>
        <w:t>denominándose</w:t>
      </w:r>
      <w:r w:rsidRPr="00751160">
        <w:rPr>
          <w:rFonts w:ascii="Palatino Linotype" w:eastAsia="Palatino Linotype" w:hAnsi="Palatino Linotype" w:cs="Palatino Linotype"/>
          <w:bCs/>
          <w:color w:val="000000" w:themeColor="text1"/>
        </w:rPr>
        <w:t xml:space="preserve"> "recibos o comprobantes de pago", los cuales constituyen un instrumento mediante el cual el sujeto obligado acredita las remuneraciones al personal y, que de acuerdo al uso implantado en la colectividad se denominan "recibos de nómina".</w:t>
      </w:r>
    </w:p>
    <w:p w:rsidR="002A5C98" w:rsidRPr="00751160" w:rsidRDefault="002A5C98" w:rsidP="00D230A9">
      <w:pPr>
        <w:pStyle w:val="Prrafodelista"/>
        <w:ind w:left="0" w:right="-28"/>
        <w:rPr>
          <w:rFonts w:ascii="Palatino Linotype" w:eastAsia="Palatino Linotype" w:hAnsi="Palatino Linotype" w:cs="Palatino Linotype"/>
          <w:color w:val="000000" w:themeColor="text1"/>
          <w:sz w:val="24"/>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Así,</w:t>
      </w:r>
      <w:r w:rsidRPr="00751160">
        <w:rPr>
          <w:rFonts w:ascii="Palatino Linotype" w:eastAsia="Palatino Linotype" w:hAnsi="Palatino Linotype" w:cs="Palatino Linotype"/>
          <w:b/>
          <w:bCs/>
          <w:color w:val="000000" w:themeColor="text1"/>
        </w:rPr>
        <w:t xml:space="preserve"> </w:t>
      </w:r>
      <w:r w:rsidRPr="00751160">
        <w:rPr>
          <w:rFonts w:ascii="Palatino Linotype" w:eastAsia="MS Mincho" w:hAnsi="Palatino Linotype"/>
          <w:color w:val="000000" w:themeColor="text1"/>
        </w:rPr>
        <w:t>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rsidR="002A5C98" w:rsidRPr="00751160" w:rsidRDefault="002A5C98" w:rsidP="00D230A9">
      <w:pPr>
        <w:pStyle w:val="Prrafodelista"/>
        <w:ind w:left="0" w:right="-28"/>
        <w:jc w:val="both"/>
        <w:rPr>
          <w:rFonts w:ascii="Palatino Linotype" w:hAnsi="Palatino Linotype" w:cs="Arial"/>
          <w:b/>
          <w:i/>
          <w:iCs/>
          <w:color w:val="000000" w:themeColor="text1"/>
          <w:sz w:val="24"/>
          <w:lang w:val="es-ES"/>
        </w:rPr>
      </w:pPr>
      <w:r w:rsidRPr="00751160">
        <w:rPr>
          <w:rFonts w:ascii="Palatino Linotype" w:hAnsi="Palatino Linotype" w:cs="Arial"/>
          <w:b/>
          <w:i/>
          <w:iCs/>
          <w:color w:val="000000" w:themeColor="text1"/>
          <w:sz w:val="24"/>
          <w:lang w:val="es-ES"/>
        </w:rPr>
        <w:t>“Artículo 61.</w:t>
      </w:r>
    </w:p>
    <w:p w:rsidR="002A5C98" w:rsidRPr="00751160" w:rsidRDefault="002A5C98" w:rsidP="00D230A9">
      <w:pPr>
        <w:pStyle w:val="Prrafodelista"/>
        <w:ind w:left="0" w:right="-28"/>
        <w:jc w:val="both"/>
        <w:rPr>
          <w:rFonts w:ascii="Palatino Linotype" w:hAnsi="Palatino Linotype" w:cs="Arial"/>
          <w:iCs/>
          <w:color w:val="000000" w:themeColor="text1"/>
          <w:sz w:val="24"/>
          <w:lang w:val="es-ES"/>
        </w:rPr>
      </w:pPr>
      <w:r w:rsidRPr="00751160">
        <w:rPr>
          <w:rFonts w:ascii="Palatino Linotype" w:hAnsi="Palatino Linotype" w:cs="Arial"/>
          <w:iCs/>
          <w:color w:val="000000" w:themeColor="text1"/>
          <w:sz w:val="24"/>
          <w:lang w:val="es-ES"/>
        </w:rPr>
        <w:t>(…)</w:t>
      </w:r>
    </w:p>
    <w:p w:rsidR="002A5C98" w:rsidRPr="00751160" w:rsidRDefault="002A5C98" w:rsidP="00D230A9">
      <w:pPr>
        <w:pStyle w:val="Prrafodelista"/>
        <w:autoSpaceDE w:val="0"/>
        <w:autoSpaceDN w:val="0"/>
        <w:adjustRightInd w:val="0"/>
        <w:ind w:left="0" w:right="-28"/>
        <w:jc w:val="both"/>
        <w:rPr>
          <w:rFonts w:ascii="Palatino Linotype" w:hAnsi="Palatino Linotype" w:cs="Bookman Old Style"/>
          <w:i/>
          <w:iCs/>
          <w:color w:val="000000" w:themeColor="text1"/>
          <w:sz w:val="24"/>
        </w:rPr>
      </w:pPr>
      <w:r w:rsidRPr="00751160">
        <w:rPr>
          <w:rFonts w:ascii="Palatino Linotype" w:hAnsi="Palatino Linotype" w:cs="Bookman Old Style"/>
          <w:b/>
          <w:i/>
          <w:iCs/>
          <w:color w:val="000000" w:themeColor="text1"/>
          <w:sz w:val="24"/>
        </w:rPr>
        <w:t>XXXIII.</w:t>
      </w:r>
      <w:r w:rsidRPr="00751160">
        <w:rPr>
          <w:rFonts w:ascii="Palatino Linotype" w:hAnsi="Palatino Linotype" w:cs="Bookman Old Style"/>
          <w:i/>
          <w:iCs/>
          <w:color w:val="000000" w:themeColor="text1"/>
          <w:sz w:val="24"/>
        </w:rPr>
        <w:t xml:space="preserve"> Revisar, por conducto del </w:t>
      </w:r>
      <w:r w:rsidRPr="00751160">
        <w:rPr>
          <w:rFonts w:ascii="Palatino Linotype" w:hAnsi="Palatino Linotype" w:cs="Bookman Old Style"/>
          <w:b/>
          <w:i/>
          <w:iCs/>
          <w:color w:val="000000" w:themeColor="text1"/>
          <w:sz w:val="24"/>
        </w:rPr>
        <w:t>Órgano Superior de Fiscalización del Estado de México</w:t>
      </w:r>
      <w:r w:rsidRPr="00751160">
        <w:rPr>
          <w:rFonts w:ascii="Palatino Linotype" w:hAnsi="Palatino Linotype" w:cs="Bookman Old Style"/>
          <w:i/>
          <w:iCs/>
          <w:color w:val="000000" w:themeColor="text1"/>
          <w:sz w:val="24"/>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2A5C98" w:rsidRPr="00751160" w:rsidRDefault="002A5C98" w:rsidP="00D230A9">
      <w:pPr>
        <w:pStyle w:val="Prrafodelista"/>
        <w:autoSpaceDE w:val="0"/>
        <w:autoSpaceDN w:val="0"/>
        <w:adjustRightInd w:val="0"/>
        <w:ind w:left="0" w:right="-28"/>
        <w:jc w:val="both"/>
        <w:rPr>
          <w:rFonts w:ascii="Palatino Linotype" w:hAnsi="Palatino Linotype" w:cs="Bookman Old Style"/>
          <w:i/>
          <w:iCs/>
          <w:color w:val="000000" w:themeColor="text1"/>
          <w:sz w:val="24"/>
        </w:rPr>
      </w:pPr>
      <w:r w:rsidRPr="00751160">
        <w:rPr>
          <w:rFonts w:ascii="Palatino Linotype" w:hAnsi="Palatino Linotype" w:cs="Bookman Old Style"/>
          <w:i/>
          <w:iCs/>
          <w:color w:val="000000" w:themeColor="text1"/>
          <w:sz w:val="24"/>
        </w:rPr>
        <w:t>(…)</w:t>
      </w:r>
    </w:p>
    <w:p w:rsidR="002A5C98" w:rsidRPr="00751160" w:rsidRDefault="002A5C98" w:rsidP="00D230A9">
      <w:pPr>
        <w:pStyle w:val="Prrafodelista"/>
        <w:ind w:left="0" w:right="-28"/>
        <w:jc w:val="both"/>
        <w:rPr>
          <w:rFonts w:ascii="Palatino Linotype" w:eastAsia="Palatino Linotype" w:hAnsi="Palatino Linotype" w:cs="Palatino Linotype"/>
          <w:b/>
          <w:bCs/>
          <w:color w:val="000000" w:themeColor="text1"/>
          <w:sz w:val="24"/>
        </w:rPr>
      </w:pPr>
      <w:r w:rsidRPr="00751160">
        <w:rPr>
          <w:rFonts w:ascii="Palatino Linotype" w:hAnsi="Palatino Linotype" w:cs="Bookman Old Style"/>
          <w:b/>
          <w:i/>
          <w:iCs/>
          <w:color w:val="000000" w:themeColor="text1"/>
          <w:sz w:val="24"/>
        </w:rPr>
        <w:t>XXXIV.</w:t>
      </w:r>
      <w:r w:rsidRPr="00751160">
        <w:rPr>
          <w:rFonts w:ascii="Palatino Linotype" w:hAnsi="Palatino Linotype" w:cs="Bookman Old Style"/>
          <w:i/>
          <w:iCs/>
          <w:color w:val="000000" w:themeColor="text1"/>
          <w:sz w:val="24"/>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751160">
        <w:rPr>
          <w:rFonts w:ascii="Palatino Linotype" w:hAnsi="Palatino Linotype" w:cs="Bookman Old Style"/>
          <w:b/>
          <w:i/>
          <w:iCs/>
          <w:color w:val="000000" w:themeColor="text1"/>
          <w:sz w:val="24"/>
        </w:rPr>
        <w:t>Órgano Superior de Fiscalización</w:t>
      </w:r>
      <w:r w:rsidRPr="00751160">
        <w:rPr>
          <w:rFonts w:ascii="Palatino Linotype" w:hAnsi="Palatino Linotype" w:cs="Bookman Old Style"/>
          <w:i/>
          <w:iCs/>
          <w:color w:val="000000" w:themeColor="text1"/>
          <w:sz w:val="24"/>
        </w:rPr>
        <w:t>.”</w:t>
      </w:r>
    </w:p>
    <w:p w:rsidR="002A5C98" w:rsidRPr="00751160" w:rsidRDefault="002A5C98" w:rsidP="00D230A9">
      <w:pPr>
        <w:spacing w:line="360" w:lineRule="auto"/>
        <w:ind w:right="-28"/>
        <w:jc w:val="both"/>
        <w:rPr>
          <w:rFonts w:ascii="Palatino Linotype" w:eastAsia="Palatino Linotype" w:hAnsi="Palatino Linotype" w:cs="Palatino Linotype"/>
          <w:b/>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color w:val="000000" w:themeColor="text1"/>
        </w:rPr>
        <w:t xml:space="preserve">En consecuencia, </w:t>
      </w:r>
      <w:r w:rsidRPr="00751160">
        <w:rPr>
          <w:rFonts w:ascii="Palatino Linotype" w:hAnsi="Palatino Linotype" w:cs="Tahoma"/>
          <w:bCs/>
          <w:iCs/>
          <w:color w:val="000000" w:themeColor="text1"/>
          <w:lang w:eastAsia="es-ES"/>
        </w:rPr>
        <w:t xml:space="preserve">es dable ordenar al </w:t>
      </w:r>
      <w:r w:rsidRPr="00751160">
        <w:rPr>
          <w:rFonts w:ascii="Palatino Linotype" w:hAnsi="Palatino Linotype" w:cs="Tahoma"/>
          <w:b/>
          <w:bCs/>
          <w:iCs/>
          <w:color w:val="000000" w:themeColor="text1"/>
          <w:lang w:eastAsia="es-ES"/>
        </w:rPr>
        <w:t>SUJETO OBLIGADO</w:t>
      </w:r>
      <w:r w:rsidRPr="00751160">
        <w:rPr>
          <w:rFonts w:ascii="Palatino Linotype" w:hAnsi="Palatino Linotype" w:cs="Tahoma"/>
          <w:bCs/>
          <w:iCs/>
          <w:color w:val="000000" w:themeColor="text1"/>
          <w:lang w:eastAsia="es-ES"/>
        </w:rPr>
        <w:t xml:space="preserve">, en versión pública, </w:t>
      </w:r>
      <w:r w:rsidR="00645B22" w:rsidRPr="00751160">
        <w:rPr>
          <w:rFonts w:ascii="Palatino Linotype" w:hAnsi="Palatino Linotype" w:cs="Tahoma"/>
          <w:b/>
          <w:bCs/>
          <w:iCs/>
          <w:color w:val="000000" w:themeColor="text1"/>
          <w:lang w:eastAsia="es-ES"/>
        </w:rPr>
        <w:t xml:space="preserve">de la segunda quincena de mayo y la primera quincena de junio de 2025, los </w:t>
      </w:r>
      <w:r w:rsidR="00645B22" w:rsidRPr="00751160">
        <w:rPr>
          <w:rFonts w:ascii="Palatino Linotype" w:eastAsia="Palatino Linotype" w:hAnsi="Palatino Linotype" w:cs="Palatino Linotype"/>
          <w:b/>
          <w:color w:val="000000" w:themeColor="text1"/>
        </w:rPr>
        <w:t>r</w:t>
      </w:r>
      <w:r w:rsidRPr="00751160">
        <w:rPr>
          <w:rFonts w:ascii="Palatino Linotype" w:hAnsi="Palatino Linotype" w:cs="Tahoma"/>
          <w:b/>
          <w:bCs/>
          <w:iCs/>
          <w:color w:val="000000" w:themeColor="text1"/>
          <w:lang w:eastAsia="es-ES"/>
        </w:rPr>
        <w:t xml:space="preserve">ecibos de nómina </w:t>
      </w:r>
      <w:r w:rsidRPr="00751160">
        <w:rPr>
          <w:rFonts w:ascii="Palatino Linotype" w:hAnsi="Palatino Linotype" w:cs="Tahoma"/>
          <w:b/>
          <w:bCs/>
          <w:iCs/>
          <w:color w:val="000000" w:themeColor="text1"/>
          <w:lang w:eastAsia="es-ES"/>
        </w:rPr>
        <w:lastRenderedPageBreak/>
        <w:t>de todas las cajeras y choferes de pipas,</w:t>
      </w:r>
      <w:r w:rsidR="00645B22" w:rsidRPr="00751160">
        <w:rPr>
          <w:rFonts w:ascii="Palatino Linotype" w:hAnsi="Palatino Linotype" w:cs="Tahoma"/>
          <w:b/>
          <w:bCs/>
          <w:iCs/>
          <w:color w:val="000000" w:themeColor="text1"/>
          <w:lang w:eastAsia="es-ES"/>
        </w:rPr>
        <w:t xml:space="preserve"> así como, </w:t>
      </w:r>
      <w:r w:rsidRPr="00751160">
        <w:rPr>
          <w:rFonts w:ascii="Palatino Linotype" w:hAnsi="Palatino Linotype" w:cs="Tahoma"/>
          <w:b/>
          <w:bCs/>
          <w:iCs/>
          <w:color w:val="000000" w:themeColor="text1"/>
          <w:lang w:eastAsia="es-ES"/>
        </w:rPr>
        <w:t>del personal adscrito a la Tesorería</w:t>
      </w:r>
      <w:r w:rsidR="00D21158" w:rsidRPr="00751160">
        <w:rPr>
          <w:rFonts w:ascii="Palatino Linotype" w:hAnsi="Palatino Linotype" w:cs="Tahoma"/>
          <w:b/>
          <w:bCs/>
          <w:iCs/>
          <w:color w:val="000000" w:themeColor="text1"/>
          <w:lang w:eastAsia="es-ES"/>
        </w:rPr>
        <w:t xml:space="preserve"> y a la UIPPE.</w:t>
      </w:r>
    </w:p>
    <w:p w:rsidR="002A5C98" w:rsidRPr="00751160" w:rsidRDefault="002A5C98" w:rsidP="00D230A9">
      <w:pPr>
        <w:spacing w:line="360" w:lineRule="auto"/>
        <w:ind w:right="-28"/>
        <w:jc w:val="both"/>
        <w:rPr>
          <w:rFonts w:ascii="Palatino Linotype" w:eastAsia="Palatino Linotype" w:hAnsi="Palatino Linotype" w:cs="Arial"/>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rsidR="002A5C98" w:rsidRPr="00751160" w:rsidRDefault="002A5C98" w:rsidP="00D230A9">
      <w:pPr>
        <w:tabs>
          <w:tab w:val="left" w:pos="426"/>
          <w:tab w:val="left" w:pos="567"/>
        </w:tabs>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w:t>
      </w:r>
      <w:r w:rsidRPr="00751160">
        <w:rPr>
          <w:rFonts w:ascii="Palatino Linotype" w:eastAsia="Palatino Linotype" w:hAnsi="Palatino Linotype" w:cs="Palatino Linotype"/>
          <w:b/>
          <w:i/>
          <w:color w:val="000000" w:themeColor="text1"/>
        </w:rPr>
        <w:t>Artículo 4. …</w:t>
      </w:r>
    </w:p>
    <w:p w:rsidR="002A5C98" w:rsidRPr="00751160" w:rsidRDefault="002A5C98" w:rsidP="00D230A9">
      <w:pPr>
        <w:tabs>
          <w:tab w:val="left" w:pos="426"/>
          <w:tab w:val="left" w:pos="567"/>
        </w:tabs>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5C98" w:rsidRPr="00751160" w:rsidRDefault="002A5C98" w:rsidP="00D230A9">
      <w:pPr>
        <w:spacing w:line="360" w:lineRule="auto"/>
        <w:ind w:right="-28"/>
        <w:jc w:val="both"/>
        <w:rPr>
          <w:rFonts w:ascii="Palatino Linotype" w:eastAsia="Palatino Linotype" w:hAnsi="Palatino Linotype" w:cs="Palatino Linotype"/>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2A5C98" w:rsidRPr="00751160" w:rsidRDefault="002A5C98" w:rsidP="00D230A9">
      <w:pPr>
        <w:spacing w:line="360" w:lineRule="auto"/>
        <w:ind w:right="-28"/>
        <w:jc w:val="both"/>
        <w:rPr>
          <w:rFonts w:ascii="Palatino Linotype" w:eastAsia="Palatino Linotype" w:hAnsi="Palatino Linotype" w:cs="Palatino Linotype"/>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2A5C98" w:rsidRPr="00751160" w:rsidRDefault="002A5C98" w:rsidP="00D230A9">
      <w:pPr>
        <w:spacing w:line="360" w:lineRule="auto"/>
        <w:ind w:right="-28"/>
        <w:jc w:val="both"/>
        <w:rPr>
          <w:rFonts w:ascii="Palatino Linotype" w:eastAsia="Palatino Linotype" w:hAnsi="Palatino Linotype" w:cs="Palatino Linotype"/>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color w:val="000000" w:themeColor="text1"/>
        </w:rPr>
        <w:lastRenderedPageBreak/>
        <w:t xml:space="preserve">Como apoyo a lo anterior, es aplicable el Criterio 03-17, emitido por el Instituto Nacional de Transparencia, Acceso a la Información y Protección de Datos Personales, que dice: </w:t>
      </w:r>
    </w:p>
    <w:p w:rsidR="002A5C98" w:rsidRPr="00751160" w:rsidRDefault="002A5C98" w:rsidP="00D230A9">
      <w:pPr>
        <w:tabs>
          <w:tab w:val="left" w:pos="426"/>
          <w:tab w:val="left" w:pos="567"/>
        </w:tabs>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751160">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2A5C98" w:rsidRPr="00751160" w:rsidRDefault="002A5C98" w:rsidP="00D230A9">
      <w:pPr>
        <w:tabs>
          <w:tab w:val="left" w:pos="426"/>
          <w:tab w:val="left" w:pos="567"/>
        </w:tabs>
        <w:ind w:right="-28"/>
        <w:jc w:val="both"/>
        <w:rPr>
          <w:rFonts w:ascii="Palatino Linotype" w:eastAsia="Palatino Linotype" w:hAnsi="Palatino Linotype" w:cs="Palatino Linotype"/>
          <w:i/>
          <w:color w:val="000000" w:themeColor="text1"/>
        </w:rPr>
      </w:pPr>
    </w:p>
    <w:p w:rsidR="002A5C98" w:rsidRPr="00751160" w:rsidRDefault="002A5C98" w:rsidP="00D230A9">
      <w:pPr>
        <w:tabs>
          <w:tab w:val="left" w:pos="426"/>
          <w:tab w:val="left" w:pos="567"/>
        </w:tabs>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 xml:space="preserve">Resoluciones: </w:t>
      </w:r>
    </w:p>
    <w:p w:rsidR="002A5C98" w:rsidRPr="00751160" w:rsidRDefault="002A5C98" w:rsidP="00D230A9">
      <w:pPr>
        <w:tabs>
          <w:tab w:val="left" w:pos="426"/>
          <w:tab w:val="left" w:pos="567"/>
        </w:tabs>
        <w:ind w:right="-28"/>
        <w:jc w:val="both"/>
        <w:rPr>
          <w:rFonts w:ascii="Palatino Linotype" w:eastAsia="Palatino Linotype" w:hAnsi="Palatino Linotype" w:cs="Palatino Linotype"/>
          <w:i/>
          <w:color w:val="000000" w:themeColor="text1"/>
        </w:rPr>
      </w:pPr>
      <w:r w:rsidRPr="00751160">
        <w:rPr>
          <w:rFonts w:ascii="Palatino Linotype" w:eastAsia="Symbol" w:hAnsi="Palatino Linotype" w:cs="Symbol"/>
          <w:i/>
          <w:color w:val="000000" w:themeColor="text1"/>
        </w:rPr>
        <w:t>∙</w:t>
      </w:r>
      <w:r w:rsidRPr="00751160">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2A5C98" w:rsidRPr="00751160" w:rsidRDefault="002A5C98" w:rsidP="00D230A9">
      <w:pPr>
        <w:tabs>
          <w:tab w:val="left" w:pos="426"/>
          <w:tab w:val="left" w:pos="567"/>
        </w:tabs>
        <w:ind w:right="-28"/>
        <w:jc w:val="both"/>
        <w:rPr>
          <w:rFonts w:ascii="Palatino Linotype" w:eastAsia="Palatino Linotype" w:hAnsi="Palatino Linotype" w:cs="Palatino Linotype"/>
          <w:i/>
          <w:color w:val="000000" w:themeColor="text1"/>
        </w:rPr>
      </w:pPr>
      <w:r w:rsidRPr="00751160">
        <w:rPr>
          <w:rFonts w:ascii="Palatino Linotype" w:eastAsia="Symbol" w:hAnsi="Palatino Linotype" w:cs="Symbol"/>
          <w:i/>
          <w:color w:val="000000" w:themeColor="text1"/>
        </w:rPr>
        <w:t>∙</w:t>
      </w:r>
      <w:r w:rsidRPr="00751160">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2A5C98" w:rsidRPr="00751160" w:rsidRDefault="002A5C98" w:rsidP="00D230A9">
      <w:pPr>
        <w:tabs>
          <w:tab w:val="left" w:pos="426"/>
          <w:tab w:val="left" w:pos="567"/>
        </w:tabs>
        <w:ind w:right="-28"/>
        <w:jc w:val="both"/>
        <w:rPr>
          <w:rFonts w:ascii="Palatino Linotype" w:eastAsia="Palatino Linotype" w:hAnsi="Palatino Linotype" w:cs="Palatino Linotype"/>
          <w:color w:val="000000" w:themeColor="text1"/>
        </w:rPr>
      </w:pPr>
      <w:r w:rsidRPr="00751160">
        <w:rPr>
          <w:rFonts w:ascii="Palatino Linotype" w:eastAsia="Symbol" w:hAnsi="Palatino Linotype" w:cs="Symbol"/>
          <w:i/>
          <w:color w:val="000000" w:themeColor="text1"/>
        </w:rPr>
        <w:t>∙</w:t>
      </w:r>
      <w:r w:rsidRPr="00751160">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2A5C98" w:rsidRPr="00751160" w:rsidRDefault="002A5C98" w:rsidP="00D230A9">
      <w:pPr>
        <w:spacing w:line="360" w:lineRule="auto"/>
        <w:ind w:right="-28"/>
        <w:jc w:val="both"/>
        <w:rPr>
          <w:rFonts w:ascii="Palatino Linotype" w:eastAsia="Palatino Linotype" w:hAnsi="Palatino Linotype" w:cs="Palatino Linotype"/>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2A5C98" w:rsidRPr="00751160" w:rsidRDefault="002A5C98" w:rsidP="00D230A9">
      <w:pPr>
        <w:spacing w:line="360" w:lineRule="auto"/>
        <w:ind w:right="-28"/>
        <w:jc w:val="both"/>
        <w:rPr>
          <w:rFonts w:ascii="Palatino Linotype" w:eastAsia="Palatino Linotype" w:hAnsi="Palatino Linotype" w:cs="Palatino Linotype"/>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w:t>
      </w:r>
      <w:r w:rsidRPr="00751160">
        <w:rPr>
          <w:rFonts w:ascii="Palatino Linotype" w:eastAsia="Palatino Linotype" w:hAnsi="Palatino Linotype" w:cs="Palatino Linotype"/>
          <w:color w:val="000000" w:themeColor="text1"/>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A5C98" w:rsidRPr="00751160" w:rsidRDefault="002A5C98" w:rsidP="00D230A9">
      <w:pPr>
        <w:tabs>
          <w:tab w:val="left" w:pos="426"/>
          <w:tab w:val="left" w:pos="567"/>
        </w:tabs>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b/>
          <w:i/>
          <w:color w:val="000000" w:themeColor="text1"/>
        </w:rPr>
        <w:t>“Artículo 3.</w:t>
      </w:r>
      <w:r w:rsidRPr="00751160">
        <w:rPr>
          <w:rFonts w:ascii="Palatino Linotype" w:eastAsia="Palatino Linotype" w:hAnsi="Palatino Linotype" w:cs="Palatino Linotype"/>
          <w:i/>
          <w:color w:val="000000" w:themeColor="text1"/>
        </w:rPr>
        <w:t xml:space="preserve"> Para los efectos de la presente Ley se entenderá por: </w:t>
      </w:r>
    </w:p>
    <w:p w:rsidR="002A5C98" w:rsidRPr="00751160" w:rsidRDefault="002A5C98" w:rsidP="00D230A9">
      <w:pPr>
        <w:tabs>
          <w:tab w:val="left" w:pos="426"/>
          <w:tab w:val="left" w:pos="567"/>
        </w:tabs>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 xml:space="preserve">(…) </w:t>
      </w:r>
    </w:p>
    <w:p w:rsidR="002A5C98" w:rsidRPr="00751160" w:rsidRDefault="002A5C98" w:rsidP="00D230A9">
      <w:pPr>
        <w:tabs>
          <w:tab w:val="left" w:pos="426"/>
          <w:tab w:val="left" w:pos="567"/>
        </w:tabs>
        <w:ind w:right="-28"/>
        <w:jc w:val="both"/>
        <w:rPr>
          <w:rFonts w:ascii="Palatino Linotype" w:eastAsia="Palatino Linotype" w:hAnsi="Palatino Linotype" w:cs="Palatino Linotype"/>
          <w:b/>
          <w:i/>
          <w:color w:val="000000" w:themeColor="text1"/>
        </w:rPr>
      </w:pPr>
      <w:r w:rsidRPr="00751160">
        <w:rPr>
          <w:rFonts w:ascii="Palatino Linotype" w:eastAsia="Palatino Linotype" w:hAnsi="Palatino Linotype" w:cs="Palatino Linotype"/>
          <w:b/>
          <w:i/>
          <w:color w:val="000000" w:themeColor="text1"/>
        </w:rPr>
        <w:t>XI. Documento:</w:t>
      </w:r>
      <w:r w:rsidRPr="00751160">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51160">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2A5C98" w:rsidRPr="00751160" w:rsidRDefault="002A5C98" w:rsidP="00D230A9">
      <w:pPr>
        <w:tabs>
          <w:tab w:val="left" w:pos="426"/>
          <w:tab w:val="left" w:pos="567"/>
        </w:tabs>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i/>
          <w:color w:val="000000" w:themeColor="text1"/>
        </w:rPr>
        <w:t>(…)”</w:t>
      </w:r>
    </w:p>
    <w:p w:rsidR="002A5C98" w:rsidRPr="00751160" w:rsidRDefault="002A5C98" w:rsidP="00D230A9">
      <w:pPr>
        <w:spacing w:line="360" w:lineRule="auto"/>
        <w:ind w:right="-28"/>
        <w:jc w:val="both"/>
        <w:rPr>
          <w:rFonts w:ascii="Palatino Linotype" w:eastAsia="Palatino Linotype" w:hAnsi="Palatino Linotype" w:cs="Palatino Linotype"/>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A5C98" w:rsidRPr="00751160" w:rsidRDefault="002A5C98" w:rsidP="00D230A9">
      <w:pPr>
        <w:ind w:right="-28"/>
        <w:jc w:val="both"/>
        <w:rPr>
          <w:rFonts w:ascii="Palatino Linotype" w:eastAsia="Palatino Linotype" w:hAnsi="Palatino Linotype" w:cs="Arial"/>
          <w:color w:val="000000" w:themeColor="text1"/>
        </w:rPr>
      </w:pPr>
      <w:r w:rsidRPr="00751160">
        <w:rPr>
          <w:rFonts w:ascii="Palatino Linotype" w:eastAsia="Palatino Linotype" w:hAnsi="Palatino Linotype" w:cs="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w:t>
      </w:r>
      <w:r w:rsidRPr="00751160">
        <w:rPr>
          <w:rFonts w:ascii="Palatino Linotype" w:eastAsia="Palatino Linotype" w:hAnsi="Palatino Linotype" w:cs="Palatino Linotype"/>
          <w:i/>
          <w:color w:val="000000" w:themeColor="text1"/>
        </w:rPr>
        <w:lastRenderedPageBreak/>
        <w:t>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9C4058" w:rsidRPr="00751160" w:rsidRDefault="009C4058" w:rsidP="00D230A9">
      <w:pPr>
        <w:spacing w:line="360" w:lineRule="auto"/>
        <w:ind w:right="-28"/>
        <w:jc w:val="both"/>
        <w:rPr>
          <w:rFonts w:ascii="Palatino Linotype" w:eastAsia="Palatino Linotype" w:hAnsi="Palatino Linotype" w:cs="Arial"/>
          <w:color w:val="000000" w:themeColor="text1"/>
        </w:rPr>
      </w:pPr>
    </w:p>
    <w:p w:rsidR="002A5C98" w:rsidRPr="00751160" w:rsidRDefault="009C4058" w:rsidP="00D230A9">
      <w:pPr>
        <w:keepNext/>
        <w:keepLines/>
        <w:spacing w:before="240" w:line="360" w:lineRule="auto"/>
        <w:ind w:right="-28"/>
        <w:rPr>
          <w:rFonts w:ascii="Palatino Linotype" w:eastAsia="Palatino Linotype" w:hAnsi="Palatino Linotype" w:cs="Palatino Linotype"/>
          <w:b/>
          <w:color w:val="000000" w:themeColor="text1"/>
        </w:rPr>
      </w:pPr>
      <w:r w:rsidRPr="00751160">
        <w:rPr>
          <w:rFonts w:ascii="Palatino Linotype" w:eastAsia="Palatino Linotype" w:hAnsi="Palatino Linotype" w:cs="Arial"/>
          <w:b/>
          <w:color w:val="000000" w:themeColor="text1"/>
        </w:rPr>
        <w:t>QUINTO</w:t>
      </w:r>
      <w:r w:rsidRPr="00751160">
        <w:rPr>
          <w:rFonts w:ascii="Palatino Linotype" w:eastAsia="Palatino Linotype" w:hAnsi="Palatino Linotype" w:cs="Palatino Linotype"/>
          <w:b/>
          <w:color w:val="000000" w:themeColor="text1"/>
        </w:rPr>
        <w:t xml:space="preserve">. </w:t>
      </w:r>
      <w:r w:rsidR="002A5C98" w:rsidRPr="00751160">
        <w:rPr>
          <w:rFonts w:ascii="Palatino Linotype" w:eastAsia="Palatino Linotype" w:hAnsi="Palatino Linotype" w:cs="Palatino Linotype"/>
          <w:b/>
          <w:color w:val="000000" w:themeColor="text1"/>
        </w:rPr>
        <w:t>VERSIÓN PÚBLICA.</w:t>
      </w:r>
    </w:p>
    <w:p w:rsidR="009C4058" w:rsidRPr="00751160" w:rsidRDefault="002A5C98" w:rsidP="00D230A9">
      <w:pPr>
        <w:keepNext/>
        <w:keepLines/>
        <w:numPr>
          <w:ilvl w:val="0"/>
          <w:numId w:val="9"/>
        </w:numPr>
        <w:spacing w:line="360" w:lineRule="auto"/>
        <w:ind w:left="0" w:right="-28" w:firstLine="0"/>
        <w:rPr>
          <w:rFonts w:ascii="Palatino Linotype" w:eastAsia="Palatino Linotype" w:hAnsi="Palatino Linotype" w:cs="Palatino Linotype"/>
          <w:b/>
          <w:color w:val="000000" w:themeColor="text1"/>
        </w:rPr>
      </w:pPr>
      <w:bookmarkStart w:id="6" w:name="_heading=h.1t3h5sf" w:colFirst="0" w:colLast="0"/>
      <w:bookmarkEnd w:id="6"/>
      <w:r w:rsidRPr="00751160">
        <w:rPr>
          <w:rFonts w:ascii="Palatino Linotype" w:eastAsia="Palatino Linotype" w:hAnsi="Palatino Linotype" w:cs="Palatino Linotype"/>
          <w:b/>
          <w:color w:val="000000" w:themeColor="text1"/>
        </w:rPr>
        <w:t xml:space="preserve">Nociones generales. </w:t>
      </w:r>
    </w:p>
    <w:p w:rsidR="002A5C98" w:rsidRPr="00751160" w:rsidRDefault="002A5C98" w:rsidP="00D230A9">
      <w:pPr>
        <w:pStyle w:val="Prrafodelista"/>
        <w:numPr>
          <w:ilvl w:val="0"/>
          <w:numId w:val="1"/>
        </w:numPr>
        <w:spacing w:line="360" w:lineRule="auto"/>
        <w:ind w:left="0" w:right="-28" w:firstLine="0"/>
        <w:jc w:val="both"/>
        <w:rPr>
          <w:rFonts w:ascii="Palatino Linotype" w:eastAsia="Palatino Linotype" w:hAnsi="Palatino Linotype" w:cs="Palatino Linotype"/>
          <w:b/>
          <w:color w:val="000000" w:themeColor="text1"/>
          <w:sz w:val="24"/>
        </w:rPr>
      </w:pPr>
      <w:r w:rsidRPr="00751160">
        <w:rPr>
          <w:rFonts w:ascii="Palatino Linotype" w:eastAsia="Palatino Linotype" w:hAnsi="Palatino Linotype" w:cs="Palatino Linotype"/>
          <w:color w:val="000000" w:themeColor="text1"/>
          <w:sz w:val="24"/>
        </w:rPr>
        <w:t>Debe destacarse que, debido a la naturaleza de la información solicitada</w:t>
      </w:r>
      <w:r w:rsidRPr="00751160">
        <w:rPr>
          <w:rFonts w:ascii="Palatino Linotype" w:eastAsia="Palatino Linotype" w:hAnsi="Palatino Linotype" w:cs="Palatino Linotype"/>
          <w:b/>
          <w:color w:val="000000" w:themeColor="text1"/>
          <w:sz w:val="24"/>
        </w:rPr>
        <w:t xml:space="preserve">, </w:t>
      </w:r>
      <w:r w:rsidRPr="00751160">
        <w:rPr>
          <w:rFonts w:ascii="Palatino Linotype" w:eastAsia="Palatino Linotype" w:hAnsi="Palatino Linotype" w:cs="Palatino Linotype"/>
          <w:color w:val="000000" w:themeColor="text1"/>
          <w:sz w:val="24"/>
        </w:rPr>
        <w:t xml:space="preserve">eventualmente pudiera obrar datos personales susceptibles de protegerse, el </w:t>
      </w:r>
      <w:r w:rsidRPr="00751160">
        <w:rPr>
          <w:rFonts w:ascii="Palatino Linotype" w:eastAsia="Palatino Linotype" w:hAnsi="Palatino Linotype" w:cs="Palatino Linotype"/>
          <w:b/>
          <w:color w:val="000000" w:themeColor="text1"/>
          <w:sz w:val="24"/>
        </w:rPr>
        <w:t xml:space="preserve">Sujeto Obligado </w:t>
      </w:r>
      <w:r w:rsidRPr="00751160">
        <w:rPr>
          <w:rFonts w:ascii="Palatino Linotype" w:eastAsia="Palatino Linotype" w:hAnsi="Palatino Linotype" w:cs="Palatino Linotype"/>
          <w:color w:val="000000" w:themeColor="text1"/>
          <w:sz w:val="24"/>
        </w:rPr>
        <w:t xml:space="preserve">deberá de hacer la adecuada versión pública, protegiendo los datos que no son susceptibles de ser proporcionados. </w:t>
      </w:r>
    </w:p>
    <w:p w:rsidR="002A5C98" w:rsidRPr="00751160" w:rsidRDefault="002A5C98" w:rsidP="00D230A9">
      <w:pPr>
        <w:ind w:right="-28"/>
        <w:rPr>
          <w:rFonts w:ascii="Palatino Linotype" w:eastAsia="Palatino Linotype" w:hAnsi="Palatino Linotype" w:cs="Palatino Linotype"/>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color w:val="000000" w:themeColor="text1"/>
        </w:rPr>
        <w:t>No pasa desapercibido para este Órgano Garante que los Sujetos Obligados</w:t>
      </w:r>
      <w:r w:rsidRPr="00751160">
        <w:rPr>
          <w:rFonts w:ascii="Palatino Linotype" w:eastAsia="Palatino Linotype" w:hAnsi="Palatino Linotype" w:cs="Palatino Linotype"/>
          <w:b/>
          <w:color w:val="000000" w:themeColor="text1"/>
        </w:rPr>
        <w:t xml:space="preserve"> </w:t>
      </w:r>
      <w:r w:rsidRPr="00751160">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A5C98" w:rsidRPr="00751160" w:rsidRDefault="002A5C98" w:rsidP="00D230A9">
      <w:pPr>
        <w:spacing w:line="360" w:lineRule="auto"/>
        <w:ind w:right="-28"/>
        <w:jc w:val="both"/>
        <w:rPr>
          <w:rFonts w:ascii="Palatino Linotype" w:eastAsia="Palatino Linotype" w:hAnsi="Palatino Linotype" w:cs="Palatino Linotype"/>
          <w:color w:val="000000" w:themeColor="text1"/>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47"/>
        <w:gridCol w:w="7371"/>
      </w:tblGrid>
      <w:tr w:rsidR="00D230A9" w:rsidRPr="00751160" w:rsidTr="00BD1F65">
        <w:tc>
          <w:tcPr>
            <w:tcW w:w="2547" w:type="dxa"/>
          </w:tcPr>
          <w:p w:rsidR="002A5C98" w:rsidRPr="00751160" w:rsidRDefault="002A5C98" w:rsidP="00D230A9">
            <w:pPr>
              <w:ind w:right="-28"/>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a) Requisitos previos.</w:t>
            </w:r>
          </w:p>
        </w:tc>
        <w:tc>
          <w:tcPr>
            <w:tcW w:w="7371" w:type="dxa"/>
          </w:tcPr>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751160">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751160">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D230A9" w:rsidRPr="00751160" w:rsidTr="00BD1F65">
        <w:tc>
          <w:tcPr>
            <w:tcW w:w="2547" w:type="dxa"/>
          </w:tcPr>
          <w:p w:rsidR="002A5C98" w:rsidRPr="00751160" w:rsidRDefault="002A5C98" w:rsidP="00D230A9">
            <w:pPr>
              <w:ind w:right="-28"/>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lastRenderedPageBreak/>
              <w:t>b) Supuestos de clasificación.</w:t>
            </w:r>
          </w:p>
        </w:tc>
        <w:tc>
          <w:tcPr>
            <w:tcW w:w="7371" w:type="dxa"/>
          </w:tcPr>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El </w:t>
            </w:r>
            <w:r w:rsidRPr="00751160">
              <w:rPr>
                <w:rFonts w:ascii="Palatino Linotype" w:eastAsia="Palatino Linotype" w:hAnsi="Palatino Linotype" w:cs="Palatino Linotype"/>
                <w:b/>
                <w:color w:val="000000" w:themeColor="text1"/>
              </w:rPr>
              <w:t>Sujeto Obligado</w:t>
            </w:r>
            <w:r w:rsidRPr="00751160">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230A9" w:rsidRPr="00751160" w:rsidTr="00BD1F65">
        <w:tc>
          <w:tcPr>
            <w:tcW w:w="2547" w:type="dxa"/>
          </w:tcPr>
          <w:p w:rsidR="002A5C98" w:rsidRPr="00751160" w:rsidRDefault="002A5C98" w:rsidP="00D230A9">
            <w:pPr>
              <w:ind w:right="-28"/>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c) Formalidades para emitir el acuerdo de clasificación.</w:t>
            </w:r>
          </w:p>
        </w:tc>
        <w:tc>
          <w:tcPr>
            <w:tcW w:w="7371" w:type="dxa"/>
          </w:tcPr>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Es necesario que </w:t>
            </w:r>
            <w:r w:rsidRPr="00751160">
              <w:rPr>
                <w:rFonts w:ascii="Palatino Linotype" w:eastAsia="Palatino Linotype" w:hAnsi="Palatino Linotype" w:cs="Palatino Linotype"/>
                <w:b/>
                <w:color w:val="000000" w:themeColor="text1"/>
                <w:u w:val="single"/>
              </w:rPr>
              <w:t>el acto reúna con los requisitos elementales</w:t>
            </w:r>
            <w:r w:rsidRPr="00751160">
              <w:rPr>
                <w:rFonts w:ascii="Palatino Linotype" w:eastAsia="Palatino Linotype" w:hAnsi="Palatino Linotype" w:cs="Palatino Linotype"/>
                <w:color w:val="000000" w:themeColor="text1"/>
              </w:rPr>
              <w:t>, entre ellos, que la autoridad que va a emitir el acto de autoridad sea la legalmente facultada para ello.</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w:t>
            </w:r>
            <w:r w:rsidRPr="00751160">
              <w:rPr>
                <w:rFonts w:ascii="Palatino Linotype" w:eastAsia="Palatino Linotype" w:hAnsi="Palatino Linotype" w:cs="Palatino Linotype"/>
                <w:color w:val="000000" w:themeColor="text1"/>
              </w:rPr>
              <w:lastRenderedPageBreak/>
              <w:t>debe integrarse en la agenda de los asuntos a tratar en las sesiones, se insiste, a partir de las decisiones adoptadas previamente por los titulares de áreas y que son sujetas a control, en primera instancia, por el Comité de Transparencia.</w:t>
            </w:r>
          </w:p>
        </w:tc>
      </w:tr>
      <w:tr w:rsidR="00D230A9" w:rsidRPr="00751160" w:rsidTr="00BD1F65">
        <w:tc>
          <w:tcPr>
            <w:tcW w:w="2547" w:type="dxa"/>
          </w:tcPr>
          <w:p w:rsidR="002A5C98" w:rsidRPr="00751160" w:rsidRDefault="002A5C98" w:rsidP="00D230A9">
            <w:pPr>
              <w:ind w:right="-28"/>
              <w:rPr>
                <w:rFonts w:ascii="Palatino Linotype" w:eastAsia="Palatino Linotype" w:hAnsi="Palatino Linotype" w:cs="Palatino Linotype"/>
                <w:color w:val="000000" w:themeColor="text1"/>
              </w:rPr>
            </w:pP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d) Requisitos de fondo del acuerdo de clasificación. </w:t>
            </w:r>
          </w:p>
        </w:tc>
        <w:tc>
          <w:tcPr>
            <w:tcW w:w="7371" w:type="dxa"/>
          </w:tcPr>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51160">
              <w:rPr>
                <w:rFonts w:ascii="Palatino Linotype" w:eastAsia="Palatino Linotype" w:hAnsi="Palatino Linotype" w:cs="Palatino Linotype"/>
                <w:b/>
                <w:color w:val="000000" w:themeColor="text1"/>
              </w:rPr>
              <w:t>Sujetos Obligados</w:t>
            </w:r>
            <w:r w:rsidRPr="00751160">
              <w:rPr>
                <w:rFonts w:ascii="Palatino Linotype" w:eastAsia="Palatino Linotype" w:hAnsi="Palatino Linotype" w:cs="Palatino Linotype"/>
                <w:color w:val="000000" w:themeColor="text1"/>
              </w:rPr>
              <w:t xml:space="preserve">, por lo que deberán fundar y motivar debidamente la clasificación. </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De lo anterior, se desprende que para una correcta </w:t>
            </w:r>
            <w:r w:rsidRPr="00751160">
              <w:rPr>
                <w:rFonts w:ascii="Palatino Linotype" w:eastAsia="Palatino Linotype" w:hAnsi="Palatino Linotype" w:cs="Palatino Linotype"/>
                <w:b/>
                <w:color w:val="000000" w:themeColor="text1"/>
              </w:rPr>
              <w:t>clasificación total o parcial</w:t>
            </w:r>
            <w:r w:rsidRPr="00751160">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Ahora bien, </w:t>
            </w:r>
            <w:r w:rsidRPr="00751160">
              <w:rPr>
                <w:rFonts w:ascii="Palatino Linotype" w:eastAsia="Palatino Linotype" w:hAnsi="Palatino Linotype" w:cs="Palatino Linotype"/>
                <w:b/>
                <w:color w:val="000000" w:themeColor="text1"/>
                <w:u w:val="single"/>
              </w:rPr>
              <w:t>para cada caso además de fundar y motivar</w:t>
            </w:r>
            <w:r w:rsidRPr="00751160">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A5C98" w:rsidRPr="00751160" w:rsidTr="00BD1F65">
        <w:tc>
          <w:tcPr>
            <w:tcW w:w="2547" w:type="dxa"/>
          </w:tcPr>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371" w:type="dxa"/>
          </w:tcPr>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2A5C98" w:rsidRPr="00751160" w:rsidRDefault="002A5C98" w:rsidP="00D230A9">
            <w:pP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A5C98" w:rsidRPr="00751160" w:rsidRDefault="002A5C98" w:rsidP="00D230A9">
            <w:pPr>
              <w:ind w:right="-28"/>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A5C98" w:rsidRPr="00751160" w:rsidRDefault="002A5C98" w:rsidP="00D230A9">
      <w:pPr>
        <w:ind w:right="-28"/>
        <w:rPr>
          <w:rFonts w:ascii="Palatino Linotype" w:eastAsia="Palatino Linotype" w:hAnsi="Palatino Linotype" w:cs="Palatino Linotype"/>
          <w:color w:val="000000" w:themeColor="text1"/>
        </w:rPr>
      </w:pPr>
    </w:p>
    <w:p w:rsidR="002A5C98" w:rsidRPr="00751160" w:rsidRDefault="002A5C98" w:rsidP="00D230A9">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color w:val="000000" w:themeColor="text1"/>
        </w:rPr>
        <w:t>Por otro lado, de manera enunciativa mas no limitativas, dentro de los elementos que integran los recibos de nómina se pueden encontrar los siguientes:</w:t>
      </w:r>
    </w:p>
    <w:p w:rsidR="002A5C98" w:rsidRPr="00751160" w:rsidRDefault="002A5C98" w:rsidP="00BD1F65">
      <w:pPr>
        <w:numPr>
          <w:ilvl w:val="0"/>
          <w:numId w:val="10"/>
        </w:numPr>
        <w:pBdr>
          <w:top w:val="nil"/>
          <w:left w:val="nil"/>
          <w:bottom w:val="nil"/>
          <w:right w:val="nil"/>
          <w:between w:val="nil"/>
        </w:pBdr>
        <w:tabs>
          <w:tab w:val="left" w:pos="567"/>
        </w:tabs>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Clave Única de Registro de Población (CURP);</w:t>
      </w:r>
    </w:p>
    <w:p w:rsidR="002A5C98" w:rsidRPr="00751160" w:rsidRDefault="002A5C98" w:rsidP="00BD1F65">
      <w:pPr>
        <w:numPr>
          <w:ilvl w:val="0"/>
          <w:numId w:val="10"/>
        </w:numPr>
        <w:pBdr>
          <w:top w:val="nil"/>
          <w:left w:val="nil"/>
          <w:bottom w:val="nil"/>
          <w:right w:val="nil"/>
          <w:between w:val="nil"/>
        </w:pBdr>
        <w:tabs>
          <w:tab w:val="left" w:pos="567"/>
        </w:tabs>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Número de ISSEMyM;</w:t>
      </w:r>
    </w:p>
    <w:p w:rsidR="002A5C98" w:rsidRPr="00751160" w:rsidRDefault="002A5C98" w:rsidP="00BD1F65">
      <w:pPr>
        <w:numPr>
          <w:ilvl w:val="0"/>
          <w:numId w:val="10"/>
        </w:numPr>
        <w:pBdr>
          <w:top w:val="nil"/>
          <w:left w:val="nil"/>
          <w:bottom w:val="nil"/>
          <w:right w:val="nil"/>
          <w:between w:val="nil"/>
        </w:pBdr>
        <w:tabs>
          <w:tab w:val="left" w:pos="567"/>
        </w:tabs>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Número de empleado;</w:t>
      </w:r>
    </w:p>
    <w:p w:rsidR="002A5C98" w:rsidRPr="00751160" w:rsidRDefault="002A5C98" w:rsidP="00BD1F65">
      <w:pPr>
        <w:numPr>
          <w:ilvl w:val="0"/>
          <w:numId w:val="10"/>
        </w:numPr>
        <w:pBdr>
          <w:top w:val="nil"/>
          <w:left w:val="nil"/>
          <w:bottom w:val="nil"/>
          <w:right w:val="nil"/>
          <w:between w:val="nil"/>
        </w:pBdr>
        <w:tabs>
          <w:tab w:val="left" w:pos="567"/>
        </w:tabs>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Registro Federal de Contribuyentes (RFC);</w:t>
      </w:r>
    </w:p>
    <w:p w:rsidR="002A5C98" w:rsidRPr="00751160" w:rsidRDefault="002A5C98" w:rsidP="00BD1F65">
      <w:pPr>
        <w:numPr>
          <w:ilvl w:val="0"/>
          <w:numId w:val="10"/>
        </w:numPr>
        <w:pBdr>
          <w:top w:val="nil"/>
          <w:left w:val="nil"/>
          <w:bottom w:val="nil"/>
          <w:right w:val="nil"/>
          <w:between w:val="nil"/>
        </w:pBdr>
        <w:tabs>
          <w:tab w:val="left" w:pos="567"/>
        </w:tabs>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Número de Serie del CSD del SAT;</w:t>
      </w:r>
    </w:p>
    <w:p w:rsidR="002A5C98" w:rsidRPr="00751160" w:rsidRDefault="002A5C98" w:rsidP="00BD1F65">
      <w:pPr>
        <w:numPr>
          <w:ilvl w:val="0"/>
          <w:numId w:val="10"/>
        </w:numPr>
        <w:pBdr>
          <w:top w:val="nil"/>
          <w:left w:val="nil"/>
          <w:bottom w:val="nil"/>
          <w:right w:val="nil"/>
          <w:between w:val="nil"/>
        </w:pBdr>
        <w:tabs>
          <w:tab w:val="left" w:pos="567"/>
        </w:tabs>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Número de Serie del CDS del emisor;</w:t>
      </w:r>
    </w:p>
    <w:p w:rsidR="002A5C98" w:rsidRPr="00751160" w:rsidRDefault="002A5C98" w:rsidP="00BD1F65">
      <w:pPr>
        <w:numPr>
          <w:ilvl w:val="0"/>
          <w:numId w:val="10"/>
        </w:numPr>
        <w:pBdr>
          <w:top w:val="nil"/>
          <w:left w:val="nil"/>
          <w:bottom w:val="nil"/>
          <w:right w:val="nil"/>
          <w:between w:val="nil"/>
        </w:pBdr>
        <w:tabs>
          <w:tab w:val="left" w:pos="567"/>
        </w:tabs>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Serie y folio;</w:t>
      </w:r>
    </w:p>
    <w:p w:rsidR="002A5C98" w:rsidRPr="00751160" w:rsidRDefault="002A5C98" w:rsidP="00BD1F65">
      <w:pPr>
        <w:numPr>
          <w:ilvl w:val="0"/>
          <w:numId w:val="10"/>
        </w:numPr>
        <w:pBdr>
          <w:top w:val="nil"/>
          <w:left w:val="nil"/>
          <w:bottom w:val="nil"/>
          <w:right w:val="nil"/>
          <w:between w:val="nil"/>
        </w:pBdr>
        <w:tabs>
          <w:tab w:val="left" w:pos="567"/>
        </w:tabs>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Firma;</w:t>
      </w:r>
    </w:p>
    <w:p w:rsidR="002A5C98" w:rsidRPr="00751160" w:rsidRDefault="002A5C98" w:rsidP="00BD1F65">
      <w:pPr>
        <w:numPr>
          <w:ilvl w:val="0"/>
          <w:numId w:val="10"/>
        </w:numPr>
        <w:pBdr>
          <w:top w:val="nil"/>
          <w:left w:val="nil"/>
          <w:bottom w:val="nil"/>
          <w:right w:val="nil"/>
          <w:between w:val="nil"/>
        </w:pBdr>
        <w:tabs>
          <w:tab w:val="left" w:pos="567"/>
        </w:tabs>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Código QR;</w:t>
      </w:r>
    </w:p>
    <w:p w:rsidR="002A5C98" w:rsidRPr="00751160" w:rsidRDefault="002A5C98" w:rsidP="00BD1F65">
      <w:pPr>
        <w:numPr>
          <w:ilvl w:val="0"/>
          <w:numId w:val="10"/>
        </w:numPr>
        <w:pBdr>
          <w:top w:val="nil"/>
          <w:left w:val="nil"/>
          <w:bottom w:val="nil"/>
          <w:right w:val="nil"/>
          <w:between w:val="nil"/>
        </w:pBdr>
        <w:tabs>
          <w:tab w:val="left" w:pos="567"/>
        </w:tabs>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Sello Digital del Contribuyente; y</w:t>
      </w:r>
    </w:p>
    <w:p w:rsidR="002A5C98" w:rsidRPr="00751160" w:rsidRDefault="002A5C98" w:rsidP="00BD1F65">
      <w:pPr>
        <w:numPr>
          <w:ilvl w:val="0"/>
          <w:numId w:val="10"/>
        </w:numPr>
        <w:pBdr>
          <w:top w:val="nil"/>
          <w:left w:val="nil"/>
          <w:bottom w:val="nil"/>
          <w:right w:val="nil"/>
          <w:between w:val="nil"/>
        </w:pBdr>
        <w:tabs>
          <w:tab w:val="left" w:pos="567"/>
        </w:tabs>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Sello Digital del SAT.</w:t>
      </w:r>
    </w:p>
    <w:p w:rsidR="002A5C98" w:rsidRDefault="002A5C98" w:rsidP="00BD1F65">
      <w:pPr>
        <w:pBdr>
          <w:top w:val="nil"/>
          <w:left w:val="nil"/>
          <w:bottom w:val="nil"/>
          <w:right w:val="nil"/>
          <w:between w:val="nil"/>
        </w:pBdr>
        <w:tabs>
          <w:tab w:val="left" w:pos="567"/>
        </w:tabs>
        <w:spacing w:line="360" w:lineRule="auto"/>
        <w:ind w:right="-28"/>
        <w:jc w:val="both"/>
        <w:rPr>
          <w:rFonts w:ascii="Palatino Linotype" w:eastAsia="Palatino Linotype" w:hAnsi="Palatino Linotype" w:cs="Palatino Linotype"/>
          <w:color w:val="000000" w:themeColor="text1"/>
        </w:rPr>
      </w:pPr>
    </w:p>
    <w:p w:rsidR="00BD1F65" w:rsidRDefault="00BD1F65" w:rsidP="00BD1F65">
      <w:pPr>
        <w:pBdr>
          <w:top w:val="nil"/>
          <w:left w:val="nil"/>
          <w:bottom w:val="nil"/>
          <w:right w:val="nil"/>
          <w:between w:val="nil"/>
        </w:pBdr>
        <w:tabs>
          <w:tab w:val="left" w:pos="567"/>
        </w:tabs>
        <w:spacing w:line="360" w:lineRule="auto"/>
        <w:ind w:right="-28"/>
        <w:jc w:val="both"/>
        <w:rPr>
          <w:rFonts w:ascii="Palatino Linotype" w:eastAsia="Palatino Linotype" w:hAnsi="Palatino Linotype" w:cs="Palatino Linotype"/>
          <w:color w:val="000000" w:themeColor="text1"/>
        </w:rPr>
      </w:pPr>
    </w:p>
    <w:p w:rsidR="00BD1F65" w:rsidRDefault="00BD1F65" w:rsidP="00BD1F65">
      <w:pPr>
        <w:pBdr>
          <w:top w:val="nil"/>
          <w:left w:val="nil"/>
          <w:bottom w:val="nil"/>
          <w:right w:val="nil"/>
          <w:between w:val="nil"/>
        </w:pBdr>
        <w:tabs>
          <w:tab w:val="left" w:pos="567"/>
        </w:tabs>
        <w:spacing w:line="360" w:lineRule="auto"/>
        <w:ind w:right="-28"/>
        <w:jc w:val="both"/>
        <w:rPr>
          <w:rFonts w:ascii="Palatino Linotype" w:eastAsia="Palatino Linotype" w:hAnsi="Palatino Linotype" w:cs="Palatino Linotype"/>
          <w:color w:val="000000" w:themeColor="text1"/>
        </w:rPr>
      </w:pPr>
    </w:p>
    <w:p w:rsidR="00BD1F65" w:rsidRPr="00751160" w:rsidRDefault="00BD1F65" w:rsidP="00BD1F65">
      <w:pPr>
        <w:pBdr>
          <w:top w:val="nil"/>
          <w:left w:val="nil"/>
          <w:bottom w:val="nil"/>
          <w:right w:val="nil"/>
          <w:between w:val="nil"/>
        </w:pBdr>
        <w:tabs>
          <w:tab w:val="left" w:pos="567"/>
        </w:tabs>
        <w:spacing w:line="360" w:lineRule="auto"/>
        <w:ind w:right="-28"/>
        <w:jc w:val="both"/>
        <w:rPr>
          <w:rFonts w:ascii="Palatino Linotype" w:eastAsia="Palatino Linotype" w:hAnsi="Palatino Linotype" w:cs="Palatino Linotype"/>
          <w:color w:val="000000" w:themeColor="text1"/>
        </w:rPr>
      </w:pPr>
    </w:p>
    <w:p w:rsidR="002A5C98" w:rsidRPr="00751160" w:rsidRDefault="002A5C98" w:rsidP="00BD1F65">
      <w:pPr>
        <w:pStyle w:val="Ttulo3"/>
        <w:numPr>
          <w:ilvl w:val="0"/>
          <w:numId w:val="10"/>
        </w:numPr>
        <w:spacing w:before="40" w:after="0"/>
        <w:ind w:left="0" w:right="-28" w:firstLine="0"/>
        <w:rPr>
          <w:rFonts w:ascii="Palatino Linotype" w:eastAsia="Palatino Linotype" w:hAnsi="Palatino Linotype" w:cs="Palatino Linotype"/>
          <w:b w:val="0"/>
          <w:color w:val="000000" w:themeColor="text1"/>
          <w:sz w:val="24"/>
          <w:szCs w:val="24"/>
        </w:rPr>
      </w:pPr>
      <w:r w:rsidRPr="00751160">
        <w:rPr>
          <w:rFonts w:ascii="Palatino Linotype" w:eastAsia="Palatino Linotype" w:hAnsi="Palatino Linotype" w:cs="Palatino Linotype"/>
          <w:color w:val="000000" w:themeColor="text1"/>
          <w:sz w:val="24"/>
          <w:szCs w:val="24"/>
        </w:rPr>
        <w:lastRenderedPageBreak/>
        <w:t>Clave Única de Registro de Población (CURP).</w:t>
      </w:r>
    </w:p>
    <w:p w:rsidR="002A5C98" w:rsidRPr="00751160" w:rsidRDefault="002A5C98" w:rsidP="00D230A9">
      <w:pPr>
        <w:pStyle w:val="Prrafodelista"/>
        <w:numPr>
          <w:ilvl w:val="0"/>
          <w:numId w:val="1"/>
        </w:numPr>
        <w:pBdr>
          <w:top w:val="nil"/>
          <w:left w:val="nil"/>
          <w:bottom w:val="nil"/>
          <w:right w:val="nil"/>
          <w:between w:val="nil"/>
        </w:pBd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sz w:val="24"/>
        </w:rPr>
      </w:pPr>
      <w:r w:rsidRPr="00751160">
        <w:rPr>
          <w:rFonts w:ascii="Palatino Linotype" w:eastAsia="Palatino Linotype" w:hAnsi="Palatino Linotype" w:cs="Palatino Linotype"/>
          <w:color w:val="000000" w:themeColor="text1"/>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2A5C98" w:rsidRPr="00751160" w:rsidRDefault="002A5C98" w:rsidP="00D230A9">
      <w:pPr>
        <w:shd w:val="clear" w:color="auto" w:fill="FFFFFF"/>
        <w:spacing w:before="240" w:after="240" w:line="360" w:lineRule="auto"/>
        <w:ind w:right="-28"/>
        <w:jc w:val="center"/>
        <w:rPr>
          <w:rFonts w:ascii="Palatino Linotype" w:eastAsia="Palatino Linotype" w:hAnsi="Palatino Linotype" w:cs="Palatino Linotype"/>
          <w:color w:val="000000" w:themeColor="text1"/>
        </w:rPr>
      </w:pPr>
      <w:r w:rsidRPr="00751160">
        <w:rPr>
          <w:rFonts w:ascii="Palatino Linotype" w:hAnsi="Palatino Linotype"/>
          <w:noProof/>
          <w:color w:val="000000" w:themeColor="text1"/>
        </w:rPr>
        <w:drawing>
          <wp:inline distT="0" distB="0" distL="0" distR="0" wp14:anchorId="4CFB9A35" wp14:editId="6B57C46F">
            <wp:extent cx="5305425" cy="4676775"/>
            <wp:effectExtent l="0" t="0" r="9525" b="9525"/>
            <wp:docPr id="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l="25747" t="8269" r="41253" b="18081"/>
                    <a:stretch>
                      <a:fillRect/>
                    </a:stretch>
                  </pic:blipFill>
                  <pic:spPr>
                    <a:xfrm>
                      <a:off x="0" y="0"/>
                      <a:ext cx="5305425" cy="4676775"/>
                    </a:xfrm>
                    <a:prstGeom prst="rect">
                      <a:avLst/>
                    </a:prstGeom>
                    <a:ln/>
                  </pic:spPr>
                </pic:pic>
              </a:graphicData>
            </a:graphic>
          </wp:inline>
        </w:drawing>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lastRenderedPageBreak/>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Entre las características de la CURP, se encuentra: </w:t>
      </w:r>
    </w:p>
    <w:p w:rsidR="002A5C98" w:rsidRPr="00751160" w:rsidRDefault="002A5C98" w:rsidP="00D230A9">
      <w:pPr>
        <w:pBdr>
          <w:top w:val="nil"/>
          <w:left w:val="nil"/>
          <w:bottom w:val="nil"/>
          <w:right w:val="nil"/>
          <w:between w:val="nil"/>
        </w:pBdr>
        <w:tabs>
          <w:tab w:val="left" w:pos="426"/>
          <w:tab w:val="left" w:pos="567"/>
        </w:tabs>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
          <w:color w:val="000000" w:themeColor="text1"/>
        </w:rPr>
        <w:t xml:space="preserve">Composición. </w:t>
      </w:r>
      <w:r w:rsidRPr="00751160">
        <w:rPr>
          <w:rFonts w:ascii="Palatino Linotype" w:eastAsia="Palatino Linotype" w:hAnsi="Palatino Linotype" w:cs="Palatino Linotype"/>
          <w:color w:val="000000" w:themeColor="text1"/>
        </w:rPr>
        <w:t>Alfanumérica.</w:t>
      </w:r>
    </w:p>
    <w:p w:rsidR="002A5C98" w:rsidRPr="00751160" w:rsidRDefault="002A5C98" w:rsidP="00D230A9">
      <w:pPr>
        <w:pBdr>
          <w:top w:val="nil"/>
          <w:left w:val="nil"/>
          <w:bottom w:val="nil"/>
          <w:right w:val="nil"/>
          <w:between w:val="nil"/>
        </w:pBdr>
        <w:tabs>
          <w:tab w:val="left" w:pos="426"/>
          <w:tab w:val="left" w:pos="567"/>
        </w:tabs>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
          <w:color w:val="000000" w:themeColor="text1"/>
        </w:rPr>
        <w:t xml:space="preserve">Longitud. </w:t>
      </w:r>
      <w:r w:rsidRPr="00751160">
        <w:rPr>
          <w:rFonts w:ascii="Palatino Linotype" w:eastAsia="Palatino Linotype" w:hAnsi="Palatino Linotype" w:cs="Palatino Linotype"/>
          <w:color w:val="000000" w:themeColor="text1"/>
        </w:rPr>
        <w:t xml:space="preserve"> 18 caracteres.</w:t>
      </w:r>
    </w:p>
    <w:p w:rsidR="002A5C98" w:rsidRPr="00751160" w:rsidRDefault="002A5C98" w:rsidP="00D230A9">
      <w:pPr>
        <w:pBdr>
          <w:top w:val="nil"/>
          <w:left w:val="nil"/>
          <w:bottom w:val="nil"/>
          <w:right w:val="nil"/>
          <w:between w:val="nil"/>
        </w:pBdr>
        <w:tabs>
          <w:tab w:val="left" w:pos="426"/>
          <w:tab w:val="left" w:pos="567"/>
        </w:tabs>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
          <w:color w:val="000000" w:themeColor="text1"/>
        </w:rPr>
        <w:t xml:space="preserve">Naturaleza. </w:t>
      </w:r>
      <w:r w:rsidRPr="00751160">
        <w:rPr>
          <w:rFonts w:ascii="Palatino Linotype" w:eastAsia="Palatino Linotype" w:hAnsi="Palatino Linotype" w:cs="Palatino Linotype"/>
          <w:color w:val="000000" w:themeColor="text1"/>
        </w:rPr>
        <w:t>Biunívoca.</w:t>
      </w:r>
    </w:p>
    <w:p w:rsidR="002A5C98" w:rsidRPr="00751160" w:rsidRDefault="002A5C98" w:rsidP="00D230A9">
      <w:pPr>
        <w:pBdr>
          <w:top w:val="nil"/>
          <w:left w:val="nil"/>
          <w:bottom w:val="nil"/>
          <w:right w:val="nil"/>
          <w:between w:val="nil"/>
        </w:pBdr>
        <w:tabs>
          <w:tab w:val="left" w:pos="426"/>
          <w:tab w:val="left" w:pos="567"/>
        </w:tabs>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
          <w:color w:val="000000" w:themeColor="text1"/>
        </w:rPr>
        <w:t xml:space="preserve">Universalidad. </w:t>
      </w:r>
      <w:r w:rsidRPr="00751160">
        <w:rPr>
          <w:rFonts w:ascii="Palatino Linotype" w:eastAsia="Palatino Linotype" w:hAnsi="Palatino Linotype" w:cs="Palatino Linotype"/>
          <w:color w:val="000000" w:themeColor="text1"/>
        </w:rPr>
        <w:t>Se asigna a todas las personas que conforman la población.</w:t>
      </w:r>
    </w:p>
    <w:p w:rsidR="002A5C98" w:rsidRDefault="002A5C98" w:rsidP="00D230A9">
      <w:pPr>
        <w:pBdr>
          <w:top w:val="nil"/>
          <w:left w:val="nil"/>
          <w:bottom w:val="nil"/>
          <w:right w:val="nil"/>
          <w:between w:val="nil"/>
        </w:pBdr>
        <w:tabs>
          <w:tab w:val="left" w:pos="426"/>
          <w:tab w:val="left" w:pos="567"/>
        </w:tabs>
        <w:ind w:right="-28"/>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b/>
          <w:color w:val="000000" w:themeColor="text1"/>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BD1F65" w:rsidRPr="00751160" w:rsidRDefault="00BD1F65" w:rsidP="00D230A9">
      <w:pPr>
        <w:pBdr>
          <w:top w:val="nil"/>
          <w:left w:val="nil"/>
          <w:bottom w:val="nil"/>
          <w:right w:val="nil"/>
          <w:between w:val="nil"/>
        </w:pBdr>
        <w:tabs>
          <w:tab w:val="left" w:pos="426"/>
          <w:tab w:val="left" w:pos="567"/>
        </w:tabs>
        <w:ind w:right="-28"/>
        <w:jc w:val="both"/>
        <w:rPr>
          <w:rFonts w:ascii="Palatino Linotype" w:eastAsia="Palatino Linotype" w:hAnsi="Palatino Linotype" w:cs="Palatino Linotype"/>
          <w:b/>
          <w:color w:val="000000" w:themeColor="text1"/>
        </w:rPr>
      </w:pP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lastRenderedPageBreak/>
        <w:t xml:space="preserve">Ante ello, resulta aplicable el Criterio 18/17 emitido por el Instituto Nacional de Transparencia, Acceso a la Información y Protección de Datos Personales, que a la literalidad señala: </w:t>
      </w:r>
    </w:p>
    <w:p w:rsidR="002A5C98" w:rsidRPr="00751160" w:rsidRDefault="002A5C98" w:rsidP="00D230A9">
      <w:pPr>
        <w:pBdr>
          <w:top w:val="nil"/>
          <w:left w:val="nil"/>
          <w:bottom w:val="nil"/>
          <w:right w:val="nil"/>
          <w:between w:val="nil"/>
        </w:pBdr>
        <w:tabs>
          <w:tab w:val="left" w:pos="567"/>
        </w:tabs>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i/>
          <w:color w:val="000000" w:themeColor="text1"/>
        </w:rPr>
        <w:t>“</w:t>
      </w:r>
      <w:r w:rsidRPr="00751160">
        <w:rPr>
          <w:rFonts w:ascii="Palatino Linotype" w:eastAsia="Palatino Linotype" w:hAnsi="Palatino Linotype" w:cs="Palatino Linotype"/>
          <w:b/>
          <w:i/>
          <w:color w:val="000000" w:themeColor="text1"/>
        </w:rPr>
        <w:t xml:space="preserve">Clave Única de Registro de Población (CURP). </w:t>
      </w:r>
      <w:r w:rsidRPr="00751160">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2A5C98" w:rsidRPr="00751160" w:rsidRDefault="002A5C98" w:rsidP="00D230A9">
      <w:pPr>
        <w:pBdr>
          <w:top w:val="nil"/>
          <w:left w:val="nil"/>
          <w:bottom w:val="nil"/>
          <w:right w:val="nil"/>
          <w:between w:val="nil"/>
        </w:pBdr>
        <w:tabs>
          <w:tab w:val="left" w:pos="567"/>
        </w:tabs>
        <w:spacing w:line="360" w:lineRule="auto"/>
        <w:ind w:right="-28"/>
        <w:jc w:val="both"/>
        <w:rPr>
          <w:rFonts w:ascii="Palatino Linotype" w:eastAsia="Palatino Linotype" w:hAnsi="Palatino Linotype" w:cs="Palatino Linotype"/>
          <w:color w:val="000000" w:themeColor="text1"/>
        </w:rPr>
      </w:pPr>
    </w:p>
    <w:p w:rsidR="002A5C98" w:rsidRPr="00751160" w:rsidRDefault="002A5C98" w:rsidP="00BD1F65">
      <w:pPr>
        <w:pStyle w:val="Ttulo3"/>
        <w:numPr>
          <w:ilvl w:val="0"/>
          <w:numId w:val="12"/>
        </w:numPr>
        <w:spacing w:before="40" w:after="0"/>
        <w:ind w:left="0" w:right="-28" w:firstLine="0"/>
        <w:rPr>
          <w:rFonts w:ascii="Palatino Linotype" w:eastAsia="Palatino Linotype" w:hAnsi="Palatino Linotype" w:cs="Palatino Linotype"/>
          <w:b w:val="0"/>
          <w:color w:val="000000" w:themeColor="text1"/>
          <w:sz w:val="24"/>
          <w:szCs w:val="24"/>
        </w:rPr>
      </w:pPr>
      <w:r w:rsidRPr="00751160">
        <w:rPr>
          <w:rFonts w:ascii="Palatino Linotype" w:eastAsia="Palatino Linotype" w:hAnsi="Palatino Linotype" w:cs="Palatino Linotype"/>
          <w:color w:val="000000" w:themeColor="text1"/>
          <w:sz w:val="24"/>
          <w:szCs w:val="24"/>
        </w:rPr>
        <w:t>Clave ISSEMyM</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2A5C98" w:rsidRPr="00751160" w:rsidRDefault="002A5C98" w:rsidP="00BD1F65">
      <w:pPr>
        <w:pStyle w:val="Prrafodelista"/>
        <w:numPr>
          <w:ilvl w:val="0"/>
          <w:numId w:val="15"/>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sz w:val="24"/>
        </w:rPr>
      </w:pPr>
      <w:r w:rsidRPr="00751160">
        <w:rPr>
          <w:rFonts w:ascii="Palatino Linotype" w:eastAsia="Palatino Linotype" w:hAnsi="Palatino Linotype" w:cs="Palatino Linotype"/>
          <w:b/>
          <w:color w:val="000000" w:themeColor="text1"/>
          <w:sz w:val="24"/>
        </w:rPr>
        <w:t>Número de empleado.</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b/>
          <w:i/>
          <w:color w:val="000000" w:themeColor="text1"/>
        </w:rPr>
        <w:t>Número de empleado.</w:t>
      </w:r>
      <w:r w:rsidRPr="00751160">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En otros escenarios, el número de empleado corresponde sólo a un número consecutivo que no contiene datos personales ni se relaciona con los mismos, por lo que, el </w:t>
      </w:r>
      <w:r w:rsidRPr="00751160">
        <w:rPr>
          <w:rFonts w:ascii="Palatino Linotype" w:eastAsia="Palatino Linotype" w:hAnsi="Palatino Linotype" w:cs="Palatino Linotype"/>
          <w:color w:val="000000" w:themeColor="text1"/>
        </w:rPr>
        <w:lastRenderedPageBreak/>
        <w:t>Sujeto Obligado deberá de clasificar dicho dato únicamente si se integra con datos personales, tal y como lo señala el criterio orientador.</w:t>
      </w:r>
    </w:p>
    <w:p w:rsidR="002A5C98" w:rsidRPr="00751160" w:rsidRDefault="002A5C98" w:rsidP="00BD1F65">
      <w:pPr>
        <w:pStyle w:val="Ttulo3"/>
        <w:numPr>
          <w:ilvl w:val="0"/>
          <w:numId w:val="12"/>
        </w:numPr>
        <w:spacing w:before="40" w:after="0"/>
        <w:ind w:left="0" w:right="-28" w:firstLine="0"/>
        <w:rPr>
          <w:rFonts w:ascii="Palatino Linotype" w:eastAsia="Palatino Linotype" w:hAnsi="Palatino Linotype" w:cs="Palatino Linotype"/>
          <w:b w:val="0"/>
          <w:color w:val="000000" w:themeColor="text1"/>
          <w:sz w:val="24"/>
          <w:szCs w:val="24"/>
        </w:rPr>
      </w:pPr>
      <w:r w:rsidRPr="00751160">
        <w:rPr>
          <w:rFonts w:ascii="Palatino Linotype" w:eastAsia="Palatino Linotype" w:hAnsi="Palatino Linotype" w:cs="Palatino Linotype"/>
          <w:color w:val="000000" w:themeColor="text1"/>
          <w:sz w:val="24"/>
          <w:szCs w:val="24"/>
        </w:rPr>
        <w:t>Registro Federal de Contribuyentes (RFC)</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w:t>
      </w:r>
      <w:r w:rsidRPr="00751160">
        <w:rPr>
          <w:rFonts w:ascii="Palatino Linotype" w:eastAsia="Palatino Linotype" w:hAnsi="Palatino Linotype" w:cs="Palatino Linotype"/>
          <w:color w:val="000000" w:themeColor="text1"/>
        </w:rPr>
        <w:lastRenderedPageBreak/>
        <w:t>Contribuyentes únicamente sirve para efectos fiscales y pago de contribuciones, por lo que se trata de un dato relevante únicamente para las personas involucradas, en el pago de estos.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b/>
          <w:i/>
          <w:color w:val="000000" w:themeColor="text1"/>
        </w:rPr>
      </w:pPr>
      <w:r w:rsidRPr="00751160">
        <w:rPr>
          <w:rFonts w:ascii="Palatino Linotype" w:eastAsia="Palatino Linotype" w:hAnsi="Palatino Linotype" w:cs="Palatino Linotype"/>
          <w:b/>
          <w:i/>
          <w:color w:val="000000" w:themeColor="text1"/>
        </w:rPr>
        <w:t xml:space="preserve">Registro Federal de Contribuyentes (RFC) de personas físicas. </w:t>
      </w:r>
    </w:p>
    <w:p w:rsidR="002A5C98"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rsidR="00BD1F65" w:rsidRPr="00751160" w:rsidRDefault="00BD1F65"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751160">
        <w:rPr>
          <w:rFonts w:ascii="Palatino Linotype" w:eastAsia="Palatino Linotype" w:hAnsi="Palatino Linotype" w:cs="Palatino Linotype"/>
          <w:color w:val="000000" w:themeColor="text1"/>
        </w:rPr>
        <w:t>, así como tampoco con el desempeño laboral que pueda tener una persona.</w:t>
      </w:r>
    </w:p>
    <w:p w:rsidR="002A5C98" w:rsidRPr="00751160" w:rsidRDefault="002A5C98" w:rsidP="00BD1F65">
      <w:pPr>
        <w:pStyle w:val="Ttulo3"/>
        <w:numPr>
          <w:ilvl w:val="0"/>
          <w:numId w:val="12"/>
        </w:numPr>
        <w:spacing w:before="40" w:after="0"/>
        <w:ind w:left="0" w:right="-28" w:firstLine="0"/>
        <w:rPr>
          <w:rFonts w:ascii="Palatino Linotype" w:eastAsia="Palatino Linotype" w:hAnsi="Palatino Linotype" w:cs="Palatino Linotype"/>
          <w:b w:val="0"/>
          <w:color w:val="000000" w:themeColor="text1"/>
          <w:sz w:val="24"/>
          <w:szCs w:val="24"/>
        </w:rPr>
      </w:pPr>
      <w:r w:rsidRPr="00751160">
        <w:rPr>
          <w:rFonts w:ascii="Palatino Linotype" w:eastAsia="Palatino Linotype" w:hAnsi="Palatino Linotype" w:cs="Palatino Linotype"/>
          <w:color w:val="000000" w:themeColor="text1"/>
          <w:sz w:val="24"/>
          <w:szCs w:val="24"/>
        </w:rPr>
        <w:t>Deducciones personales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751160">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751160">
        <w:rPr>
          <w:rFonts w:ascii="Palatino Linotype" w:eastAsia="Palatino Linotype" w:hAnsi="Palatino Linotype" w:cs="Palatino Linotype"/>
          <w:color w:val="000000" w:themeColor="text1"/>
        </w:rPr>
        <w:t>, seguro de vida, accidentes y enfermedades.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bookmarkStart w:id="7" w:name="_heading=h.1ksv4uv" w:colFirst="0" w:colLast="0"/>
      <w:bookmarkEnd w:id="7"/>
      <w:r w:rsidRPr="00751160">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p>
    <w:p w:rsidR="002A5C98" w:rsidRPr="00751160" w:rsidRDefault="002A5C98" w:rsidP="00BD1F65">
      <w:pPr>
        <w:pStyle w:val="Ttulo3"/>
        <w:numPr>
          <w:ilvl w:val="0"/>
          <w:numId w:val="12"/>
        </w:numPr>
        <w:spacing w:before="40" w:after="0"/>
        <w:ind w:left="0" w:right="-28" w:firstLine="0"/>
        <w:rPr>
          <w:rFonts w:ascii="Palatino Linotype" w:eastAsia="Palatino Linotype" w:hAnsi="Palatino Linotype" w:cs="Palatino Linotype"/>
          <w:b w:val="0"/>
          <w:color w:val="000000" w:themeColor="text1"/>
          <w:sz w:val="24"/>
          <w:szCs w:val="24"/>
        </w:rPr>
      </w:pPr>
      <w:r w:rsidRPr="00751160">
        <w:rPr>
          <w:rFonts w:ascii="Palatino Linotype" w:eastAsia="Palatino Linotype" w:hAnsi="Palatino Linotype" w:cs="Palatino Linotype"/>
          <w:color w:val="000000" w:themeColor="text1"/>
          <w:sz w:val="24"/>
          <w:szCs w:val="24"/>
        </w:rPr>
        <w:t>CÓDIGO QR</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751160">
        <w:rPr>
          <w:rFonts w:ascii="Palatino Linotype" w:eastAsia="Palatino Linotype" w:hAnsi="Palatino Linotype" w:cs="Palatino Linotype"/>
          <w:i/>
          <w:color w:val="000000" w:themeColor="text1"/>
        </w:rPr>
        <w:t>QR Code (Quick Response Code)</w:t>
      </w:r>
      <w:r w:rsidRPr="00751160">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r w:rsidRPr="00751160">
          <w:rPr>
            <w:rFonts w:ascii="Palatino Linotype" w:eastAsia="Palatino Linotype" w:hAnsi="Palatino Linotype" w:cs="Palatino Linotype"/>
            <w:color w:val="000000" w:themeColor="text1"/>
            <w:u w:val="single"/>
          </w:rPr>
          <w:t>http://dof.gob.mx/nota_detalle.php?codigo=5492254&amp;fecha=28/07/2017</w:t>
        </w:r>
      </w:hyperlink>
      <w:r w:rsidRPr="00751160">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lastRenderedPageBreak/>
        <w:t>Hasta este punto, se considera que la información relacionada con los siguientes puntos actualiza una causal de confidencialidad, toda vez que identifica o hace identificable a su titular.</w:t>
      </w:r>
    </w:p>
    <w:p w:rsidR="002A5C98" w:rsidRPr="00751160" w:rsidRDefault="002A5C98" w:rsidP="00D230A9">
      <w:pPr>
        <w:numPr>
          <w:ilvl w:val="0"/>
          <w:numId w:val="11"/>
        </w:numPr>
        <w:pBdr>
          <w:top w:val="nil"/>
          <w:left w:val="nil"/>
          <w:bottom w:val="nil"/>
          <w:right w:val="nil"/>
          <w:between w:val="nil"/>
        </w:pBdr>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Clave Única de Registro de Población (CURP)</w:t>
      </w:r>
    </w:p>
    <w:p w:rsidR="002A5C98" w:rsidRPr="00751160" w:rsidRDefault="002A5C98" w:rsidP="00D230A9">
      <w:pPr>
        <w:numPr>
          <w:ilvl w:val="0"/>
          <w:numId w:val="11"/>
        </w:numPr>
        <w:pBdr>
          <w:top w:val="nil"/>
          <w:left w:val="nil"/>
          <w:bottom w:val="nil"/>
          <w:right w:val="nil"/>
          <w:between w:val="nil"/>
        </w:pBdr>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Clave ISSEMyM</w:t>
      </w:r>
    </w:p>
    <w:p w:rsidR="002A5C98" w:rsidRPr="00751160" w:rsidRDefault="002A5C98" w:rsidP="00D230A9">
      <w:pPr>
        <w:numPr>
          <w:ilvl w:val="0"/>
          <w:numId w:val="11"/>
        </w:numPr>
        <w:pBdr>
          <w:top w:val="nil"/>
          <w:left w:val="nil"/>
          <w:bottom w:val="nil"/>
          <w:right w:val="nil"/>
          <w:between w:val="nil"/>
        </w:pBdr>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Número de empleado </w:t>
      </w:r>
      <w:r w:rsidRPr="00751160">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rsidR="002A5C98" w:rsidRPr="00751160" w:rsidRDefault="002A5C98" w:rsidP="00D230A9">
      <w:pPr>
        <w:numPr>
          <w:ilvl w:val="0"/>
          <w:numId w:val="11"/>
        </w:numPr>
        <w:pBdr>
          <w:top w:val="nil"/>
          <w:left w:val="nil"/>
          <w:bottom w:val="nil"/>
          <w:right w:val="nil"/>
          <w:between w:val="nil"/>
        </w:pBdr>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Registro Federal de Contribuyentes (RFC)</w:t>
      </w:r>
    </w:p>
    <w:p w:rsidR="002A5C98" w:rsidRPr="00751160" w:rsidRDefault="002A5C98" w:rsidP="00D230A9">
      <w:pPr>
        <w:numPr>
          <w:ilvl w:val="0"/>
          <w:numId w:val="11"/>
        </w:numPr>
        <w:pBdr>
          <w:top w:val="nil"/>
          <w:left w:val="nil"/>
          <w:bottom w:val="nil"/>
          <w:right w:val="nil"/>
          <w:between w:val="nil"/>
        </w:pBdr>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Deducciones personales</w:t>
      </w:r>
    </w:p>
    <w:p w:rsidR="002A5C98" w:rsidRDefault="002A5C98" w:rsidP="00D230A9">
      <w:pPr>
        <w:numPr>
          <w:ilvl w:val="0"/>
          <w:numId w:val="11"/>
        </w:numPr>
        <w:pBdr>
          <w:top w:val="nil"/>
          <w:left w:val="nil"/>
          <w:bottom w:val="nil"/>
          <w:right w:val="nil"/>
          <w:between w:val="nil"/>
        </w:pBdr>
        <w:ind w:left="0" w:right="-28" w:firstLine="0"/>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b/>
          <w:color w:val="000000" w:themeColor="text1"/>
        </w:rPr>
        <w:t>Código QR</w:t>
      </w:r>
    </w:p>
    <w:p w:rsidR="00BD1F65" w:rsidRPr="00751160" w:rsidRDefault="00BD1F65" w:rsidP="00BD1F65">
      <w:pPr>
        <w:pBdr>
          <w:top w:val="nil"/>
          <w:left w:val="nil"/>
          <w:bottom w:val="nil"/>
          <w:right w:val="nil"/>
          <w:between w:val="nil"/>
        </w:pBdr>
        <w:ind w:right="-28"/>
        <w:jc w:val="both"/>
        <w:rPr>
          <w:rFonts w:ascii="Palatino Linotype" w:eastAsia="Palatino Linotype" w:hAnsi="Palatino Linotype" w:cs="Palatino Linotype"/>
          <w:b/>
          <w:color w:val="000000" w:themeColor="text1"/>
        </w:rPr>
      </w:pP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bookmarkStart w:id="8" w:name="_heading=h.44sinio" w:colFirst="0" w:colLast="0"/>
      <w:bookmarkEnd w:id="8"/>
      <w:r w:rsidRPr="00751160">
        <w:rPr>
          <w:rFonts w:ascii="Palatino Linotype" w:eastAsia="Palatino Linotype" w:hAnsi="Palatino Linotype" w:cs="Palatino Linotype"/>
          <w:color w:val="000000" w:themeColor="text1"/>
        </w:rPr>
        <w:t>Ahora bien, siguiendo con el análisis de los datos que contienen los recibos remitidos, siguen los siguientes:</w:t>
      </w:r>
    </w:p>
    <w:p w:rsidR="002A5C98" w:rsidRPr="00751160" w:rsidRDefault="002A5C98" w:rsidP="00BD1F65">
      <w:pPr>
        <w:pStyle w:val="Ttulo3"/>
        <w:numPr>
          <w:ilvl w:val="0"/>
          <w:numId w:val="13"/>
        </w:numPr>
        <w:spacing w:before="40" w:after="0" w:line="360" w:lineRule="auto"/>
        <w:ind w:left="0" w:right="-28" w:firstLine="0"/>
        <w:jc w:val="both"/>
        <w:rPr>
          <w:rFonts w:ascii="Palatino Linotype" w:eastAsia="Palatino Linotype" w:hAnsi="Palatino Linotype" w:cs="Palatino Linotype"/>
          <w:b w:val="0"/>
          <w:color w:val="000000" w:themeColor="text1"/>
          <w:sz w:val="24"/>
          <w:szCs w:val="24"/>
        </w:rPr>
      </w:pPr>
      <w:r w:rsidRPr="00751160">
        <w:rPr>
          <w:rFonts w:ascii="Palatino Linotype" w:eastAsia="Palatino Linotype" w:hAnsi="Palatino Linotype" w:cs="Palatino Linotype"/>
          <w:color w:val="000000" w:themeColor="text1"/>
          <w:sz w:val="24"/>
          <w:szCs w:val="24"/>
        </w:rPr>
        <w:lastRenderedPageBreak/>
        <w:t>Sellos digitales del emisor y del Servicio de Administración Tributaria y cadena original del complemento de certificación digital del órgano previamente señalado; así como folio fiscal. (PUBLICOS)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Las cadenas originales y sellos que se agregan a las facturas</w:t>
      </w:r>
      <w:r w:rsidRPr="00751160">
        <w:rPr>
          <w:rFonts w:ascii="Palatino Linotype" w:eastAsia="Palatino Linotype" w:hAnsi="Palatino Linotype" w:cs="Palatino Linotype"/>
          <w:b/>
          <w:color w:val="000000" w:themeColor="text1"/>
        </w:rPr>
        <w:t>,</w:t>
      </w:r>
      <w:r w:rsidRPr="00751160">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“Elementos utilizados en la generación de Sellos Digitales:</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•Cadena Original, el elemento a sellar, en este caso de un comprobante fiscal digital a través de Internet.</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lastRenderedPageBreak/>
        <w:t>•Certificado de Sello Digital y su correspondiente clave privada.</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•Algoritmos de criptografía de clave pública para firma electrónica avanzada.</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•Especificaciones de conversión de la firma electrónica avanzada a Base 64.</w:t>
      </w:r>
    </w:p>
    <w:p w:rsidR="002A5C98" w:rsidRPr="00751160" w:rsidRDefault="002A5C98" w:rsidP="00D230A9">
      <w:pP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Criptografía de la Clave Pública</w:t>
      </w:r>
    </w:p>
    <w:p w:rsidR="002A5C98"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BD1F65" w:rsidRPr="00751160" w:rsidRDefault="00BD1F65"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2A5C98" w:rsidRPr="00751160" w:rsidRDefault="002A5C98" w:rsidP="00D230A9">
      <w:pPr>
        <w:shd w:val="clear" w:color="auto" w:fill="FFFFFF"/>
        <w:spacing w:before="240" w:after="240" w:line="360" w:lineRule="auto"/>
        <w:ind w:right="-28"/>
        <w:jc w:val="center"/>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noProof/>
          <w:color w:val="000000" w:themeColor="text1"/>
        </w:rPr>
        <w:lastRenderedPageBreak/>
        <w:drawing>
          <wp:inline distT="0" distB="0" distL="0" distR="0" wp14:anchorId="2117C6B8" wp14:editId="282F4601">
            <wp:extent cx="4223672" cy="257175"/>
            <wp:effectExtent l="0" t="0" r="5715" b="0"/>
            <wp:docPr id="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t="40505" r="32587" b="47481"/>
                    <a:stretch>
                      <a:fillRect/>
                    </a:stretch>
                  </pic:blipFill>
                  <pic:spPr>
                    <a:xfrm>
                      <a:off x="0" y="0"/>
                      <a:ext cx="4237117" cy="257994"/>
                    </a:xfrm>
                    <a:prstGeom prst="rect">
                      <a:avLst/>
                    </a:prstGeom>
                    <a:ln/>
                  </pic:spPr>
                </pic:pic>
              </a:graphicData>
            </a:graphic>
          </wp:inline>
        </w:drawing>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2A5C98" w:rsidRPr="00751160" w:rsidRDefault="002A5C98" w:rsidP="00BD1F65">
      <w:pPr>
        <w:pStyle w:val="Prrafodelista"/>
        <w:numPr>
          <w:ilvl w:val="0"/>
          <w:numId w:val="14"/>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sz w:val="24"/>
        </w:rPr>
      </w:pPr>
      <w:r w:rsidRPr="00751160">
        <w:rPr>
          <w:rFonts w:ascii="Palatino Linotype" w:eastAsia="Palatino Linotype" w:hAnsi="Palatino Linotype" w:cs="Palatino Linotype"/>
          <w:b/>
          <w:color w:val="000000" w:themeColor="text1"/>
          <w:sz w:val="24"/>
        </w:rPr>
        <w:t>Deducciones que no son personales.</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La Ley del Trabajo de los Servidores Públicos del Estado y Municipios</w:t>
      </w:r>
      <w:r w:rsidRPr="00751160">
        <w:rPr>
          <w:rFonts w:ascii="Palatino Linotype" w:eastAsia="Palatino Linotype" w:hAnsi="Palatino Linotype" w:cs="Palatino Linotype"/>
          <w:color w:val="000000" w:themeColor="text1"/>
          <w:vertAlign w:val="superscript"/>
        </w:rPr>
        <w:footnoteReference w:id="1"/>
      </w:r>
      <w:r w:rsidRPr="00751160">
        <w:rPr>
          <w:rFonts w:ascii="Palatino Linotype" w:eastAsia="Palatino Linotype" w:hAnsi="Palatino Linotype" w:cs="Palatino Linotype"/>
          <w:color w:val="000000" w:themeColor="text1"/>
        </w:rPr>
        <w:t xml:space="preserve"> en el artículo 84 establece lo siguiente:</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lastRenderedPageBreak/>
        <w:t xml:space="preserve">ARTÍCULO 84. Sólo podrán hacerse retenciones, descuentos o deducciones al sueldo de los servidores públicos por concepto de: </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b/>
          <w:i/>
          <w:color w:val="000000" w:themeColor="text1"/>
        </w:rPr>
      </w:pPr>
      <w:r w:rsidRPr="00751160">
        <w:rPr>
          <w:rFonts w:ascii="Palatino Linotype" w:eastAsia="Palatino Linotype" w:hAnsi="Palatino Linotype" w:cs="Palatino Linotype"/>
          <w:b/>
          <w:i/>
          <w:color w:val="000000" w:themeColor="text1"/>
        </w:rPr>
        <w:t>I. Gravámenes fiscales relacionados con el sueldo;</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 xml:space="preserve">II. Deudas contraídas con las instituciones públicas o dependencias por concepto de anticipos de sueldo, pagos hechos con exceso, errores o pérdidas debidamente comprobados; </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 xml:space="preserve">III. Cuotas sindicales; </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b/>
          <w:i/>
          <w:color w:val="000000" w:themeColor="text1"/>
        </w:rPr>
      </w:pPr>
      <w:r w:rsidRPr="00751160">
        <w:rPr>
          <w:rFonts w:ascii="Palatino Linotype" w:eastAsia="Palatino Linotype" w:hAnsi="Palatino Linotype" w:cs="Palatino Linotype"/>
          <w:b/>
          <w:i/>
          <w:color w:val="000000" w:themeColor="text1"/>
        </w:rPr>
        <w:t xml:space="preserve">IV. Cuotas de aportación a fondos para la constitución de cooperativas y de cajas de ahorro, siempre que el servidor público hubiese manifestado previamente, de manera expresa, su conformidad; </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b/>
          <w:i/>
          <w:color w:val="000000" w:themeColor="text1"/>
        </w:rPr>
      </w:pPr>
      <w:r w:rsidRPr="00751160">
        <w:rPr>
          <w:rFonts w:ascii="Palatino Linotype" w:eastAsia="Palatino Linotype" w:hAnsi="Palatino Linotype" w:cs="Palatino Linotype"/>
          <w:b/>
          <w:i/>
          <w:color w:val="000000" w:themeColor="text1"/>
        </w:rPr>
        <w:t xml:space="preserve">V. Descuentos ordenados por el Instituto de Seguridad Social del Estado de México y Municipios, con motivo de cuotas y obligaciones contraídas con éste por los servidores públicos; </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 xml:space="preserve">VI. Obligaciones a cargo del servidor público con las que haya consentido, derivadas de la adquisición o del uso de habitaciones consideradas como de interés social; </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 xml:space="preserve">VII. Faltas de puntualidad o de asistencia injustificadas; </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 xml:space="preserve">VIII. Pensiones alimenticias ordenadas por la autoridad judicial; o </w:t>
      </w:r>
    </w:p>
    <w:p w:rsidR="002A5C98" w:rsidRDefault="002A5C98"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751160">
        <w:rPr>
          <w:rFonts w:ascii="Palatino Linotype" w:eastAsia="Palatino Linotype" w:hAnsi="Palatino Linotype" w:cs="Palatino Linotype"/>
          <w:i/>
          <w:color w:val="000000" w:themeColor="text1"/>
        </w:rPr>
        <w:t>IX. Cualquier otro convenido con instituciones de servicios y aceptado por el servidor público.</w:t>
      </w:r>
    </w:p>
    <w:p w:rsidR="00BD1F65" w:rsidRPr="00751160" w:rsidRDefault="00BD1F65"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p>
    <w:p w:rsidR="002A5C98"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BD1F65" w:rsidRDefault="00BD1F65" w:rsidP="00BD1F65">
      <w:pPr>
        <w:shd w:val="clear" w:color="auto" w:fill="FFFFFF"/>
        <w:spacing w:before="240" w:after="240" w:line="360" w:lineRule="auto"/>
        <w:ind w:right="-28"/>
        <w:jc w:val="both"/>
        <w:rPr>
          <w:rFonts w:ascii="Palatino Linotype" w:eastAsia="Palatino Linotype" w:hAnsi="Palatino Linotype" w:cs="Palatino Linotype"/>
          <w:color w:val="000000" w:themeColor="text1"/>
        </w:rPr>
      </w:pPr>
    </w:p>
    <w:p w:rsidR="00BD1F65" w:rsidRPr="00BD1F65" w:rsidRDefault="00BD1F65" w:rsidP="00BD1F6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2A5C98" w:rsidRPr="00BD1F65" w:rsidRDefault="002A5C98" w:rsidP="00BD1F65">
      <w:pPr>
        <w:pStyle w:val="Prrafodelista"/>
        <w:numPr>
          <w:ilvl w:val="0"/>
          <w:numId w:val="14"/>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sz w:val="24"/>
        </w:rPr>
      </w:pPr>
      <w:r w:rsidRPr="00BD1F65">
        <w:rPr>
          <w:rFonts w:ascii="Palatino Linotype" w:eastAsia="Palatino Linotype" w:hAnsi="Palatino Linotype" w:cs="Palatino Linotype"/>
          <w:b/>
          <w:color w:val="000000" w:themeColor="text1"/>
          <w:sz w:val="24"/>
        </w:rPr>
        <w:lastRenderedPageBreak/>
        <w:t>Seguro de Capitalización Individualizado.</w:t>
      </w: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w:t>
      </w:r>
      <w:r w:rsidRPr="00751160">
        <w:rPr>
          <w:rFonts w:ascii="Palatino Linotype" w:eastAsia="Palatino Linotype" w:hAnsi="Palatino Linotype" w:cs="Palatino Linotype"/>
          <w:color w:val="000000" w:themeColor="text1"/>
        </w:rPr>
        <w:tab/>
        <w:t>Subcuenta de cuota obligatoria; que corresponde a un porcentaje del sueldo sujeto a cotización, que se descuenta al servir público de manera automática.</w:t>
      </w:r>
    </w:p>
    <w:p w:rsidR="002A5C98" w:rsidRPr="00751160" w:rsidRDefault="002A5C98" w:rsidP="00D230A9">
      <w:pPr>
        <w:pBdr>
          <w:top w:val="nil"/>
          <w:left w:val="nil"/>
          <w:bottom w:val="nil"/>
          <w:right w:val="nil"/>
          <w:between w:val="nil"/>
        </w:pBd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w:t>
      </w:r>
      <w:r w:rsidRPr="00751160">
        <w:rPr>
          <w:rFonts w:ascii="Palatino Linotype" w:eastAsia="Palatino Linotype" w:hAnsi="Palatino Linotype" w:cs="Palatino Linotype"/>
          <w:color w:val="000000" w:themeColor="text1"/>
        </w:rPr>
        <w:tab/>
        <w:t>Subcuenta de aportación obligatoria: que es la aportación que realiza la Institución a favor del servidor público, el cual equivale a un porcentaje del sueldo sujeto a cotización.</w:t>
      </w:r>
    </w:p>
    <w:p w:rsidR="002A5C98" w:rsidRDefault="002A5C98" w:rsidP="00D230A9">
      <w:pPr>
        <w:pBdr>
          <w:top w:val="nil"/>
          <w:left w:val="nil"/>
          <w:bottom w:val="nil"/>
          <w:right w:val="nil"/>
          <w:between w:val="nil"/>
        </w:pBd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w:t>
      </w:r>
      <w:r w:rsidRPr="00751160">
        <w:rPr>
          <w:rFonts w:ascii="Palatino Linotype" w:eastAsia="Palatino Linotype" w:hAnsi="Palatino Linotype" w:cs="Palatino Linotype"/>
          <w:color w:val="000000" w:themeColor="text1"/>
        </w:rPr>
        <w:tab/>
        <w:t xml:space="preserve">Subcuenta voluntaria: que es la cantidad que cada servidor público decide ahorrar de acuerdo con sus aportaciones, permitiendo acumular mayores ingresos para su retiro. </w:t>
      </w:r>
    </w:p>
    <w:p w:rsidR="00BD1F65" w:rsidRPr="00751160" w:rsidRDefault="00BD1F65" w:rsidP="00D230A9">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2A5C98" w:rsidRDefault="002A5C98" w:rsidP="00D230A9">
      <w:pPr>
        <w:pBdr>
          <w:top w:val="nil"/>
          <w:left w:val="nil"/>
          <w:bottom w:val="nil"/>
          <w:right w:val="nil"/>
          <w:between w:val="nil"/>
        </w:pBdr>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i/>
          <w:color w:val="000000" w:themeColor="text1"/>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w:t>
      </w:r>
      <w:r w:rsidRPr="00751160">
        <w:rPr>
          <w:rFonts w:ascii="Palatino Linotype" w:eastAsia="Palatino Linotype" w:hAnsi="Palatino Linotype" w:cs="Palatino Linotype"/>
          <w:i/>
          <w:color w:val="000000" w:themeColor="text1"/>
        </w:rPr>
        <w:lastRenderedPageBreak/>
        <w:t>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751160">
        <w:rPr>
          <w:rFonts w:ascii="Palatino Linotype" w:eastAsia="Palatino Linotype" w:hAnsi="Palatino Linotype" w:cs="Palatino Linotype"/>
          <w:color w:val="000000" w:themeColor="text1"/>
        </w:rPr>
        <w:t xml:space="preserve"> </w:t>
      </w:r>
    </w:p>
    <w:p w:rsidR="00BD1F65" w:rsidRPr="00751160" w:rsidRDefault="00BD1F65" w:rsidP="00D230A9">
      <w:pPr>
        <w:pBdr>
          <w:top w:val="nil"/>
          <w:left w:val="nil"/>
          <w:bottom w:val="nil"/>
          <w:right w:val="nil"/>
          <w:between w:val="nil"/>
        </w:pBdr>
        <w:ind w:right="-28"/>
        <w:jc w:val="both"/>
        <w:rPr>
          <w:rFonts w:ascii="Palatino Linotype" w:eastAsia="Palatino Linotype" w:hAnsi="Palatino Linotype" w:cs="Palatino Linotype"/>
          <w:i/>
          <w:color w:val="000000" w:themeColor="text1"/>
        </w:rPr>
      </w:pPr>
    </w:p>
    <w:p w:rsidR="002A5C98" w:rsidRPr="00751160" w:rsidRDefault="002A5C98" w:rsidP="00D230A9">
      <w:pPr>
        <w:numPr>
          <w:ilvl w:val="0"/>
          <w:numId w:val="1"/>
        </w:numPr>
        <w:shd w:val="clear" w:color="auto" w:fill="FFFFFF"/>
        <w:spacing w:before="240" w:after="240"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2A5C98" w:rsidRPr="00751160" w:rsidRDefault="002A5C98" w:rsidP="00D230A9">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C4058" w:rsidRPr="00751160" w:rsidRDefault="009C4058" w:rsidP="00D230A9">
      <w:pPr>
        <w:ind w:right="-28"/>
        <w:jc w:val="both"/>
        <w:rPr>
          <w:rFonts w:ascii="Palatino Linotype" w:eastAsia="Palatino Linotype" w:hAnsi="Palatino Linotype" w:cs="Arial"/>
          <w:color w:val="000000" w:themeColor="text1"/>
        </w:rPr>
      </w:pPr>
    </w:p>
    <w:p w:rsidR="009821B1" w:rsidRPr="00751160" w:rsidRDefault="005D2BDF" w:rsidP="00D230A9">
      <w:pPr>
        <w:numPr>
          <w:ilvl w:val="0"/>
          <w:numId w:val="1"/>
        </w:numPr>
        <w:spacing w:line="360" w:lineRule="auto"/>
        <w:ind w:left="0" w:right="-28" w:firstLine="0"/>
        <w:jc w:val="both"/>
        <w:rPr>
          <w:rFonts w:ascii="Palatino Linotype" w:eastAsia="Palatino Linotype" w:hAnsi="Palatino Linotype" w:cs="Arial"/>
          <w:color w:val="000000" w:themeColor="text1"/>
        </w:rPr>
      </w:pPr>
      <w:bookmarkStart w:id="9" w:name="_heading=h.3rdcrjn" w:colFirst="0" w:colLast="0"/>
      <w:bookmarkEnd w:id="9"/>
      <w:r w:rsidRPr="00751160">
        <w:rPr>
          <w:rFonts w:ascii="Palatino Linotype" w:eastAsia="Palatino Linotype" w:hAnsi="Palatino Linotype" w:cs="Arial"/>
          <w:color w:val="000000" w:themeColor="text1"/>
        </w:rPr>
        <w:lastRenderedPageBreak/>
        <w:t xml:space="preserve">Por lo anteriormente expuesto y fundado, este </w:t>
      </w:r>
      <w:r w:rsidRPr="00751160">
        <w:rPr>
          <w:rFonts w:ascii="Palatino Linotype" w:eastAsia="Palatino Linotype" w:hAnsi="Palatino Linotype" w:cs="Arial"/>
          <w:b/>
          <w:color w:val="000000" w:themeColor="text1"/>
        </w:rPr>
        <w:t>ÓRGANO GARANTE</w:t>
      </w:r>
      <w:r w:rsidRPr="00751160">
        <w:rPr>
          <w:rFonts w:ascii="Palatino Linotype" w:eastAsia="Palatino Linotype" w:hAnsi="Palatino Linotype" w:cs="Arial"/>
          <w:color w:val="000000" w:themeColor="text1"/>
        </w:rPr>
        <w:t xml:space="preserve"> emite los siguientes:</w:t>
      </w:r>
    </w:p>
    <w:p w:rsidR="009821B1" w:rsidRPr="00751160" w:rsidRDefault="005D2BDF" w:rsidP="00D230A9">
      <w:pPr>
        <w:keepNext/>
        <w:keepLines/>
        <w:spacing w:line="360" w:lineRule="auto"/>
        <w:ind w:right="-28"/>
        <w:jc w:val="center"/>
        <w:rPr>
          <w:rFonts w:ascii="Palatino Linotype" w:eastAsia="Palatino Linotype" w:hAnsi="Palatino Linotype" w:cs="Arial"/>
          <w:b/>
          <w:color w:val="000000" w:themeColor="text1"/>
        </w:rPr>
      </w:pPr>
      <w:r w:rsidRPr="00751160">
        <w:rPr>
          <w:rFonts w:ascii="Palatino Linotype" w:eastAsia="Palatino Linotype" w:hAnsi="Palatino Linotype" w:cs="Arial"/>
          <w:b/>
          <w:color w:val="000000" w:themeColor="text1"/>
        </w:rPr>
        <w:t>R E S O L U T I V O S</w:t>
      </w:r>
    </w:p>
    <w:p w:rsidR="009821B1" w:rsidRPr="00751160" w:rsidRDefault="009821B1" w:rsidP="00D230A9">
      <w:pPr>
        <w:keepNext/>
        <w:keepLines/>
        <w:ind w:right="-28"/>
        <w:rPr>
          <w:rFonts w:ascii="Palatino Linotype" w:eastAsia="Palatino Linotype" w:hAnsi="Palatino Linotype" w:cs="Arial"/>
          <w:b/>
          <w:color w:val="000000" w:themeColor="text1"/>
        </w:rPr>
      </w:pPr>
    </w:p>
    <w:p w:rsidR="00645B22" w:rsidRPr="00751160" w:rsidRDefault="00645B22" w:rsidP="00D230A9">
      <w:pPr>
        <w:spacing w:before="240" w:after="240" w:line="360" w:lineRule="auto"/>
        <w:ind w:right="-28"/>
        <w:jc w:val="both"/>
        <w:rPr>
          <w:rFonts w:ascii="Palatino Linotype" w:eastAsia="Palatino Linotype" w:hAnsi="Palatino Linotype" w:cs="Palatino Linotype"/>
          <w:color w:val="000000" w:themeColor="text1"/>
        </w:rPr>
      </w:pPr>
      <w:bookmarkStart w:id="10" w:name="_heading=h.krrsd25mjy70" w:colFirst="0" w:colLast="0"/>
      <w:bookmarkEnd w:id="10"/>
      <w:r w:rsidRPr="00751160">
        <w:rPr>
          <w:rFonts w:ascii="Palatino Linotype" w:eastAsia="Palatino Linotype" w:hAnsi="Palatino Linotype" w:cs="Palatino Linotype"/>
          <w:b/>
          <w:color w:val="000000" w:themeColor="text1"/>
        </w:rPr>
        <w:t>PRIMERO</w:t>
      </w:r>
      <w:r w:rsidRPr="00751160">
        <w:rPr>
          <w:rFonts w:ascii="Palatino Linotype" w:eastAsia="Palatino Linotype" w:hAnsi="Palatino Linotype" w:cs="Palatino Linotype"/>
          <w:color w:val="000000" w:themeColor="text1"/>
        </w:rPr>
        <w:t>. Resultan fundadas las razones o motivos de inconformidad hechos valer en l</w:t>
      </w:r>
      <w:r w:rsidR="00D230A9" w:rsidRPr="00751160">
        <w:rPr>
          <w:rFonts w:ascii="Palatino Linotype" w:eastAsia="Palatino Linotype" w:hAnsi="Palatino Linotype" w:cs="Palatino Linotype"/>
          <w:color w:val="000000" w:themeColor="text1"/>
        </w:rPr>
        <w:t>os</w:t>
      </w:r>
      <w:r w:rsidRPr="00751160">
        <w:rPr>
          <w:rFonts w:ascii="Palatino Linotype" w:eastAsia="Palatino Linotype" w:hAnsi="Palatino Linotype" w:cs="Palatino Linotype"/>
          <w:color w:val="000000" w:themeColor="text1"/>
        </w:rPr>
        <w:t xml:space="preserve"> Recurso</w:t>
      </w:r>
      <w:r w:rsidR="00D230A9" w:rsidRPr="00751160">
        <w:rPr>
          <w:rFonts w:ascii="Palatino Linotype" w:eastAsia="Palatino Linotype" w:hAnsi="Palatino Linotype" w:cs="Palatino Linotype"/>
          <w:color w:val="000000" w:themeColor="text1"/>
        </w:rPr>
        <w:t>s</w:t>
      </w:r>
      <w:r w:rsidRPr="00751160">
        <w:rPr>
          <w:rFonts w:ascii="Palatino Linotype" w:eastAsia="Palatino Linotype" w:hAnsi="Palatino Linotype" w:cs="Palatino Linotype"/>
          <w:color w:val="000000" w:themeColor="text1"/>
        </w:rPr>
        <w:t xml:space="preserve"> de Revisión </w:t>
      </w:r>
      <w:r w:rsidRPr="00751160">
        <w:rPr>
          <w:rFonts w:ascii="Palatino Linotype" w:eastAsia="Palatino Linotype" w:hAnsi="Palatino Linotype" w:cs="Palatino Linotype"/>
          <w:b/>
          <w:color w:val="000000" w:themeColor="text1"/>
        </w:rPr>
        <w:t>07858/INFOEM/IP/RR/2025</w:t>
      </w:r>
      <w:r w:rsidR="00D21158" w:rsidRPr="00751160">
        <w:rPr>
          <w:rFonts w:ascii="Palatino Linotype" w:eastAsia="Palatino Linotype" w:hAnsi="Palatino Linotype" w:cs="Palatino Linotype"/>
          <w:b/>
          <w:color w:val="000000" w:themeColor="text1"/>
        </w:rPr>
        <w:t xml:space="preserve">, </w:t>
      </w:r>
      <w:r w:rsidRPr="00751160">
        <w:rPr>
          <w:rFonts w:ascii="Palatino Linotype" w:eastAsia="Palatino Linotype" w:hAnsi="Palatino Linotype" w:cs="Palatino Linotype"/>
          <w:b/>
          <w:color w:val="000000" w:themeColor="text1"/>
        </w:rPr>
        <w:t>07859/INFOEM/IP/RR/2025</w:t>
      </w:r>
      <w:r w:rsidR="00D21158" w:rsidRPr="00751160">
        <w:rPr>
          <w:rFonts w:ascii="Palatino Linotype" w:eastAsia="Palatino Linotype" w:hAnsi="Palatino Linotype" w:cs="Palatino Linotype"/>
          <w:b/>
          <w:color w:val="000000" w:themeColor="text1"/>
        </w:rPr>
        <w:t xml:space="preserve"> y 07861/INFOEM/IP/RR/2025</w:t>
      </w:r>
      <w:r w:rsidRPr="00751160">
        <w:rPr>
          <w:rFonts w:ascii="Palatino Linotype" w:eastAsia="Palatino Linotype" w:hAnsi="Palatino Linotype" w:cs="Palatino Linotype"/>
          <w:color w:val="000000" w:themeColor="text1"/>
        </w:rPr>
        <w:t>,</w:t>
      </w:r>
      <w:r w:rsidRPr="00751160">
        <w:rPr>
          <w:rFonts w:ascii="Palatino Linotype" w:eastAsia="Palatino Linotype" w:hAnsi="Palatino Linotype" w:cs="Palatino Linotype"/>
          <w:b/>
          <w:color w:val="000000" w:themeColor="text1"/>
        </w:rPr>
        <w:t xml:space="preserve"> </w:t>
      </w:r>
      <w:r w:rsidRPr="00751160">
        <w:rPr>
          <w:rFonts w:ascii="Palatino Linotype" w:eastAsia="Palatino Linotype" w:hAnsi="Palatino Linotype" w:cs="Palatino Linotype"/>
          <w:color w:val="000000" w:themeColor="text1"/>
        </w:rPr>
        <w:t>en términos del Considerando y Quinto</w:t>
      </w:r>
      <w:r w:rsidRPr="00751160">
        <w:rPr>
          <w:rFonts w:ascii="Palatino Linotype" w:eastAsia="Palatino Linotype" w:hAnsi="Palatino Linotype" w:cs="Palatino Linotype"/>
          <w:b/>
          <w:color w:val="000000" w:themeColor="text1"/>
        </w:rPr>
        <w:t xml:space="preserve"> </w:t>
      </w:r>
      <w:r w:rsidRPr="00751160">
        <w:rPr>
          <w:rFonts w:ascii="Palatino Linotype" w:eastAsia="Palatino Linotype" w:hAnsi="Palatino Linotype" w:cs="Palatino Linotype"/>
          <w:color w:val="000000" w:themeColor="text1"/>
        </w:rPr>
        <w:t>de la presente Resolución.</w:t>
      </w:r>
    </w:p>
    <w:p w:rsidR="00751160" w:rsidRPr="00751160" w:rsidRDefault="00751160" w:rsidP="00D230A9">
      <w:pPr>
        <w:spacing w:line="360" w:lineRule="auto"/>
        <w:ind w:right="-28"/>
        <w:jc w:val="both"/>
        <w:rPr>
          <w:rFonts w:ascii="Palatino Linotype" w:eastAsia="Palatino Linotype" w:hAnsi="Palatino Linotype" w:cs="Palatino Linotype"/>
          <w:b/>
          <w:color w:val="000000" w:themeColor="text1"/>
        </w:rPr>
      </w:pPr>
    </w:p>
    <w:p w:rsidR="00645B22" w:rsidRPr="00751160" w:rsidRDefault="00645B22" w:rsidP="00D230A9">
      <w:pPr>
        <w:spacing w:line="360" w:lineRule="auto"/>
        <w:ind w:right="-28"/>
        <w:jc w:val="both"/>
        <w:rPr>
          <w:rFonts w:ascii="Palatino Linotype" w:eastAsia="Palatino Linotype" w:hAnsi="Palatino Linotype" w:cs="Arial"/>
          <w:color w:val="000000" w:themeColor="text1"/>
        </w:rPr>
      </w:pPr>
      <w:r w:rsidRPr="00751160">
        <w:rPr>
          <w:rFonts w:ascii="Palatino Linotype" w:eastAsia="Palatino Linotype" w:hAnsi="Palatino Linotype" w:cs="Palatino Linotype"/>
          <w:b/>
          <w:color w:val="000000" w:themeColor="text1"/>
        </w:rPr>
        <w:t xml:space="preserve">SEGUNDO. </w:t>
      </w:r>
      <w:r w:rsidRPr="00751160">
        <w:rPr>
          <w:rFonts w:ascii="Palatino Linotype" w:eastAsia="Palatino Linotype" w:hAnsi="Palatino Linotype" w:cs="Palatino Linotype"/>
          <w:color w:val="000000" w:themeColor="text1"/>
        </w:rPr>
        <w:t xml:space="preserve">Se </w:t>
      </w:r>
      <w:r w:rsidRPr="00751160">
        <w:rPr>
          <w:rFonts w:ascii="Palatino Linotype" w:eastAsia="Palatino Linotype" w:hAnsi="Palatino Linotype" w:cs="Palatino Linotype"/>
          <w:b/>
          <w:color w:val="000000" w:themeColor="text1"/>
        </w:rPr>
        <w:t xml:space="preserve">REVOCAN </w:t>
      </w:r>
      <w:r w:rsidRPr="00751160">
        <w:rPr>
          <w:rFonts w:ascii="Palatino Linotype" w:eastAsia="Palatino Linotype" w:hAnsi="Palatino Linotype" w:cs="Palatino Linotype"/>
          <w:color w:val="000000" w:themeColor="text1"/>
        </w:rPr>
        <w:t xml:space="preserve">las respuestas emitidas por el </w:t>
      </w:r>
      <w:r w:rsidRPr="00751160">
        <w:rPr>
          <w:rFonts w:ascii="Palatino Linotype" w:eastAsia="Palatino Linotype" w:hAnsi="Palatino Linotype" w:cs="Palatino Linotype"/>
          <w:b/>
          <w:color w:val="000000" w:themeColor="text1"/>
        </w:rPr>
        <w:t>Organismo Público Descentralizado para la Prestación de los Servicios de Agua Potable, Alcantarillado y Saneamiento de Teoloyucan</w:t>
      </w:r>
      <w:r w:rsidRPr="00751160">
        <w:rPr>
          <w:rFonts w:ascii="Palatino Linotype" w:eastAsia="Palatino Linotype" w:hAnsi="Palatino Linotype" w:cs="Palatino Linotype"/>
          <w:color w:val="000000" w:themeColor="text1"/>
        </w:rPr>
        <w:t xml:space="preserve"> y se </w:t>
      </w:r>
      <w:r w:rsidRPr="00751160">
        <w:rPr>
          <w:rFonts w:ascii="Palatino Linotype" w:eastAsia="Palatino Linotype" w:hAnsi="Palatino Linotype" w:cs="Palatino Linotype"/>
          <w:b/>
          <w:color w:val="000000" w:themeColor="text1"/>
        </w:rPr>
        <w:t>ORDENA</w:t>
      </w:r>
      <w:r w:rsidRPr="00751160">
        <w:rPr>
          <w:rFonts w:ascii="Palatino Linotype" w:eastAsia="Palatino Linotype" w:hAnsi="Palatino Linotype" w:cs="Palatino Linotype"/>
          <w:color w:val="000000" w:themeColor="text1"/>
        </w:rPr>
        <w:t xml:space="preserve"> entregar vía Sistema de Accesos a la Información Mexiquense </w:t>
      </w:r>
      <w:r w:rsidRPr="00751160">
        <w:rPr>
          <w:rFonts w:ascii="Palatino Linotype" w:eastAsia="Palatino Linotype" w:hAnsi="Palatino Linotype" w:cs="Palatino Linotype"/>
          <w:b/>
          <w:color w:val="000000" w:themeColor="text1"/>
        </w:rPr>
        <w:t>(SAIMEX)</w:t>
      </w:r>
      <w:r w:rsidRPr="00751160">
        <w:rPr>
          <w:rFonts w:ascii="Palatino Linotype" w:eastAsia="Palatino Linotype" w:hAnsi="Palatino Linotype" w:cs="Palatino Linotype"/>
          <w:color w:val="000000" w:themeColor="text1"/>
        </w:rPr>
        <w:t>, en versión pública</w:t>
      </w:r>
      <w:r w:rsidRPr="00751160">
        <w:rPr>
          <w:rFonts w:ascii="Palatino Linotype" w:eastAsia="Palatino Linotype" w:hAnsi="Palatino Linotype" w:cs="Palatino Linotype"/>
          <w:b/>
          <w:color w:val="000000" w:themeColor="text1"/>
        </w:rPr>
        <w:t xml:space="preserve">, </w:t>
      </w:r>
      <w:r w:rsidRPr="00751160">
        <w:rPr>
          <w:rFonts w:ascii="Palatino Linotype" w:hAnsi="Palatino Linotype" w:cs="Tahoma"/>
          <w:b/>
          <w:bCs/>
          <w:iCs/>
          <w:color w:val="000000" w:themeColor="text1"/>
          <w:lang w:eastAsia="es-ES"/>
        </w:rPr>
        <w:t xml:space="preserve">de la segunda quincena de mayo y la primera quincena de junio de 2025, los </w:t>
      </w:r>
      <w:r w:rsidRPr="00751160">
        <w:rPr>
          <w:rFonts w:ascii="Palatino Linotype" w:eastAsia="Palatino Linotype" w:hAnsi="Palatino Linotype" w:cs="Palatino Linotype"/>
          <w:b/>
          <w:color w:val="000000" w:themeColor="text1"/>
        </w:rPr>
        <w:t>r</w:t>
      </w:r>
      <w:r w:rsidRPr="00751160">
        <w:rPr>
          <w:rFonts w:ascii="Palatino Linotype" w:hAnsi="Palatino Linotype" w:cs="Tahoma"/>
          <w:b/>
          <w:bCs/>
          <w:iCs/>
          <w:color w:val="000000" w:themeColor="text1"/>
          <w:lang w:eastAsia="es-ES"/>
        </w:rPr>
        <w:t>ecibos de nómina de todas las cajeras y choferes de pipas, así como, del personal adscrito</w:t>
      </w:r>
      <w:r w:rsidR="00D21158" w:rsidRPr="00751160">
        <w:rPr>
          <w:rFonts w:ascii="Palatino Linotype" w:hAnsi="Palatino Linotype" w:cs="Tahoma"/>
          <w:b/>
          <w:bCs/>
          <w:iCs/>
          <w:color w:val="000000" w:themeColor="text1"/>
          <w:lang w:eastAsia="es-ES"/>
        </w:rPr>
        <w:t xml:space="preserve"> a la Tesorería y a la UIPPE.</w:t>
      </w:r>
    </w:p>
    <w:p w:rsidR="00645B22" w:rsidRPr="00751160" w:rsidRDefault="00645B22" w:rsidP="00D230A9">
      <w:pPr>
        <w:spacing w:line="360" w:lineRule="auto"/>
        <w:ind w:right="-28"/>
        <w:jc w:val="both"/>
        <w:rPr>
          <w:rFonts w:ascii="Palatino Linotype" w:eastAsia="Palatino Linotype" w:hAnsi="Palatino Linotype" w:cs="Arial"/>
          <w:color w:val="000000" w:themeColor="text1"/>
        </w:rPr>
      </w:pPr>
    </w:p>
    <w:p w:rsidR="00645B22" w:rsidRPr="00751160" w:rsidRDefault="00645B22" w:rsidP="00D230A9">
      <w:pPr>
        <w:spacing w:before="240" w:after="360" w:line="360" w:lineRule="auto"/>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751160">
        <w:rPr>
          <w:rFonts w:ascii="Palatino Linotype" w:eastAsia="Palatino Linotype" w:hAnsi="Palatino Linotype" w:cs="Palatino Linotype"/>
          <w:b/>
          <w:color w:val="000000" w:themeColor="text1"/>
        </w:rPr>
        <w:t xml:space="preserve"> RECURRENTE</w:t>
      </w:r>
      <w:r w:rsidRPr="00751160">
        <w:rPr>
          <w:rFonts w:ascii="Palatino Linotype" w:eastAsia="Palatino Linotype" w:hAnsi="Palatino Linotype" w:cs="Palatino Linotype"/>
          <w:color w:val="000000" w:themeColor="text1"/>
        </w:rPr>
        <w:t>.</w:t>
      </w:r>
    </w:p>
    <w:p w:rsidR="00645B22" w:rsidRPr="00751160" w:rsidRDefault="00645B22" w:rsidP="00D230A9">
      <w:pPr>
        <w:spacing w:line="360" w:lineRule="auto"/>
        <w:ind w:right="-28"/>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b/>
          <w:color w:val="000000" w:themeColor="text1"/>
        </w:rPr>
        <w:lastRenderedPageBreak/>
        <w:t>TERCERO. Notifíquese vía SAIMEX l</w:t>
      </w:r>
      <w:r w:rsidRPr="00751160">
        <w:rPr>
          <w:rFonts w:ascii="Palatino Linotype" w:eastAsia="Palatino Linotype" w:hAnsi="Palatino Linotype" w:cs="Palatino Linotype"/>
          <w:color w:val="000000" w:themeColor="text1"/>
        </w:rPr>
        <w:t xml:space="preserve">a presente resolución al Titular de la Unidad de Transparencia del </w:t>
      </w:r>
      <w:r w:rsidRPr="00751160">
        <w:rPr>
          <w:rFonts w:ascii="Palatino Linotype" w:eastAsia="Palatino Linotype" w:hAnsi="Palatino Linotype" w:cs="Palatino Linotype"/>
          <w:b/>
          <w:color w:val="000000" w:themeColor="text1"/>
        </w:rPr>
        <w:t>SUJETO OBLIGADO</w:t>
      </w:r>
      <w:r w:rsidRPr="00751160">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751160">
        <w:rPr>
          <w:rFonts w:ascii="Palatino Linotype" w:eastAsia="Palatino Linotype" w:hAnsi="Palatino Linotype" w:cs="Palatino Linotype"/>
          <w:b/>
          <w:color w:val="000000" w:themeColor="text1"/>
        </w:rPr>
        <w:t>dé cumplimiento a lo ordenado dentro del plazo de diez días hábiles</w:t>
      </w:r>
      <w:r w:rsidRPr="00751160">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45B22" w:rsidRPr="00751160" w:rsidRDefault="00645B22" w:rsidP="00D230A9">
      <w:pPr>
        <w:tabs>
          <w:tab w:val="left" w:pos="8080"/>
        </w:tabs>
        <w:spacing w:line="360" w:lineRule="auto"/>
        <w:ind w:right="-28"/>
        <w:jc w:val="both"/>
        <w:rPr>
          <w:rFonts w:ascii="Palatino Linotype" w:eastAsia="Palatino Linotype" w:hAnsi="Palatino Linotype" w:cs="Palatino Linotype"/>
          <w:color w:val="000000" w:themeColor="text1"/>
        </w:rPr>
      </w:pPr>
    </w:p>
    <w:p w:rsidR="00645B22" w:rsidRPr="00751160" w:rsidRDefault="00645B22" w:rsidP="00D230A9">
      <w:pPr>
        <w:shd w:val="clear" w:color="auto" w:fill="FFFFFF"/>
        <w:spacing w:after="240" w:line="360" w:lineRule="auto"/>
        <w:ind w:right="-28"/>
        <w:jc w:val="both"/>
        <w:rPr>
          <w:rFonts w:ascii="Palatino Linotype" w:eastAsia="Palatino Linotype" w:hAnsi="Palatino Linotype" w:cs="Palatino Linotype"/>
          <w:b/>
          <w:color w:val="000000" w:themeColor="text1"/>
        </w:rPr>
      </w:pPr>
      <w:r w:rsidRPr="00751160">
        <w:rPr>
          <w:rFonts w:ascii="Palatino Linotype" w:eastAsia="Palatino Linotype" w:hAnsi="Palatino Linotype" w:cs="Palatino Linotype"/>
          <w:b/>
          <w:color w:val="000000" w:themeColor="text1"/>
        </w:rPr>
        <w:t>CUARTO. Notifíquese a la parte RECURRENTE</w:t>
      </w:r>
      <w:r w:rsidRPr="00751160">
        <w:rPr>
          <w:rFonts w:ascii="Palatino Linotype" w:eastAsia="Palatino Linotype" w:hAnsi="Palatino Linotype" w:cs="Palatino Linotype"/>
          <w:color w:val="000000" w:themeColor="text1"/>
        </w:rPr>
        <w:t xml:space="preserve"> la presente resolución vía </w:t>
      </w:r>
      <w:r w:rsidRPr="00751160">
        <w:rPr>
          <w:rFonts w:ascii="Palatino Linotype" w:eastAsia="Palatino Linotype" w:hAnsi="Palatino Linotype" w:cs="Palatino Linotype"/>
          <w:b/>
          <w:color w:val="000000" w:themeColor="text1"/>
        </w:rPr>
        <w:t>SAIMEX.</w:t>
      </w:r>
    </w:p>
    <w:p w:rsidR="00645B22" w:rsidRPr="00751160" w:rsidRDefault="00645B22" w:rsidP="00D230A9">
      <w:pPr>
        <w:spacing w:before="240" w:after="240" w:line="360" w:lineRule="auto"/>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
          <w:color w:val="000000" w:themeColor="text1"/>
        </w:rPr>
        <w:t>QUINTO.</w:t>
      </w:r>
      <w:r w:rsidRPr="00751160">
        <w:rPr>
          <w:rFonts w:ascii="Palatino Linotype" w:eastAsia="Palatino Linotype" w:hAnsi="Palatino Linotype" w:cs="Palatino Linotype"/>
          <w:color w:val="000000" w:themeColor="text1"/>
        </w:rPr>
        <w:t xml:space="preserve"> Se hace del conocimiento de la parte </w:t>
      </w:r>
      <w:r w:rsidRPr="00751160">
        <w:rPr>
          <w:rFonts w:ascii="Palatino Linotype" w:eastAsia="Palatino Linotype" w:hAnsi="Palatino Linotype" w:cs="Palatino Linotype"/>
          <w:b/>
          <w:color w:val="000000" w:themeColor="text1"/>
        </w:rPr>
        <w:t>RECURRENTE</w:t>
      </w:r>
      <w:r w:rsidRPr="0075116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9821B1" w:rsidRPr="00751160" w:rsidRDefault="00645B22" w:rsidP="00D230A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r w:rsidRPr="00751160">
        <w:rPr>
          <w:rFonts w:ascii="Palatino Linotype" w:eastAsia="Palatino Linotype" w:hAnsi="Palatino Linotype" w:cs="Palatino Linotype"/>
          <w:b/>
          <w:color w:val="000000" w:themeColor="text1"/>
        </w:rPr>
        <w:t xml:space="preserve">SEXTO. </w:t>
      </w:r>
      <w:r w:rsidRPr="00751160">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230A9" w:rsidRPr="00751160" w:rsidRDefault="00D230A9" w:rsidP="00D230A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D230A9" w:rsidRPr="00751160" w:rsidRDefault="00D230A9" w:rsidP="00D230A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751160" w:rsidRPr="00751160" w:rsidRDefault="00751160" w:rsidP="00D230A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D230A9" w:rsidRPr="00751160" w:rsidRDefault="00D230A9" w:rsidP="00D230A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D230A9" w:rsidRPr="00444783" w:rsidRDefault="00751160" w:rsidP="00D230A9">
      <w:pPr>
        <w:spacing w:line="360" w:lineRule="auto"/>
        <w:ind w:right="49"/>
        <w:jc w:val="both"/>
        <w:rPr>
          <w:rFonts w:ascii="Palatino Linotype" w:eastAsia="Palatino Linotype" w:hAnsi="Palatino Linotype" w:cs="Palatino Linotype"/>
        </w:rPr>
      </w:pPr>
      <w:r w:rsidRPr="00751160">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D230A9" w:rsidRPr="00751160">
        <w:rPr>
          <w:rFonts w:ascii="Palatino Linotype" w:eastAsia="Palatino Linotype" w:hAnsi="Palatino Linotype" w:cs="Palatino Linotype"/>
        </w:rPr>
        <w:t>.</w:t>
      </w:r>
    </w:p>
    <w:p w:rsidR="009821B1" w:rsidRPr="00D230A9" w:rsidRDefault="009821B1" w:rsidP="00D230A9">
      <w:pPr>
        <w:spacing w:line="360" w:lineRule="auto"/>
        <w:ind w:right="-28"/>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jc w:val="both"/>
        <w:rPr>
          <w:rFonts w:ascii="Palatino Linotype" w:eastAsia="Palatino Linotype" w:hAnsi="Palatino Linotype" w:cs="Arial"/>
          <w:color w:val="000000" w:themeColor="text1"/>
        </w:rPr>
      </w:pPr>
    </w:p>
    <w:p w:rsidR="009821B1" w:rsidRPr="00D230A9" w:rsidRDefault="009821B1" w:rsidP="00D230A9">
      <w:pPr>
        <w:spacing w:line="360" w:lineRule="auto"/>
        <w:ind w:right="-28"/>
        <w:rPr>
          <w:rFonts w:ascii="Palatino Linotype" w:eastAsia="Palatino Linotype" w:hAnsi="Palatino Linotype" w:cs="Arial"/>
          <w:color w:val="000000" w:themeColor="text1"/>
        </w:rPr>
      </w:pPr>
    </w:p>
    <w:p w:rsidR="009821B1" w:rsidRPr="00D230A9" w:rsidRDefault="009821B1" w:rsidP="00D230A9">
      <w:pPr>
        <w:spacing w:line="360" w:lineRule="auto"/>
        <w:ind w:right="-28"/>
        <w:rPr>
          <w:rFonts w:ascii="Palatino Linotype" w:eastAsia="Palatino Linotype" w:hAnsi="Palatino Linotype" w:cs="Arial"/>
          <w:color w:val="000000" w:themeColor="text1"/>
        </w:rPr>
      </w:pPr>
    </w:p>
    <w:p w:rsidR="009821B1" w:rsidRPr="00D230A9" w:rsidRDefault="009821B1" w:rsidP="00D230A9">
      <w:pPr>
        <w:spacing w:line="360" w:lineRule="auto"/>
        <w:ind w:right="-28"/>
        <w:rPr>
          <w:rFonts w:ascii="Palatino Linotype" w:eastAsia="Palatino Linotype" w:hAnsi="Palatino Linotype" w:cs="Arial"/>
          <w:color w:val="000000" w:themeColor="text1"/>
        </w:rPr>
      </w:pPr>
    </w:p>
    <w:p w:rsidR="009821B1" w:rsidRPr="00D230A9" w:rsidRDefault="009821B1" w:rsidP="00D230A9">
      <w:pPr>
        <w:spacing w:line="360" w:lineRule="auto"/>
        <w:ind w:right="-28"/>
        <w:rPr>
          <w:rFonts w:ascii="Palatino Linotype" w:eastAsia="Palatino Linotype" w:hAnsi="Palatino Linotype" w:cs="Arial"/>
          <w:color w:val="000000" w:themeColor="text1"/>
        </w:rPr>
      </w:pPr>
    </w:p>
    <w:p w:rsidR="009821B1" w:rsidRPr="00D230A9" w:rsidRDefault="009821B1" w:rsidP="00D230A9">
      <w:pPr>
        <w:spacing w:line="360" w:lineRule="auto"/>
        <w:ind w:right="-28"/>
        <w:rPr>
          <w:rFonts w:ascii="Palatino Linotype" w:eastAsia="Palatino Linotype" w:hAnsi="Palatino Linotype" w:cs="Arial"/>
          <w:color w:val="000000" w:themeColor="text1"/>
        </w:rPr>
      </w:pPr>
    </w:p>
    <w:p w:rsidR="009821B1" w:rsidRPr="00D230A9" w:rsidRDefault="009821B1" w:rsidP="00D230A9">
      <w:pPr>
        <w:spacing w:line="360" w:lineRule="auto"/>
        <w:ind w:right="-28"/>
        <w:rPr>
          <w:rFonts w:ascii="Palatino Linotype" w:eastAsia="Palatino Linotype" w:hAnsi="Palatino Linotype" w:cs="Arial"/>
          <w:color w:val="000000" w:themeColor="text1"/>
        </w:rPr>
      </w:pPr>
    </w:p>
    <w:p w:rsidR="009821B1" w:rsidRPr="00D230A9" w:rsidRDefault="009821B1" w:rsidP="00D230A9">
      <w:pPr>
        <w:spacing w:line="360" w:lineRule="auto"/>
        <w:ind w:right="-28"/>
        <w:rPr>
          <w:rFonts w:ascii="Palatino Linotype" w:eastAsia="Palatino Linotype" w:hAnsi="Palatino Linotype" w:cs="Arial"/>
          <w:color w:val="000000" w:themeColor="text1"/>
        </w:rPr>
      </w:pPr>
    </w:p>
    <w:p w:rsidR="009821B1" w:rsidRPr="00D230A9" w:rsidRDefault="009821B1" w:rsidP="00D230A9">
      <w:pPr>
        <w:ind w:right="-28"/>
        <w:rPr>
          <w:rFonts w:ascii="Palatino Linotype" w:eastAsia="Palatino Linotype" w:hAnsi="Palatino Linotype" w:cs="Arial"/>
          <w:color w:val="000000" w:themeColor="text1"/>
        </w:rPr>
      </w:pPr>
    </w:p>
    <w:p w:rsidR="00645B22" w:rsidRPr="00D230A9" w:rsidRDefault="00645B22" w:rsidP="00D230A9">
      <w:pPr>
        <w:ind w:right="-28"/>
        <w:rPr>
          <w:rFonts w:ascii="Palatino Linotype" w:eastAsia="Palatino Linotype" w:hAnsi="Palatino Linotype" w:cs="Arial"/>
          <w:color w:val="000000" w:themeColor="text1"/>
        </w:rPr>
      </w:pPr>
    </w:p>
    <w:sectPr w:rsidR="00645B22" w:rsidRPr="00D230A9" w:rsidSect="00BD1F65">
      <w:headerReference w:type="even" r:id="rId14"/>
      <w:headerReference w:type="default" r:id="rId15"/>
      <w:footerReference w:type="default" r:id="rId16"/>
      <w:headerReference w:type="first" r:id="rId17"/>
      <w:footerReference w:type="first" r:id="rId18"/>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B3D" w:rsidRDefault="00266B3D">
      <w:r>
        <w:separator/>
      </w:r>
    </w:p>
  </w:endnote>
  <w:endnote w:type="continuationSeparator" w:id="0">
    <w:p w:rsidR="00266B3D" w:rsidRDefault="0026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FD9" w:rsidRDefault="00580FD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74535">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74535">
      <w:rPr>
        <w:b/>
        <w:noProof/>
        <w:color w:val="000000"/>
      </w:rPr>
      <w:t>37</w:t>
    </w:r>
    <w:r>
      <w:rPr>
        <w:b/>
        <w:color w:val="000000"/>
      </w:rPr>
      <w:fldChar w:fldCharType="end"/>
    </w:r>
  </w:p>
  <w:p w:rsidR="00580FD9" w:rsidRDefault="00580FD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FD9" w:rsidRDefault="00580FD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7453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74535">
      <w:rPr>
        <w:b/>
        <w:noProof/>
        <w:color w:val="000000"/>
      </w:rPr>
      <w:t>37</w:t>
    </w:r>
    <w:r>
      <w:rPr>
        <w:b/>
        <w:color w:val="000000"/>
      </w:rPr>
      <w:fldChar w:fldCharType="end"/>
    </w:r>
  </w:p>
  <w:p w:rsidR="00580FD9" w:rsidRDefault="00580FD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B3D" w:rsidRDefault="00266B3D">
      <w:r>
        <w:separator/>
      </w:r>
    </w:p>
  </w:footnote>
  <w:footnote w:type="continuationSeparator" w:id="0">
    <w:p w:rsidR="00266B3D" w:rsidRDefault="00266B3D">
      <w:r>
        <w:continuationSeparator/>
      </w:r>
    </w:p>
  </w:footnote>
  <w:footnote w:id="1">
    <w:p w:rsidR="002A5C98" w:rsidRDefault="002A5C98" w:rsidP="002A5C9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https://legislacion.edomex.gob.mx/sites/legislacion.edomex.gob.mx/files/files/pdf/ley/vig/leyvig083.pdf</w:t>
        </w:r>
      </w:hyperlink>
    </w:p>
    <w:p w:rsidR="002A5C98" w:rsidRDefault="002A5C98" w:rsidP="002A5C98">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FD9" w:rsidRDefault="00266B3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490" w:type="dxa"/>
      <w:tblInd w:w="0" w:type="dxa"/>
      <w:tblLayout w:type="fixed"/>
      <w:tblLook w:val="0400" w:firstRow="0" w:lastRow="0" w:firstColumn="0" w:lastColumn="0" w:noHBand="0" w:noVBand="1"/>
    </w:tblPr>
    <w:tblGrid>
      <w:gridCol w:w="2268"/>
      <w:gridCol w:w="8222"/>
    </w:tblGrid>
    <w:tr w:rsidR="00580FD9" w:rsidTr="00D230A9">
      <w:trPr>
        <w:trHeight w:val="1435"/>
      </w:trPr>
      <w:tc>
        <w:tcPr>
          <w:tcW w:w="2268" w:type="dxa"/>
          <w:shd w:val="clear" w:color="auto" w:fill="auto"/>
        </w:tcPr>
        <w:p w:rsidR="00580FD9" w:rsidRDefault="00580FD9">
          <w:pPr>
            <w:tabs>
              <w:tab w:val="right" w:pos="4273"/>
            </w:tabs>
            <w:rPr>
              <w:rFonts w:ascii="Garamond" w:eastAsia="Garamond" w:hAnsi="Garamond" w:cs="Garamond"/>
              <w:sz w:val="16"/>
              <w:szCs w:val="16"/>
            </w:rPr>
          </w:pPr>
        </w:p>
      </w:tc>
      <w:tc>
        <w:tcPr>
          <w:tcW w:w="8222" w:type="dxa"/>
          <w:shd w:val="clear" w:color="auto" w:fill="auto"/>
        </w:tcPr>
        <w:tbl>
          <w:tblPr>
            <w:tblStyle w:val="a4"/>
            <w:tblW w:w="8067" w:type="dxa"/>
            <w:tblInd w:w="40" w:type="dxa"/>
            <w:tblLayout w:type="fixed"/>
            <w:tblLook w:val="0400" w:firstRow="0" w:lastRow="0" w:firstColumn="0" w:lastColumn="0" w:noHBand="0" w:noVBand="1"/>
          </w:tblPr>
          <w:tblGrid>
            <w:gridCol w:w="2551"/>
            <w:gridCol w:w="5516"/>
          </w:tblGrid>
          <w:tr w:rsidR="00580FD9" w:rsidTr="00D230A9">
            <w:trPr>
              <w:trHeight w:val="150"/>
            </w:trPr>
            <w:tc>
              <w:tcPr>
                <w:tcW w:w="2551" w:type="dxa"/>
                <w:shd w:val="clear" w:color="auto" w:fill="auto"/>
              </w:tcPr>
              <w:p w:rsidR="00580FD9" w:rsidRPr="00D230A9" w:rsidRDefault="00580FD9" w:rsidP="00D230A9">
                <w:pPr>
                  <w:tabs>
                    <w:tab w:val="right" w:pos="8838"/>
                  </w:tabs>
                  <w:ind w:right="-244"/>
                  <w:jc w:val="both"/>
                  <w:rPr>
                    <w:rFonts w:ascii="Palatino Linotype" w:eastAsia="Palatino Linotype" w:hAnsi="Palatino Linotype" w:cs="Palatino Linotype"/>
                    <w:b/>
                  </w:rPr>
                </w:pPr>
                <w:r w:rsidRPr="00D230A9">
                  <w:rPr>
                    <w:rFonts w:ascii="Palatino Linotype" w:eastAsia="Palatino Linotype" w:hAnsi="Palatino Linotype" w:cs="Palatino Linotype"/>
                    <w:b/>
                  </w:rPr>
                  <w:t>Recurso de Revisión:</w:t>
                </w:r>
              </w:p>
            </w:tc>
            <w:tc>
              <w:tcPr>
                <w:tcW w:w="5516" w:type="dxa"/>
                <w:shd w:val="clear" w:color="auto" w:fill="auto"/>
              </w:tcPr>
              <w:p w:rsidR="00580FD9" w:rsidRPr="00D230A9" w:rsidRDefault="00580FD9" w:rsidP="00BD1F65">
                <w:pPr>
                  <w:tabs>
                    <w:tab w:val="right" w:pos="8838"/>
                  </w:tabs>
                  <w:ind w:left="14" w:right="-102"/>
                  <w:rPr>
                    <w:rFonts w:ascii="Palatino Linotype" w:eastAsia="Palatino Linotype" w:hAnsi="Palatino Linotype" w:cs="Palatino Linotype"/>
                  </w:rPr>
                </w:pPr>
                <w:r w:rsidRPr="00D230A9">
                  <w:rPr>
                    <w:rFonts w:ascii="Palatino Linotype" w:eastAsia="Palatino Linotype" w:hAnsi="Palatino Linotype" w:cs="Palatino Linotype"/>
                  </w:rPr>
                  <w:t>07858/INFOEM/IP/RR/2025 y Acumulado</w:t>
                </w:r>
                <w:r w:rsidR="00D21158" w:rsidRPr="00D230A9">
                  <w:rPr>
                    <w:rFonts w:ascii="Palatino Linotype" w:eastAsia="Palatino Linotype" w:hAnsi="Palatino Linotype" w:cs="Palatino Linotype"/>
                  </w:rPr>
                  <w:t>s</w:t>
                </w:r>
              </w:p>
            </w:tc>
          </w:tr>
          <w:tr w:rsidR="00580FD9" w:rsidTr="00D230A9">
            <w:trPr>
              <w:trHeight w:val="295"/>
            </w:trPr>
            <w:tc>
              <w:tcPr>
                <w:tcW w:w="2551" w:type="dxa"/>
                <w:shd w:val="clear" w:color="auto" w:fill="auto"/>
              </w:tcPr>
              <w:p w:rsidR="00580FD9" w:rsidRPr="00D230A9" w:rsidRDefault="00580FD9" w:rsidP="00D230A9">
                <w:pPr>
                  <w:tabs>
                    <w:tab w:val="right" w:pos="8838"/>
                  </w:tabs>
                  <w:ind w:right="-244"/>
                  <w:jc w:val="both"/>
                  <w:rPr>
                    <w:rFonts w:ascii="Palatino Linotype" w:eastAsia="Palatino Linotype" w:hAnsi="Palatino Linotype" w:cs="Palatino Linotype"/>
                    <w:b/>
                  </w:rPr>
                </w:pPr>
                <w:r w:rsidRPr="00D230A9">
                  <w:rPr>
                    <w:rFonts w:ascii="Palatino Linotype" w:eastAsia="Palatino Linotype" w:hAnsi="Palatino Linotype" w:cs="Palatino Linotype"/>
                    <w:b/>
                  </w:rPr>
                  <w:t>Sujeto Obligado:</w:t>
                </w:r>
              </w:p>
            </w:tc>
            <w:tc>
              <w:tcPr>
                <w:tcW w:w="5516" w:type="dxa"/>
                <w:shd w:val="clear" w:color="auto" w:fill="auto"/>
              </w:tcPr>
              <w:p w:rsidR="00580FD9" w:rsidRPr="00D230A9" w:rsidRDefault="00580FD9" w:rsidP="00BD1F65">
                <w:pPr>
                  <w:tabs>
                    <w:tab w:val="left" w:pos="2834"/>
                    <w:tab w:val="right" w:pos="8838"/>
                  </w:tabs>
                  <w:ind w:left="14" w:right="-102"/>
                  <w:rPr>
                    <w:rFonts w:ascii="Palatino Linotype" w:eastAsia="Palatino Linotype" w:hAnsi="Palatino Linotype" w:cs="Palatino Linotype"/>
                  </w:rPr>
                </w:pPr>
                <w:r w:rsidRPr="00D230A9">
                  <w:rPr>
                    <w:rFonts w:ascii="Palatino Linotype" w:eastAsia="Palatino Linotype" w:hAnsi="Palatino Linotype" w:cs="Palatino Linotype"/>
                  </w:rPr>
                  <w:t>Organismo Público Descentralizado para la Prestación de los Servicios de Agua Potable, Alcantarillado y Saneamiento de Teoloyucan</w:t>
                </w:r>
              </w:p>
            </w:tc>
          </w:tr>
          <w:tr w:rsidR="00580FD9" w:rsidTr="00D230A9">
            <w:trPr>
              <w:trHeight w:val="295"/>
            </w:trPr>
            <w:tc>
              <w:tcPr>
                <w:tcW w:w="2551" w:type="dxa"/>
                <w:shd w:val="clear" w:color="auto" w:fill="auto"/>
              </w:tcPr>
              <w:p w:rsidR="00580FD9" w:rsidRPr="00D230A9" w:rsidRDefault="00580FD9" w:rsidP="00D230A9">
                <w:pPr>
                  <w:tabs>
                    <w:tab w:val="right" w:pos="8838"/>
                  </w:tabs>
                  <w:ind w:right="-244"/>
                  <w:jc w:val="both"/>
                  <w:rPr>
                    <w:rFonts w:ascii="Palatino Linotype" w:eastAsia="Palatino Linotype" w:hAnsi="Palatino Linotype" w:cs="Palatino Linotype"/>
                    <w:b/>
                  </w:rPr>
                </w:pPr>
                <w:r w:rsidRPr="00D230A9">
                  <w:rPr>
                    <w:rFonts w:ascii="Palatino Linotype" w:eastAsia="Palatino Linotype" w:hAnsi="Palatino Linotype" w:cs="Palatino Linotype"/>
                    <w:b/>
                  </w:rPr>
                  <w:t>Comisionada ponente:</w:t>
                </w:r>
              </w:p>
            </w:tc>
            <w:tc>
              <w:tcPr>
                <w:tcW w:w="5516" w:type="dxa"/>
                <w:shd w:val="clear" w:color="auto" w:fill="auto"/>
              </w:tcPr>
              <w:p w:rsidR="00580FD9" w:rsidRPr="00D230A9" w:rsidRDefault="00580FD9" w:rsidP="00BD1F65">
                <w:pPr>
                  <w:tabs>
                    <w:tab w:val="right" w:pos="8838"/>
                  </w:tabs>
                  <w:ind w:left="14" w:right="171"/>
                  <w:rPr>
                    <w:rFonts w:ascii="Palatino Linotype" w:eastAsia="Palatino Linotype" w:hAnsi="Palatino Linotype" w:cs="Palatino Linotype"/>
                  </w:rPr>
                </w:pPr>
                <w:r w:rsidRPr="00D230A9">
                  <w:rPr>
                    <w:rFonts w:ascii="Palatino Linotype" w:eastAsia="Palatino Linotype" w:hAnsi="Palatino Linotype" w:cs="Palatino Linotype"/>
                  </w:rPr>
                  <w:t>María del Rosario Mejía Ayala</w:t>
                </w:r>
              </w:p>
              <w:p w:rsidR="00580FD9" w:rsidRPr="00D230A9" w:rsidRDefault="00580FD9" w:rsidP="00BD1F65">
                <w:pPr>
                  <w:tabs>
                    <w:tab w:val="right" w:pos="8838"/>
                  </w:tabs>
                  <w:ind w:left="14" w:right="171"/>
                  <w:rPr>
                    <w:rFonts w:ascii="Palatino Linotype" w:eastAsia="Palatino Linotype" w:hAnsi="Palatino Linotype" w:cs="Palatino Linotype"/>
                  </w:rPr>
                </w:pPr>
              </w:p>
            </w:tc>
          </w:tr>
        </w:tbl>
        <w:p w:rsidR="00580FD9" w:rsidRDefault="00580FD9">
          <w:pPr>
            <w:tabs>
              <w:tab w:val="right" w:pos="8838"/>
            </w:tabs>
            <w:ind w:left="-28"/>
            <w:jc w:val="both"/>
            <w:rPr>
              <w:rFonts w:ascii="Arial" w:eastAsia="Arial" w:hAnsi="Arial" w:cs="Arial"/>
              <w:b/>
              <w:sz w:val="22"/>
              <w:szCs w:val="22"/>
            </w:rPr>
          </w:pPr>
        </w:p>
      </w:tc>
    </w:tr>
  </w:tbl>
  <w:p w:rsidR="00580FD9" w:rsidRDefault="00266B3D">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93.25pt;margin-top:-144.25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632" w:type="dxa"/>
      <w:tblInd w:w="0" w:type="dxa"/>
      <w:tblLayout w:type="fixed"/>
      <w:tblLook w:val="0400" w:firstRow="0" w:lastRow="0" w:firstColumn="0" w:lastColumn="0" w:noHBand="0" w:noVBand="1"/>
    </w:tblPr>
    <w:tblGrid>
      <w:gridCol w:w="2268"/>
      <w:gridCol w:w="8364"/>
    </w:tblGrid>
    <w:tr w:rsidR="00580FD9" w:rsidTr="00D230A9">
      <w:trPr>
        <w:trHeight w:val="1435"/>
      </w:trPr>
      <w:tc>
        <w:tcPr>
          <w:tcW w:w="2268" w:type="dxa"/>
          <w:shd w:val="clear" w:color="auto" w:fill="auto"/>
        </w:tcPr>
        <w:p w:rsidR="00580FD9" w:rsidRDefault="00580FD9">
          <w:pPr>
            <w:tabs>
              <w:tab w:val="right" w:pos="4273"/>
            </w:tabs>
            <w:rPr>
              <w:rFonts w:ascii="Garamond" w:eastAsia="Garamond" w:hAnsi="Garamond" w:cs="Garamond"/>
              <w:sz w:val="22"/>
              <w:szCs w:val="22"/>
            </w:rPr>
          </w:pPr>
        </w:p>
      </w:tc>
      <w:tc>
        <w:tcPr>
          <w:tcW w:w="8364" w:type="dxa"/>
          <w:shd w:val="clear" w:color="auto" w:fill="auto"/>
        </w:tcPr>
        <w:tbl>
          <w:tblPr>
            <w:tblStyle w:val="a6"/>
            <w:tblW w:w="8067" w:type="dxa"/>
            <w:tblInd w:w="40" w:type="dxa"/>
            <w:tblLayout w:type="fixed"/>
            <w:tblLook w:val="0400" w:firstRow="0" w:lastRow="0" w:firstColumn="0" w:lastColumn="0" w:noHBand="0" w:noVBand="1"/>
          </w:tblPr>
          <w:tblGrid>
            <w:gridCol w:w="2539"/>
            <w:gridCol w:w="5528"/>
          </w:tblGrid>
          <w:tr w:rsidR="00580FD9" w:rsidTr="00D230A9">
            <w:trPr>
              <w:trHeight w:val="144"/>
            </w:trPr>
            <w:tc>
              <w:tcPr>
                <w:tcW w:w="2539" w:type="dxa"/>
                <w:shd w:val="clear" w:color="auto" w:fill="auto"/>
              </w:tcPr>
              <w:p w:rsidR="00580FD9" w:rsidRPr="00D230A9" w:rsidRDefault="00580FD9" w:rsidP="00D230A9">
                <w:pPr>
                  <w:tabs>
                    <w:tab w:val="right" w:pos="8838"/>
                  </w:tabs>
                  <w:ind w:left="-264" w:right="-210" w:firstLine="195"/>
                  <w:jc w:val="both"/>
                  <w:rPr>
                    <w:rFonts w:ascii="Palatino Linotype" w:eastAsia="Palatino Linotype" w:hAnsi="Palatino Linotype" w:cs="Palatino Linotype"/>
                    <w:b/>
                  </w:rPr>
                </w:pPr>
                <w:r w:rsidRPr="00D230A9">
                  <w:rPr>
                    <w:rFonts w:ascii="Palatino Linotype" w:eastAsia="Palatino Linotype" w:hAnsi="Palatino Linotype" w:cs="Palatino Linotype"/>
                    <w:b/>
                  </w:rPr>
                  <w:t>Recurso de Revisión:</w:t>
                </w:r>
              </w:p>
            </w:tc>
            <w:tc>
              <w:tcPr>
                <w:tcW w:w="5528" w:type="dxa"/>
                <w:shd w:val="clear" w:color="auto" w:fill="auto"/>
              </w:tcPr>
              <w:p w:rsidR="00580FD9" w:rsidRPr="00D230A9" w:rsidRDefault="00580FD9" w:rsidP="00BD1F65">
                <w:pPr>
                  <w:tabs>
                    <w:tab w:val="right" w:pos="8838"/>
                  </w:tabs>
                  <w:ind w:left="-74" w:right="-105"/>
                  <w:rPr>
                    <w:rFonts w:ascii="Palatino Linotype" w:eastAsia="Palatino Linotype" w:hAnsi="Palatino Linotype" w:cs="Palatino Linotype"/>
                  </w:rPr>
                </w:pPr>
                <w:r w:rsidRPr="00D230A9">
                  <w:rPr>
                    <w:rFonts w:ascii="Palatino Linotype" w:eastAsia="Palatino Linotype" w:hAnsi="Palatino Linotype" w:cs="Palatino Linotype"/>
                  </w:rPr>
                  <w:t>07858/INFOEM/IP/RR/2025 y Acumulado</w:t>
                </w:r>
                <w:r w:rsidR="00D21158" w:rsidRPr="00D230A9">
                  <w:rPr>
                    <w:rFonts w:ascii="Palatino Linotype" w:eastAsia="Palatino Linotype" w:hAnsi="Palatino Linotype" w:cs="Palatino Linotype"/>
                  </w:rPr>
                  <w:t>s</w:t>
                </w:r>
              </w:p>
            </w:tc>
          </w:tr>
          <w:tr w:rsidR="00580FD9" w:rsidTr="00D230A9">
            <w:trPr>
              <w:trHeight w:val="144"/>
            </w:trPr>
            <w:tc>
              <w:tcPr>
                <w:tcW w:w="2539" w:type="dxa"/>
                <w:shd w:val="clear" w:color="auto" w:fill="auto"/>
              </w:tcPr>
              <w:p w:rsidR="00580FD9" w:rsidRPr="00D230A9" w:rsidRDefault="00580FD9" w:rsidP="00D230A9">
                <w:pPr>
                  <w:tabs>
                    <w:tab w:val="right" w:pos="8838"/>
                  </w:tabs>
                  <w:ind w:left="-74" w:right="-210"/>
                  <w:jc w:val="both"/>
                  <w:rPr>
                    <w:rFonts w:ascii="Palatino Linotype" w:eastAsia="Palatino Linotype" w:hAnsi="Palatino Linotype" w:cs="Palatino Linotype"/>
                    <w:b/>
                  </w:rPr>
                </w:pPr>
                <w:r w:rsidRPr="00D230A9">
                  <w:rPr>
                    <w:rFonts w:ascii="Palatino Linotype" w:eastAsia="Palatino Linotype" w:hAnsi="Palatino Linotype" w:cs="Palatino Linotype"/>
                    <w:b/>
                  </w:rPr>
                  <w:t>Recurrente:</w:t>
                </w:r>
              </w:p>
            </w:tc>
            <w:tc>
              <w:tcPr>
                <w:tcW w:w="5528" w:type="dxa"/>
                <w:shd w:val="clear" w:color="auto" w:fill="auto"/>
              </w:tcPr>
              <w:p w:rsidR="00580FD9" w:rsidRPr="00D230A9" w:rsidRDefault="00580FD9" w:rsidP="00BD1F65">
                <w:pPr>
                  <w:tabs>
                    <w:tab w:val="left" w:pos="3122"/>
                    <w:tab w:val="right" w:pos="8838"/>
                  </w:tabs>
                  <w:ind w:right="-105"/>
                  <w:rPr>
                    <w:rFonts w:ascii="Palatino Linotype" w:eastAsia="Palatino Linotype" w:hAnsi="Palatino Linotype" w:cs="Palatino Linotype"/>
                  </w:rPr>
                </w:pPr>
              </w:p>
            </w:tc>
          </w:tr>
          <w:tr w:rsidR="00580FD9" w:rsidTr="00D230A9">
            <w:trPr>
              <w:trHeight w:val="283"/>
            </w:trPr>
            <w:tc>
              <w:tcPr>
                <w:tcW w:w="2539" w:type="dxa"/>
                <w:shd w:val="clear" w:color="auto" w:fill="auto"/>
              </w:tcPr>
              <w:p w:rsidR="00580FD9" w:rsidRPr="00D230A9" w:rsidRDefault="00580FD9" w:rsidP="00D230A9">
                <w:pPr>
                  <w:tabs>
                    <w:tab w:val="right" w:pos="8838"/>
                  </w:tabs>
                  <w:ind w:left="-74" w:right="-210"/>
                  <w:jc w:val="both"/>
                  <w:rPr>
                    <w:rFonts w:ascii="Palatino Linotype" w:eastAsia="Palatino Linotype" w:hAnsi="Palatino Linotype" w:cs="Palatino Linotype"/>
                    <w:b/>
                  </w:rPr>
                </w:pPr>
                <w:r w:rsidRPr="00D230A9">
                  <w:rPr>
                    <w:rFonts w:ascii="Palatino Linotype" w:eastAsia="Palatino Linotype" w:hAnsi="Palatino Linotype" w:cs="Palatino Linotype"/>
                    <w:b/>
                  </w:rPr>
                  <w:t>Sujeto Obligado:</w:t>
                </w:r>
              </w:p>
            </w:tc>
            <w:tc>
              <w:tcPr>
                <w:tcW w:w="5528" w:type="dxa"/>
                <w:shd w:val="clear" w:color="auto" w:fill="auto"/>
              </w:tcPr>
              <w:p w:rsidR="00580FD9" w:rsidRPr="00D230A9" w:rsidRDefault="00580FD9" w:rsidP="00BD1F65">
                <w:pPr>
                  <w:tabs>
                    <w:tab w:val="left" w:pos="2834"/>
                    <w:tab w:val="right" w:pos="8838"/>
                  </w:tabs>
                  <w:ind w:left="-74" w:right="-105"/>
                  <w:rPr>
                    <w:rFonts w:ascii="Palatino Linotype" w:eastAsia="Palatino Linotype" w:hAnsi="Palatino Linotype" w:cs="Palatino Linotype"/>
                  </w:rPr>
                </w:pPr>
                <w:r w:rsidRPr="00D230A9">
                  <w:rPr>
                    <w:rFonts w:ascii="Palatino Linotype" w:eastAsia="Palatino Linotype" w:hAnsi="Palatino Linotype" w:cs="Palatino Linotype"/>
                  </w:rPr>
                  <w:t xml:space="preserve">Organismo Público Descentralizado para la Prestación de los Servicios de Agua Potable, Alcantarillado y Saneamiento de Teoloyucan </w:t>
                </w:r>
              </w:p>
            </w:tc>
          </w:tr>
          <w:tr w:rsidR="00580FD9" w:rsidTr="00D230A9">
            <w:trPr>
              <w:trHeight w:val="283"/>
            </w:trPr>
            <w:tc>
              <w:tcPr>
                <w:tcW w:w="2539" w:type="dxa"/>
                <w:shd w:val="clear" w:color="auto" w:fill="auto"/>
              </w:tcPr>
              <w:p w:rsidR="00580FD9" w:rsidRPr="00D230A9" w:rsidRDefault="00580FD9" w:rsidP="00D230A9">
                <w:pPr>
                  <w:tabs>
                    <w:tab w:val="right" w:pos="8838"/>
                  </w:tabs>
                  <w:ind w:left="-74" w:right="-210"/>
                  <w:jc w:val="both"/>
                  <w:rPr>
                    <w:rFonts w:ascii="Palatino Linotype" w:eastAsia="Palatino Linotype" w:hAnsi="Palatino Linotype" w:cs="Palatino Linotype"/>
                    <w:b/>
                  </w:rPr>
                </w:pPr>
                <w:r w:rsidRPr="00D230A9">
                  <w:rPr>
                    <w:rFonts w:ascii="Palatino Linotype" w:eastAsia="Palatino Linotype" w:hAnsi="Palatino Linotype" w:cs="Palatino Linotype"/>
                    <w:b/>
                  </w:rPr>
                  <w:t>Comisionada ponente:</w:t>
                </w:r>
              </w:p>
            </w:tc>
            <w:tc>
              <w:tcPr>
                <w:tcW w:w="5528" w:type="dxa"/>
                <w:shd w:val="clear" w:color="auto" w:fill="auto"/>
              </w:tcPr>
              <w:p w:rsidR="00580FD9" w:rsidRPr="00D230A9" w:rsidRDefault="00580FD9" w:rsidP="00BD1F65">
                <w:pPr>
                  <w:tabs>
                    <w:tab w:val="right" w:pos="8838"/>
                  </w:tabs>
                  <w:ind w:left="-74" w:right="-105"/>
                  <w:rPr>
                    <w:rFonts w:ascii="Palatino Linotype" w:eastAsia="Palatino Linotype" w:hAnsi="Palatino Linotype" w:cs="Palatino Linotype"/>
                  </w:rPr>
                </w:pPr>
                <w:r w:rsidRPr="00D230A9">
                  <w:rPr>
                    <w:rFonts w:ascii="Palatino Linotype" w:eastAsia="Palatino Linotype" w:hAnsi="Palatino Linotype" w:cs="Palatino Linotype"/>
                  </w:rPr>
                  <w:t>María del Rosario Mejía Ayala</w:t>
                </w:r>
              </w:p>
              <w:p w:rsidR="00580FD9" w:rsidRPr="00D230A9" w:rsidRDefault="00580FD9" w:rsidP="00BD1F65">
                <w:pPr>
                  <w:tabs>
                    <w:tab w:val="right" w:pos="8838"/>
                  </w:tabs>
                  <w:ind w:left="-74" w:right="-105"/>
                  <w:rPr>
                    <w:rFonts w:ascii="Palatino Linotype" w:eastAsia="Palatino Linotype" w:hAnsi="Palatino Linotype" w:cs="Palatino Linotype"/>
                  </w:rPr>
                </w:pPr>
              </w:p>
            </w:tc>
          </w:tr>
        </w:tbl>
        <w:p w:rsidR="00580FD9" w:rsidRDefault="00580FD9">
          <w:pPr>
            <w:tabs>
              <w:tab w:val="right" w:pos="8838"/>
            </w:tabs>
            <w:ind w:left="-28"/>
            <w:jc w:val="both"/>
            <w:rPr>
              <w:rFonts w:ascii="Arial" w:eastAsia="Arial" w:hAnsi="Arial" w:cs="Arial"/>
              <w:b/>
              <w:sz w:val="22"/>
              <w:szCs w:val="22"/>
            </w:rPr>
          </w:pPr>
        </w:p>
      </w:tc>
    </w:tr>
  </w:tbl>
  <w:p w:rsidR="00580FD9" w:rsidRDefault="00266B3D">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8.3pt;margin-top:-150.2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ED5221"/>
    <w:multiLevelType w:val="multilevel"/>
    <w:tmpl w:val="00A401F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C31FA9"/>
    <w:multiLevelType w:val="hybridMultilevel"/>
    <w:tmpl w:val="4C84C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8966AB"/>
    <w:multiLevelType w:val="multilevel"/>
    <w:tmpl w:val="D64CD8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660B94"/>
    <w:multiLevelType w:val="hybridMultilevel"/>
    <w:tmpl w:val="99167A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7164BD"/>
    <w:multiLevelType w:val="multilevel"/>
    <w:tmpl w:val="FE14E5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55986F02"/>
    <w:multiLevelType w:val="hybridMultilevel"/>
    <w:tmpl w:val="C6844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AEB4B5B"/>
    <w:multiLevelType w:val="multilevel"/>
    <w:tmpl w:val="6982223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435A25"/>
    <w:multiLevelType w:val="multilevel"/>
    <w:tmpl w:val="0C56AA58"/>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10"/>
  </w:num>
  <w:num w:numId="5">
    <w:abstractNumId w:val="15"/>
  </w:num>
  <w:num w:numId="6">
    <w:abstractNumId w:val="9"/>
  </w:num>
  <w:num w:numId="7">
    <w:abstractNumId w:val="5"/>
  </w:num>
  <w:num w:numId="8">
    <w:abstractNumId w:val="14"/>
  </w:num>
  <w:num w:numId="9">
    <w:abstractNumId w:val="3"/>
  </w:num>
  <w:num w:numId="10">
    <w:abstractNumId w:val="12"/>
  </w:num>
  <w:num w:numId="11">
    <w:abstractNumId w:val="6"/>
  </w:num>
  <w:num w:numId="12">
    <w:abstractNumId w:val="8"/>
  </w:num>
  <w:num w:numId="13">
    <w:abstractNumId w:val="13"/>
  </w:num>
  <w:num w:numId="14">
    <w:abstractNumId w:val="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1"/>
    <w:rsid w:val="000E20AD"/>
    <w:rsid w:val="00102FAE"/>
    <w:rsid w:val="00155803"/>
    <w:rsid w:val="00172485"/>
    <w:rsid w:val="00191796"/>
    <w:rsid w:val="001F7BC0"/>
    <w:rsid w:val="00233A31"/>
    <w:rsid w:val="00266B3D"/>
    <w:rsid w:val="00272518"/>
    <w:rsid w:val="00286005"/>
    <w:rsid w:val="002A15EA"/>
    <w:rsid w:val="002A1C5D"/>
    <w:rsid w:val="002A5C98"/>
    <w:rsid w:val="002B58AF"/>
    <w:rsid w:val="002F08B5"/>
    <w:rsid w:val="00336559"/>
    <w:rsid w:val="00391F5E"/>
    <w:rsid w:val="003934D1"/>
    <w:rsid w:val="003B2F30"/>
    <w:rsid w:val="00482B2D"/>
    <w:rsid w:val="004876D3"/>
    <w:rsid w:val="004C4687"/>
    <w:rsid w:val="00520F4A"/>
    <w:rsid w:val="0057161B"/>
    <w:rsid w:val="005800FE"/>
    <w:rsid w:val="00580FD9"/>
    <w:rsid w:val="005D2BDF"/>
    <w:rsid w:val="005D745D"/>
    <w:rsid w:val="005F05D6"/>
    <w:rsid w:val="00610496"/>
    <w:rsid w:val="006255CB"/>
    <w:rsid w:val="00645B22"/>
    <w:rsid w:val="00647436"/>
    <w:rsid w:val="006526A4"/>
    <w:rsid w:val="006538A3"/>
    <w:rsid w:val="00665C46"/>
    <w:rsid w:val="00685981"/>
    <w:rsid w:val="006A2062"/>
    <w:rsid w:val="006D2C18"/>
    <w:rsid w:val="00734D2F"/>
    <w:rsid w:val="0074051F"/>
    <w:rsid w:val="00751160"/>
    <w:rsid w:val="00751228"/>
    <w:rsid w:val="00774535"/>
    <w:rsid w:val="007D3C5F"/>
    <w:rsid w:val="007F7593"/>
    <w:rsid w:val="00800207"/>
    <w:rsid w:val="00834FD2"/>
    <w:rsid w:val="00850B49"/>
    <w:rsid w:val="008A4590"/>
    <w:rsid w:val="008E71B9"/>
    <w:rsid w:val="0090640A"/>
    <w:rsid w:val="00921293"/>
    <w:rsid w:val="009303DC"/>
    <w:rsid w:val="009821B1"/>
    <w:rsid w:val="009B04FB"/>
    <w:rsid w:val="009B527A"/>
    <w:rsid w:val="009C3D5B"/>
    <w:rsid w:val="009C4058"/>
    <w:rsid w:val="009F6ABB"/>
    <w:rsid w:val="00A02D0D"/>
    <w:rsid w:val="00A1387A"/>
    <w:rsid w:val="00AA6CDD"/>
    <w:rsid w:val="00AC365F"/>
    <w:rsid w:val="00AD5244"/>
    <w:rsid w:val="00B01A18"/>
    <w:rsid w:val="00B17EE5"/>
    <w:rsid w:val="00B41B93"/>
    <w:rsid w:val="00B56FFD"/>
    <w:rsid w:val="00B823EE"/>
    <w:rsid w:val="00B8568F"/>
    <w:rsid w:val="00B92C7B"/>
    <w:rsid w:val="00BD1F65"/>
    <w:rsid w:val="00BE0274"/>
    <w:rsid w:val="00BE7F25"/>
    <w:rsid w:val="00BF6E03"/>
    <w:rsid w:val="00C46A64"/>
    <w:rsid w:val="00C51F6D"/>
    <w:rsid w:val="00C553F0"/>
    <w:rsid w:val="00C9243B"/>
    <w:rsid w:val="00CA208E"/>
    <w:rsid w:val="00CB796F"/>
    <w:rsid w:val="00D21158"/>
    <w:rsid w:val="00D230A9"/>
    <w:rsid w:val="00D25DE5"/>
    <w:rsid w:val="00D74E73"/>
    <w:rsid w:val="00D806F4"/>
    <w:rsid w:val="00D828E1"/>
    <w:rsid w:val="00DE636D"/>
    <w:rsid w:val="00E072E9"/>
    <w:rsid w:val="00E24A50"/>
    <w:rsid w:val="00E53D08"/>
    <w:rsid w:val="00E732EB"/>
    <w:rsid w:val="00F01280"/>
    <w:rsid w:val="00F44ACF"/>
    <w:rsid w:val="00F52ED8"/>
    <w:rsid w:val="00F545D3"/>
    <w:rsid w:val="00F70E0D"/>
    <w:rsid w:val="00F82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374CD74-88FD-426B-AD9E-3432613A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pPr>
    <w:rPr>
      <w:rFonts w:ascii="Calibri" w:hAnsi="Calibri" w:cs="Calibri"/>
      <w:color w:val="000000"/>
    </w:rPr>
  </w:style>
  <w:style w:type="table" w:styleId="Tablaconcuadrcula">
    <w:name w:val="Table Grid"/>
    <w:basedOn w:val="Tablanormal"/>
    <w:uiPriority w:val="39"/>
    <w:rsid w:val="00BF7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2817"/>
    <w:rPr>
      <w:sz w:val="16"/>
      <w:szCs w:val="16"/>
    </w:rPr>
  </w:style>
  <w:style w:type="paragraph" w:styleId="Textocomentario">
    <w:name w:val="annotation text"/>
    <w:basedOn w:val="Normal"/>
    <w:link w:val="TextocomentarioCar"/>
    <w:uiPriority w:val="99"/>
    <w:semiHidden/>
    <w:unhideWhenUsed/>
    <w:rsid w:val="00F12817"/>
    <w:rPr>
      <w:rFonts w:ascii="Cambria" w:eastAsia="Cambria" w:hAnsi="Cambria" w:cs="Cambria"/>
      <w:sz w:val="20"/>
      <w:szCs w:val="20"/>
      <w:lang w:val="es-ES_tradnl"/>
    </w:rPr>
  </w:style>
  <w:style w:type="character" w:customStyle="1" w:styleId="TextocomentarioCar">
    <w:name w:val="Texto comentario Car"/>
    <w:basedOn w:val="Fuentedeprrafopredeter"/>
    <w:link w:val="Textocomentario"/>
    <w:uiPriority w:val="99"/>
    <w:semiHidden/>
    <w:rsid w:val="00F12817"/>
    <w:rPr>
      <w:rFonts w:ascii="Cambria" w:eastAsia="Cambria" w:hAnsi="Cambria" w:cs="Cambria"/>
      <w:sz w:val="20"/>
      <w:szCs w:val="20"/>
      <w:lang w:val="es-ES_tradnl" w:eastAsia="es-MX"/>
    </w:rPr>
  </w:style>
  <w:style w:type="paragraph" w:styleId="Textodeglobo">
    <w:name w:val="Balloon Text"/>
    <w:basedOn w:val="Normal"/>
    <w:link w:val="TextodegloboCar"/>
    <w:uiPriority w:val="99"/>
    <w:semiHidden/>
    <w:unhideWhenUsed/>
    <w:rsid w:val="00F128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817"/>
    <w:rPr>
      <w:rFonts w:ascii="Segoe UI" w:eastAsia="Times New Roman" w:hAnsi="Segoe UI" w:cs="Segoe UI"/>
      <w:sz w:val="18"/>
      <w:szCs w:val="18"/>
      <w:lang w:eastAsia="es-MX"/>
    </w:rPr>
  </w:style>
  <w:style w:type="paragraph" w:styleId="Asuntodelcomentario">
    <w:name w:val="annotation subject"/>
    <w:basedOn w:val="Textocomentario"/>
    <w:next w:val="Textocomentario"/>
    <w:link w:val="AsuntodelcomentarioCar"/>
    <w:uiPriority w:val="99"/>
    <w:semiHidden/>
    <w:unhideWhenUsed/>
    <w:rsid w:val="009F2EA1"/>
    <w:rPr>
      <w:rFonts w:ascii="Times New Roman" w:eastAsia="Times New Roman" w:hAnsi="Times New Roman" w:cs="Times New Roman"/>
      <w:b/>
      <w:bCs/>
      <w:lang w:val="es-MX"/>
    </w:rPr>
  </w:style>
  <w:style w:type="character" w:customStyle="1" w:styleId="AsuntodelcomentarioCar">
    <w:name w:val="Asunto del comentario Car"/>
    <w:basedOn w:val="TextocomentarioCar"/>
    <w:link w:val="Asuntodelcomentario"/>
    <w:uiPriority w:val="99"/>
    <w:semiHidden/>
    <w:rsid w:val="009F2EA1"/>
    <w:rPr>
      <w:rFonts w:ascii="Times New Roman" w:eastAsia="Times New Roman" w:hAnsi="Times New Roman" w:cs="Times New Roman"/>
      <w:b/>
      <w:bCs/>
      <w:sz w:val="20"/>
      <w:szCs w:val="20"/>
      <w:lang w:val="es-ES_tradnl" w:eastAsia="es-MX"/>
    </w:rPr>
  </w:style>
  <w:style w:type="character" w:customStyle="1" w:styleId="Ttulo1Car">
    <w:name w:val="Título 1 Car"/>
    <w:basedOn w:val="Fuentedeprrafopredeter"/>
    <w:uiPriority w:val="9"/>
    <w:rsid w:val="00B54D85"/>
    <w:rPr>
      <w:rFonts w:ascii="Palatino Linotype" w:eastAsiaTheme="majorEastAsia" w:hAnsi="Palatino Linotype" w:cstheme="majorBidi"/>
      <w:b/>
      <w:color w:val="000000" w:themeColor="text1"/>
      <w:sz w:val="24"/>
      <w:szCs w:val="32"/>
    </w:rPr>
  </w:style>
  <w:style w:type="paragraph" w:styleId="Textoindependiente">
    <w:name w:val="Body Text"/>
    <w:basedOn w:val="Normal"/>
    <w:link w:val="TextoindependienteCar"/>
    <w:rsid w:val="00030A97"/>
    <w:pPr>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030A97"/>
    <w:rPr>
      <w:rFonts w:ascii="Arial" w:eastAsia="Times New Roman" w:hAnsi="Arial" w:cs="Times New Roman"/>
      <w:sz w:val="24"/>
      <w:szCs w:val="20"/>
      <w:lang w:val="es-ES_tradnl"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TableNormal1">
    <w:name w:val="Table Normal1"/>
    <w:rsid w:val="00B17EE5"/>
    <w:rPr>
      <w:rFonts w:ascii="Cambria" w:eastAsia="Cambria" w:hAnsi="Cambria" w:cs="Cambria"/>
      <w:lang w:val="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6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9317.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f.gob.mx/nota_detalle.php?codigo=5492254&amp;fecha=28/07/20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2489311.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489313.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48jIwka+MVdVuCxGb9zla8va1Q==">CgMxLjAyCGguZ2pkZ3hzMgloLjFmb2I5dGUyCWguM3pueXNoNzIJaC4yZXQ5MnAwMgloLjNkeTZ2a20yCWguM3JkY3JqbjIOaC5rcnJzZDI1bWp5NzAyDmgudXE3ajNucGlrd3k2OAByITEzRm5sc1hkNDJwV1FHTy1VS0UwTHVLdmphbW5DRktoWA==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8963</Words>
  <Characters>49298</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6</cp:revision>
  <cp:lastPrinted>2025-08-29T16:50:00Z</cp:lastPrinted>
  <dcterms:created xsi:type="dcterms:W3CDTF">2025-08-21T20:06:00Z</dcterms:created>
  <dcterms:modified xsi:type="dcterms:W3CDTF">2025-09-08T19:31:00Z</dcterms:modified>
</cp:coreProperties>
</file>