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21357" w14:textId="77777777" w:rsidR="00B1363F" w:rsidRPr="00A14228" w:rsidRDefault="006A5C8A">
      <w:pPr>
        <w:spacing w:line="360" w:lineRule="auto"/>
        <w:jc w:val="both"/>
        <w:rPr>
          <w:rFonts w:ascii="Palatino Linotype" w:eastAsia="Palatino Linotype" w:hAnsi="Palatino Linotype" w:cs="Palatino Linotype"/>
          <w:sz w:val="22"/>
          <w:szCs w:val="22"/>
        </w:rPr>
      </w:pPr>
      <w:bookmarkStart w:id="0" w:name="_GoBack"/>
      <w:bookmarkEnd w:id="0"/>
      <w:r w:rsidRPr="00A1422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14:paraId="5B2CB6A9"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5D686B3A"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Visto</w:t>
      </w:r>
      <w:r w:rsidRPr="00A14228">
        <w:rPr>
          <w:rFonts w:ascii="Palatino Linotype" w:eastAsia="Palatino Linotype" w:hAnsi="Palatino Linotype" w:cs="Palatino Linotype"/>
          <w:sz w:val="22"/>
          <w:szCs w:val="22"/>
        </w:rPr>
        <w:t xml:space="preserve"> el expediente relativo al recurso de revisión </w:t>
      </w:r>
      <w:r w:rsidRPr="00A14228">
        <w:rPr>
          <w:rFonts w:ascii="Palatino Linotype" w:eastAsia="Palatino Linotype" w:hAnsi="Palatino Linotype" w:cs="Palatino Linotype"/>
          <w:b/>
          <w:sz w:val="22"/>
          <w:szCs w:val="22"/>
        </w:rPr>
        <w:t>08174/INFOEM/IP/RR/2025</w:t>
      </w:r>
      <w:r w:rsidRPr="00A14228">
        <w:rPr>
          <w:rFonts w:ascii="Palatino Linotype" w:eastAsia="Palatino Linotype" w:hAnsi="Palatino Linotype" w:cs="Palatino Linotype"/>
          <w:sz w:val="22"/>
          <w:szCs w:val="22"/>
        </w:rPr>
        <w:t xml:space="preserve">, interpuesto por </w:t>
      </w:r>
      <w:r w:rsidRPr="00A14228">
        <w:rPr>
          <w:rFonts w:ascii="Palatino Linotype" w:eastAsia="Palatino Linotype" w:hAnsi="Palatino Linotype" w:cs="Palatino Linotype"/>
          <w:b/>
          <w:sz w:val="22"/>
          <w:szCs w:val="22"/>
        </w:rPr>
        <w:t xml:space="preserve">un particular que no proporcionó nombre o seudónimo para ser identificado, </w:t>
      </w:r>
      <w:r w:rsidRPr="00A14228">
        <w:rPr>
          <w:rFonts w:ascii="Palatino Linotype" w:eastAsia="Palatino Linotype" w:hAnsi="Palatino Linotype" w:cs="Palatino Linotype"/>
          <w:sz w:val="22"/>
          <w:szCs w:val="22"/>
        </w:rPr>
        <w:t>en lo sucesivo se le denominará la parte</w:t>
      </w:r>
      <w:r w:rsidRPr="00A14228">
        <w:rPr>
          <w:rFonts w:ascii="Palatino Linotype" w:eastAsia="Palatino Linotype" w:hAnsi="Palatino Linotype" w:cs="Palatino Linotype"/>
          <w:b/>
          <w:sz w:val="22"/>
          <w:szCs w:val="22"/>
        </w:rPr>
        <w:t xml:space="preserve"> Recurrente</w:t>
      </w:r>
      <w:r w:rsidRPr="00A14228">
        <w:rPr>
          <w:rFonts w:ascii="Palatino Linotype" w:eastAsia="Palatino Linotype" w:hAnsi="Palatino Linotype" w:cs="Palatino Linotype"/>
          <w:sz w:val="22"/>
          <w:szCs w:val="22"/>
        </w:rPr>
        <w:t>, en contra de la respuesta a su solicitud de información con número de folio</w:t>
      </w:r>
      <w:r w:rsidRPr="00A14228">
        <w:rPr>
          <w:rFonts w:ascii="Palatino Linotype" w:eastAsia="Palatino Linotype" w:hAnsi="Palatino Linotype" w:cs="Palatino Linotype"/>
          <w:b/>
          <w:sz w:val="22"/>
          <w:szCs w:val="22"/>
        </w:rPr>
        <w:t xml:space="preserve"> 00511/SECTI/IP/2025</w:t>
      </w:r>
      <w:r w:rsidRPr="00A14228">
        <w:rPr>
          <w:rFonts w:ascii="Palatino Linotype" w:eastAsia="Palatino Linotype" w:hAnsi="Palatino Linotype" w:cs="Palatino Linotype"/>
          <w:sz w:val="22"/>
          <w:szCs w:val="22"/>
        </w:rPr>
        <w:t xml:space="preserve">, por parte de la </w:t>
      </w:r>
      <w:r w:rsidRPr="00A14228">
        <w:rPr>
          <w:rFonts w:ascii="Palatino Linotype" w:eastAsia="Palatino Linotype" w:hAnsi="Palatino Linotype" w:cs="Palatino Linotype"/>
          <w:b/>
          <w:sz w:val="22"/>
          <w:szCs w:val="22"/>
        </w:rPr>
        <w:t xml:space="preserve">Secretaría de Educación, Ciencia, Tecnología e Innovación </w:t>
      </w:r>
      <w:r w:rsidRPr="00A14228">
        <w:rPr>
          <w:rFonts w:ascii="Palatino Linotype" w:eastAsia="Palatino Linotype" w:hAnsi="Palatino Linotype" w:cs="Palatino Linotype"/>
          <w:sz w:val="22"/>
          <w:szCs w:val="22"/>
        </w:rPr>
        <w:t xml:space="preserve">en lo sucesivo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w:t>
      </w:r>
      <w:r w:rsidRPr="00A14228">
        <w:rPr>
          <w:rFonts w:ascii="Palatino Linotype" w:eastAsia="Palatino Linotype" w:hAnsi="Palatino Linotype" w:cs="Palatino Linotype"/>
          <w:b/>
          <w:sz w:val="22"/>
          <w:szCs w:val="22"/>
        </w:rPr>
        <w:t xml:space="preserve"> </w:t>
      </w:r>
      <w:r w:rsidRPr="00A14228">
        <w:rPr>
          <w:rFonts w:ascii="Palatino Linotype" w:eastAsia="Palatino Linotype" w:hAnsi="Palatino Linotype" w:cs="Palatino Linotype"/>
          <w:sz w:val="22"/>
          <w:szCs w:val="22"/>
        </w:rPr>
        <w:t xml:space="preserve">se procede a dictar la presente resolución, con base en los siguientes: </w:t>
      </w:r>
    </w:p>
    <w:p w14:paraId="09E67740" w14:textId="77777777" w:rsidR="00B1363F" w:rsidRPr="00A14228" w:rsidRDefault="00B1363F">
      <w:pPr>
        <w:spacing w:line="360" w:lineRule="auto"/>
        <w:jc w:val="both"/>
        <w:rPr>
          <w:rFonts w:ascii="Palatino Linotype" w:eastAsia="Palatino Linotype" w:hAnsi="Palatino Linotype" w:cs="Palatino Linotype"/>
          <w:b/>
          <w:sz w:val="22"/>
          <w:szCs w:val="22"/>
        </w:rPr>
      </w:pPr>
    </w:p>
    <w:p w14:paraId="69798A4B" w14:textId="77777777" w:rsidR="00B1363F" w:rsidRPr="00A14228" w:rsidRDefault="006A5C8A">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A N T E C E D E N T E S:</w:t>
      </w:r>
    </w:p>
    <w:p w14:paraId="76BB5A5A" w14:textId="77777777" w:rsidR="00B1363F" w:rsidRPr="00A14228" w:rsidRDefault="00B1363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C86193F" w14:textId="77777777" w:rsidR="00B1363F" w:rsidRPr="00A14228" w:rsidRDefault="006A5C8A">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Solicitud de acceso a la información. </w:t>
      </w:r>
      <w:r w:rsidRPr="00A14228">
        <w:rPr>
          <w:rFonts w:ascii="Palatino Linotype" w:eastAsia="Palatino Linotype" w:hAnsi="Palatino Linotype" w:cs="Palatino Linotype"/>
          <w:sz w:val="22"/>
          <w:szCs w:val="22"/>
        </w:rPr>
        <w:t xml:space="preserve">Con fecha </w:t>
      </w:r>
      <w:r w:rsidRPr="00A14228">
        <w:rPr>
          <w:rFonts w:ascii="Palatino Linotype" w:eastAsia="Palatino Linotype" w:hAnsi="Palatino Linotype" w:cs="Palatino Linotype"/>
          <w:b/>
          <w:sz w:val="22"/>
          <w:szCs w:val="22"/>
        </w:rPr>
        <w:t>primero de junio de dos mil veinticinco</w:t>
      </w:r>
      <w:r w:rsidRPr="00A14228">
        <w:rPr>
          <w:rFonts w:ascii="Palatino Linotype" w:eastAsia="Palatino Linotype" w:hAnsi="Palatino Linotype" w:cs="Palatino Linotype"/>
          <w:sz w:val="22"/>
          <w:szCs w:val="22"/>
        </w:rPr>
        <w:t xml:space="preserve">,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formuló solicitud de acceso a información pública al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a través del Sistema de Acceso a la Información Mexiquense, en adelante </w:t>
      </w:r>
      <w:r w:rsidRPr="00A14228">
        <w:rPr>
          <w:rFonts w:ascii="Palatino Linotype" w:eastAsia="Palatino Linotype" w:hAnsi="Palatino Linotype" w:cs="Palatino Linotype"/>
          <w:b/>
          <w:sz w:val="22"/>
          <w:szCs w:val="22"/>
        </w:rPr>
        <w:t>SAIMEX</w:t>
      </w:r>
      <w:r w:rsidRPr="00A14228">
        <w:rPr>
          <w:rFonts w:ascii="Palatino Linotype" w:eastAsia="Palatino Linotype" w:hAnsi="Palatino Linotype" w:cs="Palatino Linotype"/>
          <w:sz w:val="22"/>
          <w:szCs w:val="22"/>
        </w:rPr>
        <w:t xml:space="preserve">; sin embargo, al corresponder a un día inhábil se tuvo por presentada el día </w:t>
      </w:r>
      <w:r w:rsidRPr="00A14228">
        <w:rPr>
          <w:rFonts w:ascii="Palatino Linotype" w:eastAsia="Palatino Linotype" w:hAnsi="Palatino Linotype" w:cs="Palatino Linotype"/>
          <w:b/>
          <w:sz w:val="22"/>
          <w:szCs w:val="22"/>
        </w:rPr>
        <w:t xml:space="preserve">dos de junio de dos mil veinticinco, </w:t>
      </w:r>
      <w:r w:rsidRPr="00A14228">
        <w:rPr>
          <w:rFonts w:ascii="Palatino Linotype" w:eastAsia="Palatino Linotype" w:hAnsi="Palatino Linotype" w:cs="Palatino Linotype"/>
          <w:sz w:val="22"/>
          <w:szCs w:val="22"/>
        </w:rPr>
        <w:t>requiriéndole lo siguiente:</w:t>
      </w:r>
    </w:p>
    <w:p w14:paraId="0F8344C1" w14:textId="77777777" w:rsidR="00B1363F" w:rsidRPr="00A14228" w:rsidRDefault="00B1363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9F162CD"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“quiero las </w:t>
      </w:r>
      <w:r w:rsidRPr="00A14228">
        <w:rPr>
          <w:rFonts w:ascii="Palatino Linotype" w:eastAsia="Palatino Linotype" w:hAnsi="Palatino Linotype" w:cs="Palatino Linotype"/>
          <w:b/>
          <w:i/>
          <w:sz w:val="22"/>
          <w:szCs w:val="22"/>
        </w:rPr>
        <w:t>listas de asistencia</w:t>
      </w:r>
      <w:r w:rsidRPr="00A14228">
        <w:rPr>
          <w:rFonts w:ascii="Palatino Linotype" w:eastAsia="Palatino Linotype" w:hAnsi="Palatino Linotype" w:cs="Palatino Linotype"/>
          <w:i/>
          <w:sz w:val="22"/>
          <w:szCs w:val="22"/>
        </w:rPr>
        <w:t xml:space="preserve"> o en su caso el registro de entrada y salida de </w:t>
      </w:r>
      <w:proofErr w:type="spellStart"/>
      <w:r w:rsidRPr="00A14228">
        <w:rPr>
          <w:rFonts w:ascii="Palatino Linotype" w:eastAsia="Palatino Linotype" w:hAnsi="Palatino Linotype" w:cs="Palatino Linotype"/>
          <w:b/>
          <w:i/>
          <w:sz w:val="22"/>
          <w:szCs w:val="22"/>
        </w:rPr>
        <w:t>maria</w:t>
      </w:r>
      <w:proofErr w:type="spellEnd"/>
      <w:r w:rsidRPr="00A14228">
        <w:rPr>
          <w:rFonts w:ascii="Palatino Linotype" w:eastAsia="Palatino Linotype" w:hAnsi="Palatino Linotype" w:cs="Palatino Linotype"/>
          <w:b/>
          <w:i/>
          <w:sz w:val="22"/>
          <w:szCs w:val="22"/>
        </w:rPr>
        <w:t xml:space="preserve"> dolores </w:t>
      </w:r>
      <w:proofErr w:type="spellStart"/>
      <w:r w:rsidRPr="00A14228">
        <w:rPr>
          <w:rFonts w:ascii="Palatino Linotype" w:eastAsia="Palatino Linotype" w:hAnsi="Palatino Linotype" w:cs="Palatino Linotype"/>
          <w:b/>
          <w:i/>
          <w:sz w:val="22"/>
          <w:szCs w:val="22"/>
        </w:rPr>
        <w:t>garcia</w:t>
      </w:r>
      <w:proofErr w:type="spellEnd"/>
      <w:r w:rsidRPr="00A14228">
        <w:rPr>
          <w:rFonts w:ascii="Palatino Linotype" w:eastAsia="Palatino Linotype" w:hAnsi="Palatino Linotype" w:cs="Palatino Linotype"/>
          <w:b/>
          <w:i/>
          <w:sz w:val="22"/>
          <w:szCs w:val="22"/>
        </w:rPr>
        <w:t xml:space="preserve"> </w:t>
      </w:r>
      <w:proofErr w:type="spellStart"/>
      <w:r w:rsidRPr="00A14228">
        <w:rPr>
          <w:rFonts w:ascii="Palatino Linotype" w:eastAsia="Palatino Linotype" w:hAnsi="Palatino Linotype" w:cs="Palatino Linotype"/>
          <w:b/>
          <w:i/>
          <w:sz w:val="22"/>
          <w:szCs w:val="22"/>
        </w:rPr>
        <w:t>martinez</w:t>
      </w:r>
      <w:proofErr w:type="spellEnd"/>
      <w:r w:rsidRPr="00A14228">
        <w:rPr>
          <w:rFonts w:ascii="Palatino Linotype" w:eastAsia="Palatino Linotype" w:hAnsi="Palatino Linotype" w:cs="Palatino Linotype"/>
          <w:i/>
          <w:sz w:val="22"/>
          <w:szCs w:val="22"/>
        </w:rPr>
        <w:t xml:space="preserve"> dicen que es aviadora que después de andar con el profe </w:t>
      </w:r>
      <w:proofErr w:type="spellStart"/>
      <w:r w:rsidRPr="00A14228">
        <w:rPr>
          <w:rFonts w:ascii="Palatino Linotype" w:eastAsia="Palatino Linotype" w:hAnsi="Palatino Linotype" w:cs="Palatino Linotype"/>
          <w:i/>
          <w:sz w:val="22"/>
          <w:szCs w:val="22"/>
        </w:rPr>
        <w:t>Guilmar</w:t>
      </w:r>
      <w:proofErr w:type="spellEnd"/>
      <w:r w:rsidRPr="00A14228">
        <w:rPr>
          <w:rFonts w:ascii="Palatino Linotype" w:eastAsia="Palatino Linotype" w:hAnsi="Palatino Linotype" w:cs="Palatino Linotype"/>
          <w:i/>
          <w:sz w:val="22"/>
          <w:szCs w:val="22"/>
        </w:rPr>
        <w:t xml:space="preserve"> ya se acostumbró a no trabajar”</w:t>
      </w:r>
    </w:p>
    <w:p w14:paraId="7C681F45" w14:textId="77777777" w:rsidR="00B1363F" w:rsidRPr="00A14228" w:rsidRDefault="00B1363F">
      <w:pPr>
        <w:spacing w:line="360" w:lineRule="auto"/>
        <w:ind w:left="709" w:right="900"/>
        <w:jc w:val="both"/>
        <w:rPr>
          <w:rFonts w:ascii="Palatino Linotype" w:eastAsia="Palatino Linotype" w:hAnsi="Palatino Linotype" w:cs="Palatino Linotype"/>
          <w:b/>
          <w:i/>
          <w:sz w:val="22"/>
          <w:szCs w:val="22"/>
        </w:rPr>
      </w:pPr>
    </w:p>
    <w:p w14:paraId="4184A13D"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Modalidad elegida para la entrega de la información: </w:t>
      </w:r>
      <w:r w:rsidRPr="00A14228">
        <w:rPr>
          <w:rFonts w:ascii="Palatino Linotype" w:eastAsia="Palatino Linotype" w:hAnsi="Palatino Linotype" w:cs="Palatino Linotype"/>
          <w:sz w:val="22"/>
          <w:szCs w:val="22"/>
        </w:rPr>
        <w:t xml:space="preserve">a través del Sistema de Acceso a la Información Mexiquense. </w:t>
      </w:r>
    </w:p>
    <w:p w14:paraId="182A6EB7"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2EE615E2" w14:textId="77777777" w:rsidR="00B1363F" w:rsidRPr="00A14228" w:rsidRDefault="006A5C8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lastRenderedPageBreak/>
        <w:t xml:space="preserve">Respuesta. </w:t>
      </w:r>
      <w:r w:rsidRPr="00A14228">
        <w:rPr>
          <w:rFonts w:ascii="Palatino Linotype" w:eastAsia="Palatino Linotype" w:hAnsi="Palatino Linotype" w:cs="Palatino Linotype"/>
          <w:sz w:val="22"/>
          <w:szCs w:val="22"/>
        </w:rPr>
        <w:t xml:space="preserve">Con fecha </w:t>
      </w:r>
      <w:r w:rsidRPr="00A14228">
        <w:rPr>
          <w:rFonts w:ascii="Palatino Linotype" w:eastAsia="Palatino Linotype" w:hAnsi="Palatino Linotype" w:cs="Palatino Linotype"/>
          <w:b/>
          <w:sz w:val="22"/>
          <w:szCs w:val="22"/>
        </w:rPr>
        <w:t>trece de junio de dos mil veinticinco</w:t>
      </w:r>
      <w:r w:rsidRPr="00A14228">
        <w:rPr>
          <w:rFonts w:ascii="Palatino Linotype" w:eastAsia="Palatino Linotype" w:hAnsi="Palatino Linotype" w:cs="Palatino Linotype"/>
          <w:sz w:val="22"/>
          <w:szCs w:val="22"/>
        </w:rPr>
        <w:t xml:space="preserv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4BE249CE" w14:textId="77777777" w:rsidR="00B1363F" w:rsidRPr="00A14228" w:rsidRDefault="00B1363F">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43364159" w14:textId="77777777" w:rsidR="00B1363F" w:rsidRPr="00A14228" w:rsidRDefault="006A5C8A">
      <w:pPr>
        <w:tabs>
          <w:tab w:val="left" w:pos="7371"/>
        </w:tabs>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75C130" w14:textId="77777777" w:rsidR="00B1363F" w:rsidRPr="00A14228" w:rsidRDefault="006A5C8A">
      <w:pPr>
        <w:tabs>
          <w:tab w:val="left" w:pos="7371"/>
        </w:tabs>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13 de junio de dos mil veinticinco; asimismo, se añade la respuesta y anexo remitido por el Servidor Público Habilitado responsable de generar la información.</w:t>
      </w:r>
    </w:p>
    <w:p w14:paraId="2780F75A" w14:textId="77777777" w:rsidR="00B1363F" w:rsidRPr="00A14228" w:rsidRDefault="006A5C8A">
      <w:pPr>
        <w:tabs>
          <w:tab w:val="left" w:pos="7371"/>
        </w:tabs>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ATENTAMENTE</w:t>
      </w:r>
    </w:p>
    <w:p w14:paraId="199DF1EB" w14:textId="77777777" w:rsidR="00B1363F" w:rsidRPr="00A14228" w:rsidRDefault="006A5C8A">
      <w:pPr>
        <w:tabs>
          <w:tab w:val="left" w:pos="7371"/>
        </w:tabs>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Lic. Rodrigo Ulises Rojas Muñoz.”</w:t>
      </w:r>
    </w:p>
    <w:p w14:paraId="5B567D04"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2006E895"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bookmarkStart w:id="2" w:name="_heading=h.gsspo2bk86xa" w:colFirst="0" w:colLast="0"/>
      <w:bookmarkEnd w:id="2"/>
      <w:r w:rsidRPr="00A14228">
        <w:rPr>
          <w:rFonts w:ascii="Palatino Linotype" w:eastAsia="Palatino Linotype" w:hAnsi="Palatino Linotype" w:cs="Palatino Linotype"/>
          <w:sz w:val="22"/>
          <w:szCs w:val="22"/>
        </w:rPr>
        <w:t xml:space="preserve">Del mismo modo,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adjuntó a su respuesta los archivos electrónicos denominados “</w:t>
      </w:r>
      <w:r w:rsidRPr="00A14228">
        <w:rPr>
          <w:rFonts w:ascii="Palatino Linotype" w:eastAsia="Palatino Linotype" w:hAnsi="Palatino Linotype" w:cs="Palatino Linotype"/>
          <w:b/>
          <w:i/>
          <w:sz w:val="22"/>
          <w:szCs w:val="22"/>
        </w:rPr>
        <w:t xml:space="preserve">Respuesta_UT_511.pdf, listas de </w:t>
      </w:r>
      <w:proofErr w:type="spellStart"/>
      <w:r w:rsidRPr="00A14228">
        <w:rPr>
          <w:rFonts w:ascii="Palatino Linotype" w:eastAsia="Palatino Linotype" w:hAnsi="Palatino Linotype" w:cs="Palatino Linotype"/>
          <w:b/>
          <w:i/>
          <w:sz w:val="22"/>
          <w:szCs w:val="22"/>
        </w:rPr>
        <w:t>asistencia.rar</w:t>
      </w:r>
      <w:proofErr w:type="spellEnd"/>
      <w:r w:rsidRPr="00A14228">
        <w:rPr>
          <w:rFonts w:ascii="Palatino Linotype" w:eastAsia="Palatino Linotype" w:hAnsi="Palatino Linotype" w:cs="Palatino Linotype"/>
          <w:b/>
          <w:i/>
          <w:sz w:val="22"/>
          <w:szCs w:val="22"/>
        </w:rPr>
        <w:t xml:space="preserve"> </w:t>
      </w:r>
      <w:r w:rsidRPr="00A14228">
        <w:rPr>
          <w:rFonts w:ascii="Palatino Linotype" w:eastAsia="Palatino Linotype" w:hAnsi="Palatino Linotype" w:cs="Palatino Linotype"/>
          <w:sz w:val="22"/>
          <w:szCs w:val="22"/>
        </w:rPr>
        <w:t>y</w:t>
      </w:r>
      <w:r w:rsidRPr="00A14228">
        <w:rPr>
          <w:rFonts w:ascii="Palatino Linotype" w:eastAsia="Palatino Linotype" w:hAnsi="Palatino Linotype" w:cs="Palatino Linotype"/>
          <w:b/>
          <w:i/>
          <w:sz w:val="22"/>
          <w:szCs w:val="22"/>
        </w:rPr>
        <w:t xml:space="preserve"> Respuesta_SPH_511.pdf</w:t>
      </w:r>
      <w:r w:rsidRPr="00A14228">
        <w:rPr>
          <w:rFonts w:ascii="Palatino Linotype" w:eastAsia="Palatino Linotype" w:hAnsi="Palatino Linotype" w:cs="Palatino Linotype"/>
          <w:sz w:val="22"/>
          <w:szCs w:val="22"/>
        </w:rPr>
        <w:t xml:space="preserve">”, los cuales contienen lo siguiente: </w:t>
      </w:r>
    </w:p>
    <w:p w14:paraId="441565B5"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03EBB8D5" w14:textId="77777777" w:rsidR="00B1363F" w:rsidRPr="00A14228" w:rsidRDefault="006A5C8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t>Respuesta_UT_511.pdf</w:t>
      </w:r>
      <w:r w:rsidRPr="00A14228">
        <w:rPr>
          <w:rFonts w:ascii="Palatino Linotype" w:eastAsia="Palatino Linotype" w:hAnsi="Palatino Linotype" w:cs="Palatino Linotype"/>
          <w:sz w:val="22"/>
          <w:szCs w:val="22"/>
        </w:rPr>
        <w:t xml:space="preserve">: Oficio número 22800007010000S/1493/UT/2023 de fecha doce de junio de dos mil veinticinco, signado por la Titular de la Unidad de Transparencia, mediante el cual informó que después de una búsqueda exhaustiva y razonable en los archivos de la unidad administrativa competente, mediante oficio número 22801002A000000/008048/2025 el servidor público habilitado de la Dirección General de Educación Primaria remitió la información que obra en sus archivos con la que da respuesta a su solicitud de información pública. </w:t>
      </w:r>
    </w:p>
    <w:p w14:paraId="051E8253" w14:textId="77777777" w:rsidR="00B1363F" w:rsidRPr="00A14228" w:rsidRDefault="006A5C8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lastRenderedPageBreak/>
        <w:t xml:space="preserve">listas de </w:t>
      </w:r>
      <w:proofErr w:type="spellStart"/>
      <w:r w:rsidRPr="00A14228">
        <w:rPr>
          <w:rFonts w:ascii="Palatino Linotype" w:eastAsia="Palatino Linotype" w:hAnsi="Palatino Linotype" w:cs="Palatino Linotype"/>
          <w:b/>
          <w:i/>
          <w:sz w:val="22"/>
          <w:szCs w:val="22"/>
        </w:rPr>
        <w:t>asistencia.rar</w:t>
      </w:r>
      <w:proofErr w:type="spellEnd"/>
      <w:r w:rsidRPr="00A14228">
        <w:rPr>
          <w:rFonts w:ascii="Palatino Linotype" w:eastAsia="Palatino Linotype" w:hAnsi="Palatino Linotype" w:cs="Palatino Linotype"/>
          <w:sz w:val="22"/>
          <w:szCs w:val="22"/>
        </w:rPr>
        <w:t xml:space="preserve">: Contiene los siguientes documentos: </w:t>
      </w:r>
    </w:p>
    <w:p w14:paraId="7E7A4D71"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t xml:space="preserve">01. Listas junio 2024: </w:t>
      </w:r>
      <w:r w:rsidRPr="00A14228">
        <w:rPr>
          <w:rFonts w:ascii="Palatino Linotype" w:eastAsia="Palatino Linotype" w:hAnsi="Palatino Linotype" w:cs="Palatino Linotype"/>
          <w:sz w:val="22"/>
          <w:szCs w:val="22"/>
        </w:rPr>
        <w:t xml:space="preserve">Contiene 17 Listas de firma para el Control de Asistencia y Puntualidad de la primera y segunda quincena de junio de dos mil veinticuatro. </w:t>
      </w:r>
    </w:p>
    <w:p w14:paraId="34F9D718"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02. Listas julio 2024: </w:t>
      </w:r>
      <w:r w:rsidRPr="00A14228">
        <w:rPr>
          <w:rFonts w:ascii="Palatino Linotype" w:eastAsia="Palatino Linotype" w:hAnsi="Palatino Linotype" w:cs="Palatino Linotype"/>
          <w:sz w:val="22"/>
          <w:szCs w:val="22"/>
        </w:rPr>
        <w:t>Contiene 15 Listas de firma para el Control de Asistencia y Puntualidad de la primera y segunda quincena de julio de dos mil veinticuatro.</w:t>
      </w:r>
    </w:p>
    <w:p w14:paraId="6FBD950C"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03. Listas agosto 2024: </w:t>
      </w:r>
      <w:r w:rsidRPr="00A14228">
        <w:rPr>
          <w:rFonts w:ascii="Palatino Linotype" w:eastAsia="Palatino Linotype" w:hAnsi="Palatino Linotype" w:cs="Palatino Linotype"/>
          <w:sz w:val="22"/>
          <w:szCs w:val="22"/>
        </w:rPr>
        <w:t>Contiene 19 Listas de firma para el Control de Asistencia y Puntualidad de la primera y segunda quincena de agosto de dos mil veinticuatro.</w:t>
      </w:r>
    </w:p>
    <w:p w14:paraId="570BEBB0"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04. Listas septiembre 2024: </w:t>
      </w:r>
      <w:r w:rsidRPr="00A14228">
        <w:rPr>
          <w:rFonts w:ascii="Palatino Linotype" w:eastAsia="Palatino Linotype" w:hAnsi="Palatino Linotype" w:cs="Palatino Linotype"/>
          <w:sz w:val="22"/>
          <w:szCs w:val="22"/>
        </w:rPr>
        <w:t>Contiene 19 Listas de firma para el Control de Asistencia y Puntualidad de la primera y segunda quincena de septiembre de dos mil veinticuatro.</w:t>
      </w:r>
    </w:p>
    <w:p w14:paraId="7F5DA25D"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05. Listas octubre 2024</w:t>
      </w:r>
      <w:r w:rsidRPr="00A14228">
        <w:rPr>
          <w:rFonts w:ascii="Palatino Linotype" w:eastAsia="Palatino Linotype" w:hAnsi="Palatino Linotype" w:cs="Palatino Linotype"/>
          <w:sz w:val="22"/>
          <w:szCs w:val="22"/>
        </w:rPr>
        <w:t xml:space="preserve"> Contiene 23 Listas de firma para el Control de Asistencia y Puntualidad de la primera y segunda quincena de octubre de dos mil veinticuatro.</w:t>
      </w:r>
    </w:p>
    <w:p w14:paraId="462ACB69"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06. Listas noviembre 2024: </w:t>
      </w:r>
      <w:r w:rsidRPr="00A14228">
        <w:rPr>
          <w:rFonts w:ascii="Palatino Linotype" w:eastAsia="Palatino Linotype" w:hAnsi="Palatino Linotype" w:cs="Palatino Linotype"/>
          <w:sz w:val="22"/>
          <w:szCs w:val="22"/>
        </w:rPr>
        <w:t xml:space="preserve">Contiene 19 Listas de firma para el Control de Asistencia y Puntualidad de la primera y segunda quincena de noviembre de dos mil veinticuatro. </w:t>
      </w:r>
    </w:p>
    <w:p w14:paraId="72CA5E46"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07. Listas diciembre 2024: </w:t>
      </w:r>
      <w:r w:rsidRPr="00A14228">
        <w:rPr>
          <w:rFonts w:ascii="Palatino Linotype" w:eastAsia="Palatino Linotype" w:hAnsi="Palatino Linotype" w:cs="Palatino Linotype"/>
          <w:sz w:val="22"/>
          <w:szCs w:val="22"/>
        </w:rPr>
        <w:t xml:space="preserve">Contiene 10 Listas de firma para el Control de Asistencia y Puntualidad de la primera y segunda quincena de diciembre de dos mil veinticuatro. </w:t>
      </w:r>
    </w:p>
    <w:p w14:paraId="588F892E"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08. Listas enero 2025: </w:t>
      </w:r>
      <w:r w:rsidRPr="00A14228">
        <w:rPr>
          <w:rFonts w:ascii="Palatino Linotype" w:eastAsia="Palatino Linotype" w:hAnsi="Palatino Linotype" w:cs="Palatino Linotype"/>
          <w:sz w:val="22"/>
          <w:szCs w:val="22"/>
        </w:rPr>
        <w:t>Contiene 19 Listas de firma para el Control de Asistencia y Puntualidad de la primera y segunda quincena de enero de dos mil veinticinco.</w:t>
      </w:r>
    </w:p>
    <w:p w14:paraId="158E9D54"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t xml:space="preserve">09. Listas febrero 2025: </w:t>
      </w:r>
      <w:r w:rsidRPr="00A14228">
        <w:rPr>
          <w:rFonts w:ascii="Palatino Linotype" w:eastAsia="Palatino Linotype" w:hAnsi="Palatino Linotype" w:cs="Palatino Linotype"/>
          <w:sz w:val="22"/>
          <w:szCs w:val="22"/>
        </w:rPr>
        <w:t xml:space="preserve">Contiene 19 Listas de firma para el Control de Asistencia y Puntualidad de la primera y segunda quincena de febrero de dos mil veinticinco. </w:t>
      </w:r>
    </w:p>
    <w:p w14:paraId="1B365D69"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10. Listas marzo 2025: </w:t>
      </w:r>
      <w:r w:rsidRPr="00A14228">
        <w:rPr>
          <w:rFonts w:ascii="Palatino Linotype" w:eastAsia="Palatino Linotype" w:hAnsi="Palatino Linotype" w:cs="Palatino Linotype"/>
          <w:sz w:val="22"/>
          <w:szCs w:val="22"/>
        </w:rPr>
        <w:t xml:space="preserve">Contiene 18 Listas de firma para el Control de Asistencia y Puntualidad de la primera y segunda quincena de marzo de dos mil veinticinco. </w:t>
      </w:r>
    </w:p>
    <w:p w14:paraId="0FAA39F9"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11. Listas abril 2025: </w:t>
      </w:r>
      <w:r w:rsidRPr="00A14228">
        <w:rPr>
          <w:rFonts w:ascii="Palatino Linotype" w:eastAsia="Palatino Linotype" w:hAnsi="Palatino Linotype" w:cs="Palatino Linotype"/>
          <w:sz w:val="22"/>
          <w:szCs w:val="22"/>
        </w:rPr>
        <w:t>Contiene 12 Listas de firma para el Control de Asistencia y Puntualidad de la primera y segunda quincena de abril de dos mil veinticinco.</w:t>
      </w:r>
    </w:p>
    <w:p w14:paraId="107EBB1C"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t xml:space="preserve">12. Listas mayo 2025: </w:t>
      </w:r>
      <w:r w:rsidRPr="00A14228">
        <w:rPr>
          <w:rFonts w:ascii="Palatino Linotype" w:eastAsia="Palatino Linotype" w:hAnsi="Palatino Linotype" w:cs="Palatino Linotype"/>
          <w:sz w:val="22"/>
          <w:szCs w:val="22"/>
        </w:rPr>
        <w:t>Contiene 12 Listas de firma para el Control de Asistencia y Puntualidad de la primera y segunda quincena de abril de dos mil veinticinco.</w:t>
      </w:r>
    </w:p>
    <w:p w14:paraId="68DCD6BE" w14:textId="77777777" w:rsidR="00B1363F" w:rsidRPr="00A14228" w:rsidRDefault="006A5C8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i/>
          <w:sz w:val="22"/>
          <w:szCs w:val="22"/>
        </w:rPr>
        <w:t xml:space="preserve">13. Listas junio 2025: </w:t>
      </w:r>
      <w:r w:rsidRPr="00A14228">
        <w:rPr>
          <w:rFonts w:ascii="Palatino Linotype" w:eastAsia="Palatino Linotype" w:hAnsi="Palatino Linotype" w:cs="Palatino Linotype"/>
          <w:sz w:val="22"/>
          <w:szCs w:val="22"/>
        </w:rPr>
        <w:t xml:space="preserve">Contiene 2 Listas de firma para el Control de Asistencia y Puntualidad de la primera y segunda quincena de marzo de dos mil veinticinco. </w:t>
      </w:r>
    </w:p>
    <w:p w14:paraId="7B27325A" w14:textId="77777777" w:rsidR="00B1363F" w:rsidRPr="00A14228" w:rsidRDefault="00B1363F">
      <w:pPr>
        <w:pBdr>
          <w:top w:val="nil"/>
          <w:left w:val="nil"/>
          <w:bottom w:val="nil"/>
          <w:right w:val="nil"/>
          <w:between w:val="nil"/>
        </w:pBdr>
        <w:spacing w:line="360" w:lineRule="auto"/>
        <w:ind w:left="720" w:right="49"/>
        <w:jc w:val="both"/>
        <w:rPr>
          <w:rFonts w:ascii="Palatino Linotype" w:eastAsia="Palatino Linotype" w:hAnsi="Palatino Linotype" w:cs="Palatino Linotype"/>
          <w:b/>
          <w:i/>
          <w:sz w:val="22"/>
          <w:szCs w:val="22"/>
        </w:rPr>
      </w:pPr>
    </w:p>
    <w:p w14:paraId="29C3A626" w14:textId="77777777" w:rsidR="00B1363F" w:rsidRPr="00A14228" w:rsidRDefault="006A5C8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Respuesta_SPH_511.pdf</w:t>
      </w:r>
      <w:r w:rsidRPr="00A14228">
        <w:rPr>
          <w:rFonts w:ascii="Palatino Linotype" w:eastAsia="Palatino Linotype" w:hAnsi="Palatino Linotype" w:cs="Palatino Linotype"/>
          <w:sz w:val="22"/>
          <w:szCs w:val="22"/>
        </w:rPr>
        <w:t xml:space="preserve">: Oficio número 22801002A000000/008048/2025 de fecha cuatro de junio de dos mil veinticinco, signado por la Directora General de Educación Primaria en el que informó la entrega de las listas de asistencia correspondientes al periodo junio de 2024 a junio de 2025, en las que se muestra la hora de entrada y salida de la C. María Dolores García Martínez. </w:t>
      </w:r>
    </w:p>
    <w:p w14:paraId="51C9D898"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4787226C" w14:textId="77777777" w:rsidR="00B1363F" w:rsidRPr="00A14228" w:rsidRDefault="006A5C8A">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Interposición del recurso de revisión. </w:t>
      </w:r>
      <w:r w:rsidRPr="00A14228">
        <w:rPr>
          <w:rFonts w:ascii="Palatino Linotype" w:eastAsia="Palatino Linotype" w:hAnsi="Palatino Linotype" w:cs="Palatino Linotype"/>
          <w:sz w:val="22"/>
          <w:szCs w:val="22"/>
        </w:rPr>
        <w:t xml:space="preserve">Inconforme con la respuesta del </w:t>
      </w:r>
      <w:r w:rsidRPr="00A14228">
        <w:rPr>
          <w:rFonts w:ascii="Palatino Linotype" w:eastAsia="Palatino Linotype" w:hAnsi="Palatino Linotype" w:cs="Palatino Linotype"/>
          <w:b/>
          <w:sz w:val="22"/>
          <w:szCs w:val="22"/>
        </w:rPr>
        <w:t xml:space="preserve">Sujeto Obligado </w:t>
      </w:r>
      <w:r w:rsidRPr="00A14228">
        <w:rPr>
          <w:rFonts w:ascii="Palatino Linotype" w:eastAsia="Palatino Linotype" w:hAnsi="Palatino Linotype" w:cs="Palatino Linotype"/>
          <w:sz w:val="22"/>
          <w:szCs w:val="22"/>
        </w:rPr>
        <w:t>la parte</w:t>
      </w:r>
      <w:r w:rsidRPr="00A14228">
        <w:rPr>
          <w:rFonts w:ascii="Palatino Linotype" w:eastAsia="Palatino Linotype" w:hAnsi="Palatino Linotype" w:cs="Palatino Linotype"/>
          <w:b/>
          <w:sz w:val="22"/>
          <w:szCs w:val="22"/>
        </w:rPr>
        <w:t xml:space="preserve"> Recurrente</w:t>
      </w:r>
      <w:r w:rsidRPr="00A14228">
        <w:rPr>
          <w:rFonts w:ascii="Palatino Linotype" w:eastAsia="Palatino Linotype" w:hAnsi="Palatino Linotype" w:cs="Palatino Linotype"/>
          <w:sz w:val="22"/>
          <w:szCs w:val="22"/>
        </w:rPr>
        <w:t xml:space="preserve"> interpuso recurso de revisión a través del </w:t>
      </w:r>
      <w:r w:rsidRPr="00A14228">
        <w:rPr>
          <w:rFonts w:ascii="Palatino Linotype" w:eastAsia="Palatino Linotype" w:hAnsi="Palatino Linotype" w:cs="Palatino Linotype"/>
          <w:b/>
          <w:sz w:val="22"/>
          <w:szCs w:val="22"/>
        </w:rPr>
        <w:t>SAIMEX</w:t>
      </w:r>
      <w:r w:rsidRPr="00A14228">
        <w:rPr>
          <w:rFonts w:ascii="Palatino Linotype" w:eastAsia="Palatino Linotype" w:hAnsi="Palatino Linotype" w:cs="Palatino Linotype"/>
          <w:sz w:val="22"/>
          <w:szCs w:val="22"/>
        </w:rPr>
        <w:t xml:space="preserve"> en fecha </w:t>
      </w:r>
      <w:r w:rsidRPr="00A14228">
        <w:rPr>
          <w:rFonts w:ascii="Palatino Linotype" w:eastAsia="Palatino Linotype" w:hAnsi="Palatino Linotype" w:cs="Palatino Linotype"/>
          <w:b/>
          <w:sz w:val="22"/>
          <w:szCs w:val="22"/>
        </w:rPr>
        <w:t>tres de julio de dos mil veinticinco</w:t>
      </w:r>
      <w:r w:rsidRPr="00A14228">
        <w:rPr>
          <w:rFonts w:ascii="Palatino Linotype" w:eastAsia="Palatino Linotype" w:hAnsi="Palatino Linotype" w:cs="Palatino Linotype"/>
          <w:sz w:val="22"/>
          <w:szCs w:val="22"/>
        </w:rPr>
        <w:t>, a través del cual expresó lo siguiente:</w:t>
      </w:r>
    </w:p>
    <w:p w14:paraId="264075F5" w14:textId="77777777" w:rsidR="00B1363F" w:rsidRPr="00A14228" w:rsidRDefault="00B1363F">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11FA00FD" w14:textId="77777777" w:rsidR="00B1363F" w:rsidRPr="00A14228" w:rsidRDefault="006A5C8A">
      <w:pPr>
        <w:spacing w:line="360" w:lineRule="auto"/>
        <w:ind w:left="851" w:right="567"/>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Acto impugnado. </w:t>
      </w:r>
    </w:p>
    <w:p w14:paraId="3F049A3D"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“no entregan la </w:t>
      </w:r>
      <w:proofErr w:type="spellStart"/>
      <w:r w:rsidRPr="00A14228">
        <w:rPr>
          <w:rFonts w:ascii="Palatino Linotype" w:eastAsia="Palatino Linotype" w:hAnsi="Palatino Linotype" w:cs="Palatino Linotype"/>
          <w:i/>
          <w:sz w:val="22"/>
          <w:szCs w:val="22"/>
        </w:rPr>
        <w:t>informacion</w:t>
      </w:r>
      <w:proofErr w:type="spellEnd"/>
      <w:r w:rsidRPr="00A14228">
        <w:rPr>
          <w:rFonts w:ascii="Palatino Linotype" w:eastAsia="Palatino Linotype" w:hAnsi="Palatino Linotype" w:cs="Palatino Linotype"/>
          <w:i/>
          <w:sz w:val="22"/>
          <w:szCs w:val="22"/>
        </w:rPr>
        <w:t xml:space="preserve">, solo le dan vuelta, no </w:t>
      </w:r>
      <w:proofErr w:type="spellStart"/>
      <w:r w:rsidRPr="00A14228">
        <w:rPr>
          <w:rFonts w:ascii="Palatino Linotype" w:eastAsia="Palatino Linotype" w:hAnsi="Palatino Linotype" w:cs="Palatino Linotype"/>
          <w:i/>
          <w:sz w:val="22"/>
          <w:szCs w:val="22"/>
        </w:rPr>
        <w:t>engtregan</w:t>
      </w:r>
      <w:proofErr w:type="spellEnd"/>
      <w:r w:rsidRPr="00A14228">
        <w:rPr>
          <w:rFonts w:ascii="Palatino Linotype" w:eastAsia="Palatino Linotype" w:hAnsi="Palatino Linotype" w:cs="Palatino Linotype"/>
          <w:i/>
          <w:sz w:val="22"/>
          <w:szCs w:val="22"/>
        </w:rPr>
        <w:t xml:space="preserve"> la </w:t>
      </w:r>
      <w:proofErr w:type="spellStart"/>
      <w:r w:rsidRPr="00A14228">
        <w:rPr>
          <w:rFonts w:ascii="Palatino Linotype" w:eastAsia="Palatino Linotype" w:hAnsi="Palatino Linotype" w:cs="Palatino Linotype"/>
          <w:i/>
          <w:sz w:val="22"/>
          <w:szCs w:val="22"/>
        </w:rPr>
        <w:t>informacion</w:t>
      </w:r>
      <w:proofErr w:type="spellEnd"/>
      <w:r w:rsidRPr="00A14228">
        <w:rPr>
          <w:rFonts w:ascii="Palatino Linotype" w:eastAsia="Palatino Linotype" w:hAnsi="Palatino Linotype" w:cs="Palatino Linotype"/>
          <w:i/>
          <w:sz w:val="22"/>
          <w:szCs w:val="22"/>
        </w:rPr>
        <w:t xml:space="preserve"> real” </w:t>
      </w:r>
    </w:p>
    <w:p w14:paraId="2E9DF612" w14:textId="77777777" w:rsidR="00B1363F" w:rsidRPr="00A14228" w:rsidRDefault="00B1363F">
      <w:pPr>
        <w:spacing w:line="360" w:lineRule="auto"/>
        <w:ind w:left="851" w:right="567"/>
        <w:rPr>
          <w:rFonts w:ascii="Palatino Linotype" w:eastAsia="Palatino Linotype" w:hAnsi="Palatino Linotype" w:cs="Palatino Linotype"/>
          <w:sz w:val="22"/>
          <w:szCs w:val="22"/>
        </w:rPr>
      </w:pPr>
    </w:p>
    <w:p w14:paraId="7CF5D731" w14:textId="77777777" w:rsidR="00B1363F" w:rsidRPr="00A14228" w:rsidRDefault="006A5C8A">
      <w:pPr>
        <w:pBdr>
          <w:top w:val="nil"/>
          <w:left w:val="nil"/>
          <w:bottom w:val="nil"/>
          <w:right w:val="nil"/>
          <w:between w:val="nil"/>
        </w:pBdr>
        <w:spacing w:line="360" w:lineRule="auto"/>
        <w:ind w:left="851" w:right="567"/>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Motivos de inconformidad. </w:t>
      </w:r>
    </w:p>
    <w:p w14:paraId="7E4D7E04"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“no entregan </w:t>
      </w:r>
      <w:proofErr w:type="spellStart"/>
      <w:r w:rsidRPr="00A14228">
        <w:rPr>
          <w:rFonts w:ascii="Palatino Linotype" w:eastAsia="Palatino Linotype" w:hAnsi="Palatino Linotype" w:cs="Palatino Linotype"/>
          <w:i/>
          <w:sz w:val="22"/>
          <w:szCs w:val="22"/>
        </w:rPr>
        <w:t>informacion</w:t>
      </w:r>
      <w:proofErr w:type="spellEnd"/>
      <w:r w:rsidRPr="00A14228">
        <w:rPr>
          <w:rFonts w:ascii="Palatino Linotype" w:eastAsia="Palatino Linotype" w:hAnsi="Palatino Linotype" w:cs="Palatino Linotype"/>
          <w:i/>
          <w:sz w:val="22"/>
          <w:szCs w:val="22"/>
        </w:rPr>
        <w:t xml:space="preserve"> </w:t>
      </w:r>
      <w:proofErr w:type="spellStart"/>
      <w:r w:rsidRPr="00A14228">
        <w:rPr>
          <w:rFonts w:ascii="Palatino Linotype" w:eastAsia="Palatino Linotype" w:hAnsi="Palatino Linotype" w:cs="Palatino Linotype"/>
          <w:i/>
          <w:sz w:val="22"/>
          <w:szCs w:val="22"/>
        </w:rPr>
        <w:t>solcitada</w:t>
      </w:r>
      <w:proofErr w:type="spellEnd"/>
      <w:r w:rsidRPr="00A14228">
        <w:rPr>
          <w:rFonts w:ascii="Palatino Linotype" w:eastAsia="Palatino Linotype" w:hAnsi="Palatino Linotype" w:cs="Palatino Linotype"/>
          <w:i/>
          <w:sz w:val="22"/>
          <w:szCs w:val="22"/>
        </w:rPr>
        <w:t xml:space="preserve">” </w:t>
      </w:r>
    </w:p>
    <w:p w14:paraId="7DE84C2C" w14:textId="77777777" w:rsidR="00B1363F" w:rsidRPr="00A14228" w:rsidRDefault="00B1363F">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53BF2367" w14:textId="77777777" w:rsidR="00B1363F" w:rsidRPr="00A14228" w:rsidRDefault="006A5C8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Turno. </w:t>
      </w:r>
      <w:r w:rsidRPr="00A1422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14228">
        <w:rPr>
          <w:rFonts w:ascii="Palatino Linotype" w:eastAsia="Palatino Linotype" w:hAnsi="Palatino Linotype" w:cs="Palatino Linotype"/>
          <w:b/>
          <w:sz w:val="22"/>
          <w:szCs w:val="22"/>
        </w:rPr>
        <w:t>08174/INFOEM/IP/RR/2025</w:t>
      </w:r>
      <w:r w:rsidRPr="00A1422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14228">
        <w:rPr>
          <w:rFonts w:ascii="Palatino Linotype" w:eastAsia="Palatino Linotype" w:hAnsi="Palatino Linotype" w:cs="Palatino Linotype"/>
          <w:b/>
          <w:sz w:val="22"/>
          <w:szCs w:val="22"/>
        </w:rPr>
        <w:t>Guadalupe Ramírez Peña</w:t>
      </w:r>
      <w:r w:rsidRPr="00A14228">
        <w:rPr>
          <w:rFonts w:ascii="Palatino Linotype" w:eastAsia="Palatino Linotype" w:hAnsi="Palatino Linotype" w:cs="Palatino Linotype"/>
          <w:sz w:val="22"/>
          <w:szCs w:val="22"/>
        </w:rPr>
        <w:t>, para su análisis, estudio, elaboración del proyecto y presentación ante el Pleno de este Instituto.</w:t>
      </w:r>
    </w:p>
    <w:p w14:paraId="66BE0427" w14:textId="77777777" w:rsidR="00B1363F" w:rsidRPr="00A14228" w:rsidRDefault="00B1363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2B22EED" w14:textId="77777777" w:rsidR="00B1363F" w:rsidRPr="00A14228" w:rsidRDefault="006A5C8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gjdgxs" w:colFirst="0" w:colLast="0"/>
      <w:bookmarkEnd w:id="3"/>
      <w:r w:rsidRPr="00A14228">
        <w:rPr>
          <w:rFonts w:ascii="Palatino Linotype" w:eastAsia="Palatino Linotype" w:hAnsi="Palatino Linotype" w:cs="Palatino Linotype"/>
          <w:b/>
          <w:sz w:val="22"/>
          <w:szCs w:val="22"/>
        </w:rPr>
        <w:t xml:space="preserve">Admisión del recurso de revisión: </w:t>
      </w:r>
      <w:r w:rsidRPr="00A14228">
        <w:rPr>
          <w:rFonts w:ascii="Palatino Linotype" w:eastAsia="Palatino Linotype" w:hAnsi="Palatino Linotype" w:cs="Palatino Linotype"/>
          <w:sz w:val="22"/>
          <w:szCs w:val="22"/>
        </w:rPr>
        <w:t xml:space="preserve">En fecha </w:t>
      </w:r>
      <w:r w:rsidRPr="00A14228">
        <w:rPr>
          <w:rFonts w:ascii="Palatino Linotype" w:eastAsia="Palatino Linotype" w:hAnsi="Palatino Linotype" w:cs="Palatino Linotype"/>
          <w:b/>
          <w:sz w:val="22"/>
          <w:szCs w:val="22"/>
        </w:rPr>
        <w:t>ocho de julio de dos mil veinticinco</w:t>
      </w:r>
      <w:r w:rsidRPr="00A14228">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presentara su informe justificado.</w:t>
      </w:r>
    </w:p>
    <w:p w14:paraId="28BEFD03" w14:textId="77777777" w:rsidR="00B1363F" w:rsidRPr="00A14228" w:rsidRDefault="00B1363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1FD176F" w14:textId="77777777" w:rsidR="00B1363F" w:rsidRPr="00A14228" w:rsidRDefault="006A5C8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4" w:name="_heading=h.s6xtewwvxfle" w:colFirst="0" w:colLast="0"/>
      <w:bookmarkEnd w:id="4"/>
      <w:r w:rsidRPr="00A14228">
        <w:rPr>
          <w:rFonts w:ascii="Palatino Linotype" w:eastAsia="Palatino Linotype" w:hAnsi="Palatino Linotype" w:cs="Palatino Linotype"/>
          <w:b/>
          <w:sz w:val="22"/>
          <w:szCs w:val="22"/>
        </w:rPr>
        <w:t>Manifestaciones</w:t>
      </w:r>
      <w:r w:rsidRPr="00A14228">
        <w:rPr>
          <w:rFonts w:ascii="Palatino Linotype" w:eastAsia="Palatino Linotype" w:hAnsi="Palatino Linotype" w:cs="Palatino Linotype"/>
          <w:sz w:val="22"/>
          <w:szCs w:val="22"/>
        </w:rPr>
        <w:t xml:space="preserve">: De las constancias que obran en el expediente electrónico del </w:t>
      </w:r>
      <w:r w:rsidRPr="00A14228">
        <w:rPr>
          <w:rFonts w:ascii="Palatino Linotype" w:eastAsia="Palatino Linotype" w:hAnsi="Palatino Linotype" w:cs="Palatino Linotype"/>
          <w:b/>
          <w:sz w:val="22"/>
          <w:szCs w:val="22"/>
        </w:rPr>
        <w:t>SAIMEX</w:t>
      </w:r>
      <w:r w:rsidRPr="00A14228">
        <w:rPr>
          <w:rFonts w:ascii="Palatino Linotype" w:eastAsia="Palatino Linotype" w:hAnsi="Palatino Linotype" w:cs="Palatino Linotype"/>
          <w:sz w:val="22"/>
          <w:szCs w:val="22"/>
        </w:rPr>
        <w:t xml:space="preserve"> se desprende que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en fechas </w:t>
      </w:r>
      <w:r w:rsidRPr="00A14228">
        <w:rPr>
          <w:rFonts w:ascii="Palatino Linotype" w:eastAsia="Palatino Linotype" w:hAnsi="Palatino Linotype" w:cs="Palatino Linotype"/>
          <w:b/>
          <w:sz w:val="22"/>
          <w:szCs w:val="22"/>
        </w:rPr>
        <w:t xml:space="preserve">dieciséis de julio de dos mil veinticinco </w:t>
      </w:r>
      <w:r w:rsidRPr="00A14228">
        <w:rPr>
          <w:rFonts w:ascii="Palatino Linotype" w:eastAsia="Palatino Linotype" w:hAnsi="Palatino Linotype" w:cs="Palatino Linotype"/>
          <w:sz w:val="22"/>
          <w:szCs w:val="22"/>
        </w:rPr>
        <w:t xml:space="preserve">rindió su informe justificado a través del archivo electrónico </w:t>
      </w:r>
      <w:r w:rsidRPr="00A14228">
        <w:rPr>
          <w:rFonts w:ascii="Palatino Linotype" w:eastAsia="Palatino Linotype" w:hAnsi="Palatino Linotype" w:cs="Palatino Linotype"/>
          <w:b/>
          <w:i/>
          <w:sz w:val="22"/>
          <w:szCs w:val="22"/>
        </w:rPr>
        <w:t>“Informe Justificado 511.pdf”</w:t>
      </w:r>
      <w:r w:rsidRPr="00A14228">
        <w:rPr>
          <w:rFonts w:ascii="Palatino Linotype" w:eastAsia="Palatino Linotype" w:hAnsi="Palatino Linotype" w:cs="Palatino Linotype"/>
          <w:sz w:val="22"/>
          <w:szCs w:val="22"/>
        </w:rPr>
        <w:t xml:space="preserve">, el cual contiene el oficio número 22800007010000S/1760/UT/2025 de fecha quince de julio de dos mil veinticinco, signado por la Titular de la Unidad de Transparencia, mediante el cual informó que ratifica la respuesta inicial. </w:t>
      </w:r>
    </w:p>
    <w:p w14:paraId="2578D1C5" w14:textId="77777777" w:rsidR="00B1363F" w:rsidRPr="00A14228" w:rsidRDefault="00B1363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14413E" w14:textId="77777777" w:rsidR="00B1363F" w:rsidRPr="00A14228" w:rsidRDefault="006A5C8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Documento que fue hecho del conocimiento de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en fecha </w:t>
      </w:r>
      <w:r w:rsidRPr="00A14228">
        <w:rPr>
          <w:rFonts w:ascii="Palatino Linotype" w:eastAsia="Palatino Linotype" w:hAnsi="Palatino Linotype" w:cs="Palatino Linotype"/>
          <w:b/>
          <w:sz w:val="22"/>
          <w:szCs w:val="22"/>
        </w:rPr>
        <w:t>veintinueve de octubre de dos mil veinticinco</w:t>
      </w:r>
      <w:r w:rsidRPr="00A14228">
        <w:rPr>
          <w:rFonts w:ascii="Palatino Linotype" w:eastAsia="Palatino Linotype" w:hAnsi="Palatino Linotype" w:cs="Palatino Linotype"/>
          <w:sz w:val="22"/>
          <w:szCs w:val="22"/>
        </w:rPr>
        <w:t xml:space="preserve">. </w:t>
      </w:r>
    </w:p>
    <w:p w14:paraId="4F17B6B9" w14:textId="77777777" w:rsidR="00B1363F" w:rsidRPr="00A14228" w:rsidRDefault="00B1363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BC9B0D2" w14:textId="77777777" w:rsidR="00B1363F" w:rsidRPr="00A14228" w:rsidRDefault="006A5C8A">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Ampliación de plazo. </w:t>
      </w:r>
      <w:r w:rsidRPr="00A14228">
        <w:rPr>
          <w:rFonts w:ascii="Palatino Linotype" w:eastAsia="Palatino Linotype" w:hAnsi="Palatino Linotype" w:cs="Palatino Linotype"/>
          <w:sz w:val="22"/>
          <w:szCs w:val="22"/>
        </w:rPr>
        <w:t xml:space="preserve">El </w:t>
      </w:r>
      <w:r w:rsidRPr="00A14228">
        <w:rPr>
          <w:rFonts w:ascii="Palatino Linotype" w:eastAsia="Palatino Linotype" w:hAnsi="Palatino Linotype" w:cs="Palatino Linotype"/>
          <w:b/>
          <w:sz w:val="22"/>
          <w:szCs w:val="22"/>
        </w:rPr>
        <w:t xml:space="preserve">veintinueve de octubre de dos mil veinticinco, </w:t>
      </w:r>
      <w:r w:rsidRPr="00A14228">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3914B6B"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8072D9F"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 </w:t>
      </w:r>
    </w:p>
    <w:p w14:paraId="266E203A"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9D72763"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 </w:t>
      </w:r>
    </w:p>
    <w:p w14:paraId="7E0EE464"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5CD1F5"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2FEF60C6"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D604B53"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423655E4"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989E225"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79B588DE" w14:textId="77777777" w:rsidR="00B1363F" w:rsidRPr="00A14228" w:rsidRDefault="006A5C8A">
      <w:pPr>
        <w:tabs>
          <w:tab w:val="left" w:pos="709"/>
        </w:tabs>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a)    Complejidad del asunto:</w:t>
      </w:r>
      <w:r w:rsidRPr="00A1422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4450AE46" w14:textId="77777777" w:rsidR="00B1363F" w:rsidRPr="00A14228" w:rsidRDefault="006A5C8A">
      <w:pPr>
        <w:tabs>
          <w:tab w:val="left" w:pos="709"/>
        </w:tabs>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b)   Actividad Procesal del interesado</w:t>
      </w:r>
      <w:r w:rsidRPr="00A14228">
        <w:rPr>
          <w:rFonts w:ascii="Palatino Linotype" w:eastAsia="Palatino Linotype" w:hAnsi="Palatino Linotype" w:cs="Palatino Linotype"/>
          <w:sz w:val="22"/>
          <w:szCs w:val="22"/>
        </w:rPr>
        <w:t>: Acciones u omisiones del interesado.</w:t>
      </w:r>
    </w:p>
    <w:p w14:paraId="663A968F" w14:textId="77777777" w:rsidR="00B1363F" w:rsidRPr="00A14228" w:rsidRDefault="006A5C8A">
      <w:pPr>
        <w:tabs>
          <w:tab w:val="left" w:pos="851"/>
        </w:tabs>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c)  Conducta de la Autoridad:</w:t>
      </w:r>
      <w:r w:rsidRPr="00A1422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0AED1B3" w14:textId="77777777" w:rsidR="00B1363F" w:rsidRPr="00A14228" w:rsidRDefault="006A5C8A">
      <w:pPr>
        <w:tabs>
          <w:tab w:val="left" w:pos="851"/>
        </w:tabs>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d) La afectación generada en la situación jurídica de la persona involucrada en el proceso:</w:t>
      </w:r>
      <w:r w:rsidRPr="00A14228">
        <w:rPr>
          <w:rFonts w:ascii="Palatino Linotype" w:eastAsia="Palatino Linotype" w:hAnsi="Palatino Linotype" w:cs="Palatino Linotype"/>
          <w:sz w:val="22"/>
          <w:szCs w:val="22"/>
        </w:rPr>
        <w:t xml:space="preserve"> Violación a sus derechos humanos.</w:t>
      </w:r>
    </w:p>
    <w:p w14:paraId="7DAFB37D"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5885BF2A"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0398BC"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 </w:t>
      </w:r>
    </w:p>
    <w:p w14:paraId="0B071C0C"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A14228">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A14228">
        <w:rPr>
          <w:rFonts w:ascii="Palatino Linotype" w:eastAsia="Palatino Linotype" w:hAnsi="Palatino Linotype" w:cs="Palatino Linotype"/>
          <w:sz w:val="22"/>
          <w:szCs w:val="22"/>
        </w:rPr>
        <w:t>, visible en la Gaceta del Seminario Judicial de la Federación con el registro digital 205635.</w:t>
      </w:r>
    </w:p>
    <w:p w14:paraId="2ACBB13B"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 </w:t>
      </w:r>
    </w:p>
    <w:p w14:paraId="635AF91A"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133E07"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613F5561"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5BB44FA"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0C520364" w14:textId="77777777" w:rsidR="00B1363F" w:rsidRPr="00A14228" w:rsidRDefault="006A5C8A">
      <w:pPr>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“PLAZO RAZONABLE PARA RESOLVER. DIMENSIÓN Y EFECTOS DE ESTE CONCEPTO CUANDO SE ADUCE EXCESIVA CARGA DE TRABAJO.”</w:t>
      </w:r>
      <w:r w:rsidRPr="00A14228">
        <w:rPr>
          <w:rFonts w:ascii="Palatino Linotype" w:eastAsia="Palatino Linotype" w:hAnsi="Palatino Linotype" w:cs="Palatino Linotype"/>
          <w:sz w:val="22"/>
          <w:szCs w:val="22"/>
        </w:rPr>
        <w:t xml:space="preserve"> consultable en el Seminario Judicial de la Federación y su gaceta, con el registro digital 2002351.</w:t>
      </w:r>
    </w:p>
    <w:p w14:paraId="4158BB44" w14:textId="77777777" w:rsidR="00B1363F" w:rsidRPr="00A14228" w:rsidRDefault="006A5C8A">
      <w:pPr>
        <w:spacing w:line="360" w:lineRule="auto"/>
        <w:ind w:left="567" w:right="56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A14228">
        <w:rPr>
          <w:rFonts w:ascii="Palatino Linotype" w:eastAsia="Palatino Linotype" w:hAnsi="Palatino Linotype" w:cs="Palatino Linotype"/>
          <w:sz w:val="22"/>
          <w:szCs w:val="22"/>
        </w:rPr>
        <w:t xml:space="preserve"> visible en el Seminario Judicial de la Federación y su gaceta, con el registro digital 2002350.</w:t>
      </w:r>
    </w:p>
    <w:p w14:paraId="0414F26E" w14:textId="77777777" w:rsidR="00B1363F" w:rsidRPr="00A14228" w:rsidRDefault="00B1363F">
      <w:pPr>
        <w:spacing w:line="360" w:lineRule="auto"/>
        <w:ind w:left="567" w:right="560"/>
        <w:jc w:val="both"/>
        <w:rPr>
          <w:rFonts w:ascii="Palatino Linotype" w:eastAsia="Palatino Linotype" w:hAnsi="Palatino Linotype" w:cs="Palatino Linotype"/>
          <w:sz w:val="22"/>
          <w:szCs w:val="22"/>
        </w:rPr>
      </w:pPr>
    </w:p>
    <w:p w14:paraId="32A50774" w14:textId="77777777" w:rsidR="00B1363F" w:rsidRPr="00A14228" w:rsidRDefault="006A5C8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01BCE67" w14:textId="77777777" w:rsidR="00B1363F" w:rsidRPr="00A14228" w:rsidRDefault="00B1363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5C9F00D" w14:textId="77777777" w:rsidR="00B1363F" w:rsidRPr="00A14228" w:rsidRDefault="006A5C8A">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Cierre de instrucción. </w:t>
      </w:r>
      <w:r w:rsidRPr="00A14228">
        <w:rPr>
          <w:rFonts w:ascii="Palatino Linotype" w:eastAsia="Palatino Linotype" w:hAnsi="Palatino Linotype" w:cs="Palatino Linotype"/>
          <w:sz w:val="22"/>
          <w:szCs w:val="22"/>
        </w:rPr>
        <w:t xml:space="preserve">El </w:t>
      </w:r>
      <w:r w:rsidRPr="00A14228">
        <w:rPr>
          <w:rFonts w:ascii="Palatino Linotype" w:eastAsia="Palatino Linotype" w:hAnsi="Palatino Linotype" w:cs="Palatino Linotype"/>
          <w:b/>
          <w:sz w:val="22"/>
          <w:szCs w:val="22"/>
        </w:rPr>
        <w:t>cuatro de noviembre de dos mil veinticinco</w:t>
      </w:r>
      <w:r w:rsidRPr="00A1422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F0B0A1F" w14:textId="77777777" w:rsidR="00B1363F" w:rsidRPr="00A14228" w:rsidRDefault="00B1363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59048F7"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B4BEF64"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0B2BA9FF" w14:textId="77777777" w:rsidR="00B1363F" w:rsidRPr="00A14228" w:rsidRDefault="006A5C8A">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5" w:name="_heading=h.30j0zll" w:colFirst="0" w:colLast="0"/>
      <w:bookmarkEnd w:id="5"/>
      <w:r w:rsidRPr="00A14228">
        <w:rPr>
          <w:rFonts w:ascii="Palatino Linotype" w:eastAsia="Palatino Linotype" w:hAnsi="Palatino Linotype" w:cs="Palatino Linotype"/>
          <w:b/>
          <w:sz w:val="22"/>
          <w:szCs w:val="22"/>
        </w:rPr>
        <w:t>C O N S I D E R A N D O:</w:t>
      </w:r>
    </w:p>
    <w:p w14:paraId="252546DF" w14:textId="77777777" w:rsidR="00B1363F" w:rsidRPr="00A14228" w:rsidRDefault="00B1363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21CAB6F" w14:textId="23573291"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Primero. Competencia. </w:t>
      </w:r>
      <w:r w:rsidRPr="00A14228">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C403F" w:rsidRPr="00A14228">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A14228">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0E993AC" w14:textId="77777777" w:rsidR="00B1363F" w:rsidRPr="00A14228" w:rsidRDefault="00B1363F">
      <w:pPr>
        <w:spacing w:line="360" w:lineRule="auto"/>
        <w:jc w:val="both"/>
        <w:rPr>
          <w:rFonts w:ascii="Palatino Linotype" w:eastAsia="Palatino Linotype" w:hAnsi="Palatino Linotype" w:cs="Palatino Linotype"/>
          <w:b/>
          <w:sz w:val="22"/>
          <w:szCs w:val="22"/>
        </w:rPr>
      </w:pPr>
    </w:p>
    <w:p w14:paraId="5BD2F8DC"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Segundo. Oportunidad y </w:t>
      </w:r>
      <w:proofErr w:type="spellStart"/>
      <w:r w:rsidRPr="00A14228">
        <w:rPr>
          <w:rFonts w:ascii="Palatino Linotype" w:eastAsia="Palatino Linotype" w:hAnsi="Palatino Linotype" w:cs="Palatino Linotype"/>
          <w:b/>
          <w:sz w:val="22"/>
          <w:szCs w:val="22"/>
        </w:rPr>
        <w:t>Procedibilidad</w:t>
      </w:r>
      <w:proofErr w:type="spellEnd"/>
      <w:r w:rsidRPr="00A14228">
        <w:rPr>
          <w:rFonts w:ascii="Palatino Linotype" w:eastAsia="Palatino Linotype" w:hAnsi="Palatino Linotype" w:cs="Palatino Linotype"/>
          <w:b/>
          <w:sz w:val="22"/>
          <w:szCs w:val="22"/>
        </w:rPr>
        <w:t xml:space="preserve"> del Recurso de Revisión</w:t>
      </w:r>
      <w:r w:rsidRPr="00A14228">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14228">
        <w:rPr>
          <w:rFonts w:ascii="Palatino Linotype" w:eastAsia="Palatino Linotype" w:hAnsi="Palatino Linotype" w:cs="Palatino Linotype"/>
          <w:sz w:val="22"/>
          <w:szCs w:val="22"/>
        </w:rPr>
        <w:t>procedibilidad</w:t>
      </w:r>
      <w:proofErr w:type="spellEnd"/>
      <w:r w:rsidRPr="00A14228">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47A205C9"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2DC4BF25"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proporcionó su respuesta a la solicitud de información el </w:t>
      </w:r>
      <w:r w:rsidRPr="00A14228">
        <w:rPr>
          <w:rFonts w:ascii="Palatino Linotype" w:eastAsia="Palatino Linotype" w:hAnsi="Palatino Linotype" w:cs="Palatino Linotype"/>
          <w:b/>
          <w:sz w:val="22"/>
          <w:szCs w:val="22"/>
        </w:rPr>
        <w:t>trece de junio de dos mil veinticinco</w:t>
      </w:r>
      <w:r w:rsidRPr="00A14228">
        <w:rPr>
          <w:rFonts w:ascii="Palatino Linotype" w:eastAsia="Palatino Linotype" w:hAnsi="Palatino Linotype" w:cs="Palatino Linotype"/>
          <w:sz w:val="22"/>
          <w:szCs w:val="22"/>
        </w:rPr>
        <w:t xml:space="preserve">, y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presentó su recurso de revisión el </w:t>
      </w:r>
      <w:r w:rsidRPr="00A14228">
        <w:rPr>
          <w:rFonts w:ascii="Palatino Linotype" w:eastAsia="Palatino Linotype" w:hAnsi="Palatino Linotype" w:cs="Palatino Linotype"/>
          <w:b/>
          <w:sz w:val="22"/>
          <w:szCs w:val="22"/>
        </w:rPr>
        <w:t>tres de julio de dos mil veinticinco</w:t>
      </w:r>
      <w:r w:rsidRPr="00A14228">
        <w:rPr>
          <w:rFonts w:ascii="Palatino Linotype" w:eastAsia="Palatino Linotype" w:hAnsi="Palatino Linotype" w:cs="Palatino Linotype"/>
          <w:sz w:val="22"/>
          <w:szCs w:val="22"/>
        </w:rPr>
        <w:t>;</w:t>
      </w:r>
      <w:r w:rsidRPr="00A14228">
        <w:rPr>
          <w:rFonts w:ascii="Palatino Linotype" w:eastAsia="Palatino Linotype" w:hAnsi="Palatino Linotype" w:cs="Palatino Linotype"/>
          <w:b/>
          <w:sz w:val="22"/>
          <w:szCs w:val="22"/>
        </w:rPr>
        <w:t xml:space="preserve"> </w:t>
      </w:r>
      <w:r w:rsidRPr="00A14228">
        <w:rPr>
          <w:rFonts w:ascii="Palatino Linotype" w:eastAsia="Palatino Linotype" w:hAnsi="Palatino Linotype" w:cs="Palatino Linotype"/>
          <w:sz w:val="22"/>
          <w:szCs w:val="22"/>
        </w:rPr>
        <w:t xml:space="preserve">esto es el décimo cuarto día hábil en que tuvo conocimiento de la respuesta. </w:t>
      </w:r>
    </w:p>
    <w:p w14:paraId="6FE5C116" w14:textId="77777777" w:rsidR="00B1363F" w:rsidRPr="00A14228" w:rsidRDefault="00B1363F">
      <w:pPr>
        <w:spacing w:line="360" w:lineRule="auto"/>
        <w:ind w:right="843"/>
        <w:jc w:val="both"/>
        <w:rPr>
          <w:rFonts w:ascii="Palatino Linotype" w:eastAsia="Palatino Linotype" w:hAnsi="Palatino Linotype" w:cs="Palatino Linotype"/>
          <w:sz w:val="22"/>
          <w:szCs w:val="22"/>
        </w:rPr>
      </w:pPr>
    </w:p>
    <w:p w14:paraId="5C2D503E"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A14228">
        <w:rPr>
          <w:rFonts w:ascii="Palatino Linotype" w:eastAsia="Palatino Linotype" w:hAnsi="Palatino Linotype" w:cs="Palatino Linotype"/>
          <w:b/>
          <w:sz w:val="22"/>
          <w:szCs w:val="22"/>
        </w:rPr>
        <w:t>SAIMEX</w:t>
      </w:r>
      <w:r w:rsidRPr="00A14228">
        <w:rPr>
          <w:rFonts w:ascii="Palatino Linotype" w:eastAsia="Palatino Linotype" w:hAnsi="Palatino Linotype" w:cs="Palatino Linotype"/>
          <w:sz w:val="22"/>
          <w:szCs w:val="22"/>
        </w:rPr>
        <w:t>.</w:t>
      </w:r>
    </w:p>
    <w:p w14:paraId="516C400D"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40E21148"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3BBDD9D6"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7D5AC90B"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 xml:space="preserve">Artículo 179. </w:t>
      </w:r>
      <w:r w:rsidRPr="00A1422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EDFB730"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I. La negativa a la información solicitada;</w:t>
      </w:r>
    </w:p>
    <w:p w14:paraId="07838096" w14:textId="77777777" w:rsidR="00B1363F" w:rsidRPr="00A14228" w:rsidRDefault="006A5C8A">
      <w:pPr>
        <w:spacing w:line="360"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 </w:t>
      </w:r>
    </w:p>
    <w:p w14:paraId="5AE8AD4B" w14:textId="77777777" w:rsidR="00B1363F" w:rsidRPr="00A14228" w:rsidRDefault="00B1363F">
      <w:pPr>
        <w:spacing w:line="360" w:lineRule="auto"/>
        <w:ind w:left="567" w:right="616"/>
        <w:jc w:val="both"/>
        <w:rPr>
          <w:rFonts w:ascii="Palatino Linotype" w:eastAsia="Palatino Linotype" w:hAnsi="Palatino Linotype" w:cs="Palatino Linotype"/>
          <w:i/>
          <w:sz w:val="22"/>
          <w:szCs w:val="22"/>
        </w:rPr>
      </w:pPr>
    </w:p>
    <w:p w14:paraId="2B4CF5EE"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Tercero. Materia de Revisión</w:t>
      </w:r>
      <w:r w:rsidRPr="00A14228">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42838394"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4A5B8F9E"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Cuarto. Estudio de fondo del asunto. </w:t>
      </w:r>
      <w:r w:rsidRPr="00A14228">
        <w:rPr>
          <w:rFonts w:ascii="Palatino Linotype" w:eastAsia="Palatino Linotype" w:hAnsi="Palatino Linotype" w:cs="Palatino Linotype"/>
          <w:sz w:val="22"/>
          <w:szCs w:val="22"/>
        </w:rPr>
        <w:t>Es conveniente analizar si la respuesta del Sujeto Obligado</w:t>
      </w:r>
      <w:r w:rsidRPr="00A14228">
        <w:rPr>
          <w:rFonts w:ascii="Palatino Linotype" w:eastAsia="Palatino Linotype" w:hAnsi="Palatino Linotype" w:cs="Palatino Linotype"/>
          <w:b/>
          <w:sz w:val="22"/>
          <w:szCs w:val="22"/>
        </w:rPr>
        <w:t xml:space="preserve"> </w:t>
      </w:r>
      <w:r w:rsidRPr="00A14228">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A18BD9"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117EC972" w14:textId="77777777" w:rsidR="00B1363F" w:rsidRPr="00A14228" w:rsidRDefault="006A5C8A">
      <w:pPr>
        <w:tabs>
          <w:tab w:val="left" w:pos="851"/>
        </w:tabs>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Artículo 4</w:t>
      </w:r>
      <w:r w:rsidRPr="00A1422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02C413" w14:textId="77777777" w:rsidR="00B1363F" w:rsidRPr="00A14228" w:rsidRDefault="006A5C8A">
      <w:pPr>
        <w:tabs>
          <w:tab w:val="left" w:pos="851"/>
        </w:tabs>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1422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28E671" w14:textId="77777777" w:rsidR="00B1363F" w:rsidRPr="00A14228" w:rsidRDefault="006A5C8A">
      <w:pPr>
        <w:tabs>
          <w:tab w:val="left" w:pos="851"/>
        </w:tabs>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14228">
        <w:rPr>
          <w:rFonts w:ascii="Palatino Linotype" w:eastAsia="Palatino Linotype" w:hAnsi="Palatino Linotype" w:cs="Palatino Linotype"/>
          <w:i/>
          <w:sz w:val="22"/>
          <w:szCs w:val="22"/>
        </w:rPr>
        <w:t>.”(</w:t>
      </w:r>
      <w:proofErr w:type="gramEnd"/>
      <w:r w:rsidRPr="00A14228">
        <w:rPr>
          <w:rFonts w:ascii="Palatino Linotype" w:eastAsia="Palatino Linotype" w:hAnsi="Palatino Linotype" w:cs="Palatino Linotype"/>
          <w:i/>
          <w:sz w:val="22"/>
          <w:szCs w:val="22"/>
        </w:rPr>
        <w:t>Sic)</w:t>
      </w:r>
    </w:p>
    <w:p w14:paraId="151D5937"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21F4567E"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5A6EC80" w14:textId="77777777" w:rsidR="00B1363F" w:rsidRPr="00A14228" w:rsidRDefault="00B1363F">
      <w:pPr>
        <w:spacing w:line="276" w:lineRule="auto"/>
        <w:ind w:left="567" w:right="616"/>
        <w:jc w:val="both"/>
        <w:rPr>
          <w:rFonts w:ascii="Palatino Linotype" w:eastAsia="Palatino Linotype" w:hAnsi="Palatino Linotype" w:cs="Palatino Linotype"/>
          <w:sz w:val="22"/>
          <w:szCs w:val="22"/>
        </w:rPr>
      </w:pPr>
    </w:p>
    <w:p w14:paraId="5FCBC456"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Artículo 12.-</w:t>
      </w:r>
      <w:r w:rsidRPr="00A1422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7380F47" w14:textId="77777777" w:rsidR="00B1363F" w:rsidRPr="00A14228" w:rsidRDefault="00B1363F">
      <w:pPr>
        <w:spacing w:line="276" w:lineRule="auto"/>
        <w:ind w:left="851" w:right="616"/>
        <w:jc w:val="both"/>
        <w:rPr>
          <w:rFonts w:ascii="Palatino Linotype" w:eastAsia="Palatino Linotype" w:hAnsi="Palatino Linotype" w:cs="Palatino Linotype"/>
          <w:i/>
          <w:sz w:val="22"/>
          <w:szCs w:val="22"/>
        </w:rPr>
      </w:pPr>
    </w:p>
    <w:p w14:paraId="2CAEF02F"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14228">
        <w:rPr>
          <w:rFonts w:ascii="Palatino Linotype" w:eastAsia="Palatino Linotype" w:hAnsi="Palatino Linotype" w:cs="Palatino Linotype"/>
          <w:i/>
          <w:sz w:val="22"/>
          <w:szCs w:val="22"/>
        </w:rPr>
        <w:t xml:space="preserve">. </w:t>
      </w:r>
      <w:r w:rsidRPr="00A1422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A14228">
        <w:rPr>
          <w:rFonts w:ascii="Palatino Linotype" w:eastAsia="Palatino Linotype" w:hAnsi="Palatino Linotype" w:cs="Palatino Linotype"/>
          <w:i/>
          <w:sz w:val="22"/>
          <w:szCs w:val="22"/>
        </w:rPr>
        <w:t xml:space="preserve">.” </w:t>
      </w:r>
    </w:p>
    <w:p w14:paraId="4E41094C" w14:textId="77777777" w:rsidR="00B1363F" w:rsidRPr="00A14228" w:rsidRDefault="00B1363F">
      <w:pPr>
        <w:spacing w:line="360" w:lineRule="auto"/>
        <w:ind w:right="-93"/>
        <w:jc w:val="both"/>
        <w:rPr>
          <w:rFonts w:ascii="Palatino Linotype" w:eastAsia="Palatino Linotype" w:hAnsi="Palatino Linotype" w:cs="Palatino Linotype"/>
          <w:sz w:val="22"/>
          <w:szCs w:val="22"/>
        </w:rPr>
      </w:pPr>
    </w:p>
    <w:p w14:paraId="300E9ABA" w14:textId="77777777" w:rsidR="00B1363F" w:rsidRPr="00A14228" w:rsidRDefault="006A5C8A">
      <w:pPr>
        <w:spacing w:line="360" w:lineRule="auto"/>
        <w:ind w:right="-93"/>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B529D8C" w14:textId="77777777" w:rsidR="00B1363F" w:rsidRPr="00A14228" w:rsidRDefault="00B1363F">
      <w:pPr>
        <w:spacing w:line="360" w:lineRule="auto"/>
        <w:ind w:right="-93"/>
        <w:jc w:val="both"/>
        <w:rPr>
          <w:rFonts w:ascii="Palatino Linotype" w:eastAsia="Palatino Linotype" w:hAnsi="Palatino Linotype" w:cs="Palatino Linotype"/>
          <w:sz w:val="22"/>
          <w:szCs w:val="22"/>
        </w:rPr>
      </w:pPr>
    </w:p>
    <w:p w14:paraId="6B72E4BD" w14:textId="77777777" w:rsidR="00B1363F" w:rsidRPr="00A14228" w:rsidRDefault="006A5C8A">
      <w:pPr>
        <w:spacing w:line="360" w:lineRule="auto"/>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14228">
        <w:rPr>
          <w:rFonts w:ascii="Palatino Linotype" w:eastAsia="Palatino Linotype" w:hAnsi="Palatino Linotype" w:cs="Palatino Linotype"/>
          <w:b/>
          <w:sz w:val="22"/>
          <w:szCs w:val="22"/>
        </w:rPr>
        <w:t xml:space="preserve"> </w:t>
      </w:r>
    </w:p>
    <w:p w14:paraId="31BE218B"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No existe obligación de elaborar documentos ad hoc para atender las solicitudes de acceso a la información.</w:t>
      </w:r>
      <w:r w:rsidRPr="00A1422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619A723" w14:textId="77777777" w:rsidR="00B1363F" w:rsidRPr="00A14228" w:rsidRDefault="00B1363F">
      <w:pPr>
        <w:spacing w:line="276" w:lineRule="auto"/>
        <w:ind w:left="567" w:right="616"/>
        <w:jc w:val="both"/>
        <w:rPr>
          <w:rFonts w:ascii="Palatino Linotype" w:eastAsia="Palatino Linotype" w:hAnsi="Palatino Linotype" w:cs="Palatino Linotype"/>
          <w:i/>
          <w:sz w:val="22"/>
          <w:szCs w:val="22"/>
        </w:rPr>
      </w:pPr>
    </w:p>
    <w:p w14:paraId="012DDB29"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3D6785"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69B938ED"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C9B8B7"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32BFE513"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 xml:space="preserve">Artículo 3. </w:t>
      </w:r>
      <w:r w:rsidRPr="00A14228">
        <w:rPr>
          <w:rFonts w:ascii="Palatino Linotype" w:eastAsia="Palatino Linotype" w:hAnsi="Palatino Linotype" w:cs="Palatino Linotype"/>
          <w:i/>
          <w:sz w:val="22"/>
          <w:szCs w:val="22"/>
        </w:rPr>
        <w:t>Para los efectos de la presente Ley se entenderá por:</w:t>
      </w:r>
    </w:p>
    <w:p w14:paraId="06C3E446"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2418F7CC"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XI. Documento:</w:t>
      </w:r>
      <w:r w:rsidRPr="00A14228">
        <w:rPr>
          <w:rFonts w:ascii="Palatino Linotype" w:eastAsia="Palatino Linotype" w:hAnsi="Palatino Linotype" w:cs="Palatino Linotype"/>
          <w:i/>
          <w:sz w:val="22"/>
          <w:szCs w:val="22"/>
        </w:rPr>
        <w:t xml:space="preserve"> Los expedientes, reportes, estudios, actas</w:t>
      </w:r>
      <w:r w:rsidRPr="00A14228">
        <w:rPr>
          <w:rFonts w:ascii="Palatino Linotype" w:eastAsia="Palatino Linotype" w:hAnsi="Palatino Linotype" w:cs="Palatino Linotype"/>
          <w:b/>
          <w:i/>
          <w:sz w:val="22"/>
          <w:szCs w:val="22"/>
        </w:rPr>
        <w:t>,</w:t>
      </w:r>
      <w:r w:rsidRPr="00A1422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CE70095" w14:textId="77777777" w:rsidR="00B1363F" w:rsidRPr="00A14228" w:rsidRDefault="00B1363F">
      <w:pPr>
        <w:spacing w:line="360" w:lineRule="auto"/>
        <w:ind w:left="851" w:right="899"/>
        <w:jc w:val="both"/>
        <w:rPr>
          <w:rFonts w:ascii="Palatino Linotype" w:eastAsia="Palatino Linotype" w:hAnsi="Palatino Linotype" w:cs="Palatino Linotype"/>
          <w:sz w:val="22"/>
          <w:szCs w:val="22"/>
        </w:rPr>
      </w:pPr>
    </w:p>
    <w:p w14:paraId="750E4C29"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8CC0CC" w14:textId="77777777" w:rsidR="00B1363F" w:rsidRPr="00A14228" w:rsidRDefault="00B1363F">
      <w:pPr>
        <w:spacing w:line="360" w:lineRule="auto"/>
        <w:ind w:left="851" w:right="899"/>
        <w:jc w:val="both"/>
        <w:rPr>
          <w:rFonts w:ascii="Palatino Linotype" w:eastAsia="Palatino Linotype" w:hAnsi="Palatino Linotype" w:cs="Palatino Linotype"/>
          <w:sz w:val="22"/>
          <w:szCs w:val="22"/>
        </w:rPr>
      </w:pPr>
    </w:p>
    <w:p w14:paraId="72CD2E58" w14:textId="77777777" w:rsidR="00B1363F" w:rsidRPr="00A14228" w:rsidRDefault="006A5C8A">
      <w:pPr>
        <w:spacing w:line="276" w:lineRule="auto"/>
        <w:ind w:left="851" w:right="616"/>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sz w:val="22"/>
          <w:szCs w:val="22"/>
        </w:rPr>
        <w:t>“</w:t>
      </w:r>
      <w:r w:rsidRPr="00A1422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1422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77D6D0"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En </w:t>
      </w:r>
      <w:proofErr w:type="gramStart"/>
      <w:r w:rsidRPr="00A14228">
        <w:rPr>
          <w:rFonts w:ascii="Palatino Linotype" w:eastAsia="Palatino Linotype" w:hAnsi="Palatino Linotype" w:cs="Palatino Linotype"/>
          <w:i/>
          <w:sz w:val="22"/>
          <w:szCs w:val="22"/>
        </w:rPr>
        <w:t>consecuencia</w:t>
      </w:r>
      <w:proofErr w:type="gramEnd"/>
      <w:r w:rsidRPr="00A1422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478B251"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14228">
        <w:rPr>
          <w:rFonts w:ascii="Palatino Linotype" w:eastAsia="Palatino Linotype" w:hAnsi="Palatino Linotype" w:cs="Palatino Linotype"/>
          <w:i/>
          <w:sz w:val="22"/>
          <w:szCs w:val="22"/>
        </w:rPr>
        <w:t>que</w:t>
      </w:r>
      <w:proofErr w:type="gramEnd"/>
      <w:r w:rsidRPr="00A14228">
        <w:rPr>
          <w:rFonts w:ascii="Palatino Linotype" w:eastAsia="Palatino Linotype" w:hAnsi="Palatino Linotype" w:cs="Palatino Linotype"/>
          <w:i/>
          <w:sz w:val="22"/>
          <w:szCs w:val="22"/>
        </w:rPr>
        <w:t xml:space="preserve"> en ejercicio de las atribuciones conferidas, sea generada por los Sujetos Obligados;</w:t>
      </w:r>
    </w:p>
    <w:p w14:paraId="655DB593" w14:textId="77777777" w:rsidR="00B1363F" w:rsidRPr="00A14228" w:rsidRDefault="006A5C8A">
      <w:pPr>
        <w:spacing w:line="276" w:lineRule="auto"/>
        <w:ind w:left="851" w:right="616"/>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14228">
        <w:rPr>
          <w:rFonts w:ascii="Palatino Linotype" w:eastAsia="Palatino Linotype" w:hAnsi="Palatino Linotype" w:cs="Palatino Linotype"/>
          <w:b/>
          <w:i/>
          <w:sz w:val="22"/>
          <w:szCs w:val="22"/>
        </w:rPr>
        <w:t>que</w:t>
      </w:r>
      <w:proofErr w:type="gramEnd"/>
      <w:r w:rsidRPr="00A14228">
        <w:rPr>
          <w:rFonts w:ascii="Palatino Linotype" w:eastAsia="Palatino Linotype" w:hAnsi="Palatino Linotype" w:cs="Palatino Linotype"/>
          <w:b/>
          <w:i/>
          <w:sz w:val="22"/>
          <w:szCs w:val="22"/>
        </w:rPr>
        <w:t xml:space="preserve"> en ejercicio de las atribuciones conferidas, sea administrada por los Sujetos Obligados, y</w:t>
      </w:r>
    </w:p>
    <w:p w14:paraId="570BB4AC" w14:textId="77777777" w:rsidR="00B1363F" w:rsidRPr="00A14228" w:rsidRDefault="006A5C8A">
      <w:pPr>
        <w:spacing w:line="276" w:lineRule="auto"/>
        <w:ind w:left="851" w:right="616"/>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14228">
        <w:rPr>
          <w:rFonts w:ascii="Palatino Linotype" w:eastAsia="Palatino Linotype" w:hAnsi="Palatino Linotype" w:cs="Palatino Linotype"/>
          <w:b/>
          <w:i/>
          <w:sz w:val="22"/>
          <w:szCs w:val="22"/>
        </w:rPr>
        <w:t>que</w:t>
      </w:r>
      <w:proofErr w:type="gramEnd"/>
      <w:r w:rsidRPr="00A14228">
        <w:rPr>
          <w:rFonts w:ascii="Palatino Linotype" w:eastAsia="Palatino Linotype" w:hAnsi="Palatino Linotype" w:cs="Palatino Linotype"/>
          <w:b/>
          <w:i/>
          <w:sz w:val="22"/>
          <w:szCs w:val="22"/>
        </w:rPr>
        <w:t xml:space="preserve"> en ejercicio de las atribuciones conferidas, se encuentre en posesión de los Sujetos Obligados</w:t>
      </w:r>
      <w:r w:rsidRPr="00A14228">
        <w:rPr>
          <w:rFonts w:ascii="Palatino Linotype" w:eastAsia="Palatino Linotype" w:hAnsi="Palatino Linotype" w:cs="Palatino Linotype"/>
          <w:i/>
          <w:sz w:val="22"/>
          <w:szCs w:val="22"/>
        </w:rPr>
        <w:t>.” (Sic)</w:t>
      </w:r>
    </w:p>
    <w:p w14:paraId="771F1661"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7EAA76A7"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96E8C4"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746C8A08"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2F8453A" w14:textId="77777777" w:rsidR="00B1363F" w:rsidRPr="00A14228" w:rsidRDefault="006A5C8A">
      <w:pPr>
        <w:spacing w:line="360" w:lineRule="auto"/>
        <w:ind w:right="51"/>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requirió al </w:t>
      </w:r>
      <w:r w:rsidRPr="00A14228">
        <w:rPr>
          <w:rFonts w:ascii="Palatino Linotype" w:eastAsia="Palatino Linotype" w:hAnsi="Palatino Linotype" w:cs="Palatino Linotype"/>
          <w:b/>
          <w:sz w:val="22"/>
          <w:szCs w:val="22"/>
        </w:rPr>
        <w:t xml:space="preserve">Sujeto Obligado </w:t>
      </w:r>
      <w:r w:rsidRPr="00A14228">
        <w:rPr>
          <w:rFonts w:ascii="Palatino Linotype" w:eastAsia="Palatino Linotype" w:hAnsi="Palatino Linotype" w:cs="Palatino Linotype"/>
          <w:sz w:val="22"/>
          <w:szCs w:val="22"/>
        </w:rPr>
        <w:t>le proporcione, lo siguiente:</w:t>
      </w:r>
    </w:p>
    <w:p w14:paraId="09848057" w14:textId="77777777" w:rsidR="00B1363F" w:rsidRPr="00A14228" w:rsidRDefault="00B1363F">
      <w:pPr>
        <w:spacing w:line="360" w:lineRule="auto"/>
        <w:ind w:right="51"/>
        <w:jc w:val="both"/>
        <w:rPr>
          <w:rFonts w:ascii="Palatino Linotype" w:eastAsia="Palatino Linotype" w:hAnsi="Palatino Linotype" w:cs="Palatino Linotype"/>
          <w:sz w:val="22"/>
          <w:szCs w:val="22"/>
        </w:rPr>
      </w:pPr>
    </w:p>
    <w:p w14:paraId="3B3C3AE9" w14:textId="77777777" w:rsidR="00B1363F" w:rsidRPr="00A14228" w:rsidRDefault="006A5C8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 xml:space="preserve">Listas de asistencia o en su caso el registro de entrada y salida de María Dolores García Martínez </w:t>
      </w:r>
    </w:p>
    <w:p w14:paraId="10ACDB0C" w14:textId="77777777" w:rsidR="00B1363F" w:rsidRPr="00A14228" w:rsidRDefault="00B1363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525C20D1"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En tal sentido,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a través de la Dirección General de Educación Primaria, informó la entrega de las listas de asistencia correspondientes al periodo de junio de 2024 a junio de 2025, en las que se muestra la hora de entrada y salida de la C. María Dolores García Martínez.</w:t>
      </w:r>
    </w:p>
    <w:p w14:paraId="3363DA60"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18BD76A9"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Inconforme con la respuesta el hoy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interpuso el recurso de revisión que se analiza en el presente asunto, en el que expreso “</w:t>
      </w:r>
      <w:r w:rsidRPr="00A14228">
        <w:rPr>
          <w:rFonts w:ascii="Palatino Linotype" w:eastAsia="Palatino Linotype" w:hAnsi="Palatino Linotype" w:cs="Palatino Linotype"/>
          <w:i/>
          <w:sz w:val="22"/>
          <w:szCs w:val="22"/>
        </w:rPr>
        <w:t xml:space="preserve">no entregan </w:t>
      </w:r>
      <w:proofErr w:type="spellStart"/>
      <w:r w:rsidRPr="00A14228">
        <w:rPr>
          <w:rFonts w:ascii="Palatino Linotype" w:eastAsia="Palatino Linotype" w:hAnsi="Palatino Linotype" w:cs="Palatino Linotype"/>
          <w:i/>
          <w:sz w:val="22"/>
          <w:szCs w:val="22"/>
        </w:rPr>
        <w:t>informacion</w:t>
      </w:r>
      <w:proofErr w:type="spellEnd"/>
      <w:r w:rsidRPr="00A14228">
        <w:rPr>
          <w:rFonts w:ascii="Palatino Linotype" w:eastAsia="Palatino Linotype" w:hAnsi="Palatino Linotype" w:cs="Palatino Linotype"/>
          <w:i/>
          <w:sz w:val="22"/>
          <w:szCs w:val="22"/>
        </w:rPr>
        <w:t xml:space="preserve"> </w:t>
      </w:r>
      <w:proofErr w:type="spellStart"/>
      <w:r w:rsidRPr="00A14228">
        <w:rPr>
          <w:rFonts w:ascii="Palatino Linotype" w:eastAsia="Palatino Linotype" w:hAnsi="Palatino Linotype" w:cs="Palatino Linotype"/>
          <w:i/>
          <w:sz w:val="22"/>
          <w:szCs w:val="22"/>
        </w:rPr>
        <w:t>solcitada</w:t>
      </w:r>
      <w:proofErr w:type="spellEnd"/>
      <w:r w:rsidRPr="00A14228">
        <w:rPr>
          <w:rFonts w:ascii="Palatino Linotype" w:eastAsia="Palatino Linotype" w:hAnsi="Palatino Linotype" w:cs="Palatino Linotype"/>
          <w:sz w:val="22"/>
          <w:szCs w:val="22"/>
        </w:rPr>
        <w:t xml:space="preserve">”. </w:t>
      </w:r>
    </w:p>
    <w:p w14:paraId="377DE672"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73FE6DF7"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Es así como, el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no realizó manifestaciones, alegatos o pruebas que a su derecho convinieran y por su parte el </w:t>
      </w:r>
      <w:r w:rsidRPr="00A14228">
        <w:rPr>
          <w:rFonts w:ascii="Palatino Linotype" w:eastAsia="Palatino Linotype" w:hAnsi="Palatino Linotype" w:cs="Palatino Linotype"/>
          <w:b/>
          <w:sz w:val="22"/>
          <w:szCs w:val="22"/>
        </w:rPr>
        <w:t xml:space="preserve">Sujeto Obligado </w:t>
      </w:r>
      <w:r w:rsidRPr="00A14228">
        <w:rPr>
          <w:rFonts w:ascii="Palatino Linotype" w:eastAsia="Palatino Linotype" w:hAnsi="Palatino Linotype" w:cs="Palatino Linotype"/>
          <w:sz w:val="22"/>
          <w:szCs w:val="22"/>
        </w:rPr>
        <w:t>medularmente</w:t>
      </w:r>
      <w:r w:rsidRPr="00A14228">
        <w:rPr>
          <w:rFonts w:ascii="Palatino Linotype" w:eastAsia="Palatino Linotype" w:hAnsi="Palatino Linotype" w:cs="Palatino Linotype"/>
          <w:b/>
          <w:sz w:val="22"/>
          <w:szCs w:val="22"/>
        </w:rPr>
        <w:t xml:space="preserve"> </w:t>
      </w:r>
      <w:r w:rsidRPr="00A14228">
        <w:rPr>
          <w:rFonts w:ascii="Palatino Linotype" w:eastAsia="Palatino Linotype" w:hAnsi="Palatino Linotype" w:cs="Palatino Linotype"/>
          <w:sz w:val="22"/>
          <w:szCs w:val="22"/>
        </w:rPr>
        <w:t xml:space="preserve">ratificó su respuesta inicial. </w:t>
      </w:r>
    </w:p>
    <w:p w14:paraId="02CD92AC"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2380805E"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Expuesto lo anterior, conviene iniciar el presente estudio recordando que el hoy </w:t>
      </w:r>
      <w:r w:rsidRPr="00A14228">
        <w:rPr>
          <w:rFonts w:ascii="Palatino Linotype" w:eastAsia="Palatino Linotype" w:hAnsi="Palatino Linotype" w:cs="Palatino Linotype"/>
          <w:b/>
          <w:sz w:val="22"/>
          <w:szCs w:val="22"/>
        </w:rPr>
        <w:t xml:space="preserve">Recurrente </w:t>
      </w:r>
      <w:r w:rsidRPr="00A14228">
        <w:rPr>
          <w:rFonts w:ascii="Palatino Linotype" w:eastAsia="Palatino Linotype" w:hAnsi="Palatino Linotype" w:cs="Palatino Linotype"/>
          <w:sz w:val="22"/>
          <w:szCs w:val="22"/>
        </w:rPr>
        <w:t xml:space="preserve">desea conocer información de la servidora pública </w:t>
      </w:r>
      <w:r w:rsidRPr="00A14228">
        <w:rPr>
          <w:rFonts w:ascii="Palatino Linotype" w:eastAsia="Palatino Linotype" w:hAnsi="Palatino Linotype" w:cs="Palatino Linotype"/>
          <w:b/>
          <w:i/>
          <w:sz w:val="22"/>
          <w:szCs w:val="22"/>
          <w:u w:val="single"/>
        </w:rPr>
        <w:t>María Dolores García Martínez</w:t>
      </w:r>
      <w:r w:rsidRPr="00A14228">
        <w:rPr>
          <w:rFonts w:ascii="Palatino Linotype" w:eastAsia="Palatino Linotype" w:hAnsi="Palatino Linotype" w:cs="Palatino Linotype"/>
          <w:sz w:val="22"/>
          <w:szCs w:val="22"/>
        </w:rPr>
        <w:t xml:space="preserve">, misma que de conformidad con la información publicada en el Portal de Información Pública de Oficio Mexiquense del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se encuentra adscrita a la Dirección General de Educación Primaria, tal y como se muestra a continuación: </w:t>
      </w:r>
    </w:p>
    <w:p w14:paraId="13C94C41"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2C7F0346"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noProof/>
          <w:sz w:val="22"/>
          <w:szCs w:val="22"/>
          <w:lang w:val="es-MX"/>
        </w:rPr>
        <w:drawing>
          <wp:inline distT="0" distB="0" distL="0" distR="0" wp14:anchorId="24692919" wp14:editId="715A76E0">
            <wp:extent cx="5581015" cy="2948305"/>
            <wp:effectExtent l="0" t="0" r="0" b="0"/>
            <wp:docPr id="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81015" cy="2948305"/>
                    </a:xfrm>
                    <a:prstGeom prst="rect">
                      <a:avLst/>
                    </a:prstGeom>
                    <a:ln/>
                  </pic:spPr>
                </pic:pic>
              </a:graphicData>
            </a:graphic>
          </wp:inline>
        </w:drawing>
      </w:r>
      <w:r w:rsidRPr="00A14228">
        <w:rPr>
          <w:noProof/>
          <w:lang w:val="es-MX"/>
        </w:rPr>
        <mc:AlternateContent>
          <mc:Choice Requires="wpg">
            <w:drawing>
              <wp:anchor distT="0" distB="0" distL="114300" distR="114300" simplePos="0" relativeHeight="251658240" behindDoc="0" locked="0" layoutInCell="1" hidden="0" allowOverlap="1" wp14:anchorId="368F6490" wp14:editId="3611C573">
                <wp:simplePos x="0" y="0"/>
                <wp:positionH relativeFrom="column">
                  <wp:posOffset>2223695</wp:posOffset>
                </wp:positionH>
                <wp:positionV relativeFrom="paragraph">
                  <wp:posOffset>1977427</wp:posOffset>
                </wp:positionV>
                <wp:extent cx="3321648" cy="782843"/>
                <wp:effectExtent l="0" t="0" r="0" b="0"/>
                <wp:wrapNone/>
                <wp:docPr id="166" name="Rectángulo 166"/>
                <wp:cNvGraphicFramePr/>
                <a:graphic xmlns:a="http://schemas.openxmlformats.org/drawingml/2006/main">
                  <a:graphicData uri="http://schemas.microsoft.com/office/word/2010/wordprocessingShape">
                    <wps:wsp>
                      <wps:cNvSpPr/>
                      <wps:spPr>
                        <a:xfrm>
                          <a:off x="3694701" y="3398104"/>
                          <a:ext cx="3302598" cy="763793"/>
                        </a:xfrm>
                        <a:prstGeom prst="rect">
                          <a:avLst/>
                        </a:prstGeom>
                        <a:noFill/>
                        <a:ln w="19050" cap="flat" cmpd="sng">
                          <a:solidFill>
                            <a:srgbClr val="FF0000"/>
                          </a:solidFill>
                          <a:prstDash val="solid"/>
                          <a:miter lim="800000"/>
                          <a:headEnd type="none" w="sm" len="sm"/>
                          <a:tailEnd type="none" w="sm" len="sm"/>
                        </a:ln>
                      </wps:spPr>
                      <wps:txbx>
                        <w:txbxContent>
                          <w:p w14:paraId="1F1CFBF6" w14:textId="77777777" w:rsidR="00B1363F" w:rsidRDefault="00B1363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2223695</wp:posOffset>
                </wp:positionH>
                <wp:positionV relativeFrom="paragraph">
                  <wp:posOffset>1977427</wp:posOffset>
                </wp:positionV>
                <wp:extent cx="3321648" cy="782843"/>
                <wp:effectExtent b="0" l="0" r="0" t="0"/>
                <wp:wrapNone/>
                <wp:docPr id="16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321648" cy="782843"/>
                        </a:xfrm>
                        <a:prstGeom prst="rect"/>
                        <a:ln/>
                      </pic:spPr>
                    </pic:pic>
                  </a:graphicData>
                </a:graphic>
              </wp:anchor>
            </w:drawing>
          </mc:Fallback>
        </mc:AlternateContent>
      </w:r>
    </w:p>
    <w:p w14:paraId="1FAD6DF9"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5B609F41"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Aclarado lo anterior, y teniendo en cuenta las posturas de las partes, conviene iniciar el presente análisis señalando que, en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24CA6A7D" w14:textId="77777777" w:rsidR="00B1363F" w:rsidRPr="00A14228" w:rsidRDefault="00B1363F">
      <w:pPr>
        <w:spacing w:line="276" w:lineRule="auto"/>
        <w:ind w:left="567" w:right="567"/>
        <w:jc w:val="both"/>
        <w:rPr>
          <w:rFonts w:ascii="Palatino Linotype" w:eastAsia="Palatino Linotype" w:hAnsi="Palatino Linotype" w:cs="Palatino Linotype"/>
          <w:i/>
          <w:sz w:val="22"/>
          <w:szCs w:val="22"/>
        </w:rPr>
      </w:pPr>
    </w:p>
    <w:p w14:paraId="04640A24"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49.-</w:t>
      </w:r>
      <w:r w:rsidRPr="00A14228">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0CE5BA8F" w14:textId="77777777" w:rsidR="00B1363F" w:rsidRPr="00A14228" w:rsidRDefault="00B1363F">
      <w:pPr>
        <w:spacing w:line="276" w:lineRule="auto"/>
        <w:ind w:left="567" w:right="567"/>
        <w:jc w:val="both"/>
        <w:rPr>
          <w:rFonts w:ascii="Palatino Linotype" w:eastAsia="Palatino Linotype" w:hAnsi="Palatino Linotype" w:cs="Palatino Linotype"/>
          <w:i/>
          <w:sz w:val="22"/>
          <w:szCs w:val="22"/>
        </w:rPr>
      </w:pPr>
    </w:p>
    <w:p w14:paraId="6432AB42"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 Nombre completo del servidor público; </w:t>
      </w:r>
    </w:p>
    <w:p w14:paraId="06E0DC5F"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II. Cargo para el que es designado, fecha de inicio de sus servicios y lugar de adscripción; </w:t>
      </w:r>
    </w:p>
    <w:p w14:paraId="7B72D05F"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7EB0BEA0"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IV. Remuneración correspondiente al puesto; </w:t>
      </w:r>
    </w:p>
    <w:p w14:paraId="5D8DF28A" w14:textId="77777777" w:rsidR="00B1363F" w:rsidRPr="00A14228" w:rsidRDefault="006A5C8A">
      <w:pPr>
        <w:spacing w:line="276" w:lineRule="auto"/>
        <w:ind w:left="567" w:right="567"/>
        <w:jc w:val="both"/>
        <w:rPr>
          <w:rFonts w:ascii="Palatino Linotype" w:eastAsia="Palatino Linotype" w:hAnsi="Palatino Linotype" w:cs="Palatino Linotype"/>
          <w:b/>
          <w:i/>
          <w:sz w:val="22"/>
          <w:szCs w:val="22"/>
        </w:rPr>
      </w:pPr>
      <w:r w:rsidRPr="00A14228">
        <w:rPr>
          <w:rFonts w:ascii="Palatino Linotype" w:eastAsia="Palatino Linotype" w:hAnsi="Palatino Linotype" w:cs="Palatino Linotype"/>
          <w:b/>
          <w:i/>
          <w:sz w:val="22"/>
          <w:szCs w:val="22"/>
        </w:rPr>
        <w:t xml:space="preserve">V. Jornada de trabajo; </w:t>
      </w:r>
    </w:p>
    <w:p w14:paraId="299E800F"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VI. Derogada; </w:t>
      </w:r>
    </w:p>
    <w:p w14:paraId="40A396D1"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5EDDA1D2" w14:textId="77777777" w:rsidR="00B1363F" w:rsidRPr="00A14228" w:rsidRDefault="00B1363F">
      <w:pPr>
        <w:spacing w:line="360" w:lineRule="auto"/>
        <w:ind w:left="567" w:right="567"/>
        <w:jc w:val="both"/>
        <w:rPr>
          <w:rFonts w:ascii="Palatino Linotype" w:eastAsia="Palatino Linotype" w:hAnsi="Palatino Linotype" w:cs="Palatino Linotype"/>
          <w:i/>
          <w:sz w:val="22"/>
          <w:szCs w:val="22"/>
        </w:rPr>
      </w:pPr>
    </w:p>
    <w:p w14:paraId="7795E395"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Del citado ordenamiento legal, se advierte que, en los nombramientos, contratos o formatos únicos de movimientos de personal, deben contener, entre otros requisitos, la jornada de trabajo; </w:t>
      </w:r>
      <w:r w:rsidRPr="00A14228">
        <w:rPr>
          <w:rFonts w:ascii="Palatino Linotype" w:eastAsia="Palatino Linotype" w:hAnsi="Palatino Linotype" w:cs="Palatino Linotype"/>
          <w:b/>
          <w:sz w:val="22"/>
          <w:szCs w:val="22"/>
        </w:rPr>
        <w:t>es decir el periodo o espacio de tiempo por el cual el servidor público prestará su servicio al ente público del que se trate</w:t>
      </w:r>
      <w:r w:rsidRPr="00A14228">
        <w:rPr>
          <w:rFonts w:ascii="Palatino Linotype" w:eastAsia="Palatino Linotype" w:hAnsi="Palatino Linotype" w:cs="Palatino Linotype"/>
          <w:sz w:val="22"/>
          <w:szCs w:val="22"/>
        </w:rPr>
        <w:t xml:space="preserve">, lo que se robustece con lo establecido en los artículos 56 y 59 del mismo ordenamiento legal, que dispone lo siguiente: </w:t>
      </w:r>
    </w:p>
    <w:p w14:paraId="4C48B35B"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1C157703"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ARTÍCULO 56</w:t>
      </w:r>
      <w:r w:rsidRPr="00A14228">
        <w:rPr>
          <w:rFonts w:ascii="Palatino Linotype" w:eastAsia="Palatino Linotype" w:hAnsi="Palatino Linotype" w:cs="Palatino Linotype"/>
          <w:i/>
          <w:sz w:val="22"/>
          <w:szCs w:val="22"/>
        </w:rPr>
        <w:t>. Las condiciones generales de trabajo, establecerán como mínimo:</w:t>
      </w:r>
    </w:p>
    <w:p w14:paraId="7E837678"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I. Duración de la jornada de trabajo;</w:t>
      </w:r>
    </w:p>
    <w:p w14:paraId="1464C545" w14:textId="77777777" w:rsidR="00B1363F" w:rsidRPr="00A14228" w:rsidRDefault="006A5C8A">
      <w:pPr>
        <w:spacing w:line="276" w:lineRule="auto"/>
        <w:ind w:lef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 </w:t>
      </w:r>
    </w:p>
    <w:p w14:paraId="78F09C4A"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59.</w:t>
      </w:r>
      <w:r w:rsidRPr="00A14228">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41A8B3E0" w14:textId="77777777" w:rsidR="00B1363F" w:rsidRPr="00A14228" w:rsidRDefault="006A5C8A">
      <w:pPr>
        <w:spacing w:line="360"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 </w:t>
      </w:r>
    </w:p>
    <w:p w14:paraId="00096EEC"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En ese contexto, la duración de la jornada de trabajo puede ser de varias maneras, las cuales se encuentran establecidas en el artículo 60, 61, 62 y 63 de la mencionada Ley de Trabajo que literalmente señalan lo siguiente: </w:t>
      </w:r>
    </w:p>
    <w:p w14:paraId="04F0FF59"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2C80A1DF"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60</w:t>
      </w:r>
      <w:r w:rsidRPr="00A14228">
        <w:rPr>
          <w:rFonts w:ascii="Palatino Linotype" w:eastAsia="Palatino Linotype" w:hAnsi="Palatino Linotype" w:cs="Palatino Linotype"/>
          <w:i/>
          <w:sz w:val="22"/>
          <w:szCs w:val="22"/>
        </w:rPr>
        <w:t xml:space="preserve">. La jornada de trabajo puede ser diurna, nocturna o mixta, conforme a lo siguiente: </w:t>
      </w:r>
    </w:p>
    <w:p w14:paraId="5DCEB368"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 Diurna, la comprendida entre las seis y las veinte horas; </w:t>
      </w:r>
    </w:p>
    <w:p w14:paraId="5DC58AC6" w14:textId="77777777" w:rsidR="00B1363F" w:rsidRPr="00A14228" w:rsidRDefault="006A5C8A">
      <w:pPr>
        <w:spacing w:line="276" w:lineRule="auto"/>
        <w:ind w:left="567"/>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II. Nocturna, la comprendida entre las veinte y las seis horas; y </w:t>
      </w:r>
    </w:p>
    <w:p w14:paraId="7E69C0A4" w14:textId="77777777" w:rsidR="00B1363F" w:rsidRPr="00A14228" w:rsidRDefault="006A5C8A">
      <w:pPr>
        <w:spacing w:line="276" w:lineRule="auto"/>
        <w:ind w:left="567"/>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III. Mixta, la que comprenda períodos de tiempo de las jornadas diurna y nocturna, siempre que el período nocturno sea menor de tres horas y media, pues en caso contrario, se considerará como jornada nocturna. </w:t>
      </w:r>
    </w:p>
    <w:p w14:paraId="3A10574E" w14:textId="77777777" w:rsidR="00B1363F" w:rsidRPr="00A14228" w:rsidRDefault="00B1363F">
      <w:pPr>
        <w:spacing w:line="276" w:lineRule="auto"/>
        <w:ind w:left="567" w:right="567"/>
        <w:jc w:val="both"/>
        <w:rPr>
          <w:rFonts w:ascii="Palatino Linotype" w:eastAsia="Palatino Linotype" w:hAnsi="Palatino Linotype" w:cs="Palatino Linotype"/>
          <w:i/>
          <w:sz w:val="22"/>
          <w:szCs w:val="22"/>
        </w:rPr>
      </w:pPr>
    </w:p>
    <w:p w14:paraId="1FF20B67"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61.</w:t>
      </w:r>
      <w:r w:rsidRPr="00A14228">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14:paraId="23AC2D82" w14:textId="77777777" w:rsidR="00B1363F" w:rsidRPr="00A14228" w:rsidRDefault="00B1363F">
      <w:pPr>
        <w:spacing w:line="276" w:lineRule="auto"/>
        <w:ind w:left="567" w:right="567"/>
        <w:jc w:val="both"/>
        <w:rPr>
          <w:rFonts w:ascii="Palatino Linotype" w:eastAsia="Palatino Linotype" w:hAnsi="Palatino Linotype" w:cs="Palatino Linotype"/>
          <w:i/>
          <w:sz w:val="22"/>
          <w:szCs w:val="22"/>
        </w:rPr>
      </w:pPr>
    </w:p>
    <w:p w14:paraId="1F5AABD2"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62.</w:t>
      </w:r>
      <w:r w:rsidRPr="00A14228">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747E57B9" w14:textId="77777777" w:rsidR="00B1363F" w:rsidRPr="00A14228" w:rsidRDefault="00B1363F">
      <w:pPr>
        <w:spacing w:line="276" w:lineRule="auto"/>
        <w:ind w:left="567" w:right="567"/>
        <w:jc w:val="both"/>
        <w:rPr>
          <w:rFonts w:ascii="Palatino Linotype" w:eastAsia="Palatino Linotype" w:hAnsi="Palatino Linotype" w:cs="Palatino Linotype"/>
          <w:i/>
          <w:sz w:val="22"/>
          <w:szCs w:val="22"/>
        </w:rPr>
      </w:pPr>
    </w:p>
    <w:p w14:paraId="2DF85C81"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63.</w:t>
      </w:r>
      <w:r w:rsidRPr="00A14228">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2C0183ED"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512EE460"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0EFC2972"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7ACEA379"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88.</w:t>
      </w:r>
      <w:r w:rsidRPr="00A14228">
        <w:rPr>
          <w:rFonts w:ascii="Palatino Linotype" w:eastAsia="Palatino Linotype" w:hAnsi="Palatino Linotype" w:cs="Palatino Linotype"/>
          <w:i/>
          <w:sz w:val="22"/>
          <w:szCs w:val="22"/>
        </w:rPr>
        <w:t xml:space="preserve"> Son obligaciones de los servidores públicos: </w:t>
      </w:r>
    </w:p>
    <w:p w14:paraId="64624779"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295CEA2A"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6C9014BD"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6E787B70"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VI. Cumplir con las obligaciones que señalan las condiciones generales de trabajo;”</w:t>
      </w:r>
    </w:p>
    <w:p w14:paraId="1F245D5E"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511EA55B"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Es decir que los servidores públicos tienen la obligación de cumplir con la jornada de trabajo estipulada en su nombramiento, contrato o formato único de movimiento de personal. </w:t>
      </w:r>
    </w:p>
    <w:p w14:paraId="1FBA7578"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4F39352A"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Ahora bien, para comprobar el cumplimiento de la jornada de trabajo del Servidor Público, de conformidad con lo que establecen la fracción III y el penúltimo párrafo del artículo 220-K de la Ley en cita, precisa que: </w:t>
      </w:r>
    </w:p>
    <w:p w14:paraId="60B96B6A"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445AB592"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220 K.-</w:t>
      </w:r>
      <w:r w:rsidRPr="00A14228">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66F489BD"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4E55007C"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u w:val="single"/>
        </w:rPr>
        <w:t>III. Controles de asistencia</w:t>
      </w:r>
      <w:r w:rsidRPr="00A14228">
        <w:rPr>
          <w:rFonts w:ascii="Palatino Linotype" w:eastAsia="Palatino Linotype" w:hAnsi="Palatino Linotype" w:cs="Palatino Linotype"/>
          <w:b/>
          <w:i/>
          <w:sz w:val="22"/>
          <w:szCs w:val="22"/>
        </w:rPr>
        <w:t xml:space="preserve"> o la información magnética o electrónica de asistencia de los servidores públicos</w:t>
      </w:r>
      <w:r w:rsidRPr="00A14228">
        <w:rPr>
          <w:rFonts w:ascii="Palatino Linotype" w:eastAsia="Palatino Linotype" w:hAnsi="Palatino Linotype" w:cs="Palatino Linotype"/>
          <w:i/>
          <w:sz w:val="22"/>
          <w:szCs w:val="22"/>
        </w:rPr>
        <w:t xml:space="preserve">; </w:t>
      </w:r>
    </w:p>
    <w:p w14:paraId="2E00734F"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62546481" w14:textId="77777777" w:rsidR="00B1363F" w:rsidRPr="00A14228" w:rsidRDefault="006A5C8A">
      <w:pPr>
        <w:spacing w:line="276" w:lineRule="auto"/>
        <w:ind w:left="567"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A14228">
        <w:rPr>
          <w:rFonts w:ascii="Palatino Linotype" w:eastAsia="Palatino Linotype" w:hAnsi="Palatino Linotype" w:cs="Palatino Linotype"/>
          <w:b/>
          <w:i/>
          <w:sz w:val="22"/>
          <w:szCs w:val="22"/>
        </w:rPr>
        <w:t>los señalados por las fracciones</w:t>
      </w:r>
      <w:r w:rsidRPr="00A14228">
        <w:rPr>
          <w:rFonts w:ascii="Palatino Linotype" w:eastAsia="Palatino Linotype" w:hAnsi="Palatino Linotype" w:cs="Palatino Linotype"/>
          <w:i/>
          <w:sz w:val="22"/>
          <w:szCs w:val="22"/>
        </w:rPr>
        <w:t xml:space="preserve"> II, </w:t>
      </w:r>
      <w:r w:rsidRPr="00A14228">
        <w:rPr>
          <w:rFonts w:ascii="Palatino Linotype" w:eastAsia="Palatino Linotype" w:hAnsi="Palatino Linotype" w:cs="Palatino Linotype"/>
          <w:b/>
          <w:i/>
          <w:sz w:val="22"/>
          <w:szCs w:val="22"/>
        </w:rPr>
        <w:t>III,</w:t>
      </w:r>
      <w:r w:rsidRPr="00A14228">
        <w:rPr>
          <w:rFonts w:ascii="Palatino Linotype" w:eastAsia="Palatino Linotype" w:hAnsi="Palatino Linotype" w:cs="Palatino Linotype"/>
          <w:i/>
          <w:sz w:val="22"/>
          <w:szCs w:val="22"/>
        </w:rPr>
        <w:t xml:space="preserve"> IV </w:t>
      </w:r>
      <w:r w:rsidRPr="00A14228">
        <w:rPr>
          <w:rFonts w:ascii="Palatino Linotype" w:eastAsia="Palatino Linotype" w:hAnsi="Palatino Linotype" w:cs="Palatino Linotype"/>
          <w:b/>
          <w:i/>
          <w:sz w:val="22"/>
          <w:szCs w:val="22"/>
        </w:rPr>
        <w:t>durante el último año y un año después de que se extinga la relación laboral</w:t>
      </w:r>
      <w:r w:rsidRPr="00A14228">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AA09BA7" w14:textId="77777777" w:rsidR="00B1363F" w:rsidRPr="00A14228" w:rsidRDefault="00B1363F">
      <w:pPr>
        <w:tabs>
          <w:tab w:val="left" w:pos="709"/>
        </w:tabs>
        <w:spacing w:line="360" w:lineRule="auto"/>
        <w:jc w:val="both"/>
        <w:rPr>
          <w:rFonts w:ascii="Palatino Linotype" w:eastAsia="Palatino Linotype" w:hAnsi="Palatino Linotype" w:cs="Palatino Linotype"/>
          <w:sz w:val="22"/>
          <w:szCs w:val="22"/>
        </w:rPr>
      </w:pPr>
    </w:p>
    <w:p w14:paraId="5E8039FF" w14:textId="77777777" w:rsidR="00B1363F" w:rsidRPr="00A14228" w:rsidRDefault="006A5C8A">
      <w:pPr>
        <w:tabs>
          <w:tab w:val="left" w:pos="709"/>
        </w:tabs>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Bajo este orden de ideas, teniendo esto en cuenta, resulta importante señalar que en el presente asunto, quien atendió la solicitud de información es la </w:t>
      </w:r>
      <w:r w:rsidRPr="00A14228">
        <w:rPr>
          <w:rFonts w:ascii="Palatino Linotype" w:eastAsia="Palatino Linotype" w:hAnsi="Palatino Linotype" w:cs="Palatino Linotype"/>
          <w:b/>
          <w:sz w:val="22"/>
          <w:szCs w:val="22"/>
        </w:rPr>
        <w:t xml:space="preserve">Dirección General de Educación Primaria, </w:t>
      </w:r>
      <w:r w:rsidRPr="00A14228">
        <w:rPr>
          <w:rFonts w:ascii="Palatino Linotype" w:eastAsia="Palatino Linotype" w:hAnsi="Palatino Linotype" w:cs="Palatino Linotype"/>
          <w:sz w:val="22"/>
          <w:szCs w:val="22"/>
        </w:rPr>
        <w:t>siendo la unidad administrativa a la que se encuentra adscrita la servidora pública y la generadora de la información, aunado a ello tiene como objetivo programar, organizar, dirigir y controlar la prestación de los servicios de educación primaria del Subsistema Educativo Estatal, ello de conformidad con el Manual General de Organización de la Secretaría de Educación, Ciencia, Tecnología e Innovación.</w:t>
      </w:r>
    </w:p>
    <w:p w14:paraId="783DCDCA" w14:textId="77777777" w:rsidR="00B1363F" w:rsidRPr="00A14228" w:rsidRDefault="00B1363F">
      <w:pPr>
        <w:tabs>
          <w:tab w:val="left" w:pos="709"/>
        </w:tabs>
        <w:spacing w:line="360" w:lineRule="auto"/>
        <w:jc w:val="both"/>
        <w:rPr>
          <w:rFonts w:ascii="Palatino Linotype" w:eastAsia="Palatino Linotype" w:hAnsi="Palatino Linotype" w:cs="Palatino Linotype"/>
          <w:sz w:val="22"/>
          <w:szCs w:val="22"/>
        </w:rPr>
      </w:pPr>
    </w:p>
    <w:p w14:paraId="760CBCA2" w14:textId="77777777" w:rsidR="00B1363F" w:rsidRPr="00A14228" w:rsidRDefault="006A5C8A">
      <w:pPr>
        <w:tabs>
          <w:tab w:val="left" w:pos="709"/>
        </w:tabs>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Del mismo modo el referido Manual de Organización establece que la Dirección General de Educación Primaria se auxiliara de la Dirección de Operación Educativa, misma que tiene como objetivo participar en la </w:t>
      </w:r>
      <w:r w:rsidRPr="00A14228">
        <w:rPr>
          <w:rFonts w:ascii="Palatino Linotype" w:eastAsia="Palatino Linotype" w:hAnsi="Palatino Linotype" w:cs="Palatino Linotype"/>
          <w:sz w:val="22"/>
          <w:szCs w:val="22"/>
          <w:u w:val="single"/>
        </w:rPr>
        <w:t>operación de los procesos inherentes a la administración del personal docente,</w:t>
      </w:r>
      <w:r w:rsidRPr="00A14228">
        <w:rPr>
          <w:rFonts w:ascii="Palatino Linotype" w:eastAsia="Palatino Linotype" w:hAnsi="Palatino Linotype" w:cs="Palatino Linotype"/>
          <w:sz w:val="22"/>
          <w:szCs w:val="22"/>
        </w:rPr>
        <w:t xml:space="preserve"> de los recursos presupuestales y materiales destinados a la prestación de los servicios de educación primaria del Subsistema Educativo Estatal, en cumplimiento a la normatividad que los regula y desarrollar todas aquellas funciones de apoyo administrativo para la impartición del servicio de educación primaria.</w:t>
      </w:r>
    </w:p>
    <w:p w14:paraId="61AD959A"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5B510D6F"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De lo anteriormente citado, se tiene que la respuesta y el pronunciamiento en informe justificado, en efecto fueron emitidos por el Servidor Público Habilitado Competente, toda vez que es la instancia generadora de la información solicitada. </w:t>
      </w:r>
    </w:p>
    <w:p w14:paraId="4F7D4905"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14671BA9"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Aunado a lo expuesto con antelación, también se advierte que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siguió el procedimiento establecido por los artículos 160 y 162 de la Ley de Transparencia y Acceso a la Información Pública del Estado de México y Municipios, mismos que se insertan a continuación para mayor referencia: </w:t>
      </w:r>
    </w:p>
    <w:p w14:paraId="529CE9E0"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68C51B27"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Artículo 160.</w:t>
      </w:r>
      <w:r w:rsidRPr="00A14228">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6CAF8CC5" w14:textId="77777777" w:rsidR="00B1363F" w:rsidRPr="00A14228" w:rsidRDefault="00B1363F">
      <w:pPr>
        <w:spacing w:line="276" w:lineRule="auto"/>
        <w:ind w:left="851" w:right="567"/>
        <w:jc w:val="both"/>
        <w:rPr>
          <w:rFonts w:ascii="Palatino Linotype" w:eastAsia="Palatino Linotype" w:hAnsi="Palatino Linotype" w:cs="Palatino Linotype"/>
          <w:i/>
          <w:sz w:val="22"/>
          <w:szCs w:val="22"/>
        </w:rPr>
      </w:pPr>
    </w:p>
    <w:p w14:paraId="25B84719"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98C425B" w14:textId="77777777" w:rsidR="00B1363F" w:rsidRPr="00A14228" w:rsidRDefault="00B1363F">
      <w:pPr>
        <w:spacing w:line="276" w:lineRule="auto"/>
        <w:ind w:left="851" w:right="567"/>
        <w:jc w:val="both"/>
        <w:rPr>
          <w:rFonts w:ascii="Palatino Linotype" w:eastAsia="Palatino Linotype" w:hAnsi="Palatino Linotype" w:cs="Palatino Linotype"/>
          <w:i/>
          <w:sz w:val="22"/>
          <w:szCs w:val="22"/>
        </w:rPr>
      </w:pPr>
    </w:p>
    <w:p w14:paraId="04DA6059"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p>
    <w:p w14:paraId="48AEEE27" w14:textId="77777777" w:rsidR="00B1363F" w:rsidRPr="00A14228" w:rsidRDefault="006A5C8A">
      <w:pP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b/>
          <w:i/>
          <w:sz w:val="22"/>
          <w:szCs w:val="22"/>
        </w:rPr>
        <w:t>Artículo 162.</w:t>
      </w:r>
      <w:r w:rsidRPr="00A14228">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9F3345E"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022CF110"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En este orden de ideas, se procede a realizar el análisis de las listas de asistencia remitidas en respuesta con la finalidad de determinar si colman o no el derecho de acceso a la información pública del hoy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conforme a lo siguiente:</w:t>
      </w:r>
    </w:p>
    <w:p w14:paraId="1128B07B" w14:textId="77777777" w:rsidR="00B1363F" w:rsidRPr="00A14228" w:rsidRDefault="00B1363F">
      <w:pPr>
        <w:spacing w:line="360" w:lineRule="auto"/>
        <w:jc w:val="both"/>
        <w:rPr>
          <w:rFonts w:ascii="Palatino Linotype" w:eastAsia="Palatino Linotype" w:hAnsi="Palatino Linotype" w:cs="Palatino Linotype"/>
          <w:sz w:val="22"/>
          <w:szCs w:val="22"/>
        </w:rPr>
      </w:pPr>
    </w:p>
    <w:tbl>
      <w:tblPr>
        <w:tblStyle w:val="af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432"/>
        <w:gridCol w:w="1701"/>
        <w:gridCol w:w="2835"/>
      </w:tblGrid>
      <w:tr w:rsidR="004C403F" w:rsidRPr="00A14228" w14:paraId="1241C0C3" w14:textId="77777777">
        <w:tc>
          <w:tcPr>
            <w:tcW w:w="1816" w:type="dxa"/>
            <w:shd w:val="clear" w:color="auto" w:fill="DEEBF6"/>
          </w:tcPr>
          <w:p w14:paraId="610724F8" w14:textId="77777777" w:rsidR="00B1363F" w:rsidRPr="00A14228" w:rsidRDefault="006A5C8A">
            <w:pPr>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Solicitud</w:t>
            </w:r>
          </w:p>
          <w:p w14:paraId="6A22171B" w14:textId="77777777" w:rsidR="00B1363F" w:rsidRPr="00A14228" w:rsidRDefault="00B1363F">
            <w:pPr>
              <w:jc w:val="both"/>
              <w:rPr>
                <w:rFonts w:ascii="Palatino Linotype" w:eastAsia="Palatino Linotype" w:hAnsi="Palatino Linotype" w:cs="Palatino Linotype"/>
                <w:b/>
                <w:i/>
                <w:sz w:val="22"/>
                <w:szCs w:val="22"/>
              </w:rPr>
            </w:pPr>
          </w:p>
        </w:tc>
        <w:tc>
          <w:tcPr>
            <w:tcW w:w="2432" w:type="dxa"/>
            <w:shd w:val="clear" w:color="auto" w:fill="DEEBF6"/>
          </w:tcPr>
          <w:p w14:paraId="38DD5EEB" w14:textId="77777777" w:rsidR="00B1363F" w:rsidRPr="00A14228" w:rsidRDefault="006A5C8A">
            <w:pPr>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Respuesta</w:t>
            </w:r>
          </w:p>
        </w:tc>
        <w:tc>
          <w:tcPr>
            <w:tcW w:w="1701" w:type="dxa"/>
            <w:shd w:val="clear" w:color="auto" w:fill="DEEBF6"/>
          </w:tcPr>
          <w:p w14:paraId="1F8F3DBB" w14:textId="77777777" w:rsidR="00B1363F" w:rsidRPr="00A14228" w:rsidRDefault="006A5C8A">
            <w:pPr>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Informe Justificado</w:t>
            </w:r>
          </w:p>
        </w:tc>
        <w:tc>
          <w:tcPr>
            <w:tcW w:w="2835" w:type="dxa"/>
            <w:shd w:val="clear" w:color="auto" w:fill="DEEBF6"/>
          </w:tcPr>
          <w:p w14:paraId="553FF909" w14:textId="77777777" w:rsidR="00B1363F" w:rsidRPr="00A14228" w:rsidRDefault="006A5C8A">
            <w:pPr>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Atendió / No atendió la solicitud </w:t>
            </w:r>
          </w:p>
        </w:tc>
      </w:tr>
      <w:tr w:rsidR="004C403F" w:rsidRPr="00A14228" w14:paraId="27A2C634" w14:textId="77777777">
        <w:tc>
          <w:tcPr>
            <w:tcW w:w="1816" w:type="dxa"/>
          </w:tcPr>
          <w:p w14:paraId="7F8CC14B" w14:textId="77777777" w:rsidR="00B1363F" w:rsidRPr="00A14228" w:rsidRDefault="006A5C8A">
            <w:pPr>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Listas de Asistencia o registro de entrada y salida de María Dolores García Martínez</w:t>
            </w:r>
          </w:p>
        </w:tc>
        <w:tc>
          <w:tcPr>
            <w:tcW w:w="2432" w:type="dxa"/>
          </w:tcPr>
          <w:p w14:paraId="55E04CE3" w14:textId="77777777" w:rsidR="00B1363F" w:rsidRPr="00A14228" w:rsidRDefault="006A5C8A">
            <w:pPr>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Hizo entrega de las listas de asistencia correspondientes a los meses de junio 2024 a mayo 2025, y las correspondientes a los días dos y tres de junio de 2025 (fecha en la que se presentó la solicitud de información)</w:t>
            </w:r>
          </w:p>
        </w:tc>
        <w:tc>
          <w:tcPr>
            <w:tcW w:w="1701" w:type="dxa"/>
          </w:tcPr>
          <w:p w14:paraId="18F27702" w14:textId="77777777" w:rsidR="00B1363F" w:rsidRPr="00A14228" w:rsidRDefault="006A5C8A">
            <w:pPr>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Ratificó su respuesta </w:t>
            </w:r>
          </w:p>
        </w:tc>
        <w:tc>
          <w:tcPr>
            <w:tcW w:w="2835" w:type="dxa"/>
          </w:tcPr>
          <w:p w14:paraId="28CC59B3" w14:textId="77777777" w:rsidR="00B1363F" w:rsidRPr="00A14228" w:rsidRDefault="006A5C8A">
            <w:pPr>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Parcialmente </w:t>
            </w:r>
          </w:p>
          <w:p w14:paraId="4299F6ED" w14:textId="77777777" w:rsidR="00B1363F" w:rsidRPr="00A14228" w:rsidRDefault="006A5C8A">
            <w:pPr>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Si bien es cierto que el Sujeto Obligado hizo entrega de las listas de asistencia generadas de junio 2024 a junio 2025 de las que se advierte el registro de entrada y salida de la servidora pública solicitada, lo cierto es </w:t>
            </w:r>
            <w:proofErr w:type="gramStart"/>
            <w:r w:rsidRPr="00A14228">
              <w:rPr>
                <w:rFonts w:ascii="Palatino Linotype" w:eastAsia="Palatino Linotype" w:hAnsi="Palatino Linotype" w:cs="Palatino Linotype"/>
                <w:sz w:val="22"/>
                <w:szCs w:val="22"/>
              </w:rPr>
              <w:t>que</w:t>
            </w:r>
            <w:proofErr w:type="gramEnd"/>
            <w:r w:rsidRPr="00A14228">
              <w:rPr>
                <w:rFonts w:ascii="Palatino Linotype" w:eastAsia="Palatino Linotype" w:hAnsi="Palatino Linotype" w:cs="Palatino Linotype"/>
                <w:sz w:val="22"/>
                <w:szCs w:val="22"/>
              </w:rPr>
              <w:t xml:space="preserve"> de su revisión, se advierte que estas se encuentran incompletas, toda vez que se advierte que faltan las listas de asistencia de los días 11, 14 y 22 de noviembre; así como los días 9, 13 y 18 de diciembre de dos mil veinticuatro. </w:t>
            </w:r>
          </w:p>
        </w:tc>
      </w:tr>
    </w:tbl>
    <w:p w14:paraId="2A9A8625"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0518F756"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Determinado lo anterior, resulta claro que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14:paraId="29D55311"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77E08F2F" w14:textId="77777777" w:rsidR="00B1363F" w:rsidRPr="00A14228" w:rsidRDefault="006A5C8A">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w:t>
      </w:r>
      <w:r w:rsidRPr="00A14228">
        <w:rPr>
          <w:rFonts w:ascii="Palatino Linotype" w:eastAsia="Palatino Linotype" w:hAnsi="Palatino Linotype" w:cs="Palatino Linotype"/>
          <w:b/>
          <w:i/>
          <w:sz w:val="22"/>
          <w:szCs w:val="22"/>
        </w:rPr>
        <w:t>Congruencia y exhaustividad. Sus alcances para garantizar el derecho de acceso a la información.</w:t>
      </w:r>
      <w:r w:rsidRPr="00A14228">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E2005F" w14:textId="77777777" w:rsidR="00B1363F" w:rsidRPr="00A14228" w:rsidRDefault="00B1363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53537EC"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Por tal motivo, se </w:t>
      </w:r>
      <w:r w:rsidRPr="00A14228">
        <w:rPr>
          <w:rFonts w:ascii="Palatino Linotype" w:eastAsia="Palatino Linotype" w:hAnsi="Palatino Linotype" w:cs="Palatino Linotype"/>
          <w:b/>
          <w:sz w:val="22"/>
          <w:szCs w:val="22"/>
        </w:rPr>
        <w:t xml:space="preserve">ordena </w:t>
      </w:r>
      <w:r w:rsidRPr="00A14228">
        <w:rPr>
          <w:rFonts w:ascii="Palatino Linotype" w:eastAsia="Palatino Linotype" w:hAnsi="Palatino Linotype" w:cs="Palatino Linotype"/>
          <w:sz w:val="22"/>
          <w:szCs w:val="22"/>
        </w:rPr>
        <w:t xml:space="preserve">previa búsqueda exhaustiva y razonable, haga entrega del documento donde conste el control o registro de asistencia de la servidora pública referida en la solicitud de información faltante, en versión íntegra, toda vez que no se advierte que estas contengan información susceptible de ser clasificada como confidencial. </w:t>
      </w:r>
    </w:p>
    <w:p w14:paraId="65AF1281"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0865BA6E"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Ahora bien,</w:t>
      </w:r>
      <w:r w:rsidRPr="00A14228">
        <w:t xml:space="preserve"> </w:t>
      </w:r>
      <w:r w:rsidRPr="00A14228">
        <w:rPr>
          <w:rFonts w:ascii="Palatino Linotype" w:eastAsia="Palatino Linotype" w:hAnsi="Palatino Linotype" w:cs="Palatino Linotype"/>
          <w:sz w:val="22"/>
          <w:szCs w:val="22"/>
        </w:rPr>
        <w:t xml:space="preserve">para el caso de que la información que se ordena entregar no obre en los archivos del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por haber sido designada a alguna comisión o bien contar con alguna incapacidad, deberá hacerlo del conocimiento de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en términos del artículo 19, párrafo segundo de la Ley de Transparencia y Acceso a la Información Pública del Estado de México y Municipios.</w:t>
      </w:r>
    </w:p>
    <w:p w14:paraId="41ADC017"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41AEF9B0" w14:textId="77777777"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Finalmente, no pasa inadvertido para este Instituto que por cuanto hace a las manifestaciones “…</w:t>
      </w:r>
      <w:r w:rsidRPr="00A14228">
        <w:rPr>
          <w:rFonts w:ascii="Palatino Linotype" w:eastAsia="Palatino Linotype" w:hAnsi="Palatino Linotype" w:cs="Palatino Linotype"/>
          <w:i/>
          <w:sz w:val="22"/>
          <w:szCs w:val="22"/>
        </w:rPr>
        <w:t xml:space="preserve">dicen que es aviadora que después de andar con el profe </w:t>
      </w:r>
      <w:proofErr w:type="spellStart"/>
      <w:r w:rsidRPr="00A14228">
        <w:rPr>
          <w:rFonts w:ascii="Palatino Linotype" w:eastAsia="Palatino Linotype" w:hAnsi="Palatino Linotype" w:cs="Palatino Linotype"/>
          <w:i/>
          <w:sz w:val="22"/>
          <w:szCs w:val="22"/>
        </w:rPr>
        <w:t>Guilmar</w:t>
      </w:r>
      <w:proofErr w:type="spellEnd"/>
      <w:r w:rsidRPr="00A14228">
        <w:rPr>
          <w:rFonts w:ascii="Palatino Linotype" w:eastAsia="Palatino Linotype" w:hAnsi="Palatino Linotype" w:cs="Palatino Linotype"/>
          <w:i/>
          <w:sz w:val="22"/>
          <w:szCs w:val="22"/>
        </w:rPr>
        <w:t xml:space="preserve"> ya se acostumbró a no trabajar…”</w:t>
      </w:r>
      <w:r w:rsidRPr="00A14228">
        <w:rPr>
          <w:rFonts w:ascii="Palatino Linotype" w:eastAsia="Palatino Linotype" w:hAnsi="Palatino Linotype" w:cs="Palatino Linotype"/>
          <w:sz w:val="22"/>
          <w:szCs w:val="22"/>
        </w:rPr>
        <w:t>, se trata de planteamientos subjetivos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14:paraId="70ADABC7" w14:textId="77777777" w:rsidR="00B1363F" w:rsidRPr="00A14228" w:rsidRDefault="00B1363F">
      <w:pPr>
        <w:spacing w:line="360" w:lineRule="auto"/>
        <w:jc w:val="both"/>
        <w:rPr>
          <w:rFonts w:ascii="Palatino Linotype" w:eastAsia="Palatino Linotype" w:hAnsi="Palatino Linotype" w:cs="Palatino Linotype"/>
          <w:sz w:val="22"/>
          <w:szCs w:val="22"/>
        </w:rPr>
      </w:pPr>
    </w:p>
    <w:p w14:paraId="51A3DF23" w14:textId="1DC07C9B" w:rsidR="00B1363F" w:rsidRPr="00A14228" w:rsidRDefault="006A5C8A">
      <w:pPr>
        <w:spacing w:line="360" w:lineRule="auto"/>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sz w:val="22"/>
          <w:szCs w:val="22"/>
        </w:rPr>
        <w:t xml:space="preserve">Así, con fundamento en lo prescrito en los artículos </w:t>
      </w:r>
      <w:r w:rsidR="004C403F" w:rsidRPr="00A14228">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A14228">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183B551F" w14:textId="77777777" w:rsidR="00B1363F" w:rsidRPr="00A14228" w:rsidRDefault="006A5C8A">
      <w:pPr>
        <w:spacing w:line="360" w:lineRule="auto"/>
        <w:jc w:val="center"/>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R E S U E L V E</w:t>
      </w:r>
    </w:p>
    <w:p w14:paraId="373D3D2F" w14:textId="77777777" w:rsidR="00B1363F" w:rsidRPr="00A14228" w:rsidRDefault="00B1363F">
      <w:pPr>
        <w:spacing w:line="360" w:lineRule="auto"/>
        <w:ind w:left="1080"/>
        <w:rPr>
          <w:rFonts w:ascii="Palatino Linotype" w:eastAsia="Palatino Linotype" w:hAnsi="Palatino Linotype" w:cs="Palatino Linotype"/>
          <w:b/>
          <w:sz w:val="22"/>
          <w:szCs w:val="22"/>
        </w:rPr>
      </w:pPr>
    </w:p>
    <w:p w14:paraId="43611362"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Primero.</w:t>
      </w:r>
      <w:r w:rsidRPr="00A14228">
        <w:rPr>
          <w:rFonts w:ascii="Palatino Linotype" w:eastAsia="Palatino Linotype" w:hAnsi="Palatino Linotype" w:cs="Palatino Linotype"/>
          <w:sz w:val="22"/>
          <w:szCs w:val="22"/>
        </w:rPr>
        <w:t xml:space="preserve"> Resultan </w:t>
      </w:r>
      <w:r w:rsidRPr="00A14228">
        <w:rPr>
          <w:rFonts w:ascii="Palatino Linotype" w:eastAsia="Palatino Linotype" w:hAnsi="Palatino Linotype" w:cs="Palatino Linotype"/>
          <w:b/>
          <w:sz w:val="22"/>
          <w:szCs w:val="22"/>
        </w:rPr>
        <w:t>fundados</w:t>
      </w:r>
      <w:r w:rsidRPr="00A14228">
        <w:rPr>
          <w:rFonts w:ascii="Palatino Linotype" w:eastAsia="Palatino Linotype" w:hAnsi="Palatino Linotype" w:cs="Palatino Linotype"/>
          <w:sz w:val="22"/>
          <w:szCs w:val="22"/>
        </w:rPr>
        <w:t xml:space="preserve"> los motivos de inconformidad hechos valer por la parte </w:t>
      </w:r>
      <w:r w:rsidRPr="00A14228">
        <w:rPr>
          <w:rFonts w:ascii="Palatino Linotype" w:eastAsia="Palatino Linotype" w:hAnsi="Palatino Linotype" w:cs="Palatino Linotype"/>
          <w:b/>
          <w:sz w:val="22"/>
          <w:szCs w:val="22"/>
        </w:rPr>
        <w:t>Recurrente</w:t>
      </w:r>
      <w:r w:rsidRPr="00A14228">
        <w:rPr>
          <w:rFonts w:ascii="Palatino Linotype" w:eastAsia="Palatino Linotype" w:hAnsi="Palatino Linotype" w:cs="Palatino Linotype"/>
          <w:sz w:val="22"/>
          <w:szCs w:val="22"/>
        </w:rPr>
        <w:t xml:space="preserve"> en el Recurso de Revisión </w:t>
      </w:r>
      <w:r w:rsidRPr="00A14228">
        <w:rPr>
          <w:rFonts w:ascii="Palatino Linotype" w:eastAsia="Palatino Linotype" w:hAnsi="Palatino Linotype" w:cs="Palatino Linotype"/>
          <w:b/>
          <w:sz w:val="22"/>
          <w:szCs w:val="22"/>
        </w:rPr>
        <w:t>08174/INFOEM/IP/RR/2025</w:t>
      </w:r>
      <w:r w:rsidRPr="00A14228">
        <w:rPr>
          <w:rFonts w:ascii="Palatino Linotype" w:eastAsia="Palatino Linotype" w:hAnsi="Palatino Linotype" w:cs="Palatino Linotype"/>
          <w:sz w:val="22"/>
          <w:szCs w:val="22"/>
        </w:rPr>
        <w:t xml:space="preserve">, por lo que, en términos del </w:t>
      </w:r>
      <w:r w:rsidRPr="00A14228">
        <w:rPr>
          <w:rFonts w:ascii="Palatino Linotype" w:eastAsia="Palatino Linotype" w:hAnsi="Palatino Linotype" w:cs="Palatino Linotype"/>
          <w:b/>
          <w:sz w:val="22"/>
          <w:szCs w:val="22"/>
        </w:rPr>
        <w:t xml:space="preserve">Considerando Cuarto </w:t>
      </w:r>
      <w:r w:rsidRPr="00A14228">
        <w:rPr>
          <w:rFonts w:ascii="Palatino Linotype" w:eastAsia="Palatino Linotype" w:hAnsi="Palatino Linotype" w:cs="Palatino Linotype"/>
          <w:sz w:val="22"/>
          <w:szCs w:val="22"/>
        </w:rPr>
        <w:t xml:space="preserve">de esta resolución, se </w:t>
      </w:r>
      <w:r w:rsidRPr="00A14228">
        <w:rPr>
          <w:rFonts w:ascii="Palatino Linotype" w:eastAsia="Palatino Linotype" w:hAnsi="Palatino Linotype" w:cs="Palatino Linotype"/>
          <w:b/>
          <w:sz w:val="22"/>
          <w:szCs w:val="22"/>
        </w:rPr>
        <w:t xml:space="preserve">Modifica </w:t>
      </w:r>
      <w:r w:rsidRPr="00A14228">
        <w:rPr>
          <w:rFonts w:ascii="Palatino Linotype" w:eastAsia="Palatino Linotype" w:hAnsi="Palatino Linotype" w:cs="Palatino Linotype"/>
          <w:sz w:val="22"/>
          <w:szCs w:val="22"/>
        </w:rPr>
        <w:t xml:space="preserve">la respuesta emitida por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w:t>
      </w:r>
    </w:p>
    <w:p w14:paraId="7E31723C"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49F86D9E"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Segundo</w:t>
      </w:r>
      <w:r w:rsidRPr="00A14228">
        <w:rPr>
          <w:rFonts w:ascii="Palatino Linotype" w:eastAsia="Palatino Linotype" w:hAnsi="Palatino Linotype" w:cs="Palatino Linotype"/>
          <w:sz w:val="22"/>
          <w:szCs w:val="22"/>
        </w:rPr>
        <w:t xml:space="preserve">. Se </w:t>
      </w:r>
      <w:r w:rsidRPr="00A14228">
        <w:rPr>
          <w:rFonts w:ascii="Palatino Linotype" w:eastAsia="Palatino Linotype" w:hAnsi="Palatino Linotype" w:cs="Palatino Linotype"/>
          <w:b/>
          <w:sz w:val="22"/>
          <w:szCs w:val="22"/>
        </w:rPr>
        <w:t>ordena</w:t>
      </w:r>
      <w:r w:rsidRPr="00A14228">
        <w:rPr>
          <w:rFonts w:ascii="Palatino Linotype" w:eastAsia="Palatino Linotype" w:hAnsi="Palatino Linotype" w:cs="Palatino Linotype"/>
          <w:sz w:val="22"/>
          <w:szCs w:val="22"/>
        </w:rPr>
        <w:t xml:space="preserve"> al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que, en términos del </w:t>
      </w:r>
      <w:r w:rsidRPr="00A14228">
        <w:rPr>
          <w:rFonts w:ascii="Palatino Linotype" w:eastAsia="Palatino Linotype" w:hAnsi="Palatino Linotype" w:cs="Palatino Linotype"/>
          <w:b/>
          <w:sz w:val="22"/>
          <w:szCs w:val="22"/>
        </w:rPr>
        <w:t>Considerando Cuarto</w:t>
      </w:r>
      <w:r w:rsidRPr="00A14228">
        <w:rPr>
          <w:rFonts w:ascii="Palatino Linotype" w:eastAsia="Palatino Linotype" w:hAnsi="Palatino Linotype" w:cs="Palatino Linotype"/>
          <w:sz w:val="22"/>
          <w:szCs w:val="22"/>
        </w:rPr>
        <w:t xml:space="preserve">, haga entrega vía Sistema de Acceso a la Información Mexiquense, de lo siguiente: </w:t>
      </w:r>
    </w:p>
    <w:p w14:paraId="5A92301F"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354CFA6A" w14:textId="77777777" w:rsidR="00B1363F" w:rsidRPr="00A14228" w:rsidRDefault="006A5C8A">
      <w:pPr>
        <w:numPr>
          <w:ilvl w:val="0"/>
          <w:numId w:val="4"/>
        </w:numPr>
        <w:pBdr>
          <w:top w:val="nil"/>
          <w:left w:val="nil"/>
          <w:bottom w:val="nil"/>
          <w:right w:val="nil"/>
          <w:between w:val="nil"/>
        </w:pBdr>
        <w:spacing w:line="360" w:lineRule="auto"/>
        <w:ind w:left="851" w:right="567" w:firstLine="0"/>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 xml:space="preserve">Documento donde conste el control o registro de asistencia faltantes, de la servidora pública referida en la solicitud de información. </w:t>
      </w:r>
    </w:p>
    <w:p w14:paraId="652F9696" w14:textId="77777777" w:rsidR="00B1363F" w:rsidRPr="00A14228" w:rsidRDefault="00B1363F">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p>
    <w:p w14:paraId="6DB0EFC7" w14:textId="77777777" w:rsidR="00B1363F" w:rsidRPr="00A14228" w:rsidRDefault="006A5C8A">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37EB85BA" w14:textId="77777777" w:rsidR="00B1363F" w:rsidRPr="00A14228" w:rsidRDefault="00B1363F">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p>
    <w:p w14:paraId="617601B7" w14:textId="77777777" w:rsidR="00B1363F" w:rsidRPr="00A14228" w:rsidRDefault="006A5C8A">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A14228">
        <w:rPr>
          <w:rFonts w:ascii="Palatino Linotype" w:eastAsia="Palatino Linotype" w:hAnsi="Palatino Linotype" w:cs="Palatino Linotype"/>
          <w:i/>
          <w:sz w:val="22"/>
          <w:szCs w:val="22"/>
        </w:rPr>
        <w:t xml:space="preserve">Para el caso de que la información que se ordena entregar no obre en los archivos del </w:t>
      </w:r>
      <w:r w:rsidRPr="00A14228">
        <w:rPr>
          <w:rFonts w:ascii="Palatino Linotype" w:eastAsia="Palatino Linotype" w:hAnsi="Palatino Linotype" w:cs="Palatino Linotype"/>
          <w:b/>
          <w:i/>
          <w:sz w:val="22"/>
          <w:szCs w:val="22"/>
        </w:rPr>
        <w:t>Sujeto Obligado</w:t>
      </w:r>
      <w:r w:rsidRPr="00A14228">
        <w:rPr>
          <w:rFonts w:ascii="Palatino Linotype" w:eastAsia="Palatino Linotype" w:hAnsi="Palatino Linotype" w:cs="Palatino Linotype"/>
          <w:i/>
          <w:sz w:val="22"/>
          <w:szCs w:val="22"/>
        </w:rPr>
        <w:t xml:space="preserve">, por haber sido designada a alguna comisión o bien contar con alguna incapacidad, deberá hacerlo del conocimiento de la parte </w:t>
      </w:r>
      <w:r w:rsidRPr="00A14228">
        <w:rPr>
          <w:rFonts w:ascii="Palatino Linotype" w:eastAsia="Palatino Linotype" w:hAnsi="Palatino Linotype" w:cs="Palatino Linotype"/>
          <w:b/>
          <w:i/>
          <w:sz w:val="22"/>
          <w:szCs w:val="22"/>
        </w:rPr>
        <w:t>Recurrente</w:t>
      </w:r>
      <w:r w:rsidRPr="00A14228">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072CBED2" w14:textId="77777777" w:rsidR="00B1363F" w:rsidRPr="00A14228" w:rsidRDefault="00B1363F">
      <w:pPr>
        <w:pBdr>
          <w:top w:val="nil"/>
          <w:left w:val="nil"/>
          <w:bottom w:val="nil"/>
          <w:right w:val="nil"/>
          <w:between w:val="nil"/>
        </w:pBdr>
        <w:spacing w:line="276" w:lineRule="auto"/>
        <w:ind w:left="720"/>
        <w:jc w:val="both"/>
        <w:rPr>
          <w:rFonts w:ascii="Palatino Linotype" w:eastAsia="Palatino Linotype" w:hAnsi="Palatino Linotype" w:cs="Palatino Linotype"/>
          <w:i/>
          <w:sz w:val="22"/>
          <w:szCs w:val="22"/>
        </w:rPr>
      </w:pPr>
    </w:p>
    <w:p w14:paraId="5AA142FF" w14:textId="77777777" w:rsidR="00B1363F" w:rsidRPr="00A14228" w:rsidRDefault="006A5C8A">
      <w:pPr>
        <w:spacing w:line="360" w:lineRule="auto"/>
        <w:ind w:right="49"/>
        <w:jc w:val="both"/>
        <w:rPr>
          <w:rFonts w:ascii="Palatino Linotype" w:eastAsia="Palatino Linotype" w:hAnsi="Palatino Linotype" w:cs="Palatino Linotype"/>
          <w:b/>
          <w:sz w:val="22"/>
          <w:szCs w:val="22"/>
        </w:rPr>
      </w:pPr>
      <w:r w:rsidRPr="00A14228">
        <w:rPr>
          <w:rFonts w:ascii="Palatino Linotype" w:eastAsia="Palatino Linotype" w:hAnsi="Palatino Linotype" w:cs="Palatino Linotype"/>
          <w:b/>
          <w:sz w:val="22"/>
          <w:szCs w:val="22"/>
        </w:rPr>
        <w:t>Tercero.</w:t>
      </w:r>
      <w:r w:rsidRPr="00A14228">
        <w:rPr>
          <w:rFonts w:ascii="Palatino Linotype" w:eastAsia="Palatino Linotype" w:hAnsi="Palatino Linotype" w:cs="Palatino Linotype"/>
          <w:sz w:val="22"/>
          <w:szCs w:val="22"/>
        </w:rPr>
        <w:t xml:space="preserve"> </w:t>
      </w:r>
      <w:r w:rsidRPr="00A14228">
        <w:rPr>
          <w:rFonts w:ascii="Palatino Linotype" w:eastAsia="Palatino Linotype" w:hAnsi="Palatino Linotype" w:cs="Palatino Linotype"/>
          <w:b/>
          <w:sz w:val="22"/>
          <w:szCs w:val="22"/>
        </w:rPr>
        <w:t xml:space="preserve">Notifíquese </w:t>
      </w:r>
      <w:r w:rsidRPr="00A14228">
        <w:rPr>
          <w:rFonts w:ascii="Palatino Linotype" w:eastAsia="Palatino Linotype" w:hAnsi="Palatino Linotype" w:cs="Palatino Linotype"/>
          <w:sz w:val="22"/>
          <w:szCs w:val="22"/>
        </w:rPr>
        <w:t xml:space="preserve">la presente resolución </w:t>
      </w:r>
      <w:r w:rsidRPr="00A14228">
        <w:rPr>
          <w:rFonts w:ascii="Palatino Linotype" w:eastAsia="Palatino Linotype" w:hAnsi="Palatino Linotype" w:cs="Palatino Linotype"/>
          <w:b/>
          <w:sz w:val="22"/>
          <w:szCs w:val="22"/>
        </w:rPr>
        <w:t xml:space="preserve">vía SAIMEX </w:t>
      </w:r>
      <w:r w:rsidRPr="00A14228">
        <w:rPr>
          <w:rFonts w:ascii="Palatino Linotype" w:eastAsia="Palatino Linotype" w:hAnsi="Palatino Linotype" w:cs="Palatino Linotype"/>
          <w:sz w:val="22"/>
          <w:szCs w:val="22"/>
        </w:rPr>
        <w:t>al T</w:t>
      </w:r>
      <w:r w:rsidRPr="00A14228">
        <w:rPr>
          <w:rFonts w:ascii="Palatino Linotype" w:eastAsia="Palatino Linotype" w:hAnsi="Palatino Linotype" w:cs="Palatino Linotype"/>
          <w:b/>
          <w:sz w:val="22"/>
          <w:szCs w:val="22"/>
        </w:rPr>
        <w:t xml:space="preserve">itular de la Unidad de Transparencia </w:t>
      </w:r>
      <w:r w:rsidRPr="00A14228">
        <w:rPr>
          <w:rFonts w:ascii="Palatino Linotype" w:eastAsia="Palatino Linotype" w:hAnsi="Palatino Linotype" w:cs="Palatino Linotype"/>
          <w:sz w:val="22"/>
          <w:szCs w:val="22"/>
        </w:rPr>
        <w:t xml:space="preserve">del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942020"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08A1769F"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Cuarto.</w:t>
      </w:r>
      <w:r w:rsidRPr="00A14228">
        <w:rPr>
          <w:rFonts w:ascii="Palatino Linotype" w:eastAsia="Palatino Linotype" w:hAnsi="Palatino Linotype" w:cs="Palatino Linotype"/>
          <w:sz w:val="22"/>
          <w:szCs w:val="22"/>
        </w:rPr>
        <w:t xml:space="preserve"> </w:t>
      </w:r>
      <w:r w:rsidRPr="00A14228">
        <w:rPr>
          <w:rFonts w:ascii="Palatino Linotype" w:eastAsia="Palatino Linotype" w:hAnsi="Palatino Linotype" w:cs="Palatino Linotype"/>
          <w:b/>
          <w:sz w:val="22"/>
          <w:szCs w:val="22"/>
        </w:rPr>
        <w:t xml:space="preserve">Notifíquese vía SAIMEX </w:t>
      </w:r>
      <w:r w:rsidRPr="00A14228">
        <w:rPr>
          <w:rFonts w:ascii="Palatino Linotype" w:eastAsia="Palatino Linotype" w:hAnsi="Palatino Linotype" w:cs="Palatino Linotype"/>
          <w:sz w:val="22"/>
          <w:szCs w:val="22"/>
        </w:rPr>
        <w:t xml:space="preserve">a la parte </w:t>
      </w:r>
      <w:r w:rsidRPr="00A14228">
        <w:rPr>
          <w:rFonts w:ascii="Palatino Linotype" w:eastAsia="Palatino Linotype" w:hAnsi="Palatino Linotype" w:cs="Palatino Linotype"/>
          <w:b/>
          <w:sz w:val="22"/>
          <w:szCs w:val="22"/>
        </w:rPr>
        <w:t xml:space="preserve">Recurrente </w:t>
      </w:r>
      <w:r w:rsidRPr="00A14228">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5506324"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67F82A73" w14:textId="77777777" w:rsidR="00B1363F" w:rsidRPr="00A14228" w:rsidRDefault="006A5C8A">
      <w:pPr>
        <w:spacing w:line="360" w:lineRule="auto"/>
        <w:ind w:right="49"/>
        <w:jc w:val="both"/>
        <w:rPr>
          <w:rFonts w:ascii="Palatino Linotype" w:eastAsia="Palatino Linotype" w:hAnsi="Palatino Linotype" w:cs="Palatino Linotype"/>
          <w:sz w:val="22"/>
          <w:szCs w:val="22"/>
        </w:rPr>
      </w:pPr>
      <w:r w:rsidRPr="00A14228">
        <w:rPr>
          <w:rFonts w:ascii="Palatino Linotype" w:eastAsia="Palatino Linotype" w:hAnsi="Palatino Linotype" w:cs="Palatino Linotype"/>
          <w:b/>
          <w:sz w:val="22"/>
          <w:szCs w:val="22"/>
        </w:rPr>
        <w:t>Quinto.</w:t>
      </w:r>
      <w:r w:rsidRPr="00A14228">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A14228">
        <w:rPr>
          <w:rFonts w:ascii="Palatino Linotype" w:eastAsia="Palatino Linotype" w:hAnsi="Palatino Linotype" w:cs="Palatino Linotype"/>
          <w:b/>
          <w:sz w:val="22"/>
          <w:szCs w:val="22"/>
        </w:rPr>
        <w:t>Sujeto Obligado</w:t>
      </w:r>
      <w:r w:rsidRPr="00A1422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6817DD5" w14:textId="77777777" w:rsidR="00B1363F" w:rsidRPr="00A14228" w:rsidRDefault="00B1363F">
      <w:pPr>
        <w:spacing w:line="360" w:lineRule="auto"/>
        <w:ind w:right="49"/>
        <w:jc w:val="both"/>
        <w:rPr>
          <w:rFonts w:ascii="Palatino Linotype" w:eastAsia="Palatino Linotype" w:hAnsi="Palatino Linotype" w:cs="Palatino Linotype"/>
          <w:sz w:val="22"/>
          <w:szCs w:val="22"/>
        </w:rPr>
      </w:pPr>
    </w:p>
    <w:p w14:paraId="20C5181E" w14:textId="3C9A1681" w:rsidR="00B1363F" w:rsidRPr="004C403F" w:rsidRDefault="006A5C8A">
      <w:pPr>
        <w:spacing w:line="360" w:lineRule="auto"/>
        <w:jc w:val="both"/>
        <w:rPr>
          <w:rFonts w:ascii="Palatino Linotype" w:eastAsia="Palatino Linotype" w:hAnsi="Palatino Linotype" w:cs="Palatino Linotype"/>
          <w:sz w:val="22"/>
          <w:szCs w:val="22"/>
        </w:rPr>
        <w:sectPr w:rsidR="00B1363F" w:rsidRPr="004C403F">
          <w:headerReference w:type="default" r:id="rId10"/>
          <w:footerReference w:type="default" r:id="rId11"/>
          <w:headerReference w:type="first" r:id="rId12"/>
          <w:footerReference w:type="first" r:id="rId13"/>
          <w:pgSz w:w="12240" w:h="15840"/>
          <w:pgMar w:top="2041" w:right="1750" w:bottom="1701" w:left="1701" w:header="709" w:footer="709" w:gutter="0"/>
          <w:pgNumType w:start="1"/>
          <w:cols w:space="720"/>
          <w:titlePg/>
        </w:sectPr>
      </w:pPr>
      <w:r w:rsidRPr="00A1422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C403F" w:rsidRPr="00A14228">
        <w:rPr>
          <w:rFonts w:ascii="Palatino Linotype" w:eastAsia="Palatino Linotype" w:hAnsi="Palatino Linotype" w:cs="Palatino Linotype"/>
          <w:sz w:val="22"/>
          <w:szCs w:val="22"/>
        </w:rPr>
        <w:t xml:space="preserve"> (AUSENCIA JUSTIFICADA)</w:t>
      </w:r>
      <w:r w:rsidRPr="00A14228">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r w:rsidRPr="004C403F">
        <w:rPr>
          <w:rFonts w:ascii="Palatino Linotype" w:eastAsia="Palatino Linotype" w:hAnsi="Palatino Linotype" w:cs="Palatino Linotype"/>
          <w:sz w:val="22"/>
          <w:szCs w:val="22"/>
        </w:rPr>
        <w:t xml:space="preserve">                              </w:t>
      </w:r>
    </w:p>
    <w:p w14:paraId="443AF22B" w14:textId="77777777" w:rsidR="00B1363F" w:rsidRPr="004C403F" w:rsidRDefault="00B1363F">
      <w:pPr>
        <w:spacing w:line="360" w:lineRule="auto"/>
        <w:jc w:val="both"/>
        <w:rPr>
          <w:rFonts w:ascii="Palatino Linotype" w:eastAsia="Palatino Linotype" w:hAnsi="Palatino Linotype" w:cs="Palatino Linotype"/>
          <w:sz w:val="22"/>
          <w:szCs w:val="22"/>
        </w:rPr>
      </w:pPr>
      <w:bookmarkStart w:id="6" w:name="_heading=h.g048m79xmb7m" w:colFirst="0" w:colLast="0"/>
      <w:bookmarkEnd w:id="6"/>
    </w:p>
    <w:sectPr w:rsidR="00B1363F" w:rsidRPr="004C403F">
      <w:headerReference w:type="first" r:id="rId1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25841" w14:textId="77777777" w:rsidR="004A43B7" w:rsidRDefault="004A43B7">
      <w:r>
        <w:separator/>
      </w:r>
    </w:p>
  </w:endnote>
  <w:endnote w:type="continuationSeparator" w:id="0">
    <w:p w14:paraId="111325C8" w14:textId="77777777" w:rsidR="004A43B7" w:rsidRDefault="004A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68CA916-2434-4511-8D83-0C0058CBD56E}"/>
  </w:font>
  <w:font w:name="Calibri">
    <w:panose1 w:val="020F0502020204030204"/>
    <w:charset w:val="00"/>
    <w:family w:val="swiss"/>
    <w:pitch w:val="variable"/>
    <w:sig w:usb0="E4002EFF" w:usb1="C200247B" w:usb2="00000009" w:usb3="00000000" w:csb0="000001FF" w:csb1="00000000"/>
    <w:embedRegular r:id="rId2" w:fontKey="{6A232E5D-5A73-4548-8B1D-65F57A2A3E11}"/>
    <w:embedItalic r:id="rId3" w:fontKey="{89FFC6A8-6379-485C-B7EE-AFFC84C3E31B}"/>
  </w:font>
  <w:font w:name="Segoe UI">
    <w:panose1 w:val="020B0502040204020203"/>
    <w:charset w:val="00"/>
    <w:family w:val="swiss"/>
    <w:pitch w:val="variable"/>
    <w:sig w:usb0="E4002EFF" w:usb1="C000E47F" w:usb2="00000009" w:usb3="00000000" w:csb0="000001FF" w:csb1="00000000"/>
    <w:embedRegular r:id="rId4" w:fontKey="{599D5FF7-7283-4194-B292-13C45A16CDC5}"/>
  </w:font>
  <w:font w:name="Helvetica">
    <w:panose1 w:val="020B0504020202020204"/>
    <w:charset w:val="00"/>
    <w:family w:val="swiss"/>
    <w:notTrueType/>
    <w:pitch w:val="variable"/>
    <w:sig w:usb0="00000003" w:usb1="00000000" w:usb2="00000000" w:usb3="00000000" w:csb0="00000001" w:csb1="00000000"/>
    <w:embedRegular r:id="rId5" w:fontKey="{387357E2-95A1-4DE3-AE46-D236B762A644}"/>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44E0E26D-56D6-4B3B-BCFB-F48A8D4BA499}"/>
    <w:embedBold r:id="rId7" w:fontKey="{6E644787-638E-4927-8A79-FCDAC2C9B114}"/>
    <w:embedItalic r:id="rId8" w:fontKey="{5CD37473-2F95-47D1-A522-32A859D73E8D}"/>
    <w:embedBoldItalic r:id="rId9" w:fontKey="{A8186DD7-D905-4D57-9F15-F9FB3A8B9930}"/>
  </w:font>
  <w:font w:name="Georgia">
    <w:panose1 w:val="02040502050405020303"/>
    <w:charset w:val="00"/>
    <w:family w:val="roman"/>
    <w:pitch w:val="variable"/>
    <w:sig w:usb0="00000287" w:usb1="00000000" w:usb2="00000000" w:usb3="00000000" w:csb0="0000009F" w:csb1="00000000"/>
    <w:embedRegular r:id="rId10" w:fontKey="{57377358-2549-4FDA-9079-CBE5EE7A45E2}"/>
    <w:embedItalic r:id="rId11" w:fontKey="{BCF60DDC-9D5A-4DFC-B9CC-7DC7D6414E21}"/>
  </w:font>
  <w:font w:name="Calibri Light">
    <w:panose1 w:val="020F0302020204030204"/>
    <w:charset w:val="00"/>
    <w:family w:val="swiss"/>
    <w:pitch w:val="variable"/>
    <w:sig w:usb0="E4002EFF" w:usb1="C200247B" w:usb2="00000009" w:usb3="00000000" w:csb0="000001FF" w:csb1="00000000"/>
    <w:embedRegular r:id="rId12" w:fontKey="{B31794B7-3332-412D-99F2-C93C9DF7ED7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ED19" w14:textId="2AAC5E40" w:rsidR="00B1363F" w:rsidRDefault="006A5C8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82D51">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82D51">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4F93B37E" w14:textId="77777777" w:rsidR="00B1363F" w:rsidRDefault="00B1363F">
    <w:pPr>
      <w:pBdr>
        <w:top w:val="nil"/>
        <w:left w:val="nil"/>
        <w:bottom w:val="nil"/>
        <w:right w:val="nil"/>
        <w:between w:val="nil"/>
      </w:pBdr>
      <w:tabs>
        <w:tab w:val="center" w:pos="4252"/>
        <w:tab w:val="right" w:pos="8504"/>
      </w:tabs>
      <w:rPr>
        <w:color w:val="000000"/>
      </w:rPr>
    </w:pPr>
  </w:p>
  <w:p w14:paraId="7059D9B0" w14:textId="77777777" w:rsidR="00B1363F" w:rsidRDefault="00B1363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68D6F" w14:textId="595E7FA9" w:rsidR="00B1363F" w:rsidRDefault="006A5C8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82D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82D51">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24DC89C8" w14:textId="77777777" w:rsidR="00B1363F" w:rsidRDefault="00B1363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F0F78" w14:textId="77777777" w:rsidR="004A43B7" w:rsidRDefault="004A43B7">
      <w:r>
        <w:separator/>
      </w:r>
    </w:p>
  </w:footnote>
  <w:footnote w:type="continuationSeparator" w:id="0">
    <w:p w14:paraId="15BC959F" w14:textId="77777777" w:rsidR="004A43B7" w:rsidRDefault="004A43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6EB6" w14:textId="77777777" w:rsidR="00B1363F" w:rsidRDefault="006A5C8A">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07413AF6" wp14:editId="6C7F97D3">
          <wp:simplePos x="0" y="0"/>
          <wp:positionH relativeFrom="column">
            <wp:posOffset>-638172</wp:posOffset>
          </wp:positionH>
          <wp:positionV relativeFrom="paragraph">
            <wp:posOffset>-450211</wp:posOffset>
          </wp:positionV>
          <wp:extent cx="7809876" cy="10165823"/>
          <wp:effectExtent l="0" t="0" r="0" b="0"/>
          <wp:wrapNone/>
          <wp:docPr id="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a"/>
      <w:tblW w:w="5528" w:type="dxa"/>
      <w:tblInd w:w="3261" w:type="dxa"/>
      <w:tblLayout w:type="fixed"/>
      <w:tblLook w:val="0400" w:firstRow="0" w:lastRow="0" w:firstColumn="0" w:lastColumn="0" w:noHBand="0" w:noVBand="1"/>
    </w:tblPr>
    <w:tblGrid>
      <w:gridCol w:w="2551"/>
      <w:gridCol w:w="2977"/>
    </w:tblGrid>
    <w:tr w:rsidR="00B1363F" w14:paraId="0CF7AD48" w14:textId="77777777">
      <w:tc>
        <w:tcPr>
          <w:tcW w:w="2551" w:type="dxa"/>
          <w:vAlign w:val="center"/>
        </w:tcPr>
        <w:p w14:paraId="4A351DF9"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2CBBBFC" w14:textId="77777777" w:rsidR="00B1363F" w:rsidRDefault="006A5C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08174/INFOEM/IP/RR/2025</w:t>
          </w:r>
        </w:p>
      </w:tc>
    </w:tr>
    <w:tr w:rsidR="00B1363F" w14:paraId="5AB3AE54" w14:textId="77777777">
      <w:trPr>
        <w:trHeight w:val="228"/>
      </w:trPr>
      <w:tc>
        <w:tcPr>
          <w:tcW w:w="2551" w:type="dxa"/>
          <w:vAlign w:val="center"/>
        </w:tcPr>
        <w:p w14:paraId="14BF6B04"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E79335A" w14:textId="77777777" w:rsidR="00B1363F" w:rsidRDefault="006A5C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 Ciencia, Tecnología e Innovación</w:t>
          </w:r>
        </w:p>
      </w:tc>
    </w:tr>
    <w:tr w:rsidR="00B1363F" w14:paraId="06E13789" w14:textId="77777777">
      <w:tc>
        <w:tcPr>
          <w:tcW w:w="2551" w:type="dxa"/>
          <w:vAlign w:val="center"/>
        </w:tcPr>
        <w:p w14:paraId="3A33B3EB"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C8A0B52" w14:textId="77777777" w:rsidR="00B1363F" w:rsidRDefault="006A5C8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1C483B" w14:textId="77777777" w:rsidR="00B1363F" w:rsidRDefault="006A5C8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6A99E" w14:textId="77777777" w:rsidR="00B1363F" w:rsidRDefault="006A5C8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75F07D26" wp14:editId="25FE129E">
          <wp:simplePos x="0" y="0"/>
          <wp:positionH relativeFrom="column">
            <wp:posOffset>-798189</wp:posOffset>
          </wp:positionH>
          <wp:positionV relativeFrom="paragraph">
            <wp:posOffset>-399410</wp:posOffset>
          </wp:positionV>
          <wp:extent cx="7809876" cy="10165823"/>
          <wp:effectExtent l="0" t="0" r="0" b="0"/>
          <wp:wrapNone/>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6237" w:type="dxa"/>
      <w:tblInd w:w="2552" w:type="dxa"/>
      <w:tblLayout w:type="fixed"/>
      <w:tblLook w:val="0400" w:firstRow="0" w:lastRow="0" w:firstColumn="0" w:lastColumn="0" w:noHBand="0" w:noVBand="1"/>
    </w:tblPr>
    <w:tblGrid>
      <w:gridCol w:w="2551"/>
      <w:gridCol w:w="3686"/>
    </w:tblGrid>
    <w:tr w:rsidR="00B1363F" w14:paraId="10B78BF2" w14:textId="77777777">
      <w:tc>
        <w:tcPr>
          <w:tcW w:w="2551" w:type="dxa"/>
          <w:vAlign w:val="center"/>
        </w:tcPr>
        <w:p w14:paraId="6335EEDC"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vAlign w:val="center"/>
        </w:tcPr>
        <w:p w14:paraId="27194D4F" w14:textId="77777777" w:rsidR="00B1363F" w:rsidRDefault="006A5C8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08174/INFOEM/IP/RR/2025</w:t>
          </w:r>
        </w:p>
      </w:tc>
    </w:tr>
    <w:tr w:rsidR="00B1363F" w14:paraId="44359B5A" w14:textId="77777777">
      <w:tc>
        <w:tcPr>
          <w:tcW w:w="2551" w:type="dxa"/>
          <w:vAlign w:val="center"/>
        </w:tcPr>
        <w:p w14:paraId="6C8077E3" w14:textId="77777777" w:rsidR="00B1363F" w:rsidRDefault="006A5C8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vAlign w:val="center"/>
        </w:tcPr>
        <w:p w14:paraId="1784296B" w14:textId="77777777" w:rsidR="00B1363F" w:rsidRDefault="00B1363F">
          <w:pPr>
            <w:ind w:right="-533"/>
            <w:jc w:val="both"/>
            <w:rPr>
              <w:rFonts w:ascii="Palatino Linotype" w:eastAsia="Palatino Linotype" w:hAnsi="Palatino Linotype" w:cs="Palatino Linotype"/>
              <w:b/>
              <w:sz w:val="22"/>
              <w:szCs w:val="22"/>
            </w:rPr>
          </w:pPr>
        </w:p>
      </w:tc>
    </w:tr>
    <w:tr w:rsidR="00B1363F" w14:paraId="31C8DA1E" w14:textId="77777777">
      <w:trPr>
        <w:trHeight w:val="228"/>
      </w:trPr>
      <w:tc>
        <w:tcPr>
          <w:tcW w:w="2551" w:type="dxa"/>
          <w:vAlign w:val="center"/>
        </w:tcPr>
        <w:p w14:paraId="5795AF59"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vAlign w:val="center"/>
        </w:tcPr>
        <w:p w14:paraId="2474D980" w14:textId="77777777" w:rsidR="00B1363F" w:rsidRDefault="006A5C8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 Ciencia, Tecnología e Innovación</w:t>
          </w:r>
        </w:p>
      </w:tc>
    </w:tr>
    <w:tr w:rsidR="00B1363F" w14:paraId="30E90D95" w14:textId="77777777">
      <w:tc>
        <w:tcPr>
          <w:tcW w:w="2551" w:type="dxa"/>
          <w:vAlign w:val="center"/>
        </w:tcPr>
        <w:p w14:paraId="016489D8" w14:textId="77777777" w:rsidR="00B1363F" w:rsidRDefault="006A5C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vAlign w:val="center"/>
        </w:tcPr>
        <w:p w14:paraId="0908C7E3" w14:textId="77777777" w:rsidR="00B1363F" w:rsidRDefault="006A5C8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BAE25B" w14:textId="77777777" w:rsidR="00B1363F" w:rsidRDefault="00B1363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359A8" w14:textId="77777777" w:rsidR="00B1363F" w:rsidRDefault="00B1363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1C36C21" w14:textId="77777777" w:rsidR="00B1363F" w:rsidRDefault="00B1363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A70"/>
    <w:multiLevelType w:val="multilevel"/>
    <w:tmpl w:val="EFAAF79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350E12C0"/>
    <w:multiLevelType w:val="multilevel"/>
    <w:tmpl w:val="1F844ED4"/>
    <w:lvl w:ilvl="0">
      <w:start w:val="1"/>
      <w:numFmt w:val="lowerLetter"/>
      <w:pStyle w:val="Listaconvietas3"/>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7A6D79"/>
    <w:multiLevelType w:val="multilevel"/>
    <w:tmpl w:val="0578210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AB27D2"/>
    <w:multiLevelType w:val="multilevel"/>
    <w:tmpl w:val="D6F03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63F"/>
    <w:rsid w:val="004A43B7"/>
    <w:rsid w:val="004C403F"/>
    <w:rsid w:val="00582D51"/>
    <w:rsid w:val="006A5C8A"/>
    <w:rsid w:val="00A14228"/>
    <w:rsid w:val="00B13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FFFB4"/>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bPFuQym3uR8QUNscbUq9SU8QIg==">CgMxLjAyCWguM3pueXNoNzIOaC5nc3NwbzJiazg2eGEyCGguZ2pkZ3hzMg5oLnM2eHRld3d2eGZsZTIJaC4zMGowemxsMg5oLmcwNDhtNzl4bWI3bTgAciExTjdBSmtYS2N0U1pnWUYzUm9VcUsybGpXeU5hakEtUEQ=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6670</Words>
  <Characters>36691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2025-11-07T16:48:00Z</cp:lastPrinted>
  <dcterms:created xsi:type="dcterms:W3CDTF">2025-12-08T17:33:00Z</dcterms:created>
  <dcterms:modified xsi:type="dcterms:W3CDTF">2025-12-08T17:33:00Z</dcterms:modified>
</cp:coreProperties>
</file>