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E46C0" w14:textId="35D6609C" w:rsidR="00324A03" w:rsidRPr="00EB67FA" w:rsidRDefault="00324A03" w:rsidP="00EB67FA">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EB67FA">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de </w:t>
      </w:r>
      <w:r w:rsidR="00C374F4">
        <w:rPr>
          <w:rFonts w:ascii="Palatino Linotype" w:eastAsia="Calibri" w:hAnsi="Palatino Linotype" w:cs="Arial"/>
          <w:color w:val="000000" w:themeColor="text1"/>
          <w:sz w:val="24"/>
          <w:szCs w:val="24"/>
        </w:rPr>
        <w:t xml:space="preserve">fecha </w:t>
      </w:r>
      <w:r w:rsidR="001F3C9F" w:rsidRPr="00EB67FA">
        <w:rPr>
          <w:rFonts w:ascii="Palatino Linotype" w:eastAsia="Calibri" w:hAnsi="Palatino Linotype" w:cs="Arial"/>
          <w:b/>
          <w:color w:val="000000" w:themeColor="text1"/>
          <w:sz w:val="24"/>
          <w:szCs w:val="24"/>
        </w:rPr>
        <w:t xml:space="preserve">veintidós </w:t>
      </w:r>
      <w:r w:rsidR="00C374F4">
        <w:rPr>
          <w:rFonts w:ascii="Palatino Linotype" w:eastAsia="Calibri" w:hAnsi="Palatino Linotype" w:cs="Arial"/>
          <w:b/>
          <w:color w:val="000000" w:themeColor="text1"/>
          <w:sz w:val="24"/>
          <w:szCs w:val="24"/>
        </w:rPr>
        <w:t xml:space="preserve">(22) </w:t>
      </w:r>
      <w:r w:rsidRPr="00EB67FA">
        <w:rPr>
          <w:rFonts w:ascii="Palatino Linotype" w:eastAsia="Calibri" w:hAnsi="Palatino Linotype" w:cs="Arial"/>
          <w:b/>
          <w:color w:val="000000" w:themeColor="text1"/>
          <w:sz w:val="24"/>
          <w:szCs w:val="24"/>
        </w:rPr>
        <w:t>de octubre de dos mil veinticinco.</w:t>
      </w:r>
    </w:p>
    <w:p w14:paraId="373D0666" w14:textId="77777777" w:rsidR="00324A03" w:rsidRPr="00EB67FA" w:rsidRDefault="00324A03" w:rsidP="00EB67FA">
      <w:pPr>
        <w:pStyle w:val="Prrafodelista"/>
        <w:spacing w:line="360" w:lineRule="auto"/>
        <w:ind w:left="0"/>
        <w:jc w:val="both"/>
        <w:rPr>
          <w:rFonts w:ascii="Palatino Linotype" w:eastAsia="Calibri" w:hAnsi="Palatino Linotype" w:cs="Arial"/>
          <w:color w:val="000000" w:themeColor="text1"/>
          <w:sz w:val="24"/>
          <w:szCs w:val="24"/>
        </w:rPr>
      </w:pPr>
    </w:p>
    <w:p w14:paraId="3B2B37F1" w14:textId="4ED6940D" w:rsidR="00324A03" w:rsidRPr="00EB67FA" w:rsidRDefault="00324A03" w:rsidP="00EB67FA">
      <w:pPr>
        <w:pStyle w:val="Prrafodelista"/>
        <w:spacing w:line="360" w:lineRule="auto"/>
        <w:ind w:left="0"/>
        <w:jc w:val="both"/>
        <w:rPr>
          <w:rFonts w:ascii="Palatino Linotype" w:eastAsia="Calibri" w:hAnsi="Palatino Linotype" w:cs="Arial"/>
          <w:color w:val="000000" w:themeColor="text1"/>
          <w:sz w:val="24"/>
          <w:szCs w:val="24"/>
        </w:rPr>
      </w:pPr>
      <w:r w:rsidRPr="00C374F4">
        <w:rPr>
          <w:rFonts w:ascii="Palatino Linotype" w:eastAsia="Calibri" w:hAnsi="Palatino Linotype" w:cs="Arial"/>
          <w:b/>
          <w:color w:val="000000" w:themeColor="text1"/>
          <w:sz w:val="24"/>
          <w:szCs w:val="24"/>
        </w:rPr>
        <w:t>VISTO</w:t>
      </w:r>
      <w:r w:rsidRPr="00EB67FA">
        <w:rPr>
          <w:rFonts w:ascii="Palatino Linotype" w:eastAsia="Calibri" w:hAnsi="Palatino Linotype" w:cs="Arial"/>
          <w:color w:val="000000" w:themeColor="text1"/>
          <w:sz w:val="24"/>
          <w:szCs w:val="24"/>
        </w:rPr>
        <w:t xml:space="preserve"> el expediente electrónico formado con motivo del Recursos de Revisión </w:t>
      </w:r>
      <w:r w:rsidR="001F3C9F" w:rsidRPr="00EB67FA">
        <w:rPr>
          <w:rFonts w:ascii="Palatino Linotype" w:eastAsia="Calibri" w:hAnsi="Palatino Linotype" w:cs="Arial"/>
          <w:b/>
          <w:color w:val="000000" w:themeColor="text1"/>
          <w:sz w:val="24"/>
          <w:szCs w:val="24"/>
        </w:rPr>
        <w:t xml:space="preserve">05833/INFOEM/IP/RR/2025 </w:t>
      </w:r>
      <w:r w:rsidRPr="00EB67FA">
        <w:rPr>
          <w:rFonts w:ascii="Palatino Linotype" w:eastAsia="Calibri" w:hAnsi="Palatino Linotype" w:cs="Arial"/>
          <w:color w:val="000000" w:themeColor="text1"/>
          <w:sz w:val="24"/>
          <w:szCs w:val="24"/>
        </w:rPr>
        <w:t xml:space="preserve">promovido por </w:t>
      </w:r>
      <w:r w:rsidR="001F3C9F" w:rsidRPr="00EB67FA">
        <w:rPr>
          <w:rFonts w:ascii="Palatino Linotype" w:eastAsia="Palatino Linotype" w:hAnsi="Palatino Linotype" w:cs="Palatino Linotype"/>
          <w:b/>
          <w:bCs/>
          <w:color w:val="000000" w:themeColor="text1"/>
          <w:sz w:val="24"/>
          <w:szCs w:val="24"/>
          <w:lang w:val="es-MX"/>
        </w:rPr>
        <w:t>una persona que no proporciona datos de identificación</w:t>
      </w:r>
      <w:r w:rsidRPr="00EB67FA">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EB67FA">
        <w:rPr>
          <w:rFonts w:ascii="Palatino Linotype" w:eastAsia="Calibri" w:hAnsi="Palatino Linotype" w:cs="Arial"/>
          <w:b/>
          <w:color w:val="000000" w:themeColor="text1"/>
          <w:sz w:val="24"/>
          <w:szCs w:val="24"/>
        </w:rPr>
        <w:t>EL RECURRENTE</w:t>
      </w:r>
      <w:r w:rsidRPr="00EB67FA">
        <w:rPr>
          <w:rFonts w:ascii="Palatino Linotype" w:eastAsia="Calibri" w:hAnsi="Palatino Linotype" w:cs="Arial"/>
          <w:color w:val="000000" w:themeColor="text1"/>
          <w:sz w:val="24"/>
          <w:szCs w:val="24"/>
        </w:rPr>
        <w:t xml:space="preserve">, en contra de la respuesta del </w:t>
      </w:r>
      <w:r w:rsidR="001F3C9F" w:rsidRPr="00EB67FA">
        <w:rPr>
          <w:rFonts w:ascii="Palatino Linotype" w:eastAsia="Calibri" w:hAnsi="Palatino Linotype" w:cs="Arial"/>
          <w:b/>
          <w:color w:val="000000" w:themeColor="text1"/>
          <w:sz w:val="24"/>
          <w:szCs w:val="24"/>
        </w:rPr>
        <w:t>Ayuntamiento de Toluca</w:t>
      </w:r>
      <w:r w:rsidRPr="00EB67FA">
        <w:rPr>
          <w:rFonts w:ascii="Palatino Linotype" w:eastAsia="Calibri" w:hAnsi="Palatino Linotype" w:cs="Arial"/>
          <w:color w:val="000000" w:themeColor="text1"/>
          <w:sz w:val="24"/>
          <w:szCs w:val="24"/>
        </w:rPr>
        <w:t xml:space="preserve">, en </w:t>
      </w:r>
      <w:r w:rsidR="00C374F4">
        <w:rPr>
          <w:rFonts w:ascii="Palatino Linotype" w:eastAsia="Calibri" w:hAnsi="Palatino Linotype" w:cs="Arial"/>
          <w:color w:val="000000" w:themeColor="text1"/>
          <w:sz w:val="24"/>
          <w:szCs w:val="24"/>
        </w:rPr>
        <w:t>adelante</w:t>
      </w:r>
      <w:r w:rsidRPr="00EB67FA">
        <w:rPr>
          <w:rFonts w:ascii="Palatino Linotype" w:eastAsia="Calibri" w:hAnsi="Palatino Linotype" w:cs="Arial"/>
          <w:color w:val="000000" w:themeColor="text1"/>
          <w:sz w:val="24"/>
          <w:szCs w:val="24"/>
        </w:rPr>
        <w:t xml:space="preserve"> </w:t>
      </w:r>
      <w:r w:rsidRPr="00EB67FA">
        <w:rPr>
          <w:rFonts w:ascii="Palatino Linotype" w:eastAsia="Calibri" w:hAnsi="Palatino Linotype" w:cs="Arial"/>
          <w:b/>
          <w:color w:val="000000" w:themeColor="text1"/>
          <w:sz w:val="24"/>
          <w:szCs w:val="24"/>
        </w:rPr>
        <w:t>EL SUJETO OBLIGADO</w:t>
      </w:r>
      <w:r w:rsidRPr="00EB67FA">
        <w:rPr>
          <w:rFonts w:ascii="Palatino Linotype" w:eastAsia="Calibri" w:hAnsi="Palatino Linotype" w:cs="Arial"/>
          <w:color w:val="000000" w:themeColor="text1"/>
          <w:sz w:val="24"/>
          <w:szCs w:val="24"/>
        </w:rPr>
        <w:t>, se procede a dictar la presente resolución, con base en los siguientes:</w:t>
      </w:r>
      <w:bookmarkStart w:id="4" w:name="_Toc85733154"/>
    </w:p>
    <w:p w14:paraId="040DFDEF" w14:textId="77777777" w:rsidR="00324A03" w:rsidRPr="00EB67FA" w:rsidRDefault="00324A03" w:rsidP="00EB67FA">
      <w:pPr>
        <w:pStyle w:val="Prrafodelista"/>
        <w:spacing w:line="360" w:lineRule="auto"/>
        <w:ind w:left="0"/>
        <w:jc w:val="both"/>
        <w:rPr>
          <w:rFonts w:ascii="Palatino Linotype" w:eastAsia="Calibri" w:hAnsi="Palatino Linotype" w:cs="Arial"/>
          <w:color w:val="000000" w:themeColor="text1"/>
          <w:sz w:val="24"/>
          <w:szCs w:val="24"/>
        </w:rPr>
      </w:pPr>
    </w:p>
    <w:p w14:paraId="27D36416" w14:textId="77777777" w:rsidR="00324A03" w:rsidRPr="00C374F4" w:rsidRDefault="00324A03" w:rsidP="00EB67FA">
      <w:pPr>
        <w:pStyle w:val="Prrafodelista"/>
        <w:spacing w:line="360" w:lineRule="auto"/>
        <w:ind w:left="0"/>
        <w:jc w:val="center"/>
        <w:rPr>
          <w:rFonts w:ascii="Palatino Linotype" w:eastAsia="Calibri" w:hAnsi="Palatino Linotype" w:cs="Arial"/>
          <w:b/>
          <w:color w:val="000000" w:themeColor="text1"/>
          <w:sz w:val="24"/>
          <w:szCs w:val="24"/>
        </w:rPr>
      </w:pPr>
      <w:r w:rsidRPr="00C374F4">
        <w:rPr>
          <w:rFonts w:ascii="Palatino Linotype" w:eastAsia="Calibri" w:hAnsi="Palatino Linotype" w:cs="Arial"/>
          <w:b/>
          <w:color w:val="000000" w:themeColor="text1"/>
          <w:sz w:val="24"/>
          <w:szCs w:val="24"/>
        </w:rPr>
        <w:t>A N T E C E D E N T E S</w:t>
      </w:r>
      <w:bookmarkEnd w:id="4"/>
    </w:p>
    <w:p w14:paraId="73B3648C" w14:textId="77777777" w:rsidR="00324A03" w:rsidRPr="00EB67FA" w:rsidRDefault="00324A03" w:rsidP="00EB67FA">
      <w:pPr>
        <w:spacing w:line="360" w:lineRule="auto"/>
        <w:jc w:val="both"/>
        <w:rPr>
          <w:rFonts w:ascii="Palatino Linotype" w:hAnsi="Palatino Linotype"/>
          <w:color w:val="000000" w:themeColor="text1"/>
          <w:lang w:val="es-ES" w:eastAsia="es-ES"/>
        </w:rPr>
      </w:pPr>
    </w:p>
    <w:p w14:paraId="442556C8" w14:textId="77777777" w:rsidR="00324A03" w:rsidRPr="00EB67FA" w:rsidRDefault="00324A03" w:rsidP="00EB67FA">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EB67FA">
        <w:rPr>
          <w:rFonts w:ascii="Palatino Linotype" w:eastAsia="Calibri" w:hAnsi="Palatino Linotype" w:cs="Arial"/>
          <w:color w:val="000000" w:themeColor="text1"/>
          <w:sz w:val="24"/>
          <w:szCs w:val="24"/>
        </w:rPr>
        <w:t xml:space="preserve">El </w:t>
      </w:r>
      <w:r w:rsidR="001F3C9F" w:rsidRPr="00EB67FA">
        <w:rPr>
          <w:rFonts w:ascii="Palatino Linotype" w:eastAsia="Calibri" w:hAnsi="Palatino Linotype" w:cs="Arial"/>
          <w:b/>
          <w:color w:val="000000" w:themeColor="text1"/>
          <w:sz w:val="24"/>
          <w:szCs w:val="24"/>
        </w:rPr>
        <w:t xml:space="preserve">uno </w:t>
      </w:r>
      <w:r w:rsidRPr="00EB67FA">
        <w:rPr>
          <w:rFonts w:ascii="Palatino Linotype" w:eastAsia="Calibri" w:hAnsi="Palatino Linotype" w:cs="Arial"/>
          <w:b/>
          <w:color w:val="000000" w:themeColor="text1"/>
          <w:sz w:val="24"/>
          <w:szCs w:val="24"/>
        </w:rPr>
        <w:t>de abril dos mil veinticinco</w:t>
      </w:r>
      <w:r w:rsidRPr="00EB67FA">
        <w:rPr>
          <w:rFonts w:ascii="Palatino Linotype" w:hAnsi="Palatino Linotype"/>
          <w:b/>
          <w:color w:val="000000" w:themeColor="text1"/>
          <w:sz w:val="24"/>
          <w:szCs w:val="24"/>
        </w:rPr>
        <w:t xml:space="preserve">, </w:t>
      </w:r>
      <w:r w:rsidRPr="00EB67FA">
        <w:rPr>
          <w:rFonts w:ascii="Palatino Linotype" w:eastAsia="Calibri" w:hAnsi="Palatino Linotype" w:cs="Arial"/>
          <w:color w:val="000000" w:themeColor="text1"/>
          <w:sz w:val="24"/>
          <w:szCs w:val="24"/>
        </w:rPr>
        <w:t xml:space="preserve">se presentó ante el </w:t>
      </w:r>
      <w:r w:rsidRPr="00EB67FA">
        <w:rPr>
          <w:rFonts w:ascii="Palatino Linotype" w:eastAsia="Calibri" w:hAnsi="Palatino Linotype" w:cs="Arial"/>
          <w:b/>
          <w:color w:val="000000" w:themeColor="text1"/>
          <w:sz w:val="24"/>
          <w:szCs w:val="24"/>
        </w:rPr>
        <w:t>SUJETO OBLIGADO</w:t>
      </w:r>
      <w:r w:rsidRPr="00EB67FA">
        <w:rPr>
          <w:rFonts w:ascii="Palatino Linotype" w:eastAsia="Calibri" w:hAnsi="Palatino Linotype" w:cs="Arial"/>
          <w:color w:val="000000" w:themeColor="text1"/>
          <w:sz w:val="24"/>
          <w:szCs w:val="24"/>
        </w:rPr>
        <w:t xml:space="preserve"> vía </w:t>
      </w:r>
      <w:r w:rsidRPr="00EB67FA">
        <w:rPr>
          <w:rFonts w:ascii="Palatino Linotype" w:eastAsia="Calibri" w:hAnsi="Palatino Linotype" w:cs="Arial"/>
          <w:b/>
          <w:color w:val="000000" w:themeColor="text1"/>
          <w:sz w:val="24"/>
          <w:szCs w:val="24"/>
        </w:rPr>
        <w:t>SAIMEX</w:t>
      </w:r>
      <w:r w:rsidRPr="00EB67FA">
        <w:rPr>
          <w:rFonts w:ascii="Palatino Linotype" w:eastAsia="Calibri" w:hAnsi="Palatino Linotype" w:cs="Arial"/>
          <w:color w:val="000000" w:themeColor="text1"/>
          <w:sz w:val="24"/>
          <w:szCs w:val="24"/>
        </w:rPr>
        <w:t xml:space="preserve">, la solicitud de información pública registrada con el número </w:t>
      </w:r>
      <w:r w:rsidR="001F3C9F" w:rsidRPr="00EB67FA">
        <w:rPr>
          <w:rFonts w:ascii="Palatino Linotype" w:hAnsi="Palatino Linotype"/>
          <w:b/>
          <w:bCs/>
          <w:color w:val="000000" w:themeColor="text1"/>
          <w:sz w:val="24"/>
          <w:szCs w:val="24"/>
          <w:lang w:val="es-MX"/>
        </w:rPr>
        <w:t>01948/TOLUCA/IP/2025</w:t>
      </w:r>
      <w:r w:rsidRPr="00EB67FA">
        <w:rPr>
          <w:rFonts w:ascii="Palatino Linotype" w:hAnsi="Palatino Linotype"/>
          <w:b/>
          <w:bCs/>
          <w:color w:val="000000" w:themeColor="text1"/>
          <w:sz w:val="24"/>
          <w:szCs w:val="24"/>
          <w:lang w:val="es-MX"/>
        </w:rPr>
        <w:t xml:space="preserve">, </w:t>
      </w:r>
      <w:r w:rsidRPr="00EB67FA">
        <w:rPr>
          <w:rFonts w:ascii="Palatino Linotype" w:hAnsi="Palatino Linotype"/>
          <w:bCs/>
          <w:color w:val="000000" w:themeColor="text1"/>
          <w:sz w:val="24"/>
          <w:szCs w:val="24"/>
          <w:lang w:val="es-MX"/>
        </w:rPr>
        <w:t>de lo solicitado se pretende acceder a lo siguiente</w:t>
      </w:r>
      <w:r w:rsidRPr="00EB67FA">
        <w:rPr>
          <w:rFonts w:ascii="Palatino Linotype" w:eastAsia="Calibri" w:hAnsi="Palatino Linotype" w:cs="Arial"/>
          <w:color w:val="000000" w:themeColor="text1"/>
          <w:sz w:val="24"/>
          <w:szCs w:val="24"/>
        </w:rPr>
        <w:t>:</w:t>
      </w:r>
    </w:p>
    <w:p w14:paraId="677EFD50" w14:textId="77777777" w:rsidR="00324A03" w:rsidRPr="00EB67FA" w:rsidRDefault="00324A03" w:rsidP="00EB67FA">
      <w:pPr>
        <w:jc w:val="both"/>
        <w:rPr>
          <w:rFonts w:ascii="Palatino Linotype" w:eastAsia="Calibri" w:hAnsi="Palatino Linotype" w:cs="Arial"/>
          <w:bCs/>
          <w:i/>
          <w:color w:val="000000" w:themeColor="text1"/>
        </w:rPr>
      </w:pPr>
    </w:p>
    <w:p w14:paraId="0DC8CAEB" w14:textId="77777777" w:rsidR="00324A03" w:rsidRPr="00EB67FA" w:rsidRDefault="00324A03" w:rsidP="00EB67FA">
      <w:pPr>
        <w:pStyle w:val="Prrafodelista"/>
        <w:ind w:left="0"/>
        <w:jc w:val="both"/>
        <w:rPr>
          <w:rFonts w:ascii="Palatino Linotype" w:eastAsia="Calibri" w:hAnsi="Palatino Linotype" w:cs="Arial"/>
          <w:bCs/>
          <w:i/>
          <w:color w:val="000000" w:themeColor="text1"/>
          <w:sz w:val="24"/>
          <w:szCs w:val="24"/>
          <w:lang w:val="es-MX"/>
        </w:rPr>
      </w:pPr>
      <w:r w:rsidRPr="00EB67FA">
        <w:rPr>
          <w:rFonts w:ascii="Palatino Linotype" w:eastAsia="Calibri" w:hAnsi="Palatino Linotype" w:cs="Arial"/>
          <w:bCs/>
          <w:i/>
          <w:color w:val="000000" w:themeColor="text1"/>
          <w:sz w:val="24"/>
          <w:szCs w:val="24"/>
          <w:lang w:val="es-MX"/>
        </w:rPr>
        <w:t>“</w:t>
      </w:r>
      <w:r w:rsidR="001F3C9F" w:rsidRPr="00EB67FA">
        <w:rPr>
          <w:rFonts w:ascii="Palatino Linotype" w:eastAsia="Calibri" w:hAnsi="Palatino Linotype" w:cs="Arial"/>
          <w:bCs/>
          <w:i/>
          <w:color w:val="000000" w:themeColor="text1"/>
          <w:sz w:val="24"/>
          <w:szCs w:val="24"/>
          <w:lang w:val="es-MX"/>
        </w:rPr>
        <w:t>LAS RESOLUCIONES DONDE SE EMITIO SANSION ADMINISTRATIVA A LOS SERVIDORES PÚBLICOS DEL AÑO 2019 A LA FECHA CON LA RESOLUCION</w:t>
      </w:r>
      <w:r w:rsidRPr="00EB67FA">
        <w:rPr>
          <w:rFonts w:ascii="Palatino Linotype" w:eastAsia="Calibri" w:hAnsi="Palatino Linotype" w:cs="Arial"/>
          <w:bCs/>
          <w:i/>
          <w:color w:val="000000" w:themeColor="text1"/>
          <w:sz w:val="24"/>
          <w:szCs w:val="24"/>
          <w:lang w:val="es-MX"/>
        </w:rPr>
        <w:t>.”</w:t>
      </w:r>
    </w:p>
    <w:p w14:paraId="6B1D5F94" w14:textId="77777777" w:rsidR="00324A03" w:rsidRDefault="00324A03" w:rsidP="00EB67FA">
      <w:pPr>
        <w:pStyle w:val="Prrafodelista"/>
        <w:ind w:left="0"/>
        <w:jc w:val="both"/>
        <w:rPr>
          <w:rFonts w:ascii="Palatino Linotype" w:eastAsia="Calibri" w:hAnsi="Palatino Linotype" w:cs="Arial"/>
          <w:bCs/>
          <w:i/>
          <w:color w:val="000000" w:themeColor="text1"/>
          <w:sz w:val="24"/>
          <w:szCs w:val="24"/>
          <w:lang w:val="es-MX"/>
        </w:rPr>
      </w:pPr>
    </w:p>
    <w:p w14:paraId="18FAA6AB" w14:textId="77777777" w:rsidR="00C374F4" w:rsidRDefault="00C374F4" w:rsidP="00EB67FA">
      <w:pPr>
        <w:pStyle w:val="Prrafodelista"/>
        <w:ind w:left="0"/>
        <w:jc w:val="both"/>
        <w:rPr>
          <w:rFonts w:ascii="Palatino Linotype" w:eastAsia="Calibri" w:hAnsi="Palatino Linotype" w:cs="Arial"/>
          <w:bCs/>
          <w:i/>
          <w:color w:val="000000" w:themeColor="text1"/>
          <w:sz w:val="24"/>
          <w:szCs w:val="24"/>
          <w:lang w:val="es-MX"/>
        </w:rPr>
      </w:pPr>
    </w:p>
    <w:p w14:paraId="62D8AFD5" w14:textId="77777777" w:rsidR="00C374F4" w:rsidRPr="00EB67FA" w:rsidRDefault="00C374F4" w:rsidP="00EB67FA">
      <w:pPr>
        <w:pStyle w:val="Prrafodelista"/>
        <w:ind w:left="0"/>
        <w:jc w:val="both"/>
        <w:rPr>
          <w:rFonts w:ascii="Palatino Linotype" w:eastAsia="Calibri" w:hAnsi="Palatino Linotype" w:cs="Arial"/>
          <w:bCs/>
          <w:i/>
          <w:color w:val="000000" w:themeColor="text1"/>
          <w:sz w:val="24"/>
          <w:szCs w:val="24"/>
          <w:lang w:val="es-MX"/>
        </w:rPr>
      </w:pPr>
    </w:p>
    <w:p w14:paraId="60E8922C" w14:textId="77777777" w:rsidR="00324A03" w:rsidRPr="00EB67FA" w:rsidRDefault="00324A03" w:rsidP="00EB67FA">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EB67FA">
        <w:rPr>
          <w:rFonts w:ascii="Palatino Linotype" w:eastAsia="Calibri" w:hAnsi="Palatino Linotype" w:cs="Arial"/>
          <w:b/>
          <w:color w:val="000000" w:themeColor="text1"/>
          <w:sz w:val="24"/>
          <w:szCs w:val="24"/>
        </w:rPr>
        <w:t>Modalidad de entrega</w:t>
      </w:r>
      <w:r w:rsidRPr="00EB67FA">
        <w:rPr>
          <w:rFonts w:ascii="Palatino Linotype" w:eastAsia="Calibri" w:hAnsi="Palatino Linotype" w:cs="Arial"/>
          <w:color w:val="000000" w:themeColor="text1"/>
          <w:sz w:val="24"/>
          <w:szCs w:val="24"/>
        </w:rPr>
        <w:t xml:space="preserve">: Sistema de Acceso a la Información </w:t>
      </w:r>
    </w:p>
    <w:p w14:paraId="553C80EB" w14:textId="77777777" w:rsidR="00A579E2" w:rsidRPr="00EB67FA" w:rsidRDefault="00A579E2" w:rsidP="00EB67FA">
      <w:pPr>
        <w:pStyle w:val="Prrafodelista"/>
        <w:spacing w:line="360" w:lineRule="auto"/>
        <w:ind w:left="0"/>
        <w:contextualSpacing/>
        <w:jc w:val="both"/>
        <w:rPr>
          <w:rFonts w:ascii="Palatino Linotype" w:eastAsia="Calibri" w:hAnsi="Palatino Linotype" w:cs="Arial"/>
          <w:color w:val="000000" w:themeColor="text1"/>
          <w:sz w:val="24"/>
          <w:szCs w:val="24"/>
        </w:rPr>
      </w:pPr>
    </w:p>
    <w:p w14:paraId="0D2A9689" w14:textId="77777777" w:rsidR="00A579E2" w:rsidRPr="00EB67FA" w:rsidRDefault="00A579E2" w:rsidP="00EB67FA">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EB67FA">
        <w:rPr>
          <w:rFonts w:ascii="Palatino Linotype" w:eastAsiaTheme="minorEastAsia" w:hAnsi="Palatino Linotype" w:cs="Arial"/>
          <w:color w:val="000000" w:themeColor="text1"/>
          <w:sz w:val="24"/>
          <w:szCs w:val="24"/>
          <w:lang w:val="es-ES_tradnl"/>
        </w:rPr>
        <w:lastRenderedPageBreak/>
        <w:t xml:space="preserve">El </w:t>
      </w:r>
      <w:r w:rsidRPr="00EB67FA">
        <w:rPr>
          <w:rFonts w:ascii="Palatino Linotype" w:eastAsiaTheme="minorEastAsia" w:hAnsi="Palatino Linotype" w:cs="Arial"/>
          <w:b/>
          <w:color w:val="000000" w:themeColor="text1"/>
          <w:sz w:val="24"/>
          <w:szCs w:val="24"/>
          <w:lang w:val="es-ES_tradnl"/>
        </w:rPr>
        <w:t xml:space="preserve">uno de abril de dos mil veinticinco, </w:t>
      </w:r>
      <w:r w:rsidRPr="00EB67FA">
        <w:rPr>
          <w:rFonts w:ascii="Palatino Linotype" w:eastAsiaTheme="minorEastAsia" w:hAnsi="Palatino Linotype" w:cs="Arial"/>
          <w:color w:val="000000" w:themeColor="text1"/>
          <w:sz w:val="24"/>
          <w:szCs w:val="24"/>
          <w:lang w:val="es-ES_tradnl"/>
        </w:rPr>
        <w:t xml:space="preserve">el </w:t>
      </w:r>
      <w:r w:rsidRPr="00EB67FA">
        <w:rPr>
          <w:rFonts w:ascii="Palatino Linotype" w:eastAsiaTheme="minorEastAsia" w:hAnsi="Palatino Linotype" w:cs="Arial"/>
          <w:b/>
          <w:color w:val="000000" w:themeColor="text1"/>
          <w:sz w:val="24"/>
          <w:szCs w:val="24"/>
          <w:lang w:val="es-ES_tradnl"/>
        </w:rPr>
        <w:t xml:space="preserve">SUJETO OBLIGADO </w:t>
      </w:r>
      <w:r w:rsidRPr="00EB67FA">
        <w:rPr>
          <w:rFonts w:ascii="Palatino Linotype" w:eastAsiaTheme="minorEastAsia" w:hAnsi="Palatino Linotype" w:cs="Arial"/>
          <w:color w:val="000000" w:themeColor="text1"/>
          <w:sz w:val="24"/>
          <w:szCs w:val="24"/>
          <w:lang w:val="es-ES_tradnl"/>
        </w:rPr>
        <w:t xml:space="preserve">giro el requerimiento para que fuera atendida la solicitud de información </w:t>
      </w:r>
      <w:r w:rsidRPr="00EB67FA">
        <w:rPr>
          <w:rFonts w:ascii="Palatino Linotype" w:hAnsi="Palatino Linotype"/>
          <w:b/>
          <w:bCs/>
          <w:color w:val="000000" w:themeColor="text1"/>
          <w:sz w:val="24"/>
          <w:szCs w:val="24"/>
          <w:lang w:val="es-MX"/>
        </w:rPr>
        <w:t xml:space="preserve">01948/TOLUCA/IP/2025. </w:t>
      </w:r>
    </w:p>
    <w:p w14:paraId="0AFF85E7" w14:textId="77777777" w:rsidR="00EB67FA" w:rsidRPr="00EB67FA" w:rsidRDefault="00EB67FA" w:rsidP="00EB67F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35DDAD1C" w14:textId="77777777" w:rsidR="00324A03" w:rsidRPr="00EB67FA" w:rsidRDefault="00324A03" w:rsidP="00EB67FA">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EB67FA">
        <w:rPr>
          <w:rFonts w:ascii="Palatino Linotype" w:eastAsiaTheme="minorEastAsia" w:hAnsi="Palatino Linotype" w:cs="Arial"/>
          <w:color w:val="000000" w:themeColor="text1"/>
          <w:sz w:val="24"/>
          <w:szCs w:val="24"/>
          <w:lang w:val="es-ES_tradnl"/>
        </w:rPr>
        <w:t xml:space="preserve">En fecha </w:t>
      </w:r>
      <w:r w:rsidR="00B15CD7" w:rsidRPr="00EB67FA">
        <w:rPr>
          <w:rFonts w:ascii="Palatino Linotype" w:eastAsiaTheme="minorEastAsia" w:hAnsi="Palatino Linotype" w:cs="Arial"/>
          <w:b/>
          <w:color w:val="000000" w:themeColor="text1"/>
          <w:sz w:val="24"/>
          <w:szCs w:val="24"/>
          <w:lang w:val="es-ES_tradnl"/>
        </w:rPr>
        <w:t xml:space="preserve">veintinueve de abril </w:t>
      </w:r>
      <w:r w:rsidRPr="00EB67FA">
        <w:rPr>
          <w:rFonts w:ascii="Palatino Linotype" w:eastAsiaTheme="minorEastAsia" w:hAnsi="Palatino Linotype" w:cs="Arial"/>
          <w:b/>
          <w:color w:val="000000" w:themeColor="text1"/>
          <w:sz w:val="24"/>
          <w:szCs w:val="24"/>
          <w:lang w:val="es-ES_tradnl"/>
        </w:rPr>
        <w:t>de dos mil veinticinco,</w:t>
      </w:r>
      <w:r w:rsidRPr="00EB67FA">
        <w:rPr>
          <w:rFonts w:ascii="Palatino Linotype" w:eastAsiaTheme="minorEastAsia" w:hAnsi="Palatino Linotype" w:cs="Arial"/>
          <w:color w:val="000000" w:themeColor="text1"/>
          <w:sz w:val="24"/>
          <w:szCs w:val="24"/>
          <w:lang w:val="es-ES_tradnl"/>
        </w:rPr>
        <w:t xml:space="preserve"> el </w:t>
      </w:r>
      <w:r w:rsidRPr="00EB67FA">
        <w:rPr>
          <w:rFonts w:ascii="Palatino Linotype" w:eastAsiaTheme="minorEastAsia" w:hAnsi="Palatino Linotype" w:cs="Arial"/>
          <w:b/>
          <w:color w:val="000000" w:themeColor="text1"/>
          <w:sz w:val="24"/>
          <w:szCs w:val="24"/>
          <w:lang w:val="es-ES_tradnl"/>
        </w:rPr>
        <w:t xml:space="preserve">SUJETO OBLIGADO </w:t>
      </w:r>
      <w:r w:rsidRPr="00EB67FA">
        <w:rPr>
          <w:rFonts w:ascii="Palatino Linotype" w:eastAsiaTheme="minorEastAsia" w:hAnsi="Palatino Linotype" w:cs="Arial"/>
          <w:color w:val="000000" w:themeColor="text1"/>
          <w:sz w:val="24"/>
          <w:szCs w:val="24"/>
          <w:lang w:val="es-ES_tradnl"/>
        </w:rPr>
        <w:t>dio respuesta a la solicitud de información mediante un archivo electrónico en formato pdf, cuyo contenido grosso modo es el siguiente</w:t>
      </w:r>
      <w:r w:rsidRPr="00EB67FA">
        <w:rPr>
          <w:rFonts w:ascii="Palatino Linotype" w:hAnsi="Palatino Linotype"/>
          <w:bCs/>
          <w:color w:val="000000" w:themeColor="text1"/>
          <w:sz w:val="24"/>
          <w:szCs w:val="24"/>
          <w:lang w:val="es-MX"/>
        </w:rPr>
        <w:t xml:space="preserve">. </w:t>
      </w:r>
    </w:p>
    <w:p w14:paraId="7B20800C" w14:textId="77777777" w:rsidR="00B15CD7" w:rsidRPr="00EB67FA" w:rsidRDefault="00B15CD7" w:rsidP="00EB67FA">
      <w:pPr>
        <w:jc w:val="both"/>
        <w:rPr>
          <w:rFonts w:ascii="Palatino Linotype" w:eastAsia="Calibri" w:hAnsi="Palatino Linotype" w:cs="Arial"/>
          <w:bCs/>
          <w:i/>
          <w:color w:val="000000" w:themeColor="text1"/>
          <w:lang w:eastAsia="en-US"/>
        </w:rPr>
      </w:pPr>
      <w:r w:rsidRPr="00EB67FA">
        <w:rPr>
          <w:rFonts w:ascii="Palatino Linotype" w:eastAsia="Calibri" w:hAnsi="Palatino Linotype" w:cs="Arial"/>
          <w:b/>
          <w:bCs/>
          <w:i/>
          <w:color w:val="000000" w:themeColor="text1"/>
          <w:lang w:eastAsia="en-US"/>
        </w:rPr>
        <w:t xml:space="preserve">2025-OFI-1666-SMX-1948.pdf: </w:t>
      </w:r>
      <w:r w:rsidRPr="00EB67FA">
        <w:rPr>
          <w:rFonts w:ascii="Palatino Linotype" w:eastAsia="Calibri" w:hAnsi="Palatino Linotype" w:cs="Arial"/>
          <w:bCs/>
          <w:i/>
          <w:color w:val="000000" w:themeColor="text1"/>
          <w:lang w:eastAsia="en-US"/>
        </w:rPr>
        <w:t xml:space="preserve">documento que contiene el oficio del Titular del Órgano Interno de Control Municipal, mediante el cual informa que anexa el oficio del Departamento Resolutor de Responsabilidades Administrativas, en el cual se informa que </w:t>
      </w:r>
      <w:r w:rsidRPr="00EB67FA">
        <w:rPr>
          <w:rFonts w:ascii="Palatino Linotype" w:eastAsia="Calibri" w:hAnsi="Palatino Linotype" w:cs="Arial"/>
          <w:b/>
          <w:bCs/>
          <w:i/>
          <w:color w:val="000000" w:themeColor="text1"/>
          <w:lang w:eastAsia="en-US"/>
        </w:rPr>
        <w:t>las resoluciones derivadas de faltas administrativas no graves no son susceptibles de ser publicadas</w:t>
      </w:r>
      <w:r w:rsidRPr="00EB67FA">
        <w:rPr>
          <w:rFonts w:ascii="Palatino Linotype" w:eastAsia="Calibri" w:hAnsi="Palatino Linotype" w:cs="Arial"/>
          <w:bCs/>
          <w:i/>
          <w:color w:val="000000" w:themeColor="text1"/>
          <w:lang w:eastAsia="en-US"/>
        </w:rPr>
        <w:t>, luego entonces no ha lugar a proporcionar la información requerida en la referida solicitud de información, puesto las resoluciones no tienen el carácter de públicas, aunado a lo anterior no se encuentran comprendidas dentro de los supuestos establecidos en el articulo 142 de la Ley de Transparencia y Acceso a la Información Pública del Estado de México y Municipios.</w:t>
      </w:r>
    </w:p>
    <w:p w14:paraId="28DD50FC" w14:textId="77777777" w:rsidR="006937F7" w:rsidRPr="00EB67FA" w:rsidRDefault="006937F7" w:rsidP="00EB67FA">
      <w:pPr>
        <w:jc w:val="both"/>
        <w:rPr>
          <w:rFonts w:ascii="Palatino Linotype" w:eastAsia="Calibri" w:hAnsi="Palatino Linotype" w:cs="Arial"/>
          <w:bCs/>
          <w:i/>
          <w:color w:val="000000" w:themeColor="text1"/>
          <w:lang w:eastAsia="en-US"/>
        </w:rPr>
      </w:pPr>
    </w:p>
    <w:p w14:paraId="4D789A81"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eastAsia="Calibri" w:hAnsi="Palatino Linotype" w:cs="Arial"/>
          <w:color w:val="000000" w:themeColor="text1"/>
          <w:sz w:val="24"/>
          <w:szCs w:val="24"/>
          <w:lang w:val="es-AR"/>
        </w:rPr>
        <w:t xml:space="preserve">El </w:t>
      </w:r>
      <w:r w:rsidR="00894CDE" w:rsidRPr="00EB67FA">
        <w:rPr>
          <w:rFonts w:ascii="Palatino Linotype" w:eastAsia="Calibri" w:hAnsi="Palatino Linotype" w:cs="Arial"/>
          <w:b/>
          <w:color w:val="000000" w:themeColor="text1"/>
          <w:sz w:val="24"/>
          <w:szCs w:val="24"/>
          <w:lang w:val="es-AR"/>
        </w:rPr>
        <w:t xml:space="preserve">veintidós </w:t>
      </w:r>
      <w:r w:rsidRPr="00EB67FA">
        <w:rPr>
          <w:rFonts w:ascii="Palatino Linotype" w:eastAsia="Calibri" w:hAnsi="Palatino Linotype" w:cs="Arial"/>
          <w:b/>
          <w:color w:val="000000" w:themeColor="text1"/>
          <w:sz w:val="24"/>
          <w:szCs w:val="24"/>
          <w:lang w:val="es-AR"/>
        </w:rPr>
        <w:t>de mayo dos mil veinticinco</w:t>
      </w:r>
      <w:r w:rsidRPr="00EB67FA">
        <w:rPr>
          <w:rFonts w:ascii="Palatino Linotype" w:hAnsi="Palatino Linotype"/>
          <w:color w:val="000000" w:themeColor="text1"/>
          <w:sz w:val="24"/>
          <w:szCs w:val="24"/>
        </w:rPr>
        <w:t xml:space="preserve">, el solicitante interpuso recurso de revisión en la solicitud de información </w:t>
      </w:r>
      <w:r w:rsidR="001F3C9F" w:rsidRPr="00EB67FA">
        <w:rPr>
          <w:rStyle w:val="Hipervnculo"/>
          <w:rFonts w:ascii="Palatino Linotype" w:hAnsi="Palatino Linotype"/>
          <w:b/>
          <w:bCs/>
          <w:color w:val="000000" w:themeColor="text1"/>
          <w:sz w:val="24"/>
          <w:szCs w:val="24"/>
          <w:u w:val="none"/>
          <w:lang w:val="es-MX"/>
        </w:rPr>
        <w:t>01948/TOLUCA/IP/2025</w:t>
      </w:r>
      <w:r w:rsidRPr="00EB67FA">
        <w:rPr>
          <w:rStyle w:val="Hipervnculo"/>
          <w:rFonts w:ascii="Palatino Linotype" w:hAnsi="Palatino Linotype"/>
          <w:b/>
          <w:bCs/>
          <w:color w:val="000000" w:themeColor="text1"/>
          <w:sz w:val="24"/>
          <w:szCs w:val="24"/>
          <w:lang w:val="es-MX"/>
        </w:rPr>
        <w:t xml:space="preserve">, </w:t>
      </w:r>
      <w:r w:rsidRPr="00EB67FA">
        <w:rPr>
          <w:rFonts w:ascii="Palatino Linotype" w:hAnsi="Palatino Linotype"/>
          <w:color w:val="000000" w:themeColor="text1"/>
          <w:sz w:val="24"/>
          <w:szCs w:val="24"/>
        </w:rPr>
        <w:t xml:space="preserve">en contra de la respuesta emitida por el </w:t>
      </w:r>
      <w:r w:rsidRPr="00EB67FA">
        <w:rPr>
          <w:rFonts w:ascii="Palatino Linotype" w:hAnsi="Palatino Linotype"/>
          <w:b/>
          <w:color w:val="000000" w:themeColor="text1"/>
          <w:sz w:val="24"/>
          <w:szCs w:val="24"/>
        </w:rPr>
        <w:t>SUJETO OBLIGADO</w:t>
      </w:r>
      <w:r w:rsidRPr="00EB67FA">
        <w:rPr>
          <w:rFonts w:ascii="Palatino Linotype" w:hAnsi="Palatino Linotype" w:cs="Arial"/>
          <w:color w:val="000000" w:themeColor="text1"/>
          <w:sz w:val="24"/>
          <w:szCs w:val="24"/>
        </w:rPr>
        <w:t>, señalando las siguientes razones o motivos de inconformidad:</w:t>
      </w:r>
    </w:p>
    <w:p w14:paraId="26CC213B" w14:textId="77777777" w:rsidR="00324A03" w:rsidRPr="00EB67FA" w:rsidRDefault="00324A03" w:rsidP="00EB67FA">
      <w:pPr>
        <w:pStyle w:val="Prrafodelista"/>
        <w:ind w:left="0"/>
        <w:jc w:val="both"/>
        <w:rPr>
          <w:rFonts w:ascii="Palatino Linotype" w:hAnsi="Palatino Linotype"/>
          <w:color w:val="000000" w:themeColor="text1"/>
          <w:sz w:val="24"/>
          <w:szCs w:val="24"/>
        </w:rPr>
      </w:pPr>
    </w:p>
    <w:p w14:paraId="00238A29" w14:textId="77777777" w:rsidR="00324A03" w:rsidRPr="00EB67FA" w:rsidRDefault="00324A03" w:rsidP="00EB67FA">
      <w:pPr>
        <w:pStyle w:val="Prrafodelista"/>
        <w:ind w:left="0"/>
        <w:jc w:val="both"/>
        <w:rPr>
          <w:rFonts w:ascii="Palatino Linotype" w:hAnsi="Palatino Linotype"/>
          <w:bCs/>
          <w:color w:val="000000" w:themeColor="text1"/>
          <w:sz w:val="24"/>
          <w:szCs w:val="24"/>
          <w:lang w:val="es-MX"/>
        </w:rPr>
      </w:pPr>
      <w:bookmarkStart w:id="5" w:name="_Hlk177920448"/>
    </w:p>
    <w:p w14:paraId="6E78036F" w14:textId="77777777" w:rsidR="00324A03" w:rsidRPr="00EB67FA" w:rsidRDefault="00324A03" w:rsidP="00EB67FA">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EB67FA">
        <w:rPr>
          <w:rStyle w:val="Ttulo2Car"/>
          <w:rFonts w:ascii="Palatino Linotype" w:hAnsi="Palatino Linotype"/>
          <w:b/>
          <w:color w:val="000000" w:themeColor="text1"/>
          <w:sz w:val="24"/>
          <w:szCs w:val="24"/>
        </w:rPr>
        <w:t>Acto impugnado</w:t>
      </w:r>
      <w:bookmarkEnd w:id="6"/>
      <w:r w:rsidRPr="00EB67FA">
        <w:rPr>
          <w:rStyle w:val="Ttulo2Car"/>
          <w:rFonts w:ascii="Palatino Linotype" w:hAnsi="Palatino Linotype"/>
          <w:b/>
          <w:color w:val="000000" w:themeColor="text1"/>
          <w:sz w:val="24"/>
          <w:szCs w:val="24"/>
        </w:rPr>
        <w:t xml:space="preserve">: </w:t>
      </w:r>
      <w:r w:rsidRPr="00EB67FA">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894CDE" w:rsidRPr="00EB67FA">
        <w:rPr>
          <w:rFonts w:ascii="Palatino Linotype" w:eastAsiaTheme="majorEastAsia" w:hAnsi="Palatino Linotype" w:cstheme="majorBidi"/>
          <w:i/>
          <w:color w:val="000000" w:themeColor="text1"/>
          <w:sz w:val="24"/>
          <w:szCs w:val="24"/>
          <w:lang w:val="es-MX"/>
        </w:rPr>
        <w:t>La respuesta negativa dicen que no son supcetibles de pública</w:t>
      </w:r>
      <w:r w:rsidRPr="00EB67FA">
        <w:rPr>
          <w:rFonts w:ascii="Palatino Linotype" w:eastAsiaTheme="majorEastAsia" w:hAnsi="Palatino Linotype" w:cstheme="majorBidi"/>
          <w:i/>
          <w:color w:val="000000" w:themeColor="text1"/>
          <w:sz w:val="24"/>
          <w:szCs w:val="24"/>
          <w:lang w:val="es-MX"/>
        </w:rPr>
        <w:t>.</w:t>
      </w:r>
      <w:r w:rsidRPr="00EB67FA">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D28B08A" w14:textId="77777777" w:rsidR="00324A03" w:rsidRPr="00EB67FA" w:rsidRDefault="00324A03" w:rsidP="00EB67FA">
      <w:pPr>
        <w:pStyle w:val="Prrafodelista"/>
        <w:ind w:left="0"/>
        <w:contextualSpacing/>
        <w:jc w:val="both"/>
        <w:rPr>
          <w:rStyle w:val="Ttulo2Car"/>
          <w:rFonts w:ascii="Palatino Linotype" w:hAnsi="Palatino Linotype"/>
          <w:i/>
          <w:color w:val="000000" w:themeColor="text1"/>
          <w:sz w:val="24"/>
          <w:szCs w:val="24"/>
        </w:rPr>
      </w:pPr>
    </w:p>
    <w:p w14:paraId="6D095FB1" w14:textId="77777777" w:rsidR="00324A03" w:rsidRPr="00EB67FA" w:rsidRDefault="00324A03" w:rsidP="00EB67FA">
      <w:pPr>
        <w:pStyle w:val="Prrafodelista"/>
        <w:numPr>
          <w:ilvl w:val="0"/>
          <w:numId w:val="4"/>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EB67FA">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EB67FA">
        <w:rPr>
          <w:rFonts w:ascii="Palatino Linotype" w:hAnsi="Palatino Linotype"/>
          <w:b/>
          <w:color w:val="000000" w:themeColor="text1"/>
          <w:sz w:val="24"/>
          <w:szCs w:val="24"/>
        </w:rPr>
        <w:t xml:space="preserve"> </w:t>
      </w:r>
      <w:r w:rsidRPr="00EB67FA">
        <w:rPr>
          <w:rFonts w:ascii="Palatino Linotype" w:hAnsi="Palatino Linotype"/>
          <w:i/>
          <w:color w:val="000000" w:themeColor="text1"/>
          <w:sz w:val="24"/>
          <w:szCs w:val="24"/>
        </w:rPr>
        <w:t>“</w:t>
      </w:r>
      <w:r w:rsidR="00894CDE" w:rsidRPr="00EB67FA">
        <w:rPr>
          <w:rFonts w:ascii="Palatino Linotype" w:hAnsi="Palatino Linotype"/>
          <w:i/>
          <w:color w:val="000000" w:themeColor="text1"/>
          <w:sz w:val="24"/>
          <w:szCs w:val="24"/>
          <w:lang w:val="es-MX"/>
        </w:rPr>
        <w:t>La información es pública y la niega se solicita las resoluciones</w:t>
      </w:r>
      <w:r w:rsidRPr="00EB67FA">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BA90708" w14:textId="77777777" w:rsidR="00324A03" w:rsidRPr="00EB67FA" w:rsidRDefault="00324A03" w:rsidP="00EB67FA">
      <w:pPr>
        <w:pStyle w:val="Prrafodelista"/>
        <w:spacing w:line="360" w:lineRule="auto"/>
        <w:ind w:left="0"/>
        <w:jc w:val="both"/>
        <w:rPr>
          <w:rFonts w:ascii="Palatino Linotype" w:hAnsi="Palatino Linotype"/>
          <w:bCs/>
          <w:color w:val="000000" w:themeColor="text1"/>
          <w:sz w:val="24"/>
          <w:szCs w:val="24"/>
          <w:lang w:val="es-MX"/>
        </w:rPr>
      </w:pPr>
    </w:p>
    <w:bookmarkEnd w:id="5"/>
    <w:p w14:paraId="3E7F8FF4" w14:textId="617993DF"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hAnsi="Palatino Linotype"/>
          <w:color w:val="000000" w:themeColor="text1"/>
          <w:sz w:val="24"/>
          <w:szCs w:val="24"/>
        </w:rPr>
        <w:t>Consecutivamente</w:t>
      </w:r>
      <w:r w:rsidRPr="00EB67FA">
        <w:rPr>
          <w:rFonts w:ascii="Palatino Linotype" w:hAnsi="Palatino Linotype"/>
          <w:i/>
          <w:color w:val="000000" w:themeColor="text1"/>
          <w:sz w:val="24"/>
          <w:szCs w:val="24"/>
        </w:rPr>
        <w:t xml:space="preserve">, </w:t>
      </w:r>
      <w:r w:rsidRPr="00EB67FA">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w:t>
      </w:r>
      <w:r w:rsidRPr="00EB67FA">
        <w:rPr>
          <w:rFonts w:ascii="Palatino Linotype" w:hAnsi="Palatino Linotype"/>
          <w:color w:val="000000" w:themeColor="text1"/>
          <w:sz w:val="24"/>
          <w:szCs w:val="24"/>
        </w:rPr>
        <w:lastRenderedPageBreak/>
        <w:t xml:space="preserve">Municipios, el recurso fue turnado a la ponencia de la </w:t>
      </w:r>
      <w:r w:rsidRPr="00EB67FA">
        <w:rPr>
          <w:rFonts w:ascii="Palatino Linotype" w:hAnsi="Palatino Linotype"/>
          <w:b/>
          <w:color w:val="000000" w:themeColor="text1"/>
          <w:sz w:val="24"/>
          <w:szCs w:val="24"/>
        </w:rPr>
        <w:t>Comisionada</w:t>
      </w:r>
      <w:r w:rsidRPr="00EB67FA">
        <w:rPr>
          <w:rFonts w:ascii="Palatino Linotype" w:hAnsi="Palatino Linotype"/>
          <w:color w:val="000000" w:themeColor="text1"/>
          <w:sz w:val="24"/>
          <w:szCs w:val="24"/>
        </w:rPr>
        <w:t xml:space="preserve"> </w:t>
      </w:r>
      <w:r w:rsidRPr="00EB67FA">
        <w:rPr>
          <w:rFonts w:ascii="Palatino Linotype" w:hAnsi="Palatino Linotype"/>
          <w:b/>
          <w:color w:val="000000" w:themeColor="text1"/>
          <w:sz w:val="24"/>
          <w:szCs w:val="24"/>
        </w:rPr>
        <w:t>María del Rosario Mejía Ayala</w:t>
      </w:r>
      <w:r w:rsidRPr="00EB67FA">
        <w:rPr>
          <w:rFonts w:ascii="Palatino Linotype" w:hAnsi="Palatino Linotype"/>
          <w:color w:val="000000" w:themeColor="text1"/>
          <w:sz w:val="24"/>
          <w:szCs w:val="24"/>
        </w:rPr>
        <w:t>,</w:t>
      </w:r>
      <w:r w:rsidRPr="00EB67FA">
        <w:rPr>
          <w:rFonts w:ascii="Palatino Linotype" w:hAnsi="Palatino Linotype"/>
          <w:b/>
          <w:color w:val="000000" w:themeColor="text1"/>
          <w:sz w:val="24"/>
          <w:szCs w:val="24"/>
        </w:rPr>
        <w:t xml:space="preserve"> </w:t>
      </w:r>
      <w:r w:rsidR="00C374F4">
        <w:rPr>
          <w:rFonts w:ascii="Palatino Linotype" w:hAnsi="Palatino Linotype"/>
          <w:color w:val="000000" w:themeColor="text1"/>
          <w:sz w:val="24"/>
          <w:szCs w:val="24"/>
        </w:rPr>
        <w:t>para</w:t>
      </w:r>
      <w:r w:rsidRPr="00EB67FA">
        <w:rPr>
          <w:rFonts w:ascii="Palatino Linotype" w:hAnsi="Palatino Linotype"/>
          <w:color w:val="000000" w:themeColor="text1"/>
          <w:sz w:val="24"/>
          <w:szCs w:val="24"/>
        </w:rPr>
        <w:t xml:space="preserve"> su análisis.</w:t>
      </w:r>
    </w:p>
    <w:p w14:paraId="3EC25982" w14:textId="77777777" w:rsidR="00324A03" w:rsidRPr="00EB67FA" w:rsidRDefault="00324A03" w:rsidP="00EB67FA">
      <w:pPr>
        <w:pStyle w:val="Prrafodelista"/>
        <w:spacing w:line="360" w:lineRule="auto"/>
        <w:ind w:left="0"/>
        <w:jc w:val="both"/>
        <w:rPr>
          <w:rFonts w:ascii="Palatino Linotype" w:hAnsi="Palatino Linotype"/>
          <w:color w:val="000000" w:themeColor="text1"/>
          <w:sz w:val="24"/>
          <w:szCs w:val="24"/>
        </w:rPr>
      </w:pPr>
    </w:p>
    <w:p w14:paraId="40F0B036"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hAnsi="Palatino Linotype"/>
          <w:color w:val="000000" w:themeColor="text1"/>
          <w:sz w:val="24"/>
          <w:szCs w:val="24"/>
        </w:rPr>
        <w:t xml:space="preserve">La Comisionada Ponente con fundamento en lo dispuesto por el artículo 185 </w:t>
      </w:r>
      <w:r w:rsidRPr="00EB67FA">
        <w:rPr>
          <w:rFonts w:ascii="Palatino Linotype" w:eastAsia="Calibri" w:hAnsi="Palatino Linotype" w:cs="Arial"/>
          <w:color w:val="000000" w:themeColor="text1"/>
          <w:sz w:val="24"/>
          <w:szCs w:val="24"/>
        </w:rPr>
        <w:t>fracción</w:t>
      </w:r>
      <w:r w:rsidRPr="00EB67FA">
        <w:rPr>
          <w:rFonts w:ascii="Palatino Linotype" w:hAnsi="Palatino Linotype"/>
          <w:color w:val="000000" w:themeColor="text1"/>
          <w:sz w:val="24"/>
          <w:szCs w:val="24"/>
        </w:rPr>
        <w:t xml:space="preserve"> II de la ley de la materia, a través del </w:t>
      </w:r>
      <w:r w:rsidRPr="00EB67FA">
        <w:rPr>
          <w:rFonts w:ascii="Palatino Linotype" w:hAnsi="Palatino Linotype"/>
          <w:b/>
          <w:color w:val="000000" w:themeColor="text1"/>
          <w:sz w:val="24"/>
          <w:szCs w:val="24"/>
        </w:rPr>
        <w:t xml:space="preserve">acuerdo de admisión </w:t>
      </w:r>
      <w:r w:rsidRPr="00EB67FA">
        <w:rPr>
          <w:rFonts w:ascii="Palatino Linotype" w:hAnsi="Palatino Linotype"/>
          <w:color w:val="000000" w:themeColor="text1"/>
          <w:sz w:val="24"/>
          <w:szCs w:val="24"/>
        </w:rPr>
        <w:t xml:space="preserve">del </w:t>
      </w:r>
      <w:r w:rsidR="00FE1D0A" w:rsidRPr="00EB67FA">
        <w:rPr>
          <w:rFonts w:ascii="Palatino Linotype" w:hAnsi="Palatino Linotype"/>
          <w:b/>
          <w:color w:val="000000" w:themeColor="text1"/>
          <w:sz w:val="24"/>
          <w:szCs w:val="24"/>
        </w:rPr>
        <w:t xml:space="preserve">veintiséis de mayo </w:t>
      </w:r>
      <w:r w:rsidRPr="00EB67FA">
        <w:rPr>
          <w:rFonts w:ascii="Palatino Linotype" w:hAnsi="Palatino Linotype"/>
          <w:b/>
          <w:color w:val="000000" w:themeColor="text1"/>
          <w:sz w:val="24"/>
          <w:szCs w:val="24"/>
        </w:rPr>
        <w:t xml:space="preserve">de dos mil veinticinco, </w:t>
      </w:r>
      <w:r w:rsidRPr="00EB67FA">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EB67FA">
        <w:rPr>
          <w:rFonts w:ascii="Palatino Linotype" w:hAnsi="Palatino Linotype"/>
          <w:b/>
          <w:color w:val="000000" w:themeColor="text1"/>
          <w:sz w:val="24"/>
          <w:szCs w:val="24"/>
        </w:rPr>
        <w:t xml:space="preserve">SUJETO OBLIGADO </w:t>
      </w:r>
      <w:r w:rsidRPr="00EB67FA">
        <w:rPr>
          <w:rFonts w:ascii="Palatino Linotype" w:hAnsi="Palatino Linotype"/>
          <w:color w:val="000000" w:themeColor="text1"/>
          <w:sz w:val="24"/>
          <w:szCs w:val="24"/>
        </w:rPr>
        <w:t>presentara el Informe Justificado procedente.</w:t>
      </w:r>
    </w:p>
    <w:p w14:paraId="6CA4D53E" w14:textId="77777777" w:rsidR="00324A03" w:rsidRPr="00EB67FA" w:rsidRDefault="00324A03" w:rsidP="00EB67FA">
      <w:pPr>
        <w:pStyle w:val="Prrafodelista"/>
        <w:ind w:left="0"/>
        <w:jc w:val="both"/>
        <w:rPr>
          <w:rFonts w:ascii="Palatino Linotype" w:eastAsia="Palatino Linotype" w:hAnsi="Palatino Linotype" w:cs="Palatino Linotype"/>
          <w:color w:val="000000" w:themeColor="text1"/>
          <w:sz w:val="24"/>
          <w:szCs w:val="24"/>
        </w:rPr>
      </w:pPr>
    </w:p>
    <w:p w14:paraId="0A958C42"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EB67FA">
        <w:rPr>
          <w:rFonts w:ascii="Palatino Linotype" w:eastAsia="Palatino Linotype" w:hAnsi="Palatino Linotype" w:cs="Palatino Linotype"/>
          <w:b/>
          <w:color w:val="000000" w:themeColor="text1"/>
          <w:sz w:val="24"/>
          <w:szCs w:val="24"/>
        </w:rPr>
        <w:t xml:space="preserve">SUJETO OBLIGADO </w:t>
      </w:r>
      <w:r w:rsidRPr="00EB67FA">
        <w:rPr>
          <w:rFonts w:ascii="Palatino Linotype" w:eastAsia="Palatino Linotype" w:hAnsi="Palatino Linotype" w:cs="Palatino Linotype"/>
          <w:color w:val="000000" w:themeColor="text1"/>
          <w:sz w:val="24"/>
          <w:szCs w:val="24"/>
        </w:rPr>
        <w:t>el</w:t>
      </w:r>
      <w:r w:rsidR="00FE1D0A" w:rsidRPr="00EB67FA">
        <w:rPr>
          <w:rFonts w:ascii="Palatino Linotype" w:eastAsia="Palatino Linotype" w:hAnsi="Palatino Linotype" w:cs="Palatino Linotype"/>
          <w:color w:val="000000" w:themeColor="text1"/>
          <w:sz w:val="24"/>
          <w:szCs w:val="24"/>
        </w:rPr>
        <w:t xml:space="preserve"> </w:t>
      </w:r>
      <w:r w:rsidR="00FE1D0A" w:rsidRPr="00EB67FA">
        <w:rPr>
          <w:rFonts w:ascii="Palatino Linotype" w:eastAsia="Palatino Linotype" w:hAnsi="Palatino Linotype" w:cs="Palatino Linotype"/>
          <w:b/>
          <w:color w:val="000000" w:themeColor="text1"/>
          <w:sz w:val="24"/>
          <w:szCs w:val="24"/>
        </w:rPr>
        <w:t xml:space="preserve">cuatro </w:t>
      </w:r>
      <w:r w:rsidRPr="00EB67FA">
        <w:rPr>
          <w:rFonts w:ascii="Palatino Linotype" w:eastAsia="Palatino Linotype" w:hAnsi="Palatino Linotype" w:cs="Palatino Linotype"/>
          <w:b/>
          <w:color w:val="000000" w:themeColor="text1"/>
          <w:sz w:val="24"/>
          <w:szCs w:val="24"/>
        </w:rPr>
        <w:t xml:space="preserve">de junio de dos mil veinticinco, </w:t>
      </w:r>
      <w:r w:rsidRPr="00EB67FA">
        <w:rPr>
          <w:rFonts w:ascii="Palatino Linotype" w:eastAsia="Palatino Linotype" w:hAnsi="Palatino Linotype" w:cs="Palatino Linotype"/>
          <w:color w:val="000000" w:themeColor="text1"/>
          <w:sz w:val="24"/>
          <w:szCs w:val="24"/>
        </w:rPr>
        <w:t xml:space="preserve">anexo un archivo electrónico en formato pdf, mediante el cual se ratifica la respuesta inicial. </w:t>
      </w:r>
    </w:p>
    <w:p w14:paraId="263286A3" w14:textId="77777777" w:rsidR="00324A03" w:rsidRPr="00EB67FA" w:rsidRDefault="00324A03" w:rsidP="00EB67FA">
      <w:pPr>
        <w:pStyle w:val="Prrafodelista"/>
        <w:ind w:left="0"/>
        <w:jc w:val="both"/>
        <w:rPr>
          <w:rFonts w:ascii="Palatino Linotype" w:hAnsi="Palatino Linotype"/>
          <w:color w:val="000000" w:themeColor="text1"/>
          <w:sz w:val="24"/>
          <w:szCs w:val="24"/>
        </w:rPr>
      </w:pPr>
    </w:p>
    <w:p w14:paraId="7B63D9B4"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Por su parte el </w:t>
      </w:r>
      <w:r w:rsidRPr="00EB67FA">
        <w:rPr>
          <w:rFonts w:ascii="Palatino Linotype" w:eastAsia="Palatino Linotype" w:hAnsi="Palatino Linotype" w:cs="Palatino Linotype"/>
          <w:b/>
          <w:color w:val="000000" w:themeColor="text1"/>
          <w:sz w:val="24"/>
          <w:szCs w:val="24"/>
        </w:rPr>
        <w:t xml:space="preserve">RECURRENTE </w:t>
      </w:r>
      <w:r w:rsidRPr="00EB67FA">
        <w:rPr>
          <w:rFonts w:ascii="Palatino Linotype" w:eastAsia="Palatino Linotype" w:hAnsi="Palatino Linotype" w:cs="Palatino Linotype"/>
          <w:color w:val="000000" w:themeColor="text1"/>
          <w:sz w:val="24"/>
          <w:szCs w:val="24"/>
        </w:rPr>
        <w:t xml:space="preserve">fue omiso en manifestar lo que a su derecho conviniera y asistiera. </w:t>
      </w:r>
    </w:p>
    <w:p w14:paraId="644850D9" w14:textId="77777777" w:rsidR="00324A03" w:rsidRPr="00EB67FA" w:rsidRDefault="00324A03" w:rsidP="00EB67FA">
      <w:pPr>
        <w:jc w:val="both"/>
        <w:rPr>
          <w:rFonts w:ascii="Palatino Linotype" w:eastAsia="Palatino Linotype" w:hAnsi="Palatino Linotype" w:cs="Palatino Linotype"/>
          <w:b/>
          <w:color w:val="000000" w:themeColor="text1"/>
        </w:rPr>
      </w:pPr>
    </w:p>
    <w:p w14:paraId="45527ABC" w14:textId="1666802B" w:rsidR="00324A03" w:rsidRPr="00EB67FA" w:rsidRDefault="00324A03"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El </w:t>
      </w:r>
      <w:r w:rsidR="009C179E" w:rsidRPr="00EB67FA">
        <w:rPr>
          <w:rFonts w:ascii="Palatino Linotype" w:eastAsia="Palatino Linotype" w:hAnsi="Palatino Linotype" w:cs="Palatino Linotype"/>
          <w:b/>
          <w:color w:val="000000" w:themeColor="text1"/>
          <w:sz w:val="24"/>
          <w:szCs w:val="24"/>
        </w:rPr>
        <w:t xml:space="preserve">quince </w:t>
      </w:r>
      <w:r w:rsidRPr="00EB67FA">
        <w:rPr>
          <w:rFonts w:ascii="Palatino Linotype" w:eastAsia="Palatino Linotype" w:hAnsi="Palatino Linotype" w:cs="Palatino Linotype"/>
          <w:b/>
          <w:color w:val="000000" w:themeColor="text1"/>
          <w:sz w:val="24"/>
          <w:szCs w:val="24"/>
        </w:rPr>
        <w:t xml:space="preserve"> de octubre de dos mil veinticinco</w:t>
      </w:r>
      <w:r w:rsidRPr="00EB67FA">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w:t>
      </w:r>
      <w:r w:rsidR="00EB67FA">
        <w:rPr>
          <w:rFonts w:ascii="Palatino Linotype" w:eastAsia="Palatino Linotype" w:hAnsi="Palatino Linotype" w:cs="Palatino Linotype"/>
          <w:color w:val="000000" w:themeColor="text1"/>
          <w:sz w:val="24"/>
          <w:szCs w:val="24"/>
        </w:rPr>
        <w:t>l Estado de México y Municipios.</w:t>
      </w:r>
    </w:p>
    <w:p w14:paraId="083B5957" w14:textId="77777777" w:rsidR="00324A03" w:rsidRPr="00EB67FA" w:rsidRDefault="00324A03" w:rsidP="00EB67FA">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67DF0651" w14:textId="728D7396" w:rsidR="00324A03" w:rsidRPr="00EB67FA" w:rsidRDefault="00324A03" w:rsidP="00EB67FA">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EB67FA">
        <w:rPr>
          <w:rFonts w:ascii="Palatino Linotype" w:eastAsia="Palatino Linotype" w:hAnsi="Palatino Linotype" w:cs="Palatino Linotype"/>
          <w:color w:val="000000" w:themeColor="text1"/>
          <w:sz w:val="24"/>
          <w:szCs w:val="24"/>
        </w:rPr>
        <w:lastRenderedPageBreak/>
        <w:t>Finalmente, la Comisionada Ponente mediante acuerdo de fecha</w:t>
      </w:r>
      <w:r w:rsidRPr="00EB67FA">
        <w:rPr>
          <w:rFonts w:ascii="Palatino Linotype" w:eastAsia="Palatino Linotype" w:hAnsi="Palatino Linotype" w:cs="Palatino Linotype"/>
          <w:b/>
          <w:color w:val="000000" w:themeColor="text1"/>
          <w:sz w:val="24"/>
          <w:szCs w:val="24"/>
        </w:rPr>
        <w:t xml:space="preserve"> </w:t>
      </w:r>
      <w:r w:rsidR="0050337A" w:rsidRPr="00EB67FA">
        <w:rPr>
          <w:rFonts w:ascii="Palatino Linotype" w:eastAsia="Palatino Linotype" w:hAnsi="Palatino Linotype" w:cs="Palatino Linotype"/>
          <w:b/>
          <w:color w:val="000000" w:themeColor="text1"/>
          <w:sz w:val="24"/>
          <w:szCs w:val="24"/>
          <w:highlight w:val="white"/>
        </w:rPr>
        <w:t xml:space="preserve">veintiuno </w:t>
      </w:r>
      <w:r w:rsidRPr="00EB67FA">
        <w:rPr>
          <w:rFonts w:ascii="Palatino Linotype" w:eastAsia="Palatino Linotype" w:hAnsi="Palatino Linotype" w:cs="Palatino Linotype"/>
          <w:b/>
          <w:color w:val="000000" w:themeColor="text1"/>
          <w:sz w:val="24"/>
          <w:szCs w:val="24"/>
          <w:highlight w:val="white"/>
        </w:rPr>
        <w:t>de octubre de dos mil veinticinco</w:t>
      </w:r>
      <w:r w:rsidRPr="00EB67FA">
        <w:rPr>
          <w:rFonts w:ascii="Palatino Linotype" w:eastAsia="Palatino Linotype" w:hAnsi="Palatino Linotype" w:cs="Palatino Linotype"/>
          <w:color w:val="000000" w:themeColor="text1"/>
          <w:sz w:val="24"/>
          <w:szCs w:val="24"/>
          <w:highlight w:val="white"/>
        </w:rPr>
        <w:t>, decretó el cierre de instrucción d</w:t>
      </w:r>
      <w:r w:rsidRPr="00EB67FA">
        <w:rPr>
          <w:rFonts w:ascii="Palatino Linotype" w:eastAsia="Palatino Linotype" w:hAnsi="Palatino Linotype" w:cs="Palatino Linotype"/>
          <w:color w:val="000000" w:themeColor="text1"/>
          <w:sz w:val="24"/>
          <w:szCs w:val="24"/>
        </w:rPr>
        <w:t>e los expedientes, por lo que no habiendo más que hacer const</w:t>
      </w:r>
      <w:r w:rsidR="00EB67FA">
        <w:rPr>
          <w:rFonts w:ascii="Palatino Linotype" w:eastAsia="Palatino Linotype" w:hAnsi="Palatino Linotype" w:cs="Palatino Linotype"/>
          <w:color w:val="000000" w:themeColor="text1"/>
          <w:sz w:val="24"/>
          <w:szCs w:val="24"/>
        </w:rPr>
        <w:t>ar, y</w:t>
      </w:r>
    </w:p>
    <w:p w14:paraId="7202359A" w14:textId="77777777" w:rsidR="00324A03" w:rsidRPr="00EB67FA" w:rsidRDefault="00324A03" w:rsidP="00EB67FA">
      <w:pPr>
        <w:spacing w:line="360" w:lineRule="auto"/>
        <w:jc w:val="both"/>
        <w:rPr>
          <w:rFonts w:ascii="Palatino Linotype" w:hAnsi="Palatino Linotype"/>
          <w:b/>
          <w:color w:val="000000" w:themeColor="text1"/>
        </w:rPr>
      </w:pPr>
    </w:p>
    <w:p w14:paraId="59CF4F87" w14:textId="0F4B7171" w:rsidR="00324A03" w:rsidRDefault="00324A03" w:rsidP="00EB67FA">
      <w:pPr>
        <w:pStyle w:val="Prrafodelista"/>
        <w:spacing w:line="360" w:lineRule="auto"/>
        <w:ind w:left="0"/>
        <w:jc w:val="center"/>
        <w:rPr>
          <w:rFonts w:ascii="Palatino Linotype" w:hAnsi="Palatino Linotype"/>
          <w:b/>
          <w:color w:val="000000" w:themeColor="text1"/>
          <w:sz w:val="24"/>
          <w:szCs w:val="24"/>
        </w:rPr>
      </w:pPr>
      <w:r w:rsidRPr="00EB67FA">
        <w:rPr>
          <w:rFonts w:ascii="Palatino Linotype" w:hAnsi="Palatino Linotype"/>
          <w:b/>
          <w:color w:val="000000" w:themeColor="text1"/>
          <w:sz w:val="24"/>
          <w:szCs w:val="24"/>
        </w:rPr>
        <w:t>C</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O</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N</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S</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I</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D</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E</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R</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A</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N</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D</w:t>
      </w:r>
      <w:r w:rsidR="00C374F4">
        <w:rPr>
          <w:rFonts w:ascii="Palatino Linotype" w:hAnsi="Palatino Linotype"/>
          <w:b/>
          <w:color w:val="000000" w:themeColor="text1"/>
          <w:sz w:val="24"/>
          <w:szCs w:val="24"/>
        </w:rPr>
        <w:t xml:space="preserve"> </w:t>
      </w:r>
      <w:r w:rsidRPr="00EB67FA">
        <w:rPr>
          <w:rFonts w:ascii="Palatino Linotype" w:hAnsi="Palatino Linotype"/>
          <w:b/>
          <w:color w:val="000000" w:themeColor="text1"/>
          <w:sz w:val="24"/>
          <w:szCs w:val="24"/>
        </w:rPr>
        <w:t>O</w:t>
      </w:r>
      <w:bookmarkEnd w:id="0"/>
      <w:bookmarkEnd w:id="1"/>
      <w:bookmarkEnd w:id="2"/>
    </w:p>
    <w:p w14:paraId="5C4BB48C" w14:textId="77777777" w:rsidR="00C374F4" w:rsidRPr="00EB67FA" w:rsidRDefault="00C374F4" w:rsidP="00EB67FA">
      <w:pPr>
        <w:pStyle w:val="Prrafodelista"/>
        <w:spacing w:line="360" w:lineRule="auto"/>
        <w:ind w:left="0"/>
        <w:jc w:val="center"/>
        <w:rPr>
          <w:rFonts w:ascii="Palatino Linotype" w:hAnsi="Palatino Linotype"/>
          <w:b/>
          <w:color w:val="000000" w:themeColor="text1"/>
          <w:sz w:val="24"/>
          <w:szCs w:val="24"/>
        </w:rPr>
      </w:pPr>
    </w:p>
    <w:p w14:paraId="012ACE2E" w14:textId="77777777" w:rsidR="00324A03" w:rsidRPr="00EB67FA" w:rsidRDefault="00324A03" w:rsidP="00EB67FA">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EB67FA">
        <w:rPr>
          <w:rFonts w:ascii="Palatino Linotype" w:hAnsi="Palatino Linotype"/>
          <w:b/>
          <w:color w:val="000000" w:themeColor="text1"/>
          <w:sz w:val="24"/>
          <w:szCs w:val="24"/>
        </w:rPr>
        <w:t>PRIMERO. De la competencia</w:t>
      </w:r>
      <w:bookmarkEnd w:id="136"/>
      <w:bookmarkEnd w:id="137"/>
      <w:bookmarkEnd w:id="138"/>
    </w:p>
    <w:p w14:paraId="62346FE9" w14:textId="77777777" w:rsidR="00324A03" w:rsidRPr="00EB67FA" w:rsidRDefault="00C2188C"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EB67FA">
        <w:rPr>
          <w:rFonts w:ascii="Palatino Linotype" w:eastAsia="Palatino Linotype" w:hAnsi="Palatino Linotype" w:cs="Palatino Linotype"/>
          <w:color w:val="000000" w:themeColor="text1"/>
          <w:sz w:val="24"/>
          <w:szCs w:val="24"/>
        </w:rPr>
        <w:t>séptimo</w:t>
      </w:r>
      <w:r w:rsidRPr="00EB67FA">
        <w:rPr>
          <w:rFonts w:ascii="Palatino Linotype" w:hAnsi="Palatino Linotype"/>
          <w:color w:val="000000" w:themeColor="text1"/>
          <w:sz w:val="24"/>
          <w:szCs w:val="24"/>
        </w:rPr>
        <w:t>,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324A03" w:rsidRPr="00EB67FA">
        <w:rPr>
          <w:rFonts w:ascii="Palatino Linotype" w:hAnsi="Palatino Linotype"/>
          <w:color w:val="000000" w:themeColor="text1"/>
          <w:sz w:val="24"/>
          <w:szCs w:val="24"/>
        </w:rPr>
        <w:t>.</w:t>
      </w:r>
    </w:p>
    <w:p w14:paraId="10B61624" w14:textId="77777777" w:rsidR="00324A03" w:rsidRPr="00EB67FA" w:rsidRDefault="00324A03" w:rsidP="00EB67FA">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14:paraId="347C0F83" w14:textId="77777777" w:rsidR="00324A03" w:rsidRPr="00EB67FA" w:rsidRDefault="00324A03" w:rsidP="00EB67FA">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EB67FA">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EB67FA">
        <w:rPr>
          <w:rFonts w:ascii="Palatino Linotype" w:hAnsi="Palatino Linotype"/>
          <w:b/>
          <w:color w:val="000000" w:themeColor="text1"/>
          <w:sz w:val="24"/>
          <w:szCs w:val="24"/>
        </w:rPr>
        <w:t xml:space="preserve"> De la oportunidad y procedencia.</w:t>
      </w:r>
      <w:bookmarkEnd w:id="141"/>
      <w:bookmarkEnd w:id="142"/>
      <w:bookmarkEnd w:id="143"/>
    </w:p>
    <w:p w14:paraId="440036A5"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EB67FA">
        <w:rPr>
          <w:rFonts w:ascii="Palatino Linotype" w:eastAsia="Calibri" w:hAnsi="Palatino Linotype" w:cs="Arial"/>
          <w:color w:val="000000" w:themeColor="text1"/>
          <w:sz w:val="24"/>
          <w:szCs w:val="24"/>
        </w:rPr>
        <w:t xml:space="preserve">Los medios de impugnación fueron presentados a través del </w:t>
      </w:r>
      <w:r w:rsidRPr="00EB67FA">
        <w:rPr>
          <w:rFonts w:ascii="Palatino Linotype" w:eastAsia="Calibri" w:hAnsi="Palatino Linotype" w:cs="Arial"/>
          <w:b/>
          <w:color w:val="000000" w:themeColor="text1"/>
          <w:sz w:val="24"/>
          <w:szCs w:val="24"/>
        </w:rPr>
        <w:t>SAIMEX,</w:t>
      </w:r>
      <w:r w:rsidRPr="00EB67FA">
        <w:rPr>
          <w:rFonts w:ascii="Palatino Linotype" w:eastAsia="Calibri" w:hAnsi="Palatino Linotype" w:cs="Arial"/>
          <w:color w:val="000000" w:themeColor="text1"/>
          <w:sz w:val="24"/>
          <w:szCs w:val="24"/>
        </w:rPr>
        <w:t xml:space="preserve"> en el </w:t>
      </w:r>
      <w:r w:rsidRPr="00EB67FA">
        <w:rPr>
          <w:rFonts w:ascii="Palatino Linotype" w:hAnsi="Palatino Linotype"/>
          <w:color w:val="000000" w:themeColor="text1"/>
          <w:sz w:val="24"/>
          <w:szCs w:val="24"/>
        </w:rPr>
        <w:t>formato</w:t>
      </w:r>
      <w:r w:rsidRPr="00EB67FA">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EB67FA">
        <w:rPr>
          <w:rFonts w:ascii="Palatino Linotype" w:eastAsia="Calibri" w:hAnsi="Palatino Linotype" w:cs="Arial"/>
          <w:b/>
          <w:color w:val="000000" w:themeColor="text1"/>
          <w:sz w:val="24"/>
          <w:szCs w:val="24"/>
        </w:rPr>
        <w:t>SUJETO OBLIGADO</w:t>
      </w:r>
      <w:r w:rsidRPr="00EB67FA">
        <w:rPr>
          <w:rFonts w:ascii="Palatino Linotype" w:eastAsia="Calibri" w:hAnsi="Palatino Linotype" w:cs="Arial"/>
          <w:color w:val="000000" w:themeColor="text1"/>
          <w:sz w:val="24"/>
          <w:szCs w:val="24"/>
        </w:rPr>
        <w:t xml:space="preserve"> entregó sus respuestas el </w:t>
      </w:r>
      <w:r w:rsidR="007C44DD" w:rsidRPr="00EB67FA">
        <w:rPr>
          <w:rFonts w:ascii="Palatino Linotype" w:eastAsia="Calibri" w:hAnsi="Palatino Linotype" w:cs="Arial"/>
          <w:b/>
          <w:color w:val="000000" w:themeColor="text1"/>
          <w:sz w:val="24"/>
          <w:szCs w:val="24"/>
        </w:rPr>
        <w:t xml:space="preserve">veintinueve de abril </w:t>
      </w:r>
      <w:r w:rsidRPr="00EB67FA">
        <w:rPr>
          <w:rFonts w:ascii="Palatino Linotype" w:eastAsia="Calibri" w:hAnsi="Palatino Linotype" w:cs="Arial"/>
          <w:b/>
          <w:color w:val="000000" w:themeColor="text1"/>
          <w:sz w:val="24"/>
          <w:szCs w:val="24"/>
        </w:rPr>
        <w:t>de dos mil veinticinco</w:t>
      </w:r>
      <w:r w:rsidRPr="00EB67FA">
        <w:rPr>
          <w:rFonts w:ascii="Palatino Linotype" w:eastAsia="Calibri" w:hAnsi="Palatino Linotype" w:cs="Arial"/>
          <w:color w:val="000000" w:themeColor="text1"/>
          <w:sz w:val="24"/>
          <w:szCs w:val="24"/>
        </w:rPr>
        <w:t xml:space="preserve">, </w:t>
      </w:r>
      <w:r w:rsidRPr="00EB67FA">
        <w:rPr>
          <w:rFonts w:ascii="Palatino Linotype" w:hAnsi="Palatino Linotype" w:cs="Arial"/>
          <w:color w:val="000000" w:themeColor="text1"/>
          <w:sz w:val="24"/>
          <w:szCs w:val="24"/>
        </w:rPr>
        <w:t xml:space="preserve">de tal forma que el plazo para interponer el recurso de revisión transcurrió del día </w:t>
      </w:r>
      <w:r w:rsidR="007C44DD" w:rsidRPr="00EB67FA">
        <w:rPr>
          <w:rFonts w:ascii="Palatino Linotype" w:hAnsi="Palatino Linotype" w:cs="Arial"/>
          <w:b/>
          <w:color w:val="000000" w:themeColor="text1"/>
          <w:sz w:val="24"/>
          <w:szCs w:val="24"/>
        </w:rPr>
        <w:t xml:space="preserve">treinta de abril al veintidós de mayo </w:t>
      </w:r>
      <w:r w:rsidRPr="00EB67FA">
        <w:rPr>
          <w:rFonts w:ascii="Palatino Linotype" w:hAnsi="Palatino Linotype" w:cs="Arial"/>
          <w:b/>
          <w:color w:val="000000" w:themeColor="text1"/>
          <w:sz w:val="24"/>
          <w:szCs w:val="24"/>
        </w:rPr>
        <w:lastRenderedPageBreak/>
        <w:t>de dos mil veinticinco</w:t>
      </w:r>
      <w:r w:rsidRPr="00EB67FA">
        <w:rPr>
          <w:rFonts w:ascii="Palatino Linotype" w:hAnsi="Palatino Linotype" w:cs="Arial"/>
          <w:color w:val="000000" w:themeColor="text1"/>
          <w:sz w:val="24"/>
          <w:szCs w:val="24"/>
        </w:rPr>
        <w:t xml:space="preserve">; en consecuencia, el ahora </w:t>
      </w:r>
      <w:r w:rsidRPr="00EB67FA">
        <w:rPr>
          <w:rFonts w:ascii="Palatino Linotype" w:hAnsi="Palatino Linotype" w:cs="Arial"/>
          <w:b/>
          <w:color w:val="000000" w:themeColor="text1"/>
          <w:sz w:val="24"/>
          <w:szCs w:val="24"/>
        </w:rPr>
        <w:t>RECURRENTE</w:t>
      </w:r>
      <w:r w:rsidRPr="00EB67FA">
        <w:rPr>
          <w:rFonts w:ascii="Palatino Linotype" w:hAnsi="Palatino Linotype" w:cs="Arial"/>
          <w:color w:val="000000" w:themeColor="text1"/>
          <w:sz w:val="24"/>
          <w:szCs w:val="24"/>
        </w:rPr>
        <w:t xml:space="preserve"> presentó sus inconformidades el día </w:t>
      </w:r>
      <w:r w:rsidRPr="00EB67FA">
        <w:rPr>
          <w:rFonts w:ascii="Palatino Linotype" w:hAnsi="Palatino Linotype" w:cs="Arial"/>
          <w:b/>
          <w:color w:val="000000" w:themeColor="text1"/>
          <w:sz w:val="24"/>
          <w:szCs w:val="24"/>
        </w:rPr>
        <w:t xml:space="preserve">veintidós de </w:t>
      </w:r>
      <w:r w:rsidR="00625544" w:rsidRPr="00EB67FA">
        <w:rPr>
          <w:rFonts w:ascii="Palatino Linotype" w:hAnsi="Palatino Linotype" w:cs="Arial"/>
          <w:b/>
          <w:color w:val="000000" w:themeColor="text1"/>
          <w:sz w:val="24"/>
          <w:szCs w:val="24"/>
        </w:rPr>
        <w:t xml:space="preserve">mayo </w:t>
      </w:r>
      <w:r w:rsidRPr="00EB67FA">
        <w:rPr>
          <w:rFonts w:ascii="Palatino Linotype" w:hAnsi="Palatino Linotype" w:cs="Arial"/>
          <w:b/>
          <w:color w:val="000000" w:themeColor="text1"/>
          <w:sz w:val="24"/>
          <w:szCs w:val="24"/>
        </w:rPr>
        <w:t>de dos mil veinticinco</w:t>
      </w:r>
      <w:r w:rsidR="00A12AF4" w:rsidRPr="00EB67FA">
        <w:rPr>
          <w:rFonts w:ascii="Palatino Linotype" w:hAnsi="Palatino Linotype" w:cs="Arial"/>
          <w:color w:val="000000" w:themeColor="text1"/>
          <w:sz w:val="24"/>
          <w:szCs w:val="24"/>
        </w:rPr>
        <w:t xml:space="preserve">. </w:t>
      </w:r>
    </w:p>
    <w:p w14:paraId="573D2950" w14:textId="77777777" w:rsidR="00A12AF4" w:rsidRPr="00EB67FA" w:rsidRDefault="00AA3DA5" w:rsidP="00EB67FA">
      <w:pPr>
        <w:pStyle w:val="Prrafodelista"/>
        <w:spacing w:line="360" w:lineRule="auto"/>
        <w:ind w:left="0"/>
        <w:jc w:val="both"/>
        <w:rPr>
          <w:rFonts w:ascii="Palatino Linotype" w:hAnsi="Palatino Linotype"/>
          <w:color w:val="000000" w:themeColor="text1"/>
          <w:sz w:val="24"/>
          <w:szCs w:val="24"/>
        </w:rPr>
      </w:pPr>
      <w:r w:rsidRPr="00EB67FA">
        <w:rPr>
          <w:rFonts w:ascii="Palatino Linotype" w:eastAsia="Calibri" w:hAnsi="Palatino Linotype" w:cs="Arial"/>
          <w:color w:val="000000" w:themeColor="text1"/>
          <w:sz w:val="24"/>
          <w:szCs w:val="24"/>
        </w:rPr>
        <w:t xml:space="preserve"> </w:t>
      </w:r>
    </w:p>
    <w:p w14:paraId="6066C5F1"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C6C0D98"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r w:rsidRPr="00EB67FA">
        <w:rPr>
          <w:rFonts w:ascii="Palatino Linotype" w:eastAsia="Palatino Linotype" w:hAnsi="Palatino Linotype" w:cs="Palatino Linotype"/>
          <w:b/>
          <w:i/>
          <w:color w:val="000000" w:themeColor="text1"/>
        </w:rPr>
        <w:t>Las solicitudes anónimas</w:t>
      </w:r>
      <w:r w:rsidRPr="00EB67FA">
        <w:rPr>
          <w:rFonts w:ascii="Palatino Linotype" w:eastAsia="Palatino Linotype" w:hAnsi="Palatino Linotype" w:cs="Palatino Linotype"/>
          <w:i/>
          <w:color w:val="000000" w:themeColor="text1"/>
        </w:rPr>
        <w:t xml:space="preserve">, con nombre incompleto o seudónimo </w:t>
      </w:r>
      <w:r w:rsidRPr="00EB67FA">
        <w:rPr>
          <w:rFonts w:ascii="Palatino Linotype" w:eastAsia="Palatino Linotype" w:hAnsi="Palatino Linotype" w:cs="Palatino Linotype"/>
          <w:b/>
          <w:i/>
          <w:color w:val="000000" w:themeColor="text1"/>
        </w:rPr>
        <w:t>serán procedentes para su trámite por parte del sujeto obligado ante quien se presente</w:t>
      </w:r>
      <w:r w:rsidRPr="00EB67FA">
        <w:rPr>
          <w:rFonts w:ascii="Palatino Linotype" w:eastAsia="Palatino Linotype" w:hAnsi="Palatino Linotype" w:cs="Palatino Linotype"/>
          <w:i/>
          <w:color w:val="000000" w:themeColor="text1"/>
        </w:rPr>
        <w:t>. No podrá requerirse información adicional con motivo del nombre proporcionado por el solicitante."</w:t>
      </w:r>
    </w:p>
    <w:p w14:paraId="68525A48" w14:textId="77777777" w:rsidR="00AA3DA5" w:rsidRPr="00EB67FA" w:rsidRDefault="00AA3DA5" w:rsidP="00EB67FA">
      <w:pPr>
        <w:spacing w:line="360" w:lineRule="auto"/>
        <w:jc w:val="right"/>
        <w:rPr>
          <w:rFonts w:ascii="Palatino Linotype" w:eastAsia="Palatino Linotype" w:hAnsi="Palatino Linotype" w:cs="Palatino Linotype"/>
          <w:color w:val="000000" w:themeColor="text1"/>
        </w:rPr>
      </w:pPr>
    </w:p>
    <w:p w14:paraId="3A5E62BC"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14:paraId="2E66A681"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r w:rsidRPr="00EB67FA">
        <w:rPr>
          <w:rFonts w:ascii="Palatino Linotype" w:eastAsia="Palatino Linotype" w:hAnsi="Palatino Linotype" w:cs="Palatino Linotype"/>
          <w:b/>
          <w:i/>
          <w:color w:val="000000" w:themeColor="text1"/>
        </w:rPr>
        <w:t>Artículo 6.-</w:t>
      </w:r>
      <w:r w:rsidRPr="00EB67F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0E640D"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Para efectos de lo dispuesto en el presente artículo se observará lo siguiente:</w:t>
      </w:r>
    </w:p>
    <w:p w14:paraId="4A21219C" w14:textId="77777777" w:rsidR="00AA3DA5" w:rsidRPr="00EB67FA" w:rsidRDefault="00AA3DA5" w:rsidP="00EB67FA">
      <w:pPr>
        <w:jc w:val="both"/>
        <w:rPr>
          <w:rFonts w:ascii="Palatino Linotype" w:eastAsia="Palatino Linotype" w:hAnsi="Palatino Linotype" w:cs="Palatino Linotype"/>
          <w:i/>
          <w:color w:val="000000" w:themeColor="text1"/>
        </w:rPr>
      </w:pPr>
    </w:p>
    <w:p w14:paraId="7413442C"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222B3868" w14:textId="77777777" w:rsidR="00AA3DA5" w:rsidRPr="00EB67FA" w:rsidRDefault="00AA3DA5" w:rsidP="00EB67FA">
      <w:pPr>
        <w:jc w:val="both"/>
        <w:rPr>
          <w:rFonts w:ascii="Palatino Linotype" w:eastAsia="Palatino Linotype" w:hAnsi="Palatino Linotype" w:cs="Palatino Linotype"/>
          <w:i/>
          <w:color w:val="000000" w:themeColor="text1"/>
        </w:rPr>
      </w:pPr>
    </w:p>
    <w:p w14:paraId="6F1FC153"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EB67FA">
        <w:rPr>
          <w:rFonts w:ascii="Palatino Linotype" w:eastAsia="Palatino Linotype" w:hAnsi="Palatino Linotype" w:cs="Palatino Linotype"/>
          <w:color w:val="000000" w:themeColor="text1"/>
        </w:rPr>
        <w:t>(Sic)</w:t>
      </w:r>
    </w:p>
    <w:p w14:paraId="30487B4C" w14:textId="77777777" w:rsidR="00AA3DA5" w:rsidRPr="00EB67FA" w:rsidRDefault="00AA3DA5" w:rsidP="00EB67FA">
      <w:pPr>
        <w:spacing w:line="360" w:lineRule="auto"/>
        <w:jc w:val="both"/>
        <w:rPr>
          <w:rFonts w:ascii="Palatino Linotype" w:eastAsia="Palatino Linotype" w:hAnsi="Palatino Linotype" w:cs="Palatino Linotype"/>
          <w:i/>
          <w:color w:val="000000" w:themeColor="text1"/>
        </w:rPr>
      </w:pPr>
    </w:p>
    <w:p w14:paraId="67AEED0C"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14:paraId="7DBD694A"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r w:rsidRPr="00EB67FA">
        <w:rPr>
          <w:rFonts w:ascii="Palatino Linotype" w:eastAsia="Palatino Linotype" w:hAnsi="Palatino Linotype" w:cs="Palatino Linotype"/>
          <w:b/>
          <w:i/>
          <w:color w:val="000000" w:themeColor="text1"/>
        </w:rPr>
        <w:t>Artículo 5.-</w:t>
      </w:r>
      <w:r w:rsidRPr="00EB67F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67D3377"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p>
    <w:p w14:paraId="6C2C5889"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C4D66B8"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p>
    <w:p w14:paraId="406A90DD"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5344370A"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B0062C8"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58DA7EED"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w:t>
      </w:r>
    </w:p>
    <w:p w14:paraId="51443612"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B67FA">
        <w:rPr>
          <w:rFonts w:ascii="Palatino Linotype" w:eastAsia="Palatino Linotype" w:hAnsi="Palatino Linotype" w:cs="Palatino Linotype"/>
          <w:color w:val="000000" w:themeColor="text1"/>
        </w:rPr>
        <w:t>(Sic)</w:t>
      </w:r>
    </w:p>
    <w:p w14:paraId="40DB2090" w14:textId="77777777" w:rsidR="00AA3DA5" w:rsidRPr="00EB67FA" w:rsidRDefault="00AA3DA5" w:rsidP="00EB67FA">
      <w:pPr>
        <w:spacing w:line="360" w:lineRule="auto"/>
        <w:jc w:val="both"/>
        <w:rPr>
          <w:rFonts w:ascii="Palatino Linotype" w:eastAsia="Palatino Linotype" w:hAnsi="Palatino Linotype" w:cs="Palatino Linotype"/>
          <w:i/>
          <w:color w:val="000000" w:themeColor="text1"/>
        </w:rPr>
      </w:pPr>
    </w:p>
    <w:p w14:paraId="317D0DDA"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Por otra parte, del contenido del artículo 1 de la Constitución Política de los Estados Unidos </w:t>
      </w:r>
      <w:r w:rsidRPr="00EB67FA">
        <w:rPr>
          <w:rFonts w:ascii="Palatino Linotype" w:eastAsia="Calibri" w:hAnsi="Palatino Linotype" w:cs="Arial"/>
          <w:color w:val="000000" w:themeColor="text1"/>
          <w:sz w:val="24"/>
          <w:szCs w:val="24"/>
        </w:rPr>
        <w:t>mexicanos</w:t>
      </w:r>
      <w:r w:rsidRPr="00EB67FA">
        <w:rPr>
          <w:rFonts w:ascii="Palatino Linotype" w:eastAsia="Palatino Linotype" w:hAnsi="Palatino Linotype" w:cs="Palatino Linotype"/>
          <w:color w:val="000000" w:themeColor="text1"/>
          <w:sz w:val="24"/>
          <w:szCs w:val="24"/>
        </w:rPr>
        <w:t>, se destaca lo siguiente:</w:t>
      </w:r>
    </w:p>
    <w:p w14:paraId="2589405C"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lastRenderedPageBreak/>
        <w:t>"</w:t>
      </w:r>
      <w:r w:rsidRPr="00EB67FA">
        <w:rPr>
          <w:rFonts w:ascii="Palatino Linotype" w:eastAsia="Palatino Linotype" w:hAnsi="Palatino Linotype" w:cs="Palatino Linotype"/>
          <w:b/>
          <w:i/>
          <w:color w:val="000000" w:themeColor="text1"/>
        </w:rPr>
        <w:t>Artículo 1</w:t>
      </w:r>
      <w:r w:rsidRPr="00EB67F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76CCEF"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71A0B98C" w14:textId="77777777" w:rsidR="00AA3DA5" w:rsidRPr="00EB67FA" w:rsidRDefault="00AA3DA5" w:rsidP="00EB67FA">
      <w:pPr>
        <w:jc w:val="both"/>
        <w:rPr>
          <w:rFonts w:ascii="Palatino Linotype" w:eastAsia="Palatino Linotype" w:hAnsi="Palatino Linotype" w:cs="Palatino Linotype"/>
          <w:i/>
          <w:color w:val="000000" w:themeColor="text1"/>
        </w:rPr>
      </w:pPr>
      <w:r w:rsidRPr="00EB67F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FB3010" w14:textId="77777777" w:rsidR="00AA3DA5" w:rsidRPr="00EB67FA" w:rsidRDefault="00AA3DA5" w:rsidP="00EB67FA">
      <w:pPr>
        <w:spacing w:line="360" w:lineRule="auto"/>
        <w:jc w:val="both"/>
        <w:rPr>
          <w:rFonts w:ascii="Palatino Linotype" w:eastAsia="Palatino Linotype" w:hAnsi="Palatino Linotype" w:cs="Palatino Linotype"/>
          <w:i/>
          <w:color w:val="000000" w:themeColor="text1"/>
        </w:rPr>
      </w:pPr>
    </w:p>
    <w:p w14:paraId="686FA78F"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B67FA">
        <w:rPr>
          <w:rFonts w:ascii="Palatino Linotype" w:eastAsia="Palatino Linotype" w:hAnsi="Palatino Linotype" w:cs="Palatino Linotype"/>
          <w:i/>
          <w:color w:val="000000" w:themeColor="text1"/>
          <w:sz w:val="24"/>
          <w:szCs w:val="24"/>
        </w:rPr>
        <w:t>derecho fundamental exime a quien lo ejerce</w:t>
      </w:r>
      <w:r w:rsidRPr="00EB67F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E7BF94F" w14:textId="77777777" w:rsidR="00AA3DA5" w:rsidRPr="00EB67FA" w:rsidRDefault="00AA3DA5" w:rsidP="00EB67FA">
      <w:pPr>
        <w:spacing w:line="360" w:lineRule="auto"/>
        <w:jc w:val="both"/>
        <w:rPr>
          <w:rFonts w:ascii="Palatino Linotype" w:eastAsia="Palatino Linotype" w:hAnsi="Palatino Linotype" w:cs="Palatino Linotype"/>
          <w:color w:val="000000" w:themeColor="text1"/>
        </w:rPr>
      </w:pPr>
    </w:p>
    <w:p w14:paraId="151815CE" w14:textId="77777777" w:rsidR="00AA3DA5" w:rsidRPr="00EB67FA" w:rsidRDefault="00AA3DA5" w:rsidP="00EB67FA">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EB67FA">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w:t>
      </w:r>
      <w:r w:rsidRPr="00EB67FA">
        <w:rPr>
          <w:rFonts w:ascii="Palatino Linotype" w:eastAsia="Calibri" w:hAnsi="Palatino Linotype" w:cs="Arial"/>
          <w:color w:val="000000" w:themeColor="text1"/>
          <w:sz w:val="24"/>
          <w:szCs w:val="24"/>
        </w:rPr>
        <w:t>relativo</w:t>
      </w:r>
      <w:r w:rsidRPr="00EB67FA">
        <w:rPr>
          <w:rFonts w:ascii="Palatino Linotype" w:eastAsia="Palatino Linotype" w:hAnsi="Palatino Linotype" w:cs="Palatino Linotype"/>
          <w:color w:val="000000" w:themeColor="text1"/>
          <w:sz w:val="24"/>
          <w:szCs w:val="24"/>
        </w:rPr>
        <w:t xml:space="preserve"> al nombre del </w:t>
      </w:r>
      <w:r w:rsidRPr="00EB67FA">
        <w:rPr>
          <w:rFonts w:ascii="Palatino Linotype" w:eastAsia="Palatino Linotype" w:hAnsi="Palatino Linotype" w:cs="Palatino Linotype"/>
          <w:b/>
          <w:color w:val="000000" w:themeColor="text1"/>
          <w:sz w:val="24"/>
          <w:szCs w:val="24"/>
        </w:rPr>
        <w:t>RECURRENTE</w:t>
      </w:r>
      <w:r w:rsidRPr="00EB67FA">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w:t>
      </w:r>
      <w:r w:rsidRPr="00EB67FA">
        <w:rPr>
          <w:rFonts w:ascii="Palatino Linotype" w:eastAsia="Palatino Linotype" w:hAnsi="Palatino Linotype" w:cs="Palatino Linotype"/>
          <w:color w:val="000000" w:themeColor="text1"/>
          <w:sz w:val="24"/>
          <w:szCs w:val="24"/>
        </w:rPr>
        <w:lastRenderedPageBreak/>
        <w:t>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58094BF6" w14:textId="77777777" w:rsidR="00AA3DA5" w:rsidRPr="00EB67FA" w:rsidRDefault="00AA3DA5" w:rsidP="00EB67FA">
      <w:pPr>
        <w:pStyle w:val="Prrafodelista"/>
        <w:ind w:left="0"/>
        <w:rPr>
          <w:rFonts w:ascii="Palatino Linotype" w:eastAsia="Calibri" w:hAnsi="Palatino Linotype" w:cs="Arial"/>
          <w:color w:val="000000" w:themeColor="text1"/>
          <w:sz w:val="24"/>
          <w:szCs w:val="24"/>
        </w:rPr>
      </w:pPr>
    </w:p>
    <w:p w14:paraId="77B40B2F" w14:textId="77777777" w:rsidR="00324A03" w:rsidRPr="00EB67FA" w:rsidRDefault="00324A03" w:rsidP="00EB67FA">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EB67FA">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1DFCB7" w14:textId="77777777" w:rsidR="00324A03" w:rsidRPr="00EB67FA" w:rsidRDefault="00324A03" w:rsidP="00EB67FA">
      <w:pPr>
        <w:spacing w:line="360" w:lineRule="auto"/>
        <w:jc w:val="both"/>
        <w:rPr>
          <w:rFonts w:ascii="Palatino Linotype" w:hAnsi="Palatino Linotype"/>
          <w:color w:val="000000" w:themeColor="text1"/>
        </w:rPr>
      </w:pPr>
    </w:p>
    <w:p w14:paraId="0674CF07" w14:textId="77777777" w:rsidR="00324A03" w:rsidRPr="00EB67FA" w:rsidRDefault="00324A03" w:rsidP="00EB67FA">
      <w:pPr>
        <w:pStyle w:val="Ttulo1"/>
        <w:spacing w:before="0" w:line="360" w:lineRule="auto"/>
        <w:jc w:val="both"/>
        <w:rPr>
          <w:rFonts w:ascii="Palatino Linotype" w:hAnsi="Palatino Linotype"/>
          <w:b/>
          <w:color w:val="000000" w:themeColor="text1"/>
          <w:sz w:val="24"/>
          <w:szCs w:val="24"/>
        </w:rPr>
      </w:pPr>
      <w:bookmarkStart w:id="146" w:name="_Toc85733160"/>
      <w:r w:rsidRPr="00EB67FA">
        <w:rPr>
          <w:rFonts w:ascii="Palatino Linotype" w:hAnsi="Palatino Linotype" w:cs="Arial"/>
          <w:b/>
          <w:color w:val="000000" w:themeColor="text1"/>
          <w:sz w:val="24"/>
          <w:szCs w:val="24"/>
        </w:rPr>
        <w:t xml:space="preserve">TERCERO. </w:t>
      </w:r>
      <w:bookmarkEnd w:id="144"/>
      <w:bookmarkEnd w:id="145"/>
      <w:bookmarkEnd w:id="146"/>
      <w:r w:rsidRPr="00EB67FA">
        <w:rPr>
          <w:rFonts w:ascii="Palatino Linotype" w:hAnsi="Palatino Linotype"/>
          <w:b/>
          <w:color w:val="000000" w:themeColor="text1"/>
          <w:sz w:val="24"/>
          <w:szCs w:val="24"/>
        </w:rPr>
        <w:t xml:space="preserve">Del planteamiento de la </w:t>
      </w:r>
      <w:r w:rsidRPr="00EB67FA">
        <w:rPr>
          <w:rFonts w:ascii="Palatino Linotype" w:hAnsi="Palatino Linotype"/>
          <w:b/>
          <w:i/>
          <w:color w:val="000000" w:themeColor="text1"/>
          <w:sz w:val="24"/>
          <w:szCs w:val="24"/>
        </w:rPr>
        <w:t>Litis</w:t>
      </w:r>
      <w:r w:rsidRPr="00EB67FA">
        <w:rPr>
          <w:rFonts w:ascii="Palatino Linotype" w:hAnsi="Palatino Linotype"/>
          <w:b/>
          <w:color w:val="000000" w:themeColor="text1"/>
          <w:sz w:val="24"/>
          <w:szCs w:val="24"/>
        </w:rPr>
        <w:t>.</w:t>
      </w:r>
    </w:p>
    <w:p w14:paraId="4A36EB27" w14:textId="77777777" w:rsidR="00324A03" w:rsidRPr="00EB67FA" w:rsidRDefault="00324A03" w:rsidP="00EB67FA">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EB67FA">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EB67FA">
        <w:rPr>
          <w:rFonts w:ascii="Palatino Linotype" w:eastAsia="Calibri" w:hAnsi="Palatino Linotype" w:cs="Arial"/>
          <w:color w:val="000000" w:themeColor="text1"/>
          <w:sz w:val="24"/>
          <w:szCs w:val="24"/>
          <w:lang w:val="es-ES_tradnl"/>
        </w:rPr>
        <w:t>solicitó</w:t>
      </w:r>
      <w:r w:rsidRPr="00EB67FA">
        <w:rPr>
          <w:rFonts w:ascii="Palatino Linotype" w:eastAsiaTheme="minorEastAsia" w:hAnsi="Palatino Linotype" w:cs="Arial"/>
          <w:color w:val="000000" w:themeColor="text1"/>
          <w:sz w:val="24"/>
          <w:szCs w:val="24"/>
          <w:lang w:val="es-ES_tradnl"/>
        </w:rPr>
        <w:t xml:space="preserve"> la </w:t>
      </w:r>
      <w:r w:rsidRPr="00EB67FA">
        <w:rPr>
          <w:rFonts w:ascii="Palatino Linotype" w:eastAsia="Calibri" w:hAnsi="Palatino Linotype" w:cs="Arial"/>
          <w:color w:val="000000" w:themeColor="text1"/>
          <w:sz w:val="24"/>
          <w:szCs w:val="24"/>
        </w:rPr>
        <w:t>información</w:t>
      </w:r>
      <w:r w:rsidRPr="00EB67FA">
        <w:rPr>
          <w:rFonts w:ascii="Palatino Linotype" w:eastAsiaTheme="minorEastAsia" w:hAnsi="Palatino Linotype" w:cs="Arial"/>
          <w:color w:val="000000" w:themeColor="text1"/>
          <w:sz w:val="24"/>
          <w:szCs w:val="24"/>
          <w:lang w:val="es-ES_tradnl"/>
        </w:rPr>
        <w:t xml:space="preserve"> que a continuación se desagrega:</w:t>
      </w:r>
    </w:p>
    <w:p w14:paraId="5B3D9E47" w14:textId="77777777" w:rsidR="00324A03" w:rsidRPr="00EB67FA" w:rsidRDefault="00AA3DA5" w:rsidP="00EB67FA">
      <w:pPr>
        <w:pStyle w:val="Prrafodelista"/>
        <w:numPr>
          <w:ilvl w:val="0"/>
          <w:numId w:val="4"/>
        </w:numPr>
        <w:ind w:left="0" w:firstLine="0"/>
        <w:contextualSpacing/>
        <w:jc w:val="both"/>
        <w:rPr>
          <w:rFonts w:ascii="Palatino Linotype" w:hAnsi="Palatino Linotype" w:cs="Arial"/>
          <w:b/>
          <w:i/>
          <w:color w:val="000000" w:themeColor="text1"/>
          <w:sz w:val="24"/>
          <w:szCs w:val="24"/>
        </w:rPr>
      </w:pPr>
      <w:r w:rsidRPr="00EB67FA">
        <w:rPr>
          <w:rFonts w:ascii="Palatino Linotype" w:hAnsi="Palatino Linotype" w:cs="Arial"/>
          <w:b/>
          <w:i/>
          <w:color w:val="000000" w:themeColor="text1"/>
          <w:sz w:val="24"/>
          <w:szCs w:val="24"/>
        </w:rPr>
        <w:t xml:space="preserve">Resoluciones donde se emitió sanción administrativa a los servidores públicos del año 2019 al uno de abril de dos mil veinticinco. </w:t>
      </w:r>
    </w:p>
    <w:p w14:paraId="65EDFD68" w14:textId="77777777" w:rsidR="00324A03" w:rsidRPr="00EB67FA" w:rsidRDefault="00324A03" w:rsidP="00EB67FA">
      <w:pPr>
        <w:spacing w:line="360" w:lineRule="auto"/>
        <w:contextualSpacing/>
        <w:jc w:val="both"/>
        <w:rPr>
          <w:rFonts w:ascii="Palatino Linotype" w:hAnsi="Palatino Linotype" w:cs="Arial"/>
          <w:b/>
          <w:color w:val="000000" w:themeColor="text1"/>
        </w:rPr>
      </w:pPr>
    </w:p>
    <w:p w14:paraId="761F6308" w14:textId="77777777" w:rsidR="00324A03" w:rsidRPr="00EB67FA" w:rsidRDefault="00324A03" w:rsidP="00EB67FA">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EB67FA">
        <w:rPr>
          <w:rFonts w:ascii="Palatino Linotype" w:hAnsi="Palatino Linotype" w:cs="Arial"/>
          <w:color w:val="000000" w:themeColor="text1"/>
          <w:sz w:val="24"/>
          <w:szCs w:val="24"/>
        </w:rPr>
        <w:t xml:space="preserve">En </w:t>
      </w:r>
      <w:r w:rsidRPr="00EB67FA">
        <w:rPr>
          <w:rFonts w:ascii="Palatino Linotype" w:eastAsiaTheme="minorEastAsia" w:hAnsi="Palatino Linotype" w:cs="Arial"/>
          <w:color w:val="000000" w:themeColor="text1"/>
          <w:sz w:val="24"/>
          <w:szCs w:val="24"/>
          <w:lang w:val="es-ES_tradnl"/>
        </w:rPr>
        <w:t>respuesta</w:t>
      </w:r>
      <w:r w:rsidRPr="00EB67FA">
        <w:rPr>
          <w:rFonts w:ascii="Palatino Linotype" w:hAnsi="Palatino Linotype" w:cs="Arial"/>
          <w:color w:val="000000" w:themeColor="text1"/>
          <w:sz w:val="24"/>
          <w:szCs w:val="24"/>
        </w:rPr>
        <w:t xml:space="preserve">, el </w:t>
      </w:r>
      <w:r w:rsidRPr="00EB67FA">
        <w:rPr>
          <w:rFonts w:ascii="Palatino Linotype" w:hAnsi="Palatino Linotype" w:cs="Arial"/>
          <w:b/>
          <w:color w:val="000000" w:themeColor="text1"/>
          <w:sz w:val="24"/>
          <w:szCs w:val="24"/>
        </w:rPr>
        <w:t xml:space="preserve">SUJETO OBLIGADO </w:t>
      </w:r>
      <w:r w:rsidRPr="00EB67FA">
        <w:rPr>
          <w:rFonts w:ascii="Palatino Linotype" w:hAnsi="Palatino Linotype" w:cs="Arial"/>
          <w:color w:val="000000" w:themeColor="text1"/>
          <w:sz w:val="24"/>
          <w:szCs w:val="24"/>
        </w:rPr>
        <w:t xml:space="preserve">entrego la información descrita en el párrafo </w:t>
      </w:r>
      <w:r w:rsidR="00AA3DA5" w:rsidRPr="00EB67FA">
        <w:rPr>
          <w:rFonts w:ascii="Palatino Linotype" w:hAnsi="Palatino Linotype" w:cs="Arial"/>
          <w:color w:val="000000" w:themeColor="text1"/>
          <w:sz w:val="24"/>
          <w:szCs w:val="24"/>
        </w:rPr>
        <w:t>tres</w:t>
      </w:r>
      <w:r w:rsidRPr="00EB67FA">
        <w:rPr>
          <w:rFonts w:ascii="Palatino Linotype" w:hAnsi="Palatino Linotype" w:cs="Arial"/>
          <w:color w:val="000000" w:themeColor="text1"/>
          <w:sz w:val="24"/>
          <w:szCs w:val="24"/>
        </w:rPr>
        <w:t xml:space="preserve"> de la presente resolución. </w:t>
      </w:r>
    </w:p>
    <w:p w14:paraId="2D272B75" w14:textId="77777777" w:rsidR="00324A03" w:rsidRPr="00EB67FA" w:rsidRDefault="00324A03" w:rsidP="00EB67FA">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52BB0397" w14:textId="77777777" w:rsidR="00324A03" w:rsidRPr="00EB67FA" w:rsidRDefault="00324A03" w:rsidP="00EB67F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EB67FA">
        <w:rPr>
          <w:rFonts w:ascii="Palatino Linotype" w:eastAsia="MS Mincho" w:hAnsi="Palatino Linotype" w:cs="Arial"/>
          <w:color w:val="000000" w:themeColor="text1"/>
          <w:sz w:val="24"/>
          <w:szCs w:val="24"/>
        </w:rPr>
        <w:t xml:space="preserve">En </w:t>
      </w:r>
      <w:r w:rsidRPr="00EB67FA">
        <w:rPr>
          <w:rFonts w:ascii="Palatino Linotype" w:hAnsi="Palatino Linotype" w:cs="Arial"/>
          <w:color w:val="000000" w:themeColor="text1"/>
          <w:sz w:val="24"/>
          <w:szCs w:val="24"/>
          <w:lang w:eastAsia="es-MX"/>
        </w:rPr>
        <w:t>dichas</w:t>
      </w:r>
      <w:r w:rsidRPr="00EB67FA">
        <w:rPr>
          <w:rFonts w:ascii="Palatino Linotype" w:hAnsi="Palatino Linotype" w:cs="Arial"/>
          <w:color w:val="000000" w:themeColor="text1"/>
          <w:sz w:val="24"/>
          <w:szCs w:val="24"/>
        </w:rPr>
        <w:t xml:space="preserve"> condiciones, la </w:t>
      </w:r>
      <w:r w:rsidRPr="00EB67FA">
        <w:rPr>
          <w:rFonts w:ascii="Palatino Linotype" w:hAnsi="Palatino Linotype" w:cs="Arial"/>
          <w:i/>
          <w:color w:val="000000" w:themeColor="text1"/>
          <w:sz w:val="24"/>
          <w:szCs w:val="24"/>
        </w:rPr>
        <w:t>Litis</w:t>
      </w:r>
      <w:r w:rsidRPr="00EB67FA">
        <w:rPr>
          <w:rFonts w:ascii="Palatino Linotype" w:hAnsi="Palatino Linotype" w:cs="Arial"/>
          <w:color w:val="000000" w:themeColor="text1"/>
          <w:sz w:val="24"/>
          <w:szCs w:val="24"/>
        </w:rPr>
        <w:t xml:space="preserve"> a resolver en este recurso se circunscribe a determinar si </w:t>
      </w:r>
      <w:r w:rsidRPr="00EB67FA">
        <w:rPr>
          <w:rFonts w:ascii="Palatino Linotype" w:eastAsia="MS Mincho" w:hAnsi="Palatino Linotype" w:cs="Arial"/>
          <w:color w:val="000000" w:themeColor="text1"/>
          <w:sz w:val="24"/>
          <w:szCs w:val="24"/>
        </w:rPr>
        <w:t xml:space="preserve">se actualizan las causales de procedencia previstas en el artículo 179, </w:t>
      </w:r>
      <w:r w:rsidRPr="00EB67FA">
        <w:rPr>
          <w:rFonts w:ascii="Palatino Linotype" w:eastAsia="MS Mincho" w:hAnsi="Palatino Linotype" w:cs="Arial"/>
          <w:b/>
          <w:color w:val="000000" w:themeColor="text1"/>
          <w:sz w:val="24"/>
          <w:szCs w:val="24"/>
        </w:rPr>
        <w:t xml:space="preserve">fracción I </w:t>
      </w:r>
      <w:r w:rsidRPr="00EB67FA">
        <w:rPr>
          <w:rFonts w:ascii="Palatino Linotype" w:eastAsia="MS Mincho" w:hAnsi="Palatino Linotype" w:cs="Arial"/>
          <w:color w:val="000000" w:themeColor="text1"/>
          <w:sz w:val="24"/>
          <w:szCs w:val="24"/>
        </w:rPr>
        <w:t>de la</w:t>
      </w:r>
      <w:r w:rsidRPr="00EB67FA">
        <w:rPr>
          <w:rFonts w:ascii="Palatino Linotype" w:hAnsi="Palatino Linotype" w:cs="Arial"/>
          <w:color w:val="000000" w:themeColor="text1"/>
          <w:sz w:val="24"/>
          <w:szCs w:val="24"/>
          <w:lang w:eastAsia="es-MX"/>
        </w:rPr>
        <w:t xml:space="preserve"> Ley</w:t>
      </w:r>
      <w:r w:rsidRPr="00EB67FA">
        <w:rPr>
          <w:rFonts w:ascii="Palatino Linotype" w:eastAsia="MS Mincho" w:hAnsi="Palatino Linotype" w:cs="Arial"/>
          <w:b/>
          <w:color w:val="000000" w:themeColor="text1"/>
          <w:sz w:val="24"/>
          <w:szCs w:val="24"/>
        </w:rPr>
        <w:t xml:space="preserve"> de Transparencia y Acceso a la Información Pública del Estado de </w:t>
      </w:r>
      <w:r w:rsidRPr="00EB67FA">
        <w:rPr>
          <w:rFonts w:ascii="Palatino Linotype" w:hAnsi="Palatino Linotype" w:cs="Arial"/>
          <w:color w:val="000000" w:themeColor="text1"/>
          <w:sz w:val="24"/>
          <w:szCs w:val="24"/>
        </w:rPr>
        <w:t>México</w:t>
      </w:r>
      <w:r w:rsidRPr="00EB67FA">
        <w:rPr>
          <w:rFonts w:ascii="Palatino Linotype" w:eastAsia="MS Mincho" w:hAnsi="Palatino Linotype" w:cs="Arial"/>
          <w:b/>
          <w:color w:val="000000" w:themeColor="text1"/>
          <w:sz w:val="24"/>
          <w:szCs w:val="24"/>
        </w:rPr>
        <w:t xml:space="preserve"> y Municipios</w:t>
      </w:r>
      <w:r w:rsidRPr="00EB67FA">
        <w:rPr>
          <w:rFonts w:ascii="Palatino Linotype" w:eastAsia="MS Mincho" w:hAnsi="Palatino Linotype" w:cs="Arial"/>
          <w:color w:val="000000" w:themeColor="text1"/>
          <w:sz w:val="24"/>
          <w:szCs w:val="24"/>
        </w:rPr>
        <w:t xml:space="preserve">; </w:t>
      </w:r>
      <w:r w:rsidRPr="00EB67FA">
        <w:rPr>
          <w:rFonts w:ascii="Palatino Linotype" w:hAnsi="Palatino Linotype" w:cs="Arial"/>
          <w:color w:val="000000" w:themeColor="text1"/>
          <w:sz w:val="24"/>
          <w:szCs w:val="24"/>
          <w:lang w:eastAsia="es-MX"/>
        </w:rPr>
        <w:lastRenderedPageBreak/>
        <w:t xml:space="preserve">fracción que determinan la negativa de la información solicitada.; </w:t>
      </w:r>
      <w:r w:rsidRPr="00EB67FA">
        <w:rPr>
          <w:rFonts w:ascii="Palatino Linotype" w:eastAsia="MS Mincho" w:hAnsi="Palatino Linotype" w:cs="Arial"/>
          <w:color w:val="000000" w:themeColor="text1"/>
          <w:sz w:val="24"/>
          <w:szCs w:val="24"/>
        </w:rPr>
        <w:t xml:space="preserve">contexto del cual se dolió </w:t>
      </w:r>
      <w:r w:rsidRPr="00EB67FA">
        <w:rPr>
          <w:rFonts w:ascii="Palatino Linotype" w:eastAsia="MS Mincho" w:hAnsi="Palatino Linotype" w:cs="Arial"/>
          <w:b/>
          <w:color w:val="000000" w:themeColor="text1"/>
          <w:sz w:val="24"/>
          <w:szCs w:val="24"/>
        </w:rPr>
        <w:t xml:space="preserve">EL RECURRENTE </w:t>
      </w:r>
      <w:r w:rsidRPr="00EB67FA">
        <w:rPr>
          <w:rFonts w:ascii="Palatino Linotype" w:eastAsia="MS Mincho" w:hAnsi="Palatino Linotype" w:cs="Arial"/>
          <w:color w:val="000000" w:themeColor="text1"/>
          <w:sz w:val="24"/>
          <w:szCs w:val="24"/>
        </w:rPr>
        <w:t>al momento de interponer su inconformidad.</w:t>
      </w:r>
    </w:p>
    <w:p w14:paraId="6B859AC2" w14:textId="77777777" w:rsidR="00324A03" w:rsidRPr="00EB67FA" w:rsidRDefault="00324A03" w:rsidP="00EB67FA">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7F8EFBAF" w14:textId="77777777" w:rsidR="00324A03" w:rsidRPr="00EB67FA" w:rsidRDefault="00324A03" w:rsidP="00EB67F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EB67FA">
        <w:rPr>
          <w:rFonts w:ascii="Palatino Linotype" w:hAnsi="Palatino Linotype" w:cs="Arial"/>
          <w:color w:val="000000" w:themeColor="text1"/>
          <w:sz w:val="24"/>
          <w:szCs w:val="24"/>
          <w:lang w:eastAsia="es-MX"/>
        </w:rPr>
        <w:t xml:space="preserve">De modo tal </w:t>
      </w:r>
      <w:r w:rsidRPr="00EB67FA">
        <w:rPr>
          <w:rFonts w:ascii="Palatino Linotype" w:hAnsi="Palatino Linotype" w:cs="Arial"/>
          <w:color w:val="000000" w:themeColor="text1"/>
          <w:sz w:val="24"/>
          <w:szCs w:val="24"/>
        </w:rPr>
        <w:t xml:space="preserve">que el presente recurso de revisión se abocara en determinar si el </w:t>
      </w:r>
      <w:r w:rsidRPr="00EB67FA">
        <w:rPr>
          <w:rFonts w:ascii="Palatino Linotype" w:eastAsia="MS Mincho" w:hAnsi="Palatino Linotype" w:cs="Arial"/>
          <w:b/>
          <w:color w:val="000000" w:themeColor="text1"/>
          <w:sz w:val="24"/>
          <w:szCs w:val="24"/>
        </w:rPr>
        <w:t>SUJETO</w:t>
      </w:r>
      <w:r w:rsidRPr="00EB67FA">
        <w:rPr>
          <w:rFonts w:ascii="Palatino Linotype" w:hAnsi="Palatino Linotype" w:cs="Arial"/>
          <w:b/>
          <w:color w:val="000000" w:themeColor="text1"/>
          <w:sz w:val="24"/>
          <w:szCs w:val="24"/>
        </w:rPr>
        <w:t xml:space="preserve"> OBLIGADO</w:t>
      </w:r>
      <w:r w:rsidRPr="00EB67FA">
        <w:rPr>
          <w:rFonts w:ascii="Palatino Linotype" w:hAnsi="Palatino Linotype" w:cs="Arial"/>
          <w:color w:val="000000" w:themeColor="text1"/>
          <w:sz w:val="24"/>
          <w:szCs w:val="24"/>
        </w:rPr>
        <w:t xml:space="preserve"> con su respuesta ciertamente </w:t>
      </w:r>
      <w:r w:rsidRPr="00EB67FA">
        <w:rPr>
          <w:rFonts w:ascii="Palatino Linotype" w:hAnsi="Palatino Linotype"/>
          <w:color w:val="000000" w:themeColor="text1"/>
          <w:sz w:val="24"/>
          <w:szCs w:val="24"/>
        </w:rPr>
        <w:t>actualiza la causal de procedencia</w:t>
      </w:r>
      <w:r w:rsidRPr="00EB67FA">
        <w:rPr>
          <w:rFonts w:ascii="Palatino Linotype" w:hAnsi="Palatino Linotype"/>
          <w:b/>
          <w:color w:val="000000" w:themeColor="text1"/>
          <w:sz w:val="24"/>
          <w:szCs w:val="24"/>
        </w:rPr>
        <w:t xml:space="preserve"> </w:t>
      </w:r>
      <w:r w:rsidRPr="00EB67FA">
        <w:rPr>
          <w:rFonts w:ascii="Palatino Linotype" w:hAnsi="Palatino Linotype" w:cs="Arial"/>
          <w:color w:val="000000" w:themeColor="text1"/>
          <w:sz w:val="24"/>
          <w:szCs w:val="24"/>
          <w:lang w:eastAsia="es-MX"/>
        </w:rPr>
        <w:t>antes señalada</w:t>
      </w:r>
      <w:r w:rsidRPr="00EB67FA">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B5A687A" w14:textId="77777777" w:rsidR="00324A03" w:rsidRPr="00EB67FA" w:rsidRDefault="00324A03" w:rsidP="00EB67FA">
      <w:pPr>
        <w:pStyle w:val="Prrafodelista"/>
        <w:spacing w:line="360" w:lineRule="auto"/>
        <w:ind w:left="0"/>
        <w:jc w:val="both"/>
        <w:rPr>
          <w:rFonts w:ascii="Palatino Linotype" w:eastAsia="MS Mincho" w:hAnsi="Palatino Linotype" w:cs="Arial"/>
          <w:color w:val="000000" w:themeColor="text1"/>
          <w:sz w:val="24"/>
          <w:szCs w:val="24"/>
        </w:rPr>
      </w:pPr>
    </w:p>
    <w:p w14:paraId="4666EC8F" w14:textId="77777777" w:rsidR="00324A03" w:rsidRPr="00EB67FA" w:rsidRDefault="00324A03" w:rsidP="00EB67FA">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EB67FA">
        <w:rPr>
          <w:rFonts w:ascii="Palatino Linotype" w:eastAsia="Palatino Linotype" w:hAnsi="Palatino Linotype" w:cs="Palatino Linotype"/>
          <w:b/>
          <w:color w:val="000000" w:themeColor="text1"/>
          <w:lang w:val="es-ES_tradnl" w:eastAsia="es-ES"/>
        </w:rPr>
        <w:t>CUARTO. Del estudio y resolución del estudio.</w:t>
      </w:r>
    </w:p>
    <w:p w14:paraId="758DF46D" w14:textId="77777777" w:rsidR="00324A03" w:rsidRPr="00EB67FA" w:rsidRDefault="00324A03" w:rsidP="00EB67FA">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EB67FA">
        <w:rPr>
          <w:rFonts w:ascii="Palatino Linotype" w:eastAsia="Palatino Linotype" w:hAnsi="Palatino Linotype" w:cs="Palatino Linotype"/>
          <w:b/>
          <w:color w:val="000000" w:themeColor="text1"/>
          <w:lang w:val="es-ES_tradnl" w:eastAsia="es-ES"/>
        </w:rPr>
        <w:t>Del derecho de acceso a la información.</w:t>
      </w:r>
    </w:p>
    <w:p w14:paraId="61E6E891" w14:textId="77777777" w:rsidR="00324A03" w:rsidRPr="00EB67FA" w:rsidRDefault="00324A03" w:rsidP="00EB67FA">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EB67FA">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74DCF6" w14:textId="77777777" w:rsidR="00324A03" w:rsidRPr="00EB67FA" w:rsidRDefault="00324A03" w:rsidP="00EB67FA">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EB67FA">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EB67FA">
        <w:rPr>
          <w:rFonts w:ascii="Palatino Linotype" w:eastAsia="Palatino Linotype" w:hAnsi="Palatino Linotype" w:cs="Palatino Linotype"/>
          <w:i/>
          <w:color w:val="000000" w:themeColor="text1"/>
          <w:vertAlign w:val="superscript"/>
          <w:lang w:val="es-ES_tradnl" w:eastAsia="es-ES"/>
        </w:rPr>
        <w:footnoteReference w:id="1"/>
      </w:r>
      <w:r w:rsidRPr="00EB67FA">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w:t>
      </w:r>
      <w:r w:rsidRPr="00EB67FA">
        <w:rPr>
          <w:rFonts w:ascii="Palatino Linotype" w:eastAsia="Palatino Linotype" w:hAnsi="Palatino Linotype" w:cs="Palatino Linotype"/>
          <w:i/>
          <w:color w:val="000000" w:themeColor="text1"/>
          <w:lang w:val="es-ES_tradnl" w:eastAsia="es-ES"/>
        </w:rPr>
        <w:lastRenderedPageBreak/>
        <w:t>partidos políticos, fideicomisos y fondos públicos, así como de cualquier persona física, moral o sindicato que reciba y ejerza recursos públicos o realice actos de autoridad en el ámbito federal, estatal y municipal,</w:t>
      </w:r>
      <w:r w:rsidRPr="00EB67FA">
        <w:rPr>
          <w:rFonts w:ascii="Palatino Linotype" w:eastAsia="Palatino Linotype" w:hAnsi="Palatino Linotype" w:cs="Palatino Linotype"/>
          <w:i/>
          <w:color w:val="000000" w:themeColor="text1"/>
          <w:vertAlign w:val="superscript"/>
          <w:lang w:val="es-ES_tradnl" w:eastAsia="es-ES"/>
        </w:rPr>
        <w:footnoteReference w:id="2"/>
      </w:r>
      <w:r w:rsidRPr="00EB67FA">
        <w:rPr>
          <w:rFonts w:ascii="Palatino Linotype" w:eastAsia="Palatino Linotype" w:hAnsi="Palatino Linotype" w:cs="Palatino Linotype"/>
          <w:color w:val="000000" w:themeColor="text1"/>
          <w:lang w:val="es-ES_tradnl" w:eastAsia="es-ES"/>
        </w:rPr>
        <w:t>que se constituye como una herramienta fundamental para ejercer</w:t>
      </w:r>
      <w:r w:rsidRPr="00EB67FA">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EB67FA">
        <w:rPr>
          <w:rFonts w:ascii="Palatino Linotype" w:eastAsia="Palatino Linotype" w:hAnsi="Palatino Linotype" w:cs="Palatino Linotype"/>
          <w:i/>
          <w:color w:val="000000" w:themeColor="text1"/>
          <w:vertAlign w:val="superscript"/>
          <w:lang w:val="es-ES_tradnl" w:eastAsia="es-ES"/>
        </w:rPr>
        <w:footnoteReference w:id="3"/>
      </w:r>
      <w:r w:rsidRPr="00EB67FA">
        <w:rPr>
          <w:rFonts w:ascii="Palatino Linotype" w:eastAsia="Palatino Linotype" w:hAnsi="Palatino Linotype" w:cs="Palatino Linotype"/>
          <w:color w:val="000000" w:themeColor="text1"/>
          <w:lang w:val="es-ES_tradnl" w:eastAsia="es-ES"/>
        </w:rPr>
        <w:t>fomentando</w:t>
      </w:r>
      <w:r w:rsidRPr="00EB67FA">
        <w:rPr>
          <w:rFonts w:ascii="Palatino Linotype" w:eastAsia="Palatino Linotype" w:hAnsi="Palatino Linotype" w:cs="Palatino Linotype"/>
          <w:i/>
          <w:color w:val="000000" w:themeColor="text1"/>
          <w:lang w:val="es-ES_tradnl" w:eastAsia="es-ES"/>
        </w:rPr>
        <w:t xml:space="preserve"> la transparencia de las actividades estatales y </w:t>
      </w:r>
      <w:r w:rsidRPr="00EB67FA">
        <w:rPr>
          <w:rFonts w:ascii="Palatino Linotype" w:eastAsia="Palatino Linotype" w:hAnsi="Palatino Linotype" w:cs="Palatino Linotype"/>
          <w:color w:val="000000" w:themeColor="text1"/>
          <w:lang w:val="es-ES_tradnl" w:eastAsia="es-ES"/>
        </w:rPr>
        <w:t>promoviendo</w:t>
      </w:r>
      <w:r w:rsidRPr="00EB67FA">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EB67FA">
        <w:rPr>
          <w:rFonts w:ascii="Palatino Linotype" w:eastAsia="Palatino Linotype" w:hAnsi="Palatino Linotype" w:cs="Palatino Linotype"/>
          <w:i/>
          <w:color w:val="000000" w:themeColor="text1"/>
          <w:vertAlign w:val="superscript"/>
          <w:lang w:val="es-ES_tradnl" w:eastAsia="es-ES"/>
        </w:rPr>
        <w:footnoteReference w:id="4"/>
      </w:r>
      <w:r w:rsidRPr="00EB67FA">
        <w:rPr>
          <w:rFonts w:ascii="Palatino Linotype" w:eastAsia="Palatino Linotype" w:hAnsi="Palatino Linotype" w:cs="Palatino Linotype"/>
          <w:color w:val="000000" w:themeColor="text1"/>
          <w:lang w:val="es-ES_tradnl" w:eastAsia="es-ES"/>
        </w:rPr>
        <w:t>que permite</w:t>
      </w:r>
      <w:r w:rsidRPr="00EB67FA">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084DC4DA"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2A859FDC" w14:textId="77777777"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0BA7EAD" w14:textId="77777777" w:rsidR="00324A03" w:rsidRPr="00EB67FA" w:rsidRDefault="00324A03" w:rsidP="00EB67FA">
      <w:pPr>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w:t>
      </w:r>
      <w:r w:rsidRPr="00EB67FA">
        <w:rPr>
          <w:rFonts w:ascii="Palatino Linotype" w:eastAsia="Palatino Linotype" w:hAnsi="Palatino Linotype" w:cs="Palatino Linotype"/>
          <w:b/>
          <w:i/>
          <w:color w:val="000000" w:themeColor="text1"/>
          <w:lang w:val="es-ES_tradnl" w:eastAsia="es-ES"/>
        </w:rPr>
        <w:t>Artículo 1.-</w:t>
      </w:r>
      <w:r w:rsidRPr="00EB67FA">
        <w:rPr>
          <w:rFonts w:ascii="Palatino Linotype" w:eastAsia="Palatino Linotype" w:hAnsi="Palatino Linotype" w:cs="Palatino Linotype"/>
          <w:i/>
          <w:color w:val="000000" w:themeColor="text1"/>
          <w:lang w:val="es-ES_tradnl" w:eastAsia="es-ES"/>
        </w:rPr>
        <w:t xml:space="preserve"> </w:t>
      </w:r>
    </w:p>
    <w:p w14:paraId="3D9A9CA6" w14:textId="77777777" w:rsidR="00324A03" w:rsidRPr="00EB67FA" w:rsidRDefault="00324A03" w:rsidP="00EB67FA">
      <w:pPr>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w:t>
      </w:r>
    </w:p>
    <w:p w14:paraId="6F78520F" w14:textId="77777777" w:rsidR="00324A03" w:rsidRPr="00EB67FA" w:rsidRDefault="00324A03" w:rsidP="00EB67FA">
      <w:pPr>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Todas las</w:t>
      </w:r>
      <w:r w:rsidRPr="00EB67FA">
        <w:rPr>
          <w:rFonts w:ascii="Palatino Linotype" w:eastAsia="Palatino Linotype" w:hAnsi="Palatino Linotype" w:cs="Palatino Linotype"/>
          <w:color w:val="000000" w:themeColor="text1"/>
          <w:lang w:val="es-ES_tradnl" w:eastAsia="es-ES"/>
        </w:rPr>
        <w:t xml:space="preserve"> </w:t>
      </w:r>
      <w:r w:rsidRPr="00EB67FA">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F10DC5" w14:textId="77777777" w:rsidR="00324A03" w:rsidRPr="00EB67FA" w:rsidRDefault="00324A03" w:rsidP="00EB67FA">
      <w:pPr>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w:t>
      </w:r>
      <w:r w:rsidRPr="00EB67FA">
        <w:rPr>
          <w:rFonts w:ascii="Palatino Linotype" w:eastAsia="Palatino Linotype" w:hAnsi="Palatino Linotype" w:cs="Palatino Linotype"/>
          <w:color w:val="000000" w:themeColor="text1"/>
          <w:lang w:val="es-ES_tradnl" w:eastAsia="es-ES"/>
        </w:rPr>
        <w:t>”.</w:t>
      </w:r>
    </w:p>
    <w:p w14:paraId="3BAA3661" w14:textId="77777777" w:rsidR="00324A03" w:rsidRPr="00EB67FA" w:rsidRDefault="00324A03" w:rsidP="00EB67FA">
      <w:pPr>
        <w:jc w:val="both"/>
        <w:rPr>
          <w:rFonts w:ascii="Palatino Linotype" w:eastAsia="Palatino Linotype" w:hAnsi="Palatino Linotype" w:cs="Palatino Linotype"/>
          <w:b/>
          <w:color w:val="000000" w:themeColor="text1"/>
          <w:lang w:val="es-ES_tradnl" w:eastAsia="es-ES"/>
        </w:rPr>
      </w:pPr>
    </w:p>
    <w:p w14:paraId="0BF4EBCD" w14:textId="77777777"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 xml:space="preserve">Por lo anterior, se deduce que el Derecho de Acceso a la Información Pública es un Derecho Humano de Fuente Internacional y Constitucionalmente reconocido. Además del </w:t>
      </w:r>
      <w:r w:rsidRPr="00EB67FA">
        <w:rPr>
          <w:rFonts w:ascii="Palatino Linotype" w:eastAsia="Palatino Linotype" w:hAnsi="Palatino Linotype" w:cs="Palatino Linotype"/>
          <w:color w:val="000000" w:themeColor="text1"/>
          <w:lang w:val="es-ES_tradnl" w:eastAsia="es-ES"/>
        </w:rPr>
        <w:lastRenderedPageBreak/>
        <w:t>derecho, también se reconocen garantías para su protección, lo que vincula con el mandato del párrafo tercero del mismo artículo.</w:t>
      </w:r>
    </w:p>
    <w:p w14:paraId="4E06D2AA"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76CCB0A0" w14:textId="77777777"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8DA4F3C" w14:textId="77777777" w:rsidR="00324A03" w:rsidRPr="00EB67FA" w:rsidRDefault="00324A03" w:rsidP="00EB67FA">
      <w:pPr>
        <w:spacing w:after="240"/>
        <w:jc w:val="both"/>
        <w:rPr>
          <w:rFonts w:ascii="Palatino Linotype" w:eastAsia="Palatino Linotype" w:hAnsi="Palatino Linotype" w:cs="Palatino Linotype"/>
          <w:b/>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Constitución Política de los Estados Unidos Mexicanos</w:t>
      </w:r>
    </w:p>
    <w:p w14:paraId="5A1E6B17" w14:textId="77777777" w:rsidR="00324A03" w:rsidRPr="00EB67FA" w:rsidRDefault="00324A03" w:rsidP="00EB67FA">
      <w:pPr>
        <w:spacing w:before="240" w:after="240"/>
        <w:jc w:val="both"/>
        <w:rPr>
          <w:rFonts w:ascii="Palatino Linotype" w:eastAsia="Palatino Linotype" w:hAnsi="Palatino Linotype" w:cs="Palatino Linotype"/>
          <w:b/>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“Artículo 6.</w:t>
      </w:r>
    </w:p>
    <w:p w14:paraId="5BFF3755"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w:t>
      </w:r>
    </w:p>
    <w:p w14:paraId="68FA99E2"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70EE636B" w14:textId="77777777" w:rsidR="00324A03" w:rsidRPr="00EB67FA" w:rsidRDefault="00324A03" w:rsidP="00EB67FA">
      <w:pPr>
        <w:spacing w:before="240" w:after="240"/>
        <w:jc w:val="both"/>
        <w:rPr>
          <w:rFonts w:ascii="Palatino Linotype" w:eastAsia="Palatino Linotype" w:hAnsi="Palatino Linotype" w:cs="Palatino Linotype"/>
          <w:b/>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A</w:t>
      </w:r>
      <w:r w:rsidRPr="00EB67FA">
        <w:rPr>
          <w:rFonts w:ascii="Palatino Linotype" w:eastAsia="Palatino Linotype" w:hAnsi="Palatino Linotype" w:cs="Palatino Linotype"/>
          <w:i/>
          <w:color w:val="000000" w:themeColor="text1"/>
          <w:lang w:val="es-ES_tradnl" w:eastAsia="es-ES"/>
        </w:rPr>
        <w:t xml:space="preserve">. </w:t>
      </w:r>
      <w:r w:rsidRPr="00EB67FA">
        <w:rPr>
          <w:rFonts w:ascii="Palatino Linotype" w:eastAsia="Palatino Linotype" w:hAnsi="Palatino Linotype" w:cs="Palatino Linotype"/>
          <w:b/>
          <w:i/>
          <w:color w:val="000000" w:themeColor="text1"/>
          <w:lang w:val="es-ES_tradnl" w:eastAsia="es-ES"/>
        </w:rPr>
        <w:t>Para el ejercicio del derecho de acceso a la información</w:t>
      </w:r>
      <w:r w:rsidRPr="00EB67FA">
        <w:rPr>
          <w:rFonts w:ascii="Palatino Linotype" w:eastAsia="Palatino Linotype" w:hAnsi="Palatino Linotype" w:cs="Palatino Linotype"/>
          <w:i/>
          <w:color w:val="000000" w:themeColor="text1"/>
          <w:lang w:val="es-ES_tradnl" w:eastAsia="es-ES"/>
        </w:rPr>
        <w:t xml:space="preserve">, la Federación y </w:t>
      </w:r>
      <w:r w:rsidRPr="00EB67FA">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0468E46E"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 xml:space="preserve">I. </w:t>
      </w:r>
      <w:r w:rsidRPr="00EB67FA">
        <w:rPr>
          <w:rFonts w:ascii="Palatino Linotype" w:eastAsia="Palatino Linotype" w:hAnsi="Palatino Linotype" w:cs="Palatino Linotype"/>
          <w:b/>
          <w:i/>
          <w:color w:val="000000" w:themeColor="text1"/>
          <w:lang w:val="es-ES_tradnl" w:eastAsia="es-ES"/>
        </w:rPr>
        <w:tab/>
        <w:t>Toda la información en posesión de cualquier</w:t>
      </w:r>
      <w:r w:rsidRPr="00EB67FA">
        <w:rPr>
          <w:rFonts w:ascii="Palatino Linotype" w:eastAsia="Palatino Linotype" w:hAnsi="Palatino Linotype" w:cs="Palatino Linotype"/>
          <w:i/>
          <w:color w:val="000000" w:themeColor="text1"/>
          <w:lang w:val="es-ES_tradnl" w:eastAsia="es-ES"/>
        </w:rPr>
        <w:t xml:space="preserve"> </w:t>
      </w:r>
      <w:r w:rsidRPr="00EB67FA">
        <w:rPr>
          <w:rFonts w:ascii="Palatino Linotype" w:eastAsia="Palatino Linotype" w:hAnsi="Palatino Linotype" w:cs="Palatino Linotype"/>
          <w:b/>
          <w:i/>
          <w:color w:val="000000" w:themeColor="text1"/>
          <w:lang w:val="es-ES_tradnl" w:eastAsia="es-ES"/>
        </w:rPr>
        <w:t>autoridad</w:t>
      </w:r>
      <w:r w:rsidRPr="00EB67FA">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B67FA">
        <w:rPr>
          <w:rFonts w:ascii="Palatino Linotype" w:eastAsia="Palatino Linotype" w:hAnsi="Palatino Linotype" w:cs="Palatino Linotype"/>
          <w:b/>
          <w:i/>
          <w:color w:val="000000" w:themeColor="text1"/>
          <w:lang w:val="es-ES_tradnl" w:eastAsia="es-ES"/>
        </w:rPr>
        <w:t>municipal</w:t>
      </w:r>
      <w:r w:rsidRPr="00EB67FA">
        <w:rPr>
          <w:rFonts w:ascii="Palatino Linotype" w:eastAsia="Palatino Linotype" w:hAnsi="Palatino Linotype" w:cs="Palatino Linotype"/>
          <w:i/>
          <w:color w:val="000000" w:themeColor="text1"/>
          <w:lang w:val="es-ES_tradnl" w:eastAsia="es-ES"/>
        </w:rPr>
        <w:t xml:space="preserve">, </w:t>
      </w:r>
      <w:r w:rsidRPr="00EB67FA">
        <w:rPr>
          <w:rFonts w:ascii="Palatino Linotype" w:eastAsia="Palatino Linotype" w:hAnsi="Palatino Linotype" w:cs="Palatino Linotype"/>
          <w:b/>
          <w:i/>
          <w:color w:val="000000" w:themeColor="text1"/>
          <w:lang w:val="es-ES_tradnl" w:eastAsia="es-ES"/>
        </w:rPr>
        <w:t>es pública</w:t>
      </w:r>
      <w:r w:rsidRPr="00EB67FA">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EB67FA">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EB67FA">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470FFA72" w14:textId="77777777" w:rsidR="00324A03" w:rsidRPr="00EB67FA" w:rsidRDefault="00324A03" w:rsidP="00EB67FA">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4B07C0E1" w14:textId="77777777" w:rsidR="00324A03" w:rsidRPr="00EB67FA" w:rsidRDefault="00324A03" w:rsidP="00EB67FA">
      <w:pPr>
        <w:spacing w:before="240" w:after="240"/>
        <w:jc w:val="both"/>
        <w:rPr>
          <w:rFonts w:ascii="Palatino Linotype" w:eastAsia="Palatino Linotype" w:hAnsi="Palatino Linotype" w:cs="Palatino Linotype"/>
          <w:b/>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Constitución Política del Estado Libre y Soberano de México</w:t>
      </w:r>
    </w:p>
    <w:p w14:paraId="037F4CF0"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lastRenderedPageBreak/>
        <w:t>“Artículo 5</w:t>
      </w:r>
      <w:r w:rsidRPr="00EB67FA">
        <w:rPr>
          <w:rFonts w:ascii="Palatino Linotype" w:eastAsia="Palatino Linotype" w:hAnsi="Palatino Linotype" w:cs="Palatino Linotype"/>
          <w:i/>
          <w:color w:val="000000" w:themeColor="text1"/>
          <w:lang w:val="es-ES_tradnl" w:eastAsia="es-ES"/>
        </w:rPr>
        <w:t xml:space="preserve">.- </w:t>
      </w:r>
    </w:p>
    <w:p w14:paraId="45B73475"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w:t>
      </w:r>
    </w:p>
    <w:p w14:paraId="206438DC"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EB67FA">
        <w:rPr>
          <w:rFonts w:ascii="Palatino Linotype" w:eastAsia="Palatino Linotype" w:hAnsi="Palatino Linotype" w:cs="Palatino Linotype"/>
          <w:i/>
          <w:color w:val="000000" w:themeColor="text1"/>
          <w:lang w:val="es-ES_tradnl" w:eastAsia="es-ES"/>
        </w:rPr>
        <w:t>.</w:t>
      </w:r>
    </w:p>
    <w:p w14:paraId="3FE606EB"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A44BA5" w14:textId="77777777" w:rsidR="00324A03" w:rsidRPr="00EB67FA" w:rsidRDefault="00324A03" w:rsidP="00EB67FA">
      <w:pPr>
        <w:spacing w:before="240" w:after="240"/>
        <w:jc w:val="both"/>
        <w:rPr>
          <w:rFonts w:ascii="Palatino Linotype" w:eastAsia="Palatino Linotype" w:hAnsi="Palatino Linotype" w:cs="Palatino Linotype"/>
          <w:i/>
          <w:color w:val="000000" w:themeColor="text1"/>
          <w:lang w:val="es-ES_tradnl" w:eastAsia="es-ES"/>
        </w:rPr>
      </w:pPr>
      <w:r w:rsidRPr="00EB67FA">
        <w:rPr>
          <w:rFonts w:ascii="Palatino Linotype" w:eastAsia="Palatino Linotype" w:hAnsi="Palatino Linotype" w:cs="Palatino Linotype"/>
          <w:b/>
          <w:i/>
          <w:color w:val="000000" w:themeColor="text1"/>
          <w:lang w:val="es-ES_tradnl" w:eastAsia="es-ES"/>
        </w:rPr>
        <w:t>Este derecho se regirá por los principios y bases siguientes</w:t>
      </w:r>
      <w:r w:rsidRPr="00EB67FA">
        <w:rPr>
          <w:rFonts w:ascii="Palatino Linotype" w:eastAsia="Palatino Linotype" w:hAnsi="Palatino Linotype" w:cs="Palatino Linotype"/>
          <w:i/>
          <w:color w:val="000000" w:themeColor="text1"/>
          <w:lang w:val="es-ES_tradnl" w:eastAsia="es-ES"/>
        </w:rPr>
        <w:t>:</w:t>
      </w:r>
    </w:p>
    <w:p w14:paraId="17F6F6D3" w14:textId="22FEBF8C" w:rsidR="00324A03" w:rsidRPr="00C374F4" w:rsidRDefault="00324A03" w:rsidP="00C374F4">
      <w:pPr>
        <w:pStyle w:val="Prrafodelista"/>
        <w:numPr>
          <w:ilvl w:val="0"/>
          <w:numId w:val="18"/>
        </w:numPr>
        <w:spacing w:before="240" w:after="240"/>
        <w:jc w:val="both"/>
        <w:rPr>
          <w:rFonts w:ascii="Palatino Linotype" w:eastAsia="Palatino Linotype" w:hAnsi="Palatino Linotype" w:cs="Palatino Linotype"/>
          <w:i/>
          <w:color w:val="000000" w:themeColor="text1"/>
          <w:sz w:val="24"/>
          <w:lang w:val="es-ES_tradnl" w:eastAsia="es-ES"/>
        </w:rPr>
      </w:pPr>
      <w:r w:rsidRPr="00C374F4">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C374F4">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C374F4">
        <w:rPr>
          <w:rFonts w:ascii="Palatino Linotype" w:eastAsia="Palatino Linotype" w:hAnsi="Palatino Linotype" w:cs="Palatino Linotype"/>
          <w:b/>
          <w:i/>
          <w:color w:val="000000" w:themeColor="text1"/>
          <w:sz w:val="24"/>
          <w:lang w:val="es-ES_tradnl" w:eastAsia="es-ES"/>
        </w:rPr>
        <w:t>municipales</w:t>
      </w:r>
      <w:r w:rsidRPr="00C374F4">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74F4">
        <w:rPr>
          <w:rFonts w:ascii="Palatino Linotype" w:eastAsia="Palatino Linotype" w:hAnsi="Palatino Linotype" w:cs="Palatino Linotype"/>
          <w:b/>
          <w:i/>
          <w:color w:val="000000" w:themeColor="text1"/>
          <w:sz w:val="24"/>
          <w:lang w:val="es-ES_tradnl" w:eastAsia="es-ES"/>
        </w:rPr>
        <w:t>es pública</w:t>
      </w:r>
      <w:r w:rsidRPr="00C374F4">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C374F4">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C374F4">
        <w:rPr>
          <w:rFonts w:ascii="Palatino Linotype" w:eastAsia="Palatino Linotype" w:hAnsi="Palatino Linotype" w:cs="Palatino Linotype"/>
          <w:i/>
          <w:color w:val="000000" w:themeColor="text1"/>
          <w:sz w:val="24"/>
          <w:lang w:val="es-ES_tradnl" w:eastAsia="es-ES"/>
        </w:rPr>
        <w:t xml:space="preserve">. </w:t>
      </w:r>
      <w:r w:rsidRPr="00C374F4">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C374F4">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inexistencia de la información.”</w:t>
      </w:r>
    </w:p>
    <w:p w14:paraId="5F5A370C" w14:textId="77777777" w:rsidR="00C374F4" w:rsidRPr="00C374F4" w:rsidRDefault="00C374F4" w:rsidP="00C374F4">
      <w:pPr>
        <w:pStyle w:val="Prrafodelista"/>
        <w:spacing w:before="240" w:after="240"/>
        <w:ind w:left="1080"/>
        <w:jc w:val="both"/>
        <w:rPr>
          <w:rFonts w:ascii="Palatino Linotype" w:eastAsia="Palatino Linotype" w:hAnsi="Palatino Linotype" w:cs="Palatino Linotype"/>
          <w:i/>
          <w:color w:val="000000" w:themeColor="text1"/>
          <w:lang w:val="es-ES_tradnl" w:eastAsia="es-ES"/>
        </w:rPr>
      </w:pPr>
    </w:p>
    <w:p w14:paraId="7867B61F" w14:textId="77777777" w:rsidR="00324A03" w:rsidRPr="00EB67FA" w:rsidRDefault="00324A03" w:rsidP="00EB67FA">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EB67FA">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EB67FA">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6FE64B2F" w14:textId="77777777"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lastRenderedPageBreak/>
        <w:t xml:space="preserve">El Derecho de Acceso a la Información se garantiza y respeta oportunamente, y según lo que dispone la Ley, las </w:t>
      </w:r>
      <w:r w:rsidRPr="00EB67FA">
        <w:rPr>
          <w:rFonts w:ascii="Palatino Linotype" w:eastAsia="Palatino Linotype" w:hAnsi="Palatino Linotype" w:cs="Palatino Linotype"/>
          <w:i/>
          <w:color w:val="000000" w:themeColor="text1"/>
          <w:lang w:val="es-ES_tradnl" w:eastAsia="es-ES"/>
        </w:rPr>
        <w:t>solicitudes de acceso a la información</w:t>
      </w:r>
      <w:r w:rsidRPr="00EB67FA">
        <w:rPr>
          <w:rFonts w:ascii="Palatino Linotype" w:eastAsia="Palatino Linotype" w:hAnsi="Palatino Linotype" w:cs="Palatino Linotype"/>
          <w:color w:val="000000" w:themeColor="text1"/>
          <w:lang w:val="es-ES_tradnl" w:eastAsia="es-ES"/>
        </w:rPr>
        <w:t>.</w:t>
      </w:r>
    </w:p>
    <w:p w14:paraId="70DF4434"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40488217" w14:textId="77777777"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EB67FA">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EB67FA">
        <w:rPr>
          <w:rFonts w:ascii="Palatino Linotype" w:eastAsia="Palatino Linotype" w:hAnsi="Palatino Linotype" w:cs="Palatino Linotype"/>
          <w:b/>
          <w:color w:val="000000" w:themeColor="text1"/>
          <w:lang w:val="es-ES_tradnl" w:eastAsia="es-ES"/>
        </w:rPr>
        <w:t>SUJETO OBLIGADO</w:t>
      </w:r>
      <w:r w:rsidRPr="00EB67FA">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8B3884B"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5A807A37" w14:textId="77777777" w:rsidR="00324A03" w:rsidRPr="00EB67FA" w:rsidRDefault="00324A03" w:rsidP="00EB67FA">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EB67FA">
        <w:rPr>
          <w:rFonts w:ascii="Palatino Linotype" w:eastAsia="Palatino Linotype" w:hAnsi="Palatino Linotype" w:cs="Palatino Linotype"/>
          <w:b/>
          <w:color w:val="000000" w:themeColor="text1"/>
          <w:lang w:val="es-ES_tradnl" w:eastAsia="es-ES"/>
        </w:rPr>
        <w:t>II. De la información solicitada y la respuesta del SUJETO OBLIGADO</w:t>
      </w:r>
    </w:p>
    <w:p w14:paraId="0DDD6913" w14:textId="2AD7CDC0" w:rsidR="00324A03" w:rsidRPr="00EB67F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color w:val="000000" w:themeColor="text1"/>
          <w:lang w:val="es-ES_tradnl" w:eastAsia="es-ES"/>
        </w:rPr>
        <w:t xml:space="preserve">Ahora bien mediante el siguiente cuadro de </w:t>
      </w:r>
      <w:r w:rsidR="00EB67FA" w:rsidRPr="00EB67FA">
        <w:rPr>
          <w:rFonts w:ascii="Palatino Linotype" w:eastAsia="Palatino Linotype" w:hAnsi="Palatino Linotype" w:cs="Palatino Linotype"/>
          <w:color w:val="000000" w:themeColor="text1"/>
          <w:lang w:val="es-ES_tradnl" w:eastAsia="es-ES"/>
        </w:rPr>
        <w:t>análisis</w:t>
      </w:r>
      <w:r w:rsidRPr="00EB67FA">
        <w:rPr>
          <w:rFonts w:ascii="Palatino Linotype" w:eastAsia="Palatino Linotype" w:hAnsi="Palatino Linotype" w:cs="Palatino Linotype"/>
          <w:color w:val="000000" w:themeColor="text1"/>
          <w:lang w:val="es-ES_tradnl" w:eastAsia="es-ES"/>
        </w:rPr>
        <w:t xml:space="preserve"> se establece si el </w:t>
      </w:r>
      <w:r w:rsidRPr="00EB67FA">
        <w:rPr>
          <w:rFonts w:ascii="Palatino Linotype" w:eastAsia="Palatino Linotype" w:hAnsi="Palatino Linotype" w:cs="Palatino Linotype"/>
          <w:b/>
          <w:color w:val="000000" w:themeColor="text1"/>
          <w:lang w:val="es-ES_tradnl" w:eastAsia="es-ES"/>
        </w:rPr>
        <w:t xml:space="preserve">SUJETO OBLIGADO </w:t>
      </w:r>
      <w:r w:rsidRPr="00EB67FA">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EB67FA">
        <w:rPr>
          <w:rFonts w:ascii="Palatino Linotype" w:eastAsia="Palatino Linotype" w:hAnsi="Palatino Linotype" w:cs="Palatino Linotype"/>
          <w:b/>
          <w:color w:val="000000" w:themeColor="text1"/>
          <w:lang w:val="es-ES_tradnl" w:eastAsia="es-ES"/>
        </w:rPr>
        <w:t xml:space="preserve">RECURRENTE </w:t>
      </w:r>
      <w:r w:rsidRPr="00EB67FA">
        <w:rPr>
          <w:rFonts w:ascii="Palatino Linotype" w:eastAsia="Palatino Linotype" w:hAnsi="Palatino Linotype" w:cs="Palatino Linotype"/>
          <w:color w:val="000000" w:themeColor="text1"/>
          <w:lang w:val="es-ES_tradnl" w:eastAsia="es-ES"/>
        </w:rPr>
        <w:t xml:space="preserve">y la información remitida en respuesta por parte del </w:t>
      </w:r>
      <w:r w:rsidRPr="00EB67FA">
        <w:rPr>
          <w:rFonts w:ascii="Palatino Linotype" w:eastAsia="Palatino Linotype" w:hAnsi="Palatino Linotype" w:cs="Palatino Linotype"/>
          <w:b/>
          <w:color w:val="000000" w:themeColor="text1"/>
          <w:lang w:val="es-ES_tradnl" w:eastAsia="es-ES"/>
        </w:rPr>
        <w:t xml:space="preserve">SUJETO OBLIGADO. </w:t>
      </w:r>
    </w:p>
    <w:p w14:paraId="0214B042" w14:textId="77777777" w:rsidR="00324A03" w:rsidRPr="00EB67FA" w:rsidRDefault="00324A03" w:rsidP="00EB67FA">
      <w:pPr>
        <w:pStyle w:val="Prrafodelista"/>
        <w:ind w:left="0"/>
        <w:jc w:val="both"/>
        <w:rPr>
          <w:rFonts w:ascii="Palatino Linotype" w:eastAsia="Palatino Linotype" w:hAnsi="Palatino Linotype" w:cs="Palatino Linotype"/>
          <w:color w:val="000000" w:themeColor="text1"/>
          <w:sz w:val="24"/>
          <w:szCs w:val="24"/>
          <w:lang w:val="es-ES_tradnl" w:eastAsia="es-ES"/>
        </w:rPr>
      </w:pPr>
    </w:p>
    <w:tbl>
      <w:tblPr>
        <w:tblStyle w:val="Tablaconcuadrcula"/>
        <w:tblW w:w="9776" w:type="dxa"/>
        <w:tblLook w:val="04A0" w:firstRow="1" w:lastRow="0" w:firstColumn="1" w:lastColumn="0" w:noHBand="0" w:noVBand="1"/>
      </w:tblPr>
      <w:tblGrid>
        <w:gridCol w:w="414"/>
        <w:gridCol w:w="3928"/>
        <w:gridCol w:w="3166"/>
        <w:gridCol w:w="2268"/>
      </w:tblGrid>
      <w:tr w:rsidR="00EB67FA" w:rsidRPr="00AA62CA" w14:paraId="1C6EE289" w14:textId="77777777" w:rsidTr="00C374F4">
        <w:tc>
          <w:tcPr>
            <w:tcW w:w="414" w:type="dxa"/>
          </w:tcPr>
          <w:p w14:paraId="6EBA89D9" w14:textId="77777777" w:rsidR="00324A03" w:rsidRPr="00EB67FA" w:rsidRDefault="00324A03" w:rsidP="00EB67FA">
            <w:pPr>
              <w:jc w:val="both"/>
              <w:rPr>
                <w:rFonts w:ascii="Palatino Linotype" w:eastAsia="Palatino Linotype" w:hAnsi="Palatino Linotype" w:cs="Palatino Linotype"/>
                <w:i/>
                <w:color w:val="000000" w:themeColor="text1"/>
                <w:lang w:eastAsia="es-ES"/>
              </w:rPr>
            </w:pPr>
          </w:p>
        </w:tc>
        <w:tc>
          <w:tcPr>
            <w:tcW w:w="3928" w:type="dxa"/>
          </w:tcPr>
          <w:p w14:paraId="05473AAE" w14:textId="77777777" w:rsidR="00324A03" w:rsidRPr="00AA62CA" w:rsidRDefault="00324A03"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Solicitud </w:t>
            </w:r>
          </w:p>
        </w:tc>
        <w:tc>
          <w:tcPr>
            <w:tcW w:w="3166" w:type="dxa"/>
          </w:tcPr>
          <w:p w14:paraId="18A2DE89" w14:textId="77777777" w:rsidR="00324A03" w:rsidRPr="00AA62CA" w:rsidRDefault="00324A03"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Respuesta </w:t>
            </w:r>
          </w:p>
        </w:tc>
        <w:tc>
          <w:tcPr>
            <w:tcW w:w="2268" w:type="dxa"/>
          </w:tcPr>
          <w:p w14:paraId="3B3FDF86" w14:textId="77777777" w:rsidR="00324A03" w:rsidRPr="00AA62CA" w:rsidRDefault="00324A03"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Colma </w:t>
            </w:r>
          </w:p>
        </w:tc>
      </w:tr>
      <w:tr w:rsidR="00EB67FA" w:rsidRPr="00AA62CA" w14:paraId="75425980" w14:textId="77777777" w:rsidTr="00C374F4">
        <w:tc>
          <w:tcPr>
            <w:tcW w:w="414" w:type="dxa"/>
          </w:tcPr>
          <w:p w14:paraId="64F566DA" w14:textId="77777777" w:rsidR="00324A03" w:rsidRPr="00AA62CA" w:rsidRDefault="00324A03"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1</w:t>
            </w:r>
          </w:p>
        </w:tc>
        <w:tc>
          <w:tcPr>
            <w:tcW w:w="3928" w:type="dxa"/>
          </w:tcPr>
          <w:p w14:paraId="3577A52B" w14:textId="77777777" w:rsidR="00324A03" w:rsidRPr="00AA62CA" w:rsidRDefault="00324A03" w:rsidP="00EB67FA">
            <w:pPr>
              <w:jc w:val="both"/>
              <w:rPr>
                <w:rFonts w:ascii="Palatino Linotype" w:eastAsia="Palatino Linotype" w:hAnsi="Palatino Linotype" w:cs="Palatino Linotype"/>
                <w:b/>
                <w:i/>
                <w:color w:val="000000" w:themeColor="text1"/>
                <w:lang w:eastAsia="es-ES"/>
              </w:rPr>
            </w:pPr>
          </w:p>
          <w:p w14:paraId="4A0832A5" w14:textId="77777777" w:rsidR="001625B0" w:rsidRPr="00AA62CA" w:rsidRDefault="001625B0"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t xml:space="preserve">Resoluciones donde se emitió sanción administrativa a los servidores públicos del año 2019 al uno de abril de dos mil veinticinco. </w:t>
            </w:r>
          </w:p>
          <w:p w14:paraId="378BBD7B" w14:textId="77777777" w:rsidR="00324A03" w:rsidRPr="00AA62CA" w:rsidRDefault="00324A03" w:rsidP="00EB67FA">
            <w:pPr>
              <w:jc w:val="both"/>
              <w:rPr>
                <w:rFonts w:ascii="Palatino Linotype" w:eastAsia="Palatino Linotype" w:hAnsi="Palatino Linotype" w:cs="Palatino Linotype"/>
                <w:b/>
                <w:i/>
                <w:color w:val="000000" w:themeColor="text1"/>
                <w:lang w:eastAsia="es-ES"/>
              </w:rPr>
            </w:pPr>
          </w:p>
        </w:tc>
        <w:tc>
          <w:tcPr>
            <w:tcW w:w="3166" w:type="dxa"/>
          </w:tcPr>
          <w:p w14:paraId="06F0F3D9" w14:textId="77777777" w:rsidR="001625B0" w:rsidRPr="00AA62CA" w:rsidRDefault="001625B0" w:rsidP="00EB67FA">
            <w:pPr>
              <w:jc w:val="both"/>
              <w:rPr>
                <w:rFonts w:ascii="Palatino Linotype" w:eastAsia="Palatino Linotype" w:hAnsi="Palatino Linotype" w:cs="Palatino Linotype"/>
                <w:bCs/>
                <w:i/>
                <w:color w:val="000000" w:themeColor="text1"/>
                <w:lang w:val="es-MX" w:eastAsia="es-ES"/>
              </w:rPr>
            </w:pPr>
            <w:r w:rsidRPr="00AA62CA">
              <w:rPr>
                <w:rFonts w:ascii="Palatino Linotype" w:eastAsia="Palatino Linotype" w:hAnsi="Palatino Linotype" w:cs="Palatino Linotype"/>
                <w:b/>
                <w:bCs/>
                <w:i/>
                <w:color w:val="000000" w:themeColor="text1"/>
                <w:lang w:val="es-MX" w:eastAsia="es-ES"/>
              </w:rPr>
              <w:t xml:space="preserve">2025-OFI-1666-SMX-1948.pdf: </w:t>
            </w:r>
            <w:r w:rsidRPr="00AA62CA">
              <w:rPr>
                <w:rFonts w:ascii="Palatino Linotype" w:eastAsia="Palatino Linotype" w:hAnsi="Palatino Linotype" w:cs="Palatino Linotype"/>
                <w:bCs/>
                <w:i/>
                <w:color w:val="000000" w:themeColor="text1"/>
                <w:lang w:val="es-MX" w:eastAsia="es-ES"/>
              </w:rPr>
              <w:t xml:space="preserve">documento que contiene el oficio del Titular del Órgano Interno de Control Municipal, mediante el cual informa que anexa el oficio del Departamento Resolutor de Responsabilidades Administrativas, en el cual se informa que </w:t>
            </w:r>
            <w:r w:rsidRPr="00AA62CA">
              <w:rPr>
                <w:rFonts w:ascii="Palatino Linotype" w:eastAsia="Palatino Linotype" w:hAnsi="Palatino Linotype" w:cs="Palatino Linotype"/>
                <w:b/>
                <w:bCs/>
                <w:i/>
                <w:color w:val="000000" w:themeColor="text1"/>
                <w:lang w:val="es-MX" w:eastAsia="es-ES"/>
              </w:rPr>
              <w:t xml:space="preserve">las resoluciones derivadas de faltas </w:t>
            </w:r>
            <w:r w:rsidRPr="00AA62CA">
              <w:rPr>
                <w:rFonts w:ascii="Palatino Linotype" w:eastAsia="Palatino Linotype" w:hAnsi="Palatino Linotype" w:cs="Palatino Linotype"/>
                <w:b/>
                <w:bCs/>
                <w:i/>
                <w:color w:val="000000" w:themeColor="text1"/>
                <w:lang w:val="es-MX" w:eastAsia="es-ES"/>
              </w:rPr>
              <w:lastRenderedPageBreak/>
              <w:t>administrativas no graves no son susceptibles de ser publicadas</w:t>
            </w:r>
            <w:r w:rsidRPr="00AA62CA">
              <w:rPr>
                <w:rFonts w:ascii="Palatino Linotype" w:eastAsia="Palatino Linotype" w:hAnsi="Palatino Linotype" w:cs="Palatino Linotype"/>
                <w:bCs/>
                <w:i/>
                <w:color w:val="000000" w:themeColor="text1"/>
                <w:lang w:val="es-MX" w:eastAsia="es-ES"/>
              </w:rPr>
              <w:t>, luego entonces no ha lugar a proporcionar la información requerida en la referida solicitud de información, puesto las resoluciones no tienen el carácter de públicas, aunado a lo anterior no se encuentran comprendidas dentro de los supuestos establecidos en el artículo 142 de la Ley de Transparencia y Acceso a la Información Pública del Estado de México y Municipios.</w:t>
            </w:r>
          </w:p>
          <w:p w14:paraId="64C78F57" w14:textId="77777777" w:rsidR="00324A03" w:rsidRPr="00AA62CA" w:rsidRDefault="00324A03" w:rsidP="00EB67FA">
            <w:pPr>
              <w:jc w:val="both"/>
              <w:rPr>
                <w:rFonts w:ascii="Palatino Linotype" w:eastAsia="Palatino Linotype" w:hAnsi="Palatino Linotype" w:cs="Palatino Linotype"/>
                <w:i/>
                <w:color w:val="000000" w:themeColor="text1"/>
                <w:lang w:eastAsia="es-ES"/>
              </w:rPr>
            </w:pPr>
          </w:p>
        </w:tc>
        <w:tc>
          <w:tcPr>
            <w:tcW w:w="2268" w:type="dxa"/>
          </w:tcPr>
          <w:p w14:paraId="56D2EFB2" w14:textId="77777777" w:rsidR="00324A03" w:rsidRPr="00AA62CA" w:rsidRDefault="001625B0"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lastRenderedPageBreak/>
              <w:t xml:space="preserve">Colma parcialmente, </w:t>
            </w:r>
            <w:r w:rsidR="005E2A2D" w:rsidRPr="00AA62CA">
              <w:rPr>
                <w:rFonts w:ascii="Palatino Linotype" w:eastAsia="Palatino Linotype" w:hAnsi="Palatino Linotype" w:cs="Palatino Linotype"/>
                <w:i/>
                <w:color w:val="000000" w:themeColor="text1"/>
                <w:lang w:eastAsia="es-ES"/>
              </w:rPr>
              <w:t xml:space="preserve">toda vez que si bien se informa </w:t>
            </w:r>
            <w:r w:rsidRPr="00AA62CA">
              <w:rPr>
                <w:rFonts w:ascii="Palatino Linotype" w:eastAsia="Palatino Linotype" w:hAnsi="Palatino Linotype" w:cs="Palatino Linotype"/>
                <w:i/>
                <w:color w:val="000000" w:themeColor="text1"/>
                <w:lang w:eastAsia="es-ES"/>
              </w:rPr>
              <w:t>se impusieron sanciones administrativas con faltas no graves</w:t>
            </w:r>
            <w:r w:rsidR="005E2A2D" w:rsidRPr="00AA62CA">
              <w:rPr>
                <w:rFonts w:ascii="Palatino Linotype" w:eastAsia="Palatino Linotype" w:hAnsi="Palatino Linotype" w:cs="Palatino Linotype"/>
                <w:i/>
                <w:color w:val="000000" w:themeColor="text1"/>
                <w:lang w:eastAsia="es-ES"/>
              </w:rPr>
              <w:t xml:space="preserve"> y que no se podían entregar, también lo es que la entrega de la información se debe </w:t>
            </w:r>
            <w:r w:rsidR="005E2A2D" w:rsidRPr="00AA62CA">
              <w:rPr>
                <w:rFonts w:ascii="Palatino Linotype" w:eastAsia="Palatino Linotype" w:hAnsi="Palatino Linotype" w:cs="Palatino Linotype"/>
                <w:i/>
                <w:color w:val="000000" w:themeColor="text1"/>
                <w:lang w:eastAsia="es-ES"/>
              </w:rPr>
              <w:lastRenderedPageBreak/>
              <w:t xml:space="preserve">de dar en versión pública, así mimo no hubo pronunciamiento respecto de las faltas administrativas graves. </w:t>
            </w:r>
            <w:r w:rsidRPr="00AA62CA">
              <w:rPr>
                <w:rFonts w:ascii="Palatino Linotype" w:eastAsia="Palatino Linotype" w:hAnsi="Palatino Linotype" w:cs="Palatino Linotype"/>
                <w:i/>
                <w:color w:val="000000" w:themeColor="text1"/>
                <w:lang w:eastAsia="es-ES"/>
              </w:rPr>
              <w:t xml:space="preserve"> </w:t>
            </w:r>
          </w:p>
        </w:tc>
      </w:tr>
    </w:tbl>
    <w:p w14:paraId="0D707B8A" w14:textId="77777777" w:rsidR="00324A03" w:rsidRPr="00AA62CA" w:rsidRDefault="00324A03" w:rsidP="00EB67FA">
      <w:pPr>
        <w:jc w:val="both"/>
        <w:rPr>
          <w:rFonts w:ascii="Palatino Linotype" w:eastAsia="Palatino Linotype" w:hAnsi="Palatino Linotype" w:cs="Palatino Linotype"/>
          <w:color w:val="000000" w:themeColor="text1"/>
          <w:lang w:val="es-ES_tradnl" w:eastAsia="es-ES"/>
        </w:rPr>
      </w:pPr>
    </w:p>
    <w:p w14:paraId="2F40104F" w14:textId="0DF03E30" w:rsidR="00324A03" w:rsidRPr="00AA62C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A62CA">
        <w:rPr>
          <w:rFonts w:ascii="Palatino Linotype" w:eastAsia="Palatino Linotype" w:hAnsi="Palatino Linotype" w:cs="Palatino Linotype"/>
          <w:color w:val="000000" w:themeColor="text1"/>
          <w:lang w:val="es-ES_tradnl" w:eastAsia="es-ES"/>
        </w:rPr>
        <w:t xml:space="preserve">De lo anterior, se tiene que el </w:t>
      </w:r>
      <w:r w:rsidRPr="00AA62CA">
        <w:rPr>
          <w:rFonts w:ascii="Palatino Linotype" w:eastAsia="Palatino Linotype" w:hAnsi="Palatino Linotype" w:cs="Palatino Linotype"/>
          <w:b/>
          <w:color w:val="000000" w:themeColor="text1"/>
          <w:lang w:val="es-ES_tradnl" w:eastAsia="es-ES"/>
        </w:rPr>
        <w:t xml:space="preserve">SUJETO OBLIGADO </w:t>
      </w:r>
      <w:r w:rsidRPr="00AA62CA">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AA62CA">
        <w:rPr>
          <w:rFonts w:ascii="Palatino Linotype" w:eastAsia="Palatino Linotype" w:hAnsi="Palatino Linotype" w:cs="Palatino Linotype"/>
          <w:b/>
          <w:color w:val="000000" w:themeColor="text1"/>
          <w:lang w:val="es-ES_tradnl" w:eastAsia="es-ES"/>
        </w:rPr>
        <w:t xml:space="preserve">RECURRENTE, </w:t>
      </w:r>
      <w:r w:rsidRPr="00AA62CA">
        <w:rPr>
          <w:rFonts w:ascii="Palatino Linotype" w:eastAsia="Palatino Linotype" w:hAnsi="Palatino Linotype" w:cs="Palatino Linotype"/>
          <w:color w:val="000000" w:themeColor="text1"/>
          <w:lang w:val="es-ES_tradnl" w:eastAsia="es-ES"/>
        </w:rPr>
        <w:t xml:space="preserve">toda vez que </w:t>
      </w:r>
      <w:r w:rsidR="00CB61FF" w:rsidRPr="00AA62CA">
        <w:rPr>
          <w:rFonts w:ascii="Palatino Linotype" w:eastAsia="Palatino Linotype" w:hAnsi="Palatino Linotype" w:cs="Palatino Linotype"/>
          <w:color w:val="000000" w:themeColor="text1"/>
          <w:lang w:val="es-ES_tradnl" w:eastAsia="es-ES"/>
        </w:rPr>
        <w:t xml:space="preserve">si bien es cierto informa </w:t>
      </w:r>
      <w:r w:rsidR="0029231D" w:rsidRPr="00AA62CA">
        <w:rPr>
          <w:rFonts w:ascii="Palatino Linotype" w:eastAsia="Palatino Linotype" w:hAnsi="Palatino Linotype" w:cs="Palatino Linotype"/>
          <w:color w:val="000000" w:themeColor="text1"/>
          <w:lang w:val="es-ES_tradnl" w:eastAsia="es-ES"/>
        </w:rPr>
        <w:t xml:space="preserve">que las sanciones por faltas no graves no guardan relación </w:t>
      </w:r>
      <w:r w:rsidR="00CB61FF" w:rsidRPr="00AA62CA">
        <w:rPr>
          <w:rFonts w:ascii="Palatino Linotype" w:eastAsia="Palatino Linotype" w:hAnsi="Palatino Linotype" w:cs="Palatino Linotype"/>
          <w:color w:val="000000" w:themeColor="text1"/>
          <w:lang w:val="es-ES_tradnl" w:eastAsia="es-ES"/>
        </w:rPr>
        <w:t xml:space="preserve">faltas graves, violaciones graves a derechos humanos o delitos de lesa humanidad, también lo es que </w:t>
      </w:r>
      <w:r w:rsidR="0029231D" w:rsidRPr="00AA62CA">
        <w:rPr>
          <w:rFonts w:ascii="Palatino Linotype" w:eastAsia="Palatino Linotype" w:hAnsi="Palatino Linotype" w:cs="Palatino Linotype"/>
          <w:color w:val="000000" w:themeColor="text1"/>
          <w:lang w:val="es-ES_tradnl" w:eastAsia="es-ES"/>
        </w:rPr>
        <w:t xml:space="preserve">se debe de dar acceso en versión pública de acuerdo al siguiente </w:t>
      </w:r>
      <w:r w:rsidR="00EB67FA" w:rsidRPr="00AA62CA">
        <w:rPr>
          <w:rFonts w:ascii="Palatino Linotype" w:eastAsia="Palatino Linotype" w:hAnsi="Palatino Linotype" w:cs="Palatino Linotype"/>
          <w:color w:val="000000" w:themeColor="text1"/>
          <w:lang w:val="es-ES_tradnl" w:eastAsia="es-ES"/>
        </w:rPr>
        <w:t>análisis</w:t>
      </w:r>
      <w:r w:rsidR="0029231D" w:rsidRPr="00AA62CA">
        <w:rPr>
          <w:rFonts w:ascii="Palatino Linotype" w:eastAsia="Palatino Linotype" w:hAnsi="Palatino Linotype" w:cs="Palatino Linotype"/>
          <w:color w:val="000000" w:themeColor="text1"/>
          <w:lang w:val="es-ES_tradnl" w:eastAsia="es-ES"/>
        </w:rPr>
        <w:t xml:space="preserve">. </w:t>
      </w:r>
    </w:p>
    <w:p w14:paraId="47BE82DC"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72AF1BCB" w14:textId="77777777" w:rsidR="00CB61FF" w:rsidRPr="00AA62CA" w:rsidRDefault="00CB61FF"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A62CA">
        <w:rPr>
          <w:rFonts w:ascii="Palatino Linotype" w:eastAsia="Palatino Linotype" w:hAnsi="Palatino Linotype" w:cs="Palatino Linotype"/>
          <w:color w:val="000000" w:themeColor="text1"/>
          <w:lang w:val="es-ES_tradnl" w:eastAsia="es-ES"/>
        </w:rPr>
        <w:t xml:space="preserve">En esa línea, se tiene que el Departamento Resolutor de Responsabilidades </w:t>
      </w:r>
      <w:r w:rsidRPr="00AA62CA">
        <w:rPr>
          <w:rFonts w:ascii="Palatino Linotype" w:eastAsia="Palatino Linotype" w:hAnsi="Palatino Linotype" w:cs="Palatino Linotype"/>
          <w:color w:val="000000" w:themeColor="text1"/>
          <w:lang w:val="es-ES_tradnl" w:eastAsia="es-ES"/>
        </w:rPr>
        <w:br/>
        <w:t>Administrativas, de acuerdo el con el Manual de Organización de la Contraloría Municipal, cuenta con las siguientes funciones.</w:t>
      </w:r>
    </w:p>
    <w:p w14:paraId="42CA2DD6" w14:textId="77777777" w:rsidR="00CB61FF" w:rsidRDefault="00CB61FF" w:rsidP="00EB67FA">
      <w:pPr>
        <w:pStyle w:val="Prrafodelista"/>
        <w:ind w:left="0"/>
        <w:rPr>
          <w:rFonts w:ascii="Palatino Linotype" w:eastAsia="Palatino Linotype" w:hAnsi="Palatino Linotype" w:cs="Palatino Linotype"/>
          <w:color w:val="000000" w:themeColor="text1"/>
          <w:sz w:val="24"/>
          <w:szCs w:val="24"/>
          <w:lang w:val="es-ES_tradnl" w:eastAsia="es-ES"/>
        </w:rPr>
      </w:pPr>
    </w:p>
    <w:p w14:paraId="02B4A48B" w14:textId="77777777" w:rsidR="00C374F4" w:rsidRPr="00AA62CA" w:rsidRDefault="00C374F4" w:rsidP="00EB67FA">
      <w:pPr>
        <w:pStyle w:val="Prrafodelista"/>
        <w:ind w:left="0"/>
        <w:rPr>
          <w:rFonts w:ascii="Palatino Linotype" w:eastAsia="Palatino Linotype" w:hAnsi="Palatino Linotype" w:cs="Palatino Linotype"/>
          <w:color w:val="000000" w:themeColor="text1"/>
          <w:sz w:val="24"/>
          <w:szCs w:val="24"/>
          <w:lang w:val="es-ES_tradnl" w:eastAsia="es-ES"/>
        </w:rPr>
      </w:pPr>
    </w:p>
    <w:p w14:paraId="614D4494" w14:textId="77777777" w:rsidR="00CB61FF" w:rsidRPr="00AA62CA" w:rsidRDefault="00CB61FF"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lastRenderedPageBreak/>
        <w:t xml:space="preserve">Objetivo </w:t>
      </w:r>
    </w:p>
    <w:p w14:paraId="6C4CD9CC"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así como llevar a cabo revisiones al Sistema de Atención Mexiquense. </w:t>
      </w:r>
    </w:p>
    <w:p w14:paraId="5B4C66DC" w14:textId="77777777" w:rsidR="00CB61FF" w:rsidRPr="00AA62CA" w:rsidRDefault="00CB61FF"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t xml:space="preserve">Funciones: </w:t>
      </w:r>
    </w:p>
    <w:p w14:paraId="1D12FA96"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 Realizar el Programa Anual de Trabajo del departamento y someterlo a la consideración de la o el Contralor, así como ejecutar y dar seguimiento al mismo; </w:t>
      </w:r>
    </w:p>
    <w:p w14:paraId="7C241F36"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2. Realizar el anteproyecto del Presupuesto basado en Resultados Municipal (PbRM) y someterlo a la consideración de la o el Contralor; </w:t>
      </w:r>
    </w:p>
    <w:p w14:paraId="10CE48D7"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3. Mantener actualizado el Sistema Integral de Responsabilidades, así como los registros del Libro de Gobierno; </w:t>
      </w:r>
    </w:p>
    <w:p w14:paraId="54CD1B13"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4. Realizar revisiones al Sistema de Atención Mexiquense, con la finalidad de hacer del conocimiento de la o el Titular de la Contraloría, del estado que guarda dicho sistema; </w:t>
      </w:r>
    </w:p>
    <w:p w14:paraId="5B947FDE" w14:textId="77777777" w:rsidR="00CB61FF"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5. Vigilar la actualización del Registro Estatal de Inspectores (REI), en coordinación con las dependencias de la administración pública municipal que lo operen; </w:t>
      </w:r>
    </w:p>
    <w:p w14:paraId="6AFA4AED" w14:textId="77777777" w:rsidR="00CB61FF" w:rsidRPr="00AA62CA" w:rsidRDefault="00CB61FF"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t xml:space="preserve">6. Recibir, analizar y dar seguimiento, a los expedientes relacionados con faltas administrativas no graves, remitidos por el Departamento Substanciador de Responsabilidades Administrativas, desahogando las pruebas admitidas y ordenando se lleve a cabo la práctica de diligencias para mejor proveer, en términos de la invocada Ley y demás disposiciones legales aplicables a la materia; </w:t>
      </w:r>
    </w:p>
    <w:p w14:paraId="1F1959CA"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7. Emitir las resoluciones interlocutorias en los incidentes que se tramiten dentro del procedimiento de responsabilidades administrativas y, en su caso, presidir la audiencia incidental; </w:t>
      </w:r>
    </w:p>
    <w:p w14:paraId="2A965F3E"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8. Decretar las medidas de apremio, que sean necesarias para el cumplimiento de sus atribuciones; </w:t>
      </w:r>
    </w:p>
    <w:p w14:paraId="65D0A497" w14:textId="77777777" w:rsidR="00C53667" w:rsidRPr="00AA62CA" w:rsidRDefault="00CB61FF" w:rsidP="00EB67FA">
      <w:pPr>
        <w:jc w:val="both"/>
        <w:rPr>
          <w:rFonts w:ascii="Palatino Linotype" w:hAnsi="Palatino Linotype"/>
          <w:i/>
          <w:color w:val="000000" w:themeColor="text1"/>
        </w:rPr>
      </w:pPr>
      <w:r w:rsidRPr="00AA62CA">
        <w:rPr>
          <w:rFonts w:ascii="Palatino Linotype" w:eastAsia="Palatino Linotype" w:hAnsi="Palatino Linotype" w:cs="Palatino Linotype"/>
          <w:i/>
          <w:color w:val="000000" w:themeColor="text1"/>
          <w:lang w:eastAsia="es-ES"/>
        </w:rPr>
        <w:t>9. Analizar, evaluar y determinar, según la gravedad del caso, la abstención a la imposición de sanciones administrativas a las y los servidores públicos, de conformidad con lo dispuesto en la Ley de Responsabilidades Administrativas del Estado de México y Municipios;</w:t>
      </w:r>
      <w:r w:rsidRPr="00AA62CA">
        <w:rPr>
          <w:rFonts w:ascii="Palatino Linotype" w:hAnsi="Palatino Linotype"/>
          <w:i/>
          <w:color w:val="000000" w:themeColor="text1"/>
        </w:rPr>
        <w:t xml:space="preserve"> </w:t>
      </w:r>
    </w:p>
    <w:p w14:paraId="1047113F"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10. Promover, coordinar y establecer comunicación permanente con la Fiscalía General de Justicia del Estado de México y otras dependencias y organismos gubernamentales, instituciones educativas y privadas entre otras, con la finalidad de solicitar la emisión de dictámenes sobre aquellas pruebas, cuestiones o puntos controvertidos por las partes a través de un perito en ciencia, arte, técnica, industria, oficio o profesión que puedan aportar dentro del proceso resolutivo; </w:t>
      </w:r>
    </w:p>
    <w:p w14:paraId="116D4FF1" w14:textId="77777777" w:rsidR="00C53667" w:rsidRPr="00AA62CA" w:rsidRDefault="00CB61FF"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lastRenderedPageBreak/>
        <w:t xml:space="preserve">11. Emitir la resolución que corresponda en el procedimiento por faltas administrativas no graves, así como citar a las partes para oírla; </w:t>
      </w:r>
    </w:p>
    <w:p w14:paraId="29A090EA"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12. Recibir y analizar, así como determinar la procedencia de la impugnación promovida por la Dirección de Investigación de Responsabilidades Administrativas o la o el denunciante, respecto al acuerdo que determine la abstención de imponer sanciones administrativas, en términos de la citada Ley de Responsabilidades Administrativas del Estado de México y Municipios; </w:t>
      </w:r>
    </w:p>
    <w:p w14:paraId="0FE43BF9"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13. Analizar, determinar y aprobar la solicitud del desahogo de pruebas, mediante exhorto o carta rogatoria, a las autoridades competentes del lugar donde se tengan que desahogar las pruebas, así como para realizar las notificaciones pertinentes que se deban llevar a cabo en lugares localizados fuera de su competencia territorial; </w:t>
      </w:r>
    </w:p>
    <w:p w14:paraId="41DD8690"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14. Recibir, registrar y tramitar los recursos de revocación que interpongan las o los servidores públicos municipales, en contra de las resoluciones que los afecten, informando a la o el Titular de la Contraloría; </w:t>
      </w:r>
    </w:p>
    <w:p w14:paraId="6A802A9C" w14:textId="77777777" w:rsidR="00C53667" w:rsidRPr="00AA62CA" w:rsidRDefault="00CB61FF" w:rsidP="00EB67FA">
      <w:pPr>
        <w:jc w:val="both"/>
        <w:rPr>
          <w:rFonts w:ascii="Palatino Linotype" w:eastAsia="Palatino Linotype" w:hAnsi="Palatino Linotype" w:cs="Palatino Linotype"/>
          <w:b/>
          <w:i/>
          <w:color w:val="000000" w:themeColor="text1"/>
          <w:lang w:eastAsia="es-ES"/>
        </w:rPr>
      </w:pPr>
      <w:r w:rsidRPr="00AA62CA">
        <w:rPr>
          <w:rFonts w:ascii="Palatino Linotype" w:eastAsia="Palatino Linotype" w:hAnsi="Palatino Linotype" w:cs="Palatino Linotype"/>
          <w:b/>
          <w:i/>
          <w:color w:val="000000" w:themeColor="text1"/>
          <w:lang w:eastAsia="es-ES"/>
        </w:rPr>
        <w:t xml:space="preserve">15. Dar seguimiento a las resoluciones en las que se impongan sanciones económicas o en las que se finquen responsabilidades resarcitorias y que hayan quedado firmes, a fin de que se remitan a la Tesorería Municipal, para su cobro a través del procedimiento administrativo de ejecución; </w:t>
      </w:r>
    </w:p>
    <w:p w14:paraId="51EF9CE1"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16. Promover en su caso ante la Consejería Jurídica la formulación de denuncias o querellas ante las instancias locales o federales que procedan en el supuesto de detectar en la etapa de resolución, conductas que puedan ser constitutivas de delitos; </w:t>
      </w:r>
    </w:p>
    <w:p w14:paraId="70624764" w14:textId="77777777" w:rsidR="00C53667" w:rsidRPr="00AA62CA" w:rsidRDefault="00CB61FF" w:rsidP="00EB67FA">
      <w:pPr>
        <w:jc w:val="both"/>
        <w:rPr>
          <w:rFonts w:ascii="Palatino Linotype" w:eastAsia="Palatino Linotype" w:hAnsi="Palatino Linotype" w:cs="Palatino Linotype"/>
          <w:i/>
          <w:color w:val="000000" w:themeColor="text1"/>
          <w:lang w:eastAsia="es-ES"/>
        </w:rPr>
      </w:pPr>
      <w:r w:rsidRPr="00AA62CA">
        <w:rPr>
          <w:rFonts w:ascii="Palatino Linotype" w:eastAsia="Palatino Linotype" w:hAnsi="Palatino Linotype" w:cs="Palatino Linotype"/>
          <w:i/>
          <w:color w:val="000000" w:themeColor="text1"/>
          <w:lang w:eastAsia="es-ES"/>
        </w:rPr>
        <w:t xml:space="preserve">17. Substanciar, emitir y notificar la resolución de las inconformidades administrativas que presenten las y los particulares, relativos al procedimiento de contratación de bienes y/o servicios, que realizan las o los servidores públicos municipales, en términos del Libro Décimo Segundo del Código Administrativo del Estado de México, y la Ley de Contratación Pública del Estado de México y Municipios; así como emitir y notificar con apoyo del personal adscrito, la resolución que conforme a derecho corresponda; y </w:t>
      </w:r>
    </w:p>
    <w:p w14:paraId="0559B780" w14:textId="77777777" w:rsidR="00CB61FF" w:rsidRPr="00AA62CA" w:rsidRDefault="00CB61FF" w:rsidP="00EB67FA">
      <w:pPr>
        <w:jc w:val="both"/>
        <w:rPr>
          <w:rFonts w:ascii="Palatino Linotype" w:eastAsia="Palatino Linotype" w:hAnsi="Palatino Linotype" w:cs="Palatino Linotype"/>
          <w:i/>
          <w:color w:val="000000" w:themeColor="text1"/>
          <w:lang w:val="es-ES_tradnl" w:eastAsia="es-ES"/>
        </w:rPr>
      </w:pPr>
      <w:r w:rsidRPr="00AA62CA">
        <w:rPr>
          <w:rFonts w:ascii="Palatino Linotype" w:eastAsia="Palatino Linotype" w:hAnsi="Palatino Linotype" w:cs="Palatino Linotype"/>
          <w:i/>
          <w:color w:val="000000" w:themeColor="text1"/>
          <w:lang w:eastAsia="es-ES"/>
        </w:rPr>
        <w:t>18. Realizar aquellas actividades que sean inherentes y aplicables al área de su competencia</w:t>
      </w:r>
    </w:p>
    <w:p w14:paraId="5DE159D4" w14:textId="77777777" w:rsidR="005113CB" w:rsidRPr="00AA62CA" w:rsidRDefault="005113CB" w:rsidP="00EB67FA">
      <w:pPr>
        <w:rPr>
          <w:rFonts w:ascii="Palatino Linotype" w:eastAsia="Palatino Linotype" w:hAnsi="Palatino Linotype" w:cs="Palatino Linotype"/>
          <w:color w:val="000000" w:themeColor="text1"/>
        </w:rPr>
      </w:pPr>
    </w:p>
    <w:p w14:paraId="293FF9ED"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hAnsi="Palatino Linotype"/>
          <w:color w:val="000000" w:themeColor="text1"/>
        </w:rPr>
        <w:t xml:space="preserve">En esa línea de conformidad con el artículo 112 de la Ley Orgánica Municipal del Estado de México, establece que el Órgano de Control Municipal tiene las siguientes funciones. </w:t>
      </w:r>
    </w:p>
    <w:p w14:paraId="1663BFC2" w14:textId="77777777" w:rsidR="005113CB" w:rsidRPr="00AA62CA" w:rsidRDefault="005113CB" w:rsidP="00EB67FA">
      <w:pPr>
        <w:pStyle w:val="Prrafodelista"/>
        <w:ind w:left="0"/>
        <w:jc w:val="both"/>
        <w:rPr>
          <w:rFonts w:ascii="Palatino Linotype" w:hAnsi="Palatino Linotype"/>
          <w:b/>
          <w:i/>
          <w:color w:val="000000" w:themeColor="text1"/>
          <w:sz w:val="24"/>
          <w:szCs w:val="24"/>
        </w:rPr>
      </w:pPr>
      <w:r w:rsidRPr="00AA62CA">
        <w:rPr>
          <w:rFonts w:ascii="Palatino Linotype" w:hAnsi="Palatino Linotype"/>
          <w:b/>
          <w:i/>
          <w:color w:val="000000" w:themeColor="text1"/>
          <w:sz w:val="24"/>
          <w:szCs w:val="24"/>
        </w:rPr>
        <w:t xml:space="preserve">Artículo 112. El órgano interno de control municipal tendrá a su cargo las funciones siguientes: </w:t>
      </w:r>
    </w:p>
    <w:p w14:paraId="0BC033F8" w14:textId="77777777" w:rsidR="005113CB" w:rsidRPr="00AA62CA" w:rsidRDefault="005113CB" w:rsidP="00EB67FA">
      <w:pPr>
        <w:pStyle w:val="Prrafodelista"/>
        <w:numPr>
          <w:ilvl w:val="0"/>
          <w:numId w:val="10"/>
        </w:numPr>
        <w:ind w:left="0" w:firstLine="0"/>
        <w:contextualSpacing/>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lastRenderedPageBreak/>
        <w:t xml:space="preserve">Planear, programar, organizar y coordinar el sistema de control y evaluación municipal; </w:t>
      </w:r>
    </w:p>
    <w:p w14:paraId="6796774D"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II. Fiscalizar el ingreso y ejercicio del gasto público municipal y su congruencia con el presupuesto de egresos; </w:t>
      </w:r>
    </w:p>
    <w:p w14:paraId="126BA662"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III. Aplicar las normas y criterios en materia de control y evaluación; </w:t>
      </w:r>
    </w:p>
    <w:p w14:paraId="46DAB62C"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IV. Asesorar a los órganos de control interno de los organismos auxiliares y fideicomisos de la administración pública municipal; </w:t>
      </w:r>
    </w:p>
    <w:p w14:paraId="4F8B9525"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 Establecer las bases generales para la realización de auditorías e inspecciones; </w:t>
      </w:r>
    </w:p>
    <w:p w14:paraId="38E57A25"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VI. Vigilar que los recursos federales y estatales asignados a los ayuntamientos se apliquen en los términos estipulados en las leyes, los reglamentos y los convenios respectivos; </w:t>
      </w:r>
    </w:p>
    <w:p w14:paraId="568B9EC7"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VII. Vigilar el cumplimiento de las obligaciones de proveedores y contratistas de la administración pública municipal; </w:t>
      </w:r>
    </w:p>
    <w:p w14:paraId="4557211E"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VIII. Coordinarse con el Órgano Superior de Fiscalización del Estado de México y la Contraloría del Poder Legislativo y con la Secretaría de la Contraloría del Estado para el cumplimiento de sus funciones; </w:t>
      </w:r>
    </w:p>
    <w:p w14:paraId="3A9E5A29"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IX. Designar a los auditores externos y proponer al ayuntamiento, en su caso, a los Comisarios de los Organismos Auxiliares; </w:t>
      </w:r>
    </w:p>
    <w:p w14:paraId="67F59DB3"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 Establecer y operar un sistema de atención de quejas, denuncias y sugerencias; </w:t>
      </w:r>
    </w:p>
    <w:p w14:paraId="54AFCED1"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 Realizar auditorías y evaluaciones e informar del resultado de las mismas al ayuntamiento; </w:t>
      </w:r>
    </w:p>
    <w:p w14:paraId="779E0C40"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XII. Participar en la entrega-recepción de las unidades administrativas de las dependencias, organismos auxiliares y fideicomisos del municipio; </w:t>
      </w:r>
    </w:p>
    <w:p w14:paraId="0548FBC6"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XIII. Dictaminar los estados financieros de la tesorería municipal y verificar que se remitan los informes correspondientes al Órgano Superior de Fiscalización del Estado de México; </w:t>
      </w:r>
    </w:p>
    <w:p w14:paraId="5BEF8C9B"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XIV. Vigilar que los ingresos municipales se enteren a la tesorería municipal conforme a los procedimientos contables y disposiciones legales aplicables; </w:t>
      </w:r>
    </w:p>
    <w:p w14:paraId="0FF2008F"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XV. Participar en la elaboración y actualización del inventario general de los bienes muebles e inmuebles propiedad del municipio, que expresará las características de identificación y destino de los mismos; </w:t>
      </w:r>
    </w:p>
    <w:p w14:paraId="520C3727"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XVI. Verificar que los servidores públicos municipales cumplan con la obligación de presentar oportunamente la declaración de situación patrimonial y de intereses, en términos de la Ley de Responsabilidades Administrativas del Estado de México y Municipios; </w:t>
      </w:r>
    </w:p>
    <w:p w14:paraId="39ACBEC4" w14:textId="77777777" w:rsidR="005113CB" w:rsidRPr="00AA62CA" w:rsidRDefault="005113CB" w:rsidP="00EB67FA">
      <w:pPr>
        <w:pStyle w:val="Prrafodelista"/>
        <w:ind w:left="0"/>
        <w:jc w:val="both"/>
        <w:rPr>
          <w:rFonts w:ascii="Palatino Linotype" w:hAnsi="Palatino Linotype"/>
          <w:b/>
          <w:i/>
          <w:color w:val="000000" w:themeColor="text1"/>
          <w:sz w:val="24"/>
          <w:szCs w:val="24"/>
        </w:rPr>
      </w:pPr>
      <w:r w:rsidRPr="00AA62CA">
        <w:rPr>
          <w:rFonts w:ascii="Palatino Linotype" w:hAnsi="Palatino Linotype"/>
          <w:b/>
          <w:i/>
          <w:color w:val="000000" w:themeColor="text1"/>
          <w:sz w:val="24"/>
          <w:szCs w:val="24"/>
        </w:rPr>
        <w:t xml:space="preserve">XVII.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w:t>
      </w:r>
      <w:r w:rsidRPr="00AA62CA">
        <w:rPr>
          <w:rFonts w:ascii="Palatino Linotype" w:hAnsi="Palatino Linotype"/>
          <w:b/>
          <w:i/>
          <w:color w:val="000000" w:themeColor="text1"/>
          <w:sz w:val="24"/>
          <w:szCs w:val="24"/>
        </w:rPr>
        <w:lastRenderedPageBreak/>
        <w:t xml:space="preserve">administrativas y en su caso, la calificación de faltas graves y no graves, en términos de la Ley de Responsabilidades Administrativas del Estado de México y Municipios. 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14:paraId="331F38C0"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XVIII. Supervisar el cumplimiento de los acuerdos tomados por el Consejo Municipal de Seguridad Pública; </w:t>
      </w:r>
    </w:p>
    <w:p w14:paraId="4FD0E588"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XIX. Vigilar el cumplimiento de los programas y acciones para la prevención, atención y en su caso, el pago de las responsabilidades económicas de los Ayuntamientos por los conflictos laborales; y</w:t>
      </w:r>
    </w:p>
    <w:p w14:paraId="1C026CB3"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 XX. Las demás que le señalen las disposiciones relativas</w:t>
      </w:r>
    </w:p>
    <w:p w14:paraId="2410BDC9" w14:textId="77777777" w:rsidR="005113CB" w:rsidRPr="00AA62CA" w:rsidRDefault="005113CB" w:rsidP="00EB67FA">
      <w:pPr>
        <w:rPr>
          <w:rFonts w:ascii="Palatino Linotype" w:eastAsia="MS Mincho" w:hAnsi="Palatino Linotype" w:cs="Arial"/>
          <w:color w:val="000000" w:themeColor="text1"/>
        </w:rPr>
      </w:pPr>
    </w:p>
    <w:p w14:paraId="314D88AF"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hAnsi="Palatino Linotype"/>
          <w:color w:val="000000" w:themeColor="text1"/>
        </w:rPr>
        <w:t xml:space="preserve">De lo anterior, se colige que la Contraloría Municipal es el área de los municipios que recibe </w:t>
      </w:r>
      <w:r w:rsidRPr="00AA62CA">
        <w:rPr>
          <w:rFonts w:ascii="Palatino Linotype" w:hAnsi="Palatino Linotype"/>
          <w:b/>
          <w:i/>
          <w:color w:val="000000" w:themeColor="text1"/>
        </w:rPr>
        <w:t xml:space="preserve"> </w:t>
      </w:r>
      <w:r w:rsidRPr="00AA62CA">
        <w:rPr>
          <w:rFonts w:ascii="Palatino Linotype" w:hAnsi="Palatino Linotype"/>
          <w:color w:val="000000" w:themeColor="text1"/>
        </w:rPr>
        <w:t>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así como de  substanciar los procedimientos de responsabilidad administrativa y emitir en su caso, las resoluciones que son de su competencia, imponiendo cuando proceda, las sanciones</w:t>
      </w:r>
    </w:p>
    <w:p w14:paraId="0681720D" w14:textId="77777777" w:rsidR="005113CB" w:rsidRPr="00AA62CA" w:rsidRDefault="005113CB" w:rsidP="00EB67FA">
      <w:pPr>
        <w:spacing w:line="360" w:lineRule="auto"/>
        <w:contextualSpacing/>
        <w:jc w:val="both"/>
        <w:rPr>
          <w:rFonts w:ascii="Palatino Linotype" w:hAnsi="Palatino Linotype"/>
          <w:color w:val="000000" w:themeColor="text1"/>
        </w:rPr>
      </w:pPr>
    </w:p>
    <w:p w14:paraId="2F011359"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eastAsia="MS Mincho" w:hAnsi="Palatino Linotype" w:cs="Arial"/>
          <w:color w:val="000000" w:themeColor="text1"/>
        </w:rPr>
        <w:t xml:space="preserve">En esa línea, es necesario precisar que dentro de las facultades y atribuciones que tiene la Contraloría Municipal están las de investigar las quejas o denuncias interpuestas por las presuntas faltas administrativas cometidas por acción u omisión por parte de los </w:t>
      </w:r>
      <w:r w:rsidRPr="00AA62CA">
        <w:rPr>
          <w:rFonts w:ascii="Palatino Linotype" w:eastAsia="MS Mincho" w:hAnsi="Palatino Linotype" w:cs="Arial"/>
          <w:color w:val="000000" w:themeColor="text1"/>
        </w:rPr>
        <w:lastRenderedPageBreak/>
        <w:t xml:space="preserve">servidores </w:t>
      </w:r>
      <w:r w:rsidRPr="00AA62CA">
        <w:rPr>
          <w:rFonts w:ascii="Palatino Linotype" w:eastAsia="Palatino Linotype" w:hAnsi="Palatino Linotype" w:cs="Palatino Linotype"/>
          <w:color w:val="000000" w:themeColor="text1"/>
        </w:rPr>
        <w:t>públicos</w:t>
      </w:r>
      <w:r w:rsidRPr="00AA62CA">
        <w:rPr>
          <w:rFonts w:ascii="Palatino Linotype" w:eastAsia="MS Mincho" w:hAnsi="Palatino Linotype" w:cs="Arial"/>
          <w:color w:val="000000" w:themeColor="text1"/>
        </w:rPr>
        <w:t xml:space="preserve"> y de ello determinar si existe o no la presunción de dicha falta por medio de un acuerdo de calificación y  un informe de presunta responsabilidad administrativa que es turnado al titular del Área de Responsabilidades o Substanciación (en su caso), siendo está el área encargada de llevar el procedimiento administrativo donde se acredita la responsabilidad y comisión u omisión  de la falta, con el objetivo principal de que una vez agotadas todas las partes del procedimiento administrativo el Titular del Órgano Interno de Control, quien es la Autoridad Resolutora, concluya con la totalidad del procedimiento dictando la resolución correspondiente. </w:t>
      </w:r>
    </w:p>
    <w:p w14:paraId="575000C4" w14:textId="77777777" w:rsidR="005113CB" w:rsidRPr="00AA62CA" w:rsidRDefault="005113CB" w:rsidP="00EB67FA">
      <w:pPr>
        <w:spacing w:line="360" w:lineRule="auto"/>
        <w:contextualSpacing/>
        <w:jc w:val="both"/>
        <w:rPr>
          <w:rFonts w:ascii="Palatino Linotype" w:hAnsi="Palatino Linotype"/>
          <w:color w:val="000000" w:themeColor="text1"/>
        </w:rPr>
      </w:pPr>
    </w:p>
    <w:p w14:paraId="5E688D1C"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eastAsia="MS Mincho" w:hAnsi="Palatino Linotype" w:cs="Arial"/>
          <w:color w:val="000000" w:themeColor="text1"/>
        </w:rPr>
        <w:t xml:space="preserve">Una vez precisada la fuente obligacional del porque la Contraloría Municipal es el área </w:t>
      </w:r>
      <w:r w:rsidRPr="00AA62CA">
        <w:rPr>
          <w:rFonts w:ascii="Palatino Linotype" w:eastAsia="Palatino Linotype" w:hAnsi="Palatino Linotype" w:cs="Palatino Linotype"/>
          <w:color w:val="000000" w:themeColor="text1"/>
        </w:rPr>
        <w:t>competente</w:t>
      </w:r>
      <w:r w:rsidRPr="00AA62CA">
        <w:rPr>
          <w:rFonts w:ascii="Palatino Linotype" w:eastAsia="MS Mincho" w:hAnsi="Palatino Linotype" w:cs="Arial"/>
          <w:color w:val="000000" w:themeColor="text1"/>
        </w:rPr>
        <w:t xml:space="preserve">, se debe se establecer que de acuerdo con la  Ley Orgánica Municipal del Estado de México, los procedimientos administrativos por la comisión u omisión de los servidores públicos puede ser sancionados por falta administrativas graves y no graves, situación por la cual se debe de precisar el estudio para que cada una de ellas, así como establecer la procedencia de la clasificación de la información. </w:t>
      </w:r>
    </w:p>
    <w:p w14:paraId="6BFA62D4" w14:textId="77777777" w:rsidR="005113CB" w:rsidRPr="00AA62CA" w:rsidRDefault="005113CB" w:rsidP="00EB67FA">
      <w:pPr>
        <w:jc w:val="both"/>
        <w:rPr>
          <w:rFonts w:ascii="Palatino Linotype" w:hAnsi="Palatino Linotype"/>
          <w:i/>
          <w:color w:val="000000" w:themeColor="text1"/>
        </w:rPr>
      </w:pPr>
    </w:p>
    <w:p w14:paraId="7FAE6249"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hAnsi="Palatino Linotype"/>
          <w:color w:val="000000" w:themeColor="text1"/>
        </w:rPr>
        <w:t xml:space="preserve">Ahora bien, en cuanto a las faltas graves la Ley de Responsabilidades Administrativas del Estado de México y Municipios, regula que incurra en una falta grave el servidor </w:t>
      </w:r>
      <w:r w:rsidRPr="00AA62CA">
        <w:rPr>
          <w:rFonts w:ascii="Palatino Linotype" w:eastAsia="Palatino Linotype" w:hAnsi="Palatino Linotype" w:cs="Palatino Linotype"/>
          <w:color w:val="000000" w:themeColor="text1"/>
        </w:rPr>
        <w:t>público</w:t>
      </w:r>
      <w:r w:rsidRPr="00AA62CA">
        <w:rPr>
          <w:rFonts w:ascii="Palatino Linotype" w:hAnsi="Palatino Linotype"/>
          <w:color w:val="000000" w:themeColor="text1"/>
        </w:rPr>
        <w:t xml:space="preserve"> que cometa u omita lo siguiente. </w:t>
      </w:r>
    </w:p>
    <w:p w14:paraId="5FFD93B6" w14:textId="77777777" w:rsidR="005113CB" w:rsidRPr="00AA62CA" w:rsidRDefault="005113CB" w:rsidP="00EB67FA">
      <w:pPr>
        <w:contextualSpacing/>
        <w:jc w:val="both"/>
        <w:rPr>
          <w:rFonts w:ascii="Palatino Linotype" w:hAnsi="Palatino Linotype"/>
          <w:b/>
          <w:i/>
          <w:color w:val="000000" w:themeColor="text1"/>
        </w:rPr>
      </w:pPr>
      <w:r w:rsidRPr="00AA62CA">
        <w:rPr>
          <w:rFonts w:ascii="Palatino Linotype" w:hAnsi="Palatino Linotype"/>
          <w:b/>
          <w:i/>
          <w:color w:val="000000" w:themeColor="text1"/>
        </w:rPr>
        <w:t xml:space="preserve">Artículo 52. Para efectos de la presente Ley, se consideran faltas administrativas graves de los servidores públicos, mediante cualquier acto u omisión, las siguientes: </w:t>
      </w:r>
    </w:p>
    <w:p w14:paraId="1E189D70" w14:textId="77777777" w:rsidR="005113CB" w:rsidRPr="00AA62CA" w:rsidRDefault="005113CB" w:rsidP="00EB67FA">
      <w:pPr>
        <w:pStyle w:val="Prrafodelista"/>
        <w:numPr>
          <w:ilvl w:val="0"/>
          <w:numId w:val="11"/>
        </w:numPr>
        <w:ind w:left="0" w:firstLine="0"/>
        <w:contextualSpacing/>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El cohecho. </w:t>
      </w:r>
    </w:p>
    <w:p w14:paraId="315C8FE1"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II. El peculado. </w:t>
      </w:r>
    </w:p>
    <w:p w14:paraId="47087B70"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III. El desvío de recursos públicos. </w:t>
      </w:r>
    </w:p>
    <w:p w14:paraId="2B744338"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IV. La utilización indebida de información. </w:t>
      </w:r>
    </w:p>
    <w:p w14:paraId="2643726B"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 El abuso de funciones. </w:t>
      </w:r>
    </w:p>
    <w:p w14:paraId="048939C2"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lastRenderedPageBreak/>
        <w:t xml:space="preserve">VI. Cometer o tolerar conductas de hostigamiento y acoso sexual. </w:t>
      </w:r>
    </w:p>
    <w:p w14:paraId="1F797483"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VII. El actuar bajo conflicto de interés. </w:t>
      </w:r>
    </w:p>
    <w:p w14:paraId="11777F70"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VIII. La contratación indebida. </w:t>
      </w:r>
    </w:p>
    <w:p w14:paraId="3060A7DB"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IX. El enriquecimiento oculto u ocultamiento de conflicto de interés. </w:t>
      </w:r>
    </w:p>
    <w:p w14:paraId="071450EF"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 El tráfico de influencias. </w:t>
      </w:r>
    </w:p>
    <w:p w14:paraId="3171822B"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 El encubrimiento. </w:t>
      </w:r>
    </w:p>
    <w:p w14:paraId="6A9B7EF0"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 xml:space="preserve">XII. El desacato. </w:t>
      </w:r>
    </w:p>
    <w:p w14:paraId="6A61BCCA" w14:textId="77777777" w:rsidR="005113CB" w:rsidRPr="00AA62CA" w:rsidRDefault="005113CB" w:rsidP="00EB67FA">
      <w:pPr>
        <w:pStyle w:val="Prrafodelista"/>
        <w:ind w:left="0"/>
        <w:jc w:val="both"/>
        <w:rPr>
          <w:rFonts w:ascii="Palatino Linotype" w:hAnsi="Palatino Linotype"/>
          <w:i/>
          <w:color w:val="000000" w:themeColor="text1"/>
          <w:sz w:val="24"/>
          <w:szCs w:val="24"/>
        </w:rPr>
      </w:pPr>
      <w:r w:rsidRPr="00AA62CA">
        <w:rPr>
          <w:rFonts w:ascii="Palatino Linotype" w:hAnsi="Palatino Linotype"/>
          <w:i/>
          <w:color w:val="000000" w:themeColor="text1"/>
          <w:sz w:val="24"/>
          <w:szCs w:val="24"/>
        </w:rPr>
        <w:t>XIII.La obstrucción de la Justicia.</w:t>
      </w:r>
    </w:p>
    <w:p w14:paraId="42947809" w14:textId="77777777" w:rsidR="005113CB" w:rsidRPr="00AA62CA" w:rsidRDefault="005113CB" w:rsidP="00EB67FA">
      <w:pPr>
        <w:pStyle w:val="Prrafodelista"/>
        <w:ind w:left="0"/>
        <w:jc w:val="both"/>
        <w:rPr>
          <w:rFonts w:ascii="Palatino Linotype" w:hAnsi="Palatino Linotype"/>
          <w:i/>
          <w:color w:val="000000" w:themeColor="text1"/>
          <w:sz w:val="24"/>
          <w:szCs w:val="24"/>
        </w:rPr>
      </w:pPr>
    </w:p>
    <w:p w14:paraId="54CDC543"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eastAsia="MS Mincho" w:hAnsi="Palatino Linotype" w:cs="Arial"/>
          <w:color w:val="000000" w:themeColor="text1"/>
        </w:rPr>
        <w:t xml:space="preserve">En esa línea, una vez que fue precisado lo anterior respecto de las faltas graves y no graves, se debe de indicar que </w:t>
      </w:r>
      <w:r w:rsidRPr="00AA62CA">
        <w:rPr>
          <w:rFonts w:ascii="Palatino Linotype" w:hAnsi="Palatino Linotype"/>
          <w:color w:val="000000" w:themeColor="text1"/>
        </w:rPr>
        <w:t xml:space="preserve">las autoridades investigadores, substanciadores y resolutoras tienen la obligación como servidores públicos de manejar la reserva y la secrecía de las quejas, denuncias o actuaciones de oficio que se encuentren en su poder, por lo que, dichas </w:t>
      </w:r>
      <w:r w:rsidRPr="00AA62CA">
        <w:rPr>
          <w:rFonts w:ascii="Palatino Linotype" w:eastAsia="Palatino Linotype" w:hAnsi="Palatino Linotype" w:cs="Palatino Linotype"/>
          <w:color w:val="000000" w:themeColor="text1"/>
        </w:rPr>
        <w:t>autoridades</w:t>
      </w:r>
      <w:r w:rsidRPr="00AA62CA">
        <w:rPr>
          <w:rFonts w:ascii="Palatino Linotype" w:hAnsi="Palatino Linotype"/>
          <w:color w:val="000000" w:themeColor="text1"/>
        </w:rPr>
        <w:t xml:space="preserve"> no pueden publicar o dar información de los procedimientos que no han causado ejecución de sentencia. </w:t>
      </w:r>
    </w:p>
    <w:p w14:paraId="379835EE" w14:textId="77777777" w:rsidR="00EB67FA" w:rsidRPr="00AA62CA" w:rsidRDefault="00EB67FA" w:rsidP="00EB67FA">
      <w:pPr>
        <w:spacing w:line="360" w:lineRule="auto"/>
        <w:jc w:val="both"/>
        <w:rPr>
          <w:rFonts w:ascii="Palatino Linotype" w:hAnsi="Palatino Linotype"/>
          <w:color w:val="000000" w:themeColor="text1"/>
        </w:rPr>
      </w:pPr>
    </w:p>
    <w:p w14:paraId="75158CEE" w14:textId="77777777" w:rsidR="005113CB" w:rsidRPr="00AA62CA" w:rsidRDefault="005113CB" w:rsidP="00EB67F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AA62CA">
        <w:rPr>
          <w:rFonts w:ascii="Palatino Linotype" w:eastAsia="Palatino Linotype" w:hAnsi="Palatino Linotype" w:cs="Palatino Linotype"/>
          <w:color w:val="000000" w:themeColor="text1"/>
        </w:rPr>
        <w:t xml:space="preserve">Con lo anterior queda de manifiesto que </w:t>
      </w:r>
      <w:r w:rsidRPr="00AA62CA">
        <w:rPr>
          <w:rFonts w:ascii="Palatino Linotype" w:eastAsia="Palatino Linotype" w:hAnsi="Palatino Linotype" w:cs="Palatino Linotype"/>
          <w:b/>
          <w:color w:val="000000" w:themeColor="text1"/>
        </w:rPr>
        <w:t>EL SUJETO OBLIGADO</w:t>
      </w:r>
      <w:r w:rsidRPr="00AA62CA">
        <w:rPr>
          <w:rFonts w:ascii="Palatino Linotype" w:eastAsia="Palatino Linotype" w:hAnsi="Palatino Linotype" w:cs="Palatino Linotype"/>
          <w:color w:val="000000" w:themeColor="text1"/>
        </w:rPr>
        <w:t xml:space="preserve"> a través de su Órgano de Control Interno, es competente para conocer la información de mérito, en este sentido, se procede al análisis </w:t>
      </w:r>
      <w:r w:rsidRPr="00AA62CA">
        <w:rPr>
          <w:rFonts w:ascii="Palatino Linotype" w:eastAsia="Palatino Linotype" w:hAnsi="Palatino Linotype" w:cs="Palatino Linotype"/>
          <w:b/>
          <w:color w:val="000000" w:themeColor="text1"/>
        </w:rPr>
        <w:t>de los supuestos de los procedimientos administrativos en los que procede la entrega de la información.</w:t>
      </w:r>
    </w:p>
    <w:p w14:paraId="56CC6E63" w14:textId="77777777" w:rsidR="005113CB" w:rsidRPr="00AA62CA" w:rsidRDefault="005113CB" w:rsidP="00EB67FA">
      <w:pPr>
        <w:spacing w:line="360" w:lineRule="auto"/>
        <w:contextualSpacing/>
        <w:jc w:val="both"/>
        <w:rPr>
          <w:rFonts w:ascii="Palatino Linotype" w:hAnsi="Palatino Linotype"/>
          <w:color w:val="000000" w:themeColor="text1"/>
        </w:rPr>
      </w:pPr>
    </w:p>
    <w:p w14:paraId="7BB3A367" w14:textId="77777777" w:rsidR="005113CB" w:rsidRPr="00AA62CA" w:rsidRDefault="005113CB" w:rsidP="00EB67FA">
      <w:pPr>
        <w:numPr>
          <w:ilvl w:val="0"/>
          <w:numId w:val="2"/>
        </w:numPr>
        <w:spacing w:line="360" w:lineRule="auto"/>
        <w:ind w:left="0" w:firstLine="0"/>
        <w:jc w:val="both"/>
        <w:rPr>
          <w:rFonts w:ascii="Palatino Linotype" w:hAnsi="Palatino Linotype"/>
          <w:color w:val="000000" w:themeColor="text1"/>
        </w:rPr>
      </w:pPr>
      <w:r w:rsidRPr="00AA62CA">
        <w:rPr>
          <w:rFonts w:ascii="Palatino Linotype" w:hAnsi="Palatino Linotype"/>
          <w:color w:val="000000" w:themeColor="text1"/>
        </w:rPr>
        <w:t xml:space="preserve">Lo anterior, toda vez que existen excepciones para que se entregue la información solicitada con </w:t>
      </w:r>
      <w:r w:rsidRPr="00AA62CA">
        <w:rPr>
          <w:rFonts w:ascii="Palatino Linotype" w:eastAsia="Palatino Linotype" w:hAnsi="Palatino Linotype" w:cs="Palatino Linotype"/>
          <w:color w:val="000000" w:themeColor="text1"/>
        </w:rPr>
        <w:t>los</w:t>
      </w:r>
      <w:r w:rsidRPr="00AA62CA">
        <w:rPr>
          <w:rFonts w:ascii="Palatino Linotype" w:hAnsi="Palatino Linotype"/>
          <w:color w:val="000000" w:themeColor="text1"/>
        </w:rPr>
        <w:t xml:space="preserve"> procedimientos de investigación relacionados con actas administrativas, denuncias o actuaciones de oficio, como a continuación se precisa en el estudio. </w:t>
      </w:r>
    </w:p>
    <w:p w14:paraId="3590A5A6" w14:textId="77777777" w:rsidR="005113CB" w:rsidRDefault="005113CB" w:rsidP="00EB67FA">
      <w:pPr>
        <w:spacing w:before="120" w:after="120" w:line="360" w:lineRule="auto"/>
        <w:contextualSpacing/>
        <w:jc w:val="both"/>
        <w:rPr>
          <w:rFonts w:ascii="Palatino Linotype" w:eastAsia="Palatino Linotype" w:hAnsi="Palatino Linotype" w:cs="Palatino Linotype"/>
          <w:color w:val="000000" w:themeColor="text1"/>
        </w:rPr>
      </w:pPr>
    </w:p>
    <w:p w14:paraId="67191860" w14:textId="77777777" w:rsidR="00C374F4" w:rsidRPr="00AA62CA" w:rsidRDefault="00C374F4" w:rsidP="00EB67FA">
      <w:pPr>
        <w:spacing w:before="120" w:after="120" w:line="360" w:lineRule="auto"/>
        <w:contextualSpacing/>
        <w:jc w:val="both"/>
        <w:rPr>
          <w:rFonts w:ascii="Palatino Linotype" w:eastAsia="Palatino Linotype" w:hAnsi="Palatino Linotype" w:cs="Palatino Linotype"/>
          <w:color w:val="000000" w:themeColor="text1"/>
        </w:rPr>
      </w:pPr>
    </w:p>
    <w:p w14:paraId="092F9545" w14:textId="77777777" w:rsidR="005113CB" w:rsidRPr="00AA62CA" w:rsidRDefault="005113CB" w:rsidP="00EB67FA">
      <w:pPr>
        <w:numPr>
          <w:ilvl w:val="0"/>
          <w:numId w:val="15"/>
        </w:numPr>
        <w:pBdr>
          <w:top w:val="nil"/>
          <w:left w:val="nil"/>
          <w:bottom w:val="nil"/>
          <w:right w:val="nil"/>
          <w:between w:val="nil"/>
        </w:pBdr>
        <w:spacing w:before="240" w:after="240" w:line="360" w:lineRule="auto"/>
        <w:ind w:left="0" w:firstLine="0"/>
        <w:contextualSpacing/>
        <w:jc w:val="both"/>
        <w:rPr>
          <w:rFonts w:ascii="Palatino Linotype" w:eastAsia="Palatino Linotype" w:hAnsi="Palatino Linotype" w:cs="Palatino Linotype"/>
          <w:b/>
          <w:color w:val="000000" w:themeColor="text1"/>
        </w:rPr>
      </w:pPr>
      <w:r w:rsidRPr="00AA62CA">
        <w:rPr>
          <w:rFonts w:ascii="Palatino Linotype" w:eastAsia="Palatino Linotype" w:hAnsi="Palatino Linotype" w:cs="Palatino Linotype"/>
          <w:b/>
          <w:color w:val="000000" w:themeColor="text1"/>
        </w:rPr>
        <w:lastRenderedPageBreak/>
        <w:t>De los procedimientos sobre faltas administrativas concluidas.</w:t>
      </w:r>
    </w:p>
    <w:p w14:paraId="5EE675D9" w14:textId="77777777" w:rsidR="005113CB" w:rsidRPr="00AA62CA" w:rsidRDefault="005113CB"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eastAsia="Palatino Linotype" w:hAnsi="Palatino Linotype" w:cs="Palatino Linotype"/>
          <w:color w:val="000000" w:themeColor="text1"/>
        </w:rPr>
        <w:t xml:space="preserve">Ahora bien, para el caso de  que la información se encuentre relacionada con procedimientos por faltas administrativas concluidas, como se mencionó en líneas anteriores, solo pueden ser dadas a conocer las </w:t>
      </w:r>
      <w:r w:rsidRPr="00AA62CA">
        <w:rPr>
          <w:rFonts w:ascii="Palatino Linotype" w:eastAsia="Palatino Linotype" w:hAnsi="Palatino Linotype" w:cs="Palatino Linotype"/>
          <w:b/>
          <w:bCs/>
          <w:color w:val="000000" w:themeColor="text1"/>
        </w:rPr>
        <w:t>responsabilidades administrativas por faltas graves condenatorias</w:t>
      </w:r>
      <w:r w:rsidRPr="00AA62CA">
        <w:rPr>
          <w:rFonts w:ascii="Palatino Linotype" w:eastAsia="Palatino Linotype" w:hAnsi="Palatino Linotype" w:cs="Palatino Linotype"/>
          <w:color w:val="000000" w:themeColor="text1"/>
        </w:rPr>
        <w:t xml:space="preserve">, de conformidad con la Ley del Sistema Anticorrupción del Estado de México y Municipios que establece que </w:t>
      </w:r>
      <w:r w:rsidRPr="00AA62CA">
        <w:rPr>
          <w:rFonts w:ascii="Palatino Linotype" w:eastAsia="Palatino Linotype" w:hAnsi="Palatino Linotype" w:cs="Palatino Linotype"/>
          <w:b/>
          <w:color w:val="000000" w:themeColor="text1"/>
          <w:u w:val="single"/>
        </w:rPr>
        <w:t>las sanciones no graves no serán públicas</w:t>
      </w:r>
      <w:r w:rsidRPr="00AA62CA">
        <w:rPr>
          <w:rFonts w:ascii="Palatino Linotype" w:eastAsia="Palatino Linotype" w:hAnsi="Palatino Linotype" w:cs="Palatino Linotype"/>
          <w:color w:val="000000" w:themeColor="text1"/>
        </w:rPr>
        <w:t xml:space="preserve">, en virtud de que dichas faltas, </w:t>
      </w:r>
      <w:r w:rsidRPr="00AA62CA">
        <w:rPr>
          <w:rFonts w:ascii="Palatino Linotype" w:eastAsia="Palatino Linotype" w:hAnsi="Palatino Linotype" w:cs="Palatino Linotype"/>
          <w:b/>
          <w:color w:val="000000" w:themeColor="text1"/>
        </w:rPr>
        <w:t xml:space="preserve">no tienen una trascendencia social, </w:t>
      </w:r>
      <w:r w:rsidRPr="00AA62CA">
        <w:rPr>
          <w:rFonts w:ascii="Palatino Linotype" w:eastAsia="Palatino Linotype" w:hAnsi="Palatino Linotype" w:cs="Palatino Linotype"/>
          <w:color w:val="000000" w:themeColor="text1"/>
        </w:rPr>
        <w:t>pues no existe un daño externo, sino que únicamente le atañe al servidor público en cuestión.</w:t>
      </w:r>
    </w:p>
    <w:p w14:paraId="4A44001E" w14:textId="77777777" w:rsidR="005113CB" w:rsidRPr="00AA62CA" w:rsidRDefault="005113CB" w:rsidP="00EB67FA">
      <w:pPr>
        <w:spacing w:before="240" w:after="240" w:line="360" w:lineRule="auto"/>
        <w:contextualSpacing/>
        <w:jc w:val="both"/>
        <w:rPr>
          <w:rFonts w:ascii="Palatino Linotype" w:eastAsia="Palatino Linotype" w:hAnsi="Palatino Linotype" w:cs="Palatino Linotype"/>
          <w:color w:val="000000" w:themeColor="text1"/>
        </w:rPr>
      </w:pPr>
    </w:p>
    <w:p w14:paraId="2DC54EA0" w14:textId="77777777" w:rsidR="005113CB" w:rsidRPr="00AA62CA" w:rsidRDefault="005113CB"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eastAsia="Palatino Linotype" w:hAnsi="Palatino Linotype" w:cs="Palatino Linotype"/>
          <w:color w:val="000000" w:themeColor="text1"/>
        </w:rPr>
        <w:t xml:space="preserve">En este entendido, </w:t>
      </w:r>
      <w:r w:rsidR="008001BD" w:rsidRPr="00AA62CA">
        <w:rPr>
          <w:rFonts w:ascii="Palatino Linotype" w:eastAsia="Palatino Linotype" w:hAnsi="Palatino Linotype" w:cs="Palatino Linotype"/>
          <w:color w:val="000000" w:themeColor="text1"/>
        </w:rPr>
        <w:t xml:space="preserve">se tiene que el </w:t>
      </w:r>
      <w:r w:rsidR="008001BD" w:rsidRPr="00AA62CA">
        <w:rPr>
          <w:rFonts w:ascii="Palatino Linotype" w:eastAsia="Palatino Linotype" w:hAnsi="Palatino Linotype" w:cs="Palatino Linotype"/>
          <w:b/>
          <w:color w:val="000000" w:themeColor="text1"/>
        </w:rPr>
        <w:t xml:space="preserve">SUJETO OBLIGADO </w:t>
      </w:r>
      <w:r w:rsidR="008001BD" w:rsidRPr="00AA62CA">
        <w:rPr>
          <w:rFonts w:ascii="Palatino Linotype" w:eastAsia="Palatino Linotype" w:hAnsi="Palatino Linotype" w:cs="Palatino Linotype"/>
          <w:color w:val="000000" w:themeColor="text1"/>
        </w:rPr>
        <w:t>por medio del área habilitada, informo que contaba con procedimientos administrativos de faltas no graves</w:t>
      </w:r>
      <w:r w:rsidR="005D2631" w:rsidRPr="00AA62CA">
        <w:rPr>
          <w:rFonts w:ascii="Palatino Linotype" w:eastAsia="Palatino Linotype" w:hAnsi="Palatino Linotype" w:cs="Palatino Linotype"/>
          <w:color w:val="000000" w:themeColor="text1"/>
        </w:rPr>
        <w:t xml:space="preserve">, derivados de procedimientos administrativos instaurados </w:t>
      </w:r>
      <w:r w:rsidRPr="00AA62CA">
        <w:rPr>
          <w:rFonts w:ascii="Palatino Linotype" w:eastAsia="Palatino Linotype" w:hAnsi="Palatino Linotype" w:cs="Palatino Linotype"/>
          <w:color w:val="000000" w:themeColor="text1"/>
        </w:rPr>
        <w:t xml:space="preserve">en contra de los servidores públicos de las dependencias del Sujeto Obligado, </w:t>
      </w:r>
      <w:r w:rsidR="005D2631" w:rsidRPr="00AA62CA">
        <w:rPr>
          <w:rFonts w:ascii="Palatino Linotype" w:eastAsia="Palatino Linotype" w:hAnsi="Palatino Linotype" w:cs="Palatino Linotype"/>
          <w:color w:val="000000" w:themeColor="text1"/>
        </w:rPr>
        <w:t xml:space="preserve">situación por la cual al no hacer identificable a los servidores públicos se deberán de entregar las resoluciones en versión pública en la que se clasifiquen el nombre y el cargo como </w:t>
      </w:r>
      <w:r w:rsidRPr="00AA62CA">
        <w:rPr>
          <w:rFonts w:ascii="Palatino Linotype" w:eastAsia="Palatino Linotype" w:hAnsi="Palatino Linotype" w:cs="Palatino Linotype"/>
          <w:color w:val="000000" w:themeColor="text1"/>
        </w:rPr>
        <w:t xml:space="preserve">información </w:t>
      </w:r>
      <w:r w:rsidR="005D2631" w:rsidRPr="00AA62CA">
        <w:rPr>
          <w:rFonts w:ascii="Palatino Linotype" w:eastAsia="Palatino Linotype" w:hAnsi="Palatino Linotype" w:cs="Palatino Linotype"/>
          <w:color w:val="000000" w:themeColor="text1"/>
        </w:rPr>
        <w:t xml:space="preserve">que </w:t>
      </w:r>
      <w:r w:rsidRPr="00AA62CA">
        <w:rPr>
          <w:rFonts w:ascii="Palatino Linotype" w:eastAsia="Palatino Linotype" w:hAnsi="Palatino Linotype" w:cs="Palatino Linotype"/>
          <w:color w:val="000000" w:themeColor="text1"/>
        </w:rPr>
        <w:t>tiene el carácter de confidencial</w:t>
      </w:r>
      <w:r w:rsidR="005D2631" w:rsidRPr="00AA62CA">
        <w:rPr>
          <w:rFonts w:ascii="Palatino Linotype" w:eastAsia="Palatino Linotype" w:hAnsi="Palatino Linotype" w:cs="Palatino Linotype"/>
          <w:color w:val="000000" w:themeColor="text1"/>
        </w:rPr>
        <w:t>, situación por la cual deberá de</w:t>
      </w:r>
      <w:r w:rsidRPr="00AA62CA">
        <w:rPr>
          <w:rFonts w:ascii="Palatino Linotype" w:eastAsia="Palatino Linotype" w:hAnsi="Palatino Linotype" w:cs="Palatino Linotype"/>
          <w:color w:val="000000" w:themeColor="text1"/>
        </w:rPr>
        <w:t xml:space="preserve"> clasificarse </w:t>
      </w:r>
      <w:r w:rsidR="008001BD" w:rsidRPr="00AA62CA">
        <w:rPr>
          <w:rFonts w:ascii="Palatino Linotype" w:eastAsia="Palatino Linotype" w:hAnsi="Palatino Linotype" w:cs="Palatino Linotype"/>
          <w:b/>
          <w:color w:val="000000" w:themeColor="text1"/>
        </w:rPr>
        <w:t xml:space="preserve"> </w:t>
      </w:r>
      <w:r w:rsidRPr="00AA62CA">
        <w:rPr>
          <w:rFonts w:ascii="Palatino Linotype" w:eastAsia="Palatino Linotype" w:hAnsi="Palatino Linotype" w:cs="Palatino Linotype"/>
          <w:color w:val="000000" w:themeColor="text1"/>
        </w:rPr>
        <w:t xml:space="preserve"> en términos del artículo 113, fracción I de la Ley de Transparencia y Acceso a la Información Pública del Estado de México y Municipios. </w:t>
      </w:r>
    </w:p>
    <w:p w14:paraId="05660DCB" w14:textId="77777777" w:rsidR="005113CB" w:rsidRPr="00AA62CA" w:rsidRDefault="005113CB" w:rsidP="00EB67FA">
      <w:pPr>
        <w:spacing w:before="240" w:after="240" w:line="360" w:lineRule="auto"/>
        <w:contextualSpacing/>
        <w:jc w:val="both"/>
        <w:rPr>
          <w:rFonts w:ascii="Palatino Linotype" w:eastAsia="Palatino Linotype" w:hAnsi="Palatino Linotype" w:cs="Palatino Linotype"/>
          <w:color w:val="000000" w:themeColor="text1"/>
        </w:rPr>
      </w:pPr>
    </w:p>
    <w:p w14:paraId="372BEB08" w14:textId="77777777" w:rsidR="005113CB" w:rsidRPr="00AA62CA" w:rsidRDefault="005113CB"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eastAsia="Palatino Linotype" w:hAnsi="Palatino Linotype" w:cs="Palatino Linotype"/>
          <w:color w:val="000000" w:themeColor="text1"/>
        </w:rPr>
        <w:t xml:space="preserve">No obstante, si los procedimientos concluidos se relacionan con faltas administrativas </w:t>
      </w:r>
      <w:r w:rsidRPr="00AA62CA">
        <w:rPr>
          <w:rFonts w:ascii="Palatino Linotype" w:eastAsia="Palatino Linotype" w:hAnsi="Palatino Linotype" w:cs="Palatino Linotype"/>
          <w:b/>
          <w:color w:val="000000" w:themeColor="text1"/>
        </w:rPr>
        <w:t>graves condenatorias</w:t>
      </w:r>
      <w:r w:rsidRPr="00AA62CA">
        <w:rPr>
          <w:rFonts w:ascii="Palatino Linotype" w:eastAsia="Palatino Linotype" w:hAnsi="Palatino Linotype" w:cs="Palatino Linotype"/>
          <w:color w:val="000000" w:themeColor="text1"/>
        </w:rPr>
        <w:t xml:space="preserve"> y estas han quedado firmes, es decir, que el procedimiento ya no acepta recurso o medio de defensa alguno, es procedente entregar el soporte documental a </w:t>
      </w:r>
      <w:r w:rsidRPr="00AA62CA">
        <w:rPr>
          <w:rFonts w:ascii="Palatino Linotype" w:eastAsia="Palatino Linotype" w:hAnsi="Palatino Linotype" w:cs="Palatino Linotype"/>
          <w:bCs/>
          <w:color w:val="000000" w:themeColor="text1"/>
        </w:rPr>
        <w:t>la parte</w:t>
      </w:r>
      <w:r w:rsidRPr="00AA62CA">
        <w:rPr>
          <w:rFonts w:ascii="Palatino Linotype" w:eastAsia="Palatino Linotype" w:hAnsi="Palatino Linotype" w:cs="Palatino Linotype"/>
          <w:b/>
          <w:color w:val="000000" w:themeColor="text1"/>
        </w:rPr>
        <w:t xml:space="preserve"> RECURRENTE</w:t>
      </w:r>
      <w:r w:rsidRPr="00AA62CA">
        <w:rPr>
          <w:rFonts w:ascii="Palatino Linotype" w:eastAsia="Palatino Linotype" w:hAnsi="Palatino Linotype" w:cs="Palatino Linotype"/>
          <w:color w:val="000000" w:themeColor="text1"/>
        </w:rPr>
        <w:t xml:space="preserve"> que dé cuenta del nombre y cargo de los </w:t>
      </w:r>
      <w:r w:rsidRPr="00AA62CA">
        <w:rPr>
          <w:rFonts w:ascii="Palatino Linotype" w:eastAsia="Palatino Linotype" w:hAnsi="Palatino Linotype" w:cs="Palatino Linotype"/>
          <w:color w:val="000000" w:themeColor="text1"/>
        </w:rPr>
        <w:lastRenderedPageBreak/>
        <w:t>servidores públicos cuyos procedimientos se encuentren concluidos y que hayan causado estado, por faltas administrativas graves condenatorias, así como de aquellos que se encuentren en trámite relacionados con actos de corrupción, de conformidad con el artículo 142 de la Ley de Transparencia Local, del primero de enero al veintinueve de mayo de dos mil veintitrés, en versión pública para el caso de que el mismo contenga datos personales susceptibles de protegerse, reiterando que en dicho supuesto, no se vulnera el derecho del servidor público referido, aun cuando este sea plenamente identificable.</w:t>
      </w:r>
    </w:p>
    <w:p w14:paraId="2AE453EB" w14:textId="77777777" w:rsidR="005113CB" w:rsidRPr="00AA62CA" w:rsidRDefault="005113CB" w:rsidP="00EB67FA">
      <w:pPr>
        <w:spacing w:before="240" w:after="240" w:line="360" w:lineRule="auto"/>
        <w:contextualSpacing/>
        <w:jc w:val="both"/>
        <w:rPr>
          <w:rFonts w:ascii="Palatino Linotype" w:eastAsia="Palatino Linotype" w:hAnsi="Palatino Linotype" w:cs="Palatino Linotype"/>
          <w:color w:val="000000" w:themeColor="text1"/>
        </w:rPr>
      </w:pPr>
    </w:p>
    <w:p w14:paraId="14743930" w14:textId="77777777" w:rsidR="005113CB" w:rsidRPr="00AA62CA" w:rsidRDefault="005113CB"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hAnsi="Palatino Linotype"/>
          <w:color w:val="000000" w:themeColor="text1"/>
        </w:rPr>
        <w:t>Lo anterior, ya que como se precisó en párrafos anteriores, proporcionar la información de</w:t>
      </w:r>
      <w:r w:rsidRPr="00AA62CA">
        <w:rPr>
          <w:rFonts w:ascii="Palatino Linotype" w:eastAsia="Palatino Linotype" w:hAnsi="Palatino Linotype" w:cs="Palatino Linotype"/>
          <w:color w:val="000000" w:themeColor="text1"/>
        </w:rPr>
        <w:t xml:space="preserve"> referencia, garantizaría la rendición de cuentas por parte del </w:t>
      </w:r>
      <w:r w:rsidRPr="00AA62CA">
        <w:rPr>
          <w:rFonts w:ascii="Palatino Linotype" w:eastAsia="Palatino Linotype" w:hAnsi="Palatino Linotype" w:cs="Palatino Linotype"/>
          <w:b/>
          <w:color w:val="000000" w:themeColor="text1"/>
        </w:rPr>
        <w:t>SUJETO OBLIGADO</w:t>
      </w:r>
      <w:r w:rsidRPr="00AA62CA">
        <w:rPr>
          <w:rFonts w:ascii="Palatino Linotype" w:eastAsia="Palatino Linotype" w:hAnsi="Palatino Linotype" w:cs="Palatino Linotype"/>
          <w:color w:val="000000" w:themeColor="text1"/>
        </w:rPr>
        <w:t>,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Además que, con dicha información, se estaría revelando que el desempeño del servidor público, en caso de haber sido sancionado, no fue conforme a derecho.</w:t>
      </w:r>
    </w:p>
    <w:p w14:paraId="49C29F9C" w14:textId="77777777" w:rsidR="005D2631" w:rsidRPr="00AA62CA" w:rsidRDefault="005D2631" w:rsidP="00EB67FA">
      <w:pPr>
        <w:pStyle w:val="Prrafodelista"/>
        <w:ind w:left="0"/>
        <w:rPr>
          <w:rFonts w:ascii="Palatino Linotype" w:eastAsia="Palatino Linotype" w:hAnsi="Palatino Linotype" w:cs="Palatino Linotype"/>
          <w:color w:val="000000" w:themeColor="text1"/>
          <w:sz w:val="24"/>
          <w:szCs w:val="24"/>
        </w:rPr>
      </w:pPr>
    </w:p>
    <w:p w14:paraId="4A71EDDA" w14:textId="77777777" w:rsidR="005D2631" w:rsidRPr="00AA62CA" w:rsidRDefault="005D2631"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eastAsia="Palatino Linotype" w:hAnsi="Palatino Linotype" w:cs="Palatino Linotype"/>
          <w:color w:val="000000" w:themeColor="text1"/>
        </w:rPr>
        <w:t xml:space="preserve">Por lo anteriormente expuesto, se tiene que el </w:t>
      </w:r>
      <w:r w:rsidRPr="00AA62CA">
        <w:rPr>
          <w:rFonts w:ascii="Palatino Linotype" w:eastAsia="Palatino Linotype" w:hAnsi="Palatino Linotype" w:cs="Palatino Linotype"/>
          <w:b/>
          <w:color w:val="000000" w:themeColor="text1"/>
        </w:rPr>
        <w:t xml:space="preserve">SUJETO OBLIGADO </w:t>
      </w:r>
      <w:r w:rsidRPr="00AA62CA">
        <w:rPr>
          <w:rFonts w:ascii="Palatino Linotype" w:eastAsia="Palatino Linotype" w:hAnsi="Palatino Linotype" w:cs="Palatino Linotype"/>
          <w:color w:val="000000" w:themeColor="text1"/>
        </w:rPr>
        <w:t xml:space="preserve">solo se delimito a informar sobre las sanciones de los procedimientos por faltad administrativas no graves, sin embargo, respecto de los procedimientos por faltas administrativas graves no hubo pronunciamiento, situación de la cual se debe de analizar que el artículo 208 de la Ley de Responsabilidades Administrativas del Estado de México y Municipios, regula lo siguiente. </w:t>
      </w:r>
    </w:p>
    <w:p w14:paraId="0FBE974B" w14:textId="77777777" w:rsidR="00854C67" w:rsidRPr="00AA62CA" w:rsidRDefault="005D2631" w:rsidP="00EB67FA">
      <w:pPr>
        <w:pStyle w:val="Prrafodelista"/>
        <w:ind w:left="0"/>
        <w:jc w:val="both"/>
        <w:rPr>
          <w:rFonts w:ascii="Palatino Linotype" w:eastAsia="Palatino Linotype" w:hAnsi="Palatino Linotype" w:cs="Palatino Linotype"/>
          <w:b/>
          <w:i/>
          <w:color w:val="000000" w:themeColor="text1"/>
          <w:sz w:val="24"/>
          <w:szCs w:val="24"/>
          <w:lang w:val="es-MX"/>
        </w:rPr>
      </w:pPr>
      <w:r w:rsidRPr="00AA62CA">
        <w:rPr>
          <w:rFonts w:ascii="Palatino Linotype" w:eastAsia="Palatino Linotype" w:hAnsi="Palatino Linotype" w:cs="Palatino Linotype"/>
          <w:b/>
          <w:i/>
          <w:color w:val="000000" w:themeColor="text1"/>
          <w:sz w:val="24"/>
          <w:szCs w:val="24"/>
          <w:lang w:val="es-MX"/>
        </w:rPr>
        <w:t>Artículo 208</w:t>
      </w:r>
      <w:r w:rsidRPr="00AA62CA">
        <w:rPr>
          <w:rFonts w:ascii="Palatino Linotype" w:eastAsia="Palatino Linotype" w:hAnsi="Palatino Linotype" w:cs="Palatino Linotype"/>
          <w:i/>
          <w:color w:val="000000" w:themeColor="text1"/>
          <w:sz w:val="24"/>
          <w:szCs w:val="24"/>
          <w:lang w:val="es-MX"/>
        </w:rPr>
        <w:t xml:space="preserve">. Una vez que haya causado ejecutoria la sentencia que determina la plena responsabilidad de un servidor público por faltas administrativas graves, el Tribunal de Justicia </w:t>
      </w:r>
      <w:r w:rsidRPr="00AA62CA">
        <w:rPr>
          <w:rFonts w:ascii="Palatino Linotype" w:eastAsia="Palatino Linotype" w:hAnsi="Palatino Linotype" w:cs="Palatino Linotype"/>
          <w:i/>
          <w:color w:val="000000" w:themeColor="text1"/>
          <w:sz w:val="24"/>
          <w:szCs w:val="24"/>
          <w:lang w:val="es-MX"/>
        </w:rPr>
        <w:lastRenderedPageBreak/>
        <w:t xml:space="preserve">Administrativa, de oficio y sin demora alguna, </w:t>
      </w:r>
      <w:r w:rsidRPr="00AA62CA">
        <w:rPr>
          <w:rFonts w:ascii="Palatino Linotype" w:eastAsia="Palatino Linotype" w:hAnsi="Palatino Linotype" w:cs="Palatino Linotype"/>
          <w:b/>
          <w:i/>
          <w:color w:val="000000" w:themeColor="text1"/>
          <w:sz w:val="24"/>
          <w:szCs w:val="24"/>
          <w:lang w:val="es-MX"/>
        </w:rPr>
        <w:t xml:space="preserve">girará oficio por el que notificará la sentencia respectiva, así como sus puntos resolutivos para su cumplimiento, de conformidad con las siguientes reglas: </w:t>
      </w:r>
    </w:p>
    <w:p w14:paraId="1DBEDC95" w14:textId="77777777" w:rsidR="00854C67" w:rsidRPr="00AA62CA" w:rsidRDefault="005D2631" w:rsidP="00EB67FA">
      <w:pPr>
        <w:pStyle w:val="Prrafodelista"/>
        <w:numPr>
          <w:ilvl w:val="0"/>
          <w:numId w:val="16"/>
        </w:numPr>
        <w:ind w:left="0" w:firstLine="0"/>
        <w:jc w:val="both"/>
        <w:rPr>
          <w:rFonts w:ascii="Palatino Linotype" w:eastAsia="Palatino Linotype" w:hAnsi="Palatino Linotype" w:cs="Palatino Linotype"/>
          <w:b/>
          <w:i/>
          <w:color w:val="000000" w:themeColor="text1"/>
          <w:sz w:val="24"/>
          <w:szCs w:val="24"/>
          <w:lang w:val="es-MX"/>
        </w:rPr>
      </w:pPr>
      <w:r w:rsidRPr="00AA62CA">
        <w:rPr>
          <w:rFonts w:ascii="Palatino Linotype" w:eastAsia="Palatino Linotype" w:hAnsi="Palatino Linotype" w:cs="Palatino Linotype"/>
          <w:b/>
          <w:i/>
          <w:color w:val="000000" w:themeColor="text1"/>
          <w:sz w:val="24"/>
          <w:szCs w:val="24"/>
          <w:lang w:val="es-MX"/>
        </w:rPr>
        <w:t xml:space="preserve">Cuando el servidor público haya sido suspendido, destituido o inhabilitado, se dará vista a su superior jerárquico y a la Secretaría de la Contraloría. </w:t>
      </w:r>
    </w:p>
    <w:p w14:paraId="3E210CC8" w14:textId="77777777" w:rsidR="00854C67" w:rsidRPr="00AA62CA" w:rsidRDefault="005D2631" w:rsidP="00EB67FA">
      <w:pPr>
        <w:pStyle w:val="Prrafodelista"/>
        <w:numPr>
          <w:ilvl w:val="0"/>
          <w:numId w:val="16"/>
        </w:numPr>
        <w:ind w:left="0" w:firstLine="0"/>
        <w:jc w:val="both"/>
        <w:rPr>
          <w:rFonts w:ascii="Palatino Linotype" w:eastAsia="Palatino Linotype" w:hAnsi="Palatino Linotype" w:cs="Palatino Linotype"/>
          <w:i/>
          <w:color w:val="000000" w:themeColor="text1"/>
          <w:sz w:val="24"/>
          <w:szCs w:val="24"/>
        </w:rPr>
      </w:pPr>
      <w:r w:rsidRPr="00AA62CA">
        <w:rPr>
          <w:rFonts w:ascii="Palatino Linotype" w:eastAsia="Palatino Linotype" w:hAnsi="Palatino Linotype" w:cs="Palatino Linotype"/>
          <w:i/>
          <w:color w:val="000000" w:themeColor="text1"/>
          <w:sz w:val="24"/>
          <w:szCs w:val="24"/>
          <w:lang w:val="es-MX"/>
        </w:rPr>
        <w:t xml:space="preserve">Cuando se haya impuesto una indemnización resarcitoria o sanción económica al responsable, se dará vista a la Secretaría de Finanzas del Gobierno del Estado de México. </w:t>
      </w:r>
    </w:p>
    <w:p w14:paraId="14F42788" w14:textId="77777777" w:rsidR="005D2631" w:rsidRPr="00AA62CA" w:rsidRDefault="005D2631" w:rsidP="00EB67FA">
      <w:pPr>
        <w:jc w:val="both"/>
        <w:rPr>
          <w:rFonts w:ascii="Palatino Linotype" w:eastAsia="Palatino Linotype" w:hAnsi="Palatino Linotype" w:cs="Palatino Linotype"/>
          <w:i/>
          <w:color w:val="000000" w:themeColor="text1"/>
        </w:rPr>
      </w:pPr>
      <w:r w:rsidRPr="00AA62CA">
        <w:rPr>
          <w:rFonts w:ascii="Palatino Linotype" w:eastAsia="Palatino Linotype" w:hAnsi="Palatino Linotype" w:cs="Palatino Linotype"/>
          <w:i/>
          <w:color w:val="000000" w:themeColor="text1"/>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p>
    <w:p w14:paraId="759D3BD5" w14:textId="77777777" w:rsidR="005D2631" w:rsidRPr="00AA62CA" w:rsidRDefault="005D2631" w:rsidP="00EB67FA">
      <w:pPr>
        <w:spacing w:line="360" w:lineRule="auto"/>
        <w:jc w:val="both"/>
        <w:rPr>
          <w:rFonts w:ascii="Palatino Linotype" w:eastAsia="Palatino Linotype" w:hAnsi="Palatino Linotype" w:cs="Palatino Linotype"/>
          <w:color w:val="000000" w:themeColor="text1"/>
        </w:rPr>
      </w:pPr>
    </w:p>
    <w:p w14:paraId="2C0D59C2" w14:textId="77777777" w:rsidR="005113CB" w:rsidRPr="00AA62CA" w:rsidRDefault="00854C67" w:rsidP="00EB67F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A62CA">
        <w:rPr>
          <w:rFonts w:ascii="Palatino Linotype" w:eastAsia="Palatino Linotype" w:hAnsi="Palatino Linotype" w:cs="Palatino Linotype"/>
          <w:color w:val="000000" w:themeColor="text1"/>
        </w:rPr>
        <w:t xml:space="preserve">De lo anterior, se tiene que cuando se emiten sanciones por faltas administrativas graves se tiene que girar oficio por parte del Tribunal de Justicia Administrativa al superior jerárquico, situación por la cual se entiende el Órgano Interno de Control, esta facultado para conocer sobre las sanciones las faltar graves que se imponen a los servidores públicos, situación por la cual al no haber existido pronunciamiento respecto de las sanciones por faltas graves es que ordenara una nueva búsqueda exhaustiva con salvedad para el caso que del periodo del uno de enero de dos mil diecinueve al uno de abril de dos mil veinticinco, no se hubieran emitido sanciones por faltas graves de conformidad con el artículo 19 párrafo segundo de la Ley de Transparencia y Acceso a la Información Pública del Estado de México y Municipios. </w:t>
      </w:r>
    </w:p>
    <w:p w14:paraId="1739393A" w14:textId="77777777" w:rsidR="00854C67" w:rsidRPr="00AA62CA" w:rsidRDefault="00854C67" w:rsidP="00EB67FA">
      <w:pPr>
        <w:spacing w:line="360" w:lineRule="auto"/>
        <w:jc w:val="both"/>
        <w:rPr>
          <w:rFonts w:ascii="Palatino Linotype" w:eastAsia="Palatino Linotype" w:hAnsi="Palatino Linotype" w:cs="Palatino Linotype"/>
          <w:color w:val="000000" w:themeColor="text1"/>
        </w:rPr>
      </w:pPr>
    </w:p>
    <w:p w14:paraId="09552012" w14:textId="77777777" w:rsidR="005D2631" w:rsidRPr="00AA62CA" w:rsidRDefault="005D2631" w:rsidP="00EB67FA">
      <w:pPr>
        <w:keepNext/>
        <w:keepLines/>
        <w:spacing w:before="40"/>
        <w:outlineLvl w:val="1"/>
        <w:rPr>
          <w:rFonts w:ascii="Palatino Linotype" w:eastAsiaTheme="majorEastAsia" w:hAnsi="Palatino Linotype" w:cstheme="majorBidi"/>
          <w:b/>
          <w:color w:val="000000" w:themeColor="text1"/>
        </w:rPr>
      </w:pPr>
      <w:bookmarkStart w:id="150" w:name="_Toc83128590"/>
      <w:r w:rsidRPr="00AA62CA">
        <w:rPr>
          <w:rFonts w:ascii="Palatino Linotype" w:eastAsiaTheme="majorEastAsia" w:hAnsi="Palatino Linotype" w:cstheme="majorBidi"/>
          <w:b/>
          <w:color w:val="000000" w:themeColor="text1"/>
        </w:rPr>
        <w:t xml:space="preserve">QUINTO. </w:t>
      </w:r>
      <w:bookmarkEnd w:id="150"/>
      <w:r w:rsidRPr="00AA62CA">
        <w:rPr>
          <w:rFonts w:ascii="Palatino Linotype" w:eastAsiaTheme="majorEastAsia" w:hAnsi="Palatino Linotype" w:cstheme="majorBidi"/>
          <w:b/>
          <w:color w:val="000000" w:themeColor="text1"/>
        </w:rPr>
        <w:t>De la versión pública y clasificación de la información.</w:t>
      </w:r>
    </w:p>
    <w:p w14:paraId="42E3F449"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Debe</w:t>
      </w:r>
      <w:r w:rsidRPr="00AA62CA">
        <w:rPr>
          <w:rFonts w:ascii="Palatino Linotype" w:eastAsia="MS Gothic" w:hAnsi="Palatino Linotype"/>
          <w:color w:val="000000" w:themeColor="text1"/>
        </w:rPr>
        <w:t xml:space="preserve"> destacarse que, debido a la naturaleza de la información solicitada a la Contraloría Municipal</w:t>
      </w:r>
      <w:r w:rsidRPr="00AA62CA">
        <w:rPr>
          <w:rFonts w:ascii="Palatino Linotype" w:eastAsia="MS Gothic" w:hAnsi="Palatino Linotype"/>
          <w:b/>
          <w:color w:val="000000" w:themeColor="text1"/>
        </w:rPr>
        <w:t xml:space="preserve">, </w:t>
      </w:r>
      <w:r w:rsidRPr="00AA62CA">
        <w:rPr>
          <w:rFonts w:ascii="Palatino Linotype" w:eastAsia="MS Gothic" w:hAnsi="Palatino Linotype"/>
          <w:color w:val="000000" w:themeColor="text1"/>
        </w:rPr>
        <w:t xml:space="preserve">eventualmente pudieran obrar datos personales susceptibles de </w:t>
      </w:r>
      <w:r w:rsidRPr="00AA62CA">
        <w:rPr>
          <w:rFonts w:ascii="Palatino Linotype" w:eastAsia="MS Gothic" w:hAnsi="Palatino Linotype"/>
          <w:color w:val="000000" w:themeColor="text1"/>
        </w:rPr>
        <w:lastRenderedPageBreak/>
        <w:t xml:space="preserve">protegerse como reservados, y toda vez que este </w:t>
      </w:r>
      <w:r w:rsidRPr="00AA62CA">
        <w:rPr>
          <w:rFonts w:ascii="Palatino Linotype" w:hAnsi="Palatino Linotype" w:cs="Arial"/>
          <w:color w:val="000000" w:themeColor="text1"/>
        </w:rPr>
        <w:t>Instituto</w:t>
      </w:r>
      <w:r w:rsidRPr="00AA62CA">
        <w:rPr>
          <w:rFonts w:ascii="Palatino Linotype" w:eastAsia="MS Gothic" w:hAnsi="Palatino Linotype"/>
          <w:color w:val="000000" w:themeColor="text1"/>
        </w:rPr>
        <w:t xml:space="preserve"> de Transparencia, Acceso a la Información Pública y Protección de Datos Personales del Estado de México tiene el deber de velar por la protección de los datos personales aun tratándose de servidores públicos y en su caso generar la </w:t>
      </w:r>
      <w:r w:rsidRPr="00AA62CA">
        <w:rPr>
          <w:rFonts w:ascii="Palatino Linotype" w:eastAsia="MS Gothic" w:hAnsi="Palatino Linotype"/>
          <w:b/>
          <w:color w:val="000000" w:themeColor="text1"/>
          <w:u w:val="single"/>
        </w:rPr>
        <w:t>versión pública</w:t>
      </w:r>
      <w:r w:rsidRPr="00AA62CA">
        <w:rPr>
          <w:rFonts w:ascii="Palatino Linotype" w:eastAsia="MS Gothic" w:hAnsi="Palatino Linotype"/>
          <w:color w:val="000000" w:themeColor="text1"/>
        </w:rPr>
        <w:t xml:space="preserve"> de los documentos por las consideraciones que se estimen pertinentes.</w:t>
      </w:r>
    </w:p>
    <w:p w14:paraId="3E1F5CFA" w14:textId="77777777" w:rsidR="005D2631" w:rsidRPr="00AA62CA" w:rsidRDefault="005D2631" w:rsidP="00EB67FA">
      <w:pPr>
        <w:tabs>
          <w:tab w:val="left" w:pos="0"/>
          <w:tab w:val="left" w:pos="142"/>
        </w:tabs>
        <w:spacing w:line="360" w:lineRule="auto"/>
        <w:contextualSpacing/>
        <w:jc w:val="both"/>
        <w:rPr>
          <w:rFonts w:ascii="Palatino Linotype" w:hAnsi="Palatino Linotype" w:cs="Arial"/>
          <w:color w:val="000000" w:themeColor="text1"/>
        </w:rPr>
      </w:pPr>
    </w:p>
    <w:p w14:paraId="543EAF19"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 xml:space="preserve">La </w:t>
      </w:r>
      <w:r w:rsidRPr="00AA62CA">
        <w:rPr>
          <w:rFonts w:ascii="Palatino Linotype" w:hAnsi="Palatino Linotype" w:cs="Arial"/>
          <w:color w:val="000000" w:themeColor="text1"/>
        </w:rPr>
        <w:t>clasificación</w:t>
      </w:r>
      <w:r w:rsidRPr="00AA62CA">
        <w:rPr>
          <w:rFonts w:ascii="Palatino Linotype" w:eastAsia="MS Gothic" w:hAnsi="Palatino Linotype"/>
          <w:color w:val="000000" w:themeColor="text1"/>
        </w:rPr>
        <w:t xml:space="preserve"> total o parcial de la información requerida, mediante solicitud de acceso a la información pública, constituye una restricción al derecho humano de acceso a la </w:t>
      </w:r>
      <w:r w:rsidRPr="00AA62CA">
        <w:rPr>
          <w:rFonts w:ascii="Palatino Linotype" w:hAnsi="Palatino Linotype" w:cs="Arial"/>
          <w:color w:val="000000" w:themeColor="text1"/>
        </w:rPr>
        <w:t>información</w:t>
      </w:r>
      <w:r w:rsidRPr="00AA62CA">
        <w:rPr>
          <w:rFonts w:ascii="Palatino Linotype" w:eastAsia="MS Gothic" w:hAnsi="Palatino Linotype"/>
          <w:color w:val="000000" w:themeColor="text1"/>
        </w:rPr>
        <w:t>. Como reiteradamente han dicho, diversos órganos jurisdiccionales, ningún derecho es absoluto</w:t>
      </w:r>
      <w:r w:rsidRPr="00AA62CA">
        <w:rPr>
          <w:rFonts w:ascii="Palatino Linotype" w:eastAsia="MS Gothic" w:hAnsi="Palatino Linotype"/>
          <w:color w:val="000000" w:themeColor="text1"/>
          <w:vertAlign w:val="superscript"/>
        </w:rPr>
        <w:footnoteReference w:id="5"/>
      </w:r>
      <w:r w:rsidRPr="00AA62CA">
        <w:rPr>
          <w:rFonts w:ascii="Palatino Linotype" w:eastAsia="MS Gothic" w:hAnsi="Palatino Linotype"/>
          <w:color w:val="000000" w:themeColor="text1"/>
        </w:rPr>
        <w:t xml:space="preserve">, aunque cualquier límite o restricción, para ser legítimo, debe reunir con tres </w:t>
      </w:r>
      <w:r w:rsidRPr="00AA62CA">
        <w:rPr>
          <w:rFonts w:ascii="Palatino Linotype" w:hAnsi="Palatino Linotype"/>
          <w:color w:val="000000" w:themeColor="text1"/>
        </w:rPr>
        <w:t>requisitos</w:t>
      </w:r>
      <w:r w:rsidRPr="00AA62CA">
        <w:rPr>
          <w:rFonts w:ascii="Palatino Linotype" w:eastAsia="MS Gothic" w:hAnsi="Palatino Linotype"/>
          <w:color w:val="000000" w:themeColor="text1"/>
        </w:rPr>
        <w:t>: primero, debe de estar establecida en un ordenamiento legal, antes de su aplicación; debe de corresponder a un fin legítimo y ser estrictamente proporcional con el principio o valor que se pretende preservar.</w:t>
      </w:r>
      <w:r w:rsidRPr="00AA62CA">
        <w:rPr>
          <w:rFonts w:ascii="Palatino Linotype" w:eastAsia="MS Gothic" w:hAnsi="Palatino Linotype"/>
          <w:color w:val="000000" w:themeColor="text1"/>
          <w:vertAlign w:val="superscript"/>
        </w:rPr>
        <w:footnoteReference w:id="6"/>
      </w:r>
      <w:r w:rsidRPr="00AA62CA">
        <w:rPr>
          <w:rFonts w:ascii="Palatino Linotype" w:eastAsia="MS Gothic" w:hAnsi="Palatino Linotype"/>
          <w:color w:val="000000" w:themeColor="text1"/>
        </w:rPr>
        <w:t xml:space="preserve"> En este caso, la clasificación total o parcial de la información es un supuesto que tanto la Ley General de Transparencia y Acceso a la </w:t>
      </w:r>
      <w:r w:rsidRPr="00AA62CA">
        <w:rPr>
          <w:rFonts w:ascii="Palatino Linotype" w:eastAsia="MS Gothic" w:hAnsi="Palatino Linotype"/>
          <w:color w:val="000000" w:themeColor="text1"/>
        </w:rPr>
        <w:lastRenderedPageBreak/>
        <w:t>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3D0287A" w14:textId="77777777" w:rsidR="005D2631" w:rsidRPr="00AA62CA" w:rsidRDefault="005D2631" w:rsidP="00EB67FA">
      <w:pPr>
        <w:contextualSpacing/>
        <w:rPr>
          <w:rFonts w:ascii="Palatino Linotype" w:hAnsi="Palatino Linotype" w:cs="Arial"/>
          <w:color w:val="000000" w:themeColor="text1"/>
        </w:rPr>
      </w:pPr>
    </w:p>
    <w:p w14:paraId="63AD945A"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El </w:t>
      </w:r>
      <w:r w:rsidRPr="00AA62CA">
        <w:rPr>
          <w:rFonts w:ascii="Palatino Linotype" w:eastAsia="MS Gothic" w:hAnsi="Palatino Linotype"/>
          <w:color w:val="000000" w:themeColor="text1"/>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5213E34" w14:textId="77777777" w:rsidR="005D2631" w:rsidRPr="00AA62CA" w:rsidRDefault="005D2631" w:rsidP="00EB67FA">
      <w:pPr>
        <w:spacing w:line="360" w:lineRule="auto"/>
        <w:contextualSpacing/>
        <w:rPr>
          <w:rFonts w:ascii="Palatino Linotype" w:hAnsi="Palatino Linotype" w:cs="Arial"/>
          <w:color w:val="000000" w:themeColor="text1"/>
        </w:rPr>
      </w:pPr>
    </w:p>
    <w:p w14:paraId="375C0DE2" w14:textId="77777777" w:rsidR="005D2631" w:rsidRPr="00AA62CA" w:rsidRDefault="005D2631" w:rsidP="00EB67FA">
      <w:pPr>
        <w:tabs>
          <w:tab w:val="left" w:pos="142"/>
          <w:tab w:val="left" w:pos="284"/>
          <w:tab w:val="left" w:pos="426"/>
        </w:tabs>
        <w:spacing w:line="360" w:lineRule="auto"/>
        <w:contextualSpacing/>
        <w:jc w:val="both"/>
        <w:outlineLvl w:val="2"/>
        <w:rPr>
          <w:rFonts w:ascii="Palatino Linotype" w:hAnsi="Palatino Linotype" w:cs="Arial"/>
          <w:b/>
          <w:color w:val="000000" w:themeColor="text1"/>
        </w:rPr>
      </w:pPr>
      <w:bookmarkStart w:id="151" w:name="_Toc83901404"/>
      <w:r w:rsidRPr="00AA62CA">
        <w:rPr>
          <w:rFonts w:ascii="Palatino Linotype" w:hAnsi="Palatino Linotype" w:cs="Arial"/>
          <w:b/>
          <w:color w:val="000000" w:themeColor="text1"/>
        </w:rPr>
        <w:t>I. Requisitos previos.</w:t>
      </w:r>
      <w:bookmarkEnd w:id="151"/>
    </w:p>
    <w:p w14:paraId="618D6B65"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Los </w:t>
      </w:r>
      <w:r w:rsidRPr="00AA62CA">
        <w:rPr>
          <w:rFonts w:ascii="Palatino Linotype" w:eastAsia="MS Gothic" w:hAnsi="Palatino Linotype"/>
          <w:color w:val="000000" w:themeColor="text1"/>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559CFCA" w14:textId="77777777" w:rsidR="00EB67FA" w:rsidRPr="00AA62CA" w:rsidRDefault="00EB67FA" w:rsidP="00EB67FA">
      <w:pPr>
        <w:spacing w:line="360" w:lineRule="auto"/>
        <w:jc w:val="both"/>
        <w:rPr>
          <w:rFonts w:ascii="Palatino Linotype" w:hAnsi="Palatino Linotype" w:cs="Arial"/>
          <w:color w:val="000000" w:themeColor="text1"/>
        </w:rPr>
      </w:pPr>
    </w:p>
    <w:p w14:paraId="095DE8CC"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Además</w:t>
      </w:r>
      <w:r w:rsidRPr="00AA62CA">
        <w:rPr>
          <w:rFonts w:ascii="Palatino Linotype" w:eastAsia="MS Gothic" w:hAnsi="Palatino Linotype"/>
          <w:color w:val="000000" w:themeColor="text1"/>
        </w:rPr>
        <w:t xml:space="preserve">, se debe señalar el procedimiento, de los tres que establecen los artículos 132 y 106 de la Ley Estatal y General, respectivamente, por el que se realiza dicha </w:t>
      </w:r>
      <w:r w:rsidRPr="00AA62CA">
        <w:rPr>
          <w:rFonts w:ascii="Palatino Linotype" w:hAnsi="Palatino Linotype" w:cs="Arial"/>
          <w:color w:val="000000" w:themeColor="text1"/>
        </w:rPr>
        <w:t>clasificación</w:t>
      </w:r>
      <w:r w:rsidRPr="00AA62CA">
        <w:rPr>
          <w:rFonts w:ascii="Palatino Linotype" w:eastAsia="MS Gothic" w:hAnsi="Palatino Linotype"/>
          <w:color w:val="000000" w:themeColor="text1"/>
        </w:rPr>
        <w:t xml:space="preserve">, a saber, cuando se atiende una solicitud de acceso a la información, porque lo determina </w:t>
      </w:r>
      <w:r w:rsidRPr="00AA62CA">
        <w:rPr>
          <w:rFonts w:ascii="Palatino Linotype" w:eastAsia="MS Gothic" w:hAnsi="Palatino Linotype"/>
          <w:color w:val="000000" w:themeColor="text1"/>
        </w:rPr>
        <w:lastRenderedPageBreak/>
        <w:t>una autoridad competente o porque se va a generar una versión pública para cumplir con sus obligaciones.</w:t>
      </w:r>
    </w:p>
    <w:p w14:paraId="72B88B2F" w14:textId="77777777" w:rsidR="005D2631" w:rsidRPr="00AA62CA" w:rsidRDefault="005D2631" w:rsidP="00EB67FA">
      <w:pPr>
        <w:contextualSpacing/>
        <w:rPr>
          <w:rFonts w:ascii="Palatino Linotype" w:hAnsi="Palatino Linotype" w:cs="Arial"/>
          <w:color w:val="000000" w:themeColor="text1"/>
        </w:rPr>
      </w:pPr>
    </w:p>
    <w:p w14:paraId="2CC0894E"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El último</w:t>
      </w:r>
      <w:r w:rsidRPr="00AA62CA">
        <w:rPr>
          <w:rFonts w:ascii="Palatino Linotype" w:eastAsia="MS Gothic" w:hAnsi="Palatino Linotype"/>
          <w:color w:val="000000" w:themeColor="text1"/>
        </w:rPr>
        <w:t xml:space="preserve"> de estos requisitos previos consiste en que no se pueden emitir acuerdos de carácter </w:t>
      </w:r>
      <w:r w:rsidRPr="00AA62CA">
        <w:rPr>
          <w:rFonts w:ascii="Palatino Linotype" w:hAnsi="Palatino Linotype"/>
          <w:color w:val="000000" w:themeColor="text1"/>
        </w:rPr>
        <w:t>general</w:t>
      </w:r>
      <w:r w:rsidRPr="00AA62CA">
        <w:rPr>
          <w:rFonts w:ascii="Palatino Linotype" w:eastAsia="MS Gothic" w:hAnsi="Palatino Linotype"/>
          <w:color w:val="000000" w:themeColor="text1"/>
        </w:rPr>
        <w:t xml:space="preserve"> ni particular, según lo disponen los artículos 134 y 108 de la Ley Estatal y de la Ley General, respectivamente, esto es, </w:t>
      </w:r>
      <w:r w:rsidRPr="00AA62CA">
        <w:rPr>
          <w:rFonts w:ascii="Palatino Linotype" w:eastAsia="MS Gothic" w:hAnsi="Palatino Linotype"/>
          <w:b/>
          <w:color w:val="000000" w:themeColor="text1"/>
          <w:u w:val="single"/>
        </w:rPr>
        <w:t xml:space="preserve">no se puede hacer </w:t>
      </w:r>
      <w:r w:rsidRPr="00AA62CA">
        <w:rPr>
          <w:rFonts w:ascii="Palatino Linotype" w:hAnsi="Palatino Linotype" w:cs="Arial"/>
          <w:color w:val="000000" w:themeColor="text1"/>
        </w:rPr>
        <w:t>un</w:t>
      </w:r>
      <w:r w:rsidRPr="00AA62CA">
        <w:rPr>
          <w:rFonts w:ascii="Palatino Linotype" w:eastAsia="MS Gothic" w:hAnsi="Palatino Linotype"/>
          <w:b/>
          <w:color w:val="000000" w:themeColor="text1"/>
          <w:u w:val="single"/>
        </w:rPr>
        <w:t xml:space="preserve"> acuerdo para clasificar de manera general todos los documentos de un expediente o área</w:t>
      </w:r>
      <w:r w:rsidRPr="00AA62CA">
        <w:rPr>
          <w:rFonts w:ascii="Palatino Linotype" w:eastAsia="MS Gothic" w:hAnsi="Palatino Linotype"/>
          <w:b/>
          <w:color w:val="000000" w:themeColor="text1"/>
        </w:rPr>
        <w:t xml:space="preserve">,  </w:t>
      </w:r>
      <w:r w:rsidRPr="00AA62CA">
        <w:rPr>
          <w:rFonts w:ascii="Palatino Linotype" w:eastAsia="MS Gothic" w:hAnsi="Palatino Linotype"/>
          <w:color w:val="000000" w:themeColor="text1"/>
        </w:rPr>
        <w:t>sin individualizar su análisis y tampoco se puede hacer un acuerdo por cada dato que se vaya a clasificar dentro de un documento con diez datos, por ejemplo, susceptibles de ser clasificados.</w:t>
      </w:r>
    </w:p>
    <w:p w14:paraId="7160394B" w14:textId="77777777" w:rsidR="005D2631" w:rsidRPr="00AA62CA" w:rsidRDefault="005D2631" w:rsidP="00EB67FA">
      <w:pPr>
        <w:contextualSpacing/>
        <w:rPr>
          <w:rFonts w:ascii="Palatino Linotype" w:hAnsi="Palatino Linotype" w:cs="Arial"/>
          <w:color w:val="000000" w:themeColor="text1"/>
        </w:rPr>
      </w:pPr>
    </w:p>
    <w:p w14:paraId="1382E8C9" w14:textId="77777777" w:rsidR="005D2631" w:rsidRPr="00AA62CA" w:rsidRDefault="005D2631" w:rsidP="00EB67FA">
      <w:pPr>
        <w:tabs>
          <w:tab w:val="left" w:pos="142"/>
          <w:tab w:val="left" w:pos="284"/>
          <w:tab w:val="left" w:pos="426"/>
        </w:tabs>
        <w:spacing w:line="360" w:lineRule="auto"/>
        <w:contextualSpacing/>
        <w:jc w:val="both"/>
        <w:outlineLvl w:val="2"/>
        <w:rPr>
          <w:rFonts w:ascii="Palatino Linotype" w:hAnsi="Palatino Linotype" w:cs="Arial"/>
          <w:b/>
          <w:color w:val="000000" w:themeColor="text1"/>
        </w:rPr>
      </w:pPr>
      <w:bookmarkStart w:id="152" w:name="_Toc83901405"/>
      <w:r w:rsidRPr="00AA62CA">
        <w:rPr>
          <w:rFonts w:ascii="Palatino Linotype" w:hAnsi="Palatino Linotype" w:cs="Arial"/>
          <w:b/>
          <w:color w:val="000000" w:themeColor="text1"/>
        </w:rPr>
        <w:t>II. Supuestos de clasificación.</w:t>
      </w:r>
      <w:bookmarkEnd w:id="152"/>
    </w:p>
    <w:p w14:paraId="20292849"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Las</w:t>
      </w:r>
      <w:r w:rsidRPr="00AA62CA">
        <w:rPr>
          <w:rFonts w:ascii="Palatino Linotype" w:eastAsia="MS Gothic" w:hAnsi="Palatino Linotype"/>
          <w:color w:val="000000" w:themeColor="text1"/>
        </w:rPr>
        <w:t xml:space="preserve"> </w:t>
      </w:r>
      <w:r w:rsidRPr="00AA62CA">
        <w:rPr>
          <w:rFonts w:ascii="Palatino Linotype" w:hAnsi="Palatino Linotype"/>
          <w:color w:val="000000" w:themeColor="text1"/>
        </w:rPr>
        <w:t>disposiciones</w:t>
      </w:r>
      <w:r w:rsidRPr="00AA62CA">
        <w:rPr>
          <w:rFonts w:ascii="Palatino Linotype" w:eastAsia="MS Gothic" w:hAnsi="Palatino Linotype"/>
          <w:color w:val="000000" w:themeColor="text1"/>
        </w:rPr>
        <w:t xml:space="preserve"> constitucionales y legales en la materia establecen los dos supuestos generales para clasificar la información: por reserva y por confidencialidad.</w:t>
      </w:r>
    </w:p>
    <w:p w14:paraId="65FB3403" w14:textId="77777777" w:rsidR="005D2631" w:rsidRPr="00AA62CA" w:rsidRDefault="005D2631" w:rsidP="00EB67FA">
      <w:pPr>
        <w:tabs>
          <w:tab w:val="left" w:pos="284"/>
        </w:tabs>
        <w:spacing w:line="360" w:lineRule="auto"/>
        <w:contextualSpacing/>
        <w:jc w:val="both"/>
        <w:rPr>
          <w:rFonts w:ascii="Palatino Linotype" w:hAnsi="Palatino Linotype" w:cs="Arial"/>
          <w:color w:val="000000" w:themeColor="text1"/>
        </w:rPr>
      </w:pPr>
    </w:p>
    <w:p w14:paraId="71073978"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 xml:space="preserve">Los </w:t>
      </w:r>
      <w:r w:rsidRPr="00AA62CA">
        <w:rPr>
          <w:rFonts w:ascii="Palatino Linotype" w:hAnsi="Palatino Linotype"/>
          <w:color w:val="000000" w:themeColor="text1"/>
        </w:rPr>
        <w:t>artículos</w:t>
      </w:r>
      <w:r w:rsidRPr="00AA62CA">
        <w:rPr>
          <w:rFonts w:ascii="Palatino Linotype" w:hAnsi="Palatino Linotype" w:cs="Arial"/>
          <w:color w:val="000000" w:themeColor="text1"/>
        </w:rPr>
        <w:t xml:space="preserve"> </w:t>
      </w:r>
      <w:r w:rsidRPr="00AA62CA">
        <w:rPr>
          <w:rFonts w:ascii="Palatino Linotype" w:eastAsia="MS Gothic" w:hAnsi="Palatino Linotype"/>
          <w:color w:val="000000" w:themeColor="text1"/>
        </w:rPr>
        <w:t xml:space="preserve">143 y 116 de la Ley Estatal y de la Ley General, respectivamente, señalan </w:t>
      </w:r>
      <w:r w:rsidRPr="00AA62CA">
        <w:rPr>
          <w:rFonts w:ascii="Palatino Linotype" w:hAnsi="Palatino Linotype" w:cs="Arial"/>
          <w:color w:val="000000" w:themeColor="text1"/>
        </w:rPr>
        <w:t>los</w:t>
      </w:r>
      <w:r w:rsidRPr="00AA62CA">
        <w:rPr>
          <w:rFonts w:ascii="Palatino Linotype" w:eastAsia="MS Gothic" w:hAnsi="Palatino Linotype"/>
          <w:color w:val="000000" w:themeColor="text1"/>
        </w:rPr>
        <w:t xml:space="preserve"> supuestos para que la información pueda ser clasificada como confidencial:</w:t>
      </w:r>
    </w:p>
    <w:p w14:paraId="2686D547" w14:textId="77777777" w:rsidR="005D2631" w:rsidRPr="00AA62CA" w:rsidRDefault="005D2631" w:rsidP="00EB67FA">
      <w:pPr>
        <w:widowControl w:val="0"/>
        <w:tabs>
          <w:tab w:val="left" w:pos="7938"/>
        </w:tabs>
        <w:autoSpaceDE w:val="0"/>
        <w:autoSpaceDN w:val="0"/>
        <w:adjustRightInd w:val="0"/>
        <w:jc w:val="both"/>
        <w:rPr>
          <w:rFonts w:ascii="Palatino Linotype" w:hAnsi="Palatino Linotype" w:cs="Times"/>
          <w:i/>
          <w:color w:val="000000" w:themeColor="text1"/>
        </w:rPr>
      </w:pPr>
      <w:r w:rsidRPr="00AA62CA">
        <w:rPr>
          <w:rFonts w:ascii="Palatino Linotype" w:hAnsi="Palatino Linotype" w:cs="Bookman Old Style"/>
          <w:bCs/>
          <w:i/>
          <w:color w:val="000000" w:themeColor="text1"/>
        </w:rPr>
        <w:t xml:space="preserve">“I. </w:t>
      </w:r>
      <w:r w:rsidRPr="00AA62CA">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14:paraId="1DB0D75E" w14:textId="77777777" w:rsidR="005D2631" w:rsidRPr="00AA62CA" w:rsidRDefault="005D2631" w:rsidP="00EB67FA">
      <w:pPr>
        <w:widowControl w:val="0"/>
        <w:tabs>
          <w:tab w:val="left" w:pos="7938"/>
        </w:tabs>
        <w:autoSpaceDE w:val="0"/>
        <w:autoSpaceDN w:val="0"/>
        <w:adjustRightInd w:val="0"/>
        <w:jc w:val="both"/>
        <w:rPr>
          <w:rFonts w:ascii="Palatino Linotype" w:hAnsi="Palatino Linotype" w:cs="Times"/>
          <w:i/>
          <w:color w:val="000000" w:themeColor="text1"/>
        </w:rPr>
      </w:pPr>
      <w:r w:rsidRPr="00AA62CA">
        <w:rPr>
          <w:rFonts w:ascii="Palatino Linotype" w:hAnsi="Palatino Linotype" w:cs="Bookman Old Style"/>
          <w:bCs/>
          <w:i/>
          <w:color w:val="000000" w:themeColor="text1"/>
        </w:rPr>
        <w:t xml:space="preserve">II. </w:t>
      </w:r>
      <w:r w:rsidRPr="00AA62CA">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42EB12" w14:textId="77777777" w:rsidR="005D2631" w:rsidRPr="00AA62CA" w:rsidRDefault="005D2631" w:rsidP="00EB67FA">
      <w:pPr>
        <w:widowControl w:val="0"/>
        <w:tabs>
          <w:tab w:val="left" w:pos="7938"/>
        </w:tabs>
        <w:autoSpaceDE w:val="0"/>
        <w:autoSpaceDN w:val="0"/>
        <w:adjustRightInd w:val="0"/>
        <w:jc w:val="both"/>
        <w:rPr>
          <w:rFonts w:ascii="Palatino Linotype" w:hAnsi="Palatino Linotype" w:cs="Times"/>
          <w:i/>
          <w:color w:val="000000" w:themeColor="text1"/>
        </w:rPr>
      </w:pPr>
      <w:r w:rsidRPr="00AA62CA">
        <w:rPr>
          <w:rFonts w:ascii="Palatino Linotype" w:hAnsi="Palatino Linotype" w:cs="Bookman Old Style"/>
          <w:bCs/>
          <w:i/>
          <w:color w:val="000000" w:themeColor="text1"/>
        </w:rPr>
        <w:t xml:space="preserve">III. </w:t>
      </w:r>
      <w:r w:rsidRPr="00AA62CA">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14:paraId="3640D4AD" w14:textId="77777777" w:rsidR="005D2631" w:rsidRPr="00AA62CA" w:rsidRDefault="005D2631" w:rsidP="00EB67FA">
      <w:pPr>
        <w:widowControl w:val="0"/>
        <w:tabs>
          <w:tab w:val="left" w:pos="7938"/>
        </w:tabs>
        <w:autoSpaceDE w:val="0"/>
        <w:autoSpaceDN w:val="0"/>
        <w:adjustRightInd w:val="0"/>
        <w:jc w:val="both"/>
        <w:rPr>
          <w:rFonts w:ascii="Palatino Linotype" w:hAnsi="Palatino Linotype" w:cs="Times"/>
          <w:i/>
          <w:color w:val="000000" w:themeColor="text1"/>
        </w:rPr>
      </w:pPr>
      <w:r w:rsidRPr="00AA62CA">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02BC118" w14:textId="77777777" w:rsidR="005D2631" w:rsidRPr="00AA62CA" w:rsidRDefault="005D2631" w:rsidP="00EB67FA">
      <w:pPr>
        <w:widowControl w:val="0"/>
        <w:tabs>
          <w:tab w:val="left" w:pos="7938"/>
        </w:tabs>
        <w:autoSpaceDE w:val="0"/>
        <w:autoSpaceDN w:val="0"/>
        <w:adjustRightInd w:val="0"/>
        <w:jc w:val="both"/>
        <w:rPr>
          <w:rFonts w:ascii="Palatino Linotype" w:hAnsi="Palatino Linotype" w:cs="Bookman Old Style"/>
          <w:i/>
          <w:color w:val="000000" w:themeColor="text1"/>
        </w:rPr>
      </w:pPr>
      <w:r w:rsidRPr="00AA62CA">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 “</w:t>
      </w:r>
    </w:p>
    <w:p w14:paraId="599BA429" w14:textId="77777777" w:rsidR="005D2631" w:rsidRPr="00AA62CA" w:rsidRDefault="005D2631" w:rsidP="00EB67FA">
      <w:pPr>
        <w:tabs>
          <w:tab w:val="left" w:pos="0"/>
          <w:tab w:val="left" w:pos="142"/>
        </w:tabs>
        <w:spacing w:line="360" w:lineRule="auto"/>
        <w:contextualSpacing/>
        <w:jc w:val="both"/>
        <w:rPr>
          <w:rFonts w:ascii="Palatino Linotype" w:hAnsi="Palatino Linotype" w:cs="Arial"/>
          <w:color w:val="000000" w:themeColor="text1"/>
        </w:rPr>
      </w:pPr>
    </w:p>
    <w:p w14:paraId="42F5AF35"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lastRenderedPageBreak/>
        <w:t xml:space="preserve">Mientras </w:t>
      </w:r>
      <w:r w:rsidRPr="00AA62CA">
        <w:rPr>
          <w:rFonts w:ascii="Palatino Linotype" w:eastAsia="MS Gothic" w:hAnsi="Palatino Linotype"/>
          <w:color w:val="000000" w:themeColor="text1"/>
        </w:rPr>
        <w:t xml:space="preserve">que los artículos 130 y 105 de la Ley Estatal y de la Ley General, </w:t>
      </w:r>
      <w:r w:rsidRPr="00AA62CA">
        <w:rPr>
          <w:rFonts w:ascii="Palatino Linotype" w:hAnsi="Palatino Linotype"/>
          <w:color w:val="000000" w:themeColor="text1"/>
        </w:rPr>
        <w:t>respectivamente</w:t>
      </w:r>
      <w:r w:rsidRPr="00AA62CA">
        <w:rPr>
          <w:rFonts w:ascii="Palatino Linotype" w:eastAsia="MS Gothic" w:hAnsi="Palatino Linotype"/>
          <w:color w:val="000000" w:themeColor="text1"/>
        </w:rPr>
        <w:t>,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64F56D3" w14:textId="77777777" w:rsidR="005D2631" w:rsidRPr="00AA62CA" w:rsidRDefault="005D2631" w:rsidP="00EB67FA">
      <w:pPr>
        <w:tabs>
          <w:tab w:val="left" w:pos="0"/>
          <w:tab w:val="left" w:pos="142"/>
        </w:tabs>
        <w:spacing w:line="360" w:lineRule="auto"/>
        <w:contextualSpacing/>
        <w:jc w:val="both"/>
        <w:rPr>
          <w:rFonts w:ascii="Palatino Linotype" w:hAnsi="Palatino Linotype" w:cs="Arial"/>
          <w:color w:val="000000" w:themeColor="text1"/>
        </w:rPr>
      </w:pPr>
    </w:p>
    <w:p w14:paraId="0CC2BCF0"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Como</w:t>
      </w:r>
      <w:r w:rsidRPr="00AA62CA">
        <w:rPr>
          <w:rFonts w:ascii="Palatino Linotype" w:eastAsia="MS Gothic" w:hAnsi="Palatino Linotype"/>
          <w:color w:val="000000" w:themeColor="text1"/>
        </w:rPr>
        <w:t xml:space="preserve"> </w:t>
      </w:r>
      <w:r w:rsidRPr="00AA62CA">
        <w:rPr>
          <w:rFonts w:ascii="Palatino Linotype" w:hAnsi="Palatino Linotype" w:cs="Arial"/>
          <w:color w:val="000000" w:themeColor="text1"/>
        </w:rPr>
        <w:t>c</w:t>
      </w:r>
      <w:r w:rsidRPr="00AA62CA">
        <w:rPr>
          <w:rFonts w:ascii="Palatino Linotype" w:eastAsia="MS Gothic" w:hAnsi="Palatino Linotype"/>
          <w:color w:val="000000" w:themeColor="text1"/>
        </w:rPr>
        <w:t xml:space="preserve">onsecuencia de lo anterior, el </w:t>
      </w:r>
      <w:r w:rsidRPr="00AA62CA">
        <w:rPr>
          <w:rFonts w:ascii="Palatino Linotype" w:eastAsia="MS Gothic" w:hAnsi="Palatino Linotype"/>
          <w:b/>
          <w:color w:val="000000" w:themeColor="text1"/>
        </w:rPr>
        <w:t>SUJETO OBLIGADO</w:t>
      </w:r>
      <w:r w:rsidRPr="00AA62CA">
        <w:rPr>
          <w:rFonts w:ascii="Palatino Linotype" w:eastAsia="MS Gothic" w:hAnsi="Palatino Linotype"/>
          <w:color w:val="000000" w:themeColor="text1"/>
        </w:rPr>
        <w:t xml:space="preserve"> debe identificar </w:t>
      </w:r>
      <w:r w:rsidRPr="00AA62CA">
        <w:rPr>
          <w:rFonts w:ascii="Palatino Linotype" w:hAnsi="Palatino Linotype" w:cs="Arial"/>
          <w:color w:val="000000" w:themeColor="text1"/>
        </w:rPr>
        <w:t>claramente</w:t>
      </w:r>
      <w:r w:rsidRPr="00AA62CA">
        <w:rPr>
          <w:rFonts w:ascii="Palatino Linotype" w:eastAsia="MS Gothic" w:hAnsi="Palatino Linotype"/>
          <w:color w:val="000000" w:themeColor="text1"/>
        </w:rPr>
        <w:t xml:space="preserve"> el tipo de </w:t>
      </w:r>
      <w:r w:rsidRPr="00AA62CA">
        <w:rPr>
          <w:rFonts w:ascii="Palatino Linotype" w:hAnsi="Palatino Linotype"/>
          <w:color w:val="000000" w:themeColor="text1"/>
        </w:rPr>
        <w:t>información</w:t>
      </w:r>
      <w:r w:rsidRPr="00AA62CA">
        <w:rPr>
          <w:rFonts w:ascii="Palatino Linotype" w:eastAsia="MS Gothic" w:hAnsi="Palatino Linotype"/>
          <w:color w:val="000000" w:themeColor="text1"/>
        </w:rPr>
        <w:t xml:space="preserve"> y hacer un juicio de subsunción o encaje</w:t>
      </w:r>
      <w:r w:rsidRPr="00AA62CA">
        <w:rPr>
          <w:rFonts w:ascii="Palatino Linotype" w:eastAsia="MS Gothic" w:hAnsi="Palatino Linotype"/>
          <w:color w:val="000000" w:themeColor="text1"/>
          <w:vertAlign w:val="superscript"/>
        </w:rPr>
        <w:footnoteReference w:id="7"/>
      </w:r>
      <w:r w:rsidRPr="00AA62CA">
        <w:rPr>
          <w:rFonts w:ascii="Palatino Linotype" w:eastAsia="MS Gothic" w:hAnsi="Palatino Linotype"/>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5D70653" w14:textId="77777777" w:rsidR="005D2631" w:rsidRPr="00AA62CA" w:rsidRDefault="005D2631" w:rsidP="00EB67FA">
      <w:pPr>
        <w:contextualSpacing/>
        <w:rPr>
          <w:rFonts w:ascii="Palatino Linotype" w:hAnsi="Palatino Linotype" w:cs="Arial"/>
          <w:color w:val="000000" w:themeColor="text1"/>
        </w:rPr>
      </w:pPr>
    </w:p>
    <w:p w14:paraId="451A6E67"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Al </w:t>
      </w:r>
      <w:r w:rsidRPr="00AA62CA">
        <w:rPr>
          <w:rFonts w:ascii="Palatino Linotype" w:hAnsi="Palatino Linotype"/>
          <w:color w:val="000000" w:themeColor="text1"/>
        </w:rPr>
        <w:t>respecto</w:t>
      </w:r>
      <w:r w:rsidRPr="00AA62CA">
        <w:rPr>
          <w:rFonts w:ascii="Palatino Linotype" w:hAnsi="Palatino Linotype" w:cs="Arial"/>
          <w:color w:val="000000" w:themeColor="text1"/>
        </w:rPr>
        <w:t>,</w:t>
      </w:r>
      <w:r w:rsidRPr="00AA62CA">
        <w:rPr>
          <w:rFonts w:ascii="Palatino Linotype" w:eastAsia="MS Gothic" w:hAnsi="Palatino Linotype"/>
          <w:color w:val="000000" w:themeColor="text1"/>
        </w:rPr>
        <w:t xml:space="preserve"> los Lineamientos Generales en Materia de Clasificación y </w:t>
      </w:r>
      <w:r w:rsidRPr="00AA62CA">
        <w:rPr>
          <w:rFonts w:ascii="Palatino Linotype" w:hAnsi="Palatino Linotype" w:cs="Arial"/>
          <w:color w:val="000000" w:themeColor="text1"/>
        </w:rPr>
        <w:t>Desclasificación</w:t>
      </w:r>
      <w:r w:rsidRPr="00AA62CA">
        <w:rPr>
          <w:rFonts w:ascii="Palatino Linotype" w:eastAsia="MS Gothic" w:hAnsi="Palatino Linotype"/>
          <w:color w:val="000000" w:themeColor="text1"/>
        </w:rPr>
        <w:t xml:space="preserve"> de la Información, así Como para la Elaboración de Versiones Públicas, por cuanto hace a la clasificación de la información, señalan lo siguiente:</w:t>
      </w:r>
    </w:p>
    <w:p w14:paraId="220A2D80" w14:textId="77777777" w:rsidR="005D2631" w:rsidRPr="00AA62CA" w:rsidRDefault="005D2631" w:rsidP="00EB67FA">
      <w:pPr>
        <w:contextualSpacing/>
        <w:rPr>
          <w:rFonts w:ascii="Palatino Linotype" w:hAnsi="Palatino Linotype" w:cs="Arial"/>
          <w:color w:val="000000" w:themeColor="text1"/>
        </w:rPr>
      </w:pPr>
    </w:p>
    <w:p w14:paraId="7B80574C"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lastRenderedPageBreak/>
        <w:t>“</w:t>
      </w:r>
      <w:r w:rsidRPr="00AA62CA">
        <w:rPr>
          <w:rFonts w:ascii="Palatino Linotype" w:hAnsi="Palatino Linotype" w:cs="Arial"/>
          <w:b/>
          <w:i/>
          <w:color w:val="000000" w:themeColor="text1"/>
        </w:rPr>
        <w:t>Quincuagésimo.</w:t>
      </w:r>
      <w:r w:rsidRPr="00AA62CA">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5A1E99C"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p>
    <w:p w14:paraId="2F8BC7D6"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b/>
          <w:i/>
          <w:color w:val="000000" w:themeColor="text1"/>
        </w:rPr>
        <w:t>Quincuagésimo primero.</w:t>
      </w:r>
      <w:r w:rsidRPr="00AA62CA">
        <w:rPr>
          <w:rFonts w:ascii="Palatino Linotype" w:hAnsi="Palatino Linotype" w:cs="Arial"/>
          <w:i/>
          <w:color w:val="000000" w:themeColor="text1"/>
        </w:rPr>
        <w:t xml:space="preserve"> La leyenda en los documentos clasificados indicará:</w:t>
      </w:r>
    </w:p>
    <w:p w14:paraId="207E1F22"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I. La fecha de sesión del Comité de Transparencia en donde se confirmó la clasificación, en su caso;</w:t>
      </w:r>
    </w:p>
    <w:p w14:paraId="217D0C48"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II. El nombre del área;</w:t>
      </w:r>
    </w:p>
    <w:p w14:paraId="554CF115"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III. La palabra reservado o confidencial;</w:t>
      </w:r>
    </w:p>
    <w:p w14:paraId="03C9A50C"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IV. Las partes o secciones reservadas o confidenciales, en su caso;</w:t>
      </w:r>
    </w:p>
    <w:p w14:paraId="69CD7ED8"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V. El fundamento legal;</w:t>
      </w:r>
    </w:p>
    <w:p w14:paraId="0B881B3C"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VI. El periodo de reserva, y</w:t>
      </w:r>
    </w:p>
    <w:p w14:paraId="7F897C73"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VII. La rúbrica del titular del área.</w:t>
      </w:r>
    </w:p>
    <w:p w14:paraId="587835B2"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p>
    <w:p w14:paraId="16B0D97D"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b/>
          <w:i/>
          <w:color w:val="000000" w:themeColor="text1"/>
        </w:rPr>
        <w:t>Quincuagésimo segundo.</w:t>
      </w:r>
      <w:r w:rsidRPr="00AA62CA">
        <w:rPr>
          <w:rFonts w:ascii="Palatino Linotype" w:hAnsi="Palatino Linotype" w:cs="Arial"/>
          <w:i/>
          <w:color w:val="000000" w:themeColor="text1"/>
        </w:rPr>
        <w:t xml:space="preserve"> Los sujetos obligados elaborarán los formatos a que se refiere este Capítulo en medios impresos o electrónicos, entre otros, debiendo ubicarse la leyenda de clasificación en la esquina superior derecha del documento.</w:t>
      </w:r>
    </w:p>
    <w:p w14:paraId="19945280"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i/>
          <w:color w:val="000000" w:themeColor="text1"/>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A2DB3EA"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p>
    <w:p w14:paraId="765C19C8"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r w:rsidRPr="00AA62CA">
        <w:rPr>
          <w:rFonts w:ascii="Palatino Linotype" w:hAnsi="Palatino Linotype" w:cs="Arial"/>
          <w:b/>
          <w:i/>
          <w:color w:val="000000" w:themeColor="text1"/>
        </w:rPr>
        <w:t>Quincuagésimo tercero.</w:t>
      </w:r>
      <w:r w:rsidRPr="00AA62CA">
        <w:rPr>
          <w:rFonts w:ascii="Palatino Linotype" w:hAnsi="Palatino Linotype" w:cs="Arial"/>
          <w:i/>
          <w:color w:val="000000" w:themeColor="text1"/>
        </w:rPr>
        <w:t xml:space="preserve"> El formato para señalar la clasificación parcial de un documento, es el siguiente: </w:t>
      </w:r>
    </w:p>
    <w:p w14:paraId="4655FE93" w14:textId="77777777" w:rsidR="005D2631" w:rsidRPr="00AA62CA" w:rsidRDefault="005D2631" w:rsidP="00EB67FA">
      <w:pPr>
        <w:tabs>
          <w:tab w:val="left" w:pos="142"/>
          <w:tab w:val="left" w:pos="284"/>
          <w:tab w:val="left" w:pos="426"/>
        </w:tabs>
        <w:contextualSpacing/>
        <w:jc w:val="both"/>
        <w:rPr>
          <w:rFonts w:ascii="Palatino Linotype" w:hAnsi="Palatino Linotype" w:cs="Arial"/>
          <w:i/>
          <w:color w:val="000000" w:themeColor="text1"/>
        </w:rPr>
      </w:pPr>
    </w:p>
    <w:p w14:paraId="6C141D0C" w14:textId="77777777" w:rsidR="005D2631" w:rsidRPr="00AA62CA" w:rsidRDefault="005D2631" w:rsidP="00EB67FA">
      <w:pPr>
        <w:tabs>
          <w:tab w:val="left" w:pos="0"/>
          <w:tab w:val="left" w:pos="142"/>
        </w:tabs>
        <w:spacing w:line="360" w:lineRule="auto"/>
        <w:contextualSpacing/>
        <w:jc w:val="center"/>
        <w:rPr>
          <w:rFonts w:ascii="Palatino Linotype" w:hAnsi="Palatino Linotype" w:cs="Arial"/>
          <w:color w:val="000000" w:themeColor="text1"/>
        </w:rPr>
      </w:pPr>
      <w:r w:rsidRPr="00AA62CA">
        <w:rPr>
          <w:rFonts w:ascii="Palatino Linotype" w:hAnsi="Palatino Linotype" w:cs="Arial"/>
          <w:i/>
          <w:noProof/>
          <w:color w:val="000000" w:themeColor="text1"/>
        </w:rPr>
        <w:lastRenderedPageBreak/>
        <w:drawing>
          <wp:inline distT="0" distB="0" distL="0" distR="0" wp14:anchorId="190A4A24" wp14:editId="3ACAFB9A">
            <wp:extent cx="3697793" cy="3577213"/>
            <wp:effectExtent l="57150" t="57150" r="112395" b="118745"/>
            <wp:docPr id="3" name="Imagen 3"/>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AB58C8" w14:textId="77777777" w:rsidR="005D2631" w:rsidRPr="00AA62CA" w:rsidRDefault="005D2631" w:rsidP="00EB67FA">
      <w:pPr>
        <w:tabs>
          <w:tab w:val="left" w:pos="0"/>
          <w:tab w:val="left" w:pos="142"/>
        </w:tabs>
        <w:spacing w:line="360" w:lineRule="auto"/>
        <w:contextualSpacing/>
        <w:jc w:val="center"/>
        <w:rPr>
          <w:rFonts w:ascii="Palatino Linotype" w:hAnsi="Palatino Linotype" w:cs="Arial"/>
          <w:color w:val="000000" w:themeColor="text1"/>
        </w:rPr>
      </w:pPr>
    </w:p>
    <w:p w14:paraId="7A79E192"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Una vez </w:t>
      </w:r>
      <w:r w:rsidRPr="00AA62CA">
        <w:rPr>
          <w:rFonts w:ascii="Palatino Linotype" w:eastAsia="MS Gothic" w:hAnsi="Palatino Linotype"/>
          <w:color w:val="000000" w:themeColor="text1"/>
        </w:rPr>
        <w:t xml:space="preserve">hecho lo anterior, se remite la información al Titular de la Unidad de </w:t>
      </w:r>
      <w:r w:rsidRPr="00AA62CA">
        <w:rPr>
          <w:rFonts w:ascii="Palatino Linotype" w:hAnsi="Palatino Linotype" w:cs="Arial"/>
          <w:color w:val="000000" w:themeColor="text1"/>
        </w:rPr>
        <w:t>Transparencia</w:t>
      </w:r>
      <w:r w:rsidRPr="00AA62CA">
        <w:rPr>
          <w:rFonts w:ascii="Palatino Linotype" w:eastAsia="MS Gothic" w:hAnsi="Palatino Linotype"/>
          <w:color w:val="000000" w:themeColor="text1"/>
        </w:rPr>
        <w:t>, con el acuerdo de clasificación correspondiente, para que sea sometido al conocimiento del Comité de Transparencia.</w:t>
      </w:r>
    </w:p>
    <w:p w14:paraId="30CF93FA" w14:textId="77777777" w:rsidR="005D2631" w:rsidRPr="00AA62CA" w:rsidRDefault="005D2631" w:rsidP="00EB67FA">
      <w:pPr>
        <w:tabs>
          <w:tab w:val="left" w:pos="0"/>
          <w:tab w:val="left" w:pos="142"/>
        </w:tabs>
        <w:spacing w:line="360" w:lineRule="auto"/>
        <w:contextualSpacing/>
        <w:jc w:val="both"/>
        <w:rPr>
          <w:rFonts w:ascii="Palatino Linotype" w:eastAsia="MS Gothic" w:hAnsi="Palatino Linotype"/>
          <w:color w:val="000000" w:themeColor="text1"/>
        </w:rPr>
      </w:pPr>
    </w:p>
    <w:p w14:paraId="266CB411" w14:textId="77777777" w:rsidR="005D2631" w:rsidRPr="00AA62CA" w:rsidRDefault="005D2631" w:rsidP="00EB67FA">
      <w:pPr>
        <w:tabs>
          <w:tab w:val="left" w:pos="142"/>
          <w:tab w:val="left" w:pos="284"/>
          <w:tab w:val="left" w:pos="426"/>
        </w:tabs>
        <w:spacing w:line="360" w:lineRule="auto"/>
        <w:contextualSpacing/>
        <w:jc w:val="both"/>
        <w:outlineLvl w:val="2"/>
        <w:rPr>
          <w:rFonts w:ascii="Palatino Linotype" w:hAnsi="Palatino Linotype" w:cs="Arial"/>
          <w:b/>
          <w:color w:val="000000" w:themeColor="text1"/>
        </w:rPr>
      </w:pPr>
      <w:bookmarkStart w:id="153" w:name="_Toc51863317"/>
      <w:bookmarkStart w:id="154" w:name="_Toc52444651"/>
      <w:bookmarkStart w:id="155" w:name="_Toc57154370"/>
      <w:bookmarkStart w:id="156" w:name="_Toc65170176"/>
      <w:bookmarkStart w:id="157" w:name="_Toc66371802"/>
      <w:bookmarkStart w:id="158" w:name="_Toc67584837"/>
      <w:bookmarkStart w:id="159" w:name="_Toc70070913"/>
      <w:bookmarkStart w:id="160" w:name="_Toc70417474"/>
      <w:bookmarkStart w:id="161" w:name="_Toc71234389"/>
      <w:bookmarkStart w:id="162" w:name="_Toc83901406"/>
      <w:r w:rsidRPr="00AA62CA">
        <w:rPr>
          <w:rFonts w:ascii="Palatino Linotype" w:hAnsi="Palatino Linotype" w:cs="Arial"/>
          <w:b/>
          <w:color w:val="000000" w:themeColor="text1"/>
        </w:rPr>
        <w:t>III. La intervención del Comité de Transparencia.</w:t>
      </w:r>
      <w:bookmarkEnd w:id="153"/>
      <w:bookmarkEnd w:id="154"/>
      <w:bookmarkEnd w:id="155"/>
      <w:bookmarkEnd w:id="156"/>
      <w:bookmarkEnd w:id="157"/>
      <w:bookmarkEnd w:id="158"/>
      <w:bookmarkEnd w:id="159"/>
      <w:bookmarkEnd w:id="160"/>
      <w:bookmarkEnd w:id="161"/>
      <w:bookmarkEnd w:id="162"/>
    </w:p>
    <w:p w14:paraId="3344A646" w14:textId="77777777" w:rsidR="005D2631" w:rsidRPr="00AA62CA" w:rsidRDefault="005D2631" w:rsidP="00EB67FA">
      <w:pPr>
        <w:tabs>
          <w:tab w:val="left" w:pos="142"/>
          <w:tab w:val="left" w:pos="284"/>
          <w:tab w:val="left" w:pos="426"/>
        </w:tabs>
        <w:spacing w:line="360" w:lineRule="auto"/>
        <w:contextualSpacing/>
        <w:jc w:val="both"/>
        <w:rPr>
          <w:rFonts w:ascii="Palatino Linotype" w:hAnsi="Palatino Linotype" w:cs="Arial"/>
          <w:b/>
          <w:color w:val="000000" w:themeColor="text1"/>
        </w:rPr>
      </w:pPr>
      <w:r w:rsidRPr="00AA62CA">
        <w:rPr>
          <w:rFonts w:ascii="Palatino Linotype" w:hAnsi="Palatino Linotype" w:cs="Arial"/>
          <w:b/>
          <w:color w:val="000000" w:themeColor="text1"/>
        </w:rPr>
        <w:t>a) Formalidades para emitir el Acuerdo de Clasificación.</w:t>
      </w:r>
    </w:p>
    <w:p w14:paraId="6BABAAD0"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El Comité</w:t>
      </w:r>
      <w:r w:rsidRPr="00AA62CA">
        <w:rPr>
          <w:rFonts w:ascii="Palatino Linotype" w:hAnsi="Palatino Linotype" w:cs="Arial"/>
          <w:color w:val="000000" w:themeColor="text1"/>
        </w:rPr>
        <w:t xml:space="preserve"> </w:t>
      </w:r>
      <w:r w:rsidRPr="00AA62CA">
        <w:rPr>
          <w:rFonts w:ascii="Palatino Linotype" w:eastAsia="MS Gothic" w:hAnsi="Palatino Linotype"/>
          <w:color w:val="000000" w:themeColor="text1"/>
        </w:rPr>
        <w:t xml:space="preserve">de Transparencia, según lo dispuesto en los artículos 128 y 103 de la Ley </w:t>
      </w:r>
      <w:r w:rsidRPr="00AA62CA">
        <w:rPr>
          <w:rFonts w:ascii="Palatino Linotype" w:hAnsi="Palatino Linotype" w:cs="Arial"/>
          <w:color w:val="000000" w:themeColor="text1"/>
        </w:rPr>
        <w:t>Estatal</w:t>
      </w:r>
      <w:r w:rsidRPr="00AA62CA">
        <w:rPr>
          <w:rFonts w:ascii="Palatino Linotype" w:eastAsia="MS Gothic" w:hAnsi="Palatino Linotype"/>
          <w:color w:val="000000" w:themeColor="text1"/>
        </w:rPr>
        <w:t xml:space="preserve"> y de la Ley General, respectivamente, y la fracción III del numeral Segundo de los Lineamientos </w:t>
      </w:r>
      <w:r w:rsidRPr="00AA62CA">
        <w:rPr>
          <w:rFonts w:ascii="Palatino Linotype" w:hAnsi="Palatino Linotype"/>
          <w:color w:val="000000" w:themeColor="text1"/>
        </w:rPr>
        <w:t>generales</w:t>
      </w:r>
      <w:r w:rsidRPr="00AA62CA">
        <w:rPr>
          <w:rFonts w:ascii="Palatino Linotype" w:eastAsia="MS Gothic" w:hAnsi="Palatino Linotype"/>
          <w:color w:val="000000" w:themeColor="text1"/>
        </w:rPr>
        <w:t xml:space="preserve"> en materia de clasificación y desclasificación de la información, así como para la elaboración de versiones públicas, en adelante los Lineamientos Generales, </w:t>
      </w:r>
      <w:r w:rsidRPr="00AA62CA">
        <w:rPr>
          <w:rFonts w:ascii="Palatino Linotype" w:eastAsia="MS Gothic" w:hAnsi="Palatino Linotype"/>
          <w:color w:val="000000" w:themeColor="text1"/>
        </w:rPr>
        <w:lastRenderedPageBreak/>
        <w:t xml:space="preserve">cuenta con las facultades para </w:t>
      </w:r>
      <w:r w:rsidRPr="00AA62CA">
        <w:rPr>
          <w:rFonts w:ascii="Palatino Linotype" w:eastAsia="MS Gothic" w:hAnsi="Palatino Linotype"/>
          <w:b/>
          <w:color w:val="000000" w:themeColor="text1"/>
          <w:u w:val="single"/>
        </w:rPr>
        <w:t>confirmar, modificar o revocar</w:t>
      </w:r>
      <w:r w:rsidRPr="00AA62CA">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AA62CA">
        <w:rPr>
          <w:rFonts w:ascii="Palatino Linotype" w:eastAsia="MS Gothic" w:hAnsi="Palatino Linotype"/>
          <w:b/>
          <w:color w:val="000000" w:themeColor="text1"/>
          <w:u w:val="single"/>
        </w:rPr>
        <w:t>no aprueba</w:t>
      </w:r>
      <w:r w:rsidRPr="00AA62CA">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14:paraId="33C4D02B" w14:textId="77777777" w:rsidR="005D2631" w:rsidRPr="00AA62CA" w:rsidRDefault="005D2631" w:rsidP="00EB67FA">
      <w:pPr>
        <w:tabs>
          <w:tab w:val="left" w:pos="0"/>
          <w:tab w:val="left" w:pos="142"/>
        </w:tabs>
        <w:spacing w:line="360" w:lineRule="auto"/>
        <w:contextualSpacing/>
        <w:jc w:val="both"/>
        <w:rPr>
          <w:rFonts w:ascii="Palatino Linotype" w:hAnsi="Palatino Linotype" w:cs="Arial"/>
          <w:color w:val="000000" w:themeColor="text1"/>
        </w:rPr>
      </w:pPr>
    </w:p>
    <w:p w14:paraId="2072DCF6"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AA62CA">
        <w:rPr>
          <w:rFonts w:ascii="Palatino Linotype" w:eastAsia="MS Gothic" w:hAnsi="Palatino Linotype"/>
          <w:b/>
          <w:color w:val="000000" w:themeColor="text1"/>
          <w:u w:val="single"/>
        </w:rPr>
        <w:t>el acto reúna con los requisitos elementales</w:t>
      </w:r>
      <w:r w:rsidRPr="00AA62CA">
        <w:rPr>
          <w:rFonts w:ascii="Palatino Linotype" w:eastAsia="MS Gothic" w:hAnsi="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1938CF3" w14:textId="77777777" w:rsidR="005D2631" w:rsidRPr="00AA62CA" w:rsidRDefault="005D2631" w:rsidP="00EB67FA">
      <w:pPr>
        <w:contextualSpacing/>
        <w:rPr>
          <w:rFonts w:ascii="Palatino Linotype" w:hAnsi="Palatino Linotype" w:cs="Arial"/>
          <w:color w:val="000000" w:themeColor="text1"/>
        </w:rPr>
      </w:pPr>
    </w:p>
    <w:p w14:paraId="44934056"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La decisión </w:t>
      </w:r>
      <w:r w:rsidRPr="00AA62CA">
        <w:rPr>
          <w:rFonts w:ascii="Palatino Linotype" w:eastAsia="MS Gothic" w:hAnsi="Palatino Linotype"/>
          <w:color w:val="000000" w:themeColor="text1"/>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17F909" w14:textId="77777777" w:rsidR="005D2631" w:rsidRPr="00AA62CA" w:rsidRDefault="005D2631" w:rsidP="00EB67FA">
      <w:pPr>
        <w:tabs>
          <w:tab w:val="left" w:pos="142"/>
          <w:tab w:val="left" w:pos="284"/>
          <w:tab w:val="left" w:pos="426"/>
        </w:tabs>
        <w:spacing w:line="360" w:lineRule="auto"/>
        <w:contextualSpacing/>
        <w:jc w:val="both"/>
        <w:rPr>
          <w:rFonts w:ascii="Palatino Linotype" w:hAnsi="Palatino Linotype" w:cs="Arial"/>
          <w:color w:val="000000" w:themeColor="text1"/>
        </w:rPr>
      </w:pPr>
    </w:p>
    <w:p w14:paraId="12B9A74A" w14:textId="77777777" w:rsidR="005D2631" w:rsidRPr="00AA62CA" w:rsidRDefault="005D2631" w:rsidP="00EB67FA">
      <w:pPr>
        <w:tabs>
          <w:tab w:val="left" w:pos="142"/>
          <w:tab w:val="left" w:pos="284"/>
          <w:tab w:val="left" w:pos="426"/>
        </w:tabs>
        <w:spacing w:line="360" w:lineRule="auto"/>
        <w:contextualSpacing/>
        <w:jc w:val="both"/>
        <w:rPr>
          <w:rFonts w:ascii="Palatino Linotype" w:hAnsi="Palatino Linotype" w:cs="Arial"/>
          <w:b/>
          <w:color w:val="000000" w:themeColor="text1"/>
        </w:rPr>
      </w:pPr>
      <w:r w:rsidRPr="00AA62CA">
        <w:rPr>
          <w:rFonts w:ascii="Palatino Linotype" w:hAnsi="Palatino Linotype" w:cs="Arial"/>
          <w:b/>
          <w:color w:val="000000" w:themeColor="text1"/>
        </w:rPr>
        <w:lastRenderedPageBreak/>
        <w:t>b) Requisitos de fondo del Acuerdo de Clasificación.</w:t>
      </w:r>
    </w:p>
    <w:p w14:paraId="77536D43"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Como </w:t>
      </w:r>
      <w:r w:rsidRPr="00AA62CA">
        <w:rPr>
          <w:rFonts w:ascii="Palatino Linotype" w:eastAsia="MS Gothic" w:hAnsi="Palatino Linotype"/>
          <w:color w:val="000000" w:themeColor="text1"/>
        </w:rPr>
        <w:t xml:space="preserve">se ha </w:t>
      </w:r>
      <w:r w:rsidRPr="00AA62CA">
        <w:rPr>
          <w:rFonts w:ascii="Palatino Linotype" w:hAnsi="Palatino Linotype"/>
          <w:color w:val="000000" w:themeColor="text1"/>
        </w:rPr>
        <w:t>señalado</w:t>
      </w:r>
      <w:r w:rsidRPr="00AA62CA">
        <w:rPr>
          <w:rFonts w:ascii="Palatino Linotype" w:eastAsia="MS Gothic" w:hAnsi="Palatino Linotype"/>
          <w:color w:val="000000" w:themeColor="text1"/>
        </w:rPr>
        <w:t xml:space="preserve"> antes, al hacer el juicio de subsunción o encaje entre el supuesto </w:t>
      </w:r>
      <w:r w:rsidRPr="00AA62CA">
        <w:rPr>
          <w:rFonts w:ascii="Palatino Linotype" w:hAnsi="Palatino Linotype" w:cs="Arial"/>
          <w:color w:val="000000" w:themeColor="text1"/>
        </w:rPr>
        <w:t>de</w:t>
      </w:r>
      <w:r w:rsidRPr="00AA62CA">
        <w:rPr>
          <w:rFonts w:ascii="Palatino Linotype" w:eastAsia="MS Gothic" w:hAnsi="Palatino Linotype"/>
          <w:color w:val="000000" w:themeColor="text1"/>
        </w:rPr>
        <w:t xml:space="preserve"> hecho y la hipótesis jurídica, se debe acreditar la estricta </w:t>
      </w:r>
      <w:r w:rsidRPr="00AA62CA">
        <w:rPr>
          <w:rFonts w:ascii="Palatino Linotype" w:hAnsi="Palatino Linotype" w:cs="Arial"/>
          <w:color w:val="000000" w:themeColor="text1"/>
        </w:rPr>
        <w:t>correspondencia</w:t>
      </w:r>
      <w:r w:rsidRPr="00AA62CA">
        <w:rPr>
          <w:rFonts w:ascii="Palatino Linotype" w:eastAsia="MS Gothic" w:hAnsi="Palatino Linotype"/>
          <w:color w:val="000000" w:themeColor="text1"/>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693AA0F" w14:textId="77777777" w:rsidR="005D2631" w:rsidRPr="00AA62CA" w:rsidRDefault="005D2631" w:rsidP="00EB67FA">
      <w:pPr>
        <w:tabs>
          <w:tab w:val="left" w:pos="284"/>
        </w:tabs>
        <w:spacing w:line="360" w:lineRule="auto"/>
        <w:contextualSpacing/>
        <w:jc w:val="both"/>
        <w:rPr>
          <w:rFonts w:ascii="Palatino Linotype" w:hAnsi="Palatino Linotype" w:cs="Arial"/>
          <w:color w:val="000000" w:themeColor="text1"/>
        </w:rPr>
      </w:pPr>
    </w:p>
    <w:p w14:paraId="79EFF210"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 xml:space="preserve">De lo anterior, se desprende que, para una correcta clasificación total o parcial, esto es determinar los </w:t>
      </w:r>
      <w:r w:rsidRPr="00AA62CA">
        <w:rPr>
          <w:rFonts w:ascii="Palatino Linotype" w:hAnsi="Palatino Linotype"/>
          <w:color w:val="000000" w:themeColor="text1"/>
        </w:rPr>
        <w:t>datos</w:t>
      </w:r>
      <w:r w:rsidRPr="00AA62CA">
        <w:rPr>
          <w:rFonts w:ascii="Palatino Linotype" w:eastAsia="MS Gothic" w:hAnsi="Palatino Linotype"/>
          <w:color w:val="000000" w:themeColor="text1"/>
        </w:rPr>
        <w:t xml:space="preserve"> que se suprimen en las versiones públicas, es necesario fundar y motivar, de manera correcta, la clasificación; considerando que todo acto </w:t>
      </w:r>
      <w:r w:rsidRPr="00AA62CA">
        <w:rPr>
          <w:rFonts w:ascii="Palatino Linotype" w:hAnsi="Palatino Linotype" w:cs="Arial"/>
          <w:color w:val="000000" w:themeColor="text1"/>
        </w:rPr>
        <w:t>que</w:t>
      </w:r>
      <w:r w:rsidRPr="00AA62CA">
        <w:rPr>
          <w:rFonts w:ascii="Palatino Linotype" w:eastAsia="MS Gothic" w:hAnsi="Palatino Linotype"/>
          <w:color w:val="000000" w:themeColor="text1"/>
        </w:rPr>
        <w:t xml:space="preserve"> la autoridad pronuncie en el ejercicio de sus atribuciones, debe expresar los fundamentos legales que le dieron origen y las razones por las que se deben aplicar al caso concreto.</w:t>
      </w:r>
    </w:p>
    <w:p w14:paraId="0526503E" w14:textId="77777777" w:rsidR="005D2631" w:rsidRPr="00AA62CA" w:rsidRDefault="005D2631" w:rsidP="00EB67FA">
      <w:pPr>
        <w:contextualSpacing/>
        <w:rPr>
          <w:rFonts w:ascii="Palatino Linotype" w:hAnsi="Palatino Linotype" w:cs="Arial"/>
          <w:color w:val="000000" w:themeColor="text1"/>
        </w:rPr>
      </w:pPr>
    </w:p>
    <w:p w14:paraId="29E11AE3"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Han </w:t>
      </w:r>
      <w:r w:rsidRPr="00AA62CA">
        <w:rPr>
          <w:rFonts w:ascii="Palatino Linotype" w:eastAsia="MS Gothic" w:hAnsi="Palatino Linotype"/>
          <w:color w:val="000000" w:themeColor="text1"/>
        </w:rPr>
        <w:t>sido vastos los estudios doctrinarios relativos a estos derechos fundamentales y al principio de legalidad en ellos contenidos; como ejemplo, el procesalista José Ovalle Fabela, en su obra “Garantías Constitucionales del Proceso”, refiere que “...</w:t>
      </w:r>
      <w:r w:rsidRPr="00AA62CA">
        <w:rPr>
          <w:rFonts w:ascii="Palatino Linotype" w:eastAsia="MS Gothic" w:hAnsi="Palatino Linotype"/>
          <w:i/>
          <w:color w:val="000000" w:themeColor="text1"/>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AA62CA">
        <w:rPr>
          <w:rFonts w:ascii="Palatino Linotype" w:eastAsia="MS Gothic" w:hAnsi="Palatino Linotype"/>
          <w:i/>
          <w:color w:val="000000" w:themeColor="text1"/>
        </w:rPr>
        <w:lastRenderedPageBreak/>
        <w:t>hechos son ciertos, normalmente a partir del análisis de las pruebas, lo cual se debe exteriorizar en una argumentación o juicio de hecho</w:t>
      </w:r>
      <w:r w:rsidRPr="00AA62CA">
        <w:rPr>
          <w:rFonts w:ascii="Palatino Linotype" w:eastAsia="MS Gothic" w:hAnsi="Palatino Linotype"/>
          <w:color w:val="000000" w:themeColor="text1"/>
        </w:rPr>
        <w:t>...”</w:t>
      </w:r>
      <w:r w:rsidRPr="00AA62CA">
        <w:rPr>
          <w:rFonts w:ascii="Palatino Linotype" w:eastAsia="MS Gothic" w:hAnsi="Palatino Linotype"/>
          <w:color w:val="000000" w:themeColor="text1"/>
          <w:vertAlign w:val="superscript"/>
        </w:rPr>
        <w:footnoteReference w:id="8"/>
      </w:r>
    </w:p>
    <w:p w14:paraId="3BD1516E" w14:textId="77777777" w:rsidR="005D2631" w:rsidRPr="00AA62CA" w:rsidRDefault="005D2631" w:rsidP="00EB67FA">
      <w:pPr>
        <w:tabs>
          <w:tab w:val="left" w:pos="0"/>
          <w:tab w:val="left" w:pos="142"/>
        </w:tabs>
        <w:spacing w:line="360" w:lineRule="auto"/>
        <w:contextualSpacing/>
        <w:jc w:val="both"/>
        <w:rPr>
          <w:rFonts w:ascii="Palatino Linotype" w:hAnsi="Palatino Linotype" w:cs="Arial"/>
          <w:color w:val="000000" w:themeColor="text1"/>
        </w:rPr>
      </w:pPr>
    </w:p>
    <w:p w14:paraId="682DB011"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Por su parte, el intérprete judicial del país ha establecido una jurisprudencia respecto a qué debe </w:t>
      </w:r>
      <w:r w:rsidRPr="00AA62CA">
        <w:rPr>
          <w:rFonts w:ascii="Palatino Linotype" w:hAnsi="Palatino Linotype"/>
          <w:color w:val="000000" w:themeColor="text1"/>
        </w:rPr>
        <w:t>entenderse</w:t>
      </w:r>
      <w:r w:rsidRPr="00AA62CA">
        <w:rPr>
          <w:rFonts w:ascii="Palatino Linotype" w:hAnsi="Palatino Linotype" w:cs="Arial"/>
          <w:color w:val="000000" w:themeColor="text1"/>
        </w:rPr>
        <w:t xml:space="preserve"> por fundamentación y motivación, en los siguientes términos:</w:t>
      </w:r>
    </w:p>
    <w:p w14:paraId="11C3702B" w14:textId="77777777" w:rsidR="005D2631" w:rsidRPr="00AA62CA" w:rsidRDefault="005D2631" w:rsidP="00EB67FA">
      <w:pPr>
        <w:contextualSpacing/>
        <w:jc w:val="both"/>
        <w:rPr>
          <w:rFonts w:ascii="Palatino Linotype" w:hAnsi="Palatino Linotype" w:cs="Arial"/>
          <w:i/>
          <w:color w:val="000000" w:themeColor="text1"/>
        </w:rPr>
      </w:pPr>
      <w:r w:rsidRPr="00AA62CA">
        <w:rPr>
          <w:rFonts w:ascii="Palatino Linotype" w:hAnsi="Palatino Linotype" w:cs="Arial"/>
          <w:b/>
          <w:i/>
          <w:color w:val="000000" w:themeColor="text1"/>
        </w:rPr>
        <w:t>FUNDAMENTACIÓN Y MOTIVACIÓN.</w:t>
      </w:r>
      <w:r w:rsidRPr="00AA62CA">
        <w:rPr>
          <w:rFonts w:ascii="Palatino Linotype" w:hAnsi="Palatino Linotype" w:cs="Arial"/>
          <w:i/>
          <w:color w:val="000000" w:themeColor="text1"/>
        </w:rPr>
        <w:t xml:space="preserve"> “La </w:t>
      </w:r>
      <w:r w:rsidRPr="00AA62C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A62CA">
        <w:rPr>
          <w:rFonts w:ascii="Palatino Linotype" w:hAnsi="Palatino Linotype" w:cs="Arial"/>
          <w:i/>
          <w:color w:val="000000" w:themeColor="text1"/>
        </w:rPr>
        <w:t>.”</w:t>
      </w:r>
    </w:p>
    <w:p w14:paraId="11B2DEEA" w14:textId="77777777" w:rsidR="005D2631" w:rsidRPr="00AA62CA" w:rsidRDefault="005D2631" w:rsidP="00EB67FA">
      <w:pPr>
        <w:spacing w:line="360" w:lineRule="auto"/>
        <w:contextualSpacing/>
        <w:rPr>
          <w:rFonts w:ascii="Palatino Linotype" w:hAnsi="Palatino Linotype" w:cs="Arial"/>
          <w:color w:val="000000" w:themeColor="text1"/>
        </w:rPr>
      </w:pPr>
    </w:p>
    <w:p w14:paraId="161E80D1"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Así, </w:t>
      </w:r>
      <w:r w:rsidRPr="00AA62CA">
        <w:rPr>
          <w:rFonts w:ascii="Palatino Linotype" w:eastAsia="MS Gothic" w:hAnsi="Palatino Linotype"/>
          <w:color w:val="000000" w:themeColor="text1"/>
        </w:rPr>
        <w:t xml:space="preserve">en un acto de autoridad se cumple con la debida fundamentación cuando se cita el precepto </w:t>
      </w:r>
      <w:r w:rsidRPr="00AA62CA">
        <w:rPr>
          <w:rFonts w:ascii="Palatino Linotype" w:hAnsi="Palatino Linotype"/>
          <w:color w:val="000000" w:themeColor="text1"/>
        </w:rPr>
        <w:t>legal</w:t>
      </w:r>
      <w:r w:rsidRPr="00AA62CA">
        <w:rPr>
          <w:rFonts w:ascii="Palatino Linotype" w:eastAsia="MS Gothic" w:hAnsi="Palatino Linotype"/>
          <w:color w:val="000000" w:themeColor="text1"/>
        </w:rPr>
        <w:t xml:space="preserve"> aplicable al caso concreto y la debida motivación cuando se expresan las razones, motivos o circunstancias que tomó en cuenta la autoridad para adecuar el hecho a los fundamentos de derecho.</w:t>
      </w:r>
    </w:p>
    <w:p w14:paraId="2B40822E" w14:textId="77777777" w:rsidR="005D2631" w:rsidRPr="00AA62CA" w:rsidRDefault="005D2631" w:rsidP="00EB67FA">
      <w:pPr>
        <w:tabs>
          <w:tab w:val="left" w:pos="284"/>
        </w:tabs>
        <w:spacing w:line="360" w:lineRule="auto"/>
        <w:contextualSpacing/>
        <w:jc w:val="both"/>
        <w:rPr>
          <w:rFonts w:ascii="Palatino Linotype" w:hAnsi="Palatino Linotype" w:cs="Arial"/>
          <w:color w:val="000000" w:themeColor="text1"/>
        </w:rPr>
      </w:pPr>
    </w:p>
    <w:p w14:paraId="64CEF7A6"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eastAsia="MS Gothic" w:hAnsi="Palatino Linotype"/>
          <w:color w:val="000000" w:themeColor="text1"/>
        </w:rPr>
        <w:t xml:space="preserve">En consecuencia, la fundamentación y motivación implica que, en el acto de autoridad, </w:t>
      </w:r>
      <w:r w:rsidRPr="00AA62CA">
        <w:rPr>
          <w:rFonts w:ascii="Palatino Linotype" w:hAnsi="Palatino Linotype" w:cs="Arial"/>
          <w:color w:val="000000" w:themeColor="text1"/>
        </w:rPr>
        <w:t>además</w:t>
      </w:r>
      <w:r w:rsidRPr="00AA62CA">
        <w:rPr>
          <w:rFonts w:ascii="Palatino Linotype" w:eastAsia="MS Gothic" w:hAnsi="Palatino Linotype"/>
          <w:color w:val="000000" w:themeColor="text1"/>
        </w:rPr>
        <w:t xml:space="preserve"> de contenerse los supuestos jurídicos aplicables se expliquen claramente por qué a través de la utilización de la norma se emitió el acto. De este modo, la </w:t>
      </w:r>
      <w:r w:rsidRPr="00AA62CA">
        <w:rPr>
          <w:rFonts w:ascii="Palatino Linotype" w:hAnsi="Palatino Linotype" w:cs="Arial"/>
          <w:color w:val="000000" w:themeColor="text1"/>
        </w:rPr>
        <w:t>persona</w:t>
      </w:r>
      <w:r w:rsidRPr="00AA62CA">
        <w:rPr>
          <w:rFonts w:ascii="Palatino Linotype" w:eastAsia="MS Gothic" w:hAnsi="Palatino Linotype"/>
          <w:color w:val="000000" w:themeColor="text1"/>
        </w:rPr>
        <w:t xml:space="preserve"> que se sienta afectada pueda impugnar la decisión, permitiéndole una real y auténtica defensa.</w:t>
      </w:r>
    </w:p>
    <w:p w14:paraId="72FF8C72" w14:textId="77777777" w:rsidR="005D2631" w:rsidRPr="00AA62CA" w:rsidRDefault="005D2631" w:rsidP="00EB67FA">
      <w:pPr>
        <w:contextualSpacing/>
        <w:rPr>
          <w:rFonts w:ascii="Palatino Linotype" w:hAnsi="Palatino Linotype" w:cs="Arial"/>
          <w:color w:val="000000" w:themeColor="text1"/>
        </w:rPr>
      </w:pPr>
    </w:p>
    <w:p w14:paraId="50BBD5E4"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t xml:space="preserve">En </w:t>
      </w:r>
      <w:r w:rsidRPr="00AA62CA">
        <w:rPr>
          <w:rFonts w:ascii="Palatino Linotype" w:eastAsia="MS Gothic" w:hAnsi="Palatino Linotype"/>
          <w:color w:val="000000" w:themeColor="text1"/>
        </w:rPr>
        <w:t>ese</w:t>
      </w:r>
      <w:r w:rsidRPr="00AA62CA">
        <w:rPr>
          <w:rFonts w:ascii="Palatino Linotype" w:hAnsi="Palatino Linotype" w:cs="Arial"/>
          <w:color w:val="000000" w:themeColor="text1"/>
        </w:rPr>
        <w:t xml:space="preserve"> </w:t>
      </w:r>
      <w:r w:rsidRPr="00AA62CA">
        <w:rPr>
          <w:rFonts w:ascii="Palatino Linotype" w:hAnsi="Palatino Linotype"/>
          <w:color w:val="000000" w:themeColor="text1"/>
        </w:rPr>
        <w:t>mismo</w:t>
      </w:r>
      <w:r w:rsidRPr="00AA62CA">
        <w:rPr>
          <w:rFonts w:ascii="Palatino Linotype" w:eastAsia="MS Gothic" w:hAnsi="Palatino Linotype"/>
          <w:color w:val="000000" w:themeColor="text1"/>
        </w:rPr>
        <w:t xml:space="preserve"> sentido, el numeral trigésimo tercero fracción V de los Lineamientos Generales, precisa que para motivar la clasificación se deben acreditar las circunstancias de tiempo, modo y lugar.</w:t>
      </w:r>
    </w:p>
    <w:p w14:paraId="73E6BC40" w14:textId="77777777" w:rsidR="005D2631" w:rsidRPr="00AA62CA" w:rsidRDefault="005D2631" w:rsidP="00EB67FA">
      <w:pPr>
        <w:numPr>
          <w:ilvl w:val="0"/>
          <w:numId w:val="2"/>
        </w:numPr>
        <w:spacing w:line="360" w:lineRule="auto"/>
        <w:ind w:left="0" w:firstLine="0"/>
        <w:jc w:val="both"/>
        <w:rPr>
          <w:rFonts w:ascii="Palatino Linotype" w:hAnsi="Palatino Linotype" w:cs="Arial"/>
          <w:color w:val="000000" w:themeColor="text1"/>
        </w:rPr>
      </w:pPr>
      <w:r w:rsidRPr="00AA62CA">
        <w:rPr>
          <w:rFonts w:ascii="Palatino Linotype" w:hAnsi="Palatino Linotype" w:cs="Arial"/>
          <w:color w:val="000000" w:themeColor="text1"/>
        </w:rPr>
        <w:lastRenderedPageBreak/>
        <w:t xml:space="preserve">Ahora bien, </w:t>
      </w:r>
      <w:r w:rsidRPr="00AA62CA">
        <w:rPr>
          <w:rFonts w:ascii="Palatino Linotype" w:eastAsia="MS Gothic" w:hAnsi="Palatino Linotype"/>
          <w:b/>
          <w:color w:val="000000" w:themeColor="text1"/>
          <w:u w:val="single"/>
        </w:rPr>
        <w:t>para cada caso además de fundar y motivar</w:t>
      </w:r>
      <w:r w:rsidRPr="00AA62CA">
        <w:rPr>
          <w:rFonts w:ascii="Palatino Linotype" w:eastAsia="MS Gothic" w:hAnsi="Palatino Linotype"/>
          <w:color w:val="000000" w:themeColor="text1"/>
        </w:rPr>
        <w:t xml:space="preserve">, se debe identificar con </w:t>
      </w:r>
      <w:r w:rsidRPr="00AA62CA">
        <w:rPr>
          <w:rFonts w:ascii="Palatino Linotype" w:hAnsi="Palatino Linotype" w:cs="Arial"/>
          <w:color w:val="000000" w:themeColor="text1"/>
        </w:rPr>
        <w:t>claridad</w:t>
      </w:r>
      <w:r w:rsidRPr="00AA62CA">
        <w:rPr>
          <w:rFonts w:ascii="Palatino Linotype" w:eastAsia="MS Gothic" w:hAnsi="Palatino Linotype"/>
          <w:color w:val="000000" w:themeColor="text1"/>
        </w:rPr>
        <w:t xml:space="preserve">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A62CA">
        <w:rPr>
          <w:rFonts w:ascii="Palatino Linotype" w:eastAsia="MS Gothic" w:hAnsi="Palatino Linotype"/>
          <w:color w:val="000000" w:themeColor="text1"/>
          <w:vertAlign w:val="superscript"/>
        </w:rPr>
        <w:footnoteReference w:id="9"/>
      </w:r>
      <w:r w:rsidRPr="00AA62CA">
        <w:rPr>
          <w:rFonts w:ascii="Palatino Linotype" w:eastAsia="MS Gothic" w:hAnsi="Palatino Linotype"/>
          <w:color w:val="000000" w:themeColor="text1"/>
        </w:rPr>
        <w:t xml:space="preserve"> del servidor público que no tienen ninguna injerencia en el tema de la transparencia y la rendición de cuentas.</w:t>
      </w:r>
    </w:p>
    <w:p w14:paraId="75D0E28D" w14:textId="77777777" w:rsidR="005D2631" w:rsidRPr="00AA62CA" w:rsidRDefault="005D2631" w:rsidP="00EB67FA">
      <w:pPr>
        <w:pStyle w:val="Prrafodelista"/>
        <w:ind w:left="0"/>
        <w:rPr>
          <w:rFonts w:ascii="Palatino Linotype" w:eastAsia="Palatino Linotype" w:hAnsi="Palatino Linotype" w:cs="Palatino Linotype"/>
          <w:color w:val="000000" w:themeColor="text1"/>
          <w:sz w:val="24"/>
          <w:szCs w:val="24"/>
          <w:lang w:val="es-ES_tradnl" w:eastAsia="es-ES"/>
        </w:rPr>
      </w:pPr>
    </w:p>
    <w:p w14:paraId="69902C70" w14:textId="77777777" w:rsidR="00324A03" w:rsidRPr="00AA62CA" w:rsidRDefault="00324A03" w:rsidP="00EB67FA">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A62CA">
        <w:rPr>
          <w:rFonts w:ascii="Palatino Linotype" w:hAnsi="Palatino Linotype"/>
          <w:color w:val="000000" w:themeColor="text1"/>
        </w:rPr>
        <w:t>Por</w:t>
      </w:r>
      <w:r w:rsidRPr="00AA62CA">
        <w:rPr>
          <w:rFonts w:ascii="Palatino Linotype" w:eastAsia="Palatino Linotype" w:hAnsi="Palatino Linotype" w:cs="Palatino Linotype"/>
          <w:color w:val="000000" w:themeColor="text1"/>
          <w:lang w:val="es-ES_tradnl" w:eastAsia="es-ES"/>
        </w:rPr>
        <w:t xml:space="preserve"> lo anteriormente expuesto, este Órgano Garante considera fundadas las razones o motivos de inconformidad que plantea el</w:t>
      </w:r>
      <w:r w:rsidRPr="00AA62CA">
        <w:rPr>
          <w:rFonts w:ascii="Palatino Linotype" w:eastAsia="Palatino Linotype" w:hAnsi="Palatino Linotype" w:cs="Palatino Linotype"/>
          <w:b/>
          <w:color w:val="000000" w:themeColor="text1"/>
          <w:lang w:val="es-ES_tradnl" w:eastAsia="es-ES"/>
        </w:rPr>
        <w:t xml:space="preserve"> RECURRENTE</w:t>
      </w:r>
      <w:r w:rsidRPr="00AA62CA">
        <w:rPr>
          <w:rFonts w:ascii="Palatino Linotype" w:eastAsia="Palatino Linotype" w:hAnsi="Palatino Linotype" w:cs="Palatino Linotype"/>
          <w:color w:val="000000" w:themeColor="text1"/>
          <w:lang w:val="es-ES_tradnl" w:eastAsia="es-ES"/>
        </w:rPr>
        <w:t xml:space="preserve">, determinando </w:t>
      </w:r>
      <w:r w:rsidRPr="00AA62CA">
        <w:rPr>
          <w:rFonts w:ascii="Palatino Linotype" w:eastAsia="Palatino Linotype" w:hAnsi="Palatino Linotype" w:cs="Palatino Linotype"/>
          <w:b/>
          <w:color w:val="000000" w:themeColor="text1"/>
          <w:lang w:val="es-ES_tradnl" w:eastAsia="es-ES"/>
        </w:rPr>
        <w:t xml:space="preserve">MODIFICAR </w:t>
      </w:r>
      <w:r w:rsidRPr="00AA62CA">
        <w:rPr>
          <w:rFonts w:ascii="Palatino Linotype" w:eastAsia="Palatino Linotype" w:hAnsi="Palatino Linotype" w:cs="Palatino Linotype"/>
          <w:color w:val="000000" w:themeColor="text1"/>
          <w:lang w:val="es-ES_tradnl" w:eastAsia="es-ES"/>
        </w:rPr>
        <w:t xml:space="preserve">las respuestas del </w:t>
      </w:r>
      <w:r w:rsidRPr="00AA62CA">
        <w:rPr>
          <w:rFonts w:ascii="Palatino Linotype" w:eastAsia="Palatino Linotype" w:hAnsi="Palatino Linotype" w:cs="Palatino Linotype"/>
          <w:b/>
          <w:color w:val="000000" w:themeColor="text1"/>
          <w:lang w:val="es-ES_tradnl" w:eastAsia="es-ES"/>
        </w:rPr>
        <w:t>SUJETO OBLIGADO</w:t>
      </w:r>
      <w:r w:rsidRPr="00AA62CA">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A62CA">
        <w:rPr>
          <w:rFonts w:ascii="Palatino Linotype" w:eastAsia="Palatino Linotype" w:hAnsi="Palatino Linotype" w:cs="Palatino Linotype"/>
          <w:b/>
          <w:color w:val="000000" w:themeColor="text1"/>
          <w:lang w:val="es-ES_tradnl" w:eastAsia="es-ES"/>
        </w:rPr>
        <w:t>ÓRGANO GARANTE</w:t>
      </w:r>
      <w:r w:rsidRPr="00AA62CA">
        <w:rPr>
          <w:rFonts w:ascii="Palatino Linotype" w:eastAsia="Palatino Linotype" w:hAnsi="Palatino Linotype" w:cs="Palatino Linotype"/>
          <w:color w:val="000000" w:themeColor="text1"/>
          <w:lang w:val="es-ES_tradnl" w:eastAsia="es-ES"/>
        </w:rPr>
        <w:t xml:space="preserve"> emite los siguientes.</w:t>
      </w:r>
    </w:p>
    <w:p w14:paraId="5B05B035"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0445D433" w14:textId="77777777" w:rsidR="00324A03" w:rsidRPr="00AA62CA" w:rsidRDefault="00324A03" w:rsidP="00EB67FA">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AA62CA">
        <w:rPr>
          <w:rFonts w:ascii="Palatino Linotype" w:eastAsia="Palatino Linotype" w:hAnsi="Palatino Linotype" w:cs="Palatino Linotype"/>
          <w:b/>
          <w:color w:val="000000" w:themeColor="text1"/>
          <w:lang w:val="es-ES_tradnl" w:eastAsia="es-ES"/>
        </w:rPr>
        <w:t>R E S O L U T I V O S</w:t>
      </w:r>
    </w:p>
    <w:p w14:paraId="05EA4E12"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08C1BC18"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r w:rsidRPr="00AA62CA">
        <w:rPr>
          <w:rFonts w:ascii="Palatino Linotype" w:eastAsia="Palatino Linotype" w:hAnsi="Palatino Linotype" w:cs="Palatino Linotype"/>
          <w:b/>
          <w:color w:val="000000" w:themeColor="text1"/>
          <w:lang w:val="es-ES_tradnl" w:eastAsia="es-ES"/>
        </w:rPr>
        <w:t>PRIMERO</w:t>
      </w:r>
      <w:r w:rsidRPr="00AA62CA">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001F3C9F" w:rsidRPr="00AA62CA">
        <w:rPr>
          <w:rFonts w:ascii="Palatino Linotype" w:eastAsia="Palatino Linotype" w:hAnsi="Palatino Linotype" w:cs="Palatino Linotype"/>
          <w:b/>
          <w:color w:val="000000" w:themeColor="text1"/>
          <w:lang w:val="es-ES_tradnl" w:eastAsia="es-ES"/>
        </w:rPr>
        <w:t xml:space="preserve">05833/INFOEM/IP/RR/2025 </w:t>
      </w:r>
      <w:r w:rsidRPr="00AA62CA">
        <w:rPr>
          <w:rFonts w:ascii="Palatino Linotype" w:eastAsia="Palatino Linotype" w:hAnsi="Palatino Linotype" w:cs="Palatino Linotype"/>
          <w:color w:val="000000" w:themeColor="text1"/>
          <w:lang w:val="es-ES_tradnl" w:eastAsia="es-ES"/>
        </w:rPr>
        <w:t xml:space="preserve">en términos de los Considerandos </w:t>
      </w:r>
      <w:r w:rsidRPr="00AA62CA">
        <w:rPr>
          <w:rFonts w:ascii="Palatino Linotype" w:eastAsia="Palatino Linotype" w:hAnsi="Palatino Linotype" w:cs="Palatino Linotype"/>
          <w:b/>
          <w:color w:val="000000" w:themeColor="text1"/>
          <w:lang w:val="es-ES_tradnl" w:eastAsia="es-ES"/>
        </w:rPr>
        <w:t>CUARTO</w:t>
      </w:r>
      <w:r w:rsidR="00E07A94" w:rsidRPr="00AA62CA">
        <w:rPr>
          <w:rFonts w:ascii="Palatino Linotype" w:eastAsia="Palatino Linotype" w:hAnsi="Palatino Linotype" w:cs="Palatino Linotype"/>
          <w:b/>
          <w:color w:val="000000" w:themeColor="text1"/>
          <w:lang w:val="es-ES_tradnl" w:eastAsia="es-ES"/>
        </w:rPr>
        <w:t xml:space="preserve"> y QUINTO </w:t>
      </w:r>
      <w:r w:rsidRPr="00AA62CA">
        <w:rPr>
          <w:rFonts w:ascii="Palatino Linotype" w:eastAsia="Palatino Linotype" w:hAnsi="Palatino Linotype" w:cs="Palatino Linotype"/>
          <w:b/>
          <w:color w:val="000000" w:themeColor="text1"/>
          <w:lang w:val="es-ES_tradnl" w:eastAsia="es-ES"/>
        </w:rPr>
        <w:t xml:space="preserve"> </w:t>
      </w:r>
      <w:r w:rsidRPr="00AA62CA">
        <w:rPr>
          <w:rFonts w:ascii="Palatino Linotype" w:eastAsia="Palatino Linotype" w:hAnsi="Palatino Linotype" w:cs="Palatino Linotype"/>
          <w:color w:val="000000" w:themeColor="text1"/>
          <w:lang w:val="es-ES_tradnl" w:eastAsia="es-ES"/>
        </w:rPr>
        <w:t xml:space="preserve">de la presente resolución. </w:t>
      </w:r>
    </w:p>
    <w:p w14:paraId="0B599700"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070289E9" w14:textId="77777777" w:rsidR="00324A03" w:rsidRPr="00AA62C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bookmarkStart w:id="163" w:name="_heading=h.26in1rg" w:colFirst="0" w:colLast="0"/>
      <w:bookmarkEnd w:id="163"/>
      <w:r w:rsidRPr="00AA62CA">
        <w:rPr>
          <w:rFonts w:ascii="Palatino Linotype" w:eastAsia="Palatino Linotype" w:hAnsi="Palatino Linotype" w:cs="Palatino Linotype"/>
          <w:b/>
          <w:color w:val="000000" w:themeColor="text1"/>
          <w:lang w:val="es-ES_tradnl" w:eastAsia="es-ES"/>
        </w:rPr>
        <w:lastRenderedPageBreak/>
        <w:t xml:space="preserve">SEGUNDO. </w:t>
      </w:r>
      <w:r w:rsidRPr="00AA62CA">
        <w:rPr>
          <w:rFonts w:ascii="Palatino Linotype" w:eastAsia="Palatino Linotype" w:hAnsi="Palatino Linotype" w:cs="Palatino Linotype"/>
          <w:color w:val="000000" w:themeColor="text1"/>
          <w:lang w:val="es-ES_tradnl" w:eastAsia="es-ES"/>
        </w:rPr>
        <w:t xml:space="preserve">Se </w:t>
      </w:r>
      <w:r w:rsidRPr="00AA62CA">
        <w:rPr>
          <w:rFonts w:ascii="Palatino Linotype" w:eastAsia="Palatino Linotype" w:hAnsi="Palatino Linotype" w:cs="Palatino Linotype"/>
          <w:b/>
          <w:color w:val="000000" w:themeColor="text1"/>
          <w:lang w:val="es-ES_tradnl" w:eastAsia="es-ES"/>
        </w:rPr>
        <w:t xml:space="preserve">MODIFICA </w:t>
      </w:r>
      <w:r w:rsidRPr="00AA62CA">
        <w:rPr>
          <w:rFonts w:ascii="Palatino Linotype" w:eastAsia="Palatino Linotype" w:hAnsi="Palatino Linotype" w:cs="Palatino Linotype"/>
          <w:color w:val="000000" w:themeColor="text1"/>
          <w:lang w:val="es-ES_tradnl" w:eastAsia="es-ES"/>
        </w:rPr>
        <w:t xml:space="preserve">la respuesta emitida por el </w:t>
      </w:r>
      <w:r w:rsidR="001F3C9F" w:rsidRPr="00AA62CA">
        <w:rPr>
          <w:rFonts w:ascii="Palatino Linotype" w:eastAsia="Palatino Linotype" w:hAnsi="Palatino Linotype" w:cs="Palatino Linotype"/>
          <w:b/>
          <w:color w:val="000000" w:themeColor="text1"/>
          <w:lang w:val="es-ES_tradnl" w:eastAsia="es-ES"/>
        </w:rPr>
        <w:t>Ayuntamiento de Toluca</w:t>
      </w:r>
      <w:r w:rsidRPr="00AA62CA">
        <w:rPr>
          <w:rFonts w:ascii="Palatino Linotype" w:eastAsia="Palatino Linotype" w:hAnsi="Palatino Linotype" w:cs="Palatino Linotype"/>
          <w:b/>
          <w:color w:val="000000" w:themeColor="text1"/>
          <w:lang w:val="es-ES_tradnl" w:eastAsia="es-ES"/>
        </w:rPr>
        <w:t xml:space="preserve"> </w:t>
      </w:r>
      <w:r w:rsidRPr="00AA62CA">
        <w:rPr>
          <w:rFonts w:ascii="Palatino Linotype" w:eastAsia="Palatino Linotype" w:hAnsi="Palatino Linotype" w:cs="Palatino Linotype"/>
          <w:color w:val="000000" w:themeColor="text1"/>
          <w:lang w:val="es-ES_tradnl" w:eastAsia="es-ES"/>
        </w:rPr>
        <w:t xml:space="preserve">y se </w:t>
      </w:r>
      <w:r w:rsidRPr="00AA62CA">
        <w:rPr>
          <w:rFonts w:ascii="Palatino Linotype" w:eastAsia="Palatino Linotype" w:hAnsi="Palatino Linotype" w:cs="Palatino Linotype"/>
          <w:b/>
          <w:color w:val="000000" w:themeColor="text1"/>
          <w:lang w:val="es-ES_tradnl" w:eastAsia="es-ES"/>
        </w:rPr>
        <w:t>ORDENA</w:t>
      </w:r>
      <w:r w:rsidRPr="00AA62CA">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AA62CA">
        <w:rPr>
          <w:rFonts w:ascii="Palatino Linotype" w:eastAsia="Palatino Linotype" w:hAnsi="Palatino Linotype" w:cs="Palatino Linotype"/>
          <w:b/>
          <w:color w:val="000000" w:themeColor="text1"/>
          <w:lang w:val="es-ES_tradnl" w:eastAsia="es-ES"/>
        </w:rPr>
        <w:t>(SAIMEX)</w:t>
      </w:r>
      <w:r w:rsidRPr="00AA62CA">
        <w:rPr>
          <w:rFonts w:ascii="Palatino Linotype" w:eastAsia="Palatino Linotype" w:hAnsi="Palatino Linotype" w:cs="Palatino Linotype"/>
          <w:color w:val="000000" w:themeColor="text1"/>
          <w:lang w:val="es-ES_tradnl" w:eastAsia="es-ES"/>
        </w:rPr>
        <w:t>, la siguiente información:</w:t>
      </w:r>
    </w:p>
    <w:p w14:paraId="077157E3" w14:textId="77777777" w:rsidR="00324A03" w:rsidRPr="00AA62CA" w:rsidRDefault="00324A03" w:rsidP="00EB67FA">
      <w:pPr>
        <w:spacing w:line="360" w:lineRule="auto"/>
        <w:jc w:val="both"/>
        <w:rPr>
          <w:rFonts w:ascii="Palatino Linotype" w:eastAsia="Palatino Linotype" w:hAnsi="Palatino Linotype" w:cs="Palatino Linotype"/>
          <w:b/>
          <w:color w:val="000000" w:themeColor="text1"/>
          <w:lang w:eastAsia="es-ES"/>
        </w:rPr>
      </w:pPr>
      <w:r w:rsidRPr="00AA62CA">
        <w:rPr>
          <w:rFonts w:ascii="Palatino Linotype" w:eastAsia="Palatino Linotype" w:hAnsi="Palatino Linotype" w:cs="Palatino Linotype"/>
          <w:b/>
          <w:color w:val="000000" w:themeColor="text1"/>
          <w:lang w:val="es-ES_tradnl" w:eastAsia="es-ES"/>
        </w:rPr>
        <w:t xml:space="preserve">    </w:t>
      </w:r>
    </w:p>
    <w:p w14:paraId="22454156" w14:textId="77777777" w:rsidR="00E07A94" w:rsidRPr="00AA62CA" w:rsidRDefault="00E07A94" w:rsidP="00EB67FA">
      <w:pPr>
        <w:pStyle w:val="Prrafodelista"/>
        <w:numPr>
          <w:ilvl w:val="0"/>
          <w:numId w:val="17"/>
        </w:numPr>
        <w:ind w:left="0" w:firstLine="0"/>
        <w:jc w:val="both"/>
        <w:rPr>
          <w:rFonts w:ascii="Palatino Linotype" w:eastAsia="Calibri" w:hAnsi="Palatino Linotype" w:cs="Arial"/>
          <w:b/>
          <w:i/>
          <w:color w:val="000000" w:themeColor="text1"/>
          <w:sz w:val="24"/>
          <w:szCs w:val="24"/>
          <w:lang w:val="es-ES_tradnl"/>
        </w:rPr>
      </w:pPr>
      <w:r w:rsidRPr="00AA62CA">
        <w:rPr>
          <w:rFonts w:ascii="Palatino Linotype" w:eastAsia="Calibri" w:hAnsi="Palatino Linotype" w:cs="Arial"/>
          <w:b/>
          <w:i/>
          <w:color w:val="000000" w:themeColor="text1"/>
          <w:sz w:val="24"/>
          <w:szCs w:val="24"/>
          <w:lang w:val="es-ES_tradnl"/>
        </w:rPr>
        <w:t xml:space="preserve">Resoluciones de las faltas administrativas no graves referidas en respuesta a la solicitud de información </w:t>
      </w:r>
      <w:r w:rsidRPr="00AA62CA">
        <w:rPr>
          <w:rFonts w:ascii="Palatino Linotype" w:eastAsia="Calibri" w:hAnsi="Palatino Linotype" w:cs="Arial"/>
          <w:b/>
          <w:bCs/>
          <w:i/>
          <w:color w:val="000000" w:themeColor="text1"/>
          <w:sz w:val="24"/>
          <w:szCs w:val="24"/>
          <w:lang w:val="es-ES_tradnl"/>
        </w:rPr>
        <w:t>01948/TOLUCA/IP/2025; y</w:t>
      </w:r>
    </w:p>
    <w:p w14:paraId="55E8379D" w14:textId="77777777" w:rsidR="00E07A94" w:rsidRPr="00AA62CA" w:rsidRDefault="00E07A94" w:rsidP="00EB67FA">
      <w:pPr>
        <w:pStyle w:val="Prrafodelista"/>
        <w:ind w:left="0"/>
        <w:jc w:val="both"/>
        <w:rPr>
          <w:rFonts w:ascii="Palatino Linotype" w:eastAsia="Calibri" w:hAnsi="Palatino Linotype" w:cs="Arial"/>
          <w:b/>
          <w:i/>
          <w:color w:val="000000" w:themeColor="text1"/>
          <w:sz w:val="24"/>
          <w:szCs w:val="24"/>
          <w:lang w:val="es-ES_tradnl"/>
        </w:rPr>
      </w:pPr>
    </w:p>
    <w:p w14:paraId="48AA64CA" w14:textId="77777777" w:rsidR="00E07A94" w:rsidRPr="00AA62CA" w:rsidRDefault="00E07A94" w:rsidP="00EB67FA">
      <w:pPr>
        <w:pStyle w:val="Prrafodelista"/>
        <w:numPr>
          <w:ilvl w:val="0"/>
          <w:numId w:val="17"/>
        </w:numPr>
        <w:ind w:left="0" w:firstLine="0"/>
        <w:jc w:val="both"/>
        <w:rPr>
          <w:rFonts w:ascii="Palatino Linotype" w:eastAsia="Calibri" w:hAnsi="Palatino Linotype" w:cs="Arial"/>
          <w:b/>
          <w:i/>
          <w:color w:val="000000" w:themeColor="text1"/>
          <w:sz w:val="24"/>
          <w:szCs w:val="24"/>
          <w:lang w:val="es-ES_tradnl"/>
        </w:rPr>
      </w:pPr>
      <w:r w:rsidRPr="00AA62CA">
        <w:rPr>
          <w:rFonts w:ascii="Palatino Linotype" w:eastAsia="Calibri" w:hAnsi="Palatino Linotype" w:cs="Arial"/>
          <w:b/>
          <w:i/>
          <w:color w:val="000000" w:themeColor="text1"/>
          <w:sz w:val="24"/>
          <w:szCs w:val="24"/>
          <w:lang w:val="es-ES_tradnl"/>
        </w:rPr>
        <w:t>Resoluciones por las sanciones derivadas de procedimiento administrativos por faltas administrativas graves, del uno de enero de dos mil diecinueve al uno de abril de dos mil veinticinco.</w:t>
      </w:r>
    </w:p>
    <w:p w14:paraId="4BE982A8" w14:textId="77777777" w:rsidR="00E07A94" w:rsidRPr="00AA62CA" w:rsidRDefault="00E07A94" w:rsidP="00EB67FA">
      <w:pPr>
        <w:pStyle w:val="Prrafodelista"/>
        <w:ind w:left="0"/>
        <w:rPr>
          <w:rFonts w:ascii="Palatino Linotype" w:eastAsia="Calibri" w:hAnsi="Palatino Linotype" w:cs="Arial"/>
          <w:b/>
          <w:i/>
          <w:color w:val="000000" w:themeColor="text1"/>
          <w:sz w:val="24"/>
          <w:szCs w:val="24"/>
          <w:lang w:val="es-ES_tradnl"/>
        </w:rPr>
      </w:pPr>
    </w:p>
    <w:p w14:paraId="584648BD" w14:textId="77777777" w:rsidR="00E07A94" w:rsidRPr="00AA62CA" w:rsidRDefault="00E07A94" w:rsidP="00EB67FA">
      <w:pPr>
        <w:pStyle w:val="Prrafodelista"/>
        <w:ind w:left="0"/>
        <w:jc w:val="both"/>
        <w:rPr>
          <w:rFonts w:ascii="Palatino Linotype" w:eastAsia="Calibri" w:hAnsi="Palatino Linotype" w:cs="Arial"/>
          <w:b/>
          <w:i/>
          <w:color w:val="000000" w:themeColor="text1"/>
          <w:sz w:val="24"/>
          <w:szCs w:val="24"/>
          <w:lang w:val="es-ES_tradnl"/>
        </w:rPr>
      </w:pPr>
    </w:p>
    <w:p w14:paraId="1B614F1B" w14:textId="77777777" w:rsidR="0056766D" w:rsidRPr="00AA62CA" w:rsidRDefault="0056766D" w:rsidP="00EB67FA">
      <w:pPr>
        <w:jc w:val="both"/>
        <w:rPr>
          <w:rFonts w:ascii="Palatino Linotype" w:eastAsia="Calibri" w:hAnsi="Palatino Linotype" w:cs="Arial"/>
          <w:color w:val="000000" w:themeColor="text1"/>
          <w:lang w:val="es-ES_tradnl"/>
        </w:rPr>
      </w:pPr>
      <w:r w:rsidRPr="00AA62CA">
        <w:rPr>
          <w:rFonts w:ascii="Palatino Linotype" w:eastAsia="Calibri" w:hAnsi="Palatino Linotype" w:cs="Arial"/>
          <w:color w:val="000000" w:themeColor="text1"/>
          <w:lang w:val="es-ES_tradnl"/>
        </w:rPr>
        <w:t>Para el caso de procedimientos de responsabilidad administrativa que hayan quedado firmes, procede su entrega en versión pública, protegiendo en todo momento los datos que puedan hacer identificables a los servidores públicos sancionados por faltas no graves.</w:t>
      </w:r>
    </w:p>
    <w:p w14:paraId="7F248D7B" w14:textId="77777777" w:rsidR="0056766D" w:rsidRPr="00AA62CA" w:rsidRDefault="0056766D" w:rsidP="00EB67FA">
      <w:pPr>
        <w:jc w:val="both"/>
        <w:rPr>
          <w:rFonts w:ascii="Palatino Linotype" w:eastAsia="Calibri" w:hAnsi="Palatino Linotype" w:cs="Arial"/>
          <w:color w:val="000000" w:themeColor="text1"/>
          <w:lang w:val="es-ES_tradnl"/>
        </w:rPr>
      </w:pPr>
    </w:p>
    <w:p w14:paraId="38549D3F" w14:textId="77777777" w:rsidR="0056766D" w:rsidRPr="00AA62CA" w:rsidRDefault="0056766D" w:rsidP="00EB67FA">
      <w:pPr>
        <w:jc w:val="both"/>
        <w:rPr>
          <w:rFonts w:ascii="Palatino Linotype" w:eastAsia="Calibri" w:hAnsi="Palatino Linotype" w:cs="Arial"/>
          <w:color w:val="000000" w:themeColor="text1"/>
          <w:lang w:val="es-ES_tradnl"/>
        </w:rPr>
      </w:pPr>
      <w:r w:rsidRPr="00AA62CA">
        <w:rPr>
          <w:rFonts w:ascii="Palatino Linotype" w:eastAsia="Calibri" w:hAnsi="Palatino Linotype" w:cs="Arial"/>
          <w:color w:val="000000" w:themeColor="text1"/>
          <w:lang w:val="es-ES_tradnl"/>
        </w:rPr>
        <w:t>Para el caso de procedimientos concluidos por faltas administrativas graves con resolución condenatoria, procede su acceso en versión pública.</w:t>
      </w:r>
    </w:p>
    <w:p w14:paraId="21215394" w14:textId="77777777" w:rsidR="0056766D" w:rsidRPr="00AA62CA" w:rsidRDefault="0056766D" w:rsidP="00EB67FA">
      <w:pPr>
        <w:jc w:val="both"/>
        <w:rPr>
          <w:rFonts w:ascii="Palatino Linotype" w:eastAsia="Calibri" w:hAnsi="Palatino Linotype" w:cs="Arial"/>
          <w:color w:val="000000" w:themeColor="text1"/>
          <w:lang w:val="es-ES_tradnl"/>
        </w:rPr>
      </w:pPr>
    </w:p>
    <w:p w14:paraId="16901881" w14:textId="77777777" w:rsidR="009211EA" w:rsidRPr="00AA62CA" w:rsidRDefault="009211EA" w:rsidP="00EB67FA">
      <w:pPr>
        <w:jc w:val="both"/>
        <w:rPr>
          <w:rFonts w:ascii="Palatino Linotype" w:eastAsia="Calibri" w:hAnsi="Palatino Linotype" w:cs="Arial"/>
          <w:color w:val="000000" w:themeColor="text1"/>
          <w:lang w:val="es-ES_tradnl"/>
        </w:rPr>
      </w:pPr>
      <w:r w:rsidRPr="00AA62CA">
        <w:rPr>
          <w:rFonts w:ascii="Palatino Linotype" w:eastAsia="Calibri" w:hAnsi="Palatino Linotype" w:cs="Arial"/>
          <w:color w:val="000000" w:themeColor="text1"/>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A62CA">
        <w:rPr>
          <w:rFonts w:ascii="Palatino Linotype" w:eastAsia="Calibri" w:hAnsi="Palatino Linotype" w:cs="Arial"/>
          <w:b/>
          <w:color w:val="000000" w:themeColor="text1"/>
          <w:lang w:val="es-ES_tradnl"/>
        </w:rPr>
        <w:t>RECURRENTE</w:t>
      </w:r>
      <w:r w:rsidRPr="00AA62CA">
        <w:rPr>
          <w:rFonts w:ascii="Palatino Linotype" w:eastAsia="Calibri" w:hAnsi="Palatino Linotype" w:cs="Arial"/>
          <w:color w:val="000000" w:themeColor="text1"/>
          <w:lang w:val="es-ES_tradnl"/>
        </w:rPr>
        <w:t>.</w:t>
      </w:r>
    </w:p>
    <w:p w14:paraId="3108C822" w14:textId="77777777" w:rsidR="0056766D" w:rsidRPr="00AA62CA" w:rsidRDefault="0056766D" w:rsidP="00EB67FA">
      <w:pPr>
        <w:jc w:val="both"/>
        <w:rPr>
          <w:rFonts w:ascii="Palatino Linotype" w:eastAsia="Calibri" w:hAnsi="Palatino Linotype" w:cs="Arial"/>
          <w:color w:val="000000" w:themeColor="text1"/>
          <w:lang w:val="es-ES_tradnl"/>
        </w:rPr>
      </w:pPr>
    </w:p>
    <w:p w14:paraId="38F28DD4" w14:textId="77777777" w:rsidR="009211EA" w:rsidRPr="00AA62CA" w:rsidRDefault="009211EA" w:rsidP="00EB67FA">
      <w:pPr>
        <w:jc w:val="both"/>
        <w:rPr>
          <w:rFonts w:ascii="Palatino Linotype" w:eastAsia="Calibri" w:hAnsi="Palatino Linotype" w:cs="Arial"/>
          <w:color w:val="000000" w:themeColor="text1"/>
          <w:lang w:val="es-ES_tradnl"/>
        </w:rPr>
      </w:pPr>
    </w:p>
    <w:p w14:paraId="4C37D0D0" w14:textId="77777777" w:rsidR="00E07A94" w:rsidRPr="00AA62CA" w:rsidRDefault="00E07A94" w:rsidP="00EB67FA">
      <w:pPr>
        <w:jc w:val="both"/>
        <w:rPr>
          <w:rFonts w:ascii="Palatino Linotype" w:eastAsia="Calibri" w:hAnsi="Palatino Linotype" w:cs="Arial"/>
          <w:color w:val="000000" w:themeColor="text1"/>
          <w:lang w:val="es-ES_tradnl"/>
        </w:rPr>
      </w:pPr>
      <w:r w:rsidRPr="00AA62CA">
        <w:rPr>
          <w:rFonts w:ascii="Palatino Linotype" w:eastAsia="Calibri" w:hAnsi="Palatino Linotype" w:cs="Arial"/>
          <w:color w:val="000000" w:themeColor="text1"/>
          <w:lang w:val="es-ES_tradnl"/>
        </w:rPr>
        <w:t xml:space="preserve">De ser el caso que la información en el inciso b) no obre en los archivos del </w:t>
      </w:r>
      <w:r w:rsidRPr="00AA62CA">
        <w:rPr>
          <w:rFonts w:ascii="Palatino Linotype" w:eastAsia="Calibri" w:hAnsi="Palatino Linotype" w:cs="Arial"/>
          <w:b/>
          <w:color w:val="000000" w:themeColor="text1"/>
          <w:lang w:val="es-ES_tradnl"/>
        </w:rPr>
        <w:t xml:space="preserve">SUJETO OBLIGADO </w:t>
      </w:r>
      <w:r w:rsidRPr="00AA62CA">
        <w:rPr>
          <w:rFonts w:ascii="Palatino Linotype" w:eastAsia="Calibri" w:hAnsi="Palatino Linotype" w:cs="Arial"/>
          <w:color w:val="000000" w:themeColor="text1"/>
          <w:lang w:val="es-ES_tradnl"/>
        </w:rPr>
        <w:t xml:space="preserve">por no haberse emitido sanciones por faltas graves bastará con que el </w:t>
      </w:r>
      <w:r w:rsidRPr="00AA62CA">
        <w:rPr>
          <w:rFonts w:ascii="Palatino Linotype" w:eastAsia="Calibri" w:hAnsi="Palatino Linotype" w:cs="Arial"/>
          <w:b/>
          <w:color w:val="000000" w:themeColor="text1"/>
          <w:lang w:val="es-ES_tradnl"/>
        </w:rPr>
        <w:t xml:space="preserve">SUJETO OBLIGADO </w:t>
      </w:r>
      <w:r w:rsidRPr="00AA62CA">
        <w:rPr>
          <w:rFonts w:ascii="Palatino Linotype" w:eastAsia="Calibri" w:hAnsi="Palatino Linotype" w:cs="Arial"/>
          <w:color w:val="000000" w:themeColor="text1"/>
          <w:lang w:val="es-ES_tradnl"/>
        </w:rPr>
        <w:t xml:space="preserve">lo haga del conocimiento del </w:t>
      </w:r>
      <w:r w:rsidRPr="00AA62CA">
        <w:rPr>
          <w:rFonts w:ascii="Palatino Linotype" w:eastAsia="Calibri" w:hAnsi="Palatino Linotype" w:cs="Arial"/>
          <w:b/>
          <w:color w:val="000000" w:themeColor="text1"/>
          <w:lang w:val="es-ES_tradnl"/>
        </w:rPr>
        <w:t xml:space="preserve">RECURRENTE </w:t>
      </w:r>
      <w:r w:rsidRPr="00AA62CA">
        <w:rPr>
          <w:rFonts w:ascii="Palatino Linotype" w:eastAsia="Calibri" w:hAnsi="Palatino Linotype" w:cs="Arial"/>
          <w:color w:val="000000" w:themeColor="text1"/>
          <w:lang w:val="es-ES_tradnl"/>
        </w:rPr>
        <w:t xml:space="preserve">de conformidad con el artículo 12 párrafo segundo de la Ley de Transparencia y Acceso a la Información Pública del Estado de México y Municipios. </w:t>
      </w:r>
    </w:p>
    <w:p w14:paraId="14528A64" w14:textId="77777777" w:rsidR="00E07A94" w:rsidRPr="00AA62CA" w:rsidRDefault="00E07A94" w:rsidP="00EB67FA">
      <w:pPr>
        <w:jc w:val="both"/>
        <w:rPr>
          <w:rFonts w:ascii="Palatino Linotype" w:eastAsia="Calibri" w:hAnsi="Palatino Linotype" w:cs="Arial"/>
          <w:color w:val="000000" w:themeColor="text1"/>
          <w:lang w:val="es-ES_tradnl"/>
        </w:rPr>
      </w:pPr>
    </w:p>
    <w:p w14:paraId="6B6317D1" w14:textId="77777777" w:rsidR="00324A03" w:rsidRPr="00EB67FA" w:rsidRDefault="00324A03" w:rsidP="00EB67FA">
      <w:pPr>
        <w:spacing w:line="360" w:lineRule="auto"/>
        <w:jc w:val="both"/>
        <w:rPr>
          <w:rFonts w:ascii="Palatino Linotype" w:eastAsia="Palatino Linotype" w:hAnsi="Palatino Linotype" w:cs="Palatino Linotype"/>
          <w:b/>
          <w:color w:val="000000" w:themeColor="text1"/>
        </w:rPr>
      </w:pPr>
      <w:r w:rsidRPr="00EB67FA">
        <w:rPr>
          <w:rFonts w:ascii="Palatino Linotype" w:eastAsia="Palatino Linotype" w:hAnsi="Palatino Linotype" w:cs="Palatino Linotype"/>
          <w:b/>
          <w:color w:val="000000" w:themeColor="text1"/>
          <w:lang w:val="es-ES_tradnl" w:eastAsia="es-ES"/>
        </w:rPr>
        <w:lastRenderedPageBreak/>
        <w:t>TERCERO</w:t>
      </w:r>
      <w:r w:rsidRPr="00EB67FA">
        <w:rPr>
          <w:rFonts w:ascii="Palatino Linotype" w:eastAsia="Palatino Linotype" w:hAnsi="Palatino Linotype" w:cs="Palatino Linotype"/>
          <w:color w:val="000000" w:themeColor="text1"/>
          <w:lang w:val="es-ES_tradnl" w:eastAsia="es-ES"/>
        </w:rPr>
        <w:t xml:space="preserve">. </w:t>
      </w:r>
      <w:r w:rsidRPr="00EB67FA">
        <w:rPr>
          <w:rFonts w:ascii="Palatino Linotype" w:eastAsia="Palatino Linotype" w:hAnsi="Palatino Linotype" w:cs="Palatino Linotype"/>
          <w:b/>
          <w:color w:val="000000" w:themeColor="text1"/>
        </w:rPr>
        <w:t xml:space="preserve">NOTIFÍQUESE </w:t>
      </w:r>
      <w:r w:rsidRPr="00EB67F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B67FA">
        <w:rPr>
          <w:rFonts w:ascii="Palatino Linotype" w:eastAsia="Palatino Linotype" w:hAnsi="Palatino Linotype" w:cs="Palatino Linotype"/>
          <w:b/>
          <w:color w:val="000000" w:themeColor="text1"/>
        </w:rPr>
        <w:t>dé cumplimiento a lo</w:t>
      </w:r>
      <w:r w:rsidRPr="00EB67FA">
        <w:rPr>
          <w:rFonts w:ascii="Palatino Linotype" w:eastAsia="Palatino Linotype" w:hAnsi="Palatino Linotype" w:cs="Palatino Linotype"/>
          <w:color w:val="000000" w:themeColor="text1"/>
        </w:rPr>
        <w:t xml:space="preserve"> </w:t>
      </w:r>
      <w:r w:rsidRPr="00EB67FA">
        <w:rPr>
          <w:rFonts w:ascii="Palatino Linotype" w:eastAsia="Palatino Linotype" w:hAnsi="Palatino Linotype" w:cs="Palatino Linotype"/>
          <w:b/>
          <w:color w:val="000000" w:themeColor="text1"/>
        </w:rPr>
        <w:t>ordenado dentro del plazo de diez días hábiles</w:t>
      </w:r>
      <w:r w:rsidRPr="00EB67FA">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9590CE" w14:textId="77777777" w:rsidR="00324A03" w:rsidRPr="00EB67FA" w:rsidRDefault="00324A03" w:rsidP="00EB67FA">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14:paraId="2BE10D9F"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b/>
          <w:color w:val="000000" w:themeColor="text1"/>
          <w:lang w:val="es-ES_tradnl" w:eastAsia="es-ES"/>
        </w:rPr>
        <w:t xml:space="preserve">CUARTO. </w:t>
      </w:r>
      <w:r w:rsidRPr="00EB67FA">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EB67FA">
        <w:rPr>
          <w:rFonts w:ascii="Palatino Linotype" w:eastAsia="Palatino Linotype" w:hAnsi="Palatino Linotype" w:cs="Palatino Linotype"/>
          <w:b/>
          <w:color w:val="000000" w:themeColor="text1"/>
          <w:lang w:val="es-ES_tradnl" w:eastAsia="es-ES"/>
        </w:rPr>
        <w:t>SUJETO OBLIGADO</w:t>
      </w:r>
      <w:r w:rsidRPr="00EB67FA">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14:paraId="73D45DFB"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3526627E" w14:textId="77777777" w:rsidR="00324A03" w:rsidRPr="00EB67FA" w:rsidRDefault="00324A03" w:rsidP="00EB67FA">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64" w:name="_heading=h.lnxbz9" w:colFirst="0" w:colLast="0"/>
      <w:bookmarkEnd w:id="164"/>
      <w:r w:rsidRPr="00EB67FA">
        <w:rPr>
          <w:rFonts w:ascii="Palatino Linotype" w:eastAsia="Palatino Linotype" w:hAnsi="Palatino Linotype" w:cs="Palatino Linotype"/>
          <w:b/>
          <w:color w:val="000000" w:themeColor="text1"/>
          <w:lang w:val="es-ES_tradnl" w:eastAsia="es-ES"/>
        </w:rPr>
        <w:t xml:space="preserve">QUINTO. </w:t>
      </w:r>
      <w:r w:rsidRPr="00EB67FA">
        <w:rPr>
          <w:rFonts w:ascii="Palatino Linotype" w:eastAsia="Palatino Linotype" w:hAnsi="Palatino Linotype" w:cs="Palatino Linotype"/>
          <w:color w:val="000000" w:themeColor="text1"/>
          <w:lang w:val="es-ES_tradnl" w:eastAsia="es-ES"/>
        </w:rPr>
        <w:t xml:space="preserve">Notifíquese a </w:t>
      </w:r>
      <w:r w:rsidRPr="00EB67FA">
        <w:rPr>
          <w:rFonts w:ascii="Palatino Linotype" w:eastAsia="Palatino Linotype" w:hAnsi="Palatino Linotype" w:cs="Palatino Linotype"/>
          <w:b/>
          <w:color w:val="000000" w:themeColor="text1"/>
          <w:lang w:val="es-ES_tradnl" w:eastAsia="es-ES"/>
        </w:rPr>
        <w:t>EL RECURRENTE</w:t>
      </w:r>
      <w:r w:rsidRPr="00EB67FA">
        <w:rPr>
          <w:rFonts w:ascii="Palatino Linotype" w:eastAsia="Palatino Linotype" w:hAnsi="Palatino Linotype" w:cs="Palatino Linotype"/>
          <w:color w:val="000000" w:themeColor="text1"/>
          <w:lang w:val="es-ES_tradnl" w:eastAsia="es-ES"/>
        </w:rPr>
        <w:t xml:space="preserve"> la presente resolución, vía SAIMEX.</w:t>
      </w:r>
    </w:p>
    <w:p w14:paraId="1C9D3C70" w14:textId="77777777" w:rsidR="00324A03" w:rsidRPr="00EB67FA" w:rsidRDefault="00324A03" w:rsidP="00EB67FA">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57246529" w14:textId="77777777" w:rsidR="00324A03" w:rsidRPr="00EB67FA" w:rsidRDefault="00324A03" w:rsidP="00EB67FA">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EB67FA">
        <w:rPr>
          <w:rFonts w:ascii="Palatino Linotype" w:eastAsia="Palatino Linotype" w:hAnsi="Palatino Linotype" w:cs="Palatino Linotype"/>
          <w:b/>
          <w:color w:val="000000" w:themeColor="text1"/>
          <w:lang w:val="es-ES_tradnl" w:eastAsia="es-ES"/>
        </w:rPr>
        <w:t>SEXTO.</w:t>
      </w:r>
      <w:r w:rsidRPr="00EB67FA">
        <w:rPr>
          <w:rFonts w:ascii="Palatino Linotype" w:eastAsia="Palatino Linotype" w:hAnsi="Palatino Linotype" w:cs="Palatino Linotype"/>
          <w:color w:val="000000" w:themeColor="text1"/>
          <w:lang w:val="es-ES_tradnl" w:eastAsia="es-ES"/>
        </w:rPr>
        <w:t xml:space="preserve"> Se hace del conocimiento de </w:t>
      </w:r>
      <w:r w:rsidRPr="00EB67FA">
        <w:rPr>
          <w:rFonts w:ascii="Palatino Linotype" w:eastAsia="Palatino Linotype" w:hAnsi="Palatino Linotype" w:cs="Palatino Linotype"/>
          <w:b/>
          <w:color w:val="000000" w:themeColor="text1"/>
          <w:lang w:val="es-ES_tradnl" w:eastAsia="es-ES"/>
        </w:rPr>
        <w:t>EL RECURRENTE</w:t>
      </w:r>
      <w:r w:rsidRPr="00EB67FA">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A49B2E2" w14:textId="77777777" w:rsidR="00324A03" w:rsidRDefault="00324A03" w:rsidP="00EB67FA">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33EF3806" w14:textId="77777777" w:rsidR="00EB67FA" w:rsidRPr="00444783" w:rsidRDefault="00EB67FA" w:rsidP="00EB67FA">
      <w:pPr>
        <w:tabs>
          <w:tab w:val="left" w:pos="5387"/>
        </w:tabs>
        <w:spacing w:line="360" w:lineRule="auto"/>
        <w:ind w:right="49"/>
        <w:jc w:val="both"/>
        <w:rPr>
          <w:rFonts w:ascii="Palatino Linotype" w:eastAsia="Palatino Linotype" w:hAnsi="Palatino Linotype" w:cs="Palatino Linotype"/>
        </w:rPr>
      </w:pPr>
      <w:bookmarkStart w:id="165" w:name="_heading=h.35nkun2" w:colFirst="0" w:colLast="0"/>
      <w:bookmarkEnd w:id="165"/>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513EB2E4"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6D61B2C9" w14:textId="77777777" w:rsidR="00324A03" w:rsidRPr="00EB67FA" w:rsidRDefault="00324A03" w:rsidP="00EB67FA">
      <w:pPr>
        <w:spacing w:line="360" w:lineRule="auto"/>
        <w:jc w:val="both"/>
        <w:rPr>
          <w:rFonts w:ascii="Palatino Linotype" w:eastAsia="Palatino Linotype" w:hAnsi="Palatino Linotype" w:cs="Palatino Linotype"/>
          <w:color w:val="000000" w:themeColor="text1"/>
          <w:lang w:val="es-ES_tradnl" w:eastAsia="es-ES"/>
        </w:rPr>
      </w:pPr>
    </w:p>
    <w:p w14:paraId="5814C0AE" w14:textId="77777777" w:rsidR="00324A03" w:rsidRPr="00EB67FA" w:rsidRDefault="00324A03" w:rsidP="00EB67FA">
      <w:pPr>
        <w:spacing w:line="360" w:lineRule="auto"/>
        <w:contextualSpacing/>
        <w:jc w:val="both"/>
        <w:rPr>
          <w:rFonts w:ascii="Palatino Linotype" w:hAnsi="Palatino Linotype" w:cs="Arial"/>
          <w:color w:val="000000" w:themeColor="text1"/>
          <w:lang w:eastAsia="es-ES"/>
        </w:rPr>
      </w:pPr>
    </w:p>
    <w:p w14:paraId="2F30B033" w14:textId="77777777" w:rsidR="00324A03" w:rsidRPr="00EB67FA" w:rsidRDefault="00324A03" w:rsidP="00EB67FA">
      <w:pPr>
        <w:spacing w:line="360" w:lineRule="auto"/>
        <w:contextualSpacing/>
        <w:jc w:val="both"/>
        <w:rPr>
          <w:rFonts w:ascii="Palatino Linotype" w:hAnsi="Palatino Linotype" w:cs="Arial"/>
          <w:color w:val="000000" w:themeColor="text1"/>
          <w:lang w:eastAsia="es-ES"/>
        </w:rPr>
      </w:pPr>
    </w:p>
    <w:p w14:paraId="79E457F6" w14:textId="77777777" w:rsidR="00324A03" w:rsidRPr="00EB67FA" w:rsidRDefault="00324A03" w:rsidP="00EB67FA">
      <w:pPr>
        <w:spacing w:line="360" w:lineRule="auto"/>
        <w:jc w:val="both"/>
        <w:rPr>
          <w:rFonts w:ascii="Palatino Linotype" w:hAnsi="Palatino Linotype"/>
          <w:color w:val="000000" w:themeColor="text1"/>
          <w:lang w:eastAsia="en-US"/>
        </w:rPr>
      </w:pPr>
    </w:p>
    <w:p w14:paraId="480F647D" w14:textId="77777777" w:rsidR="00324A03" w:rsidRPr="00EB67FA" w:rsidRDefault="00324A03" w:rsidP="00EB67FA">
      <w:pPr>
        <w:spacing w:line="360" w:lineRule="auto"/>
        <w:jc w:val="both"/>
        <w:rPr>
          <w:rFonts w:ascii="Palatino Linotype" w:hAnsi="Palatino Linotype"/>
          <w:color w:val="000000" w:themeColor="text1"/>
        </w:rPr>
      </w:pPr>
    </w:p>
    <w:p w14:paraId="118EED73" w14:textId="77777777" w:rsidR="00324A03" w:rsidRPr="00EB67FA" w:rsidRDefault="00324A03" w:rsidP="00EB67FA">
      <w:pPr>
        <w:spacing w:line="360" w:lineRule="auto"/>
        <w:jc w:val="both"/>
        <w:rPr>
          <w:rFonts w:ascii="Palatino Linotype" w:hAnsi="Palatino Linotype"/>
          <w:color w:val="000000" w:themeColor="text1"/>
        </w:rPr>
      </w:pPr>
    </w:p>
    <w:p w14:paraId="333806AE" w14:textId="77777777" w:rsidR="00324A03" w:rsidRPr="00EB67FA" w:rsidRDefault="00324A03" w:rsidP="00EB67FA">
      <w:pPr>
        <w:spacing w:line="360" w:lineRule="auto"/>
        <w:jc w:val="both"/>
        <w:rPr>
          <w:rFonts w:ascii="Palatino Linotype" w:hAnsi="Palatino Linotype"/>
          <w:color w:val="000000" w:themeColor="text1"/>
        </w:rPr>
      </w:pPr>
    </w:p>
    <w:p w14:paraId="07651A01" w14:textId="77777777" w:rsidR="00324A03" w:rsidRPr="00EB67FA" w:rsidRDefault="00324A03" w:rsidP="00EB67FA">
      <w:pPr>
        <w:spacing w:line="360" w:lineRule="auto"/>
        <w:jc w:val="both"/>
        <w:rPr>
          <w:rFonts w:ascii="Palatino Linotype" w:hAnsi="Palatino Linotype"/>
          <w:color w:val="000000" w:themeColor="text1"/>
        </w:rPr>
      </w:pPr>
    </w:p>
    <w:p w14:paraId="4CA35534" w14:textId="77777777" w:rsidR="00324A03" w:rsidRPr="00EB67FA" w:rsidRDefault="00324A03" w:rsidP="00EB67FA">
      <w:pPr>
        <w:spacing w:line="360" w:lineRule="auto"/>
        <w:jc w:val="both"/>
        <w:rPr>
          <w:rFonts w:ascii="Palatino Linotype" w:hAnsi="Palatino Linotype"/>
          <w:color w:val="000000" w:themeColor="text1"/>
        </w:rPr>
      </w:pPr>
    </w:p>
    <w:p w14:paraId="3108989D" w14:textId="77777777" w:rsidR="00324A03" w:rsidRPr="00EB67FA" w:rsidRDefault="00324A03" w:rsidP="00EB67FA">
      <w:pPr>
        <w:spacing w:line="360" w:lineRule="auto"/>
        <w:jc w:val="both"/>
        <w:rPr>
          <w:rFonts w:ascii="Palatino Linotype" w:hAnsi="Palatino Linotype"/>
          <w:color w:val="000000" w:themeColor="text1"/>
        </w:rPr>
      </w:pPr>
    </w:p>
    <w:p w14:paraId="31D38804" w14:textId="77777777" w:rsidR="00324A03" w:rsidRPr="00EB67FA" w:rsidRDefault="00324A03" w:rsidP="00EB67FA">
      <w:pPr>
        <w:spacing w:line="360" w:lineRule="auto"/>
        <w:jc w:val="both"/>
        <w:rPr>
          <w:rFonts w:ascii="Palatino Linotype" w:hAnsi="Palatino Linotype"/>
          <w:color w:val="000000" w:themeColor="text1"/>
        </w:rPr>
      </w:pPr>
    </w:p>
    <w:p w14:paraId="1B15D826" w14:textId="77777777" w:rsidR="00324A03" w:rsidRPr="00EB67FA" w:rsidRDefault="00324A03" w:rsidP="00EB67FA">
      <w:pPr>
        <w:spacing w:line="360" w:lineRule="auto"/>
        <w:jc w:val="both"/>
        <w:rPr>
          <w:rFonts w:ascii="Palatino Linotype" w:hAnsi="Palatino Linotype"/>
          <w:color w:val="000000" w:themeColor="text1"/>
        </w:rPr>
      </w:pPr>
    </w:p>
    <w:p w14:paraId="3011E35A" w14:textId="77777777" w:rsidR="00324A03" w:rsidRPr="00EB67FA" w:rsidRDefault="00324A03" w:rsidP="00EB67FA">
      <w:pPr>
        <w:spacing w:line="360" w:lineRule="auto"/>
        <w:jc w:val="both"/>
        <w:rPr>
          <w:rFonts w:ascii="Palatino Linotype" w:hAnsi="Palatino Linotype"/>
          <w:color w:val="000000" w:themeColor="text1"/>
        </w:rPr>
      </w:pPr>
    </w:p>
    <w:p w14:paraId="394BBA5A" w14:textId="77777777" w:rsidR="00324A03" w:rsidRPr="00EB67FA" w:rsidRDefault="00324A03" w:rsidP="00EB67FA">
      <w:pPr>
        <w:spacing w:line="360" w:lineRule="auto"/>
        <w:jc w:val="both"/>
        <w:rPr>
          <w:rFonts w:ascii="Palatino Linotype" w:hAnsi="Palatino Linotype"/>
          <w:color w:val="000000" w:themeColor="text1"/>
        </w:rPr>
      </w:pPr>
    </w:p>
    <w:p w14:paraId="2938F38D" w14:textId="77777777" w:rsidR="00324A03" w:rsidRPr="00EB67FA" w:rsidRDefault="00324A03" w:rsidP="00EB67FA">
      <w:pPr>
        <w:spacing w:line="360" w:lineRule="auto"/>
        <w:jc w:val="both"/>
        <w:rPr>
          <w:rFonts w:ascii="Palatino Linotype" w:hAnsi="Palatino Linotype"/>
          <w:color w:val="000000" w:themeColor="text1"/>
        </w:rPr>
      </w:pPr>
    </w:p>
    <w:p w14:paraId="08E42E6F" w14:textId="77777777" w:rsidR="00324A03" w:rsidRPr="00EB67FA" w:rsidRDefault="00324A03" w:rsidP="00EB67FA">
      <w:pPr>
        <w:spacing w:line="360" w:lineRule="auto"/>
        <w:jc w:val="both"/>
        <w:rPr>
          <w:rFonts w:ascii="Palatino Linotype" w:hAnsi="Palatino Linotype"/>
          <w:color w:val="000000" w:themeColor="text1"/>
        </w:rPr>
      </w:pPr>
    </w:p>
    <w:p w14:paraId="34D6135E" w14:textId="77777777" w:rsidR="00324A03" w:rsidRPr="00EB67FA" w:rsidRDefault="00324A03" w:rsidP="00EB67FA">
      <w:pPr>
        <w:spacing w:line="360" w:lineRule="auto"/>
        <w:jc w:val="both"/>
        <w:rPr>
          <w:rFonts w:ascii="Palatino Linotype" w:hAnsi="Palatino Linotype"/>
          <w:color w:val="000000" w:themeColor="text1"/>
        </w:rPr>
      </w:pPr>
    </w:p>
    <w:p w14:paraId="13B1DC16" w14:textId="77777777" w:rsidR="00324A03" w:rsidRPr="00EB67FA" w:rsidRDefault="00324A03" w:rsidP="00EB67FA">
      <w:pPr>
        <w:spacing w:line="360" w:lineRule="auto"/>
        <w:jc w:val="both"/>
        <w:rPr>
          <w:rFonts w:ascii="Palatino Linotype" w:hAnsi="Palatino Linotype"/>
          <w:color w:val="000000" w:themeColor="text1"/>
        </w:rPr>
      </w:pPr>
    </w:p>
    <w:p w14:paraId="2954F0CA" w14:textId="77777777" w:rsidR="00324A03" w:rsidRPr="00EB67FA" w:rsidRDefault="00324A03" w:rsidP="00EB67FA">
      <w:pPr>
        <w:spacing w:line="360" w:lineRule="auto"/>
        <w:jc w:val="both"/>
        <w:rPr>
          <w:rFonts w:ascii="Palatino Linotype" w:hAnsi="Palatino Linotype"/>
          <w:color w:val="000000" w:themeColor="text1"/>
        </w:rPr>
      </w:pPr>
    </w:p>
    <w:p w14:paraId="3AA64316" w14:textId="77777777" w:rsidR="00324A03" w:rsidRPr="00EB67FA" w:rsidRDefault="00324A03" w:rsidP="00EB67FA">
      <w:pPr>
        <w:spacing w:line="360" w:lineRule="auto"/>
        <w:jc w:val="both"/>
        <w:rPr>
          <w:rFonts w:ascii="Palatino Linotype" w:hAnsi="Palatino Linotype"/>
          <w:color w:val="000000" w:themeColor="text1"/>
        </w:rPr>
      </w:pPr>
    </w:p>
    <w:p w14:paraId="17686455" w14:textId="77777777" w:rsidR="00324A03" w:rsidRPr="00EB67FA" w:rsidRDefault="00324A03" w:rsidP="00EB67FA">
      <w:pPr>
        <w:spacing w:line="360" w:lineRule="auto"/>
        <w:jc w:val="both"/>
        <w:rPr>
          <w:rFonts w:ascii="Palatino Linotype" w:hAnsi="Palatino Linotype"/>
          <w:color w:val="000000" w:themeColor="text1"/>
        </w:rPr>
      </w:pPr>
    </w:p>
    <w:p w14:paraId="1ADDD358" w14:textId="77777777" w:rsidR="00324A03" w:rsidRPr="00EB67FA" w:rsidRDefault="00324A03" w:rsidP="00EB67FA">
      <w:pPr>
        <w:spacing w:line="360" w:lineRule="auto"/>
        <w:jc w:val="both"/>
        <w:rPr>
          <w:rFonts w:ascii="Palatino Linotype" w:hAnsi="Palatino Linotype"/>
          <w:color w:val="000000" w:themeColor="text1"/>
        </w:rPr>
      </w:pPr>
    </w:p>
    <w:p w14:paraId="4B018EDD" w14:textId="77777777" w:rsidR="00324A03" w:rsidRPr="00EB67FA" w:rsidRDefault="00324A03" w:rsidP="00EB67FA">
      <w:pPr>
        <w:spacing w:line="360" w:lineRule="auto"/>
        <w:jc w:val="both"/>
        <w:rPr>
          <w:rFonts w:ascii="Palatino Linotype" w:hAnsi="Palatino Linotype"/>
          <w:color w:val="000000" w:themeColor="text1"/>
        </w:rPr>
      </w:pPr>
    </w:p>
    <w:p w14:paraId="15D2A175" w14:textId="77777777" w:rsidR="00324A03" w:rsidRPr="00EB67FA" w:rsidRDefault="00324A03" w:rsidP="00EB67FA">
      <w:pPr>
        <w:spacing w:line="360" w:lineRule="auto"/>
        <w:jc w:val="both"/>
        <w:rPr>
          <w:rFonts w:ascii="Palatino Linotype" w:hAnsi="Palatino Linotype"/>
          <w:color w:val="000000" w:themeColor="text1"/>
        </w:rPr>
      </w:pPr>
    </w:p>
    <w:sectPr w:rsidR="00324A03" w:rsidRPr="00EB67FA" w:rsidSect="00C374F4">
      <w:headerReference w:type="default" r:id="rId8"/>
      <w:footerReference w:type="default" r:id="rId9"/>
      <w:headerReference w:type="first" r:id="rId10"/>
      <w:footerReference w:type="first" r:id="rId11"/>
      <w:pgSz w:w="12240" w:h="15840"/>
      <w:pgMar w:top="2410" w:right="900"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72CEC" w14:textId="77777777" w:rsidR="00F95F7F" w:rsidRDefault="00F95F7F" w:rsidP="00324A03">
      <w:r>
        <w:separator/>
      </w:r>
    </w:p>
  </w:endnote>
  <w:endnote w:type="continuationSeparator" w:id="0">
    <w:p w14:paraId="56C6A46A" w14:textId="77777777" w:rsidR="00F95F7F" w:rsidRDefault="00F95F7F" w:rsidP="0032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133C" w14:textId="77777777" w:rsidR="008001BD" w:rsidRPr="00C7680D" w:rsidRDefault="008001BD" w:rsidP="00B15CD7">
    <w:pPr>
      <w:pStyle w:val="Piedepgina"/>
      <w:jc w:val="right"/>
      <w:rPr>
        <w:rFonts w:ascii="Palatino Linotype" w:hAnsi="Palatino Linotype" w:cs="Arial"/>
        <w:sz w:val="20"/>
        <w:szCs w:val="20"/>
        <w:lang w:val="es-ES"/>
      </w:rPr>
    </w:pPr>
    <w:r w:rsidRPr="00C7680D">
      <w:rPr>
        <w:rFonts w:ascii="Palatino Linotype" w:hAnsi="Palatino Linotype" w:cs="Arial"/>
        <w:b/>
        <w:bCs/>
        <w:sz w:val="20"/>
        <w:szCs w:val="20"/>
      </w:rPr>
      <w:t xml:space="preserve">Página </w:t>
    </w:r>
    <w:r w:rsidRPr="00C7680D">
      <w:rPr>
        <w:rFonts w:ascii="Palatino Linotype" w:hAnsi="Palatino Linotype" w:cs="Arial"/>
        <w:b/>
        <w:bCs/>
        <w:sz w:val="20"/>
        <w:szCs w:val="20"/>
      </w:rPr>
      <w:fldChar w:fldCharType="begin"/>
    </w:r>
    <w:r w:rsidRPr="00C7680D">
      <w:rPr>
        <w:rFonts w:ascii="Palatino Linotype" w:hAnsi="Palatino Linotype" w:cs="Arial"/>
        <w:b/>
        <w:bCs/>
        <w:sz w:val="20"/>
        <w:szCs w:val="20"/>
      </w:rPr>
      <w:instrText>PAGE</w:instrText>
    </w:r>
    <w:r w:rsidRPr="00C7680D">
      <w:rPr>
        <w:rFonts w:ascii="Palatino Linotype" w:hAnsi="Palatino Linotype" w:cs="Arial"/>
        <w:b/>
        <w:bCs/>
        <w:sz w:val="20"/>
        <w:szCs w:val="20"/>
      </w:rPr>
      <w:fldChar w:fldCharType="separate"/>
    </w:r>
    <w:r w:rsidR="00C7680D">
      <w:rPr>
        <w:rFonts w:ascii="Palatino Linotype" w:hAnsi="Palatino Linotype" w:cs="Arial"/>
        <w:b/>
        <w:bCs/>
        <w:noProof/>
        <w:sz w:val="20"/>
        <w:szCs w:val="20"/>
      </w:rPr>
      <w:t>22</w:t>
    </w:r>
    <w:r w:rsidRPr="00C7680D">
      <w:rPr>
        <w:rFonts w:ascii="Palatino Linotype" w:hAnsi="Palatino Linotype" w:cs="Arial"/>
        <w:b/>
        <w:bCs/>
        <w:sz w:val="20"/>
        <w:szCs w:val="20"/>
      </w:rPr>
      <w:fldChar w:fldCharType="end"/>
    </w:r>
    <w:r w:rsidRPr="00C7680D">
      <w:rPr>
        <w:rFonts w:ascii="Palatino Linotype" w:hAnsi="Palatino Linotype" w:cs="Arial"/>
        <w:sz w:val="20"/>
        <w:szCs w:val="20"/>
      </w:rPr>
      <w:t xml:space="preserve"> de </w:t>
    </w:r>
    <w:r w:rsidRPr="00C7680D">
      <w:rPr>
        <w:rFonts w:ascii="Palatino Linotype" w:hAnsi="Palatino Linotype" w:cs="Arial"/>
        <w:b/>
        <w:bCs/>
        <w:sz w:val="20"/>
        <w:szCs w:val="20"/>
      </w:rPr>
      <w:fldChar w:fldCharType="begin"/>
    </w:r>
    <w:r w:rsidRPr="00C7680D">
      <w:rPr>
        <w:rFonts w:ascii="Palatino Linotype" w:hAnsi="Palatino Linotype" w:cs="Arial"/>
        <w:b/>
        <w:bCs/>
        <w:sz w:val="20"/>
        <w:szCs w:val="20"/>
      </w:rPr>
      <w:instrText>NUMPAGES</w:instrText>
    </w:r>
    <w:r w:rsidRPr="00C7680D">
      <w:rPr>
        <w:rFonts w:ascii="Palatino Linotype" w:hAnsi="Palatino Linotype" w:cs="Arial"/>
        <w:b/>
        <w:bCs/>
        <w:sz w:val="20"/>
        <w:szCs w:val="20"/>
      </w:rPr>
      <w:fldChar w:fldCharType="separate"/>
    </w:r>
    <w:r w:rsidR="00C7680D">
      <w:rPr>
        <w:rFonts w:ascii="Palatino Linotype" w:hAnsi="Palatino Linotype" w:cs="Arial"/>
        <w:b/>
        <w:bCs/>
        <w:noProof/>
        <w:sz w:val="20"/>
        <w:szCs w:val="20"/>
      </w:rPr>
      <w:t>37</w:t>
    </w:r>
    <w:r w:rsidRPr="00C7680D">
      <w:rPr>
        <w:rFonts w:ascii="Palatino Linotype" w:hAnsi="Palatino Linotype" w:cs="Arial"/>
        <w:b/>
        <w:bCs/>
        <w:sz w:val="20"/>
        <w:szCs w:val="20"/>
      </w:rPr>
      <w:fldChar w:fldCharType="end"/>
    </w:r>
  </w:p>
  <w:p w14:paraId="4FAC9C18" w14:textId="77777777" w:rsidR="008001BD" w:rsidRDefault="008001BD" w:rsidP="00B15CD7">
    <w:pPr>
      <w:pStyle w:val="Piedepgina"/>
      <w:rPr>
        <w:rFonts w:ascii="Times New Roman" w:hAnsi="Times New Roman" w:cs="Times New Roman"/>
      </w:rPr>
    </w:pPr>
  </w:p>
  <w:p w14:paraId="2BED2082" w14:textId="77777777" w:rsidR="008001BD" w:rsidRDefault="008001BD" w:rsidP="00B15CD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6304" w14:textId="77777777" w:rsidR="008001BD" w:rsidRPr="00C7680D" w:rsidRDefault="008001BD" w:rsidP="00B15CD7">
    <w:pPr>
      <w:pStyle w:val="Piedepgina"/>
      <w:jc w:val="right"/>
      <w:rPr>
        <w:rFonts w:ascii="Palatino Linotype" w:hAnsi="Palatino Linotype" w:cs="Arial"/>
        <w:sz w:val="20"/>
        <w:szCs w:val="20"/>
        <w:lang w:val="es-ES"/>
      </w:rPr>
    </w:pPr>
    <w:r w:rsidRPr="00C7680D">
      <w:rPr>
        <w:rFonts w:ascii="Palatino Linotype" w:hAnsi="Palatino Linotype" w:cs="Arial"/>
        <w:b/>
        <w:bCs/>
        <w:sz w:val="20"/>
        <w:szCs w:val="20"/>
      </w:rPr>
      <w:t xml:space="preserve">Página </w:t>
    </w:r>
    <w:r w:rsidRPr="00C7680D">
      <w:rPr>
        <w:rFonts w:ascii="Palatino Linotype" w:hAnsi="Palatino Linotype" w:cs="Arial"/>
        <w:b/>
        <w:bCs/>
        <w:sz w:val="20"/>
        <w:szCs w:val="20"/>
      </w:rPr>
      <w:fldChar w:fldCharType="begin"/>
    </w:r>
    <w:r w:rsidRPr="00C7680D">
      <w:rPr>
        <w:rFonts w:ascii="Palatino Linotype" w:hAnsi="Palatino Linotype" w:cs="Arial"/>
        <w:b/>
        <w:bCs/>
        <w:sz w:val="20"/>
        <w:szCs w:val="20"/>
      </w:rPr>
      <w:instrText>PAGE</w:instrText>
    </w:r>
    <w:r w:rsidRPr="00C7680D">
      <w:rPr>
        <w:rFonts w:ascii="Palatino Linotype" w:hAnsi="Palatino Linotype" w:cs="Arial"/>
        <w:b/>
        <w:bCs/>
        <w:sz w:val="20"/>
        <w:szCs w:val="20"/>
      </w:rPr>
      <w:fldChar w:fldCharType="separate"/>
    </w:r>
    <w:r w:rsidR="00C7680D">
      <w:rPr>
        <w:rFonts w:ascii="Palatino Linotype" w:hAnsi="Palatino Linotype" w:cs="Arial"/>
        <w:b/>
        <w:bCs/>
        <w:noProof/>
        <w:sz w:val="20"/>
        <w:szCs w:val="20"/>
      </w:rPr>
      <w:t>1</w:t>
    </w:r>
    <w:r w:rsidRPr="00C7680D">
      <w:rPr>
        <w:rFonts w:ascii="Palatino Linotype" w:hAnsi="Palatino Linotype" w:cs="Arial"/>
        <w:b/>
        <w:bCs/>
        <w:sz w:val="20"/>
        <w:szCs w:val="20"/>
      </w:rPr>
      <w:fldChar w:fldCharType="end"/>
    </w:r>
    <w:r w:rsidRPr="00C7680D">
      <w:rPr>
        <w:rFonts w:ascii="Palatino Linotype" w:hAnsi="Palatino Linotype" w:cs="Arial"/>
        <w:sz w:val="20"/>
        <w:szCs w:val="20"/>
      </w:rPr>
      <w:t xml:space="preserve"> de </w:t>
    </w:r>
    <w:r w:rsidRPr="00C7680D">
      <w:rPr>
        <w:rFonts w:ascii="Palatino Linotype" w:hAnsi="Palatino Linotype" w:cs="Arial"/>
        <w:b/>
        <w:bCs/>
        <w:sz w:val="20"/>
        <w:szCs w:val="20"/>
      </w:rPr>
      <w:fldChar w:fldCharType="begin"/>
    </w:r>
    <w:r w:rsidRPr="00C7680D">
      <w:rPr>
        <w:rFonts w:ascii="Palatino Linotype" w:hAnsi="Palatino Linotype" w:cs="Arial"/>
        <w:b/>
        <w:bCs/>
        <w:sz w:val="20"/>
        <w:szCs w:val="20"/>
      </w:rPr>
      <w:instrText>NUMPAGES</w:instrText>
    </w:r>
    <w:r w:rsidRPr="00C7680D">
      <w:rPr>
        <w:rFonts w:ascii="Palatino Linotype" w:hAnsi="Palatino Linotype" w:cs="Arial"/>
        <w:b/>
        <w:bCs/>
        <w:sz w:val="20"/>
        <w:szCs w:val="20"/>
      </w:rPr>
      <w:fldChar w:fldCharType="separate"/>
    </w:r>
    <w:r w:rsidR="00C7680D">
      <w:rPr>
        <w:rFonts w:ascii="Palatino Linotype" w:hAnsi="Palatino Linotype" w:cs="Arial"/>
        <w:b/>
        <w:bCs/>
        <w:noProof/>
        <w:sz w:val="20"/>
        <w:szCs w:val="20"/>
      </w:rPr>
      <w:t>37</w:t>
    </w:r>
    <w:r w:rsidRPr="00C7680D">
      <w:rPr>
        <w:rFonts w:ascii="Palatino Linotype" w:hAnsi="Palatino Linotype" w:cs="Arial"/>
        <w:b/>
        <w:bCs/>
        <w:sz w:val="20"/>
        <w:szCs w:val="20"/>
      </w:rPr>
      <w:fldChar w:fldCharType="end"/>
    </w:r>
  </w:p>
  <w:p w14:paraId="6F8A7F6B" w14:textId="77777777" w:rsidR="008001BD" w:rsidRDefault="008001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6F2B0" w14:textId="77777777" w:rsidR="00F95F7F" w:rsidRDefault="00F95F7F" w:rsidP="00324A03">
      <w:r>
        <w:separator/>
      </w:r>
    </w:p>
  </w:footnote>
  <w:footnote w:type="continuationSeparator" w:id="0">
    <w:p w14:paraId="72B11579" w14:textId="77777777" w:rsidR="00F95F7F" w:rsidRDefault="00F95F7F" w:rsidP="00324A03">
      <w:r>
        <w:continuationSeparator/>
      </w:r>
    </w:p>
  </w:footnote>
  <w:footnote w:id="1">
    <w:p w14:paraId="0EDC86E0" w14:textId="77777777" w:rsidR="008001BD" w:rsidRDefault="008001BD" w:rsidP="00324A0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3D2F0895" w14:textId="77777777" w:rsidR="008001BD" w:rsidRDefault="008001BD" w:rsidP="00324A0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5069015D" w14:textId="77777777" w:rsidR="008001BD" w:rsidRDefault="008001BD" w:rsidP="00324A0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67662054" w14:textId="77777777" w:rsidR="008001BD" w:rsidRDefault="008001BD" w:rsidP="00324A03">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14:paraId="53F324A9" w14:textId="77777777" w:rsidR="005D2631" w:rsidRDefault="005D2631" w:rsidP="005D263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D241AF" w14:textId="77777777" w:rsidR="005D2631" w:rsidRDefault="005D2631" w:rsidP="005D263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6A2EABB1" w14:textId="77777777" w:rsidR="005D2631" w:rsidRDefault="005D2631" w:rsidP="005D263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1B7D8C54" w14:textId="77777777" w:rsidR="005D2631" w:rsidRDefault="005D2631" w:rsidP="005D263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7D42FD" w14:textId="77777777" w:rsidR="005D2631" w:rsidRDefault="005D2631" w:rsidP="005D263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27FC0E5" w14:textId="77777777" w:rsidR="005D2631" w:rsidRDefault="005D2631" w:rsidP="005D263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2A17FAFE" w14:textId="77777777" w:rsidR="005D2631" w:rsidRDefault="005D2631" w:rsidP="005D263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7504A807" w14:textId="77777777" w:rsidR="005D2631" w:rsidRDefault="005D2631" w:rsidP="005D263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EAF18DE" w14:textId="77777777" w:rsidR="005D2631" w:rsidRDefault="005D2631" w:rsidP="005D2631">
      <w:pPr>
        <w:pStyle w:val="Textonotapie"/>
        <w:jc w:val="both"/>
        <w:rPr>
          <w:rFonts w:ascii="Palatino Linotype" w:hAnsi="Palatino Linotype"/>
          <w:sz w:val="18"/>
        </w:rPr>
      </w:pPr>
      <w:r>
        <w:rPr>
          <w:rFonts w:ascii="Palatino Linotype" w:hAnsi="Palatino Linotype"/>
          <w:sz w:val="18"/>
        </w:rPr>
        <w:t xml:space="preserve"> (…)</w:t>
      </w:r>
    </w:p>
    <w:p w14:paraId="2E59CE19" w14:textId="77777777" w:rsidR="005D2631" w:rsidRDefault="005D2631" w:rsidP="005D263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6" w:type="dxa"/>
      <w:tblInd w:w="3402" w:type="dxa"/>
      <w:tblLayout w:type="fixed"/>
      <w:tblLook w:val="04A0" w:firstRow="1" w:lastRow="0" w:firstColumn="1" w:lastColumn="0" w:noHBand="0" w:noVBand="1"/>
    </w:tblPr>
    <w:tblGrid>
      <w:gridCol w:w="2693"/>
      <w:gridCol w:w="3543"/>
    </w:tblGrid>
    <w:tr w:rsidR="008001BD" w14:paraId="51379639" w14:textId="77777777" w:rsidTr="00C374F4">
      <w:tc>
        <w:tcPr>
          <w:tcW w:w="2693" w:type="dxa"/>
          <w:vAlign w:val="center"/>
          <w:hideMark/>
        </w:tcPr>
        <w:p w14:paraId="10DA970A" w14:textId="77777777" w:rsidR="008001BD" w:rsidRPr="00EB67FA" w:rsidRDefault="008001BD" w:rsidP="00EB67FA">
          <w:pPr>
            <w:rPr>
              <w:rFonts w:ascii="Palatino Linotype" w:hAnsi="Palatino Linotype"/>
              <w:b/>
              <w:lang w:val="es-ES_tradnl"/>
            </w:rPr>
          </w:pPr>
          <w:r w:rsidRPr="00EB67FA">
            <w:rPr>
              <w:rFonts w:ascii="Palatino Linotype" w:hAnsi="Palatino Linotype"/>
              <w:b/>
              <w:lang w:val="es-ES_tradnl"/>
            </w:rPr>
            <w:t>Recurso de Revisión:</w:t>
          </w:r>
        </w:p>
      </w:tc>
      <w:tc>
        <w:tcPr>
          <w:tcW w:w="3543" w:type="dxa"/>
          <w:vAlign w:val="center"/>
          <w:hideMark/>
        </w:tcPr>
        <w:p w14:paraId="2CE11035" w14:textId="77777777" w:rsidR="008001BD" w:rsidRPr="00EB67FA" w:rsidRDefault="008001BD" w:rsidP="00EB67FA">
          <w:pPr>
            <w:jc w:val="both"/>
            <w:rPr>
              <w:rFonts w:ascii="Palatino Linotype" w:hAnsi="Palatino Linotype"/>
              <w:lang w:val="es-ES_tradnl"/>
            </w:rPr>
          </w:pPr>
          <w:r w:rsidRPr="00EB67FA">
            <w:rPr>
              <w:rFonts w:ascii="Palatino Linotype" w:hAnsi="Palatino Linotype"/>
              <w:noProof/>
            </w:rPr>
            <w:t>05833/INFOEM/IP/RR/2025</w:t>
          </w:r>
          <w:r w:rsidRPr="00EB67FA">
            <w:rPr>
              <w:rFonts w:ascii="Palatino Linotype" w:hAnsi="Palatino Linotype" w:cs="Arial"/>
              <w:bCs/>
            </w:rPr>
            <w:t xml:space="preserve"> </w:t>
          </w:r>
        </w:p>
      </w:tc>
    </w:tr>
    <w:tr w:rsidR="008001BD" w14:paraId="7BD5A5E3" w14:textId="77777777" w:rsidTr="00C374F4">
      <w:trPr>
        <w:trHeight w:val="228"/>
      </w:trPr>
      <w:tc>
        <w:tcPr>
          <w:tcW w:w="2693" w:type="dxa"/>
          <w:vAlign w:val="center"/>
          <w:hideMark/>
        </w:tcPr>
        <w:p w14:paraId="5C8AE1CC" w14:textId="77777777" w:rsidR="008001BD" w:rsidRPr="00EB67FA" w:rsidRDefault="008001BD" w:rsidP="00EB67FA">
          <w:pPr>
            <w:rPr>
              <w:rFonts w:ascii="Palatino Linotype" w:hAnsi="Palatino Linotype"/>
              <w:b/>
              <w:lang w:val="es-ES_tradnl"/>
            </w:rPr>
          </w:pPr>
          <w:r w:rsidRPr="00EB67FA">
            <w:rPr>
              <w:rFonts w:ascii="Palatino Linotype" w:hAnsi="Palatino Linotype"/>
              <w:b/>
              <w:lang w:val="es-ES_tradnl"/>
            </w:rPr>
            <w:t>Sujeto Obligado:</w:t>
          </w:r>
        </w:p>
      </w:tc>
      <w:tc>
        <w:tcPr>
          <w:tcW w:w="3543" w:type="dxa"/>
          <w:vAlign w:val="center"/>
          <w:hideMark/>
        </w:tcPr>
        <w:p w14:paraId="570527D3" w14:textId="77777777" w:rsidR="008001BD" w:rsidRPr="00EB67FA" w:rsidRDefault="008001BD" w:rsidP="00EB67FA">
          <w:pPr>
            <w:rPr>
              <w:rFonts w:ascii="Palatino Linotype" w:hAnsi="Palatino Linotype"/>
              <w:lang w:val="es-ES_tradnl"/>
            </w:rPr>
          </w:pPr>
          <w:r w:rsidRPr="00EB67FA">
            <w:rPr>
              <w:rFonts w:ascii="Palatino Linotype" w:hAnsi="Palatino Linotype"/>
              <w:lang w:val="es-ES_tradnl"/>
            </w:rPr>
            <w:t xml:space="preserve">Ayuntamiento de Toluca </w:t>
          </w:r>
        </w:p>
      </w:tc>
    </w:tr>
    <w:tr w:rsidR="008001BD" w14:paraId="3B7DA34B" w14:textId="77777777" w:rsidTr="00C374F4">
      <w:tc>
        <w:tcPr>
          <w:tcW w:w="2693" w:type="dxa"/>
          <w:vAlign w:val="center"/>
          <w:hideMark/>
        </w:tcPr>
        <w:p w14:paraId="4E49E64E" w14:textId="77777777" w:rsidR="008001BD" w:rsidRPr="00EB67FA" w:rsidRDefault="008001BD" w:rsidP="00EB67FA">
          <w:pPr>
            <w:rPr>
              <w:rFonts w:ascii="Palatino Linotype" w:hAnsi="Palatino Linotype"/>
              <w:b/>
              <w:lang w:val="es-ES_tradnl"/>
            </w:rPr>
          </w:pPr>
          <w:r w:rsidRPr="00EB67FA">
            <w:rPr>
              <w:rFonts w:ascii="Palatino Linotype" w:hAnsi="Palatino Linotype"/>
              <w:b/>
              <w:lang w:val="es-ES_tradnl"/>
            </w:rPr>
            <w:t>Comisionada Ponente:</w:t>
          </w:r>
        </w:p>
      </w:tc>
      <w:tc>
        <w:tcPr>
          <w:tcW w:w="3543" w:type="dxa"/>
          <w:vAlign w:val="center"/>
          <w:hideMark/>
        </w:tcPr>
        <w:p w14:paraId="04152D75" w14:textId="77777777" w:rsidR="008001BD" w:rsidRPr="00EB67FA" w:rsidRDefault="008001BD" w:rsidP="00EB67FA">
          <w:pPr>
            <w:ind w:right="-533"/>
            <w:jc w:val="both"/>
            <w:rPr>
              <w:rFonts w:ascii="Palatino Linotype" w:hAnsi="Palatino Linotype"/>
              <w:lang w:val="es-ES_tradnl"/>
            </w:rPr>
          </w:pPr>
          <w:r w:rsidRPr="00EB67FA">
            <w:rPr>
              <w:rFonts w:ascii="Palatino Linotype" w:hAnsi="Palatino Linotype"/>
            </w:rPr>
            <w:t>María del Rosario Mejía Ayala</w:t>
          </w:r>
        </w:p>
      </w:tc>
    </w:tr>
  </w:tbl>
  <w:p w14:paraId="5DEE3A27" w14:textId="77777777" w:rsidR="008001BD" w:rsidRDefault="008001BD" w:rsidP="00B15CD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68CD403E" wp14:editId="19BD554E">
          <wp:simplePos x="0" y="0"/>
          <wp:positionH relativeFrom="page">
            <wp:posOffset>293298</wp:posOffset>
          </wp:positionH>
          <wp:positionV relativeFrom="paragraph">
            <wp:posOffset>-1190961</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686" w:type="dxa"/>
      <w:tblLayout w:type="fixed"/>
      <w:tblLook w:val="04A0" w:firstRow="1" w:lastRow="0" w:firstColumn="1" w:lastColumn="0" w:noHBand="0" w:noVBand="1"/>
    </w:tblPr>
    <w:tblGrid>
      <w:gridCol w:w="2693"/>
      <w:gridCol w:w="3544"/>
    </w:tblGrid>
    <w:tr w:rsidR="008001BD" w:rsidRPr="008A158E" w14:paraId="18E70EF6" w14:textId="77777777" w:rsidTr="00C374F4">
      <w:tc>
        <w:tcPr>
          <w:tcW w:w="2693" w:type="dxa"/>
          <w:vAlign w:val="center"/>
          <w:hideMark/>
        </w:tcPr>
        <w:p w14:paraId="2B4BB1AB" w14:textId="1CA23400" w:rsidR="008001BD" w:rsidRPr="00EB67FA" w:rsidRDefault="008001BD" w:rsidP="00C374F4">
          <w:pPr>
            <w:rPr>
              <w:rFonts w:ascii="Palatino Linotype" w:hAnsi="Palatino Linotype"/>
              <w:b/>
              <w:lang w:val="es-ES_tradnl"/>
            </w:rPr>
          </w:pPr>
          <w:r w:rsidRPr="00EB67FA">
            <w:rPr>
              <w:rFonts w:ascii="Palatino Linotype" w:hAnsi="Palatino Linotype"/>
              <w:b/>
              <w:lang w:val="es-ES_tradnl"/>
            </w:rPr>
            <w:t>Recurso de Revisión:</w:t>
          </w:r>
        </w:p>
      </w:tc>
      <w:tc>
        <w:tcPr>
          <w:tcW w:w="3544" w:type="dxa"/>
          <w:vAlign w:val="center"/>
          <w:hideMark/>
        </w:tcPr>
        <w:p w14:paraId="11EBAA0A" w14:textId="77777777" w:rsidR="008001BD" w:rsidRPr="00EB67FA" w:rsidRDefault="008001BD" w:rsidP="00EB67FA">
          <w:pPr>
            <w:jc w:val="both"/>
            <w:rPr>
              <w:rFonts w:ascii="Palatino Linotype" w:hAnsi="Palatino Linotype"/>
              <w:lang w:val="es-ES_tradnl"/>
            </w:rPr>
          </w:pPr>
          <w:r w:rsidRPr="00EB67FA">
            <w:rPr>
              <w:rFonts w:ascii="Palatino Linotype" w:hAnsi="Palatino Linotype" w:cs="Arial"/>
              <w:bCs/>
            </w:rPr>
            <w:t xml:space="preserve">05833/INFOEM/IP/RR/2025 </w:t>
          </w:r>
        </w:p>
      </w:tc>
    </w:tr>
    <w:tr w:rsidR="008001BD" w:rsidRPr="008A158E" w14:paraId="0A19FB41" w14:textId="77777777" w:rsidTr="00C374F4">
      <w:tc>
        <w:tcPr>
          <w:tcW w:w="2693" w:type="dxa"/>
          <w:vAlign w:val="center"/>
          <w:hideMark/>
        </w:tcPr>
        <w:p w14:paraId="7335B839" w14:textId="77777777" w:rsidR="008001BD" w:rsidRPr="00EB67FA" w:rsidRDefault="008001BD" w:rsidP="00EB67FA">
          <w:pPr>
            <w:ind w:left="35" w:hanging="35"/>
            <w:rPr>
              <w:rFonts w:ascii="Palatino Linotype" w:hAnsi="Palatino Linotype"/>
              <w:b/>
              <w:lang w:val="es-ES_tradnl"/>
            </w:rPr>
          </w:pPr>
          <w:r w:rsidRPr="00EB67FA">
            <w:rPr>
              <w:rFonts w:ascii="Palatino Linotype" w:hAnsi="Palatino Linotype"/>
              <w:b/>
              <w:lang w:val="es-ES_tradnl"/>
            </w:rPr>
            <w:t>Recurrente:</w:t>
          </w:r>
        </w:p>
      </w:tc>
      <w:tc>
        <w:tcPr>
          <w:tcW w:w="3544" w:type="dxa"/>
          <w:vAlign w:val="center"/>
          <w:hideMark/>
        </w:tcPr>
        <w:p w14:paraId="6EE96022" w14:textId="3A532A2B" w:rsidR="008001BD" w:rsidRPr="00EB67FA" w:rsidRDefault="008001BD" w:rsidP="00EB67FA">
          <w:pPr>
            <w:rPr>
              <w:rFonts w:ascii="Palatino Linotype" w:hAnsi="Palatino Linotype"/>
            </w:rPr>
          </w:pPr>
        </w:p>
      </w:tc>
    </w:tr>
    <w:tr w:rsidR="008001BD" w:rsidRPr="008A158E" w14:paraId="3CE9B790" w14:textId="77777777" w:rsidTr="00C374F4">
      <w:trPr>
        <w:trHeight w:val="228"/>
      </w:trPr>
      <w:tc>
        <w:tcPr>
          <w:tcW w:w="2693" w:type="dxa"/>
          <w:vAlign w:val="center"/>
          <w:hideMark/>
        </w:tcPr>
        <w:p w14:paraId="21C8ACAE" w14:textId="77777777" w:rsidR="008001BD" w:rsidRPr="00EB67FA" w:rsidRDefault="008001BD" w:rsidP="00EB67FA">
          <w:pPr>
            <w:rPr>
              <w:rFonts w:ascii="Palatino Linotype" w:hAnsi="Palatino Linotype"/>
              <w:b/>
              <w:lang w:val="es-ES_tradnl"/>
            </w:rPr>
          </w:pPr>
          <w:r w:rsidRPr="00EB67FA">
            <w:rPr>
              <w:rFonts w:ascii="Palatino Linotype" w:hAnsi="Palatino Linotype"/>
              <w:b/>
              <w:lang w:val="es-ES_tradnl"/>
            </w:rPr>
            <w:t>Sujeto Obligado:</w:t>
          </w:r>
        </w:p>
      </w:tc>
      <w:tc>
        <w:tcPr>
          <w:tcW w:w="3544" w:type="dxa"/>
          <w:vAlign w:val="center"/>
          <w:hideMark/>
        </w:tcPr>
        <w:p w14:paraId="2A954E4D" w14:textId="77777777" w:rsidR="008001BD" w:rsidRPr="00EB67FA" w:rsidRDefault="008001BD" w:rsidP="00EB67FA">
          <w:pPr>
            <w:ind w:left="35" w:hanging="35"/>
            <w:jc w:val="both"/>
            <w:rPr>
              <w:rFonts w:ascii="Palatino Linotype" w:hAnsi="Palatino Linotype"/>
            </w:rPr>
          </w:pPr>
          <w:r w:rsidRPr="00EB67FA">
            <w:rPr>
              <w:rFonts w:ascii="Palatino Linotype" w:hAnsi="Palatino Linotype"/>
              <w:bCs/>
              <w:color w:val="000000"/>
            </w:rPr>
            <w:t xml:space="preserve">Ayuntamiento de Toluca </w:t>
          </w:r>
        </w:p>
      </w:tc>
    </w:tr>
    <w:tr w:rsidR="008001BD" w:rsidRPr="008A158E" w14:paraId="2366F6A8" w14:textId="77777777" w:rsidTr="00C374F4">
      <w:tc>
        <w:tcPr>
          <w:tcW w:w="2693" w:type="dxa"/>
          <w:vAlign w:val="center"/>
          <w:hideMark/>
        </w:tcPr>
        <w:p w14:paraId="6D33F61D" w14:textId="77777777" w:rsidR="008001BD" w:rsidRPr="00EB67FA" w:rsidRDefault="008001BD" w:rsidP="00EB67FA">
          <w:pPr>
            <w:rPr>
              <w:rFonts w:ascii="Palatino Linotype" w:hAnsi="Palatino Linotype"/>
              <w:b/>
              <w:lang w:val="es-ES_tradnl"/>
            </w:rPr>
          </w:pPr>
          <w:r w:rsidRPr="00EB67FA">
            <w:rPr>
              <w:rFonts w:ascii="Palatino Linotype" w:hAnsi="Palatino Linotype"/>
              <w:b/>
              <w:lang w:val="es-ES_tradnl"/>
            </w:rPr>
            <w:t>Comisionada Ponente:</w:t>
          </w:r>
        </w:p>
      </w:tc>
      <w:tc>
        <w:tcPr>
          <w:tcW w:w="3544" w:type="dxa"/>
          <w:vAlign w:val="center"/>
          <w:hideMark/>
        </w:tcPr>
        <w:p w14:paraId="7D759877" w14:textId="77777777" w:rsidR="008001BD" w:rsidRPr="00EB67FA" w:rsidRDefault="008001BD" w:rsidP="00EB67FA">
          <w:pPr>
            <w:ind w:right="-533"/>
            <w:jc w:val="both"/>
            <w:rPr>
              <w:rFonts w:ascii="Palatino Linotype" w:hAnsi="Palatino Linotype"/>
              <w:lang w:val="es-ES_tradnl"/>
            </w:rPr>
          </w:pPr>
          <w:r w:rsidRPr="00EB67FA">
            <w:rPr>
              <w:rFonts w:ascii="Palatino Linotype" w:hAnsi="Palatino Linotype"/>
              <w:lang w:val="es-ES_tradnl"/>
            </w:rPr>
            <w:t>María del Rosario Mejía Ayala</w:t>
          </w:r>
        </w:p>
      </w:tc>
    </w:tr>
  </w:tbl>
  <w:p w14:paraId="40115463" w14:textId="15B19D2C" w:rsidR="008001BD" w:rsidRDefault="00C374F4" w:rsidP="00B15CD7">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512F240E" wp14:editId="654F5ECB">
          <wp:simplePos x="0" y="0"/>
          <wp:positionH relativeFrom="page">
            <wp:align>right</wp:align>
          </wp:positionH>
          <wp:positionV relativeFrom="paragraph">
            <wp:posOffset>-1276937</wp:posOffset>
          </wp:positionV>
          <wp:extent cx="7813085" cy="10170000"/>
          <wp:effectExtent l="0" t="0" r="0" b="317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2B97"/>
    <w:multiLevelType w:val="hybridMultilevel"/>
    <w:tmpl w:val="E530F07A"/>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20756815"/>
    <w:multiLevelType w:val="multilevel"/>
    <w:tmpl w:val="5024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22060636"/>
    <w:multiLevelType w:val="hybridMultilevel"/>
    <w:tmpl w:val="A1BC15C6"/>
    <w:lvl w:ilvl="0" w:tplc="9DD229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2C49F1"/>
    <w:multiLevelType w:val="multilevel"/>
    <w:tmpl w:val="ECBC7F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D2C67CC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DE7FA3"/>
    <w:multiLevelType w:val="hybridMultilevel"/>
    <w:tmpl w:val="6CB60B9A"/>
    <w:lvl w:ilvl="0" w:tplc="297E416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453D68CC"/>
    <w:multiLevelType w:val="hybridMultilevel"/>
    <w:tmpl w:val="96FE2FB4"/>
    <w:lvl w:ilvl="0" w:tplc="A35C7748">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EE5B63"/>
    <w:multiLevelType w:val="multilevel"/>
    <w:tmpl w:val="5700FF0C"/>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78301AE0"/>
    <w:multiLevelType w:val="hybridMultilevel"/>
    <w:tmpl w:val="9370BCAA"/>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7BAF3DB4"/>
    <w:multiLevelType w:val="hybridMultilevel"/>
    <w:tmpl w:val="0B3E92A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4"/>
  </w:num>
  <w:num w:numId="2">
    <w:abstractNumId w:val="11"/>
  </w:num>
  <w:num w:numId="3">
    <w:abstractNumId w:val="13"/>
  </w:num>
  <w:num w:numId="4">
    <w:abstractNumId w:val="17"/>
  </w:num>
  <w:num w:numId="5">
    <w:abstractNumId w:val="16"/>
  </w:num>
  <w:num w:numId="6">
    <w:abstractNumId w:val="1"/>
  </w:num>
  <w:num w:numId="7">
    <w:abstractNumId w:val="15"/>
  </w:num>
  <w:num w:numId="8">
    <w:abstractNumId w:val="5"/>
  </w:num>
  <w:num w:numId="9">
    <w:abstractNumId w:val="7"/>
  </w:num>
  <w:num w:numId="10">
    <w:abstractNumId w:val="3"/>
  </w:num>
  <w:num w:numId="11">
    <w:abstractNumId w:val="12"/>
  </w:num>
  <w:num w:numId="12">
    <w:abstractNumId w:val="9"/>
  </w:num>
  <w:num w:numId="13">
    <w:abstractNumId w:val="2"/>
  </w:num>
  <w:num w:numId="14">
    <w:abstractNumId w:val="6"/>
  </w:num>
  <w:num w:numId="15">
    <w:abstractNumId w:val="10"/>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03"/>
    <w:rsid w:val="00025E0C"/>
    <w:rsid w:val="000275BC"/>
    <w:rsid w:val="00064EEC"/>
    <w:rsid w:val="001004FB"/>
    <w:rsid w:val="0012264D"/>
    <w:rsid w:val="001625B0"/>
    <w:rsid w:val="00173BE6"/>
    <w:rsid w:val="001F3C9F"/>
    <w:rsid w:val="00202647"/>
    <w:rsid w:val="00202E35"/>
    <w:rsid w:val="00272575"/>
    <w:rsid w:val="0029231D"/>
    <w:rsid w:val="00306ED3"/>
    <w:rsid w:val="003174DB"/>
    <w:rsid w:val="00324A03"/>
    <w:rsid w:val="004A4582"/>
    <w:rsid w:val="0050337A"/>
    <w:rsid w:val="005113CB"/>
    <w:rsid w:val="00551706"/>
    <w:rsid w:val="005533BA"/>
    <w:rsid w:val="0056766D"/>
    <w:rsid w:val="005D2631"/>
    <w:rsid w:val="005E2A2D"/>
    <w:rsid w:val="00625544"/>
    <w:rsid w:val="00670D67"/>
    <w:rsid w:val="006937F7"/>
    <w:rsid w:val="00701D0C"/>
    <w:rsid w:val="007758C8"/>
    <w:rsid w:val="007C125B"/>
    <w:rsid w:val="007C44DD"/>
    <w:rsid w:val="008001BD"/>
    <w:rsid w:val="00820AEE"/>
    <w:rsid w:val="00854C67"/>
    <w:rsid w:val="00894CDE"/>
    <w:rsid w:val="00916FC4"/>
    <w:rsid w:val="009211EA"/>
    <w:rsid w:val="00972CA0"/>
    <w:rsid w:val="0098355F"/>
    <w:rsid w:val="009C179E"/>
    <w:rsid w:val="00A12AF4"/>
    <w:rsid w:val="00A579E2"/>
    <w:rsid w:val="00A80FC4"/>
    <w:rsid w:val="00AA3DA5"/>
    <w:rsid w:val="00AA62CA"/>
    <w:rsid w:val="00B0158D"/>
    <w:rsid w:val="00B07838"/>
    <w:rsid w:val="00B14BF4"/>
    <w:rsid w:val="00B15CD7"/>
    <w:rsid w:val="00B16997"/>
    <w:rsid w:val="00B25539"/>
    <w:rsid w:val="00BA775B"/>
    <w:rsid w:val="00C2188C"/>
    <w:rsid w:val="00C374F4"/>
    <w:rsid w:val="00C53667"/>
    <w:rsid w:val="00C7680D"/>
    <w:rsid w:val="00CA09C7"/>
    <w:rsid w:val="00CB61FF"/>
    <w:rsid w:val="00D466CB"/>
    <w:rsid w:val="00DA0B8C"/>
    <w:rsid w:val="00DE62B5"/>
    <w:rsid w:val="00E07A94"/>
    <w:rsid w:val="00E163F7"/>
    <w:rsid w:val="00E42884"/>
    <w:rsid w:val="00EB67FA"/>
    <w:rsid w:val="00F16F53"/>
    <w:rsid w:val="00F267D8"/>
    <w:rsid w:val="00F318C5"/>
    <w:rsid w:val="00F95F7F"/>
    <w:rsid w:val="00FE1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FD55"/>
  <w15:chartTrackingRefBased/>
  <w15:docId w15:val="{EA77C2B9-8312-4E4D-A283-4B5050C3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A0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24A0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324A0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A0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24A0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24A03"/>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324A03"/>
    <w:rPr>
      <w:rFonts w:eastAsiaTheme="minorEastAsia"/>
      <w:sz w:val="24"/>
      <w:szCs w:val="24"/>
      <w:lang w:val="es-ES_tradnl" w:eastAsia="es-ES"/>
    </w:rPr>
  </w:style>
  <w:style w:type="paragraph" w:styleId="Piedepgina">
    <w:name w:val="footer"/>
    <w:basedOn w:val="Normal"/>
    <w:link w:val="PiedepginaCar"/>
    <w:uiPriority w:val="99"/>
    <w:unhideWhenUsed/>
    <w:rsid w:val="00324A03"/>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324A0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4A03"/>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4A03"/>
    <w:pPr>
      <w:ind w:left="708"/>
    </w:pPr>
    <w:rPr>
      <w:sz w:val="22"/>
      <w:szCs w:val="22"/>
      <w:lang w:val="es-ES" w:eastAsia="en-US"/>
    </w:rPr>
  </w:style>
  <w:style w:type="table" w:styleId="Tablaconcuadrcula">
    <w:name w:val="Table Grid"/>
    <w:basedOn w:val="Tablanormal"/>
    <w:uiPriority w:val="59"/>
    <w:rsid w:val="00324A0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4A03"/>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263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263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2631"/>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2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9206</Words>
  <Characters>50638</Characters>
  <Application>Microsoft Office Word</Application>
  <DocSecurity>0</DocSecurity>
  <Lines>421</Lines>
  <Paragraphs>119</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    PRIMERO. De la competencia</vt:lpstr>
      <vt:lpstr>    </vt:lpstr>
      <vt:lpstr>    SEGUNDO. De la oportunidad y procedencia.</vt:lpstr>
      <vt:lpstr>    </vt:lpstr>
      <vt:lpstr>TERCERO. Del planteamiento de la Litis.</vt:lpstr>
      <vt:lpstr>    CUARTO. Del estudio y resolución del estudio.</vt:lpstr>
      <vt:lpstr>Del derecho de acceso a la información.</vt:lpstr>
      <vt:lpstr>II. De la información solicitada y la respuesta del SUJETO OBLIGADO</vt:lpstr>
      <vt:lpstr>    QUINTO. De la versión pública y clasificación de la información.</vt:lpstr>
      <vt:lpstr>        I. Requisitos previos.</vt:lpstr>
      <vt:lpstr>        II. Supuestos de clasificación.</vt:lpstr>
      <vt:lpstr>        III. La intervención del Comité de Transparencia.</vt:lpstr>
    </vt:vector>
  </TitlesOfParts>
  <Company>HP Inc.</Company>
  <LinksUpToDate>false</LinksUpToDate>
  <CharactersWithSpaces>59725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dcterms:created xsi:type="dcterms:W3CDTF">2025-10-21T00:32:00Z</dcterms:created>
  <dcterms:modified xsi:type="dcterms:W3CDTF">2025-11-13T19:46:00Z</dcterms:modified>
</cp:coreProperties>
</file>