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32DC1B1E" w:rsidR="00870B18" w:rsidRPr="008D679E" w:rsidRDefault="00870B18" w:rsidP="00645E28">
      <w:pPr>
        <w:spacing w:after="0" w:line="360" w:lineRule="auto"/>
        <w:jc w:val="both"/>
        <w:rPr>
          <w:rFonts w:ascii="Palatino Linotype" w:eastAsia="Times New Roman" w:hAnsi="Palatino Linotype" w:cs="Arial"/>
          <w:color w:val="000000"/>
          <w:sz w:val="24"/>
          <w:szCs w:val="24"/>
          <w:lang w:eastAsia="es-MX"/>
        </w:rPr>
      </w:pPr>
      <w:bookmarkStart w:id="0" w:name="_Hlk184128554"/>
      <w:bookmarkEnd w:id="0"/>
      <w:r w:rsidRPr="008D679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41A18" w:rsidRPr="008D679E">
        <w:rPr>
          <w:rFonts w:ascii="Palatino Linotype" w:eastAsia="Times New Roman" w:hAnsi="Palatino Linotype" w:cs="Arial"/>
          <w:color w:val="000000"/>
          <w:sz w:val="24"/>
          <w:szCs w:val="24"/>
          <w:lang w:eastAsia="es-MX"/>
        </w:rPr>
        <w:t>nueve de abril</w:t>
      </w:r>
      <w:r w:rsidR="00405192" w:rsidRPr="008D679E">
        <w:rPr>
          <w:rFonts w:ascii="Palatino Linotype" w:eastAsia="Times New Roman" w:hAnsi="Palatino Linotype" w:cs="Arial"/>
          <w:color w:val="000000"/>
          <w:sz w:val="24"/>
          <w:szCs w:val="24"/>
          <w:lang w:eastAsia="es-MX"/>
        </w:rPr>
        <w:t xml:space="preserve"> de dos mil veinticinco. </w:t>
      </w:r>
      <w:r w:rsidR="00447446" w:rsidRPr="008D679E">
        <w:rPr>
          <w:rFonts w:ascii="Palatino Linotype" w:eastAsia="Times New Roman" w:hAnsi="Palatino Linotype" w:cs="Arial"/>
          <w:color w:val="000000"/>
          <w:sz w:val="24"/>
          <w:szCs w:val="24"/>
          <w:lang w:eastAsia="es-MX"/>
        </w:rPr>
        <w:t xml:space="preserve"> </w:t>
      </w:r>
      <w:r w:rsidR="00D31EFF" w:rsidRPr="008D679E">
        <w:rPr>
          <w:rFonts w:ascii="Palatino Linotype" w:eastAsia="Times New Roman" w:hAnsi="Palatino Linotype" w:cs="Arial"/>
          <w:color w:val="000000"/>
          <w:sz w:val="24"/>
          <w:szCs w:val="24"/>
          <w:lang w:eastAsia="es-MX"/>
        </w:rPr>
        <w:t xml:space="preserve"> </w:t>
      </w:r>
      <w:r w:rsidR="00E45623" w:rsidRPr="008D679E">
        <w:rPr>
          <w:rFonts w:ascii="Palatino Linotype" w:eastAsia="Times New Roman" w:hAnsi="Palatino Linotype" w:cs="Arial"/>
          <w:color w:val="000000"/>
          <w:sz w:val="24"/>
          <w:szCs w:val="24"/>
          <w:lang w:eastAsia="es-MX"/>
        </w:rPr>
        <w:t xml:space="preserve"> </w:t>
      </w:r>
      <w:r w:rsidR="00F919F5" w:rsidRPr="008D679E">
        <w:rPr>
          <w:rFonts w:ascii="Palatino Linotype" w:eastAsia="Times New Roman" w:hAnsi="Palatino Linotype" w:cs="Arial"/>
          <w:color w:val="000000"/>
          <w:sz w:val="24"/>
          <w:szCs w:val="24"/>
          <w:lang w:eastAsia="es-MX"/>
        </w:rPr>
        <w:t xml:space="preserve"> </w:t>
      </w:r>
      <w:r w:rsidR="00372A32" w:rsidRPr="008D679E">
        <w:rPr>
          <w:rFonts w:ascii="Palatino Linotype" w:eastAsia="Times New Roman" w:hAnsi="Palatino Linotype" w:cs="Arial"/>
          <w:color w:val="000000"/>
          <w:sz w:val="24"/>
          <w:szCs w:val="24"/>
          <w:lang w:eastAsia="es-MX"/>
        </w:rPr>
        <w:t xml:space="preserve"> </w:t>
      </w:r>
      <w:r w:rsidR="003C0DF8" w:rsidRPr="008D679E">
        <w:rPr>
          <w:rFonts w:ascii="Palatino Linotype" w:eastAsia="Times New Roman" w:hAnsi="Palatino Linotype" w:cs="Arial"/>
          <w:color w:val="000000"/>
          <w:sz w:val="24"/>
          <w:szCs w:val="24"/>
          <w:lang w:eastAsia="es-MX"/>
        </w:rPr>
        <w:t xml:space="preserve"> </w:t>
      </w:r>
      <w:r w:rsidR="00E25A1A" w:rsidRPr="008D679E">
        <w:rPr>
          <w:rFonts w:ascii="Palatino Linotype" w:eastAsia="Times New Roman" w:hAnsi="Palatino Linotype" w:cs="Arial"/>
          <w:color w:val="000000"/>
          <w:sz w:val="24"/>
          <w:szCs w:val="24"/>
          <w:lang w:eastAsia="es-MX"/>
        </w:rPr>
        <w:t xml:space="preserve"> </w:t>
      </w:r>
      <w:r w:rsidR="0021546A" w:rsidRPr="008D679E">
        <w:rPr>
          <w:rFonts w:ascii="Palatino Linotype" w:eastAsia="Times New Roman" w:hAnsi="Palatino Linotype" w:cs="Arial"/>
          <w:color w:val="000000"/>
          <w:sz w:val="24"/>
          <w:szCs w:val="24"/>
          <w:lang w:eastAsia="es-MX"/>
        </w:rPr>
        <w:t xml:space="preserve"> </w:t>
      </w:r>
      <w:r w:rsidRPr="008D679E">
        <w:rPr>
          <w:rFonts w:ascii="Palatino Linotype" w:eastAsia="Times New Roman" w:hAnsi="Palatino Linotype" w:cs="Arial"/>
          <w:color w:val="000000"/>
          <w:sz w:val="24"/>
          <w:szCs w:val="24"/>
          <w:lang w:eastAsia="es-MX"/>
        </w:rPr>
        <w:t xml:space="preserve">        </w:t>
      </w:r>
    </w:p>
    <w:p w14:paraId="7844914A" w14:textId="77777777" w:rsidR="00624E47" w:rsidRPr="008D679E" w:rsidRDefault="00624E47" w:rsidP="00645E28">
      <w:pPr>
        <w:tabs>
          <w:tab w:val="left" w:pos="1701"/>
        </w:tabs>
        <w:spacing w:after="0" w:line="360" w:lineRule="auto"/>
        <w:jc w:val="both"/>
        <w:rPr>
          <w:rFonts w:ascii="Palatino Linotype" w:hAnsi="Palatino Linotype" w:cs="Arial"/>
          <w:b/>
          <w:sz w:val="24"/>
        </w:rPr>
      </w:pPr>
    </w:p>
    <w:p w14:paraId="4B777D9B" w14:textId="4B982D79" w:rsidR="00447446" w:rsidRPr="008D679E" w:rsidRDefault="00870B18" w:rsidP="00645E28">
      <w:pPr>
        <w:tabs>
          <w:tab w:val="left" w:pos="1701"/>
        </w:tabs>
        <w:spacing w:after="0" w:line="360" w:lineRule="auto"/>
        <w:jc w:val="both"/>
        <w:rPr>
          <w:rFonts w:ascii="Palatino Linotype" w:hAnsi="Palatino Linotype" w:cs="Arial"/>
          <w:sz w:val="24"/>
          <w:lang w:eastAsia="es-MX"/>
        </w:rPr>
      </w:pPr>
      <w:r w:rsidRPr="008D679E">
        <w:rPr>
          <w:rFonts w:ascii="Palatino Linotype" w:hAnsi="Palatino Linotype" w:cs="Arial"/>
          <w:b/>
          <w:sz w:val="24"/>
        </w:rPr>
        <w:t>VISTO</w:t>
      </w:r>
      <w:r w:rsidRPr="008D679E">
        <w:rPr>
          <w:rFonts w:ascii="Palatino Linotype" w:hAnsi="Palatino Linotype" w:cs="Arial"/>
          <w:sz w:val="24"/>
        </w:rPr>
        <w:t xml:space="preserve"> el expediente electrónico formado con motivo del recurso de revisión número </w:t>
      </w:r>
      <w:r w:rsidR="00D31EFF" w:rsidRPr="008D679E">
        <w:rPr>
          <w:rFonts w:ascii="Palatino Linotype" w:hAnsi="Palatino Linotype" w:cs="Arial"/>
          <w:b/>
          <w:bCs/>
          <w:sz w:val="24"/>
          <w:lang w:eastAsia="es-MX"/>
        </w:rPr>
        <w:t>0</w:t>
      </w:r>
      <w:r w:rsidR="003868D9" w:rsidRPr="008D679E">
        <w:rPr>
          <w:rFonts w:ascii="Palatino Linotype" w:hAnsi="Palatino Linotype" w:cs="Arial"/>
          <w:b/>
          <w:bCs/>
          <w:sz w:val="24"/>
          <w:lang w:eastAsia="es-MX"/>
        </w:rPr>
        <w:t>1340</w:t>
      </w:r>
      <w:r w:rsidR="00906CDA" w:rsidRPr="008D679E">
        <w:rPr>
          <w:rFonts w:ascii="Palatino Linotype" w:hAnsi="Palatino Linotype" w:cs="Arial"/>
          <w:b/>
          <w:bCs/>
          <w:sz w:val="24"/>
          <w:lang w:eastAsia="es-MX"/>
        </w:rPr>
        <w:t xml:space="preserve">/INFOEM/IP/RR/2025, </w:t>
      </w:r>
      <w:r w:rsidR="00906CDA" w:rsidRPr="008D679E">
        <w:rPr>
          <w:rFonts w:ascii="Palatino Linotype" w:hAnsi="Palatino Linotype" w:cs="Arial"/>
          <w:sz w:val="24"/>
          <w:lang w:eastAsia="es-MX"/>
        </w:rPr>
        <w:t xml:space="preserve">interpuesto por un particular, en lo sucesivo </w:t>
      </w:r>
      <w:r w:rsidR="00906CDA" w:rsidRPr="008D679E">
        <w:rPr>
          <w:rFonts w:ascii="Palatino Linotype" w:hAnsi="Palatino Linotype" w:cs="Arial"/>
          <w:b/>
          <w:bCs/>
          <w:sz w:val="24"/>
          <w:lang w:eastAsia="es-MX"/>
        </w:rPr>
        <w:t xml:space="preserve">El Recurrente, </w:t>
      </w:r>
      <w:r w:rsidR="00906CDA" w:rsidRPr="008D679E">
        <w:rPr>
          <w:rFonts w:ascii="Palatino Linotype" w:hAnsi="Palatino Linotype" w:cs="Arial"/>
          <w:sz w:val="24"/>
          <w:lang w:eastAsia="es-MX"/>
        </w:rPr>
        <w:t xml:space="preserve">en contra de la respuesta del </w:t>
      </w:r>
      <w:r w:rsidR="003868D9" w:rsidRPr="008D679E">
        <w:rPr>
          <w:rFonts w:ascii="Palatino Linotype" w:hAnsi="Palatino Linotype" w:cs="Arial"/>
          <w:b/>
          <w:bCs/>
          <w:sz w:val="24"/>
          <w:lang w:eastAsia="es-MX"/>
        </w:rPr>
        <w:t>Ayuntamiento de Metepec</w:t>
      </w:r>
      <w:r w:rsidR="00906CDA" w:rsidRPr="008D679E">
        <w:rPr>
          <w:rFonts w:ascii="Palatino Linotype" w:hAnsi="Palatino Linotype" w:cs="Arial"/>
          <w:b/>
          <w:bCs/>
          <w:sz w:val="24"/>
          <w:lang w:eastAsia="es-MX"/>
        </w:rPr>
        <w:t xml:space="preserve">, </w:t>
      </w:r>
      <w:r w:rsidR="00906CDA" w:rsidRPr="008D679E">
        <w:rPr>
          <w:rFonts w:ascii="Palatino Linotype" w:hAnsi="Palatino Linotype" w:cs="Arial"/>
          <w:sz w:val="24"/>
          <w:lang w:eastAsia="es-MX"/>
        </w:rPr>
        <w:t xml:space="preserve">en lo subsecuente </w:t>
      </w:r>
      <w:r w:rsidR="00906CDA" w:rsidRPr="008D679E">
        <w:rPr>
          <w:rFonts w:ascii="Palatino Linotype" w:hAnsi="Palatino Linotype" w:cs="Arial"/>
          <w:b/>
          <w:bCs/>
          <w:sz w:val="24"/>
          <w:lang w:eastAsia="es-MX"/>
        </w:rPr>
        <w:t xml:space="preserve">El Sujeto Obligado, </w:t>
      </w:r>
      <w:r w:rsidR="00447446" w:rsidRPr="008D679E">
        <w:rPr>
          <w:rFonts w:ascii="Palatino Linotype" w:hAnsi="Palatino Linotype" w:cs="Arial"/>
          <w:sz w:val="24"/>
          <w:lang w:eastAsia="es-MX"/>
        </w:rPr>
        <w:t xml:space="preserve">se procede a dictar la presente resolución. </w:t>
      </w:r>
    </w:p>
    <w:p w14:paraId="0D094EF0" w14:textId="77777777" w:rsidR="00447446" w:rsidRPr="008D679E" w:rsidRDefault="00447446" w:rsidP="00645E28">
      <w:pPr>
        <w:tabs>
          <w:tab w:val="left" w:pos="1701"/>
        </w:tabs>
        <w:spacing w:after="0" w:line="360" w:lineRule="auto"/>
        <w:jc w:val="both"/>
        <w:rPr>
          <w:rFonts w:ascii="Palatino Linotype" w:hAnsi="Palatino Linotype" w:cs="Arial"/>
          <w:b/>
          <w:bCs/>
          <w:sz w:val="24"/>
          <w:lang w:eastAsia="es-MX"/>
        </w:rPr>
      </w:pPr>
    </w:p>
    <w:p w14:paraId="51FDFCCD" w14:textId="491C3A4B" w:rsidR="00870B18" w:rsidRPr="008D679E" w:rsidRDefault="00870B18" w:rsidP="00645E28">
      <w:pPr>
        <w:spacing w:after="0" w:line="360" w:lineRule="auto"/>
        <w:jc w:val="center"/>
        <w:rPr>
          <w:rFonts w:ascii="Palatino Linotype" w:hAnsi="Palatino Linotype"/>
          <w:b/>
          <w:sz w:val="28"/>
        </w:rPr>
      </w:pPr>
      <w:r w:rsidRPr="008D679E">
        <w:rPr>
          <w:rFonts w:ascii="Palatino Linotype" w:hAnsi="Palatino Linotype"/>
          <w:b/>
          <w:sz w:val="28"/>
        </w:rPr>
        <w:t>A N T E C E D E N T E S   D E L   A S U N T O</w:t>
      </w:r>
    </w:p>
    <w:p w14:paraId="2A040575" w14:textId="77777777" w:rsidR="003868D9" w:rsidRPr="008D679E" w:rsidRDefault="003868D9" w:rsidP="00645E28">
      <w:pPr>
        <w:spacing w:after="0" w:line="360" w:lineRule="auto"/>
        <w:jc w:val="center"/>
        <w:rPr>
          <w:rFonts w:ascii="Palatino Linotype" w:hAnsi="Palatino Linotype"/>
          <w:b/>
          <w:sz w:val="28"/>
        </w:rPr>
      </w:pPr>
    </w:p>
    <w:p w14:paraId="17D82356" w14:textId="77777777" w:rsidR="00870B18" w:rsidRPr="008D679E" w:rsidRDefault="00870B18" w:rsidP="00645E28">
      <w:pPr>
        <w:spacing w:after="0" w:line="360" w:lineRule="auto"/>
        <w:jc w:val="both"/>
        <w:rPr>
          <w:rFonts w:ascii="Palatino Linotype" w:hAnsi="Palatino Linotype"/>
        </w:rPr>
      </w:pPr>
      <w:r w:rsidRPr="008D679E">
        <w:rPr>
          <w:rFonts w:ascii="Palatino Linotype" w:hAnsi="Palatino Linotype" w:cs="Arial"/>
          <w:b/>
          <w:sz w:val="28"/>
        </w:rPr>
        <w:t>PRIMERO.</w:t>
      </w:r>
      <w:r w:rsidRPr="008D679E">
        <w:rPr>
          <w:rFonts w:ascii="Palatino Linotype" w:hAnsi="Palatino Linotype" w:cs="Arial"/>
        </w:rPr>
        <w:t xml:space="preserve"> </w:t>
      </w:r>
      <w:r w:rsidRPr="008D679E">
        <w:rPr>
          <w:rFonts w:ascii="Palatino Linotype" w:hAnsi="Palatino Linotype"/>
          <w:b/>
          <w:sz w:val="28"/>
          <w:szCs w:val="28"/>
        </w:rPr>
        <w:t>De la Solicitud de Información.</w:t>
      </w:r>
    </w:p>
    <w:p w14:paraId="0BAFBF42" w14:textId="16F9C23D" w:rsidR="00906CDA" w:rsidRPr="008D679E" w:rsidRDefault="00870B18" w:rsidP="00645E28">
      <w:pPr>
        <w:spacing w:after="0" w:line="360" w:lineRule="auto"/>
        <w:jc w:val="both"/>
        <w:rPr>
          <w:rFonts w:ascii="Palatino Linotype" w:hAnsi="Palatino Linotype" w:cs="Arial"/>
          <w:sz w:val="24"/>
        </w:rPr>
      </w:pPr>
      <w:r w:rsidRPr="008D679E">
        <w:rPr>
          <w:rFonts w:ascii="Palatino Linotype" w:hAnsi="Palatino Linotype" w:cs="Arial"/>
          <w:sz w:val="24"/>
        </w:rPr>
        <w:t>Con fecha</w:t>
      </w:r>
      <w:r w:rsidR="00F919F5" w:rsidRPr="008D679E">
        <w:rPr>
          <w:rFonts w:ascii="Palatino Linotype" w:hAnsi="Palatino Linotype" w:cs="Arial"/>
          <w:sz w:val="24"/>
        </w:rPr>
        <w:t xml:space="preserve"> </w:t>
      </w:r>
      <w:r w:rsidR="003868D9" w:rsidRPr="008D679E">
        <w:rPr>
          <w:rFonts w:ascii="Palatino Linotype" w:hAnsi="Palatino Linotype" w:cs="Arial"/>
          <w:b/>
          <w:bCs/>
          <w:sz w:val="24"/>
        </w:rPr>
        <w:t>trece</w:t>
      </w:r>
      <w:r w:rsidR="00906CDA" w:rsidRPr="008D679E">
        <w:rPr>
          <w:rFonts w:ascii="Palatino Linotype" w:hAnsi="Palatino Linotype" w:cs="Arial"/>
          <w:b/>
          <w:bCs/>
          <w:sz w:val="24"/>
        </w:rPr>
        <w:t xml:space="preserve"> de enero de dos mil veinticinco, El Recurrente, </w:t>
      </w:r>
      <w:r w:rsidR="00906CDA" w:rsidRPr="008D679E">
        <w:rPr>
          <w:rFonts w:ascii="Palatino Linotype" w:hAnsi="Palatino Linotype" w:cs="Arial"/>
          <w:sz w:val="24"/>
        </w:rPr>
        <w:t>presentó a través del Sistema de Acceso a la Información Mexiquense (</w:t>
      </w:r>
      <w:r w:rsidR="00906CDA" w:rsidRPr="008D679E">
        <w:rPr>
          <w:rFonts w:ascii="Palatino Linotype" w:hAnsi="Palatino Linotype" w:cs="Arial"/>
          <w:b/>
          <w:sz w:val="24"/>
        </w:rPr>
        <w:t>SAIMEX)</w:t>
      </w:r>
      <w:r w:rsidR="00906CDA" w:rsidRPr="008D679E">
        <w:rPr>
          <w:rFonts w:ascii="Palatino Linotype" w:hAnsi="Palatino Linotype" w:cs="Arial"/>
          <w:sz w:val="24"/>
        </w:rPr>
        <w:t xml:space="preserve"> ante </w:t>
      </w:r>
      <w:r w:rsidR="00906CDA" w:rsidRPr="008D679E">
        <w:rPr>
          <w:rFonts w:ascii="Palatino Linotype" w:hAnsi="Palatino Linotype" w:cs="Arial"/>
          <w:b/>
          <w:sz w:val="24"/>
        </w:rPr>
        <w:t>El Sujeto Obligado</w:t>
      </w:r>
      <w:r w:rsidR="00906CDA" w:rsidRPr="008D679E">
        <w:rPr>
          <w:rFonts w:ascii="Palatino Linotype" w:hAnsi="Palatino Linotype" w:cs="Arial"/>
          <w:sz w:val="24"/>
        </w:rPr>
        <w:t xml:space="preserve">, solicitud de acceso a la información pública, registrada bajo el número de expediente </w:t>
      </w:r>
      <w:r w:rsidR="003868D9" w:rsidRPr="008D679E">
        <w:rPr>
          <w:rFonts w:ascii="Palatino Linotype" w:hAnsi="Palatino Linotype" w:cs="Arial"/>
          <w:b/>
          <w:bCs/>
          <w:sz w:val="24"/>
        </w:rPr>
        <w:t>00019/METEPEC/IP/2025</w:t>
      </w:r>
      <w:r w:rsidR="00906CDA" w:rsidRPr="008D679E">
        <w:rPr>
          <w:rFonts w:ascii="Palatino Linotype" w:hAnsi="Palatino Linotype" w:cs="Arial"/>
          <w:b/>
          <w:bCs/>
          <w:sz w:val="24"/>
        </w:rPr>
        <w:t xml:space="preserve">, </w:t>
      </w:r>
      <w:r w:rsidR="00906CDA" w:rsidRPr="008D679E">
        <w:rPr>
          <w:rFonts w:ascii="Palatino Linotype" w:hAnsi="Palatino Linotype" w:cs="Arial"/>
          <w:sz w:val="24"/>
        </w:rPr>
        <w:t>mediante el cual solicitó información en el tenor siguiente:</w:t>
      </w:r>
    </w:p>
    <w:p w14:paraId="77521A04" w14:textId="77777777" w:rsidR="003868D9" w:rsidRPr="008D679E" w:rsidRDefault="003868D9" w:rsidP="00645E28">
      <w:pPr>
        <w:spacing w:after="0" w:line="360" w:lineRule="auto"/>
        <w:jc w:val="both"/>
        <w:rPr>
          <w:rFonts w:ascii="Palatino Linotype" w:hAnsi="Palatino Linotype" w:cs="Arial"/>
          <w:sz w:val="24"/>
        </w:rPr>
      </w:pPr>
    </w:p>
    <w:p w14:paraId="4CD78209" w14:textId="75A4521F" w:rsidR="00906CDA" w:rsidRPr="008D679E" w:rsidRDefault="00906CDA" w:rsidP="00645E28">
      <w:pPr>
        <w:pStyle w:val="Citas"/>
        <w:spacing w:before="0" w:after="0"/>
        <w:rPr>
          <w:b/>
          <w:bCs/>
        </w:rPr>
      </w:pPr>
      <w:r w:rsidRPr="008D679E">
        <w:t>“</w:t>
      </w:r>
      <w:r w:rsidR="003868D9" w:rsidRPr="008D679E">
        <w:t>Solicito el padrón de empresas constructoras contratadas desde el año 2022 a la fecha, así como el monto total de pago a cada una de ellas</w:t>
      </w:r>
      <w:r w:rsidRPr="008D679E">
        <w:t xml:space="preserve">” </w:t>
      </w:r>
      <w:r w:rsidRPr="008D679E">
        <w:rPr>
          <w:b/>
          <w:bCs/>
        </w:rPr>
        <w:t>(Sic)</w:t>
      </w:r>
    </w:p>
    <w:p w14:paraId="3BEF65CD" w14:textId="77777777" w:rsidR="003868D9" w:rsidRPr="008D679E" w:rsidRDefault="003868D9" w:rsidP="00645E28">
      <w:pPr>
        <w:spacing w:after="0" w:line="360" w:lineRule="auto"/>
        <w:ind w:right="850"/>
        <w:jc w:val="both"/>
        <w:rPr>
          <w:rFonts w:ascii="Palatino Linotype" w:eastAsia="Times New Roman" w:hAnsi="Palatino Linotype" w:cs="Times New Roman"/>
          <w:b/>
          <w:sz w:val="24"/>
          <w:szCs w:val="24"/>
          <w:lang w:val="es-ES_tradnl" w:eastAsia="es-ES"/>
        </w:rPr>
      </w:pPr>
    </w:p>
    <w:p w14:paraId="3DFD50C0" w14:textId="77777777" w:rsidR="00870B18" w:rsidRPr="008D679E" w:rsidRDefault="00870B18" w:rsidP="00645E28">
      <w:pPr>
        <w:spacing w:after="0" w:line="360" w:lineRule="auto"/>
        <w:ind w:right="850"/>
        <w:jc w:val="both"/>
        <w:rPr>
          <w:rFonts w:ascii="Palatino Linotype" w:eastAsia="Times New Roman" w:hAnsi="Palatino Linotype" w:cs="Times New Roman"/>
          <w:sz w:val="24"/>
          <w:szCs w:val="24"/>
          <w:lang w:val="es-ES_tradnl" w:eastAsia="es-ES"/>
        </w:rPr>
      </w:pPr>
      <w:r w:rsidRPr="008D679E">
        <w:rPr>
          <w:rFonts w:ascii="Palatino Linotype" w:eastAsia="Times New Roman" w:hAnsi="Palatino Linotype" w:cs="Times New Roman"/>
          <w:b/>
          <w:sz w:val="24"/>
          <w:szCs w:val="24"/>
          <w:lang w:val="es-ES_tradnl" w:eastAsia="es-ES"/>
        </w:rPr>
        <w:t>Modalidad de entrega:</w:t>
      </w:r>
      <w:r w:rsidRPr="008D679E">
        <w:rPr>
          <w:rFonts w:ascii="Palatino Linotype" w:eastAsia="Times New Roman" w:hAnsi="Palatino Linotype" w:cs="Times New Roman"/>
          <w:sz w:val="24"/>
          <w:szCs w:val="24"/>
          <w:lang w:val="es-ES_tradnl" w:eastAsia="es-ES"/>
        </w:rPr>
        <w:t xml:space="preserve"> A través del SAIMEX. </w:t>
      </w:r>
    </w:p>
    <w:p w14:paraId="6F6A427F" w14:textId="77777777" w:rsidR="005616A3" w:rsidRPr="008D679E" w:rsidRDefault="005616A3" w:rsidP="00645E28">
      <w:pPr>
        <w:spacing w:after="0" w:line="360" w:lineRule="auto"/>
        <w:jc w:val="both"/>
        <w:rPr>
          <w:rFonts w:ascii="Palatino Linotype" w:hAnsi="Palatino Linotype" w:cs="Arial"/>
          <w:b/>
          <w:sz w:val="28"/>
          <w:lang w:val="es-ES_tradnl"/>
        </w:rPr>
      </w:pPr>
    </w:p>
    <w:p w14:paraId="61D116F8" w14:textId="77777777" w:rsidR="003868D9" w:rsidRPr="008D679E" w:rsidRDefault="003868D9" w:rsidP="00645E28">
      <w:pPr>
        <w:spacing w:after="0" w:line="360" w:lineRule="auto"/>
        <w:ind w:right="850"/>
        <w:jc w:val="both"/>
        <w:rPr>
          <w:rFonts w:ascii="Palatino Linotype" w:hAnsi="Palatino Linotype" w:cs="Arial"/>
          <w:b/>
          <w:sz w:val="28"/>
        </w:rPr>
      </w:pPr>
      <w:r w:rsidRPr="008D679E">
        <w:rPr>
          <w:rFonts w:ascii="Palatino Linotype" w:hAnsi="Palatino Linotype" w:cs="Arial"/>
          <w:b/>
          <w:sz w:val="28"/>
        </w:rPr>
        <w:t xml:space="preserve">SEGUNDO. De la prórroga del Sujeto Obligado. </w:t>
      </w:r>
    </w:p>
    <w:p w14:paraId="2D6B1ACF" w14:textId="77777777" w:rsidR="003868D9" w:rsidRPr="008D679E" w:rsidRDefault="003868D9" w:rsidP="00645E28">
      <w:pPr>
        <w:spacing w:after="0" w:line="360" w:lineRule="auto"/>
        <w:jc w:val="both"/>
        <w:rPr>
          <w:rFonts w:ascii="Palatino Linotype" w:hAnsi="Palatino Linotype" w:cs="Arial"/>
          <w:b/>
          <w:bCs/>
          <w:sz w:val="24"/>
          <w:szCs w:val="24"/>
        </w:rPr>
      </w:pPr>
      <w:r w:rsidRPr="008D679E">
        <w:rPr>
          <w:rFonts w:ascii="Palatino Linotype" w:hAnsi="Palatino Linotype" w:cs="Arial"/>
          <w:sz w:val="24"/>
          <w:szCs w:val="24"/>
        </w:rPr>
        <w:lastRenderedPageBreak/>
        <w:t xml:space="preserve">De las constancias que obran en el expediente electrónico del </w:t>
      </w:r>
      <w:r w:rsidRPr="008D679E">
        <w:rPr>
          <w:rFonts w:ascii="Palatino Linotype" w:hAnsi="Palatino Linotype" w:cs="Arial"/>
          <w:b/>
          <w:sz w:val="24"/>
          <w:szCs w:val="24"/>
        </w:rPr>
        <w:t xml:space="preserve">SAIMEX, </w:t>
      </w:r>
      <w:r w:rsidRPr="008D679E">
        <w:rPr>
          <w:rFonts w:ascii="Palatino Linotype" w:hAnsi="Palatino Linotype" w:cs="Arial"/>
          <w:sz w:val="24"/>
          <w:szCs w:val="24"/>
        </w:rPr>
        <w:t xml:space="preserve">se advierte que en fecha </w:t>
      </w:r>
      <w:r w:rsidRPr="008D679E">
        <w:rPr>
          <w:rFonts w:ascii="Palatino Linotype" w:hAnsi="Palatino Linotype" w:cs="Arial"/>
          <w:b/>
          <w:bCs/>
          <w:sz w:val="24"/>
          <w:szCs w:val="24"/>
        </w:rPr>
        <w:t xml:space="preserve">cuatro de febrero de dos mil veinticinco, El Sujeto Obligado </w:t>
      </w:r>
      <w:r w:rsidRPr="008D679E">
        <w:rPr>
          <w:rFonts w:ascii="Palatino Linotype" w:hAnsi="Palatino Linotype" w:cs="Arial"/>
          <w:sz w:val="24"/>
          <w:szCs w:val="24"/>
        </w:rPr>
        <w:t xml:space="preserve">solicitó prórroga de siete días para recabar la información solicitada y dar cumplimiento a lo requerido por </w:t>
      </w:r>
      <w:r w:rsidRPr="008D679E">
        <w:rPr>
          <w:rFonts w:ascii="Palatino Linotype" w:hAnsi="Palatino Linotype" w:cs="Arial"/>
          <w:b/>
          <w:bCs/>
          <w:sz w:val="24"/>
          <w:szCs w:val="24"/>
        </w:rPr>
        <w:t xml:space="preserve">El Recurrente, </w:t>
      </w:r>
      <w:r w:rsidRPr="008D679E">
        <w:rPr>
          <w:rFonts w:ascii="Palatino Linotype" w:hAnsi="Palatino Linotype" w:cs="Arial"/>
          <w:sz w:val="24"/>
          <w:szCs w:val="24"/>
        </w:rPr>
        <w:t xml:space="preserve">advirtiendo que dicha prórroga </w:t>
      </w:r>
      <w:r w:rsidRPr="008D679E">
        <w:rPr>
          <w:rFonts w:ascii="Palatino Linotype" w:hAnsi="Palatino Linotype" w:cs="Arial"/>
          <w:b/>
          <w:bCs/>
          <w:sz w:val="24"/>
          <w:szCs w:val="24"/>
        </w:rPr>
        <w:t xml:space="preserve">sí </w:t>
      </w:r>
      <w:r w:rsidRPr="008D679E">
        <w:rPr>
          <w:rFonts w:ascii="Palatino Linotype" w:hAnsi="Palatino Linotype" w:cs="Arial"/>
          <w:sz w:val="24"/>
          <w:szCs w:val="24"/>
        </w:rPr>
        <w:t xml:space="preserve">cumple con lo </w:t>
      </w:r>
      <w:r w:rsidRPr="008D679E">
        <w:rPr>
          <w:rFonts w:ascii="Palatino Linotype" w:hAnsi="Palatino Linotype"/>
          <w:sz w:val="24"/>
          <w:szCs w:val="24"/>
        </w:rPr>
        <w:t xml:space="preserve">establecido en el artículo 49, fracción II, así como en el artículo 163 segundo párrafo, de la </w:t>
      </w:r>
      <w:r w:rsidRPr="008D679E">
        <w:rPr>
          <w:rFonts w:ascii="Palatino Linotype" w:hAnsi="Palatino Linotype" w:cs="Arial"/>
          <w:sz w:val="24"/>
          <w:szCs w:val="24"/>
        </w:rPr>
        <w:t>Ley de Transparencia y Acceso a la Información Pública del Estado de México y Municipios.</w:t>
      </w:r>
    </w:p>
    <w:p w14:paraId="00F05490" w14:textId="77777777" w:rsidR="003868D9" w:rsidRPr="008D679E" w:rsidRDefault="003868D9" w:rsidP="00645E28">
      <w:pPr>
        <w:spacing w:after="0" w:line="360" w:lineRule="auto"/>
        <w:jc w:val="both"/>
        <w:rPr>
          <w:rFonts w:ascii="Palatino Linotype" w:eastAsia="Times New Roman" w:hAnsi="Palatino Linotype" w:cs="Times New Roman"/>
          <w:sz w:val="24"/>
          <w:szCs w:val="24"/>
          <w:lang w:val="es-ES_tradnl" w:eastAsia="es-ES"/>
        </w:rPr>
      </w:pPr>
    </w:p>
    <w:p w14:paraId="609B2597" w14:textId="65BC0096" w:rsidR="00870B18" w:rsidRPr="008D679E" w:rsidRDefault="003868D9" w:rsidP="00645E28">
      <w:pPr>
        <w:spacing w:after="0" w:line="360" w:lineRule="auto"/>
        <w:jc w:val="both"/>
        <w:rPr>
          <w:rFonts w:ascii="Palatino Linotype" w:hAnsi="Palatino Linotype" w:cs="Arial"/>
          <w:b/>
          <w:sz w:val="28"/>
        </w:rPr>
      </w:pPr>
      <w:r w:rsidRPr="008D679E">
        <w:rPr>
          <w:rFonts w:ascii="Palatino Linotype" w:hAnsi="Palatino Linotype" w:cs="Arial"/>
          <w:b/>
          <w:sz w:val="28"/>
        </w:rPr>
        <w:t xml:space="preserve">TERCERO. </w:t>
      </w:r>
      <w:r w:rsidR="00870B18" w:rsidRPr="008D679E">
        <w:rPr>
          <w:rFonts w:ascii="Palatino Linotype" w:hAnsi="Palatino Linotype" w:cs="Arial"/>
          <w:b/>
          <w:sz w:val="28"/>
          <w:szCs w:val="20"/>
        </w:rPr>
        <w:t>De la respuesta del Sujeto Obligado.</w:t>
      </w:r>
    </w:p>
    <w:p w14:paraId="10C1C703" w14:textId="4EEFAE1A" w:rsidR="00906CDA" w:rsidRPr="008D679E" w:rsidRDefault="00870B18" w:rsidP="00645E28">
      <w:pPr>
        <w:spacing w:after="0" w:line="360" w:lineRule="auto"/>
        <w:jc w:val="both"/>
        <w:rPr>
          <w:rFonts w:ascii="Palatino Linotype" w:hAnsi="Palatino Linotype" w:cs="Arial"/>
          <w:sz w:val="24"/>
          <w:szCs w:val="24"/>
        </w:rPr>
      </w:pPr>
      <w:r w:rsidRPr="008D679E">
        <w:rPr>
          <w:rFonts w:ascii="Palatino Linotype" w:hAnsi="Palatino Linotype" w:cs="Arial"/>
          <w:sz w:val="24"/>
          <w:szCs w:val="24"/>
        </w:rPr>
        <w:t xml:space="preserve">En el expediente electrónico </w:t>
      </w:r>
      <w:r w:rsidRPr="008D679E">
        <w:rPr>
          <w:rFonts w:ascii="Palatino Linotype" w:hAnsi="Palatino Linotype" w:cs="Arial"/>
          <w:b/>
          <w:sz w:val="24"/>
          <w:szCs w:val="24"/>
        </w:rPr>
        <w:t>SAIMEX</w:t>
      </w:r>
      <w:r w:rsidRPr="008D679E">
        <w:rPr>
          <w:rFonts w:ascii="Palatino Linotype" w:hAnsi="Palatino Linotype" w:cs="Arial"/>
          <w:sz w:val="24"/>
          <w:szCs w:val="24"/>
        </w:rPr>
        <w:t>, se aprecia que el</w:t>
      </w:r>
      <w:r w:rsidR="00447446" w:rsidRPr="008D679E">
        <w:rPr>
          <w:rFonts w:ascii="Palatino Linotype" w:hAnsi="Palatino Linotype" w:cs="Arial"/>
          <w:sz w:val="24"/>
          <w:szCs w:val="24"/>
        </w:rPr>
        <w:t xml:space="preserve"> </w:t>
      </w:r>
      <w:r w:rsidR="003868D9" w:rsidRPr="008D679E">
        <w:rPr>
          <w:rFonts w:ascii="Palatino Linotype" w:hAnsi="Palatino Linotype" w:cs="Arial"/>
          <w:b/>
          <w:bCs/>
          <w:sz w:val="24"/>
          <w:szCs w:val="24"/>
        </w:rPr>
        <w:t>trece</w:t>
      </w:r>
      <w:r w:rsidR="00906CDA" w:rsidRPr="008D679E">
        <w:rPr>
          <w:rFonts w:ascii="Palatino Linotype" w:hAnsi="Palatino Linotype" w:cs="Arial"/>
          <w:b/>
          <w:bCs/>
          <w:sz w:val="24"/>
          <w:szCs w:val="24"/>
        </w:rPr>
        <w:t xml:space="preserve"> de febrero de dos mil veinticinco, El Sujeto Obligado </w:t>
      </w:r>
      <w:r w:rsidR="00906CDA" w:rsidRPr="008D679E">
        <w:rPr>
          <w:rFonts w:ascii="Palatino Linotype" w:hAnsi="Palatino Linotype" w:cs="Arial"/>
          <w:sz w:val="24"/>
          <w:szCs w:val="24"/>
        </w:rPr>
        <w:t xml:space="preserve">dio respuesta a la solicitud de información </w:t>
      </w:r>
      <w:r w:rsidR="003868D9" w:rsidRPr="008D679E">
        <w:rPr>
          <w:rFonts w:ascii="Palatino Linotype" w:hAnsi="Palatino Linotype" w:cs="Arial"/>
          <w:b/>
          <w:bCs/>
          <w:sz w:val="24"/>
          <w:szCs w:val="24"/>
        </w:rPr>
        <w:t>00019/METEPEC/IP/2025</w:t>
      </w:r>
      <w:r w:rsidR="00906CDA" w:rsidRPr="008D679E">
        <w:rPr>
          <w:rFonts w:ascii="Palatino Linotype" w:hAnsi="Palatino Linotype" w:cs="Arial"/>
          <w:b/>
          <w:bCs/>
          <w:sz w:val="24"/>
          <w:szCs w:val="24"/>
        </w:rPr>
        <w:t xml:space="preserve">, </w:t>
      </w:r>
      <w:r w:rsidR="00906CDA" w:rsidRPr="008D679E">
        <w:rPr>
          <w:rFonts w:ascii="Palatino Linotype" w:hAnsi="Palatino Linotype" w:cs="Arial"/>
          <w:sz w:val="24"/>
          <w:szCs w:val="24"/>
        </w:rPr>
        <w:t>resultando de nuestro interés lo siguiente:</w:t>
      </w:r>
    </w:p>
    <w:p w14:paraId="3CF28553" w14:textId="77777777" w:rsidR="003868D9" w:rsidRPr="008D679E" w:rsidRDefault="003868D9" w:rsidP="00645E28">
      <w:pPr>
        <w:spacing w:after="0" w:line="360" w:lineRule="auto"/>
        <w:jc w:val="both"/>
        <w:rPr>
          <w:rFonts w:ascii="Palatino Linotype" w:hAnsi="Palatino Linotype" w:cs="Arial"/>
          <w:sz w:val="24"/>
          <w:szCs w:val="24"/>
        </w:rPr>
      </w:pPr>
    </w:p>
    <w:p w14:paraId="50E964FA" w14:textId="77777777" w:rsidR="003868D9" w:rsidRPr="008D679E" w:rsidRDefault="00906CDA" w:rsidP="00645E28">
      <w:pPr>
        <w:pStyle w:val="Citas"/>
        <w:spacing w:before="0" w:after="0"/>
        <w:jc w:val="right"/>
      </w:pPr>
      <w:r w:rsidRPr="008D679E">
        <w:t>“</w:t>
      </w:r>
      <w:r w:rsidR="003868D9" w:rsidRPr="008D679E">
        <w:t>Folio de la solicitud: 00019/METEPEC/IP/2025</w:t>
      </w:r>
    </w:p>
    <w:p w14:paraId="1D7CCF41" w14:textId="77777777" w:rsidR="003868D9" w:rsidRPr="008D679E" w:rsidRDefault="003868D9" w:rsidP="00645E28">
      <w:pPr>
        <w:pStyle w:val="Citas"/>
        <w:spacing w:before="0" w:after="0"/>
      </w:pPr>
    </w:p>
    <w:p w14:paraId="24D39AFF" w14:textId="77777777" w:rsidR="003868D9" w:rsidRPr="008D679E" w:rsidRDefault="003868D9" w:rsidP="00645E28">
      <w:pPr>
        <w:pStyle w:val="Citas"/>
        <w:spacing w:before="0" w:after="0"/>
      </w:pPr>
      <w:r w:rsidRPr="008D679E">
        <w:t>En respuesta a la solicitud recibida, nos permitimos hacer de su conocimiento que con fundamento en el artículo 53, Fracciones: II, V y VI de la Ley de Transparencia y Acceso a la Información Pública del Estado de México y Municipios, le contestamos que:</w:t>
      </w:r>
    </w:p>
    <w:p w14:paraId="747DE9BC" w14:textId="77777777" w:rsidR="003868D9" w:rsidRPr="008D679E" w:rsidRDefault="003868D9" w:rsidP="00645E28">
      <w:pPr>
        <w:pStyle w:val="Citas"/>
        <w:spacing w:before="0" w:after="0"/>
      </w:pPr>
    </w:p>
    <w:p w14:paraId="64EDE9BF" w14:textId="77777777" w:rsidR="003868D9" w:rsidRPr="008D679E" w:rsidRDefault="003868D9" w:rsidP="00645E28">
      <w:pPr>
        <w:pStyle w:val="Citas"/>
        <w:spacing w:before="0" w:after="0"/>
      </w:pPr>
      <w:r w:rsidRPr="008D679E">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w:t>
      </w:r>
      <w:r w:rsidRPr="008D679E">
        <w:lastRenderedPageBreak/>
        <w:t>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MARTINEZ DIRECTOR DE TRANSPARENCIA Y GOBIERNO ABIERTO</w:t>
      </w:r>
    </w:p>
    <w:p w14:paraId="19051EDE" w14:textId="77777777" w:rsidR="003868D9" w:rsidRPr="008D679E" w:rsidRDefault="003868D9" w:rsidP="00645E28">
      <w:pPr>
        <w:pStyle w:val="Citas"/>
        <w:spacing w:before="0" w:after="0"/>
      </w:pPr>
    </w:p>
    <w:p w14:paraId="162D3EAC" w14:textId="77777777" w:rsidR="003868D9" w:rsidRPr="008D679E" w:rsidRDefault="003868D9" w:rsidP="00645E28">
      <w:pPr>
        <w:pStyle w:val="Citas"/>
        <w:spacing w:before="0" w:after="0"/>
      </w:pPr>
      <w:r w:rsidRPr="008D679E">
        <w:t>ATENTAMENTE</w:t>
      </w:r>
    </w:p>
    <w:p w14:paraId="5E7A7868" w14:textId="60CA10BE" w:rsidR="00906CDA" w:rsidRPr="008D679E" w:rsidRDefault="003868D9" w:rsidP="00645E28">
      <w:pPr>
        <w:pStyle w:val="Citas"/>
        <w:spacing w:before="0" w:after="0"/>
        <w:rPr>
          <w:b/>
          <w:bCs/>
        </w:rPr>
      </w:pPr>
      <w:r w:rsidRPr="008D679E">
        <w:t>Licenciado Gerardo Arturo Ozuna Martínez</w:t>
      </w:r>
      <w:r w:rsidR="00906CDA" w:rsidRPr="008D679E">
        <w:t xml:space="preserve">” </w:t>
      </w:r>
      <w:r w:rsidR="00906CDA" w:rsidRPr="008D679E">
        <w:rPr>
          <w:b/>
          <w:bCs/>
        </w:rPr>
        <w:t>(Sic)</w:t>
      </w:r>
    </w:p>
    <w:p w14:paraId="3EF1A0C3" w14:textId="77777777" w:rsidR="003868D9" w:rsidRPr="008D679E" w:rsidRDefault="003868D9" w:rsidP="00645E28">
      <w:pPr>
        <w:pStyle w:val="Citas"/>
        <w:spacing w:before="0" w:after="0"/>
        <w:rPr>
          <w:b/>
          <w:bCs/>
        </w:rPr>
      </w:pPr>
    </w:p>
    <w:p w14:paraId="71E3D1DE" w14:textId="565FC723" w:rsidR="00906CDA" w:rsidRPr="008D679E" w:rsidRDefault="00906CDA" w:rsidP="00645E28">
      <w:pPr>
        <w:spacing w:after="0" w:line="360" w:lineRule="auto"/>
        <w:jc w:val="both"/>
        <w:rPr>
          <w:rFonts w:ascii="Palatino Linotype" w:hAnsi="Palatino Linotype" w:cs="Arial"/>
          <w:sz w:val="24"/>
          <w:szCs w:val="24"/>
        </w:rPr>
      </w:pPr>
      <w:r w:rsidRPr="008D679E">
        <w:rPr>
          <w:rFonts w:ascii="Palatino Linotype" w:hAnsi="Palatino Linotype" w:cs="Arial"/>
          <w:sz w:val="24"/>
          <w:szCs w:val="24"/>
        </w:rPr>
        <w:t xml:space="preserve">Adjuntando los documentos electrónicos </w:t>
      </w:r>
      <w:r w:rsidRPr="008D679E">
        <w:rPr>
          <w:rFonts w:ascii="Palatino Linotype" w:hAnsi="Palatino Linotype" w:cs="Arial"/>
          <w:b/>
          <w:bCs/>
          <w:sz w:val="24"/>
          <w:szCs w:val="24"/>
        </w:rPr>
        <w:t>“</w:t>
      </w:r>
      <w:r w:rsidR="003868D9" w:rsidRPr="008D679E">
        <w:rPr>
          <w:rFonts w:ascii="Palatino Linotype" w:hAnsi="Palatino Linotype" w:cs="Arial"/>
          <w:b/>
          <w:bCs/>
          <w:sz w:val="24"/>
          <w:szCs w:val="24"/>
        </w:rPr>
        <w:t>Folio 19.pdf</w:t>
      </w:r>
      <w:r w:rsidRPr="008D679E">
        <w:rPr>
          <w:rFonts w:ascii="Palatino Linotype" w:hAnsi="Palatino Linotype" w:cs="Arial"/>
          <w:b/>
          <w:bCs/>
          <w:sz w:val="24"/>
          <w:szCs w:val="24"/>
        </w:rPr>
        <w:t xml:space="preserve">” </w:t>
      </w:r>
      <w:r w:rsidRPr="008D679E">
        <w:rPr>
          <w:rFonts w:ascii="Palatino Linotype" w:hAnsi="Palatino Linotype" w:cs="Arial"/>
          <w:sz w:val="24"/>
          <w:szCs w:val="24"/>
        </w:rPr>
        <w:t xml:space="preserve">y </w:t>
      </w:r>
      <w:r w:rsidRPr="008D679E">
        <w:rPr>
          <w:rFonts w:ascii="Palatino Linotype" w:hAnsi="Palatino Linotype" w:cs="Arial"/>
          <w:b/>
          <w:bCs/>
          <w:sz w:val="24"/>
          <w:szCs w:val="24"/>
        </w:rPr>
        <w:t>“</w:t>
      </w:r>
      <w:r w:rsidR="003868D9" w:rsidRPr="008D679E">
        <w:rPr>
          <w:rFonts w:ascii="Palatino Linotype" w:hAnsi="Palatino Linotype" w:cs="Arial"/>
          <w:b/>
          <w:bCs/>
          <w:sz w:val="24"/>
          <w:szCs w:val="24"/>
        </w:rPr>
        <w:t>19.docx</w:t>
      </w:r>
      <w:r w:rsidRPr="008D679E">
        <w:rPr>
          <w:rFonts w:ascii="Palatino Linotype" w:hAnsi="Palatino Linotype" w:cs="Arial"/>
          <w:b/>
          <w:bCs/>
          <w:sz w:val="24"/>
          <w:szCs w:val="24"/>
        </w:rPr>
        <w:t xml:space="preserve">”, </w:t>
      </w:r>
      <w:r w:rsidRPr="008D679E">
        <w:rPr>
          <w:rFonts w:ascii="Palatino Linotype" w:hAnsi="Palatino Linotype" w:cs="Arial"/>
          <w:sz w:val="24"/>
          <w:szCs w:val="24"/>
        </w:rPr>
        <w:t xml:space="preserve">cuyo contenido será materia de análisis en el considerando respectivo. </w:t>
      </w:r>
    </w:p>
    <w:p w14:paraId="622CAD60" w14:textId="77777777" w:rsidR="00906CDA" w:rsidRPr="008D679E" w:rsidRDefault="00906CDA" w:rsidP="00645E28">
      <w:pPr>
        <w:spacing w:after="0" w:line="360" w:lineRule="auto"/>
        <w:jc w:val="both"/>
        <w:rPr>
          <w:rFonts w:ascii="Palatino Linotype" w:hAnsi="Palatino Linotype" w:cs="Arial"/>
          <w:sz w:val="24"/>
          <w:szCs w:val="24"/>
        </w:rPr>
      </w:pPr>
    </w:p>
    <w:p w14:paraId="2F3F8225" w14:textId="7041E635" w:rsidR="00870B18" w:rsidRPr="008D679E" w:rsidRDefault="003868D9" w:rsidP="00645E28">
      <w:pPr>
        <w:spacing w:after="0" w:line="360" w:lineRule="auto"/>
        <w:jc w:val="both"/>
        <w:rPr>
          <w:rFonts w:ascii="Palatino Linotype" w:hAnsi="Palatino Linotype" w:cs="Arial"/>
          <w:b/>
          <w:sz w:val="28"/>
        </w:rPr>
      </w:pPr>
      <w:r w:rsidRPr="008D679E">
        <w:rPr>
          <w:rFonts w:ascii="Palatino Linotype" w:hAnsi="Palatino Linotype" w:cs="Arial"/>
          <w:b/>
          <w:sz w:val="28"/>
        </w:rPr>
        <w:t>CUARTO</w:t>
      </w:r>
      <w:r w:rsidR="00870B18" w:rsidRPr="008D679E">
        <w:rPr>
          <w:rFonts w:ascii="Palatino Linotype" w:hAnsi="Palatino Linotype" w:cs="Arial"/>
          <w:b/>
          <w:sz w:val="28"/>
        </w:rPr>
        <w:t xml:space="preserve">. </w:t>
      </w:r>
      <w:r w:rsidR="00870B18" w:rsidRPr="008D679E">
        <w:rPr>
          <w:rFonts w:ascii="Palatino Linotype" w:hAnsi="Palatino Linotype"/>
          <w:b/>
          <w:sz w:val="28"/>
        </w:rPr>
        <w:t>Del recurso de revisión.</w:t>
      </w:r>
    </w:p>
    <w:p w14:paraId="2FFE9690" w14:textId="28601326" w:rsidR="00906CDA" w:rsidRPr="008D679E" w:rsidRDefault="00870B18" w:rsidP="00645E28">
      <w:pPr>
        <w:spacing w:after="0" w:line="360" w:lineRule="auto"/>
        <w:jc w:val="both"/>
        <w:rPr>
          <w:rFonts w:ascii="Palatino Linotype" w:hAnsi="Palatino Linotype" w:cs="Arial"/>
          <w:bCs/>
          <w:sz w:val="24"/>
          <w:szCs w:val="24"/>
        </w:rPr>
      </w:pPr>
      <w:r w:rsidRPr="008D679E">
        <w:rPr>
          <w:rFonts w:ascii="Palatino Linotype" w:hAnsi="Palatino Linotype" w:cs="Arial"/>
          <w:sz w:val="24"/>
          <w:szCs w:val="24"/>
        </w:rPr>
        <w:t xml:space="preserve">Inconforme con la respuesta notificada por </w:t>
      </w:r>
      <w:r w:rsidRPr="008D679E">
        <w:rPr>
          <w:rFonts w:ascii="Palatino Linotype" w:hAnsi="Palatino Linotype" w:cs="Arial"/>
          <w:b/>
          <w:sz w:val="24"/>
          <w:szCs w:val="24"/>
        </w:rPr>
        <w:t xml:space="preserve">El Sujeto Obligado, </w:t>
      </w:r>
      <w:r w:rsidR="00906CDA" w:rsidRPr="008D679E">
        <w:rPr>
          <w:rFonts w:ascii="Palatino Linotype" w:hAnsi="Palatino Linotype" w:cs="Arial"/>
          <w:b/>
          <w:sz w:val="24"/>
          <w:szCs w:val="24"/>
        </w:rPr>
        <w:t>El</w:t>
      </w:r>
      <w:r w:rsidRPr="008D679E">
        <w:rPr>
          <w:rFonts w:ascii="Palatino Linotype" w:hAnsi="Palatino Linotype" w:cs="Arial"/>
          <w:b/>
          <w:sz w:val="24"/>
          <w:szCs w:val="24"/>
        </w:rPr>
        <w:t xml:space="preserve"> Recurrente </w:t>
      </w:r>
      <w:r w:rsidRPr="008D679E">
        <w:rPr>
          <w:rFonts w:ascii="Palatino Linotype" w:hAnsi="Palatino Linotype" w:cs="Arial"/>
          <w:bCs/>
          <w:sz w:val="24"/>
          <w:szCs w:val="24"/>
        </w:rPr>
        <w:t>interpuso el recurso de revisión, en fecha</w:t>
      </w:r>
      <w:r w:rsidR="00906CDA" w:rsidRPr="008D679E">
        <w:rPr>
          <w:rFonts w:ascii="Palatino Linotype" w:hAnsi="Palatino Linotype" w:cs="Arial"/>
          <w:bCs/>
          <w:sz w:val="24"/>
          <w:szCs w:val="24"/>
        </w:rPr>
        <w:t xml:space="preserve"> </w:t>
      </w:r>
      <w:r w:rsidR="003868D9" w:rsidRPr="008D679E">
        <w:rPr>
          <w:rFonts w:ascii="Palatino Linotype" w:hAnsi="Palatino Linotype" w:cs="Arial"/>
          <w:b/>
          <w:sz w:val="24"/>
          <w:szCs w:val="24"/>
        </w:rPr>
        <w:t>trece</w:t>
      </w:r>
      <w:r w:rsidR="00906CDA" w:rsidRPr="008D679E">
        <w:rPr>
          <w:rFonts w:ascii="Palatino Linotype" w:hAnsi="Palatino Linotype" w:cs="Arial"/>
          <w:b/>
          <w:sz w:val="24"/>
          <w:szCs w:val="24"/>
        </w:rPr>
        <w:t xml:space="preserve"> de febrero de dos mil veinticinco, </w:t>
      </w:r>
      <w:r w:rsidR="00906CDA" w:rsidRPr="008D679E">
        <w:rPr>
          <w:rFonts w:ascii="Palatino Linotype" w:hAnsi="Palatino Linotype" w:cs="Arial"/>
          <w:bCs/>
          <w:sz w:val="24"/>
          <w:szCs w:val="24"/>
        </w:rPr>
        <w:t xml:space="preserve">el cual fue registrado en el sistema electrónico con el expediente </w:t>
      </w:r>
      <w:r w:rsidR="003868D9" w:rsidRPr="008D679E">
        <w:rPr>
          <w:rFonts w:ascii="Palatino Linotype" w:hAnsi="Palatino Linotype" w:cs="Arial"/>
          <w:b/>
          <w:sz w:val="24"/>
          <w:szCs w:val="24"/>
        </w:rPr>
        <w:t>01340</w:t>
      </w:r>
      <w:r w:rsidR="00906CDA" w:rsidRPr="008D679E">
        <w:rPr>
          <w:rFonts w:ascii="Palatino Linotype" w:hAnsi="Palatino Linotype" w:cs="Arial"/>
          <w:b/>
          <w:sz w:val="24"/>
          <w:szCs w:val="24"/>
        </w:rPr>
        <w:t xml:space="preserve">/INFOEM/IP/RR/2025, </w:t>
      </w:r>
      <w:r w:rsidR="00906CDA" w:rsidRPr="008D679E">
        <w:rPr>
          <w:rFonts w:ascii="Palatino Linotype" w:hAnsi="Palatino Linotype" w:cs="Arial"/>
          <w:bCs/>
          <w:sz w:val="24"/>
          <w:szCs w:val="24"/>
        </w:rPr>
        <w:t xml:space="preserve">en el cual arguye las siguientes manifestaciones: </w:t>
      </w:r>
    </w:p>
    <w:p w14:paraId="22BB7FF0" w14:textId="77777777" w:rsidR="00870B18" w:rsidRPr="008D679E" w:rsidRDefault="00870B18" w:rsidP="00645E28">
      <w:pPr>
        <w:spacing w:after="0" w:line="360" w:lineRule="auto"/>
        <w:jc w:val="both"/>
        <w:rPr>
          <w:rFonts w:ascii="Palatino Linotype" w:hAnsi="Palatino Linotype" w:cs="Arial"/>
          <w:b/>
          <w:sz w:val="24"/>
        </w:rPr>
      </w:pPr>
      <w:r w:rsidRPr="008D679E">
        <w:rPr>
          <w:rFonts w:ascii="Palatino Linotype" w:hAnsi="Palatino Linotype" w:cs="Arial"/>
          <w:b/>
          <w:sz w:val="24"/>
        </w:rPr>
        <w:lastRenderedPageBreak/>
        <w:t>Acto Impugnado:</w:t>
      </w:r>
    </w:p>
    <w:p w14:paraId="0E27E066" w14:textId="56251F93" w:rsidR="00870B18" w:rsidRPr="008D679E" w:rsidRDefault="00870B18" w:rsidP="00645E28">
      <w:pPr>
        <w:pStyle w:val="Citas"/>
        <w:spacing w:before="0" w:after="0"/>
        <w:rPr>
          <w:b/>
          <w:bCs/>
          <w:sz w:val="24"/>
        </w:rPr>
      </w:pPr>
      <w:r w:rsidRPr="008D679E">
        <w:t>“</w:t>
      </w:r>
      <w:r w:rsidR="003868D9" w:rsidRPr="008D679E">
        <w:t>Niegan la información solicitada</w:t>
      </w:r>
      <w:r w:rsidR="005C5860" w:rsidRPr="008D679E">
        <w:t>”</w:t>
      </w:r>
      <w:r w:rsidRPr="008D679E">
        <w:t xml:space="preserve"> </w:t>
      </w:r>
      <w:r w:rsidRPr="008D679E">
        <w:rPr>
          <w:b/>
          <w:bCs/>
        </w:rPr>
        <w:t>(Sic)</w:t>
      </w:r>
    </w:p>
    <w:p w14:paraId="2AD8641A" w14:textId="77777777" w:rsidR="00870B18" w:rsidRPr="008D679E" w:rsidRDefault="00870B18" w:rsidP="00645E28">
      <w:pPr>
        <w:spacing w:after="0" w:line="360" w:lineRule="auto"/>
        <w:jc w:val="both"/>
        <w:rPr>
          <w:rFonts w:ascii="Palatino Linotype" w:hAnsi="Palatino Linotype" w:cs="Arial"/>
          <w:sz w:val="24"/>
        </w:rPr>
      </w:pPr>
      <w:r w:rsidRPr="008D679E">
        <w:rPr>
          <w:rFonts w:ascii="Palatino Linotype" w:hAnsi="Palatino Linotype" w:cs="Arial"/>
          <w:b/>
          <w:sz w:val="24"/>
        </w:rPr>
        <w:t>Razones o Motivos de Inconformidad</w:t>
      </w:r>
      <w:r w:rsidRPr="008D679E">
        <w:rPr>
          <w:rFonts w:ascii="Palatino Linotype" w:hAnsi="Palatino Linotype" w:cs="Arial"/>
          <w:sz w:val="24"/>
        </w:rPr>
        <w:t xml:space="preserve">: </w:t>
      </w:r>
    </w:p>
    <w:p w14:paraId="4A84F204" w14:textId="32EF3B4D" w:rsidR="00870B18" w:rsidRPr="008D679E" w:rsidRDefault="00870B18" w:rsidP="00645E28">
      <w:pPr>
        <w:pStyle w:val="Citas"/>
        <w:spacing w:before="0" w:after="0"/>
        <w:rPr>
          <w:b/>
          <w:bCs/>
        </w:rPr>
      </w:pPr>
      <w:r w:rsidRPr="008D679E">
        <w:t>“</w:t>
      </w:r>
      <w:r w:rsidR="003868D9" w:rsidRPr="008D679E">
        <w:t>Niegan la información solicitada</w:t>
      </w:r>
      <w:r w:rsidRPr="008D679E">
        <w:t xml:space="preserve">” </w:t>
      </w:r>
      <w:r w:rsidRPr="008D679E">
        <w:rPr>
          <w:b/>
          <w:bCs/>
        </w:rPr>
        <w:t>(Sic)</w:t>
      </w:r>
    </w:p>
    <w:p w14:paraId="7472F32A" w14:textId="77777777" w:rsidR="005F1744" w:rsidRPr="008D679E" w:rsidRDefault="005F1744" w:rsidP="00645E28">
      <w:pPr>
        <w:spacing w:after="0" w:line="360" w:lineRule="auto"/>
        <w:jc w:val="both"/>
        <w:rPr>
          <w:rFonts w:ascii="Palatino Linotype" w:hAnsi="Palatino Linotype" w:cs="Arial"/>
          <w:b/>
          <w:sz w:val="28"/>
        </w:rPr>
      </w:pPr>
    </w:p>
    <w:p w14:paraId="25E4EEBD" w14:textId="4C88BFE7" w:rsidR="00870B18" w:rsidRPr="008D679E" w:rsidRDefault="003868D9" w:rsidP="00645E28">
      <w:pPr>
        <w:spacing w:after="0" w:line="360" w:lineRule="auto"/>
        <w:jc w:val="both"/>
        <w:rPr>
          <w:rFonts w:ascii="Palatino Linotype" w:hAnsi="Palatino Linotype" w:cs="Arial"/>
          <w:b/>
          <w:sz w:val="24"/>
          <w:szCs w:val="24"/>
        </w:rPr>
      </w:pPr>
      <w:r w:rsidRPr="008D679E">
        <w:rPr>
          <w:rFonts w:ascii="Palatino Linotype" w:hAnsi="Palatino Linotype" w:cs="Arial"/>
          <w:b/>
          <w:sz w:val="28"/>
        </w:rPr>
        <w:t>QUINTO</w:t>
      </w:r>
      <w:r w:rsidR="00870B18" w:rsidRPr="008D679E">
        <w:rPr>
          <w:rFonts w:ascii="Palatino Linotype" w:hAnsi="Palatino Linotype" w:cs="Arial"/>
          <w:b/>
          <w:sz w:val="24"/>
          <w:szCs w:val="24"/>
        </w:rPr>
        <w:t xml:space="preserve">. </w:t>
      </w:r>
      <w:r w:rsidR="00870B18" w:rsidRPr="008D679E">
        <w:rPr>
          <w:rFonts w:ascii="Palatino Linotype" w:hAnsi="Palatino Linotype" w:cs="Arial"/>
          <w:b/>
          <w:sz w:val="28"/>
          <w:szCs w:val="28"/>
        </w:rPr>
        <w:t>Del turno del recurso de revisión.</w:t>
      </w:r>
    </w:p>
    <w:p w14:paraId="5AA789FF" w14:textId="219DAF5B" w:rsidR="00870B18" w:rsidRPr="008D679E" w:rsidRDefault="00870B18" w:rsidP="00645E28">
      <w:pPr>
        <w:spacing w:after="0" w:line="360" w:lineRule="auto"/>
        <w:jc w:val="both"/>
        <w:rPr>
          <w:rFonts w:ascii="Palatino Linotype" w:hAnsi="Palatino Linotype" w:cs="Arial"/>
          <w:sz w:val="24"/>
          <w:szCs w:val="24"/>
        </w:rPr>
      </w:pPr>
      <w:r w:rsidRPr="008D679E">
        <w:rPr>
          <w:rFonts w:ascii="Palatino Linotype" w:hAnsi="Palatino Linotype" w:cs="Arial"/>
          <w:sz w:val="24"/>
          <w:szCs w:val="24"/>
        </w:rPr>
        <w:t xml:space="preserve">Medio de impugnación que le fue turnado al Comisionado </w:t>
      </w:r>
      <w:r w:rsidRPr="008D679E">
        <w:rPr>
          <w:rFonts w:ascii="Palatino Linotype" w:hAnsi="Palatino Linotype" w:cs="Arial"/>
          <w:b/>
          <w:sz w:val="24"/>
          <w:szCs w:val="24"/>
        </w:rPr>
        <w:t>José Martínez Vilchis</w:t>
      </w:r>
      <w:r w:rsidRPr="008D679E">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906CDA" w:rsidRPr="008D679E">
        <w:rPr>
          <w:rFonts w:ascii="Palatino Linotype" w:hAnsi="Palatino Linotype" w:cs="Arial"/>
          <w:sz w:val="24"/>
          <w:szCs w:val="24"/>
        </w:rPr>
        <w:t xml:space="preserve"> </w:t>
      </w:r>
      <w:r w:rsidR="003868D9" w:rsidRPr="008D679E">
        <w:rPr>
          <w:rFonts w:ascii="Palatino Linotype" w:hAnsi="Palatino Linotype" w:cs="Arial"/>
          <w:b/>
          <w:bCs/>
          <w:sz w:val="24"/>
          <w:szCs w:val="24"/>
        </w:rPr>
        <w:t>diecinueve</w:t>
      </w:r>
      <w:r w:rsidR="00906CDA" w:rsidRPr="008D679E">
        <w:rPr>
          <w:rFonts w:ascii="Palatino Linotype" w:hAnsi="Palatino Linotype" w:cs="Arial"/>
          <w:b/>
          <w:bCs/>
          <w:sz w:val="24"/>
          <w:szCs w:val="24"/>
        </w:rPr>
        <w:t xml:space="preserve"> de febrero del presente, </w:t>
      </w:r>
      <w:r w:rsidR="007721F5" w:rsidRPr="008D679E">
        <w:rPr>
          <w:rFonts w:ascii="Palatino Linotype" w:hAnsi="Palatino Linotype" w:cs="Arial"/>
          <w:sz w:val="24"/>
          <w:szCs w:val="24"/>
        </w:rPr>
        <w:t xml:space="preserve"> </w:t>
      </w:r>
      <w:r w:rsidRPr="008D679E">
        <w:rPr>
          <w:rFonts w:ascii="Palatino Linotype" w:hAnsi="Palatino Linotype" w:cs="Arial"/>
          <w:sz w:val="24"/>
          <w:szCs w:val="24"/>
        </w:rPr>
        <w:t>determinándose en él, un plazo de siete días para que las partes manifestaran lo que a su derecho corresponda en términos del numeral ya citado.</w:t>
      </w:r>
    </w:p>
    <w:p w14:paraId="07922030" w14:textId="77777777" w:rsidR="005616A3" w:rsidRPr="008D679E" w:rsidRDefault="005616A3" w:rsidP="00645E28">
      <w:pPr>
        <w:spacing w:after="0" w:line="360" w:lineRule="auto"/>
        <w:jc w:val="both"/>
        <w:rPr>
          <w:rFonts w:ascii="Palatino Linotype" w:hAnsi="Palatino Linotype" w:cs="Arial"/>
          <w:sz w:val="24"/>
          <w:szCs w:val="24"/>
        </w:rPr>
      </w:pPr>
    </w:p>
    <w:p w14:paraId="27FA6121" w14:textId="6D2E5F4B" w:rsidR="00870B18" w:rsidRPr="008D679E" w:rsidRDefault="003868D9" w:rsidP="00645E28">
      <w:pPr>
        <w:spacing w:after="0" w:line="360" w:lineRule="auto"/>
        <w:jc w:val="both"/>
        <w:rPr>
          <w:rFonts w:ascii="Palatino Linotype" w:hAnsi="Palatino Linotype" w:cs="Arial"/>
          <w:b/>
          <w:sz w:val="24"/>
          <w:szCs w:val="24"/>
        </w:rPr>
      </w:pPr>
      <w:r w:rsidRPr="008D679E">
        <w:rPr>
          <w:rFonts w:ascii="Palatino Linotype" w:hAnsi="Palatino Linotype" w:cs="Arial"/>
          <w:b/>
          <w:sz w:val="28"/>
        </w:rPr>
        <w:t>SEXTO</w:t>
      </w:r>
      <w:r w:rsidR="00870B18" w:rsidRPr="008D679E">
        <w:rPr>
          <w:rFonts w:ascii="Palatino Linotype" w:hAnsi="Palatino Linotype" w:cs="Arial"/>
          <w:b/>
          <w:sz w:val="24"/>
          <w:szCs w:val="24"/>
        </w:rPr>
        <w:t xml:space="preserve">. </w:t>
      </w:r>
      <w:r w:rsidR="00870B18" w:rsidRPr="008D679E">
        <w:rPr>
          <w:rFonts w:ascii="Palatino Linotype" w:hAnsi="Palatino Linotype" w:cs="Arial"/>
          <w:b/>
          <w:sz w:val="28"/>
          <w:szCs w:val="28"/>
        </w:rPr>
        <w:t>De la etapa de instrucción.</w:t>
      </w:r>
    </w:p>
    <w:p w14:paraId="084ED4EA" w14:textId="7196EC14" w:rsidR="00B46506" w:rsidRPr="008D679E" w:rsidRDefault="00870B18" w:rsidP="00645E28">
      <w:pPr>
        <w:spacing w:after="0" w:line="360" w:lineRule="auto"/>
        <w:jc w:val="both"/>
        <w:rPr>
          <w:rFonts w:ascii="Palatino Linotype" w:hAnsi="Palatino Linotype" w:cs="Arial"/>
          <w:bCs/>
          <w:sz w:val="24"/>
          <w:szCs w:val="24"/>
        </w:rPr>
      </w:pPr>
      <w:r w:rsidRPr="008D679E">
        <w:rPr>
          <w:rFonts w:ascii="Palatino Linotype" w:hAnsi="Palatino Linotype" w:cs="Arial"/>
          <w:sz w:val="24"/>
          <w:szCs w:val="24"/>
        </w:rPr>
        <w:t xml:space="preserve">Así, una vez transcurrido el término legal referido, se advierte que </w:t>
      </w:r>
      <w:r w:rsidRPr="008D679E">
        <w:rPr>
          <w:rFonts w:ascii="Palatino Linotype" w:hAnsi="Palatino Linotype" w:cs="Arial"/>
          <w:b/>
          <w:sz w:val="24"/>
          <w:szCs w:val="24"/>
        </w:rPr>
        <w:t xml:space="preserve">El Sujeto Obligado </w:t>
      </w:r>
      <w:r w:rsidR="00906CDA" w:rsidRPr="008D679E">
        <w:rPr>
          <w:rFonts w:ascii="Palatino Linotype" w:hAnsi="Palatino Linotype" w:cs="Arial"/>
          <w:bCs/>
          <w:sz w:val="24"/>
          <w:szCs w:val="24"/>
        </w:rPr>
        <w:t xml:space="preserve">rindió su informe justificado en fecha </w:t>
      </w:r>
      <w:r w:rsidR="003868D9" w:rsidRPr="008D679E">
        <w:rPr>
          <w:rFonts w:ascii="Palatino Linotype" w:hAnsi="Palatino Linotype" w:cs="Arial"/>
          <w:b/>
          <w:sz w:val="24"/>
          <w:szCs w:val="24"/>
        </w:rPr>
        <w:t>veinticinco</w:t>
      </w:r>
      <w:r w:rsidR="00906CDA" w:rsidRPr="008D679E">
        <w:rPr>
          <w:rFonts w:ascii="Palatino Linotype" w:hAnsi="Palatino Linotype" w:cs="Arial"/>
          <w:b/>
          <w:sz w:val="24"/>
          <w:szCs w:val="24"/>
        </w:rPr>
        <w:t xml:space="preserve"> de febrero del presente, </w:t>
      </w:r>
      <w:r w:rsidR="00906CDA" w:rsidRPr="008D679E">
        <w:rPr>
          <w:rFonts w:ascii="Palatino Linotype" w:hAnsi="Palatino Linotype" w:cs="Arial"/>
          <w:bCs/>
          <w:sz w:val="24"/>
          <w:szCs w:val="24"/>
        </w:rPr>
        <w:t xml:space="preserve">mismo que fue puesto a la vista el </w:t>
      </w:r>
      <w:r w:rsidR="003868D9" w:rsidRPr="008D679E">
        <w:rPr>
          <w:rFonts w:ascii="Palatino Linotype" w:hAnsi="Palatino Linotype" w:cs="Arial"/>
          <w:b/>
          <w:sz w:val="24"/>
          <w:szCs w:val="24"/>
        </w:rPr>
        <w:t>once de marzo</w:t>
      </w:r>
      <w:r w:rsidR="00906CDA" w:rsidRPr="008D679E">
        <w:rPr>
          <w:rFonts w:ascii="Palatino Linotype" w:hAnsi="Palatino Linotype" w:cs="Arial"/>
          <w:b/>
          <w:sz w:val="24"/>
          <w:szCs w:val="24"/>
        </w:rPr>
        <w:t xml:space="preserve"> de dos mil veinticinco. </w:t>
      </w:r>
      <w:r w:rsidR="00B46506" w:rsidRPr="008D679E">
        <w:rPr>
          <w:rFonts w:ascii="Palatino Linotype" w:hAnsi="Palatino Linotype" w:cs="Arial"/>
          <w:bCs/>
          <w:sz w:val="24"/>
          <w:szCs w:val="24"/>
        </w:rPr>
        <w:t xml:space="preserve">  </w:t>
      </w:r>
    </w:p>
    <w:p w14:paraId="270AB91B" w14:textId="77777777" w:rsidR="003868D9" w:rsidRPr="008D679E" w:rsidRDefault="003868D9" w:rsidP="00645E28">
      <w:pPr>
        <w:spacing w:after="0" w:line="360" w:lineRule="auto"/>
        <w:jc w:val="both"/>
        <w:rPr>
          <w:rFonts w:ascii="Palatino Linotype" w:hAnsi="Palatino Linotype" w:cs="Arial"/>
          <w:b/>
          <w:sz w:val="24"/>
          <w:szCs w:val="24"/>
        </w:rPr>
      </w:pPr>
    </w:p>
    <w:p w14:paraId="46D93177" w14:textId="48D68CC6" w:rsidR="005F1744" w:rsidRPr="008D679E" w:rsidRDefault="00B46506" w:rsidP="00645E28">
      <w:pPr>
        <w:spacing w:after="0" w:line="360" w:lineRule="auto"/>
        <w:jc w:val="both"/>
        <w:rPr>
          <w:rFonts w:ascii="Palatino Linotype" w:hAnsi="Palatino Linotype" w:cs="Arial"/>
          <w:sz w:val="24"/>
          <w:szCs w:val="24"/>
        </w:rPr>
      </w:pPr>
      <w:r w:rsidRPr="008D679E">
        <w:rPr>
          <w:rFonts w:ascii="Palatino Linotype" w:hAnsi="Palatino Linotype" w:cs="Arial"/>
          <w:bCs/>
          <w:sz w:val="24"/>
          <w:szCs w:val="24"/>
        </w:rPr>
        <w:t xml:space="preserve">Por lo cual se decretó el cierre de instrucción con fecha </w:t>
      </w:r>
      <w:r w:rsidR="006D64E7" w:rsidRPr="008D679E">
        <w:rPr>
          <w:rFonts w:ascii="Palatino Linotype" w:hAnsi="Palatino Linotype" w:cs="Arial"/>
          <w:b/>
          <w:sz w:val="24"/>
          <w:szCs w:val="24"/>
        </w:rPr>
        <w:t>diecinueve de marzo</w:t>
      </w:r>
      <w:r w:rsidR="00906CDA" w:rsidRPr="008D679E">
        <w:rPr>
          <w:rFonts w:ascii="Palatino Linotype" w:hAnsi="Palatino Linotype" w:cs="Arial"/>
          <w:b/>
          <w:sz w:val="24"/>
          <w:szCs w:val="24"/>
        </w:rPr>
        <w:t xml:space="preserve"> de los corrientes, </w:t>
      </w:r>
      <w:r w:rsidR="005F1744" w:rsidRPr="008D679E">
        <w:rPr>
          <w:rFonts w:ascii="Palatino Linotype" w:hAnsi="Palatino Linotype" w:cs="Arial"/>
          <w:bCs/>
          <w:sz w:val="24"/>
          <w:szCs w:val="24"/>
        </w:rPr>
        <w:t>e</w:t>
      </w:r>
      <w:r w:rsidR="005F1744" w:rsidRPr="008D679E">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474EA96" w14:textId="77777777" w:rsidR="00645E28" w:rsidRPr="008D679E" w:rsidRDefault="00645E28" w:rsidP="00645E28">
      <w:pPr>
        <w:spacing w:after="0" w:line="360" w:lineRule="auto"/>
        <w:jc w:val="both"/>
        <w:rPr>
          <w:rFonts w:ascii="Palatino Linotype" w:hAnsi="Palatino Linotype" w:cs="Arial"/>
          <w:sz w:val="24"/>
          <w:szCs w:val="24"/>
        </w:rPr>
      </w:pPr>
    </w:p>
    <w:p w14:paraId="17D01C46" w14:textId="77777777" w:rsidR="00645E28" w:rsidRPr="008D679E" w:rsidRDefault="00645E28" w:rsidP="00645E28">
      <w:pPr>
        <w:pBdr>
          <w:top w:val="nil"/>
          <w:left w:val="nil"/>
          <w:bottom w:val="nil"/>
          <w:right w:val="nil"/>
          <w:between w:val="nil"/>
        </w:pBdr>
        <w:spacing w:after="0" w:line="360" w:lineRule="auto"/>
        <w:contextualSpacing/>
        <w:jc w:val="both"/>
        <w:rPr>
          <w:rFonts w:ascii="Palatino Linotype" w:eastAsia="Calibri" w:hAnsi="Palatino Linotype" w:cs="Calibri"/>
          <w:b/>
          <w:sz w:val="28"/>
          <w:szCs w:val="26"/>
          <w:lang w:eastAsia="es-MX"/>
        </w:rPr>
      </w:pPr>
      <w:r w:rsidRPr="008D679E">
        <w:rPr>
          <w:rFonts w:ascii="Palatino Linotype" w:eastAsia="Calibri" w:hAnsi="Palatino Linotype" w:cs="Calibri"/>
          <w:b/>
          <w:sz w:val="28"/>
          <w:szCs w:val="26"/>
          <w:lang w:eastAsia="es-MX"/>
        </w:rPr>
        <w:t>SÉPTIMO. De la ampliación del término para resolver.</w:t>
      </w:r>
    </w:p>
    <w:p w14:paraId="25D974F6" w14:textId="73168C7B" w:rsidR="00645E28" w:rsidRPr="008D679E" w:rsidRDefault="00645E28" w:rsidP="00645E28">
      <w:pPr>
        <w:spacing w:after="0" w:line="360" w:lineRule="auto"/>
        <w:jc w:val="both"/>
        <w:rPr>
          <w:rFonts w:ascii="Palatino Linotype" w:eastAsia="Calibri" w:hAnsi="Palatino Linotype" w:cs="Calibri"/>
          <w:sz w:val="24"/>
          <w:lang w:eastAsia="es-MX"/>
        </w:rPr>
      </w:pPr>
      <w:r w:rsidRPr="008D679E">
        <w:rPr>
          <w:rFonts w:ascii="Palatino Linotype" w:eastAsia="Calibri" w:hAnsi="Palatino Linotype" w:cs="Calibri"/>
          <w:sz w:val="24"/>
          <w:lang w:eastAsia="es-MX"/>
        </w:rPr>
        <w:lastRenderedPageBreak/>
        <w:t>En fecha siete de abril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5DB8F512" w14:textId="77777777" w:rsidR="00A452EB" w:rsidRPr="008D679E" w:rsidRDefault="00A452EB" w:rsidP="00645E28">
      <w:pPr>
        <w:spacing w:after="0" w:line="360" w:lineRule="auto"/>
        <w:rPr>
          <w:rFonts w:ascii="Palatino Linotype" w:hAnsi="Palatino Linotype" w:cs="Arial"/>
          <w:b/>
          <w:sz w:val="24"/>
        </w:rPr>
      </w:pPr>
    </w:p>
    <w:p w14:paraId="34D2D0F1" w14:textId="3820CF2E" w:rsidR="00870B18" w:rsidRPr="008D679E" w:rsidRDefault="00870B18" w:rsidP="00645E28">
      <w:pPr>
        <w:spacing w:after="0" w:line="360" w:lineRule="auto"/>
        <w:jc w:val="center"/>
        <w:rPr>
          <w:rFonts w:ascii="Palatino Linotype" w:hAnsi="Palatino Linotype" w:cs="Arial"/>
          <w:b/>
          <w:sz w:val="28"/>
        </w:rPr>
      </w:pPr>
      <w:r w:rsidRPr="008D679E">
        <w:rPr>
          <w:rFonts w:ascii="Palatino Linotype" w:hAnsi="Palatino Linotype" w:cs="Arial"/>
          <w:b/>
          <w:sz w:val="28"/>
        </w:rPr>
        <w:t xml:space="preserve">C O N S I D E R A N D O </w:t>
      </w:r>
    </w:p>
    <w:p w14:paraId="431838C1" w14:textId="77777777" w:rsidR="00645E28" w:rsidRPr="008D679E" w:rsidRDefault="00645E28" w:rsidP="00645E28">
      <w:pPr>
        <w:spacing w:after="0" w:line="360" w:lineRule="auto"/>
        <w:jc w:val="center"/>
        <w:rPr>
          <w:rFonts w:ascii="Palatino Linotype" w:hAnsi="Palatino Linotype" w:cs="Arial"/>
          <w:b/>
          <w:sz w:val="28"/>
        </w:rPr>
      </w:pPr>
    </w:p>
    <w:p w14:paraId="16A675B6" w14:textId="77777777" w:rsidR="00870B18" w:rsidRPr="008D679E" w:rsidRDefault="00870B18" w:rsidP="00645E28">
      <w:pPr>
        <w:spacing w:after="0" w:line="360" w:lineRule="auto"/>
        <w:jc w:val="both"/>
        <w:rPr>
          <w:rFonts w:ascii="Palatino Linotype" w:hAnsi="Palatino Linotype" w:cs="Arial"/>
          <w:sz w:val="28"/>
          <w:szCs w:val="28"/>
        </w:rPr>
      </w:pPr>
      <w:r w:rsidRPr="008D679E">
        <w:rPr>
          <w:rFonts w:ascii="Palatino Linotype" w:hAnsi="Palatino Linotype" w:cs="Arial"/>
          <w:b/>
          <w:sz w:val="28"/>
        </w:rPr>
        <w:t>PRIMERO.</w:t>
      </w:r>
      <w:r w:rsidRPr="008D679E">
        <w:rPr>
          <w:rFonts w:ascii="Palatino Linotype" w:hAnsi="Palatino Linotype" w:cs="Arial"/>
          <w:b/>
        </w:rPr>
        <w:t xml:space="preserve"> </w:t>
      </w:r>
      <w:r w:rsidRPr="008D679E">
        <w:rPr>
          <w:rFonts w:ascii="Palatino Linotype" w:hAnsi="Palatino Linotype" w:cs="Arial"/>
          <w:b/>
          <w:sz w:val="28"/>
          <w:szCs w:val="28"/>
        </w:rPr>
        <w:t>De la competencia</w:t>
      </w:r>
      <w:r w:rsidRPr="008D679E">
        <w:rPr>
          <w:rFonts w:ascii="Palatino Linotype" w:hAnsi="Palatino Linotype" w:cs="Arial"/>
          <w:sz w:val="28"/>
          <w:szCs w:val="28"/>
        </w:rPr>
        <w:t>.</w:t>
      </w:r>
    </w:p>
    <w:p w14:paraId="3B3A02CF" w14:textId="0CD862DB" w:rsidR="005B595E" w:rsidRPr="008D679E" w:rsidRDefault="00BC1241" w:rsidP="00BC1241">
      <w:pPr>
        <w:spacing w:line="360" w:lineRule="auto"/>
        <w:jc w:val="both"/>
        <w:rPr>
          <w:rFonts w:ascii="Palatino Linotype" w:hAnsi="Palatino Linotype"/>
          <w:sz w:val="24"/>
          <w:szCs w:val="24"/>
        </w:rPr>
      </w:pPr>
      <w:r w:rsidRPr="008D679E">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5B595E" w:rsidRPr="008D679E">
        <w:rPr>
          <w:rFonts w:ascii="Palatino Linotype" w:hAnsi="Palatino Linotype" w:cs="Arial"/>
          <w:bCs/>
        </w:rPr>
        <w:t>.</w:t>
      </w:r>
    </w:p>
    <w:p w14:paraId="18A8562A" w14:textId="77777777" w:rsidR="005616A3" w:rsidRPr="008D679E" w:rsidRDefault="005616A3" w:rsidP="00645E28">
      <w:pPr>
        <w:pStyle w:val="Prrafodelista"/>
        <w:autoSpaceDE w:val="0"/>
        <w:autoSpaceDN w:val="0"/>
        <w:adjustRightInd w:val="0"/>
        <w:spacing w:line="360" w:lineRule="auto"/>
        <w:ind w:left="0"/>
        <w:jc w:val="both"/>
        <w:rPr>
          <w:rFonts w:ascii="Palatino Linotype" w:hAnsi="Palatino Linotype" w:cs="Arial"/>
          <w:bCs/>
        </w:rPr>
      </w:pPr>
    </w:p>
    <w:p w14:paraId="1E4610B4" w14:textId="69B005E4" w:rsidR="00870B18" w:rsidRPr="008D679E" w:rsidRDefault="00870B18" w:rsidP="00645E28">
      <w:pPr>
        <w:pStyle w:val="Prrafodelista"/>
        <w:autoSpaceDE w:val="0"/>
        <w:autoSpaceDN w:val="0"/>
        <w:adjustRightInd w:val="0"/>
        <w:spacing w:line="360" w:lineRule="auto"/>
        <w:ind w:left="0"/>
        <w:jc w:val="both"/>
        <w:rPr>
          <w:rFonts w:ascii="Palatino Linotype" w:hAnsi="Palatino Linotype" w:cs="Arial"/>
          <w:b/>
        </w:rPr>
      </w:pPr>
      <w:r w:rsidRPr="008D679E">
        <w:rPr>
          <w:rFonts w:ascii="Palatino Linotype" w:hAnsi="Palatino Linotype" w:cs="Arial"/>
          <w:b/>
          <w:sz w:val="28"/>
        </w:rPr>
        <w:t>SEGUNDO</w:t>
      </w:r>
      <w:r w:rsidRPr="008D679E">
        <w:rPr>
          <w:rFonts w:ascii="Palatino Linotype" w:hAnsi="Palatino Linotype" w:cs="Arial"/>
          <w:b/>
        </w:rPr>
        <w:t xml:space="preserve">. </w:t>
      </w:r>
      <w:r w:rsidRPr="008D679E">
        <w:rPr>
          <w:rFonts w:ascii="Palatino Linotype" w:hAnsi="Palatino Linotype" w:cs="Arial"/>
          <w:b/>
          <w:sz w:val="28"/>
          <w:szCs w:val="28"/>
        </w:rPr>
        <w:t>Sobre los alcances del recurso de revisión.</w:t>
      </w:r>
      <w:r w:rsidRPr="008D679E">
        <w:rPr>
          <w:rFonts w:ascii="Palatino Linotype" w:hAnsi="Palatino Linotype" w:cs="Arial"/>
          <w:b/>
        </w:rPr>
        <w:t xml:space="preserve"> </w:t>
      </w:r>
    </w:p>
    <w:p w14:paraId="00FB8842" w14:textId="77777777" w:rsidR="00870B18" w:rsidRPr="008D679E" w:rsidRDefault="00870B18" w:rsidP="00645E28">
      <w:pPr>
        <w:pStyle w:val="Prrafodelista"/>
        <w:autoSpaceDE w:val="0"/>
        <w:autoSpaceDN w:val="0"/>
        <w:adjustRightInd w:val="0"/>
        <w:spacing w:line="360" w:lineRule="auto"/>
        <w:ind w:left="0"/>
        <w:jc w:val="both"/>
        <w:rPr>
          <w:rFonts w:ascii="Palatino Linotype" w:hAnsi="Palatino Linotype" w:cs="Arial"/>
        </w:rPr>
      </w:pPr>
      <w:r w:rsidRPr="008D679E">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8D679E">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198D86" w14:textId="77777777" w:rsidR="00EE5F57" w:rsidRPr="008D679E" w:rsidRDefault="00EE5F57" w:rsidP="00645E28">
      <w:pPr>
        <w:pStyle w:val="Prrafodelista"/>
        <w:autoSpaceDE w:val="0"/>
        <w:autoSpaceDN w:val="0"/>
        <w:adjustRightInd w:val="0"/>
        <w:spacing w:line="360" w:lineRule="auto"/>
        <w:ind w:left="0"/>
        <w:jc w:val="both"/>
        <w:rPr>
          <w:rFonts w:ascii="Palatino Linotype" w:hAnsi="Palatino Linotype" w:cs="Arial"/>
        </w:rPr>
      </w:pPr>
    </w:p>
    <w:p w14:paraId="062FCB1F" w14:textId="77777777" w:rsidR="00B46506" w:rsidRPr="008D679E" w:rsidRDefault="00B46506" w:rsidP="00645E28">
      <w:pPr>
        <w:pStyle w:val="Prrafodelista"/>
        <w:autoSpaceDE w:val="0"/>
        <w:autoSpaceDN w:val="0"/>
        <w:adjustRightInd w:val="0"/>
        <w:spacing w:line="360" w:lineRule="auto"/>
        <w:ind w:left="0"/>
        <w:jc w:val="both"/>
        <w:rPr>
          <w:rFonts w:ascii="Palatino Linotype" w:hAnsi="Palatino Linotype" w:cs="Arial"/>
          <w:b/>
          <w:sz w:val="28"/>
          <w:szCs w:val="28"/>
          <w:lang w:val="es-MX"/>
        </w:rPr>
      </w:pPr>
      <w:r w:rsidRPr="008D679E">
        <w:rPr>
          <w:rFonts w:ascii="Palatino Linotype" w:hAnsi="Palatino Linotype" w:cs="Arial"/>
          <w:b/>
          <w:sz w:val="28"/>
          <w:lang w:val="es-MX"/>
        </w:rPr>
        <w:t>TERCERO</w:t>
      </w:r>
      <w:r w:rsidRPr="008D679E">
        <w:rPr>
          <w:rFonts w:ascii="Palatino Linotype" w:hAnsi="Palatino Linotype" w:cs="Arial"/>
          <w:b/>
          <w:lang w:val="es-MX"/>
        </w:rPr>
        <w:t xml:space="preserve">. </w:t>
      </w:r>
      <w:r w:rsidRPr="008D679E">
        <w:rPr>
          <w:rFonts w:ascii="Palatino Linotype" w:hAnsi="Palatino Linotype" w:cs="Arial"/>
          <w:b/>
          <w:sz w:val="28"/>
          <w:szCs w:val="28"/>
          <w:lang w:val="es-MX"/>
        </w:rPr>
        <w:t>De las causas de improcedencia.</w:t>
      </w:r>
    </w:p>
    <w:p w14:paraId="4DE5B825" w14:textId="77777777" w:rsidR="00785AF5" w:rsidRPr="008D679E" w:rsidRDefault="00785AF5" w:rsidP="00645E28">
      <w:pPr>
        <w:spacing w:after="0" w:line="360" w:lineRule="auto"/>
        <w:jc w:val="both"/>
        <w:rPr>
          <w:rFonts w:ascii="Palatino Linotype" w:eastAsia="Times New Roman" w:hAnsi="Palatino Linotype" w:cs="Times New Roman"/>
          <w:sz w:val="24"/>
          <w:szCs w:val="24"/>
          <w:lang w:eastAsia="es-ES"/>
        </w:rPr>
      </w:pPr>
      <w:r w:rsidRPr="008D679E">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9E355DA" w14:textId="77777777" w:rsidR="006D64E7" w:rsidRPr="008D679E" w:rsidRDefault="006D64E7" w:rsidP="00645E28">
      <w:pPr>
        <w:spacing w:after="0" w:line="360" w:lineRule="auto"/>
        <w:jc w:val="both"/>
        <w:rPr>
          <w:rFonts w:ascii="Palatino Linotype" w:eastAsia="Times New Roman" w:hAnsi="Palatino Linotype" w:cs="Times New Roman"/>
          <w:sz w:val="24"/>
          <w:szCs w:val="24"/>
          <w:lang w:eastAsia="es-ES"/>
        </w:rPr>
      </w:pPr>
    </w:p>
    <w:p w14:paraId="00D632B8"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b/>
          <w:i/>
          <w:lang w:eastAsia="es-ES"/>
        </w:rPr>
        <w:t xml:space="preserve">“Artículo 180. </w:t>
      </w:r>
      <w:r w:rsidRPr="008D679E">
        <w:rPr>
          <w:rFonts w:ascii="Palatino Linotype" w:eastAsia="Times New Roman" w:hAnsi="Palatino Linotype" w:cs="Arial"/>
          <w:i/>
          <w:lang w:eastAsia="es-ES"/>
        </w:rPr>
        <w:t>El recurso de revisión contendrá:</w:t>
      </w:r>
    </w:p>
    <w:p w14:paraId="34647710"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I. El sujeto obligado ante la cual se presentó la solicitud;</w:t>
      </w:r>
    </w:p>
    <w:p w14:paraId="0D387FD3"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b/>
          <w:i/>
          <w:u w:val="single"/>
          <w:lang w:eastAsia="es-ES"/>
        </w:rPr>
        <w:t>II. El nombre del solicitante que recurre</w:t>
      </w:r>
      <w:r w:rsidRPr="008D679E">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B8C8CEB"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III. El número de folio de respuesta de la solicitud de acceso;</w:t>
      </w:r>
    </w:p>
    <w:p w14:paraId="6A06EB99"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6893509"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V. El acto que se recurre;</w:t>
      </w:r>
    </w:p>
    <w:p w14:paraId="78C455AF"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VI. Las razones o motivos de inconformidad;</w:t>
      </w:r>
    </w:p>
    <w:p w14:paraId="1F181C5A"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B04733F"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VIII. Firma del recurrente, en su caso, cuando se presente por escrito, requisito sin el cual se dará trámite al recurso.</w:t>
      </w:r>
    </w:p>
    <w:p w14:paraId="74C62DD2"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lastRenderedPageBreak/>
        <w:t>Adicionalmente, se podrán anexar las pruebas y demás elementos que considere procedentes someter a juicio del Instituto.</w:t>
      </w:r>
    </w:p>
    <w:p w14:paraId="71D8CDE4" w14:textId="77777777" w:rsidR="00785AF5" w:rsidRPr="008D679E" w:rsidRDefault="00785AF5" w:rsidP="00645E28">
      <w:pPr>
        <w:spacing w:after="0" w:line="360" w:lineRule="auto"/>
        <w:ind w:left="851" w:right="851"/>
        <w:jc w:val="both"/>
        <w:rPr>
          <w:rFonts w:ascii="Palatino Linotype" w:eastAsia="Times New Roman" w:hAnsi="Palatino Linotype" w:cs="Arial"/>
          <w:i/>
          <w:lang w:eastAsia="es-ES"/>
        </w:rPr>
      </w:pPr>
      <w:r w:rsidRPr="008D679E">
        <w:rPr>
          <w:rFonts w:ascii="Palatino Linotype" w:eastAsia="Times New Roman" w:hAnsi="Palatino Linotype" w:cs="Arial"/>
          <w:i/>
          <w:lang w:eastAsia="es-ES"/>
        </w:rPr>
        <w:t>En ningún caso será necesario que el particular ratifique el recurso de revisión interpuesto.</w:t>
      </w:r>
    </w:p>
    <w:p w14:paraId="255FA6BB" w14:textId="77777777" w:rsidR="00785AF5" w:rsidRPr="008D679E" w:rsidRDefault="00785AF5" w:rsidP="00645E28">
      <w:pPr>
        <w:spacing w:after="0" w:line="360" w:lineRule="auto"/>
        <w:ind w:left="851" w:right="851"/>
        <w:jc w:val="both"/>
        <w:rPr>
          <w:rFonts w:ascii="Palatino Linotype" w:eastAsia="Times New Roman" w:hAnsi="Palatino Linotype" w:cs="Arial"/>
          <w:i/>
          <w:sz w:val="24"/>
          <w:szCs w:val="24"/>
          <w:lang w:eastAsia="es-ES"/>
        </w:rPr>
      </w:pPr>
      <w:r w:rsidRPr="008D679E">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D679E">
        <w:rPr>
          <w:rFonts w:ascii="Palatino Linotype" w:eastAsia="Times New Roman" w:hAnsi="Palatino Linotype" w:cs="Arial"/>
          <w:b/>
          <w:i/>
          <w:lang w:eastAsia="es-ES"/>
        </w:rPr>
        <w:t xml:space="preserve"> [Sic] </w:t>
      </w:r>
    </w:p>
    <w:p w14:paraId="618C13FF" w14:textId="77777777" w:rsidR="00785AF5" w:rsidRPr="008D679E" w:rsidRDefault="00785AF5" w:rsidP="00645E28">
      <w:pPr>
        <w:spacing w:after="0" w:line="360" w:lineRule="auto"/>
        <w:jc w:val="both"/>
        <w:rPr>
          <w:rFonts w:ascii="Palatino Linotype" w:eastAsia="Times New Roman" w:hAnsi="Palatino Linotype" w:cs="Arial"/>
          <w:b/>
          <w:i/>
          <w:sz w:val="24"/>
          <w:szCs w:val="24"/>
          <w:lang w:eastAsia="es-ES"/>
        </w:rPr>
      </w:pPr>
    </w:p>
    <w:p w14:paraId="55E80317" w14:textId="77777777" w:rsidR="00785AF5" w:rsidRPr="008D679E" w:rsidRDefault="00785AF5" w:rsidP="00645E28">
      <w:pPr>
        <w:spacing w:after="0" w:line="360" w:lineRule="auto"/>
        <w:jc w:val="both"/>
        <w:rPr>
          <w:rFonts w:ascii="Palatino Linotype" w:hAnsi="Palatino Linotype" w:cs="Arial"/>
          <w:sz w:val="24"/>
          <w:szCs w:val="24"/>
          <w:lang w:eastAsia="es-ES"/>
        </w:rPr>
      </w:pPr>
      <w:r w:rsidRPr="008D679E">
        <w:rPr>
          <w:rFonts w:ascii="Palatino Linotype" w:hAnsi="Palatino Linotype" w:cs="Segoe UI"/>
          <w:sz w:val="24"/>
          <w:szCs w:val="24"/>
          <w:lang w:eastAsia="es-ES"/>
        </w:rPr>
        <w:t xml:space="preserve">Cabe señalar que </w:t>
      </w:r>
      <w:r w:rsidRPr="008D679E">
        <w:rPr>
          <w:rFonts w:ascii="Palatino Linotype" w:hAnsi="Palatino Linotype" w:cs="Segoe UI"/>
          <w:b/>
          <w:sz w:val="24"/>
          <w:szCs w:val="24"/>
          <w:lang w:eastAsia="es-ES"/>
        </w:rPr>
        <w:t>El Recurrente</w:t>
      </w:r>
      <w:r w:rsidRPr="008D679E">
        <w:rPr>
          <w:rFonts w:ascii="Palatino Linotype" w:hAnsi="Palatino Linotype" w:cs="Segoe UI"/>
          <w:sz w:val="24"/>
          <w:szCs w:val="24"/>
          <w:lang w:eastAsia="es-ES"/>
        </w:rPr>
        <w:t xml:space="preserve"> ejerció de manera anónima su derecho de acceso a la información pública</w:t>
      </w:r>
      <w:r w:rsidRPr="008D679E">
        <w:rPr>
          <w:rFonts w:ascii="Palatino Linotype" w:hAnsi="Palatino Linotype" w:cs="Times New Roman"/>
          <w:sz w:val="24"/>
          <w:szCs w:val="24"/>
          <w:lang w:eastAsia="es-ES"/>
        </w:rPr>
        <w:t xml:space="preserve">, sin embargo, no es motivo para desechar las </w:t>
      </w:r>
      <w:r w:rsidRPr="008D679E">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25C9FCF0" w14:textId="77777777" w:rsidR="006D64E7" w:rsidRPr="008D679E" w:rsidRDefault="006D64E7" w:rsidP="00645E28">
      <w:pPr>
        <w:spacing w:after="0" w:line="360" w:lineRule="auto"/>
        <w:jc w:val="both"/>
        <w:rPr>
          <w:rFonts w:ascii="Palatino Linotype" w:hAnsi="Palatino Linotype" w:cs="Arial"/>
          <w:sz w:val="24"/>
          <w:szCs w:val="24"/>
          <w:lang w:eastAsia="es-ES"/>
        </w:rPr>
      </w:pPr>
    </w:p>
    <w:p w14:paraId="40CB60F2" w14:textId="77777777" w:rsidR="00785AF5" w:rsidRPr="008D679E" w:rsidRDefault="00785AF5" w:rsidP="00645E28">
      <w:pPr>
        <w:spacing w:after="0" w:line="360" w:lineRule="auto"/>
        <w:ind w:left="851" w:right="851"/>
        <w:jc w:val="both"/>
        <w:rPr>
          <w:rFonts w:ascii="Palatino Linotype" w:hAnsi="Palatino Linotype" w:cs="Arial"/>
          <w:b/>
          <w:i/>
          <w:lang w:eastAsia="es-ES"/>
        </w:rPr>
      </w:pPr>
      <w:r w:rsidRPr="008D679E">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D679E">
        <w:rPr>
          <w:rFonts w:ascii="Palatino Linotype" w:hAnsi="Palatino Linotype" w:cs="Arial"/>
          <w:b/>
          <w:i/>
          <w:lang w:eastAsia="es-ES"/>
        </w:rPr>
        <w:t>[Sic]</w:t>
      </w:r>
    </w:p>
    <w:p w14:paraId="55530AB7" w14:textId="77777777" w:rsidR="00785AF5" w:rsidRPr="008D679E" w:rsidRDefault="00785AF5" w:rsidP="00645E28">
      <w:pPr>
        <w:spacing w:after="0" w:line="360" w:lineRule="auto"/>
        <w:ind w:left="851" w:right="851"/>
        <w:jc w:val="both"/>
        <w:rPr>
          <w:rFonts w:ascii="Palatino Linotype" w:hAnsi="Palatino Linotype" w:cs="Arial"/>
          <w:b/>
          <w:i/>
          <w:lang w:eastAsia="es-ES"/>
        </w:rPr>
      </w:pPr>
    </w:p>
    <w:p w14:paraId="6DCEF069" w14:textId="77777777" w:rsidR="00785AF5" w:rsidRPr="008D679E" w:rsidRDefault="00785AF5" w:rsidP="00645E28">
      <w:pPr>
        <w:spacing w:after="0" w:line="360" w:lineRule="auto"/>
        <w:jc w:val="both"/>
        <w:rPr>
          <w:rFonts w:ascii="Palatino Linotype" w:hAnsi="Palatino Linotype" w:cs="Times New Roman"/>
          <w:sz w:val="24"/>
          <w:szCs w:val="24"/>
          <w:lang w:eastAsia="es-ES"/>
        </w:rPr>
      </w:pPr>
      <w:r w:rsidRPr="008D679E">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8D679E">
        <w:rPr>
          <w:rFonts w:ascii="Palatino Linotype" w:hAnsi="Palatino Linotype" w:cs="Arial"/>
          <w:sz w:val="24"/>
          <w:szCs w:val="24"/>
          <w:lang w:eastAsia="es-ES"/>
        </w:rPr>
        <w:t>vigésimo, vigésimo primero</w:t>
      </w:r>
      <w:r w:rsidRPr="008D679E">
        <w:rPr>
          <w:rFonts w:ascii="Palatino Linotype" w:eastAsia="Times New Roman" w:hAnsi="Palatino Linotype" w:cs="Arial"/>
          <w:sz w:val="24"/>
          <w:szCs w:val="24"/>
          <w:lang w:eastAsia="es-ES"/>
        </w:rPr>
        <w:t xml:space="preserve"> y vigésimo segundo</w:t>
      </w:r>
      <w:r w:rsidRPr="008D679E">
        <w:rPr>
          <w:rFonts w:ascii="Palatino Linotype" w:hAnsi="Palatino Linotype" w:cs="Times New Roman"/>
          <w:sz w:val="24"/>
          <w:szCs w:val="24"/>
          <w:lang w:eastAsia="es-ES"/>
        </w:rPr>
        <w:t>, de la Constitución Política del Estado Libre y Soberano de México, se establece lo siguiente:</w:t>
      </w:r>
    </w:p>
    <w:p w14:paraId="516188CD" w14:textId="77777777" w:rsidR="006D64E7" w:rsidRPr="008D679E" w:rsidRDefault="006D64E7" w:rsidP="00645E28">
      <w:pPr>
        <w:spacing w:after="0" w:line="360" w:lineRule="auto"/>
        <w:jc w:val="both"/>
        <w:rPr>
          <w:rFonts w:ascii="Palatino Linotype" w:hAnsi="Palatino Linotype" w:cs="Times New Roman"/>
          <w:sz w:val="24"/>
          <w:szCs w:val="24"/>
          <w:lang w:eastAsia="es-ES"/>
        </w:rPr>
      </w:pPr>
    </w:p>
    <w:p w14:paraId="36E9D57F" w14:textId="77777777" w:rsidR="00785AF5" w:rsidRPr="008D679E" w:rsidRDefault="00785AF5" w:rsidP="00645E28">
      <w:pPr>
        <w:spacing w:after="0" w:line="360" w:lineRule="auto"/>
        <w:ind w:left="851" w:right="851"/>
        <w:jc w:val="center"/>
        <w:rPr>
          <w:rFonts w:ascii="Palatino Linotype" w:eastAsia="Times New Roman" w:hAnsi="Palatino Linotype" w:cs="Times New Roman"/>
          <w:b/>
          <w:i/>
          <w:u w:val="single"/>
          <w:lang w:eastAsia="es-ES"/>
        </w:rPr>
      </w:pPr>
      <w:r w:rsidRPr="008D679E">
        <w:rPr>
          <w:rFonts w:ascii="Palatino Linotype" w:eastAsia="Times New Roman" w:hAnsi="Palatino Linotype" w:cs="Times New Roman"/>
          <w:b/>
          <w:i/>
          <w:u w:val="single"/>
          <w:lang w:eastAsia="es-ES"/>
        </w:rPr>
        <w:t>Constitución Política de los Estados Unidos Mexicanos</w:t>
      </w:r>
    </w:p>
    <w:p w14:paraId="43B02B99"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b/>
          <w:i/>
          <w:lang w:eastAsia="es-ES"/>
        </w:rPr>
        <w:lastRenderedPageBreak/>
        <w:t>“Artículo 6</w:t>
      </w:r>
      <w:r w:rsidRPr="008D679E">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8856AD7"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1160A747"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Para efectos de lo dispuesto en el presente artículo se observará lo siguiente: </w:t>
      </w:r>
    </w:p>
    <w:p w14:paraId="43FE1B38"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66717AD"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3C0403A4"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010C8279" w14:textId="77777777" w:rsidR="00785AF5" w:rsidRPr="008D679E" w:rsidRDefault="00785AF5" w:rsidP="00645E28">
      <w:pPr>
        <w:spacing w:after="0" w:line="360" w:lineRule="auto"/>
        <w:ind w:left="851" w:right="851"/>
        <w:jc w:val="both"/>
        <w:rPr>
          <w:rFonts w:ascii="Palatino Linotype" w:eastAsia="Times New Roman" w:hAnsi="Palatino Linotype" w:cs="Times New Roman"/>
          <w:b/>
          <w:i/>
          <w:lang w:eastAsia="es-ES"/>
        </w:rPr>
      </w:pPr>
      <w:r w:rsidRPr="008D679E">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8D679E">
        <w:rPr>
          <w:rFonts w:ascii="Palatino Linotype" w:eastAsia="Times New Roman" w:hAnsi="Palatino Linotype" w:cs="Times New Roman"/>
          <w:b/>
          <w:i/>
          <w:lang w:eastAsia="es-ES"/>
        </w:rPr>
        <w:t>[Sic]</w:t>
      </w:r>
    </w:p>
    <w:p w14:paraId="57F611E7" w14:textId="77777777" w:rsidR="00785AF5" w:rsidRPr="008D679E" w:rsidRDefault="00785AF5" w:rsidP="00645E28">
      <w:pPr>
        <w:spacing w:after="0" w:line="360" w:lineRule="auto"/>
        <w:ind w:left="851" w:right="851"/>
        <w:jc w:val="both"/>
        <w:rPr>
          <w:rFonts w:ascii="Palatino Linotype" w:eastAsia="Times New Roman" w:hAnsi="Palatino Linotype" w:cs="Times New Roman"/>
          <w:b/>
          <w:i/>
          <w:lang w:eastAsia="es-ES"/>
        </w:rPr>
      </w:pPr>
    </w:p>
    <w:p w14:paraId="1619C2BB" w14:textId="77777777" w:rsidR="00785AF5" w:rsidRPr="008D679E" w:rsidRDefault="00785AF5" w:rsidP="00645E28">
      <w:pPr>
        <w:spacing w:after="0" w:line="360" w:lineRule="auto"/>
        <w:ind w:left="851" w:right="851"/>
        <w:jc w:val="center"/>
        <w:rPr>
          <w:rFonts w:ascii="Palatino Linotype" w:eastAsia="Times New Roman" w:hAnsi="Palatino Linotype" w:cs="Times New Roman"/>
          <w:b/>
          <w:i/>
          <w:u w:val="single"/>
          <w:lang w:eastAsia="es-ES"/>
        </w:rPr>
      </w:pPr>
      <w:r w:rsidRPr="008D679E">
        <w:rPr>
          <w:rFonts w:ascii="Palatino Linotype" w:eastAsia="Times New Roman" w:hAnsi="Palatino Linotype" w:cs="Times New Roman"/>
          <w:b/>
          <w:i/>
          <w:u w:val="single"/>
          <w:lang w:eastAsia="es-ES"/>
        </w:rPr>
        <w:t>Constitución Política del Estado Libre y Soberano de México</w:t>
      </w:r>
    </w:p>
    <w:p w14:paraId="75504FE1"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r w:rsidRPr="008D679E">
        <w:rPr>
          <w:rFonts w:ascii="Palatino Linotype" w:eastAsia="Times New Roman" w:hAnsi="Palatino Linotype" w:cs="Times New Roman"/>
          <w:b/>
          <w:i/>
          <w:lang w:eastAsia="es-ES"/>
        </w:rPr>
        <w:t>Artículo 5</w:t>
      </w:r>
      <w:r w:rsidRPr="008D679E">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51563AD"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lastRenderedPageBreak/>
        <w:t>(…)</w:t>
      </w:r>
    </w:p>
    <w:p w14:paraId="409D9DEB"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9C01171"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 (…)</w:t>
      </w:r>
    </w:p>
    <w:p w14:paraId="586A0A6B"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71E9A23"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C0C26CD"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29396A81"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AB79D39"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1175CB1" w14:textId="77777777" w:rsidR="00785AF5" w:rsidRPr="008D679E" w:rsidRDefault="00785AF5"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484BA2A1" w14:textId="77777777" w:rsidR="00785AF5" w:rsidRPr="008D679E" w:rsidRDefault="00785AF5" w:rsidP="00645E28">
      <w:pPr>
        <w:spacing w:after="0" w:line="360" w:lineRule="auto"/>
        <w:ind w:left="851" w:right="851"/>
        <w:jc w:val="both"/>
        <w:rPr>
          <w:rFonts w:ascii="Palatino Linotype" w:eastAsia="Times New Roman" w:hAnsi="Palatino Linotype" w:cs="Times New Roman"/>
          <w:b/>
          <w:i/>
          <w:lang w:eastAsia="es-ES"/>
        </w:rPr>
      </w:pPr>
      <w:r w:rsidRPr="008D679E">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8D679E">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8D679E">
        <w:rPr>
          <w:rFonts w:ascii="Palatino Linotype" w:eastAsia="Times New Roman" w:hAnsi="Palatino Linotype" w:cs="Times New Roman"/>
          <w:b/>
          <w:i/>
          <w:lang w:eastAsia="es-ES"/>
        </w:rPr>
        <w:t>[Sic]</w:t>
      </w:r>
    </w:p>
    <w:p w14:paraId="18AADA66" w14:textId="77777777" w:rsidR="00785AF5" w:rsidRPr="008D679E" w:rsidRDefault="00785AF5" w:rsidP="00645E28">
      <w:pPr>
        <w:spacing w:after="0" w:line="360" w:lineRule="auto"/>
        <w:jc w:val="both"/>
        <w:rPr>
          <w:rFonts w:ascii="Palatino Linotype" w:eastAsia="Times New Roman" w:hAnsi="Palatino Linotype" w:cs="Times New Roman"/>
          <w:sz w:val="24"/>
          <w:szCs w:val="24"/>
          <w:lang w:eastAsia="es-ES"/>
        </w:rPr>
      </w:pPr>
    </w:p>
    <w:p w14:paraId="6D8941B6" w14:textId="77777777" w:rsidR="00785AF5" w:rsidRPr="008D679E" w:rsidRDefault="00785AF5" w:rsidP="00645E28">
      <w:pPr>
        <w:spacing w:after="0" w:line="360" w:lineRule="auto"/>
        <w:jc w:val="both"/>
        <w:rPr>
          <w:rFonts w:ascii="Palatino Linotype" w:eastAsia="Times New Roman" w:hAnsi="Palatino Linotype" w:cs="Times New Roman"/>
          <w:sz w:val="24"/>
          <w:szCs w:val="24"/>
          <w:lang w:eastAsia="es-ES"/>
        </w:rPr>
      </w:pPr>
      <w:r w:rsidRPr="008D679E">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5AAC7F8" w14:textId="77777777" w:rsidR="00785AF5" w:rsidRPr="008D679E" w:rsidRDefault="00785AF5" w:rsidP="00645E28">
      <w:pPr>
        <w:spacing w:after="0" w:line="360" w:lineRule="auto"/>
        <w:ind w:left="851" w:right="851"/>
        <w:jc w:val="both"/>
        <w:rPr>
          <w:rFonts w:ascii="Palatino Linotype" w:hAnsi="Palatino Linotype" w:cs="Times New Roman"/>
          <w:i/>
          <w:lang w:eastAsia="es-ES"/>
        </w:rPr>
      </w:pPr>
      <w:r w:rsidRPr="008D679E">
        <w:rPr>
          <w:rFonts w:ascii="Palatino Linotype" w:hAnsi="Palatino Linotype" w:cs="Times New Roman"/>
          <w:i/>
          <w:lang w:eastAsia="es-ES"/>
        </w:rPr>
        <w:t>“</w:t>
      </w:r>
      <w:r w:rsidRPr="008D679E">
        <w:rPr>
          <w:rFonts w:ascii="Palatino Linotype" w:hAnsi="Palatino Linotype" w:cs="Times New Roman"/>
          <w:b/>
          <w:i/>
          <w:lang w:eastAsia="es-ES"/>
        </w:rPr>
        <w:t>Artículo 1o</w:t>
      </w:r>
      <w:r w:rsidRPr="008D679E">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3C661D1" w14:textId="77777777" w:rsidR="00785AF5" w:rsidRPr="008D679E" w:rsidRDefault="00785AF5" w:rsidP="00645E28">
      <w:pPr>
        <w:spacing w:after="0" w:line="360" w:lineRule="auto"/>
        <w:ind w:left="851" w:right="851"/>
        <w:jc w:val="both"/>
        <w:rPr>
          <w:rFonts w:ascii="Palatino Linotype" w:hAnsi="Palatino Linotype" w:cs="Times New Roman"/>
          <w:i/>
          <w:lang w:eastAsia="es-ES"/>
        </w:rPr>
      </w:pPr>
      <w:r w:rsidRPr="008D679E">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2CA357E8" w14:textId="77777777" w:rsidR="00785AF5" w:rsidRPr="008D679E" w:rsidRDefault="00785AF5" w:rsidP="00645E28">
      <w:pPr>
        <w:spacing w:after="0" w:line="360" w:lineRule="auto"/>
        <w:ind w:left="851" w:right="851"/>
        <w:jc w:val="both"/>
        <w:rPr>
          <w:rFonts w:ascii="Palatino Linotype" w:hAnsi="Palatino Linotype" w:cs="Times New Roman"/>
          <w:b/>
          <w:i/>
          <w:lang w:eastAsia="es-ES"/>
        </w:rPr>
      </w:pPr>
      <w:r w:rsidRPr="008D679E">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D679E">
        <w:rPr>
          <w:rFonts w:ascii="Palatino Linotype" w:hAnsi="Palatino Linotype" w:cs="Times New Roman"/>
          <w:b/>
          <w:i/>
          <w:lang w:eastAsia="es-ES"/>
        </w:rPr>
        <w:t>[Sic]</w:t>
      </w:r>
    </w:p>
    <w:p w14:paraId="50F93C35" w14:textId="77777777" w:rsidR="006D64E7" w:rsidRPr="008D679E" w:rsidRDefault="006D64E7" w:rsidP="00645E28">
      <w:pPr>
        <w:spacing w:after="0" w:line="360" w:lineRule="auto"/>
        <w:ind w:left="851" w:right="851"/>
        <w:jc w:val="both"/>
        <w:rPr>
          <w:rFonts w:ascii="Palatino Linotype" w:hAnsi="Palatino Linotype" w:cs="Times New Roman"/>
          <w:b/>
          <w:i/>
          <w:lang w:eastAsia="es-ES"/>
        </w:rPr>
      </w:pPr>
    </w:p>
    <w:p w14:paraId="117035FA" w14:textId="77777777" w:rsidR="00785AF5" w:rsidRPr="008D679E" w:rsidRDefault="00785AF5" w:rsidP="00645E28">
      <w:pPr>
        <w:tabs>
          <w:tab w:val="left" w:pos="709"/>
        </w:tabs>
        <w:spacing w:after="0" w:line="360" w:lineRule="auto"/>
        <w:ind w:right="51"/>
        <w:jc w:val="both"/>
        <w:rPr>
          <w:rFonts w:ascii="Palatino Linotype" w:hAnsi="Palatino Linotype"/>
          <w:b/>
          <w:sz w:val="28"/>
          <w:szCs w:val="28"/>
        </w:rPr>
      </w:pPr>
      <w:r w:rsidRPr="008D679E">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D679E">
        <w:rPr>
          <w:rFonts w:ascii="Palatino Linotype" w:eastAsia="Times New Roman" w:hAnsi="Palatino Linotype" w:cs="Times New Roman"/>
          <w:b/>
          <w:sz w:val="24"/>
          <w:szCs w:val="24"/>
          <w:u w:val="single"/>
          <w:lang w:eastAsia="es-ES"/>
        </w:rPr>
        <w:t xml:space="preserve">incluso, la solicitud de acceso a la información pueda ser </w:t>
      </w:r>
      <w:r w:rsidRPr="008D679E">
        <w:rPr>
          <w:rFonts w:ascii="Palatino Linotype" w:eastAsia="Times New Roman" w:hAnsi="Palatino Linotype" w:cs="Times New Roman"/>
          <w:b/>
          <w:sz w:val="24"/>
          <w:szCs w:val="24"/>
          <w:u w:val="single"/>
          <w:lang w:eastAsia="es-ES"/>
        </w:rPr>
        <w:lastRenderedPageBreak/>
        <w:t>anónima</w:t>
      </w:r>
      <w:r w:rsidRPr="008D679E">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8D679E">
        <w:rPr>
          <w:rFonts w:ascii="Palatino Linotype" w:hAnsi="Palatino Linotype" w:cs="Arial"/>
          <w:sz w:val="24"/>
          <w:szCs w:val="24"/>
        </w:rPr>
        <w:t xml:space="preserve">En conclusión, se cubrieron los requisitos de procedencia y </w:t>
      </w:r>
      <w:proofErr w:type="spellStart"/>
      <w:r w:rsidRPr="008D679E">
        <w:rPr>
          <w:rFonts w:ascii="Palatino Linotype" w:hAnsi="Palatino Linotype" w:cs="Arial"/>
          <w:sz w:val="24"/>
          <w:szCs w:val="24"/>
        </w:rPr>
        <w:t>procedibilidad</w:t>
      </w:r>
      <w:proofErr w:type="spellEnd"/>
      <w:r w:rsidRPr="008D679E">
        <w:rPr>
          <w:rFonts w:ascii="Palatino Linotype" w:hAnsi="Palatino Linotype" w:cs="Arial"/>
          <w:sz w:val="24"/>
          <w:szCs w:val="24"/>
        </w:rPr>
        <w:t xml:space="preserve"> y conforme a las constancias que obran en el expediente.</w:t>
      </w:r>
    </w:p>
    <w:p w14:paraId="4C3F8775" w14:textId="77777777" w:rsidR="00906CDA" w:rsidRPr="008D679E" w:rsidRDefault="00906CDA" w:rsidP="00645E28">
      <w:pPr>
        <w:tabs>
          <w:tab w:val="left" w:pos="709"/>
        </w:tabs>
        <w:spacing w:after="0" w:line="360" w:lineRule="auto"/>
        <w:ind w:right="51"/>
        <w:jc w:val="both"/>
        <w:rPr>
          <w:rFonts w:ascii="Palatino Linotype" w:hAnsi="Palatino Linotype"/>
          <w:b/>
          <w:sz w:val="28"/>
          <w:szCs w:val="28"/>
        </w:rPr>
      </w:pPr>
    </w:p>
    <w:p w14:paraId="3D0D57A4" w14:textId="05DDC38D" w:rsidR="000C7274" w:rsidRPr="008D679E" w:rsidRDefault="000C7274" w:rsidP="00645E28">
      <w:pPr>
        <w:tabs>
          <w:tab w:val="left" w:pos="709"/>
        </w:tabs>
        <w:spacing w:after="0" w:line="360" w:lineRule="auto"/>
        <w:ind w:right="51"/>
        <w:jc w:val="both"/>
        <w:rPr>
          <w:rFonts w:ascii="Palatino Linotype" w:hAnsi="Palatino Linotype"/>
          <w:b/>
          <w:sz w:val="28"/>
          <w:szCs w:val="28"/>
        </w:rPr>
      </w:pPr>
      <w:r w:rsidRPr="008D679E">
        <w:rPr>
          <w:rFonts w:ascii="Palatino Linotype" w:hAnsi="Palatino Linotype"/>
          <w:b/>
          <w:sz w:val="28"/>
          <w:szCs w:val="28"/>
        </w:rPr>
        <w:t xml:space="preserve">CUARTO. Estudio y resolución del asunto </w:t>
      </w:r>
      <w:r w:rsidRPr="008D679E">
        <w:rPr>
          <w:rFonts w:ascii="Palatino Linotype" w:hAnsi="Palatino Linotype"/>
          <w:b/>
          <w:sz w:val="28"/>
          <w:szCs w:val="28"/>
        </w:rPr>
        <w:tab/>
      </w:r>
    </w:p>
    <w:p w14:paraId="43E80DAA" w14:textId="77777777" w:rsidR="000C7274" w:rsidRPr="008D679E" w:rsidRDefault="000C7274" w:rsidP="00645E28">
      <w:pPr>
        <w:pStyle w:val="Prrafodelista"/>
        <w:autoSpaceDE w:val="0"/>
        <w:autoSpaceDN w:val="0"/>
        <w:adjustRightInd w:val="0"/>
        <w:spacing w:line="360" w:lineRule="auto"/>
        <w:ind w:left="0"/>
        <w:jc w:val="both"/>
        <w:rPr>
          <w:rFonts w:ascii="Palatino Linotype" w:hAnsi="Palatino Linotype" w:cs="Arial"/>
        </w:rPr>
      </w:pPr>
      <w:r w:rsidRPr="008D679E">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4879FDD" w14:textId="77777777" w:rsidR="006D64E7" w:rsidRPr="008D679E" w:rsidRDefault="006D64E7" w:rsidP="00645E28">
      <w:pPr>
        <w:spacing w:after="0" w:line="360" w:lineRule="auto"/>
        <w:jc w:val="both"/>
        <w:rPr>
          <w:rFonts w:ascii="Palatino Linotype" w:hAnsi="Palatino Linotype" w:cs="Arial"/>
          <w:sz w:val="24"/>
          <w:szCs w:val="24"/>
        </w:rPr>
      </w:pPr>
    </w:p>
    <w:p w14:paraId="3860F97E" w14:textId="77777777" w:rsidR="000C7274" w:rsidRPr="008D679E" w:rsidRDefault="000C7274" w:rsidP="00645E28">
      <w:pPr>
        <w:spacing w:after="0" w:line="360" w:lineRule="auto"/>
        <w:jc w:val="both"/>
        <w:rPr>
          <w:rFonts w:ascii="Palatino Linotype" w:eastAsia="Times New Roman" w:hAnsi="Palatino Linotype" w:cs="Times New Roman"/>
          <w:sz w:val="24"/>
          <w:szCs w:val="24"/>
          <w:lang w:eastAsia="es-ES"/>
        </w:rPr>
      </w:pPr>
      <w:r w:rsidRPr="008D679E">
        <w:rPr>
          <w:rFonts w:ascii="Palatino Linotype" w:hAnsi="Palatino Linotype" w:cs="Arial"/>
          <w:sz w:val="24"/>
          <w:szCs w:val="24"/>
        </w:rPr>
        <w:t xml:space="preserve">En este tenor, es necesario subrayar que </w:t>
      </w:r>
      <w:r w:rsidRPr="008D679E">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20C9642" w14:textId="77777777" w:rsidR="006D64E7" w:rsidRPr="008D679E" w:rsidRDefault="006D64E7" w:rsidP="00645E28">
      <w:pPr>
        <w:spacing w:after="0" w:line="360" w:lineRule="auto"/>
        <w:jc w:val="both"/>
        <w:rPr>
          <w:rFonts w:ascii="Palatino Linotype" w:eastAsia="Times New Roman" w:hAnsi="Palatino Linotype" w:cs="Times New Roman"/>
          <w:sz w:val="24"/>
          <w:szCs w:val="24"/>
          <w:lang w:eastAsia="es-ES"/>
        </w:rPr>
      </w:pPr>
    </w:p>
    <w:p w14:paraId="7B501C3B"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b/>
          <w:i/>
          <w:lang w:eastAsia="es-ES"/>
        </w:rPr>
        <w:t>“Artículo 4.</w:t>
      </w:r>
      <w:r w:rsidRPr="008D679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8D679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b/>
          <w:i/>
          <w:lang w:eastAsia="es-ES"/>
        </w:rPr>
        <w:t>Artículo 12.</w:t>
      </w:r>
      <w:r w:rsidRPr="008D679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02EDDC4F" w14:textId="77777777" w:rsidR="000C7274" w:rsidRPr="008D679E" w:rsidRDefault="000C7274" w:rsidP="00645E28">
      <w:pPr>
        <w:spacing w:after="0" w:line="360" w:lineRule="auto"/>
        <w:ind w:left="851" w:right="851"/>
        <w:jc w:val="both"/>
        <w:rPr>
          <w:rFonts w:ascii="Palatino Linotype" w:eastAsia="Times New Roman" w:hAnsi="Palatino Linotype" w:cs="Times New Roman"/>
          <w:b/>
          <w:i/>
          <w:lang w:eastAsia="es-ES"/>
        </w:rPr>
      </w:pPr>
      <w:r w:rsidRPr="008D679E">
        <w:rPr>
          <w:rFonts w:ascii="Palatino Linotype" w:eastAsia="Times New Roman" w:hAnsi="Palatino Linotype" w:cs="Times New Roman"/>
          <w:b/>
          <w:i/>
          <w:lang w:eastAsia="es-ES"/>
        </w:rPr>
        <w:t xml:space="preserve">Artículo 24. </w:t>
      </w:r>
    </w:p>
    <w:p w14:paraId="7A296816"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218B0656"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i/>
          <w:lang w:eastAsia="es-ES"/>
        </w:rPr>
        <w:t>(…)</w:t>
      </w:r>
    </w:p>
    <w:p w14:paraId="37D12487" w14:textId="77777777" w:rsidR="000C7274" w:rsidRPr="008D679E" w:rsidRDefault="000C7274" w:rsidP="00645E28">
      <w:pPr>
        <w:spacing w:after="0" w:line="360" w:lineRule="auto"/>
        <w:ind w:left="851" w:right="851"/>
        <w:jc w:val="both"/>
        <w:rPr>
          <w:rFonts w:ascii="Palatino Linotype" w:eastAsia="Times New Roman" w:hAnsi="Palatino Linotype" w:cs="Times New Roman"/>
          <w:i/>
          <w:lang w:eastAsia="es-ES"/>
        </w:rPr>
      </w:pPr>
      <w:r w:rsidRPr="008D679E">
        <w:rPr>
          <w:rFonts w:ascii="Palatino Linotype" w:eastAsia="Times New Roman" w:hAnsi="Palatino Linotype" w:cs="Times New Roman"/>
          <w:b/>
          <w:i/>
          <w:lang w:eastAsia="es-ES"/>
        </w:rPr>
        <w:t>Artículo 160.</w:t>
      </w:r>
      <w:r w:rsidRPr="008D679E">
        <w:rPr>
          <w:rFonts w:ascii="Palatino Linotype" w:eastAsia="Times New Roman" w:hAnsi="Palatino Linotype" w:cs="Times New Roman"/>
          <w:i/>
          <w:lang w:eastAsia="es-ES"/>
        </w:rPr>
        <w:t xml:space="preserve"> Los sujetos obligados deberán otorgar acceso a los documentos que se </w:t>
      </w:r>
      <w:r w:rsidRPr="008D679E">
        <w:rPr>
          <w:rFonts w:ascii="Palatino Linotype" w:eastAsia="Times New Roman" w:hAnsi="Palatino Linotype" w:cs="Times New Roman"/>
          <w:b/>
          <w:i/>
          <w:lang w:eastAsia="es-ES"/>
        </w:rPr>
        <w:t xml:space="preserve"> </w:t>
      </w:r>
      <w:r w:rsidRPr="008D679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8D679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6D732163" w14:textId="77777777" w:rsidR="000C7274" w:rsidRPr="008D679E" w:rsidRDefault="000C7274" w:rsidP="00645E28">
      <w:pPr>
        <w:spacing w:after="0" w:line="360" w:lineRule="auto"/>
        <w:ind w:left="851" w:right="851"/>
        <w:jc w:val="both"/>
        <w:rPr>
          <w:rFonts w:ascii="Palatino Linotype" w:eastAsia="Times New Roman" w:hAnsi="Palatino Linotype" w:cs="Times New Roman"/>
          <w:b/>
          <w:i/>
          <w:lang w:eastAsia="es-ES"/>
        </w:rPr>
      </w:pPr>
      <w:r w:rsidRPr="008D679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D679E">
        <w:rPr>
          <w:rFonts w:ascii="Palatino Linotype" w:eastAsia="Times New Roman" w:hAnsi="Palatino Linotype" w:cs="Times New Roman"/>
          <w:b/>
          <w:i/>
          <w:lang w:eastAsia="es-ES"/>
        </w:rPr>
        <w:t>[Sic]</w:t>
      </w:r>
    </w:p>
    <w:p w14:paraId="74D4C4B4" w14:textId="77777777" w:rsidR="000C7274" w:rsidRPr="008D679E" w:rsidRDefault="000C7274" w:rsidP="00645E28">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8D679E" w:rsidRDefault="000C7274" w:rsidP="00645E28">
      <w:pPr>
        <w:spacing w:after="0" w:line="360" w:lineRule="auto"/>
        <w:jc w:val="both"/>
        <w:rPr>
          <w:rFonts w:ascii="Palatino Linotype" w:eastAsia="Times New Roman" w:hAnsi="Palatino Linotype" w:cs="Times New Roman"/>
          <w:sz w:val="24"/>
          <w:szCs w:val="24"/>
          <w:lang w:eastAsia="es-ES"/>
        </w:rPr>
      </w:pPr>
      <w:r w:rsidRPr="008D679E">
        <w:rPr>
          <w:rFonts w:ascii="Palatino Linotype" w:eastAsia="Times New Roman" w:hAnsi="Palatino Linotype" w:cs="Times New Roman"/>
          <w:sz w:val="24"/>
          <w:szCs w:val="24"/>
          <w:lang w:eastAsia="es-ES"/>
        </w:rPr>
        <w:t xml:space="preserve">Así que la obligación de los </w:t>
      </w:r>
      <w:r w:rsidRPr="008D679E">
        <w:rPr>
          <w:rFonts w:ascii="Palatino Linotype" w:eastAsia="Times New Roman" w:hAnsi="Palatino Linotype" w:cs="Times New Roman"/>
          <w:b/>
          <w:sz w:val="24"/>
          <w:szCs w:val="24"/>
          <w:lang w:eastAsia="es-ES"/>
        </w:rPr>
        <w:t>Sujetos Obligados</w:t>
      </w:r>
      <w:r w:rsidRPr="008D679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D679E">
        <w:rPr>
          <w:rFonts w:ascii="Palatino Linotype" w:eastAsia="Times New Roman" w:hAnsi="Palatino Linotype" w:cs="Times New Roman"/>
          <w:bCs/>
          <w:sz w:val="24"/>
          <w:szCs w:val="24"/>
          <w:lang w:eastAsia="es-ES"/>
        </w:rPr>
        <w:t>de la Ley local en la materia, que se reproduce de la siguiente forma</w:t>
      </w:r>
      <w:r w:rsidRPr="008D679E">
        <w:rPr>
          <w:rFonts w:ascii="Palatino Linotype" w:eastAsia="Times New Roman" w:hAnsi="Palatino Linotype" w:cs="Times New Roman"/>
          <w:sz w:val="24"/>
          <w:szCs w:val="24"/>
          <w:lang w:eastAsia="es-ES"/>
        </w:rPr>
        <w:t>:</w:t>
      </w:r>
    </w:p>
    <w:p w14:paraId="17ED4BEE" w14:textId="77777777" w:rsidR="006D64E7" w:rsidRPr="008D679E" w:rsidRDefault="006D64E7" w:rsidP="00645E28">
      <w:pPr>
        <w:spacing w:after="0" w:line="360" w:lineRule="auto"/>
        <w:jc w:val="both"/>
        <w:rPr>
          <w:rFonts w:ascii="Palatino Linotype" w:eastAsia="Times New Roman" w:hAnsi="Palatino Linotype" w:cs="Times New Roman"/>
          <w:sz w:val="24"/>
          <w:szCs w:val="24"/>
          <w:lang w:eastAsia="es-ES"/>
        </w:rPr>
      </w:pPr>
    </w:p>
    <w:p w14:paraId="71DA038D" w14:textId="77777777" w:rsidR="000C7274" w:rsidRPr="008D679E" w:rsidRDefault="000C7274" w:rsidP="00645E28">
      <w:pPr>
        <w:spacing w:after="0" w:line="360" w:lineRule="auto"/>
        <w:ind w:left="851" w:right="851"/>
        <w:jc w:val="both"/>
        <w:rPr>
          <w:rFonts w:ascii="Palatino Linotype" w:eastAsia="Times New Roman" w:hAnsi="Palatino Linotype" w:cs="Arial"/>
          <w:b/>
          <w:i/>
          <w:lang w:eastAsia="es-ES"/>
        </w:rPr>
      </w:pPr>
      <w:r w:rsidRPr="008D679E">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D679E">
        <w:rPr>
          <w:rFonts w:ascii="Palatino Linotype" w:eastAsia="Times New Roman" w:hAnsi="Palatino Linotype" w:cs="Arial"/>
          <w:b/>
          <w:i/>
          <w:lang w:eastAsia="es-ES"/>
        </w:rPr>
        <w:t>[Sic]</w:t>
      </w:r>
    </w:p>
    <w:p w14:paraId="5F1927A2" w14:textId="77777777" w:rsidR="00CD4E49" w:rsidRPr="008D679E" w:rsidRDefault="00CD4E49" w:rsidP="00645E28">
      <w:pPr>
        <w:autoSpaceDE w:val="0"/>
        <w:autoSpaceDN w:val="0"/>
        <w:adjustRightInd w:val="0"/>
        <w:spacing w:after="0" w:line="360" w:lineRule="auto"/>
        <w:jc w:val="both"/>
        <w:rPr>
          <w:rFonts w:ascii="Palatino Linotype" w:hAnsi="Palatino Linotype" w:cs="Arial"/>
          <w:sz w:val="24"/>
          <w:szCs w:val="24"/>
        </w:rPr>
      </w:pPr>
    </w:p>
    <w:p w14:paraId="1B87AE09" w14:textId="2FA9AA1B" w:rsidR="000C7274" w:rsidRPr="008D679E" w:rsidRDefault="000C7274" w:rsidP="00645E28">
      <w:pPr>
        <w:autoSpaceDE w:val="0"/>
        <w:autoSpaceDN w:val="0"/>
        <w:adjustRightInd w:val="0"/>
        <w:spacing w:after="0" w:line="360" w:lineRule="auto"/>
        <w:jc w:val="both"/>
        <w:rPr>
          <w:rFonts w:ascii="Palatino Linotype" w:hAnsi="Palatino Linotype" w:cs="Arial"/>
          <w:sz w:val="24"/>
          <w:szCs w:val="24"/>
        </w:rPr>
      </w:pPr>
      <w:r w:rsidRPr="008D679E">
        <w:rPr>
          <w:rFonts w:ascii="Palatino Linotype" w:hAnsi="Palatino Linotype" w:cs="Arial"/>
          <w:sz w:val="24"/>
          <w:szCs w:val="24"/>
        </w:rPr>
        <w:t xml:space="preserve">En una aproximación inicial, con relación a la solicitud de información </w:t>
      </w:r>
      <w:r w:rsidR="006D64E7" w:rsidRPr="008D679E">
        <w:rPr>
          <w:rFonts w:ascii="Palatino Linotype" w:hAnsi="Palatino Linotype" w:cs="Arial"/>
          <w:b/>
          <w:bCs/>
          <w:sz w:val="24"/>
          <w:szCs w:val="24"/>
        </w:rPr>
        <w:t>00019/METEPEC/IP/2025</w:t>
      </w:r>
      <w:r w:rsidRPr="008D679E">
        <w:rPr>
          <w:rFonts w:ascii="Palatino Linotype" w:hAnsi="Palatino Linotype" w:cs="Arial"/>
          <w:b/>
          <w:bCs/>
          <w:sz w:val="24"/>
          <w:szCs w:val="24"/>
        </w:rPr>
        <w:t xml:space="preserve"> </w:t>
      </w:r>
      <w:r w:rsidRPr="008D679E">
        <w:rPr>
          <w:rFonts w:ascii="Palatino Linotype" w:hAnsi="Palatino Linotype" w:cs="Arial"/>
          <w:sz w:val="24"/>
          <w:szCs w:val="24"/>
        </w:rPr>
        <w:t>se desprenden las siguientes consideraciones:</w:t>
      </w:r>
    </w:p>
    <w:p w14:paraId="4EC3D2C5" w14:textId="77777777" w:rsidR="00704FF8" w:rsidRPr="008D679E" w:rsidRDefault="00704FF8" w:rsidP="00645E28">
      <w:pPr>
        <w:autoSpaceDE w:val="0"/>
        <w:autoSpaceDN w:val="0"/>
        <w:adjustRightInd w:val="0"/>
        <w:spacing w:after="0" w:line="360" w:lineRule="auto"/>
        <w:jc w:val="both"/>
        <w:rPr>
          <w:rFonts w:ascii="Palatino Linotype" w:hAnsi="Palatino Linotype" w:cs="Arial"/>
          <w:sz w:val="24"/>
          <w:szCs w:val="24"/>
        </w:rPr>
      </w:pPr>
    </w:p>
    <w:p w14:paraId="3F2C558D" w14:textId="77777777" w:rsidR="000C7274" w:rsidRPr="008D679E" w:rsidRDefault="000C7274" w:rsidP="00645E28">
      <w:pPr>
        <w:pStyle w:val="Prrafodelista"/>
        <w:numPr>
          <w:ilvl w:val="0"/>
          <w:numId w:val="3"/>
        </w:numPr>
        <w:autoSpaceDE w:val="0"/>
        <w:autoSpaceDN w:val="0"/>
        <w:adjustRightInd w:val="0"/>
        <w:spacing w:line="360" w:lineRule="auto"/>
        <w:jc w:val="both"/>
        <w:rPr>
          <w:rFonts w:ascii="Palatino Linotype" w:hAnsi="Palatino Linotype" w:cs="Arial"/>
        </w:rPr>
      </w:pPr>
      <w:r w:rsidRPr="008D679E">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8D679E">
        <w:rPr>
          <w:rFonts w:ascii="Palatino Linotype" w:hAnsi="Palatino Linotype" w:cs="Arial"/>
          <w:b/>
          <w:bCs/>
        </w:rPr>
        <w:t xml:space="preserve">Sujetos Obligados. </w:t>
      </w:r>
    </w:p>
    <w:p w14:paraId="650418AB" w14:textId="2BFD522D" w:rsidR="00785AF5" w:rsidRPr="008D679E" w:rsidRDefault="00B7280E" w:rsidP="00645E28">
      <w:pPr>
        <w:pStyle w:val="Prrafodelista"/>
        <w:numPr>
          <w:ilvl w:val="0"/>
          <w:numId w:val="1"/>
        </w:numPr>
        <w:autoSpaceDE w:val="0"/>
        <w:autoSpaceDN w:val="0"/>
        <w:adjustRightInd w:val="0"/>
        <w:spacing w:line="360" w:lineRule="auto"/>
        <w:jc w:val="both"/>
        <w:rPr>
          <w:rFonts w:ascii="Palatino Linotype" w:hAnsi="Palatino Linotype"/>
        </w:rPr>
      </w:pPr>
      <w:r w:rsidRPr="008D679E">
        <w:rPr>
          <w:rFonts w:ascii="Palatino Linotype" w:hAnsi="Palatino Linotype" w:cs="Arial"/>
        </w:rPr>
        <w:t xml:space="preserve">Que mediante la solicitud de información </w:t>
      </w:r>
      <w:r w:rsidR="006D64E7" w:rsidRPr="008D679E">
        <w:rPr>
          <w:rFonts w:ascii="Palatino Linotype" w:hAnsi="Palatino Linotype" w:cs="Arial"/>
          <w:b/>
          <w:bCs/>
        </w:rPr>
        <w:t>00019/METEPEC/IP/2025</w:t>
      </w:r>
      <w:r w:rsidR="00785AF5" w:rsidRPr="008D679E">
        <w:rPr>
          <w:rFonts w:ascii="Palatino Linotype" w:hAnsi="Palatino Linotype" w:cs="Arial"/>
          <w:b/>
          <w:bCs/>
        </w:rPr>
        <w:t xml:space="preserve"> </w:t>
      </w:r>
      <w:r w:rsidR="00A238F0" w:rsidRPr="008D679E">
        <w:rPr>
          <w:rFonts w:ascii="Palatino Linotype" w:hAnsi="Palatino Linotype" w:cs="Arial"/>
        </w:rPr>
        <w:t>fue</w:t>
      </w:r>
      <w:r w:rsidR="00785AF5" w:rsidRPr="008D679E">
        <w:rPr>
          <w:rFonts w:ascii="Palatino Linotype" w:hAnsi="Palatino Linotype" w:cs="Arial"/>
        </w:rPr>
        <w:t>ron</w:t>
      </w:r>
      <w:r w:rsidR="00A238F0" w:rsidRPr="008D679E">
        <w:rPr>
          <w:rFonts w:ascii="Palatino Linotype" w:hAnsi="Palatino Linotype" w:cs="Arial"/>
        </w:rPr>
        <w:t xml:space="preserve"> formulado</w:t>
      </w:r>
      <w:r w:rsidR="00785AF5" w:rsidRPr="008D679E">
        <w:rPr>
          <w:rFonts w:ascii="Palatino Linotype" w:hAnsi="Palatino Linotype" w:cs="Arial"/>
        </w:rPr>
        <w:t>s</w:t>
      </w:r>
      <w:r w:rsidR="00A238F0" w:rsidRPr="008D679E">
        <w:rPr>
          <w:rFonts w:ascii="Palatino Linotype" w:hAnsi="Palatino Linotype" w:cs="Arial"/>
        </w:rPr>
        <w:t xml:space="preserve"> </w:t>
      </w:r>
      <w:r w:rsidR="00785AF5" w:rsidRPr="008D679E">
        <w:rPr>
          <w:rFonts w:ascii="Palatino Linotype" w:hAnsi="Palatino Linotype" w:cs="Arial"/>
        </w:rPr>
        <w:t>dos</w:t>
      </w:r>
      <w:r w:rsidR="00A238F0" w:rsidRPr="008D679E">
        <w:rPr>
          <w:rFonts w:ascii="Palatino Linotype" w:hAnsi="Palatino Linotype" w:cs="Arial"/>
        </w:rPr>
        <w:t xml:space="preserve"> requerimiento</w:t>
      </w:r>
      <w:r w:rsidR="00785AF5" w:rsidRPr="008D679E">
        <w:rPr>
          <w:rFonts w:ascii="Palatino Linotype" w:hAnsi="Palatino Linotype" w:cs="Arial"/>
        </w:rPr>
        <w:t>s</w:t>
      </w:r>
      <w:r w:rsidR="00A238F0" w:rsidRPr="008D679E">
        <w:rPr>
          <w:rFonts w:ascii="Palatino Linotype" w:hAnsi="Palatino Linotype" w:cs="Arial"/>
        </w:rPr>
        <w:t xml:space="preserve"> respecto de</w:t>
      </w:r>
      <w:r w:rsidR="00785AF5" w:rsidRPr="008D679E">
        <w:rPr>
          <w:rFonts w:ascii="Palatino Linotype" w:hAnsi="Palatino Linotype" w:cs="Arial"/>
        </w:rPr>
        <w:t xml:space="preserve"> los</w:t>
      </w:r>
      <w:r w:rsidR="00A238F0" w:rsidRPr="008D679E">
        <w:rPr>
          <w:rFonts w:ascii="Palatino Linotype" w:hAnsi="Palatino Linotype" w:cs="Arial"/>
        </w:rPr>
        <w:t xml:space="preserve"> cual</w:t>
      </w:r>
      <w:r w:rsidR="00785AF5" w:rsidRPr="008D679E">
        <w:rPr>
          <w:rFonts w:ascii="Palatino Linotype" w:hAnsi="Palatino Linotype" w:cs="Arial"/>
        </w:rPr>
        <w:t>es</w:t>
      </w:r>
      <w:r w:rsidR="00A238F0" w:rsidRPr="008D679E">
        <w:rPr>
          <w:rFonts w:ascii="Palatino Linotype" w:hAnsi="Palatino Linotype" w:cs="Arial"/>
        </w:rPr>
        <w:t xml:space="preserve"> fue señalada como temporalidad </w:t>
      </w:r>
      <w:r w:rsidR="00A238F0" w:rsidRPr="008D679E">
        <w:rPr>
          <w:rFonts w:ascii="Palatino Linotype" w:hAnsi="Palatino Linotype" w:cs="Arial"/>
          <w:i/>
          <w:iCs/>
        </w:rPr>
        <w:t>“</w:t>
      </w:r>
      <w:r w:rsidR="00785AF5" w:rsidRPr="008D679E">
        <w:rPr>
          <w:rFonts w:ascii="Palatino Linotype" w:hAnsi="Palatino Linotype" w:cs="Arial"/>
          <w:i/>
          <w:iCs/>
        </w:rPr>
        <w:t>d</w:t>
      </w:r>
      <w:r w:rsidR="006D64E7" w:rsidRPr="008D679E">
        <w:rPr>
          <w:rFonts w:ascii="Palatino Linotype" w:hAnsi="Palatino Linotype" w:cs="Arial"/>
          <w:i/>
          <w:iCs/>
        </w:rPr>
        <w:t>e 2022 a la fecha</w:t>
      </w:r>
      <w:r w:rsidR="00785AF5" w:rsidRPr="008D679E">
        <w:rPr>
          <w:rFonts w:ascii="Palatino Linotype" w:hAnsi="Palatino Linotype" w:cs="Arial"/>
          <w:i/>
          <w:iCs/>
        </w:rPr>
        <w:t xml:space="preserve"> 2024”, </w:t>
      </w:r>
      <w:r w:rsidR="00785AF5" w:rsidRPr="008D679E">
        <w:rPr>
          <w:rFonts w:ascii="Palatino Linotype" w:hAnsi="Palatino Linotype" w:cs="Arial"/>
        </w:rPr>
        <w:t xml:space="preserve">es decir, el elemento temporal debe de </w:t>
      </w:r>
      <w:r w:rsidR="00785AF5" w:rsidRPr="008D679E">
        <w:rPr>
          <w:rFonts w:ascii="Palatino Linotype" w:hAnsi="Palatino Linotype" w:cs="Arial"/>
        </w:rPr>
        <w:lastRenderedPageBreak/>
        <w:t>ser fijado del uno de enero</w:t>
      </w:r>
      <w:r w:rsidR="006D64E7" w:rsidRPr="008D679E">
        <w:rPr>
          <w:rFonts w:ascii="Palatino Linotype" w:hAnsi="Palatino Linotype" w:cs="Arial"/>
        </w:rPr>
        <w:t xml:space="preserve"> de dos mil veintidós</w:t>
      </w:r>
      <w:r w:rsidR="00785AF5" w:rsidRPr="008D679E">
        <w:rPr>
          <w:rFonts w:ascii="Palatino Linotype" w:hAnsi="Palatino Linotype" w:cs="Arial"/>
        </w:rPr>
        <w:t xml:space="preserve"> al </w:t>
      </w:r>
      <w:r w:rsidR="006D64E7" w:rsidRPr="008D679E">
        <w:rPr>
          <w:rFonts w:ascii="Palatino Linotype" w:hAnsi="Palatino Linotype" w:cs="Arial"/>
        </w:rPr>
        <w:t>trece de enero de dos mil veinticuatro</w:t>
      </w:r>
      <w:r w:rsidR="00785AF5" w:rsidRPr="008D679E">
        <w:rPr>
          <w:rFonts w:ascii="Palatino Linotype" w:hAnsi="Palatino Linotype" w:cs="Arial"/>
        </w:rPr>
        <w:t xml:space="preserve">. </w:t>
      </w:r>
    </w:p>
    <w:p w14:paraId="71601EDD" w14:textId="77777777" w:rsidR="00785AF5" w:rsidRPr="008D679E" w:rsidRDefault="00785AF5" w:rsidP="00645E28">
      <w:pPr>
        <w:pStyle w:val="Prrafodelista"/>
        <w:autoSpaceDE w:val="0"/>
        <w:autoSpaceDN w:val="0"/>
        <w:adjustRightInd w:val="0"/>
        <w:spacing w:line="360" w:lineRule="auto"/>
        <w:ind w:left="720"/>
        <w:jc w:val="both"/>
        <w:rPr>
          <w:rFonts w:ascii="Palatino Linotype" w:hAnsi="Palatino Linotype"/>
        </w:rPr>
      </w:pPr>
    </w:p>
    <w:p w14:paraId="596F6439" w14:textId="46DAB8B5" w:rsidR="000C7274" w:rsidRPr="008D679E" w:rsidRDefault="00785AF5" w:rsidP="00645E28">
      <w:pPr>
        <w:spacing w:after="0" w:line="360" w:lineRule="auto"/>
        <w:jc w:val="both"/>
        <w:rPr>
          <w:rFonts w:ascii="Palatino Linotype" w:hAnsi="Palatino Linotype"/>
          <w:sz w:val="24"/>
          <w:szCs w:val="24"/>
        </w:rPr>
      </w:pPr>
      <w:r w:rsidRPr="008D679E">
        <w:rPr>
          <w:rFonts w:ascii="Palatino Linotype" w:hAnsi="Palatino Linotype"/>
          <w:sz w:val="24"/>
          <w:szCs w:val="24"/>
        </w:rPr>
        <w:t>D</w:t>
      </w:r>
      <w:r w:rsidR="000C7274" w:rsidRPr="008D679E">
        <w:rPr>
          <w:rFonts w:ascii="Palatino Linotype" w:hAnsi="Palatino Linotype"/>
          <w:sz w:val="24"/>
          <w:szCs w:val="24"/>
        </w:rPr>
        <w:t xml:space="preserve">ichas precisiones, con fundamento en los artículos 13 y 181 cuarto párrafo de la Ley en materia, los cuales a la letra rezan: </w:t>
      </w:r>
    </w:p>
    <w:p w14:paraId="4979C19B" w14:textId="77777777" w:rsidR="00704FF8" w:rsidRPr="008D679E" w:rsidRDefault="00704FF8" w:rsidP="00645E28">
      <w:pPr>
        <w:spacing w:after="0" w:line="360" w:lineRule="auto"/>
        <w:jc w:val="both"/>
        <w:rPr>
          <w:rFonts w:ascii="Palatino Linotype" w:hAnsi="Palatino Linotype"/>
          <w:sz w:val="24"/>
          <w:szCs w:val="24"/>
        </w:rPr>
      </w:pPr>
    </w:p>
    <w:p w14:paraId="2164CF40" w14:textId="77777777" w:rsidR="000C7274" w:rsidRPr="008D679E" w:rsidRDefault="000C7274" w:rsidP="00645E28">
      <w:pPr>
        <w:pStyle w:val="Citas"/>
        <w:spacing w:before="0" w:after="0"/>
      </w:pPr>
      <w:r w:rsidRPr="008D679E">
        <w:rPr>
          <w:b/>
          <w:bCs/>
        </w:rPr>
        <w:t xml:space="preserve">“Artículo 13. </w:t>
      </w:r>
      <w:r w:rsidRPr="008D679E">
        <w:t>El Instituto, en el ámbito de sus atribuciones, deberá suplir cualquier deficiencia para garantizar el ejercicio del derecho de acceso a la información.</w:t>
      </w:r>
    </w:p>
    <w:p w14:paraId="336F9D59" w14:textId="77777777" w:rsidR="000C7274" w:rsidRPr="008D679E" w:rsidRDefault="000C7274" w:rsidP="00645E28">
      <w:pPr>
        <w:pStyle w:val="Citas"/>
        <w:spacing w:before="0" w:after="0"/>
        <w:rPr>
          <w:b/>
        </w:rPr>
      </w:pPr>
      <w:r w:rsidRPr="008D679E">
        <w:rPr>
          <w:b/>
        </w:rPr>
        <w:t xml:space="preserve">Artículo 181. … </w:t>
      </w:r>
    </w:p>
    <w:p w14:paraId="5BF423AA" w14:textId="77777777" w:rsidR="000C7274" w:rsidRPr="008D679E" w:rsidRDefault="000C7274" w:rsidP="00645E28">
      <w:pPr>
        <w:pStyle w:val="Citas"/>
        <w:spacing w:before="0" w:after="0"/>
        <w:rPr>
          <w:b/>
        </w:rPr>
      </w:pPr>
      <w:r w:rsidRPr="008D679E">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D679E">
        <w:rPr>
          <w:b/>
        </w:rPr>
        <w:t>[Sic]</w:t>
      </w:r>
    </w:p>
    <w:p w14:paraId="31F4D256" w14:textId="77777777" w:rsidR="00190F98" w:rsidRPr="008D679E" w:rsidRDefault="00190F98" w:rsidP="00645E28">
      <w:pPr>
        <w:spacing w:after="0" w:line="360" w:lineRule="auto"/>
        <w:jc w:val="both"/>
        <w:rPr>
          <w:rFonts w:ascii="Palatino Linotype" w:hAnsi="Palatino Linotype"/>
          <w:sz w:val="24"/>
          <w:szCs w:val="24"/>
        </w:rPr>
      </w:pPr>
    </w:p>
    <w:p w14:paraId="39AE35CD" w14:textId="277E78EE" w:rsidR="000C7274" w:rsidRPr="008D679E" w:rsidRDefault="000C7274" w:rsidP="00645E28">
      <w:pPr>
        <w:spacing w:after="0" w:line="360" w:lineRule="auto"/>
        <w:jc w:val="both"/>
        <w:rPr>
          <w:rFonts w:ascii="Palatino Linotype" w:hAnsi="Palatino Linotype"/>
          <w:sz w:val="24"/>
          <w:szCs w:val="24"/>
        </w:rPr>
      </w:pPr>
      <w:r w:rsidRPr="008D679E">
        <w:rPr>
          <w:rFonts w:ascii="Palatino Linotype" w:hAnsi="Palatino Linotype"/>
          <w:sz w:val="24"/>
          <w:szCs w:val="24"/>
        </w:rPr>
        <w:t xml:space="preserve">Bajo estas líneas argumentativas, al retomar y delimitar los requerimientos formulados por </w:t>
      </w:r>
      <w:r w:rsidR="004A2F99" w:rsidRPr="008D679E">
        <w:rPr>
          <w:rFonts w:ascii="Palatino Linotype" w:hAnsi="Palatino Linotype"/>
          <w:sz w:val="24"/>
          <w:szCs w:val="24"/>
        </w:rPr>
        <w:t>el</w:t>
      </w:r>
      <w:r w:rsidRPr="008D679E">
        <w:rPr>
          <w:rFonts w:ascii="Palatino Linotype" w:hAnsi="Palatino Linotype"/>
          <w:sz w:val="24"/>
          <w:szCs w:val="24"/>
        </w:rPr>
        <w:t xml:space="preserve"> ahora </w:t>
      </w:r>
      <w:r w:rsidRPr="008D679E">
        <w:rPr>
          <w:rFonts w:ascii="Palatino Linotype" w:hAnsi="Palatino Linotype"/>
          <w:b/>
          <w:bCs/>
          <w:sz w:val="24"/>
          <w:szCs w:val="24"/>
        </w:rPr>
        <w:t xml:space="preserve">Recurrente, </w:t>
      </w:r>
      <w:r w:rsidRPr="008D679E">
        <w:rPr>
          <w:rFonts w:ascii="Palatino Linotype" w:hAnsi="Palatino Linotype"/>
          <w:sz w:val="24"/>
          <w:szCs w:val="24"/>
        </w:rPr>
        <w:t xml:space="preserve">de manera objetiva se precisa que versa en conocer la siguiente información: </w:t>
      </w:r>
    </w:p>
    <w:p w14:paraId="5F0542AE" w14:textId="77777777" w:rsidR="00704FF8" w:rsidRPr="008D679E" w:rsidRDefault="00704FF8" w:rsidP="00645E28">
      <w:pPr>
        <w:spacing w:after="0" w:line="360" w:lineRule="auto"/>
        <w:jc w:val="both"/>
        <w:rPr>
          <w:rFonts w:ascii="Palatino Linotype" w:hAnsi="Palatino Linotype"/>
          <w:sz w:val="24"/>
          <w:szCs w:val="24"/>
        </w:rPr>
      </w:pPr>
    </w:p>
    <w:p w14:paraId="7FAD8ADE" w14:textId="77777777" w:rsidR="00704FF8" w:rsidRPr="008D679E" w:rsidRDefault="00704FF8" w:rsidP="00645E28">
      <w:pPr>
        <w:pStyle w:val="Prrafodelista"/>
        <w:numPr>
          <w:ilvl w:val="0"/>
          <w:numId w:val="2"/>
        </w:numPr>
        <w:autoSpaceDE w:val="0"/>
        <w:autoSpaceDN w:val="0"/>
        <w:adjustRightInd w:val="0"/>
        <w:spacing w:line="360" w:lineRule="auto"/>
        <w:jc w:val="both"/>
        <w:rPr>
          <w:rFonts w:ascii="Palatino Linotype" w:hAnsi="Palatino Linotype" w:cs="Arial"/>
        </w:rPr>
      </w:pPr>
      <w:bookmarkStart w:id="1" w:name="_Hlk152065703"/>
      <w:r w:rsidRPr="008D679E">
        <w:rPr>
          <w:rFonts w:ascii="Palatino Linotype" w:hAnsi="Palatino Linotype" w:cs="Arial"/>
        </w:rPr>
        <w:t>El padrón de empresas constructoras contratadas desde el año 2022 a la fecha.</w:t>
      </w:r>
    </w:p>
    <w:p w14:paraId="3EE9ED4E" w14:textId="300EC8C8" w:rsidR="0091317A" w:rsidRPr="008D679E" w:rsidRDefault="00704FF8" w:rsidP="00645E28">
      <w:pPr>
        <w:pStyle w:val="Prrafodelista"/>
        <w:numPr>
          <w:ilvl w:val="0"/>
          <w:numId w:val="2"/>
        </w:numPr>
        <w:autoSpaceDE w:val="0"/>
        <w:autoSpaceDN w:val="0"/>
        <w:adjustRightInd w:val="0"/>
        <w:spacing w:line="360" w:lineRule="auto"/>
        <w:jc w:val="both"/>
        <w:rPr>
          <w:rFonts w:ascii="Palatino Linotype" w:hAnsi="Palatino Linotype" w:cs="Arial"/>
        </w:rPr>
      </w:pPr>
      <w:r w:rsidRPr="008D679E">
        <w:rPr>
          <w:rFonts w:ascii="Palatino Linotype" w:hAnsi="Palatino Linotype" w:cs="Arial"/>
        </w:rPr>
        <w:t>El monto total de pago a cada una de ellas</w:t>
      </w:r>
      <w:r w:rsidR="00785AF5" w:rsidRPr="008D679E">
        <w:rPr>
          <w:rFonts w:ascii="Palatino Linotype" w:hAnsi="Palatino Linotype" w:cs="Arial"/>
        </w:rPr>
        <w:t xml:space="preserve">. </w:t>
      </w:r>
    </w:p>
    <w:p w14:paraId="31134388" w14:textId="2C8F20BB" w:rsidR="00785AF5" w:rsidRPr="008D679E" w:rsidRDefault="00785AF5" w:rsidP="00645E28">
      <w:pPr>
        <w:pStyle w:val="Prrafodelista"/>
        <w:autoSpaceDE w:val="0"/>
        <w:autoSpaceDN w:val="0"/>
        <w:adjustRightInd w:val="0"/>
        <w:spacing w:line="360" w:lineRule="auto"/>
        <w:ind w:left="720"/>
        <w:jc w:val="both"/>
        <w:rPr>
          <w:rFonts w:ascii="Palatino Linotype" w:hAnsi="Palatino Linotype" w:cs="Arial"/>
        </w:rPr>
      </w:pPr>
    </w:p>
    <w:bookmarkEnd w:id="1"/>
    <w:p w14:paraId="2ED25179" w14:textId="02531D30" w:rsidR="00AD1FD7" w:rsidRPr="008D679E" w:rsidRDefault="00AD1FD7" w:rsidP="00645E28">
      <w:pPr>
        <w:pStyle w:val="Sinespaciado"/>
        <w:spacing w:line="360" w:lineRule="auto"/>
        <w:jc w:val="both"/>
        <w:rPr>
          <w:rFonts w:ascii="Palatino Linotype" w:eastAsiaTheme="minorHAnsi" w:hAnsi="Palatino Linotype" w:cs="Arial"/>
          <w:szCs w:val="22"/>
          <w:lang w:eastAsia="en-US"/>
        </w:rPr>
      </w:pPr>
      <w:r w:rsidRPr="008D679E">
        <w:rPr>
          <w:rFonts w:ascii="Palatino Linotype" w:eastAsiaTheme="minorHAnsi" w:hAnsi="Palatino Linotype" w:cs="Arial"/>
          <w:szCs w:val="22"/>
          <w:lang w:eastAsia="en-US"/>
        </w:rPr>
        <w:t xml:space="preserve">Expuesto lo anterior, se procede al análisis de la totalidad de las constancias que integran el expediente electrónico del </w:t>
      </w:r>
      <w:r w:rsidRPr="008D679E">
        <w:rPr>
          <w:rFonts w:ascii="Palatino Linotype" w:eastAsiaTheme="minorHAnsi" w:hAnsi="Palatino Linotype" w:cs="Arial"/>
          <w:b/>
          <w:szCs w:val="22"/>
          <w:lang w:eastAsia="en-US"/>
        </w:rPr>
        <w:t>SAIMEX</w:t>
      </w:r>
      <w:r w:rsidRPr="008D679E">
        <w:rPr>
          <w:rFonts w:ascii="Palatino Linotype" w:eastAsiaTheme="minorHAnsi" w:hAnsi="Palatino Linotype" w:cs="Arial"/>
          <w:szCs w:val="22"/>
          <w:lang w:eastAsia="en-US"/>
        </w:rPr>
        <w:t xml:space="preserve">, a efecto de determinar si con la información remitida por </w:t>
      </w:r>
      <w:r w:rsidRPr="008D679E">
        <w:rPr>
          <w:rFonts w:ascii="Palatino Linotype" w:eastAsiaTheme="minorHAnsi" w:hAnsi="Palatino Linotype" w:cs="Arial"/>
          <w:b/>
          <w:szCs w:val="22"/>
          <w:lang w:eastAsia="en-US"/>
        </w:rPr>
        <w:t>El Sujeto Obligado</w:t>
      </w:r>
      <w:r w:rsidRPr="008D679E">
        <w:rPr>
          <w:rFonts w:ascii="Palatino Linotype" w:eastAsiaTheme="minorHAnsi" w:hAnsi="Palatino Linotype" w:cs="Arial"/>
          <w:szCs w:val="22"/>
          <w:lang w:eastAsia="en-US"/>
        </w:rPr>
        <w:t xml:space="preserve"> a través de su respuesta se colma lo requerido en dicha solicitud.</w:t>
      </w:r>
    </w:p>
    <w:p w14:paraId="112009B2" w14:textId="77777777" w:rsidR="00AD1FD7" w:rsidRPr="008D679E" w:rsidRDefault="00AD1FD7" w:rsidP="00645E28">
      <w:pPr>
        <w:pStyle w:val="Sinespaciado"/>
        <w:spacing w:line="360" w:lineRule="auto"/>
        <w:jc w:val="both"/>
        <w:rPr>
          <w:rFonts w:ascii="Palatino Linotype" w:eastAsiaTheme="minorHAnsi" w:hAnsi="Palatino Linotype" w:cs="Arial"/>
          <w:szCs w:val="22"/>
          <w:lang w:eastAsia="en-US"/>
        </w:rPr>
      </w:pPr>
    </w:p>
    <w:p w14:paraId="21F0364B" w14:textId="37A52976" w:rsidR="00AD1FD7" w:rsidRPr="008D679E" w:rsidRDefault="00AD1FD7" w:rsidP="00645E28">
      <w:pPr>
        <w:tabs>
          <w:tab w:val="left" w:pos="709"/>
        </w:tabs>
        <w:spacing w:after="0" w:line="360" w:lineRule="auto"/>
        <w:jc w:val="both"/>
        <w:rPr>
          <w:rFonts w:ascii="Palatino Linotype" w:hAnsi="Palatino Linotype" w:cs="Palatino Linotype"/>
          <w:sz w:val="24"/>
        </w:rPr>
      </w:pPr>
      <w:r w:rsidRPr="008D679E">
        <w:rPr>
          <w:rFonts w:ascii="Palatino Linotype" w:eastAsia="Palatino Linotype" w:hAnsi="Palatino Linotype" w:cs="Palatino Linotype"/>
          <w:sz w:val="24"/>
        </w:rPr>
        <w:t xml:space="preserve">En tal tesitura, respecto al requerimiento correspondiente a los </w:t>
      </w:r>
      <w:r w:rsidRPr="008D679E">
        <w:rPr>
          <w:rFonts w:ascii="Palatino Linotype" w:eastAsia="Palatino Linotype" w:hAnsi="Palatino Linotype" w:cs="Palatino Linotype"/>
          <w:sz w:val="24"/>
          <w:u w:val="single"/>
        </w:rPr>
        <w:t>proveedores del Ayuntamiento de Metepec</w:t>
      </w:r>
      <w:r w:rsidRPr="008D679E">
        <w:rPr>
          <w:rFonts w:ascii="Palatino Linotype" w:eastAsia="Palatino Linotype" w:hAnsi="Palatino Linotype" w:cs="Palatino Linotype"/>
          <w:sz w:val="24"/>
        </w:rPr>
        <w:t>, resulta oportuno destacar que</w:t>
      </w:r>
      <w:r w:rsidRPr="008D679E">
        <w:rPr>
          <w:rFonts w:ascii="Palatino Linotype" w:hAnsi="Palatino Linotype" w:cs="Palatino Linotype"/>
          <w:sz w:val="24"/>
        </w:rPr>
        <w:t xml:space="preserve">, en materia de transparencia y acceso a la información, la Ley de nuestra entidad establece en su artículo 92, que los sujetos obligados deberán poner a disposición del público de manera permanente y actualizada, por lo menos la siguiente información: </w:t>
      </w:r>
    </w:p>
    <w:p w14:paraId="175FA162" w14:textId="77777777" w:rsidR="00AD1FD7" w:rsidRPr="008D679E" w:rsidRDefault="00AD1FD7" w:rsidP="00645E28">
      <w:pPr>
        <w:spacing w:after="0" w:line="360" w:lineRule="auto"/>
        <w:jc w:val="both"/>
        <w:rPr>
          <w:rFonts w:ascii="Palatino Linotype" w:hAnsi="Palatino Linotype" w:cs="Palatino Linotype"/>
          <w:sz w:val="24"/>
        </w:rPr>
      </w:pPr>
    </w:p>
    <w:p w14:paraId="4ABEE0AD" w14:textId="77777777" w:rsidR="00AD1FD7" w:rsidRPr="008D679E" w:rsidRDefault="00AD1FD7" w:rsidP="00645E28">
      <w:pPr>
        <w:spacing w:after="0"/>
        <w:ind w:left="567" w:right="843"/>
        <w:jc w:val="both"/>
        <w:rPr>
          <w:rFonts w:ascii="Palatino Linotype" w:hAnsi="Palatino Linotype" w:cs="Palatino Linotype"/>
          <w:i/>
          <w:sz w:val="24"/>
        </w:rPr>
      </w:pPr>
      <w:r w:rsidRPr="008D679E">
        <w:rPr>
          <w:rFonts w:ascii="Palatino Linotype" w:hAnsi="Palatino Linotype" w:cs="Palatino Linotype"/>
          <w:b/>
          <w:i/>
          <w:sz w:val="24"/>
        </w:rPr>
        <w:t>Artículo 92.</w:t>
      </w:r>
      <w:r w:rsidRPr="008D679E">
        <w:rPr>
          <w:rFonts w:ascii="Palatino Linotype" w:hAnsi="Palatino Linotype" w:cs="Palatino Linotype"/>
          <w:i/>
          <w:sz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7BE2FE8" w14:textId="77777777" w:rsidR="00AD1FD7" w:rsidRPr="008D679E" w:rsidRDefault="00AD1FD7" w:rsidP="00645E28">
      <w:pPr>
        <w:spacing w:after="0"/>
        <w:ind w:left="567" w:right="843"/>
        <w:jc w:val="both"/>
        <w:rPr>
          <w:rFonts w:ascii="Palatino Linotype" w:hAnsi="Palatino Linotype" w:cs="Palatino Linotype"/>
          <w:i/>
          <w:sz w:val="24"/>
        </w:rPr>
      </w:pPr>
      <w:r w:rsidRPr="008D679E">
        <w:rPr>
          <w:rFonts w:ascii="Palatino Linotype" w:hAnsi="Palatino Linotype" w:cs="Palatino Linotype"/>
          <w:i/>
          <w:sz w:val="24"/>
        </w:rPr>
        <w:t>(…)</w:t>
      </w:r>
    </w:p>
    <w:p w14:paraId="76408FB3" w14:textId="77777777" w:rsidR="00AD1FD7" w:rsidRPr="008D679E" w:rsidRDefault="00AD1FD7" w:rsidP="00645E28">
      <w:pPr>
        <w:spacing w:after="0"/>
        <w:ind w:left="567" w:right="843"/>
        <w:jc w:val="both"/>
        <w:rPr>
          <w:rFonts w:ascii="Palatino Linotype" w:hAnsi="Palatino Linotype" w:cs="Palatino Linotype"/>
          <w:i/>
          <w:sz w:val="24"/>
        </w:rPr>
      </w:pPr>
      <w:r w:rsidRPr="008D679E">
        <w:rPr>
          <w:rFonts w:ascii="Palatino Linotype" w:hAnsi="Palatino Linotype" w:cs="Palatino Linotype"/>
          <w:b/>
          <w:i/>
          <w:sz w:val="24"/>
        </w:rPr>
        <w:t>XXXVI. Padrón de proveedores y contratistas;</w:t>
      </w:r>
    </w:p>
    <w:p w14:paraId="25D5BD9D" w14:textId="77777777" w:rsidR="00AD1FD7" w:rsidRPr="008D679E" w:rsidRDefault="00AD1FD7" w:rsidP="00645E28">
      <w:pPr>
        <w:spacing w:after="0"/>
        <w:ind w:left="567" w:right="843"/>
        <w:jc w:val="both"/>
        <w:rPr>
          <w:rFonts w:ascii="Palatino Linotype" w:hAnsi="Palatino Linotype" w:cs="Palatino Linotype"/>
          <w:i/>
          <w:sz w:val="24"/>
        </w:rPr>
      </w:pPr>
      <w:r w:rsidRPr="008D679E">
        <w:rPr>
          <w:rFonts w:ascii="Palatino Linotype" w:hAnsi="Palatino Linotype" w:cs="Palatino Linotype"/>
          <w:i/>
          <w:sz w:val="24"/>
        </w:rPr>
        <w:t xml:space="preserve">(…) </w:t>
      </w:r>
    </w:p>
    <w:p w14:paraId="13D805FB" w14:textId="77777777" w:rsidR="00AD1FD7" w:rsidRPr="008D679E" w:rsidRDefault="00AD1FD7" w:rsidP="00645E28">
      <w:pPr>
        <w:spacing w:after="0" w:line="360" w:lineRule="auto"/>
        <w:jc w:val="both"/>
        <w:rPr>
          <w:rFonts w:ascii="Palatino Linotype" w:hAnsi="Palatino Linotype" w:cs="Palatino Linotype"/>
          <w:sz w:val="24"/>
        </w:rPr>
      </w:pPr>
    </w:p>
    <w:p w14:paraId="616A2EC5" w14:textId="77777777" w:rsidR="00AD1FD7" w:rsidRPr="008D679E" w:rsidRDefault="00AD1FD7" w:rsidP="00645E28">
      <w:pPr>
        <w:spacing w:after="0" w:line="360" w:lineRule="auto"/>
        <w:jc w:val="both"/>
        <w:rPr>
          <w:rFonts w:ascii="Palatino Linotype" w:hAnsi="Palatino Linotype" w:cs="Palatino Linotype"/>
          <w:sz w:val="24"/>
        </w:rPr>
      </w:pPr>
      <w:r w:rsidRPr="008D679E">
        <w:rPr>
          <w:rFonts w:ascii="Palatino Linotype" w:hAnsi="Palatino Linotype" w:cs="Palatino Linotype"/>
          <w:sz w:val="24"/>
        </w:rPr>
        <w:t xml:space="preserve">Robustece lo anterior, lo que señalan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8D679E">
        <w:rPr>
          <w:rFonts w:ascii="Palatino Linotype" w:hAnsi="Palatino Linotype" w:cs="Palatino Linotype"/>
          <w:i/>
          <w:iCs/>
          <w:sz w:val="24"/>
        </w:rPr>
        <w:t xml:space="preserve">(consultable en </w:t>
      </w:r>
      <w:hyperlink r:id="rId8">
        <w:r w:rsidRPr="008D679E">
          <w:rPr>
            <w:rFonts w:ascii="Palatino Linotype" w:hAnsi="Palatino Linotype" w:cs="Palatino Linotype"/>
            <w:i/>
            <w:iCs/>
            <w:color w:val="0563C1"/>
            <w:sz w:val="24"/>
            <w:u w:val="single"/>
          </w:rPr>
          <w:t>https://www.transparencia.ipn.mx/Apoyo/SIPOT/LTG_DOF28122020.pdf</w:t>
        </w:r>
      </w:hyperlink>
      <w:r w:rsidRPr="008D679E">
        <w:rPr>
          <w:rFonts w:ascii="Palatino Linotype" w:hAnsi="Palatino Linotype" w:cs="Palatino Linotype"/>
          <w:i/>
          <w:iCs/>
          <w:sz w:val="24"/>
        </w:rPr>
        <w:t>)</w:t>
      </w:r>
      <w:r w:rsidRPr="008D679E">
        <w:rPr>
          <w:rFonts w:ascii="Palatino Linotype" w:hAnsi="Palatino Linotype" w:cs="Palatino Linotype"/>
          <w:sz w:val="24"/>
        </w:rPr>
        <w:t xml:space="preserve">, que establecen a la literalidad lo siguiente: </w:t>
      </w:r>
    </w:p>
    <w:p w14:paraId="41912B6F" w14:textId="77777777" w:rsidR="00AD1FD7" w:rsidRPr="008D679E" w:rsidRDefault="00AD1FD7" w:rsidP="00645E28">
      <w:pPr>
        <w:spacing w:after="0" w:line="360" w:lineRule="auto"/>
        <w:jc w:val="both"/>
        <w:rPr>
          <w:rFonts w:ascii="Palatino Linotype" w:hAnsi="Palatino Linotype" w:cs="Arial"/>
          <w:sz w:val="24"/>
        </w:rPr>
      </w:pPr>
    </w:p>
    <w:p w14:paraId="793C226E" w14:textId="77777777" w:rsidR="00AD1FD7" w:rsidRPr="008D679E" w:rsidRDefault="00AD1FD7" w:rsidP="00645E28">
      <w:pPr>
        <w:spacing w:after="0"/>
        <w:ind w:left="709" w:right="474"/>
        <w:jc w:val="both"/>
        <w:rPr>
          <w:rFonts w:ascii="Palatino Linotype" w:hAnsi="Palatino Linotype" w:cs="Arial"/>
          <w:b/>
          <w:i/>
          <w:sz w:val="24"/>
        </w:rPr>
      </w:pPr>
      <w:r w:rsidRPr="008D679E">
        <w:rPr>
          <w:rFonts w:ascii="Palatino Linotype" w:hAnsi="Palatino Linotype" w:cs="Arial"/>
          <w:b/>
          <w:i/>
          <w:sz w:val="24"/>
        </w:rPr>
        <w:t>XXXII. Padrón de proveedores y contratistas</w:t>
      </w:r>
    </w:p>
    <w:p w14:paraId="1301BF63" w14:textId="77777777" w:rsidR="00AD1FD7" w:rsidRPr="008D679E" w:rsidRDefault="00AD1FD7" w:rsidP="00645E28">
      <w:pPr>
        <w:spacing w:after="0"/>
        <w:ind w:left="709" w:right="474"/>
        <w:jc w:val="both"/>
        <w:rPr>
          <w:rFonts w:ascii="Palatino Linotype" w:hAnsi="Palatino Linotype" w:cs="Arial"/>
          <w:b/>
          <w:i/>
          <w:sz w:val="24"/>
        </w:rPr>
      </w:pPr>
    </w:p>
    <w:p w14:paraId="4518025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i/>
          <w:sz w:val="24"/>
        </w:rPr>
        <w:lastRenderedPageBreak/>
        <w:t xml:space="preserve">En cumplimiento a la presente fracción, </w:t>
      </w:r>
      <w:r w:rsidRPr="008D679E">
        <w:rPr>
          <w:rFonts w:ascii="Palatino Linotype" w:hAnsi="Palatino Linotype" w:cs="Arial"/>
          <w:b/>
          <w:bCs/>
          <w:i/>
          <w:sz w:val="24"/>
        </w:rPr>
        <w:t>los sujetos obligados deberán publicar un padrón con información relativa a las personas físicas y morales con las que celebren contratos de adquisiciones, arrendamientos, servicios, obras públicas y/o servicios relacionados con las mismas</w:t>
      </w:r>
      <w:r w:rsidRPr="008D679E">
        <w:rPr>
          <w:rFonts w:ascii="Palatino Linotype" w:hAnsi="Palatino Linotype" w:cs="Arial"/>
          <w:i/>
          <w:sz w:val="24"/>
        </w:rPr>
        <w:t>, que deberá actualizarse por lo menos cada tres meses.</w:t>
      </w:r>
    </w:p>
    <w:p w14:paraId="451DD6F6"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i/>
          <w:sz w:val="24"/>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24CC66AC"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i/>
          <w:sz w:val="24"/>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508B9D04" w14:textId="77777777" w:rsidR="00AD1FD7" w:rsidRPr="008D679E" w:rsidRDefault="00AD1FD7" w:rsidP="00645E28">
      <w:pPr>
        <w:spacing w:after="0"/>
        <w:ind w:left="709" w:right="474"/>
        <w:jc w:val="both"/>
        <w:rPr>
          <w:rFonts w:ascii="Palatino Linotype" w:hAnsi="Palatino Linotype" w:cs="Arial"/>
          <w:b/>
          <w:i/>
          <w:sz w:val="24"/>
        </w:rPr>
      </w:pPr>
      <w:r w:rsidRPr="008D679E">
        <w:rPr>
          <w:rFonts w:ascii="Palatino Linotype" w:hAnsi="Palatino Linotype" w:cs="Arial"/>
          <w:b/>
          <w:i/>
          <w:sz w:val="24"/>
        </w:rPr>
        <w:t xml:space="preserve">Criterios sustantivos de contenido </w:t>
      </w:r>
    </w:p>
    <w:p w14:paraId="171375B4"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1</w:t>
      </w:r>
      <w:r w:rsidRPr="008D679E">
        <w:rPr>
          <w:rFonts w:ascii="Palatino Linotype" w:hAnsi="Palatino Linotype" w:cs="Arial"/>
          <w:i/>
          <w:sz w:val="24"/>
        </w:rPr>
        <w:t xml:space="preserve"> Ejercicio</w:t>
      </w:r>
    </w:p>
    <w:p w14:paraId="6097264C"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2</w:t>
      </w:r>
      <w:r w:rsidRPr="008D679E">
        <w:rPr>
          <w:rFonts w:ascii="Palatino Linotype" w:hAnsi="Palatino Linotype" w:cs="Arial"/>
          <w:i/>
          <w:sz w:val="24"/>
        </w:rPr>
        <w:t xml:space="preserve"> Periodo que se informa (fecha de inicio y fecha de término con el formato día/mes/año)</w:t>
      </w:r>
    </w:p>
    <w:p w14:paraId="21A51C6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3</w:t>
      </w:r>
      <w:r w:rsidRPr="008D679E">
        <w:rPr>
          <w:rFonts w:ascii="Palatino Linotype" w:hAnsi="Palatino Linotype" w:cs="Arial"/>
          <w:i/>
          <w:sz w:val="24"/>
        </w:rPr>
        <w:t xml:space="preserve"> Personería jurídica del proveedor o contratista (catálogo): Persona física/Persona moral</w:t>
      </w:r>
    </w:p>
    <w:p w14:paraId="563EAF38"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4</w:t>
      </w:r>
      <w:r w:rsidRPr="008D679E">
        <w:rPr>
          <w:rFonts w:ascii="Palatino Linotype" w:hAnsi="Palatino Linotype" w:cs="Arial"/>
          <w:i/>
          <w:sz w:val="24"/>
        </w:rPr>
        <w:t xml:space="preserve"> </w:t>
      </w:r>
      <w:r w:rsidRPr="008D679E">
        <w:rPr>
          <w:rFonts w:ascii="Palatino Linotype" w:hAnsi="Palatino Linotype" w:cs="Arial"/>
          <w:b/>
          <w:bCs/>
          <w:i/>
          <w:sz w:val="24"/>
          <w:u w:val="single"/>
        </w:rPr>
        <w:t>Nombre (nombre[s], primer apellido, segundo apellido), denominación o razón social del proveedor o contratista</w:t>
      </w:r>
      <w:r w:rsidRPr="008D679E">
        <w:rPr>
          <w:rFonts w:ascii="Palatino Linotype" w:hAnsi="Palatino Linotype" w:cs="Arial"/>
          <w:i/>
          <w:sz w:val="24"/>
        </w:rPr>
        <w:t>.</w:t>
      </w:r>
    </w:p>
    <w:p w14:paraId="3DD4EC75"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5</w:t>
      </w:r>
      <w:r w:rsidRPr="008D679E">
        <w:rPr>
          <w:rFonts w:ascii="Palatino Linotype" w:hAnsi="Palatino Linotype" w:cs="Arial"/>
          <w:i/>
          <w:sz w:val="24"/>
        </w:rPr>
        <w:t xml:space="preserve"> Estratificación, por ejemplo, Micro empresa, pequeña empresa, mediana empresa</w:t>
      </w:r>
    </w:p>
    <w:p w14:paraId="2C801AAC"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6</w:t>
      </w:r>
      <w:r w:rsidRPr="008D679E">
        <w:rPr>
          <w:rFonts w:ascii="Palatino Linotype" w:hAnsi="Palatino Linotype" w:cs="Arial"/>
          <w:i/>
          <w:sz w:val="24"/>
        </w:rPr>
        <w:t xml:space="preserve"> Origen del proveedor o contratista (catálogo): Nacional/Extranjero</w:t>
      </w:r>
    </w:p>
    <w:p w14:paraId="498C0DFA"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w:t>
      </w:r>
      <w:r w:rsidRPr="008D679E">
        <w:rPr>
          <w:rFonts w:ascii="Palatino Linotype" w:hAnsi="Palatino Linotype" w:cs="Arial"/>
          <w:i/>
          <w:sz w:val="24"/>
        </w:rPr>
        <w:t xml:space="preserve"> </w:t>
      </w:r>
      <w:r w:rsidRPr="008D679E">
        <w:rPr>
          <w:rFonts w:ascii="Palatino Linotype" w:hAnsi="Palatino Linotype" w:cs="Arial"/>
          <w:b/>
          <w:i/>
          <w:sz w:val="24"/>
        </w:rPr>
        <w:t>7</w:t>
      </w:r>
      <w:r w:rsidRPr="008D679E">
        <w:rPr>
          <w:rFonts w:ascii="Palatino Linotype" w:hAnsi="Palatino Linotype" w:cs="Arial"/>
          <w:i/>
          <w:sz w:val="24"/>
        </w:rPr>
        <w:t xml:space="preserve"> País de origen si la empresa es una filial extranjera</w:t>
      </w:r>
    </w:p>
    <w:p w14:paraId="1D011354"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8</w:t>
      </w:r>
      <w:r w:rsidRPr="008D679E">
        <w:rPr>
          <w:rFonts w:ascii="Palatino Linotype" w:hAnsi="Palatino Linotype" w:cs="Arial"/>
          <w:i/>
          <w:sz w:val="24"/>
        </w:rPr>
        <w:t xml:space="preserve"> Registro Federal de Contribuyentes (RFC) de la persona física o moral con </w:t>
      </w:r>
      <w:proofErr w:type="spellStart"/>
      <w:r w:rsidRPr="008D679E">
        <w:rPr>
          <w:rFonts w:ascii="Palatino Linotype" w:hAnsi="Palatino Linotype" w:cs="Arial"/>
          <w:i/>
          <w:sz w:val="24"/>
        </w:rPr>
        <w:t>homoclave</w:t>
      </w:r>
      <w:proofErr w:type="spellEnd"/>
      <w:r w:rsidRPr="008D679E">
        <w:rPr>
          <w:rFonts w:ascii="Palatino Linotype" w:hAnsi="Palatino Linotype" w:cs="Arial"/>
          <w:i/>
          <w:sz w:val="24"/>
        </w:rPr>
        <w:t xml:space="preserve"> incluida, emitido por el Servicio de Administración Tributaria (SAT). En el caso de personas morales son 12 caracteres y en el de personas físicas 13.</w:t>
      </w:r>
    </w:p>
    <w:p w14:paraId="4D4F396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9</w:t>
      </w:r>
      <w:r w:rsidRPr="008D679E">
        <w:rPr>
          <w:rFonts w:ascii="Palatino Linotype" w:hAnsi="Palatino Linotype" w:cs="Arial"/>
          <w:i/>
          <w:sz w:val="24"/>
        </w:rPr>
        <w:t xml:space="preserve"> Entidad federativa de la persona física o moral (catálogo)</w:t>
      </w:r>
    </w:p>
    <w:p w14:paraId="73594375"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10</w:t>
      </w:r>
      <w:r w:rsidRPr="008D679E">
        <w:rPr>
          <w:rFonts w:ascii="Palatino Linotype" w:hAnsi="Palatino Linotype" w:cs="Arial"/>
          <w:i/>
          <w:sz w:val="24"/>
        </w:rPr>
        <w:t xml:space="preserve"> El proveedor o contratista realiza subcontrataciones (catálogo): Sí / No</w:t>
      </w:r>
    </w:p>
    <w:p w14:paraId="427DDE0F"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lastRenderedPageBreak/>
        <w:t>Criterio 11</w:t>
      </w:r>
      <w:r w:rsidRPr="008D679E">
        <w:rPr>
          <w:rFonts w:ascii="Palatino Linotype" w:hAnsi="Palatino Linotype" w:cs="Arial"/>
          <w:i/>
          <w:sz w:val="24"/>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71BCB758"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12</w:t>
      </w:r>
      <w:r w:rsidRPr="008D679E">
        <w:rPr>
          <w:rFonts w:ascii="Palatino Linotype" w:hAnsi="Palatino Linotype" w:cs="Arial"/>
          <w:i/>
          <w:sz w:val="24"/>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6FD29943"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Criterio 13</w:t>
      </w:r>
      <w:r w:rsidRPr="008D679E">
        <w:rPr>
          <w:rFonts w:ascii="Palatino Linotype" w:hAnsi="Palatino Linotype" w:cs="Arial"/>
          <w:i/>
          <w:sz w:val="24"/>
        </w:rPr>
        <w:t xml:space="preserve"> Domicilio en el extranjero. En caso de que el proveedor o contratista sea de otro país, se deberá incluir el domicilio el cual deberá incluir por lo menos: país, ciudad, calle y número.</w:t>
      </w:r>
    </w:p>
    <w:p w14:paraId="7D4E8790"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i/>
          <w:sz w:val="24"/>
        </w:rPr>
        <w:t xml:space="preserve">Respecto del Representante legal se publicará la siguiente información: </w:t>
      </w:r>
    </w:p>
    <w:p w14:paraId="48B392A0"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bCs/>
          <w:i/>
          <w:sz w:val="24"/>
        </w:rPr>
        <w:t>Criterio 14</w:t>
      </w:r>
      <w:r w:rsidRPr="008D679E">
        <w:rPr>
          <w:rFonts w:ascii="Palatino Linotype" w:hAnsi="Palatino Linotype" w:cs="Arial"/>
          <w:i/>
          <w:sz w:val="24"/>
        </w:rPr>
        <w:t xml:space="preserve"> Nombre del representante legal de la empresa, es decir, la persona que posee facultades legales para representarla </w:t>
      </w:r>
    </w:p>
    <w:p w14:paraId="2C0CF2F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bCs/>
          <w:i/>
          <w:sz w:val="24"/>
        </w:rPr>
        <w:t>Criterio 15</w:t>
      </w:r>
      <w:r w:rsidRPr="008D679E">
        <w:rPr>
          <w:rFonts w:ascii="Palatino Linotype" w:hAnsi="Palatino Linotype" w:cs="Arial"/>
          <w:i/>
          <w:sz w:val="24"/>
        </w:rPr>
        <w:t xml:space="preserve"> Datos de contacto: teléfono, en su caso extensión </w:t>
      </w:r>
    </w:p>
    <w:p w14:paraId="07D0FA3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bCs/>
          <w:i/>
          <w:sz w:val="24"/>
        </w:rPr>
        <w:t>Criterio 16</w:t>
      </w:r>
      <w:r w:rsidRPr="008D679E">
        <w:rPr>
          <w:rFonts w:ascii="Palatino Linotype" w:hAnsi="Palatino Linotype" w:cs="Arial"/>
          <w:i/>
          <w:sz w:val="24"/>
        </w:rPr>
        <w:t xml:space="preserve"> Correo electrónico, siempre y cuando éstos hayan sido proporcionados por la empresa </w:t>
      </w:r>
    </w:p>
    <w:p w14:paraId="771B0031" w14:textId="77777777" w:rsidR="00AD1FD7" w:rsidRPr="008D679E" w:rsidRDefault="00AD1FD7" w:rsidP="00645E28">
      <w:pPr>
        <w:spacing w:after="0"/>
        <w:ind w:left="709" w:right="474"/>
        <w:jc w:val="both"/>
        <w:rPr>
          <w:rFonts w:ascii="Palatino Linotype" w:hAnsi="Palatino Linotype" w:cs="Arial"/>
          <w:b/>
          <w:bCs/>
          <w:i/>
          <w:sz w:val="24"/>
          <w:u w:val="single"/>
        </w:rPr>
      </w:pPr>
      <w:r w:rsidRPr="008D679E">
        <w:rPr>
          <w:rFonts w:ascii="Palatino Linotype" w:hAnsi="Palatino Linotype" w:cs="Arial"/>
          <w:b/>
          <w:bCs/>
          <w:i/>
          <w:sz w:val="24"/>
          <w:u w:val="single"/>
        </w:rPr>
        <w:t xml:space="preserve">Criterio 17 </w:t>
      </w:r>
      <w:r w:rsidRPr="008D679E">
        <w:rPr>
          <w:rFonts w:ascii="Palatino Linotype" w:hAnsi="Palatino Linotype" w:cs="Arial"/>
          <w:i/>
          <w:sz w:val="24"/>
        </w:rPr>
        <w:t>Tipo de acreditación legal que posee o, en su caso, señalar que no se cuenta con uno</w:t>
      </w:r>
    </w:p>
    <w:p w14:paraId="61E34232" w14:textId="77777777" w:rsidR="00AD1FD7" w:rsidRPr="008D679E" w:rsidRDefault="00AD1FD7" w:rsidP="00645E28">
      <w:pPr>
        <w:spacing w:after="0"/>
        <w:ind w:left="709" w:right="474"/>
        <w:jc w:val="both"/>
        <w:rPr>
          <w:rFonts w:ascii="Palatino Linotype" w:hAnsi="Palatino Linotype" w:cs="Arial"/>
          <w:i/>
          <w:sz w:val="24"/>
        </w:rPr>
      </w:pPr>
      <w:r w:rsidRPr="008D679E">
        <w:rPr>
          <w:rFonts w:ascii="Palatino Linotype" w:hAnsi="Palatino Linotype" w:cs="Arial"/>
          <w:b/>
          <w:i/>
          <w:sz w:val="24"/>
        </w:rPr>
        <w:t>(…)</w:t>
      </w:r>
    </w:p>
    <w:p w14:paraId="666F75AB" w14:textId="77777777" w:rsidR="00AD1FD7" w:rsidRPr="008D679E" w:rsidRDefault="00AD1FD7" w:rsidP="00645E28">
      <w:pPr>
        <w:spacing w:after="0" w:line="360" w:lineRule="auto"/>
        <w:jc w:val="both"/>
        <w:rPr>
          <w:rFonts w:ascii="Palatino Linotype" w:hAnsi="Palatino Linotype" w:cs="Arial"/>
          <w:sz w:val="24"/>
        </w:rPr>
      </w:pPr>
    </w:p>
    <w:p w14:paraId="5D020479" w14:textId="77777777" w:rsidR="00AD1FD7" w:rsidRPr="008D679E" w:rsidRDefault="00AD1FD7" w:rsidP="00645E28">
      <w:pPr>
        <w:spacing w:after="0" w:line="360" w:lineRule="auto"/>
        <w:jc w:val="both"/>
        <w:rPr>
          <w:rFonts w:ascii="Palatino Linotype" w:hAnsi="Palatino Linotype" w:cs="Arial"/>
          <w:sz w:val="24"/>
        </w:rPr>
      </w:pPr>
      <w:r w:rsidRPr="008D679E">
        <w:rPr>
          <w:rFonts w:ascii="Palatino Linotype" w:hAnsi="Palatino Linotype" w:cs="Arial"/>
          <w:sz w:val="24"/>
        </w:rPr>
        <w:t xml:space="preserve">De lo anterior se advierte que la información disponible en la Plataforma de IPOMEX cumple con los elementos que colman el requerimiento del ciudadano, ya que existe la obligación de publicar el padrón de proveedores requerido por el particular. </w:t>
      </w:r>
    </w:p>
    <w:p w14:paraId="6C9B7895" w14:textId="77777777" w:rsidR="00AD1FD7" w:rsidRPr="008D679E" w:rsidRDefault="00AD1FD7" w:rsidP="00645E28">
      <w:pPr>
        <w:spacing w:after="0" w:line="360" w:lineRule="auto"/>
        <w:jc w:val="both"/>
        <w:rPr>
          <w:rFonts w:ascii="Palatino Linotype" w:hAnsi="Palatino Linotype" w:cs="Arial"/>
          <w:sz w:val="24"/>
        </w:rPr>
      </w:pPr>
    </w:p>
    <w:p w14:paraId="1520AF42" w14:textId="7C3CE64C" w:rsidR="00AD1FD7" w:rsidRPr="008D679E" w:rsidRDefault="00AD1FD7" w:rsidP="00645E28">
      <w:pPr>
        <w:pStyle w:val="Sinespaciado"/>
        <w:spacing w:line="360" w:lineRule="auto"/>
        <w:jc w:val="both"/>
        <w:rPr>
          <w:rFonts w:ascii="Palatino Linotype" w:hAnsi="Palatino Linotype"/>
        </w:rPr>
      </w:pPr>
      <w:r w:rsidRPr="008D679E">
        <w:rPr>
          <w:rFonts w:ascii="Palatino Linotype" w:hAnsi="Palatino Linotype" w:cs="Arial"/>
        </w:rPr>
        <w:lastRenderedPageBreak/>
        <w:t>Aunado a lo anteriormente señalado, es oportuno traer a contexto lo establecido en el Bando Municipal, así como el Código de Reglamentación Municipal de Metepec, Estado de México, que en su parte conducente establece:</w:t>
      </w:r>
    </w:p>
    <w:p w14:paraId="558C4C2C" w14:textId="77777777" w:rsidR="00AD1FD7" w:rsidRPr="008D679E" w:rsidRDefault="00AD1FD7" w:rsidP="00645E28">
      <w:pPr>
        <w:pStyle w:val="Sinespaciado"/>
        <w:spacing w:line="360" w:lineRule="auto"/>
        <w:jc w:val="both"/>
        <w:rPr>
          <w:rFonts w:ascii="Palatino Linotype" w:hAnsi="Palatino Linotype"/>
        </w:rPr>
      </w:pPr>
    </w:p>
    <w:p w14:paraId="5FF9BB24" w14:textId="098C9EDD" w:rsidR="00420099" w:rsidRPr="008D679E" w:rsidRDefault="004A28A5" w:rsidP="00645E28">
      <w:pPr>
        <w:pStyle w:val="Sinespaciado"/>
        <w:spacing w:line="360" w:lineRule="auto"/>
        <w:jc w:val="both"/>
        <w:rPr>
          <w:rFonts w:ascii="Palatino Linotype" w:hAnsi="Palatino Linotype"/>
        </w:rPr>
      </w:pPr>
      <w:r w:rsidRPr="008D679E">
        <w:rPr>
          <w:rFonts w:ascii="Palatino Linotype" w:hAnsi="Palatino Linotype"/>
        </w:rPr>
        <w:t>Es así que,</w:t>
      </w:r>
      <w:r w:rsidR="00420099" w:rsidRPr="008D679E">
        <w:rPr>
          <w:rFonts w:ascii="Palatino Linotype" w:hAnsi="Palatino Linotype"/>
        </w:rPr>
        <w:t xml:space="preserve"> para delimitar las fronteras competenciales de la unidad administrativa en cita, resulta oportuno traer a colación </w:t>
      </w:r>
      <w:r w:rsidR="009A1DAC" w:rsidRPr="008D679E">
        <w:rPr>
          <w:rFonts w:ascii="Palatino Linotype" w:hAnsi="Palatino Linotype"/>
        </w:rPr>
        <w:t>el Bando Municipal del Ayuntamiento de Metepec</w:t>
      </w:r>
      <w:r w:rsidR="00332DD6" w:rsidRPr="008D679E">
        <w:rPr>
          <w:rFonts w:ascii="Palatino Linotype" w:hAnsi="Palatino Linotype"/>
        </w:rPr>
        <w:t xml:space="preserve">; </w:t>
      </w:r>
      <w:r w:rsidR="009A1DAC" w:rsidRPr="008D679E">
        <w:rPr>
          <w:rFonts w:ascii="Palatino Linotype" w:hAnsi="Palatino Linotype"/>
        </w:rPr>
        <w:t>Código de Reglamentación Municipal de Metepec, Estado de México</w:t>
      </w:r>
      <w:r w:rsidR="00332DD6" w:rsidRPr="008D679E">
        <w:rPr>
          <w:rFonts w:ascii="Palatino Linotype" w:hAnsi="Palatino Linotype" w:cs="Arial"/>
        </w:rPr>
        <w:t>,</w:t>
      </w:r>
      <w:r w:rsidR="00420099" w:rsidRPr="008D679E">
        <w:rPr>
          <w:rFonts w:ascii="Palatino Linotype" w:hAnsi="Palatino Linotype"/>
        </w:rPr>
        <w:t xml:space="preserve"> </w:t>
      </w:r>
      <w:r w:rsidR="00332DD6" w:rsidRPr="008D679E">
        <w:rPr>
          <w:rFonts w:ascii="Palatino Linotype" w:hAnsi="Palatino Linotype"/>
        </w:rPr>
        <w:t>porciones normativas que disponen</w:t>
      </w:r>
      <w:r w:rsidR="00420099" w:rsidRPr="008D679E">
        <w:rPr>
          <w:rFonts w:ascii="Palatino Linotype" w:hAnsi="Palatino Linotype"/>
        </w:rPr>
        <w:t xml:space="preserve"> a la literalidad lo siguiente:  </w:t>
      </w:r>
    </w:p>
    <w:p w14:paraId="13554F9E" w14:textId="77777777" w:rsidR="00AD1FD7" w:rsidRPr="008D679E" w:rsidRDefault="00AD1FD7" w:rsidP="00645E28">
      <w:pPr>
        <w:pStyle w:val="Sinespaciado"/>
        <w:spacing w:line="360" w:lineRule="auto"/>
        <w:jc w:val="both"/>
        <w:rPr>
          <w:rFonts w:ascii="Palatino Linotype" w:hAnsi="Palatino Linotype"/>
        </w:rPr>
      </w:pPr>
    </w:p>
    <w:p w14:paraId="3882857A" w14:textId="133C1E6C" w:rsidR="00332DD6" w:rsidRPr="008D679E" w:rsidRDefault="00AD1FD7" w:rsidP="00645E28">
      <w:pPr>
        <w:pStyle w:val="Citas"/>
        <w:spacing w:before="0" w:after="0"/>
        <w:jc w:val="center"/>
        <w:rPr>
          <w:b/>
          <w:bCs/>
          <w:i w:val="0"/>
          <w:iCs/>
          <w:sz w:val="24"/>
          <w:szCs w:val="24"/>
        </w:rPr>
      </w:pPr>
      <w:r w:rsidRPr="008D679E">
        <w:rPr>
          <w:b/>
          <w:bCs/>
          <w:i w:val="0"/>
          <w:iCs/>
          <w:sz w:val="24"/>
          <w:szCs w:val="24"/>
        </w:rPr>
        <w:t>Bando Municipal</w:t>
      </w:r>
    </w:p>
    <w:p w14:paraId="4B3CFA18" w14:textId="77777777" w:rsidR="00AD1FD7" w:rsidRPr="008D679E" w:rsidRDefault="00AD1FD7" w:rsidP="00645E28">
      <w:pPr>
        <w:pStyle w:val="Citas"/>
        <w:spacing w:before="0" w:after="0"/>
        <w:jc w:val="center"/>
        <w:rPr>
          <w:b/>
          <w:bCs/>
          <w:i w:val="0"/>
          <w:iCs/>
          <w:sz w:val="24"/>
          <w:szCs w:val="24"/>
        </w:rPr>
      </w:pPr>
      <w:r w:rsidRPr="008D679E">
        <w:rPr>
          <w:b/>
          <w:bCs/>
          <w:i w:val="0"/>
          <w:iCs/>
          <w:sz w:val="24"/>
          <w:szCs w:val="24"/>
        </w:rPr>
        <w:t>CAPÍTULO I</w:t>
      </w:r>
    </w:p>
    <w:p w14:paraId="0467E09E" w14:textId="7D534288" w:rsidR="00AD1FD7" w:rsidRPr="008D679E" w:rsidRDefault="00AD1FD7" w:rsidP="00645E28">
      <w:pPr>
        <w:pStyle w:val="Citas"/>
        <w:spacing w:before="0" w:after="0"/>
        <w:jc w:val="center"/>
        <w:rPr>
          <w:b/>
          <w:bCs/>
          <w:i w:val="0"/>
          <w:iCs/>
          <w:sz w:val="24"/>
          <w:szCs w:val="24"/>
        </w:rPr>
      </w:pPr>
      <w:r w:rsidRPr="008D679E">
        <w:rPr>
          <w:b/>
          <w:bCs/>
          <w:i w:val="0"/>
          <w:iCs/>
          <w:sz w:val="24"/>
          <w:szCs w:val="24"/>
        </w:rPr>
        <w:t>DE LA ADMINISTRACIÓN PÚBLICA CENTRALIZADA</w:t>
      </w:r>
    </w:p>
    <w:p w14:paraId="459DA0E2" w14:textId="77777777" w:rsidR="00AD1FD7" w:rsidRPr="008D679E" w:rsidRDefault="00AD1FD7" w:rsidP="00645E28">
      <w:pPr>
        <w:pStyle w:val="Citas"/>
        <w:spacing w:before="0" w:after="0"/>
        <w:jc w:val="center"/>
        <w:rPr>
          <w:b/>
          <w:bCs/>
          <w:i w:val="0"/>
          <w:iCs/>
          <w:sz w:val="24"/>
          <w:szCs w:val="24"/>
        </w:rPr>
      </w:pPr>
    </w:p>
    <w:p w14:paraId="6FF4AF26" w14:textId="77777777" w:rsidR="00AD1FD7" w:rsidRPr="008D679E" w:rsidRDefault="00420099" w:rsidP="00645E28">
      <w:pPr>
        <w:pStyle w:val="Citas"/>
        <w:spacing w:before="0" w:after="0"/>
      </w:pPr>
      <w:r w:rsidRPr="008D679E">
        <w:t>“</w:t>
      </w:r>
      <w:r w:rsidR="00AD1FD7" w:rsidRPr="008D679E">
        <w:rPr>
          <w:b/>
        </w:rPr>
        <w:t>ARTÍCULO 36.-</w:t>
      </w:r>
      <w:r w:rsidR="00AD1FD7" w:rsidRPr="008D679E">
        <w:t xml:space="preserve">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18F03E6B" w14:textId="77777777" w:rsidR="00AD1FD7" w:rsidRPr="008D679E" w:rsidRDefault="00AD1FD7" w:rsidP="00645E28">
      <w:pPr>
        <w:pStyle w:val="Citas"/>
        <w:spacing w:before="0" w:after="0"/>
      </w:pPr>
      <w:r w:rsidRPr="008D679E">
        <w:t>I. Presidencia Municipal;</w:t>
      </w:r>
    </w:p>
    <w:p w14:paraId="53973ADA" w14:textId="77777777" w:rsidR="00AD1FD7" w:rsidRPr="008D679E" w:rsidRDefault="00AD1FD7" w:rsidP="00645E28">
      <w:pPr>
        <w:pStyle w:val="Citas"/>
        <w:spacing w:before="0" w:after="0"/>
      </w:pPr>
      <w:r w:rsidRPr="008D679E">
        <w:t>II. Secretaría del Ayuntamiento;</w:t>
      </w:r>
    </w:p>
    <w:p w14:paraId="6BB9AEEF" w14:textId="77777777" w:rsidR="00AD1FD7" w:rsidRPr="008D679E" w:rsidRDefault="00AD1FD7" w:rsidP="00645E28">
      <w:pPr>
        <w:pStyle w:val="Citas"/>
        <w:spacing w:before="0" w:after="0"/>
      </w:pPr>
      <w:r w:rsidRPr="008D679E">
        <w:t>III. Tesorería Municipal;</w:t>
      </w:r>
    </w:p>
    <w:p w14:paraId="4D78FCB0" w14:textId="77777777" w:rsidR="00AD1FD7" w:rsidRPr="008D679E" w:rsidRDefault="00AD1FD7" w:rsidP="00645E28">
      <w:pPr>
        <w:pStyle w:val="Citas"/>
        <w:spacing w:before="0" w:after="0"/>
      </w:pPr>
      <w:r w:rsidRPr="008D679E">
        <w:t>IV. Órgano de Control Interno Municipal;</w:t>
      </w:r>
    </w:p>
    <w:p w14:paraId="3582BB23" w14:textId="77777777" w:rsidR="00AD1FD7" w:rsidRPr="008D679E" w:rsidRDefault="00AD1FD7" w:rsidP="00645E28">
      <w:pPr>
        <w:pStyle w:val="Citas"/>
        <w:spacing w:before="0" w:after="0"/>
      </w:pPr>
      <w:r w:rsidRPr="008D679E">
        <w:t>V. Consejería Jurídica;</w:t>
      </w:r>
    </w:p>
    <w:p w14:paraId="73520754" w14:textId="77777777" w:rsidR="00AD1FD7" w:rsidRPr="008D679E" w:rsidRDefault="00AD1FD7" w:rsidP="00645E28">
      <w:pPr>
        <w:pStyle w:val="Citas"/>
        <w:spacing w:before="0" w:after="0"/>
      </w:pPr>
      <w:r w:rsidRPr="008D679E">
        <w:t>VI. Direcciones de:</w:t>
      </w:r>
    </w:p>
    <w:p w14:paraId="2CF004A6" w14:textId="77777777" w:rsidR="00AD1FD7" w:rsidRPr="008D679E" w:rsidRDefault="00AD1FD7" w:rsidP="00645E28">
      <w:pPr>
        <w:pStyle w:val="Citas"/>
        <w:spacing w:before="0" w:after="0"/>
        <w:ind w:left="1276"/>
        <w:rPr>
          <w:b/>
          <w:u w:val="single"/>
        </w:rPr>
      </w:pPr>
      <w:r w:rsidRPr="008D679E">
        <w:rPr>
          <w:b/>
          <w:u w:val="single"/>
        </w:rPr>
        <w:t>a) Administración;</w:t>
      </w:r>
    </w:p>
    <w:p w14:paraId="0EEF13C6" w14:textId="77777777" w:rsidR="00AD1FD7" w:rsidRPr="008D679E" w:rsidRDefault="00AD1FD7" w:rsidP="00645E28">
      <w:pPr>
        <w:pStyle w:val="Citas"/>
        <w:spacing w:before="0" w:after="0"/>
        <w:ind w:left="1276"/>
      </w:pPr>
      <w:r w:rsidRPr="008D679E">
        <w:t>b) Cultura;</w:t>
      </w:r>
    </w:p>
    <w:p w14:paraId="04D640A4" w14:textId="77777777" w:rsidR="00AD1FD7" w:rsidRPr="008D679E" w:rsidRDefault="00AD1FD7" w:rsidP="00645E28">
      <w:pPr>
        <w:pStyle w:val="Citas"/>
        <w:spacing w:before="0" w:after="0"/>
        <w:ind w:left="1276"/>
      </w:pPr>
      <w:r w:rsidRPr="008D679E">
        <w:lastRenderedPageBreak/>
        <w:t>c) Desarrollo Económico, Turístico y Artesanal;</w:t>
      </w:r>
    </w:p>
    <w:p w14:paraId="2A7A7F6A" w14:textId="77777777" w:rsidR="00AD1FD7" w:rsidRPr="008D679E" w:rsidRDefault="00AD1FD7" w:rsidP="00645E28">
      <w:pPr>
        <w:pStyle w:val="Citas"/>
        <w:spacing w:before="0" w:after="0"/>
        <w:ind w:left="1276"/>
      </w:pPr>
      <w:r w:rsidRPr="008D679E">
        <w:t>d) Desarrollo Social y Asuntos Indígenas;</w:t>
      </w:r>
    </w:p>
    <w:p w14:paraId="3876C2F3" w14:textId="77777777" w:rsidR="00AD1FD7" w:rsidRPr="008D679E" w:rsidRDefault="00AD1FD7" w:rsidP="00645E28">
      <w:pPr>
        <w:pStyle w:val="Citas"/>
        <w:spacing w:before="0" w:after="0"/>
        <w:ind w:left="1276"/>
      </w:pPr>
      <w:r w:rsidRPr="008D679E">
        <w:t>e) Desarrollo Urbano y Metropolitano;</w:t>
      </w:r>
    </w:p>
    <w:p w14:paraId="3F21BC05" w14:textId="77777777" w:rsidR="00AD1FD7" w:rsidRPr="008D679E" w:rsidRDefault="00AD1FD7" w:rsidP="00645E28">
      <w:pPr>
        <w:pStyle w:val="Citas"/>
        <w:spacing w:before="0" w:after="0"/>
        <w:ind w:left="1276"/>
      </w:pPr>
      <w:r w:rsidRPr="008D679E">
        <w:t>f) Educación;</w:t>
      </w:r>
    </w:p>
    <w:p w14:paraId="0C36DA32" w14:textId="77777777" w:rsidR="00AD1FD7" w:rsidRPr="008D679E" w:rsidRDefault="00AD1FD7" w:rsidP="00645E28">
      <w:pPr>
        <w:pStyle w:val="Citas"/>
        <w:spacing w:before="0" w:after="0"/>
        <w:ind w:left="1276"/>
      </w:pPr>
      <w:r w:rsidRPr="008D679E">
        <w:t>g) Gerencia de la Ciudad</w:t>
      </w:r>
    </w:p>
    <w:p w14:paraId="2F5D637E" w14:textId="77777777" w:rsidR="00AD1FD7" w:rsidRPr="008D679E" w:rsidRDefault="00AD1FD7" w:rsidP="00645E28">
      <w:pPr>
        <w:pStyle w:val="Citas"/>
        <w:spacing w:before="0" w:after="0"/>
        <w:ind w:left="1276"/>
      </w:pPr>
      <w:r w:rsidRPr="008D679E">
        <w:t>h) Gobernación;</w:t>
      </w:r>
    </w:p>
    <w:p w14:paraId="2CBE9C83" w14:textId="77777777" w:rsidR="00AD1FD7" w:rsidRPr="008D679E" w:rsidRDefault="00AD1FD7" w:rsidP="00645E28">
      <w:pPr>
        <w:pStyle w:val="Citas"/>
        <w:spacing w:before="0" w:after="0"/>
        <w:ind w:left="1276"/>
      </w:pPr>
      <w:r w:rsidRPr="008D679E">
        <w:t>i) Gobierno Digital y Electrónico</w:t>
      </w:r>
    </w:p>
    <w:p w14:paraId="278708DC" w14:textId="77777777" w:rsidR="00AD1FD7" w:rsidRPr="008D679E" w:rsidRDefault="00AD1FD7" w:rsidP="00645E28">
      <w:pPr>
        <w:pStyle w:val="Citas"/>
        <w:spacing w:before="0" w:after="0"/>
        <w:ind w:left="1276"/>
      </w:pPr>
      <w:r w:rsidRPr="008D679E">
        <w:t>j) Gobierno por Resultados;</w:t>
      </w:r>
    </w:p>
    <w:p w14:paraId="026BAD67" w14:textId="77777777" w:rsidR="00AD1FD7" w:rsidRPr="008D679E" w:rsidRDefault="00AD1FD7" w:rsidP="00645E28">
      <w:pPr>
        <w:pStyle w:val="Citas"/>
        <w:spacing w:before="0" w:after="0"/>
        <w:ind w:left="1276"/>
      </w:pPr>
      <w:r w:rsidRPr="008D679E">
        <w:t>k) Igualdad de Género;</w:t>
      </w:r>
    </w:p>
    <w:p w14:paraId="77E7F4D9" w14:textId="77777777" w:rsidR="00AD1FD7" w:rsidRPr="008D679E" w:rsidRDefault="00AD1FD7" w:rsidP="00645E28">
      <w:pPr>
        <w:pStyle w:val="Citas"/>
        <w:spacing w:before="0" w:after="0"/>
        <w:ind w:left="1276"/>
      </w:pPr>
      <w:r w:rsidRPr="008D679E">
        <w:t>l) Medio Ambiente;</w:t>
      </w:r>
    </w:p>
    <w:p w14:paraId="18A91E06" w14:textId="77777777" w:rsidR="00AD1FD7" w:rsidRPr="008D679E" w:rsidRDefault="00AD1FD7" w:rsidP="00645E28">
      <w:pPr>
        <w:pStyle w:val="Citas"/>
        <w:spacing w:before="0" w:after="0"/>
        <w:ind w:left="1276"/>
        <w:rPr>
          <w:b/>
          <w:u w:val="single"/>
        </w:rPr>
      </w:pPr>
      <w:r w:rsidRPr="008D679E">
        <w:rPr>
          <w:b/>
          <w:u w:val="single"/>
        </w:rPr>
        <w:t>m) Obras Públicas;</w:t>
      </w:r>
    </w:p>
    <w:p w14:paraId="2AF19A08" w14:textId="77777777" w:rsidR="00AD1FD7" w:rsidRPr="008D679E" w:rsidRDefault="00AD1FD7" w:rsidP="00645E28">
      <w:pPr>
        <w:pStyle w:val="Citas"/>
        <w:spacing w:before="0" w:after="0"/>
        <w:ind w:left="1276"/>
      </w:pPr>
      <w:r w:rsidRPr="008D679E">
        <w:t>n) Seguridad Pública;</w:t>
      </w:r>
    </w:p>
    <w:p w14:paraId="11AEF42F" w14:textId="77777777" w:rsidR="00AD1FD7" w:rsidRPr="008D679E" w:rsidRDefault="00AD1FD7" w:rsidP="00645E28">
      <w:pPr>
        <w:pStyle w:val="Citas"/>
        <w:spacing w:before="0" w:after="0"/>
        <w:ind w:left="1276"/>
      </w:pPr>
      <w:r w:rsidRPr="008D679E">
        <w:t>o) Servicios Públicos; y</w:t>
      </w:r>
    </w:p>
    <w:p w14:paraId="7FDA694A" w14:textId="77777777" w:rsidR="00AD1FD7" w:rsidRPr="008D679E" w:rsidRDefault="00AD1FD7" w:rsidP="00645E28">
      <w:pPr>
        <w:pStyle w:val="Citas"/>
        <w:spacing w:before="0" w:after="0"/>
        <w:ind w:left="1276"/>
      </w:pPr>
      <w:r w:rsidRPr="008D679E">
        <w:t>p) Transparencia y Gobierno Abierto.</w:t>
      </w:r>
    </w:p>
    <w:p w14:paraId="2BCA7D05" w14:textId="77777777" w:rsidR="00AD1FD7" w:rsidRPr="008D679E" w:rsidRDefault="00AD1FD7" w:rsidP="00645E28">
      <w:pPr>
        <w:pStyle w:val="Citas"/>
        <w:spacing w:before="0" w:after="0"/>
      </w:pPr>
    </w:p>
    <w:p w14:paraId="122AEF54" w14:textId="77777777" w:rsidR="00AD1FD7" w:rsidRPr="008D679E" w:rsidRDefault="00AD1FD7" w:rsidP="00645E28">
      <w:pPr>
        <w:pStyle w:val="Citas"/>
        <w:spacing w:before="0" w:after="0"/>
      </w:pPr>
      <w:r w:rsidRPr="008D679E">
        <w:t>Las competencias y atribuciones son las que se encuentran descritas en el Código de Reglamentación Municipal, de Metepec, Estado de México, las demás disposiciones aplicables y las que apruebe el Ayuntamiento.</w:t>
      </w:r>
    </w:p>
    <w:p w14:paraId="3B369027" w14:textId="77777777" w:rsidR="00AD1FD7" w:rsidRPr="008D679E" w:rsidRDefault="00AD1FD7" w:rsidP="00645E28">
      <w:pPr>
        <w:pStyle w:val="Citas"/>
        <w:spacing w:before="0" w:after="0"/>
        <w:jc w:val="center"/>
        <w:rPr>
          <w:b/>
        </w:rPr>
      </w:pPr>
      <w:r w:rsidRPr="008D679E">
        <w:rPr>
          <w:b/>
        </w:rPr>
        <w:t>TÍTULO DÉCIMO</w:t>
      </w:r>
    </w:p>
    <w:p w14:paraId="3744F280" w14:textId="77777777" w:rsidR="00AD1FD7" w:rsidRPr="008D679E" w:rsidRDefault="00AD1FD7" w:rsidP="00645E28">
      <w:pPr>
        <w:pStyle w:val="Citas"/>
        <w:spacing w:before="0" w:after="0"/>
        <w:jc w:val="center"/>
        <w:rPr>
          <w:b/>
        </w:rPr>
      </w:pPr>
      <w:r w:rsidRPr="008D679E">
        <w:rPr>
          <w:b/>
        </w:rPr>
        <w:t>DE LA OBRA PÚBLICA</w:t>
      </w:r>
    </w:p>
    <w:p w14:paraId="0DC4C74B" w14:textId="77777777" w:rsidR="00AD1FD7" w:rsidRPr="008D679E" w:rsidRDefault="00AD1FD7" w:rsidP="00645E28">
      <w:pPr>
        <w:pStyle w:val="Citas"/>
        <w:spacing w:before="0" w:after="0"/>
        <w:jc w:val="center"/>
        <w:rPr>
          <w:b/>
        </w:rPr>
      </w:pPr>
      <w:r w:rsidRPr="008D679E">
        <w:rPr>
          <w:b/>
        </w:rPr>
        <w:t>CAPÍTULO ÚNICO</w:t>
      </w:r>
    </w:p>
    <w:p w14:paraId="050C8382" w14:textId="77777777" w:rsidR="00AD1FD7" w:rsidRPr="008D679E" w:rsidRDefault="00AD1FD7" w:rsidP="00645E28">
      <w:pPr>
        <w:pStyle w:val="Citas"/>
        <w:spacing w:before="0" w:after="0"/>
      </w:pPr>
      <w:r w:rsidRPr="008D679E">
        <w:t>ARTÍCULO 93.- La Dirección de Obras Públicas de conformidad con las leyes federales aplicables, el Libro Décimo Segundo del Código Administrativo, así como sus reglamentos respectivos, en materia de obra pública, tiene las siguientes atribuciones:</w:t>
      </w:r>
    </w:p>
    <w:p w14:paraId="4C1DC687" w14:textId="77777777" w:rsidR="00AD1FD7" w:rsidRPr="008D679E" w:rsidRDefault="00AD1FD7" w:rsidP="00645E28">
      <w:pPr>
        <w:pStyle w:val="Citas"/>
        <w:spacing w:before="0" w:after="0"/>
      </w:pPr>
      <w:r w:rsidRPr="008D679E">
        <w:lastRenderedPageBreak/>
        <w:t>I. Elaborar, evaluar y ejecutar el Programa Anual de Obra Pública, de conformidad con los objetivos y lineamientos del Plan de Desarrollo Municipal, el Plan de Desarrollo Estatal y los que se deriven del Plan Nacional de Desarrollo, atendiendo a las prioridades sociales y aquellas que contribuyan al desarrollo económico del municipio. La implementación de obra pública en los caminos y calles de terracería son parte de la prioridad en el abatimiento al rezago social;</w:t>
      </w:r>
    </w:p>
    <w:p w14:paraId="2D55FAA4" w14:textId="77777777" w:rsidR="00AD1FD7" w:rsidRPr="008D679E" w:rsidRDefault="00AD1FD7" w:rsidP="00645E28">
      <w:pPr>
        <w:pStyle w:val="Citas"/>
        <w:spacing w:before="0" w:after="0"/>
      </w:pPr>
      <w:r w:rsidRPr="008D679E">
        <w:t>II. Coordinarse con las dependencias competentes para ejecutar proyectos que fortalezcan la designación de Pueblo Mágico;</w:t>
      </w:r>
    </w:p>
    <w:p w14:paraId="567D3800" w14:textId="77777777" w:rsidR="00AD1FD7" w:rsidRPr="008D679E" w:rsidRDefault="00AD1FD7" w:rsidP="00645E28">
      <w:pPr>
        <w:pStyle w:val="Citas"/>
        <w:spacing w:before="0" w:after="0"/>
      </w:pPr>
      <w:r w:rsidRPr="008D679E">
        <w:t>III. Realizar los estudios técnicos, sociales y de impacto ambiental, así como los proyectos ejecutivos de las obras públicas incluidas en el programa anual;</w:t>
      </w:r>
    </w:p>
    <w:p w14:paraId="1CDA2A59" w14:textId="77777777" w:rsidR="00AD1FD7" w:rsidRPr="008D679E" w:rsidRDefault="00AD1FD7" w:rsidP="00645E28">
      <w:pPr>
        <w:pStyle w:val="Citas"/>
        <w:spacing w:before="0" w:after="0"/>
      </w:pPr>
      <w:r w:rsidRPr="008D679E">
        <w:t>IV. Ejecutar las obras públicas del programa anual aprobado, ya sea por administración o por contrato;</w:t>
      </w:r>
    </w:p>
    <w:p w14:paraId="789763B5" w14:textId="77777777" w:rsidR="00AD1FD7" w:rsidRPr="008D679E" w:rsidRDefault="00AD1FD7" w:rsidP="00645E28">
      <w:pPr>
        <w:pStyle w:val="Citas"/>
        <w:spacing w:before="0" w:after="0"/>
      </w:pPr>
      <w:r w:rsidRPr="008D679E">
        <w:t>V. Licitar, concursar o asignar en su caso, servicios de obra y las obras públicas aprobadas en el programa anual, de conformidad con la normatividad de la fuente de recursos y montos aprobados;</w:t>
      </w:r>
    </w:p>
    <w:p w14:paraId="62D90C9D" w14:textId="77777777" w:rsidR="00AD1FD7" w:rsidRPr="008D679E" w:rsidRDefault="00AD1FD7" w:rsidP="00645E28">
      <w:pPr>
        <w:pStyle w:val="Citas"/>
        <w:spacing w:before="0" w:after="0"/>
      </w:pPr>
      <w:r w:rsidRPr="008D679E">
        <w:t>VI. Elaborar los contratos de obra pública y gestionar el pago de anticipos;</w:t>
      </w:r>
    </w:p>
    <w:p w14:paraId="30133F33" w14:textId="77777777" w:rsidR="00AD1FD7" w:rsidRPr="008D679E" w:rsidRDefault="00AD1FD7" w:rsidP="00645E28">
      <w:pPr>
        <w:pStyle w:val="Citas"/>
        <w:spacing w:before="0" w:after="0"/>
      </w:pPr>
      <w:r w:rsidRPr="008D679E">
        <w:t>VII. Revisar las estimaciones de obra y gestionar los pagos correspondientes hasta el finiquito de las obras, e informar al Órgano Interno de Control Municipal el incumplimiento de los contratistas para la instauración del procedimiento e imposición de las sanciones a que se hagan acreedores.</w:t>
      </w:r>
    </w:p>
    <w:p w14:paraId="0A8FD8E4" w14:textId="77777777" w:rsidR="00AD1FD7" w:rsidRPr="008D679E" w:rsidRDefault="00AD1FD7" w:rsidP="00645E28">
      <w:pPr>
        <w:pStyle w:val="Citas"/>
        <w:spacing w:before="0" w:after="0"/>
      </w:pPr>
      <w:r w:rsidRPr="008D679E">
        <w:t>VIII. Supervisar y ejecutar pruebas de control de calidad, a fin de verificar que todas las obras del programa anual se ejecuten de conformidad con el proyecto y las especificaciones técnicas respectivas;</w:t>
      </w:r>
    </w:p>
    <w:p w14:paraId="4B804F2F" w14:textId="77777777" w:rsidR="00AD1FD7" w:rsidRPr="008D679E" w:rsidRDefault="00AD1FD7" w:rsidP="00645E28">
      <w:pPr>
        <w:pStyle w:val="Citas"/>
        <w:spacing w:before="0" w:after="0"/>
      </w:pPr>
      <w:r w:rsidRPr="008D679E">
        <w:t>IX. Elaborar las actas de entrega recepción de las obras concluidas, de conformidad con las normas establecidas;</w:t>
      </w:r>
    </w:p>
    <w:p w14:paraId="146AAC4C" w14:textId="77777777" w:rsidR="00AD1FD7" w:rsidRPr="008D679E" w:rsidRDefault="00AD1FD7" w:rsidP="00645E28">
      <w:pPr>
        <w:pStyle w:val="Citas"/>
        <w:spacing w:before="0" w:after="0"/>
      </w:pPr>
      <w:r w:rsidRPr="008D679E">
        <w:t>X. Elaborar estudios y proyectos de ingeniería vial;</w:t>
      </w:r>
    </w:p>
    <w:p w14:paraId="5B609A80" w14:textId="77777777" w:rsidR="00AD1FD7" w:rsidRPr="008D679E" w:rsidRDefault="00AD1FD7" w:rsidP="00645E28">
      <w:pPr>
        <w:pStyle w:val="Citas"/>
        <w:spacing w:before="0" w:after="0"/>
      </w:pPr>
      <w:r w:rsidRPr="008D679E">
        <w:lastRenderedPageBreak/>
        <w:t>XI. Construir obras viales e instalar los equipos y el señalamiento para el control vial;</w:t>
      </w:r>
    </w:p>
    <w:p w14:paraId="241417DD" w14:textId="77777777" w:rsidR="00AD1FD7" w:rsidRPr="008D679E" w:rsidRDefault="00AD1FD7" w:rsidP="00645E28">
      <w:pPr>
        <w:pStyle w:val="Citas"/>
        <w:spacing w:before="0" w:after="0"/>
      </w:pPr>
      <w:r w:rsidRPr="008D679E">
        <w:t>XII. Solicitar a las dependencias competentes la expropiación de inmuebles por causa de interés público, con arreglo a lo que determine la ley aplicable;</w:t>
      </w:r>
    </w:p>
    <w:p w14:paraId="31E43A53" w14:textId="77777777" w:rsidR="00AD1FD7" w:rsidRPr="008D679E" w:rsidRDefault="00AD1FD7" w:rsidP="00645E28">
      <w:pPr>
        <w:pStyle w:val="Citas"/>
        <w:spacing w:before="0" w:after="0"/>
      </w:pPr>
      <w:r w:rsidRPr="008D679E">
        <w:t>XIII. Promover la participación de la ciudadanía en la ejecución de obras públicas, de la iniciativa privada y de las dependencias federales y estatales competentes, a través de los mecanismos que el presente Bando establece;</w:t>
      </w:r>
    </w:p>
    <w:p w14:paraId="1B9E4F1B" w14:textId="77777777" w:rsidR="00AD1FD7" w:rsidRPr="008D679E" w:rsidRDefault="00AD1FD7" w:rsidP="00645E28">
      <w:pPr>
        <w:pStyle w:val="Citas"/>
        <w:spacing w:before="0" w:after="0"/>
      </w:pPr>
      <w:r w:rsidRPr="008D679E">
        <w:t>XIV. Celebrar convenios con particulares, dependencias y organismos federales, estatales y municipales para la ejecución de obras públicas;</w:t>
      </w:r>
    </w:p>
    <w:p w14:paraId="234D8731" w14:textId="77777777" w:rsidR="00AD1FD7" w:rsidRPr="008D679E" w:rsidRDefault="00AD1FD7" w:rsidP="00645E28">
      <w:pPr>
        <w:pStyle w:val="Citas"/>
        <w:spacing w:before="0" w:after="0"/>
      </w:pPr>
      <w:r w:rsidRPr="008D679E">
        <w:t>XV. Elaborar los informes de avance de las obras públicas que la normatividad de los distintos programas establece y entregarlos dentro de los plazos previstos a las instancias respectivas;</w:t>
      </w:r>
    </w:p>
    <w:p w14:paraId="7048281B" w14:textId="77777777" w:rsidR="00AD1FD7" w:rsidRPr="008D679E" w:rsidRDefault="00AD1FD7" w:rsidP="00645E28">
      <w:pPr>
        <w:pStyle w:val="Citas"/>
        <w:spacing w:before="0" w:after="0"/>
      </w:pPr>
      <w:r w:rsidRPr="008D679E">
        <w:t>XVI. Gestionar recursos financieros, mediante los diferentes programas federales y estatales para la ejecución de la obra pública;</w:t>
      </w:r>
    </w:p>
    <w:p w14:paraId="1B3794B0" w14:textId="77777777" w:rsidR="00AD1FD7" w:rsidRPr="008D679E" w:rsidRDefault="00AD1FD7" w:rsidP="00645E28">
      <w:pPr>
        <w:pStyle w:val="Citas"/>
        <w:spacing w:before="0" w:after="0"/>
        <w:rPr>
          <w:b/>
          <w:u w:val="single"/>
        </w:rPr>
      </w:pPr>
      <w:r w:rsidRPr="008D679E">
        <w:rPr>
          <w:b/>
          <w:u w:val="single"/>
        </w:rPr>
        <w:t>XVII. Integrar y mantener actualizado el padrón de contratistas del municipio;</w:t>
      </w:r>
    </w:p>
    <w:p w14:paraId="3E4FE799" w14:textId="77777777" w:rsidR="00AD1FD7" w:rsidRPr="008D679E" w:rsidRDefault="00AD1FD7" w:rsidP="00645E28">
      <w:pPr>
        <w:pStyle w:val="Citas"/>
        <w:spacing w:before="0" w:after="0"/>
      </w:pPr>
      <w:r w:rsidRPr="008D679E">
        <w:t>XVIII. Promover la integración de Comités Ciudadanos de Control y Vigilancia, encargados de supervisar la obra pública municipal;</w:t>
      </w:r>
    </w:p>
    <w:p w14:paraId="1A74B33F" w14:textId="77777777" w:rsidR="00AD1FD7" w:rsidRPr="008D679E" w:rsidRDefault="00AD1FD7" w:rsidP="00645E28">
      <w:pPr>
        <w:pStyle w:val="Citas"/>
        <w:spacing w:before="0" w:after="0"/>
      </w:pPr>
      <w:r w:rsidRPr="008D679E">
        <w:t>XIX. Promover la participación de testigos sociales en los procedimientos de contratación que se estimen convenientes, de acuerdo con los criterios y disposiciones establecidas en las leyes de la materia, y publicar en la página de internet del Ayuntamiento las convocatorias, actas y puntos resolutivos de los procesos de adjudicación de la obra pública;</w:t>
      </w:r>
    </w:p>
    <w:p w14:paraId="0A0D497D" w14:textId="77777777" w:rsidR="00AD1FD7" w:rsidRPr="008D679E" w:rsidRDefault="00AD1FD7" w:rsidP="00645E28">
      <w:pPr>
        <w:pStyle w:val="Citas"/>
        <w:spacing w:before="0" w:after="0"/>
      </w:pPr>
      <w:r w:rsidRPr="008D679E">
        <w:t xml:space="preserve">XX. Coordinarse con los sectores público y privado, en la realización de proyectos de obra pública relacionada con infraestructura terrestre, priorizando el desarrollo sustentable e integral de la misma, procurando en todo momento que en su ejecución </w:t>
      </w:r>
      <w:r w:rsidRPr="008D679E">
        <w:lastRenderedPageBreak/>
        <w:t>se contemple infraestructura para personas con discapacidad, nomenclatura y señalética vial, como elementos básicos, así como la siembra de árboles o flora que armonicen con la infraestructura;</w:t>
      </w:r>
    </w:p>
    <w:p w14:paraId="3AC8EC78" w14:textId="77777777" w:rsidR="00AD1FD7" w:rsidRPr="008D679E" w:rsidRDefault="00AD1FD7" w:rsidP="00645E28">
      <w:pPr>
        <w:pStyle w:val="Citas"/>
        <w:spacing w:before="0" w:after="0"/>
      </w:pPr>
      <w:r w:rsidRPr="008D679E">
        <w:t>XXI. Atender de forma expresa los requerimientos realizados por los diferentes entes fiscalizadores;</w:t>
      </w:r>
    </w:p>
    <w:p w14:paraId="492489F1" w14:textId="77777777" w:rsidR="00AD1FD7" w:rsidRPr="008D679E" w:rsidRDefault="00AD1FD7" w:rsidP="00645E28">
      <w:pPr>
        <w:pStyle w:val="Citas"/>
        <w:spacing w:before="0" w:after="0"/>
      </w:pPr>
      <w:r w:rsidRPr="008D679E">
        <w:t>XXII. Integrar el Comité Interno de Obra Pública y convocar a reuniones periódicamente;</w:t>
      </w:r>
    </w:p>
    <w:p w14:paraId="19CCADEE" w14:textId="77777777" w:rsidR="00AD1FD7" w:rsidRPr="008D679E" w:rsidRDefault="00AD1FD7" w:rsidP="00645E28">
      <w:pPr>
        <w:pStyle w:val="Citas"/>
        <w:spacing w:before="0" w:after="0"/>
      </w:pPr>
      <w:r w:rsidRPr="008D679E">
        <w:t>XXIII. Integrar un padrón de caminos y calles de terracería existentes en el territorio municipal; y</w:t>
      </w:r>
    </w:p>
    <w:p w14:paraId="0292F8E2" w14:textId="5C3952F5" w:rsidR="00420099" w:rsidRPr="008D679E" w:rsidRDefault="00AD1FD7" w:rsidP="00645E28">
      <w:pPr>
        <w:pStyle w:val="Citas"/>
        <w:spacing w:before="0" w:after="0"/>
        <w:rPr>
          <w:b/>
          <w:bCs/>
        </w:rPr>
      </w:pPr>
      <w:r w:rsidRPr="008D679E">
        <w:t>XXIV. Las demás que establezcan los ordenamientos legales aplicables.</w:t>
      </w:r>
      <w:r w:rsidR="00420099" w:rsidRPr="008D679E">
        <w:t xml:space="preserve">” </w:t>
      </w:r>
      <w:r w:rsidR="00420099" w:rsidRPr="008D679E">
        <w:rPr>
          <w:b/>
          <w:bCs/>
        </w:rPr>
        <w:t>(Sic)</w:t>
      </w:r>
    </w:p>
    <w:p w14:paraId="5B629E43" w14:textId="77777777" w:rsidR="00420099" w:rsidRPr="008D679E" w:rsidRDefault="00420099" w:rsidP="00645E28">
      <w:pPr>
        <w:pStyle w:val="Sinespaciado"/>
        <w:spacing w:line="360" w:lineRule="auto"/>
        <w:jc w:val="both"/>
        <w:rPr>
          <w:rFonts w:ascii="Palatino Linotype" w:hAnsi="Palatino Linotype"/>
        </w:rPr>
      </w:pPr>
    </w:p>
    <w:p w14:paraId="50327B26" w14:textId="708B7AA8" w:rsidR="00AD1FD7" w:rsidRPr="008D679E" w:rsidRDefault="00AD1FD7" w:rsidP="00645E28">
      <w:pPr>
        <w:spacing w:after="0" w:line="360" w:lineRule="auto"/>
        <w:jc w:val="center"/>
        <w:rPr>
          <w:rFonts w:ascii="Palatino Linotype" w:hAnsi="Palatino Linotype" w:cs="Arial"/>
          <w:b/>
          <w:iCs/>
          <w:color w:val="000000"/>
          <w:lang w:val="es-ES_tradnl"/>
        </w:rPr>
      </w:pPr>
      <w:r w:rsidRPr="008D679E">
        <w:rPr>
          <w:rFonts w:ascii="Palatino Linotype" w:hAnsi="Palatino Linotype" w:cs="Arial"/>
          <w:b/>
          <w:iCs/>
          <w:color w:val="000000"/>
          <w:lang w:val="es-ES_tradnl"/>
        </w:rPr>
        <w:t>Código de Reglamentación Municipal de Metepec, Estado de México</w:t>
      </w:r>
    </w:p>
    <w:p w14:paraId="23FCE155" w14:textId="77777777" w:rsidR="00AD1FD7" w:rsidRPr="008D679E" w:rsidRDefault="00AD1FD7" w:rsidP="00645E28">
      <w:pPr>
        <w:spacing w:after="0" w:line="360" w:lineRule="auto"/>
        <w:jc w:val="center"/>
        <w:rPr>
          <w:rFonts w:ascii="Palatino Linotype" w:hAnsi="Palatino Linotype" w:cs="Arial"/>
          <w:b/>
          <w:iCs/>
          <w:color w:val="000000"/>
          <w:lang w:val="es-ES_tradnl"/>
        </w:rPr>
      </w:pPr>
      <w:r w:rsidRPr="008D679E">
        <w:rPr>
          <w:rFonts w:ascii="Palatino Linotype" w:hAnsi="Palatino Linotype" w:cs="Arial"/>
          <w:b/>
          <w:iCs/>
          <w:color w:val="000000"/>
          <w:lang w:val="es-ES_tradnl"/>
        </w:rPr>
        <w:t>TÍTULO TERCERO</w:t>
      </w:r>
    </w:p>
    <w:p w14:paraId="375D37EC" w14:textId="77777777" w:rsidR="00AD1FD7" w:rsidRPr="008D679E" w:rsidRDefault="00AD1FD7" w:rsidP="00645E28">
      <w:pPr>
        <w:spacing w:after="0" w:line="360" w:lineRule="auto"/>
        <w:jc w:val="center"/>
        <w:rPr>
          <w:rFonts w:ascii="Palatino Linotype" w:hAnsi="Palatino Linotype" w:cs="Arial"/>
          <w:b/>
          <w:iCs/>
          <w:color w:val="000000"/>
          <w:lang w:val="es-ES_tradnl"/>
        </w:rPr>
      </w:pPr>
      <w:r w:rsidRPr="008D679E">
        <w:rPr>
          <w:rFonts w:ascii="Palatino Linotype" w:hAnsi="Palatino Linotype" w:cs="Arial"/>
          <w:b/>
          <w:iCs/>
          <w:color w:val="000000"/>
          <w:lang w:val="es-ES_tradnl"/>
        </w:rPr>
        <w:t>Dependencias y Organismos de la Administración Pública Municipal</w:t>
      </w:r>
    </w:p>
    <w:p w14:paraId="0E371B80" w14:textId="77777777" w:rsidR="00AD1FD7" w:rsidRPr="008D679E" w:rsidRDefault="00AD1FD7" w:rsidP="00645E28">
      <w:pPr>
        <w:spacing w:after="0" w:line="360" w:lineRule="auto"/>
        <w:jc w:val="center"/>
        <w:rPr>
          <w:rFonts w:ascii="Palatino Linotype" w:hAnsi="Palatino Linotype" w:cs="Arial"/>
          <w:b/>
          <w:iCs/>
          <w:color w:val="000000"/>
          <w:lang w:val="es-ES_tradnl"/>
        </w:rPr>
      </w:pPr>
      <w:r w:rsidRPr="008D679E">
        <w:rPr>
          <w:rFonts w:ascii="Palatino Linotype" w:hAnsi="Palatino Linotype" w:cs="Arial"/>
          <w:b/>
          <w:iCs/>
          <w:color w:val="000000"/>
          <w:lang w:val="es-ES_tradnl"/>
        </w:rPr>
        <w:t>CAPÍTULO I</w:t>
      </w:r>
    </w:p>
    <w:p w14:paraId="31ED8441" w14:textId="7326AAE7" w:rsidR="00AD1FD7" w:rsidRPr="008D679E" w:rsidRDefault="00AD1FD7" w:rsidP="00645E28">
      <w:pPr>
        <w:spacing w:after="0" w:line="360" w:lineRule="auto"/>
        <w:jc w:val="center"/>
        <w:rPr>
          <w:rFonts w:ascii="Palatino Linotype" w:hAnsi="Palatino Linotype" w:cs="Arial"/>
          <w:b/>
          <w:iCs/>
          <w:color w:val="000000"/>
          <w:lang w:val="es-ES_tradnl"/>
        </w:rPr>
      </w:pPr>
      <w:r w:rsidRPr="008D679E">
        <w:rPr>
          <w:rFonts w:ascii="Palatino Linotype" w:hAnsi="Palatino Linotype" w:cs="Arial"/>
          <w:b/>
          <w:iCs/>
          <w:color w:val="000000"/>
          <w:lang w:val="es-ES_tradnl"/>
        </w:rPr>
        <w:t>Integración de la Administración Pública Municipal</w:t>
      </w:r>
    </w:p>
    <w:p w14:paraId="75AD9553" w14:textId="77777777" w:rsidR="00AD1FD7" w:rsidRPr="008D679E" w:rsidRDefault="00420099" w:rsidP="00645E28">
      <w:pPr>
        <w:spacing w:after="0" w:line="360" w:lineRule="auto"/>
        <w:ind w:left="851" w:right="851"/>
        <w:jc w:val="both"/>
        <w:rPr>
          <w:rFonts w:ascii="Palatino Linotype" w:hAnsi="Palatino Linotype"/>
          <w:i/>
        </w:rPr>
      </w:pPr>
      <w:r w:rsidRPr="008D679E">
        <w:rPr>
          <w:rFonts w:ascii="Palatino Linotype" w:hAnsi="Palatino Linotype"/>
          <w:i/>
        </w:rPr>
        <w:t>“</w:t>
      </w:r>
      <w:r w:rsidR="00AD1FD7" w:rsidRPr="008D679E">
        <w:rPr>
          <w:rFonts w:ascii="Palatino Linotype" w:hAnsi="Palatino Linotype"/>
          <w:i/>
        </w:rPr>
        <w:t xml:space="preserve">Artículo 3.28. El Presidente Municipal se auxiliará, en el desempeño de sus funciones, con las áreas, organismos y entidades de la Administración Pública Municipal que considere necesarias, las cuales estarán subordinadas a el Presidente Municipal, y serán las siguientes: </w:t>
      </w:r>
    </w:p>
    <w:p w14:paraId="1F46825F"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A. Centralizadas: </w:t>
      </w:r>
    </w:p>
    <w:p w14:paraId="6F043BA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 Secretaría del Ayuntamiento; </w:t>
      </w:r>
    </w:p>
    <w:p w14:paraId="1072021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 Tesorería; </w:t>
      </w:r>
    </w:p>
    <w:p w14:paraId="00C5EBD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III. Órgano Interno de Control Municipal; </w:t>
      </w:r>
    </w:p>
    <w:p w14:paraId="43F6652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IV. Consejería Jurídica; </w:t>
      </w:r>
    </w:p>
    <w:p w14:paraId="5E92C01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V. Direcciones de: </w:t>
      </w:r>
    </w:p>
    <w:p w14:paraId="3EE0FA04" w14:textId="77777777" w:rsidR="00AD1FD7" w:rsidRPr="008D679E" w:rsidRDefault="00AD1FD7" w:rsidP="00645E28">
      <w:pPr>
        <w:spacing w:after="0" w:line="360" w:lineRule="auto"/>
        <w:ind w:left="851" w:right="851"/>
        <w:jc w:val="both"/>
        <w:rPr>
          <w:rFonts w:ascii="Palatino Linotype" w:hAnsi="Palatino Linotype"/>
          <w:i/>
        </w:rPr>
      </w:pPr>
    </w:p>
    <w:p w14:paraId="57E4515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a) Administración; </w:t>
      </w:r>
    </w:p>
    <w:p w14:paraId="6D11EB1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b) Cultura; </w:t>
      </w:r>
    </w:p>
    <w:p w14:paraId="6374EC2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c) Desarrollo Económico, Turístico y Artesanal; </w:t>
      </w:r>
    </w:p>
    <w:p w14:paraId="17949ED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d) Desarrollo Social y de Asuntos Indígenas; </w:t>
      </w:r>
    </w:p>
    <w:p w14:paraId="3B9F401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e) Desarrollo Urbano y Metropolitano; </w:t>
      </w:r>
    </w:p>
    <w:p w14:paraId="676A172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f) Educación; </w:t>
      </w:r>
    </w:p>
    <w:p w14:paraId="6C0735D7"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g) Gerencia de la Ciudad; </w:t>
      </w:r>
    </w:p>
    <w:p w14:paraId="6BA970E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h) Gobernación; </w:t>
      </w:r>
    </w:p>
    <w:p w14:paraId="5E5DABE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 Gobierno Digital y Electrónico; </w:t>
      </w:r>
    </w:p>
    <w:p w14:paraId="4A99AB1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j) Gobierno por Resultados; </w:t>
      </w:r>
    </w:p>
    <w:p w14:paraId="0445853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k) Igualdad de Género; </w:t>
      </w:r>
    </w:p>
    <w:p w14:paraId="7A13A1F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l) Medio Ambiente; </w:t>
      </w:r>
    </w:p>
    <w:p w14:paraId="5E39293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m) Obras Públicas; </w:t>
      </w:r>
    </w:p>
    <w:p w14:paraId="51EE19F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n) Seguridad Pública; </w:t>
      </w:r>
    </w:p>
    <w:p w14:paraId="3665DD8F"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o) Servicios Públicos; </w:t>
      </w:r>
    </w:p>
    <w:p w14:paraId="7CF19AD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p) Transparencia y Gobierno Abierto; y </w:t>
      </w:r>
    </w:p>
    <w:p w14:paraId="5BCD95B9"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q) Las demás que determine crear el Ayuntamiento, a propuesta del Presidente Municipal. </w:t>
      </w:r>
    </w:p>
    <w:p w14:paraId="78F5CAD2" w14:textId="77777777" w:rsidR="00AD1FD7" w:rsidRPr="008D679E" w:rsidRDefault="00AD1FD7" w:rsidP="00645E28">
      <w:pPr>
        <w:spacing w:after="0" w:line="360" w:lineRule="auto"/>
        <w:ind w:left="851" w:right="851"/>
        <w:jc w:val="both"/>
        <w:rPr>
          <w:rFonts w:ascii="Palatino Linotype" w:hAnsi="Palatino Linotype"/>
          <w:i/>
        </w:rPr>
      </w:pPr>
    </w:p>
    <w:p w14:paraId="0872DAB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B. Organismos Descentralizados: </w:t>
      </w:r>
    </w:p>
    <w:p w14:paraId="393D853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 Sistema Municipal para el Desarrollo Integral de la Familia de Metepec; </w:t>
      </w:r>
    </w:p>
    <w:p w14:paraId="082C1D3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 OPDAPAS; </w:t>
      </w:r>
    </w:p>
    <w:p w14:paraId="1F69B47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III. Instituto Municipal de Cultura Física y Deporte de Metepec, México; y </w:t>
      </w:r>
    </w:p>
    <w:p w14:paraId="353C881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IV. Los demás que considere necesario crear el Ayuntamiento, conforme a las disposiciones legales correspondientes. </w:t>
      </w:r>
    </w:p>
    <w:p w14:paraId="6E3D3B1C" w14:textId="77777777" w:rsidR="00AD1FD7" w:rsidRPr="008D679E" w:rsidRDefault="00AD1FD7" w:rsidP="00645E28">
      <w:pPr>
        <w:spacing w:after="0" w:line="360" w:lineRule="auto"/>
        <w:ind w:left="851" w:right="851"/>
        <w:jc w:val="both"/>
        <w:rPr>
          <w:rFonts w:ascii="Palatino Linotype" w:hAnsi="Palatino Linotype"/>
          <w:i/>
        </w:rPr>
      </w:pPr>
    </w:p>
    <w:p w14:paraId="3E1184D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C. Organismos Autónomos: </w:t>
      </w:r>
    </w:p>
    <w:p w14:paraId="412182F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 La Defensoría Municipal de los Derechos Humanos. </w:t>
      </w:r>
    </w:p>
    <w:p w14:paraId="01F9ECDD" w14:textId="77777777" w:rsidR="00AD1FD7" w:rsidRPr="008D679E" w:rsidRDefault="00AD1FD7" w:rsidP="00645E28">
      <w:pPr>
        <w:spacing w:after="0" w:line="360" w:lineRule="auto"/>
        <w:ind w:left="851" w:right="851"/>
        <w:jc w:val="center"/>
        <w:rPr>
          <w:rFonts w:ascii="Palatino Linotype" w:hAnsi="Palatino Linotype"/>
          <w:i/>
        </w:rPr>
      </w:pPr>
      <w:r w:rsidRPr="008D679E">
        <w:rPr>
          <w:rFonts w:ascii="Palatino Linotype" w:hAnsi="Palatino Linotype"/>
          <w:i/>
        </w:rPr>
        <w:t>CAPÍTULO V</w:t>
      </w:r>
    </w:p>
    <w:p w14:paraId="6E39AD44" w14:textId="77777777" w:rsidR="00AD1FD7" w:rsidRPr="008D679E" w:rsidRDefault="00AD1FD7" w:rsidP="00645E28">
      <w:pPr>
        <w:spacing w:after="0" w:line="360" w:lineRule="auto"/>
        <w:ind w:left="851" w:right="851"/>
        <w:jc w:val="center"/>
        <w:rPr>
          <w:rFonts w:ascii="Palatino Linotype" w:hAnsi="Palatino Linotype"/>
          <w:i/>
        </w:rPr>
      </w:pPr>
      <w:r w:rsidRPr="008D679E">
        <w:rPr>
          <w:rFonts w:ascii="Palatino Linotype" w:hAnsi="Palatino Linotype"/>
          <w:i/>
        </w:rPr>
        <w:t>Dirección de Administración</w:t>
      </w:r>
    </w:p>
    <w:p w14:paraId="6A4282F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b/>
          <w:bCs/>
          <w:i/>
        </w:rPr>
        <w:t>Artículo 3.98</w:t>
      </w:r>
      <w:r w:rsidRPr="008D679E">
        <w:rPr>
          <w:rFonts w:ascii="Palatino Linotype" w:hAnsi="Palatino Linotype"/>
          <w:i/>
        </w:rPr>
        <w:t xml:space="preserve">. La </w:t>
      </w:r>
      <w:r w:rsidRPr="008D679E">
        <w:rPr>
          <w:rFonts w:ascii="Palatino Linotype" w:hAnsi="Palatino Linotype"/>
          <w:b/>
          <w:i/>
          <w:u w:val="single"/>
        </w:rPr>
        <w:t>Dirección de Administración</w:t>
      </w:r>
      <w:r w:rsidRPr="008D679E">
        <w:rPr>
          <w:rFonts w:ascii="Palatino Linotype" w:hAnsi="Palatino Linotype"/>
          <w:i/>
        </w:rPr>
        <w:t xml:space="preserve"> tiene a su cargo las siguientes atribuciones: </w:t>
      </w:r>
    </w:p>
    <w:p w14:paraId="14A74BF3" w14:textId="6DBE5021"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 Coordinar y dirigir los sistemas de reclutamiento, selección, contratación y desarrollo de personal las diferentes unidades administrativas de la administración pública municipal; </w:t>
      </w:r>
    </w:p>
    <w:p w14:paraId="7119534F" w14:textId="3FE1361B"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 Emitir los gafetes que acrediten como tal a los servidores públicos de la administración pública municipal; conforme a la imagen institucional autorizada por la Coordinación de Comunicación Social; </w:t>
      </w:r>
    </w:p>
    <w:p w14:paraId="739DFA14" w14:textId="6A1B2051"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III. Controlar y registrar asistencia, nombramientos, remociones, renuncias, licencias, cambios de adscripción, promociones, incapacidades, vacaciones, días no laborables y demás incidencias relacionadas con los servidores públicos municipales; </w:t>
      </w:r>
    </w:p>
    <w:p w14:paraId="0E8FBF30" w14:textId="77777777" w:rsidR="00AD1FD7" w:rsidRPr="008D679E" w:rsidRDefault="00AD1FD7"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t xml:space="preserve">IV. Llevar a cabo las adquisiciones de bienes, arrendamiento de bienes muebles y la contratación de servicios que requieran las distintas áreas, ajustándose en su caso a las decisiones del Comité de Adquisiciones y Servicios y Comité de Arrendamientos, Adquisiciones de Inmuebles y Enajenaciones, vigilando su cumplimiento, en estricto apego a las disposiciones legales de la materia; </w:t>
      </w:r>
    </w:p>
    <w:p w14:paraId="3BA659E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V. Verificar que se cumplan las disposiciones en materia de trabajo seguridad e higiene laboral, así como de los derechos y obligaciones del personal; </w:t>
      </w:r>
    </w:p>
    <w:p w14:paraId="77D38EA3" w14:textId="77777777" w:rsidR="00AD1FD7" w:rsidRPr="008D679E" w:rsidRDefault="00AD1FD7"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lastRenderedPageBreak/>
        <w:t xml:space="preserve">VI. Coordinar la integración del Padrón de Proveedores para identificar de manera ágil la prestación de los servicios en cuanto a oportunidad, menor impacto ambiental, calidad y precio; </w:t>
      </w:r>
    </w:p>
    <w:p w14:paraId="0A140B5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VII.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 </w:t>
      </w:r>
    </w:p>
    <w:p w14:paraId="3E04A3E9"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VIII. Dirigir las acciones inherentes a la organización y funcionamiento del Comité de Adquisiciones y Servicios y Comité de Arrendamientos, Adquisiciones de Inmuebles y Enajenaciones; </w:t>
      </w:r>
    </w:p>
    <w:p w14:paraId="5310F32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IX. Coordinar el resguardo y actualización del archivo de personal salvaguardando la información en términos de las disposiciones legales; </w:t>
      </w:r>
    </w:p>
    <w:p w14:paraId="4C4D841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 Revisar y validar los anteproyectos del programa anual de adquisiciones en coordinación con las áreas que integran la Administración Pública Municipal, conformando el programa anual de adquisiciones con base en el presupuesto anual autorizado; </w:t>
      </w:r>
    </w:p>
    <w:p w14:paraId="54D0A35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XI. Coordinar y supervisar el control y procesos de los almacenes de bienes adquiridos, así como los lugares destinados para guarda de vehículos propiedad municipal y demás inmuebles que tengan relación directa con las funciones encomendadas, debiendo en todo momento resguardar en buen estado los bienes recepcionados en el almacén, e informar la adquisición de bienes de activo fijo a la Secretaría del Ayuntamiento; </w:t>
      </w:r>
    </w:p>
    <w:p w14:paraId="63183E8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XII. Establecer los mecanismos para conservar en buen estado, coordinando el mantenimiento y aseguramiento mediante las tarjetas de resguardo de los bienes muebles e inmuebles propiedad municipal; </w:t>
      </w:r>
    </w:p>
    <w:p w14:paraId="342320F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 xml:space="preserve">XIII. Suscribir contratos de adquisiciones de bienes muebles y servicios, conforme a los acuerdos tomados en el Comité de Adquisiciones y Servicios; </w:t>
      </w:r>
    </w:p>
    <w:p w14:paraId="42B4D43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XIV. Organizar y proveer los servicios generales que requieran las distintas áreas que conforman la Administración Pública Municipal; </w:t>
      </w:r>
    </w:p>
    <w:p w14:paraId="2E3D063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XV. Controlar y asegurar el parque vehicular de la administración pública municipal, así como autorizar el suministro de energéticos a vehículos automotores particulares y aquellas unidades que se tienen en comodato, para lograr el cumplimiento de las funciones propias del Ayuntamiento y de la administración pública municipal, siempre y cuando se cuente con suficiencia presupuestal; </w:t>
      </w:r>
    </w:p>
    <w:p w14:paraId="7624181C"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XVI. Suscribir, proponer y gestionar los convenios de colaboración y afiliación que mejoren las prestaciones de los servidores públicos municipales; </w:t>
      </w:r>
    </w:p>
    <w:p w14:paraId="61BDE9D9"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XVII. Presidir el Comité de Adquisiciones y Servicios, así como el Comité de Arrendamientos, Adquisiciones de Inmuebles y Enajenaciones; </w:t>
      </w:r>
    </w:p>
    <w:p w14:paraId="1A85205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XVIII. Participar en las negociaciones con el Sindicato Único de Trabajadores de los Poderes, Municipios e Instituciones Descentralizadas del Estado de México y vigilar el cumplimiento de los convenios de prestaciones socioeconómicas de los trabajadores sindicalizados; </w:t>
      </w:r>
    </w:p>
    <w:p w14:paraId="7C23CA3E" w14:textId="003583A5"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XIX. Establecer políticas para el mantenimiento de los recursos materiales de las diferentes áreas de la administración pública municipal;</w:t>
      </w:r>
    </w:p>
    <w:p w14:paraId="041296A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 Coordinar, dirigir, evaluar y autorizar los programas, procesos y procedimientos para la elaboración y distribución oportuna de la nómina para el pago del personal que labora en el gobierno y la administración municipal, con apego a la normatividad en la materia y al presupuesto autorizado;</w:t>
      </w:r>
    </w:p>
    <w:p w14:paraId="5829336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 Mantener y fortalecer las relaciones con las agrupaciones sindicales de la administración pública municipal, acordando conjuntamente las condiciones y normas de trabajo, vigilando el estricto cumplimiento de las disposiciones legales;</w:t>
      </w:r>
    </w:p>
    <w:p w14:paraId="3FA5772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XXII. Coordinar, dirigir y evaluar la operación y rutinas de trabajo, para las labores que se desarrollen en los talleres de carpintería, herrería, mecánico, intendencia, servicio de fotocopiado, impresión, mensajería y correspondencia interna;</w:t>
      </w:r>
    </w:p>
    <w:p w14:paraId="49D97F6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XXIII. Determinar, establecer y hacer cumplir las medidas de racionalización del gasto, sin menoscabo de la calidad en el servicio, que proporcionan las áreas y entidades municipales;</w:t>
      </w:r>
    </w:p>
    <w:p w14:paraId="37F9FAB2"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XXIV. Dirigir, coordinar, promover y vigilar la capacitación integral en actitudes, aptitudes y desarrollo profesional de los servidores públicos, apoyando la implementación de estrategias y políticas en los programas de profesionalización que permitan fortalecer sus conocimientos, habilidades y vocación de servicio;</w:t>
      </w:r>
    </w:p>
    <w:p w14:paraId="0C135BC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 Emitir las políticas, circulares, normas y lineamientos administrativos de su competencia para mejorar y desarrollar las actividades de la administración pública municipal;</w:t>
      </w:r>
    </w:p>
    <w:p w14:paraId="5DB598D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XXVI. Coordinar conjuntamente con las diferentes dependencias de la administración pública municipal, las políticas y lineamientos a seguir en materia de organización, operación y funcionamiento de las mismas para el ágil y adecuado aprovechamiento de los recursos;</w:t>
      </w:r>
    </w:p>
    <w:p w14:paraId="1AB57A5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XXVII. Suscribir contratos de arrendamiento de los bienes inmuebles de dominio privado del Municipio, conforme a los acuerdos tomados en el Comité de Arrendamientos, Adquisición de Inmuebles y Enajenaciones;</w:t>
      </w:r>
    </w:p>
    <w:p w14:paraId="3F23870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XXVIII. Coordinar y proveer en las distintas unidades administrativas del Ayuntamiento el servicio de telefonía móvil, así como la supervisión del adecuado uso y eficiente en la aplicación y distribución de dicho recurso; y</w:t>
      </w:r>
    </w:p>
    <w:p w14:paraId="4DC11774" w14:textId="51007B40"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XXIX. Las que señalan la Ley del Trabajo de los Servidores Públicos del Estado y Municipios y demás disposiciones jurídicas aplicables, o las que le señale el Presidente o mediante acuerdo de Cabildo le sean conferidas.</w:t>
      </w:r>
    </w:p>
    <w:p w14:paraId="717D6EB9" w14:textId="77777777" w:rsidR="00AD1FD7" w:rsidRPr="008D679E" w:rsidRDefault="00AD1FD7" w:rsidP="00645E28">
      <w:pPr>
        <w:spacing w:after="0" w:line="360" w:lineRule="auto"/>
        <w:ind w:left="851" w:right="851"/>
        <w:jc w:val="both"/>
        <w:rPr>
          <w:rFonts w:ascii="Palatino Linotype" w:hAnsi="Palatino Linotype"/>
          <w:i/>
        </w:rPr>
      </w:pPr>
    </w:p>
    <w:p w14:paraId="5CC284F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b/>
          <w:i/>
        </w:rPr>
        <w:t>Artículo 3.108.</w:t>
      </w:r>
      <w:r w:rsidRPr="008D679E">
        <w:rPr>
          <w:rFonts w:ascii="Palatino Linotype" w:hAnsi="Palatino Linotype"/>
          <w:i/>
        </w:rPr>
        <w:t xml:space="preserve"> La Subdirección de Adquisiciones y Contratación de Servicios, tiene las siguientes atribuciones:</w:t>
      </w:r>
    </w:p>
    <w:p w14:paraId="2D740E5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 Coordinar las acciones para la adquisición y suministro de los bienes muebles, equipos, materiales y contratación de servicios requeridos por las dependencias del Ayuntamiento;</w:t>
      </w:r>
    </w:p>
    <w:p w14:paraId="5856D6D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II. Supervisar el cumplimiento de los contratos derivados de los procedimientos adquisitivos programados, las relativas a la operación de los catálogos de bienes y servicios, de proveedores y prestadores de servicios, en término de lo dispuesto en la legislación vigente en la materia;</w:t>
      </w:r>
    </w:p>
    <w:p w14:paraId="167C57D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III. Proponer las políticas, criterios, instrumentos jurídicos y administrativos, normas administrativas y técnicas, que permitan eficientar los procedimientos adquisitivos de bienes y de contratación de servicios;</w:t>
      </w:r>
    </w:p>
    <w:p w14:paraId="3B4277E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IV. Llevar a cabo las adquisiciones de bienes, arrendamiento de bienes muebles y la contratación de servicios que requieran las distintas áreas, ajustándose en su caso a las decisiones del Comité de Adquisiciones vigilando su cumplimiento, en estricto apego a las disposiciones legales de la materia;</w:t>
      </w:r>
    </w:p>
    <w:p w14:paraId="7FFE6D2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 Controlar el proceso de adquisición de los insumos, bienes muebles, materiales, equipo y contratación de servicios que requieren las dependencias;</w:t>
      </w:r>
    </w:p>
    <w:p w14:paraId="5EAE264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VI. Coordinar la integración del Padrón de Proveedores para identificar de manera ágil la prestación de los servicios en cuanto a oportunidad, menor impacto ambiental, calidad y precio;</w:t>
      </w:r>
    </w:p>
    <w:p w14:paraId="59FFDCD7"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VII. Programar, organizar, integrar, dirigir, controlar y ejecutar las licitaciones públicas, invitaciones restringidas y las adjudicaciones directas que se requieren para la adquisición y arrendamiento de bienes muebles y la prestación de servicios que </w:t>
      </w:r>
      <w:r w:rsidRPr="008D679E">
        <w:rPr>
          <w:rFonts w:ascii="Palatino Linotype" w:hAnsi="Palatino Linotype"/>
          <w:i/>
        </w:rPr>
        <w:lastRenderedPageBreak/>
        <w:t>requieran las áreas que integran de acuerdo a los requisitos establecidos en las diversas disposiciones legales aplicables;</w:t>
      </w:r>
    </w:p>
    <w:p w14:paraId="47C81CE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VIII. Convocar a las y los integrantes del Comité de Adquisiciones y Servicios, a las sesiones ya sean ordinarias o extraordinarias, apoyando en el levantamiento de las actas de cada sesión asentando los acuerdos del Comité, verificando el seguimiento de los mismos, así como su debida integración;</w:t>
      </w:r>
    </w:p>
    <w:p w14:paraId="740DA51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IX. Analizar y evaluar que la documentación preparatoria al procedimiento adquisitivo de bienes y servicios, cumpla con los requisitos exigidos por la normatividad vigente, estén completos, verificando que se sustancien por el Comité de Adquisiciones y Servicios;</w:t>
      </w:r>
    </w:p>
    <w:p w14:paraId="0D20934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 Integrar y revisar los anteproyectos del programa anual de adquisiciones en coordinación con las áreas que integran la Administración Pública Municipal, conformando el Programa Anual de Adquisiciones con base en el presupuesto anual autorizado;</w:t>
      </w:r>
    </w:p>
    <w:p w14:paraId="35BDC4D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 Indicar, verificar y supervisar que la elaboración de las convocatorias, bases de licitación, invitaciones restringidas o de adjudicación directa y de los contratos respectivos, cumplan con las disposiciones legales aplicables, validando la información en el ámbito de su competencia;</w:t>
      </w:r>
    </w:p>
    <w:p w14:paraId="4C34FD4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XII. Orientar al Comité en el desarrollo del acto de presentación, apertura y evaluación de propuestas, dictamen y fallo, validando la información en el ámbito de su competencia;</w:t>
      </w:r>
    </w:p>
    <w:p w14:paraId="27E4E409"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XIII. Elaborar, revisar, aprobar y presentar al superior jerárquico las respectivas invitaciones en las modalidades de invitación restringida y de adjudicación directa, verificando que en los procedimientos adquisitivos de bienes y contratación de servicios, se proporcionen oportunamente a los oferentes, las invitaciones para participar en éstos;</w:t>
      </w:r>
    </w:p>
    <w:p w14:paraId="130CE7F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XIV. Supervisar la venta de las bases de licitación pública y de invitación restringida bajo su responsabilidad;</w:t>
      </w:r>
    </w:p>
    <w:p w14:paraId="712AC4A4"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 Remitir los documentos soporte de los proveedores adjudicados, a la Consejería Jurídica, para la elaboración de los contratos correspondientes;</w:t>
      </w:r>
    </w:p>
    <w:p w14:paraId="10C6BB58"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 Coordinar y verificar que se realicen las investigaciones de mercado, a efecto de actualizar la información relativa a los costos de los bienes o servicios;</w:t>
      </w:r>
    </w:p>
    <w:p w14:paraId="330DEADF"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XVII. Supervisar y aprobar la ejecución de las acciones relativas a la integración y operación de los catálogos de bienes y servicios, y de proveedores de bienes y prestadores de servicios;</w:t>
      </w:r>
    </w:p>
    <w:p w14:paraId="37F846E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XVIII. Informar al superior jerárquico de los avances y resultados de los asuntos encomendados, así como de las acciones implementadas para eficientar los procedimientos; y</w:t>
      </w:r>
    </w:p>
    <w:p w14:paraId="1BEC87CF"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XIX. Las demás que les atribuyan las disposiciones jurídicas aplicables o las que le instruya la Dirección de Administración.</w:t>
      </w:r>
    </w:p>
    <w:p w14:paraId="6F818E14" w14:textId="77777777" w:rsidR="00843CCC" w:rsidRPr="008D679E" w:rsidRDefault="00843CCC" w:rsidP="00645E28">
      <w:pPr>
        <w:spacing w:after="0" w:line="360" w:lineRule="auto"/>
        <w:ind w:left="851" w:right="851"/>
        <w:jc w:val="both"/>
        <w:rPr>
          <w:rFonts w:ascii="Palatino Linotype" w:hAnsi="Palatino Linotype"/>
          <w:i/>
        </w:rPr>
      </w:pPr>
    </w:p>
    <w:p w14:paraId="2214C4CD" w14:textId="77777777" w:rsidR="00AD1FD7" w:rsidRPr="008D679E" w:rsidRDefault="00AD1FD7" w:rsidP="00645E28">
      <w:pPr>
        <w:spacing w:after="0" w:line="360" w:lineRule="auto"/>
        <w:ind w:left="851" w:right="851"/>
        <w:jc w:val="center"/>
        <w:rPr>
          <w:rFonts w:ascii="Palatino Linotype" w:hAnsi="Palatino Linotype"/>
          <w:b/>
          <w:i/>
        </w:rPr>
      </w:pPr>
      <w:r w:rsidRPr="008D679E">
        <w:rPr>
          <w:rFonts w:ascii="Palatino Linotype" w:hAnsi="Palatino Linotype"/>
          <w:b/>
          <w:i/>
        </w:rPr>
        <w:t>CAPÍTULO XVII</w:t>
      </w:r>
    </w:p>
    <w:p w14:paraId="11CEA8B8" w14:textId="77777777" w:rsidR="00AD1FD7" w:rsidRPr="008D679E" w:rsidRDefault="00AD1FD7" w:rsidP="00645E28">
      <w:pPr>
        <w:spacing w:after="0" w:line="360" w:lineRule="auto"/>
        <w:ind w:left="851" w:right="851"/>
        <w:jc w:val="center"/>
        <w:rPr>
          <w:rFonts w:ascii="Palatino Linotype" w:hAnsi="Palatino Linotype"/>
          <w:b/>
          <w:i/>
        </w:rPr>
      </w:pPr>
      <w:r w:rsidRPr="008D679E">
        <w:rPr>
          <w:rFonts w:ascii="Palatino Linotype" w:hAnsi="Palatino Linotype"/>
          <w:b/>
          <w:i/>
        </w:rPr>
        <w:t>Dirección de Obras Públicas</w:t>
      </w:r>
    </w:p>
    <w:p w14:paraId="402B4FD2"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b/>
          <w:i/>
        </w:rPr>
        <w:t>Artículo 3.243.</w:t>
      </w:r>
      <w:r w:rsidRPr="008D679E">
        <w:rPr>
          <w:rFonts w:ascii="Palatino Linotype" w:hAnsi="Palatino Linotype"/>
          <w:i/>
        </w:rPr>
        <w:t xml:space="preserve"> Además de las previstas en la Ley Orgánica, la Dirección de Obras Públicas, tiene las atribuciones siguientes:</w:t>
      </w:r>
    </w:p>
    <w:p w14:paraId="58A1EEE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 Ejercer el gasto autorizado para la obra pública conforme al presupuesto de egresos, los planes, programas, especificaciones técnicas, controles y procedimientos administrativos aprobados;</w:t>
      </w:r>
    </w:p>
    <w:p w14:paraId="5755DB12"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II. Elaborar e informar al Comité Interno de Obra Pública, el Programa General de Obras Públicas, para la construcción y mejoramiento de las mismas, de acuerdo a la normatividad aplicable y a las políticas, objetivos y prioridades del desarrollo del Municipio;</w:t>
      </w:r>
    </w:p>
    <w:p w14:paraId="18031107"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III. Elaborar los proyectos de inversión y los presupuestos de cada una de las obras públicas que se deban realizar y de los servicios relacionados con las mismas, de conformidad con la experiencia y los conocimientos técnicos en la materia y en estricto apego a la normatividad aplicable, los cuales deberán ser informados al Comité Interno de Obra Pública para su visto bueno y posterior presentación para la aprobación del Ayuntamiento;</w:t>
      </w:r>
    </w:p>
    <w:p w14:paraId="7EFC4CD7"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IV. Integrar y conservar el catálogo y archivo de los estudios y proyectos que se realicen sobre la obra pública y servicios relacionados con la misma;</w:t>
      </w:r>
    </w:p>
    <w:p w14:paraId="301CBEBB"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 Elaborar e informar al Comité Interno de Obra Pública, la jerarquización de las obras a ejecutar, en función de las necesidades de la comunidad, ajustándose en todo momento a los planes municipales, posteriormente a la presentación y aprobación del Ayuntamiento;</w:t>
      </w:r>
    </w:p>
    <w:p w14:paraId="59CDD1B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VI. Solicitar el apoyo de las dependencias de la Administración Pública Municipal, para el cumplimiento de la normatividad aplicable en cada una de las obras, para la disponibilidad del terreno una vez que se acredite que es un bien de dominio público, certificación de la suficiencia presupuestal, así como la formación de los Comités de Control y Vigilancia con apego a los planes de desarrollo federal, estatal y municipal, según la fuente de financiamiento;</w:t>
      </w:r>
    </w:p>
    <w:p w14:paraId="47F2514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VII. Designar a la o el servidor público que corresponda, para presidir los actos del proceso de licitación;</w:t>
      </w:r>
    </w:p>
    <w:p w14:paraId="362448A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VIII. Emitir, en su caso, el dictamen de justificación de excepción a la licitación pública, a que se hace referencia en el Libro Décimo Segundo la Obra del Código Administrativo, cuando el caso lo requiera;</w:t>
      </w:r>
    </w:p>
    <w:p w14:paraId="2903722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IX. Establecer las bases y procedimientos a los que deberán ajustarse los concursos de licitación pública e invitación restringida, así como los de adjudicación directa, para la adjudicación de los contratos de obra pública y servicios relacionados con la </w:t>
      </w:r>
      <w:r w:rsidRPr="008D679E">
        <w:rPr>
          <w:rFonts w:ascii="Palatino Linotype" w:hAnsi="Palatino Linotype"/>
          <w:i/>
        </w:rPr>
        <w:lastRenderedPageBreak/>
        <w:t>misma, para efectos de su adecuada planeación, organización, integración y control, debiendo ajustarse a las especificaciones técnicas de cada obra y con estricto apego a la normatividad aplicable;</w:t>
      </w:r>
    </w:p>
    <w:p w14:paraId="043E187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 Solicitar la certificación de los conocimientos y habilidades en materia de precios unitarios, residencia de obra, supervisión de obra y súper intendencia de construcción, de conformidad con el Código Administrativo;</w:t>
      </w:r>
    </w:p>
    <w:p w14:paraId="5D3D0A62"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 Controlar y vigilar los procedimientos de licitación pública, invitación restringida y adjudicación directa, a fin de adjudicar los contratos de obra pública y servicios relacionados con la misma, con estricto apego a la normatividad aplicable;</w:t>
      </w:r>
    </w:p>
    <w:p w14:paraId="09C42F3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XII. Establecer los mecanismos de control para dar cumplimiento a la normatividad de la obra pública en su modalidad de obra por contrato y/o por administración;</w:t>
      </w:r>
    </w:p>
    <w:p w14:paraId="46531942"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XIII. Nombrar a la o el servidor público residente de la obra, que deberá tener los conocimientos, experiencia, habilidades y capacidad suficiente para administrar y dirigir los trabajos, considerando la formación profesional, la experiencia en administración y construcción de obras, el desarrollo profesional y el conocimiento de obras similares a las que se hará cargo. Para acreditarlo el servidor público designado deberá presentar la certificación de conocimientos y habilidades en la materia;</w:t>
      </w:r>
    </w:p>
    <w:p w14:paraId="7CFCC42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XIV. Ejecutar la obra pública y los servicios relacionados con la misma, que autorice el Ayuntamiento, ya sea por administración o por contrato, de acuerdo a la normatividad aplicable, a los planes, presupuestos y programas previamente establecidos, coordinándose en su caso con las autoridades federales, estatales y municipales;</w:t>
      </w:r>
    </w:p>
    <w:p w14:paraId="07FD06F3"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XV. Vigilar, supervisar y establecer los controles de conformidad con la normatividad aplicable, para el suministro de materiales relativos a la obra pública </w:t>
      </w:r>
      <w:r w:rsidRPr="008D679E">
        <w:rPr>
          <w:rFonts w:ascii="Palatino Linotype" w:hAnsi="Palatino Linotype"/>
          <w:i/>
        </w:rPr>
        <w:lastRenderedPageBreak/>
        <w:t>por administración, validando las entregas de los mismos y autorizando el trámite de pago correspondiente;</w:t>
      </w:r>
    </w:p>
    <w:p w14:paraId="11004D8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 Adjudicar, contratar, ejecutar, vigilar, supervisar, controlar, recibir y dar mantenimiento a las obras públicas municipales, con estricto apego a la normatividad aplicable;</w:t>
      </w:r>
    </w:p>
    <w:p w14:paraId="53ABF9AE"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XVII. Supervisar y asesorar técnicamente en la realización de obras de la comunidad, en coordinación con los órganos auxiliares competentes;</w:t>
      </w:r>
    </w:p>
    <w:p w14:paraId="079671C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XVIII. Coordinar y supervisar a los contratistas que realicen obras públicas en el Municipio;</w:t>
      </w:r>
    </w:p>
    <w:p w14:paraId="3198033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XIX. Informar en tiempo y forma a las instancias municipales, estatales y federales, el inicio, avance y terminación de las obras públicas municipales de conformidad con lo dispuesto por la normatividad aplicable;</w:t>
      </w:r>
    </w:p>
    <w:p w14:paraId="2FC0FF1F"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 Coadyuvar, dentro del ámbito técnico de su competencia, en la utilización de la vía pública;</w:t>
      </w:r>
    </w:p>
    <w:p w14:paraId="439E41C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 Validar y autorizar los presupuestos y estimaciones que presenten los contratistas por la ejecución de obras públicas municipales y tramitar el pago correspondiente;</w:t>
      </w:r>
    </w:p>
    <w:p w14:paraId="33FCFB60"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XXII. Autorizar precios extraordinarios, volúmenes adicionales, así como el cambio de metas de las obras previamente contratadas, cuando la ejecución de la obra así lo requiera;</w:t>
      </w:r>
    </w:p>
    <w:p w14:paraId="0B4473F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XXIII. Aprobar y autorizar la entrega-recepción de las obras públicas que lleven a cabo los contratistas;</w:t>
      </w:r>
    </w:p>
    <w:p w14:paraId="5C214EED"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XXIV. Integrar el expediente único de obra pública de acuerdo con la normatividad vigente;</w:t>
      </w:r>
    </w:p>
    <w:p w14:paraId="04DDBA89"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 Formular el inventario de la maquinaria y equipo de construcción a su cuidado o de su propiedad, manteniéndolo en óptimas condiciones de uso;</w:t>
      </w:r>
    </w:p>
    <w:p w14:paraId="4949C47A"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XXVI. Solicitar las modificaciones tanto presupuestales como de las metas de las obras públicas autorizadas de acuerdo con la normatividad aplicable, así como solicitar la reasignación de saldos o cancelaciones;</w:t>
      </w:r>
    </w:p>
    <w:p w14:paraId="2E036AB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XXVII. Programar adecuadamente el mantenimiento de monumentos, calles, caminos y todo tipo de vialidades que contribuyan a optimizar la comunicación de las poblaciones del Municipio;</w:t>
      </w:r>
    </w:p>
    <w:p w14:paraId="5420D121"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XXVIII. Construir y mantener en buenas condiciones las calles, caminos calles de terracería, banquetas y guarniciones a cargo del Municipio;</w:t>
      </w:r>
    </w:p>
    <w:p w14:paraId="0A03CE1C"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XXIX. Llevar a cabo de manera coordinada con el OPDAPAS, las obras de pavimentación o cualquier obra que pueda afectar las líneas del sistema hidráulico y sanitario, así como las cajas de operación de válvulas;</w:t>
      </w:r>
    </w:p>
    <w:p w14:paraId="4F06C9F5"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XXX. Celebrar previa autorización del Ayuntamiento, convenios de colaboración y participación de los ciudadanos </w:t>
      </w:r>
      <w:proofErr w:type="spellStart"/>
      <w:r w:rsidRPr="008D679E">
        <w:rPr>
          <w:rFonts w:ascii="Palatino Linotype" w:hAnsi="Palatino Linotype"/>
          <w:i/>
        </w:rPr>
        <w:t>metepequenses</w:t>
      </w:r>
      <w:proofErr w:type="spellEnd"/>
      <w:r w:rsidRPr="008D679E">
        <w:rPr>
          <w:rFonts w:ascii="Palatino Linotype" w:hAnsi="Palatino Linotype"/>
          <w:i/>
        </w:rPr>
        <w:t>, así como con autoridades federales, estatales y municipales, organismos públicos y personas físicas, con el objeto de cumplir en tiempo y forma con la ejecución de una obra pública, siempre y cuando el objeto del convenio no sea de carácter presupuestario municipal;</w:t>
      </w:r>
    </w:p>
    <w:p w14:paraId="527EA846" w14:textId="77777777" w:rsidR="00AD1FD7"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XXXI. Asesorar y apoyar técnicamente en los asuntos de su competencia a las demás dependencias administrativas municipales, cuando de forma expresa lo soliciten; y</w:t>
      </w:r>
    </w:p>
    <w:p w14:paraId="583478D8" w14:textId="77777777" w:rsidR="00843CCC" w:rsidRPr="008D679E" w:rsidRDefault="00AD1FD7" w:rsidP="00645E28">
      <w:pPr>
        <w:spacing w:after="0" w:line="360" w:lineRule="auto"/>
        <w:ind w:left="851" w:right="851"/>
        <w:jc w:val="both"/>
        <w:rPr>
          <w:rFonts w:ascii="Palatino Linotype" w:hAnsi="Palatino Linotype"/>
          <w:i/>
        </w:rPr>
      </w:pPr>
      <w:r w:rsidRPr="008D679E">
        <w:rPr>
          <w:rFonts w:ascii="Palatino Linotype" w:hAnsi="Palatino Linotype"/>
          <w:i/>
        </w:rPr>
        <w:t>XXXII. Las demás que le señalen otros ordenamientos legales y las que le encomiende el Presidente Municipal.</w:t>
      </w:r>
    </w:p>
    <w:p w14:paraId="6E16E6E2"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b/>
          <w:i/>
        </w:rPr>
        <w:t>Artículo 3.253.</w:t>
      </w:r>
      <w:r w:rsidRPr="008D679E">
        <w:rPr>
          <w:rFonts w:ascii="Palatino Linotype" w:hAnsi="Palatino Linotype"/>
          <w:i/>
        </w:rPr>
        <w:t xml:space="preserve"> La Subdirección de Proyectos y Normatividad de Obra; tendrá las siguientes atribuciones:</w:t>
      </w:r>
    </w:p>
    <w:p w14:paraId="7FA463E9"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I. Supervisar en coordinación con las unidades administrativas correspondientes, la planeación de las acciones para el desarrollo de la infraestructura municipal;</w:t>
      </w:r>
    </w:p>
    <w:p w14:paraId="6099CC91"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II. Coordinar con la Dirección y la Subdirección de Construcción, Supervisión y Conservación, los Programas Operativos Anuales;</w:t>
      </w:r>
    </w:p>
    <w:p w14:paraId="0749B850"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III. Presupuestar y programar los estudios, proyectos y obras necesarias para cumplir con el programa Anual de Obra Pública, tomando como base el Plan de Desarrollo Municipal;</w:t>
      </w:r>
    </w:p>
    <w:p w14:paraId="32307C2D"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IV. Solicitar a la dependencia correspondiente, la evaluación del impacto económico y social de las obras y acciones a ejecutar;</w:t>
      </w:r>
    </w:p>
    <w:p w14:paraId="09189D26"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V. Coordinar la elaboración de los Programas Anuales y la identificación de fuentes y mecanismos para su financiamiento;</w:t>
      </w:r>
    </w:p>
    <w:p w14:paraId="10516345"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VI. Participar en la elaboración de estudios y proyectos especiales que coadyuven a una mejor planeación del aprovechamiento racional de los recursos disponibles, de la infraestructura con que se cuenta y de todos aquellos que promuevan el desarrollo y consolidación del municipio.</w:t>
      </w:r>
    </w:p>
    <w:p w14:paraId="1D5A04D7"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VII. Realizar el seguimiento de la ejecución de los programas operativos anuales, de acuerdo con los reportes de los avances físicos y financieros de los estudios, proyectos y obras y en caso necesario, hacer las recomendaciones pertinentes;</w:t>
      </w:r>
    </w:p>
    <w:p w14:paraId="21787D7B"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VIII. Participar y coordinar las acciones que, en materia de planeación y programación de obra, que se acuerden en Cabildo y en los diferentes medios de participación social;</w:t>
      </w:r>
    </w:p>
    <w:p w14:paraId="26729534"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IX. Efectuar la concentración de la normatividad administrativa que regula la actuación de la Dirección y mantenerla actualizada;</w:t>
      </w:r>
    </w:p>
    <w:p w14:paraId="6FF38269"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 Proporcionar a las áreas que lo soliciten la información y documentación normativa resguardada por la subdirección;</w:t>
      </w:r>
    </w:p>
    <w:p w14:paraId="3B1FC98E"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XI. Participar en la elaboración y actualización de proyectos, reglamentos interiores e instrumentos normativos en la Dirección;</w:t>
      </w:r>
    </w:p>
    <w:p w14:paraId="4D84199D"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XII. Coordinar y supervisar el procedimiento de adjudicación de Obra Pública y servicios relacionados con las mismas, con estricto apego a la normatividad correspondiente;</w:t>
      </w:r>
    </w:p>
    <w:p w14:paraId="5FD76B62"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XIII. Dar trámite administrativo a las estimaciones autorizadas por la residencia de Obra para su cobro;</w:t>
      </w:r>
    </w:p>
    <w:p w14:paraId="663F7627" w14:textId="77777777" w:rsidR="00843CCC" w:rsidRPr="008D679E" w:rsidRDefault="00843CCC"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t>XIV. Verificar que el Departamento de Concursos, Contratos y Estimaciones mantenga actualizado el padrón de contratistas con el propósito de evaluar y analizar las distintas especialidades y capacidades de las empresas;</w:t>
      </w:r>
    </w:p>
    <w:p w14:paraId="2BA4910F"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XV. Llevar a cabo en coordinación con la residencia de obra la ejecución de servicios relacionados con la obra pública (estudios y proyectos).</w:t>
      </w:r>
    </w:p>
    <w:p w14:paraId="635DAC96"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XVI. Tramitar los contratos, convenios, refrendos y revalidaciones tomando como base en el dictamen y documentación avalados por la Subdirección de Construcción, Supervisión y Conservación y los montos autorizados, así como los datos de las empresas contratistas, de conformidad con las políticas, lineamientos y normatividad vigente;</w:t>
      </w:r>
    </w:p>
    <w:p w14:paraId="1BB2E2EA"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XVII. Dar puntual y cabal cumplimiento a la normatividad aplicable a los programas de inversión municipal, estatal y federal, en el desarrollo de sus actividades;</w:t>
      </w:r>
    </w:p>
    <w:p w14:paraId="38B7FE7B"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XVIII. Dar cabal y puntual cumplimiento a las políticas de calidad del Gobierno municipal, respecto a los procesos y procedimientos que tenga a su cargo;</w:t>
      </w:r>
    </w:p>
    <w:p w14:paraId="05AA7580"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XIX. Solicitar ante la unidad administrativa municipal correspondiente los documentos idóneos mediante los cuales se acredite la propiedad o posesión de los bienes inmuebles donde se pretenda ejecutar los proyectos de obra pública, a efecto de integrar los expedientes correspondientes;</w:t>
      </w:r>
    </w:p>
    <w:p w14:paraId="776A678B" w14:textId="77777777" w:rsidR="00843CCC" w:rsidRPr="008D679E" w:rsidRDefault="00843CCC" w:rsidP="00645E28">
      <w:pPr>
        <w:spacing w:after="0" w:line="360" w:lineRule="auto"/>
        <w:ind w:left="851" w:right="851"/>
        <w:jc w:val="both"/>
        <w:rPr>
          <w:rFonts w:ascii="Palatino Linotype" w:hAnsi="Palatino Linotype"/>
          <w:i/>
        </w:rPr>
      </w:pPr>
      <w:r w:rsidRPr="008D679E">
        <w:rPr>
          <w:rFonts w:ascii="Palatino Linotype" w:hAnsi="Palatino Linotype"/>
          <w:i/>
        </w:rPr>
        <w:t>XX. Coadyuvar para la elaboración de las peticiones ante las diferentes instancias de carácter federal, estatal o municipal para la obtención de licencias, permisos, liberación de predios, liberación de los derechos de vía y de ser necesario la expropiación de bienes inmuebles, que requieran los proyectos de obra pública; y</w:t>
      </w:r>
    </w:p>
    <w:p w14:paraId="06EA2421" w14:textId="48133A9A" w:rsidR="00420099" w:rsidRPr="008D679E" w:rsidRDefault="00843CCC" w:rsidP="00645E28">
      <w:pPr>
        <w:spacing w:after="0" w:line="360" w:lineRule="auto"/>
        <w:ind w:left="851" w:right="851"/>
        <w:jc w:val="both"/>
        <w:rPr>
          <w:rFonts w:ascii="Palatino Linotype" w:hAnsi="Palatino Linotype" w:cs="Arial"/>
          <w:b/>
          <w:i/>
          <w:color w:val="000000"/>
          <w:lang w:val="es-ES_tradnl"/>
        </w:rPr>
      </w:pPr>
      <w:r w:rsidRPr="008D679E">
        <w:rPr>
          <w:rFonts w:ascii="Palatino Linotype" w:hAnsi="Palatino Linotype"/>
          <w:i/>
        </w:rPr>
        <w:t>XXI. Las demás funciones inherentes al área de su competencia o que le instruya la Dirección.</w:t>
      </w:r>
      <w:r w:rsidR="00420099" w:rsidRPr="008D679E">
        <w:rPr>
          <w:rFonts w:ascii="Palatino Linotype" w:hAnsi="Palatino Linotype"/>
          <w:i/>
        </w:rPr>
        <w:t xml:space="preserve">” </w:t>
      </w:r>
      <w:r w:rsidR="00420099" w:rsidRPr="008D679E">
        <w:rPr>
          <w:rFonts w:ascii="Palatino Linotype" w:hAnsi="Palatino Linotype"/>
          <w:b/>
          <w:i/>
        </w:rPr>
        <w:t>(Sic)</w:t>
      </w:r>
    </w:p>
    <w:p w14:paraId="6DDC8C68" w14:textId="77777777" w:rsidR="00420099" w:rsidRPr="008D679E" w:rsidRDefault="00420099" w:rsidP="00645E28">
      <w:pPr>
        <w:pStyle w:val="Sinespaciado"/>
        <w:spacing w:line="360" w:lineRule="auto"/>
        <w:jc w:val="both"/>
        <w:rPr>
          <w:rFonts w:ascii="Palatino Linotype" w:hAnsi="Palatino Linotype"/>
        </w:rPr>
      </w:pPr>
    </w:p>
    <w:p w14:paraId="0A23311A" w14:textId="2F967E31" w:rsidR="00420099" w:rsidRPr="008D679E" w:rsidRDefault="00AD1FD7" w:rsidP="00645E28">
      <w:pPr>
        <w:spacing w:after="0" w:line="360" w:lineRule="auto"/>
        <w:jc w:val="both"/>
        <w:rPr>
          <w:rFonts w:ascii="Palatino Linotype" w:hAnsi="Palatino Linotype" w:cs="Arial"/>
          <w:sz w:val="24"/>
          <w:szCs w:val="24"/>
        </w:rPr>
      </w:pPr>
      <w:r w:rsidRPr="008D679E">
        <w:rPr>
          <w:rFonts w:ascii="Palatino Linotype" w:hAnsi="Palatino Linotype"/>
          <w:sz w:val="24"/>
          <w:szCs w:val="24"/>
        </w:rPr>
        <w:t>Ahora bien</w:t>
      </w:r>
      <w:r w:rsidR="00420099" w:rsidRPr="008D679E">
        <w:rPr>
          <w:rFonts w:ascii="Palatino Linotype" w:hAnsi="Palatino Linotype" w:cs="Arial"/>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B73E3B6" w14:textId="77777777" w:rsidR="00AD1FD7" w:rsidRPr="008D679E" w:rsidRDefault="00AD1FD7" w:rsidP="00645E28">
      <w:pPr>
        <w:spacing w:after="0" w:line="360" w:lineRule="auto"/>
        <w:jc w:val="both"/>
        <w:rPr>
          <w:rFonts w:ascii="Palatino Linotype" w:hAnsi="Palatino Linotype" w:cs="Arial"/>
          <w:sz w:val="24"/>
          <w:szCs w:val="24"/>
        </w:rPr>
      </w:pPr>
    </w:p>
    <w:p w14:paraId="031F597D" w14:textId="77777777" w:rsidR="00420099" w:rsidRPr="008D679E" w:rsidRDefault="00420099" w:rsidP="00645E28">
      <w:pPr>
        <w:pStyle w:val="Citas"/>
        <w:spacing w:before="0" w:after="0"/>
      </w:pPr>
      <w:r w:rsidRPr="008D679E">
        <w:t xml:space="preserve">“Artículo 18. Los sujetos obligados deberán documentar todo acto que derive del ejercicio de sus facultades, competencias o funciones, considerando desde su origen la eventual publicidad y reutilización de la información que generen. </w:t>
      </w:r>
    </w:p>
    <w:p w14:paraId="64B8B5DF" w14:textId="77777777" w:rsidR="00420099" w:rsidRPr="008D679E" w:rsidRDefault="00420099" w:rsidP="00645E28">
      <w:pPr>
        <w:pStyle w:val="Citas"/>
        <w:spacing w:before="0" w:after="0"/>
      </w:pPr>
      <w:r w:rsidRPr="008D679E">
        <w:t xml:space="preserve">Artículo 19. Se presume que la información debe existir si se refiere a las facultades, competencias y funciones que los ordenamientos jurídicos aplicables otorgan a los sujetos obligados. </w:t>
      </w:r>
    </w:p>
    <w:p w14:paraId="1D262553" w14:textId="77777777" w:rsidR="00420099" w:rsidRPr="008D679E" w:rsidRDefault="00420099" w:rsidP="00645E28">
      <w:pPr>
        <w:pStyle w:val="Citas"/>
        <w:spacing w:before="0" w:after="0"/>
      </w:pPr>
      <w:r w:rsidRPr="008D679E">
        <w:t xml:space="preserve">En los casos en que ciertas facultades, competencias o funciones no se hayan ejercido, se debe motivar la respuesta en función de las causas que motiven tal circunstancia. </w:t>
      </w:r>
    </w:p>
    <w:p w14:paraId="5B72AE8D" w14:textId="77777777" w:rsidR="00420099" w:rsidRPr="008D679E" w:rsidRDefault="00420099" w:rsidP="00645E28">
      <w:pPr>
        <w:pStyle w:val="Citas"/>
        <w:spacing w:before="0" w:after="0"/>
        <w:rPr>
          <w:b/>
          <w:bCs/>
          <w:sz w:val="24"/>
          <w:szCs w:val="24"/>
        </w:rPr>
      </w:pPr>
      <w:r w:rsidRPr="008D679E">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D679E">
        <w:rPr>
          <w:b/>
          <w:bCs/>
        </w:rPr>
        <w:t>(Sic)</w:t>
      </w:r>
    </w:p>
    <w:p w14:paraId="563303BF" w14:textId="5F517F6A" w:rsidR="00415FC1" w:rsidRPr="008D679E" w:rsidRDefault="00415FC1" w:rsidP="00645E28">
      <w:pPr>
        <w:spacing w:after="0" w:line="360" w:lineRule="auto"/>
        <w:jc w:val="both"/>
        <w:rPr>
          <w:rFonts w:ascii="Palatino Linotype" w:hAnsi="Palatino Linotype" w:cs="Arial"/>
          <w:sz w:val="24"/>
          <w:szCs w:val="24"/>
        </w:rPr>
      </w:pPr>
    </w:p>
    <w:p w14:paraId="7C508CD9" w14:textId="1FC6B26F" w:rsidR="00B8117F" w:rsidRPr="008D679E" w:rsidRDefault="00B8117F" w:rsidP="00645E28">
      <w:pPr>
        <w:spacing w:after="0" w:line="360" w:lineRule="auto"/>
        <w:jc w:val="both"/>
        <w:rPr>
          <w:rFonts w:ascii="Palatino Linotype" w:hAnsi="Palatino Linotype"/>
          <w:bCs/>
          <w:sz w:val="24"/>
          <w:szCs w:val="24"/>
        </w:rPr>
      </w:pPr>
      <w:r w:rsidRPr="008D679E">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8D679E">
        <w:rPr>
          <w:rFonts w:ascii="Palatino Linotype" w:hAnsi="Palatino Linotype"/>
          <w:bCs/>
          <w:sz w:val="24"/>
          <w:szCs w:val="24"/>
        </w:rPr>
        <w:t>en los artículos 24, fracción XII, 92, fracción XXIX</w:t>
      </w:r>
      <w:r w:rsidR="009D5B6D" w:rsidRPr="008D679E">
        <w:rPr>
          <w:rFonts w:ascii="Palatino Linotype" w:hAnsi="Palatino Linotype"/>
          <w:bCs/>
          <w:sz w:val="24"/>
          <w:szCs w:val="24"/>
        </w:rPr>
        <w:t xml:space="preserve"> </w:t>
      </w:r>
      <w:r w:rsidRPr="008D679E">
        <w:rPr>
          <w:rFonts w:ascii="Palatino Linotype" w:hAnsi="Palatino Linotype"/>
          <w:bCs/>
          <w:sz w:val="24"/>
          <w:szCs w:val="24"/>
        </w:rPr>
        <w:t>de la Ley de Transparencia y Acceso a la Información Pública del Estado de México y Municipios, porciones normativas que disponen a la literalidad lo siguiente:</w:t>
      </w:r>
    </w:p>
    <w:p w14:paraId="67F382A6" w14:textId="77777777" w:rsidR="00AD1FD7" w:rsidRPr="008D679E" w:rsidRDefault="00AD1FD7" w:rsidP="00645E28">
      <w:pPr>
        <w:spacing w:after="0" w:line="360" w:lineRule="auto"/>
        <w:jc w:val="both"/>
        <w:rPr>
          <w:rFonts w:ascii="Palatino Linotype" w:hAnsi="Palatino Linotype"/>
          <w:bCs/>
          <w:sz w:val="24"/>
          <w:szCs w:val="24"/>
        </w:rPr>
      </w:pPr>
    </w:p>
    <w:p w14:paraId="39385725"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4173F916"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w:t>
      </w:r>
    </w:p>
    <w:p w14:paraId="1927A83F" w14:textId="77777777" w:rsidR="00B8117F" w:rsidRPr="008D679E" w:rsidRDefault="00B8117F" w:rsidP="00645E28">
      <w:pPr>
        <w:spacing w:after="0" w:line="360" w:lineRule="auto"/>
        <w:ind w:left="851" w:right="851"/>
        <w:jc w:val="both"/>
        <w:rPr>
          <w:rFonts w:ascii="Palatino Linotype" w:hAnsi="Palatino Linotype"/>
          <w:bCs/>
          <w:i/>
        </w:rPr>
      </w:pPr>
      <w:r w:rsidRPr="008D679E">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16E37E7" w14:textId="77777777" w:rsidR="00B8117F" w:rsidRPr="008D679E" w:rsidRDefault="00B8117F" w:rsidP="00645E28">
      <w:pPr>
        <w:spacing w:after="0" w:line="360" w:lineRule="auto"/>
        <w:ind w:left="851" w:right="851"/>
        <w:jc w:val="both"/>
        <w:rPr>
          <w:rFonts w:ascii="Palatino Linotype" w:hAnsi="Palatino Linotype"/>
          <w:bCs/>
          <w:i/>
        </w:rPr>
      </w:pPr>
      <w:r w:rsidRPr="008D679E">
        <w:rPr>
          <w:rFonts w:ascii="Palatino Linotype" w:hAnsi="Palatino Linotype"/>
          <w:bCs/>
          <w:i/>
        </w:rPr>
        <w:t>(…)</w:t>
      </w:r>
    </w:p>
    <w:p w14:paraId="1C63698B" w14:textId="77777777" w:rsidR="00B8117F" w:rsidRPr="008D679E" w:rsidRDefault="00B8117F" w:rsidP="00645E28">
      <w:pPr>
        <w:spacing w:after="0" w:line="360" w:lineRule="auto"/>
        <w:ind w:left="851" w:right="851"/>
        <w:jc w:val="both"/>
        <w:rPr>
          <w:rFonts w:ascii="Palatino Linotype" w:hAnsi="Palatino Linotype"/>
          <w:bCs/>
          <w:sz w:val="24"/>
          <w:szCs w:val="24"/>
        </w:rPr>
      </w:pPr>
      <w:r w:rsidRPr="008D679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4BE0F" w14:textId="77777777" w:rsidR="00B8117F" w:rsidRPr="008D679E" w:rsidRDefault="00B8117F" w:rsidP="00645E28">
      <w:pPr>
        <w:pStyle w:val="Citas"/>
        <w:spacing w:before="0" w:after="0"/>
      </w:pPr>
      <w:r w:rsidRPr="008D679E">
        <w:t>(…)</w:t>
      </w:r>
    </w:p>
    <w:p w14:paraId="788C00A4" w14:textId="77777777" w:rsidR="00B8117F" w:rsidRPr="008D679E" w:rsidRDefault="00B8117F"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E018073" w14:textId="77777777" w:rsidR="00B8117F" w:rsidRPr="008D679E" w:rsidRDefault="00B8117F" w:rsidP="00645E28">
      <w:pPr>
        <w:spacing w:after="0" w:line="360" w:lineRule="auto"/>
        <w:ind w:left="851" w:right="851"/>
        <w:jc w:val="both"/>
        <w:rPr>
          <w:rFonts w:ascii="Palatino Linotype" w:hAnsi="Palatino Linotype"/>
          <w:b/>
          <w:bCs/>
          <w:i/>
          <w:u w:val="single"/>
        </w:rPr>
      </w:pPr>
      <w:r w:rsidRPr="008D679E">
        <w:rPr>
          <w:rFonts w:ascii="Palatino Linotype" w:hAnsi="Palatino Linotype"/>
          <w:b/>
          <w:bCs/>
          <w:i/>
          <w:u w:val="single"/>
        </w:rPr>
        <w:t xml:space="preserve">a) De licitaciones públicas o procedimientos de invitación restringida: </w:t>
      </w:r>
    </w:p>
    <w:p w14:paraId="0AA992C6"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1) La convocatoria o invitación emitida, así como los fundamentos legales aplicados para llevarla a cabo; </w:t>
      </w:r>
    </w:p>
    <w:p w14:paraId="267064FD"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2) Los nombres de los participantes o invitados; </w:t>
      </w:r>
    </w:p>
    <w:p w14:paraId="40DEF415"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3) El nombre del ganador y las razones que lo justifican; </w:t>
      </w:r>
    </w:p>
    <w:p w14:paraId="4446AFFB"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4) El área solicitante y la responsable de su ejecución; </w:t>
      </w:r>
    </w:p>
    <w:p w14:paraId="66DA0EAB"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5) Las convocatorias e invitaciones emitidas; </w:t>
      </w:r>
    </w:p>
    <w:p w14:paraId="567191D5"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6) Los dictámenes y fallo de adjudicación; </w:t>
      </w:r>
    </w:p>
    <w:p w14:paraId="5DF47ECE" w14:textId="77777777" w:rsidR="00B8117F" w:rsidRPr="008D679E" w:rsidRDefault="00B8117F" w:rsidP="00645E28">
      <w:pPr>
        <w:spacing w:after="0" w:line="360" w:lineRule="auto"/>
        <w:ind w:left="851" w:right="851"/>
        <w:jc w:val="both"/>
        <w:rPr>
          <w:rFonts w:ascii="Palatino Linotype" w:hAnsi="Palatino Linotype"/>
          <w:bCs/>
          <w:i/>
        </w:rPr>
      </w:pPr>
      <w:r w:rsidRPr="008D679E">
        <w:rPr>
          <w:rFonts w:ascii="Palatino Linotype" w:hAnsi="Palatino Linotype"/>
          <w:bCs/>
          <w:i/>
        </w:rPr>
        <w:lastRenderedPageBreak/>
        <w:t xml:space="preserve">7) El contrato y, en su caso, sus anexos; </w:t>
      </w:r>
    </w:p>
    <w:p w14:paraId="07B18A4B"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8) Los mecanismos de vigilancia y supervisión, incluyendo en su caso, los estudios de impacto urbano y ambiental, según corresponda; </w:t>
      </w:r>
    </w:p>
    <w:p w14:paraId="41131079"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9) La partida presupuestal, de conformidad con el clasificador por objeto del gasto, en el caso de ser aplicable; </w:t>
      </w:r>
    </w:p>
    <w:p w14:paraId="136BD8C3"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10) Origen de los recursos especificando si son federales, estatales o municipales, así como el tipo de fondo de participación o aportación respectiva; </w:t>
      </w:r>
    </w:p>
    <w:p w14:paraId="2B676C69"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11) Los convenios modificatorios que, en su caso, sean firmados, precisando el objeto y la fecha de celebración;</w:t>
      </w:r>
    </w:p>
    <w:p w14:paraId="39B6BB22"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 12) Los informes de avance físico y financiero sobre las obras o servicios contratados; 13) El convenio de terminación; y </w:t>
      </w:r>
    </w:p>
    <w:p w14:paraId="3235C9AA"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14) El finiquito. </w:t>
      </w:r>
    </w:p>
    <w:p w14:paraId="54864F14" w14:textId="77777777" w:rsidR="00B8117F" w:rsidRPr="008D679E" w:rsidRDefault="00B8117F"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t xml:space="preserve">b) De las adjudicaciones directas: </w:t>
      </w:r>
    </w:p>
    <w:p w14:paraId="3F94A7AE"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1) La propuesta enviada por el participante; </w:t>
      </w:r>
    </w:p>
    <w:p w14:paraId="44F189E3"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2) Los motivos y fundamentos legales aplicados para llevarla a cabo; </w:t>
      </w:r>
    </w:p>
    <w:p w14:paraId="0143B4D7"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3) La autorización del ejercicio de la opción; </w:t>
      </w:r>
    </w:p>
    <w:p w14:paraId="1D7D5ABF"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4) En su caso, las cotizaciones consideradas, especificando los nombres de los proveedores y sus montos; </w:t>
      </w:r>
    </w:p>
    <w:p w14:paraId="6D0F2588"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5) El nombre de la persona física o jurídica colectiva adjudicada; </w:t>
      </w:r>
    </w:p>
    <w:p w14:paraId="791FB712"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6) La unidad administrativa solicitante y la responsable de su ejecución; </w:t>
      </w:r>
    </w:p>
    <w:p w14:paraId="50BF1BE8" w14:textId="77777777" w:rsidR="00B8117F" w:rsidRPr="008D679E" w:rsidRDefault="00B8117F" w:rsidP="00645E28">
      <w:pPr>
        <w:spacing w:after="0" w:line="360" w:lineRule="auto"/>
        <w:ind w:left="851" w:right="851"/>
        <w:jc w:val="both"/>
        <w:rPr>
          <w:rFonts w:ascii="Palatino Linotype" w:hAnsi="Palatino Linotype"/>
          <w:b/>
          <w:i/>
          <w:u w:val="single"/>
        </w:rPr>
      </w:pPr>
      <w:r w:rsidRPr="008D679E">
        <w:rPr>
          <w:rFonts w:ascii="Palatino Linotype" w:hAnsi="Palatino Linotype"/>
          <w:b/>
          <w:i/>
          <w:u w:val="single"/>
        </w:rPr>
        <w:t xml:space="preserve">7) El número, fecha, el monto del contrato y el plazo de entrega o de ejecución de los servicios u obra; </w:t>
      </w:r>
    </w:p>
    <w:p w14:paraId="4E9E828D"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8) Los mecanismos de vigilancia y supervisión, incluyendo, en su caso, los estudios de impacto urbano y ambiental, según corresponda; </w:t>
      </w:r>
    </w:p>
    <w:p w14:paraId="32032AF3"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9) Los informes de avance sobre las obras o servicios contratados; </w:t>
      </w:r>
    </w:p>
    <w:p w14:paraId="3E9369F2"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t xml:space="preserve">10) El convenio de terminación; y </w:t>
      </w:r>
    </w:p>
    <w:p w14:paraId="38542F33" w14:textId="77777777" w:rsidR="00B8117F" w:rsidRPr="008D679E" w:rsidRDefault="00B8117F" w:rsidP="00645E28">
      <w:pPr>
        <w:spacing w:after="0" w:line="360" w:lineRule="auto"/>
        <w:ind w:left="851" w:right="851"/>
        <w:jc w:val="both"/>
        <w:rPr>
          <w:rFonts w:ascii="Palatino Linotype" w:hAnsi="Palatino Linotype"/>
          <w:i/>
        </w:rPr>
      </w:pPr>
      <w:r w:rsidRPr="008D679E">
        <w:rPr>
          <w:rFonts w:ascii="Palatino Linotype" w:hAnsi="Palatino Linotype"/>
          <w:i/>
        </w:rPr>
        <w:lastRenderedPageBreak/>
        <w:t>11) El finiquito.</w:t>
      </w:r>
    </w:p>
    <w:p w14:paraId="29BCAE43" w14:textId="77777777" w:rsidR="00B8117F" w:rsidRPr="008D679E" w:rsidRDefault="00B8117F" w:rsidP="00645E28">
      <w:pPr>
        <w:pStyle w:val="Citas"/>
        <w:spacing w:before="0" w:after="0"/>
        <w:ind w:left="0" w:right="0"/>
        <w:rPr>
          <w:i w:val="0"/>
          <w:iCs/>
          <w:sz w:val="24"/>
          <w:szCs w:val="24"/>
        </w:rPr>
      </w:pPr>
    </w:p>
    <w:p w14:paraId="7218691F" w14:textId="2FAE222E" w:rsidR="00B8117F" w:rsidRPr="008D679E" w:rsidRDefault="00B8117F" w:rsidP="00645E28">
      <w:pPr>
        <w:pStyle w:val="Citas"/>
        <w:spacing w:before="0" w:after="0"/>
        <w:ind w:left="0" w:right="0"/>
        <w:rPr>
          <w:rFonts w:eastAsia="Arial Unicode MS"/>
          <w:i w:val="0"/>
          <w:iCs/>
          <w:sz w:val="24"/>
          <w:szCs w:val="24"/>
        </w:rPr>
      </w:pPr>
      <w:r w:rsidRPr="008D679E">
        <w:rPr>
          <w:rFonts w:eastAsia="MS Mincho" w:cs="Tahoma"/>
          <w:i w:val="0"/>
          <w:iCs/>
          <w:sz w:val="24"/>
          <w:szCs w:val="24"/>
        </w:rPr>
        <w:t xml:space="preserve">Así </w:t>
      </w:r>
      <w:r w:rsidRPr="008D679E">
        <w:rPr>
          <w:rFonts w:eastAsia="Arial Unicode MS"/>
          <w:i w:val="0"/>
          <w:iCs/>
          <w:sz w:val="24"/>
          <w:szCs w:val="24"/>
        </w:rPr>
        <w:t xml:space="preserve">el artículo 92 fracción </w:t>
      </w:r>
      <w:r w:rsidRPr="008D679E">
        <w:rPr>
          <w:bCs/>
          <w:i w:val="0"/>
          <w:iCs/>
          <w:sz w:val="24"/>
          <w:szCs w:val="24"/>
        </w:rPr>
        <w:t xml:space="preserve">XXIX de la Ley de Transparencia y Acceso a la Información Pública del Estado de México y Municipios </w:t>
      </w:r>
      <w:r w:rsidRPr="008D679E">
        <w:rPr>
          <w:rFonts w:eastAsia="Arial Unicode MS"/>
          <w:i w:val="0"/>
          <w:iCs/>
          <w:sz w:val="24"/>
          <w:szCs w:val="24"/>
        </w:rPr>
        <w:t xml:space="preserve">señala que la información requerida respecto de </w:t>
      </w:r>
      <w:r w:rsidR="00332DD6" w:rsidRPr="008D679E">
        <w:rPr>
          <w:rFonts w:eastAsia="Arial Unicode MS"/>
          <w:i w:val="0"/>
          <w:iCs/>
          <w:sz w:val="24"/>
          <w:szCs w:val="24"/>
        </w:rPr>
        <w:t>contratos derivados de</w:t>
      </w:r>
      <w:r w:rsidRPr="008D679E">
        <w:rPr>
          <w:rFonts w:eastAsia="Arial Unicode MS"/>
          <w:i w:val="0"/>
          <w:iCs/>
          <w:sz w:val="24"/>
          <w:szCs w:val="24"/>
        </w:rPr>
        <w:t xml:space="preserve"> procedimientos de adjudicación directa, invitación restringida y licitación se tratan de una obligación de transparencia común.</w:t>
      </w:r>
    </w:p>
    <w:p w14:paraId="03E809BA" w14:textId="77777777" w:rsidR="00AD1FD7" w:rsidRPr="008D679E" w:rsidRDefault="00AD1FD7" w:rsidP="00645E28">
      <w:pPr>
        <w:pStyle w:val="Citas"/>
        <w:spacing w:before="0" w:after="0"/>
        <w:ind w:left="0" w:right="0"/>
        <w:rPr>
          <w:i w:val="0"/>
          <w:iCs/>
          <w:sz w:val="24"/>
          <w:szCs w:val="24"/>
        </w:rPr>
      </w:pPr>
    </w:p>
    <w:p w14:paraId="543903CD" w14:textId="6339C642" w:rsidR="00332DD6" w:rsidRPr="008D679E" w:rsidRDefault="00FD7050" w:rsidP="00645E28">
      <w:pPr>
        <w:pStyle w:val="Prrafodelista"/>
        <w:autoSpaceDE w:val="0"/>
        <w:autoSpaceDN w:val="0"/>
        <w:adjustRightInd w:val="0"/>
        <w:spacing w:line="360" w:lineRule="auto"/>
        <w:ind w:left="0"/>
        <w:jc w:val="both"/>
        <w:rPr>
          <w:rFonts w:ascii="Palatino Linotype" w:hAnsi="Palatino Linotype" w:cs="Arial"/>
          <w:lang w:val="es-MX"/>
        </w:rPr>
      </w:pPr>
      <w:r w:rsidRPr="008D679E">
        <w:rPr>
          <w:rFonts w:ascii="Palatino Linotype" w:hAnsi="Palatino Linotype" w:cs="Arial"/>
          <w:lang w:val="es-MX"/>
        </w:rPr>
        <w:t xml:space="preserve">Una vez sentado lo anterior, como se mencionó en el antecedente </w:t>
      </w:r>
      <w:r w:rsidR="00332DD6" w:rsidRPr="008D679E">
        <w:rPr>
          <w:rFonts w:ascii="Palatino Linotype" w:hAnsi="Palatino Linotype" w:cs="Arial"/>
          <w:lang w:val="es-MX"/>
        </w:rPr>
        <w:t>segundo</w:t>
      </w:r>
      <w:r w:rsidRPr="008D679E">
        <w:rPr>
          <w:rFonts w:ascii="Palatino Linotype" w:hAnsi="Palatino Linotype" w:cs="Arial"/>
          <w:lang w:val="es-MX"/>
        </w:rPr>
        <w:t xml:space="preserve">, </w:t>
      </w:r>
      <w:r w:rsidRPr="008D679E">
        <w:rPr>
          <w:rFonts w:ascii="Palatino Linotype" w:hAnsi="Palatino Linotype" w:cs="Arial"/>
          <w:b/>
          <w:bCs/>
          <w:lang w:val="es-MX"/>
        </w:rPr>
        <w:t xml:space="preserve">El Sujeto Obligado </w:t>
      </w:r>
      <w:r w:rsidRPr="008D679E">
        <w:rPr>
          <w:rFonts w:ascii="Palatino Linotype" w:hAnsi="Palatino Linotype" w:cs="Arial"/>
          <w:lang w:val="es-MX"/>
        </w:rPr>
        <w:t>en fecha</w:t>
      </w:r>
      <w:r w:rsidR="00BD0628" w:rsidRPr="008D679E">
        <w:rPr>
          <w:rFonts w:ascii="Palatino Linotype" w:hAnsi="Palatino Linotype" w:cs="Arial"/>
          <w:lang w:val="es-MX"/>
        </w:rPr>
        <w:t xml:space="preserve"> </w:t>
      </w:r>
      <w:r w:rsidR="00BD0628" w:rsidRPr="008D679E">
        <w:rPr>
          <w:rFonts w:ascii="Palatino Linotype" w:hAnsi="Palatino Linotype" w:cs="Arial"/>
          <w:b/>
          <w:bCs/>
          <w:lang w:val="es-MX"/>
        </w:rPr>
        <w:t xml:space="preserve">once de febrero de dos mil veinticinco, </w:t>
      </w:r>
      <w:r w:rsidR="00BD0628" w:rsidRPr="008D679E">
        <w:rPr>
          <w:rFonts w:ascii="Palatino Linotype" w:hAnsi="Palatino Linotype" w:cs="Arial"/>
          <w:lang w:val="es-MX"/>
        </w:rPr>
        <w:t>rindió su respuesta a la solicitud de información en los siguientes términos:</w:t>
      </w:r>
    </w:p>
    <w:p w14:paraId="78084BD0" w14:textId="77777777" w:rsidR="00AD1FD7" w:rsidRPr="008D679E" w:rsidRDefault="00AD1FD7" w:rsidP="00645E28">
      <w:pPr>
        <w:pStyle w:val="Prrafodelista"/>
        <w:autoSpaceDE w:val="0"/>
        <w:autoSpaceDN w:val="0"/>
        <w:adjustRightInd w:val="0"/>
        <w:spacing w:line="360" w:lineRule="auto"/>
        <w:ind w:left="0"/>
        <w:jc w:val="both"/>
        <w:rPr>
          <w:rFonts w:ascii="Palatino Linotype" w:hAnsi="Palatino Linotype" w:cs="Arial"/>
          <w:lang w:val="es-MX"/>
        </w:rPr>
      </w:pPr>
    </w:p>
    <w:p w14:paraId="64CE3EC1" w14:textId="595BBBB1" w:rsidR="006946CE" w:rsidRPr="008D679E" w:rsidRDefault="00BD0628" w:rsidP="00645E28">
      <w:pPr>
        <w:pStyle w:val="Prrafodelista"/>
        <w:numPr>
          <w:ilvl w:val="0"/>
          <w:numId w:val="7"/>
        </w:numPr>
        <w:autoSpaceDE w:val="0"/>
        <w:autoSpaceDN w:val="0"/>
        <w:adjustRightInd w:val="0"/>
        <w:spacing w:line="360" w:lineRule="auto"/>
        <w:jc w:val="both"/>
        <w:rPr>
          <w:rFonts w:ascii="Palatino Linotype" w:hAnsi="Palatino Linotype" w:cs="Arial"/>
          <w:b/>
          <w:bCs/>
        </w:rPr>
      </w:pPr>
      <w:r w:rsidRPr="008D679E">
        <w:rPr>
          <w:rFonts w:ascii="Palatino Linotype" w:hAnsi="Palatino Linotype" w:cs="Arial"/>
          <w:b/>
          <w:bCs/>
        </w:rPr>
        <w:t>“</w:t>
      </w:r>
      <w:r w:rsidR="00AD1FD7" w:rsidRPr="008D679E">
        <w:rPr>
          <w:rFonts w:ascii="Palatino Linotype" w:hAnsi="Palatino Linotype" w:cs="Arial"/>
          <w:b/>
          <w:bCs/>
        </w:rPr>
        <w:t>Folio 19.pdf</w:t>
      </w:r>
      <w:r w:rsidRPr="008D679E">
        <w:rPr>
          <w:rFonts w:ascii="Palatino Linotype" w:hAnsi="Palatino Linotype" w:cs="Arial"/>
          <w:b/>
          <w:bCs/>
        </w:rPr>
        <w:t xml:space="preserve">”: </w:t>
      </w:r>
      <w:r w:rsidRPr="008D679E">
        <w:rPr>
          <w:rFonts w:ascii="Palatino Linotype" w:hAnsi="Palatino Linotype" w:cs="Arial"/>
        </w:rPr>
        <w:t xml:space="preserve">Oficio número </w:t>
      </w:r>
      <w:r w:rsidR="00AD1FD7" w:rsidRPr="008D679E">
        <w:rPr>
          <w:rFonts w:ascii="Palatino Linotype" w:hAnsi="Palatino Linotype" w:cs="Arial"/>
          <w:b/>
          <w:bCs/>
        </w:rPr>
        <w:t>DOP/SPYNO/DCCE/333/2025</w:t>
      </w:r>
      <w:r w:rsidRPr="008D679E">
        <w:rPr>
          <w:rFonts w:ascii="Palatino Linotype" w:hAnsi="Palatino Linotype" w:cs="Arial"/>
          <w:b/>
          <w:bCs/>
        </w:rPr>
        <w:t xml:space="preserve"> </w:t>
      </w:r>
      <w:r w:rsidRPr="008D679E">
        <w:rPr>
          <w:rFonts w:ascii="Palatino Linotype" w:hAnsi="Palatino Linotype" w:cs="Arial"/>
        </w:rPr>
        <w:t xml:space="preserve">signado por el </w:t>
      </w:r>
      <w:r w:rsidR="00AD1FD7" w:rsidRPr="008D679E">
        <w:rPr>
          <w:rFonts w:ascii="Palatino Linotype" w:hAnsi="Palatino Linotype" w:cs="Arial"/>
        </w:rPr>
        <w:t xml:space="preserve">Director de obras públicas, </w:t>
      </w:r>
      <w:r w:rsidRPr="008D679E">
        <w:rPr>
          <w:rFonts w:ascii="Palatino Linotype" w:hAnsi="Palatino Linotype" w:cs="Arial"/>
        </w:rPr>
        <w:t xml:space="preserve">de fecha </w:t>
      </w:r>
      <w:r w:rsidR="00AD1FD7" w:rsidRPr="008D679E">
        <w:rPr>
          <w:rFonts w:ascii="Palatino Linotype" w:hAnsi="Palatino Linotype" w:cs="Arial"/>
        </w:rPr>
        <w:t>siete</w:t>
      </w:r>
      <w:r w:rsidRPr="008D679E">
        <w:rPr>
          <w:rFonts w:ascii="Palatino Linotype" w:hAnsi="Palatino Linotype" w:cs="Arial"/>
        </w:rPr>
        <w:t xml:space="preserve"> de febrero de dos mil veinticinco, </w:t>
      </w:r>
      <w:r w:rsidR="00AD1FD7" w:rsidRPr="008D679E">
        <w:rPr>
          <w:rFonts w:ascii="Palatino Linotype" w:hAnsi="Palatino Linotype" w:cs="Arial"/>
        </w:rPr>
        <w:t xml:space="preserve">mediante el cual refiere que, en cumplimiento a la solicitud, anexa el link de consulta a la plataforma IPOMEX del padrón de contratistas, asimismo, adjunta el link de obras ejecutadas, ambos links en formato cerrado. </w:t>
      </w:r>
    </w:p>
    <w:p w14:paraId="1CD521E5" w14:textId="2F16116A" w:rsidR="00AD1FD7" w:rsidRPr="008D679E" w:rsidRDefault="00BD0628" w:rsidP="00645E28">
      <w:pPr>
        <w:pStyle w:val="Prrafodelista"/>
        <w:numPr>
          <w:ilvl w:val="0"/>
          <w:numId w:val="7"/>
        </w:numPr>
        <w:autoSpaceDE w:val="0"/>
        <w:autoSpaceDN w:val="0"/>
        <w:adjustRightInd w:val="0"/>
        <w:spacing w:line="360" w:lineRule="auto"/>
        <w:jc w:val="both"/>
        <w:rPr>
          <w:rFonts w:ascii="Palatino Linotype" w:hAnsi="Palatino Linotype" w:cs="Arial"/>
          <w:b/>
          <w:bCs/>
        </w:rPr>
      </w:pPr>
      <w:r w:rsidRPr="008D679E">
        <w:rPr>
          <w:rFonts w:ascii="Palatino Linotype" w:hAnsi="Palatino Linotype" w:cs="Arial"/>
          <w:b/>
          <w:bCs/>
        </w:rPr>
        <w:t>“</w:t>
      </w:r>
      <w:r w:rsidR="00AD1FD7" w:rsidRPr="008D679E">
        <w:rPr>
          <w:rFonts w:ascii="Palatino Linotype" w:hAnsi="Palatino Linotype" w:cs="Arial"/>
          <w:b/>
          <w:bCs/>
        </w:rPr>
        <w:t>19.docx</w:t>
      </w:r>
      <w:r w:rsidRPr="008D679E">
        <w:rPr>
          <w:rFonts w:ascii="Palatino Linotype" w:hAnsi="Palatino Linotype" w:cs="Arial"/>
          <w:b/>
          <w:bCs/>
        </w:rPr>
        <w:t xml:space="preserve">”: </w:t>
      </w:r>
      <w:r w:rsidR="00AD1FD7" w:rsidRPr="008D679E">
        <w:rPr>
          <w:rFonts w:ascii="Palatino Linotype" w:hAnsi="Palatino Linotype" w:cs="Arial"/>
          <w:bCs/>
        </w:rPr>
        <w:t>Contiene el oficio referido anteriormente, pero en datos abiertos</w:t>
      </w:r>
      <w:r w:rsidR="00AD1FD7" w:rsidRPr="008D679E">
        <w:rPr>
          <w:rFonts w:ascii="Palatino Linotype" w:hAnsi="Palatino Linotype" w:cs="Arial"/>
        </w:rPr>
        <w:t>, asimismo, a mayor abundamiento se realiza el análisis de las mismas, para lo cual se adjunta lo siguiente:</w:t>
      </w:r>
    </w:p>
    <w:p w14:paraId="3DEED987" w14:textId="77777777" w:rsidR="00AD1FD7" w:rsidRPr="008D679E" w:rsidRDefault="008D679E" w:rsidP="00645E28">
      <w:pPr>
        <w:pStyle w:val="Prrafodelista"/>
        <w:ind w:left="720"/>
        <w:jc w:val="both"/>
        <w:rPr>
          <w:rFonts w:ascii="Como" w:hAnsi="Como" w:cs="Arial"/>
        </w:rPr>
      </w:pPr>
      <w:hyperlink r:id="rId9" w:history="1">
        <w:r w:rsidR="00AD1FD7" w:rsidRPr="008D679E">
          <w:rPr>
            <w:rStyle w:val="Hipervnculo"/>
            <w:rFonts w:ascii="Como" w:hAnsi="Como" w:cs="Arial"/>
            <w:sz w:val="22"/>
            <w:szCs w:val="22"/>
          </w:rPr>
          <w:t>https://ipomex3.ipomex.org.mx/ipo3/lgt/indice/METEPEC/art_92_xxxvi.web?token=03AFcWeA7uOkid8921w3bI05NqZH6BzVEWERqG3bawpJP_L4TfuBCKZDA9U8TXsM76PUn_vOcEuVHyfCdDQPVfT7tH52FHg2SoyGfWDkHVceRrwFUHyRQJ6bVAPcAwPWRG_Wnp9PKAgSGxT29VMnCOVpC9vHug1-qiIJBHwld0DWvWGecoNEZaEnI2UgTmG3-caOYHEDL_RTFCH7IYt9sc2Tj9yPa_Qsv9L8Pqa87DBu0d4X5vpbVmKIkleD-DKk9bzxEcwTnGqILcmTGzWjmz3jKsLWCoFPalylhhZVYgPQlTn32PwH-Y-WzEhqLuBftnJW7Op20Uql-i2DSFasE5Hfw7-6fxH63Nl_RDq0wFQoDep5XL6YKvIZC4ikKEVhQm3v8EpV3YqnCFdGCrn5vZcgsTSlWZrTXYQY9Y_ojb_q6wtLOf2A7Zy3MA</w:t>
        </w:r>
        <w:r w:rsidR="00AD1FD7" w:rsidRPr="008D679E">
          <w:rPr>
            <w:rStyle w:val="Hipervnculo"/>
            <w:rFonts w:ascii="Como" w:hAnsi="Como" w:cs="Arial"/>
            <w:sz w:val="22"/>
            <w:szCs w:val="22"/>
          </w:rPr>
          <w:lastRenderedPageBreak/>
          <w:t>MHT1LQzoffoh-Wpix0UhknBIf_vIBs-uYdw0-pYNG5VKNj7OAejQ2qfxPIOqYqluAQ3gjuz9vfR5au9UIkdxBl4nEdsq2Jw9cQbQ5opamYJi3EPwFSA9YOP47e-umzpusyF58Ofs1BQcMiJEG94rZE9jGaeSlv7Jor2QJI3N72m04xCMrDbPIkuyBT6h6hlUKPhINf1qfS7dcBD5VjZyErEe4XkUCKNe9neLvkdwqccXaaMRmmhi_jYzB6uMrZb1a2-pE_igEJmn8D_-l_m3vKNx6Bz1emWlaqVQg2VoOLhnUOP3p4HcYMLhOyBgC_UcGfkBfK12OQIYipNObXKNb9OZRqQw8oTEHFUZYozfIfONtljQYwsmMppYrGrMTsHaH4OqOnuXdHJIxfsNSH6Gp2VNF4lpLfN81UCbHCA1nYwFCtyL0zMUattKDdyJSLqzn_j08KO_Tz0nafz3oCoTZXce9zO-IQomO12l-2jxyA</w:t>
        </w:r>
      </w:hyperlink>
      <w:r w:rsidR="00AD1FD7" w:rsidRPr="008D679E">
        <w:rPr>
          <w:rFonts w:ascii="Como" w:hAnsi="Como" w:cs="Arial"/>
        </w:rPr>
        <w:t xml:space="preserve"> </w:t>
      </w:r>
    </w:p>
    <w:p w14:paraId="7CA6EC91" w14:textId="77777777" w:rsidR="00AD1FD7" w:rsidRPr="008D679E" w:rsidRDefault="00AD1FD7" w:rsidP="00645E28">
      <w:pPr>
        <w:pStyle w:val="Prrafodelista"/>
        <w:ind w:left="720"/>
        <w:jc w:val="both"/>
        <w:rPr>
          <w:rFonts w:ascii="Como" w:hAnsi="Como" w:cs="Arial"/>
        </w:rPr>
      </w:pPr>
    </w:p>
    <w:p w14:paraId="5CBBCB01" w14:textId="0701655A" w:rsidR="00AD1FD7" w:rsidRPr="008D679E" w:rsidRDefault="00AD1FD7" w:rsidP="00645E28">
      <w:pPr>
        <w:pStyle w:val="Prrafodelista"/>
        <w:ind w:left="0"/>
        <w:jc w:val="both"/>
        <w:rPr>
          <w:rFonts w:ascii="Como" w:hAnsi="Como" w:cs="Arial"/>
        </w:rPr>
      </w:pPr>
      <w:r w:rsidRPr="008D679E">
        <w:rPr>
          <w:rFonts w:ascii="Como" w:hAnsi="Como" w:cs="Arial"/>
          <w:noProof/>
          <w:lang w:val="es-MX" w:eastAsia="es-MX"/>
        </w:rPr>
        <w:drawing>
          <wp:inline distT="0" distB="0" distL="0" distR="0" wp14:anchorId="466D5467" wp14:editId="22E5FD30">
            <wp:extent cx="5525770" cy="2943225"/>
            <wp:effectExtent l="190500" t="190500" r="189230"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096" cy="2945529"/>
                    </a:xfrm>
                    <a:prstGeom prst="rect">
                      <a:avLst/>
                    </a:prstGeom>
                    <a:ln>
                      <a:noFill/>
                    </a:ln>
                    <a:effectLst>
                      <a:outerShdw blurRad="190500" algn="tl" rotWithShape="0">
                        <a:srgbClr val="000000">
                          <a:alpha val="70000"/>
                        </a:srgbClr>
                      </a:outerShdw>
                    </a:effectLst>
                  </pic:spPr>
                </pic:pic>
              </a:graphicData>
            </a:graphic>
          </wp:inline>
        </w:drawing>
      </w:r>
    </w:p>
    <w:p w14:paraId="5B99D867" w14:textId="77777777" w:rsidR="00AD1FD7" w:rsidRPr="008D679E" w:rsidRDefault="00AD1FD7" w:rsidP="00645E28">
      <w:pPr>
        <w:pStyle w:val="Prrafodelista"/>
        <w:ind w:left="0"/>
        <w:jc w:val="both"/>
        <w:rPr>
          <w:rFonts w:ascii="Como" w:hAnsi="Como" w:cs="Arial"/>
        </w:rPr>
      </w:pPr>
    </w:p>
    <w:p w14:paraId="3382090B" w14:textId="20EF929E" w:rsidR="00BD0628" w:rsidRPr="008D679E" w:rsidRDefault="008D679E" w:rsidP="00645E28">
      <w:pPr>
        <w:spacing w:after="0"/>
        <w:ind w:left="709"/>
        <w:jc w:val="both"/>
        <w:rPr>
          <w:rStyle w:val="Hipervnculo"/>
          <w:rFonts w:ascii="Como" w:hAnsi="Como" w:cs="Arial"/>
          <w:color w:val="auto"/>
          <w:u w:val="none"/>
        </w:rPr>
      </w:pPr>
      <w:hyperlink r:id="rId11" w:history="1">
        <w:r w:rsidR="00AD1FD7" w:rsidRPr="008D679E">
          <w:rPr>
            <w:rStyle w:val="Hipervnculo"/>
            <w:rFonts w:ascii="Como" w:hAnsi="Como" w:cs="Arial"/>
          </w:rPr>
          <w:t>https://ipomex3.ipomex.org.mx/ipo3/lgt/indice/METEPEC/art_92_xxix_a.web?token=03AFcWeA6CBNKskPkuoFMtGS-yLJsvJ9NfLs8DuPpMMgl0TMKsoIIGXMCXkv7sOpaL4kyRocUCESoJxC120ZxEFK28yeWS80ljDBSd4bb10fp6bWpioKu3sAcXUu3CYwgYo9UiUZnParKpIfig4W17kpiEXgbi7-jpv1UtBVATwLFc2VhdcYRuLQp2qN0Y6hwOo7Ca5c7Z8cM4vdxMfuoGyWY9fto49xgvCQEj0S6dDtVINC28abPDLNkvCCLiNtBvBe_TU1QxW5JMIaICE-o6HT5GLD9laLqzGbMy3q_-ELXnsK9EM3lWYINWob_6MtO40Y3S-Oiw1MSKRPI8H3gWimZA0T8n3l6KdbV0y25VfiGCmJJnIaBC863-xDBFMbBJalQd0MM-GKNNdyvysa2PMWDlbaojeOXZ_HVBGeMSzd4VVvyqcX_x0VDG9eU-U7dfPgnZnzasrNE-</w:t>
        </w:r>
        <w:r w:rsidR="00AD1FD7" w:rsidRPr="008D679E">
          <w:rPr>
            <w:rStyle w:val="Hipervnculo"/>
            <w:rFonts w:ascii="Como" w:hAnsi="Como" w:cs="Arial"/>
          </w:rPr>
          <w:lastRenderedPageBreak/>
          <w:t>aQab4SiCZ2G5webp9viwrhXPVaA--UNeUI8U1RwwaGpp6H8fAlws19NUCNtHcfN32nAx83OPhRxsLsHKxulnRcMk-uk-hG6jDZdwF0-8rb-Bk1sO8_b4Gr112GxuvJIPmI82tQ2GY8xiJVaG9k0o0Fp7JgpCbBCii8XLsPLKPBhqmb-oBpOfxk9KMu05yeTm47GFFPR380sRpCYfFmacBQzPnu7MtXtUJfuksLCL6SOmhdo5_F1kyYReRk0Lo_pQJGxuYlMS104wmg7hApca7KJr66GeqRQzuusS8ITQcKHOtf_9Ez2-oPbC9pVSJOgoLa7gu-fnfD7i-espuzaw59e0l2gccEg9fvBwaQwZuFoFO3616wOmnG0u73dQsHRV-M2z3_M302N1yFsDItHD_-dCMvN26DhaQZ2ZsSo_cqHLNjbYH4qGSrElvwC7UCq0Qf52NEhG8tTgXxowSTVM0Q</w:t>
        </w:r>
      </w:hyperlink>
      <w:r w:rsidR="00AD1FD7" w:rsidRPr="008D679E">
        <w:rPr>
          <w:rFonts w:ascii="Como" w:hAnsi="Como" w:cs="Arial"/>
        </w:rPr>
        <w:t xml:space="preserve"> </w:t>
      </w:r>
    </w:p>
    <w:p w14:paraId="6A61A7E4" w14:textId="2369B8D1" w:rsidR="00332DD6" w:rsidRPr="008D679E" w:rsidRDefault="00AD1FD7" w:rsidP="00645E28">
      <w:pPr>
        <w:autoSpaceDE w:val="0"/>
        <w:autoSpaceDN w:val="0"/>
        <w:adjustRightInd w:val="0"/>
        <w:spacing w:after="0" w:line="360" w:lineRule="auto"/>
        <w:jc w:val="both"/>
        <w:rPr>
          <w:rFonts w:ascii="Palatino Linotype" w:hAnsi="Palatino Linotype" w:cs="Arial"/>
          <w:b/>
          <w:bCs/>
        </w:rPr>
      </w:pPr>
      <w:r w:rsidRPr="008D679E">
        <w:rPr>
          <w:rFonts w:ascii="Palatino Linotype" w:hAnsi="Palatino Linotype" w:cs="Arial"/>
          <w:b/>
          <w:bCs/>
          <w:noProof/>
          <w:lang w:eastAsia="es-MX"/>
        </w:rPr>
        <w:drawing>
          <wp:inline distT="0" distB="0" distL="0" distR="0" wp14:anchorId="609D3237" wp14:editId="433355A7">
            <wp:extent cx="5662295" cy="2990850"/>
            <wp:effectExtent l="190500" t="190500" r="18605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772" cy="2993215"/>
                    </a:xfrm>
                    <a:prstGeom prst="rect">
                      <a:avLst/>
                    </a:prstGeom>
                    <a:ln>
                      <a:noFill/>
                    </a:ln>
                    <a:effectLst>
                      <a:outerShdw blurRad="190500" algn="tl" rotWithShape="0">
                        <a:srgbClr val="000000">
                          <a:alpha val="70000"/>
                        </a:srgbClr>
                      </a:outerShdw>
                    </a:effectLst>
                  </pic:spPr>
                </pic:pic>
              </a:graphicData>
            </a:graphic>
          </wp:inline>
        </w:drawing>
      </w:r>
    </w:p>
    <w:p w14:paraId="49E9C914" w14:textId="0A5BC20E" w:rsidR="00BD194F" w:rsidRPr="008D679E" w:rsidRDefault="00BD194F" w:rsidP="00645E28">
      <w:pPr>
        <w:spacing w:after="0" w:line="360" w:lineRule="auto"/>
        <w:jc w:val="both"/>
        <w:rPr>
          <w:rFonts w:ascii="Palatino Linotype" w:hAnsi="Palatino Linotype"/>
          <w:sz w:val="24"/>
        </w:rPr>
      </w:pPr>
      <w:r w:rsidRPr="008D679E">
        <w:rPr>
          <w:rFonts w:ascii="Palatino Linotype" w:hAnsi="Palatino Linotype"/>
          <w:sz w:val="24"/>
        </w:rPr>
        <w:t>Ahora bien, respecto del link de los procedimientos de licitación, se observa que no se publicó el finiquito, por lo que se adjuntan las siguientes capturas de pantalla a manera de ejemplo:</w:t>
      </w:r>
    </w:p>
    <w:p w14:paraId="41DCF352" w14:textId="7C6699AD" w:rsidR="000A43B0" w:rsidRPr="008D679E" w:rsidRDefault="000A43B0" w:rsidP="00645E28">
      <w:pPr>
        <w:spacing w:after="0" w:line="360" w:lineRule="auto"/>
        <w:jc w:val="both"/>
        <w:rPr>
          <w:rFonts w:ascii="Palatino Linotype" w:hAnsi="Palatino Linotype"/>
          <w:sz w:val="24"/>
        </w:rPr>
      </w:pPr>
      <w:r w:rsidRPr="008D679E">
        <w:rPr>
          <w:rFonts w:ascii="Palatino Linotype" w:hAnsi="Palatino Linotype"/>
          <w:sz w:val="24"/>
        </w:rPr>
        <w:lastRenderedPageBreak/>
        <w:t xml:space="preserve"> </w:t>
      </w:r>
      <w:r w:rsidR="00BD194F" w:rsidRPr="008D679E">
        <w:rPr>
          <w:rFonts w:ascii="Palatino Linotype" w:hAnsi="Palatino Linotype"/>
          <w:noProof/>
          <w:sz w:val="24"/>
          <w:lang w:eastAsia="es-MX"/>
        </w:rPr>
        <w:drawing>
          <wp:inline distT="0" distB="0" distL="0" distR="0" wp14:anchorId="77E732DA" wp14:editId="1B3F7211">
            <wp:extent cx="5462889" cy="5486400"/>
            <wp:effectExtent l="190500" t="190500" r="19558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540" cy="5488058"/>
                    </a:xfrm>
                    <a:prstGeom prst="rect">
                      <a:avLst/>
                    </a:prstGeom>
                    <a:ln>
                      <a:noFill/>
                    </a:ln>
                    <a:effectLst>
                      <a:outerShdw blurRad="190500" algn="tl" rotWithShape="0">
                        <a:srgbClr val="000000">
                          <a:alpha val="70000"/>
                        </a:srgbClr>
                      </a:outerShdw>
                    </a:effectLst>
                  </pic:spPr>
                </pic:pic>
              </a:graphicData>
            </a:graphic>
          </wp:inline>
        </w:drawing>
      </w:r>
    </w:p>
    <w:p w14:paraId="07228DF8" w14:textId="4A31C150" w:rsidR="00BD194F" w:rsidRPr="008D679E" w:rsidRDefault="00BD194F" w:rsidP="00645E28">
      <w:pPr>
        <w:spacing w:after="0" w:line="360" w:lineRule="auto"/>
        <w:jc w:val="center"/>
        <w:rPr>
          <w:rFonts w:ascii="Palatino Linotype" w:hAnsi="Palatino Linotype"/>
          <w:sz w:val="24"/>
        </w:rPr>
      </w:pPr>
      <w:r w:rsidRPr="008D679E">
        <w:rPr>
          <w:rFonts w:ascii="Palatino Linotype" w:hAnsi="Palatino Linotype"/>
          <w:noProof/>
          <w:sz w:val="24"/>
          <w:lang w:eastAsia="es-MX"/>
        </w:rPr>
        <w:lastRenderedPageBreak/>
        <w:drawing>
          <wp:inline distT="0" distB="0" distL="0" distR="0" wp14:anchorId="63CB4776" wp14:editId="416B746D">
            <wp:extent cx="4925568" cy="7248928"/>
            <wp:effectExtent l="190500" t="190500" r="199390"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9913" cy="7255323"/>
                    </a:xfrm>
                    <a:prstGeom prst="rect">
                      <a:avLst/>
                    </a:prstGeom>
                    <a:ln>
                      <a:noFill/>
                    </a:ln>
                    <a:effectLst>
                      <a:outerShdw blurRad="190500" algn="tl" rotWithShape="0">
                        <a:srgbClr val="000000">
                          <a:alpha val="70000"/>
                        </a:srgbClr>
                      </a:outerShdw>
                    </a:effectLst>
                  </pic:spPr>
                </pic:pic>
              </a:graphicData>
            </a:graphic>
          </wp:inline>
        </w:drawing>
      </w:r>
    </w:p>
    <w:p w14:paraId="3E11E6C9" w14:textId="10FC8091" w:rsidR="00682DF6" w:rsidRPr="008D679E" w:rsidRDefault="00682DF6" w:rsidP="00645E28">
      <w:pPr>
        <w:spacing w:after="0" w:line="360" w:lineRule="auto"/>
        <w:jc w:val="both"/>
        <w:rPr>
          <w:rFonts w:ascii="Palatino Linotype" w:hAnsi="Palatino Linotype"/>
          <w:sz w:val="24"/>
        </w:rPr>
      </w:pPr>
      <w:r w:rsidRPr="008D679E">
        <w:rPr>
          <w:rFonts w:ascii="Palatino Linotype" w:hAnsi="Palatino Linotype"/>
          <w:sz w:val="24"/>
        </w:rPr>
        <w:lastRenderedPageBreak/>
        <w:t>Derivado de lo anterior, es importante mencionar que la respuesta remitida por el Sujeto Obligado, no colma en su totalidad toda vez que, si bien en cierto, se remitieron dos links en formato abierto, lo cierto es que, implica una búsqueda de la información por parte del particular, asimismo, de la información publicada no se advierten elementos que permitan identificar cuáles de los proveedores corresponden al giro de construcción ya que no se encuentra publicado el contrato.</w:t>
      </w:r>
    </w:p>
    <w:p w14:paraId="42A5AFD6" w14:textId="77777777" w:rsidR="00682DF6" w:rsidRPr="008D679E" w:rsidRDefault="00682DF6" w:rsidP="00645E28">
      <w:pPr>
        <w:spacing w:after="0" w:line="360" w:lineRule="auto"/>
        <w:jc w:val="both"/>
        <w:rPr>
          <w:rFonts w:ascii="Palatino Linotype" w:hAnsi="Palatino Linotype"/>
          <w:sz w:val="24"/>
        </w:rPr>
      </w:pPr>
    </w:p>
    <w:p w14:paraId="2C90C736" w14:textId="45E35A74" w:rsidR="00AD1FD7" w:rsidRPr="008D679E" w:rsidRDefault="00AD1FD7" w:rsidP="00645E28">
      <w:pPr>
        <w:spacing w:after="0" w:line="360" w:lineRule="auto"/>
        <w:jc w:val="both"/>
        <w:rPr>
          <w:rFonts w:ascii="Palatino Linotype" w:hAnsi="Palatino Linotype"/>
          <w:sz w:val="24"/>
        </w:rPr>
      </w:pPr>
      <w:r w:rsidRPr="008D679E">
        <w:rPr>
          <w:rFonts w:ascii="Palatino Linotype" w:hAnsi="Palatino Linotype"/>
          <w:sz w:val="24"/>
        </w:rPr>
        <w:t xml:space="preserve">Relacionado a lo anterior, debemos destacar que, aunque la solicitud de información y la respuesta estén dirigidas y atendidas por un </w:t>
      </w:r>
      <w:r w:rsidRPr="008D679E">
        <w:rPr>
          <w:rFonts w:ascii="Palatino Linotype" w:hAnsi="Palatino Linotype"/>
          <w:b/>
          <w:sz w:val="24"/>
        </w:rPr>
        <w:t>Sujeto Obligado</w:t>
      </w:r>
      <w:r w:rsidRPr="008D679E">
        <w:rPr>
          <w:rFonts w:ascii="Palatino Linotype" w:hAnsi="Palatino Linotype"/>
          <w:sz w:val="24"/>
        </w:rPr>
        <w:t xml:space="preserve">, lo cierto es que también tienen diversas Unidades Administrativas y cada área cuenta con un </w:t>
      </w:r>
      <w:r w:rsidRPr="008D679E">
        <w:rPr>
          <w:rFonts w:ascii="Palatino Linotype" w:hAnsi="Palatino Linotype"/>
          <w:b/>
          <w:sz w:val="24"/>
        </w:rPr>
        <w:t>Servidor Público Habilitado</w:t>
      </w:r>
      <w:r w:rsidRPr="008D679E">
        <w:rPr>
          <w:rFonts w:ascii="Palatino Linotype" w:hAnsi="Palatino Linotype"/>
          <w:sz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9371D36" w14:textId="77777777" w:rsidR="00AD1FD7" w:rsidRPr="008D679E" w:rsidRDefault="00AD1FD7" w:rsidP="00645E28">
      <w:pPr>
        <w:spacing w:after="0"/>
      </w:pPr>
    </w:p>
    <w:p w14:paraId="62687C1A"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b/>
          <w:i/>
        </w:rPr>
        <w:t>Artículo 3.</w:t>
      </w:r>
      <w:r w:rsidRPr="008D679E">
        <w:rPr>
          <w:rFonts w:ascii="Palatino Linotype" w:hAnsi="Palatino Linotype"/>
          <w:i/>
        </w:rPr>
        <w:t xml:space="preserve"> Para los efectos de la presente Ley se entenderá por:</w:t>
      </w:r>
    </w:p>
    <w:p w14:paraId="5D6DE954"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w:t>
      </w:r>
    </w:p>
    <w:p w14:paraId="5C9D2D55"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b/>
          <w:i/>
        </w:rPr>
        <w:t xml:space="preserve">XXXIX. Servidor público habilitado: </w:t>
      </w:r>
      <w:r w:rsidRPr="008D679E">
        <w:rPr>
          <w:rFonts w:ascii="Palatino Linotype" w:hAnsi="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4E0EC59"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w:t>
      </w:r>
    </w:p>
    <w:p w14:paraId="13D7DD57" w14:textId="77777777" w:rsidR="00AD1FD7" w:rsidRPr="008D679E" w:rsidRDefault="00AD1FD7" w:rsidP="00645E28">
      <w:pPr>
        <w:spacing w:after="0"/>
        <w:ind w:left="851" w:right="851"/>
      </w:pPr>
    </w:p>
    <w:p w14:paraId="5B52FF43"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b/>
          <w:i/>
        </w:rPr>
        <w:lastRenderedPageBreak/>
        <w:t>Artículo 58.</w:t>
      </w:r>
      <w:r w:rsidRPr="008D679E">
        <w:rPr>
          <w:rFonts w:ascii="Palatino Linotype" w:hAnsi="Palatino Linotype"/>
          <w:i/>
        </w:rPr>
        <w:t xml:space="preserve"> Los servidores públicos habilitados serán designados por el titular del sujeto obligado a propuesta del responsable de la Unidad de Transparencia.</w:t>
      </w:r>
    </w:p>
    <w:p w14:paraId="1A179112"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p>
    <w:p w14:paraId="15253051"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b/>
          <w:i/>
        </w:rPr>
        <w:t>Artículo 59.</w:t>
      </w:r>
      <w:r w:rsidRPr="008D679E">
        <w:rPr>
          <w:rFonts w:ascii="Palatino Linotype" w:hAnsi="Palatino Linotype"/>
          <w:i/>
        </w:rPr>
        <w:t xml:space="preserve"> </w:t>
      </w:r>
      <w:r w:rsidRPr="008D679E">
        <w:rPr>
          <w:rFonts w:ascii="Palatino Linotype" w:hAnsi="Palatino Linotype"/>
          <w:b/>
          <w:i/>
          <w:u w:val="single"/>
        </w:rPr>
        <w:t>Los servidores públicos habilitados</w:t>
      </w:r>
      <w:r w:rsidRPr="008D679E">
        <w:rPr>
          <w:rFonts w:ascii="Palatino Linotype" w:hAnsi="Palatino Linotype"/>
          <w:i/>
        </w:rPr>
        <w:t xml:space="preserve"> tendrán las funciones siguientes:</w:t>
      </w:r>
    </w:p>
    <w:p w14:paraId="4EBB3F8F" w14:textId="77777777" w:rsidR="00AD1FD7" w:rsidRPr="008D679E" w:rsidRDefault="00AD1FD7" w:rsidP="00645E28">
      <w:pPr>
        <w:spacing w:after="0"/>
        <w:ind w:left="851" w:right="851"/>
      </w:pPr>
    </w:p>
    <w:p w14:paraId="00822A45"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 xml:space="preserve">I. </w:t>
      </w:r>
      <w:r w:rsidRPr="008D679E">
        <w:rPr>
          <w:rFonts w:ascii="Palatino Linotype" w:hAnsi="Palatino Linotype"/>
          <w:b/>
          <w:i/>
          <w:u w:val="single"/>
        </w:rPr>
        <w:t>Localizar la información que le solicite la Unidad de Transparencia</w:t>
      </w:r>
      <w:r w:rsidRPr="008D679E">
        <w:rPr>
          <w:rFonts w:ascii="Palatino Linotype" w:hAnsi="Palatino Linotype"/>
          <w:i/>
        </w:rPr>
        <w:t>;</w:t>
      </w:r>
    </w:p>
    <w:p w14:paraId="1C9C39F6"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 xml:space="preserve">II. </w:t>
      </w:r>
      <w:r w:rsidRPr="008D679E">
        <w:rPr>
          <w:rFonts w:ascii="Palatino Linotype" w:hAnsi="Palatino Linotype"/>
          <w:b/>
          <w:i/>
          <w:u w:val="single"/>
        </w:rPr>
        <w:t>Proporcionar la información que obre en los archivos y que le sea solicitada por la Unidad de Transparencia</w:t>
      </w:r>
      <w:r w:rsidRPr="008D679E">
        <w:rPr>
          <w:rFonts w:ascii="Palatino Linotype" w:hAnsi="Palatino Linotype"/>
          <w:i/>
        </w:rPr>
        <w:t>;</w:t>
      </w:r>
    </w:p>
    <w:p w14:paraId="3068623E"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III. Apoyar a la Unidad de Transparencia en lo que esta le solicite para el cumplimiento de sus funciones;</w:t>
      </w:r>
    </w:p>
    <w:p w14:paraId="2F8DBBA1"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IV. Proporcionar a la Unidad de Transparencia, las modificaciones a la información pública de oficio que obre en su poder;</w:t>
      </w:r>
    </w:p>
    <w:p w14:paraId="6B63DC2D"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V. Integrar y presentar al responsable de la Unidad de Transparencia la propuesta de clasificación de información, la cual tendrá los fundamentos y argumentos en que se basa dicha propuesta;</w:t>
      </w:r>
    </w:p>
    <w:p w14:paraId="710293E2"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VI. Verificar, una vez analizado el contenido de la información, que no se encuentre en los supuestos de información clasificada; y</w:t>
      </w:r>
    </w:p>
    <w:p w14:paraId="0AF02C22" w14:textId="77777777" w:rsidR="00AD1FD7" w:rsidRPr="008D679E" w:rsidRDefault="00AD1FD7" w:rsidP="00645E28">
      <w:pPr>
        <w:autoSpaceDE w:val="0"/>
        <w:autoSpaceDN w:val="0"/>
        <w:adjustRightInd w:val="0"/>
        <w:spacing w:after="0"/>
        <w:ind w:left="851" w:right="851"/>
        <w:jc w:val="both"/>
        <w:rPr>
          <w:rFonts w:ascii="Palatino Linotype" w:hAnsi="Palatino Linotype"/>
          <w:i/>
        </w:rPr>
      </w:pPr>
      <w:r w:rsidRPr="008D679E">
        <w:rPr>
          <w:rFonts w:ascii="Palatino Linotype" w:hAnsi="Palatino Linotype"/>
          <w:i/>
        </w:rPr>
        <w:t>VII. Dar cuenta a la Unidad de Transparencia del vencimiento de los plazos de reserva.</w:t>
      </w:r>
    </w:p>
    <w:p w14:paraId="3AD9BE89" w14:textId="77777777" w:rsidR="00AD1FD7" w:rsidRPr="008D679E" w:rsidRDefault="00AD1FD7" w:rsidP="00645E28">
      <w:pPr>
        <w:spacing w:after="0"/>
        <w:ind w:left="851" w:right="851"/>
        <w:jc w:val="both"/>
        <w:rPr>
          <w:rFonts w:ascii="Palatino Linotype" w:hAnsi="Palatino Linotype"/>
          <w:sz w:val="24"/>
        </w:rPr>
      </w:pPr>
    </w:p>
    <w:p w14:paraId="4E6F71B9" w14:textId="77777777" w:rsidR="00AD1FD7" w:rsidRPr="008D679E" w:rsidRDefault="00AD1FD7" w:rsidP="00645E28">
      <w:pPr>
        <w:spacing w:after="0" w:line="360" w:lineRule="auto"/>
        <w:jc w:val="both"/>
        <w:rPr>
          <w:rFonts w:ascii="Palatino Linotype" w:hAnsi="Palatino Linotype"/>
          <w:sz w:val="24"/>
        </w:rPr>
      </w:pPr>
      <w:r w:rsidRPr="008D679E">
        <w:rPr>
          <w:rFonts w:ascii="Palatino Linotype" w:hAnsi="Palatino Linotype"/>
          <w:sz w:val="24"/>
        </w:rPr>
        <w:t>En otras palabras, cumplió parcialmente con lo que, para tal efecto, dispone el artículo 162 de la Ley de Transparencia y Acceso a la Información Pública del Estado de México y Municipios, que índica:</w:t>
      </w:r>
    </w:p>
    <w:p w14:paraId="246AABE3" w14:textId="77777777" w:rsidR="00AD1FD7" w:rsidRPr="008D679E" w:rsidRDefault="00AD1FD7" w:rsidP="00645E28">
      <w:pPr>
        <w:spacing w:after="0"/>
      </w:pPr>
    </w:p>
    <w:p w14:paraId="2B50E999" w14:textId="77777777" w:rsidR="00AD1FD7" w:rsidRPr="008D679E" w:rsidRDefault="00AD1FD7" w:rsidP="00645E28">
      <w:pPr>
        <w:spacing w:after="0"/>
        <w:ind w:left="851" w:right="851"/>
        <w:jc w:val="both"/>
        <w:rPr>
          <w:rFonts w:ascii="Palatino Linotype" w:hAnsi="Palatino Linotype"/>
          <w:i/>
        </w:rPr>
      </w:pPr>
      <w:r w:rsidRPr="008D679E">
        <w:rPr>
          <w:rFonts w:ascii="Palatino Linotype" w:hAnsi="Palatino Linotype"/>
          <w:i/>
        </w:rPr>
        <w:t>“</w:t>
      </w:r>
      <w:r w:rsidRPr="008D679E">
        <w:rPr>
          <w:rFonts w:ascii="Palatino Linotype" w:hAnsi="Palatino Linotype"/>
          <w:b/>
          <w:bCs/>
          <w:i/>
        </w:rPr>
        <w:t xml:space="preserve">Artículo 162. </w:t>
      </w:r>
      <w:r w:rsidRPr="008D679E">
        <w:rPr>
          <w:rFonts w:ascii="Palatino Linotype" w:hAnsi="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D679E">
        <w:rPr>
          <w:rFonts w:ascii="Palatino Linotype" w:hAnsi="Palatino Linotype"/>
          <w:i/>
        </w:rPr>
        <w:t>”</w:t>
      </w:r>
    </w:p>
    <w:p w14:paraId="5A1E6D05" w14:textId="77777777" w:rsidR="00AD1FD7" w:rsidRPr="008D679E" w:rsidRDefault="00AD1FD7" w:rsidP="00645E28">
      <w:pPr>
        <w:spacing w:after="0"/>
        <w:ind w:left="851" w:right="851"/>
        <w:jc w:val="right"/>
        <w:rPr>
          <w:rFonts w:ascii="Palatino Linotype" w:hAnsi="Palatino Linotype"/>
          <w:b/>
          <w:i/>
        </w:rPr>
      </w:pPr>
      <w:r w:rsidRPr="008D679E">
        <w:rPr>
          <w:rFonts w:ascii="Palatino Linotype" w:hAnsi="Palatino Linotype"/>
          <w:b/>
          <w:i/>
        </w:rPr>
        <w:t xml:space="preserve"> [Énfasis añadido]</w:t>
      </w:r>
    </w:p>
    <w:p w14:paraId="5C493BDF" w14:textId="77777777" w:rsidR="00AD1FD7" w:rsidRPr="008D679E" w:rsidRDefault="00AD1FD7" w:rsidP="00645E28">
      <w:pPr>
        <w:spacing w:after="0"/>
      </w:pPr>
    </w:p>
    <w:p w14:paraId="008AB8CD" w14:textId="77777777" w:rsidR="00AD1FD7" w:rsidRPr="008D679E" w:rsidRDefault="00AD1FD7" w:rsidP="00645E28">
      <w:pPr>
        <w:spacing w:after="0" w:line="360" w:lineRule="auto"/>
        <w:jc w:val="both"/>
        <w:rPr>
          <w:rFonts w:ascii="Palatino Linotype" w:hAnsi="Palatino Linotype"/>
          <w:bCs/>
          <w:sz w:val="24"/>
        </w:rPr>
      </w:pPr>
      <w:r w:rsidRPr="008D679E">
        <w:rPr>
          <w:rFonts w:ascii="Palatino Linotype" w:hAnsi="Palatino Linotype"/>
          <w:bCs/>
          <w:sz w:val="24"/>
        </w:rPr>
        <w:t xml:space="preserve">Correlativo al párrafo que antecede también le asiste la facultad al servidor público habilitado de localizar y proporcionar la información que se le requiera y que obre en </w:t>
      </w:r>
      <w:r w:rsidRPr="008D679E">
        <w:rPr>
          <w:rFonts w:ascii="Palatino Linotype" w:hAnsi="Palatino Linotype"/>
          <w:bCs/>
          <w:sz w:val="24"/>
        </w:rPr>
        <w:lastRenderedPageBreak/>
        <w:t>sus archivos de conformidad con el artículo 59, fracciones I y II de la multicitada Ley de Transparencia.</w:t>
      </w:r>
    </w:p>
    <w:p w14:paraId="64E03B54" w14:textId="77777777" w:rsidR="00AD1FD7" w:rsidRPr="008D679E" w:rsidRDefault="00AD1FD7" w:rsidP="00645E28">
      <w:pPr>
        <w:spacing w:after="0" w:line="360" w:lineRule="auto"/>
        <w:jc w:val="both"/>
        <w:rPr>
          <w:rFonts w:ascii="Palatino Linotype" w:hAnsi="Palatino Linotype"/>
          <w:bCs/>
          <w:sz w:val="24"/>
        </w:rPr>
      </w:pPr>
    </w:p>
    <w:p w14:paraId="095101D4" w14:textId="2664F308" w:rsidR="00AD1FD7" w:rsidRPr="008D679E" w:rsidRDefault="00AD1FD7" w:rsidP="00645E28">
      <w:pPr>
        <w:spacing w:after="0" w:line="360" w:lineRule="auto"/>
        <w:jc w:val="both"/>
        <w:rPr>
          <w:rFonts w:ascii="Palatino Linotype" w:hAnsi="Palatino Linotype"/>
          <w:bCs/>
          <w:sz w:val="24"/>
        </w:rPr>
      </w:pPr>
      <w:r w:rsidRPr="008D679E">
        <w:rPr>
          <w:rFonts w:ascii="Palatino Linotype" w:hAnsi="Palatino Linotype"/>
          <w:bCs/>
          <w:sz w:val="24"/>
        </w:rPr>
        <w:t xml:space="preserve">Cabe precisar que </w:t>
      </w:r>
      <w:r w:rsidRPr="008D679E">
        <w:rPr>
          <w:rFonts w:ascii="Palatino Linotype" w:hAnsi="Palatino Linotype"/>
          <w:bCs/>
          <w:sz w:val="24"/>
          <w:u w:val="single"/>
        </w:rPr>
        <w:t xml:space="preserve">no basta con que </w:t>
      </w:r>
      <w:r w:rsidRPr="008D679E">
        <w:rPr>
          <w:rFonts w:ascii="Palatino Linotype" w:hAnsi="Palatino Linotype"/>
          <w:b/>
          <w:bCs/>
          <w:sz w:val="24"/>
          <w:u w:val="single"/>
        </w:rPr>
        <w:t>el Sujeto Obligado</w:t>
      </w:r>
      <w:r w:rsidRPr="008D679E">
        <w:rPr>
          <w:rFonts w:ascii="Palatino Linotype" w:hAnsi="Palatino Linotype"/>
          <w:bCs/>
          <w:sz w:val="24"/>
          <w:u w:val="single"/>
        </w:rPr>
        <w:t xml:space="preserve"> únicamente remita la respuesta formulada por cada servidor público habilitado,</w:t>
      </w:r>
      <w:r w:rsidRPr="008D679E">
        <w:rPr>
          <w:rFonts w:ascii="Palatino Linotype" w:hAnsi="Palatino Linotype"/>
          <w:bCs/>
          <w:sz w:val="24"/>
        </w:rPr>
        <w:t xml:space="preserve"> por el contrario, deberá recabar la información, difundirla y actualizarla para poder entregar una sola respuesta de manera íntegra conforme a la normatividad aplicable en materia de transparencia, toda vez que </w:t>
      </w:r>
      <w:r w:rsidRPr="008D679E">
        <w:rPr>
          <w:rFonts w:ascii="Palatino Linotype" w:hAnsi="Palatino Linotype"/>
          <w:b/>
          <w:bCs/>
          <w:sz w:val="24"/>
        </w:rPr>
        <w:t>el Sujeto Obligado</w:t>
      </w:r>
      <w:r w:rsidRPr="008D679E">
        <w:rPr>
          <w:rFonts w:ascii="Palatino Linotype" w:hAnsi="Palatino Linotype"/>
          <w:bCs/>
          <w:sz w:val="24"/>
        </w:rPr>
        <w:t xml:space="preserve"> en el presente asunto es </w:t>
      </w:r>
      <w:r w:rsidRPr="008D679E">
        <w:rPr>
          <w:rFonts w:ascii="Palatino Linotype" w:hAnsi="Palatino Linotype"/>
          <w:sz w:val="24"/>
        </w:rPr>
        <w:t>el Ayuntamiento de Metepec,</w:t>
      </w:r>
      <w:r w:rsidRPr="008D679E">
        <w:rPr>
          <w:rFonts w:ascii="Palatino Linotype" w:hAnsi="Palatino Linotype"/>
          <w:bCs/>
          <w:sz w:val="24"/>
        </w:rPr>
        <w:t xml:space="preserve"> en su conjunto, incluyendo </w:t>
      </w:r>
      <w:r w:rsidRPr="008D679E">
        <w:rPr>
          <w:rFonts w:ascii="Palatino Linotype" w:hAnsi="Palatino Linotype"/>
          <w:b/>
          <w:bCs/>
          <w:sz w:val="24"/>
          <w:u w:val="single"/>
        </w:rPr>
        <w:t>todas y cada una de las áreas que lo conforman</w:t>
      </w:r>
      <w:r w:rsidRPr="008D679E">
        <w:rPr>
          <w:rFonts w:ascii="Palatino Linotype" w:hAnsi="Palatino Linotype"/>
          <w:bCs/>
          <w:sz w:val="24"/>
        </w:rPr>
        <w:t xml:space="preserve"> y por supuesto en donde pudiera obrar la información que se solicita.</w:t>
      </w:r>
    </w:p>
    <w:p w14:paraId="03BFC7B5" w14:textId="77777777" w:rsidR="00AD1FD7" w:rsidRPr="008D679E" w:rsidRDefault="00AD1FD7" w:rsidP="00645E28">
      <w:pPr>
        <w:spacing w:after="0" w:line="256" w:lineRule="auto"/>
        <w:rPr>
          <w:sz w:val="24"/>
        </w:rPr>
      </w:pPr>
    </w:p>
    <w:p w14:paraId="6F5D2C3D" w14:textId="77777777" w:rsidR="00AD1FD7" w:rsidRPr="008D679E" w:rsidRDefault="00AD1FD7" w:rsidP="00645E28">
      <w:pPr>
        <w:spacing w:after="0" w:line="360" w:lineRule="auto"/>
        <w:jc w:val="both"/>
        <w:rPr>
          <w:rFonts w:ascii="Palatino Linotype" w:hAnsi="Palatino Linotype"/>
          <w:sz w:val="24"/>
        </w:rPr>
      </w:pPr>
      <w:r w:rsidRPr="008D679E">
        <w:rPr>
          <w:rFonts w:ascii="Palatino Linotype" w:hAnsi="Palatino Linotype"/>
          <w:bCs/>
          <w:sz w:val="24"/>
        </w:rPr>
        <w:t xml:space="preserve">Por lo que una vez hecha la búsqueda exhaustiva y razonable de la información en todas y cada una de las áreas que pudieran poseer la información, deberá informar al </w:t>
      </w:r>
      <w:r w:rsidRPr="008D679E">
        <w:rPr>
          <w:rFonts w:ascii="Palatino Linotype" w:hAnsi="Palatino Linotype"/>
          <w:b/>
          <w:bCs/>
          <w:sz w:val="24"/>
        </w:rPr>
        <w:t xml:space="preserve">Recurrente </w:t>
      </w:r>
      <w:r w:rsidRPr="008D679E">
        <w:rPr>
          <w:rFonts w:ascii="Palatino Linotype" w:hAnsi="Palatino Linotype"/>
          <w:bCs/>
          <w:sz w:val="24"/>
        </w:rPr>
        <w:t>el resultado de la misma, junto con las constancias que acrediten la búsqueda precisada.</w:t>
      </w:r>
    </w:p>
    <w:p w14:paraId="647716EB" w14:textId="77777777" w:rsidR="00AD1FD7" w:rsidRPr="008D679E" w:rsidRDefault="00AD1FD7" w:rsidP="00645E28">
      <w:pPr>
        <w:tabs>
          <w:tab w:val="left" w:pos="7938"/>
        </w:tabs>
        <w:spacing w:after="0" w:line="360" w:lineRule="auto"/>
        <w:jc w:val="both"/>
        <w:rPr>
          <w:rFonts w:ascii="Palatino Linotype" w:hAnsi="Palatino Linotype"/>
          <w:sz w:val="24"/>
        </w:rPr>
      </w:pPr>
    </w:p>
    <w:p w14:paraId="47B731D4" w14:textId="77777777" w:rsidR="00AD1FD7" w:rsidRPr="008D679E" w:rsidRDefault="00AD1FD7" w:rsidP="00645E28">
      <w:pPr>
        <w:tabs>
          <w:tab w:val="left" w:pos="7938"/>
        </w:tabs>
        <w:spacing w:after="0" w:line="360" w:lineRule="auto"/>
        <w:jc w:val="both"/>
        <w:rPr>
          <w:rFonts w:ascii="Palatino Linotype" w:hAnsi="Palatino Linotype"/>
          <w:sz w:val="24"/>
        </w:rPr>
      </w:pPr>
      <w:r w:rsidRPr="008D679E">
        <w:rPr>
          <w:rFonts w:ascii="Palatino Linotype" w:hAnsi="Palatino Linotype"/>
          <w:sz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59FF608A" w14:textId="77777777" w:rsidR="00AD1FD7" w:rsidRPr="008D679E" w:rsidRDefault="00AD1FD7" w:rsidP="00645E28">
      <w:pPr>
        <w:tabs>
          <w:tab w:val="left" w:pos="7938"/>
        </w:tabs>
        <w:spacing w:after="0" w:line="360" w:lineRule="auto"/>
        <w:jc w:val="both"/>
        <w:rPr>
          <w:rFonts w:ascii="Palatino Linotype" w:hAnsi="Palatino Linotype"/>
        </w:rPr>
      </w:pPr>
    </w:p>
    <w:p w14:paraId="017C8B37" w14:textId="7986B818" w:rsidR="00EB0F85" w:rsidRPr="008D679E" w:rsidRDefault="00AD1FD7" w:rsidP="00645E28">
      <w:pPr>
        <w:pStyle w:val="Citas"/>
        <w:spacing w:before="0" w:after="0"/>
        <w:rPr>
          <w:b/>
          <w:bCs/>
        </w:rPr>
      </w:pPr>
      <w:r w:rsidRPr="008D679E">
        <w:rPr>
          <w:rFonts w:eastAsia="Arial Unicode MS"/>
        </w:rPr>
        <w:t xml:space="preserve">En ese sentido, con el objetivo de otorgar plena certeza a la respuesta otorgada, es necesario que el Sujeto Obligado turne la solicitud de información a todas las áreas que considere competentes con el objetivo de que se realice una búsqueda exhaustiva </w:t>
      </w:r>
      <w:r w:rsidRPr="008D679E">
        <w:rPr>
          <w:rFonts w:eastAsia="Arial Unicode MS"/>
        </w:rPr>
        <w:lastRenderedPageBreak/>
        <w:t>y razonable de la información requerida y se haga entrega de los documentos solicitados por el ahora Recurrente.</w:t>
      </w:r>
    </w:p>
    <w:p w14:paraId="7E2ED33E" w14:textId="77777777" w:rsidR="001D1BE8" w:rsidRPr="008D679E" w:rsidRDefault="001D1BE8" w:rsidP="00645E28">
      <w:pPr>
        <w:spacing w:after="0" w:line="360" w:lineRule="auto"/>
        <w:jc w:val="both"/>
        <w:rPr>
          <w:rFonts w:ascii="Palatino Linotype" w:hAnsi="Palatino Linotype" w:cs="Arial"/>
          <w:color w:val="000000"/>
          <w:sz w:val="24"/>
          <w:szCs w:val="24"/>
          <w:lang w:val="es-ES_tradnl"/>
        </w:rPr>
      </w:pPr>
    </w:p>
    <w:p w14:paraId="49214359" w14:textId="3DD521F1" w:rsidR="004C4E08" w:rsidRPr="008D679E" w:rsidRDefault="004C4E08" w:rsidP="00645E28">
      <w:pPr>
        <w:spacing w:after="0" w:line="360" w:lineRule="auto"/>
        <w:jc w:val="both"/>
        <w:rPr>
          <w:rFonts w:ascii="Palatino Linotype" w:hAnsi="Palatino Linotype" w:cs="Arial"/>
          <w:i/>
          <w:iCs/>
          <w:color w:val="000000"/>
          <w:sz w:val="24"/>
          <w:szCs w:val="24"/>
          <w:lang w:val="es-ES_tradnl"/>
        </w:rPr>
      </w:pPr>
      <w:r w:rsidRPr="008D679E">
        <w:rPr>
          <w:rFonts w:ascii="Palatino Linotype" w:hAnsi="Palatino Linotype" w:cs="Arial"/>
          <w:color w:val="000000"/>
          <w:sz w:val="24"/>
          <w:szCs w:val="24"/>
          <w:lang w:val="es-ES_tradnl"/>
        </w:rPr>
        <w:t xml:space="preserve">En función de lo planteado, resulta óbice señalar que la orientación proporcionada no puede tenerse por válida para satisfacer el derecho de acceso a la información pública, en virtud de que la fuente no es precisa, ya que </w:t>
      </w:r>
      <w:r w:rsidR="00C72715" w:rsidRPr="008D679E">
        <w:rPr>
          <w:rFonts w:ascii="Palatino Linotype" w:hAnsi="Palatino Linotype" w:cs="Arial"/>
          <w:color w:val="000000"/>
          <w:sz w:val="24"/>
          <w:szCs w:val="24"/>
          <w:lang w:val="es-ES_tradnl"/>
        </w:rPr>
        <w:t xml:space="preserve">requiere que el particular realice una búsqueda entre todos los registros disponibles. </w:t>
      </w:r>
    </w:p>
    <w:p w14:paraId="4D2EB5F3" w14:textId="77777777" w:rsidR="004C4E08" w:rsidRPr="008D679E" w:rsidRDefault="004C4E08" w:rsidP="00645E28">
      <w:pPr>
        <w:spacing w:after="0" w:line="360" w:lineRule="auto"/>
        <w:jc w:val="both"/>
        <w:rPr>
          <w:rFonts w:ascii="Palatino Linotype" w:hAnsi="Palatino Linotype" w:cs="Arial"/>
          <w:color w:val="000000"/>
          <w:sz w:val="24"/>
          <w:szCs w:val="24"/>
          <w:lang w:val="es-ES_tradnl"/>
        </w:rPr>
      </w:pPr>
    </w:p>
    <w:p w14:paraId="3AF23967" w14:textId="77777777" w:rsidR="004C4E08" w:rsidRPr="008D679E" w:rsidRDefault="004C4E08" w:rsidP="00645E28">
      <w:pPr>
        <w:spacing w:after="0" w:line="360" w:lineRule="auto"/>
        <w:jc w:val="both"/>
        <w:rPr>
          <w:rFonts w:ascii="Palatino Linotype" w:hAnsi="Palatino Linotype" w:cs="Arial"/>
          <w:color w:val="000000"/>
          <w:sz w:val="24"/>
          <w:szCs w:val="24"/>
          <w:lang w:val="es-ES_tradnl"/>
        </w:rPr>
      </w:pPr>
      <w:r w:rsidRPr="008D679E">
        <w:rPr>
          <w:rFonts w:ascii="Palatino Linotype" w:hAnsi="Palatino Linotype" w:cs="Arial"/>
          <w:color w:val="000000"/>
          <w:sz w:val="24"/>
          <w:szCs w:val="24"/>
          <w:lang w:val="es-ES_tradnl"/>
        </w:rPr>
        <w:t xml:space="preserve">Visto de esta forma, la respuesta primigenia rendida por </w:t>
      </w:r>
      <w:r w:rsidRPr="008D679E">
        <w:rPr>
          <w:rFonts w:ascii="Palatino Linotype" w:hAnsi="Palatino Linotype" w:cs="Arial"/>
          <w:b/>
          <w:bCs/>
          <w:color w:val="000000"/>
          <w:sz w:val="24"/>
          <w:szCs w:val="24"/>
          <w:lang w:val="es-ES_tradnl"/>
        </w:rPr>
        <w:t xml:space="preserve">El Sujeto Obligado </w:t>
      </w:r>
      <w:r w:rsidRPr="008D679E">
        <w:rPr>
          <w:rFonts w:ascii="Palatino Linotype" w:hAnsi="Palatino Linotype" w:cs="Arial"/>
          <w:color w:val="000000"/>
          <w:sz w:val="24"/>
          <w:szCs w:val="24"/>
          <w:lang w:val="es-ES_tradnl"/>
        </w:rPr>
        <w:t>inobserva el numeral 161 de la Ley de Transparencia y Acceso a la Información Pública del Estado de México y Municipios, cuyo contenido dispone a la literalidad lo siguiente:</w:t>
      </w:r>
    </w:p>
    <w:p w14:paraId="3484019E" w14:textId="77777777" w:rsidR="00AD1FD7" w:rsidRPr="008D679E" w:rsidRDefault="00AD1FD7" w:rsidP="00645E28">
      <w:pPr>
        <w:spacing w:after="0" w:line="360" w:lineRule="auto"/>
        <w:jc w:val="both"/>
        <w:rPr>
          <w:rFonts w:ascii="Palatino Linotype" w:hAnsi="Palatino Linotype" w:cs="Arial"/>
          <w:color w:val="000000"/>
          <w:sz w:val="24"/>
          <w:szCs w:val="24"/>
          <w:lang w:val="es-ES_tradnl"/>
        </w:rPr>
      </w:pPr>
    </w:p>
    <w:p w14:paraId="7990F7A9" w14:textId="77777777" w:rsidR="004C4E08" w:rsidRPr="008D679E" w:rsidRDefault="004C4E08" w:rsidP="00645E28">
      <w:pPr>
        <w:pStyle w:val="Citas"/>
        <w:spacing w:before="0" w:after="0"/>
        <w:rPr>
          <w:b/>
          <w:bCs/>
          <w:lang w:val="es-ES_tradnl"/>
        </w:rPr>
      </w:pPr>
      <w:r w:rsidRPr="008D679E">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8D679E">
        <w:rPr>
          <w:b/>
          <w:bCs/>
          <w:u w:val="single"/>
        </w:rPr>
        <w:t>La fuente deberá ser precisa y concreta y no debe implicar que el solicitante realice una búsqueda en toda la información que se encuentre disponible.”</w:t>
      </w:r>
      <w:r w:rsidRPr="008D679E">
        <w:t xml:space="preserve"> </w:t>
      </w:r>
      <w:r w:rsidRPr="008D679E">
        <w:rPr>
          <w:b/>
          <w:bCs/>
        </w:rPr>
        <w:t>(Sic)</w:t>
      </w:r>
    </w:p>
    <w:p w14:paraId="5FBD7FFD" w14:textId="77777777" w:rsidR="004C4E08" w:rsidRPr="008D679E" w:rsidRDefault="004C4E08" w:rsidP="00645E28">
      <w:pPr>
        <w:pStyle w:val="Prrafodelista"/>
        <w:autoSpaceDE w:val="0"/>
        <w:autoSpaceDN w:val="0"/>
        <w:adjustRightInd w:val="0"/>
        <w:spacing w:line="360" w:lineRule="auto"/>
        <w:ind w:left="0"/>
        <w:jc w:val="both"/>
        <w:rPr>
          <w:rFonts w:ascii="Palatino Linotype" w:hAnsi="Palatino Linotype" w:cs="Arial"/>
          <w:b/>
          <w:bCs/>
          <w:lang w:val="es-MX"/>
        </w:rPr>
      </w:pPr>
    </w:p>
    <w:p w14:paraId="465EDE60" w14:textId="4AAC285F" w:rsidR="00C72715" w:rsidRPr="008D679E" w:rsidRDefault="004C4E08" w:rsidP="00645E28">
      <w:pPr>
        <w:spacing w:after="0" w:line="360" w:lineRule="auto"/>
        <w:jc w:val="both"/>
        <w:rPr>
          <w:rFonts w:ascii="Palatino Linotype" w:hAnsi="Palatino Linotype"/>
          <w:sz w:val="24"/>
          <w:szCs w:val="24"/>
        </w:rPr>
      </w:pPr>
      <w:r w:rsidRPr="008D679E">
        <w:rPr>
          <w:rFonts w:ascii="Palatino Linotype" w:hAnsi="Palatino Linotype"/>
          <w:sz w:val="24"/>
          <w:szCs w:val="24"/>
        </w:rPr>
        <w:t xml:space="preserve">Inconforme con la respuesta del </w:t>
      </w:r>
      <w:r w:rsidRPr="008D679E">
        <w:rPr>
          <w:rFonts w:ascii="Palatino Linotype" w:hAnsi="Palatino Linotype"/>
          <w:b/>
          <w:bCs/>
          <w:sz w:val="24"/>
          <w:szCs w:val="24"/>
        </w:rPr>
        <w:t xml:space="preserve">Sujeto Obligado, </w:t>
      </w:r>
      <w:r w:rsidR="004A2F99" w:rsidRPr="008D679E">
        <w:rPr>
          <w:rFonts w:ascii="Palatino Linotype" w:hAnsi="Palatino Linotype"/>
          <w:b/>
          <w:bCs/>
          <w:sz w:val="24"/>
          <w:szCs w:val="24"/>
        </w:rPr>
        <w:t>El</w:t>
      </w:r>
      <w:r w:rsidRPr="008D679E">
        <w:rPr>
          <w:rFonts w:ascii="Palatino Linotype" w:hAnsi="Palatino Linotype"/>
          <w:b/>
          <w:bCs/>
          <w:sz w:val="24"/>
          <w:szCs w:val="24"/>
        </w:rPr>
        <w:t xml:space="preserve"> Recurrente </w:t>
      </w:r>
      <w:r w:rsidRPr="008D679E">
        <w:rPr>
          <w:rFonts w:ascii="Palatino Linotype" w:hAnsi="Palatino Linotype"/>
          <w:sz w:val="24"/>
          <w:szCs w:val="24"/>
        </w:rPr>
        <w:t xml:space="preserve">interpuso recurso de revisión en fecha </w:t>
      </w:r>
      <w:r w:rsidR="00AD1FD7" w:rsidRPr="008D679E">
        <w:rPr>
          <w:rFonts w:ascii="Palatino Linotype" w:hAnsi="Palatino Linotype"/>
          <w:b/>
          <w:bCs/>
          <w:sz w:val="24"/>
          <w:szCs w:val="24"/>
        </w:rPr>
        <w:t>trece</w:t>
      </w:r>
      <w:r w:rsidR="006946CE" w:rsidRPr="008D679E">
        <w:rPr>
          <w:rFonts w:ascii="Palatino Linotype" w:hAnsi="Palatino Linotype"/>
          <w:b/>
          <w:bCs/>
          <w:sz w:val="24"/>
          <w:szCs w:val="24"/>
        </w:rPr>
        <w:t xml:space="preserve"> de febrero, </w:t>
      </w:r>
      <w:r w:rsidR="006946CE" w:rsidRPr="008D679E">
        <w:rPr>
          <w:rFonts w:ascii="Palatino Linotype" w:hAnsi="Palatino Linotype"/>
          <w:sz w:val="24"/>
          <w:szCs w:val="24"/>
        </w:rPr>
        <w:t xml:space="preserve">admitiéndose el </w:t>
      </w:r>
      <w:r w:rsidR="00AD1FD7" w:rsidRPr="008D679E">
        <w:rPr>
          <w:rFonts w:ascii="Palatino Linotype" w:hAnsi="Palatino Linotype"/>
          <w:b/>
          <w:bCs/>
          <w:sz w:val="24"/>
          <w:szCs w:val="24"/>
        </w:rPr>
        <w:t>diecinueve</w:t>
      </w:r>
      <w:r w:rsidR="006946CE" w:rsidRPr="008D679E">
        <w:rPr>
          <w:rFonts w:ascii="Palatino Linotype" w:hAnsi="Palatino Linotype"/>
          <w:b/>
          <w:bCs/>
          <w:sz w:val="24"/>
          <w:szCs w:val="24"/>
        </w:rPr>
        <w:t xml:space="preserve"> de febrero, ambos de dos mil veinticinco. </w:t>
      </w:r>
      <w:r w:rsidR="006946CE" w:rsidRPr="008D679E">
        <w:rPr>
          <w:rFonts w:ascii="Palatino Linotype" w:hAnsi="Palatino Linotype"/>
          <w:sz w:val="24"/>
          <w:szCs w:val="24"/>
        </w:rPr>
        <w:t xml:space="preserve">Señalando las siguientes manifestaciones: </w:t>
      </w:r>
    </w:p>
    <w:p w14:paraId="574A626E" w14:textId="77777777" w:rsidR="006946CE" w:rsidRPr="008D679E" w:rsidRDefault="006946CE" w:rsidP="00645E28">
      <w:pPr>
        <w:spacing w:after="0" w:line="360" w:lineRule="auto"/>
        <w:jc w:val="both"/>
        <w:rPr>
          <w:rFonts w:ascii="Palatino Linotype" w:hAnsi="Palatino Linotype" w:cs="Arial"/>
          <w:b/>
          <w:sz w:val="24"/>
        </w:rPr>
      </w:pPr>
      <w:r w:rsidRPr="008D679E">
        <w:rPr>
          <w:rFonts w:ascii="Palatino Linotype" w:hAnsi="Palatino Linotype" w:cs="Arial"/>
          <w:b/>
          <w:sz w:val="24"/>
        </w:rPr>
        <w:t>Acto Impugnado:</w:t>
      </w:r>
    </w:p>
    <w:p w14:paraId="5BAEFA83" w14:textId="56C25A19" w:rsidR="006946CE" w:rsidRPr="008D679E" w:rsidRDefault="006946CE" w:rsidP="00645E28">
      <w:pPr>
        <w:pStyle w:val="Citas"/>
        <w:spacing w:before="0" w:after="0"/>
        <w:rPr>
          <w:b/>
          <w:bCs/>
          <w:sz w:val="24"/>
        </w:rPr>
      </w:pPr>
      <w:r w:rsidRPr="008D679E">
        <w:lastRenderedPageBreak/>
        <w:t>“</w:t>
      </w:r>
      <w:r w:rsidR="00AD1FD7" w:rsidRPr="008D679E">
        <w:t>Niegan la información solicitada</w:t>
      </w:r>
      <w:r w:rsidRPr="008D679E">
        <w:t xml:space="preserve">” </w:t>
      </w:r>
      <w:r w:rsidRPr="008D679E">
        <w:rPr>
          <w:b/>
          <w:bCs/>
        </w:rPr>
        <w:t>(Sic)</w:t>
      </w:r>
    </w:p>
    <w:p w14:paraId="62CD6AA6" w14:textId="77777777" w:rsidR="006946CE" w:rsidRPr="008D679E" w:rsidRDefault="006946CE" w:rsidP="00645E28">
      <w:pPr>
        <w:spacing w:after="0" w:line="360" w:lineRule="auto"/>
        <w:jc w:val="both"/>
        <w:rPr>
          <w:rFonts w:ascii="Palatino Linotype" w:hAnsi="Palatino Linotype" w:cs="Arial"/>
          <w:sz w:val="24"/>
        </w:rPr>
      </w:pPr>
      <w:r w:rsidRPr="008D679E">
        <w:rPr>
          <w:rFonts w:ascii="Palatino Linotype" w:hAnsi="Palatino Linotype" w:cs="Arial"/>
          <w:b/>
          <w:sz w:val="24"/>
        </w:rPr>
        <w:t>Razones o Motivos de Inconformidad</w:t>
      </w:r>
      <w:r w:rsidRPr="008D679E">
        <w:rPr>
          <w:rFonts w:ascii="Palatino Linotype" w:hAnsi="Palatino Linotype" w:cs="Arial"/>
          <w:sz w:val="24"/>
        </w:rPr>
        <w:t xml:space="preserve">: </w:t>
      </w:r>
    </w:p>
    <w:p w14:paraId="7D815431" w14:textId="69BBF24B" w:rsidR="006946CE" w:rsidRPr="008D679E" w:rsidRDefault="006946CE" w:rsidP="00645E28">
      <w:pPr>
        <w:pStyle w:val="Citas"/>
        <w:spacing w:before="0" w:after="0"/>
        <w:rPr>
          <w:b/>
          <w:bCs/>
        </w:rPr>
      </w:pPr>
      <w:r w:rsidRPr="008D679E">
        <w:t>“</w:t>
      </w:r>
      <w:r w:rsidR="00AD1FD7" w:rsidRPr="008D679E">
        <w:t>Niegan la información solicitada</w:t>
      </w:r>
      <w:r w:rsidRPr="008D679E">
        <w:t xml:space="preserve">” </w:t>
      </w:r>
      <w:r w:rsidRPr="008D679E">
        <w:rPr>
          <w:b/>
          <w:bCs/>
        </w:rPr>
        <w:t>(Sic)</w:t>
      </w:r>
    </w:p>
    <w:p w14:paraId="2F364B39" w14:textId="77777777" w:rsidR="006946CE" w:rsidRPr="008D679E" w:rsidRDefault="006946CE" w:rsidP="00645E28">
      <w:pPr>
        <w:spacing w:after="0" w:line="360" w:lineRule="auto"/>
        <w:jc w:val="both"/>
        <w:rPr>
          <w:rFonts w:ascii="Palatino Linotype" w:hAnsi="Palatino Linotype"/>
          <w:sz w:val="24"/>
          <w:szCs w:val="24"/>
        </w:rPr>
      </w:pPr>
    </w:p>
    <w:p w14:paraId="721D2311" w14:textId="2947C62B" w:rsidR="004C4E08" w:rsidRPr="008D679E" w:rsidRDefault="004C4E08" w:rsidP="00645E28">
      <w:pPr>
        <w:pStyle w:val="infoemcitas"/>
        <w:tabs>
          <w:tab w:val="left" w:pos="7655"/>
        </w:tabs>
        <w:spacing w:before="0" w:after="0"/>
        <w:ind w:left="0" w:right="0"/>
        <w:rPr>
          <w:rFonts w:cs="Arial"/>
          <w:i w:val="0"/>
          <w:noProof/>
          <w:color w:val="000000"/>
          <w:sz w:val="24"/>
          <w:lang w:eastAsia="es-MX"/>
        </w:rPr>
      </w:pPr>
      <w:r w:rsidRPr="008D679E">
        <w:rPr>
          <w:i w:val="0"/>
          <w:sz w:val="24"/>
          <w:szCs w:val="24"/>
        </w:rPr>
        <w:t xml:space="preserve">Así las cosas, hasta aquí lo expuesto, resulta inconcuso que </w:t>
      </w:r>
      <w:r w:rsidR="006946CE" w:rsidRPr="008D679E">
        <w:rPr>
          <w:bCs/>
          <w:i w:val="0"/>
          <w:sz w:val="24"/>
          <w:szCs w:val="24"/>
        </w:rPr>
        <w:t xml:space="preserve">las manifestaciones expuestas por </w:t>
      </w:r>
      <w:r w:rsidR="006946CE" w:rsidRPr="008D679E">
        <w:rPr>
          <w:b/>
          <w:i w:val="0"/>
          <w:sz w:val="24"/>
          <w:szCs w:val="24"/>
        </w:rPr>
        <w:t xml:space="preserve">El Recurrente, </w:t>
      </w:r>
      <w:r w:rsidR="006946CE" w:rsidRPr="008D679E">
        <w:rPr>
          <w:bCs/>
          <w:i w:val="0"/>
          <w:sz w:val="24"/>
          <w:szCs w:val="24"/>
        </w:rPr>
        <w:t>son susceptibles de actualizar el artículo</w:t>
      </w:r>
      <w:r w:rsidRPr="008D679E">
        <w:rPr>
          <w:rFonts w:cs="Arial"/>
          <w:i w:val="0"/>
          <w:noProof/>
          <w:color w:val="000000"/>
          <w:sz w:val="24"/>
          <w:lang w:eastAsia="es-MX"/>
        </w:rPr>
        <w:t xml:space="preserve"> 179</w:t>
      </w:r>
      <w:r w:rsidR="00AD1FD7" w:rsidRPr="008D679E">
        <w:rPr>
          <w:rFonts w:cs="Arial"/>
          <w:i w:val="0"/>
          <w:noProof/>
          <w:color w:val="000000"/>
          <w:sz w:val="24"/>
          <w:lang w:eastAsia="es-MX"/>
        </w:rPr>
        <w:t xml:space="preserve"> fracció</w:t>
      </w:r>
      <w:r w:rsidR="006946CE" w:rsidRPr="008D679E">
        <w:rPr>
          <w:rFonts w:cs="Arial"/>
          <w:i w:val="0"/>
          <w:noProof/>
          <w:color w:val="000000"/>
          <w:sz w:val="24"/>
          <w:lang w:eastAsia="es-MX"/>
        </w:rPr>
        <w:t>n</w:t>
      </w:r>
      <w:r w:rsidR="00AD1FD7" w:rsidRPr="008D679E">
        <w:rPr>
          <w:rFonts w:cs="Arial"/>
          <w:i w:val="0"/>
          <w:noProof/>
          <w:color w:val="000000"/>
          <w:sz w:val="24"/>
          <w:lang w:eastAsia="es-MX"/>
        </w:rPr>
        <w:t xml:space="preserve"> I, </w:t>
      </w:r>
      <w:r w:rsidRPr="008D679E">
        <w:rPr>
          <w:rFonts w:cs="Arial"/>
          <w:i w:val="0"/>
          <w:noProof/>
          <w:color w:val="000000"/>
          <w:sz w:val="24"/>
          <w:lang w:eastAsia="es-MX"/>
        </w:rPr>
        <w:t>de la Ley de Transparencia y Acceso a la Información Pública del Estado de México y Municipios, cuyo contenido literal es el siguiente:</w:t>
      </w:r>
    </w:p>
    <w:p w14:paraId="6A4B05E1" w14:textId="77777777" w:rsidR="00AD1FD7" w:rsidRPr="008D679E" w:rsidRDefault="00AD1FD7" w:rsidP="00645E28">
      <w:pPr>
        <w:pStyle w:val="infoemcitas"/>
        <w:tabs>
          <w:tab w:val="left" w:pos="7655"/>
        </w:tabs>
        <w:spacing w:before="0" w:after="0"/>
        <w:ind w:left="0" w:right="0"/>
        <w:rPr>
          <w:rFonts w:cs="Arial"/>
          <w:i w:val="0"/>
          <w:noProof/>
          <w:color w:val="000000"/>
          <w:sz w:val="24"/>
          <w:lang w:eastAsia="es-MX"/>
        </w:rPr>
      </w:pPr>
    </w:p>
    <w:p w14:paraId="62D74420" w14:textId="77777777" w:rsidR="004C4E08" w:rsidRPr="008D679E" w:rsidRDefault="004C4E08" w:rsidP="00645E28">
      <w:pPr>
        <w:pStyle w:val="Citas"/>
        <w:spacing w:before="0" w:after="0"/>
      </w:pPr>
      <w:r w:rsidRPr="008D679E">
        <w:t>“Artículo 179. El recurso de revisión es un medio de protección que la Ley otorga a los particulares, para hacer valer su derecho de acceso a la información pública, y procederá en contra de las siguientes causas:</w:t>
      </w:r>
    </w:p>
    <w:p w14:paraId="56B913CF" w14:textId="1DEF092B" w:rsidR="004C4E08" w:rsidRPr="008D679E" w:rsidRDefault="004C4E08" w:rsidP="00645E28">
      <w:pPr>
        <w:pStyle w:val="Citas"/>
        <w:spacing w:before="0" w:after="0"/>
      </w:pPr>
      <w:r w:rsidRPr="008D679E">
        <w:t>I. La negati</w:t>
      </w:r>
      <w:r w:rsidR="00AD1FD7" w:rsidRPr="008D679E">
        <w:t>va a la información solicitada;</w:t>
      </w:r>
      <w:r w:rsidRPr="008D679E">
        <w:rPr>
          <w:noProof/>
          <w:color w:val="000000"/>
          <w:sz w:val="24"/>
          <w:lang w:eastAsia="es-MX"/>
        </w:rPr>
        <w:t xml:space="preserve">” </w:t>
      </w:r>
      <w:r w:rsidR="004A2F99" w:rsidRPr="008D679E">
        <w:rPr>
          <w:b/>
          <w:bCs/>
          <w:noProof/>
          <w:color w:val="000000"/>
          <w:sz w:val="24"/>
          <w:lang w:eastAsia="es-MX"/>
        </w:rPr>
        <w:t>(Sic)</w:t>
      </w:r>
    </w:p>
    <w:p w14:paraId="16FBEE89" w14:textId="77777777" w:rsidR="00C31DC3" w:rsidRPr="008D679E" w:rsidRDefault="00C31DC3" w:rsidP="00645E28">
      <w:pPr>
        <w:spacing w:after="0" w:line="360" w:lineRule="auto"/>
        <w:jc w:val="both"/>
        <w:rPr>
          <w:rFonts w:ascii="Palatino Linotype" w:hAnsi="Palatino Linotype" w:cs="Arial"/>
          <w:sz w:val="24"/>
          <w:szCs w:val="24"/>
        </w:rPr>
      </w:pPr>
    </w:p>
    <w:p w14:paraId="76E2A578" w14:textId="2407ACCF" w:rsidR="006946CE" w:rsidRPr="008D679E" w:rsidRDefault="00C31DC3" w:rsidP="00645E28">
      <w:pPr>
        <w:spacing w:after="0" w:line="360" w:lineRule="auto"/>
        <w:jc w:val="both"/>
        <w:rPr>
          <w:rFonts w:ascii="Palatino Linotype" w:hAnsi="Palatino Linotype" w:cs="Arial"/>
          <w:sz w:val="24"/>
          <w:szCs w:val="24"/>
        </w:rPr>
      </w:pPr>
      <w:r w:rsidRPr="008D679E">
        <w:rPr>
          <w:rFonts w:ascii="Palatino Linotype" w:hAnsi="Palatino Linotype" w:cs="Arial"/>
          <w:sz w:val="24"/>
          <w:szCs w:val="24"/>
        </w:rPr>
        <w:t xml:space="preserve">Derivado de los motivos de inconformidad, resulta oportuno referir en términos del antecedente </w:t>
      </w:r>
      <w:r w:rsidR="006946CE" w:rsidRPr="008D679E">
        <w:rPr>
          <w:rFonts w:ascii="Palatino Linotype" w:hAnsi="Palatino Linotype" w:cs="Arial"/>
          <w:sz w:val="24"/>
          <w:szCs w:val="24"/>
        </w:rPr>
        <w:t xml:space="preserve">quinto, que </w:t>
      </w:r>
      <w:r w:rsidR="006946CE" w:rsidRPr="008D679E">
        <w:rPr>
          <w:rFonts w:ascii="Palatino Linotype" w:hAnsi="Palatino Linotype" w:cs="Arial"/>
          <w:b/>
          <w:bCs/>
          <w:sz w:val="24"/>
          <w:szCs w:val="24"/>
        </w:rPr>
        <w:t xml:space="preserve">El Sujeto Obligado </w:t>
      </w:r>
      <w:r w:rsidR="006946CE" w:rsidRPr="008D679E">
        <w:rPr>
          <w:rFonts w:ascii="Palatino Linotype" w:hAnsi="Palatino Linotype" w:cs="Arial"/>
          <w:sz w:val="24"/>
          <w:szCs w:val="24"/>
        </w:rPr>
        <w:t>rindió su informe justificado en los siguientes términos:</w:t>
      </w:r>
    </w:p>
    <w:p w14:paraId="763F89DD" w14:textId="77777777" w:rsidR="00AD1FD7" w:rsidRPr="008D679E" w:rsidRDefault="00AD1FD7" w:rsidP="00645E28">
      <w:pPr>
        <w:spacing w:after="0" w:line="360" w:lineRule="auto"/>
        <w:jc w:val="both"/>
        <w:rPr>
          <w:rFonts w:ascii="Palatino Linotype" w:hAnsi="Palatino Linotype" w:cs="Arial"/>
          <w:sz w:val="24"/>
          <w:szCs w:val="24"/>
        </w:rPr>
      </w:pPr>
    </w:p>
    <w:p w14:paraId="43F52D7F" w14:textId="6FA39066" w:rsidR="006946CE" w:rsidRPr="008D679E" w:rsidRDefault="006946CE" w:rsidP="00645E28">
      <w:pPr>
        <w:pStyle w:val="Prrafodelista"/>
        <w:numPr>
          <w:ilvl w:val="0"/>
          <w:numId w:val="5"/>
        </w:numPr>
        <w:spacing w:line="360" w:lineRule="auto"/>
        <w:jc w:val="both"/>
        <w:rPr>
          <w:rFonts w:ascii="Palatino Linotype" w:hAnsi="Palatino Linotype" w:cs="Arial"/>
          <w:b/>
          <w:bCs/>
        </w:rPr>
      </w:pPr>
      <w:r w:rsidRPr="008D679E">
        <w:rPr>
          <w:rFonts w:ascii="Palatino Linotype" w:hAnsi="Palatino Linotype" w:cs="Arial"/>
          <w:b/>
          <w:bCs/>
        </w:rPr>
        <w:t>“</w:t>
      </w:r>
      <w:r w:rsidR="00AD1FD7" w:rsidRPr="008D679E">
        <w:rPr>
          <w:rFonts w:ascii="Palatino Linotype" w:hAnsi="Palatino Linotype" w:cs="Arial"/>
          <w:b/>
          <w:bCs/>
        </w:rPr>
        <w:t>00019-OBRAS PUBLICAS.pdf</w:t>
      </w:r>
      <w:r w:rsidRPr="008D679E">
        <w:rPr>
          <w:rFonts w:ascii="Palatino Linotype" w:hAnsi="Palatino Linotype" w:cs="Arial"/>
          <w:b/>
          <w:bCs/>
        </w:rPr>
        <w:t xml:space="preserve">”: </w:t>
      </w:r>
      <w:r w:rsidRPr="008D679E">
        <w:rPr>
          <w:rFonts w:ascii="Palatino Linotype" w:hAnsi="Palatino Linotype" w:cs="Arial"/>
        </w:rPr>
        <w:t xml:space="preserve">Oficio número </w:t>
      </w:r>
      <w:r w:rsidR="00624E47" w:rsidRPr="008D679E">
        <w:rPr>
          <w:rFonts w:ascii="Palatino Linotype" w:hAnsi="Palatino Linotype" w:cs="Arial"/>
          <w:b/>
          <w:bCs/>
        </w:rPr>
        <w:t>DTYGA/MET/0193/2025</w:t>
      </w:r>
      <w:r w:rsidRPr="008D679E">
        <w:rPr>
          <w:rFonts w:ascii="Palatino Linotype" w:hAnsi="Palatino Linotype" w:cs="Arial"/>
          <w:b/>
          <w:bCs/>
        </w:rPr>
        <w:t xml:space="preserve"> </w:t>
      </w:r>
      <w:r w:rsidRPr="008D679E">
        <w:rPr>
          <w:rFonts w:ascii="Palatino Linotype" w:hAnsi="Palatino Linotype" w:cs="Arial"/>
        </w:rPr>
        <w:t xml:space="preserve">signado por </w:t>
      </w:r>
      <w:r w:rsidR="00624E47" w:rsidRPr="008D679E">
        <w:rPr>
          <w:rFonts w:ascii="Palatino Linotype" w:hAnsi="Palatino Linotype" w:cs="Arial"/>
        </w:rPr>
        <w:t>el Titular de Transparencia y Gobierno Abierto</w:t>
      </w:r>
      <w:r w:rsidRPr="008D679E">
        <w:rPr>
          <w:rFonts w:ascii="Palatino Linotype" w:hAnsi="Palatino Linotype" w:cs="Arial"/>
        </w:rPr>
        <w:t xml:space="preserve">, de fecha </w:t>
      </w:r>
      <w:r w:rsidR="0080621E" w:rsidRPr="008D679E">
        <w:rPr>
          <w:rFonts w:ascii="Palatino Linotype" w:hAnsi="Palatino Linotype" w:cs="Arial"/>
        </w:rPr>
        <w:t>veinte</w:t>
      </w:r>
      <w:r w:rsidRPr="008D679E">
        <w:rPr>
          <w:rFonts w:ascii="Palatino Linotype" w:hAnsi="Palatino Linotype" w:cs="Arial"/>
        </w:rPr>
        <w:t xml:space="preserve"> de febrero de dos mil veinticinco, </w:t>
      </w:r>
      <w:r w:rsidR="0080621E" w:rsidRPr="008D679E">
        <w:rPr>
          <w:rFonts w:ascii="Palatino Linotype" w:hAnsi="Palatino Linotype" w:cs="Arial"/>
        </w:rPr>
        <w:t xml:space="preserve">dirigido al Director de Obras Públicas, mediante el cual medularmente le hace del conocimiento que fue interpuesto Recurso de Revisión a la respuesta de la solicitud de información 00019/METEPEC/IP/2025 vía SAIMEX, el cual fue admitido con el número de recurso 01340/INFOEM/IP/RR/2025. </w:t>
      </w:r>
    </w:p>
    <w:p w14:paraId="72DD5718" w14:textId="77777777" w:rsidR="00C31DC3" w:rsidRPr="008D679E" w:rsidRDefault="00C31DC3" w:rsidP="00645E28">
      <w:pPr>
        <w:pStyle w:val="Citas"/>
        <w:spacing w:before="0" w:after="0"/>
        <w:ind w:left="0" w:right="-18"/>
        <w:rPr>
          <w:i w:val="0"/>
          <w:iCs/>
          <w:color w:val="000000"/>
          <w:sz w:val="24"/>
          <w:szCs w:val="24"/>
          <w:lang w:val="es-ES_tradnl"/>
        </w:rPr>
      </w:pPr>
    </w:p>
    <w:p w14:paraId="13594F44" w14:textId="535748F3" w:rsidR="00B8117F" w:rsidRPr="008D679E" w:rsidRDefault="00C31DC3" w:rsidP="00645E28">
      <w:pPr>
        <w:pStyle w:val="Citas"/>
        <w:spacing w:before="0" w:after="0"/>
        <w:ind w:left="0" w:right="-18"/>
        <w:rPr>
          <w:i w:val="0"/>
          <w:iCs/>
          <w:color w:val="000000"/>
          <w:sz w:val="24"/>
          <w:szCs w:val="24"/>
          <w:lang w:val="es-ES_tradnl"/>
        </w:rPr>
      </w:pPr>
      <w:r w:rsidRPr="008D679E">
        <w:rPr>
          <w:i w:val="0"/>
          <w:iCs/>
          <w:color w:val="000000"/>
          <w:sz w:val="24"/>
          <w:szCs w:val="24"/>
          <w:lang w:val="es-ES_tradnl"/>
        </w:rPr>
        <w:t xml:space="preserve">Por lo anteriormente expuesto, se concluye que </w:t>
      </w:r>
      <w:r w:rsidR="00EF4EF0" w:rsidRPr="008D679E">
        <w:rPr>
          <w:i w:val="0"/>
          <w:iCs/>
          <w:color w:val="000000"/>
          <w:sz w:val="24"/>
          <w:szCs w:val="24"/>
          <w:lang w:val="es-ES_tradnl"/>
        </w:rPr>
        <w:t>resulta procedente ordenar una búsqueda exhaustiva y razonable,</w:t>
      </w:r>
      <w:r w:rsidR="00065257" w:rsidRPr="008D679E">
        <w:rPr>
          <w:i w:val="0"/>
          <w:iCs/>
          <w:color w:val="000000"/>
          <w:sz w:val="24"/>
          <w:szCs w:val="24"/>
          <w:lang w:val="es-ES_tradnl"/>
        </w:rPr>
        <w:t xml:space="preserve"> en versión pública de ser procedente,</w:t>
      </w:r>
      <w:r w:rsidR="00EF4EF0" w:rsidRPr="008D679E">
        <w:rPr>
          <w:i w:val="0"/>
          <w:iCs/>
          <w:color w:val="000000"/>
          <w:sz w:val="24"/>
          <w:szCs w:val="24"/>
          <w:lang w:val="es-ES_tradnl"/>
        </w:rPr>
        <w:t xml:space="preserve"> a efecto de hacer entrega de la siguiente información</w:t>
      </w:r>
      <w:r w:rsidR="00BA4282" w:rsidRPr="008D679E">
        <w:rPr>
          <w:i w:val="0"/>
          <w:iCs/>
          <w:color w:val="000000"/>
          <w:sz w:val="24"/>
          <w:szCs w:val="24"/>
          <w:lang w:val="es-ES_tradnl"/>
        </w:rPr>
        <w:t>:</w:t>
      </w:r>
    </w:p>
    <w:p w14:paraId="7D8DE623" w14:textId="77777777" w:rsidR="00A30E86" w:rsidRPr="008D679E" w:rsidRDefault="00A30E86" w:rsidP="00645E28">
      <w:pPr>
        <w:pStyle w:val="Citas"/>
        <w:spacing w:before="0" w:after="0"/>
        <w:ind w:left="0" w:right="-18"/>
        <w:rPr>
          <w:i w:val="0"/>
          <w:iCs/>
          <w:color w:val="000000"/>
          <w:sz w:val="24"/>
          <w:szCs w:val="24"/>
          <w:lang w:val="es-ES_tradnl"/>
        </w:rPr>
      </w:pPr>
    </w:p>
    <w:p w14:paraId="6599B0C2" w14:textId="4215DBE4" w:rsidR="00BA4282" w:rsidRPr="008D679E" w:rsidRDefault="00A30E86" w:rsidP="00645E28">
      <w:pPr>
        <w:pStyle w:val="Prrafodelista"/>
        <w:numPr>
          <w:ilvl w:val="0"/>
          <w:numId w:val="6"/>
        </w:numPr>
        <w:autoSpaceDE w:val="0"/>
        <w:autoSpaceDN w:val="0"/>
        <w:adjustRightInd w:val="0"/>
        <w:spacing w:line="360" w:lineRule="auto"/>
        <w:jc w:val="both"/>
        <w:rPr>
          <w:rFonts w:ascii="Palatino Linotype" w:hAnsi="Palatino Linotype" w:cs="Arial"/>
        </w:rPr>
      </w:pPr>
      <w:r w:rsidRPr="008D679E">
        <w:rPr>
          <w:rFonts w:ascii="Palatino Linotype" w:hAnsi="Palatino Linotype" w:cs="Arial"/>
        </w:rPr>
        <w:t xml:space="preserve">El padrón de empresas </w:t>
      </w:r>
      <w:r w:rsidR="00CE4301" w:rsidRPr="008D679E">
        <w:rPr>
          <w:rFonts w:ascii="Palatino Linotype" w:hAnsi="Palatino Linotype" w:cs="Arial"/>
        </w:rPr>
        <w:t xml:space="preserve">constructoras contratadas, así como el monto total de pago a cada una de ellas, del primero de enero de dos mil veintidós al trece de enero de dos mil veinticinco. </w:t>
      </w:r>
    </w:p>
    <w:p w14:paraId="3911AA11" w14:textId="77777777" w:rsidR="00BA4282" w:rsidRPr="008D679E" w:rsidRDefault="00BA4282" w:rsidP="00645E28">
      <w:pPr>
        <w:pStyle w:val="Citas"/>
        <w:spacing w:before="0" w:after="0"/>
        <w:ind w:left="720" w:right="-18"/>
      </w:pPr>
    </w:p>
    <w:p w14:paraId="0A12F733" w14:textId="77777777" w:rsidR="00FE4698" w:rsidRPr="008D679E" w:rsidRDefault="00FE4698" w:rsidP="00645E28">
      <w:pPr>
        <w:autoSpaceDE w:val="0"/>
        <w:autoSpaceDN w:val="0"/>
        <w:adjustRightInd w:val="0"/>
        <w:spacing w:after="0" w:line="360" w:lineRule="auto"/>
        <w:jc w:val="both"/>
        <w:rPr>
          <w:rFonts w:ascii="Palatino Linotype" w:hAnsi="Palatino Linotype"/>
          <w:b/>
          <w:sz w:val="24"/>
          <w:szCs w:val="24"/>
        </w:rPr>
      </w:pPr>
      <w:r w:rsidRPr="008D679E">
        <w:rPr>
          <w:rFonts w:ascii="Palatino Linotype" w:hAnsi="Palatino Linotype"/>
          <w:b/>
          <w:sz w:val="24"/>
          <w:szCs w:val="24"/>
        </w:rPr>
        <w:t xml:space="preserve">DE LA VERSIÓN PÚBLICA </w:t>
      </w:r>
    </w:p>
    <w:p w14:paraId="14A21328"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28C59EC7" w14:textId="77777777" w:rsidR="00FE4698" w:rsidRPr="008D679E" w:rsidRDefault="00FE4698" w:rsidP="00645E28">
      <w:pPr>
        <w:pStyle w:val="Citas"/>
        <w:spacing w:before="0" w:after="0"/>
      </w:pPr>
      <w:r w:rsidRPr="008D679E">
        <w:rPr>
          <w:b/>
        </w:rPr>
        <w:t>“Artículo 3.</w:t>
      </w:r>
      <w:r w:rsidRPr="008D679E">
        <w:t xml:space="preserve"> Para los efectos de la presente Ley se entenderá por:</w:t>
      </w:r>
    </w:p>
    <w:p w14:paraId="40690971" w14:textId="77777777" w:rsidR="00FE4698" w:rsidRPr="008D679E" w:rsidRDefault="00FE4698" w:rsidP="00645E28">
      <w:pPr>
        <w:pStyle w:val="Citas"/>
        <w:spacing w:before="0" w:after="0"/>
      </w:pPr>
      <w:r w:rsidRPr="008D679E">
        <w:t>(…)</w:t>
      </w:r>
    </w:p>
    <w:p w14:paraId="189C0307" w14:textId="77777777" w:rsidR="00FE4698" w:rsidRPr="008D679E" w:rsidRDefault="00FE4698" w:rsidP="00645E28">
      <w:pPr>
        <w:pStyle w:val="Citas"/>
        <w:spacing w:before="0" w:after="0"/>
      </w:pPr>
      <w:r w:rsidRPr="008D679E">
        <w:rPr>
          <w:b/>
        </w:rPr>
        <w:t>IX. Datos personales:</w:t>
      </w:r>
      <w:r w:rsidRPr="008D679E">
        <w:t xml:space="preserve"> La información concerniente a una persona, identificada o identificable según lo dispuesto por la Ley de Protección de Datos Personales del Estado de México; </w:t>
      </w:r>
    </w:p>
    <w:p w14:paraId="342CE841" w14:textId="77777777" w:rsidR="00FE4698" w:rsidRPr="008D679E" w:rsidRDefault="00FE4698" w:rsidP="00645E28">
      <w:pPr>
        <w:pStyle w:val="Citas"/>
        <w:spacing w:before="0" w:after="0"/>
      </w:pPr>
      <w:r w:rsidRPr="008D679E">
        <w:rPr>
          <w:b/>
        </w:rPr>
        <w:t>XX.</w:t>
      </w:r>
      <w:r w:rsidRPr="008D679E">
        <w:t xml:space="preserve"> </w:t>
      </w:r>
      <w:r w:rsidRPr="008D679E">
        <w:rPr>
          <w:b/>
        </w:rPr>
        <w:t>Información clasificada:</w:t>
      </w:r>
      <w:r w:rsidRPr="008D679E">
        <w:t xml:space="preserve"> Aquella considerada por la presente Ley como reservada o confidencial;</w:t>
      </w:r>
    </w:p>
    <w:p w14:paraId="39D6CEBE" w14:textId="77777777" w:rsidR="00FE4698" w:rsidRPr="008D679E" w:rsidRDefault="00FE4698" w:rsidP="00645E28">
      <w:pPr>
        <w:pStyle w:val="Citas"/>
        <w:spacing w:before="0" w:after="0"/>
      </w:pPr>
      <w:r w:rsidRPr="008D679E">
        <w:rPr>
          <w:b/>
        </w:rPr>
        <w:t>XXI.</w:t>
      </w:r>
      <w:r w:rsidRPr="008D679E">
        <w:t xml:space="preserve"> </w:t>
      </w:r>
      <w:r w:rsidRPr="008D679E">
        <w:rPr>
          <w:b/>
        </w:rPr>
        <w:t>Información confidencial:</w:t>
      </w:r>
      <w:r w:rsidRPr="008D679E">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633A8" w14:textId="77777777" w:rsidR="00FE4698" w:rsidRPr="008D679E" w:rsidRDefault="00FE4698" w:rsidP="00645E28">
      <w:pPr>
        <w:pStyle w:val="Citas"/>
        <w:spacing w:before="0" w:after="0"/>
        <w:rPr>
          <w:bCs/>
        </w:rPr>
      </w:pPr>
      <w:r w:rsidRPr="008D679E">
        <w:rPr>
          <w:bCs/>
        </w:rPr>
        <w:lastRenderedPageBreak/>
        <w:t>(…)</w:t>
      </w:r>
    </w:p>
    <w:p w14:paraId="4EB86555" w14:textId="77777777" w:rsidR="00FE4698" w:rsidRPr="008D679E" w:rsidRDefault="00FE4698" w:rsidP="00645E28">
      <w:pPr>
        <w:pStyle w:val="Citas"/>
        <w:spacing w:before="0" w:after="0"/>
      </w:pPr>
      <w:r w:rsidRPr="008D679E">
        <w:rPr>
          <w:b/>
        </w:rPr>
        <w:t>XLV.</w:t>
      </w:r>
      <w:r w:rsidRPr="008D679E">
        <w:t xml:space="preserve"> </w:t>
      </w:r>
      <w:r w:rsidRPr="008D679E">
        <w:rPr>
          <w:b/>
        </w:rPr>
        <w:t>Versión pública:</w:t>
      </w:r>
      <w:r w:rsidRPr="008D679E">
        <w:t xml:space="preserve"> Documento en el que se elimine, suprime o borra la información clasificada como reservada o confidencial para permitir su acceso.</w:t>
      </w:r>
    </w:p>
    <w:p w14:paraId="13145BA7" w14:textId="77777777" w:rsidR="00FE4698" w:rsidRPr="008D679E" w:rsidRDefault="00FE4698" w:rsidP="00645E28">
      <w:pPr>
        <w:pStyle w:val="Citas"/>
        <w:spacing w:before="0" w:after="0"/>
      </w:pPr>
      <w:r w:rsidRPr="008D679E">
        <w:t>(…)</w:t>
      </w:r>
    </w:p>
    <w:p w14:paraId="0F0CD895" w14:textId="77777777" w:rsidR="00FE4698" w:rsidRPr="008D679E" w:rsidRDefault="00FE4698" w:rsidP="00645E28">
      <w:pPr>
        <w:pStyle w:val="Citas"/>
        <w:spacing w:before="0" w:after="0"/>
      </w:pPr>
      <w:r w:rsidRPr="008D679E">
        <w:rPr>
          <w:b/>
        </w:rPr>
        <w:t xml:space="preserve">Artículo 91. </w:t>
      </w:r>
      <w:r w:rsidRPr="008D679E">
        <w:t>El acceso a la información pública será restringido excepcionalmente, cuando ésta sea clasificada como reservada o confidencial.</w:t>
      </w:r>
    </w:p>
    <w:p w14:paraId="7ADD8778" w14:textId="77777777" w:rsidR="00FE4698" w:rsidRPr="008D679E" w:rsidRDefault="00FE4698" w:rsidP="00645E28">
      <w:pPr>
        <w:pStyle w:val="Citas"/>
        <w:spacing w:before="0" w:after="0"/>
      </w:pPr>
      <w:r w:rsidRPr="008D679E">
        <w:rPr>
          <w:b/>
        </w:rPr>
        <w:t>Artículo 132.</w:t>
      </w:r>
      <w:r w:rsidRPr="008D679E">
        <w:t xml:space="preserve"> </w:t>
      </w:r>
      <w:r w:rsidRPr="008D679E">
        <w:rPr>
          <w:u w:val="single"/>
        </w:rPr>
        <w:t>La clasificación de la información se llevará a cabo en el momento en que</w:t>
      </w:r>
      <w:r w:rsidRPr="008D679E">
        <w:t>:</w:t>
      </w:r>
    </w:p>
    <w:p w14:paraId="1FA30167" w14:textId="77777777" w:rsidR="00FE4698" w:rsidRPr="008D679E" w:rsidRDefault="00FE4698" w:rsidP="00645E28">
      <w:pPr>
        <w:pStyle w:val="Citas"/>
        <w:spacing w:before="0" w:after="0"/>
      </w:pPr>
      <w:r w:rsidRPr="008D679E">
        <w:rPr>
          <w:b/>
        </w:rPr>
        <w:t>I.</w:t>
      </w:r>
      <w:r w:rsidRPr="008D679E">
        <w:t xml:space="preserve"> Se reciba una solicitud de acceso a la información;</w:t>
      </w:r>
    </w:p>
    <w:p w14:paraId="4B799B2B" w14:textId="77777777" w:rsidR="00FE4698" w:rsidRPr="008D679E" w:rsidRDefault="00FE4698" w:rsidP="00645E28">
      <w:pPr>
        <w:pStyle w:val="Citas"/>
        <w:spacing w:before="0" w:after="0"/>
      </w:pPr>
      <w:r w:rsidRPr="008D679E">
        <w:rPr>
          <w:b/>
        </w:rPr>
        <w:t>II.</w:t>
      </w:r>
      <w:r w:rsidRPr="008D679E">
        <w:t xml:space="preserve"> </w:t>
      </w:r>
      <w:r w:rsidRPr="008D679E">
        <w:rPr>
          <w:u w:val="single"/>
        </w:rPr>
        <w:t>Se determine mediante resolución de autoridad competente; o</w:t>
      </w:r>
    </w:p>
    <w:p w14:paraId="134296CB" w14:textId="77777777" w:rsidR="00FE4698" w:rsidRPr="008D679E" w:rsidRDefault="00FE4698" w:rsidP="00645E28">
      <w:pPr>
        <w:pStyle w:val="Citas"/>
        <w:spacing w:before="0" w:after="0"/>
        <w:rPr>
          <w:u w:val="single"/>
        </w:rPr>
      </w:pPr>
      <w:r w:rsidRPr="008D679E">
        <w:rPr>
          <w:b/>
        </w:rPr>
        <w:t>III.</w:t>
      </w:r>
      <w:r w:rsidRPr="008D679E">
        <w:t xml:space="preserve"> </w:t>
      </w:r>
      <w:r w:rsidRPr="008D679E">
        <w:rPr>
          <w:u w:val="single"/>
        </w:rPr>
        <w:t>Se generen versiones públicas para dar cumplimiento a las obligaciones de transparencia previstas en esta Ley.</w:t>
      </w:r>
    </w:p>
    <w:p w14:paraId="7C9F98DF" w14:textId="77777777" w:rsidR="00FE4698" w:rsidRPr="008D679E" w:rsidRDefault="00FE4698" w:rsidP="00645E28">
      <w:pPr>
        <w:pStyle w:val="Citas"/>
        <w:spacing w:before="0" w:after="0"/>
        <w:rPr>
          <w:b/>
          <w:bCs/>
        </w:rPr>
      </w:pPr>
      <w:r w:rsidRPr="008D679E">
        <w:t xml:space="preserve">(…)” </w:t>
      </w:r>
      <w:r w:rsidRPr="008D679E">
        <w:rPr>
          <w:b/>
          <w:bCs/>
        </w:rPr>
        <w:t xml:space="preserve"> (Sic)</w:t>
      </w:r>
    </w:p>
    <w:p w14:paraId="11B8ACE2" w14:textId="77777777" w:rsidR="00FE4698" w:rsidRPr="008D679E" w:rsidRDefault="00FE4698" w:rsidP="00645E28">
      <w:pPr>
        <w:spacing w:after="0"/>
        <w:rPr>
          <w:rFonts w:eastAsia="Palatino Linotype" w:cs="Palatino Linotype"/>
          <w:i/>
          <w:szCs w:val="24"/>
        </w:rPr>
      </w:pPr>
    </w:p>
    <w:p w14:paraId="74CD15F7"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531585" w14:textId="77777777" w:rsidR="00CE4301" w:rsidRPr="008D679E" w:rsidRDefault="00CE4301" w:rsidP="00645E28">
      <w:pPr>
        <w:spacing w:after="0" w:line="360" w:lineRule="auto"/>
        <w:jc w:val="both"/>
        <w:rPr>
          <w:rFonts w:ascii="Palatino Linotype" w:eastAsia="Palatino Linotype" w:hAnsi="Palatino Linotype" w:cs="Palatino Linotype"/>
          <w:sz w:val="24"/>
          <w:szCs w:val="24"/>
        </w:rPr>
      </w:pPr>
    </w:p>
    <w:p w14:paraId="7AD0A9F3"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 xml:space="preserve">Por otro lado, los </w:t>
      </w:r>
      <w:r w:rsidRPr="008D679E">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8D679E">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8D679E">
        <w:rPr>
          <w:rFonts w:ascii="Palatino Linotype" w:eastAsia="Palatino Linotype" w:hAnsi="Palatino Linotype" w:cs="Palatino Linotype"/>
          <w:sz w:val="24"/>
          <w:szCs w:val="24"/>
        </w:rPr>
        <w:lastRenderedPageBreak/>
        <w:t>información que posean, desclasificarán y generarán, en su caso, versiones públicas de expedientes o documentos que contengan partes o secciones clasificadas.</w:t>
      </w:r>
    </w:p>
    <w:p w14:paraId="2F391DB9" w14:textId="77777777" w:rsidR="00CE4301" w:rsidRPr="008D679E" w:rsidRDefault="00CE4301" w:rsidP="00645E28">
      <w:pPr>
        <w:spacing w:after="0" w:line="360" w:lineRule="auto"/>
        <w:jc w:val="both"/>
        <w:rPr>
          <w:rFonts w:ascii="Palatino Linotype" w:eastAsia="Palatino Linotype" w:hAnsi="Palatino Linotype" w:cs="Palatino Linotype"/>
          <w:sz w:val="24"/>
          <w:szCs w:val="24"/>
        </w:rPr>
      </w:pPr>
    </w:p>
    <w:p w14:paraId="3214CDFB"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326D894D" w14:textId="77777777" w:rsidR="00CE4301" w:rsidRPr="008D679E" w:rsidRDefault="00CE4301" w:rsidP="00645E28">
      <w:pPr>
        <w:spacing w:after="0" w:line="360" w:lineRule="auto"/>
        <w:jc w:val="both"/>
        <w:rPr>
          <w:rFonts w:ascii="Palatino Linotype" w:eastAsia="Palatino Linotype" w:hAnsi="Palatino Linotype" w:cs="Palatino Linotype"/>
          <w:sz w:val="24"/>
          <w:szCs w:val="24"/>
        </w:rPr>
      </w:pPr>
    </w:p>
    <w:p w14:paraId="632EF604" w14:textId="77777777" w:rsidR="00FE4698" w:rsidRPr="008D679E" w:rsidRDefault="00FE4698" w:rsidP="00645E28">
      <w:pPr>
        <w:pStyle w:val="Citas"/>
        <w:spacing w:before="0" w:after="0"/>
      </w:pPr>
      <w:r w:rsidRPr="008D679E">
        <w:rPr>
          <w:b/>
        </w:rPr>
        <w:t>“Quincuagésimo sexto.</w:t>
      </w:r>
      <w:r w:rsidRPr="008D679E">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BA0DD82" w14:textId="77777777" w:rsidR="00FE4698" w:rsidRPr="008D679E" w:rsidRDefault="00FE4698" w:rsidP="00645E28">
      <w:pPr>
        <w:pStyle w:val="Citas"/>
        <w:spacing w:before="0" w:after="0"/>
      </w:pPr>
      <w:r w:rsidRPr="008D679E">
        <w:rPr>
          <w:b/>
        </w:rPr>
        <w:t>Quincuagésimo séptimo.</w:t>
      </w:r>
      <w:r w:rsidRPr="008D679E">
        <w:t xml:space="preserve"> Se considera, en principio, como información pública y no podrá omitirse de las versiones públicas la siguiente:</w:t>
      </w:r>
    </w:p>
    <w:p w14:paraId="055E86D7" w14:textId="77777777" w:rsidR="00FE4698" w:rsidRPr="008D679E" w:rsidRDefault="00FE4698" w:rsidP="00645E28">
      <w:pPr>
        <w:pStyle w:val="Citas"/>
        <w:spacing w:before="0" w:after="0"/>
      </w:pPr>
      <w:r w:rsidRPr="008D679E">
        <w:t xml:space="preserve">I. La relativa a las Obligaciones de Transparencia que contempla el Título V de la Ley General y las demás disposiciones legales aplicables; </w:t>
      </w:r>
    </w:p>
    <w:p w14:paraId="1667ABF1" w14:textId="77777777" w:rsidR="00FE4698" w:rsidRPr="008D679E" w:rsidRDefault="00FE4698" w:rsidP="00645E28">
      <w:pPr>
        <w:pStyle w:val="Citas"/>
        <w:spacing w:before="0" w:after="0"/>
      </w:pPr>
      <w:r w:rsidRPr="008D679E">
        <w:t xml:space="preserve">II. El nombre de los integrantes de los sujetos obligados en los documentos, y sus firmas autógrafas o digitales, cuando sean utilizados en el ejercicio de las facultades conferidas para el desempeño del servicio público, y </w:t>
      </w:r>
    </w:p>
    <w:p w14:paraId="223BFB1E" w14:textId="77777777" w:rsidR="00FE4698" w:rsidRPr="008D679E" w:rsidRDefault="00FE4698" w:rsidP="00645E28">
      <w:pPr>
        <w:pStyle w:val="Citas"/>
        <w:spacing w:before="0" w:after="0"/>
      </w:pPr>
      <w:r w:rsidRPr="008D679E">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1D7B12" w14:textId="77777777" w:rsidR="00FE4698" w:rsidRPr="008D679E" w:rsidRDefault="00FE4698" w:rsidP="00645E28">
      <w:pPr>
        <w:pStyle w:val="Citas"/>
        <w:spacing w:before="0" w:after="0"/>
      </w:pPr>
      <w:r w:rsidRPr="008D679E">
        <w:t xml:space="preserve">Lo anterior, siempre y cuando no se acredite alguna causal de clasificación, prevista en las leyes o en los tratados internacionales suscritos por el Estado mexicano. </w:t>
      </w:r>
    </w:p>
    <w:p w14:paraId="7007652F" w14:textId="77777777" w:rsidR="00FE4698" w:rsidRPr="008D679E" w:rsidRDefault="00FE4698" w:rsidP="00645E28">
      <w:pPr>
        <w:pStyle w:val="Citas"/>
        <w:spacing w:before="0" w:after="0"/>
        <w:rPr>
          <w:b/>
          <w:bCs/>
        </w:rPr>
      </w:pPr>
      <w:r w:rsidRPr="008D679E">
        <w:rPr>
          <w:b/>
        </w:rPr>
        <w:t>Quincuagésimo octavo.</w:t>
      </w:r>
      <w:r w:rsidRPr="008D679E">
        <w:t xml:space="preserve"> Los sujetos obligados garantizarán que los sistemas o medios empleados para eliminar la información en las versiones públicas sean </w:t>
      </w:r>
      <w:r w:rsidRPr="008D679E">
        <w:lastRenderedPageBreak/>
        <w:t xml:space="preserve">irreversibles, de tal forma que no permitan la recuperación o visualización de la misma.” </w:t>
      </w:r>
      <w:r w:rsidRPr="008D679E">
        <w:rPr>
          <w:b/>
          <w:bCs/>
        </w:rPr>
        <w:t>(Sic)</w:t>
      </w:r>
    </w:p>
    <w:p w14:paraId="66C1C1D2" w14:textId="77777777" w:rsidR="00FE4698" w:rsidRPr="008D679E" w:rsidRDefault="00FE4698" w:rsidP="00645E28">
      <w:pPr>
        <w:pStyle w:val="Citas"/>
        <w:spacing w:before="0" w:after="0"/>
      </w:pPr>
    </w:p>
    <w:p w14:paraId="323577F9"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D361860" w14:textId="77777777" w:rsidR="00CE4301" w:rsidRPr="008D679E" w:rsidRDefault="00CE4301" w:rsidP="00645E28">
      <w:pPr>
        <w:spacing w:after="0" w:line="360" w:lineRule="auto"/>
        <w:jc w:val="both"/>
        <w:rPr>
          <w:rFonts w:ascii="Palatino Linotype" w:eastAsia="Palatino Linotype" w:hAnsi="Palatino Linotype" w:cs="Palatino Linotype"/>
          <w:sz w:val="24"/>
          <w:szCs w:val="24"/>
        </w:rPr>
      </w:pPr>
    </w:p>
    <w:p w14:paraId="48484766" w14:textId="77777777" w:rsidR="00FE4698" w:rsidRPr="008D679E" w:rsidRDefault="00FE4698" w:rsidP="00645E28">
      <w:pPr>
        <w:spacing w:after="0" w:line="360" w:lineRule="auto"/>
        <w:jc w:val="both"/>
        <w:rPr>
          <w:rFonts w:ascii="Palatino Linotype" w:eastAsia="Palatino Linotype" w:hAnsi="Palatino Linotype" w:cs="Palatino Linotype"/>
          <w:sz w:val="24"/>
          <w:szCs w:val="24"/>
        </w:rPr>
      </w:pPr>
      <w:r w:rsidRPr="008D679E">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8D679E">
        <w:rPr>
          <w:rFonts w:ascii="Palatino Linotype" w:eastAsia="Palatino Linotype" w:hAnsi="Palatino Linotype" w:cs="Palatino Linotype"/>
          <w:b/>
          <w:bCs/>
          <w:sz w:val="24"/>
          <w:szCs w:val="24"/>
        </w:rPr>
        <w:t>SAIMEX.</w:t>
      </w:r>
    </w:p>
    <w:p w14:paraId="17E7F9E3" w14:textId="45772888" w:rsidR="00FE4698" w:rsidRPr="008D679E" w:rsidRDefault="00FE4698" w:rsidP="00645E28">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r w:rsidRPr="008D679E">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4A2F99" w:rsidRPr="008D679E">
        <w:rPr>
          <w:rFonts w:ascii="Palatino Linotype" w:eastAsia="Palatino Linotype" w:hAnsi="Palatino Linotype" w:cs="Palatino Linotype"/>
          <w:color w:val="000000"/>
          <w:sz w:val="24"/>
          <w:szCs w:val="24"/>
        </w:rPr>
        <w:t>del</w:t>
      </w:r>
      <w:r w:rsidRPr="008D679E">
        <w:rPr>
          <w:rFonts w:ascii="Palatino Linotype" w:eastAsia="Palatino Linotype" w:hAnsi="Palatino Linotype" w:cs="Palatino Linotype"/>
          <w:b/>
          <w:bCs/>
          <w:color w:val="000000"/>
          <w:sz w:val="24"/>
          <w:szCs w:val="24"/>
        </w:rPr>
        <w:t xml:space="preserve"> Recurrente.</w:t>
      </w:r>
    </w:p>
    <w:p w14:paraId="5F51F05E" w14:textId="77777777" w:rsidR="00CE4301" w:rsidRPr="008D679E" w:rsidRDefault="00CE4301" w:rsidP="00645E2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96A272C" w14:textId="77777777" w:rsidR="00FE4698" w:rsidRPr="008D679E" w:rsidRDefault="00FE4698" w:rsidP="00645E28">
      <w:pPr>
        <w:spacing w:after="0" w:line="360" w:lineRule="auto"/>
        <w:ind w:right="51"/>
        <w:jc w:val="both"/>
        <w:rPr>
          <w:rFonts w:ascii="Palatino Linotype" w:hAnsi="Palatino Linotype" w:cs="Arial"/>
          <w:sz w:val="24"/>
          <w:szCs w:val="24"/>
        </w:rPr>
      </w:pPr>
      <w:r w:rsidRPr="008D679E">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8D679E">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D679E">
        <w:rPr>
          <w:rFonts w:ascii="Palatino Linotype" w:hAnsi="Palatino Linotype" w:cs="Arial"/>
          <w:b/>
          <w:sz w:val="24"/>
          <w:szCs w:val="24"/>
        </w:rPr>
        <w:t>LINEAMIENTOS GENERALES EN MATERIA DE CLASIFICACIÓN Y DESCLASIFICACIÓN DE LA INFORMACIÓN, ASÍ COMO PARA LA ELABORACIÓN DE VERSIONES PÚBLICAS,</w:t>
      </w:r>
      <w:r w:rsidRPr="008D679E">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8C48AD1" w14:textId="77777777" w:rsidR="00B25008" w:rsidRPr="008D679E" w:rsidRDefault="00B25008" w:rsidP="00645E28">
      <w:pPr>
        <w:spacing w:after="0" w:line="360" w:lineRule="auto"/>
        <w:jc w:val="both"/>
        <w:rPr>
          <w:rFonts w:ascii="Palatino Linotype" w:eastAsia="Times New Roman" w:hAnsi="Palatino Linotype" w:cs="Times New Roman"/>
          <w:sz w:val="24"/>
          <w:szCs w:val="24"/>
          <w:lang w:eastAsia="es-ES"/>
        </w:rPr>
      </w:pPr>
    </w:p>
    <w:p w14:paraId="512BD323" w14:textId="62B32095" w:rsidR="00CA283F" w:rsidRPr="008D679E" w:rsidRDefault="00CE4301" w:rsidP="00645E28">
      <w:pPr>
        <w:spacing w:after="0" w:line="360" w:lineRule="auto"/>
        <w:jc w:val="both"/>
        <w:rPr>
          <w:rFonts w:ascii="Palatino Linotype" w:eastAsia="Times New Roman" w:hAnsi="Palatino Linotype" w:cs="Times New Roman"/>
          <w:bCs/>
          <w:sz w:val="24"/>
          <w:szCs w:val="24"/>
          <w:lang w:eastAsia="es-ES"/>
        </w:rPr>
      </w:pPr>
      <w:r w:rsidRPr="008D679E">
        <w:rPr>
          <w:rFonts w:ascii="Palatino Linotype" w:hAnsi="Palatino Linotype" w:cs="Arial"/>
          <w:sz w:val="24"/>
          <w:szCs w:val="24"/>
        </w:rPr>
        <w:t>Final</w:t>
      </w:r>
      <w:r w:rsidRPr="008D679E">
        <w:rPr>
          <w:rFonts w:ascii="Palatino Linotype" w:hAnsi="Palatino Linotype"/>
          <w:sz w:val="24"/>
          <w:szCs w:val="24"/>
        </w:rPr>
        <w:t xml:space="preserve">mente, y en mérito de lo expuesto en líneas anteriores, resultan parcialmente fundados los motivos de inconformidad vertidos por </w:t>
      </w:r>
      <w:r w:rsidRPr="008D679E">
        <w:rPr>
          <w:rFonts w:ascii="Palatino Linotype" w:hAnsi="Palatino Linotype"/>
          <w:b/>
          <w:sz w:val="24"/>
          <w:szCs w:val="24"/>
        </w:rPr>
        <w:t>El Recurrente</w:t>
      </w:r>
      <w:r w:rsidRPr="008D679E">
        <w:rPr>
          <w:rFonts w:ascii="Palatino Linotype" w:hAnsi="Palatino Linotype"/>
          <w:sz w:val="24"/>
          <w:szCs w:val="24"/>
        </w:rPr>
        <w:t xml:space="preserve">, por ello con fundamento en la </w:t>
      </w:r>
      <w:r w:rsidRPr="008D679E">
        <w:rPr>
          <w:rFonts w:ascii="Palatino Linotype" w:hAnsi="Palatino Linotype"/>
          <w:i/>
          <w:sz w:val="24"/>
          <w:szCs w:val="24"/>
        </w:rPr>
        <w:t>segunda hipótesis</w:t>
      </w:r>
      <w:r w:rsidRPr="008D679E">
        <w:rPr>
          <w:rFonts w:ascii="Palatino Linotype" w:hAnsi="Palatino Linotype"/>
          <w:sz w:val="24"/>
          <w:szCs w:val="24"/>
        </w:rPr>
        <w:t xml:space="preserve"> del artículo 186, fracción III, de la Ley de Transparencia y Acceso a la Información Pública del Estado de México y Municipios, se </w:t>
      </w:r>
      <w:r w:rsidRPr="008D679E">
        <w:rPr>
          <w:rFonts w:ascii="Palatino Linotype" w:hAnsi="Palatino Linotype"/>
          <w:b/>
          <w:sz w:val="24"/>
          <w:szCs w:val="24"/>
        </w:rPr>
        <w:t xml:space="preserve">MODIFICA </w:t>
      </w:r>
      <w:r w:rsidRPr="008D679E">
        <w:rPr>
          <w:rFonts w:ascii="Palatino Linotype" w:hAnsi="Palatino Linotype"/>
          <w:sz w:val="24"/>
          <w:szCs w:val="24"/>
        </w:rPr>
        <w:t>la respuesta a la solicitud de</w:t>
      </w:r>
      <w:r w:rsidR="00E81DC5" w:rsidRPr="008D679E">
        <w:rPr>
          <w:rFonts w:ascii="Palatino Linotype" w:hAnsi="Palatino Linotype"/>
          <w:sz w:val="24"/>
          <w:szCs w:val="24"/>
        </w:rPr>
        <w:t xml:space="preserve"> información</w:t>
      </w:r>
      <w:r w:rsidRPr="008D679E">
        <w:rPr>
          <w:rFonts w:ascii="Palatino Linotype" w:hAnsi="Palatino Linotype"/>
          <w:sz w:val="24"/>
          <w:szCs w:val="24"/>
        </w:rPr>
        <w:t xml:space="preserve"> </w:t>
      </w:r>
      <w:r w:rsidR="00E81DC5" w:rsidRPr="008D679E">
        <w:rPr>
          <w:rFonts w:ascii="Palatino Linotype" w:hAnsi="Palatino Linotype"/>
          <w:b/>
          <w:bCs/>
          <w:sz w:val="24"/>
          <w:szCs w:val="24"/>
        </w:rPr>
        <w:t>00019/METEPEC/IP/2025</w:t>
      </w:r>
      <w:r w:rsidRPr="008D679E">
        <w:rPr>
          <w:rFonts w:ascii="Palatino Linotype" w:hAnsi="Palatino Linotype" w:cs="Arial"/>
          <w:sz w:val="24"/>
          <w:szCs w:val="24"/>
        </w:rPr>
        <w:t xml:space="preserve">, </w:t>
      </w:r>
      <w:r w:rsidRPr="008D679E">
        <w:rPr>
          <w:rFonts w:ascii="Palatino Linotype" w:hAnsi="Palatino Linotype"/>
          <w:sz w:val="24"/>
          <w:szCs w:val="24"/>
        </w:rPr>
        <w:t>que ha sido materia del presente fallo</w:t>
      </w:r>
      <w:r w:rsidR="00CA283F" w:rsidRPr="008D679E">
        <w:rPr>
          <w:rFonts w:ascii="Palatino Linotype" w:eastAsia="Times New Roman" w:hAnsi="Palatino Linotype" w:cs="Times New Roman"/>
          <w:bCs/>
          <w:sz w:val="24"/>
          <w:szCs w:val="24"/>
          <w:lang w:eastAsia="es-ES"/>
        </w:rPr>
        <w:t xml:space="preserve">. </w:t>
      </w:r>
    </w:p>
    <w:p w14:paraId="3028BDDA" w14:textId="77777777" w:rsidR="00CE4301" w:rsidRPr="008D679E" w:rsidRDefault="00CE4301" w:rsidP="00645E28">
      <w:pPr>
        <w:spacing w:after="0" w:line="360" w:lineRule="auto"/>
        <w:jc w:val="both"/>
        <w:rPr>
          <w:rFonts w:ascii="Palatino Linotype" w:eastAsia="Times New Roman" w:hAnsi="Palatino Linotype" w:cs="Times New Roman"/>
          <w:bCs/>
          <w:sz w:val="24"/>
          <w:szCs w:val="24"/>
          <w:lang w:eastAsia="es-ES"/>
        </w:rPr>
      </w:pPr>
    </w:p>
    <w:p w14:paraId="195E4F36" w14:textId="77777777" w:rsidR="00B25008" w:rsidRPr="008D679E" w:rsidRDefault="00B25008" w:rsidP="00645E28">
      <w:pPr>
        <w:spacing w:after="0" w:line="360" w:lineRule="auto"/>
        <w:jc w:val="both"/>
        <w:rPr>
          <w:rFonts w:ascii="Palatino Linotype" w:eastAsia="Times New Roman" w:hAnsi="Palatino Linotype" w:cs="Times New Roman"/>
          <w:sz w:val="24"/>
          <w:szCs w:val="24"/>
          <w:lang w:eastAsia="es-ES"/>
        </w:rPr>
      </w:pPr>
      <w:r w:rsidRPr="008D679E">
        <w:rPr>
          <w:rFonts w:ascii="Palatino Linotype" w:eastAsia="Times New Roman" w:hAnsi="Palatino Linotype" w:cs="Times New Roman"/>
          <w:sz w:val="24"/>
          <w:szCs w:val="24"/>
          <w:lang w:eastAsia="es-ES"/>
        </w:rPr>
        <w:t>Por lo antes expuesto y fundado es de resolverse y,</w:t>
      </w:r>
    </w:p>
    <w:p w14:paraId="521192D9" w14:textId="77777777" w:rsidR="00B25008" w:rsidRPr="008D679E" w:rsidRDefault="00B25008" w:rsidP="00645E28">
      <w:pPr>
        <w:spacing w:after="0" w:line="360" w:lineRule="auto"/>
        <w:jc w:val="both"/>
        <w:rPr>
          <w:rFonts w:ascii="Palatino Linotype" w:eastAsia="Times New Roman" w:hAnsi="Palatino Linotype" w:cs="Times New Roman"/>
          <w:sz w:val="24"/>
          <w:szCs w:val="24"/>
          <w:lang w:eastAsia="es-ES"/>
        </w:rPr>
      </w:pPr>
    </w:p>
    <w:p w14:paraId="073B6C92" w14:textId="77777777" w:rsidR="00B25008" w:rsidRPr="008D679E" w:rsidRDefault="00B25008" w:rsidP="00645E28">
      <w:pPr>
        <w:spacing w:after="0" w:line="360" w:lineRule="auto"/>
        <w:jc w:val="center"/>
        <w:rPr>
          <w:rFonts w:ascii="Palatino Linotype" w:hAnsi="Palatino Linotype"/>
          <w:b/>
          <w:spacing w:val="60"/>
          <w:sz w:val="28"/>
          <w:szCs w:val="24"/>
        </w:rPr>
      </w:pPr>
      <w:r w:rsidRPr="008D679E">
        <w:rPr>
          <w:rFonts w:ascii="Palatino Linotype" w:hAnsi="Palatino Linotype"/>
          <w:b/>
          <w:spacing w:val="60"/>
          <w:sz w:val="28"/>
          <w:szCs w:val="24"/>
        </w:rPr>
        <w:t>S E RESUELVE</w:t>
      </w:r>
    </w:p>
    <w:p w14:paraId="7F30E360" w14:textId="77777777" w:rsidR="00E81DC5" w:rsidRPr="008D679E" w:rsidRDefault="00E81DC5" w:rsidP="00645E28">
      <w:pPr>
        <w:spacing w:after="0" w:line="360" w:lineRule="auto"/>
        <w:jc w:val="center"/>
        <w:rPr>
          <w:rFonts w:ascii="Palatino Linotype" w:hAnsi="Palatino Linotype"/>
          <w:b/>
          <w:spacing w:val="60"/>
          <w:sz w:val="24"/>
          <w:szCs w:val="24"/>
        </w:rPr>
      </w:pPr>
    </w:p>
    <w:p w14:paraId="0DC0D96F" w14:textId="7A6FF673" w:rsidR="00B25008" w:rsidRPr="008D679E" w:rsidRDefault="00B25008" w:rsidP="00645E28">
      <w:pPr>
        <w:spacing w:after="0" w:line="360" w:lineRule="auto"/>
        <w:jc w:val="both"/>
        <w:rPr>
          <w:rFonts w:ascii="Palatino Linotype" w:hAnsi="Palatino Linotype" w:cs="Arial"/>
          <w:sz w:val="24"/>
          <w:szCs w:val="24"/>
        </w:rPr>
      </w:pPr>
      <w:r w:rsidRPr="008D679E">
        <w:rPr>
          <w:rFonts w:ascii="Palatino Linotype" w:hAnsi="Palatino Linotype" w:cs="Arial"/>
          <w:b/>
          <w:sz w:val="28"/>
          <w:szCs w:val="28"/>
          <w:lang w:val="es-ES_tradnl"/>
        </w:rPr>
        <w:t>PRIMERO.</w:t>
      </w:r>
      <w:r w:rsidRPr="008D679E">
        <w:rPr>
          <w:rFonts w:ascii="Palatino Linotype" w:hAnsi="Palatino Linotype" w:cs="Arial"/>
          <w:sz w:val="24"/>
          <w:szCs w:val="24"/>
          <w:lang w:val="es-ES_tradnl"/>
        </w:rPr>
        <w:t xml:space="preserve"> </w:t>
      </w:r>
      <w:r w:rsidR="00E81DC5" w:rsidRPr="008D679E">
        <w:rPr>
          <w:rFonts w:ascii="Palatino Linotype" w:hAnsi="Palatino Linotype" w:cs="Arial"/>
          <w:sz w:val="24"/>
          <w:szCs w:val="24"/>
        </w:rPr>
        <w:t xml:space="preserve">Se </w:t>
      </w:r>
      <w:r w:rsidR="00E81DC5" w:rsidRPr="008D679E">
        <w:rPr>
          <w:rFonts w:ascii="Palatino Linotype" w:hAnsi="Palatino Linotype" w:cs="Arial"/>
          <w:b/>
          <w:sz w:val="24"/>
          <w:szCs w:val="24"/>
        </w:rPr>
        <w:t>MODIFICA</w:t>
      </w:r>
      <w:r w:rsidR="00E81DC5" w:rsidRPr="008D679E">
        <w:rPr>
          <w:rFonts w:ascii="Palatino Linotype" w:hAnsi="Palatino Linotype" w:cs="Arial"/>
          <w:sz w:val="24"/>
          <w:szCs w:val="24"/>
        </w:rPr>
        <w:t xml:space="preserve"> la respuesta entregada por El Sujeto Obligado a la solicitud de información número </w:t>
      </w:r>
      <w:r w:rsidR="00E81DC5" w:rsidRPr="008D679E">
        <w:rPr>
          <w:rFonts w:ascii="Palatino Linotype" w:hAnsi="Palatino Linotype" w:cs="Arial"/>
          <w:b/>
          <w:sz w:val="24"/>
          <w:szCs w:val="24"/>
        </w:rPr>
        <w:t>00019/METEPEC/IP/2025</w:t>
      </w:r>
      <w:r w:rsidR="00E81DC5" w:rsidRPr="008D679E">
        <w:rPr>
          <w:rFonts w:ascii="Palatino Linotype" w:hAnsi="Palatino Linotype" w:cs="Arial"/>
          <w:sz w:val="24"/>
          <w:szCs w:val="24"/>
        </w:rPr>
        <w:t xml:space="preserve">, por resultar parcialmente </w:t>
      </w:r>
      <w:r w:rsidR="00E81DC5" w:rsidRPr="008D679E">
        <w:rPr>
          <w:rFonts w:ascii="Palatino Linotype" w:hAnsi="Palatino Linotype" w:cs="Arial"/>
          <w:sz w:val="24"/>
          <w:szCs w:val="24"/>
        </w:rPr>
        <w:lastRenderedPageBreak/>
        <w:t xml:space="preserve">fundados los motivos de inconformidad vertidos por el Recurrente, en términos del Considerando </w:t>
      </w:r>
      <w:r w:rsidR="00E81DC5" w:rsidRPr="008D679E">
        <w:rPr>
          <w:rFonts w:ascii="Palatino Linotype" w:hAnsi="Palatino Linotype" w:cs="Arial"/>
          <w:b/>
          <w:sz w:val="24"/>
          <w:szCs w:val="24"/>
        </w:rPr>
        <w:t>CUARTO</w:t>
      </w:r>
      <w:r w:rsidR="00E81DC5" w:rsidRPr="008D679E">
        <w:rPr>
          <w:rFonts w:ascii="Palatino Linotype" w:hAnsi="Palatino Linotype" w:cs="Arial"/>
          <w:sz w:val="24"/>
          <w:szCs w:val="24"/>
        </w:rPr>
        <w:t xml:space="preserve"> de esta resolución.</w:t>
      </w:r>
      <w:r w:rsidRPr="008D679E">
        <w:rPr>
          <w:rFonts w:ascii="Palatino Linotype" w:hAnsi="Palatino Linotype" w:cs="Arial"/>
          <w:sz w:val="24"/>
          <w:szCs w:val="24"/>
        </w:rPr>
        <w:t xml:space="preserve"> </w:t>
      </w:r>
    </w:p>
    <w:p w14:paraId="16954215" w14:textId="77777777" w:rsidR="00BA4282" w:rsidRPr="008D679E" w:rsidRDefault="00BA4282" w:rsidP="00645E28">
      <w:pPr>
        <w:autoSpaceDE w:val="0"/>
        <w:autoSpaceDN w:val="0"/>
        <w:adjustRightInd w:val="0"/>
        <w:spacing w:after="0" w:line="360" w:lineRule="auto"/>
        <w:ind w:right="49"/>
        <w:jc w:val="both"/>
        <w:rPr>
          <w:rFonts w:ascii="Palatino Linotype" w:hAnsi="Palatino Linotype" w:cs="Arial"/>
          <w:b/>
          <w:sz w:val="24"/>
          <w:szCs w:val="24"/>
        </w:rPr>
      </w:pPr>
    </w:p>
    <w:p w14:paraId="7795E0B6" w14:textId="04F552E4" w:rsidR="004765BB" w:rsidRPr="008D679E" w:rsidRDefault="004765BB" w:rsidP="00645E28">
      <w:pPr>
        <w:autoSpaceDE w:val="0"/>
        <w:autoSpaceDN w:val="0"/>
        <w:adjustRightInd w:val="0"/>
        <w:spacing w:after="0" w:line="360" w:lineRule="auto"/>
        <w:ind w:right="49"/>
        <w:jc w:val="both"/>
        <w:rPr>
          <w:rFonts w:ascii="Palatino Linotype" w:hAnsi="Palatino Linotype" w:cs="Arial"/>
          <w:sz w:val="24"/>
          <w:szCs w:val="24"/>
        </w:rPr>
      </w:pPr>
      <w:r w:rsidRPr="008D679E">
        <w:rPr>
          <w:rFonts w:ascii="Palatino Linotype" w:hAnsi="Palatino Linotype" w:cs="Arial"/>
          <w:b/>
          <w:sz w:val="24"/>
          <w:szCs w:val="24"/>
        </w:rPr>
        <w:t>SEGUNDO.</w:t>
      </w:r>
      <w:r w:rsidRPr="008D679E">
        <w:rPr>
          <w:rFonts w:ascii="Palatino Linotype" w:hAnsi="Palatino Linotype" w:cs="Arial"/>
          <w:sz w:val="24"/>
          <w:szCs w:val="24"/>
        </w:rPr>
        <w:t xml:space="preserve"> Se </w:t>
      </w:r>
      <w:r w:rsidRPr="008D679E">
        <w:rPr>
          <w:rFonts w:ascii="Palatino Linotype" w:hAnsi="Palatino Linotype" w:cs="Arial"/>
          <w:b/>
          <w:sz w:val="24"/>
          <w:szCs w:val="24"/>
        </w:rPr>
        <w:t>ORDENA</w:t>
      </w:r>
      <w:r w:rsidRPr="008D679E">
        <w:rPr>
          <w:rFonts w:ascii="Palatino Linotype" w:hAnsi="Palatino Linotype" w:cs="Arial"/>
          <w:sz w:val="24"/>
          <w:szCs w:val="24"/>
        </w:rPr>
        <w:t xml:space="preserve"> al </w:t>
      </w:r>
      <w:r w:rsidRPr="008D679E">
        <w:rPr>
          <w:rFonts w:ascii="Palatino Linotype" w:hAnsi="Palatino Linotype" w:cs="Arial"/>
          <w:b/>
          <w:sz w:val="24"/>
          <w:szCs w:val="24"/>
        </w:rPr>
        <w:t>SUJETO OBLIGADO</w:t>
      </w:r>
      <w:r w:rsidRPr="008D679E">
        <w:rPr>
          <w:rFonts w:ascii="Palatino Linotype" w:hAnsi="Palatino Linotype" w:cs="Arial"/>
          <w:sz w:val="24"/>
          <w:szCs w:val="24"/>
        </w:rPr>
        <w:t xml:space="preserve"> realizar una búsqueda exhaustiva y razonable a fin de entregar </w:t>
      </w:r>
      <w:r w:rsidR="004A2F99" w:rsidRPr="008D679E">
        <w:rPr>
          <w:rFonts w:ascii="Palatino Linotype" w:hAnsi="Palatino Linotype" w:cs="Arial"/>
          <w:sz w:val="24"/>
          <w:szCs w:val="24"/>
        </w:rPr>
        <w:t>al</w:t>
      </w:r>
      <w:r w:rsidRPr="008D679E">
        <w:rPr>
          <w:rFonts w:ascii="Palatino Linotype" w:hAnsi="Palatino Linotype" w:cs="Arial"/>
          <w:sz w:val="24"/>
          <w:szCs w:val="24"/>
        </w:rPr>
        <w:t xml:space="preserve"> </w:t>
      </w:r>
      <w:r w:rsidRPr="008D679E">
        <w:rPr>
          <w:rFonts w:ascii="Palatino Linotype" w:hAnsi="Palatino Linotype" w:cs="Arial"/>
          <w:b/>
          <w:bCs/>
          <w:sz w:val="24"/>
          <w:szCs w:val="24"/>
        </w:rPr>
        <w:t xml:space="preserve">RECURRENTE, </w:t>
      </w:r>
      <w:r w:rsidRPr="008D679E">
        <w:rPr>
          <w:rFonts w:ascii="Palatino Linotype" w:eastAsia="Times New Roman" w:hAnsi="Palatino Linotype" w:cs="Arial"/>
          <w:bCs/>
          <w:sz w:val="24"/>
          <w:szCs w:val="24"/>
          <w:lang w:eastAsia="es-ES"/>
        </w:rPr>
        <w:t>vía</w:t>
      </w:r>
      <w:r w:rsidRPr="008D679E">
        <w:rPr>
          <w:rFonts w:ascii="Palatino Linotype" w:eastAsia="Times New Roman" w:hAnsi="Palatino Linotype" w:cs="Arial"/>
          <w:b/>
          <w:sz w:val="24"/>
          <w:szCs w:val="24"/>
          <w:lang w:eastAsia="es-ES"/>
        </w:rPr>
        <w:t xml:space="preserve"> </w:t>
      </w:r>
      <w:r w:rsidRPr="008D679E">
        <w:rPr>
          <w:rFonts w:ascii="Palatino Linotype" w:hAnsi="Palatino Linotype" w:cs="Arial"/>
          <w:sz w:val="24"/>
          <w:szCs w:val="24"/>
        </w:rPr>
        <w:t xml:space="preserve">Sistema de Acceso a la Información Mexiquense </w:t>
      </w:r>
      <w:r w:rsidRPr="008D679E">
        <w:rPr>
          <w:rFonts w:ascii="Palatino Linotype" w:hAnsi="Palatino Linotype" w:cs="Arial"/>
          <w:b/>
          <w:sz w:val="24"/>
          <w:szCs w:val="24"/>
        </w:rPr>
        <w:t>(SAIMEX),</w:t>
      </w:r>
      <w:r w:rsidRPr="008D679E">
        <w:rPr>
          <w:rFonts w:ascii="Palatino Linotype" w:hAnsi="Palatino Linotype" w:cs="Arial"/>
          <w:b/>
          <w:bCs/>
          <w:sz w:val="24"/>
          <w:szCs w:val="24"/>
        </w:rPr>
        <w:t xml:space="preserve"> </w:t>
      </w:r>
      <w:r w:rsidRPr="008D679E">
        <w:rPr>
          <w:rFonts w:ascii="Palatino Linotype" w:hAnsi="Palatino Linotype" w:cs="Arial"/>
          <w:sz w:val="24"/>
          <w:szCs w:val="24"/>
        </w:rPr>
        <w:t xml:space="preserve">en términos del Considerando </w:t>
      </w:r>
      <w:r w:rsidRPr="008D679E">
        <w:rPr>
          <w:rFonts w:ascii="Palatino Linotype" w:hAnsi="Palatino Linotype" w:cs="Arial"/>
          <w:b/>
          <w:sz w:val="24"/>
          <w:szCs w:val="24"/>
        </w:rPr>
        <w:t xml:space="preserve">CUARTO </w:t>
      </w:r>
      <w:r w:rsidRPr="008D679E">
        <w:rPr>
          <w:rFonts w:ascii="Palatino Linotype" w:hAnsi="Palatino Linotype" w:cs="Arial"/>
          <w:sz w:val="24"/>
          <w:szCs w:val="24"/>
        </w:rPr>
        <w:t>de esta resolución</w:t>
      </w:r>
      <w:r w:rsidRPr="008D679E">
        <w:rPr>
          <w:rFonts w:ascii="Palatino Linotype" w:hAnsi="Palatino Linotype" w:cs="Arial"/>
          <w:b/>
          <w:sz w:val="24"/>
          <w:szCs w:val="24"/>
        </w:rPr>
        <w:t xml:space="preserve">, </w:t>
      </w:r>
      <w:r w:rsidRPr="008D679E">
        <w:rPr>
          <w:rFonts w:ascii="Palatino Linotype" w:hAnsi="Palatino Linotype" w:cs="Arial"/>
          <w:sz w:val="24"/>
          <w:szCs w:val="24"/>
        </w:rPr>
        <w:t>en versión pública de ser procedente, de lo siguiente:</w:t>
      </w:r>
    </w:p>
    <w:p w14:paraId="118FD416" w14:textId="77777777" w:rsidR="00E81DC5" w:rsidRPr="008D679E" w:rsidRDefault="00E81DC5" w:rsidP="00645E28">
      <w:pPr>
        <w:autoSpaceDE w:val="0"/>
        <w:autoSpaceDN w:val="0"/>
        <w:adjustRightInd w:val="0"/>
        <w:spacing w:after="0" w:line="360" w:lineRule="auto"/>
        <w:ind w:right="49"/>
        <w:jc w:val="both"/>
        <w:rPr>
          <w:rFonts w:ascii="Palatino Linotype" w:hAnsi="Palatino Linotype" w:cs="Arial"/>
          <w:sz w:val="24"/>
          <w:szCs w:val="24"/>
        </w:rPr>
      </w:pPr>
    </w:p>
    <w:p w14:paraId="09019F30" w14:textId="1F4D18B1" w:rsidR="00BA4282" w:rsidRPr="008D679E" w:rsidRDefault="00065257" w:rsidP="00645E28">
      <w:pPr>
        <w:pStyle w:val="Prrafodelista"/>
        <w:numPr>
          <w:ilvl w:val="0"/>
          <w:numId w:val="4"/>
        </w:numPr>
        <w:autoSpaceDE w:val="0"/>
        <w:autoSpaceDN w:val="0"/>
        <w:adjustRightInd w:val="0"/>
        <w:spacing w:line="360" w:lineRule="auto"/>
        <w:jc w:val="both"/>
        <w:rPr>
          <w:rFonts w:ascii="Palatino Linotype" w:hAnsi="Palatino Linotype" w:cs="Arial"/>
          <w:iCs/>
        </w:rPr>
      </w:pPr>
      <w:r w:rsidRPr="008D679E">
        <w:rPr>
          <w:rFonts w:ascii="Palatino Linotype" w:hAnsi="Palatino Linotype" w:cs="Arial"/>
          <w:iCs/>
        </w:rPr>
        <w:t>El padrón de empresas constructoras contratadas, así como el monto total de pago a cada una de ellas, del primero de enero de dos mil veintidós al trece de enero de dos mil veinticinco</w:t>
      </w:r>
      <w:r w:rsidR="00BA4282" w:rsidRPr="008D679E">
        <w:rPr>
          <w:rFonts w:ascii="Palatino Linotype" w:hAnsi="Palatino Linotype" w:cs="Arial"/>
          <w:iCs/>
        </w:rPr>
        <w:t xml:space="preserve">. </w:t>
      </w:r>
    </w:p>
    <w:p w14:paraId="4BF301C8" w14:textId="77777777" w:rsidR="00BA4282" w:rsidRPr="008D679E" w:rsidRDefault="00BA4282" w:rsidP="00645E28">
      <w:pPr>
        <w:pStyle w:val="Sinespaciado"/>
        <w:spacing w:line="360" w:lineRule="auto"/>
        <w:ind w:left="782"/>
        <w:jc w:val="both"/>
        <w:rPr>
          <w:rFonts w:ascii="Palatino Linotype" w:hAnsi="Palatino Linotype" w:cs="Arial"/>
          <w:i/>
        </w:rPr>
      </w:pPr>
    </w:p>
    <w:p w14:paraId="50819EC1" w14:textId="5248861E" w:rsidR="004765BB" w:rsidRPr="008D679E" w:rsidRDefault="004765BB" w:rsidP="00645E28">
      <w:pPr>
        <w:pStyle w:val="Sinespaciado"/>
        <w:spacing w:line="360" w:lineRule="auto"/>
        <w:ind w:left="782"/>
        <w:jc w:val="both"/>
        <w:rPr>
          <w:rFonts w:ascii="Palatino Linotype" w:hAnsi="Palatino Linotype" w:cs="Arial"/>
          <w:i/>
        </w:rPr>
      </w:pPr>
      <w:r w:rsidRPr="008D679E">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4A2F99" w:rsidRPr="008D679E">
        <w:rPr>
          <w:rFonts w:ascii="Palatino Linotype" w:hAnsi="Palatino Linotype" w:cs="Arial"/>
          <w:i/>
        </w:rPr>
        <w:t>del</w:t>
      </w:r>
      <w:r w:rsidRPr="008D679E">
        <w:rPr>
          <w:rFonts w:ascii="Palatino Linotype" w:hAnsi="Palatino Linotype" w:cs="Arial"/>
          <w:i/>
        </w:rPr>
        <w:t xml:space="preserve"> Recurrente.</w:t>
      </w:r>
    </w:p>
    <w:p w14:paraId="555223C2" w14:textId="77777777" w:rsidR="007543C8" w:rsidRPr="008D679E" w:rsidRDefault="007543C8" w:rsidP="00645E28">
      <w:pPr>
        <w:pStyle w:val="Sinespaciado"/>
        <w:spacing w:line="360" w:lineRule="auto"/>
        <w:ind w:left="782"/>
        <w:jc w:val="both"/>
        <w:rPr>
          <w:rFonts w:ascii="Palatino Linotype" w:hAnsi="Palatino Linotype" w:cs="Arial"/>
          <w:i/>
          <w:lang w:val="es-ES"/>
        </w:rPr>
      </w:pPr>
    </w:p>
    <w:p w14:paraId="777410E3" w14:textId="1BAE2595" w:rsidR="004765BB" w:rsidRPr="008D679E" w:rsidRDefault="004765BB" w:rsidP="00645E28">
      <w:pPr>
        <w:autoSpaceDE w:val="0"/>
        <w:autoSpaceDN w:val="0"/>
        <w:adjustRightInd w:val="0"/>
        <w:spacing w:after="0" w:line="360" w:lineRule="auto"/>
        <w:ind w:right="49"/>
        <w:jc w:val="both"/>
        <w:rPr>
          <w:rFonts w:ascii="Palatino Linotype" w:hAnsi="Palatino Linotype" w:cstheme="minorHAnsi"/>
          <w:sz w:val="24"/>
          <w:szCs w:val="24"/>
        </w:rPr>
      </w:pPr>
      <w:r w:rsidRPr="008D679E">
        <w:rPr>
          <w:rFonts w:ascii="Palatino Linotype" w:hAnsi="Palatino Linotype" w:cs="Arial"/>
          <w:b/>
          <w:sz w:val="28"/>
          <w:szCs w:val="28"/>
        </w:rPr>
        <w:t>TERCERO.</w:t>
      </w:r>
      <w:r w:rsidRPr="008D679E">
        <w:rPr>
          <w:rFonts w:ascii="Palatino Linotype" w:hAnsi="Palatino Linotype" w:cs="Arial"/>
          <w:b/>
          <w:sz w:val="24"/>
          <w:szCs w:val="24"/>
        </w:rPr>
        <w:t xml:space="preserve"> </w:t>
      </w:r>
      <w:r w:rsidRPr="008D679E">
        <w:rPr>
          <w:rFonts w:ascii="Palatino Linotype" w:hAnsi="Palatino Linotype" w:cstheme="minorHAnsi"/>
          <w:b/>
          <w:sz w:val="24"/>
          <w:szCs w:val="24"/>
        </w:rPr>
        <w:t>NOTIFÍQUESE</w:t>
      </w:r>
      <w:r w:rsidRPr="008D679E">
        <w:rPr>
          <w:rFonts w:ascii="Palatino Linotype" w:hAnsi="Palatino Linotype" w:cstheme="minorHAnsi"/>
          <w:i/>
          <w:sz w:val="24"/>
          <w:szCs w:val="24"/>
        </w:rPr>
        <w:t xml:space="preserve"> </w:t>
      </w:r>
      <w:r w:rsidRPr="008D679E">
        <w:rPr>
          <w:rFonts w:ascii="Palatino Linotype" w:hAnsi="Palatino Linotype" w:cstheme="minorHAnsi"/>
          <w:sz w:val="24"/>
          <w:szCs w:val="24"/>
        </w:rPr>
        <w:t xml:space="preserve">la presente resolución al Titular de la Unidad de Transparencia del Sujeto Obligado, </w:t>
      </w:r>
      <w:r w:rsidRPr="008D679E">
        <w:rPr>
          <w:rFonts w:ascii="Palatino Linotype" w:eastAsia="Times New Roman" w:hAnsi="Palatino Linotype" w:cs="Arial"/>
          <w:b/>
          <w:sz w:val="24"/>
          <w:szCs w:val="24"/>
          <w:lang w:eastAsia="es-ES"/>
        </w:rPr>
        <w:t xml:space="preserve">vía </w:t>
      </w:r>
      <w:r w:rsidRPr="008D679E">
        <w:rPr>
          <w:rFonts w:ascii="Palatino Linotype" w:hAnsi="Palatino Linotype" w:cs="Arial"/>
          <w:sz w:val="24"/>
          <w:szCs w:val="24"/>
        </w:rPr>
        <w:t xml:space="preserve">Sistema de Acceso a la Información Mexiquense </w:t>
      </w:r>
      <w:r w:rsidRPr="008D679E">
        <w:rPr>
          <w:rFonts w:ascii="Palatino Linotype" w:hAnsi="Palatino Linotype" w:cs="Arial"/>
          <w:b/>
          <w:sz w:val="24"/>
          <w:szCs w:val="24"/>
        </w:rPr>
        <w:t xml:space="preserve">(SAIMEX), </w:t>
      </w:r>
      <w:r w:rsidRPr="008D679E">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w:t>
      </w:r>
      <w:r w:rsidRPr="008D679E">
        <w:rPr>
          <w:rFonts w:ascii="Palatino Linotype" w:hAnsi="Palatino Linotype" w:cstheme="minorHAnsi"/>
          <w:sz w:val="24"/>
          <w:szCs w:val="24"/>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B8BB91" w14:textId="77777777" w:rsidR="004765BB" w:rsidRPr="008D679E" w:rsidRDefault="004765BB" w:rsidP="00645E28">
      <w:pPr>
        <w:autoSpaceDE w:val="0"/>
        <w:autoSpaceDN w:val="0"/>
        <w:adjustRightInd w:val="0"/>
        <w:spacing w:after="0" w:line="360" w:lineRule="auto"/>
        <w:ind w:right="49"/>
        <w:jc w:val="both"/>
        <w:rPr>
          <w:rFonts w:ascii="Palatino Linotype" w:hAnsi="Palatino Linotype" w:cs="Arial"/>
          <w:sz w:val="24"/>
          <w:szCs w:val="24"/>
        </w:rPr>
      </w:pPr>
    </w:p>
    <w:p w14:paraId="5C00811E" w14:textId="77777777" w:rsidR="004765BB" w:rsidRPr="008D679E" w:rsidRDefault="004765BB" w:rsidP="00645E28">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D679E">
        <w:rPr>
          <w:rFonts w:ascii="Palatino Linotype" w:eastAsia="Times New Roman" w:hAnsi="Palatino Linotype" w:cs="Arial"/>
          <w:b/>
          <w:sz w:val="28"/>
          <w:szCs w:val="28"/>
          <w:lang w:eastAsia="es-ES"/>
        </w:rPr>
        <w:t>CUARTO.</w:t>
      </w:r>
      <w:r w:rsidRPr="008D679E">
        <w:rPr>
          <w:rFonts w:ascii="Palatino Linotype" w:eastAsia="Times New Roman" w:hAnsi="Palatino Linotype" w:cs="Arial"/>
          <w:b/>
          <w:sz w:val="24"/>
          <w:szCs w:val="24"/>
          <w:lang w:eastAsia="es-ES"/>
        </w:rPr>
        <w:t xml:space="preserve"> </w:t>
      </w:r>
      <w:r w:rsidRPr="008D679E">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8D679E">
        <w:rPr>
          <w:rFonts w:ascii="Palatino Linotype" w:eastAsia="Times New Roman" w:hAnsi="Palatino Linotype" w:cs="Arial"/>
          <w:b/>
          <w:sz w:val="24"/>
          <w:szCs w:val="24"/>
          <w:lang w:eastAsia="es-ES"/>
        </w:rPr>
        <w:t>Sujeto Obligado</w:t>
      </w:r>
      <w:r w:rsidRPr="008D679E">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334505D" w14:textId="77777777" w:rsidR="00265435" w:rsidRPr="008D679E" w:rsidRDefault="00265435" w:rsidP="00645E28">
      <w:pPr>
        <w:spacing w:after="0" w:line="360" w:lineRule="auto"/>
        <w:jc w:val="both"/>
        <w:rPr>
          <w:rFonts w:ascii="Palatino Linotype" w:eastAsia="Times New Roman" w:hAnsi="Palatino Linotype" w:cs="Arial"/>
          <w:b/>
          <w:sz w:val="28"/>
          <w:szCs w:val="28"/>
          <w:lang w:eastAsia="es-ES"/>
        </w:rPr>
      </w:pPr>
    </w:p>
    <w:p w14:paraId="5E030703" w14:textId="6F51EC38" w:rsidR="004765BB" w:rsidRPr="008D679E" w:rsidRDefault="004765BB" w:rsidP="00645E28">
      <w:pPr>
        <w:spacing w:after="0" w:line="360" w:lineRule="auto"/>
        <w:jc w:val="both"/>
        <w:rPr>
          <w:rFonts w:ascii="Palatino Linotype" w:hAnsi="Palatino Linotype"/>
          <w:sz w:val="24"/>
          <w:szCs w:val="24"/>
        </w:rPr>
      </w:pPr>
      <w:r w:rsidRPr="008D679E">
        <w:rPr>
          <w:rFonts w:ascii="Palatino Linotype" w:eastAsia="Times New Roman" w:hAnsi="Palatino Linotype" w:cs="Arial"/>
          <w:b/>
          <w:sz w:val="28"/>
          <w:szCs w:val="28"/>
          <w:lang w:eastAsia="es-ES"/>
        </w:rPr>
        <w:t>QUINTO.</w:t>
      </w:r>
      <w:r w:rsidRPr="008D679E">
        <w:rPr>
          <w:rFonts w:ascii="Palatino Linotype" w:eastAsia="Times New Roman" w:hAnsi="Palatino Linotype" w:cs="Arial"/>
          <w:b/>
          <w:sz w:val="24"/>
          <w:szCs w:val="24"/>
          <w:lang w:eastAsia="es-ES"/>
        </w:rPr>
        <w:t xml:space="preserve"> NOTIFÍQUESE </w:t>
      </w:r>
      <w:r w:rsidRPr="008D679E">
        <w:rPr>
          <w:rFonts w:ascii="Palatino Linotype" w:eastAsia="Times New Roman" w:hAnsi="Palatino Linotype" w:cs="Arial"/>
          <w:sz w:val="24"/>
          <w:szCs w:val="24"/>
          <w:lang w:eastAsia="es-ES"/>
        </w:rPr>
        <w:t xml:space="preserve">la presente resolución </w:t>
      </w:r>
      <w:r w:rsidR="004A2F99" w:rsidRPr="008D679E">
        <w:rPr>
          <w:rFonts w:ascii="Palatino Linotype" w:eastAsia="Times New Roman" w:hAnsi="Palatino Linotype" w:cs="Arial"/>
          <w:sz w:val="24"/>
          <w:szCs w:val="24"/>
          <w:lang w:eastAsia="es-ES"/>
        </w:rPr>
        <w:t>al</w:t>
      </w:r>
      <w:r w:rsidRPr="008D679E">
        <w:rPr>
          <w:rFonts w:ascii="Palatino Linotype" w:eastAsia="Times New Roman" w:hAnsi="Palatino Linotype" w:cs="Arial"/>
          <w:sz w:val="24"/>
          <w:szCs w:val="24"/>
          <w:lang w:eastAsia="es-ES"/>
        </w:rPr>
        <w:t xml:space="preserve"> </w:t>
      </w:r>
      <w:r w:rsidRPr="008D679E">
        <w:rPr>
          <w:rFonts w:ascii="Palatino Linotype" w:eastAsia="Times New Roman" w:hAnsi="Palatino Linotype" w:cs="Arial"/>
          <w:b/>
          <w:sz w:val="24"/>
          <w:szCs w:val="24"/>
          <w:lang w:eastAsia="es-ES"/>
        </w:rPr>
        <w:t xml:space="preserve">RECURRENTE vía </w:t>
      </w:r>
      <w:r w:rsidRPr="008D679E">
        <w:rPr>
          <w:rFonts w:ascii="Palatino Linotype" w:hAnsi="Palatino Linotype" w:cs="Arial"/>
          <w:sz w:val="24"/>
          <w:szCs w:val="24"/>
        </w:rPr>
        <w:t xml:space="preserve">Sistema de Acceso a la Información Mexiquense </w:t>
      </w:r>
      <w:r w:rsidRPr="008D679E">
        <w:rPr>
          <w:rFonts w:ascii="Palatino Linotype" w:hAnsi="Palatino Linotype" w:cs="Arial"/>
          <w:b/>
          <w:sz w:val="24"/>
          <w:szCs w:val="24"/>
        </w:rPr>
        <w:t xml:space="preserve">(SAIMEX) </w:t>
      </w:r>
      <w:r w:rsidRPr="008D679E">
        <w:rPr>
          <w:rFonts w:ascii="Palatino Linotype" w:eastAsia="Times New Roman" w:hAnsi="Palatino Linotype" w:cs="Arial"/>
          <w:sz w:val="24"/>
          <w:szCs w:val="24"/>
          <w:lang w:eastAsia="es-ES"/>
        </w:rPr>
        <w:t xml:space="preserve">y hágase de su conocimiento que, </w:t>
      </w:r>
      <w:r w:rsidRPr="008D679E">
        <w:rPr>
          <w:rFonts w:ascii="Palatino Linotype" w:eastAsia="Times New Roman" w:hAnsi="Palatino Linotype" w:cs="Times New Roman"/>
          <w:color w:val="222222"/>
          <w:sz w:val="24"/>
          <w:szCs w:val="24"/>
          <w:shd w:val="clear" w:color="auto" w:fill="FFFFFF"/>
          <w:lang w:eastAsia="es-ES"/>
        </w:rPr>
        <w:t xml:space="preserve">de conformidad con lo </w:t>
      </w:r>
      <w:r w:rsidRPr="008D679E">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8D679E">
        <w:rPr>
          <w:rFonts w:ascii="Palatino Linotype" w:eastAsia="Times New Roman" w:hAnsi="Palatino Linotype" w:cs="Times New Roman"/>
          <w:color w:val="222222"/>
          <w:sz w:val="24"/>
          <w:szCs w:val="24"/>
          <w:shd w:val="clear" w:color="auto" w:fill="FFFFFF"/>
          <w:lang w:eastAsia="es-ES"/>
        </w:rPr>
        <w:t xml:space="preserve">leyes </w:t>
      </w:r>
      <w:r w:rsidRPr="008D679E">
        <w:rPr>
          <w:rFonts w:ascii="Palatino Linotype" w:eastAsia="Times New Roman" w:hAnsi="Palatino Linotype" w:cs="Times New Roman"/>
          <w:color w:val="222222"/>
          <w:sz w:val="24"/>
          <w:szCs w:val="24"/>
          <w:lang w:eastAsia="es-ES"/>
        </w:rPr>
        <w:t>aplicables.</w:t>
      </w:r>
    </w:p>
    <w:p w14:paraId="39E3C1A0" w14:textId="77777777" w:rsidR="004765BB" w:rsidRPr="008D679E" w:rsidRDefault="004765BB" w:rsidP="00645E28">
      <w:pPr>
        <w:pStyle w:val="Sinespaciado"/>
        <w:spacing w:line="360" w:lineRule="auto"/>
        <w:jc w:val="both"/>
        <w:rPr>
          <w:rFonts w:ascii="Palatino Linotype" w:hAnsi="Palatino Linotype" w:cstheme="minorHAnsi"/>
          <w:b/>
          <w:sz w:val="28"/>
          <w:szCs w:val="28"/>
          <w:lang w:val="es-ES"/>
        </w:rPr>
      </w:pPr>
    </w:p>
    <w:p w14:paraId="572270C5" w14:textId="77777777" w:rsidR="00645E28" w:rsidRPr="008D679E" w:rsidRDefault="00645E28" w:rsidP="00645E28">
      <w:pPr>
        <w:pStyle w:val="Sinespaciado"/>
        <w:spacing w:line="360" w:lineRule="auto"/>
        <w:jc w:val="both"/>
        <w:rPr>
          <w:rFonts w:ascii="Palatino Linotype" w:hAnsi="Palatino Linotype" w:cstheme="minorHAnsi"/>
          <w:b/>
          <w:sz w:val="28"/>
          <w:szCs w:val="28"/>
          <w:lang w:val="es-ES"/>
        </w:rPr>
      </w:pPr>
    </w:p>
    <w:p w14:paraId="5F4D127A" w14:textId="77777777" w:rsidR="00645E28" w:rsidRPr="008D679E" w:rsidRDefault="00645E28" w:rsidP="00645E28">
      <w:pPr>
        <w:pStyle w:val="Sinespaciado"/>
        <w:spacing w:line="360" w:lineRule="auto"/>
        <w:jc w:val="both"/>
        <w:rPr>
          <w:rFonts w:ascii="Palatino Linotype" w:hAnsi="Palatino Linotype" w:cstheme="minorHAnsi"/>
          <w:b/>
          <w:sz w:val="28"/>
          <w:szCs w:val="28"/>
          <w:lang w:val="es-ES"/>
        </w:rPr>
      </w:pPr>
    </w:p>
    <w:p w14:paraId="2ACAB527" w14:textId="77777777" w:rsidR="00645E28" w:rsidRPr="008D679E" w:rsidRDefault="00645E28" w:rsidP="00645E28">
      <w:pPr>
        <w:pStyle w:val="Sinespaciado"/>
        <w:spacing w:line="360" w:lineRule="auto"/>
        <w:jc w:val="both"/>
        <w:rPr>
          <w:rFonts w:ascii="Palatino Linotype" w:hAnsi="Palatino Linotype" w:cstheme="minorHAnsi"/>
          <w:b/>
          <w:sz w:val="28"/>
          <w:szCs w:val="28"/>
          <w:lang w:val="es-ES"/>
        </w:rPr>
      </w:pPr>
    </w:p>
    <w:p w14:paraId="3D94630C" w14:textId="77777777" w:rsidR="00645E28" w:rsidRPr="008D679E" w:rsidRDefault="00645E28" w:rsidP="00645E28">
      <w:pPr>
        <w:pStyle w:val="Sinespaciado"/>
        <w:spacing w:line="360" w:lineRule="auto"/>
        <w:jc w:val="both"/>
        <w:rPr>
          <w:rFonts w:ascii="Palatino Linotype" w:hAnsi="Palatino Linotype" w:cstheme="minorHAnsi"/>
          <w:b/>
          <w:sz w:val="28"/>
          <w:szCs w:val="28"/>
          <w:lang w:val="es-ES"/>
        </w:rPr>
      </w:pPr>
    </w:p>
    <w:p w14:paraId="00A8A0F3" w14:textId="77777777" w:rsidR="00645E28" w:rsidRPr="008D679E" w:rsidRDefault="00645E28" w:rsidP="00645E28">
      <w:pPr>
        <w:pStyle w:val="Sinespaciado"/>
        <w:spacing w:line="360" w:lineRule="auto"/>
        <w:jc w:val="both"/>
        <w:rPr>
          <w:rFonts w:ascii="Palatino Linotype" w:hAnsi="Palatino Linotype" w:cstheme="minorHAnsi"/>
          <w:b/>
          <w:sz w:val="28"/>
          <w:szCs w:val="28"/>
          <w:lang w:val="es-ES"/>
        </w:rPr>
      </w:pPr>
    </w:p>
    <w:p w14:paraId="49E56559" w14:textId="35727A7E" w:rsidR="006448CE" w:rsidRPr="008D679E" w:rsidRDefault="006448CE" w:rsidP="00645E28">
      <w:pPr>
        <w:pStyle w:val="Prrafodelista"/>
        <w:autoSpaceDE w:val="0"/>
        <w:autoSpaceDN w:val="0"/>
        <w:adjustRightInd w:val="0"/>
        <w:spacing w:line="360" w:lineRule="auto"/>
        <w:ind w:left="0"/>
        <w:jc w:val="both"/>
        <w:rPr>
          <w:rFonts w:ascii="Palatino Linotype" w:hAnsi="Palatino Linotype" w:cs="Arial"/>
          <w:sz w:val="23"/>
          <w:szCs w:val="23"/>
        </w:rPr>
      </w:pPr>
      <w:r w:rsidRPr="008D679E">
        <w:rPr>
          <w:rFonts w:ascii="Palatino Linotype" w:hAnsi="Palatino Linotype" w:cs="Arial"/>
        </w:rPr>
        <w:lastRenderedPageBreak/>
        <w:t>ASÍ LO ACORDÓ, POR UNANIMIDAD DE VOTOS, EL PLENO DEL</w:t>
      </w:r>
      <w:r w:rsidRPr="008D679E">
        <w:rPr>
          <w:rFonts w:ascii="Palatino Linotype" w:eastAsia="Arial Unicode MS" w:hAnsi="Palatino Linotype" w:cs="Arial"/>
        </w:rPr>
        <w:t xml:space="preserve"> INSTITUTO DE TRANSPARENCIA, ACCESO A LA INFORMACIÓN PÚBLICA Y PROTECCIÓN DE DATOS PERSONALES DEL ESTADO DE MÉXICO Y MUNICIPIOS</w:t>
      </w:r>
      <w:r w:rsidRPr="008D679E">
        <w:rPr>
          <w:rFonts w:ascii="Palatino Linotype" w:hAnsi="Palatino Linotype" w:cs="Arial"/>
        </w:rPr>
        <w:t>, CONFORMADO POR LOS COMISIONADOS JOSÉ MARTÍNEZ VILCHIS, MARÍA DEL ROSARIO MEJÍA AYALA, SHARON CRISTINA MORALES MARTÍNEZ, LUIS GUSTAVO PARRA NORIEGA</w:t>
      </w:r>
      <w:r w:rsidR="00EB2D84" w:rsidRPr="008D679E">
        <w:rPr>
          <w:rFonts w:ascii="Palatino Linotype" w:hAnsi="Palatino Linotype" w:cs="Arial"/>
        </w:rPr>
        <w:t xml:space="preserve"> </w:t>
      </w:r>
      <w:r w:rsidRPr="008D679E">
        <w:rPr>
          <w:rFonts w:ascii="Palatino Linotype" w:hAnsi="Palatino Linotype" w:cs="Arial"/>
        </w:rPr>
        <w:t xml:space="preserve">Y GUADALUPE RAMÍREZ PEÑA; EN LA </w:t>
      </w:r>
      <w:r w:rsidR="00741A18" w:rsidRPr="008D679E">
        <w:rPr>
          <w:rFonts w:ascii="Palatino Linotype" w:hAnsi="Palatino Linotype" w:cs="Arial"/>
        </w:rPr>
        <w:t>DÉCIMA TERCERA</w:t>
      </w:r>
      <w:r w:rsidR="00CA283F" w:rsidRPr="008D679E">
        <w:rPr>
          <w:rFonts w:ascii="Palatino Linotype" w:hAnsi="Palatino Linotype" w:cs="Arial"/>
        </w:rPr>
        <w:t xml:space="preserve"> </w:t>
      </w:r>
      <w:r w:rsidRPr="008D679E">
        <w:rPr>
          <w:rFonts w:ascii="Palatino Linotype" w:hAnsi="Palatino Linotype" w:cs="Arial"/>
        </w:rPr>
        <w:t xml:space="preserve">SESIÓN ORDINARIA CELEBRADA EL </w:t>
      </w:r>
      <w:r w:rsidR="00741A18" w:rsidRPr="008D679E">
        <w:rPr>
          <w:rFonts w:ascii="Palatino Linotype" w:hAnsi="Palatino Linotype" w:cs="Arial"/>
        </w:rPr>
        <w:t>NUEVE DE ABRIL</w:t>
      </w:r>
      <w:r w:rsidRPr="008D679E">
        <w:rPr>
          <w:rFonts w:ascii="Palatino Linotype" w:hAnsi="Palatino Linotype" w:cs="Arial"/>
        </w:rPr>
        <w:t xml:space="preserve"> DE DOS MIL </w:t>
      </w:r>
      <w:r w:rsidR="002B68BB" w:rsidRPr="008D679E">
        <w:rPr>
          <w:rFonts w:ascii="Palatino Linotype" w:hAnsi="Palatino Linotype" w:cs="Arial"/>
        </w:rPr>
        <w:t>VEINTICINCO</w:t>
      </w:r>
      <w:r w:rsidRPr="008D679E">
        <w:rPr>
          <w:rFonts w:ascii="Palatino Linotype" w:hAnsi="Palatino Linotype" w:cs="Arial"/>
        </w:rPr>
        <w:t xml:space="preserve">, ANTE EL SECRETARIO </w:t>
      </w:r>
      <w:r w:rsidRPr="008D679E">
        <w:rPr>
          <w:rFonts w:ascii="Palatino Linotype" w:hAnsi="Palatino Linotype" w:cs="Arial"/>
          <w:sz w:val="23"/>
          <w:szCs w:val="23"/>
        </w:rPr>
        <w:t xml:space="preserve">TÉCNICO DEL PLENO, ALEXIS TAPIA RAMÍREZ. </w:t>
      </w:r>
    </w:p>
    <w:p w14:paraId="006DD1D1" w14:textId="0463212A" w:rsidR="006448CE" w:rsidRDefault="00065257" w:rsidP="00645E28">
      <w:pPr>
        <w:spacing w:after="0" w:line="360" w:lineRule="auto"/>
        <w:jc w:val="both"/>
        <w:rPr>
          <w:rFonts w:ascii="Palatino Linotype" w:hAnsi="Palatino Linotype"/>
          <w:bCs/>
          <w:sz w:val="24"/>
          <w:szCs w:val="24"/>
        </w:rPr>
      </w:pPr>
      <w:r w:rsidRPr="008D679E">
        <w:rPr>
          <w:rFonts w:ascii="Palatino Linotype" w:hAnsi="Palatino Linotype"/>
          <w:bCs/>
          <w:sz w:val="18"/>
          <w:szCs w:val="18"/>
        </w:rPr>
        <w:t>CCR/</w:t>
      </w:r>
      <w:r w:rsidR="00741A18" w:rsidRPr="008D679E">
        <w:rPr>
          <w:rFonts w:ascii="Palatino Linotype" w:hAnsi="Palatino Linotype"/>
          <w:bCs/>
          <w:sz w:val="18"/>
          <w:szCs w:val="18"/>
        </w:rPr>
        <w:t>fjjc</w:t>
      </w:r>
      <w:bookmarkStart w:id="2" w:name="_GoBack"/>
      <w:bookmarkEnd w:id="2"/>
    </w:p>
    <w:p w14:paraId="1301B5AA" w14:textId="485C8A17" w:rsidR="00154C5F" w:rsidRDefault="00154C5F" w:rsidP="00645E28">
      <w:pPr>
        <w:spacing w:after="0" w:line="360" w:lineRule="auto"/>
        <w:jc w:val="both"/>
        <w:rPr>
          <w:rFonts w:ascii="Palatino Linotype" w:hAnsi="Palatino Linotype"/>
          <w:sz w:val="24"/>
          <w:szCs w:val="24"/>
        </w:rPr>
      </w:pPr>
    </w:p>
    <w:p w14:paraId="7263DA32" w14:textId="77777777" w:rsidR="003E3072" w:rsidRDefault="003E3072" w:rsidP="00645E28">
      <w:pPr>
        <w:spacing w:after="0" w:line="360" w:lineRule="auto"/>
        <w:jc w:val="both"/>
        <w:rPr>
          <w:rFonts w:ascii="Palatino Linotype" w:hAnsi="Palatino Linotype"/>
          <w:sz w:val="24"/>
          <w:szCs w:val="24"/>
        </w:rPr>
      </w:pPr>
    </w:p>
    <w:p w14:paraId="27A4D9D6" w14:textId="77777777" w:rsidR="003E3072" w:rsidRDefault="003E3072" w:rsidP="00645E28">
      <w:pPr>
        <w:spacing w:after="0" w:line="360" w:lineRule="auto"/>
        <w:jc w:val="both"/>
        <w:rPr>
          <w:rFonts w:ascii="Palatino Linotype" w:hAnsi="Palatino Linotype"/>
          <w:sz w:val="24"/>
          <w:szCs w:val="24"/>
        </w:rPr>
      </w:pPr>
    </w:p>
    <w:p w14:paraId="5C9E97FA" w14:textId="77777777" w:rsidR="003E3072" w:rsidRDefault="003E3072" w:rsidP="00645E28">
      <w:pPr>
        <w:spacing w:after="0" w:line="360" w:lineRule="auto"/>
        <w:jc w:val="both"/>
        <w:rPr>
          <w:rFonts w:ascii="Palatino Linotype" w:hAnsi="Palatino Linotype"/>
          <w:sz w:val="24"/>
          <w:szCs w:val="24"/>
        </w:rPr>
      </w:pPr>
    </w:p>
    <w:p w14:paraId="6F299793" w14:textId="77777777" w:rsidR="003E3072" w:rsidRDefault="003E3072" w:rsidP="00645E28">
      <w:pPr>
        <w:spacing w:after="0" w:line="360" w:lineRule="auto"/>
        <w:jc w:val="both"/>
        <w:rPr>
          <w:rFonts w:ascii="Palatino Linotype" w:hAnsi="Palatino Linotype"/>
          <w:sz w:val="24"/>
          <w:szCs w:val="24"/>
        </w:rPr>
      </w:pPr>
    </w:p>
    <w:p w14:paraId="4F3DE3BA" w14:textId="77777777" w:rsidR="003E3072" w:rsidRDefault="003E3072" w:rsidP="00645E28">
      <w:pPr>
        <w:spacing w:after="0" w:line="360" w:lineRule="auto"/>
        <w:jc w:val="both"/>
        <w:rPr>
          <w:rFonts w:ascii="Palatino Linotype" w:hAnsi="Palatino Linotype"/>
          <w:sz w:val="24"/>
          <w:szCs w:val="24"/>
        </w:rPr>
      </w:pPr>
    </w:p>
    <w:p w14:paraId="4AE7CE2B" w14:textId="77777777" w:rsidR="003E3072" w:rsidRDefault="003E3072" w:rsidP="00645E28">
      <w:pPr>
        <w:spacing w:after="0" w:line="360" w:lineRule="auto"/>
        <w:jc w:val="both"/>
        <w:rPr>
          <w:rFonts w:ascii="Palatino Linotype" w:hAnsi="Palatino Linotype"/>
          <w:sz w:val="24"/>
          <w:szCs w:val="24"/>
        </w:rPr>
      </w:pPr>
    </w:p>
    <w:p w14:paraId="734B1E2F" w14:textId="77777777" w:rsidR="003E3072" w:rsidRDefault="003E3072" w:rsidP="00645E28">
      <w:pPr>
        <w:spacing w:after="0" w:line="360" w:lineRule="auto"/>
        <w:jc w:val="both"/>
        <w:rPr>
          <w:rFonts w:ascii="Palatino Linotype" w:hAnsi="Palatino Linotype"/>
          <w:sz w:val="24"/>
          <w:szCs w:val="24"/>
        </w:rPr>
      </w:pPr>
    </w:p>
    <w:p w14:paraId="456781E4" w14:textId="77777777" w:rsidR="003E3072" w:rsidRDefault="003E3072" w:rsidP="00645E28">
      <w:pPr>
        <w:spacing w:after="0" w:line="360" w:lineRule="auto"/>
        <w:jc w:val="both"/>
        <w:rPr>
          <w:rFonts w:ascii="Palatino Linotype" w:hAnsi="Palatino Linotype"/>
          <w:sz w:val="24"/>
          <w:szCs w:val="24"/>
        </w:rPr>
      </w:pPr>
    </w:p>
    <w:p w14:paraId="794FA599" w14:textId="77777777" w:rsidR="00C724B9" w:rsidRDefault="00C724B9" w:rsidP="00645E28">
      <w:pPr>
        <w:spacing w:after="0" w:line="360" w:lineRule="auto"/>
        <w:jc w:val="both"/>
        <w:rPr>
          <w:rFonts w:ascii="Palatino Linotype" w:hAnsi="Palatino Linotype"/>
          <w:sz w:val="24"/>
          <w:szCs w:val="24"/>
        </w:rPr>
      </w:pPr>
    </w:p>
    <w:p w14:paraId="756343E2" w14:textId="77777777" w:rsidR="00C724B9" w:rsidRDefault="00C724B9" w:rsidP="00645E28">
      <w:pPr>
        <w:spacing w:after="0" w:line="360" w:lineRule="auto"/>
        <w:jc w:val="both"/>
        <w:rPr>
          <w:rFonts w:ascii="Palatino Linotype" w:hAnsi="Palatino Linotype"/>
          <w:sz w:val="24"/>
          <w:szCs w:val="24"/>
        </w:rPr>
      </w:pPr>
    </w:p>
    <w:p w14:paraId="5D88A4F7" w14:textId="77777777" w:rsidR="00C724B9" w:rsidRDefault="00C724B9" w:rsidP="00645E28">
      <w:pPr>
        <w:spacing w:after="0" w:line="360" w:lineRule="auto"/>
        <w:jc w:val="both"/>
        <w:rPr>
          <w:rFonts w:ascii="Palatino Linotype" w:hAnsi="Palatino Linotype"/>
          <w:sz w:val="24"/>
          <w:szCs w:val="24"/>
        </w:rPr>
      </w:pPr>
    </w:p>
    <w:p w14:paraId="123C6AC3" w14:textId="77777777" w:rsidR="00C724B9" w:rsidRDefault="00C724B9" w:rsidP="00645E28">
      <w:pPr>
        <w:spacing w:after="0" w:line="360" w:lineRule="auto"/>
        <w:jc w:val="both"/>
        <w:rPr>
          <w:rFonts w:ascii="Palatino Linotype" w:hAnsi="Palatino Linotype"/>
          <w:sz w:val="24"/>
          <w:szCs w:val="24"/>
        </w:rPr>
      </w:pPr>
    </w:p>
    <w:p w14:paraId="1DDB48B8" w14:textId="77777777" w:rsidR="003E3072" w:rsidRDefault="003E3072" w:rsidP="00645E28">
      <w:pPr>
        <w:spacing w:after="0" w:line="360" w:lineRule="auto"/>
        <w:jc w:val="both"/>
        <w:rPr>
          <w:rFonts w:ascii="Palatino Linotype" w:hAnsi="Palatino Linotype"/>
          <w:sz w:val="24"/>
          <w:szCs w:val="24"/>
        </w:rPr>
      </w:pPr>
    </w:p>
    <w:p w14:paraId="0018F579" w14:textId="77777777" w:rsidR="003E3072" w:rsidRDefault="003E3072" w:rsidP="00645E28">
      <w:pPr>
        <w:spacing w:after="0" w:line="360" w:lineRule="auto"/>
        <w:jc w:val="both"/>
        <w:rPr>
          <w:rFonts w:ascii="Palatino Linotype" w:hAnsi="Palatino Linotype"/>
          <w:sz w:val="24"/>
          <w:szCs w:val="24"/>
        </w:rPr>
      </w:pPr>
    </w:p>
    <w:p w14:paraId="278B48ED" w14:textId="77777777" w:rsidR="00065257" w:rsidRDefault="00065257" w:rsidP="00645E28">
      <w:pPr>
        <w:spacing w:after="0" w:line="360" w:lineRule="auto"/>
        <w:jc w:val="both"/>
        <w:rPr>
          <w:rFonts w:ascii="Palatino Linotype" w:hAnsi="Palatino Linotype"/>
          <w:sz w:val="24"/>
          <w:szCs w:val="24"/>
        </w:rPr>
      </w:pPr>
    </w:p>
    <w:p w14:paraId="4E185748" w14:textId="77777777" w:rsidR="00065257" w:rsidRDefault="00065257" w:rsidP="00645E28">
      <w:pPr>
        <w:spacing w:after="0" w:line="360" w:lineRule="auto"/>
        <w:jc w:val="both"/>
        <w:rPr>
          <w:rFonts w:ascii="Palatino Linotype" w:hAnsi="Palatino Linotype"/>
          <w:sz w:val="24"/>
          <w:szCs w:val="24"/>
        </w:rPr>
      </w:pPr>
    </w:p>
    <w:p w14:paraId="16D9399A" w14:textId="77777777" w:rsidR="00065257" w:rsidRDefault="00065257" w:rsidP="00645E28">
      <w:pPr>
        <w:spacing w:after="0" w:line="360" w:lineRule="auto"/>
        <w:jc w:val="both"/>
        <w:rPr>
          <w:rFonts w:ascii="Palatino Linotype" w:hAnsi="Palatino Linotype"/>
          <w:sz w:val="24"/>
          <w:szCs w:val="24"/>
        </w:rPr>
      </w:pPr>
    </w:p>
    <w:p w14:paraId="2683979F" w14:textId="77777777" w:rsidR="00065257" w:rsidRDefault="00065257" w:rsidP="00645E28">
      <w:pPr>
        <w:spacing w:after="0" w:line="360" w:lineRule="auto"/>
        <w:jc w:val="both"/>
        <w:rPr>
          <w:rFonts w:ascii="Palatino Linotype" w:hAnsi="Palatino Linotype"/>
          <w:sz w:val="24"/>
          <w:szCs w:val="24"/>
        </w:rPr>
      </w:pPr>
    </w:p>
    <w:p w14:paraId="215C7DF7" w14:textId="77777777" w:rsidR="00065257" w:rsidRDefault="00065257" w:rsidP="00645E28">
      <w:pPr>
        <w:spacing w:after="0" w:line="360" w:lineRule="auto"/>
        <w:jc w:val="both"/>
        <w:rPr>
          <w:rFonts w:ascii="Palatino Linotype" w:hAnsi="Palatino Linotype"/>
          <w:sz w:val="24"/>
          <w:szCs w:val="24"/>
        </w:rPr>
      </w:pPr>
    </w:p>
    <w:p w14:paraId="74591FFB" w14:textId="77777777" w:rsidR="00065257" w:rsidRDefault="00065257" w:rsidP="00645E28">
      <w:pPr>
        <w:spacing w:after="0" w:line="360" w:lineRule="auto"/>
        <w:jc w:val="both"/>
        <w:rPr>
          <w:rFonts w:ascii="Palatino Linotype" w:hAnsi="Palatino Linotype"/>
          <w:sz w:val="24"/>
          <w:szCs w:val="24"/>
        </w:rPr>
      </w:pPr>
    </w:p>
    <w:p w14:paraId="1A2CC351" w14:textId="77777777" w:rsidR="00065257" w:rsidRDefault="00065257" w:rsidP="00645E28">
      <w:pPr>
        <w:spacing w:after="0" w:line="360" w:lineRule="auto"/>
        <w:jc w:val="both"/>
        <w:rPr>
          <w:rFonts w:ascii="Palatino Linotype" w:hAnsi="Palatino Linotype"/>
          <w:sz w:val="24"/>
          <w:szCs w:val="24"/>
        </w:rPr>
      </w:pPr>
    </w:p>
    <w:p w14:paraId="424DB9E4" w14:textId="77777777" w:rsidR="00065257" w:rsidRDefault="00065257" w:rsidP="00645E28">
      <w:pPr>
        <w:spacing w:after="0" w:line="360" w:lineRule="auto"/>
        <w:jc w:val="both"/>
        <w:rPr>
          <w:rFonts w:ascii="Palatino Linotype" w:hAnsi="Palatino Linotype"/>
          <w:sz w:val="24"/>
          <w:szCs w:val="24"/>
        </w:rPr>
      </w:pPr>
    </w:p>
    <w:sectPr w:rsidR="00065257"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6353D" w14:textId="77777777" w:rsidR="009A1DAC" w:rsidRDefault="009A1DAC" w:rsidP="006168E4">
      <w:pPr>
        <w:spacing w:after="0" w:line="240" w:lineRule="auto"/>
      </w:pPr>
      <w:r>
        <w:separator/>
      </w:r>
    </w:p>
  </w:endnote>
  <w:endnote w:type="continuationSeparator" w:id="0">
    <w:p w14:paraId="06DBA50B" w14:textId="77777777" w:rsidR="009A1DAC" w:rsidRDefault="009A1DA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o">
    <w:altName w:val="Gabriola"/>
    <w:charset w:val="00"/>
    <w:family w:val="decorative"/>
    <w:pitch w:val="variable"/>
    <w:sig w:usb0="00000001" w:usb1="1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228371EB" w:rsidR="009A1DAC" w:rsidRPr="000B69FA" w:rsidRDefault="009A1DA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679E">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D679E">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6DC8A7DA" w:rsidR="009A1DAC" w:rsidRPr="000B69FA" w:rsidRDefault="009A1DA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67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D679E">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D10F1" w14:textId="77777777" w:rsidR="009A1DAC" w:rsidRDefault="009A1DAC" w:rsidP="006168E4">
      <w:pPr>
        <w:spacing w:after="0" w:line="240" w:lineRule="auto"/>
      </w:pPr>
      <w:r>
        <w:separator/>
      </w:r>
    </w:p>
  </w:footnote>
  <w:footnote w:type="continuationSeparator" w:id="0">
    <w:p w14:paraId="4F464BCF" w14:textId="77777777" w:rsidR="009A1DAC" w:rsidRDefault="009A1DA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9A1DAC" w:rsidRDefault="009A1DA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9A1DAC" w14:paraId="1EC9A00A" w14:textId="77777777" w:rsidTr="009B28E9">
      <w:trPr>
        <w:trHeight w:val="227"/>
      </w:trPr>
      <w:tc>
        <w:tcPr>
          <w:tcW w:w="5529" w:type="dxa"/>
          <w:hideMark/>
        </w:tcPr>
        <w:p w14:paraId="54E20D87" w14:textId="77777777" w:rsidR="009A1DAC" w:rsidRDefault="009A1DA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41CB94C" w:rsidR="009A1DAC" w:rsidRPr="00B4142F" w:rsidRDefault="009A1DA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01340/INFOEM/IP/RR/2025 </w:t>
          </w:r>
        </w:p>
      </w:tc>
    </w:tr>
    <w:tr w:rsidR="009A1DAC" w14:paraId="55FEBD54" w14:textId="77777777" w:rsidTr="009B28E9">
      <w:trPr>
        <w:trHeight w:val="242"/>
      </w:trPr>
      <w:tc>
        <w:tcPr>
          <w:tcW w:w="5529" w:type="dxa"/>
          <w:hideMark/>
        </w:tcPr>
        <w:p w14:paraId="380D58F4" w14:textId="77777777" w:rsidR="009A1DAC" w:rsidRDefault="009A1DA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7B22E89" w:rsidR="009A1DAC" w:rsidRPr="00F06FED" w:rsidRDefault="009A1DAC" w:rsidP="00C01E1C">
          <w:pPr>
            <w:spacing w:after="120" w:line="256" w:lineRule="auto"/>
            <w:ind w:left="639" w:right="214"/>
            <w:jc w:val="both"/>
            <w:rPr>
              <w:rFonts w:ascii="Palatino Linotype" w:hAnsi="Palatino Linotype" w:cs="Arial"/>
            </w:rPr>
          </w:pPr>
          <w:r w:rsidRPr="003868D9">
            <w:rPr>
              <w:rFonts w:ascii="Palatino Linotype" w:hAnsi="Palatino Linotype" w:cs="Arial"/>
              <w:szCs w:val="20"/>
            </w:rPr>
            <w:t>Ayuntamiento de Metepec</w:t>
          </w:r>
        </w:p>
      </w:tc>
    </w:tr>
    <w:tr w:rsidR="009A1DAC" w14:paraId="21314286" w14:textId="77777777" w:rsidTr="009B28E9">
      <w:trPr>
        <w:trHeight w:val="342"/>
      </w:trPr>
      <w:tc>
        <w:tcPr>
          <w:tcW w:w="5529" w:type="dxa"/>
          <w:hideMark/>
        </w:tcPr>
        <w:p w14:paraId="28B22B0A" w14:textId="77777777" w:rsidR="009A1DAC" w:rsidRDefault="009A1DA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9A1DAC" w:rsidRDefault="009A1DA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9A1DAC" w:rsidRDefault="009A1D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A1DAC" w14:paraId="42D97161" w14:textId="77777777" w:rsidTr="009B28E9">
      <w:trPr>
        <w:trHeight w:val="227"/>
      </w:trPr>
      <w:tc>
        <w:tcPr>
          <w:tcW w:w="5529" w:type="dxa"/>
          <w:hideMark/>
        </w:tcPr>
        <w:p w14:paraId="079C0A7D" w14:textId="77777777" w:rsidR="009A1DAC" w:rsidRDefault="009A1DA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AAE73B2" w:rsidR="009A1DAC" w:rsidRPr="00B4142F" w:rsidRDefault="009A1DAC" w:rsidP="003868D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01340/INFOEM/IP/RR/2025 </w:t>
          </w:r>
        </w:p>
      </w:tc>
    </w:tr>
    <w:tr w:rsidR="009A1DAC" w14:paraId="36CDA2D2" w14:textId="77777777" w:rsidTr="009B28E9">
      <w:trPr>
        <w:trHeight w:val="196"/>
      </w:trPr>
      <w:tc>
        <w:tcPr>
          <w:tcW w:w="5529" w:type="dxa"/>
          <w:hideMark/>
        </w:tcPr>
        <w:p w14:paraId="2ADF7609" w14:textId="77777777" w:rsidR="009A1DAC" w:rsidRDefault="009A1DA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8730C84" w:rsidR="009A1DAC" w:rsidRPr="00F06FED" w:rsidRDefault="009A1DAC" w:rsidP="00870B18">
          <w:pPr>
            <w:spacing w:after="120" w:line="256" w:lineRule="auto"/>
            <w:ind w:left="637" w:right="214"/>
            <w:jc w:val="both"/>
            <w:rPr>
              <w:rFonts w:ascii="Palatino Linotype" w:hAnsi="Palatino Linotype" w:cs="Arial"/>
            </w:rPr>
          </w:pPr>
          <w:r>
            <w:rPr>
              <w:rFonts w:ascii="Palatino Linotype" w:hAnsi="Palatino Linotype" w:cs="Arial"/>
            </w:rPr>
            <w:t xml:space="preserve">  </w:t>
          </w:r>
          <w:r w:rsidR="008D679E">
            <w:rPr>
              <w:rFonts w:ascii="Palatino Linotype" w:hAnsi="Palatino Linotype" w:cs="Arial"/>
            </w:rPr>
            <w:t>XXXX</w:t>
          </w:r>
        </w:p>
      </w:tc>
    </w:tr>
    <w:tr w:rsidR="009A1DAC" w14:paraId="652F9A44" w14:textId="77777777" w:rsidTr="009B28E9">
      <w:trPr>
        <w:trHeight w:val="242"/>
      </w:trPr>
      <w:tc>
        <w:tcPr>
          <w:tcW w:w="5529" w:type="dxa"/>
          <w:hideMark/>
        </w:tcPr>
        <w:p w14:paraId="09EC290F" w14:textId="77777777" w:rsidR="009A1DAC" w:rsidRDefault="009A1DA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8F9C101" w:rsidR="009A1DAC" w:rsidRDefault="009A1DAC" w:rsidP="00C01E1C">
          <w:pPr>
            <w:spacing w:after="120" w:line="256" w:lineRule="auto"/>
            <w:ind w:left="639" w:right="214"/>
            <w:jc w:val="both"/>
            <w:rPr>
              <w:rFonts w:ascii="Palatino Linotype" w:hAnsi="Palatino Linotype" w:cs="Arial"/>
              <w:szCs w:val="20"/>
            </w:rPr>
          </w:pPr>
          <w:r w:rsidRPr="003868D9">
            <w:rPr>
              <w:rFonts w:ascii="Palatino Linotype" w:hAnsi="Palatino Linotype" w:cs="Arial"/>
              <w:szCs w:val="20"/>
            </w:rPr>
            <w:t>Ayuntamiento de Metepec</w:t>
          </w:r>
          <w:r>
            <w:rPr>
              <w:rFonts w:ascii="Palatino Linotype" w:hAnsi="Palatino Linotype" w:cs="Arial"/>
              <w:szCs w:val="20"/>
            </w:rPr>
            <w:t xml:space="preserve"> </w:t>
          </w:r>
        </w:p>
      </w:tc>
    </w:tr>
    <w:tr w:rsidR="009A1DAC" w14:paraId="4476548B" w14:textId="77777777" w:rsidTr="009B28E9">
      <w:trPr>
        <w:trHeight w:val="342"/>
      </w:trPr>
      <w:tc>
        <w:tcPr>
          <w:tcW w:w="5529" w:type="dxa"/>
          <w:hideMark/>
        </w:tcPr>
        <w:p w14:paraId="6E3E07EE" w14:textId="77777777" w:rsidR="009A1DAC" w:rsidRDefault="009A1DA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9A1DAC" w:rsidRDefault="009A1DA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9A1DAC" w:rsidRDefault="009A1DA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037AB"/>
    <w:multiLevelType w:val="hybridMultilevel"/>
    <w:tmpl w:val="98A8D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453D9B"/>
    <w:multiLevelType w:val="hybridMultilevel"/>
    <w:tmpl w:val="0CF0D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114459"/>
    <w:multiLevelType w:val="hybridMultilevel"/>
    <w:tmpl w:val="A3B84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6599"/>
    <w:rsid w:val="000170DF"/>
    <w:rsid w:val="00020A70"/>
    <w:rsid w:val="00021CBD"/>
    <w:rsid w:val="00022604"/>
    <w:rsid w:val="000236FA"/>
    <w:rsid w:val="0002450B"/>
    <w:rsid w:val="00025509"/>
    <w:rsid w:val="0002766F"/>
    <w:rsid w:val="000306A7"/>
    <w:rsid w:val="00031C92"/>
    <w:rsid w:val="000363A2"/>
    <w:rsid w:val="0004199A"/>
    <w:rsid w:val="00045379"/>
    <w:rsid w:val="0004584B"/>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5257"/>
    <w:rsid w:val="000662F8"/>
    <w:rsid w:val="00070A11"/>
    <w:rsid w:val="00073E78"/>
    <w:rsid w:val="000758EF"/>
    <w:rsid w:val="00075D6A"/>
    <w:rsid w:val="00081988"/>
    <w:rsid w:val="000848D6"/>
    <w:rsid w:val="0008582E"/>
    <w:rsid w:val="00090AFC"/>
    <w:rsid w:val="00091552"/>
    <w:rsid w:val="00091C3A"/>
    <w:rsid w:val="00093E92"/>
    <w:rsid w:val="000971E4"/>
    <w:rsid w:val="000A157B"/>
    <w:rsid w:val="000A2D37"/>
    <w:rsid w:val="000A3486"/>
    <w:rsid w:val="000A43B0"/>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1774"/>
    <w:rsid w:val="00102B4F"/>
    <w:rsid w:val="00102D69"/>
    <w:rsid w:val="00110EDB"/>
    <w:rsid w:val="00111DCD"/>
    <w:rsid w:val="001149A6"/>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9AF"/>
    <w:rsid w:val="00147B36"/>
    <w:rsid w:val="00150196"/>
    <w:rsid w:val="00150A4C"/>
    <w:rsid w:val="00150D1D"/>
    <w:rsid w:val="00152124"/>
    <w:rsid w:val="00152C2B"/>
    <w:rsid w:val="001542FC"/>
    <w:rsid w:val="00154C5F"/>
    <w:rsid w:val="00160513"/>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0DA5"/>
    <w:rsid w:val="001C1540"/>
    <w:rsid w:val="001C1E07"/>
    <w:rsid w:val="001C7319"/>
    <w:rsid w:val="001C7D87"/>
    <w:rsid w:val="001D1BE8"/>
    <w:rsid w:val="001D299A"/>
    <w:rsid w:val="001D3E87"/>
    <w:rsid w:val="001D5F16"/>
    <w:rsid w:val="001D6FAB"/>
    <w:rsid w:val="001E0EC8"/>
    <w:rsid w:val="001E1D18"/>
    <w:rsid w:val="001E2C0F"/>
    <w:rsid w:val="001E668A"/>
    <w:rsid w:val="001E6A63"/>
    <w:rsid w:val="001E7204"/>
    <w:rsid w:val="001F0A4F"/>
    <w:rsid w:val="001F2A14"/>
    <w:rsid w:val="001F3F0E"/>
    <w:rsid w:val="001F4ADC"/>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1FF"/>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5435"/>
    <w:rsid w:val="00266AE6"/>
    <w:rsid w:val="00267C18"/>
    <w:rsid w:val="0027225D"/>
    <w:rsid w:val="00273D0E"/>
    <w:rsid w:val="002764D6"/>
    <w:rsid w:val="00280B8B"/>
    <w:rsid w:val="00282235"/>
    <w:rsid w:val="00286FF0"/>
    <w:rsid w:val="0029026C"/>
    <w:rsid w:val="00292350"/>
    <w:rsid w:val="00292DC0"/>
    <w:rsid w:val="00293C29"/>
    <w:rsid w:val="00294345"/>
    <w:rsid w:val="002978D3"/>
    <w:rsid w:val="00297EF9"/>
    <w:rsid w:val="002A0E16"/>
    <w:rsid w:val="002A2034"/>
    <w:rsid w:val="002A24F4"/>
    <w:rsid w:val="002A38BF"/>
    <w:rsid w:val="002A429A"/>
    <w:rsid w:val="002A597E"/>
    <w:rsid w:val="002A79A4"/>
    <w:rsid w:val="002B0FB9"/>
    <w:rsid w:val="002B4382"/>
    <w:rsid w:val="002B5DBD"/>
    <w:rsid w:val="002B68BB"/>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E7813"/>
    <w:rsid w:val="002F22FA"/>
    <w:rsid w:val="002F37BE"/>
    <w:rsid w:val="002F41CA"/>
    <w:rsid w:val="002F4C6A"/>
    <w:rsid w:val="002F527C"/>
    <w:rsid w:val="002F70F6"/>
    <w:rsid w:val="00300D0B"/>
    <w:rsid w:val="00301196"/>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2DD6"/>
    <w:rsid w:val="0033580E"/>
    <w:rsid w:val="00337F09"/>
    <w:rsid w:val="00343D1E"/>
    <w:rsid w:val="0035054D"/>
    <w:rsid w:val="00354258"/>
    <w:rsid w:val="00355593"/>
    <w:rsid w:val="00357548"/>
    <w:rsid w:val="00357E0E"/>
    <w:rsid w:val="00361B9C"/>
    <w:rsid w:val="00361D89"/>
    <w:rsid w:val="00364A77"/>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68D9"/>
    <w:rsid w:val="00387929"/>
    <w:rsid w:val="0039027A"/>
    <w:rsid w:val="00390988"/>
    <w:rsid w:val="0039347E"/>
    <w:rsid w:val="00393D5B"/>
    <w:rsid w:val="0039460D"/>
    <w:rsid w:val="00394873"/>
    <w:rsid w:val="00394A1E"/>
    <w:rsid w:val="003968C7"/>
    <w:rsid w:val="003A2246"/>
    <w:rsid w:val="003A2658"/>
    <w:rsid w:val="003A3A3B"/>
    <w:rsid w:val="003A4CF6"/>
    <w:rsid w:val="003A61F9"/>
    <w:rsid w:val="003A6975"/>
    <w:rsid w:val="003B0793"/>
    <w:rsid w:val="003B0D66"/>
    <w:rsid w:val="003B11BA"/>
    <w:rsid w:val="003B1208"/>
    <w:rsid w:val="003B1E88"/>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5192"/>
    <w:rsid w:val="0040673A"/>
    <w:rsid w:val="004069EB"/>
    <w:rsid w:val="00410ACB"/>
    <w:rsid w:val="00411E6F"/>
    <w:rsid w:val="00412600"/>
    <w:rsid w:val="004150FE"/>
    <w:rsid w:val="00415FC1"/>
    <w:rsid w:val="00420099"/>
    <w:rsid w:val="00421D09"/>
    <w:rsid w:val="00422ED2"/>
    <w:rsid w:val="00423213"/>
    <w:rsid w:val="0042416D"/>
    <w:rsid w:val="00424487"/>
    <w:rsid w:val="00424EA1"/>
    <w:rsid w:val="00435290"/>
    <w:rsid w:val="00436802"/>
    <w:rsid w:val="00437E68"/>
    <w:rsid w:val="00442E45"/>
    <w:rsid w:val="00443AD4"/>
    <w:rsid w:val="0044438E"/>
    <w:rsid w:val="00445C0F"/>
    <w:rsid w:val="00446A26"/>
    <w:rsid w:val="00447446"/>
    <w:rsid w:val="00451448"/>
    <w:rsid w:val="004516EB"/>
    <w:rsid w:val="004529B6"/>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8A5"/>
    <w:rsid w:val="004A290F"/>
    <w:rsid w:val="004A2F99"/>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4E08"/>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6A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13B7"/>
    <w:rsid w:val="005A27AD"/>
    <w:rsid w:val="005A34EE"/>
    <w:rsid w:val="005A353A"/>
    <w:rsid w:val="005A4EBE"/>
    <w:rsid w:val="005A5C79"/>
    <w:rsid w:val="005A6D57"/>
    <w:rsid w:val="005A71FD"/>
    <w:rsid w:val="005A7D4F"/>
    <w:rsid w:val="005B1F52"/>
    <w:rsid w:val="005B324D"/>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68E4"/>
    <w:rsid w:val="00617CA2"/>
    <w:rsid w:val="00621F47"/>
    <w:rsid w:val="00622359"/>
    <w:rsid w:val="00623C9D"/>
    <w:rsid w:val="0062497C"/>
    <w:rsid w:val="00624E47"/>
    <w:rsid w:val="00625200"/>
    <w:rsid w:val="006255AA"/>
    <w:rsid w:val="00630846"/>
    <w:rsid w:val="00631806"/>
    <w:rsid w:val="00636FD7"/>
    <w:rsid w:val="00637512"/>
    <w:rsid w:val="00640EE4"/>
    <w:rsid w:val="00641B8F"/>
    <w:rsid w:val="006448CE"/>
    <w:rsid w:val="006456FA"/>
    <w:rsid w:val="00645E28"/>
    <w:rsid w:val="006466F5"/>
    <w:rsid w:val="00646C24"/>
    <w:rsid w:val="00652053"/>
    <w:rsid w:val="00652BC5"/>
    <w:rsid w:val="00656060"/>
    <w:rsid w:val="00661753"/>
    <w:rsid w:val="0066216F"/>
    <w:rsid w:val="00663A16"/>
    <w:rsid w:val="00663C3F"/>
    <w:rsid w:val="00664B05"/>
    <w:rsid w:val="006654F6"/>
    <w:rsid w:val="00666CAF"/>
    <w:rsid w:val="00671F9A"/>
    <w:rsid w:val="00675390"/>
    <w:rsid w:val="00676CAA"/>
    <w:rsid w:val="006802CF"/>
    <w:rsid w:val="006827AB"/>
    <w:rsid w:val="00682DF6"/>
    <w:rsid w:val="006831E4"/>
    <w:rsid w:val="00683B62"/>
    <w:rsid w:val="006848B7"/>
    <w:rsid w:val="006868A7"/>
    <w:rsid w:val="00690791"/>
    <w:rsid w:val="006915EA"/>
    <w:rsid w:val="006946CE"/>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643D"/>
    <w:rsid w:val="006D64E7"/>
    <w:rsid w:val="006E063C"/>
    <w:rsid w:val="006E0EA3"/>
    <w:rsid w:val="006E3851"/>
    <w:rsid w:val="006E53FF"/>
    <w:rsid w:val="006E7EEE"/>
    <w:rsid w:val="006F1167"/>
    <w:rsid w:val="006F266B"/>
    <w:rsid w:val="006F4044"/>
    <w:rsid w:val="006F46DC"/>
    <w:rsid w:val="006F4CC6"/>
    <w:rsid w:val="006F6BBD"/>
    <w:rsid w:val="00701033"/>
    <w:rsid w:val="00701A3F"/>
    <w:rsid w:val="00701E4C"/>
    <w:rsid w:val="007028EB"/>
    <w:rsid w:val="00702A03"/>
    <w:rsid w:val="00704BD8"/>
    <w:rsid w:val="00704EFD"/>
    <w:rsid w:val="00704FF8"/>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1A18"/>
    <w:rsid w:val="00744287"/>
    <w:rsid w:val="00744EEF"/>
    <w:rsid w:val="00745444"/>
    <w:rsid w:val="00745D76"/>
    <w:rsid w:val="00747109"/>
    <w:rsid w:val="00747487"/>
    <w:rsid w:val="007505EB"/>
    <w:rsid w:val="00751B4B"/>
    <w:rsid w:val="00752A9A"/>
    <w:rsid w:val="00753B42"/>
    <w:rsid w:val="007543C8"/>
    <w:rsid w:val="00754CAE"/>
    <w:rsid w:val="007607D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5AF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A7DC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7F6858"/>
    <w:rsid w:val="00802C56"/>
    <w:rsid w:val="008053CE"/>
    <w:rsid w:val="008056BC"/>
    <w:rsid w:val="0080621E"/>
    <w:rsid w:val="00806EE9"/>
    <w:rsid w:val="00807750"/>
    <w:rsid w:val="00807E35"/>
    <w:rsid w:val="00811205"/>
    <w:rsid w:val="00812C48"/>
    <w:rsid w:val="00814097"/>
    <w:rsid w:val="008146F9"/>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3CCC"/>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8CE"/>
    <w:rsid w:val="00877C8E"/>
    <w:rsid w:val="00880E88"/>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C79AE"/>
    <w:rsid w:val="008D32F0"/>
    <w:rsid w:val="008D595F"/>
    <w:rsid w:val="008D5AC6"/>
    <w:rsid w:val="008D679E"/>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6CDA"/>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A2B"/>
    <w:rsid w:val="009855E2"/>
    <w:rsid w:val="00987C03"/>
    <w:rsid w:val="00990E3D"/>
    <w:rsid w:val="00992977"/>
    <w:rsid w:val="00992B07"/>
    <w:rsid w:val="009935E2"/>
    <w:rsid w:val="0099557F"/>
    <w:rsid w:val="009A148F"/>
    <w:rsid w:val="009A15AC"/>
    <w:rsid w:val="009A1DAC"/>
    <w:rsid w:val="009A3511"/>
    <w:rsid w:val="009A686F"/>
    <w:rsid w:val="009A7912"/>
    <w:rsid w:val="009B0094"/>
    <w:rsid w:val="009B2777"/>
    <w:rsid w:val="009B28E9"/>
    <w:rsid w:val="009B33A8"/>
    <w:rsid w:val="009B3487"/>
    <w:rsid w:val="009B390A"/>
    <w:rsid w:val="009B7C61"/>
    <w:rsid w:val="009C22B1"/>
    <w:rsid w:val="009C3793"/>
    <w:rsid w:val="009C552E"/>
    <w:rsid w:val="009C62BD"/>
    <w:rsid w:val="009C68AC"/>
    <w:rsid w:val="009D0A39"/>
    <w:rsid w:val="009D26AD"/>
    <w:rsid w:val="009D341C"/>
    <w:rsid w:val="009D3C55"/>
    <w:rsid w:val="009D45BD"/>
    <w:rsid w:val="009D5261"/>
    <w:rsid w:val="009D5B6D"/>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26F"/>
    <w:rsid w:val="00A02B9D"/>
    <w:rsid w:val="00A02CB1"/>
    <w:rsid w:val="00A035C0"/>
    <w:rsid w:val="00A036BE"/>
    <w:rsid w:val="00A0575E"/>
    <w:rsid w:val="00A068CE"/>
    <w:rsid w:val="00A06A16"/>
    <w:rsid w:val="00A10F77"/>
    <w:rsid w:val="00A12205"/>
    <w:rsid w:val="00A139AF"/>
    <w:rsid w:val="00A162FF"/>
    <w:rsid w:val="00A17BE7"/>
    <w:rsid w:val="00A20113"/>
    <w:rsid w:val="00A238F0"/>
    <w:rsid w:val="00A24AA9"/>
    <w:rsid w:val="00A24B74"/>
    <w:rsid w:val="00A30E86"/>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3C3D"/>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977CC"/>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1FD7"/>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2598"/>
    <w:rsid w:val="00B2330D"/>
    <w:rsid w:val="00B23384"/>
    <w:rsid w:val="00B25008"/>
    <w:rsid w:val="00B27F33"/>
    <w:rsid w:val="00B32CD3"/>
    <w:rsid w:val="00B33E11"/>
    <w:rsid w:val="00B34CED"/>
    <w:rsid w:val="00B3513A"/>
    <w:rsid w:val="00B35A93"/>
    <w:rsid w:val="00B3672D"/>
    <w:rsid w:val="00B37E9B"/>
    <w:rsid w:val="00B433C9"/>
    <w:rsid w:val="00B436EA"/>
    <w:rsid w:val="00B437D8"/>
    <w:rsid w:val="00B44ADE"/>
    <w:rsid w:val="00B46506"/>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3FE9"/>
    <w:rsid w:val="00B7701B"/>
    <w:rsid w:val="00B8117F"/>
    <w:rsid w:val="00B87D50"/>
    <w:rsid w:val="00B91BCB"/>
    <w:rsid w:val="00B9223B"/>
    <w:rsid w:val="00B94AAC"/>
    <w:rsid w:val="00B94AE7"/>
    <w:rsid w:val="00B953BD"/>
    <w:rsid w:val="00B95905"/>
    <w:rsid w:val="00B95E96"/>
    <w:rsid w:val="00B97421"/>
    <w:rsid w:val="00BA2A94"/>
    <w:rsid w:val="00BA367A"/>
    <w:rsid w:val="00BA4282"/>
    <w:rsid w:val="00BA4D1F"/>
    <w:rsid w:val="00BA5339"/>
    <w:rsid w:val="00BA6226"/>
    <w:rsid w:val="00BA7AD1"/>
    <w:rsid w:val="00BB0F3F"/>
    <w:rsid w:val="00BB1091"/>
    <w:rsid w:val="00BB14FD"/>
    <w:rsid w:val="00BB2250"/>
    <w:rsid w:val="00BB3132"/>
    <w:rsid w:val="00BB5448"/>
    <w:rsid w:val="00BB68CA"/>
    <w:rsid w:val="00BB721B"/>
    <w:rsid w:val="00BC0FDD"/>
    <w:rsid w:val="00BC1241"/>
    <w:rsid w:val="00BC130D"/>
    <w:rsid w:val="00BC22E0"/>
    <w:rsid w:val="00BC2A46"/>
    <w:rsid w:val="00BC3FA4"/>
    <w:rsid w:val="00BD004A"/>
    <w:rsid w:val="00BD0628"/>
    <w:rsid w:val="00BD194F"/>
    <w:rsid w:val="00BD352C"/>
    <w:rsid w:val="00BD5023"/>
    <w:rsid w:val="00BD5133"/>
    <w:rsid w:val="00BD58AB"/>
    <w:rsid w:val="00BD68A2"/>
    <w:rsid w:val="00BE28ED"/>
    <w:rsid w:val="00BE2E30"/>
    <w:rsid w:val="00BE3339"/>
    <w:rsid w:val="00BF1D3A"/>
    <w:rsid w:val="00C008B2"/>
    <w:rsid w:val="00C0130E"/>
    <w:rsid w:val="00C01ABC"/>
    <w:rsid w:val="00C01E1C"/>
    <w:rsid w:val="00C01F6B"/>
    <w:rsid w:val="00C02A84"/>
    <w:rsid w:val="00C07B2D"/>
    <w:rsid w:val="00C07FDF"/>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1DC3"/>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2715"/>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83F"/>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4EE"/>
    <w:rsid w:val="00CD4BFA"/>
    <w:rsid w:val="00CD4E49"/>
    <w:rsid w:val="00CE0E72"/>
    <w:rsid w:val="00CE2ADF"/>
    <w:rsid w:val="00CE367D"/>
    <w:rsid w:val="00CE3B78"/>
    <w:rsid w:val="00CE4301"/>
    <w:rsid w:val="00CE6D6A"/>
    <w:rsid w:val="00CF1C84"/>
    <w:rsid w:val="00CF1D7D"/>
    <w:rsid w:val="00CF23C7"/>
    <w:rsid w:val="00CF45D3"/>
    <w:rsid w:val="00CF51F9"/>
    <w:rsid w:val="00CF6B6C"/>
    <w:rsid w:val="00CF7EA2"/>
    <w:rsid w:val="00D0159B"/>
    <w:rsid w:val="00D04204"/>
    <w:rsid w:val="00D042BB"/>
    <w:rsid w:val="00D05E63"/>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68A"/>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8B7"/>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DC5"/>
    <w:rsid w:val="00E81E9C"/>
    <w:rsid w:val="00E8255A"/>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F85"/>
    <w:rsid w:val="00EB117B"/>
    <w:rsid w:val="00EB2BEB"/>
    <w:rsid w:val="00EB2D84"/>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3D26"/>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D7E25"/>
    <w:rsid w:val="00FE009C"/>
    <w:rsid w:val="00FE01E5"/>
    <w:rsid w:val="00FE0702"/>
    <w:rsid w:val="00FE214F"/>
    <w:rsid w:val="00FE30F4"/>
    <w:rsid w:val="00FE3DA3"/>
    <w:rsid w:val="00FE4094"/>
    <w:rsid w:val="00FE4698"/>
    <w:rsid w:val="00FE6BC1"/>
    <w:rsid w:val="00FE73F0"/>
    <w:rsid w:val="00FF1082"/>
    <w:rsid w:val="00FF34BB"/>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472D3A73"/>
  <w15:chartTrackingRefBased/>
  <w15:docId w15:val="{7F9B4C0B-03A3-4287-9D51-380AF5E47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42600524">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1891445">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ia.ipn.mx/Apoyo/SIPOT/LTG_DOF28122020.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3.ipomex.org.mx/ipo3/lgt/indice/METEPEC/art_92_xxix_a.web?token=03AFcWeA6CBNKskPkuoFMtGS-yLJsvJ9NfLs8DuPpMMgl0TMKsoIIGXMCXkv7sOpaL4kyRocUCESoJxC120ZxEFK28yeWS80ljDBSd4bb10fp6bWpioKu3sAcXUu3CYwgYo9UiUZnParKpIfig4W17kpiEXgbi7-jpv1UtBVATwLFc2VhdcYRuLQp2qN0Y6hwOo7Ca5c7Z8cM4vdxMfuoGyWY9fto49xgvCQEj0S6dDtVINC28abPDLNkvCCLiNtBvBe_TU1QxW5JMIaICE-o6HT5GLD9laLqzGbMy3q_-ELXnsK9EM3lWYINWob_6MtO40Y3S-Oiw1MSKRPI8H3gWimZA0T8n3l6KdbV0y25VfiGCmJJnIaBC863-xDBFMbBJalQd0MM-GKNNdyvysa2PMWDlbaojeOXZ_HVBGeMSzd4VVvyqcX_x0VDG9eU-U7dfPgnZnzasrNE-aQab4SiCZ2G5webp9viwrhXPVaA--UNeUI8U1RwwaGpp6H8fAlws19NUCNtHcfN32nAx83OPhRxsLsHKxulnRcMk-uk-hG6jDZdwF0-8rb-Bk1sO8_b4Gr112GxuvJIPmI82tQ2GY8xiJVaG9k0o0Fp7JgpCbBCii8XLsPLKPBhqmb-oBpOfxk9KMu05yeTm47GFFPR380sRpCYfFmacBQzPnu7MtXtUJfuksLCL6SOmhdo5_F1kyYReRk0Lo_pQJGxuYlMS104wmg7hApca7KJr66GeqRQzuusS8ITQcKHOtf_9Ez2-oPbC9pVSJOgoLa7gu-fnfD7i-espuzaw59e0l2gccEg9fvBwaQwZuFoFO3616wOmnG0u73dQsHRV-M2z3_M302N1yFsDItHD_-dCMvN26DhaQZ2ZsSo_cqHLNjbYH4qGSrElvwC7UCq0Qf52NEhG8tTgXxowSTVM0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3.ipomex.org.mx/ipo3/lgt/indice/METEPEC/art_92_xxxvi.web?token=03AFcWeA7uOkid8921w3bI05NqZH6BzVEWERqG3bawpJP_L4TfuBCKZDA9U8TXsM76PUn_vOcEuVHyfCdDQPVfT7tH52FHg2SoyGfWDkHVceRrwFUHyRQJ6bVAPcAwPWRG_Wnp9PKAgSGxT29VMnCOVpC9vHug1-qiIJBHwld0DWvWGecoNEZaEnI2UgTmG3-caOYHEDL_RTFCH7IYt9sc2Tj9yPa_Qsv9L8Pqa87DBu0d4X5vpbVmKIkleD-DKk9bzxEcwTnGqILcmTGzWjmz3jKsLWCoFPalylhhZVYgPQlTn32PwH-Y-WzEhqLuBftnJW7Op20Uql-i2DSFasE5Hfw7-6fxH63Nl_RDq0wFQoDep5XL6YKvIZC4ikKEVhQm3v8EpV3YqnCFdGCrn5vZcgsTSlWZrTXYQY9Y_ojb_q6wtLOf2A7Zy3MAMHT1LQzoffoh-Wpix0UhknBIf_vIBs-uYdw0-pYNG5VKNj7OAejQ2qfxPIOqYqluAQ3gjuz9vfR5au9UIkdxBl4nEdsq2Jw9cQbQ5opamYJi3EPwFSA9YOP47e-umzpusyF58Ofs1BQcMiJEG94rZE9jGaeSlv7Jor2QJI3N72m04xCMrDbPIkuyBT6h6hlUKPhINf1qfS7dcBD5VjZyErEe4XkUCKNe9neLvkdwqccXaaMRmmhi_jYzB6uMrZb1a2-pE_igEJmn8D_-l_m3vKNx6Bz1emWlaqVQg2VoOLhnUOP3p4HcYMLhOyBgC_UcGfkBfK12OQIYipNObXKNb9OZRqQw8oTEHFUZYozfIfONtljQYwsmMppYrGrMTsHaH4OqOnuXdHJIxfsNSH6Gp2VNF4lpLfN81UCbHCA1nYwFCtyL0zMUattKDdyJSLqzn_j08KO_Tz0nafz3oCoTZXce9zO-IQomO12l-2jxyA"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56ED1-0A85-4700-B0DD-2A97F5154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58</Pages>
  <Words>13049</Words>
  <Characters>71775</Characters>
  <Application>Microsoft Office Word</Application>
  <DocSecurity>0</DocSecurity>
  <Lines>598</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7</cp:revision>
  <cp:lastPrinted>2019-11-07T00:56:00Z</cp:lastPrinted>
  <dcterms:created xsi:type="dcterms:W3CDTF">2025-02-28T19:49:00Z</dcterms:created>
  <dcterms:modified xsi:type="dcterms:W3CDTF">2025-04-29T00:30:00Z</dcterms:modified>
</cp:coreProperties>
</file>