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7DC" w:rsidRPr="00C35126" w:rsidRDefault="00E11C27" w:rsidP="007947F5">
      <w:pPr>
        <w:spacing w:line="360" w:lineRule="auto"/>
        <w:jc w:val="both"/>
        <w:rPr>
          <w:rFonts w:ascii="Palatino Linotype" w:eastAsia="Palatino Linotype" w:hAnsi="Palatino Linotype" w:cs="Palatino Linotype"/>
          <w:color w:val="000000" w:themeColor="text1"/>
          <w:sz w:val="24"/>
          <w:szCs w:val="24"/>
        </w:rPr>
      </w:pPr>
      <w:bookmarkStart w:id="0" w:name="_heading=h.9hqdw4o6vr8y" w:colFirst="0" w:colLast="0"/>
      <w:bookmarkStart w:id="1" w:name="_GoBack"/>
      <w:bookmarkEnd w:id="0"/>
      <w:bookmarkEnd w:id="1"/>
      <w:r w:rsidRPr="00C35126">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C35126">
        <w:rPr>
          <w:rFonts w:ascii="Palatino Linotype" w:eastAsia="Palatino Linotype" w:hAnsi="Palatino Linotype" w:cs="Palatino Linotype"/>
          <w:b/>
          <w:color w:val="000000" w:themeColor="text1"/>
          <w:sz w:val="24"/>
          <w:szCs w:val="24"/>
        </w:rPr>
        <w:t xml:space="preserve">de </w:t>
      </w:r>
      <w:r w:rsidR="00900CA7">
        <w:rPr>
          <w:rFonts w:ascii="Palatino Linotype" w:eastAsia="Palatino Linotype" w:hAnsi="Palatino Linotype" w:cs="Palatino Linotype"/>
          <w:b/>
          <w:color w:val="000000" w:themeColor="text1"/>
          <w:sz w:val="24"/>
          <w:szCs w:val="24"/>
        </w:rPr>
        <w:t xml:space="preserve">fecha </w:t>
      </w:r>
      <w:r w:rsidR="00B32EEE" w:rsidRPr="00C35126">
        <w:rPr>
          <w:rFonts w:ascii="Palatino Linotype" w:eastAsia="Palatino Linotype" w:hAnsi="Palatino Linotype" w:cs="Palatino Linotype"/>
          <w:b/>
          <w:color w:val="000000" w:themeColor="text1"/>
          <w:sz w:val="24"/>
          <w:szCs w:val="24"/>
        </w:rPr>
        <w:t>dieciséis</w:t>
      </w:r>
      <w:r w:rsidR="00900CA7">
        <w:rPr>
          <w:rFonts w:ascii="Palatino Linotype" w:eastAsia="Palatino Linotype" w:hAnsi="Palatino Linotype" w:cs="Palatino Linotype"/>
          <w:b/>
          <w:color w:val="000000" w:themeColor="text1"/>
          <w:sz w:val="24"/>
          <w:szCs w:val="24"/>
        </w:rPr>
        <w:t xml:space="preserve"> (16)</w:t>
      </w:r>
      <w:r w:rsidR="00B32EEE" w:rsidRPr="00C35126">
        <w:rPr>
          <w:rFonts w:ascii="Palatino Linotype" w:eastAsia="Palatino Linotype" w:hAnsi="Palatino Linotype" w:cs="Palatino Linotype"/>
          <w:b/>
          <w:color w:val="000000" w:themeColor="text1"/>
          <w:sz w:val="24"/>
          <w:szCs w:val="24"/>
        </w:rPr>
        <w:t xml:space="preserve"> </w:t>
      </w:r>
      <w:r w:rsidR="00B81B52" w:rsidRPr="00C35126">
        <w:rPr>
          <w:rFonts w:ascii="Palatino Linotype" w:eastAsia="Palatino Linotype" w:hAnsi="Palatino Linotype" w:cs="Palatino Linotype"/>
          <w:b/>
          <w:color w:val="000000" w:themeColor="text1"/>
          <w:sz w:val="24"/>
          <w:szCs w:val="24"/>
        </w:rPr>
        <w:t>de julio</w:t>
      </w:r>
      <w:r w:rsidRPr="00C35126">
        <w:rPr>
          <w:rFonts w:ascii="Palatino Linotype" w:eastAsia="Palatino Linotype" w:hAnsi="Palatino Linotype" w:cs="Palatino Linotype"/>
          <w:b/>
          <w:color w:val="000000" w:themeColor="text1"/>
          <w:sz w:val="24"/>
          <w:szCs w:val="24"/>
        </w:rPr>
        <w:t xml:space="preserve"> de dos mil veinticinco. </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spacing w:line="360" w:lineRule="auto"/>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b/>
          <w:color w:val="000000" w:themeColor="text1"/>
          <w:sz w:val="24"/>
          <w:szCs w:val="24"/>
        </w:rPr>
        <w:t>VISTO</w:t>
      </w:r>
      <w:r w:rsidRPr="00C35126">
        <w:rPr>
          <w:rFonts w:ascii="Palatino Linotype" w:eastAsia="Palatino Linotype" w:hAnsi="Palatino Linotype" w:cs="Palatino Linotype"/>
          <w:color w:val="000000" w:themeColor="text1"/>
          <w:sz w:val="24"/>
          <w:szCs w:val="24"/>
        </w:rPr>
        <w:t xml:space="preserve"> el expediente electrónico formado con motivo del recurso de revisión</w:t>
      </w:r>
      <w:r w:rsidRPr="00C35126">
        <w:rPr>
          <w:rFonts w:ascii="Palatino Linotype" w:eastAsia="Palatino Linotype" w:hAnsi="Palatino Linotype" w:cs="Palatino Linotype"/>
          <w:b/>
          <w:color w:val="000000" w:themeColor="text1"/>
          <w:sz w:val="24"/>
          <w:szCs w:val="24"/>
        </w:rPr>
        <w:t> </w:t>
      </w:r>
      <w:r w:rsidR="00B81B52" w:rsidRPr="00C35126">
        <w:rPr>
          <w:rFonts w:ascii="Palatino Linotype" w:eastAsia="Palatino Linotype" w:hAnsi="Palatino Linotype" w:cs="Palatino Linotype"/>
          <w:b/>
          <w:bCs/>
          <w:color w:val="000000" w:themeColor="text1"/>
          <w:sz w:val="24"/>
          <w:szCs w:val="24"/>
        </w:rPr>
        <w:t>03453/INFOEM/IP/RR/2025</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promovido por</w:t>
      </w:r>
      <w:r w:rsidRPr="00C35126">
        <w:rPr>
          <w:rFonts w:ascii="Palatino Linotype" w:eastAsia="Palatino Linotype" w:hAnsi="Palatino Linotype" w:cs="Palatino Linotype"/>
          <w:b/>
          <w:color w:val="000000" w:themeColor="text1"/>
          <w:sz w:val="24"/>
          <w:szCs w:val="24"/>
        </w:rPr>
        <w:t xml:space="preserve"> </w:t>
      </w:r>
      <w:r w:rsidR="005C1DA5">
        <w:rPr>
          <w:rFonts w:ascii="Palatino Linotype" w:eastAsia="Palatino Linotype" w:hAnsi="Palatino Linotype" w:cs="Palatino Linotype"/>
          <w:b/>
          <w:bCs/>
          <w:color w:val="000000" w:themeColor="text1"/>
          <w:sz w:val="24"/>
          <w:szCs w:val="24"/>
        </w:rPr>
        <w:t>XXXX</w:t>
      </w:r>
      <w:r w:rsidR="00B81B52" w:rsidRPr="00C35126">
        <w:rPr>
          <w:rFonts w:ascii="Palatino Linotype" w:eastAsia="Palatino Linotype" w:hAnsi="Palatino Linotype" w:cs="Palatino Linotype"/>
          <w:b/>
          <w:bCs/>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 xml:space="preserve">y a quien en lo sucesivo se identificará como </w:t>
      </w:r>
      <w:r w:rsidRPr="00C35126">
        <w:rPr>
          <w:rFonts w:ascii="Palatino Linotype" w:eastAsia="Palatino Linotype" w:hAnsi="Palatino Linotype" w:cs="Palatino Linotype"/>
          <w:b/>
          <w:color w:val="000000" w:themeColor="text1"/>
          <w:sz w:val="24"/>
          <w:szCs w:val="24"/>
        </w:rPr>
        <w:t>EL RECURRENTE</w:t>
      </w:r>
      <w:r w:rsidRPr="00C35126">
        <w:rPr>
          <w:rFonts w:ascii="Palatino Linotype" w:eastAsia="Palatino Linotype" w:hAnsi="Palatino Linotype" w:cs="Palatino Linotype"/>
          <w:color w:val="000000" w:themeColor="text1"/>
          <w:sz w:val="24"/>
          <w:szCs w:val="24"/>
        </w:rPr>
        <w:t xml:space="preserve">, en contra de la respuesta del </w:t>
      </w:r>
      <w:r w:rsidR="00B81B52" w:rsidRPr="00C35126">
        <w:rPr>
          <w:rFonts w:ascii="Palatino Linotype" w:eastAsia="Palatino Linotype" w:hAnsi="Palatino Linotype" w:cs="Palatino Linotype"/>
          <w:b/>
          <w:color w:val="000000" w:themeColor="text1"/>
          <w:sz w:val="24"/>
          <w:szCs w:val="24"/>
        </w:rPr>
        <w:t>Ayuntamiento de Atlautla</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en lo sucesivo el</w:t>
      </w:r>
      <w:r w:rsidRPr="00C35126">
        <w:rPr>
          <w:rFonts w:ascii="Palatino Linotype" w:eastAsia="Palatino Linotype" w:hAnsi="Palatino Linotype" w:cs="Palatino Linotype"/>
          <w:b/>
          <w:color w:val="000000" w:themeColor="text1"/>
          <w:sz w:val="24"/>
          <w:szCs w:val="24"/>
        </w:rPr>
        <w:t xml:space="preserve"> SUJETO OBLIGADO</w:t>
      </w:r>
      <w:r w:rsidRPr="00C35126">
        <w:rPr>
          <w:rFonts w:ascii="Palatino Linotype" w:eastAsia="Palatino Linotype" w:hAnsi="Palatino Linotype" w:cs="Palatino Linotype"/>
          <w:color w:val="000000" w:themeColor="text1"/>
          <w:sz w:val="24"/>
          <w:szCs w:val="24"/>
        </w:rPr>
        <w:t>, por lo que se procede a dictar la presente resolución, con base en los siguientes:</w:t>
      </w:r>
    </w:p>
    <w:p w:rsidR="001427DC" w:rsidRPr="00C35126" w:rsidRDefault="001427DC" w:rsidP="007947F5">
      <w:pPr>
        <w:spacing w:line="360" w:lineRule="auto"/>
        <w:jc w:val="both"/>
        <w:rPr>
          <w:rFonts w:ascii="Palatino Linotype" w:eastAsia="Palatino Linotype" w:hAnsi="Palatino Linotype" w:cs="Palatino Linotype"/>
          <w:b/>
          <w:color w:val="000000" w:themeColor="text1"/>
          <w:sz w:val="24"/>
          <w:szCs w:val="24"/>
        </w:rPr>
      </w:pPr>
    </w:p>
    <w:p w:rsidR="00900CA7" w:rsidRDefault="00E11C27" w:rsidP="007947F5">
      <w:pPr>
        <w:keepNext/>
        <w:keepLines/>
        <w:spacing w:line="360" w:lineRule="auto"/>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C35126">
        <w:rPr>
          <w:rFonts w:ascii="Palatino Linotype" w:eastAsia="Palatino Linotype" w:hAnsi="Palatino Linotype" w:cs="Palatino Linotype"/>
          <w:b/>
          <w:color w:val="000000" w:themeColor="text1"/>
          <w:sz w:val="24"/>
          <w:szCs w:val="24"/>
        </w:rPr>
        <w:t>A</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N</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T</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E</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C</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E</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D</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E</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N</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T</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E</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S</w:t>
      </w:r>
    </w:p>
    <w:p w:rsidR="001427DC" w:rsidRPr="00C35126" w:rsidRDefault="007947F5" w:rsidP="007947F5">
      <w:pPr>
        <w:keepNext/>
        <w:keepLines/>
        <w:spacing w:line="360" w:lineRule="auto"/>
        <w:jc w:val="center"/>
        <w:rPr>
          <w:rFonts w:ascii="Palatino Linotype" w:eastAsia="Palatino Linotype" w:hAnsi="Palatino Linotype" w:cs="Palatino Linotype"/>
          <w:b/>
          <w:color w:val="000000" w:themeColor="text1"/>
          <w:sz w:val="24"/>
          <w:szCs w:val="24"/>
        </w:rPr>
      </w:pPr>
      <w:r w:rsidRPr="00C35126">
        <w:rPr>
          <w:rFonts w:ascii="Palatino Linotype" w:eastAsia="Palatino Linotype" w:hAnsi="Palatino Linotype" w:cs="Palatino Linotype"/>
          <w:b/>
          <w:color w:val="000000" w:themeColor="text1"/>
          <w:sz w:val="24"/>
          <w:szCs w:val="24"/>
        </w:rPr>
        <w:t xml:space="preserve"> </w:t>
      </w: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El </w:t>
      </w:r>
      <w:r w:rsidR="00B81B52" w:rsidRPr="00C35126">
        <w:rPr>
          <w:rFonts w:ascii="Palatino Linotype" w:eastAsia="Palatino Linotype" w:hAnsi="Palatino Linotype" w:cs="Palatino Linotype"/>
          <w:b/>
          <w:color w:val="000000" w:themeColor="text1"/>
          <w:sz w:val="24"/>
          <w:szCs w:val="24"/>
        </w:rPr>
        <w:t>dieciocho de marzo</w:t>
      </w:r>
      <w:r w:rsidRPr="00C35126">
        <w:rPr>
          <w:rFonts w:ascii="Palatino Linotype" w:eastAsia="Palatino Linotype" w:hAnsi="Palatino Linotype" w:cs="Palatino Linotype"/>
          <w:b/>
          <w:color w:val="000000" w:themeColor="text1"/>
          <w:sz w:val="24"/>
          <w:szCs w:val="24"/>
        </w:rPr>
        <w:t xml:space="preserve"> de dos mil veinticinco</w:t>
      </w:r>
      <w:r w:rsidRPr="00C35126">
        <w:rPr>
          <w:rFonts w:ascii="Palatino Linotype" w:eastAsia="Palatino Linotype" w:hAnsi="Palatino Linotype" w:cs="Palatino Linotype"/>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EL RECURRENTE,</w:t>
      </w:r>
      <w:r w:rsidRPr="00C35126">
        <w:rPr>
          <w:rFonts w:ascii="Palatino Linotype" w:eastAsia="Palatino Linotype" w:hAnsi="Palatino Linotype" w:cs="Palatino Linotype"/>
          <w:color w:val="000000" w:themeColor="text1"/>
          <w:sz w:val="24"/>
          <w:szCs w:val="24"/>
        </w:rPr>
        <w:t xml:space="preserve"> ante el </w:t>
      </w:r>
      <w:r w:rsidRPr="00C35126">
        <w:rPr>
          <w:rFonts w:ascii="Palatino Linotype" w:eastAsia="Palatino Linotype" w:hAnsi="Palatino Linotype" w:cs="Palatino Linotype"/>
          <w:b/>
          <w:color w:val="000000" w:themeColor="text1"/>
          <w:sz w:val="24"/>
          <w:szCs w:val="24"/>
        </w:rPr>
        <w:t>SUJETO OBLIGADO</w:t>
      </w:r>
      <w:r w:rsidRPr="00C35126">
        <w:rPr>
          <w:rFonts w:ascii="Palatino Linotype" w:eastAsia="Palatino Linotype" w:hAnsi="Palatino Linotype" w:cs="Palatino Linotype"/>
          <w:color w:val="000000" w:themeColor="text1"/>
          <w:sz w:val="24"/>
          <w:szCs w:val="24"/>
        </w:rPr>
        <w:t xml:space="preserve"> vía Sistema de Acceso a la Información Mexiquense (</w:t>
      </w:r>
      <w:r w:rsidRPr="00C35126">
        <w:rPr>
          <w:rFonts w:ascii="Palatino Linotype" w:eastAsia="Palatino Linotype" w:hAnsi="Palatino Linotype" w:cs="Palatino Linotype"/>
          <w:b/>
          <w:color w:val="000000" w:themeColor="text1"/>
          <w:sz w:val="24"/>
          <w:szCs w:val="24"/>
        </w:rPr>
        <w:t>SAIMEX)</w:t>
      </w:r>
      <w:r w:rsidRPr="00C35126">
        <w:rPr>
          <w:rFonts w:ascii="Palatino Linotype" w:eastAsia="Palatino Linotype" w:hAnsi="Palatino Linotype" w:cs="Palatino Linotype"/>
          <w:color w:val="000000" w:themeColor="text1"/>
          <w:sz w:val="24"/>
          <w:szCs w:val="24"/>
        </w:rPr>
        <w:t>,presentó la solicitud de información registrada con el número</w:t>
      </w:r>
      <w:r w:rsidRPr="00C35126">
        <w:rPr>
          <w:rFonts w:ascii="Palatino Linotype" w:eastAsia="Palatino Linotype" w:hAnsi="Palatino Linotype" w:cs="Palatino Linotype"/>
          <w:b/>
          <w:color w:val="000000" w:themeColor="text1"/>
          <w:sz w:val="24"/>
          <w:szCs w:val="24"/>
        </w:rPr>
        <w:t> </w:t>
      </w:r>
      <w:r w:rsidR="00B81B52" w:rsidRPr="00C35126">
        <w:rPr>
          <w:rFonts w:ascii="Palatino Linotype" w:eastAsia="Palatino Linotype" w:hAnsi="Palatino Linotype" w:cs="Palatino Linotype"/>
          <w:b/>
          <w:bCs/>
          <w:color w:val="000000" w:themeColor="text1"/>
          <w:sz w:val="24"/>
          <w:szCs w:val="24"/>
        </w:rPr>
        <w:t>00037/ATLAUTLA/IP/2025</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mediante la cual solicitó lo siguiente:</w:t>
      </w:r>
    </w:p>
    <w:p w:rsidR="001427DC" w:rsidRPr="00C35126" w:rsidRDefault="001427DC" w:rsidP="007947F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1427DC" w:rsidRPr="00C35126" w:rsidRDefault="00E11C27" w:rsidP="007947F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w:t>
      </w:r>
      <w:r w:rsidR="00B81B52" w:rsidRPr="00C35126">
        <w:rPr>
          <w:rFonts w:ascii="Palatino Linotype" w:eastAsia="Palatino Linotype" w:hAnsi="Palatino Linotype" w:cs="Palatino Linotype"/>
          <w:i/>
          <w:color w:val="000000" w:themeColor="text1"/>
          <w:sz w:val="24"/>
          <w:szCs w:val="24"/>
        </w:rPr>
        <w:t>SOLICITO EL NOMBRE, CARGO, EXPERIENCIA LABORAL DEL SERVIDOR PUBLICO QUE ELABORO EL BANDO MUNICIPAL 2025</w:t>
      </w:r>
      <w:r w:rsidRPr="00C35126">
        <w:rPr>
          <w:rFonts w:ascii="Palatino Linotype" w:eastAsia="Palatino Linotype" w:hAnsi="Palatino Linotype" w:cs="Palatino Linotype"/>
          <w:i/>
          <w:color w:val="000000" w:themeColor="text1"/>
          <w:sz w:val="24"/>
          <w:szCs w:val="24"/>
        </w:rPr>
        <w:t xml:space="preserve">” (Sic) </w:t>
      </w:r>
    </w:p>
    <w:p w:rsidR="001427DC" w:rsidRPr="00C35126" w:rsidRDefault="001427DC" w:rsidP="007947F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947F5" w:rsidRPr="00C35126" w:rsidRDefault="007947F5" w:rsidP="007947F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947F5" w:rsidRPr="00C35126" w:rsidRDefault="007947F5" w:rsidP="007947F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1427DC" w:rsidRPr="00C35126" w:rsidRDefault="00E11C27" w:rsidP="007947F5">
      <w:pPr>
        <w:numPr>
          <w:ilvl w:val="0"/>
          <w:numId w:val="4"/>
        </w:numPr>
        <w:spacing w:line="360" w:lineRule="auto"/>
        <w:ind w:left="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Modalidad de entrega: </w:t>
      </w:r>
      <w:r w:rsidRPr="00C35126">
        <w:rPr>
          <w:rFonts w:ascii="Palatino Linotype" w:eastAsia="Palatino Linotype" w:hAnsi="Palatino Linotype" w:cs="Palatino Linotype"/>
          <w:b/>
          <w:color w:val="000000" w:themeColor="text1"/>
          <w:sz w:val="24"/>
          <w:szCs w:val="24"/>
        </w:rPr>
        <w:t>Vía SAIMEX.</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color w:val="000000" w:themeColor="text1"/>
          <w:sz w:val="24"/>
          <w:szCs w:val="24"/>
        </w:rPr>
        <w:lastRenderedPageBreak/>
        <w:t xml:space="preserve">El </w:t>
      </w:r>
      <w:r w:rsidR="00B81B52" w:rsidRPr="00C35126">
        <w:rPr>
          <w:rFonts w:ascii="Palatino Linotype" w:eastAsia="Palatino Linotype" w:hAnsi="Palatino Linotype" w:cs="Palatino Linotype"/>
          <w:b/>
          <w:color w:val="000000" w:themeColor="text1"/>
          <w:sz w:val="24"/>
          <w:szCs w:val="24"/>
        </w:rPr>
        <w:t>veintiuno</w:t>
      </w:r>
      <w:r w:rsidRPr="00C35126">
        <w:rPr>
          <w:rFonts w:ascii="Palatino Linotype" w:eastAsia="Palatino Linotype" w:hAnsi="Palatino Linotype" w:cs="Palatino Linotype"/>
          <w:b/>
          <w:color w:val="000000" w:themeColor="text1"/>
          <w:sz w:val="24"/>
          <w:szCs w:val="24"/>
        </w:rPr>
        <w:t xml:space="preserve"> de marzo de dos mil veinticinco, </w:t>
      </w:r>
      <w:r w:rsidRPr="00C35126">
        <w:rPr>
          <w:rFonts w:ascii="Palatino Linotype" w:eastAsia="Palatino Linotype" w:hAnsi="Palatino Linotype" w:cs="Palatino Linotype"/>
          <w:color w:val="000000" w:themeColor="text1"/>
          <w:sz w:val="24"/>
          <w:szCs w:val="24"/>
        </w:rPr>
        <w:t xml:space="preserve">el </w:t>
      </w:r>
      <w:r w:rsidRPr="00C35126">
        <w:rPr>
          <w:rFonts w:ascii="Palatino Linotype" w:eastAsia="Palatino Linotype" w:hAnsi="Palatino Linotype" w:cs="Palatino Linotype"/>
          <w:b/>
          <w:color w:val="000000" w:themeColor="text1"/>
          <w:sz w:val="24"/>
          <w:szCs w:val="24"/>
        </w:rPr>
        <w:t>SUJETO O</w:t>
      </w:r>
      <w:r w:rsidRPr="00C35126">
        <w:rPr>
          <w:rFonts w:ascii="Palatino Linotype" w:eastAsia="Palatino Linotype" w:hAnsi="Palatino Linotype" w:cs="Palatino Linotype"/>
          <w:color w:val="000000" w:themeColor="text1"/>
          <w:sz w:val="24"/>
          <w:szCs w:val="24"/>
        </w:rPr>
        <w:t>B</w:t>
      </w:r>
      <w:r w:rsidRPr="00C35126">
        <w:rPr>
          <w:rFonts w:ascii="Palatino Linotype" w:eastAsia="Palatino Linotype" w:hAnsi="Palatino Linotype" w:cs="Palatino Linotype"/>
          <w:b/>
          <w:color w:val="000000" w:themeColor="text1"/>
          <w:sz w:val="24"/>
          <w:szCs w:val="24"/>
        </w:rPr>
        <w:t xml:space="preserve">LIGADO </w:t>
      </w:r>
      <w:r w:rsidRPr="00C35126">
        <w:rPr>
          <w:rFonts w:ascii="Palatino Linotype" w:eastAsia="Palatino Linotype" w:hAnsi="Palatino Linotype" w:cs="Palatino Linotype"/>
          <w:color w:val="000000" w:themeColor="text1"/>
          <w:sz w:val="24"/>
          <w:szCs w:val="24"/>
        </w:rPr>
        <w:t xml:space="preserve">dio </w:t>
      </w:r>
      <w:r w:rsidRPr="00C35126">
        <w:rPr>
          <w:rFonts w:ascii="Palatino Linotype" w:eastAsia="Palatino Linotype" w:hAnsi="Palatino Linotype" w:cs="Palatino Linotype"/>
          <w:b/>
          <w:color w:val="000000" w:themeColor="text1"/>
          <w:sz w:val="24"/>
          <w:szCs w:val="24"/>
        </w:rPr>
        <w:t>RESPUESTA</w:t>
      </w:r>
      <w:r w:rsidRPr="00C35126">
        <w:rPr>
          <w:rFonts w:ascii="Palatino Linotype" w:eastAsia="Palatino Linotype" w:hAnsi="Palatino Linotype" w:cs="Palatino Linotype"/>
          <w:color w:val="000000" w:themeColor="text1"/>
          <w:sz w:val="24"/>
          <w:szCs w:val="24"/>
        </w:rPr>
        <w:t xml:space="preserve"> a través de</w:t>
      </w:r>
      <w:r w:rsidR="00B81B52" w:rsidRPr="00C35126">
        <w:rPr>
          <w:rFonts w:ascii="Palatino Linotype" w:eastAsia="Palatino Linotype" w:hAnsi="Palatino Linotype" w:cs="Palatino Linotype"/>
          <w:color w:val="000000" w:themeColor="text1"/>
          <w:sz w:val="24"/>
          <w:szCs w:val="24"/>
        </w:rPr>
        <w:t>l archivo siguiente</w:t>
      </w:r>
      <w:r w:rsidRPr="00C35126">
        <w:rPr>
          <w:rFonts w:ascii="Palatino Linotype" w:eastAsia="Palatino Linotype" w:hAnsi="Palatino Linotype" w:cs="Palatino Linotype"/>
          <w:color w:val="000000" w:themeColor="text1"/>
          <w:sz w:val="24"/>
          <w:szCs w:val="24"/>
        </w:rPr>
        <w:t>:</w:t>
      </w:r>
    </w:p>
    <w:p w:rsidR="00B81B52" w:rsidRPr="00C35126" w:rsidRDefault="00B81B52" w:rsidP="007947F5">
      <w:pPr>
        <w:pStyle w:val="Prrafodelista"/>
        <w:numPr>
          <w:ilvl w:val="0"/>
          <w:numId w:val="9"/>
        </w:numPr>
        <w:spacing w:line="360" w:lineRule="auto"/>
        <w:ind w:left="0"/>
        <w:jc w:val="both"/>
        <w:rPr>
          <w:rFonts w:ascii="Palatino Linotype" w:eastAsia="Palatino Linotype" w:hAnsi="Palatino Linotype" w:cs="Palatino Linotype"/>
          <w:b/>
          <w:i/>
          <w:color w:val="000000" w:themeColor="text1"/>
          <w:sz w:val="24"/>
        </w:rPr>
      </w:pPr>
      <w:r w:rsidRPr="00C35126">
        <w:rPr>
          <w:rFonts w:ascii="Palatino Linotype" w:eastAsia="Palatino Linotype" w:hAnsi="Palatino Linotype" w:cs="Palatino Linotype"/>
          <w:b/>
          <w:i/>
          <w:color w:val="000000" w:themeColor="text1"/>
          <w:sz w:val="24"/>
        </w:rPr>
        <w:t>00037.pdf</w:t>
      </w:r>
    </w:p>
    <w:p w:rsidR="001427DC" w:rsidRPr="00C35126" w:rsidRDefault="00E11C2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color w:val="000000" w:themeColor="text1"/>
          <w:sz w:val="24"/>
          <w:szCs w:val="24"/>
        </w:rPr>
        <w:t>O</w:t>
      </w:r>
      <w:r w:rsidR="00B81B52" w:rsidRPr="00C35126">
        <w:rPr>
          <w:rFonts w:ascii="Palatino Linotype" w:eastAsia="Palatino Linotype" w:hAnsi="Palatino Linotype" w:cs="Palatino Linotype"/>
          <w:color w:val="000000" w:themeColor="text1"/>
          <w:sz w:val="24"/>
          <w:szCs w:val="24"/>
        </w:rPr>
        <w:t>ficio de diecinueve de marzo de dos mil veinticinco, firmado por el Director de Gobierno y Técnico de Gabinete, por el que</w:t>
      </w:r>
      <w:r w:rsidR="004457F0" w:rsidRPr="00C35126">
        <w:rPr>
          <w:rFonts w:ascii="Palatino Linotype" w:eastAsia="Palatino Linotype" w:hAnsi="Palatino Linotype" w:cs="Palatino Linotype"/>
          <w:color w:val="000000" w:themeColor="text1"/>
          <w:sz w:val="24"/>
          <w:szCs w:val="24"/>
        </w:rPr>
        <w:t xml:space="preserve"> informó</w:t>
      </w:r>
      <w:r w:rsidR="00B81B52" w:rsidRPr="00C35126">
        <w:rPr>
          <w:rFonts w:ascii="Palatino Linotype" w:eastAsia="Palatino Linotype" w:hAnsi="Palatino Linotype" w:cs="Palatino Linotype"/>
          <w:color w:val="000000" w:themeColor="text1"/>
          <w:sz w:val="24"/>
          <w:szCs w:val="24"/>
        </w:rPr>
        <w:t xml:space="preserve"> que </w:t>
      </w:r>
      <w:r w:rsidR="004457F0" w:rsidRPr="00C35126">
        <w:rPr>
          <w:rFonts w:ascii="Palatino Linotype" w:eastAsia="Palatino Linotype" w:hAnsi="Palatino Linotype" w:cs="Palatino Linotype"/>
          <w:color w:val="000000" w:themeColor="text1"/>
          <w:sz w:val="24"/>
          <w:szCs w:val="24"/>
        </w:rPr>
        <w:t>“</w:t>
      </w:r>
      <w:r w:rsidR="004457F0" w:rsidRPr="00C35126">
        <w:rPr>
          <w:rFonts w:ascii="Palatino Linotype" w:eastAsia="Palatino Linotype" w:hAnsi="Palatino Linotype" w:cs="Palatino Linotype"/>
          <w:i/>
          <w:color w:val="000000" w:themeColor="text1"/>
          <w:sz w:val="24"/>
          <w:szCs w:val="24"/>
        </w:rPr>
        <w:t>no es un solo Servidor Público quien elabora, sino mediante el procedimiento de ley se procedió a su análisis, discusión y en su caso aprobación”</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Inconforme con lo anterior, el </w:t>
      </w:r>
      <w:r w:rsidR="004457F0" w:rsidRPr="00C35126">
        <w:rPr>
          <w:rFonts w:ascii="Palatino Linotype" w:eastAsia="Palatino Linotype" w:hAnsi="Palatino Linotype" w:cs="Palatino Linotype"/>
          <w:b/>
          <w:color w:val="000000" w:themeColor="text1"/>
          <w:sz w:val="24"/>
          <w:szCs w:val="24"/>
        </w:rPr>
        <w:t>veinticinco</w:t>
      </w:r>
      <w:r w:rsidRPr="00C35126">
        <w:rPr>
          <w:rFonts w:ascii="Palatino Linotype" w:eastAsia="Palatino Linotype" w:hAnsi="Palatino Linotype" w:cs="Palatino Linotype"/>
          <w:b/>
          <w:color w:val="000000" w:themeColor="text1"/>
          <w:sz w:val="24"/>
          <w:szCs w:val="24"/>
        </w:rPr>
        <w:t xml:space="preserve"> de marzo de dos mil veinticinco</w:t>
      </w:r>
      <w:r w:rsidRPr="00C35126">
        <w:rPr>
          <w:rFonts w:ascii="Palatino Linotype" w:eastAsia="Palatino Linotype" w:hAnsi="Palatino Linotype" w:cs="Palatino Linotype"/>
          <w:color w:val="000000" w:themeColor="text1"/>
          <w:sz w:val="24"/>
          <w:szCs w:val="24"/>
        </w:rPr>
        <w:t xml:space="preserve">,  el </w:t>
      </w:r>
      <w:r w:rsidRPr="00C35126">
        <w:rPr>
          <w:rFonts w:ascii="Palatino Linotype" w:eastAsia="Palatino Linotype" w:hAnsi="Palatino Linotype" w:cs="Palatino Linotype"/>
          <w:b/>
          <w:color w:val="000000" w:themeColor="text1"/>
          <w:sz w:val="24"/>
          <w:szCs w:val="24"/>
        </w:rPr>
        <w:t xml:space="preserve">SUJETO OBLIGADO </w:t>
      </w:r>
      <w:r w:rsidRPr="00C35126">
        <w:rPr>
          <w:rFonts w:ascii="Palatino Linotype" w:eastAsia="Palatino Linotype" w:hAnsi="Palatino Linotype" w:cs="Palatino Linotype"/>
          <w:color w:val="000000" w:themeColor="text1"/>
          <w:sz w:val="24"/>
          <w:szCs w:val="24"/>
        </w:rPr>
        <w:t xml:space="preserve">interpuso recurso de revisión, arguyendo como </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5"/>
        </w:numPr>
        <w:pBdr>
          <w:top w:val="nil"/>
          <w:left w:val="nil"/>
          <w:bottom w:val="nil"/>
          <w:right w:val="nil"/>
          <w:between w:val="nil"/>
        </w:pBdr>
        <w:ind w:left="0"/>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color w:val="000000" w:themeColor="text1"/>
          <w:sz w:val="24"/>
          <w:szCs w:val="24"/>
        </w:rPr>
        <w:t>Acto impugnado</w:t>
      </w:r>
      <w:r w:rsidRPr="00C35126">
        <w:rPr>
          <w:rFonts w:ascii="Palatino Linotype" w:eastAsia="Palatino Linotype" w:hAnsi="Palatino Linotype" w:cs="Palatino Linotype"/>
          <w:b/>
          <w:i/>
          <w:color w:val="000000" w:themeColor="text1"/>
          <w:sz w:val="24"/>
          <w:szCs w:val="24"/>
        </w:rPr>
        <w:t>:</w:t>
      </w:r>
      <w:r w:rsidRPr="00C35126">
        <w:rPr>
          <w:rFonts w:ascii="Palatino Linotype" w:eastAsia="Palatino Linotype" w:hAnsi="Palatino Linotype" w:cs="Palatino Linotype"/>
          <w:color w:val="000000" w:themeColor="text1"/>
          <w:sz w:val="24"/>
          <w:szCs w:val="24"/>
        </w:rPr>
        <w:t xml:space="preserve"> </w:t>
      </w:r>
      <w:r w:rsidRPr="00C35126">
        <w:rPr>
          <w:rFonts w:ascii="Palatino Linotype" w:eastAsia="Palatino Linotype" w:hAnsi="Palatino Linotype" w:cs="Palatino Linotype"/>
          <w:i/>
          <w:color w:val="000000" w:themeColor="text1"/>
          <w:sz w:val="24"/>
          <w:szCs w:val="24"/>
        </w:rPr>
        <w:t>“</w:t>
      </w:r>
      <w:r w:rsidR="004457F0" w:rsidRPr="00C35126">
        <w:rPr>
          <w:rFonts w:ascii="Palatino Linotype" w:eastAsia="Palatino Linotype" w:hAnsi="Palatino Linotype" w:cs="Palatino Linotype"/>
          <w:i/>
          <w:color w:val="000000" w:themeColor="text1"/>
          <w:sz w:val="24"/>
          <w:szCs w:val="24"/>
        </w:rPr>
        <w:t>CONTESTARON QUIEN LO APROBO Y QUIEN LO PROMULGA PERO NO LO QUE SE SOLICITO.</w:t>
      </w:r>
      <w:r w:rsidRPr="00C35126">
        <w:rPr>
          <w:rFonts w:ascii="Palatino Linotype" w:eastAsia="Palatino Linotype" w:hAnsi="Palatino Linotype" w:cs="Palatino Linotype"/>
          <w:i/>
          <w:color w:val="000000" w:themeColor="text1"/>
          <w:sz w:val="24"/>
          <w:szCs w:val="24"/>
        </w:rPr>
        <w:t>” (sic)</w:t>
      </w:r>
    </w:p>
    <w:p w:rsidR="001427DC" w:rsidRPr="00C35126" w:rsidRDefault="001427DC" w:rsidP="007947F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5"/>
        </w:numPr>
        <w:pBdr>
          <w:top w:val="nil"/>
          <w:left w:val="nil"/>
          <w:bottom w:val="nil"/>
          <w:right w:val="nil"/>
          <w:between w:val="nil"/>
        </w:pBdr>
        <w:ind w:left="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b/>
          <w:color w:val="000000" w:themeColor="text1"/>
          <w:sz w:val="24"/>
          <w:szCs w:val="24"/>
        </w:rPr>
        <w:t>Razones o Motivos de inconformidad: “</w:t>
      </w:r>
      <w:r w:rsidR="004457F0" w:rsidRPr="00C35126">
        <w:rPr>
          <w:rFonts w:ascii="Palatino Linotype" w:eastAsia="Palatino Linotype" w:hAnsi="Palatino Linotype" w:cs="Palatino Linotype"/>
          <w:i/>
          <w:color w:val="000000" w:themeColor="text1"/>
          <w:sz w:val="24"/>
          <w:szCs w:val="24"/>
        </w:rPr>
        <w:t>SOLICITE EL NOMBRE, CARGO, EXPERIENCIA LABORAL DEL SERVIDOR PUBLICO QUE ELABORO EL BANDO MUNICIPAL 2025</w:t>
      </w:r>
      <w:r w:rsidRPr="00C35126">
        <w:rPr>
          <w:rFonts w:ascii="Palatino Linotype" w:eastAsia="Palatino Linotype" w:hAnsi="Palatino Linotype" w:cs="Palatino Linotype"/>
          <w:i/>
          <w:color w:val="000000" w:themeColor="text1"/>
          <w:sz w:val="24"/>
          <w:szCs w:val="24"/>
        </w:rPr>
        <w:t xml:space="preserve"> “(Sic)</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C35126">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C35126">
        <w:rPr>
          <w:rFonts w:ascii="Palatino Linotype" w:eastAsia="Palatino Linotype" w:hAnsi="Palatino Linotype" w:cs="Palatino Linotype"/>
          <w:color w:val="000000" w:themeColor="text1"/>
          <w:sz w:val="24"/>
          <w:szCs w:val="24"/>
        </w:rPr>
        <w:t xml:space="preserve">se turnó a la </w:t>
      </w:r>
      <w:r w:rsidRPr="00C35126">
        <w:rPr>
          <w:rFonts w:ascii="Palatino Linotype" w:eastAsia="Palatino Linotype" w:hAnsi="Palatino Linotype" w:cs="Palatino Linotype"/>
          <w:b/>
          <w:color w:val="000000" w:themeColor="text1"/>
          <w:sz w:val="24"/>
          <w:szCs w:val="24"/>
        </w:rPr>
        <w:t xml:space="preserve">Comisionada María del Rosario Mejía Ayala, </w:t>
      </w:r>
      <w:r w:rsidR="00900CA7">
        <w:rPr>
          <w:rFonts w:ascii="Palatino Linotype" w:eastAsia="Palatino Linotype" w:hAnsi="Palatino Linotype" w:cs="Palatino Linotype"/>
          <w:color w:val="000000" w:themeColor="text1"/>
          <w:sz w:val="24"/>
          <w:szCs w:val="24"/>
        </w:rPr>
        <w:t>para</w:t>
      </w:r>
      <w:r w:rsidRPr="00C35126">
        <w:rPr>
          <w:rFonts w:ascii="Palatino Linotype" w:eastAsia="Palatino Linotype" w:hAnsi="Palatino Linotype" w:cs="Palatino Linotype"/>
          <w:color w:val="000000" w:themeColor="text1"/>
          <w:sz w:val="24"/>
          <w:szCs w:val="24"/>
        </w:rPr>
        <w:t xml:space="preserve"> su análisis. </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La Comisionada Ponente con fundamento en lo dispuesto por el artículo 18 fracción II de la ley de la materia, a través del acuerdo de admisión notificado el </w:t>
      </w:r>
      <w:r w:rsidR="004457F0" w:rsidRPr="00C35126">
        <w:rPr>
          <w:rFonts w:ascii="Palatino Linotype" w:eastAsia="Palatino Linotype" w:hAnsi="Palatino Linotype" w:cs="Palatino Linotype"/>
          <w:b/>
          <w:color w:val="000000" w:themeColor="text1"/>
          <w:sz w:val="24"/>
          <w:szCs w:val="24"/>
        </w:rPr>
        <w:lastRenderedPageBreak/>
        <w:t>veintisiete</w:t>
      </w:r>
      <w:r w:rsidRPr="00C35126">
        <w:rPr>
          <w:rFonts w:ascii="Palatino Linotype" w:eastAsia="Palatino Linotype" w:hAnsi="Palatino Linotype" w:cs="Palatino Linotype"/>
          <w:b/>
          <w:color w:val="000000" w:themeColor="text1"/>
          <w:sz w:val="24"/>
          <w:szCs w:val="24"/>
        </w:rPr>
        <w:t xml:space="preserve"> de marzo de dos mil veinticinco,</w:t>
      </w:r>
      <w:r w:rsidRPr="00C35126">
        <w:rPr>
          <w:rFonts w:ascii="Palatino Linotype" w:eastAsia="Palatino Linotype" w:hAnsi="Palatino Linotype" w:cs="Palatino Linotype"/>
          <w:color w:val="000000" w:themeColor="text1"/>
          <w:sz w:val="24"/>
          <w:szCs w:val="24"/>
        </w:rPr>
        <w:t xml:space="preserve"> se puso a disposición de las partes el expediente electrónico vía </w:t>
      </w:r>
      <w:r w:rsidRPr="00C35126">
        <w:rPr>
          <w:rFonts w:ascii="Palatino Linotype" w:eastAsia="Palatino Linotype" w:hAnsi="Palatino Linotype" w:cs="Palatino Linotype"/>
          <w:b/>
          <w:color w:val="000000" w:themeColor="text1"/>
          <w:sz w:val="24"/>
          <w:szCs w:val="24"/>
        </w:rPr>
        <w:t xml:space="preserve">SAIMEX </w:t>
      </w:r>
      <w:r w:rsidRPr="00C35126">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C35126">
        <w:rPr>
          <w:rFonts w:ascii="Palatino Linotype" w:eastAsia="Palatino Linotype" w:hAnsi="Palatino Linotype" w:cs="Palatino Linotype"/>
          <w:b/>
          <w:color w:val="000000" w:themeColor="text1"/>
          <w:sz w:val="24"/>
          <w:szCs w:val="24"/>
        </w:rPr>
        <w:t>SUJETO OBLIGADO</w:t>
      </w:r>
      <w:r w:rsidRPr="00C35126">
        <w:rPr>
          <w:rFonts w:ascii="Palatino Linotype" w:eastAsia="Palatino Linotype" w:hAnsi="Palatino Linotype" w:cs="Palatino Linotype"/>
          <w:color w:val="000000" w:themeColor="text1"/>
          <w:sz w:val="24"/>
          <w:szCs w:val="24"/>
        </w:rPr>
        <w:t xml:space="preserve"> presentara el informe justificado procedente. </w:t>
      </w:r>
    </w:p>
    <w:p w:rsidR="001427DC" w:rsidRPr="00C35126" w:rsidRDefault="001427DC" w:rsidP="007947F5">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De las constancias que obran en el expediente electrónico SAIMEX, se advierte que el </w:t>
      </w:r>
      <w:r w:rsidRPr="00C35126">
        <w:rPr>
          <w:rFonts w:ascii="Palatino Linotype" w:eastAsia="Palatino Linotype" w:hAnsi="Palatino Linotype" w:cs="Palatino Linotype"/>
          <w:b/>
          <w:color w:val="000000" w:themeColor="text1"/>
          <w:sz w:val="24"/>
          <w:szCs w:val="24"/>
        </w:rPr>
        <w:t>PARTICULAR,</w:t>
      </w:r>
      <w:r w:rsidRPr="00C35126">
        <w:rPr>
          <w:rFonts w:ascii="Palatino Linotype" w:eastAsia="Palatino Linotype" w:hAnsi="Palatino Linotype" w:cs="Palatino Linotype"/>
          <w:color w:val="000000" w:themeColor="text1"/>
          <w:sz w:val="24"/>
          <w:szCs w:val="24"/>
        </w:rPr>
        <w:t xml:space="preserve"> no realizo manifestación alguna.</w:t>
      </w:r>
    </w:p>
    <w:p w:rsidR="001427DC" w:rsidRPr="00C35126" w:rsidRDefault="001427DC" w:rsidP="007947F5">
      <w:pPr>
        <w:spacing w:line="360" w:lineRule="auto"/>
        <w:jc w:val="both"/>
        <w:rPr>
          <w:rFonts w:ascii="Palatino Linotype" w:eastAsia="Palatino Linotype" w:hAnsi="Palatino Linotype" w:cs="Palatino Linotype"/>
          <w:i/>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El </w:t>
      </w:r>
      <w:r w:rsidRPr="00C35126">
        <w:rPr>
          <w:rFonts w:ascii="Palatino Linotype" w:eastAsia="Palatino Linotype" w:hAnsi="Palatino Linotype" w:cs="Palatino Linotype"/>
          <w:b/>
          <w:color w:val="000000" w:themeColor="text1"/>
          <w:sz w:val="24"/>
          <w:szCs w:val="24"/>
        </w:rPr>
        <w:t xml:space="preserve">SUJETO OBLIGADO, el </w:t>
      </w:r>
      <w:r w:rsidR="004457F0" w:rsidRPr="00C35126">
        <w:rPr>
          <w:rFonts w:ascii="Palatino Linotype" w:eastAsia="Palatino Linotype" w:hAnsi="Palatino Linotype" w:cs="Palatino Linotype"/>
          <w:b/>
          <w:color w:val="000000" w:themeColor="text1"/>
          <w:sz w:val="24"/>
          <w:szCs w:val="24"/>
        </w:rPr>
        <w:t>dos de abril</w:t>
      </w:r>
      <w:r w:rsidRPr="00C35126">
        <w:rPr>
          <w:rFonts w:ascii="Palatino Linotype" w:eastAsia="Palatino Linotype" w:hAnsi="Palatino Linotype" w:cs="Palatino Linotype"/>
          <w:b/>
          <w:color w:val="000000" w:themeColor="text1"/>
          <w:sz w:val="24"/>
          <w:szCs w:val="24"/>
        </w:rPr>
        <w:t xml:space="preserve"> de dos mil veinticinco, </w:t>
      </w:r>
      <w:r w:rsidRPr="00C35126">
        <w:rPr>
          <w:rFonts w:ascii="Palatino Linotype" w:eastAsia="Palatino Linotype" w:hAnsi="Palatino Linotype" w:cs="Palatino Linotype"/>
          <w:color w:val="000000" w:themeColor="text1"/>
          <w:sz w:val="24"/>
          <w:szCs w:val="24"/>
        </w:rPr>
        <w:t xml:space="preserve">remitió el archivo </w:t>
      </w:r>
      <w:hyperlink r:id="rId8" w:history="1">
        <w:r w:rsidR="004457F0" w:rsidRPr="00C35126">
          <w:rPr>
            <w:rFonts w:ascii="Palatino Linotype" w:hAnsi="Palatino Linotype"/>
            <w:b/>
            <w:i/>
            <w:color w:val="000000" w:themeColor="text1"/>
            <w:sz w:val="24"/>
            <w:szCs w:val="24"/>
          </w:rPr>
          <w:t>Solicitud 37.pdf</w:t>
        </w:r>
      </w:hyperlink>
      <w:r w:rsidRPr="00C35126">
        <w:rPr>
          <w:rFonts w:ascii="Palatino Linotype" w:eastAsia="Palatino Linotype" w:hAnsi="Palatino Linotype" w:cs="Palatino Linotype"/>
          <w:b/>
          <w:i/>
          <w:color w:val="000000" w:themeColor="text1"/>
          <w:sz w:val="24"/>
          <w:szCs w:val="24"/>
        </w:rPr>
        <w:t>,</w:t>
      </w:r>
      <w:r w:rsidRPr="00C35126">
        <w:rPr>
          <w:rFonts w:ascii="Palatino Linotype" w:eastAsia="Palatino Linotype" w:hAnsi="Palatino Linotype" w:cs="Palatino Linotype"/>
          <w:color w:val="000000" w:themeColor="text1"/>
          <w:sz w:val="24"/>
          <w:szCs w:val="24"/>
        </w:rPr>
        <w:t xml:space="preserve"> del que se desprende el Informe Justificado firmado por </w:t>
      </w:r>
      <w:r w:rsidR="004457F0" w:rsidRPr="00C35126">
        <w:rPr>
          <w:rFonts w:ascii="Palatino Linotype" w:eastAsia="Palatino Linotype" w:hAnsi="Palatino Linotype" w:cs="Palatino Linotype"/>
          <w:color w:val="000000" w:themeColor="text1"/>
          <w:sz w:val="24"/>
          <w:szCs w:val="24"/>
        </w:rPr>
        <w:t>el Director de Gobierno y Técnico de Gabinete, por el que informó lo siguiente:</w:t>
      </w:r>
    </w:p>
    <w:p w:rsidR="004457F0" w:rsidRDefault="004457F0" w:rsidP="007947F5">
      <w:pPr>
        <w:pStyle w:val="Prrafodelista"/>
        <w:numPr>
          <w:ilvl w:val="0"/>
          <w:numId w:val="9"/>
        </w:numPr>
        <w:spacing w:line="360" w:lineRule="auto"/>
        <w:ind w:left="0"/>
        <w:jc w:val="both"/>
        <w:rPr>
          <w:rFonts w:ascii="Palatino Linotype" w:eastAsia="Palatino Linotype" w:hAnsi="Palatino Linotype" w:cs="Palatino Linotype"/>
          <w:i/>
          <w:color w:val="000000" w:themeColor="text1"/>
          <w:sz w:val="24"/>
        </w:rPr>
      </w:pPr>
      <w:r w:rsidRPr="00C35126">
        <w:rPr>
          <w:rFonts w:ascii="Palatino Linotype" w:eastAsia="Palatino Linotype" w:hAnsi="Palatino Linotype" w:cs="Palatino Linotype"/>
          <w:i/>
          <w:color w:val="000000" w:themeColor="text1"/>
          <w:sz w:val="24"/>
        </w:rPr>
        <w:t>“En este caso de los Servidores Públicos que elaboraron el Bando Municipal, me permito referir del Ayuntamiento y del Presidente Municipal dichos datos a continuación:</w:t>
      </w:r>
    </w:p>
    <w:p w:rsidR="00900CA7" w:rsidRPr="00C35126" w:rsidRDefault="00900CA7" w:rsidP="00900CA7">
      <w:pPr>
        <w:pStyle w:val="Prrafodelista"/>
        <w:spacing w:line="360" w:lineRule="auto"/>
        <w:ind w:left="0"/>
        <w:jc w:val="both"/>
        <w:rPr>
          <w:rFonts w:ascii="Palatino Linotype" w:eastAsia="Palatino Linotype" w:hAnsi="Palatino Linotype" w:cs="Palatino Linotype"/>
          <w:i/>
          <w:color w:val="000000" w:themeColor="text1"/>
          <w:sz w:val="24"/>
        </w:rPr>
      </w:pPr>
      <w:r>
        <w:rPr>
          <w:rFonts w:ascii="Palatino Linotype" w:eastAsia="Palatino Linotype" w:hAnsi="Palatino Linotype" w:cs="Palatino Linotype"/>
          <w:i/>
          <w:noProof/>
          <w:color w:val="000000" w:themeColor="text1"/>
          <w:sz w:val="24"/>
          <w:lang w:eastAsia="es-MX"/>
        </w:rPr>
        <mc:AlternateContent>
          <mc:Choice Requires="wps">
            <w:drawing>
              <wp:anchor distT="0" distB="0" distL="114300" distR="114300" simplePos="0" relativeHeight="251659264" behindDoc="0" locked="0" layoutInCell="1" allowOverlap="1">
                <wp:simplePos x="0" y="0"/>
                <wp:positionH relativeFrom="column">
                  <wp:posOffset>-7716</wp:posOffset>
                </wp:positionH>
                <wp:positionV relativeFrom="paragraph">
                  <wp:posOffset>195784</wp:posOffset>
                </wp:positionV>
                <wp:extent cx="5779698" cy="2838090"/>
                <wp:effectExtent l="0" t="0" r="31115" b="19685"/>
                <wp:wrapNone/>
                <wp:docPr id="2" name="Conector recto 2"/>
                <wp:cNvGraphicFramePr/>
                <a:graphic xmlns:a="http://schemas.openxmlformats.org/drawingml/2006/main">
                  <a:graphicData uri="http://schemas.microsoft.com/office/word/2010/wordprocessingShape">
                    <wps:wsp>
                      <wps:cNvCnPr/>
                      <wps:spPr>
                        <a:xfrm>
                          <a:off x="0" y="0"/>
                          <a:ext cx="5779698" cy="2838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350FB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5.4pt" to="454.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" strokecolor="black [3200]" strokeweight=".5pt">
                <v:stroke joinstyle="miter"/>
              </v:line>
            </w:pict>
          </mc:Fallback>
        </mc:AlternateContent>
      </w:r>
    </w:p>
    <w:p w:rsidR="004457F0" w:rsidRPr="00C35126" w:rsidRDefault="00406692" w:rsidP="007947F5">
      <w:pPr>
        <w:spacing w:line="360" w:lineRule="auto"/>
        <w:jc w:val="center"/>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noProof/>
          <w:color w:val="000000" w:themeColor="text1"/>
          <w:sz w:val="24"/>
          <w:szCs w:val="24"/>
          <w:lang w:eastAsia="es-MX"/>
        </w:rPr>
        <w:lastRenderedPageBreak/>
        <w:drawing>
          <wp:inline distT="0" distB="0" distL="0" distR="0" wp14:anchorId="7206FE0E" wp14:editId="09DF8472">
            <wp:extent cx="3441940" cy="3633483"/>
            <wp:effectExtent l="0" t="0" r="635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7307" cy="3660261"/>
                    </a:xfrm>
                    <a:prstGeom prst="rect">
                      <a:avLst/>
                    </a:prstGeom>
                  </pic:spPr>
                </pic:pic>
              </a:graphicData>
            </a:graphic>
          </wp:inline>
        </w:drawing>
      </w:r>
    </w:p>
    <w:p w:rsidR="007947F5" w:rsidRPr="00C35126" w:rsidRDefault="007947F5" w:rsidP="007947F5">
      <w:pPr>
        <w:spacing w:line="360" w:lineRule="auto"/>
        <w:jc w:val="center"/>
        <w:rPr>
          <w:rFonts w:ascii="Palatino Linotype" w:eastAsia="Palatino Linotype" w:hAnsi="Palatino Linotype" w:cs="Palatino Linotype"/>
          <w:color w:val="000000" w:themeColor="text1"/>
          <w:sz w:val="24"/>
          <w:szCs w:val="24"/>
        </w:rPr>
      </w:pPr>
    </w:p>
    <w:p w:rsidR="007947F5" w:rsidRPr="00C35126" w:rsidRDefault="007947F5" w:rsidP="007947F5">
      <w:pPr>
        <w:spacing w:line="360" w:lineRule="auto"/>
        <w:jc w:val="center"/>
        <w:rPr>
          <w:rFonts w:ascii="Palatino Linotype" w:eastAsia="Palatino Linotype" w:hAnsi="Palatino Linotype" w:cs="Palatino Linotype"/>
          <w:color w:val="000000" w:themeColor="text1"/>
          <w:sz w:val="24"/>
          <w:szCs w:val="24"/>
        </w:rPr>
      </w:pPr>
    </w:p>
    <w:p w:rsidR="00406692" w:rsidRPr="00900CA7" w:rsidRDefault="00406692" w:rsidP="00900CA7">
      <w:pPr>
        <w:pStyle w:val="Prrafodelista"/>
        <w:numPr>
          <w:ilvl w:val="0"/>
          <w:numId w:val="3"/>
        </w:numPr>
        <w:tabs>
          <w:tab w:val="left" w:pos="426"/>
        </w:tabs>
        <w:spacing w:line="360" w:lineRule="auto"/>
        <w:ind w:left="0" w:firstLine="0"/>
        <w:rPr>
          <w:rFonts w:ascii="Palatino Linotype" w:eastAsia="Palatino Linotype" w:hAnsi="Palatino Linotype" w:cs="Palatino Linotype"/>
          <w:color w:val="000000" w:themeColor="text1"/>
          <w:sz w:val="24"/>
        </w:rPr>
      </w:pPr>
      <w:r w:rsidRPr="00900CA7">
        <w:rPr>
          <w:rFonts w:ascii="Palatino Linotype" w:eastAsia="Palatino Linotype" w:hAnsi="Palatino Linotype" w:cs="Palatino Linotype"/>
          <w:color w:val="000000" w:themeColor="text1"/>
          <w:sz w:val="24"/>
        </w:rPr>
        <w:t>A la respuesta se adjuntaron las copias certificadas de la Cuarta Sesión Ordinaria de Cabildo por el que se aprobó el Bando Municipal de Ayutla de Victoria, 2025.</w:t>
      </w:r>
    </w:p>
    <w:p w:rsidR="007947F5" w:rsidRPr="00C35126" w:rsidRDefault="007947F5" w:rsidP="007947F5">
      <w:pPr>
        <w:spacing w:line="360" w:lineRule="auto"/>
        <w:rPr>
          <w:rFonts w:ascii="Palatino Linotype" w:eastAsia="Palatino Linotype" w:hAnsi="Palatino Linotype" w:cs="Palatino Linotype"/>
          <w:color w:val="000000" w:themeColor="text1"/>
          <w:sz w:val="24"/>
          <w:szCs w:val="24"/>
        </w:rPr>
      </w:pPr>
    </w:p>
    <w:p w:rsidR="00406692" w:rsidRPr="00C35126" w:rsidRDefault="00406692" w:rsidP="00900CA7">
      <w:pPr>
        <w:numPr>
          <w:ilvl w:val="0"/>
          <w:numId w:val="3"/>
        </w:numPr>
        <w:tabs>
          <w:tab w:val="left" w:pos="284"/>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C35126">
        <w:rPr>
          <w:rFonts w:ascii="Palatino Linotype" w:eastAsia="Palatino Linotype" w:hAnsi="Palatino Linotype" w:cs="Palatino Linotype"/>
          <w:color w:val="000000" w:themeColor="text1"/>
          <w:sz w:val="24"/>
          <w:szCs w:val="24"/>
        </w:rPr>
        <w:t xml:space="preserve">El </w:t>
      </w:r>
      <w:r w:rsidRPr="00C35126">
        <w:rPr>
          <w:rFonts w:ascii="Palatino Linotype" w:eastAsia="Palatino Linotype" w:hAnsi="Palatino Linotype" w:cs="Palatino Linotype"/>
          <w:b/>
          <w:color w:val="000000" w:themeColor="text1"/>
          <w:sz w:val="24"/>
          <w:szCs w:val="24"/>
        </w:rPr>
        <w:t xml:space="preserve">tres de julio de dos mil veinticinco, </w:t>
      </w:r>
      <w:r w:rsidRPr="00C35126">
        <w:rPr>
          <w:rFonts w:ascii="Palatino Linotype" w:eastAsia="Palatino Linotype" w:hAnsi="Palatino Linotype" w:cs="Palatino Linotype"/>
          <w:color w:val="000000" w:themeColor="text1"/>
          <w:sz w:val="24"/>
          <w:szCs w:val="24"/>
        </w:rPr>
        <w:t xml:space="preserve">se notificó el acuerdo por el que se amplió el termino para resolver el recurso de revisión que nos ocupa. </w:t>
      </w:r>
    </w:p>
    <w:p w:rsidR="00406692" w:rsidRPr="00C35126" w:rsidRDefault="00406692" w:rsidP="007947F5">
      <w:pPr>
        <w:tabs>
          <w:tab w:val="left" w:pos="426"/>
        </w:tabs>
        <w:spacing w:line="360" w:lineRule="auto"/>
        <w:jc w:val="both"/>
        <w:rPr>
          <w:rFonts w:ascii="Palatino Linotype" w:eastAsia="Palatino Linotype" w:hAnsi="Palatino Linotype" w:cs="Palatino Linotype"/>
          <w:b/>
          <w:color w:val="000000" w:themeColor="text1"/>
          <w:sz w:val="24"/>
          <w:szCs w:val="24"/>
          <w:u w:val="single"/>
        </w:rPr>
      </w:pPr>
    </w:p>
    <w:p w:rsidR="001427DC" w:rsidRPr="00C35126" w:rsidRDefault="00E11C27" w:rsidP="007947F5">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C35126">
        <w:rPr>
          <w:rFonts w:ascii="Palatino Linotype" w:eastAsia="Palatino Linotype" w:hAnsi="Palatino Linotype" w:cs="Palatino Linotype"/>
          <w:color w:val="000000" w:themeColor="text1"/>
          <w:sz w:val="24"/>
          <w:szCs w:val="24"/>
        </w:rPr>
        <w:t xml:space="preserve">El </w:t>
      </w:r>
      <w:r w:rsidR="00406692" w:rsidRPr="00C35126">
        <w:rPr>
          <w:rFonts w:ascii="Palatino Linotype" w:eastAsia="Palatino Linotype" w:hAnsi="Palatino Linotype" w:cs="Palatino Linotype"/>
          <w:b/>
          <w:color w:val="000000" w:themeColor="text1"/>
          <w:sz w:val="24"/>
          <w:szCs w:val="24"/>
        </w:rPr>
        <w:t>ocho de julio</w:t>
      </w:r>
      <w:r w:rsidRPr="00C35126">
        <w:rPr>
          <w:rFonts w:ascii="Palatino Linotype" w:eastAsia="Palatino Linotype" w:hAnsi="Palatino Linotype" w:cs="Palatino Linotype"/>
          <w:b/>
          <w:color w:val="000000" w:themeColor="text1"/>
          <w:sz w:val="24"/>
          <w:szCs w:val="24"/>
        </w:rPr>
        <w:t xml:space="preserve"> de dos mil veinticinco</w:t>
      </w:r>
      <w:r w:rsidRPr="00C35126">
        <w:rPr>
          <w:rFonts w:ascii="Palatino Linotype" w:eastAsia="Palatino Linotype" w:hAnsi="Palatino Linotype" w:cs="Palatino Linotype"/>
          <w:color w:val="000000" w:themeColor="text1"/>
          <w:sz w:val="24"/>
          <w:szCs w:val="24"/>
        </w:rPr>
        <w:t xml:space="preserve">, la Comisionada Ponente decretó el cierre de instrucción y al no existir diligencias por realizar y se turnó el expediente a resolución correspondiente, por lo que no habiendo más que hacer constar, y </w:t>
      </w:r>
      <w:r w:rsidR="00900CA7">
        <w:rPr>
          <w:rFonts w:ascii="Palatino Linotype" w:eastAsia="Palatino Linotype" w:hAnsi="Palatino Linotype" w:cs="Palatino Linotype"/>
          <w:color w:val="000000" w:themeColor="text1"/>
          <w:sz w:val="24"/>
          <w:szCs w:val="24"/>
        </w:rPr>
        <w:t>------------</w:t>
      </w:r>
    </w:p>
    <w:p w:rsidR="001427DC" w:rsidRPr="00C35126" w:rsidRDefault="00E11C27" w:rsidP="007947F5">
      <w:pPr>
        <w:keepNext/>
        <w:keepLines/>
        <w:spacing w:line="360" w:lineRule="auto"/>
        <w:jc w:val="center"/>
        <w:rPr>
          <w:rFonts w:ascii="Palatino Linotype" w:eastAsia="Palatino Linotype" w:hAnsi="Palatino Linotype" w:cs="Palatino Linotype"/>
          <w:b/>
          <w:color w:val="000000" w:themeColor="text1"/>
          <w:sz w:val="24"/>
          <w:szCs w:val="24"/>
        </w:rPr>
      </w:pPr>
      <w:bookmarkStart w:id="3" w:name="_heading=h.30j0zll" w:colFirst="0" w:colLast="0"/>
      <w:bookmarkEnd w:id="3"/>
      <w:r w:rsidRPr="00C35126">
        <w:rPr>
          <w:rFonts w:ascii="Palatino Linotype" w:eastAsia="Palatino Linotype" w:hAnsi="Palatino Linotype" w:cs="Palatino Linotype"/>
          <w:b/>
          <w:color w:val="000000" w:themeColor="text1"/>
          <w:sz w:val="24"/>
          <w:szCs w:val="24"/>
        </w:rPr>
        <w:lastRenderedPageBreak/>
        <w:t>C</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O</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N</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S</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I</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D</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E</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R</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A</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N</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D</w:t>
      </w:r>
      <w:r w:rsidR="007947F5"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 xml:space="preserve">O </w:t>
      </w:r>
    </w:p>
    <w:p w:rsidR="001427DC" w:rsidRPr="00C35126" w:rsidRDefault="001427DC" w:rsidP="007947F5">
      <w:pPr>
        <w:keepNext/>
        <w:keepLines/>
        <w:spacing w:line="360" w:lineRule="auto"/>
        <w:jc w:val="center"/>
        <w:rPr>
          <w:rFonts w:ascii="Palatino Linotype" w:eastAsia="Palatino Linotype" w:hAnsi="Palatino Linotype" w:cs="Palatino Linotype"/>
          <w:color w:val="000000" w:themeColor="text1"/>
          <w:sz w:val="24"/>
          <w:szCs w:val="24"/>
        </w:rPr>
      </w:pPr>
    </w:p>
    <w:p w:rsidR="001427DC" w:rsidRPr="00C35126" w:rsidRDefault="00E11C27" w:rsidP="007947F5">
      <w:pPr>
        <w:keepNext/>
        <w:keepLines/>
        <w:spacing w:line="360" w:lineRule="auto"/>
        <w:rPr>
          <w:rFonts w:ascii="Palatino Linotype" w:eastAsia="Palatino Linotype" w:hAnsi="Palatino Linotype" w:cs="Palatino Linotype"/>
          <w:b/>
          <w:color w:val="000000" w:themeColor="text1"/>
          <w:sz w:val="24"/>
          <w:szCs w:val="24"/>
        </w:rPr>
      </w:pPr>
      <w:bookmarkStart w:id="4" w:name="_heading=h.1fob9te" w:colFirst="0" w:colLast="0"/>
      <w:bookmarkEnd w:id="4"/>
      <w:r w:rsidRPr="00C35126">
        <w:rPr>
          <w:rFonts w:ascii="Palatino Linotype" w:eastAsia="Palatino Linotype" w:hAnsi="Palatino Linotype" w:cs="Palatino Linotype"/>
          <w:b/>
          <w:color w:val="000000" w:themeColor="text1"/>
          <w:sz w:val="24"/>
          <w:szCs w:val="24"/>
        </w:rPr>
        <w:t>PRIMERO. De la competencia</w:t>
      </w:r>
    </w:p>
    <w:p w:rsidR="001427DC" w:rsidRPr="00C35126" w:rsidRDefault="00E11C27" w:rsidP="007947F5">
      <w:pPr>
        <w:numPr>
          <w:ilvl w:val="0"/>
          <w:numId w:val="3"/>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427DC" w:rsidRPr="00C35126" w:rsidRDefault="001427DC" w:rsidP="007947F5">
      <w:pPr>
        <w:tabs>
          <w:tab w:val="left" w:pos="426"/>
        </w:tabs>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keepNext/>
        <w:keepLines/>
        <w:spacing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C35126">
        <w:rPr>
          <w:rFonts w:ascii="Palatino Linotype" w:eastAsia="Palatino Linotype" w:hAnsi="Palatino Linotype" w:cs="Palatino Linotype"/>
          <w:b/>
          <w:color w:val="000000" w:themeColor="text1"/>
          <w:sz w:val="24"/>
          <w:szCs w:val="24"/>
        </w:rPr>
        <w:t>SEGUNDO. De la oportunidad y procedencia.</w:t>
      </w: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El medio de impugnación fue presentado a través del </w:t>
      </w:r>
      <w:r w:rsidRPr="00C35126">
        <w:rPr>
          <w:rFonts w:ascii="Palatino Linotype" w:eastAsia="Palatino Linotype" w:hAnsi="Palatino Linotype" w:cs="Palatino Linotype"/>
          <w:b/>
          <w:color w:val="000000" w:themeColor="text1"/>
          <w:sz w:val="24"/>
          <w:szCs w:val="24"/>
        </w:rPr>
        <w:t>SAIMEX,</w:t>
      </w:r>
      <w:r w:rsidRPr="00C35126">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C35126">
        <w:rPr>
          <w:rFonts w:ascii="Palatino Linotype" w:eastAsia="Palatino Linotype" w:hAnsi="Palatino Linotype" w:cs="Palatino Linotype"/>
          <w:b/>
          <w:color w:val="000000" w:themeColor="text1"/>
          <w:sz w:val="24"/>
          <w:szCs w:val="24"/>
        </w:rPr>
        <w:t>SUJETO OBLIGADO</w:t>
      </w:r>
      <w:r w:rsidRPr="00C35126">
        <w:rPr>
          <w:rFonts w:ascii="Palatino Linotype" w:eastAsia="Palatino Linotype" w:hAnsi="Palatino Linotype" w:cs="Palatino Linotype"/>
          <w:color w:val="000000" w:themeColor="text1"/>
          <w:sz w:val="24"/>
          <w:szCs w:val="24"/>
        </w:rPr>
        <w:t xml:space="preserve"> entregó respuesta el </w:t>
      </w:r>
      <w:r w:rsidR="00406692" w:rsidRPr="00C35126">
        <w:rPr>
          <w:rFonts w:ascii="Palatino Linotype" w:eastAsia="Palatino Linotype" w:hAnsi="Palatino Linotype" w:cs="Palatino Linotype"/>
          <w:b/>
          <w:color w:val="000000" w:themeColor="text1"/>
          <w:sz w:val="24"/>
          <w:szCs w:val="24"/>
        </w:rPr>
        <w:t>veintiuno</w:t>
      </w:r>
      <w:r w:rsidRPr="00C35126">
        <w:rPr>
          <w:rFonts w:ascii="Palatino Linotype" w:eastAsia="Palatino Linotype" w:hAnsi="Palatino Linotype" w:cs="Palatino Linotype"/>
          <w:b/>
          <w:color w:val="000000" w:themeColor="text1"/>
          <w:sz w:val="24"/>
          <w:szCs w:val="24"/>
        </w:rPr>
        <w:t xml:space="preserve"> de marzo de dos mil veinticinco</w:t>
      </w:r>
      <w:r w:rsidRPr="00C35126">
        <w:rPr>
          <w:rFonts w:ascii="Palatino Linotype" w:eastAsia="Palatino Linotype" w:hAnsi="Palatino Linotype" w:cs="Palatino Linotype"/>
          <w:color w:val="000000" w:themeColor="text1"/>
          <w:sz w:val="24"/>
          <w:szCs w:val="24"/>
        </w:rPr>
        <w:t xml:space="preserve">, de tal forma que el plazo para interponer el recurso transcurrió del </w:t>
      </w:r>
      <w:r w:rsidR="00406692" w:rsidRPr="00C35126">
        <w:rPr>
          <w:rFonts w:ascii="Palatino Linotype" w:eastAsia="Palatino Linotype" w:hAnsi="Palatino Linotype" w:cs="Palatino Linotype"/>
          <w:b/>
          <w:color w:val="000000" w:themeColor="text1"/>
          <w:sz w:val="24"/>
          <w:szCs w:val="24"/>
        </w:rPr>
        <w:t xml:space="preserve">veinticuatro de marzo al once de abril </w:t>
      </w:r>
      <w:r w:rsidRPr="00C35126">
        <w:rPr>
          <w:rFonts w:ascii="Palatino Linotype" w:eastAsia="Palatino Linotype" w:hAnsi="Palatino Linotype" w:cs="Palatino Linotype"/>
          <w:b/>
          <w:color w:val="000000" w:themeColor="text1"/>
          <w:sz w:val="24"/>
          <w:szCs w:val="24"/>
        </w:rPr>
        <w:t xml:space="preserve">de dos mil veinticinco, </w:t>
      </w:r>
      <w:r w:rsidRPr="00C35126">
        <w:rPr>
          <w:rFonts w:ascii="Palatino Linotype" w:eastAsia="Palatino Linotype" w:hAnsi="Palatino Linotype" w:cs="Palatino Linotype"/>
          <w:color w:val="000000" w:themeColor="text1"/>
          <w:sz w:val="24"/>
          <w:szCs w:val="24"/>
        </w:rPr>
        <w:t xml:space="preserve">en consecuencia, si el </w:t>
      </w:r>
      <w:r w:rsidRPr="00C35126">
        <w:rPr>
          <w:rFonts w:ascii="Palatino Linotype" w:eastAsia="Palatino Linotype" w:hAnsi="Palatino Linotype" w:cs="Palatino Linotype"/>
          <w:b/>
          <w:color w:val="000000" w:themeColor="text1"/>
          <w:sz w:val="24"/>
          <w:szCs w:val="24"/>
        </w:rPr>
        <w:t>PARTICULAR</w:t>
      </w:r>
      <w:r w:rsidRPr="00C35126">
        <w:rPr>
          <w:rFonts w:ascii="Palatino Linotype" w:eastAsia="Palatino Linotype" w:hAnsi="Palatino Linotype" w:cs="Palatino Linotype"/>
          <w:color w:val="000000" w:themeColor="text1"/>
          <w:sz w:val="24"/>
          <w:szCs w:val="24"/>
        </w:rPr>
        <w:t xml:space="preserve"> presentó su inconformidad el </w:t>
      </w:r>
      <w:r w:rsidR="00406692" w:rsidRPr="00C35126">
        <w:rPr>
          <w:rFonts w:ascii="Palatino Linotype" w:eastAsia="Palatino Linotype" w:hAnsi="Palatino Linotype" w:cs="Palatino Linotype"/>
          <w:b/>
          <w:color w:val="000000" w:themeColor="text1"/>
          <w:sz w:val="24"/>
          <w:szCs w:val="24"/>
        </w:rPr>
        <w:t xml:space="preserve">veinticinco </w:t>
      </w:r>
      <w:r w:rsidRPr="00C35126">
        <w:rPr>
          <w:rFonts w:ascii="Palatino Linotype" w:eastAsia="Palatino Linotype" w:hAnsi="Palatino Linotype" w:cs="Palatino Linotype"/>
          <w:b/>
          <w:color w:val="000000" w:themeColor="text1"/>
          <w:sz w:val="24"/>
          <w:szCs w:val="24"/>
        </w:rPr>
        <w:t>de marzo de dos mil veinticinco</w:t>
      </w:r>
      <w:r w:rsidRPr="00C35126">
        <w:rPr>
          <w:rFonts w:ascii="Palatino Linotype" w:eastAsia="Palatino Linotype" w:hAnsi="Palatino Linotype" w:cs="Palatino Linotype"/>
          <w:color w:val="000000" w:themeColor="text1"/>
          <w:sz w:val="24"/>
          <w:szCs w:val="24"/>
        </w:rPr>
        <w:t xml:space="preserve">, este  se encuentra dentro de los márgenes </w:t>
      </w:r>
      <w:r w:rsidRPr="00C35126">
        <w:rPr>
          <w:rFonts w:ascii="Palatino Linotype" w:eastAsia="Palatino Linotype" w:hAnsi="Palatino Linotype" w:cs="Palatino Linotype"/>
          <w:color w:val="000000" w:themeColor="text1"/>
          <w:sz w:val="24"/>
          <w:szCs w:val="24"/>
        </w:rPr>
        <w:lastRenderedPageBreak/>
        <w:t xml:space="preserve">temporales previstos en el artículo 178 de la </w:t>
      </w:r>
      <w:r w:rsidRPr="00C35126">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C35126">
        <w:rPr>
          <w:rFonts w:ascii="Palatino Linotype" w:eastAsia="Palatino Linotype" w:hAnsi="Palatino Linotype" w:cs="Palatino Linotype"/>
          <w:color w:val="000000" w:themeColor="text1"/>
          <w:sz w:val="24"/>
          <w:szCs w:val="24"/>
        </w:rPr>
        <w:t xml:space="preserve">vigente. </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bookmarkStart w:id="6" w:name="_heading=h.2et92p0" w:colFirst="0" w:colLast="0"/>
      <w:bookmarkEnd w:id="6"/>
    </w:p>
    <w:p w:rsidR="001427DC" w:rsidRPr="00C35126" w:rsidRDefault="00E11C27" w:rsidP="007947F5">
      <w:pPr>
        <w:pStyle w:val="Ttulo2"/>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color w:val="000000" w:themeColor="text1"/>
          <w:sz w:val="24"/>
          <w:szCs w:val="24"/>
        </w:rPr>
        <w:t xml:space="preserve">TERCERO. Del planteamiento de la </w:t>
      </w:r>
      <w:r w:rsidRPr="00C35126">
        <w:rPr>
          <w:rFonts w:ascii="Palatino Linotype" w:eastAsia="Palatino Linotype" w:hAnsi="Palatino Linotype" w:cs="Palatino Linotype"/>
          <w:b/>
          <w:i/>
          <w:color w:val="000000" w:themeColor="text1"/>
          <w:sz w:val="24"/>
          <w:szCs w:val="24"/>
        </w:rPr>
        <w:t>Litis.</w:t>
      </w: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Se solicitó la información que a continuación se desagrega:</w:t>
      </w:r>
    </w:p>
    <w:p w:rsidR="001427DC" w:rsidRPr="00C35126" w:rsidRDefault="00406692" w:rsidP="007947F5">
      <w:pPr>
        <w:numPr>
          <w:ilvl w:val="0"/>
          <w:numId w:val="1"/>
        </w:numPr>
        <w:pBdr>
          <w:top w:val="nil"/>
          <w:left w:val="nil"/>
          <w:bottom w:val="nil"/>
          <w:right w:val="nil"/>
          <w:between w:val="nil"/>
        </w:pBdr>
        <w:spacing w:line="276" w:lineRule="auto"/>
        <w:ind w:left="0"/>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NOMBRE, CARGO, EXPERIENCIA LABORAL DEL SERVIDOR PUBLICO QUE ELABORO EL BANDO MUNICIPAL 2025</w:t>
      </w:r>
    </w:p>
    <w:p w:rsidR="001427DC" w:rsidRPr="00C35126" w:rsidRDefault="001427DC" w:rsidP="007947F5">
      <w:pPr>
        <w:pBdr>
          <w:top w:val="nil"/>
          <w:left w:val="nil"/>
          <w:bottom w:val="nil"/>
          <w:right w:val="nil"/>
          <w:between w:val="nil"/>
        </w:pBdr>
        <w:spacing w:line="276" w:lineRule="auto"/>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El </w:t>
      </w:r>
      <w:r w:rsidRPr="00C35126">
        <w:rPr>
          <w:rFonts w:ascii="Palatino Linotype" w:eastAsia="Palatino Linotype" w:hAnsi="Palatino Linotype" w:cs="Palatino Linotype"/>
          <w:b/>
          <w:color w:val="000000" w:themeColor="text1"/>
          <w:sz w:val="24"/>
          <w:szCs w:val="24"/>
        </w:rPr>
        <w:t xml:space="preserve">SUJETO OBLIGADO, </w:t>
      </w:r>
      <w:r w:rsidR="00406692" w:rsidRPr="00C35126">
        <w:rPr>
          <w:rFonts w:ascii="Palatino Linotype" w:eastAsia="Palatino Linotype" w:hAnsi="Palatino Linotype" w:cs="Palatino Linotype"/>
          <w:color w:val="000000" w:themeColor="text1"/>
          <w:sz w:val="24"/>
          <w:szCs w:val="24"/>
        </w:rPr>
        <w:t>dio respuesta como quedo referido en el numeral dos del presente proyecto.</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Inconforme con lo anterior, el ahora </w:t>
      </w:r>
      <w:r w:rsidRPr="00C35126">
        <w:rPr>
          <w:rFonts w:ascii="Palatino Linotype" w:eastAsia="Palatino Linotype" w:hAnsi="Palatino Linotype" w:cs="Palatino Linotype"/>
          <w:b/>
          <w:color w:val="000000" w:themeColor="text1"/>
          <w:sz w:val="24"/>
          <w:szCs w:val="24"/>
        </w:rPr>
        <w:t xml:space="preserve">RECURRENTE </w:t>
      </w:r>
      <w:r w:rsidRPr="00C35126">
        <w:rPr>
          <w:rFonts w:ascii="Palatino Linotype" w:eastAsia="Palatino Linotype" w:hAnsi="Palatino Linotype" w:cs="Palatino Linotype"/>
          <w:color w:val="000000" w:themeColor="text1"/>
          <w:sz w:val="24"/>
          <w:szCs w:val="24"/>
        </w:rPr>
        <w:t xml:space="preserve">interpuso Recurso de Revisión arguyendo </w:t>
      </w:r>
      <w:r w:rsidR="00406692" w:rsidRPr="00C35126">
        <w:rPr>
          <w:rFonts w:ascii="Palatino Linotype" w:eastAsia="Palatino Linotype" w:hAnsi="Palatino Linotype" w:cs="Palatino Linotype"/>
          <w:color w:val="000000" w:themeColor="text1"/>
          <w:sz w:val="24"/>
          <w:szCs w:val="24"/>
        </w:rPr>
        <w:t>medularmente que la información entregada no es lo que se solcito.</w:t>
      </w:r>
    </w:p>
    <w:p w:rsidR="001427DC" w:rsidRPr="00C35126" w:rsidRDefault="001427DC" w:rsidP="007947F5">
      <w:pPr>
        <w:spacing w:line="360" w:lineRule="auto"/>
        <w:jc w:val="both"/>
        <w:rPr>
          <w:rFonts w:ascii="Palatino Linotype" w:eastAsia="Palatino Linotype" w:hAnsi="Palatino Linotype" w:cs="Palatino Linotype"/>
          <w:i/>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En dichas condiciones, la </w:t>
      </w:r>
      <w:r w:rsidRPr="00C35126">
        <w:rPr>
          <w:rFonts w:ascii="Palatino Linotype" w:eastAsia="Palatino Linotype" w:hAnsi="Palatino Linotype" w:cs="Palatino Linotype"/>
          <w:i/>
          <w:color w:val="000000" w:themeColor="text1"/>
          <w:sz w:val="24"/>
          <w:szCs w:val="24"/>
        </w:rPr>
        <w:t>Litis</w:t>
      </w:r>
      <w:r w:rsidRPr="00C35126">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fracción</w:t>
      </w:r>
      <w:r w:rsidRPr="00C35126">
        <w:rPr>
          <w:rFonts w:ascii="Palatino Linotype" w:eastAsia="Palatino Linotype" w:hAnsi="Palatino Linotype" w:cs="Palatino Linotype"/>
          <w:b/>
          <w:color w:val="000000" w:themeColor="text1"/>
          <w:sz w:val="24"/>
          <w:szCs w:val="24"/>
        </w:rPr>
        <w:t xml:space="preserve"> V</w:t>
      </w:r>
      <w:r w:rsidR="00406692" w:rsidRPr="00C35126">
        <w:rPr>
          <w:rFonts w:ascii="Palatino Linotype" w:eastAsia="Palatino Linotype" w:hAnsi="Palatino Linotype" w:cs="Palatino Linotype"/>
          <w:b/>
          <w:color w:val="000000" w:themeColor="text1"/>
          <w:sz w:val="24"/>
          <w:szCs w:val="24"/>
        </w:rPr>
        <w:t>I</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 xml:space="preserve">de la </w:t>
      </w:r>
      <w:r w:rsidRPr="00C35126">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C35126">
        <w:rPr>
          <w:rFonts w:ascii="Palatino Linotype" w:eastAsia="Palatino Linotype" w:hAnsi="Palatino Linotype" w:cs="Palatino Linotype"/>
          <w:color w:val="000000" w:themeColor="text1"/>
          <w:sz w:val="24"/>
          <w:szCs w:val="24"/>
        </w:rPr>
        <w:t>; fracción que determina la</w:t>
      </w:r>
      <w:r w:rsidR="00406692" w:rsidRPr="00C35126">
        <w:rPr>
          <w:rFonts w:ascii="Palatino Linotype" w:eastAsia="Palatino Linotype" w:hAnsi="Palatino Linotype" w:cs="Palatino Linotype"/>
          <w:color w:val="000000" w:themeColor="text1"/>
          <w:sz w:val="24"/>
          <w:szCs w:val="24"/>
        </w:rPr>
        <w:t xml:space="preserve">s hipótesis jurídica relativa a la entrega de información que no corresponda con lo solicitado; </w:t>
      </w:r>
      <w:r w:rsidRPr="00C35126">
        <w:rPr>
          <w:rFonts w:ascii="Palatino Linotype" w:eastAsia="Palatino Linotype" w:hAnsi="Palatino Linotype" w:cs="Palatino Linotype"/>
          <w:color w:val="000000" w:themeColor="text1"/>
          <w:sz w:val="24"/>
          <w:szCs w:val="24"/>
        </w:rPr>
        <w:t xml:space="preserve">contexto del cual se dolió </w:t>
      </w:r>
      <w:r w:rsidRPr="00C35126">
        <w:rPr>
          <w:rFonts w:ascii="Palatino Linotype" w:eastAsia="Palatino Linotype" w:hAnsi="Palatino Linotype" w:cs="Palatino Linotype"/>
          <w:b/>
          <w:color w:val="000000" w:themeColor="text1"/>
          <w:sz w:val="24"/>
          <w:szCs w:val="24"/>
        </w:rPr>
        <w:t xml:space="preserve">EL RECURRENTE </w:t>
      </w:r>
      <w:r w:rsidRPr="00C35126">
        <w:rPr>
          <w:rFonts w:ascii="Palatino Linotype" w:eastAsia="Palatino Linotype" w:hAnsi="Palatino Linotype" w:cs="Palatino Linotype"/>
          <w:color w:val="000000" w:themeColor="text1"/>
          <w:sz w:val="24"/>
          <w:szCs w:val="24"/>
        </w:rPr>
        <w:t xml:space="preserve">al momento de interponer su inconformidad. De modo tal que, el presente recurso de revisión se abocara en determinar si el </w:t>
      </w:r>
      <w:r w:rsidRPr="00C35126">
        <w:rPr>
          <w:rFonts w:ascii="Palatino Linotype" w:eastAsia="Palatino Linotype" w:hAnsi="Palatino Linotype" w:cs="Palatino Linotype"/>
          <w:b/>
          <w:color w:val="000000" w:themeColor="text1"/>
          <w:sz w:val="24"/>
          <w:szCs w:val="24"/>
        </w:rPr>
        <w:t>SUJETO</w:t>
      </w:r>
      <w:r w:rsidRPr="00C35126">
        <w:rPr>
          <w:rFonts w:ascii="Palatino Linotype" w:eastAsia="Palatino Linotype" w:hAnsi="Palatino Linotype" w:cs="Palatino Linotype"/>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OBLIGADO</w:t>
      </w:r>
      <w:r w:rsidRPr="00C35126">
        <w:rPr>
          <w:rFonts w:ascii="Palatino Linotype" w:eastAsia="Palatino Linotype" w:hAnsi="Palatino Linotype" w:cs="Palatino Linotype"/>
          <w:color w:val="000000" w:themeColor="text1"/>
          <w:sz w:val="24"/>
          <w:szCs w:val="24"/>
        </w:rPr>
        <w:t xml:space="preserve"> con su respuesta ciertamente actualiza la causal de procedencia</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antes señalada. Así como comprobar si la respuesta emitida resulta congruente e integral en términos del artículo 11 de la ley de la materia.</w:t>
      </w:r>
    </w:p>
    <w:p w:rsidR="001427DC" w:rsidRPr="00C35126" w:rsidRDefault="00E11C27" w:rsidP="007947F5">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C35126">
        <w:rPr>
          <w:rFonts w:ascii="Palatino Linotype" w:eastAsia="Palatino Linotype" w:hAnsi="Palatino Linotype" w:cs="Palatino Linotype"/>
          <w:b/>
          <w:color w:val="000000" w:themeColor="text1"/>
          <w:sz w:val="24"/>
          <w:szCs w:val="24"/>
        </w:rPr>
        <w:lastRenderedPageBreak/>
        <w:t>CUARTO. Del estudio y resolución del asunto.</w:t>
      </w: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bookmarkStart w:id="8" w:name="_heading=h.uupkoy98t4mg" w:colFirst="0" w:colLast="0"/>
      <w:bookmarkEnd w:id="8"/>
      <w:r w:rsidRPr="00C35126">
        <w:rPr>
          <w:rFonts w:ascii="Palatino Linotype" w:eastAsia="Palatino Linotype" w:hAnsi="Palatino Linotype" w:cs="Palatino Linotype"/>
          <w:color w:val="000000" w:themeColor="text1"/>
          <w:sz w:val="24"/>
          <w:szCs w:val="24"/>
        </w:rPr>
        <w:t>Primeramente, respecto la fuente obligacional, el Bando Municipal, refiere lo siguiente:</w:t>
      </w:r>
    </w:p>
    <w:p w:rsidR="008C73C2" w:rsidRPr="00C35126" w:rsidRDefault="008C73C2" w:rsidP="007947F5">
      <w:pPr>
        <w:spacing w:line="276" w:lineRule="auto"/>
        <w:jc w:val="both"/>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LIBRO III. GOBIERNO MUNICIPAL Y ESTRUCTURA ADMINISTRATIVA</w:t>
      </w:r>
    </w:p>
    <w:p w:rsidR="008C73C2" w:rsidRPr="00C35126" w:rsidRDefault="008C73C2" w:rsidP="007947F5">
      <w:pPr>
        <w:spacing w:line="276" w:lineRule="auto"/>
        <w:jc w:val="both"/>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 xml:space="preserve"> TÍTULO I. GOBIERNO MUNICIPAL </w:t>
      </w:r>
    </w:p>
    <w:p w:rsidR="008C73C2" w:rsidRPr="00C35126" w:rsidRDefault="008C73C2" w:rsidP="007947F5">
      <w:pPr>
        <w:spacing w:line="276"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i/>
          <w:color w:val="000000" w:themeColor="text1"/>
          <w:sz w:val="24"/>
          <w:szCs w:val="24"/>
        </w:rPr>
        <w:t>Artículo 31.-</w:t>
      </w:r>
      <w:r w:rsidRPr="00C35126">
        <w:rPr>
          <w:rFonts w:ascii="Palatino Linotype" w:eastAsia="Palatino Linotype" w:hAnsi="Palatino Linotype" w:cs="Palatino Linotype"/>
          <w:i/>
          <w:color w:val="000000" w:themeColor="text1"/>
          <w:sz w:val="24"/>
          <w:szCs w:val="24"/>
        </w:rPr>
        <w:t xml:space="preserve"> El Gobierno Municipal se encuentra concentrado en el Órgano Máximo de Gobierno que es el Ayuntamiento, siendo colegiado para la toma de decisiones, adoptando medidas de preferencia a los grupos vulnerables y oriundos del Municipio</w:t>
      </w:r>
    </w:p>
    <w:p w:rsidR="008C73C2" w:rsidRPr="00C35126" w:rsidRDefault="008C73C2" w:rsidP="007947F5">
      <w:pPr>
        <w:spacing w:line="276" w:lineRule="auto"/>
        <w:jc w:val="both"/>
        <w:rPr>
          <w:rFonts w:ascii="Palatino Linotype" w:eastAsia="Palatino Linotype" w:hAnsi="Palatino Linotype" w:cs="Palatino Linotype"/>
          <w:i/>
          <w:color w:val="000000" w:themeColor="text1"/>
          <w:sz w:val="24"/>
          <w:szCs w:val="24"/>
        </w:rPr>
      </w:pPr>
    </w:p>
    <w:p w:rsidR="008C73C2" w:rsidRPr="00C35126" w:rsidRDefault="008C73C2" w:rsidP="007947F5">
      <w:pPr>
        <w:spacing w:line="276"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i/>
          <w:color w:val="000000" w:themeColor="text1"/>
          <w:sz w:val="24"/>
          <w:szCs w:val="24"/>
        </w:rPr>
        <w:t>Artículo 32.-</w:t>
      </w:r>
      <w:r w:rsidRPr="00C35126">
        <w:rPr>
          <w:rFonts w:ascii="Palatino Linotype" w:eastAsia="Palatino Linotype" w:hAnsi="Palatino Linotype" w:cs="Palatino Linotype"/>
          <w:i/>
          <w:color w:val="000000" w:themeColor="text1"/>
          <w:sz w:val="24"/>
          <w:szCs w:val="24"/>
        </w:rPr>
        <w:t xml:space="preserve"> El Ayuntamiento de Atlautla de Victoria, Estado de México, es un órgano colegiado de elección popular, </w:t>
      </w:r>
      <w:r w:rsidRPr="00C35126">
        <w:rPr>
          <w:rFonts w:ascii="Palatino Linotype" w:eastAsia="Palatino Linotype" w:hAnsi="Palatino Linotype" w:cs="Palatino Linotype"/>
          <w:i/>
          <w:color w:val="000000" w:themeColor="text1"/>
          <w:sz w:val="24"/>
          <w:szCs w:val="24"/>
          <w:u w:val="single"/>
        </w:rPr>
        <w:t>integrado por Un Presidente Municipal, Una Síndico y las y los Regidores,</w:t>
      </w:r>
      <w:r w:rsidRPr="00C35126">
        <w:rPr>
          <w:rFonts w:ascii="Palatino Linotype" w:eastAsia="Palatino Linotype" w:hAnsi="Palatino Linotype" w:cs="Palatino Linotype"/>
          <w:i/>
          <w:color w:val="000000" w:themeColor="text1"/>
          <w:sz w:val="24"/>
          <w:szCs w:val="24"/>
        </w:rPr>
        <w:t xml:space="preserve"> que de manera individual tendrán las funciones que les otorgue la Ley.</w:t>
      </w:r>
    </w:p>
    <w:p w:rsidR="001427DC" w:rsidRPr="00C35126" w:rsidRDefault="001427DC" w:rsidP="007947F5">
      <w:pPr>
        <w:spacing w:line="360" w:lineRule="auto"/>
        <w:ind w:firstLine="283"/>
        <w:jc w:val="both"/>
        <w:rPr>
          <w:rFonts w:ascii="Palatino Linotype" w:eastAsia="Palatino Linotype" w:hAnsi="Palatino Linotype" w:cs="Palatino Linotype"/>
          <w:i/>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Ahora bien, de manera orientadora, al manual de organización refiere lo siguiente:</w:t>
      </w:r>
    </w:p>
    <w:p w:rsidR="001427DC" w:rsidRPr="00C35126" w:rsidRDefault="00E11C27" w:rsidP="007947F5">
      <w:pPr>
        <w:spacing w:line="360" w:lineRule="auto"/>
        <w:ind w:firstLine="283"/>
        <w:jc w:val="center"/>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MANUAL DE ORGANIZACIÓN DE LA ADMINISTRACIÓN</w:t>
      </w:r>
    </w:p>
    <w:p w:rsidR="001427DC" w:rsidRPr="00C35126" w:rsidRDefault="00E11C27" w:rsidP="007947F5">
      <w:pPr>
        <w:spacing w:line="360" w:lineRule="auto"/>
        <w:ind w:firstLine="283"/>
        <w:jc w:val="center"/>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4. ATRIBUCIONES</w:t>
      </w:r>
    </w:p>
    <w:p w:rsidR="001427DC" w:rsidRPr="00C35126" w:rsidRDefault="00E11C27" w:rsidP="007947F5">
      <w:pPr>
        <w:spacing w:line="360" w:lineRule="auto"/>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Planear y administrar los recursos humanos, materiales de los servidores de la Administración Pública Municipal.</w:t>
      </w:r>
    </w:p>
    <w:p w:rsidR="001427DC" w:rsidRPr="00C35126" w:rsidRDefault="00E11C27" w:rsidP="007947F5">
      <w:pPr>
        <w:spacing w:line="360" w:lineRule="auto"/>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Reclutar, Seleccionar y contratar personal, en base a los perfiles y necesidades de las diversas dependencias de la Administración Pública Municipal, requieren, para el cumplimiento de manera eficaz y eficiente con sus funciones. </w:t>
      </w:r>
    </w:p>
    <w:p w:rsidR="001427DC" w:rsidRPr="00C35126" w:rsidRDefault="00E11C27" w:rsidP="007947F5">
      <w:pPr>
        <w:spacing w:line="360" w:lineRule="auto"/>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w:t>
      </w:r>
    </w:p>
    <w:p w:rsidR="008C73C2" w:rsidRPr="00C35126" w:rsidRDefault="008C73C2" w:rsidP="007947F5">
      <w:pPr>
        <w:spacing w:line="360" w:lineRule="auto"/>
        <w:rPr>
          <w:rFonts w:ascii="Palatino Linotype" w:eastAsia="Palatino Linotype" w:hAnsi="Palatino Linotype" w:cs="Palatino Linotype"/>
          <w:b/>
          <w:i/>
          <w:color w:val="000000" w:themeColor="text1"/>
          <w:sz w:val="24"/>
          <w:szCs w:val="24"/>
        </w:rPr>
      </w:pPr>
    </w:p>
    <w:p w:rsidR="008C73C2" w:rsidRPr="00C35126" w:rsidRDefault="008C73C2" w:rsidP="007947F5">
      <w:pPr>
        <w:spacing w:line="360" w:lineRule="auto"/>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CAPÍTULO III. DIRECCIÓN DE GOBIERNO Y TÉCNICA DE GABINETE TÍTULO I. DIRECCIÓN DE GOBIERNO</w:t>
      </w:r>
    </w:p>
    <w:p w:rsidR="008C73C2" w:rsidRPr="00C35126" w:rsidRDefault="008C73C2"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i/>
          <w:color w:val="000000" w:themeColor="text1"/>
          <w:sz w:val="24"/>
          <w:szCs w:val="24"/>
        </w:rPr>
        <w:lastRenderedPageBreak/>
        <w:t xml:space="preserve"> Artículo 78.-</w:t>
      </w:r>
      <w:r w:rsidRPr="00C35126">
        <w:rPr>
          <w:rFonts w:ascii="Palatino Linotype" w:eastAsia="Palatino Linotype" w:hAnsi="Palatino Linotype" w:cs="Palatino Linotype"/>
          <w:i/>
          <w:color w:val="000000" w:themeColor="text1"/>
          <w:sz w:val="24"/>
          <w:szCs w:val="24"/>
        </w:rPr>
        <w:t xml:space="preserve"> Conducir las relaciones del Poder Ejecutivo con los miembros del Ayuntamiento auxiliando en sus funciones de Gestión y Supervisión ante las autoridades. </w:t>
      </w:r>
    </w:p>
    <w:p w:rsidR="008C73C2" w:rsidRPr="00C35126" w:rsidRDefault="008C73C2"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Artículo 79.- Actuar como vínculo social, político y administrativo con las Secretarias del Gobierno del Estado de México, asumiendo los asuntos que le sean delegados por el titular del Ejecutivo Municipal y aquellos establecidos legalmente para una política adecuada en favor de la población de Atlautla de Victoria, Estado de México. </w:t>
      </w:r>
    </w:p>
    <w:p w:rsidR="008C73C2" w:rsidRPr="00C35126" w:rsidRDefault="008C73C2"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Artículo 80.- Ser el asesor técnico y jurídico del titular del Ejecutivo Municipal para la toma de decisiones con apego al marco legal vigente para el territorio Municipal, Estatal y Federal, según sea el caso. </w:t>
      </w:r>
    </w:p>
    <w:p w:rsidR="008C73C2" w:rsidRPr="00C35126" w:rsidRDefault="008C73C2"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Artículo 81.- Conducir por delegación del Ejecutivo los asuntos de orden político, social o administrativo municipal representando sus ausencias cuando así se requiera en actos cívicos y de naturaleza ciudadana. </w:t>
      </w:r>
    </w:p>
    <w:p w:rsidR="008C73C2" w:rsidRPr="00C35126" w:rsidRDefault="008C73C2"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Artículo 82.- Intervenir y ejercer las atribuciones que en materia electoral le señalen las leyes o los convenios que para ese efecto se celebren. </w:t>
      </w:r>
    </w:p>
    <w:p w:rsidR="008C73C2" w:rsidRPr="00C35126" w:rsidRDefault="008C73C2"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Artículo 83.- Coordinar y supervisar las acciones en materia de Protección Civil, en atención con el Instituto Mexiquense de la Pirotecnia para ejercer todas las acciones relativas con la misma en el ámbito de su competencia.</w:t>
      </w:r>
    </w:p>
    <w:p w:rsidR="008C73C2" w:rsidRPr="00C35126" w:rsidRDefault="008C73C2"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 Artículo 84.- Planear y ejecutar las políticas estatales en materia de población, promoviendo las acciones de fomento a la cultura cívica y ética en el territorio municipal, así como en todas aquellas actividades de la Sociedad Civil y Organizada que promueva la participación activa de la ciudadanía, de las organizaciones y empresas del Atlautla de Victoria, Estado de México.</w:t>
      </w:r>
    </w:p>
    <w:p w:rsidR="008C73C2" w:rsidRPr="00C35126" w:rsidRDefault="008C73C2"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artículo 85.- Garantizar una gobernanza democrática inclusiva y efectiva utilizando la promoción, capacitación, asesoría y fomento de espacios imparciales para el diálogo, buscando en </w:t>
      </w:r>
      <w:r w:rsidRPr="00C35126">
        <w:rPr>
          <w:rFonts w:ascii="Palatino Linotype" w:eastAsia="Palatino Linotype" w:hAnsi="Palatino Linotype" w:cs="Palatino Linotype"/>
          <w:i/>
          <w:color w:val="000000" w:themeColor="text1"/>
          <w:sz w:val="24"/>
          <w:szCs w:val="24"/>
        </w:rPr>
        <w:lastRenderedPageBreak/>
        <w:t>todo momento los consensos y creando instituciones que colaboren con las instituciones de gobierno aportando mecanismos y procesos que permitan determinar cómo se implementa la legalidad que emana del mandato constitucional.</w:t>
      </w:r>
    </w:p>
    <w:p w:rsidR="001427DC" w:rsidRPr="00C35126" w:rsidRDefault="001427DC" w:rsidP="007947F5">
      <w:pPr>
        <w:spacing w:line="360" w:lineRule="auto"/>
        <w:jc w:val="both"/>
        <w:rPr>
          <w:rFonts w:ascii="Palatino Linotype" w:eastAsia="Palatino Linotype" w:hAnsi="Palatino Linotype" w:cs="Palatino Linotype"/>
          <w:i/>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Es así que, respecto de la información proporcionada, se observa que la misma fue proporcionada por el Servidor Público Habilitado para tal efecto, que en el caso que nos ocupa e</w:t>
      </w:r>
      <w:r w:rsidR="00340647" w:rsidRPr="00C35126">
        <w:rPr>
          <w:rFonts w:ascii="Palatino Linotype" w:eastAsia="Palatino Linotype" w:hAnsi="Palatino Linotype" w:cs="Palatino Linotype"/>
          <w:color w:val="000000" w:themeColor="text1"/>
          <w:sz w:val="24"/>
          <w:szCs w:val="24"/>
        </w:rPr>
        <w:t xml:space="preserve">s la Dirección de Gobierno. </w:t>
      </w:r>
    </w:p>
    <w:p w:rsidR="00340647" w:rsidRPr="00C35126" w:rsidRDefault="00340647" w:rsidP="007947F5">
      <w:pPr>
        <w:spacing w:line="360" w:lineRule="auto"/>
        <w:jc w:val="both"/>
        <w:rPr>
          <w:rFonts w:ascii="Palatino Linotype" w:eastAsia="Palatino Linotype" w:hAnsi="Palatino Linotype" w:cs="Palatino Linotype"/>
          <w:color w:val="000000" w:themeColor="text1"/>
          <w:sz w:val="24"/>
          <w:szCs w:val="24"/>
        </w:rPr>
      </w:pPr>
    </w:p>
    <w:p w:rsidR="00340647" w:rsidRPr="00C35126" w:rsidRDefault="0034064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Por lo que hace a la elaboración del Bando Municipal, se refiere lo siguiente:</w:t>
      </w:r>
    </w:p>
    <w:p w:rsidR="00340647" w:rsidRPr="00C35126" w:rsidRDefault="00340647" w:rsidP="007947F5">
      <w:pPr>
        <w:spacing w:line="360" w:lineRule="auto"/>
        <w:jc w:val="center"/>
        <w:rPr>
          <w:rFonts w:ascii="Palatino Linotype" w:eastAsia="Palatino Linotype" w:hAnsi="Palatino Linotype" w:cs="Palatino Linotype"/>
          <w:b/>
          <w:color w:val="000000" w:themeColor="text1"/>
          <w:sz w:val="24"/>
          <w:szCs w:val="24"/>
        </w:rPr>
      </w:pPr>
      <w:r w:rsidRPr="00C35126">
        <w:rPr>
          <w:rFonts w:ascii="Palatino Linotype" w:eastAsia="Palatino Linotype" w:hAnsi="Palatino Linotype" w:cs="Palatino Linotype"/>
          <w:b/>
          <w:color w:val="000000" w:themeColor="text1"/>
          <w:sz w:val="24"/>
          <w:szCs w:val="24"/>
        </w:rPr>
        <w:t>CONSTITUCIÓN POLÍTICA DEL ESTADO LIBRE Y SOBERANO DE MÉXICO</w:t>
      </w:r>
    </w:p>
    <w:p w:rsidR="00340647" w:rsidRPr="00C35126" w:rsidRDefault="00340647" w:rsidP="007947F5">
      <w:pPr>
        <w:spacing w:line="360" w:lineRule="auto"/>
        <w:rPr>
          <w:rFonts w:ascii="Palatino Linotype" w:eastAsia="Palatino Linotype" w:hAnsi="Palatino Linotype" w:cs="Palatino Linotype"/>
          <w:b/>
          <w:color w:val="000000" w:themeColor="text1"/>
          <w:sz w:val="24"/>
          <w:szCs w:val="24"/>
        </w:rPr>
      </w:pPr>
    </w:p>
    <w:p w:rsidR="00340647" w:rsidRPr="00C35126" w:rsidRDefault="0034064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i/>
          <w:color w:val="000000" w:themeColor="text1"/>
          <w:sz w:val="24"/>
          <w:szCs w:val="24"/>
        </w:rPr>
        <w:t>Artículo 124.-</w:t>
      </w:r>
      <w:r w:rsidRPr="00C35126">
        <w:rPr>
          <w:rFonts w:ascii="Palatino Linotype" w:eastAsia="Palatino Linotype" w:hAnsi="Palatino Linotype" w:cs="Palatino Linotype"/>
          <w:i/>
          <w:color w:val="000000" w:themeColor="text1"/>
          <w:sz w:val="24"/>
          <w:szCs w:val="24"/>
        </w:rPr>
        <w:t xml:space="preserve">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 En caso de no promulgarse un nuevo bando municipal el día señalado, se publicará y observará el inmediato anterior.</w:t>
      </w:r>
    </w:p>
    <w:p w:rsidR="00340647" w:rsidRPr="00C35126" w:rsidRDefault="00340647" w:rsidP="007947F5">
      <w:pPr>
        <w:spacing w:line="360" w:lineRule="auto"/>
        <w:jc w:val="both"/>
        <w:rPr>
          <w:rFonts w:ascii="Palatino Linotype" w:eastAsia="Palatino Linotype" w:hAnsi="Palatino Linotype" w:cs="Palatino Linotype"/>
          <w:i/>
          <w:color w:val="000000" w:themeColor="text1"/>
          <w:sz w:val="24"/>
          <w:szCs w:val="24"/>
        </w:rPr>
      </w:pPr>
    </w:p>
    <w:p w:rsidR="00340647" w:rsidRPr="00C35126" w:rsidRDefault="00340647" w:rsidP="007947F5">
      <w:pPr>
        <w:spacing w:line="360" w:lineRule="auto"/>
        <w:jc w:val="both"/>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LEY ORGÁNICA MUNICIPAL DEL ESTADO DE MÉXICO</w:t>
      </w:r>
    </w:p>
    <w:p w:rsidR="00340647" w:rsidRPr="00C35126" w:rsidRDefault="00340647" w:rsidP="007947F5">
      <w:pPr>
        <w:spacing w:line="360" w:lineRule="auto"/>
        <w:jc w:val="center"/>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TITULO VI</w:t>
      </w:r>
    </w:p>
    <w:p w:rsidR="00340647" w:rsidRPr="00C35126" w:rsidRDefault="00340647" w:rsidP="007947F5">
      <w:pPr>
        <w:spacing w:line="360" w:lineRule="auto"/>
        <w:jc w:val="center"/>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De la Reglamentación Municipal</w:t>
      </w:r>
    </w:p>
    <w:p w:rsidR="00340647" w:rsidRPr="00C35126" w:rsidRDefault="00340647" w:rsidP="007947F5">
      <w:pPr>
        <w:spacing w:line="360" w:lineRule="auto"/>
        <w:jc w:val="center"/>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CAPITULO PRIMERO</w:t>
      </w:r>
    </w:p>
    <w:p w:rsidR="00340647" w:rsidRPr="00C35126" w:rsidRDefault="00340647" w:rsidP="007947F5">
      <w:pPr>
        <w:spacing w:line="360" w:lineRule="auto"/>
        <w:jc w:val="center"/>
        <w:rPr>
          <w:rFonts w:ascii="Palatino Linotype" w:eastAsia="Palatino Linotype" w:hAnsi="Palatino Linotype" w:cs="Palatino Linotype"/>
          <w:b/>
          <w:i/>
          <w:color w:val="000000" w:themeColor="text1"/>
          <w:sz w:val="24"/>
          <w:szCs w:val="24"/>
        </w:rPr>
      </w:pPr>
      <w:r w:rsidRPr="00C35126">
        <w:rPr>
          <w:rFonts w:ascii="Palatino Linotype" w:eastAsia="Palatino Linotype" w:hAnsi="Palatino Linotype" w:cs="Palatino Linotype"/>
          <w:b/>
          <w:i/>
          <w:color w:val="000000" w:themeColor="text1"/>
          <w:sz w:val="24"/>
          <w:szCs w:val="24"/>
        </w:rPr>
        <w:t>Del Bando y los Reglamentos</w:t>
      </w:r>
    </w:p>
    <w:p w:rsidR="00340647" w:rsidRPr="00C35126" w:rsidRDefault="00340647" w:rsidP="007947F5">
      <w:pPr>
        <w:spacing w:line="360" w:lineRule="auto"/>
        <w:jc w:val="both"/>
        <w:rPr>
          <w:rFonts w:ascii="Palatino Linotype" w:eastAsia="Palatino Linotype" w:hAnsi="Palatino Linotype" w:cs="Palatino Linotype"/>
          <w:i/>
          <w:color w:val="000000" w:themeColor="text1"/>
          <w:sz w:val="24"/>
          <w:szCs w:val="24"/>
          <w:u w:val="single"/>
        </w:rPr>
      </w:pPr>
      <w:r w:rsidRPr="00C35126">
        <w:rPr>
          <w:rFonts w:ascii="Palatino Linotype" w:eastAsia="Palatino Linotype" w:hAnsi="Palatino Linotype" w:cs="Palatino Linotype"/>
          <w:b/>
          <w:i/>
          <w:color w:val="000000" w:themeColor="text1"/>
          <w:sz w:val="24"/>
          <w:szCs w:val="24"/>
        </w:rPr>
        <w:lastRenderedPageBreak/>
        <w:t xml:space="preserve"> Artículo 160.-</w:t>
      </w:r>
      <w:r w:rsidRPr="00C35126">
        <w:rPr>
          <w:rFonts w:ascii="Palatino Linotype" w:eastAsia="Palatino Linotype" w:hAnsi="Palatino Linotype" w:cs="Palatino Linotype"/>
          <w:i/>
          <w:color w:val="000000" w:themeColor="text1"/>
          <w:sz w:val="24"/>
          <w:szCs w:val="24"/>
        </w:rPr>
        <w:t xml:space="preserve"> </w:t>
      </w:r>
      <w:r w:rsidRPr="00C35126">
        <w:rPr>
          <w:rFonts w:ascii="Palatino Linotype" w:eastAsia="Palatino Linotype" w:hAnsi="Palatino Linotype" w:cs="Palatino Linotype"/>
          <w:i/>
          <w:color w:val="000000" w:themeColor="text1"/>
          <w:sz w:val="24"/>
          <w:szCs w:val="24"/>
          <w:u w:val="single"/>
        </w:rPr>
        <w:t xml:space="preserve">Los ayuntamientos expedirán el Bando Municipal y los presidentes municipales lo promulgarán y difundirán en la Gaceta Municipal y en los estrados de los Ayuntamientos, así como por los medios que estime conveniente. El 5 de febrero de cada año el presidente municipal acompañado de los demás miembros del ayuntamiento en acto solemne dará publicidad al bando municipal o sus modificaciones. </w:t>
      </w:r>
    </w:p>
    <w:p w:rsidR="00340647" w:rsidRPr="00C35126" w:rsidRDefault="0034064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i/>
          <w:color w:val="000000" w:themeColor="text1"/>
          <w:sz w:val="24"/>
          <w:szCs w:val="24"/>
        </w:rPr>
        <w:t>Artículo 161.-</w:t>
      </w:r>
      <w:r w:rsidRPr="00C35126">
        <w:rPr>
          <w:rFonts w:ascii="Palatino Linotype" w:eastAsia="Palatino Linotype" w:hAnsi="Palatino Linotype" w:cs="Palatino Linotype"/>
          <w:i/>
          <w:color w:val="000000" w:themeColor="text1"/>
          <w:sz w:val="24"/>
          <w:szCs w:val="24"/>
        </w:rPr>
        <w:t xml:space="preserve"> El Bando Municipal regulará y deberá contener las normas de observancia general que requiera el gobierno y la administración municipales. </w:t>
      </w:r>
      <w:r w:rsidRPr="00C35126">
        <w:rPr>
          <w:rFonts w:ascii="Palatino Linotype" w:eastAsia="Palatino Linotype" w:hAnsi="Palatino Linotype" w:cs="Palatino Linotype"/>
          <w:b/>
          <w:i/>
          <w:color w:val="000000" w:themeColor="text1"/>
          <w:sz w:val="24"/>
          <w:szCs w:val="24"/>
        </w:rPr>
        <w:t>Artículo 162.-</w:t>
      </w:r>
      <w:r w:rsidRPr="00C35126">
        <w:rPr>
          <w:rFonts w:ascii="Palatino Linotype" w:eastAsia="Palatino Linotype" w:hAnsi="Palatino Linotype" w:cs="Palatino Linotype"/>
          <w:i/>
          <w:color w:val="000000" w:themeColor="text1"/>
          <w:sz w:val="24"/>
          <w:szCs w:val="24"/>
        </w:rPr>
        <w:t xml:space="preserve"> El Bando Municipal regulará al menos lo siguiente:</w:t>
      </w:r>
    </w:p>
    <w:p w:rsidR="00340647" w:rsidRPr="00C35126" w:rsidRDefault="0034064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 I. Nombre y escudo del municipio; </w:t>
      </w:r>
    </w:p>
    <w:p w:rsidR="00340647" w:rsidRPr="00C35126" w:rsidRDefault="0034064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II. Territorio y organización territorial y administrativa del municipio; </w:t>
      </w:r>
    </w:p>
    <w:p w:rsidR="00340647" w:rsidRPr="00C35126" w:rsidRDefault="0034064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III. Población del municipio; </w:t>
      </w:r>
    </w:p>
    <w:p w:rsidR="001427DC" w:rsidRPr="00C35126" w:rsidRDefault="0034064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IV. Gobierno Municipal, autoridades y organismos auxiliares del ayuntamiento; V. Servicios públicos municipales</w:t>
      </w:r>
    </w:p>
    <w:p w:rsidR="00973DBB" w:rsidRPr="00C35126" w:rsidRDefault="00973DBB" w:rsidP="007947F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340647" w:rsidRPr="00C35126" w:rsidRDefault="0034064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De lo anterior, se advierte que es el Ayuntamiento el encargado de expedir el Bando Municipal para que posteriormente el Presidente Municipal lo promulgue y difunda, luego entonces, de acuerdo al Bando Municipal el Ayuntamiento está </w:t>
      </w:r>
      <w:r w:rsidRPr="00C35126">
        <w:rPr>
          <w:rFonts w:ascii="Palatino Linotype" w:eastAsia="Palatino Linotype" w:hAnsi="Palatino Linotype" w:cs="Palatino Linotype"/>
          <w:i/>
          <w:color w:val="000000" w:themeColor="text1"/>
          <w:sz w:val="24"/>
          <w:szCs w:val="24"/>
          <w:u w:val="single"/>
        </w:rPr>
        <w:t>integrado por Un Presidente Municipal, Una Síndico y las y los Regidores.</w:t>
      </w:r>
    </w:p>
    <w:p w:rsidR="00340647" w:rsidRPr="00C35126" w:rsidRDefault="00340647" w:rsidP="007947F5">
      <w:pPr>
        <w:spacing w:line="360" w:lineRule="auto"/>
        <w:jc w:val="both"/>
        <w:rPr>
          <w:rFonts w:ascii="Palatino Linotype" w:eastAsia="Palatino Linotype" w:hAnsi="Palatino Linotype" w:cs="Palatino Linotype"/>
          <w:color w:val="000000" w:themeColor="text1"/>
          <w:sz w:val="24"/>
          <w:szCs w:val="24"/>
        </w:rPr>
      </w:pPr>
    </w:p>
    <w:p w:rsidR="00187535" w:rsidRPr="00C35126" w:rsidRDefault="00187535"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Es así que se infiere que la elaboración del mismo está a cargo de la síndico y los regidores, quienes como ya quedo referido son los encargados de su expedición.</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p>
    <w:p w:rsidR="00187535" w:rsidRPr="00C35126" w:rsidRDefault="00187535"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lastRenderedPageBreak/>
        <w:t>Al respecto, la Real Academia Española define la palabra “</w:t>
      </w:r>
      <w:r w:rsidRPr="00C35126">
        <w:rPr>
          <w:rFonts w:ascii="Palatino Linotype" w:eastAsia="Palatino Linotype" w:hAnsi="Palatino Linotype" w:cs="Palatino Linotype"/>
          <w:i/>
          <w:color w:val="000000" w:themeColor="text1"/>
          <w:sz w:val="24"/>
          <w:szCs w:val="24"/>
        </w:rPr>
        <w:t xml:space="preserve">expedir” </w:t>
      </w:r>
      <w:r w:rsidRPr="00C35126">
        <w:rPr>
          <w:rFonts w:ascii="Palatino Linotype" w:eastAsia="Palatino Linotype" w:hAnsi="Palatino Linotype" w:cs="Palatino Linotype"/>
          <w:color w:val="000000" w:themeColor="text1"/>
          <w:sz w:val="24"/>
          <w:szCs w:val="24"/>
        </w:rPr>
        <w:t>de la siguiente manera:</w:t>
      </w:r>
    </w:p>
    <w:p w:rsidR="00187535" w:rsidRPr="00C35126" w:rsidRDefault="00187535" w:rsidP="007947F5">
      <w:pPr>
        <w:spacing w:line="360" w:lineRule="auto"/>
        <w:ind w:firstLine="72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(Del lat. </w:t>
      </w:r>
      <w:r w:rsidRPr="00C35126">
        <w:rPr>
          <w:rFonts w:ascii="Palatino Linotype" w:eastAsia="Palatino Linotype" w:hAnsi="Palatino Linotype" w:cs="Palatino Linotype"/>
          <w:i/>
          <w:iCs/>
          <w:color w:val="000000" w:themeColor="text1"/>
          <w:sz w:val="24"/>
          <w:szCs w:val="24"/>
        </w:rPr>
        <w:t>expedīre</w:t>
      </w:r>
      <w:r w:rsidRPr="00C35126">
        <w:rPr>
          <w:rFonts w:ascii="Palatino Linotype" w:eastAsia="Palatino Linotype" w:hAnsi="Palatino Linotype" w:cs="Palatino Linotype"/>
          <w:color w:val="000000" w:themeColor="text1"/>
          <w:sz w:val="24"/>
          <w:szCs w:val="24"/>
        </w:rPr>
        <w:t>).</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bookmarkStart w:id="9" w:name="0_1"/>
      <w:bookmarkEnd w:id="9"/>
      <w:r w:rsidRPr="00C35126">
        <w:rPr>
          <w:rFonts w:ascii="Palatino Linotype" w:eastAsia="Palatino Linotype" w:hAnsi="Palatino Linotype" w:cs="Palatino Linotype"/>
          <w:b/>
          <w:bCs/>
          <w:color w:val="000000" w:themeColor="text1"/>
          <w:sz w:val="24"/>
          <w:szCs w:val="24"/>
        </w:rPr>
        <w:t>1.</w:t>
      </w:r>
      <w:r w:rsidRPr="00C35126">
        <w:rPr>
          <w:rFonts w:ascii="Palatino Linotype" w:eastAsia="Palatino Linotype" w:hAnsi="Palatino Linotype" w:cs="Palatino Linotype"/>
          <w:color w:val="000000" w:themeColor="text1"/>
          <w:sz w:val="24"/>
          <w:szCs w:val="24"/>
        </w:rPr>
        <w:t> tr. Dar curso a las causas y negocios.</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bookmarkStart w:id="10" w:name="0_2"/>
      <w:bookmarkEnd w:id="10"/>
      <w:r w:rsidRPr="00C35126">
        <w:rPr>
          <w:rFonts w:ascii="Palatino Linotype" w:eastAsia="Palatino Linotype" w:hAnsi="Palatino Linotype" w:cs="Palatino Linotype"/>
          <w:b/>
          <w:bCs/>
          <w:color w:val="000000" w:themeColor="text1"/>
          <w:sz w:val="24"/>
          <w:szCs w:val="24"/>
        </w:rPr>
        <w:t>2.</w:t>
      </w:r>
      <w:r w:rsidRPr="00C35126">
        <w:rPr>
          <w:rFonts w:ascii="Palatino Linotype" w:eastAsia="Palatino Linotype" w:hAnsi="Palatino Linotype" w:cs="Palatino Linotype"/>
          <w:color w:val="000000" w:themeColor="text1"/>
          <w:sz w:val="24"/>
          <w:szCs w:val="24"/>
        </w:rPr>
        <w:t> tr. Despachar, extender por escrito, con las formalidades acostumbradas, bulas, privilegios, reales órdenes, etc.etc.</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bookmarkStart w:id="11" w:name="0_3"/>
      <w:bookmarkEnd w:id="11"/>
      <w:r w:rsidRPr="00C35126">
        <w:rPr>
          <w:rFonts w:ascii="Palatino Linotype" w:eastAsia="Palatino Linotype" w:hAnsi="Palatino Linotype" w:cs="Palatino Linotype"/>
          <w:b/>
          <w:bCs/>
          <w:color w:val="000000" w:themeColor="text1"/>
          <w:sz w:val="24"/>
          <w:szCs w:val="24"/>
        </w:rPr>
        <w:t>3.</w:t>
      </w:r>
      <w:r w:rsidRPr="00C35126">
        <w:rPr>
          <w:rFonts w:ascii="Palatino Linotype" w:eastAsia="Palatino Linotype" w:hAnsi="Palatino Linotype" w:cs="Palatino Linotype"/>
          <w:color w:val="000000" w:themeColor="text1"/>
          <w:sz w:val="24"/>
          <w:szCs w:val="24"/>
        </w:rPr>
        <w:t> tr. Pronunciar un auto o decreto.</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bookmarkStart w:id="12" w:name="0_4"/>
      <w:bookmarkEnd w:id="12"/>
      <w:r w:rsidRPr="00C35126">
        <w:rPr>
          <w:rFonts w:ascii="Palatino Linotype" w:eastAsia="Palatino Linotype" w:hAnsi="Palatino Linotype" w:cs="Palatino Linotype"/>
          <w:b/>
          <w:bCs/>
          <w:color w:val="000000" w:themeColor="text1"/>
          <w:sz w:val="24"/>
          <w:szCs w:val="24"/>
        </w:rPr>
        <w:t>4.</w:t>
      </w:r>
      <w:r w:rsidRPr="00C35126">
        <w:rPr>
          <w:rFonts w:ascii="Palatino Linotype" w:eastAsia="Palatino Linotype" w:hAnsi="Palatino Linotype" w:cs="Palatino Linotype"/>
          <w:color w:val="000000" w:themeColor="text1"/>
          <w:sz w:val="24"/>
          <w:szCs w:val="24"/>
        </w:rPr>
        <w:t> tr. Remitir, enviar mercancías, telegramas, pliegos, etc.</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bookmarkStart w:id="13" w:name="0_5"/>
      <w:bookmarkEnd w:id="13"/>
      <w:r w:rsidRPr="00C35126">
        <w:rPr>
          <w:rFonts w:ascii="Palatino Linotype" w:eastAsia="Palatino Linotype" w:hAnsi="Palatino Linotype" w:cs="Palatino Linotype"/>
          <w:b/>
          <w:bCs/>
          <w:color w:val="000000" w:themeColor="text1"/>
          <w:sz w:val="24"/>
          <w:szCs w:val="24"/>
        </w:rPr>
        <w:t>5.</w:t>
      </w:r>
      <w:r w:rsidRPr="00C35126">
        <w:rPr>
          <w:rFonts w:ascii="Palatino Linotype" w:eastAsia="Palatino Linotype" w:hAnsi="Palatino Linotype" w:cs="Palatino Linotype"/>
          <w:color w:val="000000" w:themeColor="text1"/>
          <w:sz w:val="24"/>
          <w:szCs w:val="24"/>
        </w:rPr>
        <w:t> tr. ant. Despachar y dar lo necesario para que uno se vaya.</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bookmarkStart w:id="14" w:name="0_6"/>
      <w:bookmarkEnd w:id="14"/>
      <w:r w:rsidRPr="00C35126">
        <w:rPr>
          <w:rFonts w:ascii="Palatino Linotype" w:eastAsia="Palatino Linotype" w:hAnsi="Palatino Linotype" w:cs="Palatino Linotype"/>
          <w:b/>
          <w:bCs/>
          <w:color w:val="000000" w:themeColor="text1"/>
          <w:sz w:val="24"/>
          <w:szCs w:val="24"/>
        </w:rPr>
        <w:t>6.</w:t>
      </w:r>
      <w:r w:rsidRPr="00C35126">
        <w:rPr>
          <w:rFonts w:ascii="Palatino Linotype" w:eastAsia="Palatino Linotype" w:hAnsi="Palatino Linotype" w:cs="Palatino Linotype"/>
          <w:color w:val="000000" w:themeColor="text1"/>
          <w:sz w:val="24"/>
          <w:szCs w:val="24"/>
        </w:rPr>
        <w:t> prnl.</w:t>
      </w:r>
      <w:r w:rsidRPr="00C35126">
        <w:rPr>
          <w:rFonts w:ascii="Palatino Linotype" w:eastAsia="Palatino Linotype" w:hAnsi="Palatino Linotype" w:cs="Palatino Linotype"/>
          <w:i/>
          <w:iCs/>
          <w:color w:val="000000" w:themeColor="text1"/>
          <w:sz w:val="24"/>
          <w:szCs w:val="24"/>
        </w:rPr>
        <w:t> Bol.</w:t>
      </w:r>
      <w:r w:rsidRPr="00C35126">
        <w:rPr>
          <w:rFonts w:ascii="Palatino Linotype" w:eastAsia="Palatino Linotype" w:hAnsi="Palatino Linotype" w:cs="Palatino Linotype"/>
          <w:color w:val="000000" w:themeColor="text1"/>
          <w:sz w:val="24"/>
          <w:szCs w:val="24"/>
        </w:rPr>
        <w:t> y</w:t>
      </w:r>
      <w:r w:rsidRPr="00C35126">
        <w:rPr>
          <w:rFonts w:ascii="Palatino Linotype" w:eastAsia="Palatino Linotype" w:hAnsi="Palatino Linotype" w:cs="Palatino Linotype"/>
          <w:i/>
          <w:iCs/>
          <w:color w:val="000000" w:themeColor="text1"/>
          <w:sz w:val="24"/>
          <w:szCs w:val="24"/>
        </w:rPr>
        <w:t> Chile.</w:t>
      </w:r>
      <w:r w:rsidRPr="00C35126">
        <w:rPr>
          <w:rFonts w:ascii="Palatino Linotype" w:eastAsia="Palatino Linotype" w:hAnsi="Palatino Linotype" w:cs="Palatino Linotype"/>
          <w:color w:val="000000" w:themeColor="text1"/>
          <w:sz w:val="24"/>
          <w:szCs w:val="24"/>
        </w:rPr>
        <w:t> Manejarse, desenvolverse en asuntos o actividades.</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p>
    <w:p w:rsidR="00340647" w:rsidRPr="00C35126" w:rsidRDefault="00187535"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Lo anterior permite inferir, que es la síndico y los regidores los encargados de expedir el Bando Municipal una vez que lo elaboran.</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p>
    <w:p w:rsidR="00187535" w:rsidRPr="00C35126" w:rsidRDefault="00187535"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Es así que se advierte como bien lo refirió el </w:t>
      </w:r>
      <w:r w:rsidRPr="00C35126">
        <w:rPr>
          <w:rFonts w:ascii="Palatino Linotype" w:eastAsia="Palatino Linotype" w:hAnsi="Palatino Linotype" w:cs="Palatino Linotype"/>
          <w:b/>
          <w:color w:val="000000" w:themeColor="text1"/>
          <w:sz w:val="24"/>
          <w:szCs w:val="24"/>
        </w:rPr>
        <w:t xml:space="preserve">SUJETO OBLUGADO </w:t>
      </w:r>
      <w:r w:rsidRPr="00C35126">
        <w:rPr>
          <w:rFonts w:ascii="Palatino Linotype" w:eastAsia="Palatino Linotype" w:hAnsi="Palatino Linotype" w:cs="Palatino Linotype"/>
          <w:color w:val="000000" w:themeColor="text1"/>
          <w:sz w:val="24"/>
          <w:szCs w:val="24"/>
        </w:rPr>
        <w:t xml:space="preserve">a través del Servidor Público Habilitado para tal efecto que, la elaboración del mismo no atañe a una sola persona, informando que los servidores públicos responsables es la síndico y regidores, es así, que de acuerdo al Acta de la Primera Sesión de Cabildo remitido, el Ayuntamiento está integrado por una síndico y siete regidores, que corresponden a los nombres </w:t>
      </w:r>
      <w:r w:rsidR="00A94257" w:rsidRPr="00C35126">
        <w:rPr>
          <w:rFonts w:ascii="Palatino Linotype" w:eastAsia="Palatino Linotype" w:hAnsi="Palatino Linotype" w:cs="Palatino Linotype"/>
          <w:color w:val="000000" w:themeColor="text1"/>
          <w:sz w:val="24"/>
          <w:szCs w:val="24"/>
        </w:rPr>
        <w:t xml:space="preserve">y cargos </w:t>
      </w:r>
      <w:r w:rsidRPr="00C35126">
        <w:rPr>
          <w:rFonts w:ascii="Palatino Linotype" w:eastAsia="Palatino Linotype" w:hAnsi="Palatino Linotype" w:cs="Palatino Linotype"/>
          <w:color w:val="000000" w:themeColor="text1"/>
          <w:sz w:val="24"/>
          <w:szCs w:val="24"/>
        </w:rPr>
        <w:t xml:space="preserve">que se proporcionaron, por lo que el rubro en comento se tiene por colmado. </w:t>
      </w:r>
    </w:p>
    <w:p w:rsidR="00187535" w:rsidRPr="00C35126" w:rsidRDefault="00187535" w:rsidP="007947F5">
      <w:pPr>
        <w:spacing w:line="360" w:lineRule="auto"/>
        <w:jc w:val="both"/>
        <w:rPr>
          <w:rFonts w:ascii="Palatino Linotype" w:eastAsia="Palatino Linotype" w:hAnsi="Palatino Linotype" w:cs="Palatino Linotype"/>
          <w:color w:val="000000" w:themeColor="text1"/>
          <w:sz w:val="24"/>
          <w:szCs w:val="24"/>
        </w:rPr>
      </w:pPr>
    </w:p>
    <w:p w:rsidR="00145C97" w:rsidRPr="00C35126" w:rsidRDefault="00187535"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lastRenderedPageBreak/>
        <w:t>Ahora bien,</w:t>
      </w:r>
      <w:r w:rsidR="00145C97" w:rsidRPr="00C35126">
        <w:rPr>
          <w:rFonts w:ascii="Palatino Linotype" w:eastAsia="Palatino Linotype" w:hAnsi="Palatino Linotype" w:cs="Palatino Linotype"/>
          <w:color w:val="000000" w:themeColor="text1"/>
          <w:sz w:val="24"/>
          <w:szCs w:val="24"/>
        </w:rPr>
        <w:t xml:space="preserve"> por lo que hace a la experiencia laboral, no se considera que se tenga por colmado el rubro en comento, pues únicamente, se refirieron oficios o profesiones que no dan cuenta de lo solicitado, por lo que en consecuencia, se ordena la entrega del documento en donde conste o se advierta la experiencia laboral de dichos servidores públicos.</w:t>
      </w:r>
    </w:p>
    <w:p w:rsidR="00145C97" w:rsidRPr="00C35126" w:rsidRDefault="00145C97"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145C9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En ese tenor, sin perder de vista </w:t>
      </w:r>
      <w:r w:rsidR="00A94257" w:rsidRPr="00C35126">
        <w:rPr>
          <w:rFonts w:ascii="Palatino Linotype" w:eastAsia="Palatino Linotype" w:hAnsi="Palatino Linotype" w:cs="Palatino Linotype"/>
          <w:color w:val="000000" w:themeColor="text1"/>
          <w:sz w:val="24"/>
          <w:szCs w:val="24"/>
        </w:rPr>
        <w:t>que también se requirió la experiencia laboral de cada uno de ellos, por lo que, resulta c</w:t>
      </w:r>
      <w:r w:rsidR="00E11C27" w:rsidRPr="00C35126">
        <w:rPr>
          <w:rFonts w:ascii="Palatino Linotype" w:eastAsia="Palatino Linotype" w:hAnsi="Palatino Linotype" w:cs="Palatino Linotype"/>
          <w:color w:val="000000" w:themeColor="text1"/>
          <w:sz w:val="24"/>
          <w:szCs w:val="24"/>
        </w:rPr>
        <w:t>onveniente agrega</w:t>
      </w:r>
      <w:r w:rsidR="00A94257" w:rsidRPr="00C35126">
        <w:rPr>
          <w:rFonts w:ascii="Palatino Linotype" w:eastAsia="Palatino Linotype" w:hAnsi="Palatino Linotype" w:cs="Palatino Linotype"/>
          <w:color w:val="000000" w:themeColor="text1"/>
          <w:sz w:val="24"/>
          <w:szCs w:val="24"/>
        </w:rPr>
        <w:t>r</w:t>
      </w:r>
      <w:r w:rsidR="00E11C27" w:rsidRPr="00C35126">
        <w:rPr>
          <w:rFonts w:ascii="Palatino Linotype" w:eastAsia="Palatino Linotype" w:hAnsi="Palatino Linotype" w:cs="Palatino Linotype"/>
          <w:color w:val="000000" w:themeColor="text1"/>
          <w:sz w:val="24"/>
          <w:szCs w:val="24"/>
        </w:rPr>
        <w:t xml:space="preserve"> que conforme a lo establecido en el artículo 92 fracción XXI de la Ley de Transparencia vigente, se advierte que la información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p>
    <w:p w:rsidR="00A94257" w:rsidRPr="00C35126" w:rsidRDefault="00A94257" w:rsidP="007947F5">
      <w:pPr>
        <w:spacing w:line="360" w:lineRule="auto"/>
        <w:jc w:val="both"/>
        <w:rPr>
          <w:rFonts w:ascii="Palatino Linotype" w:eastAsia="Palatino Linotype" w:hAnsi="Palatino Linotype" w:cs="Palatino Linotype"/>
          <w:color w:val="000000" w:themeColor="text1"/>
          <w:sz w:val="24"/>
          <w:szCs w:val="24"/>
        </w:rPr>
      </w:pPr>
    </w:p>
    <w:p w:rsidR="00A94257" w:rsidRPr="00C35126" w:rsidRDefault="00A9425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Desde esta perspectiva, a través del currículum vite el particular puede advertir el nombre, los estudios realizados o bien el nivel académico, así como la </w:t>
      </w:r>
      <w:r w:rsidRPr="00C35126">
        <w:rPr>
          <w:rFonts w:ascii="Palatino Linotype" w:eastAsia="Palatino Linotype" w:hAnsi="Palatino Linotype" w:cs="Palatino Linotype"/>
          <w:color w:val="000000" w:themeColor="text1"/>
          <w:sz w:val="24"/>
          <w:szCs w:val="24"/>
          <w:u w:val="single"/>
        </w:rPr>
        <w:t>experiencia laboral</w:t>
      </w:r>
      <w:r w:rsidRPr="00C35126">
        <w:rPr>
          <w:rFonts w:ascii="Palatino Linotype" w:eastAsia="Palatino Linotype" w:hAnsi="Palatino Linotype" w:cs="Palatino Linotype"/>
          <w:color w:val="000000" w:themeColor="text1"/>
          <w:sz w:val="24"/>
          <w:szCs w:val="24"/>
        </w:rPr>
        <w:t xml:space="preserve"> de los servidores públicos que se encuentran adscritos al sujeto obligado,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w:t>
      </w:r>
      <w:r w:rsidRPr="00C35126">
        <w:rPr>
          <w:rFonts w:ascii="Palatino Linotype" w:eastAsia="Palatino Linotype" w:hAnsi="Palatino Linotype" w:cs="Palatino Linotype"/>
          <w:color w:val="000000" w:themeColor="text1"/>
          <w:sz w:val="24"/>
          <w:szCs w:val="24"/>
        </w:rPr>
        <w:lastRenderedPageBreak/>
        <w:t>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rsidR="00A94257" w:rsidRPr="00C35126" w:rsidRDefault="00A94257" w:rsidP="007947F5">
      <w:pPr>
        <w:spacing w:line="276"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i/>
          <w:color w:val="000000" w:themeColor="text1"/>
          <w:sz w:val="24"/>
          <w:szCs w:val="24"/>
        </w:rPr>
        <w:t>“Curriculum Vitae de servidores públicos. Es obligación de los sujetos obligados otorgar acceso a versiones públicas de los mismos ante una solicitud de acceso</w:t>
      </w:r>
      <w:r w:rsidRPr="00C35126">
        <w:rPr>
          <w:rFonts w:ascii="Palatino Linotype" w:eastAsia="Palatino Linotype" w:hAnsi="Palatino Linotype" w:cs="Palatino Linotype"/>
          <w:i/>
          <w:color w:val="000000" w:themeColor="text1"/>
          <w:sz w:val="24"/>
          <w:szCs w:val="24"/>
        </w:rPr>
        <w:t>.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w:t>
      </w:r>
    </w:p>
    <w:p w:rsidR="00A94257" w:rsidRPr="00C35126" w:rsidRDefault="00A94257" w:rsidP="007947F5">
      <w:pPr>
        <w:spacing w:line="276" w:lineRule="auto"/>
        <w:jc w:val="both"/>
        <w:rPr>
          <w:rFonts w:ascii="Palatino Linotype" w:eastAsia="Palatino Linotype" w:hAnsi="Palatino Linotype" w:cs="Palatino Linotype"/>
          <w:i/>
          <w:color w:val="000000" w:themeColor="text1"/>
          <w:sz w:val="24"/>
          <w:szCs w:val="24"/>
        </w:rPr>
      </w:pPr>
    </w:p>
    <w:p w:rsidR="00A94257" w:rsidRPr="00C35126" w:rsidRDefault="00A94257" w:rsidP="007947F5">
      <w:pPr>
        <w:spacing w:line="276"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 xml:space="preserve">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rsidR="00A94257" w:rsidRPr="00C35126" w:rsidRDefault="00A94257" w:rsidP="007947F5">
      <w:pPr>
        <w:spacing w:line="276" w:lineRule="auto"/>
        <w:jc w:val="both"/>
        <w:rPr>
          <w:rFonts w:ascii="Palatino Linotype" w:eastAsia="Palatino Linotype" w:hAnsi="Palatino Linotype" w:cs="Palatino Linotype"/>
          <w:i/>
          <w:color w:val="000000" w:themeColor="text1"/>
          <w:sz w:val="24"/>
          <w:szCs w:val="24"/>
        </w:rPr>
      </w:pPr>
    </w:p>
    <w:p w:rsidR="00A94257" w:rsidRPr="00C35126" w:rsidRDefault="00A94257" w:rsidP="007947F5">
      <w:pPr>
        <w:spacing w:line="276"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i/>
          <w:color w:val="000000" w:themeColor="text1"/>
          <w:sz w:val="24"/>
          <w:szCs w:val="24"/>
        </w:rPr>
        <w:t>(Énfasis añadido)</w:t>
      </w:r>
    </w:p>
    <w:p w:rsidR="00A94257" w:rsidRPr="00C35126" w:rsidRDefault="00A94257" w:rsidP="007947F5">
      <w:pPr>
        <w:spacing w:line="276" w:lineRule="auto"/>
        <w:jc w:val="both"/>
        <w:rPr>
          <w:rFonts w:ascii="Palatino Linotype" w:eastAsia="Palatino Linotype" w:hAnsi="Palatino Linotype" w:cs="Palatino Linotype"/>
          <w:i/>
          <w:color w:val="000000" w:themeColor="text1"/>
          <w:sz w:val="24"/>
          <w:szCs w:val="24"/>
        </w:rPr>
      </w:pPr>
    </w:p>
    <w:p w:rsidR="00A94257" w:rsidRPr="00C35126" w:rsidRDefault="00A94257" w:rsidP="007947F5">
      <w:pPr>
        <w:spacing w:line="276" w:lineRule="auto"/>
        <w:jc w:val="both"/>
        <w:rPr>
          <w:rFonts w:ascii="Palatino Linotype" w:eastAsia="Palatino Linotype" w:hAnsi="Palatino Linotype" w:cs="Palatino Linotype"/>
          <w:i/>
          <w:color w:val="000000" w:themeColor="text1"/>
          <w:sz w:val="24"/>
          <w:szCs w:val="24"/>
        </w:rPr>
      </w:pPr>
    </w:p>
    <w:p w:rsidR="00A94257" w:rsidRPr="00C35126" w:rsidRDefault="00A9425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Del cual se advierte que si bien en el currículum vitae se describe información de una persona relacionada con su formación académica, trayectoria profesional y datos </w:t>
      </w:r>
      <w:r w:rsidRPr="00C35126">
        <w:rPr>
          <w:rFonts w:ascii="Palatino Linotype" w:eastAsia="Palatino Linotype" w:hAnsi="Palatino Linotype" w:cs="Palatino Linotype"/>
          <w:color w:val="000000" w:themeColor="text1"/>
          <w:sz w:val="24"/>
          <w:szCs w:val="24"/>
        </w:rPr>
        <w:lastRenderedPageBreak/>
        <w:t>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rsidR="00E11C27" w:rsidRPr="00C35126" w:rsidRDefault="00E11C27" w:rsidP="007947F5">
      <w:pPr>
        <w:spacing w:line="360" w:lineRule="auto"/>
        <w:jc w:val="both"/>
        <w:rPr>
          <w:rFonts w:ascii="Palatino Linotype" w:eastAsia="Palatino Linotype" w:hAnsi="Palatino Linotype" w:cs="Palatino Linotype"/>
          <w:color w:val="000000" w:themeColor="text1"/>
          <w:sz w:val="24"/>
          <w:szCs w:val="24"/>
        </w:rPr>
      </w:pPr>
    </w:p>
    <w:p w:rsidR="00E11C27"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Ahora bien, de acuerdo a la naturaleza de lo solicitado, </w:t>
      </w:r>
      <w:r w:rsidR="00A94257" w:rsidRPr="00C35126">
        <w:rPr>
          <w:rFonts w:ascii="Palatino Linotype" w:eastAsia="Palatino Linotype" w:hAnsi="Palatino Linotype" w:cs="Palatino Linotype"/>
          <w:color w:val="000000" w:themeColor="text1"/>
          <w:sz w:val="24"/>
          <w:szCs w:val="24"/>
        </w:rPr>
        <w:t xml:space="preserve"> y a que dichos cargos se encuentran sujetos al sufragio popular, el documento que </w:t>
      </w:r>
      <w:r w:rsidR="005B3EA9" w:rsidRPr="00C35126">
        <w:rPr>
          <w:rFonts w:ascii="Palatino Linotype" w:eastAsia="Palatino Linotype" w:hAnsi="Palatino Linotype" w:cs="Palatino Linotype"/>
          <w:color w:val="000000" w:themeColor="text1"/>
          <w:sz w:val="24"/>
          <w:szCs w:val="24"/>
        </w:rPr>
        <w:t xml:space="preserve">también </w:t>
      </w:r>
      <w:r w:rsidR="00A94257" w:rsidRPr="00C35126">
        <w:rPr>
          <w:rFonts w:ascii="Palatino Linotype" w:eastAsia="Palatino Linotype" w:hAnsi="Palatino Linotype" w:cs="Palatino Linotype"/>
          <w:color w:val="000000" w:themeColor="text1"/>
          <w:sz w:val="24"/>
          <w:szCs w:val="24"/>
        </w:rPr>
        <w:t>pudiera dar cuenta de lo solicitado es la ficha curricular.</w:t>
      </w:r>
    </w:p>
    <w:p w:rsidR="00E11C27" w:rsidRPr="00C35126" w:rsidRDefault="00E11C27" w:rsidP="007947F5">
      <w:pPr>
        <w:pStyle w:val="Prrafodelista"/>
        <w:numPr>
          <w:ilvl w:val="0"/>
          <w:numId w:val="6"/>
        </w:numPr>
        <w:spacing w:line="360" w:lineRule="auto"/>
        <w:ind w:left="0"/>
        <w:jc w:val="both"/>
        <w:rPr>
          <w:rFonts w:ascii="Palatino Linotype" w:eastAsia="Palatino Linotype" w:hAnsi="Palatino Linotype" w:cs="Palatino Linotype"/>
          <w:color w:val="000000" w:themeColor="text1"/>
          <w:sz w:val="24"/>
        </w:rPr>
      </w:pPr>
      <w:r w:rsidRPr="00C35126">
        <w:rPr>
          <w:rFonts w:ascii="Palatino Linotype" w:eastAsia="Palatino Linotype" w:hAnsi="Palatino Linotype" w:cs="Palatino Linotype"/>
          <w:b/>
          <w:color w:val="000000" w:themeColor="text1"/>
          <w:sz w:val="24"/>
        </w:rPr>
        <w:t>Ficha curricular:</w:t>
      </w:r>
      <w:r w:rsidRPr="00C35126">
        <w:rPr>
          <w:rFonts w:ascii="Palatino Linotype" w:eastAsia="Palatino Linotype" w:hAnsi="Palatino Linotype" w:cs="Palatino Linotype"/>
          <w:b/>
          <w:i/>
          <w:color w:val="000000" w:themeColor="text1"/>
          <w:sz w:val="24"/>
        </w:rPr>
        <w:t xml:space="preserve"> </w:t>
      </w:r>
      <w:r w:rsidRPr="00C35126">
        <w:rPr>
          <w:rFonts w:ascii="Palatino Linotype" w:eastAsia="Palatino Linotype" w:hAnsi="Palatino Linotype" w:cs="Palatino Linotype"/>
          <w:color w:val="000000" w:themeColor="text1"/>
          <w:sz w:val="24"/>
        </w:rPr>
        <w:t>documento que resume información personal, educativa y profesional de una persona, especialmente utilizada en procesos de selección de personal. Es un formato resumido y estructurado del currículum vitae, ideal para proporcionar una visión rápida y organizada de los antecedentes de un solicitante</w:t>
      </w:r>
      <w:r w:rsidRPr="00C35126">
        <w:rPr>
          <w:rFonts w:ascii="Palatino Linotype" w:eastAsia="Palatino Linotype" w:hAnsi="Palatino Linotype" w:cs="Palatino Linotype"/>
          <w:b/>
          <w:color w:val="000000" w:themeColor="text1"/>
          <w:sz w:val="24"/>
        </w:rPr>
        <w:t>. </w:t>
      </w:r>
    </w:p>
    <w:p w:rsidR="001427DC" w:rsidRPr="00C35126" w:rsidRDefault="001427DC" w:rsidP="007947F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E11C27"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Finalmente, resulta de vital importancia, precisar que </w:t>
      </w:r>
      <w:r w:rsidR="005B3EA9" w:rsidRPr="00C35126">
        <w:rPr>
          <w:rFonts w:ascii="Palatino Linotype" w:eastAsia="Palatino Linotype" w:hAnsi="Palatino Linotype" w:cs="Palatino Linotype"/>
          <w:color w:val="000000" w:themeColor="text1"/>
          <w:sz w:val="24"/>
          <w:szCs w:val="24"/>
          <w:u w:val="single"/>
        </w:rPr>
        <w:t xml:space="preserve">los cargos de los integrantes del Ayuntamiento, </w:t>
      </w:r>
      <w:r w:rsidRPr="00C35126">
        <w:rPr>
          <w:rFonts w:ascii="Palatino Linotype" w:eastAsia="Palatino Linotype" w:hAnsi="Palatino Linotype" w:cs="Palatino Linotype"/>
          <w:color w:val="000000" w:themeColor="text1"/>
          <w:sz w:val="24"/>
          <w:szCs w:val="24"/>
          <w:u w:val="single"/>
        </w:rPr>
        <w:t>se encuentra</w:t>
      </w:r>
      <w:r w:rsidR="005B3EA9" w:rsidRPr="00C35126">
        <w:rPr>
          <w:rFonts w:ascii="Palatino Linotype" w:eastAsia="Palatino Linotype" w:hAnsi="Palatino Linotype" w:cs="Palatino Linotype"/>
          <w:color w:val="000000" w:themeColor="text1"/>
          <w:sz w:val="24"/>
          <w:szCs w:val="24"/>
          <w:u w:val="single"/>
        </w:rPr>
        <w:t>n</w:t>
      </w:r>
      <w:r w:rsidRPr="00C35126">
        <w:rPr>
          <w:rFonts w:ascii="Palatino Linotype" w:eastAsia="Palatino Linotype" w:hAnsi="Palatino Linotype" w:cs="Palatino Linotype"/>
          <w:color w:val="000000" w:themeColor="text1"/>
          <w:sz w:val="24"/>
          <w:szCs w:val="24"/>
          <w:u w:val="single"/>
        </w:rPr>
        <w:t xml:space="preserve"> sujeto al sufragio popular</w:t>
      </w:r>
      <w:r w:rsidR="001737F8" w:rsidRPr="00C35126">
        <w:rPr>
          <w:rFonts w:ascii="Palatino Linotype" w:eastAsia="Palatino Linotype" w:hAnsi="Palatino Linotype" w:cs="Palatino Linotype"/>
          <w:color w:val="000000" w:themeColor="text1"/>
          <w:sz w:val="24"/>
          <w:szCs w:val="24"/>
        </w:rPr>
        <w:t>, por lo que, conforme</w:t>
      </w:r>
      <w:r w:rsidR="00D274F8" w:rsidRPr="00C35126">
        <w:rPr>
          <w:rFonts w:ascii="Palatino Linotype" w:eastAsia="Palatino Linotype" w:hAnsi="Palatino Linotype" w:cs="Palatino Linotype"/>
          <w:color w:val="000000" w:themeColor="text1"/>
          <w:sz w:val="24"/>
          <w:szCs w:val="24"/>
        </w:rPr>
        <w:t xml:space="preserve"> a lo anterior</w:t>
      </w:r>
      <w:r w:rsidRPr="00C35126">
        <w:rPr>
          <w:rFonts w:ascii="Palatino Linotype" w:eastAsia="Palatino Linotype" w:hAnsi="Palatino Linotype" w:cs="Palatino Linotype"/>
          <w:color w:val="000000" w:themeColor="text1"/>
          <w:sz w:val="24"/>
          <w:szCs w:val="24"/>
        </w:rPr>
        <w:t xml:space="preserve">, este Instituto puede advertir que la pretensión del ahora Recurrente es obtener </w:t>
      </w:r>
      <w:r w:rsidR="00973DBB" w:rsidRPr="00C35126">
        <w:rPr>
          <w:rFonts w:ascii="Palatino Linotype" w:eastAsia="Palatino Linotype" w:hAnsi="Palatino Linotype" w:cs="Palatino Linotype"/>
          <w:color w:val="000000" w:themeColor="text1"/>
          <w:sz w:val="24"/>
          <w:szCs w:val="24"/>
        </w:rPr>
        <w:t>la información</w:t>
      </w:r>
      <w:r w:rsidRPr="00C35126">
        <w:rPr>
          <w:rFonts w:ascii="Palatino Linotype" w:eastAsia="Palatino Linotype" w:hAnsi="Palatino Linotype" w:cs="Palatino Linotype"/>
          <w:color w:val="000000" w:themeColor="text1"/>
          <w:sz w:val="24"/>
          <w:szCs w:val="24"/>
        </w:rPr>
        <w:t xml:space="preserve"> que </w:t>
      </w:r>
      <w:r w:rsidR="005B3EA9" w:rsidRPr="00C35126">
        <w:rPr>
          <w:rFonts w:ascii="Palatino Linotype" w:eastAsia="Palatino Linotype" w:hAnsi="Palatino Linotype" w:cs="Palatino Linotype"/>
          <w:color w:val="000000" w:themeColor="text1"/>
          <w:sz w:val="24"/>
          <w:szCs w:val="24"/>
        </w:rPr>
        <w:t>dé</w:t>
      </w:r>
      <w:r w:rsidR="00D274F8" w:rsidRPr="00C35126">
        <w:rPr>
          <w:rFonts w:ascii="Palatino Linotype" w:eastAsia="Palatino Linotype" w:hAnsi="Palatino Linotype" w:cs="Palatino Linotype"/>
          <w:color w:val="000000" w:themeColor="text1"/>
          <w:sz w:val="24"/>
          <w:szCs w:val="24"/>
        </w:rPr>
        <w:t xml:space="preserve"> cuenta d</w:t>
      </w:r>
      <w:r w:rsidR="00973DBB" w:rsidRPr="00C35126">
        <w:rPr>
          <w:rFonts w:ascii="Palatino Linotype" w:eastAsia="Palatino Linotype" w:hAnsi="Palatino Linotype" w:cs="Palatino Linotype"/>
          <w:color w:val="000000" w:themeColor="text1"/>
          <w:sz w:val="24"/>
          <w:szCs w:val="24"/>
        </w:rPr>
        <w:t>e</w:t>
      </w:r>
      <w:r w:rsidR="00D274F8" w:rsidRPr="00C35126">
        <w:rPr>
          <w:rFonts w:ascii="Palatino Linotype" w:eastAsia="Palatino Linotype" w:hAnsi="Palatino Linotype" w:cs="Palatino Linotype"/>
          <w:color w:val="000000" w:themeColor="text1"/>
          <w:sz w:val="24"/>
          <w:szCs w:val="24"/>
        </w:rPr>
        <w:t xml:space="preserve"> la información </w:t>
      </w:r>
      <w:r w:rsidR="005B3EA9" w:rsidRPr="00C35126">
        <w:rPr>
          <w:rFonts w:ascii="Palatino Linotype" w:eastAsia="Palatino Linotype" w:hAnsi="Palatino Linotype" w:cs="Palatino Linotype"/>
          <w:color w:val="000000" w:themeColor="text1"/>
          <w:sz w:val="24"/>
          <w:szCs w:val="24"/>
        </w:rPr>
        <w:t>respecto la experiencia laboral de la persona que elaboro el Bando Municipal</w:t>
      </w:r>
      <w:r w:rsidRPr="00C35126">
        <w:rPr>
          <w:rFonts w:ascii="Palatino Linotype" w:eastAsia="Palatino Linotype" w:hAnsi="Palatino Linotype" w:cs="Palatino Linotype"/>
          <w:color w:val="000000" w:themeColor="text1"/>
          <w:sz w:val="24"/>
          <w:szCs w:val="24"/>
        </w:rPr>
        <w:t xml:space="preserve">; en el entendido que si bien, </w:t>
      </w:r>
      <w:r w:rsidR="005B3EA9" w:rsidRPr="00C35126">
        <w:rPr>
          <w:rFonts w:ascii="Palatino Linotype" w:eastAsia="Palatino Linotype" w:hAnsi="Palatino Linotype" w:cs="Palatino Linotype"/>
          <w:color w:val="000000" w:themeColor="text1"/>
          <w:sz w:val="24"/>
          <w:szCs w:val="24"/>
        </w:rPr>
        <w:t>los servidores públicos que integran el Ayuntamiento (presidente, síndicos y regidores) fueron</w:t>
      </w:r>
      <w:r w:rsidRPr="00C35126">
        <w:rPr>
          <w:rFonts w:ascii="Palatino Linotype" w:eastAsia="Palatino Linotype" w:hAnsi="Palatino Linotype" w:cs="Palatino Linotype"/>
          <w:color w:val="000000" w:themeColor="text1"/>
          <w:sz w:val="24"/>
          <w:szCs w:val="24"/>
        </w:rPr>
        <w:t xml:space="preserve"> elegido</w:t>
      </w:r>
      <w:r w:rsidR="005B3EA9" w:rsidRPr="00C35126">
        <w:rPr>
          <w:rFonts w:ascii="Palatino Linotype" w:eastAsia="Palatino Linotype" w:hAnsi="Palatino Linotype" w:cs="Palatino Linotype"/>
          <w:color w:val="000000" w:themeColor="text1"/>
          <w:sz w:val="24"/>
          <w:szCs w:val="24"/>
        </w:rPr>
        <w:t>s</w:t>
      </w:r>
      <w:r w:rsidRPr="00C35126">
        <w:rPr>
          <w:rFonts w:ascii="Palatino Linotype" w:eastAsia="Palatino Linotype" w:hAnsi="Palatino Linotype" w:cs="Palatino Linotype"/>
          <w:color w:val="000000" w:themeColor="text1"/>
          <w:sz w:val="24"/>
          <w:szCs w:val="24"/>
        </w:rPr>
        <w:t xml:space="preserve"> por medio del voto popular, </w:t>
      </w:r>
      <w:r w:rsidR="00973DBB" w:rsidRPr="00C35126">
        <w:rPr>
          <w:rFonts w:ascii="Palatino Linotype" w:eastAsia="Palatino Linotype" w:hAnsi="Palatino Linotype" w:cs="Palatino Linotype"/>
          <w:color w:val="000000" w:themeColor="text1"/>
          <w:sz w:val="24"/>
          <w:szCs w:val="24"/>
        </w:rPr>
        <w:t xml:space="preserve">por lo que se colige que </w:t>
      </w:r>
      <w:r w:rsidR="001737F8" w:rsidRPr="00C35126">
        <w:rPr>
          <w:rFonts w:ascii="Palatino Linotype" w:eastAsia="Palatino Linotype" w:hAnsi="Palatino Linotype" w:cs="Palatino Linotype"/>
          <w:color w:val="000000" w:themeColor="text1"/>
          <w:sz w:val="24"/>
          <w:szCs w:val="24"/>
        </w:rPr>
        <w:t>de acuerdo a la naturaleza del cargo, el documento que</w:t>
      </w:r>
      <w:r w:rsidR="00973DBB" w:rsidRPr="00C35126">
        <w:rPr>
          <w:rFonts w:ascii="Palatino Linotype" w:eastAsia="Palatino Linotype" w:hAnsi="Palatino Linotype" w:cs="Palatino Linotype"/>
          <w:color w:val="000000" w:themeColor="text1"/>
          <w:sz w:val="24"/>
          <w:szCs w:val="24"/>
        </w:rPr>
        <w:t xml:space="preserve"> pudiera dar cuenta de lo solicitado, </w:t>
      </w:r>
      <w:r w:rsidR="00973DBB" w:rsidRPr="00C35126">
        <w:rPr>
          <w:rFonts w:ascii="Palatino Linotype" w:eastAsia="Palatino Linotype" w:hAnsi="Palatino Linotype" w:cs="Palatino Linotype"/>
          <w:color w:val="000000" w:themeColor="text1"/>
          <w:sz w:val="24"/>
          <w:szCs w:val="24"/>
        </w:rPr>
        <w:lastRenderedPageBreak/>
        <w:t>de manera enunciativa</w:t>
      </w:r>
      <w:r w:rsidRPr="00C35126">
        <w:rPr>
          <w:rFonts w:ascii="Palatino Linotype" w:eastAsia="Palatino Linotype" w:hAnsi="Palatino Linotype" w:cs="Palatino Linotype"/>
          <w:color w:val="000000" w:themeColor="text1"/>
          <w:sz w:val="24"/>
          <w:szCs w:val="24"/>
        </w:rPr>
        <w:t xml:space="preserve"> </w:t>
      </w:r>
      <w:r w:rsidR="00973DBB" w:rsidRPr="00C35126">
        <w:rPr>
          <w:rFonts w:ascii="Palatino Linotype" w:eastAsia="Palatino Linotype" w:hAnsi="Palatino Linotype" w:cs="Palatino Linotype"/>
          <w:color w:val="000000" w:themeColor="text1"/>
          <w:sz w:val="24"/>
          <w:szCs w:val="24"/>
        </w:rPr>
        <w:t xml:space="preserve">más no limitativa, </w:t>
      </w:r>
      <w:r w:rsidR="001737F8" w:rsidRPr="00C35126">
        <w:rPr>
          <w:rFonts w:ascii="Palatino Linotype" w:eastAsia="Palatino Linotype" w:hAnsi="Palatino Linotype" w:cs="Palatino Linotype"/>
          <w:color w:val="000000" w:themeColor="text1"/>
          <w:sz w:val="24"/>
          <w:szCs w:val="24"/>
        </w:rPr>
        <w:t>pudiera</w:t>
      </w:r>
      <w:r w:rsidRPr="00C35126">
        <w:rPr>
          <w:rFonts w:ascii="Palatino Linotype" w:eastAsia="Palatino Linotype" w:hAnsi="Palatino Linotype" w:cs="Palatino Linotype"/>
          <w:color w:val="000000" w:themeColor="text1"/>
          <w:sz w:val="24"/>
          <w:szCs w:val="24"/>
        </w:rPr>
        <w:t xml:space="preserve"> ser el Curriculum vitae o</w:t>
      </w:r>
      <w:r w:rsidR="001737F8" w:rsidRPr="00C35126">
        <w:rPr>
          <w:rFonts w:ascii="Palatino Linotype" w:eastAsia="Palatino Linotype" w:hAnsi="Palatino Linotype" w:cs="Palatino Linotype"/>
          <w:color w:val="000000" w:themeColor="text1"/>
          <w:sz w:val="24"/>
          <w:szCs w:val="24"/>
        </w:rPr>
        <w:t xml:space="preserve"> la </w:t>
      </w:r>
      <w:r w:rsidR="00973DBB" w:rsidRPr="00C35126">
        <w:rPr>
          <w:rFonts w:ascii="Palatino Linotype" w:eastAsia="Palatino Linotype" w:hAnsi="Palatino Linotype" w:cs="Palatino Linotype"/>
          <w:color w:val="000000" w:themeColor="text1"/>
          <w:sz w:val="24"/>
          <w:szCs w:val="24"/>
        </w:rPr>
        <w:t xml:space="preserve">ficha curricular. </w:t>
      </w:r>
    </w:p>
    <w:p w:rsidR="008628FD" w:rsidRPr="00C35126" w:rsidRDefault="008628FD"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Por consiguiente, deviene susceptible que el Sujeto Obligado haga la entrega </w:t>
      </w:r>
      <w:r w:rsidRPr="00C35126">
        <w:rPr>
          <w:rFonts w:ascii="Palatino Linotype" w:eastAsia="Palatino Linotype" w:hAnsi="Palatino Linotype" w:cs="Palatino Linotype"/>
          <w:b/>
          <w:color w:val="000000" w:themeColor="text1"/>
          <w:sz w:val="24"/>
          <w:szCs w:val="24"/>
        </w:rPr>
        <w:t xml:space="preserve">del documento en donde conste la </w:t>
      </w:r>
      <w:r w:rsidR="005B3EA9" w:rsidRPr="00C35126">
        <w:rPr>
          <w:rFonts w:ascii="Palatino Linotype" w:eastAsia="Palatino Linotype" w:hAnsi="Palatino Linotype" w:cs="Palatino Linotype"/>
          <w:b/>
          <w:color w:val="000000" w:themeColor="text1"/>
          <w:sz w:val="24"/>
          <w:szCs w:val="24"/>
        </w:rPr>
        <w:t>experiencia laboral</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d</w:t>
      </w:r>
      <w:r w:rsidR="005B3EA9" w:rsidRPr="00C35126">
        <w:rPr>
          <w:rFonts w:ascii="Palatino Linotype" w:eastAsia="Palatino Linotype" w:hAnsi="Palatino Linotype" w:cs="Palatino Linotype"/>
          <w:color w:val="000000" w:themeColor="text1"/>
          <w:sz w:val="24"/>
          <w:szCs w:val="24"/>
        </w:rPr>
        <w:t>e los integrantes del Ayuntamiento</w:t>
      </w:r>
      <w:r w:rsidR="008628FD" w:rsidRPr="00C35126">
        <w:rPr>
          <w:rFonts w:ascii="Palatino Linotype" w:eastAsia="Palatino Linotype" w:hAnsi="Palatino Linotype" w:cs="Palatino Linotype"/>
          <w:color w:val="000000" w:themeColor="text1"/>
          <w:sz w:val="24"/>
          <w:szCs w:val="24"/>
        </w:rPr>
        <w:t>,</w:t>
      </w:r>
      <w:r w:rsidRPr="00C35126">
        <w:rPr>
          <w:rFonts w:ascii="Palatino Linotype" w:eastAsia="Palatino Linotype" w:hAnsi="Palatino Linotype" w:cs="Palatino Linotype"/>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 xml:space="preserve">en funciones al </w:t>
      </w:r>
      <w:r w:rsidR="008628FD" w:rsidRPr="00C35126">
        <w:rPr>
          <w:rFonts w:ascii="Palatino Linotype" w:eastAsia="Palatino Linotype" w:hAnsi="Palatino Linotype" w:cs="Palatino Linotype"/>
          <w:b/>
          <w:color w:val="000000" w:themeColor="text1"/>
          <w:sz w:val="24"/>
          <w:szCs w:val="24"/>
        </w:rPr>
        <w:t>dieciocho de marzo</w:t>
      </w:r>
      <w:r w:rsidRPr="00C35126">
        <w:rPr>
          <w:rFonts w:ascii="Palatino Linotype" w:eastAsia="Palatino Linotype" w:hAnsi="Palatino Linotype" w:cs="Palatino Linotype"/>
          <w:b/>
          <w:color w:val="000000" w:themeColor="text1"/>
          <w:sz w:val="24"/>
          <w:szCs w:val="24"/>
        </w:rPr>
        <w:t xml:space="preserve"> de dos mil veinticinco, </w:t>
      </w:r>
      <w:r w:rsidRPr="00C35126">
        <w:rPr>
          <w:rFonts w:ascii="Palatino Linotype" w:eastAsia="Palatino Linotype" w:hAnsi="Palatino Linotype" w:cs="Palatino Linotype"/>
          <w:color w:val="000000" w:themeColor="text1"/>
          <w:sz w:val="24"/>
          <w:szCs w:val="24"/>
        </w:rPr>
        <w:t>en su caso, en versión pública, por la cual se eliminen datos personales en términos del artículo 143 frac</w:t>
      </w:r>
      <w:r w:rsidR="008628FD" w:rsidRPr="00C35126">
        <w:rPr>
          <w:rFonts w:ascii="Palatino Linotype" w:eastAsia="Palatino Linotype" w:hAnsi="Palatino Linotype" w:cs="Palatino Linotype"/>
          <w:color w:val="000000" w:themeColor="text1"/>
          <w:sz w:val="24"/>
          <w:szCs w:val="24"/>
        </w:rPr>
        <w:t>ción I, de la Ley de la materia, con la precisiones realizadas con antelación.</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r w:rsidRPr="00C35126">
        <w:rPr>
          <w:rFonts w:ascii="Palatino Linotype" w:eastAsia="Palatino Linotype" w:hAnsi="Palatino Linotype" w:cs="Palatino Linotype"/>
          <w:b/>
          <w:color w:val="000000" w:themeColor="text1"/>
          <w:sz w:val="24"/>
          <w:szCs w:val="24"/>
        </w:rPr>
        <w:t>QUINTO. De la versión pública.</w:t>
      </w:r>
    </w:p>
    <w:p w:rsidR="00973DBB" w:rsidRPr="00C35126" w:rsidRDefault="00973DBB" w:rsidP="007947F5">
      <w:pPr>
        <w:pStyle w:val="Ttulo1"/>
        <w:numPr>
          <w:ilvl w:val="0"/>
          <w:numId w:val="8"/>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C35126">
        <w:rPr>
          <w:rFonts w:ascii="Palatino Linotype" w:eastAsia="Palatino Linotype" w:hAnsi="Palatino Linotype" w:cs="Palatino Linotype"/>
          <w:b/>
          <w:color w:val="000000" w:themeColor="text1"/>
          <w:sz w:val="24"/>
          <w:szCs w:val="24"/>
        </w:rPr>
        <w:t xml:space="preserve">Nociones generales. </w:t>
      </w:r>
    </w:p>
    <w:p w:rsidR="00973DBB" w:rsidRPr="00C35126" w:rsidRDefault="00973DBB"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Debe destacarse que, debido a la naturaleza de la información solicitada</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C35126">
        <w:rPr>
          <w:rFonts w:ascii="Palatino Linotype" w:eastAsia="Palatino Linotype" w:hAnsi="Palatino Linotype" w:cs="Palatino Linotype"/>
          <w:b/>
          <w:color w:val="000000" w:themeColor="text1"/>
          <w:sz w:val="24"/>
          <w:szCs w:val="24"/>
        </w:rPr>
        <w:t xml:space="preserve">SUJETO OBLIGADO </w:t>
      </w:r>
      <w:r w:rsidRPr="00C35126">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973DBB" w:rsidRPr="00C35126" w:rsidRDefault="00973DBB" w:rsidP="007947F5">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rsidR="00973DBB" w:rsidRPr="00C35126" w:rsidRDefault="00973DBB"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No pasa desapercibido para este Órgano Garante que los </w:t>
      </w:r>
      <w:r w:rsidRPr="00C35126">
        <w:rPr>
          <w:rFonts w:ascii="Palatino Linotype" w:eastAsia="Palatino Linotype" w:hAnsi="Palatino Linotype" w:cs="Palatino Linotype"/>
          <w:b/>
          <w:color w:val="000000" w:themeColor="text1"/>
          <w:sz w:val="24"/>
          <w:szCs w:val="24"/>
        </w:rPr>
        <w:t xml:space="preserve">Sujetos Obligados </w:t>
      </w:r>
      <w:r w:rsidRPr="00C35126">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w:t>
      </w:r>
      <w:r w:rsidR="001737F8" w:rsidRPr="00C35126">
        <w:rPr>
          <w:rFonts w:ascii="Palatino Linotype" w:eastAsia="Palatino Linotype" w:hAnsi="Palatino Linotype" w:cs="Palatino Linotype"/>
          <w:color w:val="000000" w:themeColor="text1"/>
          <w:sz w:val="24"/>
          <w:szCs w:val="24"/>
        </w:rPr>
        <w:t xml:space="preserve">cializar los datos personales. </w:t>
      </w:r>
      <w:r w:rsidRPr="00C35126">
        <w:rPr>
          <w:rFonts w:ascii="Palatino Linotype" w:eastAsia="Palatino Linotype" w:hAnsi="Palatino Linotype" w:cs="Palatino Linotype"/>
          <w:color w:val="000000" w:themeColor="text1"/>
          <w:sz w:val="24"/>
          <w:szCs w:val="24"/>
        </w:rPr>
        <w:t>Cabe destacar que, para la realización de la clasificación de la información, se deben seguir una serie de pasos y procedimientos, por lo que es menester reiterar los mismos: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655"/>
      </w:tblGrid>
      <w:tr w:rsidR="007947F5" w:rsidRPr="00C35126" w:rsidTr="00900CA7">
        <w:tc>
          <w:tcPr>
            <w:tcW w:w="1838" w:type="dxa"/>
          </w:tcPr>
          <w:p w:rsidR="00973DBB" w:rsidRPr="00C35126" w:rsidRDefault="00973DBB" w:rsidP="007947F5">
            <w:pPr>
              <w:tabs>
                <w:tab w:val="left" w:pos="284"/>
              </w:tabs>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lastRenderedPageBreak/>
              <w:t>a) Requisitos previos.</w:t>
            </w:r>
          </w:p>
        </w:tc>
        <w:tc>
          <w:tcPr>
            <w:tcW w:w="7655" w:type="dxa"/>
          </w:tcPr>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vigente al momento de interponer la solicitud de información, respectivamente.</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C35126">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C35126">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7947F5" w:rsidRPr="00C35126" w:rsidTr="00900CA7">
        <w:tc>
          <w:tcPr>
            <w:tcW w:w="1838" w:type="dxa"/>
          </w:tcPr>
          <w:p w:rsidR="00973DBB" w:rsidRPr="00C35126" w:rsidRDefault="00973DBB" w:rsidP="007947F5">
            <w:pPr>
              <w:tabs>
                <w:tab w:val="left" w:pos="284"/>
              </w:tabs>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b) Supuestos de clasificación.</w:t>
            </w:r>
          </w:p>
        </w:tc>
        <w:tc>
          <w:tcPr>
            <w:tcW w:w="7655" w:type="dxa"/>
          </w:tcPr>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El </w:t>
            </w:r>
            <w:r w:rsidRPr="00C35126">
              <w:rPr>
                <w:rFonts w:ascii="Palatino Linotype" w:eastAsia="Palatino Linotype" w:hAnsi="Palatino Linotype" w:cs="Palatino Linotype"/>
                <w:b/>
                <w:color w:val="000000" w:themeColor="text1"/>
                <w:sz w:val="24"/>
                <w:szCs w:val="24"/>
              </w:rPr>
              <w:t>Sujeto Obligado</w:t>
            </w:r>
            <w:r w:rsidRPr="00C35126">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w:t>
            </w:r>
            <w:r w:rsidRPr="00C35126">
              <w:rPr>
                <w:rFonts w:ascii="Palatino Linotype" w:eastAsia="Palatino Linotype" w:hAnsi="Palatino Linotype" w:cs="Palatino Linotype"/>
                <w:color w:val="000000" w:themeColor="text1"/>
                <w:sz w:val="24"/>
                <w:szCs w:val="24"/>
              </w:rPr>
              <w:lastRenderedPageBreak/>
              <w:t>también lo debe de realizar el servidor público habilitado y el titular del área que administra la información.</w:t>
            </w:r>
          </w:p>
        </w:tc>
      </w:tr>
      <w:tr w:rsidR="007947F5" w:rsidRPr="00C35126" w:rsidTr="00900CA7">
        <w:tc>
          <w:tcPr>
            <w:tcW w:w="1838" w:type="dxa"/>
          </w:tcPr>
          <w:p w:rsidR="00973DBB" w:rsidRPr="00C35126" w:rsidRDefault="00973DBB" w:rsidP="007947F5">
            <w:pPr>
              <w:tabs>
                <w:tab w:val="left" w:pos="284"/>
              </w:tabs>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7655" w:type="dxa"/>
          </w:tcPr>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Es necesario que </w:t>
            </w:r>
            <w:r w:rsidRPr="00C35126">
              <w:rPr>
                <w:rFonts w:ascii="Palatino Linotype" w:eastAsia="Palatino Linotype" w:hAnsi="Palatino Linotype" w:cs="Palatino Linotype"/>
                <w:b/>
                <w:color w:val="000000" w:themeColor="text1"/>
                <w:sz w:val="24"/>
                <w:szCs w:val="24"/>
                <w:u w:val="single"/>
              </w:rPr>
              <w:t>el acto reúna con los requisitos elementales</w:t>
            </w:r>
            <w:r w:rsidRPr="00C35126">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947F5" w:rsidRPr="00C35126" w:rsidTr="00900CA7">
        <w:tc>
          <w:tcPr>
            <w:tcW w:w="1838" w:type="dxa"/>
          </w:tcPr>
          <w:p w:rsidR="00973DBB" w:rsidRPr="00C35126" w:rsidRDefault="00973DBB" w:rsidP="007947F5">
            <w:pPr>
              <w:tabs>
                <w:tab w:val="left" w:pos="284"/>
              </w:tabs>
              <w:rPr>
                <w:rFonts w:ascii="Palatino Linotype" w:eastAsia="Palatino Linotype" w:hAnsi="Palatino Linotype" w:cs="Palatino Linotype"/>
                <w:color w:val="000000" w:themeColor="text1"/>
                <w:sz w:val="24"/>
                <w:szCs w:val="24"/>
              </w:rPr>
            </w:pP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d) Requisitos de fondo del acuerdo de clasificación. </w:t>
            </w:r>
          </w:p>
        </w:tc>
        <w:tc>
          <w:tcPr>
            <w:tcW w:w="7655" w:type="dxa"/>
          </w:tcPr>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5126">
              <w:rPr>
                <w:rFonts w:ascii="Palatino Linotype" w:eastAsia="Palatino Linotype" w:hAnsi="Palatino Linotype" w:cs="Palatino Linotype"/>
                <w:b/>
                <w:color w:val="000000" w:themeColor="text1"/>
                <w:sz w:val="24"/>
                <w:szCs w:val="24"/>
              </w:rPr>
              <w:t>Sujetos Obligados</w:t>
            </w:r>
            <w:r w:rsidRPr="00C35126">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De lo anterior, se desprende que para una correcta </w:t>
            </w:r>
            <w:r w:rsidRPr="00C35126">
              <w:rPr>
                <w:rFonts w:ascii="Palatino Linotype" w:eastAsia="Palatino Linotype" w:hAnsi="Palatino Linotype" w:cs="Palatino Linotype"/>
                <w:b/>
                <w:color w:val="000000" w:themeColor="text1"/>
                <w:sz w:val="24"/>
                <w:szCs w:val="24"/>
              </w:rPr>
              <w:t>clasificación total o parcial</w:t>
            </w:r>
            <w:r w:rsidRPr="00C35126">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C35126">
              <w:rPr>
                <w:rFonts w:ascii="Palatino Linotype" w:eastAsia="Palatino Linotype" w:hAnsi="Palatino Linotype" w:cs="Palatino Linotype"/>
                <w:color w:val="000000" w:themeColor="text1"/>
                <w:sz w:val="24"/>
                <w:szCs w:val="24"/>
              </w:rPr>
              <w:lastRenderedPageBreak/>
              <w:t>fundamentos de derecho. De este modo, la persona que se sienta afectada pueda impugnar la decisión, permitiéndole una real y auténtica defensa.</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Ahora bien, </w:t>
            </w:r>
            <w:r w:rsidRPr="00C35126">
              <w:rPr>
                <w:rFonts w:ascii="Palatino Linotype" w:eastAsia="Palatino Linotype" w:hAnsi="Palatino Linotype" w:cs="Palatino Linotype"/>
                <w:b/>
                <w:color w:val="000000" w:themeColor="text1"/>
                <w:sz w:val="24"/>
                <w:szCs w:val="24"/>
                <w:u w:val="single"/>
              </w:rPr>
              <w:t>para cada caso además de fundar y motivar</w:t>
            </w:r>
            <w:r w:rsidRPr="00C35126">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73DBB" w:rsidRPr="00C35126" w:rsidTr="00900CA7">
        <w:tc>
          <w:tcPr>
            <w:tcW w:w="1838" w:type="dxa"/>
          </w:tcPr>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655" w:type="dxa"/>
          </w:tcPr>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73DBB" w:rsidRPr="00C35126" w:rsidRDefault="00973DBB" w:rsidP="007947F5">
            <w:pPr>
              <w:tabs>
                <w:tab w:val="left" w:pos="284"/>
              </w:tabs>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B3EA9" w:rsidRPr="00C35126" w:rsidRDefault="005B3EA9" w:rsidP="007947F5">
      <w:pPr>
        <w:pBdr>
          <w:top w:val="nil"/>
          <w:left w:val="nil"/>
          <w:bottom w:val="nil"/>
          <w:right w:val="nil"/>
          <w:between w:val="nil"/>
        </w:pBdr>
        <w:tabs>
          <w:tab w:val="left" w:pos="0"/>
        </w:tabs>
        <w:spacing w:line="360" w:lineRule="auto"/>
        <w:jc w:val="both"/>
        <w:rPr>
          <w:rFonts w:ascii="Palatino Linotype" w:eastAsia="MS Mincho" w:hAnsi="Palatino Linotype" w:cs="Arial"/>
          <w:color w:val="000000" w:themeColor="text1"/>
          <w:sz w:val="24"/>
          <w:szCs w:val="24"/>
        </w:rPr>
      </w:pPr>
    </w:p>
    <w:p w:rsidR="00145C97" w:rsidRPr="00C35126" w:rsidRDefault="005B3EA9"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Entre los datos personales que se localizan en el documento que se ordena entregar, se encuentran la fotografía y la firma de los servidores públicos, por lo que se analizará si procede su clasificación o, si por el contrario, su publicidad.</w:t>
      </w:r>
    </w:p>
    <w:p w:rsidR="00145C97" w:rsidRPr="00C35126" w:rsidRDefault="00145C97" w:rsidP="007947F5">
      <w:pPr>
        <w:spacing w:line="360" w:lineRule="auto"/>
        <w:jc w:val="both"/>
        <w:rPr>
          <w:rFonts w:ascii="Palatino Linotype" w:eastAsia="Palatino Linotype" w:hAnsi="Palatino Linotype" w:cs="Palatino Linotype"/>
          <w:b/>
          <w:color w:val="000000" w:themeColor="text1"/>
          <w:sz w:val="24"/>
          <w:szCs w:val="24"/>
        </w:rPr>
      </w:pPr>
    </w:p>
    <w:p w:rsidR="00145C97" w:rsidRPr="00C35126" w:rsidRDefault="005B3EA9" w:rsidP="007947F5">
      <w:pPr>
        <w:spacing w:line="360" w:lineRule="auto"/>
        <w:jc w:val="both"/>
        <w:rPr>
          <w:rFonts w:ascii="Palatino Linotype" w:eastAsia="Palatino Linotype" w:hAnsi="Palatino Linotype" w:cs="Palatino Linotype"/>
          <w:b/>
          <w:color w:val="000000" w:themeColor="text1"/>
          <w:sz w:val="24"/>
          <w:szCs w:val="24"/>
        </w:rPr>
      </w:pPr>
      <w:r w:rsidRPr="00C35126">
        <w:rPr>
          <w:rFonts w:ascii="Palatino Linotype" w:eastAsia="Palatino Linotype" w:hAnsi="Palatino Linotype" w:cs="Palatino Linotype"/>
          <w:b/>
          <w:color w:val="000000" w:themeColor="text1"/>
          <w:sz w:val="24"/>
          <w:szCs w:val="24"/>
        </w:rPr>
        <w:lastRenderedPageBreak/>
        <w:t xml:space="preserve"> ● Fotografía de servidores públicos </w:t>
      </w:r>
    </w:p>
    <w:p w:rsidR="00145C97" w:rsidRPr="00C35126" w:rsidRDefault="005B3EA9"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w:t>
      </w:r>
      <w:r w:rsidR="00145C97" w:rsidRPr="00C35126">
        <w:rPr>
          <w:rFonts w:ascii="Palatino Linotype" w:eastAsia="Palatino Linotype" w:hAnsi="Palatino Linotype" w:cs="Palatino Linotype"/>
          <w:color w:val="000000" w:themeColor="text1"/>
          <w:sz w:val="24"/>
          <w:szCs w:val="24"/>
        </w:rPr>
        <w:t>correo electrónico o Internet.</w:t>
      </w:r>
    </w:p>
    <w:p w:rsidR="00145C97" w:rsidRPr="00C35126" w:rsidRDefault="00145C97" w:rsidP="007947F5">
      <w:pPr>
        <w:spacing w:line="360" w:lineRule="auto"/>
        <w:jc w:val="both"/>
        <w:rPr>
          <w:rFonts w:ascii="Palatino Linotype" w:eastAsia="Palatino Linotype" w:hAnsi="Palatino Linotype" w:cs="Palatino Linotype"/>
          <w:color w:val="000000" w:themeColor="text1"/>
          <w:sz w:val="24"/>
          <w:szCs w:val="24"/>
        </w:rPr>
      </w:pPr>
    </w:p>
    <w:p w:rsidR="00145C97" w:rsidRPr="00C35126" w:rsidRDefault="005B3EA9"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w:t>
      </w:r>
      <w:r w:rsidR="00145C97" w:rsidRPr="00C35126">
        <w:rPr>
          <w:rFonts w:ascii="Palatino Linotype" w:eastAsia="Palatino Linotype" w:hAnsi="Palatino Linotype" w:cs="Palatino Linotype"/>
          <w:color w:val="000000" w:themeColor="text1"/>
          <w:sz w:val="24"/>
          <w:szCs w:val="24"/>
        </w:rPr>
        <w:t xml:space="preserve"> </w:t>
      </w:r>
      <w:r w:rsidR="00145C97" w:rsidRPr="00C35126">
        <w:rPr>
          <w:rFonts w:ascii="Palatino Linotype" w:hAnsi="Palatino Linotype"/>
          <w:color w:val="000000" w:themeColor="text1"/>
          <w:sz w:val="24"/>
          <w:szCs w:val="24"/>
        </w:rPr>
        <w:t xml:space="preserve">persona como servidor público, por lo que es posible advertir que existe cierto interés público, cuando la fotografía obra en documentos de servidores públicos vinculados con el cumplimiento de disposiciones legales. </w:t>
      </w:r>
    </w:p>
    <w:p w:rsidR="00145C97" w:rsidRPr="00C35126" w:rsidRDefault="00145C97" w:rsidP="007947F5">
      <w:pPr>
        <w:spacing w:line="360" w:lineRule="auto"/>
        <w:jc w:val="both"/>
        <w:rPr>
          <w:rFonts w:ascii="Palatino Linotype" w:eastAsia="Palatino Linotype" w:hAnsi="Palatino Linotype" w:cs="Palatino Linotype"/>
          <w:color w:val="000000" w:themeColor="text1"/>
          <w:sz w:val="24"/>
          <w:szCs w:val="24"/>
        </w:rPr>
      </w:pPr>
    </w:p>
    <w:p w:rsidR="00145C97" w:rsidRPr="00C35126" w:rsidRDefault="00145C9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hAnsi="Palatino Linotype"/>
          <w:color w:val="000000" w:themeColor="text1"/>
          <w:sz w:val="24"/>
          <w:szCs w:val="24"/>
        </w:rPr>
        <w:t xml:space="preserve">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w:t>
      </w:r>
      <w:r w:rsidRPr="00C35126">
        <w:rPr>
          <w:rFonts w:ascii="Palatino Linotype" w:hAnsi="Palatino Linotype"/>
          <w:color w:val="000000" w:themeColor="text1"/>
          <w:sz w:val="24"/>
          <w:szCs w:val="24"/>
        </w:rPr>
        <w:lastRenderedPageBreak/>
        <w:t xml:space="preserve">diferenciador para determinar la publicidad o clasificación el cargo o nivel jerárquico en el que se desempeñe el servidor público. </w:t>
      </w:r>
    </w:p>
    <w:p w:rsidR="00145C97" w:rsidRPr="00C35126" w:rsidRDefault="00145C97" w:rsidP="007947F5">
      <w:pPr>
        <w:spacing w:line="360" w:lineRule="auto"/>
        <w:jc w:val="both"/>
        <w:rPr>
          <w:rFonts w:ascii="Palatino Linotype" w:eastAsia="Palatino Linotype" w:hAnsi="Palatino Linotype" w:cs="Palatino Linotype"/>
          <w:color w:val="000000" w:themeColor="text1"/>
          <w:sz w:val="24"/>
          <w:szCs w:val="24"/>
        </w:rPr>
      </w:pPr>
    </w:p>
    <w:p w:rsidR="00145C97" w:rsidRPr="00C35126" w:rsidRDefault="00145C9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hAnsi="Palatino Linotype"/>
          <w:color w:val="000000" w:themeColor="text1"/>
          <w:sz w:val="24"/>
          <w:szCs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145C97" w:rsidRPr="00C35126" w:rsidRDefault="00145C97" w:rsidP="007947F5">
      <w:pPr>
        <w:spacing w:line="360" w:lineRule="auto"/>
        <w:jc w:val="both"/>
        <w:rPr>
          <w:rFonts w:ascii="Palatino Linotype" w:eastAsia="Palatino Linotype" w:hAnsi="Palatino Linotype" w:cs="Palatino Linotype"/>
          <w:color w:val="000000" w:themeColor="text1"/>
          <w:sz w:val="24"/>
          <w:szCs w:val="24"/>
        </w:rPr>
      </w:pPr>
    </w:p>
    <w:p w:rsidR="00145C97" w:rsidRPr="00C35126" w:rsidRDefault="00145C9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 </w:t>
      </w:r>
    </w:p>
    <w:p w:rsidR="00145C97" w:rsidRPr="00C35126" w:rsidRDefault="00145C9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i/>
          <w:color w:val="000000" w:themeColor="text1"/>
          <w:sz w:val="24"/>
          <w:szCs w:val="24"/>
        </w:rPr>
        <w:t>Fotografía de una persona física que conste en su título o cédula profesional no es susceptible de clasificarse con carácter de confidencial.</w:t>
      </w:r>
      <w:r w:rsidRPr="00C35126">
        <w:rPr>
          <w:rFonts w:ascii="Palatino Linotype" w:eastAsia="Palatino Linotype" w:hAnsi="Palatino Linotype" w:cs="Palatino Linotype"/>
          <w:color w:val="000000" w:themeColor="text1"/>
          <w:sz w:val="24"/>
          <w:szCs w:val="24"/>
        </w:rPr>
        <w:t xml:space="preserve"> </w:t>
      </w:r>
      <w:r w:rsidRPr="00C35126">
        <w:rPr>
          <w:rFonts w:ascii="Palatino Linotype" w:eastAsia="Palatino Linotype" w:hAnsi="Palatino Linotype" w:cs="Palatino Linotype"/>
          <w:i/>
          <w:color w:val="000000" w:themeColor="text1"/>
          <w:sz w:val="24"/>
          <w:szCs w:val="24"/>
        </w:rPr>
        <w:t xml:space="preserve">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w:t>
      </w:r>
      <w:r w:rsidRPr="00C35126">
        <w:rPr>
          <w:rFonts w:ascii="Palatino Linotype" w:eastAsia="Palatino Linotype" w:hAnsi="Palatino Linotype" w:cs="Palatino Linotype"/>
          <w:i/>
          <w:color w:val="000000" w:themeColor="text1"/>
          <w:sz w:val="24"/>
          <w:szCs w:val="24"/>
        </w:rPr>
        <w:lastRenderedPageBreak/>
        <w:t>recibir una identificación oficial que lo avala como profesionista, consiente que tanto la imagen de su rostro como su nombre y profesión, sean elementos de acreditación e identificación frente a terceros.</w:t>
      </w:r>
    </w:p>
    <w:p w:rsidR="00145C97" w:rsidRPr="00C35126" w:rsidRDefault="00145C97" w:rsidP="007947F5">
      <w:pPr>
        <w:spacing w:line="360" w:lineRule="auto"/>
        <w:jc w:val="both"/>
        <w:rPr>
          <w:rFonts w:ascii="Palatino Linotype" w:eastAsia="Palatino Linotype" w:hAnsi="Palatino Linotype" w:cs="Palatino Linotype"/>
          <w:b/>
          <w:i/>
          <w:color w:val="000000" w:themeColor="text1"/>
          <w:sz w:val="24"/>
          <w:szCs w:val="24"/>
        </w:rPr>
      </w:pPr>
    </w:p>
    <w:p w:rsidR="00145C97" w:rsidRPr="00C35126" w:rsidRDefault="00145C97" w:rsidP="007947F5">
      <w:pPr>
        <w:spacing w:line="360" w:lineRule="auto"/>
        <w:jc w:val="both"/>
        <w:rPr>
          <w:rFonts w:ascii="Palatino Linotype" w:eastAsia="Palatino Linotype" w:hAnsi="Palatino Linotype" w:cs="Palatino Linotype"/>
          <w:i/>
          <w:color w:val="000000" w:themeColor="text1"/>
          <w:sz w:val="24"/>
          <w:szCs w:val="24"/>
        </w:rPr>
      </w:pPr>
      <w:r w:rsidRPr="00C35126">
        <w:rPr>
          <w:rFonts w:ascii="Palatino Linotype" w:eastAsia="Palatino Linotype" w:hAnsi="Palatino Linotype" w:cs="Palatino Linotype"/>
          <w:b/>
          <w:i/>
          <w:color w:val="000000" w:themeColor="text1"/>
          <w:sz w:val="24"/>
          <w:szCs w:val="24"/>
        </w:rPr>
        <w:t xml:space="preserve"> Fotografía en título o cédula profesional es de acceso público</w:t>
      </w:r>
      <w:r w:rsidRPr="00C35126">
        <w:rPr>
          <w:rFonts w:ascii="Palatino Linotype" w:eastAsia="Palatino Linotype" w:hAnsi="Palatino Linotype" w:cs="Palatino Linotype"/>
          <w:i/>
          <w:color w:val="000000" w:themeColor="text1"/>
          <w:sz w:val="24"/>
          <w:szCs w:val="24"/>
        </w:rPr>
        <w:t>. Si bien la fotografía de una persona física es un dato personal, cuando se encuentra en un título o cédula profesional no es susceptible de clasificarse como confidencial, en virtud del interés público que existe de conocer</w:t>
      </w:r>
      <w:r w:rsidRPr="00C35126">
        <w:rPr>
          <w:rFonts w:ascii="Palatino Linotype" w:hAnsi="Palatino Linotype"/>
          <w:color w:val="000000" w:themeColor="text1"/>
          <w:sz w:val="24"/>
          <w:szCs w:val="24"/>
        </w:rPr>
        <w:t xml:space="preserve"> </w:t>
      </w:r>
      <w:r w:rsidRPr="00C35126">
        <w:rPr>
          <w:rFonts w:ascii="Palatino Linotype" w:eastAsia="Palatino Linotype" w:hAnsi="Palatino Linotype" w:cs="Palatino Linotype"/>
          <w:i/>
          <w:color w:val="000000" w:themeColor="text1"/>
          <w:sz w:val="24"/>
          <w:szCs w:val="24"/>
        </w:rPr>
        <w:t xml:space="preserve">que la persona que se ostenta con una calidad profesional determinada es la misma que aparece en dichos documentos oficiales. De esta manera, la fotografía contenida en el título o cédula profesional es pública y susceptible de divulgación. </w:t>
      </w:r>
    </w:p>
    <w:p w:rsidR="00145C97" w:rsidRPr="00C35126" w:rsidRDefault="00145C97" w:rsidP="007947F5">
      <w:pPr>
        <w:spacing w:line="360" w:lineRule="auto"/>
        <w:jc w:val="both"/>
        <w:rPr>
          <w:rFonts w:ascii="Palatino Linotype" w:eastAsia="Palatino Linotype" w:hAnsi="Palatino Linotype" w:cs="Palatino Linotype"/>
          <w:i/>
          <w:color w:val="000000" w:themeColor="text1"/>
          <w:sz w:val="24"/>
          <w:szCs w:val="24"/>
        </w:rPr>
      </w:pPr>
    </w:p>
    <w:p w:rsidR="00145C97" w:rsidRPr="00C35126" w:rsidRDefault="00145C9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Resultando así que, la fotografía de los servidores públicos, cuando obre en título o cédula profesional es de acceso público y no procede su clasificación como información confidencial, aún y cuando corresponde a un dato personal.</w:t>
      </w:r>
    </w:p>
    <w:p w:rsidR="00145C97" w:rsidRPr="00C35126" w:rsidRDefault="00145C97" w:rsidP="007947F5">
      <w:pPr>
        <w:spacing w:line="360" w:lineRule="auto"/>
        <w:jc w:val="both"/>
        <w:rPr>
          <w:rFonts w:ascii="Palatino Linotype" w:eastAsia="Palatino Linotype" w:hAnsi="Palatino Linotype" w:cs="Palatino Linotype"/>
          <w:i/>
          <w:color w:val="000000" w:themeColor="text1"/>
          <w:sz w:val="24"/>
          <w:szCs w:val="24"/>
        </w:rPr>
      </w:pPr>
    </w:p>
    <w:p w:rsidR="001427DC" w:rsidRDefault="00E11C27" w:rsidP="007947F5">
      <w:pPr>
        <w:numPr>
          <w:ilvl w:val="0"/>
          <w:numId w:val="3"/>
        </w:numPr>
        <w:spacing w:line="360" w:lineRule="auto"/>
        <w:ind w:left="0" w:firstLine="0"/>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Por lo anteriormente expuesto y fundado, este </w:t>
      </w:r>
      <w:r w:rsidRPr="00C35126">
        <w:rPr>
          <w:rFonts w:ascii="Palatino Linotype" w:eastAsia="Palatino Linotype" w:hAnsi="Palatino Linotype" w:cs="Palatino Linotype"/>
          <w:b/>
          <w:color w:val="000000" w:themeColor="text1"/>
          <w:sz w:val="24"/>
          <w:szCs w:val="24"/>
        </w:rPr>
        <w:t>ÓRGANO GARANTE</w:t>
      </w:r>
      <w:r w:rsidRPr="00C35126">
        <w:rPr>
          <w:rFonts w:ascii="Palatino Linotype" w:eastAsia="Palatino Linotype" w:hAnsi="Palatino Linotype" w:cs="Palatino Linotype"/>
          <w:color w:val="000000" w:themeColor="text1"/>
          <w:sz w:val="24"/>
          <w:szCs w:val="24"/>
        </w:rPr>
        <w:t xml:space="preserve"> emite los siguientes:</w:t>
      </w:r>
    </w:p>
    <w:p w:rsidR="00900CA7" w:rsidRPr="00C35126" w:rsidRDefault="00900CA7" w:rsidP="00900CA7">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keepNext/>
        <w:keepLines/>
        <w:spacing w:line="360" w:lineRule="auto"/>
        <w:jc w:val="center"/>
        <w:rPr>
          <w:rFonts w:ascii="Palatino Linotype" w:eastAsia="Palatino Linotype" w:hAnsi="Palatino Linotype" w:cs="Palatino Linotype"/>
          <w:b/>
          <w:color w:val="000000" w:themeColor="text1"/>
          <w:sz w:val="24"/>
          <w:szCs w:val="24"/>
        </w:rPr>
      </w:pPr>
      <w:bookmarkStart w:id="15" w:name="_heading=h.3rdcrjn" w:colFirst="0" w:colLast="0"/>
      <w:bookmarkEnd w:id="15"/>
      <w:r w:rsidRPr="00C35126">
        <w:rPr>
          <w:rFonts w:ascii="Palatino Linotype" w:eastAsia="Palatino Linotype" w:hAnsi="Palatino Linotype" w:cs="Palatino Linotype"/>
          <w:b/>
          <w:color w:val="000000" w:themeColor="text1"/>
          <w:sz w:val="24"/>
          <w:szCs w:val="24"/>
        </w:rPr>
        <w:t>R E S O L U T I V O S</w:t>
      </w:r>
    </w:p>
    <w:p w:rsidR="001427DC" w:rsidRPr="00C35126" w:rsidRDefault="001427DC" w:rsidP="007947F5">
      <w:pPr>
        <w:keepNext/>
        <w:keepLines/>
        <w:spacing w:line="360" w:lineRule="auto"/>
        <w:jc w:val="center"/>
        <w:rPr>
          <w:rFonts w:ascii="Palatino Linotype" w:eastAsia="Palatino Linotype" w:hAnsi="Palatino Linotype" w:cs="Palatino Linotype"/>
          <w:b/>
          <w:color w:val="000000" w:themeColor="text1"/>
          <w:sz w:val="24"/>
          <w:szCs w:val="24"/>
        </w:rPr>
      </w:pPr>
    </w:p>
    <w:p w:rsidR="001427DC" w:rsidRPr="00C35126" w:rsidRDefault="00E11C27" w:rsidP="007947F5">
      <w:pPr>
        <w:spacing w:line="360" w:lineRule="auto"/>
        <w:jc w:val="both"/>
        <w:rPr>
          <w:rFonts w:ascii="Palatino Linotype" w:eastAsia="Palatino Linotype" w:hAnsi="Palatino Linotype" w:cs="Palatino Linotype"/>
          <w:b/>
          <w:color w:val="000000" w:themeColor="text1"/>
          <w:sz w:val="24"/>
          <w:szCs w:val="24"/>
        </w:rPr>
      </w:pPr>
      <w:r w:rsidRPr="00C35126">
        <w:rPr>
          <w:rFonts w:ascii="Palatino Linotype" w:eastAsia="Palatino Linotype" w:hAnsi="Palatino Linotype" w:cs="Palatino Linotype"/>
          <w:b/>
          <w:color w:val="000000" w:themeColor="text1"/>
          <w:sz w:val="24"/>
          <w:szCs w:val="24"/>
        </w:rPr>
        <w:t xml:space="preserve">PRIMERO. </w:t>
      </w:r>
      <w:r w:rsidRPr="00C35126">
        <w:rPr>
          <w:rFonts w:ascii="Palatino Linotype" w:eastAsia="Palatino Linotype" w:hAnsi="Palatino Linotype" w:cs="Palatino Linotype"/>
          <w:color w:val="000000" w:themeColor="text1"/>
          <w:sz w:val="24"/>
          <w:szCs w:val="24"/>
        </w:rPr>
        <w:t>Resultan fundadas las</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00145C97" w:rsidRPr="00C35126">
        <w:rPr>
          <w:rFonts w:ascii="Palatino Linotype" w:eastAsia="Palatino Linotype" w:hAnsi="Palatino Linotype" w:cs="Palatino Linotype"/>
          <w:b/>
          <w:color w:val="000000" w:themeColor="text1"/>
          <w:sz w:val="24"/>
          <w:szCs w:val="24"/>
        </w:rPr>
        <w:t>03453</w:t>
      </w:r>
      <w:r w:rsidRPr="00C35126">
        <w:rPr>
          <w:rFonts w:ascii="Palatino Linotype" w:eastAsia="Palatino Linotype" w:hAnsi="Palatino Linotype" w:cs="Palatino Linotype"/>
          <w:b/>
          <w:color w:val="000000" w:themeColor="text1"/>
          <w:sz w:val="24"/>
          <w:szCs w:val="24"/>
        </w:rPr>
        <w:t xml:space="preserve">/INFOEM/IP/RR/2025, </w:t>
      </w:r>
      <w:r w:rsidRPr="00C35126">
        <w:rPr>
          <w:rFonts w:ascii="Palatino Linotype" w:eastAsia="Palatino Linotype" w:hAnsi="Palatino Linotype" w:cs="Palatino Linotype"/>
          <w:color w:val="000000" w:themeColor="text1"/>
          <w:sz w:val="24"/>
          <w:szCs w:val="24"/>
        </w:rPr>
        <w:t xml:space="preserve">en términos de los </w:t>
      </w:r>
      <w:r w:rsidRPr="00C35126">
        <w:rPr>
          <w:rFonts w:ascii="Palatino Linotype" w:eastAsia="Palatino Linotype" w:hAnsi="Palatino Linotype" w:cs="Palatino Linotype"/>
          <w:b/>
          <w:color w:val="000000" w:themeColor="text1"/>
          <w:sz w:val="24"/>
          <w:szCs w:val="24"/>
        </w:rPr>
        <w:t>Considerandos</w:t>
      </w:r>
      <w:r w:rsidRPr="00C35126">
        <w:rPr>
          <w:rFonts w:ascii="Palatino Linotype" w:eastAsia="Palatino Linotype" w:hAnsi="Palatino Linotype" w:cs="Palatino Linotype"/>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 xml:space="preserve">CUARTO y QUINTO </w:t>
      </w:r>
      <w:r w:rsidRPr="00C35126">
        <w:rPr>
          <w:rFonts w:ascii="Palatino Linotype" w:eastAsia="Palatino Linotype" w:hAnsi="Palatino Linotype" w:cs="Palatino Linotype"/>
          <w:color w:val="000000" w:themeColor="text1"/>
          <w:sz w:val="24"/>
          <w:szCs w:val="24"/>
        </w:rPr>
        <w:t>de la presente resolución.</w:t>
      </w:r>
    </w:p>
    <w:p w:rsidR="001427DC" w:rsidRPr="00C35126" w:rsidRDefault="00E11C27" w:rsidP="007947F5">
      <w:pPr>
        <w:spacing w:line="360" w:lineRule="auto"/>
        <w:jc w:val="both"/>
        <w:rPr>
          <w:rFonts w:ascii="Palatino Linotype" w:eastAsia="Palatino Linotype" w:hAnsi="Palatino Linotype" w:cs="Palatino Linotype"/>
          <w:color w:val="000000" w:themeColor="text1"/>
          <w:sz w:val="24"/>
          <w:szCs w:val="24"/>
        </w:rPr>
      </w:pPr>
      <w:bookmarkStart w:id="16" w:name="_heading=h.26in1rg" w:colFirst="0" w:colLast="0"/>
      <w:bookmarkEnd w:id="16"/>
      <w:r w:rsidRPr="00C35126">
        <w:rPr>
          <w:rFonts w:ascii="Palatino Linotype" w:eastAsia="Palatino Linotype" w:hAnsi="Palatino Linotype" w:cs="Palatino Linotype"/>
          <w:b/>
          <w:color w:val="000000" w:themeColor="text1"/>
          <w:sz w:val="24"/>
          <w:szCs w:val="24"/>
        </w:rPr>
        <w:lastRenderedPageBreak/>
        <w:t>SEGUNDO.</w:t>
      </w:r>
      <w:r w:rsidRPr="00C35126">
        <w:rPr>
          <w:rFonts w:ascii="Palatino Linotype" w:eastAsia="Palatino Linotype" w:hAnsi="Palatino Linotype" w:cs="Palatino Linotype"/>
          <w:color w:val="000000" w:themeColor="text1"/>
          <w:sz w:val="24"/>
          <w:szCs w:val="24"/>
        </w:rPr>
        <w:t xml:space="preserve"> Se</w:t>
      </w:r>
      <w:r w:rsidRPr="00C35126">
        <w:rPr>
          <w:rFonts w:ascii="Palatino Linotype" w:eastAsia="Palatino Linotype" w:hAnsi="Palatino Linotype" w:cs="Palatino Linotype"/>
          <w:b/>
          <w:color w:val="000000" w:themeColor="text1"/>
          <w:sz w:val="24"/>
          <w:szCs w:val="24"/>
        </w:rPr>
        <w:t xml:space="preserve"> MODIFICA </w:t>
      </w:r>
      <w:r w:rsidRPr="00C35126">
        <w:rPr>
          <w:rFonts w:ascii="Palatino Linotype" w:eastAsia="Palatino Linotype" w:hAnsi="Palatino Linotype" w:cs="Palatino Linotype"/>
          <w:color w:val="000000" w:themeColor="text1"/>
          <w:sz w:val="24"/>
          <w:szCs w:val="24"/>
        </w:rPr>
        <w:t xml:space="preserve">la respuesta emitida por el </w:t>
      </w:r>
      <w:r w:rsidRPr="00C35126">
        <w:rPr>
          <w:rFonts w:ascii="Palatino Linotype" w:eastAsia="Palatino Linotype" w:hAnsi="Palatino Linotype" w:cs="Palatino Linotype"/>
          <w:b/>
          <w:color w:val="000000" w:themeColor="text1"/>
          <w:sz w:val="24"/>
          <w:szCs w:val="24"/>
        </w:rPr>
        <w:t xml:space="preserve">Ayuntamiento de </w:t>
      </w:r>
      <w:r w:rsidR="00145C97" w:rsidRPr="00C35126">
        <w:rPr>
          <w:rFonts w:ascii="Palatino Linotype" w:eastAsia="Palatino Linotype" w:hAnsi="Palatino Linotype" w:cs="Palatino Linotype"/>
          <w:b/>
          <w:color w:val="000000" w:themeColor="text1"/>
          <w:sz w:val="24"/>
          <w:szCs w:val="24"/>
        </w:rPr>
        <w:t>Atlauta</w:t>
      </w:r>
      <w:r w:rsidRPr="00C35126">
        <w:rPr>
          <w:rFonts w:ascii="Palatino Linotype" w:eastAsia="Palatino Linotype" w:hAnsi="Palatino Linotype" w:cs="Palatino Linotype"/>
          <w:b/>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y se</w:t>
      </w:r>
      <w:r w:rsidRPr="00C35126">
        <w:rPr>
          <w:rFonts w:ascii="Palatino Linotype" w:eastAsia="Palatino Linotype" w:hAnsi="Palatino Linotype" w:cs="Palatino Linotype"/>
          <w:b/>
          <w:color w:val="000000" w:themeColor="text1"/>
          <w:sz w:val="24"/>
          <w:szCs w:val="24"/>
        </w:rPr>
        <w:t xml:space="preserve"> ORDENA </w:t>
      </w:r>
      <w:r w:rsidRPr="00C35126">
        <w:rPr>
          <w:rFonts w:ascii="Palatino Linotype" w:eastAsia="Palatino Linotype" w:hAnsi="Palatino Linotype" w:cs="Palatino Linotype"/>
          <w:color w:val="000000" w:themeColor="text1"/>
          <w:sz w:val="24"/>
          <w:szCs w:val="24"/>
        </w:rPr>
        <w:t>entregar vía Sistema de Accesos a la Información Mexiquense (SAIMEX</w:t>
      </w:r>
      <w:r w:rsidRPr="00C35126">
        <w:rPr>
          <w:rFonts w:ascii="Palatino Linotype" w:eastAsia="Palatino Linotype" w:hAnsi="Palatino Linotype" w:cs="Palatino Linotype"/>
          <w:i/>
          <w:color w:val="000000" w:themeColor="text1"/>
          <w:sz w:val="24"/>
          <w:szCs w:val="24"/>
        </w:rPr>
        <w:t xml:space="preserve">), </w:t>
      </w:r>
      <w:r w:rsidRPr="00C35126">
        <w:rPr>
          <w:rFonts w:ascii="Palatino Linotype" w:eastAsia="Palatino Linotype" w:hAnsi="Palatino Linotype" w:cs="Palatino Linotype"/>
          <w:color w:val="000000" w:themeColor="text1"/>
          <w:sz w:val="24"/>
          <w:szCs w:val="24"/>
        </w:rPr>
        <w:t>de ser el caso, en versión pública, la siguiente información:</w:t>
      </w:r>
    </w:p>
    <w:p w:rsidR="001427DC" w:rsidRPr="00C35126" w:rsidRDefault="00FB3F5A" w:rsidP="007947F5">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sz w:val="24"/>
          <w:szCs w:val="24"/>
        </w:rPr>
      </w:pPr>
      <w:bookmarkStart w:id="17" w:name="_heading=h.lnxbz9" w:colFirst="0" w:colLast="0"/>
      <w:bookmarkEnd w:id="17"/>
      <w:r w:rsidRPr="00C35126">
        <w:rPr>
          <w:rFonts w:ascii="Palatino Linotype" w:eastAsia="Palatino Linotype" w:hAnsi="Palatino Linotype" w:cs="Palatino Linotype"/>
          <w:b/>
          <w:color w:val="000000" w:themeColor="text1"/>
          <w:sz w:val="24"/>
          <w:szCs w:val="24"/>
        </w:rPr>
        <w:t xml:space="preserve">Documento en donde conste la </w:t>
      </w:r>
      <w:r w:rsidR="00145C97" w:rsidRPr="00C35126">
        <w:rPr>
          <w:rFonts w:ascii="Palatino Linotype" w:eastAsia="Palatino Linotype" w:hAnsi="Palatino Linotype" w:cs="Palatino Linotype"/>
          <w:b/>
          <w:color w:val="000000" w:themeColor="text1"/>
          <w:sz w:val="24"/>
          <w:szCs w:val="24"/>
        </w:rPr>
        <w:t>experiencia laboral</w:t>
      </w:r>
      <w:r w:rsidR="003F29CC" w:rsidRPr="00C35126">
        <w:rPr>
          <w:rFonts w:ascii="Palatino Linotype" w:eastAsia="Palatino Linotype" w:hAnsi="Palatino Linotype" w:cs="Palatino Linotype"/>
          <w:b/>
          <w:color w:val="000000" w:themeColor="text1"/>
          <w:sz w:val="24"/>
          <w:szCs w:val="24"/>
        </w:rPr>
        <w:t xml:space="preserve"> de</w:t>
      </w:r>
      <w:r w:rsidR="00145C97" w:rsidRPr="00C35126">
        <w:rPr>
          <w:rFonts w:ascii="Palatino Linotype" w:eastAsia="Palatino Linotype" w:hAnsi="Palatino Linotype" w:cs="Palatino Linotype"/>
          <w:b/>
          <w:color w:val="000000" w:themeColor="text1"/>
          <w:sz w:val="24"/>
          <w:szCs w:val="24"/>
        </w:rPr>
        <w:t xml:space="preserve">l Presidente Municipal, Síndico y Regidores, </w:t>
      </w:r>
      <w:r w:rsidR="003F29CC" w:rsidRPr="00C35126">
        <w:rPr>
          <w:rFonts w:ascii="Palatino Linotype" w:eastAsia="Palatino Linotype" w:hAnsi="Palatino Linotype" w:cs="Palatino Linotype"/>
          <w:b/>
          <w:color w:val="000000" w:themeColor="text1"/>
          <w:sz w:val="24"/>
          <w:szCs w:val="24"/>
        </w:rPr>
        <w:t xml:space="preserve">en funciones al </w:t>
      </w:r>
      <w:r w:rsidR="00F45279" w:rsidRPr="00C35126">
        <w:rPr>
          <w:rFonts w:ascii="Palatino Linotype" w:eastAsia="Palatino Linotype" w:hAnsi="Palatino Linotype" w:cs="Palatino Linotype"/>
          <w:b/>
          <w:color w:val="000000" w:themeColor="text1"/>
          <w:sz w:val="24"/>
          <w:szCs w:val="24"/>
        </w:rPr>
        <w:t>dieciocho de marzo</w:t>
      </w:r>
      <w:r w:rsidR="003F29CC" w:rsidRPr="00C35126">
        <w:rPr>
          <w:rFonts w:ascii="Palatino Linotype" w:eastAsia="Palatino Linotype" w:hAnsi="Palatino Linotype" w:cs="Palatino Linotype"/>
          <w:b/>
          <w:color w:val="000000" w:themeColor="text1"/>
          <w:sz w:val="24"/>
          <w:szCs w:val="24"/>
        </w:rPr>
        <w:t xml:space="preserve"> de dos mil veinticinco.</w:t>
      </w:r>
    </w:p>
    <w:p w:rsidR="00E11C27" w:rsidRPr="00C35126" w:rsidRDefault="00E11C27" w:rsidP="007947F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1427DC" w:rsidRPr="00C35126" w:rsidRDefault="00E11C27" w:rsidP="007947F5">
      <w:pPr>
        <w:spacing w:before="120" w:after="120" w:line="360" w:lineRule="auto"/>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color w:val="000000" w:themeColor="text1"/>
          <w:sz w:val="24"/>
          <w:szCs w:val="24"/>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C35126">
        <w:rPr>
          <w:rFonts w:ascii="Palatino Linotype" w:eastAsia="Palatino Linotype" w:hAnsi="Palatino Linotype" w:cs="Palatino Linotype"/>
          <w:b/>
          <w:color w:val="000000" w:themeColor="text1"/>
          <w:sz w:val="24"/>
          <w:szCs w:val="24"/>
        </w:rPr>
        <w:t>Recurrente</w:t>
      </w:r>
      <w:r w:rsidRPr="00C35126">
        <w:rPr>
          <w:rFonts w:ascii="Palatino Linotype" w:eastAsia="Palatino Linotype" w:hAnsi="Palatino Linotype" w:cs="Palatino Linotype"/>
          <w:color w:val="000000" w:themeColor="text1"/>
          <w:sz w:val="24"/>
          <w:szCs w:val="24"/>
        </w:rPr>
        <w:t>, mismo que igualmente hará de su conocimiento.</w:t>
      </w:r>
    </w:p>
    <w:p w:rsidR="001427DC" w:rsidRPr="00C35126" w:rsidRDefault="001427DC"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sz w:val="24"/>
          <w:szCs w:val="24"/>
        </w:rPr>
      </w:pPr>
      <w:r w:rsidRPr="00C35126">
        <w:rPr>
          <w:rFonts w:ascii="Palatino Linotype" w:eastAsia="Palatino Linotype" w:hAnsi="Palatino Linotype" w:cs="Palatino Linotype"/>
          <w:b/>
          <w:color w:val="000000" w:themeColor="text1"/>
          <w:sz w:val="24"/>
          <w:szCs w:val="24"/>
        </w:rPr>
        <w:t>TERCERO. NOTIFÍQUESE</w:t>
      </w:r>
      <w:r w:rsidRPr="00C35126">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35126">
        <w:rPr>
          <w:rFonts w:ascii="Palatino Linotype" w:eastAsia="Palatino Linotype" w:hAnsi="Palatino Linotype" w:cs="Palatino Linotype"/>
          <w:b/>
          <w:color w:val="000000" w:themeColor="text1"/>
          <w:sz w:val="24"/>
          <w:szCs w:val="24"/>
        </w:rPr>
        <w:t>dé cumplimiento a lo ordenado dentro del plazo de diez días hábiles</w:t>
      </w:r>
      <w:r w:rsidRPr="00C35126">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427DC" w:rsidRPr="00C35126" w:rsidRDefault="00E11C27" w:rsidP="007947F5">
      <w:pP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b/>
          <w:color w:val="000000" w:themeColor="text1"/>
          <w:sz w:val="24"/>
          <w:szCs w:val="24"/>
        </w:rPr>
        <w:lastRenderedPageBreak/>
        <w:t xml:space="preserve">CUARTO. Notifíquese </w:t>
      </w:r>
      <w:r w:rsidRPr="00C35126">
        <w:rPr>
          <w:rFonts w:ascii="Palatino Linotype" w:eastAsia="Palatino Linotype" w:hAnsi="Palatino Linotype" w:cs="Palatino Linotype"/>
          <w:color w:val="000000" w:themeColor="text1"/>
          <w:sz w:val="24"/>
          <w:szCs w:val="24"/>
        </w:rPr>
        <w:t xml:space="preserve">al </w:t>
      </w:r>
      <w:r w:rsidRPr="00C35126">
        <w:rPr>
          <w:rFonts w:ascii="Palatino Linotype" w:eastAsia="Palatino Linotype" w:hAnsi="Palatino Linotype" w:cs="Palatino Linotype"/>
          <w:b/>
          <w:color w:val="000000" w:themeColor="text1"/>
          <w:sz w:val="24"/>
          <w:szCs w:val="24"/>
        </w:rPr>
        <w:t xml:space="preserve">RECURRENTE </w:t>
      </w:r>
      <w:r w:rsidRPr="00C35126">
        <w:rPr>
          <w:rFonts w:ascii="Palatino Linotype" w:eastAsia="Palatino Linotype" w:hAnsi="Palatino Linotype" w:cs="Palatino Linotype"/>
          <w:color w:val="000000" w:themeColor="text1"/>
          <w:sz w:val="24"/>
          <w:szCs w:val="24"/>
        </w:rPr>
        <w:t xml:space="preserve">la presente resolución a través del Sistema de Acceso a la Información Mexiquense (SAIMEX). </w:t>
      </w:r>
    </w:p>
    <w:p w:rsidR="001427DC" w:rsidRPr="00C35126" w:rsidRDefault="001427DC" w:rsidP="007947F5">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spacing w:line="360" w:lineRule="auto"/>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b/>
          <w:color w:val="000000" w:themeColor="text1"/>
          <w:sz w:val="24"/>
          <w:szCs w:val="24"/>
        </w:rPr>
        <w:t xml:space="preserve">QUINTO. </w:t>
      </w:r>
      <w:r w:rsidRPr="00C35126">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32EEE" w:rsidRPr="00C35126" w:rsidRDefault="00B32EEE" w:rsidP="007947F5">
      <w:pPr>
        <w:spacing w:line="360" w:lineRule="auto"/>
        <w:jc w:val="both"/>
        <w:rPr>
          <w:rFonts w:ascii="Palatino Linotype" w:eastAsia="Palatino Linotype" w:hAnsi="Palatino Linotype" w:cs="Palatino Linotype"/>
          <w:color w:val="000000" w:themeColor="text1"/>
          <w:sz w:val="24"/>
          <w:szCs w:val="24"/>
        </w:rPr>
      </w:pPr>
    </w:p>
    <w:p w:rsidR="001427DC" w:rsidRPr="00C35126" w:rsidRDefault="00E11C27" w:rsidP="007947F5">
      <w:pPr>
        <w:shd w:val="clear" w:color="auto" w:fill="FFFFFF"/>
        <w:spacing w:before="240" w:after="360" w:line="360" w:lineRule="auto"/>
        <w:jc w:val="both"/>
        <w:rPr>
          <w:rFonts w:ascii="Palatino Linotype" w:eastAsia="Palatino Linotype" w:hAnsi="Palatino Linotype" w:cs="Palatino Linotype"/>
          <w:color w:val="000000" w:themeColor="text1"/>
          <w:sz w:val="24"/>
          <w:szCs w:val="24"/>
        </w:rPr>
      </w:pPr>
      <w:r w:rsidRPr="00C35126">
        <w:rPr>
          <w:rFonts w:ascii="Palatino Linotype" w:eastAsia="Palatino Linotype" w:hAnsi="Palatino Linotype" w:cs="Palatino Linotype"/>
          <w:b/>
          <w:color w:val="000000" w:themeColor="text1"/>
          <w:sz w:val="24"/>
          <w:szCs w:val="24"/>
        </w:rPr>
        <w:t>SEXTO.</w:t>
      </w:r>
      <w:r w:rsidRPr="00C35126">
        <w:rPr>
          <w:rFonts w:ascii="Palatino Linotype" w:eastAsia="Palatino Linotype" w:hAnsi="Palatino Linotype" w:cs="Palatino Linotype"/>
          <w:color w:val="000000" w:themeColor="text1"/>
          <w:sz w:val="24"/>
          <w:szCs w:val="24"/>
        </w:rPr>
        <w:t xml:space="preserve"> </w:t>
      </w:r>
      <w:r w:rsidRPr="00C35126">
        <w:rPr>
          <w:rFonts w:ascii="Palatino Linotype" w:eastAsia="Palatino Linotype" w:hAnsi="Palatino Linotype" w:cs="Palatino Linotype"/>
          <w:b/>
          <w:color w:val="000000" w:themeColor="text1"/>
          <w:sz w:val="24"/>
          <w:szCs w:val="24"/>
        </w:rPr>
        <w:t>Se hace del conocimiento del RECURRENTE</w:t>
      </w:r>
      <w:r w:rsidRPr="00C35126">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32EEE" w:rsidRPr="00192898" w:rsidRDefault="00B32EEE" w:rsidP="00B32EEE">
      <w:pPr>
        <w:spacing w:before="240" w:after="240" w:line="360" w:lineRule="auto"/>
        <w:ind w:firstLine="1"/>
        <w:jc w:val="both"/>
        <w:rPr>
          <w:rFonts w:ascii="Palatino Linotype" w:hAnsi="Palatino Linotype"/>
          <w:sz w:val="22"/>
          <w:szCs w:val="22"/>
        </w:rPr>
      </w:pPr>
      <w:bookmarkStart w:id="18" w:name="_heading=h.tyjcwt" w:colFirst="0" w:colLast="0"/>
      <w:bookmarkStart w:id="19" w:name="_Hlk99014733"/>
      <w:bookmarkEnd w:id="18"/>
      <w:r w:rsidRPr="00C35126">
        <w:rPr>
          <w:rFonts w:ascii="Palatino Linotype" w:hAnsi="Palatino Linotype" w:cs="Palatino Linotype"/>
          <w:sz w:val="24"/>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92898" w:rsidRPr="00C35126">
        <w:rPr>
          <w:rFonts w:ascii="Palatino Linotype" w:hAnsi="Palatino Linotype" w:cs="Palatino Linotype"/>
          <w:sz w:val="24"/>
          <w:szCs w:val="22"/>
        </w:rPr>
        <w:t xml:space="preserve"> EMITIENDO VOTO PARTICULAR</w:t>
      </w:r>
      <w:r w:rsidRPr="00C35126">
        <w:rPr>
          <w:rFonts w:ascii="Palatino Linotype" w:hAnsi="Palatino Linotype" w:cs="Palatino Linotype"/>
          <w:sz w:val="24"/>
          <w:szCs w:val="22"/>
        </w:rPr>
        <w:t xml:space="preserve">; EN LA VIGÉSIMA SEXTA SESIÓN ORDINARIA, CELEBRADA EL DIECISÉIS (16) DE JULIO DE DOS MIL VEINTICINCO, ANTE EL SECRETARIO TÉCNICO DEL PLENO </w:t>
      </w:r>
      <w:r w:rsidRPr="00C35126">
        <w:rPr>
          <w:rFonts w:ascii="Palatino Linotype" w:eastAsia="Palatino Linotype" w:hAnsi="Palatino Linotype" w:cs="Palatino Linotype"/>
          <w:color w:val="000000" w:themeColor="text1"/>
          <w:sz w:val="24"/>
          <w:szCs w:val="22"/>
        </w:rPr>
        <w:t>ALEXIS TAPIA RAMÍREZ</w:t>
      </w:r>
      <w:r w:rsidRPr="00C35126">
        <w:rPr>
          <w:rFonts w:ascii="Palatino Linotype" w:eastAsia="Palatino Linotype" w:hAnsi="Palatino Linotype" w:cs="Palatino Linotype"/>
          <w:color w:val="000000" w:themeColor="text1"/>
          <w:sz w:val="22"/>
          <w:szCs w:val="22"/>
        </w:rPr>
        <w:t>.</w:t>
      </w:r>
    </w:p>
    <w:p w:rsidR="00B32EEE" w:rsidRDefault="00B32EEE" w:rsidP="00B32EEE">
      <w:pPr>
        <w:spacing w:before="240" w:after="240" w:line="360" w:lineRule="auto"/>
        <w:ind w:firstLine="1"/>
        <w:jc w:val="both"/>
        <w:rPr>
          <w:rFonts w:ascii="Palatino Linotype" w:hAnsi="Palatino Linotype"/>
        </w:rPr>
      </w:pPr>
    </w:p>
    <w:p w:rsidR="00C35126" w:rsidRDefault="00C35126" w:rsidP="00B32EEE">
      <w:pPr>
        <w:spacing w:before="240" w:after="240" w:line="360" w:lineRule="auto"/>
        <w:ind w:firstLine="1"/>
        <w:jc w:val="both"/>
        <w:rPr>
          <w:rFonts w:ascii="Palatino Linotype" w:hAnsi="Palatino Linotype"/>
        </w:rPr>
      </w:pPr>
    </w:p>
    <w:p w:rsidR="00C35126" w:rsidRDefault="00C35126" w:rsidP="00B32EEE">
      <w:pPr>
        <w:spacing w:before="240" w:after="240" w:line="360" w:lineRule="auto"/>
        <w:ind w:firstLine="1"/>
        <w:jc w:val="both"/>
        <w:rPr>
          <w:rFonts w:ascii="Palatino Linotype" w:hAnsi="Palatino Linotype"/>
        </w:rPr>
      </w:pPr>
    </w:p>
    <w:p w:rsidR="00C35126" w:rsidRDefault="00C35126" w:rsidP="00B32EEE">
      <w:pPr>
        <w:spacing w:before="240" w:after="240" w:line="360" w:lineRule="auto"/>
        <w:ind w:firstLine="1"/>
        <w:jc w:val="both"/>
        <w:rPr>
          <w:rFonts w:ascii="Palatino Linotype" w:hAnsi="Palatino Linotype"/>
        </w:rPr>
      </w:pPr>
    </w:p>
    <w:p w:rsidR="00C35126" w:rsidRDefault="00C35126" w:rsidP="00B32EEE">
      <w:pPr>
        <w:spacing w:before="240" w:after="240" w:line="360" w:lineRule="auto"/>
        <w:ind w:firstLine="1"/>
        <w:jc w:val="both"/>
        <w:rPr>
          <w:rFonts w:ascii="Palatino Linotype" w:hAnsi="Palatino Linotype"/>
        </w:rPr>
      </w:pPr>
    </w:p>
    <w:p w:rsidR="00C35126" w:rsidRDefault="00C35126" w:rsidP="00B32EEE">
      <w:pPr>
        <w:spacing w:before="240" w:after="240" w:line="360" w:lineRule="auto"/>
        <w:ind w:firstLine="1"/>
        <w:jc w:val="both"/>
        <w:rPr>
          <w:rFonts w:ascii="Palatino Linotype" w:hAnsi="Palatino Linotype"/>
        </w:rPr>
      </w:pPr>
    </w:p>
    <w:bookmarkEnd w:id="19"/>
    <w:p w:rsidR="001427DC" w:rsidRPr="007947F5" w:rsidRDefault="001427DC" w:rsidP="007947F5">
      <w:pPr>
        <w:spacing w:line="360" w:lineRule="auto"/>
        <w:jc w:val="both"/>
        <w:rPr>
          <w:rFonts w:ascii="Palatino Linotype" w:eastAsia="Palatino Linotype" w:hAnsi="Palatino Linotype" w:cs="Palatino Linotype"/>
          <w:color w:val="000000" w:themeColor="text1"/>
          <w:sz w:val="24"/>
          <w:szCs w:val="24"/>
        </w:rPr>
      </w:pPr>
    </w:p>
    <w:sectPr w:rsidR="001427DC" w:rsidRPr="007947F5" w:rsidSect="007947F5">
      <w:headerReference w:type="even" r:id="rId10"/>
      <w:headerReference w:type="default" r:id="rId11"/>
      <w:footerReference w:type="default" r:id="rId12"/>
      <w:headerReference w:type="first" r:id="rId13"/>
      <w:footerReference w:type="first" r:id="rId14"/>
      <w:pgSz w:w="12240" w:h="15840"/>
      <w:pgMar w:top="80" w:right="1467"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90" w:rsidRDefault="00E12B90">
      <w:r>
        <w:separator/>
      </w:r>
    </w:p>
  </w:endnote>
  <w:endnote w:type="continuationSeparator" w:id="0">
    <w:p w:rsidR="00E12B90" w:rsidRDefault="00E1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Default="001B6B7B">
    <w:pPr>
      <w:pBdr>
        <w:top w:val="nil"/>
        <w:left w:val="nil"/>
        <w:bottom w:val="nil"/>
        <w:right w:val="nil"/>
        <w:between w:val="nil"/>
      </w:pBdr>
      <w:tabs>
        <w:tab w:val="center" w:pos="4419"/>
        <w:tab w:val="right" w:pos="8838"/>
      </w:tabs>
      <w:jc w:val="right"/>
      <w:rPr>
        <w:color w:val="000000"/>
      </w:rPr>
    </w:pPr>
  </w:p>
  <w:p w:rsidR="001B6B7B" w:rsidRDefault="001B6B7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1DA5">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1DA5">
      <w:rPr>
        <w:b/>
        <w:noProof/>
        <w:color w:val="000000"/>
        <w:sz w:val="24"/>
        <w:szCs w:val="24"/>
      </w:rPr>
      <w:t>24</w:t>
    </w:r>
    <w:r>
      <w:rPr>
        <w:b/>
        <w:color w:val="000000"/>
        <w:sz w:val="24"/>
        <w:szCs w:val="24"/>
      </w:rPr>
      <w:fldChar w:fldCharType="end"/>
    </w:r>
  </w:p>
  <w:p w:rsidR="001B6B7B" w:rsidRDefault="001B6B7B">
    <w:pPr>
      <w:pBdr>
        <w:top w:val="nil"/>
        <w:left w:val="nil"/>
        <w:bottom w:val="nil"/>
        <w:right w:val="nil"/>
        <w:between w:val="nil"/>
      </w:pBdr>
      <w:tabs>
        <w:tab w:val="center" w:pos="4419"/>
        <w:tab w:val="right" w:pos="8838"/>
      </w:tabs>
      <w:rPr>
        <w:color w:val="000000"/>
      </w:rPr>
    </w:pPr>
  </w:p>
  <w:p w:rsidR="001B6B7B" w:rsidRDefault="001B6B7B"/>
  <w:p w:rsidR="001B6B7B" w:rsidRDefault="001B6B7B"/>
  <w:p w:rsidR="001B6B7B" w:rsidRDefault="001B6B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Default="001B6B7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1DA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1DA5">
      <w:rPr>
        <w:b/>
        <w:noProof/>
        <w:color w:val="000000"/>
        <w:sz w:val="24"/>
        <w:szCs w:val="24"/>
      </w:rPr>
      <w:t>24</w:t>
    </w:r>
    <w:r>
      <w:rPr>
        <w:b/>
        <w:color w:val="000000"/>
        <w:sz w:val="24"/>
        <w:szCs w:val="24"/>
      </w:rPr>
      <w:fldChar w:fldCharType="end"/>
    </w:r>
  </w:p>
  <w:p w:rsidR="001B6B7B" w:rsidRDefault="001B6B7B">
    <w:pPr>
      <w:pBdr>
        <w:top w:val="nil"/>
        <w:left w:val="nil"/>
        <w:bottom w:val="nil"/>
        <w:right w:val="nil"/>
        <w:between w:val="nil"/>
      </w:pBdr>
      <w:tabs>
        <w:tab w:val="center" w:pos="4419"/>
        <w:tab w:val="right" w:pos="8838"/>
      </w:tabs>
      <w:rPr>
        <w:color w:val="000000"/>
      </w:rPr>
    </w:pPr>
  </w:p>
  <w:p w:rsidR="001B6B7B" w:rsidRDefault="001B6B7B"/>
  <w:p w:rsidR="001B6B7B" w:rsidRDefault="001B6B7B"/>
  <w:p w:rsidR="001B6B7B" w:rsidRDefault="001B6B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90" w:rsidRDefault="00E12B90">
      <w:r>
        <w:separator/>
      </w:r>
    </w:p>
  </w:footnote>
  <w:footnote w:type="continuationSeparator" w:id="0">
    <w:p w:rsidR="00E12B90" w:rsidRDefault="00E12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7B" w:rsidRDefault="00E12B9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1B6B7B" w:rsidRDefault="001B6B7B"/>
  <w:p w:rsidR="001B6B7B" w:rsidRDefault="001B6B7B"/>
  <w:p w:rsidR="001B6B7B" w:rsidRDefault="001B6B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321" w:type="dxa"/>
      <w:tblInd w:w="-115" w:type="dxa"/>
      <w:tblLayout w:type="fixed"/>
      <w:tblLook w:val="0400" w:firstRow="0" w:lastRow="0" w:firstColumn="0" w:lastColumn="0" w:noHBand="0" w:noVBand="1"/>
    </w:tblPr>
    <w:tblGrid>
      <w:gridCol w:w="1843"/>
      <w:gridCol w:w="8478"/>
    </w:tblGrid>
    <w:tr w:rsidR="001B6B7B" w:rsidTr="007947F5">
      <w:trPr>
        <w:trHeight w:val="1435"/>
      </w:trPr>
      <w:tc>
        <w:tcPr>
          <w:tcW w:w="1843" w:type="dxa"/>
          <w:shd w:val="clear" w:color="auto" w:fill="auto"/>
        </w:tcPr>
        <w:p w:rsidR="001B6B7B" w:rsidRDefault="001B6B7B">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478" w:type="dxa"/>
          <w:shd w:val="clear" w:color="auto" w:fill="auto"/>
        </w:tcPr>
        <w:tbl>
          <w:tblPr>
            <w:tblStyle w:val="a2"/>
            <w:tblW w:w="6911"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800"/>
            <w:gridCol w:w="4111"/>
          </w:tblGrid>
          <w:tr w:rsidR="001B6B7B" w:rsidTr="007947F5">
            <w:trPr>
              <w:trHeight w:val="338"/>
            </w:trPr>
            <w:tc>
              <w:tcPr>
                <w:tcW w:w="2800" w:type="dxa"/>
              </w:tcPr>
              <w:p w:rsidR="001B6B7B" w:rsidRPr="007947F5" w:rsidRDefault="001B6B7B" w:rsidP="007947F5">
                <w:pPr>
                  <w:tabs>
                    <w:tab w:val="right" w:pos="8838"/>
                  </w:tabs>
                  <w:ind w:right="-105"/>
                  <w:jc w:val="right"/>
                  <w:rPr>
                    <w:rFonts w:ascii="Palatino Linotype" w:eastAsia="Palatino Linotype" w:hAnsi="Palatino Linotype" w:cs="Palatino Linotype"/>
                    <w:b/>
                    <w:sz w:val="24"/>
                    <w:szCs w:val="24"/>
                  </w:rPr>
                </w:pPr>
                <w:r w:rsidRPr="007947F5">
                  <w:rPr>
                    <w:rFonts w:ascii="Palatino Linotype" w:eastAsia="Palatino Linotype" w:hAnsi="Palatino Linotype" w:cs="Palatino Linotype"/>
                    <w:b/>
                    <w:sz w:val="24"/>
                    <w:szCs w:val="24"/>
                  </w:rPr>
                  <w:t>Recurso de Revisión:</w:t>
                </w:r>
              </w:p>
            </w:tc>
            <w:tc>
              <w:tcPr>
                <w:tcW w:w="4111" w:type="dxa"/>
              </w:tcPr>
              <w:p w:rsidR="001B6B7B" w:rsidRPr="007947F5" w:rsidRDefault="001B6B7B" w:rsidP="007947F5">
                <w:pPr>
                  <w:tabs>
                    <w:tab w:val="right" w:pos="8838"/>
                  </w:tabs>
                  <w:ind w:right="-105"/>
                  <w:jc w:val="both"/>
                  <w:rPr>
                    <w:rFonts w:ascii="Palatino Linotype" w:eastAsia="Palatino Linotype" w:hAnsi="Palatino Linotype" w:cs="Palatino Linotype"/>
                    <w:sz w:val="24"/>
                    <w:szCs w:val="24"/>
                  </w:rPr>
                </w:pPr>
                <w:r w:rsidRPr="007947F5">
                  <w:rPr>
                    <w:rFonts w:ascii="Palatino Linotype" w:eastAsia="Palatino Linotype" w:hAnsi="Palatino Linotype" w:cs="Palatino Linotype"/>
                    <w:bCs/>
                    <w:sz w:val="24"/>
                    <w:szCs w:val="24"/>
                  </w:rPr>
                  <w:t> 03453/INFOEM/IP/RR/2025</w:t>
                </w:r>
              </w:p>
            </w:tc>
          </w:tr>
          <w:tr w:rsidR="001B6B7B" w:rsidTr="007947F5">
            <w:trPr>
              <w:trHeight w:val="283"/>
            </w:trPr>
            <w:tc>
              <w:tcPr>
                <w:tcW w:w="2800" w:type="dxa"/>
              </w:tcPr>
              <w:p w:rsidR="001B6B7B" w:rsidRPr="007947F5" w:rsidRDefault="001B6B7B" w:rsidP="007947F5">
                <w:pPr>
                  <w:tabs>
                    <w:tab w:val="right" w:pos="8838"/>
                  </w:tabs>
                  <w:ind w:right="-105"/>
                  <w:jc w:val="right"/>
                  <w:rPr>
                    <w:rFonts w:ascii="Palatino Linotype" w:eastAsia="Palatino Linotype" w:hAnsi="Palatino Linotype" w:cs="Palatino Linotype"/>
                    <w:b/>
                    <w:sz w:val="24"/>
                    <w:szCs w:val="24"/>
                  </w:rPr>
                </w:pPr>
                <w:bookmarkStart w:id="20" w:name="_heading=h.nzt0b7dtks9r" w:colFirst="0" w:colLast="0"/>
                <w:bookmarkEnd w:id="20"/>
                <w:r w:rsidRPr="007947F5">
                  <w:rPr>
                    <w:rFonts w:ascii="Palatino Linotype" w:eastAsia="Palatino Linotype" w:hAnsi="Palatino Linotype" w:cs="Palatino Linotype"/>
                    <w:b/>
                    <w:sz w:val="24"/>
                    <w:szCs w:val="24"/>
                  </w:rPr>
                  <w:t>Sujeto Obligado:</w:t>
                </w:r>
              </w:p>
            </w:tc>
            <w:tc>
              <w:tcPr>
                <w:tcW w:w="4111" w:type="dxa"/>
              </w:tcPr>
              <w:p w:rsidR="001B6B7B" w:rsidRPr="007947F5" w:rsidRDefault="001B6B7B" w:rsidP="007947F5">
                <w:pPr>
                  <w:tabs>
                    <w:tab w:val="left" w:pos="2834"/>
                    <w:tab w:val="right" w:pos="8838"/>
                  </w:tabs>
                  <w:ind w:right="-107"/>
                  <w:jc w:val="both"/>
                  <w:rPr>
                    <w:rFonts w:ascii="Palatino Linotype" w:eastAsia="Palatino Linotype" w:hAnsi="Palatino Linotype" w:cs="Palatino Linotype"/>
                    <w:color w:val="000000"/>
                    <w:sz w:val="24"/>
                    <w:szCs w:val="24"/>
                  </w:rPr>
                </w:pPr>
                <w:r w:rsidRPr="007947F5">
                  <w:rPr>
                    <w:rFonts w:ascii="Palatino Linotype" w:eastAsia="Palatino Linotype" w:hAnsi="Palatino Linotype" w:cs="Palatino Linotype"/>
                    <w:bCs/>
                    <w:color w:val="000000"/>
                    <w:sz w:val="24"/>
                    <w:szCs w:val="24"/>
                  </w:rPr>
                  <w:t>Ayuntamiento de Atlautla</w:t>
                </w:r>
              </w:p>
            </w:tc>
          </w:tr>
          <w:tr w:rsidR="001B6B7B" w:rsidTr="007947F5">
            <w:trPr>
              <w:trHeight w:val="283"/>
            </w:trPr>
            <w:tc>
              <w:tcPr>
                <w:tcW w:w="2800" w:type="dxa"/>
              </w:tcPr>
              <w:p w:rsidR="001B6B7B" w:rsidRPr="007947F5" w:rsidRDefault="001B6B7B" w:rsidP="007947F5">
                <w:pPr>
                  <w:tabs>
                    <w:tab w:val="right" w:pos="8838"/>
                  </w:tabs>
                  <w:ind w:right="-105"/>
                  <w:jc w:val="right"/>
                  <w:rPr>
                    <w:rFonts w:ascii="Palatino Linotype" w:eastAsia="Palatino Linotype" w:hAnsi="Palatino Linotype" w:cs="Palatino Linotype"/>
                    <w:b/>
                    <w:sz w:val="24"/>
                    <w:szCs w:val="24"/>
                  </w:rPr>
                </w:pPr>
                <w:r w:rsidRPr="007947F5">
                  <w:rPr>
                    <w:rFonts w:ascii="Palatino Linotype" w:eastAsia="Palatino Linotype" w:hAnsi="Palatino Linotype" w:cs="Palatino Linotype"/>
                    <w:b/>
                    <w:sz w:val="24"/>
                    <w:szCs w:val="24"/>
                  </w:rPr>
                  <w:t>Comisionada Ponente:</w:t>
                </w:r>
              </w:p>
            </w:tc>
            <w:tc>
              <w:tcPr>
                <w:tcW w:w="4111" w:type="dxa"/>
              </w:tcPr>
              <w:p w:rsidR="001B6B7B" w:rsidRPr="007947F5" w:rsidRDefault="001B6B7B" w:rsidP="007947F5">
                <w:pPr>
                  <w:tabs>
                    <w:tab w:val="right" w:pos="8838"/>
                  </w:tabs>
                  <w:ind w:right="-105"/>
                  <w:jc w:val="both"/>
                  <w:rPr>
                    <w:rFonts w:ascii="Palatino Linotype" w:eastAsia="Palatino Linotype" w:hAnsi="Palatino Linotype" w:cs="Palatino Linotype"/>
                    <w:sz w:val="24"/>
                    <w:szCs w:val="24"/>
                  </w:rPr>
                </w:pPr>
                <w:r w:rsidRPr="007947F5">
                  <w:rPr>
                    <w:rFonts w:ascii="Palatino Linotype" w:eastAsia="Palatino Linotype" w:hAnsi="Palatino Linotype" w:cs="Palatino Linotype"/>
                    <w:sz w:val="24"/>
                    <w:szCs w:val="24"/>
                  </w:rPr>
                  <w:t>María del Rosario Mejía Ayala</w:t>
                </w:r>
              </w:p>
            </w:tc>
          </w:tr>
        </w:tbl>
        <w:p w:rsidR="001B6B7B" w:rsidRDefault="001B6B7B">
          <w:pPr>
            <w:tabs>
              <w:tab w:val="right" w:pos="8838"/>
            </w:tabs>
            <w:ind w:left="-28"/>
            <w:jc w:val="both"/>
            <w:rPr>
              <w:rFonts w:ascii="Arial" w:eastAsia="Arial" w:hAnsi="Arial" w:cs="Arial"/>
              <w:b/>
              <w:sz w:val="22"/>
              <w:szCs w:val="22"/>
            </w:rPr>
          </w:pPr>
        </w:p>
      </w:tc>
    </w:tr>
  </w:tbl>
  <w:p w:rsidR="001B6B7B" w:rsidRPr="00900CA7" w:rsidRDefault="00E12B90" w:rsidP="00900CA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8.75pt;margin-top:-135.8pt;width:663.5pt;height:12in;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321" w:type="dxa"/>
      <w:tblInd w:w="-115" w:type="dxa"/>
      <w:tblLayout w:type="fixed"/>
      <w:tblLook w:val="0400" w:firstRow="0" w:lastRow="0" w:firstColumn="0" w:lastColumn="0" w:noHBand="0" w:noVBand="1"/>
    </w:tblPr>
    <w:tblGrid>
      <w:gridCol w:w="1560"/>
      <w:gridCol w:w="8761"/>
    </w:tblGrid>
    <w:tr w:rsidR="001B6B7B" w:rsidTr="007947F5">
      <w:trPr>
        <w:trHeight w:val="1435"/>
      </w:trPr>
      <w:tc>
        <w:tcPr>
          <w:tcW w:w="1560" w:type="dxa"/>
          <w:shd w:val="clear" w:color="auto" w:fill="auto"/>
        </w:tcPr>
        <w:p w:rsidR="001B6B7B" w:rsidRDefault="001B6B7B">
          <w:pPr>
            <w:tabs>
              <w:tab w:val="right" w:pos="4273"/>
            </w:tabs>
            <w:rPr>
              <w:rFonts w:ascii="Garamond" w:eastAsia="Garamond" w:hAnsi="Garamond" w:cs="Garamond"/>
              <w:sz w:val="22"/>
              <w:szCs w:val="22"/>
            </w:rPr>
          </w:pPr>
        </w:p>
      </w:tc>
      <w:tc>
        <w:tcPr>
          <w:tcW w:w="8761" w:type="dxa"/>
          <w:shd w:val="clear" w:color="auto" w:fill="auto"/>
        </w:tcPr>
        <w:tbl>
          <w:tblPr>
            <w:tblStyle w:val="a4"/>
            <w:tblW w:w="9746"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657"/>
            <w:gridCol w:w="4110"/>
            <w:gridCol w:w="2979"/>
          </w:tblGrid>
          <w:tr w:rsidR="001B6B7B" w:rsidTr="007947F5">
            <w:trPr>
              <w:trHeight w:val="144"/>
            </w:trPr>
            <w:tc>
              <w:tcPr>
                <w:tcW w:w="2657" w:type="dxa"/>
              </w:tcPr>
              <w:p w:rsidR="001B6B7B" w:rsidRPr="007947F5" w:rsidRDefault="001B6B7B" w:rsidP="007947F5">
                <w:pPr>
                  <w:tabs>
                    <w:tab w:val="right" w:pos="8838"/>
                  </w:tabs>
                  <w:ind w:left="-74" w:right="-105"/>
                  <w:jc w:val="right"/>
                  <w:rPr>
                    <w:rFonts w:ascii="Palatino Linotype" w:eastAsia="Palatino Linotype" w:hAnsi="Palatino Linotype" w:cs="Palatino Linotype"/>
                    <w:b/>
                    <w:sz w:val="24"/>
                    <w:szCs w:val="24"/>
                  </w:rPr>
                </w:pPr>
                <w:bookmarkStart w:id="21" w:name="_heading=h.mjj44gf5d80q" w:colFirst="0" w:colLast="0"/>
                <w:bookmarkEnd w:id="21"/>
                <w:r w:rsidRPr="007947F5">
                  <w:rPr>
                    <w:rFonts w:ascii="Palatino Linotype" w:eastAsia="Palatino Linotype" w:hAnsi="Palatino Linotype" w:cs="Palatino Linotype"/>
                    <w:b/>
                    <w:sz w:val="24"/>
                    <w:szCs w:val="24"/>
                  </w:rPr>
                  <w:t>Recurso de Revisión:</w:t>
                </w:r>
              </w:p>
            </w:tc>
            <w:tc>
              <w:tcPr>
                <w:tcW w:w="4110" w:type="dxa"/>
              </w:tcPr>
              <w:p w:rsidR="001B6B7B" w:rsidRPr="007947F5" w:rsidRDefault="001B6B7B" w:rsidP="007947F5">
                <w:pPr>
                  <w:tabs>
                    <w:tab w:val="right" w:pos="8838"/>
                  </w:tabs>
                  <w:ind w:left="-3" w:right="-105"/>
                  <w:jc w:val="both"/>
                  <w:rPr>
                    <w:rFonts w:ascii="Palatino Linotype" w:eastAsia="Palatino Linotype" w:hAnsi="Palatino Linotype" w:cs="Palatino Linotype"/>
                    <w:sz w:val="24"/>
                    <w:szCs w:val="24"/>
                  </w:rPr>
                </w:pPr>
                <w:r w:rsidRPr="007947F5">
                  <w:rPr>
                    <w:rFonts w:ascii="Palatino Linotype" w:eastAsia="Palatino Linotype" w:hAnsi="Palatino Linotype" w:cs="Palatino Linotype"/>
                    <w:sz w:val="24"/>
                    <w:szCs w:val="24"/>
                  </w:rPr>
                  <w:t> </w:t>
                </w:r>
                <w:r w:rsidRPr="007947F5">
                  <w:rPr>
                    <w:rFonts w:ascii="Palatino Linotype" w:eastAsia="Palatino Linotype" w:hAnsi="Palatino Linotype" w:cs="Palatino Linotype"/>
                    <w:bCs/>
                    <w:sz w:val="24"/>
                    <w:szCs w:val="24"/>
                  </w:rPr>
                  <w:t>03453/INFOEM/IP/RR/2025</w:t>
                </w:r>
              </w:p>
            </w:tc>
            <w:tc>
              <w:tcPr>
                <w:tcW w:w="2979" w:type="dxa"/>
              </w:tcPr>
              <w:p w:rsidR="001B6B7B" w:rsidRDefault="001B6B7B">
                <w:pPr>
                  <w:tabs>
                    <w:tab w:val="right" w:pos="8838"/>
                  </w:tabs>
                  <w:ind w:left="-74" w:right="-105"/>
                  <w:jc w:val="both"/>
                  <w:rPr>
                    <w:rFonts w:ascii="Palatino Linotype" w:eastAsia="Palatino Linotype" w:hAnsi="Palatino Linotype" w:cs="Palatino Linotype"/>
                    <w:sz w:val="22"/>
                    <w:szCs w:val="22"/>
                  </w:rPr>
                </w:pPr>
              </w:p>
            </w:tc>
          </w:tr>
          <w:tr w:rsidR="001B6B7B" w:rsidTr="007947F5">
            <w:trPr>
              <w:trHeight w:val="144"/>
            </w:trPr>
            <w:tc>
              <w:tcPr>
                <w:tcW w:w="2657" w:type="dxa"/>
              </w:tcPr>
              <w:p w:rsidR="001B6B7B" w:rsidRPr="007947F5" w:rsidRDefault="001B6B7B" w:rsidP="007947F5">
                <w:pPr>
                  <w:tabs>
                    <w:tab w:val="right" w:pos="8838"/>
                  </w:tabs>
                  <w:ind w:left="-74" w:right="-105"/>
                  <w:jc w:val="right"/>
                  <w:rPr>
                    <w:rFonts w:ascii="Palatino Linotype" w:eastAsia="Palatino Linotype" w:hAnsi="Palatino Linotype" w:cs="Palatino Linotype"/>
                    <w:b/>
                    <w:sz w:val="24"/>
                    <w:szCs w:val="24"/>
                  </w:rPr>
                </w:pPr>
                <w:bookmarkStart w:id="22" w:name="_heading=h.5oee4o1ch851" w:colFirst="0" w:colLast="0"/>
                <w:bookmarkEnd w:id="22"/>
                <w:r w:rsidRPr="007947F5">
                  <w:rPr>
                    <w:rFonts w:ascii="Palatino Linotype" w:eastAsia="Palatino Linotype" w:hAnsi="Palatino Linotype" w:cs="Palatino Linotype"/>
                    <w:b/>
                    <w:sz w:val="24"/>
                    <w:szCs w:val="24"/>
                  </w:rPr>
                  <w:t>Recurrente:</w:t>
                </w:r>
              </w:p>
            </w:tc>
            <w:tc>
              <w:tcPr>
                <w:tcW w:w="4110" w:type="dxa"/>
              </w:tcPr>
              <w:p w:rsidR="001B6B7B" w:rsidRPr="007947F5" w:rsidRDefault="005C1DA5" w:rsidP="007947F5">
                <w:pPr>
                  <w:tabs>
                    <w:tab w:val="left" w:pos="3122"/>
                    <w:tab w:val="right" w:pos="8838"/>
                  </w:tabs>
                  <w:ind w:right="1457"/>
                  <w:jc w:val="both"/>
                  <w:rPr>
                    <w:rFonts w:ascii="Palatino Linotype" w:eastAsia="Palatino Linotype" w:hAnsi="Palatino Linotype" w:cs="Palatino Linotype"/>
                    <w:sz w:val="24"/>
                    <w:szCs w:val="24"/>
                  </w:rPr>
                </w:pPr>
                <w:r>
                  <w:rPr>
                    <w:rFonts w:ascii="Palatino Linotype" w:eastAsia="Palatino Linotype" w:hAnsi="Palatino Linotype" w:cs="Palatino Linotype"/>
                    <w:bCs/>
                    <w:sz w:val="24"/>
                    <w:szCs w:val="24"/>
                  </w:rPr>
                  <w:t>XXXX</w:t>
                </w:r>
              </w:p>
            </w:tc>
            <w:tc>
              <w:tcPr>
                <w:tcW w:w="2979" w:type="dxa"/>
              </w:tcPr>
              <w:p w:rsidR="001B6B7B" w:rsidRDefault="001B6B7B">
                <w:pPr>
                  <w:tabs>
                    <w:tab w:val="left" w:pos="3122"/>
                    <w:tab w:val="right" w:pos="8838"/>
                  </w:tabs>
                  <w:ind w:right="-105"/>
                  <w:jc w:val="both"/>
                  <w:rPr>
                    <w:rFonts w:ascii="Palatino Linotype" w:eastAsia="Palatino Linotype" w:hAnsi="Palatino Linotype" w:cs="Palatino Linotype"/>
                    <w:sz w:val="22"/>
                    <w:szCs w:val="22"/>
                  </w:rPr>
                </w:pPr>
              </w:p>
            </w:tc>
          </w:tr>
          <w:tr w:rsidR="001B6B7B" w:rsidTr="007947F5">
            <w:trPr>
              <w:trHeight w:val="283"/>
            </w:trPr>
            <w:tc>
              <w:tcPr>
                <w:tcW w:w="2657" w:type="dxa"/>
              </w:tcPr>
              <w:p w:rsidR="001B6B7B" w:rsidRPr="007947F5" w:rsidRDefault="001B6B7B" w:rsidP="007947F5">
                <w:pPr>
                  <w:tabs>
                    <w:tab w:val="right" w:pos="8838"/>
                  </w:tabs>
                  <w:ind w:left="-74" w:right="-105"/>
                  <w:jc w:val="right"/>
                  <w:rPr>
                    <w:rFonts w:ascii="Palatino Linotype" w:eastAsia="Palatino Linotype" w:hAnsi="Palatino Linotype" w:cs="Palatino Linotype"/>
                    <w:b/>
                    <w:sz w:val="24"/>
                    <w:szCs w:val="24"/>
                  </w:rPr>
                </w:pPr>
                <w:r w:rsidRPr="007947F5">
                  <w:rPr>
                    <w:rFonts w:ascii="Palatino Linotype" w:eastAsia="Palatino Linotype" w:hAnsi="Palatino Linotype" w:cs="Palatino Linotype"/>
                    <w:b/>
                    <w:sz w:val="24"/>
                    <w:szCs w:val="24"/>
                  </w:rPr>
                  <w:t>Sujeto Obligado:</w:t>
                </w:r>
              </w:p>
            </w:tc>
            <w:tc>
              <w:tcPr>
                <w:tcW w:w="4110" w:type="dxa"/>
              </w:tcPr>
              <w:p w:rsidR="001B6B7B" w:rsidRPr="007947F5" w:rsidRDefault="001B6B7B" w:rsidP="007947F5">
                <w:pPr>
                  <w:tabs>
                    <w:tab w:val="left" w:pos="2834"/>
                    <w:tab w:val="right" w:pos="8838"/>
                  </w:tabs>
                  <w:ind w:left="-3" w:right="-105"/>
                  <w:jc w:val="both"/>
                  <w:rPr>
                    <w:rFonts w:ascii="Palatino Linotype" w:eastAsia="Palatino Linotype" w:hAnsi="Palatino Linotype" w:cs="Palatino Linotype"/>
                    <w:sz w:val="24"/>
                    <w:szCs w:val="24"/>
                  </w:rPr>
                </w:pPr>
                <w:r w:rsidRPr="007947F5">
                  <w:rPr>
                    <w:rFonts w:ascii="Palatino Linotype" w:eastAsia="Palatino Linotype" w:hAnsi="Palatino Linotype" w:cs="Palatino Linotype"/>
                    <w:bCs/>
                    <w:color w:val="000000"/>
                    <w:sz w:val="24"/>
                    <w:szCs w:val="24"/>
                  </w:rPr>
                  <w:t>Ayuntamiento de Atlautla</w:t>
                </w:r>
              </w:p>
            </w:tc>
            <w:tc>
              <w:tcPr>
                <w:tcW w:w="2979" w:type="dxa"/>
              </w:tcPr>
              <w:p w:rsidR="001B6B7B" w:rsidRDefault="001B6B7B">
                <w:pPr>
                  <w:tabs>
                    <w:tab w:val="left" w:pos="2834"/>
                    <w:tab w:val="right" w:pos="8838"/>
                  </w:tabs>
                  <w:ind w:left="-74" w:right="-105"/>
                  <w:jc w:val="both"/>
                  <w:rPr>
                    <w:rFonts w:ascii="Palatino Linotype" w:eastAsia="Palatino Linotype" w:hAnsi="Palatino Linotype" w:cs="Palatino Linotype"/>
                    <w:b/>
                  </w:rPr>
                </w:pPr>
              </w:p>
            </w:tc>
          </w:tr>
          <w:tr w:rsidR="001B6B7B" w:rsidTr="007947F5">
            <w:trPr>
              <w:trHeight w:val="283"/>
            </w:trPr>
            <w:tc>
              <w:tcPr>
                <w:tcW w:w="2657" w:type="dxa"/>
              </w:tcPr>
              <w:p w:rsidR="001B6B7B" w:rsidRPr="007947F5" w:rsidRDefault="001B6B7B" w:rsidP="007947F5">
                <w:pPr>
                  <w:tabs>
                    <w:tab w:val="right" w:pos="8838"/>
                  </w:tabs>
                  <w:ind w:left="-74" w:right="-105"/>
                  <w:jc w:val="right"/>
                  <w:rPr>
                    <w:rFonts w:ascii="Palatino Linotype" w:eastAsia="Palatino Linotype" w:hAnsi="Palatino Linotype" w:cs="Palatino Linotype"/>
                    <w:b/>
                    <w:sz w:val="24"/>
                    <w:szCs w:val="24"/>
                  </w:rPr>
                </w:pPr>
                <w:r w:rsidRPr="007947F5">
                  <w:rPr>
                    <w:rFonts w:ascii="Palatino Linotype" w:eastAsia="Palatino Linotype" w:hAnsi="Palatino Linotype" w:cs="Palatino Linotype"/>
                    <w:b/>
                    <w:sz w:val="24"/>
                    <w:szCs w:val="24"/>
                  </w:rPr>
                  <w:t>Comisionada Ponente:</w:t>
                </w:r>
              </w:p>
            </w:tc>
            <w:tc>
              <w:tcPr>
                <w:tcW w:w="4110" w:type="dxa"/>
              </w:tcPr>
              <w:p w:rsidR="001B6B7B" w:rsidRPr="007947F5" w:rsidRDefault="001B6B7B" w:rsidP="007947F5">
                <w:pPr>
                  <w:tabs>
                    <w:tab w:val="right" w:pos="8838"/>
                  </w:tabs>
                  <w:ind w:left="-3" w:right="-105"/>
                  <w:jc w:val="both"/>
                  <w:rPr>
                    <w:rFonts w:ascii="Palatino Linotype" w:eastAsia="Palatino Linotype" w:hAnsi="Palatino Linotype" w:cs="Palatino Linotype"/>
                    <w:sz w:val="24"/>
                    <w:szCs w:val="24"/>
                  </w:rPr>
                </w:pPr>
                <w:r w:rsidRPr="007947F5">
                  <w:rPr>
                    <w:rFonts w:ascii="Palatino Linotype" w:eastAsia="Palatino Linotype" w:hAnsi="Palatino Linotype" w:cs="Palatino Linotype"/>
                    <w:sz w:val="24"/>
                    <w:szCs w:val="24"/>
                  </w:rPr>
                  <w:t>María del Rosario Mejía Ayala</w:t>
                </w:r>
              </w:p>
            </w:tc>
            <w:tc>
              <w:tcPr>
                <w:tcW w:w="2979" w:type="dxa"/>
              </w:tcPr>
              <w:p w:rsidR="001B6B7B" w:rsidRDefault="001B6B7B">
                <w:pPr>
                  <w:tabs>
                    <w:tab w:val="right" w:pos="8838"/>
                  </w:tabs>
                  <w:ind w:left="-74" w:right="-105"/>
                  <w:jc w:val="both"/>
                  <w:rPr>
                    <w:rFonts w:ascii="Palatino Linotype" w:eastAsia="Palatino Linotype" w:hAnsi="Palatino Linotype" w:cs="Palatino Linotype"/>
                    <w:b/>
                  </w:rPr>
                </w:pPr>
              </w:p>
            </w:tc>
          </w:tr>
        </w:tbl>
        <w:p w:rsidR="001B6B7B" w:rsidRDefault="001B6B7B">
          <w:pPr>
            <w:tabs>
              <w:tab w:val="right" w:pos="8838"/>
            </w:tabs>
            <w:ind w:left="-28"/>
            <w:jc w:val="both"/>
            <w:rPr>
              <w:rFonts w:ascii="Arial" w:eastAsia="Arial" w:hAnsi="Arial" w:cs="Arial"/>
              <w:b/>
              <w:sz w:val="22"/>
              <w:szCs w:val="22"/>
            </w:rPr>
          </w:pPr>
        </w:p>
      </w:tc>
    </w:tr>
  </w:tbl>
  <w:p w:rsidR="001B6B7B" w:rsidRDefault="00E12B90">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0.55pt;margin-top:-126.1pt;width:663.5pt;height:12in;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6B33"/>
    <w:multiLevelType w:val="multilevel"/>
    <w:tmpl w:val="AF98D3E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E7627"/>
    <w:multiLevelType w:val="multilevel"/>
    <w:tmpl w:val="18A26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EA4045"/>
    <w:multiLevelType w:val="hybridMultilevel"/>
    <w:tmpl w:val="AA6EB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60497A"/>
    <w:multiLevelType w:val="multilevel"/>
    <w:tmpl w:val="A932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6" w15:restartNumberingAfterBreak="0">
    <w:nsid w:val="673F1DC7"/>
    <w:multiLevelType w:val="multilevel"/>
    <w:tmpl w:val="1A36FA9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6C4727F5"/>
    <w:multiLevelType w:val="multilevel"/>
    <w:tmpl w:val="5A72614E"/>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721228"/>
    <w:multiLevelType w:val="hybridMultilevel"/>
    <w:tmpl w:val="AF8CF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DC"/>
    <w:rsid w:val="0000363F"/>
    <w:rsid w:val="000B12D4"/>
    <w:rsid w:val="00136738"/>
    <w:rsid w:val="001427DC"/>
    <w:rsid w:val="00145C97"/>
    <w:rsid w:val="001737F8"/>
    <w:rsid w:val="00187535"/>
    <w:rsid w:val="00192898"/>
    <w:rsid w:val="001B6B7B"/>
    <w:rsid w:val="00340647"/>
    <w:rsid w:val="0035473C"/>
    <w:rsid w:val="003F29CC"/>
    <w:rsid w:val="00406692"/>
    <w:rsid w:val="004457F0"/>
    <w:rsid w:val="00491D67"/>
    <w:rsid w:val="005B1829"/>
    <w:rsid w:val="005B3EA9"/>
    <w:rsid w:val="005C1DA5"/>
    <w:rsid w:val="007947F5"/>
    <w:rsid w:val="007D0D00"/>
    <w:rsid w:val="008628FD"/>
    <w:rsid w:val="008C73C2"/>
    <w:rsid w:val="008D628E"/>
    <w:rsid w:val="00900CA7"/>
    <w:rsid w:val="00973DBB"/>
    <w:rsid w:val="00A94257"/>
    <w:rsid w:val="00B32EEE"/>
    <w:rsid w:val="00B81B52"/>
    <w:rsid w:val="00C35126"/>
    <w:rsid w:val="00C927F7"/>
    <w:rsid w:val="00CA46C6"/>
    <w:rsid w:val="00D274F8"/>
    <w:rsid w:val="00D45B01"/>
    <w:rsid w:val="00D8097B"/>
    <w:rsid w:val="00E11C27"/>
    <w:rsid w:val="00E12B90"/>
    <w:rsid w:val="00ED162F"/>
    <w:rsid w:val="00F45279"/>
    <w:rsid w:val="00F97385"/>
    <w:rsid w:val="00FB3F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818A5CD-BD99-49BB-9F41-ABC27CFC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paragraph" w:styleId="Continuarlista">
    <w:name w:val="List Continue"/>
    <w:basedOn w:val="Normal"/>
    <w:uiPriority w:val="99"/>
    <w:unhideWhenUsed/>
    <w:rsid w:val="006B2A7B"/>
    <w:pPr>
      <w:spacing w:after="120"/>
      <w:ind w:left="283"/>
      <w:contextualSpacing/>
    </w:pPr>
    <w:rPr>
      <w:sz w:val="24"/>
      <w:szCs w:val="24"/>
      <w:lang w:eastAsia="es-MX"/>
    </w:rPr>
  </w:style>
  <w:style w:type="character" w:customStyle="1" w:styleId="Hipervnculo151">
    <w:name w:val="Hipervínculo151"/>
    <w:basedOn w:val="Fuentedeprrafopredeter"/>
    <w:uiPriority w:val="99"/>
    <w:unhideWhenUsed/>
    <w:rsid w:val="0008106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58092">
      <w:bodyDiv w:val="1"/>
      <w:marLeft w:val="0"/>
      <w:marRight w:val="0"/>
      <w:marTop w:val="0"/>
      <w:marBottom w:val="0"/>
      <w:divBdr>
        <w:top w:val="none" w:sz="0" w:space="0" w:color="auto"/>
        <w:left w:val="none" w:sz="0" w:space="0" w:color="auto"/>
        <w:bottom w:val="none" w:sz="0" w:space="0" w:color="auto"/>
        <w:right w:val="none" w:sz="0" w:space="0" w:color="auto"/>
      </w:divBdr>
    </w:div>
    <w:div w:id="935939847">
      <w:bodyDiv w:val="1"/>
      <w:marLeft w:val="0"/>
      <w:marRight w:val="0"/>
      <w:marTop w:val="0"/>
      <w:marBottom w:val="0"/>
      <w:divBdr>
        <w:top w:val="none" w:sz="0" w:space="0" w:color="auto"/>
        <w:left w:val="none" w:sz="0" w:space="0" w:color="auto"/>
        <w:bottom w:val="none" w:sz="0" w:space="0" w:color="auto"/>
        <w:right w:val="none" w:sz="0" w:space="0" w:color="auto"/>
      </w:divBdr>
    </w:div>
    <w:div w:id="118982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0873.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hJYAL3uJKIgUg3NTXIMmIh2Q==">CgMxLjAyDmguOWhxZHc0bzZ2cjh5MghoLmdqZGd4czIJaC4zMGowemxsMgloLjFmb2I5dGUyCWguM3pueXNoNzIJaC4yZXQ5MnAwMgloLjNkeTZ2a20yDmgudXVwa295OTh0NG1nMgloLjNyZGNyam4yCWguMjZpbjFyZzIIaC5sbnhiejkyDmguMjA4azludjA2bTYxMghoLnR5amN3dDIOaC5uenQwYjdkdGtzOXIyDmgubWpqNDRnZjVkODBxMg5oLjVvZWU0bzFjaDg1MTgAciExYTBReS16Nm5yUm9uaGtTLXoyems3LXJySGg0NTBQL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5289</Words>
  <Characters>29095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13</cp:revision>
  <cp:lastPrinted>2025-07-17T16:24:00Z</cp:lastPrinted>
  <dcterms:created xsi:type="dcterms:W3CDTF">2025-07-07T18:32:00Z</dcterms:created>
  <dcterms:modified xsi:type="dcterms:W3CDTF">2025-07-18T19:49:00Z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