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5099B" w14:textId="77777777" w:rsidR="00FD4A3F" w:rsidRPr="00A44F95" w:rsidRDefault="00FD4A3F">
      <w:pPr>
        <w:widowControl w:val="0"/>
        <w:pBdr>
          <w:top w:val="nil"/>
          <w:left w:val="nil"/>
          <w:bottom w:val="nil"/>
          <w:right w:val="nil"/>
          <w:between w:val="nil"/>
        </w:pBdr>
        <w:spacing w:line="276" w:lineRule="auto"/>
        <w:jc w:val="left"/>
      </w:pPr>
    </w:p>
    <w:p w14:paraId="371E6E81" w14:textId="77777777" w:rsidR="00FD4A3F" w:rsidRPr="006D74A5" w:rsidRDefault="00672804">
      <w:pPr>
        <w:keepNext/>
        <w:keepLines/>
        <w:pBdr>
          <w:top w:val="nil"/>
          <w:left w:val="nil"/>
          <w:bottom w:val="nil"/>
          <w:right w:val="nil"/>
          <w:between w:val="nil"/>
        </w:pBdr>
        <w:spacing w:line="240" w:lineRule="auto"/>
        <w:jc w:val="left"/>
        <w:rPr>
          <w:color w:val="0F4761"/>
          <w:sz w:val="24"/>
          <w:szCs w:val="24"/>
        </w:rPr>
      </w:pPr>
      <w:r w:rsidRPr="006D74A5">
        <w:rPr>
          <w:color w:val="0F4761"/>
          <w:sz w:val="24"/>
          <w:szCs w:val="24"/>
        </w:rPr>
        <w:t>Contenido</w:t>
      </w:r>
    </w:p>
    <w:p w14:paraId="2582139F" w14:textId="77777777" w:rsidR="00FD4A3F" w:rsidRPr="006D74A5" w:rsidRDefault="00FD4A3F">
      <w:pPr>
        <w:spacing w:line="240" w:lineRule="auto"/>
        <w:rPr>
          <w:sz w:val="16"/>
          <w:szCs w:val="16"/>
        </w:rPr>
      </w:pPr>
    </w:p>
    <w:sdt>
      <w:sdtPr>
        <w:rPr>
          <w:rFonts w:ascii="Palatino Linotype" w:hAnsi="Palatino Linotype"/>
          <w:color w:val="auto"/>
          <w:sz w:val="22"/>
          <w:szCs w:val="22"/>
          <w:lang w:val="es-ES"/>
        </w:rPr>
        <w:id w:val="1647929784"/>
        <w:docPartObj>
          <w:docPartGallery w:val="Table of Contents"/>
          <w:docPartUnique/>
        </w:docPartObj>
      </w:sdtPr>
      <w:sdtEndPr>
        <w:rPr>
          <w:b/>
          <w:bCs/>
        </w:rPr>
      </w:sdtEndPr>
      <w:sdtContent>
        <w:p w14:paraId="0A377C8D" w14:textId="77777777" w:rsidR="00A44F95" w:rsidRPr="006D74A5" w:rsidRDefault="00A44F95">
          <w:pPr>
            <w:pStyle w:val="TtuloTDC"/>
          </w:pPr>
          <w:r w:rsidRPr="006D74A5">
            <w:rPr>
              <w:lang w:val="es-ES"/>
            </w:rPr>
            <w:t>Contenido</w:t>
          </w:r>
        </w:p>
        <w:p w14:paraId="0DB1F322" w14:textId="77777777" w:rsidR="00A44F95" w:rsidRPr="006D74A5" w:rsidRDefault="00A44F95">
          <w:pPr>
            <w:pStyle w:val="TDC1"/>
            <w:tabs>
              <w:tab w:val="right" w:leader="dot" w:pos="9034"/>
            </w:tabs>
            <w:rPr>
              <w:rFonts w:asciiTheme="minorHAnsi" w:eastAsiaTheme="minorEastAsia" w:hAnsiTheme="minorHAnsi" w:cstheme="minorBidi"/>
              <w:noProof/>
            </w:rPr>
          </w:pPr>
          <w:r w:rsidRPr="006D74A5">
            <w:rPr>
              <w:b/>
              <w:bCs/>
              <w:lang w:val="es-ES"/>
            </w:rPr>
            <w:fldChar w:fldCharType="begin"/>
          </w:r>
          <w:r w:rsidRPr="006D74A5">
            <w:rPr>
              <w:b/>
              <w:bCs/>
              <w:lang w:val="es-ES"/>
            </w:rPr>
            <w:instrText xml:space="preserve"> TOC \o "1-3" \h \z \u </w:instrText>
          </w:r>
          <w:r w:rsidRPr="006D74A5">
            <w:rPr>
              <w:b/>
              <w:bCs/>
              <w:lang w:val="es-ES"/>
            </w:rPr>
            <w:fldChar w:fldCharType="separate"/>
          </w:r>
          <w:hyperlink w:anchor="_Toc214901055" w:history="1">
            <w:r w:rsidRPr="006D74A5">
              <w:rPr>
                <w:rStyle w:val="Hipervnculo"/>
                <w:noProof/>
              </w:rPr>
              <w:t>ANTECEDENTES</w:t>
            </w:r>
            <w:r w:rsidRPr="006D74A5">
              <w:rPr>
                <w:noProof/>
                <w:webHidden/>
              </w:rPr>
              <w:tab/>
            </w:r>
            <w:r w:rsidRPr="006D74A5">
              <w:rPr>
                <w:noProof/>
                <w:webHidden/>
              </w:rPr>
              <w:fldChar w:fldCharType="begin"/>
            </w:r>
            <w:r w:rsidRPr="006D74A5">
              <w:rPr>
                <w:noProof/>
                <w:webHidden/>
              </w:rPr>
              <w:instrText xml:space="preserve"> PAGEREF _Toc214901055 \h </w:instrText>
            </w:r>
            <w:r w:rsidRPr="006D74A5">
              <w:rPr>
                <w:noProof/>
                <w:webHidden/>
              </w:rPr>
            </w:r>
            <w:r w:rsidRPr="006D74A5">
              <w:rPr>
                <w:noProof/>
                <w:webHidden/>
              </w:rPr>
              <w:fldChar w:fldCharType="separate"/>
            </w:r>
            <w:r w:rsidR="00074081">
              <w:rPr>
                <w:noProof/>
                <w:webHidden/>
              </w:rPr>
              <w:t>1</w:t>
            </w:r>
            <w:r w:rsidRPr="006D74A5">
              <w:rPr>
                <w:noProof/>
                <w:webHidden/>
              </w:rPr>
              <w:fldChar w:fldCharType="end"/>
            </w:r>
          </w:hyperlink>
        </w:p>
        <w:p w14:paraId="7EC924E2" w14:textId="77777777" w:rsidR="00A44F95" w:rsidRPr="006D74A5" w:rsidRDefault="00A44F95">
          <w:pPr>
            <w:pStyle w:val="TDC2"/>
            <w:rPr>
              <w:rFonts w:asciiTheme="minorHAnsi" w:eastAsiaTheme="minorEastAsia" w:hAnsiTheme="minorHAnsi" w:cstheme="minorBidi"/>
              <w:noProof/>
            </w:rPr>
          </w:pPr>
          <w:hyperlink w:anchor="_Toc214901056" w:history="1">
            <w:r w:rsidRPr="006D74A5">
              <w:rPr>
                <w:rStyle w:val="Hipervnculo"/>
                <w:noProof/>
              </w:rPr>
              <w:t>DE LA SOLICITUD DE INFORMACIÓN</w:t>
            </w:r>
            <w:r w:rsidRPr="006D74A5">
              <w:rPr>
                <w:noProof/>
                <w:webHidden/>
              </w:rPr>
              <w:tab/>
            </w:r>
            <w:r w:rsidRPr="006D74A5">
              <w:rPr>
                <w:noProof/>
                <w:webHidden/>
              </w:rPr>
              <w:fldChar w:fldCharType="begin"/>
            </w:r>
            <w:r w:rsidRPr="006D74A5">
              <w:rPr>
                <w:noProof/>
                <w:webHidden/>
              </w:rPr>
              <w:instrText xml:space="preserve"> PAGEREF _Toc214901056 \h </w:instrText>
            </w:r>
            <w:r w:rsidRPr="006D74A5">
              <w:rPr>
                <w:noProof/>
                <w:webHidden/>
              </w:rPr>
            </w:r>
            <w:r w:rsidRPr="006D74A5">
              <w:rPr>
                <w:noProof/>
                <w:webHidden/>
              </w:rPr>
              <w:fldChar w:fldCharType="separate"/>
            </w:r>
            <w:r w:rsidR="00074081">
              <w:rPr>
                <w:noProof/>
                <w:webHidden/>
              </w:rPr>
              <w:t>1</w:t>
            </w:r>
            <w:r w:rsidRPr="006D74A5">
              <w:rPr>
                <w:noProof/>
                <w:webHidden/>
              </w:rPr>
              <w:fldChar w:fldCharType="end"/>
            </w:r>
          </w:hyperlink>
        </w:p>
        <w:p w14:paraId="0598E186" w14:textId="77777777" w:rsidR="00A44F95" w:rsidRPr="006D74A5" w:rsidRDefault="00A44F95">
          <w:pPr>
            <w:pStyle w:val="TDC3"/>
            <w:rPr>
              <w:rFonts w:asciiTheme="minorHAnsi" w:eastAsiaTheme="minorEastAsia" w:hAnsiTheme="minorHAnsi" w:cstheme="minorBidi"/>
              <w:noProof/>
            </w:rPr>
          </w:pPr>
          <w:hyperlink w:anchor="_Toc214901057" w:history="1">
            <w:r w:rsidRPr="006D74A5">
              <w:rPr>
                <w:rStyle w:val="Hipervnculo"/>
                <w:noProof/>
              </w:rPr>
              <w:t>a) Solicitud de información</w:t>
            </w:r>
            <w:r w:rsidRPr="006D74A5">
              <w:rPr>
                <w:noProof/>
                <w:webHidden/>
              </w:rPr>
              <w:tab/>
            </w:r>
            <w:r w:rsidRPr="006D74A5">
              <w:rPr>
                <w:noProof/>
                <w:webHidden/>
              </w:rPr>
              <w:fldChar w:fldCharType="begin"/>
            </w:r>
            <w:r w:rsidRPr="006D74A5">
              <w:rPr>
                <w:noProof/>
                <w:webHidden/>
              </w:rPr>
              <w:instrText xml:space="preserve"> PAGEREF _Toc214901057 \h </w:instrText>
            </w:r>
            <w:r w:rsidRPr="006D74A5">
              <w:rPr>
                <w:noProof/>
                <w:webHidden/>
              </w:rPr>
            </w:r>
            <w:r w:rsidRPr="006D74A5">
              <w:rPr>
                <w:noProof/>
                <w:webHidden/>
              </w:rPr>
              <w:fldChar w:fldCharType="separate"/>
            </w:r>
            <w:r w:rsidR="00074081">
              <w:rPr>
                <w:noProof/>
                <w:webHidden/>
              </w:rPr>
              <w:t>1</w:t>
            </w:r>
            <w:r w:rsidRPr="006D74A5">
              <w:rPr>
                <w:noProof/>
                <w:webHidden/>
              </w:rPr>
              <w:fldChar w:fldCharType="end"/>
            </w:r>
          </w:hyperlink>
        </w:p>
        <w:p w14:paraId="5510890D" w14:textId="77777777" w:rsidR="00A44F95" w:rsidRPr="006D74A5" w:rsidRDefault="00A44F95">
          <w:pPr>
            <w:pStyle w:val="TDC3"/>
            <w:rPr>
              <w:rFonts w:asciiTheme="minorHAnsi" w:eastAsiaTheme="minorEastAsia" w:hAnsiTheme="minorHAnsi" w:cstheme="minorBidi"/>
              <w:noProof/>
            </w:rPr>
          </w:pPr>
          <w:hyperlink w:anchor="_Toc214901058" w:history="1">
            <w:r w:rsidRPr="006D74A5">
              <w:rPr>
                <w:rStyle w:val="Hipervnculo"/>
                <w:noProof/>
              </w:rPr>
              <w:t>b) Respuesta del Sujeto Obligado</w:t>
            </w:r>
            <w:r w:rsidRPr="006D74A5">
              <w:rPr>
                <w:noProof/>
                <w:webHidden/>
              </w:rPr>
              <w:tab/>
            </w:r>
            <w:r w:rsidRPr="006D74A5">
              <w:rPr>
                <w:noProof/>
                <w:webHidden/>
              </w:rPr>
              <w:fldChar w:fldCharType="begin"/>
            </w:r>
            <w:r w:rsidRPr="006D74A5">
              <w:rPr>
                <w:noProof/>
                <w:webHidden/>
              </w:rPr>
              <w:instrText xml:space="preserve"> PAGEREF _Toc214901058 \h </w:instrText>
            </w:r>
            <w:r w:rsidRPr="006D74A5">
              <w:rPr>
                <w:noProof/>
                <w:webHidden/>
              </w:rPr>
            </w:r>
            <w:r w:rsidRPr="006D74A5">
              <w:rPr>
                <w:noProof/>
                <w:webHidden/>
              </w:rPr>
              <w:fldChar w:fldCharType="separate"/>
            </w:r>
            <w:r w:rsidR="00074081">
              <w:rPr>
                <w:noProof/>
                <w:webHidden/>
              </w:rPr>
              <w:t>2</w:t>
            </w:r>
            <w:r w:rsidRPr="006D74A5">
              <w:rPr>
                <w:noProof/>
                <w:webHidden/>
              </w:rPr>
              <w:fldChar w:fldCharType="end"/>
            </w:r>
          </w:hyperlink>
        </w:p>
        <w:p w14:paraId="76669A7A" w14:textId="77777777" w:rsidR="00A44F95" w:rsidRPr="006D74A5" w:rsidRDefault="00A44F95">
          <w:pPr>
            <w:pStyle w:val="TDC2"/>
            <w:rPr>
              <w:rFonts w:asciiTheme="minorHAnsi" w:eastAsiaTheme="minorEastAsia" w:hAnsiTheme="minorHAnsi" w:cstheme="minorBidi"/>
              <w:noProof/>
            </w:rPr>
          </w:pPr>
          <w:hyperlink w:anchor="_Toc214901059" w:history="1">
            <w:r w:rsidRPr="006D74A5">
              <w:rPr>
                <w:rStyle w:val="Hipervnculo"/>
                <w:noProof/>
              </w:rPr>
              <w:t>DEL RECURSO DE REVISIÓN</w:t>
            </w:r>
            <w:r w:rsidRPr="006D74A5">
              <w:rPr>
                <w:noProof/>
                <w:webHidden/>
              </w:rPr>
              <w:tab/>
            </w:r>
            <w:r w:rsidRPr="006D74A5">
              <w:rPr>
                <w:noProof/>
                <w:webHidden/>
              </w:rPr>
              <w:fldChar w:fldCharType="begin"/>
            </w:r>
            <w:r w:rsidRPr="006D74A5">
              <w:rPr>
                <w:noProof/>
                <w:webHidden/>
              </w:rPr>
              <w:instrText xml:space="preserve"> PAGEREF _Toc214901059 \h </w:instrText>
            </w:r>
            <w:r w:rsidRPr="006D74A5">
              <w:rPr>
                <w:noProof/>
                <w:webHidden/>
              </w:rPr>
            </w:r>
            <w:r w:rsidRPr="006D74A5">
              <w:rPr>
                <w:noProof/>
                <w:webHidden/>
              </w:rPr>
              <w:fldChar w:fldCharType="separate"/>
            </w:r>
            <w:r w:rsidR="00074081">
              <w:rPr>
                <w:noProof/>
                <w:webHidden/>
              </w:rPr>
              <w:t>3</w:t>
            </w:r>
            <w:r w:rsidRPr="006D74A5">
              <w:rPr>
                <w:noProof/>
                <w:webHidden/>
              </w:rPr>
              <w:fldChar w:fldCharType="end"/>
            </w:r>
          </w:hyperlink>
        </w:p>
        <w:p w14:paraId="59412398" w14:textId="77777777" w:rsidR="00A44F95" w:rsidRPr="006D74A5" w:rsidRDefault="00A44F95">
          <w:pPr>
            <w:pStyle w:val="TDC3"/>
            <w:rPr>
              <w:rFonts w:asciiTheme="minorHAnsi" w:eastAsiaTheme="minorEastAsia" w:hAnsiTheme="minorHAnsi" w:cstheme="minorBidi"/>
              <w:noProof/>
            </w:rPr>
          </w:pPr>
          <w:hyperlink w:anchor="_Toc214901060" w:history="1">
            <w:r w:rsidRPr="006D74A5">
              <w:rPr>
                <w:rStyle w:val="Hipervnculo"/>
                <w:noProof/>
              </w:rPr>
              <w:t>a) Interposición del Recurso de Revisión</w:t>
            </w:r>
            <w:r w:rsidRPr="006D74A5">
              <w:rPr>
                <w:noProof/>
                <w:webHidden/>
              </w:rPr>
              <w:tab/>
            </w:r>
            <w:r w:rsidRPr="006D74A5">
              <w:rPr>
                <w:noProof/>
                <w:webHidden/>
              </w:rPr>
              <w:fldChar w:fldCharType="begin"/>
            </w:r>
            <w:r w:rsidRPr="006D74A5">
              <w:rPr>
                <w:noProof/>
                <w:webHidden/>
              </w:rPr>
              <w:instrText xml:space="preserve"> PAGEREF _Toc214901060 \h </w:instrText>
            </w:r>
            <w:r w:rsidRPr="006D74A5">
              <w:rPr>
                <w:noProof/>
                <w:webHidden/>
              </w:rPr>
            </w:r>
            <w:r w:rsidRPr="006D74A5">
              <w:rPr>
                <w:noProof/>
                <w:webHidden/>
              </w:rPr>
              <w:fldChar w:fldCharType="separate"/>
            </w:r>
            <w:r w:rsidR="00074081">
              <w:rPr>
                <w:noProof/>
                <w:webHidden/>
              </w:rPr>
              <w:t>3</w:t>
            </w:r>
            <w:r w:rsidRPr="006D74A5">
              <w:rPr>
                <w:noProof/>
                <w:webHidden/>
              </w:rPr>
              <w:fldChar w:fldCharType="end"/>
            </w:r>
          </w:hyperlink>
        </w:p>
        <w:p w14:paraId="32FF6000" w14:textId="77777777" w:rsidR="00A44F95" w:rsidRPr="006D74A5" w:rsidRDefault="00A44F95">
          <w:pPr>
            <w:pStyle w:val="TDC3"/>
            <w:rPr>
              <w:rFonts w:asciiTheme="minorHAnsi" w:eastAsiaTheme="minorEastAsia" w:hAnsiTheme="minorHAnsi" w:cstheme="minorBidi"/>
              <w:noProof/>
            </w:rPr>
          </w:pPr>
          <w:hyperlink w:anchor="_Toc214901061" w:history="1">
            <w:r w:rsidRPr="006D74A5">
              <w:rPr>
                <w:rStyle w:val="Hipervnculo"/>
                <w:noProof/>
              </w:rPr>
              <w:t>b) Turno del Recurso de Revisión</w:t>
            </w:r>
            <w:r w:rsidRPr="006D74A5">
              <w:rPr>
                <w:noProof/>
                <w:webHidden/>
              </w:rPr>
              <w:tab/>
            </w:r>
            <w:r w:rsidRPr="006D74A5">
              <w:rPr>
                <w:noProof/>
                <w:webHidden/>
              </w:rPr>
              <w:fldChar w:fldCharType="begin"/>
            </w:r>
            <w:r w:rsidRPr="006D74A5">
              <w:rPr>
                <w:noProof/>
                <w:webHidden/>
              </w:rPr>
              <w:instrText xml:space="preserve"> PAGEREF _Toc214901061 \h </w:instrText>
            </w:r>
            <w:r w:rsidRPr="006D74A5">
              <w:rPr>
                <w:noProof/>
                <w:webHidden/>
              </w:rPr>
            </w:r>
            <w:r w:rsidRPr="006D74A5">
              <w:rPr>
                <w:noProof/>
                <w:webHidden/>
              </w:rPr>
              <w:fldChar w:fldCharType="separate"/>
            </w:r>
            <w:r w:rsidR="00074081">
              <w:rPr>
                <w:noProof/>
                <w:webHidden/>
              </w:rPr>
              <w:t>3</w:t>
            </w:r>
            <w:r w:rsidRPr="006D74A5">
              <w:rPr>
                <w:noProof/>
                <w:webHidden/>
              </w:rPr>
              <w:fldChar w:fldCharType="end"/>
            </w:r>
          </w:hyperlink>
        </w:p>
        <w:p w14:paraId="0A12BB6B" w14:textId="77777777" w:rsidR="00A44F95" w:rsidRPr="006D74A5" w:rsidRDefault="00A44F95">
          <w:pPr>
            <w:pStyle w:val="TDC3"/>
            <w:rPr>
              <w:rFonts w:asciiTheme="minorHAnsi" w:eastAsiaTheme="minorEastAsia" w:hAnsiTheme="minorHAnsi" w:cstheme="minorBidi"/>
              <w:noProof/>
            </w:rPr>
          </w:pPr>
          <w:hyperlink w:anchor="_Toc214901062" w:history="1">
            <w:r w:rsidRPr="006D74A5">
              <w:rPr>
                <w:rStyle w:val="Hipervnculo"/>
                <w:noProof/>
              </w:rPr>
              <w:t>c) Admisión del Recurso de Revisión</w:t>
            </w:r>
            <w:r w:rsidRPr="006D74A5">
              <w:rPr>
                <w:noProof/>
                <w:webHidden/>
              </w:rPr>
              <w:tab/>
            </w:r>
            <w:r w:rsidRPr="006D74A5">
              <w:rPr>
                <w:noProof/>
                <w:webHidden/>
              </w:rPr>
              <w:fldChar w:fldCharType="begin"/>
            </w:r>
            <w:r w:rsidRPr="006D74A5">
              <w:rPr>
                <w:noProof/>
                <w:webHidden/>
              </w:rPr>
              <w:instrText xml:space="preserve"> PAGEREF _Toc214901062 \h </w:instrText>
            </w:r>
            <w:r w:rsidRPr="006D74A5">
              <w:rPr>
                <w:noProof/>
                <w:webHidden/>
              </w:rPr>
            </w:r>
            <w:r w:rsidRPr="006D74A5">
              <w:rPr>
                <w:noProof/>
                <w:webHidden/>
              </w:rPr>
              <w:fldChar w:fldCharType="separate"/>
            </w:r>
            <w:r w:rsidR="00074081">
              <w:rPr>
                <w:noProof/>
                <w:webHidden/>
              </w:rPr>
              <w:t>3</w:t>
            </w:r>
            <w:r w:rsidRPr="006D74A5">
              <w:rPr>
                <w:noProof/>
                <w:webHidden/>
              </w:rPr>
              <w:fldChar w:fldCharType="end"/>
            </w:r>
          </w:hyperlink>
        </w:p>
        <w:p w14:paraId="0BAC9C11" w14:textId="77777777" w:rsidR="00A44F95" w:rsidRPr="006D74A5" w:rsidRDefault="00A44F95">
          <w:pPr>
            <w:pStyle w:val="TDC3"/>
            <w:rPr>
              <w:rFonts w:asciiTheme="minorHAnsi" w:eastAsiaTheme="minorEastAsia" w:hAnsiTheme="minorHAnsi" w:cstheme="minorBidi"/>
              <w:noProof/>
            </w:rPr>
          </w:pPr>
          <w:hyperlink w:anchor="_Toc214901063" w:history="1">
            <w:r w:rsidRPr="006D74A5">
              <w:rPr>
                <w:rStyle w:val="Hipervnculo"/>
                <w:noProof/>
              </w:rPr>
              <w:t>d) Informe Justificado del Sujeto Obligado</w:t>
            </w:r>
            <w:r w:rsidRPr="006D74A5">
              <w:rPr>
                <w:noProof/>
                <w:webHidden/>
              </w:rPr>
              <w:tab/>
            </w:r>
            <w:r w:rsidRPr="006D74A5">
              <w:rPr>
                <w:noProof/>
                <w:webHidden/>
              </w:rPr>
              <w:fldChar w:fldCharType="begin"/>
            </w:r>
            <w:r w:rsidRPr="006D74A5">
              <w:rPr>
                <w:noProof/>
                <w:webHidden/>
              </w:rPr>
              <w:instrText xml:space="preserve"> PAGEREF _Toc214901063 \h </w:instrText>
            </w:r>
            <w:r w:rsidRPr="006D74A5">
              <w:rPr>
                <w:noProof/>
                <w:webHidden/>
              </w:rPr>
            </w:r>
            <w:r w:rsidRPr="006D74A5">
              <w:rPr>
                <w:noProof/>
                <w:webHidden/>
              </w:rPr>
              <w:fldChar w:fldCharType="separate"/>
            </w:r>
            <w:r w:rsidR="00074081">
              <w:rPr>
                <w:noProof/>
                <w:webHidden/>
              </w:rPr>
              <w:t>4</w:t>
            </w:r>
            <w:r w:rsidRPr="006D74A5">
              <w:rPr>
                <w:noProof/>
                <w:webHidden/>
              </w:rPr>
              <w:fldChar w:fldCharType="end"/>
            </w:r>
          </w:hyperlink>
        </w:p>
        <w:p w14:paraId="77EBE162" w14:textId="77777777" w:rsidR="00A44F95" w:rsidRPr="006D74A5" w:rsidRDefault="00A44F95">
          <w:pPr>
            <w:pStyle w:val="TDC3"/>
            <w:rPr>
              <w:rFonts w:asciiTheme="minorHAnsi" w:eastAsiaTheme="minorEastAsia" w:hAnsiTheme="minorHAnsi" w:cstheme="minorBidi"/>
              <w:noProof/>
            </w:rPr>
          </w:pPr>
          <w:hyperlink w:anchor="_Toc214901064" w:history="1">
            <w:r w:rsidRPr="006D74A5">
              <w:rPr>
                <w:rStyle w:val="Hipervnculo"/>
                <w:noProof/>
              </w:rPr>
              <w:t>e) Manifestaciones de la Parte Recurrente</w:t>
            </w:r>
            <w:r w:rsidRPr="006D74A5">
              <w:rPr>
                <w:noProof/>
                <w:webHidden/>
              </w:rPr>
              <w:tab/>
            </w:r>
            <w:r w:rsidRPr="006D74A5">
              <w:rPr>
                <w:noProof/>
                <w:webHidden/>
              </w:rPr>
              <w:fldChar w:fldCharType="begin"/>
            </w:r>
            <w:r w:rsidRPr="006D74A5">
              <w:rPr>
                <w:noProof/>
                <w:webHidden/>
              </w:rPr>
              <w:instrText xml:space="preserve"> PAGEREF _Toc214901064 \h </w:instrText>
            </w:r>
            <w:r w:rsidRPr="006D74A5">
              <w:rPr>
                <w:noProof/>
                <w:webHidden/>
              </w:rPr>
            </w:r>
            <w:r w:rsidRPr="006D74A5">
              <w:rPr>
                <w:noProof/>
                <w:webHidden/>
              </w:rPr>
              <w:fldChar w:fldCharType="separate"/>
            </w:r>
            <w:r w:rsidR="00074081">
              <w:rPr>
                <w:noProof/>
                <w:webHidden/>
              </w:rPr>
              <w:t>4</w:t>
            </w:r>
            <w:r w:rsidRPr="006D74A5">
              <w:rPr>
                <w:noProof/>
                <w:webHidden/>
              </w:rPr>
              <w:fldChar w:fldCharType="end"/>
            </w:r>
          </w:hyperlink>
        </w:p>
        <w:p w14:paraId="2F32690F" w14:textId="77777777" w:rsidR="00A44F95" w:rsidRPr="006D74A5" w:rsidRDefault="00A44F95">
          <w:pPr>
            <w:pStyle w:val="TDC3"/>
            <w:rPr>
              <w:rFonts w:asciiTheme="minorHAnsi" w:eastAsiaTheme="minorEastAsia" w:hAnsiTheme="minorHAnsi" w:cstheme="minorBidi"/>
              <w:noProof/>
            </w:rPr>
          </w:pPr>
          <w:hyperlink w:anchor="_Toc214901065" w:history="1">
            <w:r w:rsidRPr="006D74A5">
              <w:rPr>
                <w:rStyle w:val="Hipervnculo"/>
                <w:noProof/>
              </w:rPr>
              <w:t>f) Ampliación de Plazo para Resolver</w:t>
            </w:r>
            <w:r w:rsidRPr="006D74A5">
              <w:rPr>
                <w:noProof/>
                <w:webHidden/>
              </w:rPr>
              <w:tab/>
            </w:r>
            <w:r w:rsidRPr="006D74A5">
              <w:rPr>
                <w:noProof/>
                <w:webHidden/>
              </w:rPr>
              <w:fldChar w:fldCharType="begin"/>
            </w:r>
            <w:r w:rsidRPr="006D74A5">
              <w:rPr>
                <w:noProof/>
                <w:webHidden/>
              </w:rPr>
              <w:instrText xml:space="preserve"> PAGEREF _Toc214901065 \h </w:instrText>
            </w:r>
            <w:r w:rsidRPr="006D74A5">
              <w:rPr>
                <w:noProof/>
                <w:webHidden/>
              </w:rPr>
            </w:r>
            <w:r w:rsidRPr="006D74A5">
              <w:rPr>
                <w:noProof/>
                <w:webHidden/>
              </w:rPr>
              <w:fldChar w:fldCharType="separate"/>
            </w:r>
            <w:r w:rsidR="00074081">
              <w:rPr>
                <w:noProof/>
                <w:webHidden/>
              </w:rPr>
              <w:t>4</w:t>
            </w:r>
            <w:r w:rsidRPr="006D74A5">
              <w:rPr>
                <w:noProof/>
                <w:webHidden/>
              </w:rPr>
              <w:fldChar w:fldCharType="end"/>
            </w:r>
          </w:hyperlink>
        </w:p>
        <w:p w14:paraId="3BF5330D" w14:textId="77777777" w:rsidR="00A44F95" w:rsidRPr="006D74A5" w:rsidRDefault="00A44F95">
          <w:pPr>
            <w:pStyle w:val="TDC3"/>
            <w:rPr>
              <w:rFonts w:asciiTheme="minorHAnsi" w:eastAsiaTheme="minorEastAsia" w:hAnsiTheme="minorHAnsi" w:cstheme="minorBidi"/>
              <w:noProof/>
            </w:rPr>
          </w:pPr>
          <w:hyperlink w:anchor="_Toc214901066" w:history="1">
            <w:r w:rsidRPr="006D74A5">
              <w:rPr>
                <w:rStyle w:val="Hipervnculo"/>
                <w:noProof/>
              </w:rPr>
              <w:t>g) Cierre de instrucción</w:t>
            </w:r>
            <w:r w:rsidRPr="006D74A5">
              <w:rPr>
                <w:noProof/>
                <w:webHidden/>
              </w:rPr>
              <w:tab/>
            </w:r>
            <w:r w:rsidRPr="006D74A5">
              <w:rPr>
                <w:noProof/>
                <w:webHidden/>
              </w:rPr>
              <w:fldChar w:fldCharType="begin"/>
            </w:r>
            <w:r w:rsidRPr="006D74A5">
              <w:rPr>
                <w:noProof/>
                <w:webHidden/>
              </w:rPr>
              <w:instrText xml:space="preserve"> PAGEREF _Toc214901066 \h </w:instrText>
            </w:r>
            <w:r w:rsidRPr="006D74A5">
              <w:rPr>
                <w:noProof/>
                <w:webHidden/>
              </w:rPr>
            </w:r>
            <w:r w:rsidRPr="006D74A5">
              <w:rPr>
                <w:noProof/>
                <w:webHidden/>
              </w:rPr>
              <w:fldChar w:fldCharType="separate"/>
            </w:r>
            <w:r w:rsidR="00074081">
              <w:rPr>
                <w:noProof/>
                <w:webHidden/>
              </w:rPr>
              <w:t>7</w:t>
            </w:r>
            <w:r w:rsidRPr="006D74A5">
              <w:rPr>
                <w:noProof/>
                <w:webHidden/>
              </w:rPr>
              <w:fldChar w:fldCharType="end"/>
            </w:r>
          </w:hyperlink>
        </w:p>
        <w:p w14:paraId="48B441F4" w14:textId="77777777" w:rsidR="00A44F95" w:rsidRPr="006D74A5" w:rsidRDefault="00A44F95">
          <w:pPr>
            <w:pStyle w:val="TDC1"/>
            <w:tabs>
              <w:tab w:val="right" w:leader="dot" w:pos="9034"/>
            </w:tabs>
            <w:rPr>
              <w:rFonts w:asciiTheme="minorHAnsi" w:eastAsiaTheme="minorEastAsia" w:hAnsiTheme="minorHAnsi" w:cstheme="minorBidi"/>
              <w:noProof/>
            </w:rPr>
          </w:pPr>
          <w:hyperlink w:anchor="_Toc214901067" w:history="1">
            <w:r w:rsidRPr="006D74A5">
              <w:rPr>
                <w:rStyle w:val="Hipervnculo"/>
                <w:noProof/>
              </w:rPr>
              <w:t>CONSIDERANDOS</w:t>
            </w:r>
            <w:r w:rsidRPr="006D74A5">
              <w:rPr>
                <w:noProof/>
                <w:webHidden/>
              </w:rPr>
              <w:tab/>
            </w:r>
            <w:r w:rsidRPr="006D74A5">
              <w:rPr>
                <w:noProof/>
                <w:webHidden/>
              </w:rPr>
              <w:fldChar w:fldCharType="begin"/>
            </w:r>
            <w:r w:rsidRPr="006D74A5">
              <w:rPr>
                <w:noProof/>
                <w:webHidden/>
              </w:rPr>
              <w:instrText xml:space="preserve"> PAGEREF _Toc214901067 \h </w:instrText>
            </w:r>
            <w:r w:rsidRPr="006D74A5">
              <w:rPr>
                <w:noProof/>
                <w:webHidden/>
              </w:rPr>
            </w:r>
            <w:r w:rsidRPr="006D74A5">
              <w:rPr>
                <w:noProof/>
                <w:webHidden/>
              </w:rPr>
              <w:fldChar w:fldCharType="separate"/>
            </w:r>
            <w:r w:rsidR="00074081">
              <w:rPr>
                <w:noProof/>
                <w:webHidden/>
              </w:rPr>
              <w:t>7</w:t>
            </w:r>
            <w:r w:rsidRPr="006D74A5">
              <w:rPr>
                <w:noProof/>
                <w:webHidden/>
              </w:rPr>
              <w:fldChar w:fldCharType="end"/>
            </w:r>
          </w:hyperlink>
        </w:p>
        <w:p w14:paraId="46530B60" w14:textId="77777777" w:rsidR="00A44F95" w:rsidRPr="006D74A5" w:rsidRDefault="00A44F95">
          <w:pPr>
            <w:pStyle w:val="TDC2"/>
            <w:rPr>
              <w:rFonts w:asciiTheme="minorHAnsi" w:eastAsiaTheme="minorEastAsia" w:hAnsiTheme="minorHAnsi" w:cstheme="minorBidi"/>
              <w:noProof/>
            </w:rPr>
          </w:pPr>
          <w:hyperlink w:anchor="_Toc214901068" w:history="1">
            <w:r w:rsidRPr="006D74A5">
              <w:rPr>
                <w:rStyle w:val="Hipervnculo"/>
                <w:noProof/>
              </w:rPr>
              <w:t>PRIMERO. Procedibilidad</w:t>
            </w:r>
            <w:r w:rsidRPr="006D74A5">
              <w:rPr>
                <w:noProof/>
                <w:webHidden/>
              </w:rPr>
              <w:tab/>
            </w:r>
            <w:r w:rsidRPr="006D74A5">
              <w:rPr>
                <w:noProof/>
                <w:webHidden/>
              </w:rPr>
              <w:fldChar w:fldCharType="begin"/>
            </w:r>
            <w:r w:rsidRPr="006D74A5">
              <w:rPr>
                <w:noProof/>
                <w:webHidden/>
              </w:rPr>
              <w:instrText xml:space="preserve"> PAGEREF _Toc214901068 \h </w:instrText>
            </w:r>
            <w:r w:rsidRPr="006D74A5">
              <w:rPr>
                <w:noProof/>
                <w:webHidden/>
              </w:rPr>
            </w:r>
            <w:r w:rsidRPr="006D74A5">
              <w:rPr>
                <w:noProof/>
                <w:webHidden/>
              </w:rPr>
              <w:fldChar w:fldCharType="separate"/>
            </w:r>
            <w:r w:rsidR="00074081">
              <w:rPr>
                <w:noProof/>
                <w:webHidden/>
              </w:rPr>
              <w:t>7</w:t>
            </w:r>
            <w:r w:rsidRPr="006D74A5">
              <w:rPr>
                <w:noProof/>
                <w:webHidden/>
              </w:rPr>
              <w:fldChar w:fldCharType="end"/>
            </w:r>
          </w:hyperlink>
        </w:p>
        <w:p w14:paraId="7AE844A1" w14:textId="77777777" w:rsidR="00A44F95" w:rsidRPr="006D74A5" w:rsidRDefault="00A44F95">
          <w:pPr>
            <w:pStyle w:val="TDC3"/>
            <w:rPr>
              <w:rFonts w:asciiTheme="minorHAnsi" w:eastAsiaTheme="minorEastAsia" w:hAnsiTheme="minorHAnsi" w:cstheme="minorBidi"/>
              <w:noProof/>
            </w:rPr>
          </w:pPr>
          <w:hyperlink w:anchor="_Toc214901069" w:history="1">
            <w:r w:rsidRPr="006D74A5">
              <w:rPr>
                <w:rStyle w:val="Hipervnculo"/>
                <w:noProof/>
              </w:rPr>
              <w:t>a) Competencia del Instituto</w:t>
            </w:r>
            <w:r w:rsidRPr="006D74A5">
              <w:rPr>
                <w:noProof/>
                <w:webHidden/>
              </w:rPr>
              <w:tab/>
            </w:r>
            <w:r w:rsidRPr="006D74A5">
              <w:rPr>
                <w:noProof/>
                <w:webHidden/>
              </w:rPr>
              <w:fldChar w:fldCharType="begin"/>
            </w:r>
            <w:r w:rsidRPr="006D74A5">
              <w:rPr>
                <w:noProof/>
                <w:webHidden/>
              </w:rPr>
              <w:instrText xml:space="preserve"> PAGEREF _Toc214901069 \h </w:instrText>
            </w:r>
            <w:r w:rsidRPr="006D74A5">
              <w:rPr>
                <w:noProof/>
                <w:webHidden/>
              </w:rPr>
            </w:r>
            <w:r w:rsidRPr="006D74A5">
              <w:rPr>
                <w:noProof/>
                <w:webHidden/>
              </w:rPr>
              <w:fldChar w:fldCharType="separate"/>
            </w:r>
            <w:r w:rsidR="00074081">
              <w:rPr>
                <w:noProof/>
                <w:webHidden/>
              </w:rPr>
              <w:t>7</w:t>
            </w:r>
            <w:r w:rsidRPr="006D74A5">
              <w:rPr>
                <w:noProof/>
                <w:webHidden/>
              </w:rPr>
              <w:fldChar w:fldCharType="end"/>
            </w:r>
          </w:hyperlink>
        </w:p>
        <w:p w14:paraId="3B9DBDC3" w14:textId="77777777" w:rsidR="00A44F95" w:rsidRPr="006D74A5" w:rsidRDefault="00A44F95">
          <w:pPr>
            <w:pStyle w:val="TDC3"/>
            <w:rPr>
              <w:rFonts w:asciiTheme="minorHAnsi" w:eastAsiaTheme="minorEastAsia" w:hAnsiTheme="minorHAnsi" w:cstheme="minorBidi"/>
              <w:noProof/>
            </w:rPr>
          </w:pPr>
          <w:hyperlink w:anchor="_Toc214901070" w:history="1">
            <w:r w:rsidRPr="006D74A5">
              <w:rPr>
                <w:rStyle w:val="Hipervnculo"/>
                <w:noProof/>
              </w:rPr>
              <w:t>b) Legitimidad de la parte recurrente</w:t>
            </w:r>
            <w:r w:rsidRPr="006D74A5">
              <w:rPr>
                <w:noProof/>
                <w:webHidden/>
              </w:rPr>
              <w:tab/>
            </w:r>
            <w:r w:rsidRPr="006D74A5">
              <w:rPr>
                <w:noProof/>
                <w:webHidden/>
              </w:rPr>
              <w:fldChar w:fldCharType="begin"/>
            </w:r>
            <w:r w:rsidRPr="006D74A5">
              <w:rPr>
                <w:noProof/>
                <w:webHidden/>
              </w:rPr>
              <w:instrText xml:space="preserve"> PAGEREF _Toc214901070 \h </w:instrText>
            </w:r>
            <w:r w:rsidRPr="006D74A5">
              <w:rPr>
                <w:noProof/>
                <w:webHidden/>
              </w:rPr>
            </w:r>
            <w:r w:rsidRPr="006D74A5">
              <w:rPr>
                <w:noProof/>
                <w:webHidden/>
              </w:rPr>
              <w:fldChar w:fldCharType="separate"/>
            </w:r>
            <w:r w:rsidR="00074081">
              <w:rPr>
                <w:noProof/>
                <w:webHidden/>
              </w:rPr>
              <w:t>8</w:t>
            </w:r>
            <w:r w:rsidRPr="006D74A5">
              <w:rPr>
                <w:noProof/>
                <w:webHidden/>
              </w:rPr>
              <w:fldChar w:fldCharType="end"/>
            </w:r>
          </w:hyperlink>
        </w:p>
        <w:p w14:paraId="2D85C39F" w14:textId="77777777" w:rsidR="00A44F95" w:rsidRPr="006D74A5" w:rsidRDefault="00A44F95">
          <w:pPr>
            <w:pStyle w:val="TDC3"/>
            <w:rPr>
              <w:rFonts w:asciiTheme="minorHAnsi" w:eastAsiaTheme="minorEastAsia" w:hAnsiTheme="minorHAnsi" w:cstheme="minorBidi"/>
              <w:noProof/>
            </w:rPr>
          </w:pPr>
          <w:hyperlink w:anchor="_Toc214901071" w:history="1">
            <w:r w:rsidRPr="006D74A5">
              <w:rPr>
                <w:rStyle w:val="Hipervnculo"/>
                <w:noProof/>
              </w:rPr>
              <w:t>c) Plazo para interponer el recurso</w:t>
            </w:r>
            <w:r w:rsidRPr="006D74A5">
              <w:rPr>
                <w:noProof/>
                <w:webHidden/>
              </w:rPr>
              <w:tab/>
            </w:r>
            <w:r w:rsidRPr="006D74A5">
              <w:rPr>
                <w:noProof/>
                <w:webHidden/>
              </w:rPr>
              <w:fldChar w:fldCharType="begin"/>
            </w:r>
            <w:r w:rsidRPr="006D74A5">
              <w:rPr>
                <w:noProof/>
                <w:webHidden/>
              </w:rPr>
              <w:instrText xml:space="preserve"> PAGEREF _Toc214901071 \h </w:instrText>
            </w:r>
            <w:r w:rsidRPr="006D74A5">
              <w:rPr>
                <w:noProof/>
                <w:webHidden/>
              </w:rPr>
            </w:r>
            <w:r w:rsidRPr="006D74A5">
              <w:rPr>
                <w:noProof/>
                <w:webHidden/>
              </w:rPr>
              <w:fldChar w:fldCharType="separate"/>
            </w:r>
            <w:r w:rsidR="00074081">
              <w:rPr>
                <w:noProof/>
                <w:webHidden/>
              </w:rPr>
              <w:t>8</w:t>
            </w:r>
            <w:r w:rsidRPr="006D74A5">
              <w:rPr>
                <w:noProof/>
                <w:webHidden/>
              </w:rPr>
              <w:fldChar w:fldCharType="end"/>
            </w:r>
          </w:hyperlink>
        </w:p>
        <w:p w14:paraId="7FAE862C" w14:textId="77777777" w:rsidR="00A44F95" w:rsidRPr="006D74A5" w:rsidRDefault="00A44F95">
          <w:pPr>
            <w:pStyle w:val="TDC3"/>
            <w:rPr>
              <w:rFonts w:asciiTheme="minorHAnsi" w:eastAsiaTheme="minorEastAsia" w:hAnsiTheme="minorHAnsi" w:cstheme="minorBidi"/>
              <w:noProof/>
            </w:rPr>
          </w:pPr>
          <w:hyperlink w:anchor="_Toc214901072" w:history="1">
            <w:r w:rsidRPr="006D74A5">
              <w:rPr>
                <w:rStyle w:val="Hipervnculo"/>
                <w:noProof/>
              </w:rPr>
              <w:t>d) Causal de procedencia</w:t>
            </w:r>
            <w:r w:rsidRPr="006D74A5">
              <w:rPr>
                <w:noProof/>
                <w:webHidden/>
              </w:rPr>
              <w:tab/>
            </w:r>
            <w:r w:rsidRPr="006D74A5">
              <w:rPr>
                <w:noProof/>
                <w:webHidden/>
              </w:rPr>
              <w:fldChar w:fldCharType="begin"/>
            </w:r>
            <w:r w:rsidRPr="006D74A5">
              <w:rPr>
                <w:noProof/>
                <w:webHidden/>
              </w:rPr>
              <w:instrText xml:space="preserve"> PAGEREF _Toc214901072 \h </w:instrText>
            </w:r>
            <w:r w:rsidRPr="006D74A5">
              <w:rPr>
                <w:noProof/>
                <w:webHidden/>
              </w:rPr>
            </w:r>
            <w:r w:rsidRPr="006D74A5">
              <w:rPr>
                <w:noProof/>
                <w:webHidden/>
              </w:rPr>
              <w:fldChar w:fldCharType="separate"/>
            </w:r>
            <w:r w:rsidR="00074081">
              <w:rPr>
                <w:noProof/>
                <w:webHidden/>
              </w:rPr>
              <w:t>8</w:t>
            </w:r>
            <w:r w:rsidRPr="006D74A5">
              <w:rPr>
                <w:noProof/>
                <w:webHidden/>
              </w:rPr>
              <w:fldChar w:fldCharType="end"/>
            </w:r>
          </w:hyperlink>
        </w:p>
        <w:p w14:paraId="655E36E6" w14:textId="77777777" w:rsidR="00A44F95" w:rsidRPr="006D74A5" w:rsidRDefault="00A44F95">
          <w:pPr>
            <w:pStyle w:val="TDC3"/>
            <w:rPr>
              <w:rFonts w:asciiTheme="minorHAnsi" w:eastAsiaTheme="minorEastAsia" w:hAnsiTheme="minorHAnsi" w:cstheme="minorBidi"/>
              <w:noProof/>
            </w:rPr>
          </w:pPr>
          <w:hyperlink w:anchor="_Toc214901073" w:history="1">
            <w:r w:rsidRPr="006D74A5">
              <w:rPr>
                <w:rStyle w:val="Hipervnculo"/>
                <w:noProof/>
              </w:rPr>
              <w:t>e) Requisitos formales para la interposición del recurso</w:t>
            </w:r>
            <w:r w:rsidRPr="006D74A5">
              <w:rPr>
                <w:noProof/>
                <w:webHidden/>
              </w:rPr>
              <w:tab/>
            </w:r>
            <w:r w:rsidRPr="006D74A5">
              <w:rPr>
                <w:noProof/>
                <w:webHidden/>
              </w:rPr>
              <w:fldChar w:fldCharType="begin"/>
            </w:r>
            <w:r w:rsidRPr="006D74A5">
              <w:rPr>
                <w:noProof/>
                <w:webHidden/>
              </w:rPr>
              <w:instrText xml:space="preserve"> PAGEREF _Toc214901073 \h </w:instrText>
            </w:r>
            <w:r w:rsidRPr="006D74A5">
              <w:rPr>
                <w:noProof/>
                <w:webHidden/>
              </w:rPr>
            </w:r>
            <w:r w:rsidRPr="006D74A5">
              <w:rPr>
                <w:noProof/>
                <w:webHidden/>
              </w:rPr>
              <w:fldChar w:fldCharType="separate"/>
            </w:r>
            <w:r w:rsidR="00074081">
              <w:rPr>
                <w:noProof/>
                <w:webHidden/>
              </w:rPr>
              <w:t>9</w:t>
            </w:r>
            <w:r w:rsidRPr="006D74A5">
              <w:rPr>
                <w:noProof/>
                <w:webHidden/>
              </w:rPr>
              <w:fldChar w:fldCharType="end"/>
            </w:r>
          </w:hyperlink>
        </w:p>
        <w:p w14:paraId="6A6D0B91" w14:textId="77777777" w:rsidR="00A44F95" w:rsidRPr="006D74A5" w:rsidRDefault="00A44F95">
          <w:pPr>
            <w:pStyle w:val="TDC2"/>
            <w:rPr>
              <w:rFonts w:asciiTheme="minorHAnsi" w:eastAsiaTheme="minorEastAsia" w:hAnsiTheme="minorHAnsi" w:cstheme="minorBidi"/>
              <w:noProof/>
            </w:rPr>
          </w:pPr>
          <w:hyperlink w:anchor="_Toc214901074" w:history="1">
            <w:r w:rsidRPr="006D74A5">
              <w:rPr>
                <w:rStyle w:val="Hipervnculo"/>
                <w:noProof/>
              </w:rPr>
              <w:t>SEGUNDO. Estudio de Fondo</w:t>
            </w:r>
            <w:r w:rsidRPr="006D74A5">
              <w:rPr>
                <w:noProof/>
                <w:webHidden/>
              </w:rPr>
              <w:tab/>
            </w:r>
            <w:r w:rsidRPr="006D74A5">
              <w:rPr>
                <w:noProof/>
                <w:webHidden/>
              </w:rPr>
              <w:fldChar w:fldCharType="begin"/>
            </w:r>
            <w:r w:rsidRPr="006D74A5">
              <w:rPr>
                <w:noProof/>
                <w:webHidden/>
              </w:rPr>
              <w:instrText xml:space="preserve"> PAGEREF _Toc214901074 \h </w:instrText>
            </w:r>
            <w:r w:rsidRPr="006D74A5">
              <w:rPr>
                <w:noProof/>
                <w:webHidden/>
              </w:rPr>
            </w:r>
            <w:r w:rsidRPr="006D74A5">
              <w:rPr>
                <w:noProof/>
                <w:webHidden/>
              </w:rPr>
              <w:fldChar w:fldCharType="separate"/>
            </w:r>
            <w:r w:rsidR="00074081">
              <w:rPr>
                <w:noProof/>
                <w:webHidden/>
              </w:rPr>
              <w:t>10</w:t>
            </w:r>
            <w:r w:rsidRPr="006D74A5">
              <w:rPr>
                <w:noProof/>
                <w:webHidden/>
              </w:rPr>
              <w:fldChar w:fldCharType="end"/>
            </w:r>
          </w:hyperlink>
        </w:p>
        <w:p w14:paraId="746196BC" w14:textId="77777777" w:rsidR="00A44F95" w:rsidRPr="006D74A5" w:rsidRDefault="00A44F95">
          <w:pPr>
            <w:pStyle w:val="TDC3"/>
            <w:rPr>
              <w:rFonts w:asciiTheme="minorHAnsi" w:eastAsiaTheme="minorEastAsia" w:hAnsiTheme="minorHAnsi" w:cstheme="minorBidi"/>
              <w:noProof/>
            </w:rPr>
          </w:pPr>
          <w:hyperlink w:anchor="_Toc214901075" w:history="1">
            <w:r w:rsidRPr="006D74A5">
              <w:rPr>
                <w:rStyle w:val="Hipervnculo"/>
                <w:noProof/>
              </w:rPr>
              <w:t>a) Mandato de transparencia y responsabilidad del Sujeto Obligado</w:t>
            </w:r>
            <w:r w:rsidRPr="006D74A5">
              <w:rPr>
                <w:noProof/>
                <w:webHidden/>
              </w:rPr>
              <w:tab/>
            </w:r>
            <w:r w:rsidRPr="006D74A5">
              <w:rPr>
                <w:noProof/>
                <w:webHidden/>
              </w:rPr>
              <w:fldChar w:fldCharType="begin"/>
            </w:r>
            <w:r w:rsidRPr="006D74A5">
              <w:rPr>
                <w:noProof/>
                <w:webHidden/>
              </w:rPr>
              <w:instrText xml:space="preserve"> PAGEREF _Toc214901075 \h </w:instrText>
            </w:r>
            <w:r w:rsidRPr="006D74A5">
              <w:rPr>
                <w:noProof/>
                <w:webHidden/>
              </w:rPr>
            </w:r>
            <w:r w:rsidRPr="006D74A5">
              <w:rPr>
                <w:noProof/>
                <w:webHidden/>
              </w:rPr>
              <w:fldChar w:fldCharType="separate"/>
            </w:r>
            <w:r w:rsidR="00074081">
              <w:rPr>
                <w:noProof/>
                <w:webHidden/>
              </w:rPr>
              <w:t>10</w:t>
            </w:r>
            <w:r w:rsidRPr="006D74A5">
              <w:rPr>
                <w:noProof/>
                <w:webHidden/>
              </w:rPr>
              <w:fldChar w:fldCharType="end"/>
            </w:r>
          </w:hyperlink>
        </w:p>
        <w:p w14:paraId="5EE09B10" w14:textId="77777777" w:rsidR="00A44F95" w:rsidRPr="006D74A5" w:rsidRDefault="00A44F95">
          <w:pPr>
            <w:pStyle w:val="TDC3"/>
            <w:rPr>
              <w:rFonts w:asciiTheme="minorHAnsi" w:eastAsiaTheme="minorEastAsia" w:hAnsiTheme="minorHAnsi" w:cstheme="minorBidi"/>
              <w:noProof/>
            </w:rPr>
          </w:pPr>
          <w:hyperlink w:anchor="_Toc214901076" w:history="1">
            <w:r w:rsidRPr="006D74A5">
              <w:rPr>
                <w:rStyle w:val="Hipervnculo"/>
                <w:noProof/>
              </w:rPr>
              <w:t>b) Controversia a resolver</w:t>
            </w:r>
            <w:r w:rsidRPr="006D74A5">
              <w:rPr>
                <w:noProof/>
                <w:webHidden/>
              </w:rPr>
              <w:tab/>
            </w:r>
            <w:r w:rsidRPr="006D74A5">
              <w:rPr>
                <w:noProof/>
                <w:webHidden/>
              </w:rPr>
              <w:fldChar w:fldCharType="begin"/>
            </w:r>
            <w:r w:rsidRPr="006D74A5">
              <w:rPr>
                <w:noProof/>
                <w:webHidden/>
              </w:rPr>
              <w:instrText xml:space="preserve"> PAGEREF _Toc214901076 \h </w:instrText>
            </w:r>
            <w:r w:rsidRPr="006D74A5">
              <w:rPr>
                <w:noProof/>
                <w:webHidden/>
              </w:rPr>
            </w:r>
            <w:r w:rsidRPr="006D74A5">
              <w:rPr>
                <w:noProof/>
                <w:webHidden/>
              </w:rPr>
              <w:fldChar w:fldCharType="separate"/>
            </w:r>
            <w:r w:rsidR="00074081">
              <w:rPr>
                <w:noProof/>
                <w:webHidden/>
              </w:rPr>
              <w:t>12</w:t>
            </w:r>
            <w:r w:rsidRPr="006D74A5">
              <w:rPr>
                <w:noProof/>
                <w:webHidden/>
              </w:rPr>
              <w:fldChar w:fldCharType="end"/>
            </w:r>
          </w:hyperlink>
        </w:p>
        <w:p w14:paraId="69A99CE3" w14:textId="77777777" w:rsidR="00A44F95" w:rsidRPr="006D74A5" w:rsidRDefault="00A44F95">
          <w:pPr>
            <w:pStyle w:val="TDC3"/>
            <w:rPr>
              <w:rFonts w:asciiTheme="minorHAnsi" w:eastAsiaTheme="minorEastAsia" w:hAnsiTheme="minorHAnsi" w:cstheme="minorBidi"/>
              <w:noProof/>
            </w:rPr>
          </w:pPr>
          <w:hyperlink w:anchor="_Toc214901077" w:history="1">
            <w:r w:rsidRPr="006D74A5">
              <w:rPr>
                <w:rStyle w:val="Hipervnculo"/>
                <w:noProof/>
              </w:rPr>
              <w:t>c) Estudio de la controversia</w:t>
            </w:r>
            <w:r w:rsidRPr="006D74A5">
              <w:rPr>
                <w:noProof/>
                <w:webHidden/>
              </w:rPr>
              <w:tab/>
            </w:r>
            <w:r w:rsidRPr="006D74A5">
              <w:rPr>
                <w:noProof/>
                <w:webHidden/>
              </w:rPr>
              <w:fldChar w:fldCharType="begin"/>
            </w:r>
            <w:r w:rsidRPr="006D74A5">
              <w:rPr>
                <w:noProof/>
                <w:webHidden/>
              </w:rPr>
              <w:instrText xml:space="preserve"> PAGEREF _Toc214901077 \h </w:instrText>
            </w:r>
            <w:r w:rsidRPr="006D74A5">
              <w:rPr>
                <w:noProof/>
                <w:webHidden/>
              </w:rPr>
            </w:r>
            <w:r w:rsidRPr="006D74A5">
              <w:rPr>
                <w:noProof/>
                <w:webHidden/>
              </w:rPr>
              <w:fldChar w:fldCharType="separate"/>
            </w:r>
            <w:r w:rsidR="00074081">
              <w:rPr>
                <w:noProof/>
                <w:webHidden/>
              </w:rPr>
              <w:t>13</w:t>
            </w:r>
            <w:r w:rsidRPr="006D74A5">
              <w:rPr>
                <w:noProof/>
                <w:webHidden/>
              </w:rPr>
              <w:fldChar w:fldCharType="end"/>
            </w:r>
          </w:hyperlink>
        </w:p>
        <w:p w14:paraId="2AF495C5" w14:textId="77777777" w:rsidR="00A44F95" w:rsidRPr="006D74A5" w:rsidRDefault="00A44F95">
          <w:pPr>
            <w:pStyle w:val="TDC3"/>
            <w:rPr>
              <w:rFonts w:asciiTheme="minorHAnsi" w:eastAsiaTheme="minorEastAsia" w:hAnsiTheme="minorHAnsi" w:cstheme="minorBidi"/>
              <w:noProof/>
            </w:rPr>
          </w:pPr>
          <w:hyperlink w:anchor="_Toc214901078" w:history="1">
            <w:r w:rsidRPr="006D74A5">
              <w:rPr>
                <w:rStyle w:val="Hipervnculo"/>
                <w:noProof/>
              </w:rPr>
              <w:t>f) Conclusión</w:t>
            </w:r>
            <w:r w:rsidRPr="006D74A5">
              <w:rPr>
                <w:noProof/>
                <w:webHidden/>
              </w:rPr>
              <w:tab/>
            </w:r>
            <w:r w:rsidRPr="006D74A5">
              <w:rPr>
                <w:noProof/>
                <w:webHidden/>
              </w:rPr>
              <w:fldChar w:fldCharType="begin"/>
            </w:r>
            <w:r w:rsidRPr="006D74A5">
              <w:rPr>
                <w:noProof/>
                <w:webHidden/>
              </w:rPr>
              <w:instrText xml:space="preserve"> PAGEREF _Toc214901078 \h </w:instrText>
            </w:r>
            <w:r w:rsidRPr="006D74A5">
              <w:rPr>
                <w:noProof/>
                <w:webHidden/>
              </w:rPr>
            </w:r>
            <w:r w:rsidRPr="006D74A5">
              <w:rPr>
                <w:noProof/>
                <w:webHidden/>
              </w:rPr>
              <w:fldChar w:fldCharType="separate"/>
            </w:r>
            <w:r w:rsidR="00074081">
              <w:rPr>
                <w:noProof/>
                <w:webHidden/>
              </w:rPr>
              <w:t>43</w:t>
            </w:r>
            <w:r w:rsidRPr="006D74A5">
              <w:rPr>
                <w:noProof/>
                <w:webHidden/>
              </w:rPr>
              <w:fldChar w:fldCharType="end"/>
            </w:r>
          </w:hyperlink>
        </w:p>
        <w:p w14:paraId="0422703A" w14:textId="77777777" w:rsidR="00A44F95" w:rsidRPr="006D74A5" w:rsidRDefault="00A44F95">
          <w:pPr>
            <w:pStyle w:val="TDC1"/>
            <w:tabs>
              <w:tab w:val="right" w:leader="dot" w:pos="9034"/>
            </w:tabs>
            <w:rPr>
              <w:rFonts w:asciiTheme="minorHAnsi" w:eastAsiaTheme="minorEastAsia" w:hAnsiTheme="minorHAnsi" w:cstheme="minorBidi"/>
              <w:noProof/>
            </w:rPr>
          </w:pPr>
          <w:hyperlink w:anchor="_Toc214901079" w:history="1">
            <w:r w:rsidRPr="006D74A5">
              <w:rPr>
                <w:rStyle w:val="Hipervnculo"/>
                <w:noProof/>
              </w:rPr>
              <w:t>RESUELVE</w:t>
            </w:r>
            <w:r w:rsidRPr="006D74A5">
              <w:rPr>
                <w:noProof/>
                <w:webHidden/>
              </w:rPr>
              <w:tab/>
            </w:r>
            <w:r w:rsidRPr="006D74A5">
              <w:rPr>
                <w:noProof/>
                <w:webHidden/>
              </w:rPr>
              <w:fldChar w:fldCharType="begin"/>
            </w:r>
            <w:r w:rsidRPr="006D74A5">
              <w:rPr>
                <w:noProof/>
                <w:webHidden/>
              </w:rPr>
              <w:instrText xml:space="preserve"> PAGEREF _Toc214901079 \h </w:instrText>
            </w:r>
            <w:r w:rsidRPr="006D74A5">
              <w:rPr>
                <w:noProof/>
                <w:webHidden/>
              </w:rPr>
            </w:r>
            <w:r w:rsidRPr="006D74A5">
              <w:rPr>
                <w:noProof/>
                <w:webHidden/>
              </w:rPr>
              <w:fldChar w:fldCharType="separate"/>
            </w:r>
            <w:r w:rsidR="00074081">
              <w:rPr>
                <w:noProof/>
                <w:webHidden/>
              </w:rPr>
              <w:t>44</w:t>
            </w:r>
            <w:r w:rsidRPr="006D74A5">
              <w:rPr>
                <w:noProof/>
                <w:webHidden/>
              </w:rPr>
              <w:fldChar w:fldCharType="end"/>
            </w:r>
          </w:hyperlink>
        </w:p>
        <w:p w14:paraId="38380363" w14:textId="77777777" w:rsidR="00A44F95" w:rsidRPr="006D74A5" w:rsidRDefault="00A44F95">
          <w:r w:rsidRPr="006D74A5">
            <w:rPr>
              <w:b/>
              <w:bCs/>
              <w:lang w:val="es-ES"/>
            </w:rPr>
            <w:fldChar w:fldCharType="end"/>
          </w:r>
        </w:p>
      </w:sdtContent>
    </w:sdt>
    <w:p w14:paraId="57E6CE25" w14:textId="77777777" w:rsidR="00FD4A3F" w:rsidRPr="006D74A5" w:rsidRDefault="00FD4A3F">
      <w:pPr>
        <w:spacing w:line="240" w:lineRule="auto"/>
        <w:rPr>
          <w:b/>
          <w:bCs/>
        </w:rPr>
        <w:sectPr w:rsidR="00FD4A3F" w:rsidRPr="006D74A5">
          <w:headerReference w:type="default" r:id="rId9"/>
          <w:footerReference w:type="default" r:id="rId10"/>
          <w:headerReference w:type="first" r:id="rId11"/>
          <w:pgSz w:w="12240" w:h="15840"/>
          <w:pgMar w:top="2552" w:right="1608" w:bottom="1701" w:left="1588" w:header="709" w:footer="737" w:gutter="0"/>
          <w:pgNumType w:start="1"/>
          <w:cols w:space="720"/>
          <w:titlePg/>
        </w:sectPr>
      </w:pPr>
    </w:p>
    <w:p w14:paraId="4C7F51D5" w14:textId="77777777" w:rsidR="00FD4A3F" w:rsidRPr="006D74A5" w:rsidRDefault="00672804">
      <w:r w:rsidRPr="006D74A5">
        <w:lastRenderedPageBreak/>
        <w:t xml:space="preserve">Resolución del Pleno del Instituto de Transparencia, Acceso a la Información Pública y Protección de Datos Personales del Estado de México y Municipios, con domicilio en Metepec, Estado de México, de </w:t>
      </w:r>
      <w:r w:rsidRPr="006D74A5">
        <w:rPr>
          <w:b/>
          <w:bCs/>
        </w:rPr>
        <w:t>veinticinco de noviembre de dos mil veinticinco</w:t>
      </w:r>
      <w:r w:rsidRPr="006D74A5">
        <w:t>.</w:t>
      </w:r>
    </w:p>
    <w:p w14:paraId="4B7343E7" w14:textId="77777777" w:rsidR="00FD4A3F" w:rsidRPr="006D74A5" w:rsidRDefault="00FD4A3F"/>
    <w:p w14:paraId="2000C17F" w14:textId="627E9843" w:rsidR="00FD4A3F" w:rsidRPr="006D74A5" w:rsidRDefault="00672804">
      <w:r w:rsidRPr="006D74A5">
        <w:rPr>
          <w:b/>
          <w:bCs/>
        </w:rPr>
        <w:t xml:space="preserve">VISTO </w:t>
      </w:r>
      <w:r w:rsidRPr="006D74A5">
        <w:t xml:space="preserve">el expediente formado con motivo del Recurso de Revisión </w:t>
      </w:r>
      <w:r w:rsidRPr="006D74A5">
        <w:rPr>
          <w:b/>
          <w:bCs/>
        </w:rPr>
        <w:t>08732/INFOEM/IP/RR/2025</w:t>
      </w:r>
      <w:r w:rsidRPr="006D74A5">
        <w:t xml:space="preserve"> interpuesto por </w:t>
      </w:r>
      <w:r w:rsidR="005D7D8F">
        <w:rPr>
          <w:b/>
          <w:bCs/>
        </w:rPr>
        <w:t xml:space="preserve">XXXXX </w:t>
      </w:r>
      <w:proofErr w:type="spellStart"/>
      <w:r w:rsidR="005D7D8F">
        <w:rPr>
          <w:b/>
          <w:bCs/>
        </w:rPr>
        <w:t>XXXXX</w:t>
      </w:r>
      <w:proofErr w:type="spellEnd"/>
      <w:r w:rsidRPr="006D74A5">
        <w:rPr>
          <w:b/>
          <w:bCs/>
        </w:rPr>
        <w:t>,</w:t>
      </w:r>
      <w:r w:rsidRPr="006D74A5">
        <w:t xml:space="preserve"> a quien en lo subsecuente se le denominará </w:t>
      </w:r>
      <w:r w:rsidRPr="006D74A5">
        <w:rPr>
          <w:b/>
          <w:bCs/>
        </w:rPr>
        <w:t>LA PARTE RECURRENTE</w:t>
      </w:r>
      <w:r w:rsidRPr="006D74A5">
        <w:t xml:space="preserve">, en contra de la respuesta del </w:t>
      </w:r>
      <w:r w:rsidRPr="006D74A5">
        <w:rPr>
          <w:b/>
          <w:bCs/>
        </w:rPr>
        <w:t>Ayuntamiento de Temamatla,</w:t>
      </w:r>
      <w:r w:rsidRPr="006D74A5">
        <w:t xml:space="preserve"> en adelante </w:t>
      </w:r>
      <w:r w:rsidRPr="006D74A5">
        <w:rPr>
          <w:b/>
          <w:bCs/>
        </w:rPr>
        <w:t>EL SUJETO OBLIGADO</w:t>
      </w:r>
      <w:r w:rsidRPr="006D74A5">
        <w:t>, se emite la presente Resolución con base en los Antecedentes y Considerandos que se exponen a continuación:</w:t>
      </w:r>
    </w:p>
    <w:p w14:paraId="580BF10A" w14:textId="77777777" w:rsidR="00FD4A3F" w:rsidRPr="006D74A5" w:rsidRDefault="00FD4A3F"/>
    <w:p w14:paraId="5D2AE68C" w14:textId="77777777" w:rsidR="00FD4A3F" w:rsidRPr="006D74A5" w:rsidRDefault="00672804">
      <w:pPr>
        <w:pStyle w:val="Ttulo1"/>
      </w:pPr>
      <w:bookmarkStart w:id="2" w:name="_Toc214901055"/>
      <w:r w:rsidRPr="006D74A5">
        <w:t>ANTECEDENTES</w:t>
      </w:r>
      <w:bookmarkEnd w:id="2"/>
    </w:p>
    <w:p w14:paraId="51DB6180" w14:textId="77777777" w:rsidR="00FD4A3F" w:rsidRPr="006D74A5" w:rsidRDefault="00FD4A3F"/>
    <w:p w14:paraId="683840C4" w14:textId="77777777" w:rsidR="00FD4A3F" w:rsidRPr="006D74A5" w:rsidRDefault="00672804">
      <w:pPr>
        <w:pStyle w:val="Ttulo2"/>
      </w:pPr>
      <w:bookmarkStart w:id="3" w:name="_Toc214901056"/>
      <w:r w:rsidRPr="006D74A5">
        <w:t>DE LA SOLICITUD DE INFORMACIÓN</w:t>
      </w:r>
      <w:bookmarkEnd w:id="3"/>
    </w:p>
    <w:p w14:paraId="5119942A" w14:textId="77777777" w:rsidR="00FD4A3F" w:rsidRPr="006D74A5" w:rsidRDefault="00672804">
      <w:pPr>
        <w:pStyle w:val="Ttulo3"/>
      </w:pPr>
      <w:bookmarkStart w:id="4" w:name="_Toc214901057"/>
      <w:r w:rsidRPr="006D74A5">
        <w:t>a) Solicitud de información</w:t>
      </w:r>
      <w:bookmarkEnd w:id="4"/>
    </w:p>
    <w:p w14:paraId="5D55FDDA" w14:textId="77777777" w:rsidR="00FD4A3F" w:rsidRPr="006D74A5" w:rsidRDefault="00672804">
      <w:pPr>
        <w:pBdr>
          <w:top w:val="nil"/>
          <w:left w:val="nil"/>
          <w:bottom w:val="nil"/>
          <w:right w:val="nil"/>
          <w:between w:val="nil"/>
        </w:pBdr>
        <w:tabs>
          <w:tab w:val="left" w:pos="0"/>
        </w:tabs>
        <w:rPr>
          <w:color w:val="000000"/>
        </w:rPr>
      </w:pPr>
      <w:r w:rsidRPr="006D74A5">
        <w:rPr>
          <w:color w:val="000000"/>
        </w:rPr>
        <w:t xml:space="preserve">El </w:t>
      </w:r>
      <w:r w:rsidRPr="006D74A5">
        <w:rPr>
          <w:b/>
          <w:bCs/>
          <w:color w:val="000000"/>
        </w:rPr>
        <w:t>veintitrés</w:t>
      </w:r>
      <w:r w:rsidR="00A44F95" w:rsidRPr="006D74A5">
        <w:rPr>
          <w:rStyle w:val="Refdenotaalpie"/>
          <w:b/>
          <w:bCs/>
          <w:color w:val="000000"/>
        </w:rPr>
        <w:footnoteReference w:id="1"/>
      </w:r>
      <w:r w:rsidRPr="006D74A5">
        <w:rPr>
          <w:b/>
          <w:bCs/>
          <w:color w:val="000000"/>
        </w:rPr>
        <w:t xml:space="preserve"> de junio de dos mil veinticinco</w:t>
      </w:r>
      <w:r w:rsidRPr="006D74A5">
        <w:rPr>
          <w:color w:val="000000"/>
        </w:rPr>
        <w:t xml:space="preserve">, </w:t>
      </w:r>
      <w:r w:rsidRPr="006D74A5">
        <w:rPr>
          <w:b/>
          <w:bCs/>
          <w:color w:val="000000"/>
        </w:rPr>
        <w:t>LA PARTE RECURRENTE</w:t>
      </w:r>
      <w:r w:rsidRPr="006D74A5">
        <w:rPr>
          <w:color w:val="000000"/>
        </w:rPr>
        <w:t xml:space="preserve"> presentó una solicitud de acceso a la información pública ante el </w:t>
      </w:r>
      <w:r w:rsidRPr="006D74A5">
        <w:rPr>
          <w:b/>
          <w:bCs/>
          <w:color w:val="000000"/>
        </w:rPr>
        <w:t>SUJETO OBLIGADO</w:t>
      </w:r>
      <w:r w:rsidRPr="006D74A5">
        <w:rPr>
          <w:color w:val="000000"/>
        </w:rPr>
        <w:t>, a través del Sistema de Acceso a la Información Mexiquense (</w:t>
      </w:r>
      <w:r w:rsidRPr="006D74A5">
        <w:rPr>
          <w:b/>
          <w:bCs/>
          <w:color w:val="000000"/>
        </w:rPr>
        <w:t>SAIMEX</w:t>
      </w:r>
      <w:r w:rsidRPr="006D74A5">
        <w:rPr>
          <w:color w:val="000000"/>
        </w:rPr>
        <w:t>). Dicha solicitud quedó registrada con el número de folio</w:t>
      </w:r>
      <w:r w:rsidRPr="006D74A5">
        <w:rPr>
          <w:b/>
          <w:bCs/>
          <w:color w:val="000000"/>
        </w:rPr>
        <w:t xml:space="preserve"> 00298/TEMAMATL/IP/2025 </w:t>
      </w:r>
      <w:r w:rsidRPr="006D74A5">
        <w:rPr>
          <w:color w:val="000000"/>
        </w:rPr>
        <w:t>y en ella se requirió la siguiente información:</w:t>
      </w:r>
    </w:p>
    <w:p w14:paraId="46F871EE" w14:textId="77777777" w:rsidR="00FD4A3F" w:rsidRPr="006D74A5" w:rsidRDefault="00FD4A3F">
      <w:pPr>
        <w:tabs>
          <w:tab w:val="left" w:pos="4667"/>
        </w:tabs>
        <w:ind w:left="567" w:right="567"/>
        <w:rPr>
          <w:b/>
          <w:bCs/>
        </w:rPr>
      </w:pPr>
    </w:p>
    <w:p w14:paraId="44379A37" w14:textId="77777777" w:rsidR="00FD4A3F" w:rsidRPr="006D74A5" w:rsidRDefault="00672804">
      <w:pPr>
        <w:pStyle w:val="Ttulo"/>
        <w:ind w:firstLine="567"/>
      </w:pPr>
      <w:r w:rsidRPr="006D74A5">
        <w:t xml:space="preserve">“Reporte de </w:t>
      </w:r>
      <w:proofErr w:type="spellStart"/>
      <w:r w:rsidRPr="006D74A5">
        <w:t>nomina</w:t>
      </w:r>
      <w:proofErr w:type="spellEnd"/>
      <w:r w:rsidRPr="006D74A5">
        <w:t xml:space="preserve"> donde se muestren nombres y sueldos de todos los servidores públicos del H. Ayuntamiento de Temamatla, DIF, </w:t>
      </w:r>
      <w:proofErr w:type="spellStart"/>
      <w:r w:rsidRPr="006D74A5">
        <w:t>organos</w:t>
      </w:r>
      <w:proofErr w:type="spellEnd"/>
      <w:r w:rsidRPr="006D74A5">
        <w:t xml:space="preserve"> auxiliares, direcciones, etc.; de los meses: marzo, abril, mayo y junio de 2025.” (sic)</w:t>
      </w:r>
    </w:p>
    <w:p w14:paraId="24241942" w14:textId="77777777" w:rsidR="00FD4A3F" w:rsidRPr="006D74A5" w:rsidRDefault="00FD4A3F">
      <w:pPr>
        <w:pStyle w:val="Ttulo"/>
        <w:ind w:firstLine="567"/>
      </w:pPr>
    </w:p>
    <w:p w14:paraId="17E9B453" w14:textId="77777777" w:rsidR="00FD4A3F" w:rsidRPr="006D74A5" w:rsidRDefault="00672804">
      <w:pPr>
        <w:tabs>
          <w:tab w:val="left" w:pos="4667"/>
        </w:tabs>
        <w:ind w:right="567"/>
      </w:pPr>
      <w:r w:rsidRPr="006D74A5">
        <w:rPr>
          <w:b/>
          <w:bCs/>
        </w:rPr>
        <w:t>Modalidad de entrega</w:t>
      </w:r>
      <w:r w:rsidRPr="006D74A5">
        <w:t>: a</w:t>
      </w:r>
      <w:r w:rsidRPr="006D74A5">
        <w:rPr>
          <w:i/>
          <w:iCs/>
        </w:rPr>
        <w:t xml:space="preserve"> través del </w:t>
      </w:r>
      <w:r w:rsidRPr="006D74A5">
        <w:rPr>
          <w:b/>
          <w:bCs/>
          <w:i/>
          <w:iCs/>
        </w:rPr>
        <w:t>SAIMEX</w:t>
      </w:r>
      <w:r w:rsidRPr="006D74A5">
        <w:rPr>
          <w:i/>
          <w:iCs/>
        </w:rPr>
        <w:t>.</w:t>
      </w:r>
    </w:p>
    <w:p w14:paraId="7BB7823B" w14:textId="77777777" w:rsidR="00FD4A3F" w:rsidRPr="006D74A5" w:rsidRDefault="00FD4A3F">
      <w:pPr>
        <w:ind w:right="-28"/>
        <w:rPr>
          <w:i/>
          <w:iCs/>
        </w:rPr>
      </w:pPr>
    </w:p>
    <w:p w14:paraId="4A0C0679" w14:textId="77777777" w:rsidR="00FD4A3F" w:rsidRPr="006D74A5" w:rsidRDefault="00672804">
      <w:pPr>
        <w:pStyle w:val="Ttulo3"/>
      </w:pPr>
      <w:bookmarkStart w:id="5" w:name="_Toc214901058"/>
      <w:r w:rsidRPr="006D74A5">
        <w:t>b) Respuesta del Sujeto Obligado</w:t>
      </w:r>
      <w:bookmarkEnd w:id="5"/>
    </w:p>
    <w:p w14:paraId="4A611F4E" w14:textId="77777777" w:rsidR="00FD4A3F" w:rsidRPr="006D74A5" w:rsidRDefault="00672804">
      <w:r w:rsidRPr="006D74A5">
        <w:t xml:space="preserve">El </w:t>
      </w:r>
      <w:r w:rsidRPr="006D74A5">
        <w:rPr>
          <w:b/>
          <w:bCs/>
        </w:rPr>
        <w:t>veintitrés de junio de dos mil veinticinco</w:t>
      </w:r>
      <w:r w:rsidRPr="006D74A5">
        <w:t xml:space="preserve">, el Titular de la Unidad de Transparencia del </w:t>
      </w:r>
      <w:r w:rsidRPr="006D74A5">
        <w:rPr>
          <w:b/>
          <w:bCs/>
        </w:rPr>
        <w:t>SUJETO OBLIGADO</w:t>
      </w:r>
      <w:r w:rsidRPr="006D74A5">
        <w:t xml:space="preserve"> notificó la siguiente respuesta a través del </w:t>
      </w:r>
      <w:r w:rsidRPr="006D74A5">
        <w:rPr>
          <w:b/>
          <w:bCs/>
        </w:rPr>
        <w:t>SAIMEX</w:t>
      </w:r>
      <w:r w:rsidRPr="006D74A5">
        <w:t>:</w:t>
      </w:r>
    </w:p>
    <w:p w14:paraId="0AFADAE4" w14:textId="77777777" w:rsidR="00FD4A3F" w:rsidRPr="006D74A5" w:rsidRDefault="00FD4A3F"/>
    <w:p w14:paraId="54AC115A" w14:textId="77777777" w:rsidR="00FD4A3F" w:rsidRPr="006D74A5" w:rsidRDefault="00672804">
      <w:pPr>
        <w:pStyle w:val="Ttulo"/>
        <w:ind w:firstLine="567"/>
      </w:pPr>
      <w:r w:rsidRPr="006D74A5">
        <w:t>“TEMAMATLA, ESTADO DE MÉXICO A 23 DE JUNIO DEL 2025 DEPENDENCIA: UNIDAD DE TRANSPARENCIA Y ACCESO A LA INFORMACIÓN PÚBLICA OFICIO: TEMA/AYUNT/UTAIP/254R/2025 A QUIEN CORRESPONDA Sirva el presente para notificar la NOTORIA INCOMPETENCIA PARCIAL a la solicitud de información 00298/TEMAMATL/IP/2025, ingresada al Sistema de Acceso a la Información Mexiquense (SAIMEX); por lo anterior en cumplimiento al artículo 167 de la Ley de Transparencia y Acceso a la Información Pública del Estado de México y Municipios, de lo anterior se informa: El ámbito de aplicación no corresponde al H. Ayuntamiento de Temamatla la nómina, donde se muestren los nombres y sueldos del DIF, notificándolo dentro del tiempo señalado por el artículo citado. Se le invita a realizar de manera oportuna la solicitud de información al Sistema Municipal para el Desarrollo Integral de la Familia de Temamatla a través de los siguientes links. • Liga: https://saimex.org.mx/saimex/ciudadano/login.page • Liga: https://www.plataformadetransparencia.org.mx/auth/login Sin otro particular quedo atenta a cualquier duda o comentario al respecto. ATENTAMENTE LIC. LAURA MUCIÑO BRITO TITULAR DE LA UNIDAD DE TRANSPARENCIA Y ACCESO A LA INFORMACIÓN PÚBLICA DEL MUNICIPIO DE TEMAMATLA, ESTADO DE MÉXICO.</w:t>
      </w:r>
    </w:p>
    <w:p w14:paraId="68229032" w14:textId="77777777" w:rsidR="00FD4A3F" w:rsidRPr="006D74A5" w:rsidRDefault="00FD4A3F"/>
    <w:p w14:paraId="1102BA97" w14:textId="77777777" w:rsidR="00FD4A3F" w:rsidRPr="006D74A5" w:rsidRDefault="00672804">
      <w:pPr>
        <w:pStyle w:val="Ttulo"/>
        <w:ind w:firstLine="567"/>
      </w:pPr>
      <w:r w:rsidRPr="006D74A5">
        <w:t>ATENTAMENTE</w:t>
      </w:r>
    </w:p>
    <w:p w14:paraId="30BCDFF7" w14:textId="77777777" w:rsidR="00FD4A3F" w:rsidRPr="006D74A5" w:rsidRDefault="00FD4A3F"/>
    <w:p w14:paraId="58E8C78B" w14:textId="77777777" w:rsidR="00FD4A3F" w:rsidRPr="006D74A5" w:rsidRDefault="00672804">
      <w:pPr>
        <w:pStyle w:val="Ttulo"/>
        <w:ind w:firstLine="567"/>
      </w:pPr>
      <w:r w:rsidRPr="006D74A5">
        <w:t>Laura Muciño Brito” (sic)</w:t>
      </w:r>
    </w:p>
    <w:p w14:paraId="753BFDE7" w14:textId="77777777" w:rsidR="00FD4A3F" w:rsidRPr="006D74A5" w:rsidRDefault="00FD4A3F"/>
    <w:p w14:paraId="19888207" w14:textId="77777777" w:rsidR="00FD4A3F" w:rsidRPr="006D74A5" w:rsidRDefault="00672804">
      <w:pPr>
        <w:ind w:right="-28"/>
      </w:pPr>
      <w:r w:rsidRPr="006D74A5">
        <w:t xml:space="preserve">Asimismo, </w:t>
      </w:r>
      <w:r w:rsidRPr="006D74A5">
        <w:rPr>
          <w:b/>
          <w:bCs/>
        </w:rPr>
        <w:t xml:space="preserve">EL SUJETO OBLIGADO </w:t>
      </w:r>
      <w:r w:rsidRPr="006D74A5">
        <w:t xml:space="preserve">adjuntó a su respuesta el archivo electrónico denominado </w:t>
      </w:r>
      <w:r w:rsidRPr="006D74A5">
        <w:rPr>
          <w:b/>
          <w:bCs/>
          <w:i/>
          <w:iCs/>
        </w:rPr>
        <w:t xml:space="preserve">00298.pdf, </w:t>
      </w:r>
      <w:r w:rsidRPr="006D74A5">
        <w:t xml:space="preserve">el cual contiene el oficio TEMA/AYUNT/UTAIP/254/2025 del veintitrés de junio de dos mil veinticinco, por medio del cual el titular de la Unidad de Transparencia y Acceso a la Información Pública, refiere que al Ayuntamiento no le </w:t>
      </w:r>
      <w:r w:rsidRPr="006D74A5">
        <w:lastRenderedPageBreak/>
        <w:t xml:space="preserve">corresponde la nómina del Sistema Municipal para el Desarrollo Integral de la Familia de Temamatla; por lo que, invita al particular a realizar la información ante dicho Sistema.   </w:t>
      </w:r>
    </w:p>
    <w:p w14:paraId="24F10ACE" w14:textId="77777777" w:rsidR="00FD4A3F" w:rsidRPr="006D74A5" w:rsidRDefault="00FD4A3F">
      <w:pPr>
        <w:ind w:right="-28"/>
      </w:pPr>
    </w:p>
    <w:p w14:paraId="4E384685" w14:textId="77777777" w:rsidR="00FD4A3F" w:rsidRPr="006D74A5" w:rsidRDefault="00672804">
      <w:pPr>
        <w:pStyle w:val="Ttulo2"/>
        <w:jc w:val="left"/>
      </w:pPr>
      <w:bookmarkStart w:id="6" w:name="_Toc214901059"/>
      <w:r w:rsidRPr="006D74A5">
        <w:t>DEL RECURSO DE REVISIÓN</w:t>
      </w:r>
      <w:bookmarkEnd w:id="6"/>
    </w:p>
    <w:p w14:paraId="5FF6334E" w14:textId="77777777" w:rsidR="00FD4A3F" w:rsidRPr="006D74A5" w:rsidRDefault="00672804">
      <w:pPr>
        <w:pStyle w:val="Ttulo3"/>
      </w:pPr>
      <w:bookmarkStart w:id="7" w:name="_Toc214901060"/>
      <w:r w:rsidRPr="006D74A5">
        <w:t>a) Interposición del Recurso de Revisión</w:t>
      </w:r>
      <w:bookmarkEnd w:id="7"/>
    </w:p>
    <w:p w14:paraId="031B331F" w14:textId="77777777" w:rsidR="00FD4A3F" w:rsidRPr="006D74A5" w:rsidRDefault="00672804">
      <w:pPr>
        <w:ind w:right="-28"/>
      </w:pPr>
      <w:r w:rsidRPr="006D74A5">
        <w:t xml:space="preserve">El </w:t>
      </w:r>
      <w:r w:rsidRPr="006D74A5">
        <w:rPr>
          <w:b/>
          <w:bCs/>
        </w:rPr>
        <w:t>diecisiete de julio de dos mil veinticinco</w:t>
      </w:r>
      <w:r w:rsidRPr="006D74A5">
        <w:t xml:space="preserve"> </w:t>
      </w:r>
      <w:r w:rsidRPr="006D74A5">
        <w:rPr>
          <w:b/>
          <w:bCs/>
        </w:rPr>
        <w:t>LA PARTE RECURRENTE</w:t>
      </w:r>
      <w:r w:rsidRPr="006D74A5">
        <w:t xml:space="preserve"> interpuso el recurso de revisión en contra de la respuesta emitida por el </w:t>
      </w:r>
      <w:r w:rsidRPr="006D74A5">
        <w:rPr>
          <w:b/>
          <w:bCs/>
        </w:rPr>
        <w:t>SUJETO OBLIGADO</w:t>
      </w:r>
      <w:r w:rsidRPr="006D74A5">
        <w:t xml:space="preserve">, mismo que fue registrado en el </w:t>
      </w:r>
      <w:r w:rsidRPr="006D74A5">
        <w:rPr>
          <w:b/>
          <w:bCs/>
        </w:rPr>
        <w:t>SAIMEX</w:t>
      </w:r>
      <w:r w:rsidRPr="006D74A5">
        <w:t xml:space="preserve"> con el número de expediente </w:t>
      </w:r>
      <w:r w:rsidRPr="006D74A5">
        <w:rPr>
          <w:b/>
          <w:bCs/>
        </w:rPr>
        <w:t>08732/INFOEM/IP/RR/2025</w:t>
      </w:r>
      <w:r w:rsidRPr="006D74A5">
        <w:t>, y en el cual manifiesta lo siguiente:</w:t>
      </w:r>
    </w:p>
    <w:p w14:paraId="4584E26F" w14:textId="77777777" w:rsidR="00FD4A3F" w:rsidRPr="006D74A5" w:rsidRDefault="00FD4A3F">
      <w:pPr>
        <w:tabs>
          <w:tab w:val="left" w:pos="4667"/>
        </w:tabs>
        <w:ind w:right="539"/>
      </w:pPr>
    </w:p>
    <w:p w14:paraId="15EFA2AE" w14:textId="77777777" w:rsidR="00FD4A3F" w:rsidRPr="006D74A5" w:rsidRDefault="00672804">
      <w:pPr>
        <w:tabs>
          <w:tab w:val="left" w:pos="4667"/>
        </w:tabs>
        <w:ind w:right="539"/>
        <w:rPr>
          <w:b/>
          <w:bCs/>
        </w:rPr>
      </w:pPr>
      <w:r w:rsidRPr="006D74A5">
        <w:rPr>
          <w:b/>
          <w:bCs/>
        </w:rPr>
        <w:t xml:space="preserve">ACTO IMPUGNADO: </w:t>
      </w:r>
    </w:p>
    <w:p w14:paraId="2540BC56" w14:textId="77777777" w:rsidR="00FD4A3F" w:rsidRPr="006D74A5" w:rsidRDefault="00FD4A3F">
      <w:pPr>
        <w:pStyle w:val="Ttulo"/>
        <w:ind w:firstLine="567"/>
      </w:pPr>
    </w:p>
    <w:p w14:paraId="3F8601E3" w14:textId="77777777" w:rsidR="00FD4A3F" w:rsidRPr="006D74A5" w:rsidRDefault="00672804">
      <w:pPr>
        <w:pStyle w:val="Ttulo"/>
        <w:ind w:firstLine="567"/>
      </w:pPr>
      <w:r w:rsidRPr="006D74A5">
        <w:t xml:space="preserve">“Negativa de información” (sic) </w:t>
      </w:r>
    </w:p>
    <w:p w14:paraId="130348B8" w14:textId="77777777" w:rsidR="00FD4A3F" w:rsidRPr="006D74A5" w:rsidRDefault="00FD4A3F">
      <w:pPr>
        <w:pStyle w:val="Ttulo"/>
        <w:ind w:firstLine="567"/>
      </w:pPr>
    </w:p>
    <w:p w14:paraId="000979DD" w14:textId="77777777" w:rsidR="00FD4A3F" w:rsidRPr="006D74A5" w:rsidRDefault="00672804">
      <w:pPr>
        <w:tabs>
          <w:tab w:val="left" w:pos="4667"/>
        </w:tabs>
        <w:ind w:right="539"/>
        <w:rPr>
          <w:b/>
          <w:bCs/>
        </w:rPr>
      </w:pPr>
      <w:r w:rsidRPr="006D74A5">
        <w:rPr>
          <w:b/>
          <w:bCs/>
        </w:rPr>
        <w:t xml:space="preserve">RAZONES O MOTIVOS DE INCONFORMIDAD </w:t>
      </w:r>
    </w:p>
    <w:p w14:paraId="0694BD8C" w14:textId="77777777" w:rsidR="00FD4A3F" w:rsidRPr="006D74A5" w:rsidRDefault="00FD4A3F">
      <w:pPr>
        <w:pStyle w:val="Ttulo"/>
        <w:ind w:firstLine="567"/>
      </w:pPr>
    </w:p>
    <w:p w14:paraId="1338686C" w14:textId="77777777" w:rsidR="00FD4A3F" w:rsidRPr="006D74A5" w:rsidRDefault="00672804">
      <w:pPr>
        <w:pStyle w:val="Ttulo"/>
        <w:ind w:firstLine="567"/>
      </w:pPr>
      <w:r w:rsidRPr="006D74A5">
        <w:t xml:space="preserve">“El sujeto obligado no dio respuesta” (sic) </w:t>
      </w:r>
    </w:p>
    <w:p w14:paraId="760AC015" w14:textId="77777777" w:rsidR="00FD4A3F" w:rsidRPr="006D74A5" w:rsidRDefault="00FD4A3F">
      <w:pPr>
        <w:pStyle w:val="Ttulo"/>
        <w:ind w:firstLine="567"/>
      </w:pPr>
    </w:p>
    <w:p w14:paraId="1577CCE7" w14:textId="77777777" w:rsidR="00FD4A3F" w:rsidRPr="006D74A5" w:rsidRDefault="00672804">
      <w:pPr>
        <w:pStyle w:val="Ttulo3"/>
      </w:pPr>
      <w:bookmarkStart w:id="8" w:name="_Toc214901061"/>
      <w:r w:rsidRPr="006D74A5">
        <w:t>b) Turno del Recurso de Revisión</w:t>
      </w:r>
      <w:bookmarkEnd w:id="8"/>
    </w:p>
    <w:p w14:paraId="2FFC7124" w14:textId="77777777" w:rsidR="00FD4A3F" w:rsidRPr="006D74A5" w:rsidRDefault="00672804">
      <w:r w:rsidRPr="006D74A5">
        <w:t>Con fundamento en el artículo 185, fracción I de la Ley de Transparencia y Acceso a la Información Pública del Estado de México y Municipios, el</w:t>
      </w:r>
      <w:r w:rsidRPr="006D74A5">
        <w:rPr>
          <w:b/>
          <w:bCs/>
        </w:rPr>
        <w:t xml:space="preserve"> diecisiete de julio de dos mil veinticinco, </w:t>
      </w:r>
      <w:r w:rsidRPr="006D74A5">
        <w:t xml:space="preserve">se turnó el recurso de revisión a través del </w:t>
      </w:r>
      <w:r w:rsidRPr="006D74A5">
        <w:rPr>
          <w:b/>
          <w:bCs/>
        </w:rPr>
        <w:t>SAIMEX</w:t>
      </w:r>
      <w:r w:rsidRPr="006D74A5">
        <w:t xml:space="preserve"> a la </w:t>
      </w:r>
      <w:r w:rsidRPr="006D74A5">
        <w:rPr>
          <w:b/>
          <w:bCs/>
        </w:rPr>
        <w:t>Comisionada Sharon Cristina Morales Martínez</w:t>
      </w:r>
      <w:r w:rsidRPr="006D74A5">
        <w:t xml:space="preserve">, a efecto de decretar su admisión o </w:t>
      </w:r>
      <w:proofErr w:type="spellStart"/>
      <w:r w:rsidRPr="006D74A5">
        <w:t>desechamiento</w:t>
      </w:r>
      <w:proofErr w:type="spellEnd"/>
      <w:r w:rsidRPr="006D74A5">
        <w:t xml:space="preserve">. </w:t>
      </w:r>
    </w:p>
    <w:p w14:paraId="028D46E7" w14:textId="77777777" w:rsidR="00FD4A3F" w:rsidRPr="006D74A5" w:rsidRDefault="00FD4A3F"/>
    <w:p w14:paraId="00E5B0B6" w14:textId="77777777" w:rsidR="00FD4A3F" w:rsidRPr="006D74A5" w:rsidRDefault="00672804">
      <w:pPr>
        <w:pStyle w:val="Ttulo3"/>
      </w:pPr>
      <w:bookmarkStart w:id="9" w:name="_Toc214901062"/>
      <w:r w:rsidRPr="006D74A5">
        <w:t>c) Admisión del Recurso de Revisión</w:t>
      </w:r>
      <w:bookmarkEnd w:id="9"/>
    </w:p>
    <w:p w14:paraId="06B8F0B8" w14:textId="77777777" w:rsidR="00FD4A3F" w:rsidRPr="006D74A5" w:rsidRDefault="00672804">
      <w:pPr>
        <w:rPr>
          <w:color w:val="000000"/>
        </w:rPr>
      </w:pPr>
      <w:r w:rsidRPr="006D74A5">
        <w:rPr>
          <w:color w:val="000000"/>
        </w:rPr>
        <w:t xml:space="preserve">El </w:t>
      </w:r>
      <w:r w:rsidRPr="006D74A5">
        <w:rPr>
          <w:b/>
          <w:bCs/>
        </w:rPr>
        <w:t>dieciocho de julio octubre de dos mil veinticinco</w:t>
      </w:r>
      <w:r w:rsidRPr="006D74A5">
        <w:rPr>
          <w:color w:val="000000"/>
        </w:rPr>
        <w:t xml:space="preserve"> se acordó la admisión a trámite del Recurso de Revisión y se integró el expediente respectivo, mismo que se puso a disposición </w:t>
      </w:r>
      <w:r w:rsidRPr="006D74A5">
        <w:rPr>
          <w:color w:val="000000"/>
        </w:rPr>
        <w:lastRenderedPageBreak/>
        <w:t>de las partes para que, en un plazo de siete días hábiles, manifestaran lo que a su derecho conviniera, conforme a lo dispuesto por el artículo 185, fracción II de la Ley de Transparencia y Acceso a la Información Pública del Estado de México y Municipios.</w:t>
      </w:r>
    </w:p>
    <w:p w14:paraId="7FF76899" w14:textId="77777777" w:rsidR="00FD4A3F" w:rsidRPr="006D74A5" w:rsidRDefault="00FD4A3F">
      <w:pPr>
        <w:rPr>
          <w:color w:val="000000"/>
        </w:rPr>
      </w:pPr>
    </w:p>
    <w:p w14:paraId="5174B7A3" w14:textId="77777777" w:rsidR="00FD4A3F" w:rsidRPr="006D74A5" w:rsidRDefault="00672804">
      <w:pPr>
        <w:pStyle w:val="Ttulo3"/>
      </w:pPr>
      <w:bookmarkStart w:id="10" w:name="_Toc214901063"/>
      <w:r w:rsidRPr="006D74A5">
        <w:t>d) Informe Justificado del Sujeto Obligado</w:t>
      </w:r>
      <w:bookmarkEnd w:id="10"/>
    </w:p>
    <w:p w14:paraId="05B5D697" w14:textId="77777777" w:rsidR="00FD4A3F" w:rsidRPr="006D74A5" w:rsidRDefault="00672804">
      <w:pPr>
        <w:rPr>
          <w:color w:val="000000"/>
        </w:rPr>
      </w:pPr>
      <w:r w:rsidRPr="006D74A5">
        <w:rPr>
          <w:b/>
          <w:bCs/>
        </w:rPr>
        <w:t xml:space="preserve">EL SUJETO OBLIGADO </w:t>
      </w:r>
      <w:r w:rsidRPr="006D74A5">
        <w:rPr>
          <w:color w:val="000000"/>
        </w:rPr>
        <w:t>no rindió su informe justificado dentro del término legalmente concedido para tal efecto.</w:t>
      </w:r>
    </w:p>
    <w:p w14:paraId="2BF60153" w14:textId="77777777" w:rsidR="00FD4A3F" w:rsidRPr="006D74A5" w:rsidRDefault="00FD4A3F"/>
    <w:p w14:paraId="179D95E9" w14:textId="77777777" w:rsidR="00FD4A3F" w:rsidRPr="006D74A5" w:rsidRDefault="00672804">
      <w:pPr>
        <w:pStyle w:val="Ttulo3"/>
      </w:pPr>
      <w:bookmarkStart w:id="11" w:name="_Toc214901064"/>
      <w:r w:rsidRPr="006D74A5">
        <w:t>e) Manifestaciones de la Parte Recurrente</w:t>
      </w:r>
      <w:bookmarkEnd w:id="11"/>
    </w:p>
    <w:p w14:paraId="138CCD6F" w14:textId="77777777" w:rsidR="00FD4A3F" w:rsidRPr="006D74A5" w:rsidRDefault="00672804">
      <w:pPr>
        <w:rPr>
          <w:color w:val="000000"/>
        </w:rPr>
      </w:pPr>
      <w:r w:rsidRPr="006D74A5">
        <w:rPr>
          <w:b/>
          <w:bCs/>
        </w:rPr>
        <w:t xml:space="preserve">LA PARTE RECURRENTE </w:t>
      </w:r>
      <w:r w:rsidRPr="006D74A5">
        <w:rPr>
          <w:color w:val="000000"/>
        </w:rPr>
        <w:t>no realizó manifestación alguna dentro del término legalmente concedido para tal efecto, ni presentó pruebas o alegatos.</w:t>
      </w:r>
    </w:p>
    <w:p w14:paraId="1BB1E13C" w14:textId="77777777" w:rsidR="00FD4A3F" w:rsidRPr="006D74A5" w:rsidRDefault="00FD4A3F">
      <w:pPr>
        <w:rPr>
          <w:color w:val="000000"/>
        </w:rPr>
      </w:pPr>
    </w:p>
    <w:p w14:paraId="121A8055" w14:textId="77777777" w:rsidR="00FD4A3F" w:rsidRPr="006D74A5" w:rsidRDefault="00A44F95" w:rsidP="00A44F95">
      <w:pPr>
        <w:pStyle w:val="Ttulo3"/>
      </w:pPr>
      <w:bookmarkStart w:id="12" w:name="_Toc214901065"/>
      <w:r w:rsidRPr="006D74A5">
        <w:t>g</w:t>
      </w:r>
      <w:r w:rsidR="00672804" w:rsidRPr="006D74A5">
        <w:t>) Ampliación de Plazo para Resolver</w:t>
      </w:r>
      <w:bookmarkEnd w:id="12"/>
      <w:r w:rsidR="00672804" w:rsidRPr="006D74A5">
        <w:t xml:space="preserve"> </w:t>
      </w:r>
    </w:p>
    <w:p w14:paraId="1DBA05F0" w14:textId="77777777" w:rsidR="00FD4A3F" w:rsidRPr="006D74A5" w:rsidRDefault="00672804">
      <w:pPr>
        <w:rPr>
          <w:color w:val="000000"/>
        </w:rPr>
      </w:pPr>
      <w:r w:rsidRPr="006D74A5">
        <w:rPr>
          <w:color w:val="000000"/>
        </w:rPr>
        <w:t xml:space="preserve">El </w:t>
      </w:r>
      <w:r w:rsidRPr="006D74A5">
        <w:rPr>
          <w:b/>
          <w:bCs/>
          <w:color w:val="000000"/>
        </w:rPr>
        <w:t>veinticuatro de septiembre de dos mil veinticinco</w:t>
      </w:r>
      <w:r w:rsidRPr="006D74A5">
        <w:rPr>
          <w:color w:val="000000"/>
        </w:rPr>
        <w:t>, se notificó el acuerdo de ampliación de plazo para resolver el presente Recurso de Revisión, previsto en el artículo 181, tercer párrafo de la Ley de Transparencia y Acceso a la Información Pública del Estado de México y Municipios.</w:t>
      </w:r>
    </w:p>
    <w:p w14:paraId="04827F7D" w14:textId="77777777" w:rsidR="00FD4A3F" w:rsidRPr="006D74A5" w:rsidRDefault="00FD4A3F">
      <w:pPr>
        <w:rPr>
          <w:color w:val="000000"/>
        </w:rPr>
      </w:pPr>
    </w:p>
    <w:p w14:paraId="1D6193D6" w14:textId="77777777" w:rsidR="00FD4A3F" w:rsidRPr="006D74A5" w:rsidRDefault="00672804">
      <w:pPr>
        <w:shd w:val="clear" w:color="auto" w:fill="FFFFFF"/>
        <w:rPr>
          <w:color w:val="000000"/>
        </w:rPr>
      </w:pPr>
      <w:r w:rsidRPr="006D74A5">
        <w:rPr>
          <w:color w:val="000000"/>
        </w:rPr>
        <w:t>Este organismo garante no pasa por alto justificar, que el plazo para emitir resolución en el presente asunto encuentra justificación en el alto número de recursos de revisión recibidos por este Instituto, circunstancia atípica que ha rebasado las capacidades técnicas y humanas del personal encargado de la proyección de las resoluciones a dichos medios de impugnación.</w:t>
      </w:r>
    </w:p>
    <w:p w14:paraId="43713FC6" w14:textId="77777777" w:rsidR="00FD4A3F" w:rsidRPr="006D74A5" w:rsidRDefault="00FD4A3F">
      <w:pPr>
        <w:shd w:val="clear" w:color="auto" w:fill="FFFFFF"/>
        <w:rPr>
          <w:color w:val="000000"/>
        </w:rPr>
      </w:pPr>
    </w:p>
    <w:p w14:paraId="6AA87042" w14:textId="77777777" w:rsidR="00FD4A3F" w:rsidRPr="006D74A5" w:rsidRDefault="00672804">
      <w:pPr>
        <w:shd w:val="clear" w:color="auto" w:fill="FFFFFF"/>
        <w:rPr>
          <w:color w:val="000000"/>
        </w:rPr>
      </w:pPr>
      <w:r w:rsidRPr="006D74A5">
        <w:rPr>
          <w:color w:val="000000"/>
        </w:rPr>
        <w:t xml:space="preserve">Es importante precisar que, si bien se ha excedido el plazo para resolver el presente medio de impugnación, el plazo para emitir resolución se encuentra justificado en parámetros </w:t>
      </w:r>
      <w:r w:rsidRPr="006D74A5">
        <w:rPr>
          <w:color w:val="000000"/>
        </w:rPr>
        <w:lastRenderedPageBreak/>
        <w:t>establecidos por diversos órganos jurisdiccionales federales, aplicables también en procedimientos análogos, como el que nos ocupa.</w:t>
      </w:r>
    </w:p>
    <w:p w14:paraId="5AE7924E" w14:textId="77777777" w:rsidR="00FD4A3F" w:rsidRPr="006D74A5" w:rsidRDefault="00FD4A3F">
      <w:pPr>
        <w:shd w:val="clear" w:color="auto" w:fill="FFFFFF"/>
        <w:rPr>
          <w:color w:val="000000"/>
        </w:rPr>
      </w:pPr>
    </w:p>
    <w:p w14:paraId="00E49D9F" w14:textId="77777777" w:rsidR="00FD4A3F" w:rsidRPr="006D74A5" w:rsidRDefault="00672804">
      <w:pPr>
        <w:shd w:val="clear" w:color="auto" w:fill="FFFFFF"/>
        <w:rPr>
          <w:color w:val="000000"/>
        </w:rPr>
      </w:pPr>
      <w:r w:rsidRPr="006D74A5">
        <w:rPr>
          <w:color w:val="000000"/>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estableció los términos procesales de forma general, sin que pudiera prever la variada gama de casos que son resueltos por los órganos jurisdiccionales o cuasi jurisdiccionales, tanto por la complejidad de los hechos, como por el número de casos que conocen.</w:t>
      </w:r>
    </w:p>
    <w:p w14:paraId="5D7F83B9" w14:textId="77777777" w:rsidR="00FD4A3F" w:rsidRPr="006D74A5" w:rsidRDefault="00FD4A3F">
      <w:pPr>
        <w:shd w:val="clear" w:color="auto" w:fill="FFFFFF"/>
        <w:rPr>
          <w:color w:val="000000"/>
        </w:rPr>
      </w:pPr>
    </w:p>
    <w:p w14:paraId="7FED3B6D" w14:textId="77777777" w:rsidR="00FD4A3F" w:rsidRPr="006D74A5" w:rsidRDefault="00672804">
      <w:pPr>
        <w:shd w:val="clear" w:color="auto" w:fill="FFFFFF"/>
        <w:rPr>
          <w:color w:val="000000"/>
        </w:rPr>
      </w:pPr>
      <w:r w:rsidRPr="006D74A5">
        <w:rPr>
          <w:color w:val="000000"/>
        </w:rPr>
        <w:t>Por ello, excepcionalmente, si un asunto es resuelto con posterioridad a los plazos señalados por la norma, debe analizarse la razonabilidad del tiempo necesario para su resolución, atentos a los siguientes criterios:</w:t>
      </w:r>
    </w:p>
    <w:p w14:paraId="4B0DCD7E" w14:textId="77777777" w:rsidR="00FD4A3F" w:rsidRPr="006D74A5" w:rsidRDefault="00FD4A3F">
      <w:pPr>
        <w:shd w:val="clear" w:color="auto" w:fill="FFFFFF"/>
        <w:rPr>
          <w:color w:val="000000"/>
        </w:rPr>
      </w:pPr>
    </w:p>
    <w:p w14:paraId="6B912F37" w14:textId="77777777" w:rsidR="00FD4A3F" w:rsidRPr="006D74A5" w:rsidRDefault="00672804">
      <w:pPr>
        <w:numPr>
          <w:ilvl w:val="0"/>
          <w:numId w:val="1"/>
        </w:numPr>
        <w:shd w:val="clear" w:color="auto" w:fill="FFFFFF"/>
        <w:rPr>
          <w:color w:val="000000"/>
        </w:rPr>
      </w:pPr>
      <w:r w:rsidRPr="006D74A5">
        <w:rPr>
          <w:b/>
          <w:bCs/>
          <w:color w:val="000000"/>
        </w:rPr>
        <w:t>Complejidad del asunto:</w:t>
      </w:r>
      <w:r w:rsidRPr="006D74A5">
        <w:rPr>
          <w:color w:val="000000"/>
        </w:rPr>
        <w:t xml:space="preserve"> La complejidad de la prueba, la pluralidad de sujetos procesales, el tiempo transcurrido, las características y contexto del recurso.</w:t>
      </w:r>
    </w:p>
    <w:p w14:paraId="3BCD4605" w14:textId="77777777" w:rsidR="00FD4A3F" w:rsidRPr="006D74A5" w:rsidRDefault="00672804">
      <w:pPr>
        <w:numPr>
          <w:ilvl w:val="0"/>
          <w:numId w:val="1"/>
        </w:numPr>
        <w:shd w:val="clear" w:color="auto" w:fill="FFFFFF"/>
        <w:rPr>
          <w:color w:val="000000"/>
        </w:rPr>
      </w:pPr>
      <w:r w:rsidRPr="006D74A5">
        <w:rPr>
          <w:b/>
          <w:bCs/>
          <w:color w:val="000000"/>
        </w:rPr>
        <w:t>Actividad Procesal del interesado:</w:t>
      </w:r>
      <w:r w:rsidRPr="006D74A5">
        <w:rPr>
          <w:color w:val="000000"/>
        </w:rPr>
        <w:t xml:space="preserve"> Acciones u omisiones del interesado.</w:t>
      </w:r>
    </w:p>
    <w:p w14:paraId="4D03FD2A" w14:textId="77777777" w:rsidR="00FD4A3F" w:rsidRPr="006D74A5" w:rsidRDefault="00672804">
      <w:pPr>
        <w:numPr>
          <w:ilvl w:val="0"/>
          <w:numId w:val="1"/>
        </w:numPr>
        <w:shd w:val="clear" w:color="auto" w:fill="FFFFFF"/>
        <w:rPr>
          <w:color w:val="000000"/>
        </w:rPr>
      </w:pPr>
      <w:r w:rsidRPr="006D74A5">
        <w:rPr>
          <w:b/>
          <w:bCs/>
          <w:color w:val="000000"/>
        </w:rPr>
        <w:t>Conducta de la Autoridad:</w:t>
      </w:r>
      <w:r w:rsidRPr="006D74A5">
        <w:rPr>
          <w:color w:val="000000"/>
        </w:rPr>
        <w:t xml:space="preserve"> Las Acciones u omisiones realizadas en el procedimiento. Así como si la autoridad actuó con la debida diligencia.</w:t>
      </w:r>
    </w:p>
    <w:p w14:paraId="2D141BCF" w14:textId="77777777" w:rsidR="00FD4A3F" w:rsidRPr="006D74A5" w:rsidRDefault="00672804">
      <w:pPr>
        <w:numPr>
          <w:ilvl w:val="0"/>
          <w:numId w:val="1"/>
        </w:numPr>
        <w:shd w:val="clear" w:color="auto" w:fill="FFFFFF"/>
        <w:rPr>
          <w:color w:val="000000"/>
        </w:rPr>
      </w:pPr>
      <w:r w:rsidRPr="006D74A5">
        <w:rPr>
          <w:b/>
          <w:bCs/>
          <w:color w:val="000000"/>
        </w:rPr>
        <w:t xml:space="preserve">La afectación generada en la situación jurídica de la persona involucrada en el proceso: </w:t>
      </w:r>
      <w:r w:rsidRPr="006D74A5">
        <w:rPr>
          <w:color w:val="000000"/>
        </w:rPr>
        <w:t>Violación a sus derechos humanos.</w:t>
      </w:r>
    </w:p>
    <w:p w14:paraId="777BAF16" w14:textId="77777777" w:rsidR="00FD4A3F" w:rsidRPr="006D74A5" w:rsidRDefault="00FD4A3F">
      <w:pPr>
        <w:shd w:val="clear" w:color="auto" w:fill="FFFFFF"/>
        <w:rPr>
          <w:color w:val="000000"/>
        </w:rPr>
      </w:pPr>
    </w:p>
    <w:p w14:paraId="5EF8C57E" w14:textId="77777777" w:rsidR="00FD4A3F" w:rsidRPr="006D74A5" w:rsidRDefault="00672804">
      <w:pPr>
        <w:shd w:val="clear" w:color="auto" w:fill="FFFFFF"/>
        <w:rPr>
          <w:color w:val="000000"/>
        </w:rPr>
      </w:pPr>
      <w:r w:rsidRPr="006D74A5">
        <w:rPr>
          <w:color w:val="000000"/>
        </w:rPr>
        <w:t xml:space="preserve">De modo que, cuando se trate de un asunto excepcional, por alguna o todas las características mencionadas o bien, cuando el ingreso de asuntos al órgano jurisdiccional o cuasi jurisdiccional respectivo supere notoriamente al que podría considerarse normal, debe </w:t>
      </w:r>
      <w:r w:rsidRPr="006D74A5">
        <w:rPr>
          <w:color w:val="000000"/>
        </w:rPr>
        <w:lastRenderedPageBreak/>
        <w:t>concluirse que es una excluyente de responsabilidad en relación con la actuación del funcionario, como ha acontecido en el caso que nos ocupa.</w:t>
      </w:r>
    </w:p>
    <w:p w14:paraId="08BD5F33" w14:textId="77777777" w:rsidR="00FD4A3F" w:rsidRPr="006D74A5" w:rsidRDefault="00FD4A3F">
      <w:pPr>
        <w:shd w:val="clear" w:color="auto" w:fill="FFFFFF"/>
        <w:rPr>
          <w:color w:val="000000"/>
        </w:rPr>
      </w:pPr>
    </w:p>
    <w:p w14:paraId="63F9D4A2" w14:textId="77777777" w:rsidR="00FD4A3F" w:rsidRPr="006D74A5" w:rsidRDefault="00672804">
      <w:pPr>
        <w:shd w:val="clear" w:color="auto" w:fill="FFFFFF"/>
        <w:rPr>
          <w:color w:val="000000"/>
        </w:rPr>
      </w:pPr>
      <w:r w:rsidRPr="006D74A5">
        <w:rPr>
          <w:color w:val="000000"/>
        </w:rPr>
        <w:t>Argumento que encuentra sustento en la jurisprudencia P./J. 32/92 emitida por el Pleno de la Suprema Corte de Justicia de la Nación de rubro “TÉRMINOS PROCESALES. PARA DETERMINAR SI UN FUNCIONARIO JUDICIAL ACTUÓ INDEBIDAMENTE POR NO RESPETARLOS SE DEBE ATENDER AL PRESUPUESTO QUE CONSIDERÓ EL LEGISLADOR AL FIJARLOS Y LAS CARACTERÍSTICAS DEL CASO.”, visible en la Gaceta del Semanario Judicial de la Federación con el registro digital 205635.</w:t>
      </w:r>
    </w:p>
    <w:p w14:paraId="025F3208" w14:textId="77777777" w:rsidR="00FD4A3F" w:rsidRPr="006D74A5" w:rsidRDefault="00FD4A3F">
      <w:pPr>
        <w:shd w:val="clear" w:color="auto" w:fill="FFFFFF"/>
        <w:rPr>
          <w:color w:val="000000"/>
        </w:rPr>
      </w:pPr>
    </w:p>
    <w:p w14:paraId="190F14F5" w14:textId="77777777" w:rsidR="00FD4A3F" w:rsidRPr="006D74A5" w:rsidRDefault="00672804">
      <w:pPr>
        <w:shd w:val="clear" w:color="auto" w:fill="FFFFFF"/>
        <w:rPr>
          <w:color w:val="000000"/>
        </w:rPr>
      </w:pPr>
      <w:r w:rsidRPr="006D74A5">
        <w:rPr>
          <w:color w:val="000000"/>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72A3A962" w14:textId="77777777" w:rsidR="00FD4A3F" w:rsidRPr="006D74A5" w:rsidRDefault="00FD4A3F">
      <w:pPr>
        <w:shd w:val="clear" w:color="auto" w:fill="FFFFFF"/>
        <w:rPr>
          <w:color w:val="000000"/>
        </w:rPr>
      </w:pPr>
    </w:p>
    <w:p w14:paraId="0BA61628" w14:textId="77777777" w:rsidR="00FD4A3F" w:rsidRPr="006D74A5" w:rsidRDefault="00672804">
      <w:pPr>
        <w:shd w:val="clear" w:color="auto" w:fill="FFFFFF"/>
        <w:rPr>
          <w:color w:val="000000"/>
        </w:rPr>
      </w:pPr>
      <w:r w:rsidRPr="006D74A5">
        <w:rPr>
          <w:color w:val="000000"/>
        </w:rPr>
        <w:t>Al respecto, también son de considerar los criterios sostenidos por el Cuarto Tribunal Colegiado en Materia Administrativa del Primer Circuito, cuyos rubros y datos de identificación son los siguientes:</w:t>
      </w:r>
    </w:p>
    <w:p w14:paraId="7DACB240" w14:textId="77777777" w:rsidR="00FD4A3F" w:rsidRPr="006D74A5" w:rsidRDefault="00FD4A3F">
      <w:pPr>
        <w:shd w:val="clear" w:color="auto" w:fill="FFFFFF"/>
        <w:rPr>
          <w:color w:val="000000"/>
        </w:rPr>
      </w:pPr>
    </w:p>
    <w:p w14:paraId="653F4A84" w14:textId="77777777" w:rsidR="00FD4A3F" w:rsidRPr="006D74A5" w:rsidRDefault="00672804">
      <w:pPr>
        <w:spacing w:line="240" w:lineRule="auto"/>
        <w:ind w:left="567" w:right="567"/>
        <w:rPr>
          <w:i/>
          <w:iCs/>
        </w:rPr>
      </w:pPr>
      <w:r w:rsidRPr="006D74A5">
        <w:rPr>
          <w:i/>
          <w:iCs/>
        </w:rPr>
        <w:t>“</w:t>
      </w:r>
      <w:r w:rsidRPr="006D74A5">
        <w:rPr>
          <w:b/>
          <w:bCs/>
          <w:i/>
          <w:iCs/>
        </w:rPr>
        <w:t>PLAZO RAZONABLE PARA RESOLVER. DIMENSIÓN Y EFECTOS DE ESTE CONCEPTO CUANDO SE ADUCE EXCESIVA CARGA DE TRABAJO</w:t>
      </w:r>
      <w:r w:rsidRPr="006D74A5">
        <w:rPr>
          <w:i/>
          <w:iCs/>
        </w:rPr>
        <w:t xml:space="preserve">.” </w:t>
      </w:r>
      <w:r w:rsidRPr="006D74A5">
        <w:rPr>
          <w:i/>
          <w:iCs/>
        </w:rPr>
        <w:lastRenderedPageBreak/>
        <w:t>consultable en el Semanario Judicial de la Federación y su gaceta, con el registro digital 2002351.</w:t>
      </w:r>
    </w:p>
    <w:p w14:paraId="481AA12A" w14:textId="77777777" w:rsidR="00FD4A3F" w:rsidRPr="006D74A5" w:rsidRDefault="00FD4A3F">
      <w:pPr>
        <w:shd w:val="clear" w:color="auto" w:fill="FFFFFF"/>
        <w:ind w:left="851" w:right="616"/>
        <w:rPr>
          <w:i/>
          <w:iCs/>
          <w:color w:val="000000"/>
        </w:rPr>
      </w:pPr>
    </w:p>
    <w:p w14:paraId="40A5A1B9" w14:textId="77777777" w:rsidR="00FD4A3F" w:rsidRPr="006D74A5" w:rsidRDefault="00672804">
      <w:pPr>
        <w:spacing w:line="240" w:lineRule="auto"/>
        <w:ind w:left="567" w:right="567"/>
        <w:rPr>
          <w:color w:val="000000"/>
        </w:rPr>
      </w:pPr>
      <w:r w:rsidRPr="006D74A5">
        <w:rPr>
          <w:i/>
          <w:iCs/>
          <w:color w:val="000000"/>
        </w:rPr>
        <w:t>“</w:t>
      </w:r>
      <w:r w:rsidRPr="006D74A5">
        <w:rPr>
          <w:b/>
          <w:bCs/>
          <w:i/>
          <w:iCs/>
          <w:color w:val="000000"/>
        </w:rPr>
        <w:t xml:space="preserve">PLAZO RAZONABLE </w:t>
      </w:r>
      <w:r w:rsidRPr="006D74A5">
        <w:rPr>
          <w:b/>
          <w:bCs/>
          <w:i/>
          <w:iCs/>
        </w:rPr>
        <w:t>PARA</w:t>
      </w:r>
      <w:r w:rsidRPr="006D74A5">
        <w:rPr>
          <w:b/>
          <w:bCs/>
          <w:i/>
          <w:iCs/>
          <w:color w:val="000000"/>
        </w:rPr>
        <w:t xml:space="preserve"> RESOLVER. CONCEPTO Y ELEMENTOS QUE LO INTEGRAN A LA LUZ DEL DERECHO INTERNACIONAL DE LOS DERECHOS HUMANOS</w:t>
      </w:r>
      <w:r w:rsidRPr="006D74A5">
        <w:rPr>
          <w:i/>
          <w:iCs/>
          <w:color w:val="000000"/>
        </w:rPr>
        <w:t>.”, visible en el Semanario Judicial de la Federación y su gaceta, con el registro digital 2002350.</w:t>
      </w:r>
    </w:p>
    <w:p w14:paraId="2D3A0B67" w14:textId="77777777" w:rsidR="00FD4A3F" w:rsidRPr="006D74A5" w:rsidRDefault="00FD4A3F">
      <w:pPr>
        <w:rPr>
          <w:color w:val="000000"/>
        </w:rPr>
      </w:pPr>
    </w:p>
    <w:p w14:paraId="26D4360D" w14:textId="77777777" w:rsidR="00FD4A3F" w:rsidRPr="006D74A5" w:rsidRDefault="00672804">
      <w:pPr>
        <w:rPr>
          <w:color w:val="000000"/>
        </w:rPr>
      </w:pPr>
      <w:r w:rsidRPr="006D74A5">
        <w:rPr>
          <w:color w:val="000000"/>
        </w:rPr>
        <w:t xml:space="preserve">Por ello, este organismo garante </w:t>
      </w:r>
      <w:r w:rsidRPr="006D74A5">
        <w:t>comprometido</w:t>
      </w:r>
      <w:r w:rsidRPr="006D74A5">
        <w:rPr>
          <w:color w:val="000000"/>
        </w:rPr>
        <w:t xml:space="preserve"> con la tutela de los derechos humanos confiados señala que este exceso del plazo legal para resolver el asunto resulta de carácter excepcional.</w:t>
      </w:r>
    </w:p>
    <w:p w14:paraId="362A5D13" w14:textId="77777777" w:rsidR="00FD4A3F" w:rsidRPr="006D74A5" w:rsidRDefault="00FD4A3F"/>
    <w:p w14:paraId="12417F44" w14:textId="77777777" w:rsidR="00FD4A3F" w:rsidRPr="006D74A5" w:rsidRDefault="00A44F95">
      <w:pPr>
        <w:pStyle w:val="Ttulo3"/>
      </w:pPr>
      <w:bookmarkStart w:id="13" w:name="_Toc214901066"/>
      <w:r w:rsidRPr="006D74A5">
        <w:t>h</w:t>
      </w:r>
      <w:r w:rsidR="00672804" w:rsidRPr="006D74A5">
        <w:t>) Cierre de instrucción</w:t>
      </w:r>
      <w:bookmarkEnd w:id="13"/>
    </w:p>
    <w:p w14:paraId="75BC139D" w14:textId="77777777" w:rsidR="00FD4A3F" w:rsidRPr="006D74A5" w:rsidRDefault="00672804">
      <w:pPr>
        <w:rPr>
          <w:color w:val="000000"/>
        </w:rPr>
      </w:pPr>
      <w:bookmarkStart w:id="14" w:name="_heading=h.j8o025czqu0z" w:colFirst="0" w:colLast="0"/>
      <w:bookmarkEnd w:id="14"/>
      <w:r w:rsidRPr="006D74A5">
        <w:t>Al no existir diligencias pendientes por desahogar</w:t>
      </w:r>
      <w:r w:rsidRPr="006D74A5">
        <w:rPr>
          <w:color w:val="000000"/>
        </w:rPr>
        <w:t xml:space="preserve">, el </w:t>
      </w:r>
      <w:r w:rsidRPr="006D74A5">
        <w:rPr>
          <w:b/>
          <w:bCs/>
          <w:color w:val="000000"/>
        </w:rPr>
        <w:t xml:space="preserve">veintiuno de octubre de dos mil veinticinco </w:t>
      </w:r>
      <w:r w:rsidRPr="006D74A5">
        <w:rPr>
          <w:color w:val="000000"/>
        </w:rPr>
        <w:t xml:space="preserve">la </w:t>
      </w:r>
      <w:r w:rsidRPr="006D74A5">
        <w:rPr>
          <w:b/>
          <w:bCs/>
          <w:color w:val="000000"/>
        </w:rPr>
        <w:t xml:space="preserve">Comisionada Sharon Cristina Morales Martínez </w:t>
      </w:r>
      <w:r w:rsidRPr="006D74A5">
        <w:rPr>
          <w:color w:val="000000"/>
        </w:rPr>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w:t>
      </w:r>
      <w:r w:rsidRPr="006D74A5">
        <w:t>fue notificado a las partes el mismo día a través del SAIMEX.</w:t>
      </w:r>
    </w:p>
    <w:p w14:paraId="4B496BEA" w14:textId="77777777" w:rsidR="00FD4A3F" w:rsidRPr="006D74A5" w:rsidRDefault="00FD4A3F">
      <w:pPr>
        <w:rPr>
          <w:color w:val="000000"/>
        </w:rPr>
      </w:pPr>
    </w:p>
    <w:p w14:paraId="5ABDCFD7" w14:textId="77777777" w:rsidR="00FD4A3F" w:rsidRPr="006D74A5" w:rsidRDefault="00672804">
      <w:pPr>
        <w:pStyle w:val="Ttulo1"/>
      </w:pPr>
      <w:bookmarkStart w:id="15" w:name="_Toc214901067"/>
      <w:r w:rsidRPr="006D74A5">
        <w:t>CONSIDERANDOS</w:t>
      </w:r>
      <w:bookmarkEnd w:id="15"/>
    </w:p>
    <w:p w14:paraId="3EDB5128" w14:textId="77777777" w:rsidR="00FD4A3F" w:rsidRPr="006D74A5" w:rsidRDefault="00FD4A3F">
      <w:pPr>
        <w:jc w:val="center"/>
        <w:rPr>
          <w:b/>
          <w:bCs/>
          <w:color w:val="000000"/>
        </w:rPr>
      </w:pPr>
    </w:p>
    <w:p w14:paraId="7EC55481" w14:textId="77777777" w:rsidR="00FD4A3F" w:rsidRPr="006D74A5" w:rsidRDefault="00672804">
      <w:pPr>
        <w:pStyle w:val="Ttulo2"/>
      </w:pPr>
      <w:bookmarkStart w:id="16" w:name="_Toc214901068"/>
      <w:r w:rsidRPr="006D74A5">
        <w:t>PRIMERO. Procedibilidad</w:t>
      </w:r>
      <w:bookmarkEnd w:id="16"/>
    </w:p>
    <w:p w14:paraId="7347C50F" w14:textId="77777777" w:rsidR="00FD4A3F" w:rsidRPr="006D74A5" w:rsidRDefault="00672804">
      <w:pPr>
        <w:pStyle w:val="Ttulo3"/>
      </w:pPr>
      <w:bookmarkStart w:id="17" w:name="_Toc214901069"/>
      <w:r w:rsidRPr="006D74A5">
        <w:t>a) Competencia del Instituto</w:t>
      </w:r>
      <w:bookmarkEnd w:id="17"/>
    </w:p>
    <w:p w14:paraId="235FB561" w14:textId="77777777" w:rsidR="00FD4A3F" w:rsidRPr="006D74A5" w:rsidRDefault="00672804">
      <w:pPr>
        <w:rPr>
          <w:color w:val="000000"/>
        </w:rPr>
      </w:pPr>
      <w:r w:rsidRPr="006D74A5">
        <w:rPr>
          <w:color w:val="000000"/>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w:t>
      </w:r>
      <w:r w:rsidRPr="006D74A5">
        <w:rPr>
          <w:color w:val="000000"/>
        </w:rPr>
        <w:lastRenderedPageBreak/>
        <w:t>Constitución Política de los Estados Unidos Mexicanos; 5, párrafos trigésimo noveno, cuadragésimo y cuadragésimo primero,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29BE177E" w14:textId="77777777" w:rsidR="00FD4A3F" w:rsidRPr="006D74A5" w:rsidRDefault="00FD4A3F">
      <w:pPr>
        <w:rPr>
          <w:color w:val="000000"/>
        </w:rPr>
      </w:pPr>
    </w:p>
    <w:p w14:paraId="7C97FAA9" w14:textId="77777777" w:rsidR="00FD4A3F" w:rsidRPr="006D74A5" w:rsidRDefault="00672804">
      <w:pPr>
        <w:pStyle w:val="Ttulo3"/>
      </w:pPr>
      <w:bookmarkStart w:id="18" w:name="_Toc214901070"/>
      <w:r w:rsidRPr="006D74A5">
        <w:t>b) Legitimidad de la parte recurrente</w:t>
      </w:r>
      <w:bookmarkEnd w:id="18"/>
    </w:p>
    <w:p w14:paraId="6D7826F1" w14:textId="77777777" w:rsidR="00FD4A3F" w:rsidRPr="006D74A5" w:rsidRDefault="00672804">
      <w:pPr>
        <w:rPr>
          <w:color w:val="000000"/>
        </w:rPr>
      </w:pPr>
      <w:r w:rsidRPr="006D74A5">
        <w:rPr>
          <w:color w:val="000000"/>
        </w:rPr>
        <w:t>El recurso de revisión fue interpuesto por parte legítima, ya que se presentó por la misma persona que formuló la solicitud de acceso a la Información Pública,</w:t>
      </w:r>
      <w:r w:rsidRPr="006D74A5">
        <w:rPr>
          <w:b/>
          <w:bCs/>
          <w:color w:val="000000"/>
        </w:rPr>
        <w:t xml:space="preserve"> </w:t>
      </w:r>
      <w:r w:rsidRPr="006D74A5">
        <w:rPr>
          <w:color w:val="000000"/>
        </w:rPr>
        <w:t>debido a que los datos de acceso</w:t>
      </w:r>
      <w:r w:rsidRPr="006D74A5">
        <w:rPr>
          <w:b/>
          <w:bCs/>
          <w:color w:val="000000"/>
        </w:rPr>
        <w:t xml:space="preserve"> SAIMEX</w:t>
      </w:r>
      <w:r w:rsidRPr="006D74A5">
        <w:rPr>
          <w:color w:val="000000"/>
        </w:rPr>
        <w:t xml:space="preserve"> son personales e irrepetibles.</w:t>
      </w:r>
    </w:p>
    <w:p w14:paraId="357AEE00" w14:textId="77777777" w:rsidR="00FD4A3F" w:rsidRPr="006D74A5" w:rsidRDefault="00FD4A3F"/>
    <w:p w14:paraId="480958FB" w14:textId="77777777" w:rsidR="00FD4A3F" w:rsidRPr="006D74A5" w:rsidRDefault="00672804">
      <w:pPr>
        <w:pStyle w:val="Ttulo3"/>
      </w:pPr>
      <w:bookmarkStart w:id="19" w:name="_Toc214901071"/>
      <w:r w:rsidRPr="006D74A5">
        <w:t>c) Plazo para interponer el recurso</w:t>
      </w:r>
      <w:bookmarkEnd w:id="19"/>
    </w:p>
    <w:p w14:paraId="29A76D00" w14:textId="77777777" w:rsidR="00FD4A3F" w:rsidRPr="006D74A5" w:rsidRDefault="00672804">
      <w:pPr>
        <w:rPr>
          <w:color w:val="000000"/>
        </w:rPr>
      </w:pPr>
      <w:r w:rsidRPr="006D74A5">
        <w:rPr>
          <w:b/>
          <w:bCs/>
          <w:color w:val="000000"/>
        </w:rPr>
        <w:t>EL SUJETO OBLIGADO</w:t>
      </w:r>
      <w:r w:rsidRPr="006D74A5">
        <w:rPr>
          <w:color w:val="000000"/>
        </w:rPr>
        <w:t xml:space="preserve"> notificó la respuesta a la solicitud de acceso a la Información Pública el </w:t>
      </w:r>
      <w:r w:rsidRPr="006D74A5">
        <w:rPr>
          <w:b/>
          <w:bCs/>
        </w:rPr>
        <w:t xml:space="preserve">veintitrés de junio de dos mil veinticinco </w:t>
      </w:r>
      <w:r w:rsidRPr="006D74A5">
        <w:rPr>
          <w:color w:val="000000"/>
        </w:rPr>
        <w:t xml:space="preserve">y el recurso que nos ocupa se tuvo por interpuesto el </w:t>
      </w:r>
      <w:r w:rsidRPr="006D74A5">
        <w:rPr>
          <w:b/>
          <w:bCs/>
          <w:color w:val="000000"/>
        </w:rPr>
        <w:t>diecisiete de julio de dos mil veinticinco</w:t>
      </w:r>
      <w:r w:rsidRPr="006D74A5">
        <w:rPr>
          <w:color w:val="000000"/>
        </w:rPr>
        <w:t>; por lo tanto, éste se encuentra dentro del margen temporal previsto en el artículo 178 de la Ley de Transparencia y Acceso a la Información Pública del Estado de México y Municipios.</w:t>
      </w:r>
    </w:p>
    <w:p w14:paraId="170D6E59" w14:textId="77777777" w:rsidR="00FD4A3F" w:rsidRPr="006D74A5" w:rsidRDefault="00FD4A3F"/>
    <w:p w14:paraId="794EFB89" w14:textId="77777777" w:rsidR="00FD4A3F" w:rsidRPr="006D74A5" w:rsidRDefault="00672804">
      <w:pPr>
        <w:pStyle w:val="Ttulo3"/>
      </w:pPr>
      <w:bookmarkStart w:id="20" w:name="_Toc214901072"/>
      <w:r w:rsidRPr="006D74A5">
        <w:t>d) Causal de procedencia</w:t>
      </w:r>
      <w:bookmarkEnd w:id="20"/>
    </w:p>
    <w:p w14:paraId="6614A13E" w14:textId="77777777" w:rsidR="00FD4A3F" w:rsidRPr="006D74A5" w:rsidRDefault="00672804">
      <w:r w:rsidRPr="006D74A5">
        <w:t xml:space="preserve">Resulta procedente la interposición del recurso de revisión, ya que </w:t>
      </w:r>
      <w:r w:rsidRPr="006D74A5">
        <w:rPr>
          <w:color w:val="000000"/>
        </w:rPr>
        <w:t xml:space="preserve">se actualiza la causal de procedencia señalada en el artículo 179, fracción I </w:t>
      </w:r>
      <w:r w:rsidRPr="006D74A5">
        <w:t>de la Ley de Transparencia y Acceso a la Información Pública del Estado de México y Municipios.</w:t>
      </w:r>
    </w:p>
    <w:p w14:paraId="407AA5B5" w14:textId="77777777" w:rsidR="00FD4A3F" w:rsidRPr="006D74A5" w:rsidRDefault="00FD4A3F"/>
    <w:p w14:paraId="3C33F6F5" w14:textId="77777777" w:rsidR="00FD4A3F" w:rsidRPr="006D74A5" w:rsidRDefault="00672804">
      <w:pPr>
        <w:pStyle w:val="Ttulo3"/>
      </w:pPr>
      <w:bookmarkStart w:id="21" w:name="_Toc214901073"/>
      <w:r w:rsidRPr="006D74A5">
        <w:lastRenderedPageBreak/>
        <w:t>e) Requisitos formales para la interposición del recurso</w:t>
      </w:r>
      <w:bookmarkEnd w:id="21"/>
    </w:p>
    <w:p w14:paraId="3095E58E" w14:textId="77777777" w:rsidR="00FD4A3F" w:rsidRPr="006D74A5" w:rsidRDefault="00672804">
      <w:r w:rsidRPr="006D74A5">
        <w:rPr>
          <w:b/>
          <w:bCs/>
        </w:rPr>
        <w:t xml:space="preserve">LA PARTE RECURRENTE </w:t>
      </w:r>
      <w:r w:rsidRPr="006D74A5">
        <w:t>acreditó todos y cada uno de los elementos formales exigidos por el artículo 180 de la misma normatividad.</w:t>
      </w:r>
    </w:p>
    <w:p w14:paraId="0194362E" w14:textId="77777777" w:rsidR="00FD4A3F" w:rsidRPr="006D74A5" w:rsidRDefault="00FD4A3F"/>
    <w:p w14:paraId="2DEF4207" w14:textId="77777777" w:rsidR="00FD4A3F" w:rsidRPr="006D74A5" w:rsidRDefault="00672804">
      <w:r w:rsidRPr="006D74A5">
        <w:t xml:space="preserve">Sin embargo, es importante mencionar que, de la revisión de los expedientes electrónicos del </w:t>
      </w:r>
      <w:r w:rsidRPr="006D74A5">
        <w:rPr>
          <w:b/>
          <w:bCs/>
        </w:rPr>
        <w:t>SAIMEX</w:t>
      </w:r>
      <w:r w:rsidRPr="006D74A5">
        <w:t xml:space="preserve">, se observa que </w:t>
      </w:r>
      <w:r w:rsidRPr="006D74A5">
        <w:rPr>
          <w:b/>
          <w:bCs/>
        </w:rPr>
        <w:t>LA PARTE RECURRENTE</w:t>
      </w:r>
      <w:r w:rsidRPr="006D74A5">
        <w:t xml:space="preserve"> no proporcionó su nombre para ser identificado, lo que en estricto sentido provoca que no se colmen los requisitos establecidos en el artículo 180 de la Ley de Transparencia; sin embargo, el artículo 15 de Ley de Transparencia y Acceso a la Información Pública del Estado de México y Municipios prevé que toda persona tendrá acceso a la información sin necesidad de acreditar interés alguno o justificar su utilización, de lo que se infiere que </w:t>
      </w:r>
      <w:r w:rsidRPr="006D74A5">
        <w:rPr>
          <w:b/>
          <w:bCs/>
          <w:u w:val="single"/>
        </w:rPr>
        <w:t>el nombre no es un requisito indispensable</w:t>
      </w:r>
      <w:r w:rsidRPr="006D74A5">
        <w:t xml:space="preserve"> para que las y los ciudadanos ejerzan el derecho de acceso a la información pública. </w:t>
      </w:r>
    </w:p>
    <w:p w14:paraId="4EC4CCAD" w14:textId="77777777" w:rsidR="00FD4A3F" w:rsidRPr="006D74A5" w:rsidRDefault="00FD4A3F"/>
    <w:p w14:paraId="6EECEEC9" w14:textId="77777777" w:rsidR="00FD4A3F" w:rsidRPr="006D74A5" w:rsidRDefault="00672804">
      <w:r w:rsidRPr="006D74A5">
        <w:t xml:space="preserve">Asimismo, la Ley de la materia prevé en su artículo 155, párrafo segundo la posibilidad de que las solicitudes de información sean anónimas, al utilizar un nombre incompleto o, inclusive un seudónimo. En adición a lo anterior, el propio artículo 180, en su último párrafo, establece que cuando el recurso de revisión se interponga de manera electrónica no será indispensable que contenga algunos requisitos, entre ellos, el nombre de </w:t>
      </w:r>
      <w:r w:rsidRPr="006D74A5">
        <w:rPr>
          <w:b/>
          <w:bCs/>
        </w:rPr>
        <w:t>LA PARTE RECURRENTE;</w:t>
      </w:r>
      <w:r w:rsidRPr="006D74A5">
        <w:t xml:space="preserve"> por lo que, en el presente caso, al haber sido presentado el recurso de revisión vía </w:t>
      </w:r>
      <w:r w:rsidRPr="006D74A5">
        <w:rPr>
          <w:b/>
          <w:bCs/>
        </w:rPr>
        <w:t>SAIMEX</w:t>
      </w:r>
      <w:r w:rsidRPr="006D74A5">
        <w:t>, dicho requisito resulta innecesario.</w:t>
      </w:r>
    </w:p>
    <w:p w14:paraId="129186C4" w14:textId="77777777" w:rsidR="00FD4A3F" w:rsidRPr="006D74A5" w:rsidRDefault="00FD4A3F"/>
    <w:p w14:paraId="73EBB67C" w14:textId="77777777" w:rsidR="00FD4A3F" w:rsidRPr="006D74A5" w:rsidRDefault="00672804">
      <w:pPr>
        <w:pStyle w:val="Ttulo2"/>
      </w:pPr>
      <w:bookmarkStart w:id="22" w:name="_Toc214901074"/>
      <w:r w:rsidRPr="006D74A5">
        <w:lastRenderedPageBreak/>
        <w:t>SEGUNDO. Estudio de Fondo</w:t>
      </w:r>
      <w:bookmarkEnd w:id="22"/>
    </w:p>
    <w:p w14:paraId="34C4B679" w14:textId="77777777" w:rsidR="00FD4A3F" w:rsidRPr="006D74A5" w:rsidRDefault="00672804">
      <w:pPr>
        <w:pStyle w:val="Ttulo3"/>
      </w:pPr>
      <w:bookmarkStart w:id="23" w:name="_Toc214901075"/>
      <w:r w:rsidRPr="006D74A5">
        <w:t>a) Mandato de transparencia y responsabilidad del Sujeto Obligado</w:t>
      </w:r>
      <w:bookmarkEnd w:id="23"/>
    </w:p>
    <w:p w14:paraId="79990A82" w14:textId="77777777" w:rsidR="00FD4A3F" w:rsidRPr="006D74A5" w:rsidRDefault="00672804">
      <w:r w:rsidRPr="006D74A5">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7F351329" w14:textId="77777777" w:rsidR="00FD4A3F" w:rsidRPr="006D74A5" w:rsidRDefault="00FD4A3F"/>
    <w:p w14:paraId="322D0880" w14:textId="77777777" w:rsidR="00FD4A3F" w:rsidRPr="006D74A5" w:rsidRDefault="00672804">
      <w:pPr>
        <w:pStyle w:val="Ttulo"/>
        <w:ind w:firstLine="567"/>
        <w:rPr>
          <w:b/>
          <w:bCs/>
        </w:rPr>
      </w:pPr>
      <w:r w:rsidRPr="006D74A5">
        <w:rPr>
          <w:b/>
          <w:bCs/>
        </w:rPr>
        <w:t>Constitución Política de los Estados Unidos Mexicanos</w:t>
      </w:r>
    </w:p>
    <w:p w14:paraId="04ABF30A" w14:textId="77777777" w:rsidR="00FD4A3F" w:rsidRPr="006D74A5" w:rsidRDefault="00672804">
      <w:pPr>
        <w:pStyle w:val="Ttulo"/>
        <w:ind w:firstLine="567"/>
        <w:rPr>
          <w:b/>
          <w:bCs/>
        </w:rPr>
      </w:pPr>
      <w:r w:rsidRPr="006D74A5">
        <w:t>“</w:t>
      </w:r>
      <w:r w:rsidRPr="006D74A5">
        <w:rPr>
          <w:b/>
          <w:bCs/>
        </w:rPr>
        <w:t>Artículo 6.</w:t>
      </w:r>
    </w:p>
    <w:p w14:paraId="5397869F" w14:textId="77777777" w:rsidR="00FD4A3F" w:rsidRPr="006D74A5" w:rsidRDefault="00672804">
      <w:pPr>
        <w:pStyle w:val="Ttulo"/>
        <w:ind w:firstLine="567"/>
      </w:pPr>
      <w:r w:rsidRPr="006D74A5">
        <w:t>(…)</w:t>
      </w:r>
    </w:p>
    <w:p w14:paraId="7714603E" w14:textId="77777777" w:rsidR="00FD4A3F" w:rsidRPr="006D74A5" w:rsidRDefault="00672804">
      <w:pPr>
        <w:pStyle w:val="Ttulo"/>
        <w:ind w:firstLine="567"/>
      </w:pPr>
      <w:r w:rsidRPr="006D74A5">
        <w:t>Para efectos de lo dispuesto en el presente artículo se observará lo siguiente:</w:t>
      </w:r>
    </w:p>
    <w:p w14:paraId="63BD2C99" w14:textId="77777777" w:rsidR="00FD4A3F" w:rsidRPr="006D74A5" w:rsidRDefault="00672804">
      <w:pPr>
        <w:pStyle w:val="Ttulo"/>
        <w:ind w:firstLine="567"/>
      </w:pPr>
      <w:r w:rsidRPr="006D74A5">
        <w:t>A. Para el ejercicio del derecho de acceso a la información, la Federación y las entidades federativas, en el ámbito de sus respectivas competencias, se regirán por los siguientes principios y bases:</w:t>
      </w:r>
    </w:p>
    <w:p w14:paraId="6B64D002" w14:textId="77777777" w:rsidR="00FD4A3F" w:rsidRPr="006D74A5" w:rsidRDefault="00672804">
      <w:pPr>
        <w:pStyle w:val="Ttulo"/>
        <w:ind w:firstLine="567"/>
      </w:pPr>
      <w:r w:rsidRPr="006D74A5">
        <w:t xml:space="preserve">I. </w:t>
      </w:r>
      <w:r w:rsidRPr="006D74A5">
        <w:tab/>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158CC22F" w14:textId="77777777" w:rsidR="00FD4A3F" w:rsidRPr="006D74A5" w:rsidRDefault="00FD4A3F">
      <w:pPr>
        <w:pStyle w:val="Ttulo"/>
        <w:ind w:firstLine="567"/>
      </w:pPr>
    </w:p>
    <w:p w14:paraId="54023673" w14:textId="77777777" w:rsidR="00FD4A3F" w:rsidRPr="006D74A5" w:rsidRDefault="00672804">
      <w:pPr>
        <w:pStyle w:val="Ttulo"/>
        <w:ind w:firstLine="567"/>
        <w:rPr>
          <w:b/>
          <w:bCs/>
        </w:rPr>
      </w:pPr>
      <w:r w:rsidRPr="006D74A5">
        <w:rPr>
          <w:b/>
          <w:bCs/>
        </w:rPr>
        <w:t>Constitución Política del Estado Libre y Soberano de México</w:t>
      </w:r>
    </w:p>
    <w:p w14:paraId="73EFCE83" w14:textId="77777777" w:rsidR="00FD4A3F" w:rsidRPr="006D74A5" w:rsidRDefault="00672804">
      <w:pPr>
        <w:pStyle w:val="Ttulo"/>
        <w:ind w:firstLine="567"/>
        <w:rPr>
          <w:b/>
          <w:bCs/>
        </w:rPr>
      </w:pPr>
      <w:r w:rsidRPr="006D74A5">
        <w:t>“</w:t>
      </w:r>
      <w:r w:rsidRPr="006D74A5">
        <w:rPr>
          <w:b/>
          <w:bCs/>
        </w:rPr>
        <w:t xml:space="preserve">Artículo 5.- </w:t>
      </w:r>
    </w:p>
    <w:p w14:paraId="51D277A4" w14:textId="77777777" w:rsidR="00FD4A3F" w:rsidRPr="006D74A5" w:rsidRDefault="00672804">
      <w:pPr>
        <w:pStyle w:val="Ttulo"/>
        <w:ind w:firstLine="567"/>
      </w:pPr>
      <w:r w:rsidRPr="006D74A5">
        <w:t>(…)</w:t>
      </w:r>
    </w:p>
    <w:p w14:paraId="1244B8C1" w14:textId="77777777" w:rsidR="00FD4A3F" w:rsidRPr="006D74A5" w:rsidRDefault="00672804">
      <w:pPr>
        <w:pStyle w:val="Ttulo"/>
        <w:ind w:firstLine="567"/>
      </w:pPr>
      <w:r w:rsidRPr="006D74A5">
        <w:t>El derecho a la información será garantizado por el Estado. La ley establecerá las previsiones que permitan asegurar la protección, el respeto y la difusión de este derecho.</w:t>
      </w:r>
    </w:p>
    <w:p w14:paraId="71708659" w14:textId="77777777" w:rsidR="00FD4A3F" w:rsidRPr="006D74A5" w:rsidRDefault="00672804">
      <w:pPr>
        <w:pStyle w:val="Ttulo"/>
        <w:ind w:firstLine="567"/>
      </w:pPr>
      <w:r w:rsidRPr="006D74A5">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04DEF40E" w14:textId="77777777" w:rsidR="00FD4A3F" w:rsidRPr="006D74A5" w:rsidRDefault="00672804">
      <w:pPr>
        <w:pStyle w:val="Ttulo"/>
        <w:ind w:firstLine="567"/>
      </w:pPr>
      <w:r w:rsidRPr="006D74A5">
        <w:t>Este derecho se regirá por los principios y bases siguientes:</w:t>
      </w:r>
    </w:p>
    <w:p w14:paraId="784569F7" w14:textId="77777777" w:rsidR="00FD4A3F" w:rsidRPr="006D74A5" w:rsidRDefault="00672804">
      <w:pPr>
        <w:pStyle w:val="Ttulo"/>
        <w:ind w:firstLine="567"/>
      </w:pPr>
      <w:r w:rsidRPr="006D74A5">
        <w:lastRenderedPageBreak/>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19FF215E" w14:textId="77777777" w:rsidR="00FD4A3F" w:rsidRPr="006D74A5" w:rsidRDefault="00FD4A3F">
      <w:pPr>
        <w:rPr>
          <w:b/>
          <w:bCs/>
          <w:i/>
          <w:iCs/>
        </w:rPr>
      </w:pPr>
    </w:p>
    <w:p w14:paraId="6BAFD7B5" w14:textId="77777777" w:rsidR="00FD4A3F" w:rsidRPr="006D74A5" w:rsidRDefault="00672804">
      <w:pPr>
        <w:rPr>
          <w:i/>
          <w:iCs/>
        </w:rPr>
      </w:pPr>
      <w:r w:rsidRPr="006D74A5">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6D74A5">
        <w:rPr>
          <w:i/>
          <w:iCs/>
        </w:rPr>
        <w:t>por los principios de simplicidad, rapidez, gratuidad del procedimiento, auxilio y orientación a los particulares.</w:t>
      </w:r>
    </w:p>
    <w:p w14:paraId="53F31C4F" w14:textId="77777777" w:rsidR="00FD4A3F" w:rsidRPr="006D74A5" w:rsidRDefault="00FD4A3F">
      <w:pPr>
        <w:rPr>
          <w:i/>
          <w:iCs/>
        </w:rPr>
      </w:pPr>
    </w:p>
    <w:p w14:paraId="3091EFB9" w14:textId="77777777" w:rsidR="00FD4A3F" w:rsidRPr="006D74A5" w:rsidRDefault="00672804">
      <w:pPr>
        <w:rPr>
          <w:i/>
          <w:iCs/>
        </w:rPr>
      </w:pPr>
      <w:r w:rsidRPr="006D74A5">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69A64AB2" w14:textId="77777777" w:rsidR="00FD4A3F" w:rsidRPr="006D74A5" w:rsidRDefault="00FD4A3F"/>
    <w:p w14:paraId="2B8C7B3D" w14:textId="77777777" w:rsidR="00FD4A3F" w:rsidRPr="006D74A5" w:rsidRDefault="00672804">
      <w:r w:rsidRPr="006D74A5">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47608E34" w14:textId="77777777" w:rsidR="00FD4A3F" w:rsidRPr="006D74A5" w:rsidRDefault="00FD4A3F"/>
    <w:p w14:paraId="5E3C3FD3" w14:textId="77777777" w:rsidR="00FD4A3F" w:rsidRPr="006D74A5" w:rsidRDefault="00672804">
      <w:r w:rsidRPr="006D74A5">
        <w:lastRenderedPageBreak/>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486960D0" w14:textId="77777777" w:rsidR="00FD4A3F" w:rsidRPr="006D74A5" w:rsidRDefault="00FD4A3F"/>
    <w:p w14:paraId="0DB3D944" w14:textId="77777777" w:rsidR="00FD4A3F" w:rsidRPr="006D74A5" w:rsidRDefault="00672804">
      <w:r w:rsidRPr="006D74A5">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47A2C70A" w14:textId="77777777" w:rsidR="00FD4A3F" w:rsidRPr="006D74A5" w:rsidRDefault="00FD4A3F"/>
    <w:p w14:paraId="4ABAB375" w14:textId="77777777" w:rsidR="00FD4A3F" w:rsidRPr="006D74A5" w:rsidRDefault="00672804">
      <w:bookmarkStart w:id="24" w:name="_heading=h.2s8eyo1" w:colFirst="0" w:colLast="0"/>
      <w:bookmarkEnd w:id="24"/>
      <w:r w:rsidRPr="006D74A5">
        <w:t xml:space="preserve">Con base en lo anterior, se considera que </w:t>
      </w:r>
      <w:r w:rsidRPr="006D74A5">
        <w:rPr>
          <w:b/>
          <w:bCs/>
        </w:rPr>
        <w:t>EL</w:t>
      </w:r>
      <w:r w:rsidRPr="006D74A5">
        <w:t xml:space="preserve"> </w:t>
      </w:r>
      <w:r w:rsidRPr="006D74A5">
        <w:rPr>
          <w:b/>
          <w:bCs/>
        </w:rPr>
        <w:t>SUJETO OBLIGADO</w:t>
      </w:r>
      <w:r w:rsidRPr="006D74A5">
        <w:t xml:space="preserve"> se encontraba compelido a atender la solicitud de acceso a la información realizada por </w:t>
      </w:r>
      <w:r w:rsidRPr="006D74A5">
        <w:rPr>
          <w:b/>
          <w:bCs/>
        </w:rPr>
        <w:t>LA PARTE RECURRENTE</w:t>
      </w:r>
      <w:r w:rsidRPr="006D74A5">
        <w:t>.</w:t>
      </w:r>
    </w:p>
    <w:p w14:paraId="77836DC3" w14:textId="77777777" w:rsidR="00FD4A3F" w:rsidRPr="006D74A5" w:rsidRDefault="00FD4A3F"/>
    <w:p w14:paraId="0816BF04" w14:textId="77777777" w:rsidR="00FD4A3F" w:rsidRPr="006D74A5" w:rsidRDefault="00672804">
      <w:pPr>
        <w:pStyle w:val="Ttulo3"/>
      </w:pPr>
      <w:bookmarkStart w:id="25" w:name="_Toc214901076"/>
      <w:r w:rsidRPr="006D74A5">
        <w:t>b) Controversia a resolver</w:t>
      </w:r>
      <w:bookmarkEnd w:id="25"/>
    </w:p>
    <w:p w14:paraId="6BAAA297" w14:textId="77777777" w:rsidR="00FD4A3F" w:rsidRPr="006D74A5" w:rsidRDefault="00672804">
      <w:r w:rsidRPr="006D74A5">
        <w:t xml:space="preserve">Con el objeto de ilustrar la controversia planteada, resulta conveniente precisar que, una vez realizado el estudio de las constancias que integran el expediente en que se actúa, se desprende que </w:t>
      </w:r>
      <w:r w:rsidRPr="006D74A5">
        <w:rPr>
          <w:b/>
          <w:bCs/>
        </w:rPr>
        <w:t>LA PARTE RECURRENTE</w:t>
      </w:r>
      <w:r w:rsidRPr="006D74A5">
        <w:t xml:space="preserve"> solicitó el reporte de nómina donde se muestren nombres y sueldos de todos los servidores públicos del H. Ayuntamiento de Temamatla, DIF, órganos auxiliares, direcciones, etc.; de los meses: marzo, abril, mayo y junio de 2025.</w:t>
      </w:r>
    </w:p>
    <w:p w14:paraId="0C2C6628" w14:textId="77777777" w:rsidR="00FD4A3F" w:rsidRPr="006D74A5" w:rsidRDefault="00FD4A3F"/>
    <w:p w14:paraId="1E57C435" w14:textId="77777777" w:rsidR="00FD4A3F" w:rsidRPr="006D74A5" w:rsidRDefault="00672804">
      <w:r w:rsidRPr="006D74A5">
        <w:lastRenderedPageBreak/>
        <w:t xml:space="preserve">Al respecto, </w:t>
      </w:r>
      <w:r w:rsidRPr="006D74A5">
        <w:rPr>
          <w:b/>
          <w:bCs/>
        </w:rPr>
        <w:t>EL SUJETO OBLIGADO</w:t>
      </w:r>
      <w:r w:rsidRPr="006D74A5">
        <w:rPr>
          <w:rFonts w:ascii="Verdana" w:eastAsia="Verdana" w:hAnsi="Verdana" w:cs="Verdana"/>
          <w:color w:val="000000"/>
          <w:sz w:val="18"/>
          <w:szCs w:val="18"/>
        </w:rPr>
        <w:t xml:space="preserve"> </w:t>
      </w:r>
      <w:r w:rsidRPr="006D74A5">
        <w:t xml:space="preserve">declaró su incompetencia respecto de la nómina del Sistema Municipal para el Desarrollo Integral de la Familia de Temamatla.   </w:t>
      </w:r>
    </w:p>
    <w:p w14:paraId="280ED728" w14:textId="77777777" w:rsidR="00FD4A3F" w:rsidRPr="006D74A5" w:rsidRDefault="00FD4A3F"/>
    <w:p w14:paraId="5C60F252" w14:textId="77777777" w:rsidR="00FD4A3F" w:rsidRPr="006D74A5" w:rsidRDefault="00672804">
      <w:pPr>
        <w:tabs>
          <w:tab w:val="left" w:pos="4962"/>
        </w:tabs>
        <w:rPr>
          <w:color w:val="000000"/>
        </w:rPr>
      </w:pPr>
      <w:r w:rsidRPr="006D74A5">
        <w:rPr>
          <w:color w:val="000000"/>
        </w:rPr>
        <w:t xml:space="preserve">Ahora bien, en la interposición del presente recurso </w:t>
      </w:r>
      <w:r w:rsidRPr="006D74A5">
        <w:rPr>
          <w:b/>
          <w:bCs/>
          <w:color w:val="000000"/>
        </w:rPr>
        <w:t>LA PARTE RECURRENTE</w:t>
      </w:r>
      <w:r w:rsidRPr="006D74A5">
        <w:rPr>
          <w:color w:val="000000"/>
        </w:rPr>
        <w:t xml:space="preserve"> se inconformó medularmente por la negativa de información.  </w:t>
      </w:r>
    </w:p>
    <w:p w14:paraId="0E3D16FF" w14:textId="77777777" w:rsidR="00FD4A3F" w:rsidRPr="006D74A5" w:rsidRDefault="00FD4A3F">
      <w:pPr>
        <w:tabs>
          <w:tab w:val="left" w:pos="4962"/>
        </w:tabs>
        <w:rPr>
          <w:color w:val="000000"/>
        </w:rPr>
      </w:pPr>
    </w:p>
    <w:p w14:paraId="58A7FAFE" w14:textId="77777777" w:rsidR="00FD4A3F" w:rsidRPr="006D74A5" w:rsidRDefault="00672804">
      <w:pPr>
        <w:widowControl w:val="0"/>
        <w:pBdr>
          <w:top w:val="nil"/>
          <w:left w:val="nil"/>
          <w:bottom w:val="nil"/>
          <w:right w:val="nil"/>
          <w:between w:val="nil"/>
        </w:pBdr>
        <w:rPr>
          <w:color w:val="000000"/>
        </w:rPr>
      </w:pPr>
      <w:r w:rsidRPr="006D74A5">
        <w:rPr>
          <w:color w:val="000000"/>
        </w:rPr>
        <w:t xml:space="preserve">Asimismo, es importante señalar que </w:t>
      </w:r>
      <w:r w:rsidRPr="006D74A5">
        <w:rPr>
          <w:b/>
          <w:bCs/>
          <w:color w:val="000000"/>
        </w:rPr>
        <w:t>LA PARTE RECURRENTE</w:t>
      </w:r>
      <w:r w:rsidRPr="006D74A5">
        <w:rPr>
          <w:color w:val="000000"/>
        </w:rPr>
        <w:t xml:space="preserve"> no realizó manifestaciones, alegatos o pruebas y por su parte </w:t>
      </w:r>
      <w:r w:rsidRPr="006D74A5">
        <w:rPr>
          <w:b/>
          <w:bCs/>
          <w:color w:val="000000"/>
        </w:rPr>
        <w:t>EL SUJETO OBLIGADO</w:t>
      </w:r>
      <w:r w:rsidRPr="006D74A5">
        <w:rPr>
          <w:color w:val="000000"/>
        </w:rPr>
        <w:t xml:space="preserve"> omitió rendir su Informe Justificado, en el término establecido en el numeral 185, fracción II de la Ley de Transparencia y Acceso a la Información Pública del Estado de México y Municipios. </w:t>
      </w:r>
    </w:p>
    <w:p w14:paraId="3F54D19E" w14:textId="77777777" w:rsidR="00FD4A3F" w:rsidRPr="006D74A5" w:rsidRDefault="00FD4A3F">
      <w:pPr>
        <w:widowControl w:val="0"/>
        <w:pBdr>
          <w:top w:val="nil"/>
          <w:left w:val="nil"/>
          <w:bottom w:val="nil"/>
          <w:right w:val="nil"/>
          <w:between w:val="nil"/>
        </w:pBdr>
        <w:rPr>
          <w:color w:val="000000"/>
        </w:rPr>
      </w:pPr>
    </w:p>
    <w:p w14:paraId="33FA7117" w14:textId="77777777" w:rsidR="00FD4A3F" w:rsidRPr="006D74A5" w:rsidRDefault="00672804">
      <w:pPr>
        <w:tabs>
          <w:tab w:val="left" w:pos="4962"/>
        </w:tabs>
        <w:rPr>
          <w:color w:val="000000"/>
        </w:rPr>
      </w:pPr>
      <w:r w:rsidRPr="006D74A5">
        <w:rPr>
          <w:color w:val="000000"/>
        </w:rPr>
        <w:t xml:space="preserve">Derivado de lo anterior, el estudio se centrará en determinar si la respuesta otorgada colma el derecho de acceso a la información ejercido por </w:t>
      </w:r>
      <w:r w:rsidRPr="006D74A5">
        <w:rPr>
          <w:b/>
          <w:bCs/>
          <w:color w:val="000000"/>
        </w:rPr>
        <w:t>LA PARTE RECURRENTE</w:t>
      </w:r>
      <w:r w:rsidRPr="006D74A5">
        <w:rPr>
          <w:color w:val="000000"/>
        </w:rPr>
        <w:t>.</w:t>
      </w:r>
    </w:p>
    <w:p w14:paraId="29D15F44" w14:textId="77777777" w:rsidR="00FD4A3F" w:rsidRPr="006D74A5" w:rsidRDefault="00FD4A3F">
      <w:pPr>
        <w:tabs>
          <w:tab w:val="left" w:pos="4962"/>
        </w:tabs>
        <w:rPr>
          <w:color w:val="000000"/>
        </w:rPr>
      </w:pPr>
    </w:p>
    <w:p w14:paraId="60407A5C" w14:textId="77777777" w:rsidR="00FD4A3F" w:rsidRPr="006D74A5" w:rsidRDefault="00672804">
      <w:pPr>
        <w:pStyle w:val="Ttulo3"/>
      </w:pPr>
      <w:bookmarkStart w:id="26" w:name="_Toc214901077"/>
      <w:r w:rsidRPr="006D74A5">
        <w:t>c) Estudio de la controversia</w:t>
      </w:r>
      <w:bookmarkEnd w:id="26"/>
    </w:p>
    <w:p w14:paraId="24A30047" w14:textId="77777777" w:rsidR="00FD4A3F" w:rsidRPr="006D74A5" w:rsidRDefault="00672804">
      <w:pPr>
        <w:rPr>
          <w:color w:val="000000"/>
        </w:rPr>
      </w:pPr>
      <w:bookmarkStart w:id="27" w:name="_heading=h.6c2tjei9867m" w:colFirst="0" w:colLast="0"/>
      <w:bookmarkEnd w:id="27"/>
      <w:r w:rsidRPr="006D74A5">
        <w:rPr>
          <w:color w:val="000000"/>
        </w:rPr>
        <w:t xml:space="preserve">Primero, </w:t>
      </w:r>
      <w:r w:rsidRPr="006D74A5">
        <w:t xml:space="preserve">se considera necesario </w:t>
      </w:r>
      <w:r w:rsidRPr="006D74A5">
        <w:rPr>
          <w:color w:val="000000"/>
        </w:rPr>
        <w:t xml:space="preserve">traer a colación el contenido del artículo 147 de la Constitución Política del Estado Libre y Soberano de México, el cual establece lo siguiente: </w:t>
      </w:r>
    </w:p>
    <w:p w14:paraId="1C4E6A01" w14:textId="77777777" w:rsidR="00FD4A3F" w:rsidRPr="006D74A5" w:rsidRDefault="00FD4A3F">
      <w:pPr>
        <w:rPr>
          <w:color w:val="000000"/>
        </w:rPr>
      </w:pPr>
    </w:p>
    <w:p w14:paraId="07456369" w14:textId="77777777" w:rsidR="00FD4A3F" w:rsidRPr="006D74A5" w:rsidRDefault="00672804">
      <w:pPr>
        <w:spacing w:line="240" w:lineRule="auto"/>
        <w:ind w:left="567" w:right="567"/>
        <w:rPr>
          <w:b/>
          <w:bCs/>
          <w:i/>
          <w:iCs/>
        </w:rPr>
      </w:pPr>
      <w:r w:rsidRPr="006D74A5">
        <w:rPr>
          <w:i/>
          <w:iCs/>
        </w:rPr>
        <w:t>“</w:t>
      </w:r>
      <w:r w:rsidRPr="006D74A5">
        <w:rPr>
          <w:b/>
          <w:bCs/>
          <w:i/>
          <w:iCs/>
        </w:rPr>
        <w:t>Artículo 147.-</w:t>
      </w:r>
      <w:r w:rsidRPr="006D74A5">
        <w:rPr>
          <w:i/>
          <w:iCs/>
        </w:rPr>
        <w:t xml:space="preserve"> El Gobernador o Gobernadora, los Diputados o Diputadas, y los Magistrados o Magistradas de los Tribunales Superior de Justicia y de Justicia Administrativa del Estado de México, los miembros del Consejo de la Judicatura, los trabajadores y trabajadoras al servicio del Estado, las y los integrantes, y las y los servidores de los organismos constitucionalmente autónomos, </w:t>
      </w:r>
      <w:r w:rsidRPr="006D74A5">
        <w:rPr>
          <w:b/>
          <w:bCs/>
          <w:i/>
          <w:iCs/>
        </w:rPr>
        <w:t>así como los miembros de los ayuntamientos</w:t>
      </w:r>
      <w:r w:rsidRPr="006D74A5">
        <w:rPr>
          <w:i/>
          <w:iCs/>
        </w:rPr>
        <w:t xml:space="preserve"> y demás servidores públicos municipales </w:t>
      </w:r>
      <w:r w:rsidRPr="006D74A5">
        <w:rPr>
          <w:b/>
          <w:bCs/>
          <w:i/>
          <w:iCs/>
        </w:rPr>
        <w:t xml:space="preserve">recibirán una retribución adecuada e irrenunciable por el desempeño de su empleo, cargo o comisión, que será determinada en el presupuesto de egresos que corresponda. </w:t>
      </w:r>
    </w:p>
    <w:p w14:paraId="0C036BB8" w14:textId="77777777" w:rsidR="00FD4A3F" w:rsidRPr="006D74A5" w:rsidRDefault="00672804">
      <w:pPr>
        <w:spacing w:line="240" w:lineRule="auto"/>
        <w:ind w:left="567" w:right="567"/>
        <w:rPr>
          <w:i/>
          <w:iCs/>
        </w:rPr>
      </w:pPr>
      <w:r w:rsidRPr="006D74A5">
        <w:rPr>
          <w:i/>
          <w:iCs/>
        </w:rPr>
        <w:t xml:space="preserve">Las remuneraciones mínimas y máximas se determinarán con base, entre otros, en los factores siguientes: población, recursos económicos disponibles, costo promedio de vida, índice inflacionario, grado de marginalidad, productividad en la prestación de servicios </w:t>
      </w:r>
      <w:r w:rsidRPr="006D74A5">
        <w:rPr>
          <w:i/>
          <w:iCs/>
        </w:rPr>
        <w:lastRenderedPageBreak/>
        <w:t xml:space="preserve">públicos, responsabilidad de la función y eficiencia en la recaudación de ingresos, de acuerdo con la información oficial correspondiente. </w:t>
      </w:r>
    </w:p>
    <w:p w14:paraId="7A482AA3" w14:textId="77777777" w:rsidR="00FD4A3F" w:rsidRPr="006D74A5" w:rsidRDefault="00672804">
      <w:pPr>
        <w:spacing w:line="240" w:lineRule="auto"/>
        <w:ind w:left="567" w:right="567"/>
        <w:rPr>
          <w:i/>
          <w:iCs/>
        </w:rPr>
      </w:pPr>
      <w:r w:rsidRPr="006D74A5">
        <w:rPr>
          <w:i/>
          <w:iCs/>
        </w:rPr>
        <w:t>La remuneración será determinada anual y equitativamente en el Presupuesto de Egresos correspondiente bajo las bases siguientes:</w:t>
      </w:r>
    </w:p>
    <w:p w14:paraId="3D98A347" w14:textId="77777777" w:rsidR="00FD4A3F" w:rsidRPr="006D74A5" w:rsidRDefault="00672804">
      <w:pPr>
        <w:spacing w:line="240" w:lineRule="auto"/>
        <w:ind w:left="567" w:right="567"/>
        <w:rPr>
          <w:i/>
          <w:iCs/>
        </w:rPr>
      </w:pPr>
      <w:r w:rsidRPr="006D74A5">
        <w:rPr>
          <w:i/>
          <w:iCs/>
        </w:rPr>
        <w:t xml:space="preserve">I. Se considera remuneración o retribución toda percepción en efectivo o en especie, con excepción de los apoyos y los gastos sujetos a comprobación que sean propios del desarrollo del trabajo y los gastos de viaje en actividades oficiales; </w:t>
      </w:r>
    </w:p>
    <w:p w14:paraId="23BCC292" w14:textId="77777777" w:rsidR="00FD4A3F" w:rsidRPr="006D74A5" w:rsidRDefault="00672804">
      <w:pPr>
        <w:spacing w:line="240" w:lineRule="auto"/>
        <w:ind w:left="567" w:right="567"/>
        <w:rPr>
          <w:i/>
          <w:iCs/>
        </w:rPr>
      </w:pPr>
      <w:r w:rsidRPr="006D74A5">
        <w:rPr>
          <w:i/>
          <w:iCs/>
        </w:rPr>
        <w:t xml:space="preserve">II. Ningún servidor público podrá recibir remuneración, en términos de la fracción anterior, por el desempeño de su función, empleo, cargo o comisión, mayor a la establecida; </w:t>
      </w:r>
    </w:p>
    <w:p w14:paraId="1B812479" w14:textId="77777777" w:rsidR="00FD4A3F" w:rsidRPr="006D74A5" w:rsidRDefault="00672804">
      <w:pPr>
        <w:spacing w:line="240" w:lineRule="auto"/>
        <w:ind w:left="567" w:right="567"/>
        <w:rPr>
          <w:i/>
          <w:iCs/>
        </w:rPr>
      </w:pPr>
      <w:r w:rsidRPr="006D74A5">
        <w:rPr>
          <w:i/>
          <w:iCs/>
        </w:rPr>
        <w:t xml:space="preserve">III. Ninguna servidora pública o servidor público podrá tener una remuneración igual o mayor que su superior jerárquico; salvo que el excedente sea consecuencia del desempeño de varios empleos públicos, que su remuneración sea producto de las condiciones generales de trabajo, derivado de un trabajo técnico calificado o por especialización en su función, la suma de dichas retribuciones no deberá exceder la mitad de la remuneración establecida para el Presidente de la República y la remuneración establecida para la Gobernadora o Gobernador del Estado en el presupuesto correspondiente; </w:t>
      </w:r>
    </w:p>
    <w:p w14:paraId="4460E9BC" w14:textId="77777777" w:rsidR="00FD4A3F" w:rsidRPr="006D74A5" w:rsidRDefault="00672804">
      <w:pPr>
        <w:spacing w:line="240" w:lineRule="auto"/>
        <w:ind w:left="567" w:right="567"/>
        <w:rPr>
          <w:i/>
          <w:iCs/>
        </w:rPr>
      </w:pPr>
      <w:r w:rsidRPr="006D74A5">
        <w:rPr>
          <w:i/>
          <w:iCs/>
        </w:rPr>
        <w:t xml:space="preserve">IV. No se concederán ni cubrirán jubilaciones, pensiones o haberes de retiro, ni liquidaciones por servicios prestados, como tampoco préstamos o créditos, sin que éstas se encuentren asignadas por la ley, decreto legislativo, contrato colectivo o condiciones generales de trabajo. Estos conceptos no formarán parte de la remuneración. Quedan excluidos los servicios de seguridad que requieran los servidores públicos por razón del cargo desempeñado; </w:t>
      </w:r>
    </w:p>
    <w:p w14:paraId="54F3987A" w14:textId="77777777" w:rsidR="00FD4A3F" w:rsidRPr="006D74A5" w:rsidRDefault="00672804">
      <w:pPr>
        <w:spacing w:line="240" w:lineRule="auto"/>
        <w:ind w:left="567" w:right="567"/>
        <w:rPr>
          <w:i/>
          <w:iCs/>
        </w:rPr>
      </w:pPr>
      <w:r w:rsidRPr="006D74A5">
        <w:rPr>
          <w:i/>
          <w:iCs/>
        </w:rPr>
        <w:t>V. Las remuneraciones y sus tabuladores serán públicos, y deberán especificar y diferenciar la totalidad de sus elementos fijos y variables tanto en efectivo como en especie”</w:t>
      </w:r>
    </w:p>
    <w:p w14:paraId="202D6F97" w14:textId="77777777" w:rsidR="00FD4A3F" w:rsidRPr="006D74A5" w:rsidRDefault="00672804">
      <w:pPr>
        <w:spacing w:line="240" w:lineRule="auto"/>
        <w:ind w:left="567" w:right="567"/>
        <w:rPr>
          <w:i/>
          <w:iCs/>
        </w:rPr>
      </w:pPr>
      <w:r w:rsidRPr="006D74A5">
        <w:rPr>
          <w:i/>
          <w:iCs/>
        </w:rPr>
        <w:t>(Énfasis añadido)</w:t>
      </w:r>
    </w:p>
    <w:p w14:paraId="0A1EC395" w14:textId="77777777" w:rsidR="00FD4A3F" w:rsidRPr="006D74A5" w:rsidRDefault="00FD4A3F">
      <w:pPr>
        <w:ind w:left="851" w:right="899"/>
        <w:rPr>
          <w:i/>
          <w:iCs/>
          <w:color w:val="000000"/>
        </w:rPr>
      </w:pPr>
    </w:p>
    <w:p w14:paraId="5941E8CB" w14:textId="77777777" w:rsidR="00FD4A3F" w:rsidRPr="006D74A5" w:rsidRDefault="00672804">
      <w:r w:rsidRPr="006D74A5">
        <w:t>En este orden de ideas, el artículo 3°, fracción XXXII, del Código Financiero del Estado de México y Municipios</w:t>
      </w:r>
      <w:r w:rsidRPr="006D74A5">
        <w:rPr>
          <w:vertAlign w:val="superscript"/>
        </w:rPr>
        <w:footnoteReference w:id="2"/>
      </w:r>
      <w:r w:rsidRPr="006D74A5">
        <w:t>, establece que la remuneración consiste en los pagos hechos por concepto de sueldo, compensaciones, gratificaciones, habitación, primas, comisiones, prestaciones, en especie y cualquier otra percepción o prestación que se entregue al servidor por su trabajo.</w:t>
      </w:r>
    </w:p>
    <w:p w14:paraId="508CA064" w14:textId="77777777" w:rsidR="00FD4A3F" w:rsidRPr="006D74A5" w:rsidRDefault="00FD4A3F"/>
    <w:p w14:paraId="3DF204B4" w14:textId="77777777" w:rsidR="00FD4A3F" w:rsidRPr="006D74A5" w:rsidRDefault="00672804">
      <w:pPr>
        <w:ind w:right="49"/>
      </w:pPr>
      <w:r w:rsidRPr="006D74A5">
        <w:lastRenderedPageBreak/>
        <w:t xml:space="preserve">Resulta importante señalar que por </w:t>
      </w:r>
      <w:r w:rsidRPr="006D74A5">
        <w:rPr>
          <w:color w:val="000000"/>
        </w:rPr>
        <w:t>cuanto hace a las percepciones</w:t>
      </w:r>
      <w:r w:rsidRPr="006D74A5">
        <w:t xml:space="preserve">, la Ley Federal del Trabajo que en su artículo 84 establece lo siguiente: </w:t>
      </w:r>
    </w:p>
    <w:p w14:paraId="08AB4835" w14:textId="77777777" w:rsidR="00FD4A3F" w:rsidRPr="006D74A5" w:rsidRDefault="00FD4A3F">
      <w:pPr>
        <w:ind w:right="49"/>
      </w:pPr>
    </w:p>
    <w:p w14:paraId="2DFDD26D" w14:textId="77777777" w:rsidR="00FD4A3F" w:rsidRPr="006D74A5" w:rsidRDefault="00672804">
      <w:pPr>
        <w:spacing w:line="240" w:lineRule="auto"/>
        <w:ind w:left="567" w:right="567"/>
        <w:rPr>
          <w:i/>
          <w:iCs/>
        </w:rPr>
      </w:pPr>
      <w:bookmarkStart w:id="28" w:name="bookmark=id.gjdgxs" w:colFirst="0" w:colLast="0"/>
      <w:bookmarkEnd w:id="28"/>
      <w:r w:rsidRPr="006D74A5">
        <w:rPr>
          <w:i/>
          <w:iCs/>
        </w:rPr>
        <w:t>“</w:t>
      </w:r>
      <w:r w:rsidRPr="006D74A5">
        <w:rPr>
          <w:b/>
          <w:bCs/>
          <w:i/>
          <w:iCs/>
        </w:rPr>
        <w:t>Artículo 84.-</w:t>
      </w:r>
      <w:r w:rsidRPr="006D74A5">
        <w:rPr>
          <w:i/>
          <w:iCs/>
        </w:rPr>
        <w:t xml:space="preserve"> El salario se integra con los pagos hechos en efectivo por cuota diaria, gratificaciones, percepciones, habitación, primas, comisiones, prestaciones en especie y cualquiera otra cantidad o prestación que se entregue al trabajador por su trabajo.”</w:t>
      </w:r>
    </w:p>
    <w:p w14:paraId="7D7E69C6" w14:textId="77777777" w:rsidR="00FD4A3F" w:rsidRPr="006D74A5" w:rsidRDefault="00FD4A3F">
      <w:pPr>
        <w:ind w:left="567" w:right="900"/>
        <w:rPr>
          <w:i/>
          <w:iCs/>
        </w:rPr>
      </w:pPr>
    </w:p>
    <w:p w14:paraId="75ACCA63" w14:textId="77777777" w:rsidR="00FD4A3F" w:rsidRPr="006D74A5" w:rsidRDefault="00672804">
      <w:pPr>
        <w:rPr>
          <w:rFonts w:ascii="Times New Roman" w:eastAsia="Times New Roman" w:hAnsi="Times New Roman" w:cs="Times New Roman"/>
          <w:color w:val="000000"/>
        </w:rPr>
      </w:pPr>
      <w:bookmarkStart w:id="29" w:name="_heading=h.gjdgxs" w:colFirst="0" w:colLast="0"/>
      <w:bookmarkEnd w:id="29"/>
      <w:r w:rsidRPr="006D74A5">
        <w:rPr>
          <w:color w:val="000000"/>
        </w:rPr>
        <w:t>Por su parte el artículo 804, fracción II de la Ley Federal del Trabajo prevé lo siguiente:</w:t>
      </w:r>
    </w:p>
    <w:p w14:paraId="00DD22BE" w14:textId="77777777" w:rsidR="00FD4A3F" w:rsidRPr="006D74A5" w:rsidRDefault="00FD4A3F">
      <w:pPr>
        <w:spacing w:line="240" w:lineRule="auto"/>
        <w:ind w:left="567" w:right="567"/>
        <w:rPr>
          <w:i/>
          <w:iCs/>
        </w:rPr>
      </w:pPr>
    </w:p>
    <w:p w14:paraId="3E8A805B" w14:textId="77777777" w:rsidR="00FD4A3F" w:rsidRPr="006D74A5" w:rsidRDefault="00672804">
      <w:pPr>
        <w:spacing w:line="240" w:lineRule="auto"/>
        <w:ind w:left="567" w:right="567"/>
        <w:rPr>
          <w:i/>
          <w:iCs/>
        </w:rPr>
      </w:pPr>
      <w:r w:rsidRPr="006D74A5">
        <w:rPr>
          <w:i/>
          <w:iCs/>
        </w:rPr>
        <w:t>“</w:t>
      </w:r>
      <w:r w:rsidRPr="006D74A5">
        <w:rPr>
          <w:b/>
          <w:bCs/>
          <w:i/>
          <w:iCs/>
        </w:rPr>
        <w:t>Artículo 804.- El patrón tiene obligación de conservar y exhibir en juicio los documentos que a continuación se precisan:</w:t>
      </w:r>
    </w:p>
    <w:p w14:paraId="626AF8C7" w14:textId="77777777" w:rsidR="00FD4A3F" w:rsidRPr="006D74A5" w:rsidRDefault="00672804">
      <w:pPr>
        <w:spacing w:line="240" w:lineRule="auto"/>
        <w:ind w:left="567" w:right="567"/>
        <w:rPr>
          <w:i/>
          <w:iCs/>
        </w:rPr>
      </w:pPr>
      <w:r w:rsidRPr="006D74A5">
        <w:rPr>
          <w:i/>
          <w:iCs/>
        </w:rPr>
        <w:t>(…)</w:t>
      </w:r>
    </w:p>
    <w:p w14:paraId="3CD6C7CE" w14:textId="77777777" w:rsidR="00FD4A3F" w:rsidRPr="006D74A5" w:rsidRDefault="00672804">
      <w:pPr>
        <w:spacing w:line="240" w:lineRule="auto"/>
        <w:ind w:left="567" w:right="567"/>
        <w:rPr>
          <w:i/>
          <w:iCs/>
        </w:rPr>
      </w:pPr>
      <w:r w:rsidRPr="006D74A5">
        <w:rPr>
          <w:b/>
          <w:bCs/>
          <w:i/>
          <w:iCs/>
        </w:rPr>
        <w:t>II. Listas de raya o nómina de personal, cuando se lleven en el centro de trabajo; o recibos de pagos de salarios;”</w:t>
      </w:r>
    </w:p>
    <w:p w14:paraId="16BBF7B0" w14:textId="77777777" w:rsidR="00FD4A3F" w:rsidRPr="006D74A5" w:rsidRDefault="00FD4A3F"/>
    <w:p w14:paraId="4419EA36" w14:textId="77777777" w:rsidR="00FD4A3F" w:rsidRPr="006D74A5" w:rsidRDefault="00672804">
      <w:r w:rsidRPr="006D74A5">
        <w:t xml:space="preserve">De igual forma, la Ley del Trabajo de los Servidores Públicos del Estado y Municipios, en su artículo 220 K, establece los documentos que tiene la obligación de conservar </w:t>
      </w:r>
      <w:r w:rsidRPr="006D74A5">
        <w:rPr>
          <w:b/>
          <w:bCs/>
        </w:rPr>
        <w:t>EL SUJETO OBLIGADO</w:t>
      </w:r>
      <w:r w:rsidRPr="006D74A5">
        <w:t xml:space="preserve">, entre los que se encuentran los recibos de pagos: </w:t>
      </w:r>
    </w:p>
    <w:p w14:paraId="313AFA33" w14:textId="77777777" w:rsidR="00FD4A3F" w:rsidRPr="006D74A5" w:rsidRDefault="00FD4A3F"/>
    <w:p w14:paraId="3E9D5589" w14:textId="77777777" w:rsidR="00FD4A3F" w:rsidRPr="006D74A5" w:rsidRDefault="00672804">
      <w:pPr>
        <w:spacing w:line="240" w:lineRule="auto"/>
        <w:ind w:left="567" w:right="567"/>
        <w:rPr>
          <w:i/>
          <w:iCs/>
        </w:rPr>
      </w:pPr>
      <w:r w:rsidRPr="006D74A5">
        <w:rPr>
          <w:b/>
          <w:bCs/>
          <w:i/>
          <w:iCs/>
        </w:rPr>
        <w:t>“ARTÍCULO 220 K.-</w:t>
      </w:r>
      <w:r w:rsidRPr="006D74A5">
        <w:rPr>
          <w:i/>
          <w:iCs/>
        </w:rPr>
        <w:t xml:space="preserve"> La institución o dependencia pública tiene la obligación de conservar y exhibir en el proceso los documentos que a continuación se precisan:</w:t>
      </w:r>
    </w:p>
    <w:p w14:paraId="34E74EE6" w14:textId="77777777" w:rsidR="00FD4A3F" w:rsidRPr="006D74A5" w:rsidRDefault="00FD4A3F">
      <w:pPr>
        <w:spacing w:line="240" w:lineRule="auto"/>
        <w:ind w:left="567" w:right="567"/>
        <w:rPr>
          <w:i/>
          <w:iCs/>
        </w:rPr>
      </w:pPr>
    </w:p>
    <w:p w14:paraId="28CA9723" w14:textId="77777777" w:rsidR="00FD4A3F" w:rsidRPr="006D74A5" w:rsidRDefault="00672804">
      <w:pPr>
        <w:spacing w:line="240" w:lineRule="auto"/>
        <w:ind w:left="567" w:right="567"/>
        <w:rPr>
          <w:i/>
          <w:iCs/>
        </w:rPr>
      </w:pPr>
      <w:r w:rsidRPr="006D74A5">
        <w:rPr>
          <w:i/>
          <w:iCs/>
        </w:rPr>
        <w:t>I. Contratos, Nombramientos o Formato Único de Movimientos de Personal, cuando no exista Convenio de condiciones generales de trabajo aplicable;</w:t>
      </w:r>
    </w:p>
    <w:p w14:paraId="7F14DB6C" w14:textId="77777777" w:rsidR="00FD4A3F" w:rsidRPr="006D74A5" w:rsidRDefault="00672804">
      <w:pPr>
        <w:spacing w:line="240" w:lineRule="auto"/>
        <w:ind w:left="567" w:right="567"/>
        <w:rPr>
          <w:b/>
          <w:bCs/>
          <w:i/>
          <w:iCs/>
        </w:rPr>
      </w:pPr>
      <w:r w:rsidRPr="006D74A5">
        <w:rPr>
          <w:b/>
          <w:bCs/>
          <w:i/>
          <w:iCs/>
        </w:rPr>
        <w:t>II. Recibos de pagos de salarios o las constancias documentales del pago de salario cuando sea por depósito o mediante información electrónica;</w:t>
      </w:r>
    </w:p>
    <w:p w14:paraId="5E32C9E6" w14:textId="77777777" w:rsidR="00FD4A3F" w:rsidRPr="006D74A5" w:rsidRDefault="00672804">
      <w:pPr>
        <w:spacing w:line="240" w:lineRule="auto"/>
        <w:ind w:left="567" w:right="567"/>
        <w:rPr>
          <w:i/>
          <w:iCs/>
        </w:rPr>
      </w:pPr>
      <w:r w:rsidRPr="006D74A5">
        <w:rPr>
          <w:i/>
          <w:iCs/>
        </w:rPr>
        <w:t>III. Controles de asistencia o la información magnética o electrónica de asistencia de los servidores públicos;</w:t>
      </w:r>
    </w:p>
    <w:p w14:paraId="5D786C92" w14:textId="77777777" w:rsidR="00FD4A3F" w:rsidRPr="006D74A5" w:rsidRDefault="00672804">
      <w:pPr>
        <w:spacing w:line="240" w:lineRule="auto"/>
        <w:ind w:left="567" w:right="567"/>
        <w:rPr>
          <w:b/>
          <w:bCs/>
          <w:i/>
          <w:iCs/>
        </w:rPr>
      </w:pPr>
      <w:r w:rsidRPr="006D74A5">
        <w:rPr>
          <w:b/>
          <w:bCs/>
          <w:i/>
          <w:iCs/>
        </w:rPr>
        <w:t>IV. Recibos o las constancias de depósito o del medio de información magnética o electrónica que sean utilizadas para el pago de salarios, prima vacacional, aguinaldo y demás prestaciones establecidas en la presente ley; y</w:t>
      </w:r>
    </w:p>
    <w:p w14:paraId="6FEA0C15" w14:textId="77777777" w:rsidR="00FD4A3F" w:rsidRPr="006D74A5" w:rsidRDefault="00672804">
      <w:pPr>
        <w:spacing w:line="240" w:lineRule="auto"/>
        <w:ind w:left="567" w:right="567"/>
        <w:rPr>
          <w:i/>
          <w:iCs/>
        </w:rPr>
      </w:pPr>
      <w:r w:rsidRPr="006D74A5">
        <w:rPr>
          <w:i/>
          <w:iCs/>
        </w:rPr>
        <w:t>V. Los demás que señalen las leyes.</w:t>
      </w:r>
    </w:p>
    <w:p w14:paraId="00DE62D1" w14:textId="77777777" w:rsidR="00FD4A3F" w:rsidRPr="006D74A5" w:rsidRDefault="00672804">
      <w:pPr>
        <w:spacing w:line="240" w:lineRule="auto"/>
        <w:ind w:left="567" w:right="567"/>
        <w:rPr>
          <w:i/>
          <w:iCs/>
        </w:rPr>
      </w:pPr>
      <w:r w:rsidRPr="006D74A5">
        <w:rPr>
          <w:i/>
          <w:iCs/>
        </w:rPr>
        <w:t xml:space="preserve">Los documentos señalados en la fracción I de este artículo, deberán conservarse mientras dure la relación laboral y hasta un año después; los señalados por las fracciones II, III, IV </w:t>
      </w:r>
      <w:r w:rsidRPr="006D74A5">
        <w:rPr>
          <w:i/>
          <w:iCs/>
        </w:rPr>
        <w:lastRenderedPageBreak/>
        <w:t>durante el último año y un año después de que se extinga la relación laboral, y los mencionados en la fracción V, conforme lo señalen las leyes que los rijan. 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personal de éstas, harán prueba plena. “</w:t>
      </w:r>
    </w:p>
    <w:p w14:paraId="6E818FAA" w14:textId="77777777" w:rsidR="00FD4A3F" w:rsidRPr="006D74A5" w:rsidRDefault="00FD4A3F"/>
    <w:p w14:paraId="7B715F3F" w14:textId="77777777" w:rsidR="00FD4A3F" w:rsidRPr="006D74A5" w:rsidRDefault="00672804">
      <w:r w:rsidRPr="006D74A5">
        <w:t>Del anterior precepto legal, se advierte que toda institución o dependencia pública del Estado de México, debe conservar las constancias documentales del pago de salario cuando sea por depósito o mediante información electrónica, debe conservar dicha documentación durante el último año y un año después de que se extinga la relación laboral, a través de los sistemas de digitalización o de información magnética o electrónica.</w:t>
      </w:r>
    </w:p>
    <w:p w14:paraId="475FEE3F" w14:textId="77777777" w:rsidR="00FD4A3F" w:rsidRPr="006D74A5" w:rsidRDefault="00FD4A3F">
      <w:pPr>
        <w:rPr>
          <w:color w:val="000000"/>
        </w:rPr>
      </w:pPr>
    </w:p>
    <w:p w14:paraId="4643B231" w14:textId="77777777" w:rsidR="00FD4A3F" w:rsidRPr="006D74A5" w:rsidRDefault="00672804">
      <w:pPr>
        <w:rPr>
          <w:color w:val="000000"/>
        </w:rPr>
      </w:pPr>
      <w:r w:rsidRPr="006D74A5">
        <w:rPr>
          <w:color w:val="000000"/>
        </w:rPr>
        <w:t xml:space="preserve">Ahora bien, respecto al pronunciamiento realizado por </w:t>
      </w:r>
      <w:r w:rsidRPr="006D74A5">
        <w:rPr>
          <w:b/>
          <w:bCs/>
          <w:color w:val="000000"/>
        </w:rPr>
        <w:t xml:space="preserve">EL SUJETO OBLIGADO </w:t>
      </w:r>
      <w:r w:rsidRPr="006D74A5">
        <w:rPr>
          <w:color w:val="000000"/>
        </w:rPr>
        <w:t>relacionado con la incompetencia se considera necesario traer a contexto el Bando Municipal de Temamatla 2025</w:t>
      </w:r>
      <w:r w:rsidRPr="006D74A5">
        <w:rPr>
          <w:color w:val="000000"/>
          <w:vertAlign w:val="superscript"/>
        </w:rPr>
        <w:footnoteReference w:id="3"/>
      </w:r>
      <w:r w:rsidRPr="006D74A5">
        <w:rPr>
          <w:color w:val="000000"/>
        </w:rPr>
        <w:t xml:space="preserve">: </w:t>
      </w:r>
    </w:p>
    <w:p w14:paraId="2E17CA55" w14:textId="77777777" w:rsidR="00FD4A3F" w:rsidRPr="006D74A5" w:rsidRDefault="00FD4A3F">
      <w:pPr>
        <w:rPr>
          <w:color w:val="000000"/>
        </w:rPr>
      </w:pPr>
    </w:p>
    <w:p w14:paraId="61B9F21F" w14:textId="77777777" w:rsidR="00FD4A3F" w:rsidRPr="006D74A5" w:rsidRDefault="00672804">
      <w:pPr>
        <w:pStyle w:val="Ttulo"/>
        <w:ind w:firstLine="567"/>
      </w:pPr>
      <w:r w:rsidRPr="006D74A5">
        <w:rPr>
          <w:b/>
          <w:bCs/>
        </w:rPr>
        <w:t>Artículo 75.-</w:t>
      </w:r>
      <w:r w:rsidRPr="006D74A5">
        <w:t xml:space="preserve"> </w:t>
      </w:r>
    </w:p>
    <w:p w14:paraId="358A87E6" w14:textId="77777777" w:rsidR="00FD4A3F" w:rsidRPr="006D74A5" w:rsidRDefault="00672804">
      <w:pPr>
        <w:pStyle w:val="Ttulo"/>
        <w:ind w:firstLine="567"/>
      </w:pPr>
      <w:r w:rsidRPr="006D74A5">
        <w:t xml:space="preserve">Para el despacho, estudio y planeación de los diversos asuntos de la Administración Pública Municipal centralizada del Ayuntamiento de Temamatla, Estado de México contará con las siguientes Dependencias Administrativas Centralizadas: </w:t>
      </w:r>
    </w:p>
    <w:p w14:paraId="1E8C46F7" w14:textId="77777777" w:rsidR="00FD4A3F" w:rsidRPr="006D74A5" w:rsidRDefault="00672804">
      <w:pPr>
        <w:pStyle w:val="Ttulo"/>
        <w:ind w:firstLine="567"/>
      </w:pPr>
      <w:r w:rsidRPr="006D74A5">
        <w:t xml:space="preserve">I. Secretaría del Ayuntamiento </w:t>
      </w:r>
    </w:p>
    <w:p w14:paraId="068B455B" w14:textId="77777777" w:rsidR="00FD4A3F" w:rsidRPr="006D74A5" w:rsidRDefault="00672804">
      <w:pPr>
        <w:pStyle w:val="Ttulo"/>
        <w:ind w:firstLine="567"/>
      </w:pPr>
      <w:r w:rsidRPr="006D74A5">
        <w:t>II. Tesorería Municipal</w:t>
      </w:r>
    </w:p>
    <w:p w14:paraId="27F05C72" w14:textId="77777777" w:rsidR="00FD4A3F" w:rsidRPr="006D74A5" w:rsidRDefault="00672804">
      <w:pPr>
        <w:pStyle w:val="Ttulo"/>
        <w:ind w:firstLine="567"/>
      </w:pPr>
      <w:r w:rsidRPr="006D74A5">
        <w:t>III. Dirección de Obra Pública</w:t>
      </w:r>
    </w:p>
    <w:p w14:paraId="4B175795" w14:textId="77777777" w:rsidR="00FD4A3F" w:rsidRPr="006D74A5" w:rsidRDefault="00672804">
      <w:pPr>
        <w:pStyle w:val="Ttulo"/>
        <w:ind w:firstLine="567"/>
      </w:pPr>
      <w:r w:rsidRPr="006D74A5">
        <w:t>IV. Dirección Desarrollo Urbano</w:t>
      </w:r>
    </w:p>
    <w:p w14:paraId="5987C49F" w14:textId="77777777" w:rsidR="00FD4A3F" w:rsidRPr="006D74A5" w:rsidRDefault="00672804">
      <w:pPr>
        <w:pStyle w:val="Ttulo"/>
        <w:ind w:firstLine="567"/>
      </w:pPr>
      <w:r w:rsidRPr="006D74A5">
        <w:t>V. Dirección de Desarrollo Económico</w:t>
      </w:r>
    </w:p>
    <w:p w14:paraId="488EEB44" w14:textId="77777777" w:rsidR="00FD4A3F" w:rsidRPr="006D74A5" w:rsidRDefault="00672804">
      <w:pPr>
        <w:pStyle w:val="Ttulo"/>
        <w:ind w:firstLine="567"/>
      </w:pPr>
      <w:r w:rsidRPr="006D74A5">
        <w:t>VI. Órgano Interno de Control también conocida como Contraloría Interna Municipal</w:t>
      </w:r>
    </w:p>
    <w:p w14:paraId="2DE471EF" w14:textId="77777777" w:rsidR="00FD4A3F" w:rsidRPr="006D74A5" w:rsidRDefault="00672804">
      <w:pPr>
        <w:pStyle w:val="Ttulo"/>
        <w:ind w:firstLine="567"/>
      </w:pPr>
      <w:r w:rsidRPr="006D74A5">
        <w:t>VII. Dirección de Desarrollo Social</w:t>
      </w:r>
    </w:p>
    <w:p w14:paraId="2FF3BCAF" w14:textId="77777777" w:rsidR="00FD4A3F" w:rsidRPr="006D74A5" w:rsidRDefault="00672804">
      <w:pPr>
        <w:pStyle w:val="Ttulo"/>
        <w:ind w:firstLine="567"/>
      </w:pPr>
      <w:r w:rsidRPr="006D74A5">
        <w:t>VIII. Instituto para la Protección de los Derechos de las Mujeres</w:t>
      </w:r>
    </w:p>
    <w:p w14:paraId="349A5DC4" w14:textId="77777777" w:rsidR="00FD4A3F" w:rsidRPr="006D74A5" w:rsidRDefault="00672804">
      <w:pPr>
        <w:pStyle w:val="Ttulo"/>
        <w:ind w:firstLine="567"/>
      </w:pPr>
      <w:r w:rsidRPr="006D74A5">
        <w:t>IX. Dirección de Seguridad Pública Municipal</w:t>
      </w:r>
    </w:p>
    <w:p w14:paraId="210BFA07" w14:textId="77777777" w:rsidR="00FD4A3F" w:rsidRPr="006D74A5" w:rsidRDefault="00672804">
      <w:pPr>
        <w:pStyle w:val="Ttulo"/>
        <w:ind w:firstLine="567"/>
      </w:pPr>
      <w:r w:rsidRPr="006D74A5">
        <w:lastRenderedPageBreak/>
        <w:t>X. Dirección de Servicios Públicos</w:t>
      </w:r>
    </w:p>
    <w:p w14:paraId="63839F81" w14:textId="77777777" w:rsidR="00FD4A3F" w:rsidRPr="006D74A5" w:rsidRDefault="00672804">
      <w:pPr>
        <w:pStyle w:val="Ttulo"/>
        <w:ind w:firstLine="567"/>
      </w:pPr>
      <w:r w:rsidRPr="006D74A5">
        <w:t>XI. Dirección de Jurídico</w:t>
      </w:r>
    </w:p>
    <w:p w14:paraId="4B8B0436" w14:textId="77777777" w:rsidR="00FD4A3F" w:rsidRPr="006D74A5" w:rsidRDefault="00672804">
      <w:pPr>
        <w:pStyle w:val="Ttulo"/>
        <w:ind w:firstLine="567"/>
      </w:pPr>
      <w:r w:rsidRPr="006D74A5">
        <w:t>XII. Coordinación Municipal de Protección Civil</w:t>
      </w:r>
    </w:p>
    <w:p w14:paraId="2F2D581F" w14:textId="77777777" w:rsidR="00FD4A3F" w:rsidRPr="006D74A5" w:rsidRDefault="00672804">
      <w:pPr>
        <w:pStyle w:val="Ttulo"/>
        <w:ind w:firstLine="567"/>
      </w:pPr>
      <w:r w:rsidRPr="006D74A5">
        <w:t>XIII. Oficialía del Registro Civil;</w:t>
      </w:r>
    </w:p>
    <w:p w14:paraId="799A6231" w14:textId="77777777" w:rsidR="00FD4A3F" w:rsidRPr="006D74A5" w:rsidRDefault="00672804">
      <w:pPr>
        <w:pStyle w:val="Ttulo"/>
        <w:ind w:firstLine="567"/>
      </w:pPr>
      <w:r w:rsidRPr="006D74A5">
        <w:t xml:space="preserve">XIV. Instituto de la Juventud y Diversidad Sexual </w:t>
      </w:r>
    </w:p>
    <w:p w14:paraId="32B5F633" w14:textId="77777777" w:rsidR="00FD4A3F" w:rsidRPr="006D74A5" w:rsidRDefault="00672804">
      <w:pPr>
        <w:pStyle w:val="Ttulo"/>
        <w:ind w:firstLine="567"/>
      </w:pPr>
      <w:r w:rsidRPr="006D74A5">
        <w:t xml:space="preserve">XV. Secretaría Técnica del Consejo Municipal de Seguridad Pública </w:t>
      </w:r>
    </w:p>
    <w:p w14:paraId="09B2DADF" w14:textId="77777777" w:rsidR="00FD4A3F" w:rsidRPr="006D74A5" w:rsidRDefault="00672804">
      <w:pPr>
        <w:pStyle w:val="Ttulo"/>
        <w:ind w:firstLine="567"/>
      </w:pPr>
      <w:r w:rsidRPr="006D74A5">
        <w:t xml:space="preserve">XVI. Unidad UIPPE y Mejora Regulatoria </w:t>
      </w:r>
    </w:p>
    <w:p w14:paraId="2D835669" w14:textId="77777777" w:rsidR="00FD4A3F" w:rsidRPr="006D74A5" w:rsidRDefault="00672804">
      <w:pPr>
        <w:pStyle w:val="Ttulo"/>
        <w:ind w:firstLine="567"/>
      </w:pPr>
      <w:r w:rsidRPr="006D74A5">
        <w:t>XVII. Unidad de Transparencia y Acceso a la Información</w:t>
      </w:r>
    </w:p>
    <w:p w14:paraId="2296B2DE" w14:textId="77777777" w:rsidR="00FD4A3F" w:rsidRPr="006D74A5" w:rsidRDefault="00FD4A3F">
      <w:pPr>
        <w:rPr>
          <w:color w:val="000000"/>
        </w:rPr>
      </w:pPr>
    </w:p>
    <w:p w14:paraId="0A58B562" w14:textId="77777777" w:rsidR="00FD4A3F" w:rsidRPr="006D74A5" w:rsidRDefault="00672804">
      <w:pPr>
        <w:pStyle w:val="Ttulo"/>
        <w:ind w:firstLine="567"/>
      </w:pPr>
      <w:r w:rsidRPr="006D74A5">
        <w:rPr>
          <w:b/>
          <w:bCs/>
        </w:rPr>
        <w:t>Artículo 85.-</w:t>
      </w:r>
      <w:r w:rsidRPr="006D74A5">
        <w:t xml:space="preserve"> Para el despacho, estudio y planeación de los diversos asuntos de los Organismos Públicos Descentralizados del Ayuntamiento de Temamatla, Estado de México contará con los siguientes: </w:t>
      </w:r>
    </w:p>
    <w:p w14:paraId="08333610" w14:textId="77777777" w:rsidR="00FD4A3F" w:rsidRPr="006D74A5" w:rsidRDefault="00672804">
      <w:pPr>
        <w:pStyle w:val="Ttulo"/>
        <w:ind w:firstLine="567"/>
        <w:rPr>
          <w:b/>
          <w:bCs/>
        </w:rPr>
      </w:pPr>
      <w:r w:rsidRPr="006D74A5">
        <w:rPr>
          <w:b/>
          <w:bCs/>
        </w:rPr>
        <w:t>I. Sistema Municipal para el Desarrollo Integral de la Familia del Municipio de Temamatla; y</w:t>
      </w:r>
    </w:p>
    <w:p w14:paraId="2FADC5E7" w14:textId="77777777" w:rsidR="00FD4A3F" w:rsidRPr="006D74A5" w:rsidRDefault="00672804">
      <w:pPr>
        <w:pStyle w:val="Ttulo"/>
        <w:ind w:firstLine="567"/>
      </w:pPr>
      <w:r w:rsidRPr="006D74A5">
        <w:t>II. Instituto Municipal de Cultura Física y Deporte de Temamatla.</w:t>
      </w:r>
    </w:p>
    <w:p w14:paraId="388DEA56" w14:textId="77777777" w:rsidR="00FD4A3F" w:rsidRPr="006D74A5" w:rsidRDefault="00FD4A3F">
      <w:pPr>
        <w:rPr>
          <w:color w:val="000000"/>
        </w:rPr>
      </w:pPr>
    </w:p>
    <w:p w14:paraId="3763C0A8" w14:textId="77777777" w:rsidR="00FD4A3F" w:rsidRPr="006D74A5" w:rsidRDefault="00672804">
      <w:r w:rsidRPr="006D74A5">
        <w:rPr>
          <w:color w:val="000000"/>
        </w:rPr>
        <w:t xml:space="preserve">De lo anterior podemos advertir que la </w:t>
      </w:r>
      <w:r w:rsidRPr="006D74A5">
        <w:t xml:space="preserve">Administración Pública Municipal centralizada está conformada por Dependencias y Unidades Administrativas entre las cuales no se advierte la existencia de organismos auxiliares, pero sí de la existencia de Organismo Descentralizados, entre los cuales se encuentra el Sistema Municipal para el Desarrollo Integral de la Familia del Municipio de Temamatla. </w:t>
      </w:r>
    </w:p>
    <w:p w14:paraId="08E2B797" w14:textId="77777777" w:rsidR="00FD4A3F" w:rsidRPr="006D74A5" w:rsidRDefault="00FD4A3F"/>
    <w:p w14:paraId="7CA9C510" w14:textId="77777777" w:rsidR="00FD4A3F" w:rsidRPr="006D74A5" w:rsidRDefault="00672804">
      <w:pPr>
        <w:rPr>
          <w:color w:val="000000"/>
        </w:rPr>
      </w:pPr>
      <w:r w:rsidRPr="006D74A5">
        <w:rPr>
          <w:color w:val="000000"/>
        </w:rPr>
        <w:t xml:space="preserve">Por lo que resulta importante traer a contexto lo señalado en los artículos 1, 13 y 13, Bis-E, de la Ley que crea los Organismos Públicos Descentralizados de Asistencia Social, de carácter Municipal, denominados “Sistemas Municipales para el Desarrollo Integral de la Familia”; los cuales disponen lo siguiente: </w:t>
      </w:r>
    </w:p>
    <w:p w14:paraId="17F9F345" w14:textId="77777777" w:rsidR="00FD4A3F" w:rsidRPr="006D74A5" w:rsidRDefault="00FD4A3F">
      <w:pPr>
        <w:rPr>
          <w:color w:val="000000"/>
        </w:rPr>
      </w:pPr>
    </w:p>
    <w:p w14:paraId="6AF66CAA" w14:textId="77777777" w:rsidR="00FD4A3F" w:rsidRPr="006D74A5" w:rsidRDefault="00672804">
      <w:pPr>
        <w:pStyle w:val="Ttulo"/>
        <w:ind w:firstLine="567"/>
      </w:pPr>
      <w:r w:rsidRPr="006D74A5">
        <w:t>“</w:t>
      </w:r>
      <w:r w:rsidRPr="006D74A5">
        <w:rPr>
          <w:b/>
          <w:bCs/>
        </w:rPr>
        <w:t>Artículo 1</w:t>
      </w:r>
      <w:r w:rsidRPr="006D74A5">
        <w:t xml:space="preserve">. </w:t>
      </w:r>
      <w:r w:rsidRPr="006D74A5">
        <w:rPr>
          <w:b/>
          <w:bCs/>
        </w:rPr>
        <w:t>Se crean los organismos públicos descentralizados</w:t>
      </w:r>
      <w:r w:rsidRPr="006D74A5">
        <w:t xml:space="preserve"> de asistencia social y protección de la infancia y adolescencia, de carácter municipal, denominados "</w:t>
      </w:r>
      <w:r w:rsidRPr="006D74A5">
        <w:rPr>
          <w:b/>
          <w:bCs/>
        </w:rPr>
        <w:t>SISTEMAS MUNICIPALES PARA EL DESARROLLO INTEGRAL DE LA FAMILIA</w:t>
      </w:r>
      <w:r w:rsidRPr="006D74A5">
        <w:t xml:space="preserve">" de los municipios de: NAUCALPAN, TLALNEPANTLA DE BAZ, ECATEPEC, NEZAHUALCOYOTL, TOLUCA, CUAUTITLÁN IZCALLI, </w:t>
      </w:r>
      <w:r w:rsidRPr="006D74A5">
        <w:lastRenderedPageBreak/>
        <w:t>ATIZAPÁN DE ZARAGOZA, TULTITLÁN, HUIXQUILUCAN, LERMA, COACALCO DE BERRIOZABAL, LA PAZ, METEPEC, CUAUTITLÁN, VALLE DE BRAVO, TEXCOCO, TECAMAC, NICOLÁS ROMERO, IXTAPALUCA, ATLACOMULCO, TEPOTZOTLÁN, ZUMPANGO, IXTLAHUACA, JILOTEPEC, TENANCINGO, TIANGUISTENCO, ZINACANTEPEC, TEJUPILCO, HUEHUETOCA, CHALCO, ACULCO, ALMOLOYA DEL RIO, ALMOLOYA DE ALQUISIRAS, ALMOLOYA DE JUÁREZ, AMATEPEC, ATLAUTLA, APAXCO, AXAPUSCO, COATEPEC HARINAS, CHAPA DE MOTA, CHAPULTEPEC, CHIAUTLA, CHIMALHUACÁN, DONATO GUERRA, EL ORO, IXTAPAN DE LA SAL, IXTAPAN DEL ORO, JOCOTITLÁN, JOQUICINGO, JUCHITEPEC, MEXICALCINGO, NOPALTEPEC, OCUILAN, OTZOLOAPAN, OTZOLOTEPEC</w:t>
      </w:r>
      <w:r w:rsidRPr="006D74A5">
        <w:rPr>
          <w:b/>
          <w:bCs/>
        </w:rPr>
        <w:t>,</w:t>
      </w:r>
      <w:r w:rsidRPr="006D74A5">
        <w:t xml:space="preserve"> OTUMBA, POLOTITLÁN, PAPALOTLA, RAYÓN, SAN SIMÓN DE GUERRERO, SOYANIQUILPAN, SULTEPEC, </w:t>
      </w:r>
      <w:r w:rsidRPr="006D74A5">
        <w:rPr>
          <w:b/>
          <w:bCs/>
        </w:rPr>
        <w:t>TEMAMATLA</w:t>
      </w:r>
      <w:r w:rsidRPr="006D74A5">
        <w:t>, TEMASCALTEPEC, TEMASCALCINGO, TEMOAYA,TENANGO DEL AIRE, TENANGO DEL VALLE, TEOTIHUACAN, TEPETLIXPA, TEXCALYACAC, TIMILPAN, VILLA DE ALLENDE, VILLA DEL CARBÓN, ZACAZONAPAN, ZUMPAHUACÁN, ACAMBAY, ACOLMAN, AMANALCO, AMECAMECA, ATENGO, ATIZAPÁN, AYAPANGO, CALIMAYA, CAPULHUAC, COCOTITLAN, COYOTEPEC, CHICOLOAPAN, CHICONCUAC, ECATZINGO, HUEYPDXTLA, ISIDRO FABELA, JALTENCO, JILOTZINGO, JIQUIPILCO, MALINALCO, MELCHOR OCAMPO, MORELOS, NEXTLALPAN, OCOYOACAC, OZUMBA, SAN ANTONIO LA ISLA, SAN FELIPE DEL PROGRESO, SAN JOSÉ DEL RINCÓN, SAN MARTÍN DE LAS PIRÁMIDES, SAN MATEO ATENCO, SANTO TOMAS, TEMASCALAPA, TEOLOYUCAN, TEQUIXQUIAC, TEPETLAOXTOC, TEXCALTITLAN, TEZOYUCA, TLALMANALCO, TLATLAYA, TONATICO, TULTEPEC, VILLA GUERRERO, VILLA VICTORIA, VALLE DE CHALCO SOLIDARIDAD, XALATLACO, XONACATLÁN, ZACUALPAN, LUVIANOS Y TONANITLA.</w:t>
      </w:r>
    </w:p>
    <w:p w14:paraId="0AB3A45B" w14:textId="77777777" w:rsidR="00FD4A3F" w:rsidRPr="006D74A5" w:rsidRDefault="00672804">
      <w:pPr>
        <w:pStyle w:val="Ttulo"/>
        <w:ind w:firstLine="567"/>
      </w:pPr>
      <w:r w:rsidRPr="006D74A5">
        <w:t>…</w:t>
      </w:r>
    </w:p>
    <w:p w14:paraId="28B4EE6F" w14:textId="77777777" w:rsidR="00FD4A3F" w:rsidRPr="006D74A5" w:rsidRDefault="00672804">
      <w:pPr>
        <w:pStyle w:val="Ttulo"/>
        <w:ind w:firstLine="567"/>
      </w:pPr>
      <w:r w:rsidRPr="006D74A5">
        <w:rPr>
          <w:b/>
          <w:bCs/>
        </w:rPr>
        <w:t>Artículo 13.</w:t>
      </w:r>
      <w:r w:rsidRPr="006D74A5">
        <w:t xml:space="preserve">- La </w:t>
      </w:r>
      <w:r w:rsidRPr="006D74A5">
        <w:rPr>
          <w:b/>
          <w:bCs/>
        </w:rPr>
        <w:t>Junta de Gobierno</w:t>
      </w:r>
      <w:r w:rsidRPr="006D74A5">
        <w:t xml:space="preserve"> tendrá las siguientes facultades y obligaciones:</w:t>
      </w:r>
    </w:p>
    <w:p w14:paraId="402BD4B7" w14:textId="77777777" w:rsidR="00FD4A3F" w:rsidRPr="006D74A5" w:rsidRDefault="00672804">
      <w:pPr>
        <w:pStyle w:val="Ttulo"/>
        <w:ind w:firstLine="567"/>
      </w:pPr>
      <w:r w:rsidRPr="006D74A5">
        <w:t>…</w:t>
      </w:r>
    </w:p>
    <w:p w14:paraId="6C8C59C1" w14:textId="77777777" w:rsidR="00FD4A3F" w:rsidRPr="006D74A5" w:rsidRDefault="00672804">
      <w:pPr>
        <w:pStyle w:val="Ttulo"/>
        <w:ind w:firstLine="567"/>
      </w:pPr>
      <w:r w:rsidRPr="006D74A5">
        <w:t xml:space="preserve">VIII. </w:t>
      </w:r>
      <w:r w:rsidRPr="006D74A5">
        <w:rPr>
          <w:b/>
          <w:bCs/>
        </w:rPr>
        <w:t>Extender los nombramientos</w:t>
      </w:r>
      <w:r w:rsidRPr="006D74A5">
        <w:t xml:space="preserve"> del personal del Sistema Municipal de acuerdo con las disposiciones jurídicas aplicables;</w:t>
      </w:r>
    </w:p>
    <w:p w14:paraId="5F5C22D1" w14:textId="77777777" w:rsidR="00FD4A3F" w:rsidRPr="006D74A5" w:rsidRDefault="00FD4A3F">
      <w:pPr>
        <w:pStyle w:val="Ttulo"/>
        <w:ind w:firstLine="567"/>
      </w:pPr>
    </w:p>
    <w:p w14:paraId="6CB0A6BB" w14:textId="77777777" w:rsidR="00FD4A3F" w:rsidRPr="006D74A5" w:rsidRDefault="00672804">
      <w:pPr>
        <w:pStyle w:val="Ttulo"/>
        <w:ind w:firstLine="567"/>
      </w:pPr>
      <w:r w:rsidRPr="006D74A5">
        <w:rPr>
          <w:b/>
          <w:bCs/>
        </w:rPr>
        <w:t>Artículo 13 Bis-E.-</w:t>
      </w:r>
      <w:r w:rsidRPr="006D74A5">
        <w:t xml:space="preserve"> La </w:t>
      </w:r>
      <w:r w:rsidRPr="006D74A5">
        <w:rPr>
          <w:b/>
          <w:bCs/>
        </w:rPr>
        <w:t>Presidencia</w:t>
      </w:r>
      <w:r w:rsidRPr="006D74A5">
        <w:t xml:space="preserve"> tendrá las atribuciones y obligaciones siguientes:</w:t>
      </w:r>
    </w:p>
    <w:p w14:paraId="4FF948F9" w14:textId="77777777" w:rsidR="00FD4A3F" w:rsidRPr="006D74A5" w:rsidRDefault="00672804">
      <w:pPr>
        <w:pStyle w:val="Ttulo"/>
        <w:ind w:firstLine="567"/>
      </w:pPr>
      <w:r w:rsidRPr="006D74A5">
        <w:rPr>
          <w:b/>
          <w:bCs/>
        </w:rPr>
        <w:t>IX. Proponer a la Junta de Gobierno los nombramientos</w:t>
      </w:r>
      <w:r w:rsidRPr="006D74A5">
        <w:t xml:space="preserve"> y remociones del personal del Organismo;</w:t>
      </w:r>
    </w:p>
    <w:p w14:paraId="297147CF" w14:textId="77777777" w:rsidR="00FD4A3F" w:rsidRPr="006D74A5" w:rsidRDefault="00672804">
      <w:pPr>
        <w:pStyle w:val="Ttulo"/>
        <w:ind w:firstLine="567"/>
      </w:pPr>
      <w:r w:rsidRPr="006D74A5">
        <w:lastRenderedPageBreak/>
        <w:t>…”</w:t>
      </w:r>
    </w:p>
    <w:p w14:paraId="79DC9162" w14:textId="77777777" w:rsidR="00FD4A3F" w:rsidRPr="006D74A5" w:rsidRDefault="00672804">
      <w:pPr>
        <w:pStyle w:val="Ttulo"/>
        <w:ind w:firstLine="567"/>
      </w:pPr>
      <w:r w:rsidRPr="006D74A5">
        <w:t>(Énfasis añadido)</w:t>
      </w:r>
    </w:p>
    <w:p w14:paraId="1DC25DDB" w14:textId="77777777" w:rsidR="00FD4A3F" w:rsidRPr="006D74A5" w:rsidRDefault="00FD4A3F">
      <w:pPr>
        <w:rPr>
          <w:color w:val="000000"/>
        </w:rPr>
      </w:pPr>
    </w:p>
    <w:p w14:paraId="44975AC6" w14:textId="77777777" w:rsidR="00FD4A3F" w:rsidRPr="006D74A5" w:rsidRDefault="00672804">
      <w:r w:rsidRPr="006D74A5">
        <w:rPr>
          <w:color w:val="000000"/>
        </w:rPr>
        <w:t xml:space="preserve">Es así que, del análisis realizado a la información requerida se advierte que </w:t>
      </w:r>
      <w:r w:rsidRPr="006D74A5">
        <w:rPr>
          <w:b/>
          <w:bCs/>
          <w:color w:val="000000"/>
        </w:rPr>
        <w:t xml:space="preserve">LA PARTE RECURRENTE </w:t>
      </w:r>
      <w:r w:rsidRPr="006D74A5">
        <w:rPr>
          <w:color w:val="000000"/>
        </w:rPr>
        <w:t xml:space="preserve">desea conocer información generada el Organismo Descentralizado del </w:t>
      </w:r>
      <w:r w:rsidRPr="006D74A5">
        <w:rPr>
          <w:b/>
          <w:bCs/>
          <w:color w:val="000000"/>
        </w:rPr>
        <w:t>Sistema Municipal Para el Desarrollo Integral de la Familia de Temamatla</w:t>
      </w:r>
      <w:r w:rsidRPr="006D74A5">
        <w:rPr>
          <w:color w:val="000000"/>
        </w:rPr>
        <w:t xml:space="preserve"> el cual tiene los objetivos </w:t>
      </w:r>
      <w:r w:rsidRPr="006D74A5">
        <w:t>de asistencia social, protección de niñas, niños y adolescentes y beneficio colectivo establecidos en la Ley de su creación, la Ley de Asistencia Social del Estado de México y Municipios y demás ordenamientos legales aplicables. Su organización y patrimonio se ajustará a lo dispuesto en la Ley que crea los Organismos Públicos Descentralizados de Asistencia Social, de Carácter Municipal, denominados “Sistemas Municipales para el Desarrollo Integral de la Familia”.</w:t>
      </w:r>
    </w:p>
    <w:p w14:paraId="7D822AF4" w14:textId="77777777" w:rsidR="00FD4A3F" w:rsidRPr="006D74A5" w:rsidRDefault="00FD4A3F">
      <w:pPr>
        <w:rPr>
          <w:color w:val="000000"/>
        </w:rPr>
      </w:pPr>
    </w:p>
    <w:p w14:paraId="05B6C85B" w14:textId="77777777" w:rsidR="00FD4A3F" w:rsidRPr="006D74A5" w:rsidRDefault="00672804">
      <w:pPr>
        <w:rPr>
          <w:color w:val="000000"/>
        </w:rPr>
      </w:pPr>
      <w:r w:rsidRPr="006D74A5">
        <w:rPr>
          <w:color w:val="000000"/>
        </w:rPr>
        <w:t xml:space="preserve">De lo anterior, resulta necesario destacar que en materia de transparencia el </w:t>
      </w:r>
      <w:r w:rsidRPr="006D74A5">
        <w:rPr>
          <w:b/>
          <w:bCs/>
          <w:color w:val="000000"/>
        </w:rPr>
        <w:t>Sistema Municipal Para el Desarrollo Integral de la Familia de Temamatla</w:t>
      </w:r>
      <w:r w:rsidRPr="006D74A5">
        <w:rPr>
          <w:color w:val="000000"/>
        </w:rPr>
        <w:t xml:space="preserve"> corresponde a diverso Sujeto Obligado; ello conforme al </w:t>
      </w:r>
      <w:r w:rsidRPr="006D74A5">
        <w:rPr>
          <w:i/>
          <w:iCs/>
          <w:color w:val="000000"/>
        </w:rPr>
        <w:t xml:space="preserve">Acuerdo mediante el cual el Pleno del Instituto de Transparencia, Acceso a la Información Pública y Protección de Datos Personales del Estado de México y Municipios, modifica el Padrón de Sujetos Obligados en materia de Transparencia y Acceso a la Información Pública del Estado de México y Municipios”; </w:t>
      </w:r>
      <w:r w:rsidRPr="006D74A5">
        <w:rPr>
          <w:color w:val="000000"/>
        </w:rPr>
        <w:t>publicándolo en el Periódico Oficial “Gaceta del Gobierno”, el veinticinco de octubre de dos mil veinticinco, tal y como se muestra a continuación:</w:t>
      </w:r>
    </w:p>
    <w:p w14:paraId="50310C52" w14:textId="77777777" w:rsidR="00FD4A3F" w:rsidRPr="006D74A5" w:rsidRDefault="00672804">
      <w:pPr>
        <w:rPr>
          <w:color w:val="000000"/>
        </w:rPr>
      </w:pPr>
      <w:r w:rsidRPr="006D74A5">
        <w:rPr>
          <w:noProof/>
          <w:color w:val="000000"/>
        </w:rPr>
        <w:lastRenderedPageBreak/>
        <w:drawing>
          <wp:inline distT="0" distB="0" distL="0" distR="0" wp14:anchorId="575BFE38" wp14:editId="7F348AEC">
            <wp:extent cx="5669948" cy="2052088"/>
            <wp:effectExtent l="0" t="0" r="0" b="0"/>
            <wp:docPr id="199637138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5669948" cy="2052088"/>
                    </a:xfrm>
                    <a:prstGeom prst="rect">
                      <a:avLst/>
                    </a:prstGeom>
                    <a:ln/>
                  </pic:spPr>
                </pic:pic>
              </a:graphicData>
            </a:graphic>
          </wp:inline>
        </w:drawing>
      </w:r>
      <w:r w:rsidRPr="006D74A5">
        <w:rPr>
          <w:noProof/>
        </w:rPr>
        <mc:AlternateContent>
          <mc:Choice Requires="wps">
            <w:drawing>
              <wp:anchor distT="0" distB="0" distL="114300" distR="114300" simplePos="0" relativeHeight="251658240" behindDoc="0" locked="0" layoutInCell="1" hidden="0" allowOverlap="1" wp14:anchorId="1DC2851C" wp14:editId="4A7942EF">
                <wp:simplePos x="0" y="0"/>
                <wp:positionH relativeFrom="column">
                  <wp:posOffset>285137</wp:posOffset>
                </wp:positionH>
                <wp:positionV relativeFrom="paragraph">
                  <wp:posOffset>438540</wp:posOffset>
                </wp:positionV>
                <wp:extent cx="3994209" cy="198282"/>
                <wp:effectExtent l="0" t="0" r="0" b="0"/>
                <wp:wrapNone/>
                <wp:docPr id="1996371381" name="Rectángulo redondeado 1996371381"/>
                <wp:cNvGraphicFramePr/>
                <a:graphic xmlns:a="http://schemas.openxmlformats.org/drawingml/2006/main">
                  <a:graphicData uri="http://schemas.microsoft.com/office/word/2010/wordprocessingShape">
                    <wps:wsp>
                      <wps:cNvSpPr/>
                      <wps:spPr>
                        <a:xfrm>
                          <a:off x="3363183" y="3695147"/>
                          <a:ext cx="3965634" cy="169707"/>
                        </a:xfrm>
                        <a:prstGeom prst="roundRect">
                          <a:avLst>
                            <a:gd name="adj" fmla="val 16667"/>
                          </a:avLst>
                        </a:prstGeom>
                        <a:noFill/>
                        <a:ln w="28575" cap="flat" cmpd="sng">
                          <a:solidFill>
                            <a:srgbClr val="FF0000"/>
                          </a:solidFill>
                          <a:prstDash val="solid"/>
                          <a:miter lim="800000"/>
                          <a:headEnd type="none" w="sm" len="sm"/>
                          <a:tailEnd type="none" w="sm" len="sm"/>
                        </a:ln>
                      </wps:spPr>
                      <wps:txbx>
                        <w:txbxContent>
                          <w:p w14:paraId="340902D0" w14:textId="77777777" w:rsidR="00FD4A3F" w:rsidRDefault="00FD4A3F">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oundrect id="Rectángulo redondeado 1996371381" o:spid="_x0000_s1026" style="position:absolute;left:0;text-align:left;margin-left:22.45pt;margin-top:34.55pt;width:314.5pt;height:15.6pt;z-index:2516582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" filled="f" strokecolor="red" strokeweight="2.25pt">
                <v:stroke startarrowwidth="narrow" startarrowlength="short" endarrowwidth="narrow" endarrowlength="short" joinstyle="miter"/>
                <v:textbox inset="2.53958mm,2.53958mm,2.53958mm,2.53958mm">
                  <w:txbxContent>
                    <w:p w:rsidR="00FD4A3F" w:rsidRDefault="00FD4A3F">
                      <w:pPr>
                        <w:spacing w:line="240" w:lineRule="auto"/>
                        <w:jc w:val="left"/>
                        <w:textDirection w:val="btLr"/>
                      </w:pPr>
                    </w:p>
                  </w:txbxContent>
                </v:textbox>
              </v:roundrect>
            </w:pict>
          </mc:Fallback>
        </mc:AlternateContent>
      </w:r>
    </w:p>
    <w:p w14:paraId="04B287A6" w14:textId="77777777" w:rsidR="00FD4A3F" w:rsidRPr="006D74A5" w:rsidRDefault="00FD4A3F">
      <w:pPr>
        <w:rPr>
          <w:color w:val="000000"/>
        </w:rPr>
      </w:pPr>
    </w:p>
    <w:p w14:paraId="500AA752" w14:textId="77777777" w:rsidR="00FD4A3F" w:rsidRPr="006D74A5" w:rsidRDefault="00672804">
      <w:pPr>
        <w:rPr>
          <w:color w:val="000000"/>
        </w:rPr>
      </w:pPr>
      <w:r w:rsidRPr="006D74A5">
        <w:rPr>
          <w:color w:val="000000"/>
        </w:rPr>
        <w:t xml:space="preserve">De ahí que, dicho Sistema Municipal debe cumplir con las obligaciones, procesos, procedimientos y responsabilidades establecidas en la Ley de Transparencia y Acceso a la Información Pública de nuestra entidad, así como, con los demás ordenamientos jurídicos aplicables en la materia, ello con la finalidad de fomentar la transparencia, el ejercicio del derecho de acceso a la información pública, la eficiencia de los Sujetos Obligados y la participación ciudadana. </w:t>
      </w:r>
    </w:p>
    <w:p w14:paraId="43C1E196" w14:textId="77777777" w:rsidR="00FD4A3F" w:rsidRPr="006D74A5" w:rsidRDefault="00FD4A3F">
      <w:pPr>
        <w:rPr>
          <w:color w:val="000000"/>
        </w:rPr>
      </w:pPr>
    </w:p>
    <w:p w14:paraId="7FF80770" w14:textId="77777777" w:rsidR="00FD4A3F" w:rsidRPr="006D74A5" w:rsidRDefault="00672804">
      <w:pPr>
        <w:rPr>
          <w:color w:val="000000"/>
        </w:rPr>
      </w:pPr>
      <w:r w:rsidRPr="006D74A5">
        <w:rPr>
          <w:color w:val="000000"/>
        </w:rPr>
        <w:t>Por lo anterior, y derivado que el requerimiento realizado por el particular, corresponde a información que pudiera poseer diverso Sujeto Obligado; al respecto, es importante traer a contexto lo dispuesto en el artículo 167 de la Ley de Transparencia y Acceso a la Información Pública del Estado de México y Municipios:</w:t>
      </w:r>
    </w:p>
    <w:p w14:paraId="69424C9F" w14:textId="77777777" w:rsidR="00FD4A3F" w:rsidRPr="006D74A5" w:rsidRDefault="00FD4A3F">
      <w:pPr>
        <w:rPr>
          <w:color w:val="000000"/>
        </w:rPr>
      </w:pPr>
    </w:p>
    <w:p w14:paraId="2F825032" w14:textId="77777777" w:rsidR="00FD4A3F" w:rsidRPr="006D74A5" w:rsidRDefault="00672804">
      <w:pPr>
        <w:spacing w:line="240" w:lineRule="auto"/>
        <w:ind w:left="567" w:right="567"/>
        <w:rPr>
          <w:b/>
          <w:bCs/>
          <w:i/>
          <w:iCs/>
        </w:rPr>
      </w:pPr>
      <w:r w:rsidRPr="006D74A5">
        <w:rPr>
          <w:i/>
          <w:iCs/>
        </w:rPr>
        <w:t>“</w:t>
      </w:r>
      <w:r w:rsidRPr="006D74A5">
        <w:rPr>
          <w:b/>
          <w:bCs/>
          <w:i/>
          <w:iCs/>
        </w:rPr>
        <w:t>Artículo 167. Cuando las unidades de transparencia determinen la notoria incompetencia por parte de los sujetos obligado</w:t>
      </w:r>
      <w:r w:rsidRPr="006D74A5">
        <w:rPr>
          <w:i/>
          <w:iCs/>
        </w:rPr>
        <w:t xml:space="preserve">s, dentro del ámbito de aplicación, para atender la solicitud de acceso a la información, </w:t>
      </w:r>
      <w:r w:rsidRPr="006D74A5">
        <w:rPr>
          <w:b/>
          <w:bCs/>
          <w:i/>
          <w:iCs/>
        </w:rPr>
        <w:t xml:space="preserve">deberán comunicarlo al solicitante, dentro de los tres días hábiles posteriores a la recepción de la solicitud y, en su caso orientar al solicitante, el o los sujetos obligados competentes. </w:t>
      </w:r>
    </w:p>
    <w:p w14:paraId="354B5F3D" w14:textId="77777777" w:rsidR="00FD4A3F" w:rsidRPr="006D74A5" w:rsidRDefault="00672804">
      <w:pPr>
        <w:spacing w:line="240" w:lineRule="auto"/>
        <w:ind w:left="567" w:right="567"/>
        <w:rPr>
          <w:i/>
          <w:iCs/>
        </w:rPr>
      </w:pPr>
      <w:r w:rsidRPr="006D74A5">
        <w:rPr>
          <w:i/>
          <w:iCs/>
        </w:rPr>
        <w:t xml:space="preserve">Si los sujetos obligados son competentes para atender parcialmente la solicitud de acceso a la información, deberá dar respuesta respecto de dicha parte. Respecto de la información sobre la cual es incompetente se procederá conforme lo señala el párrafo anterior. </w:t>
      </w:r>
    </w:p>
    <w:p w14:paraId="27916F2B" w14:textId="77777777" w:rsidR="00FD4A3F" w:rsidRPr="006D74A5" w:rsidRDefault="00672804">
      <w:pPr>
        <w:spacing w:line="240" w:lineRule="auto"/>
        <w:ind w:left="567" w:right="567"/>
        <w:rPr>
          <w:b/>
          <w:bCs/>
          <w:i/>
          <w:iCs/>
        </w:rPr>
      </w:pPr>
      <w:r w:rsidRPr="006D74A5">
        <w:rPr>
          <w:b/>
          <w:bCs/>
          <w:i/>
          <w:iCs/>
        </w:rPr>
        <w:lastRenderedPageBreak/>
        <w:t>Si transcurrido el plazo señalado en el primer párrafo de este artículo, el sujeto obligado no declina la competencia en los términos establecidos, podrá canalizar la solicitud ante el sujeto obligado competente.”</w:t>
      </w:r>
    </w:p>
    <w:p w14:paraId="11628D74" w14:textId="77777777" w:rsidR="00FD4A3F" w:rsidRPr="006D74A5" w:rsidRDefault="00672804">
      <w:pPr>
        <w:spacing w:line="240" w:lineRule="auto"/>
        <w:ind w:left="567" w:right="567"/>
        <w:rPr>
          <w:i/>
          <w:iCs/>
        </w:rPr>
      </w:pPr>
      <w:r w:rsidRPr="006D74A5">
        <w:rPr>
          <w:i/>
          <w:iCs/>
        </w:rPr>
        <w:t>(Énfasis añadido)</w:t>
      </w:r>
    </w:p>
    <w:p w14:paraId="0CD963E6" w14:textId="77777777" w:rsidR="00FD4A3F" w:rsidRPr="006D74A5" w:rsidRDefault="00FD4A3F">
      <w:pPr>
        <w:rPr>
          <w:color w:val="000000"/>
        </w:rPr>
      </w:pPr>
    </w:p>
    <w:p w14:paraId="0ADA3058" w14:textId="77777777" w:rsidR="00FD4A3F" w:rsidRPr="006D74A5" w:rsidRDefault="00672804">
      <w:pPr>
        <w:rPr>
          <w:color w:val="000000"/>
        </w:rPr>
      </w:pPr>
      <w:r w:rsidRPr="006D74A5">
        <w:rPr>
          <w:color w:val="000000"/>
        </w:rPr>
        <w:t xml:space="preserve">De lo anterior, se puede advertir </w:t>
      </w:r>
      <w:proofErr w:type="gramStart"/>
      <w:r w:rsidRPr="006D74A5">
        <w:rPr>
          <w:color w:val="000000"/>
        </w:rPr>
        <w:t>que</w:t>
      </w:r>
      <w:proofErr w:type="gramEnd"/>
      <w:r w:rsidRPr="006D74A5">
        <w:rPr>
          <w:color w:val="000000"/>
        </w:rPr>
        <w:t xml:space="preserve"> una vez recibida una solicitud de información, se determine que es incompetente para para poseer, generar o administrar lo solicitado, dentro de los primeros tres días posteriores a la recepción de la solicitud, deberá hacerlo del conocimiento del particular.</w:t>
      </w:r>
    </w:p>
    <w:p w14:paraId="6F7D65E0" w14:textId="77777777" w:rsidR="00FD4A3F" w:rsidRPr="006D74A5" w:rsidRDefault="00FD4A3F">
      <w:pPr>
        <w:rPr>
          <w:color w:val="000000"/>
        </w:rPr>
      </w:pPr>
    </w:p>
    <w:p w14:paraId="38BA2E46" w14:textId="77777777" w:rsidR="00FD4A3F" w:rsidRPr="006D74A5" w:rsidRDefault="00672804">
      <w:pPr>
        <w:rPr>
          <w:color w:val="000000"/>
        </w:rPr>
      </w:pPr>
      <w:r w:rsidRPr="006D74A5">
        <w:rPr>
          <w:color w:val="000000"/>
        </w:rPr>
        <w:t xml:space="preserve">Es así, que del análisis realizado en el presente asunto se advierte que </w:t>
      </w:r>
      <w:r w:rsidRPr="006D74A5">
        <w:rPr>
          <w:b/>
          <w:bCs/>
          <w:color w:val="000000"/>
        </w:rPr>
        <w:t>EL</w:t>
      </w:r>
      <w:r w:rsidRPr="006D74A5">
        <w:rPr>
          <w:color w:val="000000"/>
        </w:rPr>
        <w:t xml:space="preserve"> </w:t>
      </w:r>
      <w:r w:rsidRPr="006D74A5">
        <w:rPr>
          <w:b/>
          <w:bCs/>
          <w:color w:val="000000"/>
        </w:rPr>
        <w:t xml:space="preserve">SUJETO OBLIGADO </w:t>
      </w:r>
      <w:r w:rsidRPr="006D74A5">
        <w:rPr>
          <w:color w:val="000000"/>
        </w:rPr>
        <w:t xml:space="preserve">otorgó respuesta </w:t>
      </w:r>
      <w:r w:rsidRPr="006D74A5">
        <w:rPr>
          <w:b/>
          <w:bCs/>
          <w:color w:val="000000"/>
        </w:rPr>
        <w:t xml:space="preserve">al día siguiente en que fue presentada la solicitud </w:t>
      </w:r>
      <w:r w:rsidRPr="006D74A5">
        <w:rPr>
          <w:color w:val="000000"/>
        </w:rPr>
        <w:t xml:space="preserve">por </w:t>
      </w:r>
      <w:r w:rsidRPr="006D74A5">
        <w:rPr>
          <w:b/>
          <w:bCs/>
          <w:color w:val="000000"/>
        </w:rPr>
        <w:t>LA PARTE RECURRENTE</w:t>
      </w:r>
      <w:r w:rsidRPr="006D74A5">
        <w:rPr>
          <w:color w:val="000000"/>
        </w:rPr>
        <w:t xml:space="preserve">, en la que refirió su incompetencia para conocer de la información solicitada. </w:t>
      </w:r>
    </w:p>
    <w:p w14:paraId="598DFC7C" w14:textId="77777777" w:rsidR="00FD4A3F" w:rsidRPr="006D74A5" w:rsidRDefault="00FD4A3F">
      <w:pPr>
        <w:rPr>
          <w:color w:val="000000"/>
        </w:rPr>
      </w:pPr>
    </w:p>
    <w:p w14:paraId="371BFEB5" w14:textId="77777777" w:rsidR="00FD4A3F" w:rsidRPr="006D74A5" w:rsidRDefault="00672804">
      <w:pPr>
        <w:rPr>
          <w:color w:val="000000"/>
        </w:rPr>
      </w:pPr>
      <w:r w:rsidRPr="006D74A5">
        <w:rPr>
          <w:color w:val="000000"/>
        </w:rPr>
        <w:t xml:space="preserve">Ahora bien, es importante señalar que este Instituto considera </w:t>
      </w:r>
      <w:proofErr w:type="gramStart"/>
      <w:r w:rsidRPr="006D74A5">
        <w:rPr>
          <w:color w:val="000000"/>
        </w:rPr>
        <w:t>que</w:t>
      </w:r>
      <w:proofErr w:type="gramEnd"/>
      <w:r w:rsidRPr="006D74A5">
        <w:rPr>
          <w:color w:val="000000"/>
        </w:rPr>
        <w:t xml:space="preserve"> al haber existido un pronunciamiento por parte del </w:t>
      </w:r>
      <w:r w:rsidRPr="006D74A5">
        <w:rPr>
          <w:b/>
          <w:bCs/>
          <w:color w:val="000000"/>
        </w:rPr>
        <w:t>SUJETO OBLIGADO</w:t>
      </w:r>
      <w:r w:rsidRPr="006D74A5">
        <w:rPr>
          <w:color w:val="000000"/>
        </w:rPr>
        <w:t xml:space="preserve">, a fin de dar respuesta a la solicitud planteada, no está facultado para manifestarse sobre la veracidad de la misma, pues no existe precepto legal alguno en la Ley de la materia que lo faculte para que vía Recurso de Revisión pueda pronunciarse al respecto. </w:t>
      </w:r>
    </w:p>
    <w:p w14:paraId="4807418A" w14:textId="77777777" w:rsidR="00FD4A3F" w:rsidRPr="006D74A5" w:rsidRDefault="00FD4A3F">
      <w:pPr>
        <w:rPr>
          <w:color w:val="000000"/>
        </w:rPr>
      </w:pPr>
    </w:p>
    <w:p w14:paraId="596A3887" w14:textId="77777777" w:rsidR="00FD4A3F" w:rsidRPr="006D74A5" w:rsidRDefault="00672804">
      <w:pPr>
        <w:rPr>
          <w:color w:val="000000"/>
        </w:rPr>
      </w:pPr>
      <w:r w:rsidRPr="006D74A5">
        <w:rPr>
          <w:color w:val="000000"/>
        </w:rPr>
        <w:t xml:space="preserve">Por lo tanto, bajo los principios de certeza, eficacia y objetividad, establecidos en el artículo 9 de la Ley de Transparencia y Acceso a la Información Pública del Estado de México y Municipios, y derivado de que la información requerida corresponde con atribuciones de un Sujeto Obligado distinto al que le fue presentada la solicitud, y a fin de no dilatar el derecho de acceso a la información, como ya fue establecido, se </w:t>
      </w:r>
      <w:r w:rsidRPr="006D74A5">
        <w:rPr>
          <w:b/>
          <w:bCs/>
          <w:color w:val="000000"/>
        </w:rPr>
        <w:t>dejan a salvo los derechos</w:t>
      </w:r>
      <w:r w:rsidRPr="006D74A5">
        <w:rPr>
          <w:color w:val="000000"/>
        </w:rPr>
        <w:t xml:space="preserve"> de </w:t>
      </w:r>
      <w:r w:rsidRPr="006D74A5">
        <w:rPr>
          <w:b/>
          <w:bCs/>
          <w:color w:val="000000"/>
        </w:rPr>
        <w:t xml:space="preserve">LA </w:t>
      </w:r>
      <w:r w:rsidRPr="006D74A5">
        <w:rPr>
          <w:b/>
          <w:bCs/>
          <w:color w:val="000000"/>
        </w:rPr>
        <w:lastRenderedPageBreak/>
        <w:t>PARTE RECURRENTE</w:t>
      </w:r>
      <w:r w:rsidRPr="006D74A5">
        <w:rPr>
          <w:color w:val="000000"/>
        </w:rPr>
        <w:t xml:space="preserve"> para que pueda realizar la solicitud de información ante el Sujeto Obligado correspondiente.</w:t>
      </w:r>
    </w:p>
    <w:p w14:paraId="5B077460" w14:textId="77777777" w:rsidR="00FD4A3F" w:rsidRPr="006D74A5" w:rsidRDefault="00FD4A3F">
      <w:pPr>
        <w:rPr>
          <w:color w:val="000000"/>
        </w:rPr>
      </w:pPr>
    </w:p>
    <w:p w14:paraId="48085ED7" w14:textId="77777777" w:rsidR="00FD4A3F" w:rsidRPr="006D74A5" w:rsidRDefault="00672804">
      <w:r w:rsidRPr="006D74A5">
        <w:rPr>
          <w:color w:val="000000"/>
        </w:rPr>
        <w:t xml:space="preserve">Por otro lado, respecto a la nómina donde se muestren los nombres y sueldos de todos los servidores públicos del </w:t>
      </w:r>
      <w:r w:rsidRPr="006D74A5">
        <w:rPr>
          <w:b/>
          <w:bCs/>
          <w:color w:val="000000"/>
        </w:rPr>
        <w:t xml:space="preserve">SUJETO OBLIGADO; </w:t>
      </w:r>
      <w:r w:rsidRPr="006D74A5">
        <w:rPr>
          <w:color w:val="000000"/>
        </w:rPr>
        <w:t xml:space="preserve">es importante precisar </w:t>
      </w:r>
      <w:r w:rsidRPr="006D74A5">
        <w:t xml:space="preserve">que de acuerdo al artículo 32 de la Ley Superior de Fiscalización del Estado de México, es obligación de los Municipios rendir de </w:t>
      </w:r>
      <w:r w:rsidRPr="006D74A5">
        <w:rPr>
          <w:b/>
          <w:bCs/>
        </w:rPr>
        <w:t>manera trimestral al Órgano Superior de Fiscalización del Estado de México,</w:t>
      </w:r>
      <w:r w:rsidRPr="006D74A5">
        <w:t xml:space="preserve"> los informes correspondientes. </w:t>
      </w:r>
    </w:p>
    <w:p w14:paraId="042B4164" w14:textId="77777777" w:rsidR="00FD4A3F" w:rsidRPr="006D74A5" w:rsidRDefault="00FD4A3F"/>
    <w:p w14:paraId="0A78404B" w14:textId="77777777" w:rsidR="00FD4A3F" w:rsidRPr="006D74A5" w:rsidRDefault="00672804">
      <w:r w:rsidRPr="006D74A5">
        <w:t xml:space="preserve">En ese contexto, el </w:t>
      </w:r>
      <w:r w:rsidRPr="006D74A5">
        <w:rPr>
          <w:i/>
          <w:iCs/>
        </w:rPr>
        <w:t>Acuerdo 04/2024 por el que se emiten los Lineamientos, fechas de capacitación y calendarización para la integración, presentación y envío de los Informes Trimestrales del ejercicio fiscal 2024, de las entidades fiscalizables</w:t>
      </w:r>
      <w:r w:rsidRPr="006D74A5">
        <w:t>, emitidos por el Órgano Superior de Fiscalización del Estado de México, precisa que los Ayuntamientos deben de proporcionar, para su fiscalización, diversos documentos, entre los cuales se encuentran aquellos del Módulo 4, que contienen la Conciliación de Nómina el cual se conforma de del listado de servidores públicos, con todas sus percepciones y deducciones, los cuales son generados de manera quincenal.</w:t>
      </w:r>
    </w:p>
    <w:p w14:paraId="4247421B" w14:textId="77777777" w:rsidR="00FD4A3F" w:rsidRPr="006D74A5" w:rsidRDefault="00FD4A3F"/>
    <w:p w14:paraId="42BFDCE0" w14:textId="77777777" w:rsidR="00FD4A3F" w:rsidRPr="006D74A5" w:rsidRDefault="00672804">
      <w:r w:rsidRPr="006D74A5">
        <w:rPr>
          <w:noProof/>
        </w:rPr>
        <w:lastRenderedPageBreak/>
        <w:drawing>
          <wp:inline distT="0" distB="0" distL="0" distR="0" wp14:anchorId="2909BAC5" wp14:editId="754ED947">
            <wp:extent cx="5553705" cy="3715413"/>
            <wp:effectExtent l="0" t="0" r="0" b="0"/>
            <wp:docPr id="199637138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5553705" cy="3715413"/>
                    </a:xfrm>
                    <a:prstGeom prst="rect">
                      <a:avLst/>
                    </a:prstGeom>
                    <a:ln/>
                  </pic:spPr>
                </pic:pic>
              </a:graphicData>
            </a:graphic>
          </wp:inline>
        </w:drawing>
      </w:r>
      <w:r w:rsidRPr="006D74A5">
        <w:rPr>
          <w:noProof/>
        </w:rPr>
        <mc:AlternateContent>
          <mc:Choice Requires="wps">
            <w:drawing>
              <wp:anchor distT="0" distB="0" distL="114300" distR="114300" simplePos="0" relativeHeight="251659264" behindDoc="0" locked="0" layoutInCell="1" hidden="0" allowOverlap="1" wp14:anchorId="6CF25E18" wp14:editId="2910AEBD">
                <wp:simplePos x="0" y="0"/>
                <wp:positionH relativeFrom="column">
                  <wp:posOffset>843922</wp:posOffset>
                </wp:positionH>
                <wp:positionV relativeFrom="paragraph">
                  <wp:posOffset>2287588</wp:posOffset>
                </wp:positionV>
                <wp:extent cx="4634442" cy="410128"/>
                <wp:effectExtent l="0" t="0" r="0" b="0"/>
                <wp:wrapNone/>
                <wp:docPr id="1996371382" name="Rectángulo redondeado 1996371382"/>
                <wp:cNvGraphicFramePr/>
                <a:graphic xmlns:a="http://schemas.openxmlformats.org/drawingml/2006/main">
                  <a:graphicData uri="http://schemas.microsoft.com/office/word/2010/wordprocessingShape">
                    <wps:wsp>
                      <wps:cNvSpPr/>
                      <wps:spPr>
                        <a:xfrm>
                          <a:off x="3043067" y="3589224"/>
                          <a:ext cx="4605867" cy="381553"/>
                        </a:xfrm>
                        <a:prstGeom prst="roundRect">
                          <a:avLst>
                            <a:gd name="adj" fmla="val 16667"/>
                          </a:avLst>
                        </a:prstGeom>
                        <a:noFill/>
                        <a:ln w="28575" cap="flat" cmpd="sng">
                          <a:solidFill>
                            <a:srgbClr val="FF0000"/>
                          </a:solidFill>
                          <a:prstDash val="solid"/>
                          <a:miter lim="800000"/>
                          <a:headEnd type="none" w="sm" len="sm"/>
                          <a:tailEnd type="none" w="sm" len="sm"/>
                        </a:ln>
                      </wps:spPr>
                      <wps:txbx>
                        <w:txbxContent>
                          <w:p w14:paraId="7FA183E7" w14:textId="77777777" w:rsidR="00FD4A3F" w:rsidRDefault="00FD4A3F">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oundrect id="Rectángulo redondeado 1996371382" o:spid="_x0000_s1027" style="position:absolute;left:0;text-align:left;margin-left:66.45pt;margin-top:180.15pt;width:364.9pt;height:32.3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" filled="f" strokecolor="red" strokeweight="2.25pt">
                <v:stroke startarrowwidth="narrow" startarrowlength="short" endarrowwidth="narrow" endarrowlength="short" joinstyle="miter"/>
                <v:textbox inset="2.53958mm,2.53958mm,2.53958mm,2.53958mm">
                  <w:txbxContent>
                    <w:p w:rsidR="00FD4A3F" w:rsidRDefault="00FD4A3F">
                      <w:pPr>
                        <w:spacing w:line="240" w:lineRule="auto"/>
                        <w:jc w:val="left"/>
                        <w:textDirection w:val="btLr"/>
                      </w:pPr>
                    </w:p>
                  </w:txbxContent>
                </v:textbox>
              </v:roundrect>
            </w:pict>
          </mc:Fallback>
        </mc:AlternateContent>
      </w:r>
    </w:p>
    <w:p w14:paraId="558959C3" w14:textId="77777777" w:rsidR="00FD4A3F" w:rsidRPr="006D74A5" w:rsidRDefault="00FD4A3F"/>
    <w:p w14:paraId="11456642" w14:textId="77777777" w:rsidR="00FD4A3F" w:rsidRPr="006D74A5" w:rsidRDefault="00672804">
      <w:r w:rsidRPr="006D74A5">
        <w:t xml:space="preserve">Asimismo, conforme a al Instructivo de llenado del Módulo 4, se advierte lo siguiente: </w:t>
      </w:r>
    </w:p>
    <w:p w14:paraId="2E70B257" w14:textId="77777777" w:rsidR="00FD4A3F" w:rsidRPr="006D74A5" w:rsidRDefault="00672804">
      <w:r w:rsidRPr="006D74A5">
        <w:rPr>
          <w:noProof/>
        </w:rPr>
        <w:lastRenderedPageBreak/>
        <w:drawing>
          <wp:inline distT="0" distB="0" distL="0" distR="0" wp14:anchorId="000C516B" wp14:editId="739C37A8">
            <wp:extent cx="5656817" cy="7355379"/>
            <wp:effectExtent l="0" t="0" r="0" b="0"/>
            <wp:docPr id="199637138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5656817" cy="7355379"/>
                    </a:xfrm>
                    <a:prstGeom prst="rect">
                      <a:avLst/>
                    </a:prstGeom>
                    <a:ln/>
                  </pic:spPr>
                </pic:pic>
              </a:graphicData>
            </a:graphic>
          </wp:inline>
        </w:drawing>
      </w:r>
    </w:p>
    <w:p w14:paraId="34768E92" w14:textId="77777777" w:rsidR="00FD4A3F" w:rsidRPr="006D74A5" w:rsidRDefault="00FD4A3F"/>
    <w:p w14:paraId="43483E25" w14:textId="77777777" w:rsidR="00FD4A3F" w:rsidRPr="006D74A5" w:rsidRDefault="00672804">
      <w:r w:rsidRPr="006D74A5">
        <w:t xml:space="preserve">De lo anterior, podemos advertir que la conciliación de nómina debe ser generada de manera quincenal; asimismo, corresponde al documento idóneo para atender el derecho de acceso a </w:t>
      </w:r>
      <w:proofErr w:type="gramStart"/>
      <w:r w:rsidRPr="006D74A5">
        <w:t>la  información</w:t>
      </w:r>
      <w:proofErr w:type="gramEnd"/>
      <w:r w:rsidRPr="006D74A5">
        <w:t xml:space="preserve"> ejercido por el particular, pues este contiene el nombre y sueldos de los servidores públicos incluyendo las direcciones. </w:t>
      </w:r>
    </w:p>
    <w:p w14:paraId="4584F9BE" w14:textId="77777777" w:rsidR="00FD4A3F" w:rsidRPr="006D74A5" w:rsidRDefault="00FD4A3F"/>
    <w:p w14:paraId="196DC1DF" w14:textId="77777777" w:rsidR="00FD4A3F" w:rsidRPr="006D74A5" w:rsidRDefault="00672804">
      <w:r w:rsidRPr="006D74A5">
        <w:t xml:space="preserve">Asimismo, es importante señalar que de acuerdo a la naturaleza de la información solicitada, ésta es de interés general y de alcance público, puesto que la ciudadanía tiene derecho a saber cuánto es el gasto ejercido para el pago de remuneraciones por servicios personales al realizar las funciones públicas, esto es, su acceso permite transparentar la aplicación de los recursos públicos que son otorgados para el cumplimiento de sus funciones, ello conforme a lo dispuesto por el artículo 23, fracción IV y penúltimo párrafo de la Ley de Transparencia y Acceso a la Información Pública del Estado de México y Municipios, que establece como deber de los Sujetos Obligados el hacer pública toda la información respecto a los montos y nombres de las personas a quienes se entreguen recursos públicos y con ello transparentar la forma, términos, causas y finalidad en la disposición de esos recursos; ya que, este precepto legal, como ya fue citado, establece: </w:t>
      </w:r>
    </w:p>
    <w:p w14:paraId="22B3454E" w14:textId="77777777" w:rsidR="00FD4A3F" w:rsidRPr="006D74A5" w:rsidRDefault="00FD4A3F"/>
    <w:p w14:paraId="52768B24" w14:textId="77777777" w:rsidR="00FD4A3F" w:rsidRPr="006D74A5" w:rsidRDefault="00672804">
      <w:pPr>
        <w:pStyle w:val="Ttulo"/>
        <w:ind w:firstLine="567"/>
      </w:pPr>
      <w:r w:rsidRPr="006D74A5">
        <w:t>“</w:t>
      </w:r>
      <w:r w:rsidRPr="006D74A5">
        <w:rPr>
          <w:b/>
          <w:bCs/>
        </w:rPr>
        <w:t>Artículo 23</w:t>
      </w:r>
      <w:r w:rsidRPr="006D74A5">
        <w:t xml:space="preserve"> Son sujetos obligados a transparentar y permitir el acceso a su información y proteger los datos personales que obren en su poder:</w:t>
      </w:r>
    </w:p>
    <w:p w14:paraId="28C4BAB2" w14:textId="77777777" w:rsidR="00FD4A3F" w:rsidRPr="006D74A5" w:rsidRDefault="00FD4A3F">
      <w:pPr>
        <w:tabs>
          <w:tab w:val="left" w:pos="7938"/>
        </w:tabs>
        <w:spacing w:line="240" w:lineRule="auto"/>
        <w:ind w:left="709" w:right="899"/>
        <w:rPr>
          <w:i/>
          <w:iCs/>
        </w:rPr>
      </w:pPr>
    </w:p>
    <w:p w14:paraId="1E3B179B" w14:textId="77777777" w:rsidR="00FD4A3F" w:rsidRPr="006D74A5" w:rsidRDefault="00672804">
      <w:pPr>
        <w:pStyle w:val="Ttulo"/>
        <w:ind w:firstLine="567"/>
      </w:pPr>
      <w:r w:rsidRPr="006D74A5">
        <w:t xml:space="preserve">IV. </w:t>
      </w:r>
      <w:r w:rsidRPr="006D74A5">
        <w:rPr>
          <w:b/>
          <w:bCs/>
        </w:rPr>
        <w:t>Los ayuntamientos</w:t>
      </w:r>
      <w:r w:rsidRPr="006D74A5">
        <w:t xml:space="preserve"> y las dependencias, organismos, órganos y entidades de la administración municipal;</w:t>
      </w:r>
    </w:p>
    <w:p w14:paraId="5C056016" w14:textId="77777777" w:rsidR="00FD4A3F" w:rsidRPr="006D74A5" w:rsidRDefault="00FD4A3F">
      <w:pPr>
        <w:pStyle w:val="Ttulo"/>
        <w:ind w:firstLine="567"/>
      </w:pPr>
    </w:p>
    <w:p w14:paraId="55441078" w14:textId="77777777" w:rsidR="00FD4A3F" w:rsidRPr="006D74A5" w:rsidRDefault="00672804">
      <w:pPr>
        <w:pStyle w:val="Ttulo"/>
        <w:ind w:firstLine="567"/>
        <w:rPr>
          <w:b/>
          <w:bCs/>
        </w:rPr>
      </w:pPr>
      <w:r w:rsidRPr="006D74A5">
        <w:rPr>
          <w:b/>
          <w:bCs/>
        </w:rPr>
        <w:t>Los sujetos obligados deberán hacer pública toda aquella información relativa a los montos y las personas a quienes entreguen, por cualquier motivo, recursos públicos, así como los informes que dichas personas les entreguen sobre el uso y destino de dichos recursos.” (Sic)</w:t>
      </w:r>
    </w:p>
    <w:p w14:paraId="2F38BBB0" w14:textId="77777777" w:rsidR="00FD4A3F" w:rsidRPr="006D74A5" w:rsidRDefault="00FD4A3F">
      <w:pPr>
        <w:tabs>
          <w:tab w:val="left" w:pos="7938"/>
        </w:tabs>
        <w:ind w:right="899"/>
        <w:rPr>
          <w:i/>
          <w:iCs/>
        </w:rPr>
      </w:pPr>
    </w:p>
    <w:p w14:paraId="2E851E96" w14:textId="77777777" w:rsidR="00FD4A3F" w:rsidRPr="006D74A5" w:rsidRDefault="00672804">
      <w:r w:rsidRPr="006D74A5">
        <w:lastRenderedPageBreak/>
        <w:t xml:space="preserve">Sirve de sustento por analogía, para justificar la publicidad sobre los datos relativos a los montos por concepto de pago de las remuneraciones, los criterios 01/2003 y 02/2003 emitidos por el Comité de Acceso a la Información Pública y Protección de Datos Personales de la Suprema Corte de Justicia de la Nación que a continuación se citan: </w:t>
      </w:r>
    </w:p>
    <w:p w14:paraId="43F33D8E" w14:textId="77777777" w:rsidR="00FD4A3F" w:rsidRPr="006D74A5" w:rsidRDefault="00FD4A3F"/>
    <w:p w14:paraId="658D3AFD" w14:textId="77777777" w:rsidR="00FD4A3F" w:rsidRPr="006D74A5" w:rsidRDefault="00672804">
      <w:pPr>
        <w:pStyle w:val="Ttulo"/>
        <w:ind w:firstLine="567"/>
        <w:rPr>
          <w:b/>
          <w:bCs/>
        </w:rPr>
      </w:pPr>
      <w:r w:rsidRPr="006D74A5">
        <w:t>“</w:t>
      </w:r>
      <w:r w:rsidRPr="006D74A5">
        <w:rPr>
          <w:b/>
          <w:bCs/>
        </w:rPr>
        <w:t>Criterio 01/2003.</w:t>
      </w:r>
    </w:p>
    <w:p w14:paraId="761CE3E8" w14:textId="77777777" w:rsidR="00FD4A3F" w:rsidRPr="006D74A5" w:rsidRDefault="00FD4A3F">
      <w:pPr>
        <w:pStyle w:val="Ttulo"/>
        <w:ind w:firstLine="567"/>
        <w:rPr>
          <w:b/>
          <w:bCs/>
        </w:rPr>
      </w:pPr>
    </w:p>
    <w:p w14:paraId="4D603FFB" w14:textId="77777777" w:rsidR="00FD4A3F" w:rsidRPr="006D74A5" w:rsidRDefault="00672804">
      <w:pPr>
        <w:pStyle w:val="Ttulo"/>
        <w:ind w:firstLine="567"/>
      </w:pPr>
      <w:r w:rsidRPr="006D74A5">
        <w:rPr>
          <w:b/>
          <w:bCs/>
        </w:rPr>
        <w:t>“INGRESOS DE LOS SERVIDORES PÚBLICOS. CONSTITUYEN INFORMACIÓN PÚBLICA AÚN Y CUANDO SU DIFUSIÓN PUEDE AFECTAR LA VIDA O LA SEGURIDAD DE AQUELLOS</w:t>
      </w:r>
      <w:r w:rsidRPr="006D74A5">
        <w:t>. Si bien el artículo 13, fracción IV, de la Ley Federal de Transparencia y  Acceso  a la información Pública Gubernamental establece que debe clasificarse como información confidencial la que conste en expedientes administrativos cuya difusión  pueda poner en riesgo la vida, la seguridad o la salud de cualquier persona, debe reconocerse que aun y  cuando en ese supuesto podría encuadrar la relativa a las percepciones ordinarias y extraordinaria de los servidores públicos, ello no obsta para reconocer que el legislador estableció en el artículo 7 de ese mismo ordenamiento que la referida información, como una obligación de trasparencia, deben publicarse en medios remotos o locales de comunicación electrónica, lo que se sustenta en el hecho de que el monto de todos los ingresos que recibe un servidor público por desarrollar las labores que les son encomendadas con motivo del desempeño del cargo respecto. Constituyen información pública, en tanto que se trata de erogaciones que realiza un órgano del Estado en base con los recursos que encuentran su origen en mayor medida en las contribuciones aportados por los gobernados…”</w:t>
      </w:r>
    </w:p>
    <w:p w14:paraId="00834E0A" w14:textId="77777777" w:rsidR="00FD4A3F" w:rsidRPr="006D74A5" w:rsidRDefault="00FD4A3F">
      <w:pPr>
        <w:pStyle w:val="Ttulo"/>
        <w:ind w:firstLine="567"/>
      </w:pPr>
    </w:p>
    <w:p w14:paraId="48557E8B" w14:textId="77777777" w:rsidR="00FD4A3F" w:rsidRPr="006D74A5" w:rsidRDefault="00672804">
      <w:pPr>
        <w:pStyle w:val="Ttulo"/>
        <w:ind w:firstLine="567"/>
        <w:rPr>
          <w:b/>
          <w:bCs/>
        </w:rPr>
      </w:pPr>
      <w:r w:rsidRPr="006D74A5">
        <w:t>“</w:t>
      </w:r>
      <w:r w:rsidRPr="006D74A5">
        <w:rPr>
          <w:b/>
          <w:bCs/>
        </w:rPr>
        <w:t>Criterio 02/2003.</w:t>
      </w:r>
    </w:p>
    <w:p w14:paraId="12E47B15" w14:textId="77777777" w:rsidR="00FD4A3F" w:rsidRPr="006D74A5" w:rsidRDefault="00FD4A3F">
      <w:pPr>
        <w:pStyle w:val="Ttulo"/>
        <w:ind w:firstLine="567"/>
        <w:rPr>
          <w:b/>
          <w:bCs/>
        </w:rPr>
      </w:pPr>
    </w:p>
    <w:p w14:paraId="625298BD" w14:textId="77777777" w:rsidR="00FD4A3F" w:rsidRPr="006D74A5" w:rsidRDefault="00672804">
      <w:pPr>
        <w:pStyle w:val="Ttulo"/>
        <w:ind w:firstLine="567"/>
      </w:pPr>
      <w:r w:rsidRPr="006D74A5">
        <w:rPr>
          <w:b/>
          <w:bCs/>
        </w:rPr>
        <w:t>INGRESOS DE LOS SERVIDORES PÚBLICOS, SON INFORMACIÓN PÚBLICA AÚN Y CUANDO CONSTITUYEN DATOS PERSONALES QUE SE REFIEREN AL PATRIMONIO DE AQUÉLLOS</w:t>
      </w:r>
      <w:r w:rsidRPr="006D74A5">
        <w:t xml:space="preserve">. De la interpretación sistemática de lo previsto en los artículos 3º, fracción II; 7º, 9º y 18, fracción II, de la Ley Federal de Transparencia y Acceso a la Información Pública Gubernamental se advierte que no constituye información confidencial la relativa a los ingresos que reciben los servidores públicos, ya que aun y cuando se trata de datos personales relativos a su patrimonio, para su difusión no se requiere consentimiento de aquellos, lo que deriva del hecho de que en términos de los previsto en el citado ordenamiento deben ponerse a disposición del público a través de medios remotos o locales de comunicación electrónica, tanto el directorio de </w:t>
      </w:r>
      <w:r w:rsidRPr="006D74A5">
        <w:lastRenderedPageBreak/>
        <w:t>servidores públicos como las remuneraciones mensuales por puesto incluso el sistema de compensación…”</w:t>
      </w:r>
    </w:p>
    <w:p w14:paraId="15BA68C6" w14:textId="77777777" w:rsidR="00FD4A3F" w:rsidRPr="006D74A5" w:rsidRDefault="00672804">
      <w:pPr>
        <w:pStyle w:val="Ttulo"/>
        <w:ind w:firstLine="567"/>
      </w:pPr>
      <w:r w:rsidRPr="006D74A5">
        <w:t>(Énfasis añadido)</w:t>
      </w:r>
    </w:p>
    <w:p w14:paraId="2B522CCD" w14:textId="77777777" w:rsidR="00FD4A3F" w:rsidRPr="006D74A5" w:rsidRDefault="00FD4A3F"/>
    <w:p w14:paraId="0A8D8925" w14:textId="77777777" w:rsidR="00FD4A3F" w:rsidRPr="006D74A5" w:rsidRDefault="00672804">
      <w:r w:rsidRPr="006D74A5">
        <w:t xml:space="preserve">En consecuencia, este Órgano Garante determina ordenar en </w:t>
      </w:r>
      <w:r w:rsidRPr="006D74A5">
        <w:rPr>
          <w:b/>
          <w:bCs/>
        </w:rPr>
        <w:t xml:space="preserve">versión pública </w:t>
      </w:r>
      <w:r w:rsidRPr="006D74A5">
        <w:t>la conciliación de nómina correspondiente a los meses de marzo, abril, mayo y primera quincena de junio de dos mil veinticinco</w:t>
      </w:r>
      <w:r w:rsidRPr="006D74A5">
        <w:rPr>
          <w:vertAlign w:val="superscript"/>
        </w:rPr>
        <w:footnoteReference w:id="4"/>
      </w:r>
      <w:r w:rsidRPr="006D74A5">
        <w:t>.</w:t>
      </w:r>
    </w:p>
    <w:p w14:paraId="72D30DA8" w14:textId="77777777" w:rsidR="00FD4A3F" w:rsidRPr="006D74A5" w:rsidRDefault="00FD4A3F"/>
    <w:p w14:paraId="25BFCF3C" w14:textId="77777777" w:rsidR="00FD4A3F" w:rsidRPr="006D74A5" w:rsidRDefault="00672804">
      <w:pPr>
        <w:keepNext/>
        <w:keepLines/>
        <w:spacing w:line="480" w:lineRule="auto"/>
        <w:jc w:val="left"/>
        <w:rPr>
          <w:b/>
          <w:bCs/>
        </w:rPr>
      </w:pPr>
      <w:r w:rsidRPr="006D74A5">
        <w:rPr>
          <w:b/>
          <w:bCs/>
        </w:rPr>
        <w:t>d) Versión pública</w:t>
      </w:r>
    </w:p>
    <w:p w14:paraId="4A7DE52C" w14:textId="77777777" w:rsidR="00FD4A3F" w:rsidRPr="006D74A5" w:rsidRDefault="00672804">
      <w:r w:rsidRPr="006D74A5">
        <w:t xml:space="preserve">Para el caso de que el o los documentos de los cuales se ordena su entrega contengan datos personales susceptibles de ser testados, deberán ser entregados en </w:t>
      </w:r>
      <w:r w:rsidRPr="006D74A5">
        <w:rPr>
          <w:b/>
          <w:bCs/>
        </w:rPr>
        <w:t>versión pública</w:t>
      </w:r>
      <w:r w:rsidRPr="006D74A5">
        <w:t>, pues el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5ACDA18C" w14:textId="77777777" w:rsidR="00FD4A3F" w:rsidRPr="006D74A5" w:rsidRDefault="00FD4A3F"/>
    <w:p w14:paraId="1DBB6C86" w14:textId="77777777" w:rsidR="00FD4A3F" w:rsidRPr="006D74A5" w:rsidRDefault="00672804">
      <w:r w:rsidRPr="006D74A5">
        <w:t>A este respecto, los artículos 3, fracciones IX, XX, XXI y XLV; 51 y 52 de la Ley de Transparencia y Acceso a la Información Pública del Estado de México y Municipios establecen:</w:t>
      </w:r>
    </w:p>
    <w:p w14:paraId="3A3F2367" w14:textId="77777777" w:rsidR="00FD4A3F" w:rsidRPr="006D74A5" w:rsidRDefault="00FD4A3F"/>
    <w:p w14:paraId="233DEE47" w14:textId="77777777" w:rsidR="00FD4A3F" w:rsidRPr="006D74A5" w:rsidRDefault="00672804">
      <w:pPr>
        <w:spacing w:line="240" w:lineRule="auto"/>
        <w:ind w:left="567" w:right="567"/>
        <w:rPr>
          <w:i/>
          <w:iCs/>
        </w:rPr>
      </w:pPr>
      <w:r w:rsidRPr="006D74A5">
        <w:rPr>
          <w:b/>
          <w:bCs/>
          <w:i/>
          <w:iCs/>
        </w:rPr>
        <w:t xml:space="preserve">“Artículo 3. </w:t>
      </w:r>
      <w:r w:rsidRPr="006D74A5">
        <w:rPr>
          <w:i/>
          <w:iCs/>
        </w:rPr>
        <w:t xml:space="preserve">Para los efectos de la presente Ley se entenderá por: </w:t>
      </w:r>
    </w:p>
    <w:p w14:paraId="19EAD4B0" w14:textId="77777777" w:rsidR="00FD4A3F" w:rsidRPr="006D74A5" w:rsidRDefault="00672804">
      <w:pPr>
        <w:spacing w:line="240" w:lineRule="auto"/>
        <w:ind w:left="567" w:right="567"/>
        <w:rPr>
          <w:i/>
          <w:iCs/>
        </w:rPr>
      </w:pPr>
      <w:r w:rsidRPr="006D74A5">
        <w:rPr>
          <w:b/>
          <w:bCs/>
          <w:i/>
          <w:iCs/>
        </w:rPr>
        <w:lastRenderedPageBreak/>
        <w:t>IX.</w:t>
      </w:r>
      <w:r w:rsidRPr="006D74A5">
        <w:rPr>
          <w:i/>
          <w:iCs/>
        </w:rPr>
        <w:t xml:space="preserve"> </w:t>
      </w:r>
      <w:r w:rsidRPr="006D74A5">
        <w:rPr>
          <w:b/>
          <w:bCs/>
          <w:i/>
          <w:iCs/>
        </w:rPr>
        <w:t xml:space="preserve">Datos personales: </w:t>
      </w:r>
      <w:r w:rsidRPr="006D74A5">
        <w:rPr>
          <w:i/>
          <w:iCs/>
        </w:rPr>
        <w:t xml:space="preserve">La información concerniente a una persona, identificada o identificable según lo dispuesto por la Ley de Protección de Datos Personales del Estado de México; </w:t>
      </w:r>
    </w:p>
    <w:p w14:paraId="60EE34EF" w14:textId="77777777" w:rsidR="00FD4A3F" w:rsidRPr="006D74A5" w:rsidRDefault="00FD4A3F"/>
    <w:p w14:paraId="2D719C3A" w14:textId="77777777" w:rsidR="00FD4A3F" w:rsidRPr="006D74A5" w:rsidRDefault="00672804">
      <w:pPr>
        <w:spacing w:line="240" w:lineRule="auto"/>
        <w:ind w:left="567" w:right="567"/>
        <w:rPr>
          <w:i/>
          <w:iCs/>
        </w:rPr>
      </w:pPr>
      <w:r w:rsidRPr="006D74A5">
        <w:rPr>
          <w:b/>
          <w:bCs/>
          <w:i/>
          <w:iCs/>
        </w:rPr>
        <w:t>XX.</w:t>
      </w:r>
      <w:r w:rsidRPr="006D74A5">
        <w:rPr>
          <w:i/>
          <w:iCs/>
        </w:rPr>
        <w:t xml:space="preserve"> </w:t>
      </w:r>
      <w:r w:rsidRPr="006D74A5">
        <w:rPr>
          <w:b/>
          <w:bCs/>
          <w:i/>
          <w:iCs/>
        </w:rPr>
        <w:t>Información clasificada:</w:t>
      </w:r>
      <w:r w:rsidRPr="006D74A5">
        <w:rPr>
          <w:i/>
          <w:iCs/>
        </w:rPr>
        <w:t xml:space="preserve"> Aquella considerada por la presente Ley como reservada o confidencial; </w:t>
      </w:r>
    </w:p>
    <w:p w14:paraId="7A832A05" w14:textId="77777777" w:rsidR="00FD4A3F" w:rsidRPr="006D74A5" w:rsidRDefault="00FD4A3F"/>
    <w:p w14:paraId="14EFF090" w14:textId="77777777" w:rsidR="00FD4A3F" w:rsidRPr="006D74A5" w:rsidRDefault="00672804">
      <w:pPr>
        <w:spacing w:line="240" w:lineRule="auto"/>
        <w:ind w:left="567" w:right="567"/>
        <w:rPr>
          <w:i/>
          <w:iCs/>
        </w:rPr>
      </w:pPr>
      <w:r w:rsidRPr="006D74A5">
        <w:rPr>
          <w:b/>
          <w:bCs/>
          <w:i/>
          <w:iCs/>
        </w:rPr>
        <w:t>XXI.</w:t>
      </w:r>
      <w:r w:rsidRPr="006D74A5">
        <w:rPr>
          <w:i/>
          <w:iCs/>
        </w:rPr>
        <w:t xml:space="preserve"> </w:t>
      </w:r>
      <w:r w:rsidRPr="006D74A5">
        <w:rPr>
          <w:b/>
          <w:bCs/>
          <w:i/>
          <w:iCs/>
        </w:rPr>
        <w:t>Información confidencial</w:t>
      </w:r>
      <w:r w:rsidRPr="006D74A5">
        <w:rPr>
          <w:i/>
          <w:iCs/>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53EC89C5" w14:textId="77777777" w:rsidR="00FD4A3F" w:rsidRPr="006D74A5" w:rsidRDefault="00FD4A3F"/>
    <w:p w14:paraId="346E3304" w14:textId="77777777" w:rsidR="00FD4A3F" w:rsidRPr="006D74A5" w:rsidRDefault="00672804">
      <w:pPr>
        <w:spacing w:line="240" w:lineRule="auto"/>
        <w:ind w:left="567" w:right="567"/>
        <w:rPr>
          <w:i/>
          <w:iCs/>
        </w:rPr>
      </w:pPr>
      <w:r w:rsidRPr="006D74A5">
        <w:rPr>
          <w:b/>
          <w:bCs/>
          <w:i/>
          <w:iCs/>
        </w:rPr>
        <w:t>XLV. Versión pública:</w:t>
      </w:r>
      <w:r w:rsidRPr="006D74A5">
        <w:rPr>
          <w:i/>
          <w:iCs/>
        </w:rPr>
        <w:t xml:space="preserve"> Documento en el que se elimine, suprime o borra la información clasificada como reservada o confidencial para permitir su acceso. </w:t>
      </w:r>
    </w:p>
    <w:p w14:paraId="02A8023D" w14:textId="77777777" w:rsidR="00FD4A3F" w:rsidRPr="006D74A5" w:rsidRDefault="00FD4A3F"/>
    <w:p w14:paraId="026A9337" w14:textId="77777777" w:rsidR="00FD4A3F" w:rsidRPr="006D74A5" w:rsidRDefault="00672804">
      <w:pPr>
        <w:spacing w:line="240" w:lineRule="auto"/>
        <w:ind w:left="567" w:right="567"/>
        <w:rPr>
          <w:i/>
          <w:iCs/>
        </w:rPr>
      </w:pPr>
      <w:r w:rsidRPr="006D74A5">
        <w:rPr>
          <w:b/>
          <w:bCs/>
          <w:i/>
          <w:iCs/>
        </w:rPr>
        <w:t>Artículo 51.</w:t>
      </w:r>
      <w:r w:rsidRPr="006D74A5">
        <w:rPr>
          <w:i/>
          <w:iCs/>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6D74A5">
        <w:rPr>
          <w:b/>
          <w:bCs/>
          <w:i/>
          <w:iCs/>
        </w:rPr>
        <w:t xml:space="preserve">y tendrá la responsabilidad de verificar en cada caso que la misma no sea confidencial o reservada. </w:t>
      </w:r>
      <w:r w:rsidRPr="006D74A5">
        <w:rPr>
          <w:i/>
          <w:iCs/>
        </w:rPr>
        <w:t>Dicha Unidad contará con las facultades internas necesarias para gestionar la atención a las solicitudes de información en los términos de la Ley General y la presente Ley.</w:t>
      </w:r>
    </w:p>
    <w:p w14:paraId="4D9E492C" w14:textId="77777777" w:rsidR="00FD4A3F" w:rsidRPr="006D74A5" w:rsidRDefault="00FD4A3F"/>
    <w:p w14:paraId="4C6A038E" w14:textId="77777777" w:rsidR="00FD4A3F" w:rsidRPr="006D74A5" w:rsidRDefault="00672804">
      <w:pPr>
        <w:spacing w:line="240" w:lineRule="auto"/>
        <w:ind w:left="567" w:right="567"/>
        <w:rPr>
          <w:i/>
          <w:iCs/>
        </w:rPr>
      </w:pPr>
      <w:r w:rsidRPr="006D74A5">
        <w:rPr>
          <w:b/>
          <w:bCs/>
          <w:i/>
          <w:iCs/>
        </w:rPr>
        <w:t>Artículo 52.</w:t>
      </w:r>
      <w:r w:rsidRPr="006D74A5">
        <w:rPr>
          <w:i/>
          <w:iCs/>
        </w:rPr>
        <w:t xml:space="preserve"> Las solicitudes de acceso a la información y las respuestas que se les dé, incluyendo, en su caso, </w:t>
      </w:r>
      <w:r w:rsidRPr="006D74A5">
        <w:rPr>
          <w:i/>
          <w:iCs/>
          <w:u w:val="single"/>
        </w:rPr>
        <w:t>la información entregada, así como las resoluciones a los recursos que en su caso se promuevan serán públicas, y de ser el caso que contenga datos personales que deban ser protegidos se podrá dar su acceso en su versión pública</w:t>
      </w:r>
      <w:r w:rsidRPr="006D74A5">
        <w:rPr>
          <w:i/>
          <w:iCs/>
        </w:rPr>
        <w:t xml:space="preserve">, siempre y cuando la resolución de referencia se someta a un proceso de disociación, es decir, no haga identificable al titular de tales datos personales.” </w:t>
      </w:r>
      <w:r w:rsidRPr="006D74A5">
        <w:t>(Énfasis añadido)</w:t>
      </w:r>
    </w:p>
    <w:p w14:paraId="1A174A56" w14:textId="77777777" w:rsidR="00FD4A3F" w:rsidRPr="006D74A5" w:rsidRDefault="00FD4A3F"/>
    <w:p w14:paraId="0A8B805D" w14:textId="77777777" w:rsidR="00FD4A3F" w:rsidRPr="006D74A5" w:rsidRDefault="00672804">
      <w:r w:rsidRPr="006D74A5">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w:t>
      </w:r>
      <w:r w:rsidRPr="006D74A5">
        <w:lastRenderedPageBreak/>
        <w:t xml:space="preserve">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24C82F54" w14:textId="77777777" w:rsidR="00FD4A3F" w:rsidRPr="006D74A5" w:rsidRDefault="00FD4A3F"/>
    <w:p w14:paraId="2ECC5E31" w14:textId="77777777" w:rsidR="00FD4A3F" w:rsidRPr="006D74A5" w:rsidRDefault="00672804">
      <w:pPr>
        <w:spacing w:line="240" w:lineRule="auto"/>
        <w:ind w:left="567" w:right="567"/>
        <w:rPr>
          <w:i/>
          <w:iCs/>
        </w:rPr>
      </w:pPr>
      <w:r w:rsidRPr="006D74A5">
        <w:rPr>
          <w:b/>
          <w:bCs/>
          <w:i/>
          <w:iCs/>
        </w:rPr>
        <w:t>“Artículo 22.</w:t>
      </w:r>
      <w:r w:rsidRPr="006D74A5">
        <w:rPr>
          <w:i/>
          <w:iCs/>
        </w:rPr>
        <w:t xml:space="preserve"> Todo tratamiento de datos personales que efectúe el responsable deberá estar justificado por finalidades concretas, lícitas, explícitas y legítimas, relacionadas con las atribuciones que la normatividad aplicable les confiera. </w:t>
      </w:r>
    </w:p>
    <w:p w14:paraId="71464BE0" w14:textId="77777777" w:rsidR="00FD4A3F" w:rsidRPr="006D74A5" w:rsidRDefault="00FD4A3F"/>
    <w:p w14:paraId="30D9B48E" w14:textId="77777777" w:rsidR="00FD4A3F" w:rsidRPr="006D74A5" w:rsidRDefault="00672804">
      <w:pPr>
        <w:spacing w:line="240" w:lineRule="auto"/>
        <w:ind w:left="567" w:right="567"/>
        <w:rPr>
          <w:i/>
          <w:iCs/>
        </w:rPr>
      </w:pPr>
      <w:r w:rsidRPr="006D74A5">
        <w:rPr>
          <w:b/>
          <w:bCs/>
          <w:i/>
          <w:iCs/>
        </w:rPr>
        <w:t>Artículo 38.</w:t>
      </w:r>
      <w:r w:rsidRPr="006D74A5">
        <w:rPr>
          <w:i/>
          <w:iCs/>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6D74A5">
        <w:rPr>
          <w:b/>
          <w:bCs/>
          <w:i/>
          <w:iCs/>
        </w:rPr>
        <w:t>”</w:t>
      </w:r>
      <w:r w:rsidRPr="006D74A5">
        <w:rPr>
          <w:i/>
          <w:iCs/>
        </w:rPr>
        <w:t xml:space="preserve"> </w:t>
      </w:r>
    </w:p>
    <w:p w14:paraId="2AF07FE2" w14:textId="77777777" w:rsidR="00FD4A3F" w:rsidRPr="006D74A5" w:rsidRDefault="00FD4A3F">
      <w:pPr>
        <w:rPr>
          <w:i/>
          <w:iCs/>
        </w:rPr>
      </w:pPr>
    </w:p>
    <w:p w14:paraId="6766C1D6" w14:textId="77777777" w:rsidR="00FD4A3F" w:rsidRPr="006D74A5" w:rsidRDefault="00672804">
      <w:r w:rsidRPr="006D74A5">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6C272C8B" w14:textId="77777777" w:rsidR="00FD4A3F" w:rsidRPr="006D74A5" w:rsidRDefault="00FD4A3F"/>
    <w:p w14:paraId="35E4CFBA" w14:textId="77777777" w:rsidR="00FD4A3F" w:rsidRPr="006D74A5" w:rsidRDefault="00672804">
      <w:r w:rsidRPr="006D74A5">
        <w:t xml:space="preserve">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6D74A5">
        <w:rPr>
          <w:b/>
          <w:bCs/>
        </w:rPr>
        <w:t>EL SUJETO OBLIGADO,</w:t>
      </w:r>
      <w:r w:rsidRPr="006D74A5">
        <w:t xml:space="preserve"> por lo que, todo dato personal susceptible de clasificación debe ser protegido.</w:t>
      </w:r>
    </w:p>
    <w:p w14:paraId="2601D688" w14:textId="77777777" w:rsidR="00FD4A3F" w:rsidRPr="006D74A5" w:rsidRDefault="00FD4A3F"/>
    <w:p w14:paraId="2F8FEF95" w14:textId="77777777" w:rsidR="00FD4A3F" w:rsidRPr="006D74A5" w:rsidRDefault="00672804">
      <w:r w:rsidRPr="006D74A5">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3FE6E83E" w14:textId="77777777" w:rsidR="00FD4A3F" w:rsidRPr="006D74A5" w:rsidRDefault="00FD4A3F"/>
    <w:p w14:paraId="18686672" w14:textId="77777777" w:rsidR="00FD4A3F" w:rsidRPr="006D74A5" w:rsidRDefault="00672804">
      <w:r w:rsidRPr="006D74A5">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782EE7AC" w14:textId="77777777" w:rsidR="00FD4A3F" w:rsidRPr="006D74A5" w:rsidRDefault="00FD4A3F"/>
    <w:p w14:paraId="3A7A9D88" w14:textId="77777777" w:rsidR="00FD4A3F" w:rsidRPr="006D74A5" w:rsidRDefault="00672804">
      <w:pPr>
        <w:jc w:val="center"/>
        <w:rPr>
          <w:b/>
          <w:bCs/>
          <w:i/>
          <w:iCs/>
        </w:rPr>
      </w:pPr>
      <w:r w:rsidRPr="006D74A5">
        <w:rPr>
          <w:b/>
          <w:bCs/>
          <w:i/>
          <w:iCs/>
        </w:rPr>
        <w:t>Ley de Transparencia y Acceso a la Información Pública del Estado de México y Municipios</w:t>
      </w:r>
    </w:p>
    <w:p w14:paraId="0CFA418D" w14:textId="77777777" w:rsidR="00FD4A3F" w:rsidRPr="006D74A5" w:rsidRDefault="00FD4A3F"/>
    <w:p w14:paraId="77B17B36" w14:textId="77777777" w:rsidR="00FD4A3F" w:rsidRPr="006D74A5" w:rsidRDefault="00672804">
      <w:pPr>
        <w:spacing w:line="240" w:lineRule="auto"/>
        <w:ind w:left="567" w:right="567"/>
        <w:rPr>
          <w:i/>
          <w:iCs/>
        </w:rPr>
      </w:pPr>
      <w:r w:rsidRPr="006D74A5">
        <w:rPr>
          <w:b/>
          <w:bCs/>
          <w:i/>
          <w:iCs/>
        </w:rPr>
        <w:t xml:space="preserve">“Artículo 49. </w:t>
      </w:r>
      <w:r w:rsidRPr="006D74A5">
        <w:rPr>
          <w:i/>
          <w:iCs/>
        </w:rPr>
        <w:t>Los Comités de Transparencia tendrán las siguientes atribuciones:</w:t>
      </w:r>
    </w:p>
    <w:p w14:paraId="6ED0C146" w14:textId="77777777" w:rsidR="00FD4A3F" w:rsidRPr="006D74A5" w:rsidRDefault="00672804">
      <w:pPr>
        <w:spacing w:line="240" w:lineRule="auto"/>
        <w:ind w:left="567" w:right="567"/>
        <w:rPr>
          <w:i/>
          <w:iCs/>
        </w:rPr>
      </w:pPr>
      <w:r w:rsidRPr="006D74A5">
        <w:rPr>
          <w:b/>
          <w:bCs/>
          <w:i/>
          <w:iCs/>
        </w:rPr>
        <w:t>VIII.</w:t>
      </w:r>
      <w:r w:rsidRPr="006D74A5">
        <w:rPr>
          <w:i/>
          <w:iCs/>
        </w:rPr>
        <w:t xml:space="preserve"> Aprobar, modificar o revocar la clasificación de la información;</w:t>
      </w:r>
    </w:p>
    <w:p w14:paraId="5993819B" w14:textId="77777777" w:rsidR="00FD4A3F" w:rsidRPr="006D74A5" w:rsidRDefault="00FD4A3F"/>
    <w:p w14:paraId="0ADFF5CC" w14:textId="77777777" w:rsidR="00FD4A3F" w:rsidRPr="006D74A5" w:rsidRDefault="00672804">
      <w:pPr>
        <w:spacing w:line="240" w:lineRule="auto"/>
        <w:ind w:left="567" w:right="567"/>
        <w:rPr>
          <w:i/>
          <w:iCs/>
        </w:rPr>
      </w:pPr>
      <w:r w:rsidRPr="006D74A5">
        <w:rPr>
          <w:b/>
          <w:bCs/>
          <w:i/>
          <w:iCs/>
        </w:rPr>
        <w:t>Artículo 132.</w:t>
      </w:r>
      <w:r w:rsidRPr="006D74A5">
        <w:rPr>
          <w:i/>
          <w:iCs/>
        </w:rPr>
        <w:t xml:space="preserve"> La clasificación de la información se llevará a cabo en el momento en que:</w:t>
      </w:r>
    </w:p>
    <w:p w14:paraId="4CE54875" w14:textId="77777777" w:rsidR="00FD4A3F" w:rsidRPr="006D74A5" w:rsidRDefault="00672804">
      <w:pPr>
        <w:spacing w:line="240" w:lineRule="auto"/>
        <w:ind w:left="567" w:right="567"/>
        <w:rPr>
          <w:i/>
          <w:iCs/>
        </w:rPr>
      </w:pPr>
      <w:r w:rsidRPr="006D74A5">
        <w:rPr>
          <w:b/>
          <w:bCs/>
          <w:i/>
          <w:iCs/>
        </w:rPr>
        <w:t>I.</w:t>
      </w:r>
      <w:r w:rsidRPr="006D74A5">
        <w:rPr>
          <w:i/>
          <w:iCs/>
        </w:rPr>
        <w:t xml:space="preserve"> Se reciba una solicitud de acceso a la información;</w:t>
      </w:r>
    </w:p>
    <w:p w14:paraId="131996EF" w14:textId="77777777" w:rsidR="00FD4A3F" w:rsidRPr="006D74A5" w:rsidRDefault="00672804">
      <w:pPr>
        <w:spacing w:line="240" w:lineRule="auto"/>
        <w:ind w:left="567" w:right="567"/>
        <w:rPr>
          <w:i/>
          <w:iCs/>
        </w:rPr>
      </w:pPr>
      <w:r w:rsidRPr="006D74A5">
        <w:rPr>
          <w:b/>
          <w:bCs/>
          <w:i/>
          <w:iCs/>
        </w:rPr>
        <w:t>II.</w:t>
      </w:r>
      <w:r w:rsidRPr="006D74A5">
        <w:rPr>
          <w:i/>
          <w:iCs/>
        </w:rPr>
        <w:t xml:space="preserve"> Se determine mediante resolución de autoridad competente; o</w:t>
      </w:r>
    </w:p>
    <w:p w14:paraId="57C00DEA" w14:textId="77777777" w:rsidR="00FD4A3F" w:rsidRPr="006D74A5" w:rsidRDefault="00672804">
      <w:pPr>
        <w:spacing w:line="240" w:lineRule="auto"/>
        <w:ind w:left="567" w:right="567"/>
        <w:rPr>
          <w:b/>
          <w:bCs/>
          <w:i/>
          <w:iCs/>
        </w:rPr>
      </w:pPr>
      <w:r w:rsidRPr="006D74A5">
        <w:rPr>
          <w:b/>
          <w:bCs/>
          <w:i/>
          <w:iCs/>
        </w:rPr>
        <w:t>III.</w:t>
      </w:r>
      <w:r w:rsidRPr="006D74A5">
        <w:rPr>
          <w:i/>
          <w:iCs/>
        </w:rPr>
        <w:t xml:space="preserve"> Se generen versiones públicas para dar cumplimiento a las obligaciones de transparencia previstas en esta Ley.</w:t>
      </w:r>
      <w:r w:rsidRPr="006D74A5">
        <w:rPr>
          <w:b/>
          <w:bCs/>
          <w:i/>
          <w:iCs/>
        </w:rPr>
        <w:t>”</w:t>
      </w:r>
    </w:p>
    <w:p w14:paraId="7DE2A198" w14:textId="77777777" w:rsidR="00FD4A3F" w:rsidRPr="006D74A5" w:rsidRDefault="00FD4A3F"/>
    <w:p w14:paraId="7A5E5161" w14:textId="77777777" w:rsidR="00FD4A3F" w:rsidRPr="006D74A5" w:rsidRDefault="00672804">
      <w:pPr>
        <w:spacing w:line="240" w:lineRule="auto"/>
        <w:ind w:left="567" w:right="567"/>
        <w:rPr>
          <w:i/>
          <w:iCs/>
        </w:rPr>
      </w:pPr>
      <w:r w:rsidRPr="006D74A5">
        <w:rPr>
          <w:b/>
          <w:bCs/>
          <w:i/>
          <w:iCs/>
        </w:rPr>
        <w:t>“Segundo. -</w:t>
      </w:r>
      <w:r w:rsidRPr="006D74A5">
        <w:rPr>
          <w:i/>
          <w:iCs/>
        </w:rPr>
        <w:t xml:space="preserve"> Para efectos de los presentes Lineamientos Generales, se entenderá por:</w:t>
      </w:r>
    </w:p>
    <w:p w14:paraId="0F64FE89" w14:textId="77777777" w:rsidR="00FD4A3F" w:rsidRPr="006D74A5" w:rsidRDefault="00672804">
      <w:pPr>
        <w:spacing w:line="240" w:lineRule="auto"/>
        <w:ind w:left="567" w:right="567"/>
        <w:rPr>
          <w:i/>
          <w:iCs/>
        </w:rPr>
      </w:pPr>
      <w:r w:rsidRPr="006D74A5">
        <w:rPr>
          <w:b/>
          <w:bCs/>
          <w:i/>
          <w:iCs/>
        </w:rPr>
        <w:t>XVIII.</w:t>
      </w:r>
      <w:r w:rsidRPr="006D74A5">
        <w:rPr>
          <w:i/>
          <w:iCs/>
        </w:rPr>
        <w:t xml:space="preserve">  </w:t>
      </w:r>
      <w:r w:rsidRPr="006D74A5">
        <w:rPr>
          <w:b/>
          <w:bCs/>
          <w:i/>
          <w:iCs/>
        </w:rPr>
        <w:t>Versión pública:</w:t>
      </w:r>
      <w:r w:rsidRPr="006D74A5">
        <w:rPr>
          <w:i/>
          <w:iCs/>
        </w:rPr>
        <w:t xml:space="preserve"> El documento a partir del que se otorga acceso a la información, en el que se testan partes o secciones clasificadas, indicando el contenido de éstas de manera </w:t>
      </w:r>
      <w:r w:rsidRPr="006D74A5">
        <w:rPr>
          <w:i/>
          <w:iCs/>
        </w:rPr>
        <w:lastRenderedPageBreak/>
        <w:t>genérica, fundando y motivando la reserva o confidencialidad, a través de la resolución que para tal efecto emita el Comité de Transparencia.</w:t>
      </w:r>
    </w:p>
    <w:p w14:paraId="308590D5" w14:textId="77777777" w:rsidR="00FD4A3F" w:rsidRPr="006D74A5" w:rsidRDefault="00FD4A3F">
      <w:pPr>
        <w:spacing w:line="240" w:lineRule="auto"/>
        <w:ind w:left="567" w:right="567"/>
        <w:rPr>
          <w:i/>
          <w:iCs/>
        </w:rPr>
      </w:pPr>
    </w:p>
    <w:p w14:paraId="0F1204A9" w14:textId="77777777" w:rsidR="00FD4A3F" w:rsidRPr="006D74A5" w:rsidRDefault="00672804">
      <w:pPr>
        <w:spacing w:line="240" w:lineRule="auto"/>
        <w:ind w:left="567" w:right="567"/>
        <w:rPr>
          <w:b/>
          <w:bCs/>
          <w:i/>
          <w:iCs/>
        </w:rPr>
      </w:pPr>
      <w:r w:rsidRPr="006D74A5">
        <w:rPr>
          <w:b/>
          <w:bCs/>
          <w:i/>
          <w:iCs/>
        </w:rPr>
        <w:t>Lineamientos Generales en materia de Clasificación y Desclasificación de la Información</w:t>
      </w:r>
    </w:p>
    <w:p w14:paraId="41499399" w14:textId="77777777" w:rsidR="00FD4A3F" w:rsidRPr="006D74A5" w:rsidRDefault="00FD4A3F">
      <w:pPr>
        <w:spacing w:line="240" w:lineRule="auto"/>
        <w:ind w:left="567" w:right="567"/>
        <w:rPr>
          <w:i/>
          <w:iCs/>
        </w:rPr>
      </w:pPr>
    </w:p>
    <w:p w14:paraId="3EB02402" w14:textId="77777777" w:rsidR="00FD4A3F" w:rsidRPr="006D74A5" w:rsidRDefault="00672804">
      <w:pPr>
        <w:spacing w:line="240" w:lineRule="auto"/>
        <w:ind w:left="567" w:right="567"/>
        <w:rPr>
          <w:i/>
          <w:iCs/>
        </w:rPr>
      </w:pPr>
      <w:r w:rsidRPr="006D74A5">
        <w:rPr>
          <w:b/>
          <w:bCs/>
          <w:i/>
          <w:iCs/>
        </w:rPr>
        <w:t>Cuarto.</w:t>
      </w:r>
      <w:r w:rsidRPr="006D74A5">
        <w:rPr>
          <w:i/>
          <w:iCs/>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066228E3" w14:textId="77777777" w:rsidR="00FD4A3F" w:rsidRPr="006D74A5" w:rsidRDefault="00672804">
      <w:pPr>
        <w:spacing w:line="240" w:lineRule="auto"/>
        <w:ind w:left="567" w:right="567"/>
        <w:rPr>
          <w:i/>
          <w:iCs/>
        </w:rPr>
      </w:pPr>
      <w:r w:rsidRPr="006D74A5">
        <w:rPr>
          <w:i/>
          <w:iCs/>
        </w:rPr>
        <w:t>Los sujetos obligados deberán aplicar, de manera estricta, las excepciones al derecho de acceso a la información y sólo podrán invocarlas cuando acrediten su procedencia.</w:t>
      </w:r>
    </w:p>
    <w:p w14:paraId="7EC73CDD" w14:textId="77777777" w:rsidR="00FD4A3F" w:rsidRPr="006D74A5" w:rsidRDefault="00FD4A3F"/>
    <w:p w14:paraId="3C76F787" w14:textId="77777777" w:rsidR="00FD4A3F" w:rsidRPr="006D74A5" w:rsidRDefault="00672804">
      <w:pPr>
        <w:spacing w:line="240" w:lineRule="auto"/>
        <w:ind w:left="567" w:right="567"/>
        <w:rPr>
          <w:i/>
          <w:iCs/>
        </w:rPr>
      </w:pPr>
      <w:r w:rsidRPr="006D74A5">
        <w:rPr>
          <w:b/>
          <w:bCs/>
          <w:i/>
          <w:iCs/>
        </w:rPr>
        <w:t>Quinto.</w:t>
      </w:r>
      <w:r w:rsidRPr="006D74A5">
        <w:rPr>
          <w:i/>
          <w:iCs/>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3B02B8A8" w14:textId="77777777" w:rsidR="00FD4A3F" w:rsidRPr="006D74A5" w:rsidRDefault="00FD4A3F"/>
    <w:p w14:paraId="7272CADD" w14:textId="77777777" w:rsidR="00FD4A3F" w:rsidRPr="006D74A5" w:rsidRDefault="00672804">
      <w:pPr>
        <w:spacing w:line="240" w:lineRule="auto"/>
        <w:ind w:left="567" w:right="567"/>
        <w:rPr>
          <w:i/>
          <w:iCs/>
        </w:rPr>
      </w:pPr>
      <w:r w:rsidRPr="006D74A5">
        <w:rPr>
          <w:b/>
          <w:bCs/>
          <w:i/>
          <w:iCs/>
        </w:rPr>
        <w:t>Sexto.</w:t>
      </w:r>
      <w:r w:rsidRPr="006D74A5">
        <w:rPr>
          <w:i/>
          <w:iCs/>
        </w:rPr>
        <w:t xml:space="preserve"> Se deroga.</w:t>
      </w:r>
    </w:p>
    <w:p w14:paraId="38DD6537" w14:textId="77777777" w:rsidR="00FD4A3F" w:rsidRPr="006D74A5" w:rsidRDefault="00FD4A3F"/>
    <w:p w14:paraId="2080BC3C" w14:textId="77777777" w:rsidR="00FD4A3F" w:rsidRPr="006D74A5" w:rsidRDefault="00672804">
      <w:pPr>
        <w:spacing w:line="240" w:lineRule="auto"/>
        <w:ind w:left="567" w:right="567"/>
        <w:rPr>
          <w:i/>
          <w:iCs/>
        </w:rPr>
      </w:pPr>
      <w:r w:rsidRPr="006D74A5">
        <w:rPr>
          <w:b/>
          <w:bCs/>
          <w:i/>
          <w:iCs/>
        </w:rPr>
        <w:t>Séptimo.</w:t>
      </w:r>
      <w:r w:rsidRPr="006D74A5">
        <w:rPr>
          <w:i/>
          <w:iCs/>
        </w:rPr>
        <w:t xml:space="preserve"> La clasificación de la información se llevará a cabo en el momento en que:</w:t>
      </w:r>
    </w:p>
    <w:p w14:paraId="05C207B1" w14:textId="77777777" w:rsidR="00FD4A3F" w:rsidRPr="006D74A5" w:rsidRDefault="00672804">
      <w:pPr>
        <w:spacing w:line="240" w:lineRule="auto"/>
        <w:ind w:left="567" w:right="567"/>
        <w:rPr>
          <w:i/>
          <w:iCs/>
        </w:rPr>
      </w:pPr>
      <w:r w:rsidRPr="006D74A5">
        <w:rPr>
          <w:b/>
          <w:bCs/>
          <w:i/>
          <w:iCs/>
        </w:rPr>
        <w:t>I.</w:t>
      </w:r>
      <w:r w:rsidRPr="006D74A5">
        <w:rPr>
          <w:i/>
          <w:iCs/>
        </w:rPr>
        <w:t xml:space="preserve">        Se reciba una solicitud de acceso a la información;</w:t>
      </w:r>
    </w:p>
    <w:p w14:paraId="7FADC61F" w14:textId="77777777" w:rsidR="00FD4A3F" w:rsidRPr="006D74A5" w:rsidRDefault="00672804">
      <w:pPr>
        <w:spacing w:line="240" w:lineRule="auto"/>
        <w:ind w:left="567" w:right="567"/>
        <w:rPr>
          <w:i/>
          <w:iCs/>
        </w:rPr>
      </w:pPr>
      <w:r w:rsidRPr="006D74A5">
        <w:rPr>
          <w:b/>
          <w:bCs/>
          <w:i/>
          <w:iCs/>
        </w:rPr>
        <w:t>II.</w:t>
      </w:r>
      <w:r w:rsidRPr="006D74A5">
        <w:rPr>
          <w:i/>
          <w:iCs/>
        </w:rPr>
        <w:t xml:space="preserve">       Se determine mediante resolución del Comité de Transparencia, el órgano garante competente, o en cumplimiento a una sentencia del Poder Judicial; o</w:t>
      </w:r>
    </w:p>
    <w:p w14:paraId="489695A3" w14:textId="77777777" w:rsidR="00FD4A3F" w:rsidRPr="006D74A5" w:rsidRDefault="00672804">
      <w:pPr>
        <w:spacing w:line="240" w:lineRule="auto"/>
        <w:ind w:left="567" w:right="567"/>
        <w:rPr>
          <w:i/>
          <w:iCs/>
        </w:rPr>
      </w:pPr>
      <w:r w:rsidRPr="006D74A5">
        <w:rPr>
          <w:b/>
          <w:bCs/>
          <w:i/>
          <w:iCs/>
        </w:rPr>
        <w:t>III.</w:t>
      </w:r>
      <w:r w:rsidRPr="006D74A5">
        <w:rPr>
          <w:i/>
          <w:iCs/>
        </w:rPr>
        <w:t xml:space="preserve">      Se generen versiones públicas para dar cumplimiento a las obligaciones de transparencia previstas en la Ley General, la Ley Federal y las correspondientes de las entidades federativas.</w:t>
      </w:r>
    </w:p>
    <w:p w14:paraId="53F76A27" w14:textId="77777777" w:rsidR="00FD4A3F" w:rsidRPr="006D74A5" w:rsidRDefault="00672804">
      <w:pPr>
        <w:spacing w:line="240" w:lineRule="auto"/>
        <w:ind w:left="567" w:right="567"/>
        <w:rPr>
          <w:i/>
          <w:iCs/>
        </w:rPr>
      </w:pPr>
      <w:r w:rsidRPr="006D74A5">
        <w:rPr>
          <w:i/>
          <w:iCs/>
        </w:rPr>
        <w:t xml:space="preserve">Los titulares de las áreas deberán revisar la información requerida al momento de la recepción de una solicitud de acceso, para verificar, conforme a su naturaleza, si encuadra en una causal de reserva o de confidencialidad. </w:t>
      </w:r>
    </w:p>
    <w:p w14:paraId="55B02F23" w14:textId="77777777" w:rsidR="00FD4A3F" w:rsidRPr="006D74A5" w:rsidRDefault="00FD4A3F"/>
    <w:p w14:paraId="630D2ACE" w14:textId="77777777" w:rsidR="00FD4A3F" w:rsidRPr="006D74A5" w:rsidRDefault="00672804">
      <w:pPr>
        <w:spacing w:line="240" w:lineRule="auto"/>
        <w:ind w:left="567" w:right="567"/>
        <w:rPr>
          <w:i/>
          <w:iCs/>
        </w:rPr>
      </w:pPr>
      <w:r w:rsidRPr="006D74A5">
        <w:rPr>
          <w:b/>
          <w:bCs/>
          <w:i/>
          <w:iCs/>
        </w:rPr>
        <w:lastRenderedPageBreak/>
        <w:t>Octavo.</w:t>
      </w:r>
      <w:r w:rsidRPr="006D74A5">
        <w:rPr>
          <w:i/>
          <w:iCs/>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0B2FF98E" w14:textId="77777777" w:rsidR="00FD4A3F" w:rsidRPr="006D74A5" w:rsidRDefault="00672804">
      <w:pPr>
        <w:spacing w:line="240" w:lineRule="auto"/>
        <w:ind w:left="567" w:right="567"/>
        <w:rPr>
          <w:i/>
          <w:iCs/>
        </w:rPr>
      </w:pPr>
      <w:r w:rsidRPr="006D74A5">
        <w:rPr>
          <w:i/>
          <w:iCs/>
        </w:rPr>
        <w:t>Para motivar la clasificación se deberán señalar las razones o circunstancias especiales que lo llevaron a concluir que el caso particular se ajusta al supuesto previsto por la norma legal invocada como fundamento.</w:t>
      </w:r>
    </w:p>
    <w:p w14:paraId="4A857276" w14:textId="77777777" w:rsidR="00FD4A3F" w:rsidRPr="006D74A5" w:rsidRDefault="00672804">
      <w:pPr>
        <w:spacing w:line="240" w:lineRule="auto"/>
        <w:ind w:left="567" w:right="567"/>
        <w:rPr>
          <w:i/>
          <w:iCs/>
        </w:rPr>
      </w:pPr>
      <w:r w:rsidRPr="006D74A5">
        <w:rPr>
          <w:i/>
          <w:iCs/>
        </w:rPr>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7C84E358" w14:textId="77777777" w:rsidR="00FD4A3F" w:rsidRPr="006D74A5" w:rsidRDefault="00FD4A3F"/>
    <w:p w14:paraId="111295F1" w14:textId="77777777" w:rsidR="00FD4A3F" w:rsidRPr="006D74A5" w:rsidRDefault="00672804">
      <w:pPr>
        <w:spacing w:line="240" w:lineRule="auto"/>
        <w:ind w:left="567" w:right="567"/>
        <w:rPr>
          <w:i/>
          <w:iCs/>
        </w:rPr>
      </w:pPr>
      <w:r w:rsidRPr="006D74A5">
        <w:rPr>
          <w:b/>
          <w:bCs/>
          <w:i/>
          <w:iCs/>
        </w:rPr>
        <w:t>Noveno.</w:t>
      </w:r>
      <w:r w:rsidRPr="006D74A5">
        <w:rPr>
          <w:i/>
          <w:iCs/>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110EF27B" w14:textId="77777777" w:rsidR="00FD4A3F" w:rsidRPr="006D74A5" w:rsidRDefault="00FD4A3F"/>
    <w:p w14:paraId="05790771" w14:textId="77777777" w:rsidR="00FD4A3F" w:rsidRPr="006D74A5" w:rsidRDefault="00672804">
      <w:pPr>
        <w:spacing w:line="240" w:lineRule="auto"/>
        <w:ind w:left="567" w:right="567"/>
        <w:rPr>
          <w:i/>
          <w:iCs/>
        </w:rPr>
      </w:pPr>
      <w:r w:rsidRPr="006D74A5">
        <w:rPr>
          <w:b/>
          <w:bCs/>
          <w:i/>
          <w:iCs/>
        </w:rPr>
        <w:t>Décimo.</w:t>
      </w:r>
      <w:r w:rsidRPr="006D74A5">
        <w:rPr>
          <w:i/>
          <w:iCs/>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0F1F3AB8" w14:textId="77777777" w:rsidR="00FD4A3F" w:rsidRPr="006D74A5" w:rsidRDefault="00672804">
      <w:pPr>
        <w:spacing w:line="240" w:lineRule="auto"/>
        <w:ind w:left="567" w:right="567"/>
        <w:rPr>
          <w:i/>
          <w:iCs/>
        </w:rPr>
      </w:pPr>
      <w:r w:rsidRPr="006D74A5">
        <w:rPr>
          <w:i/>
          <w:iCs/>
        </w:rPr>
        <w:t>En ausencia de los titulares de las áreas, la información será clasificada o desclasificada por la persona que lo supla, en términos de la normativa que rija la actuación del sujeto obligado.</w:t>
      </w:r>
    </w:p>
    <w:p w14:paraId="3C1C4EF4" w14:textId="77777777" w:rsidR="00FD4A3F" w:rsidRPr="006D74A5" w:rsidRDefault="00672804">
      <w:pPr>
        <w:spacing w:line="240" w:lineRule="auto"/>
        <w:ind w:left="567" w:right="567"/>
        <w:rPr>
          <w:b/>
          <w:bCs/>
          <w:i/>
          <w:iCs/>
        </w:rPr>
      </w:pPr>
      <w:r w:rsidRPr="006D74A5">
        <w:rPr>
          <w:b/>
          <w:bCs/>
          <w:i/>
          <w:iCs/>
        </w:rPr>
        <w:t>Décimo primero.</w:t>
      </w:r>
      <w:r w:rsidRPr="006D74A5">
        <w:rPr>
          <w:i/>
          <w:iCs/>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6D74A5">
        <w:rPr>
          <w:b/>
          <w:bCs/>
          <w:i/>
          <w:iCs/>
        </w:rPr>
        <w:t>”</w:t>
      </w:r>
    </w:p>
    <w:p w14:paraId="250DC3A1" w14:textId="77777777" w:rsidR="00FD4A3F" w:rsidRPr="006D74A5" w:rsidRDefault="00FD4A3F"/>
    <w:p w14:paraId="1C16BAED" w14:textId="77777777" w:rsidR="00FD4A3F" w:rsidRPr="006D74A5" w:rsidRDefault="00672804">
      <w:r w:rsidRPr="006D74A5">
        <w:t xml:space="preserve">Consecuentemente, se destaca que la versión pública que elabore </w:t>
      </w:r>
      <w:r w:rsidRPr="006D74A5">
        <w:rPr>
          <w:b/>
          <w:bCs/>
        </w:rPr>
        <w:t>EL SUJETO OBLIGADO</w:t>
      </w:r>
      <w:r w:rsidRPr="006D74A5">
        <w:t xml:space="preserve"> debe cumplir con las formalidades exigidas en la Ley, por lo que para tal efecto emitirá el </w:t>
      </w:r>
      <w:r w:rsidRPr="006D74A5">
        <w:rPr>
          <w:b/>
          <w:bCs/>
        </w:rPr>
        <w:t>Acuerdo del Comité de Transparencia</w:t>
      </w:r>
      <w:r w:rsidRPr="006D74A5">
        <w:t xml:space="preserve"> en términos de los artículos 122 y 124 de la Ley de Transparencia y Acceso a la Información Pública del Estado de México y Municipios, con el cual sustentará la clasificación de datos y con ello la "versión pública" de los documentos </w:t>
      </w:r>
      <w:r w:rsidRPr="006D74A5">
        <w:lastRenderedPageBreak/>
        <w:t>materia de la solicitud,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14:paraId="2F0DDBDB" w14:textId="77777777" w:rsidR="00FD4A3F" w:rsidRPr="006D74A5" w:rsidRDefault="00FD4A3F">
      <w:pPr>
        <w:rPr>
          <w:color w:val="000000"/>
        </w:rPr>
      </w:pPr>
    </w:p>
    <w:p w14:paraId="41B83E85" w14:textId="77777777" w:rsidR="00FD4A3F" w:rsidRPr="006D74A5" w:rsidRDefault="00672804">
      <w:r w:rsidRPr="006D74A5">
        <w:t>Es importante señalar que, para el caso en concreto, se deben tomar en consideración los siguientes datos que de manera enunciativa más no limitativa se pudieran clasificar como confidenciales:</w:t>
      </w:r>
    </w:p>
    <w:p w14:paraId="5443459D" w14:textId="77777777" w:rsidR="00FD4A3F" w:rsidRPr="006D74A5" w:rsidRDefault="00FD4A3F"/>
    <w:p w14:paraId="33D274F3" w14:textId="77777777" w:rsidR="00FD4A3F" w:rsidRPr="006D74A5" w:rsidRDefault="00672804">
      <w:pPr>
        <w:numPr>
          <w:ilvl w:val="0"/>
          <w:numId w:val="2"/>
        </w:numPr>
        <w:spacing w:after="160" w:line="256" w:lineRule="auto"/>
        <w:jc w:val="left"/>
      </w:pPr>
      <w:r w:rsidRPr="006D74A5">
        <w:rPr>
          <w:b/>
          <w:bCs/>
          <w:color w:val="000000"/>
        </w:rPr>
        <w:t>Registro Federal de Contribuyentes</w:t>
      </w:r>
      <w:r w:rsidRPr="006D74A5">
        <w:rPr>
          <w:color w:val="000000"/>
        </w:rPr>
        <w:t xml:space="preserve"> </w:t>
      </w:r>
      <w:r w:rsidRPr="006D74A5">
        <w:rPr>
          <w:b/>
          <w:bCs/>
          <w:color w:val="000000"/>
        </w:rPr>
        <w:t>de las personas físicas</w:t>
      </w:r>
    </w:p>
    <w:p w14:paraId="2BDD4ABF" w14:textId="77777777" w:rsidR="00FD4A3F" w:rsidRPr="006D74A5" w:rsidRDefault="00FD4A3F">
      <w:pPr>
        <w:ind w:left="720"/>
        <w:rPr>
          <w:color w:val="000000"/>
        </w:rPr>
      </w:pPr>
    </w:p>
    <w:p w14:paraId="63894B44" w14:textId="77777777" w:rsidR="00FD4A3F" w:rsidRPr="006D74A5" w:rsidRDefault="00672804">
      <w:r w:rsidRPr="006D74A5">
        <w:t xml:space="preserve">Constituye un dato personal, ya que se genera con caracteres alfanuméricos obtenidos a partir del nombre en mayúsculas sin acentos ni diéresis y la fecha de nacimiento de cada persona; es decir la primera letra del apellido paterno; seguida de la primera letra Vocal del primer apellido; </w:t>
      </w:r>
      <w:r w:rsidRPr="006D74A5">
        <w:rPr>
          <w:color w:val="000000"/>
        </w:rPr>
        <w:t>seguida</w:t>
      </w:r>
      <w:r w:rsidRPr="006D74A5">
        <w:t xml:space="preserve"> de la primera letra del segundo apellido y por último la primera letra del nombre, posterior la fecha de nacimiento año/mes/día y finalmente la </w:t>
      </w:r>
      <w:proofErr w:type="spellStart"/>
      <w:r w:rsidRPr="006D74A5">
        <w:t>homoclave</w:t>
      </w:r>
      <w:proofErr w:type="spellEnd"/>
      <w:r w:rsidRPr="006D74A5">
        <w:t>; la cual, para su obtención es necesario acreditar personalidad, fecha de nacimiento entre otros con documentos oficiales.</w:t>
      </w:r>
    </w:p>
    <w:p w14:paraId="25194D4A" w14:textId="77777777" w:rsidR="00FD4A3F" w:rsidRPr="006D74A5" w:rsidRDefault="00FD4A3F"/>
    <w:p w14:paraId="56B6E4B3" w14:textId="77777777" w:rsidR="00FD4A3F" w:rsidRPr="006D74A5" w:rsidRDefault="00672804">
      <w:pPr>
        <w:rPr>
          <w:b/>
          <w:bCs/>
          <w:color w:val="000000"/>
        </w:rPr>
      </w:pPr>
      <w:r w:rsidRPr="006D74A5">
        <w:t xml:space="preserve">Al respecto, </w:t>
      </w:r>
      <w:r w:rsidRPr="006D74A5">
        <w:rPr>
          <w:color w:val="000000"/>
        </w:rPr>
        <w:t xml:space="preserve">es aplicable el Criterio 19/17 de la Segunda Época, emitido por el Instituto Nacional de </w:t>
      </w:r>
      <w:r w:rsidRPr="006D74A5">
        <w:t>Transparencia</w:t>
      </w:r>
      <w:r w:rsidRPr="006D74A5">
        <w:rPr>
          <w:color w:val="000000"/>
        </w:rPr>
        <w:t xml:space="preserve">, Acceso a la </w:t>
      </w:r>
      <w:r w:rsidRPr="006D74A5">
        <w:t>Información</w:t>
      </w:r>
      <w:r w:rsidRPr="006D74A5">
        <w:rPr>
          <w:color w:val="000000"/>
        </w:rPr>
        <w:t xml:space="preserve"> y Protección de Datos Personales, que dice:</w:t>
      </w:r>
      <w:r w:rsidRPr="006D74A5">
        <w:rPr>
          <w:b/>
          <w:bCs/>
          <w:color w:val="000000"/>
        </w:rPr>
        <w:t xml:space="preserve"> </w:t>
      </w:r>
    </w:p>
    <w:p w14:paraId="4170988B" w14:textId="77777777" w:rsidR="00FD4A3F" w:rsidRPr="006D74A5" w:rsidRDefault="00FD4A3F">
      <w:pPr>
        <w:rPr>
          <w:b/>
          <w:bCs/>
          <w:color w:val="000000"/>
        </w:rPr>
      </w:pPr>
    </w:p>
    <w:p w14:paraId="1798ED75" w14:textId="77777777" w:rsidR="00FD4A3F" w:rsidRPr="006D74A5" w:rsidRDefault="00672804">
      <w:pPr>
        <w:spacing w:line="240" w:lineRule="auto"/>
        <w:ind w:left="567" w:right="567"/>
        <w:rPr>
          <w:i/>
          <w:iCs/>
        </w:rPr>
      </w:pPr>
      <w:r w:rsidRPr="006D74A5">
        <w:rPr>
          <w:i/>
          <w:iCs/>
        </w:rPr>
        <w:lastRenderedPageBreak/>
        <w:t>“</w:t>
      </w:r>
      <w:r w:rsidRPr="006D74A5">
        <w:rPr>
          <w:b/>
          <w:bCs/>
          <w:i/>
          <w:iCs/>
        </w:rPr>
        <w:t>Registro Federal de Contribuyentes (RFC) de personas físicas.</w:t>
      </w:r>
      <w:r w:rsidRPr="006D74A5">
        <w:rPr>
          <w:i/>
          <w:iCs/>
        </w:rPr>
        <w:t xml:space="preserve"> El RFC es una clave de carácter fiscal, única e irrepetible, que permite identificar al titular, su edad y fecha de nacimiento, por lo que es un dato personal de carácter confidencial.</w:t>
      </w:r>
    </w:p>
    <w:p w14:paraId="60DA56A0" w14:textId="77777777" w:rsidR="00FD4A3F" w:rsidRPr="006D74A5" w:rsidRDefault="00672804">
      <w:pPr>
        <w:spacing w:line="240" w:lineRule="auto"/>
        <w:ind w:left="567" w:right="567"/>
        <w:rPr>
          <w:i/>
          <w:iCs/>
        </w:rPr>
      </w:pPr>
      <w:r w:rsidRPr="006D74A5">
        <w:rPr>
          <w:i/>
          <w:iCs/>
        </w:rPr>
        <w:t xml:space="preserve"> (Énfasis añadido)</w:t>
      </w:r>
    </w:p>
    <w:p w14:paraId="333A3003" w14:textId="77777777" w:rsidR="00FD4A3F" w:rsidRPr="006D74A5" w:rsidRDefault="00FD4A3F">
      <w:pPr>
        <w:ind w:left="851" w:right="899"/>
      </w:pPr>
    </w:p>
    <w:p w14:paraId="5A50AE8B" w14:textId="77777777" w:rsidR="00FD4A3F" w:rsidRPr="006D74A5" w:rsidRDefault="00672804">
      <w:r w:rsidRPr="006D74A5">
        <w:t>De lo anterior, se desprende que el Registro Federal de Contribuyentes se vincula al nombre de su titular, permitiendo identificar la edad de la persona y fecha de nacimiento, determinando la identificación de dicha persona para efectos fiscales, por lo que éste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6444E0F6" w14:textId="77777777" w:rsidR="00FD4A3F" w:rsidRPr="006D74A5" w:rsidRDefault="00FD4A3F"/>
    <w:p w14:paraId="41772EBC" w14:textId="77777777" w:rsidR="00FD4A3F" w:rsidRPr="006D74A5" w:rsidRDefault="00672804">
      <w:pPr>
        <w:numPr>
          <w:ilvl w:val="0"/>
          <w:numId w:val="2"/>
        </w:numPr>
        <w:spacing w:after="160" w:line="256" w:lineRule="auto"/>
        <w:jc w:val="left"/>
        <w:rPr>
          <w:color w:val="000000"/>
        </w:rPr>
      </w:pPr>
      <w:r w:rsidRPr="006D74A5">
        <w:rPr>
          <w:b/>
          <w:bCs/>
          <w:color w:val="000000"/>
        </w:rPr>
        <w:t>Clave Única de Registro de Población</w:t>
      </w:r>
    </w:p>
    <w:p w14:paraId="1448B552" w14:textId="77777777" w:rsidR="00FD4A3F" w:rsidRPr="006D74A5" w:rsidRDefault="00FD4A3F">
      <w:pPr>
        <w:ind w:left="720"/>
        <w:rPr>
          <w:color w:val="000000"/>
        </w:rPr>
      </w:pPr>
    </w:p>
    <w:p w14:paraId="4460C828" w14:textId="77777777" w:rsidR="00FD4A3F" w:rsidRPr="006D74A5" w:rsidRDefault="00672804">
      <w:r w:rsidRPr="006D74A5">
        <w:t>Constituye un dato personal ya que tiene como finalidad registrar a cada una de las personas que integran la población del país, con los datos que permitan certificar y acreditar fehacientemente su identidad, la cual servirá para identificarla de manera individual.</w:t>
      </w:r>
    </w:p>
    <w:p w14:paraId="4FEB774E" w14:textId="77777777" w:rsidR="00FD4A3F" w:rsidRPr="006D74A5" w:rsidRDefault="00FD4A3F"/>
    <w:p w14:paraId="174CBDD6" w14:textId="77777777" w:rsidR="00FD4A3F" w:rsidRPr="006D74A5" w:rsidRDefault="00672804">
      <w:r w:rsidRPr="006D74A5">
        <w:t>Lo anterior, tiene sustento en los artículos 86 y 91 de la Ley General de Población, la cual señala lo siguiente:</w:t>
      </w:r>
    </w:p>
    <w:p w14:paraId="761B6DB1" w14:textId="77777777" w:rsidR="00FD4A3F" w:rsidRPr="006D74A5" w:rsidRDefault="00FD4A3F"/>
    <w:p w14:paraId="154C0CEC" w14:textId="77777777" w:rsidR="00FD4A3F" w:rsidRPr="006D74A5" w:rsidRDefault="00672804">
      <w:pPr>
        <w:spacing w:line="240" w:lineRule="auto"/>
        <w:ind w:left="567" w:right="567"/>
        <w:rPr>
          <w:i/>
          <w:iCs/>
        </w:rPr>
      </w:pPr>
      <w:r w:rsidRPr="006D74A5">
        <w:rPr>
          <w:i/>
          <w:iCs/>
        </w:rPr>
        <w:t>“</w:t>
      </w:r>
      <w:r w:rsidRPr="006D74A5">
        <w:rPr>
          <w:b/>
          <w:bCs/>
          <w:i/>
          <w:iCs/>
        </w:rPr>
        <w:t xml:space="preserve">Artículo 86. </w:t>
      </w:r>
      <w:r w:rsidRPr="006D74A5">
        <w:rPr>
          <w:i/>
          <w:iCs/>
        </w:rPr>
        <w:t>El Registro Nacional de Población tiene como finalidad registrar a cada una de las personas que integran la población del país, con los datos que permitan certificar y acreditar fehacientemente su identidad.</w:t>
      </w:r>
    </w:p>
    <w:p w14:paraId="219889AF" w14:textId="77777777" w:rsidR="00FD4A3F" w:rsidRPr="006D74A5" w:rsidRDefault="00672804">
      <w:pPr>
        <w:spacing w:line="240" w:lineRule="auto"/>
        <w:ind w:left="567" w:right="567"/>
        <w:rPr>
          <w:i/>
          <w:iCs/>
        </w:rPr>
      </w:pPr>
      <w:r w:rsidRPr="006D74A5">
        <w:rPr>
          <w:b/>
          <w:bCs/>
          <w:i/>
          <w:iCs/>
        </w:rPr>
        <w:t xml:space="preserve">Artículo 91. </w:t>
      </w:r>
      <w:r w:rsidRPr="006D74A5">
        <w:rPr>
          <w:b/>
          <w:bCs/>
          <w:i/>
          <w:iCs/>
          <w:u w:val="single"/>
        </w:rPr>
        <w:t>Al incorporar a una persona en el Registro Nacional de Población</w:t>
      </w:r>
      <w:r w:rsidRPr="006D74A5">
        <w:rPr>
          <w:i/>
          <w:iCs/>
        </w:rPr>
        <w:t xml:space="preserve">, se le asignará una clave </w:t>
      </w:r>
      <w:r w:rsidRPr="006D74A5">
        <w:rPr>
          <w:b/>
          <w:bCs/>
          <w:i/>
          <w:iCs/>
          <w:u w:val="single"/>
        </w:rPr>
        <w:t>que se denominará Clave Única de Registro de Población</w:t>
      </w:r>
      <w:r w:rsidRPr="006D74A5">
        <w:rPr>
          <w:i/>
          <w:iCs/>
        </w:rPr>
        <w:t xml:space="preserve">. </w:t>
      </w:r>
      <w:r w:rsidRPr="006D74A5">
        <w:rPr>
          <w:b/>
          <w:bCs/>
          <w:i/>
          <w:iCs/>
          <w:u w:val="single"/>
        </w:rPr>
        <w:t>Esta servirá para</w:t>
      </w:r>
      <w:r w:rsidRPr="006D74A5">
        <w:rPr>
          <w:i/>
          <w:iCs/>
        </w:rPr>
        <w:t xml:space="preserve"> registrarla e </w:t>
      </w:r>
      <w:r w:rsidRPr="006D74A5">
        <w:rPr>
          <w:b/>
          <w:bCs/>
          <w:i/>
          <w:iCs/>
          <w:u w:val="single"/>
        </w:rPr>
        <w:t>identificarla en forma individual</w:t>
      </w:r>
      <w:r w:rsidRPr="006D74A5">
        <w:rPr>
          <w:i/>
          <w:iCs/>
        </w:rPr>
        <w:t xml:space="preserve">.” </w:t>
      </w:r>
    </w:p>
    <w:p w14:paraId="73E6D124" w14:textId="77777777" w:rsidR="00FD4A3F" w:rsidRPr="006D74A5" w:rsidRDefault="00672804">
      <w:pPr>
        <w:spacing w:line="240" w:lineRule="auto"/>
        <w:ind w:left="567" w:right="567"/>
        <w:rPr>
          <w:i/>
          <w:iCs/>
        </w:rPr>
      </w:pPr>
      <w:r w:rsidRPr="006D74A5">
        <w:rPr>
          <w:i/>
          <w:iCs/>
        </w:rPr>
        <w:t>(Énfasis añadido)</w:t>
      </w:r>
    </w:p>
    <w:p w14:paraId="78F258B9" w14:textId="77777777" w:rsidR="00FD4A3F" w:rsidRPr="006D74A5" w:rsidRDefault="00FD4A3F"/>
    <w:p w14:paraId="04429AC9" w14:textId="77777777" w:rsidR="00FD4A3F" w:rsidRPr="006D74A5" w:rsidRDefault="00672804">
      <w:r w:rsidRPr="006D74A5">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de nacimiento; consonantes internas del nombre y apellidos; un diferenciador de homonimia y siglo; y un digito verificador, que garantizan la correcta integración. </w:t>
      </w:r>
    </w:p>
    <w:p w14:paraId="0A38C1F4" w14:textId="77777777" w:rsidR="00FD4A3F" w:rsidRPr="006D74A5" w:rsidRDefault="00FD4A3F"/>
    <w:p w14:paraId="3E755235" w14:textId="77777777" w:rsidR="00FD4A3F" w:rsidRPr="006D74A5" w:rsidRDefault="00672804">
      <w:r w:rsidRPr="006D74A5">
        <w:t>Al respecto, el Instituto Nacional de Transparencia, Acceso a la Información y Protección de Datos Personales (INAI), a través del Criterio 18/17 de la Segunda Época, señala literalmente lo siguiente:</w:t>
      </w:r>
    </w:p>
    <w:p w14:paraId="35DF874F" w14:textId="77777777" w:rsidR="00FD4A3F" w:rsidRPr="006D74A5" w:rsidRDefault="00FD4A3F"/>
    <w:p w14:paraId="5B56A32F" w14:textId="77777777" w:rsidR="00FD4A3F" w:rsidRPr="006D74A5" w:rsidRDefault="00672804">
      <w:pPr>
        <w:spacing w:line="240" w:lineRule="auto"/>
        <w:ind w:left="567" w:right="567"/>
        <w:rPr>
          <w:i/>
          <w:iCs/>
        </w:rPr>
      </w:pPr>
      <w:r w:rsidRPr="006D74A5">
        <w:rPr>
          <w:i/>
          <w:iCs/>
        </w:rPr>
        <w:t>“</w:t>
      </w:r>
      <w:r w:rsidRPr="006D74A5">
        <w:rPr>
          <w:b/>
          <w:bCs/>
          <w:i/>
          <w:iCs/>
        </w:rPr>
        <w:t>Clave Única de Registro de Población (CURP). La Clave Única de Registro de Población</w:t>
      </w:r>
      <w:r w:rsidRPr="006D74A5">
        <w:rPr>
          <w:i/>
          <w:iCs/>
        </w:rPr>
        <w:t xml:space="preserve">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w:t>
      </w:r>
    </w:p>
    <w:p w14:paraId="25BF38D6" w14:textId="77777777" w:rsidR="00FD4A3F" w:rsidRPr="006D74A5" w:rsidRDefault="00672804">
      <w:pPr>
        <w:spacing w:line="240" w:lineRule="auto"/>
        <w:ind w:left="567" w:right="567"/>
        <w:rPr>
          <w:i/>
          <w:iCs/>
        </w:rPr>
      </w:pPr>
      <w:r w:rsidRPr="006D74A5">
        <w:rPr>
          <w:i/>
          <w:iCs/>
        </w:rPr>
        <w:t xml:space="preserve"> (Énfasis añadido)</w:t>
      </w:r>
    </w:p>
    <w:p w14:paraId="33F43FC3" w14:textId="77777777" w:rsidR="00FD4A3F" w:rsidRPr="006D74A5" w:rsidRDefault="00FD4A3F">
      <w:pPr>
        <w:ind w:left="851" w:right="902"/>
      </w:pPr>
    </w:p>
    <w:p w14:paraId="3C3EE366" w14:textId="77777777" w:rsidR="00FD4A3F" w:rsidRPr="006D74A5" w:rsidRDefault="00672804">
      <w:r w:rsidRPr="006D74A5">
        <w:t xml:space="preserve">De lo anterior, se desprende que la Clave Única de Registro de Población, se encuentra vinculada al nombre y apellidos de la persona, permitiendo identificar fecha y lugar de nacimiento, así como el sexo; datos que únicamente le atañen a su titular, por lo que, ésta constituye un dato personal que concierne a una persona física identificada e identificable en términos de los artículos 2, fracción II de la Ley de Transparencia y Acceso a la Información </w:t>
      </w:r>
      <w:r w:rsidRPr="006D74A5">
        <w:lastRenderedPageBreak/>
        <w:t>Pública del Estado de México y Municipios y 4, fracción XI de la Ley de Protección de Datos Personales en Posesión de Sujetos Obligados del Estado de México y Municipios.</w:t>
      </w:r>
    </w:p>
    <w:p w14:paraId="53A68570" w14:textId="77777777" w:rsidR="00FD4A3F" w:rsidRPr="006D74A5" w:rsidRDefault="00FD4A3F"/>
    <w:p w14:paraId="3659FB2C" w14:textId="77777777" w:rsidR="00FD4A3F" w:rsidRPr="006D74A5" w:rsidRDefault="00672804">
      <w:pPr>
        <w:numPr>
          <w:ilvl w:val="0"/>
          <w:numId w:val="2"/>
        </w:numPr>
        <w:spacing w:after="160" w:line="256" w:lineRule="auto"/>
        <w:jc w:val="left"/>
        <w:rPr>
          <w:b/>
          <w:bCs/>
          <w:color w:val="000000"/>
        </w:rPr>
      </w:pPr>
      <w:r w:rsidRPr="006D74A5">
        <w:rPr>
          <w:b/>
          <w:bCs/>
          <w:color w:val="000000"/>
        </w:rPr>
        <w:t>Clave de cualquier tipo de seguridad social</w:t>
      </w:r>
    </w:p>
    <w:p w14:paraId="35058686" w14:textId="77777777" w:rsidR="00FD4A3F" w:rsidRPr="006D74A5" w:rsidRDefault="00FD4A3F"/>
    <w:p w14:paraId="30069DB8" w14:textId="77777777" w:rsidR="00FD4A3F" w:rsidRPr="006D74A5" w:rsidRDefault="00672804">
      <w:r w:rsidRPr="006D74A5">
        <w:t xml:space="preserve">Por cuanto hace a la </w:t>
      </w:r>
      <w:r w:rsidRPr="006D74A5">
        <w:rPr>
          <w:b/>
          <w:bCs/>
        </w:rPr>
        <w:t>Clave de cualquier tipo de seguridad social</w:t>
      </w:r>
      <w:r w:rsidRPr="006D74A5">
        <w:t xml:space="preserve"> (ISSEMYM, u otros), está integrado por una secuencia de números con los que se identifica a los trabajadores que cubren las cuotas respectivas, asimismo, lo identifica con la fuente de trabajo; por lo que al ser una clave de identificación de los trabajadores, constituye información confidencial, dato que únicamente le atañe al servidor público, por lo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08DD69EC" w14:textId="77777777" w:rsidR="00FD4A3F" w:rsidRPr="006D74A5" w:rsidRDefault="00FD4A3F"/>
    <w:p w14:paraId="3135408D" w14:textId="77777777" w:rsidR="00FD4A3F" w:rsidRPr="006D74A5" w:rsidRDefault="00672804">
      <w:pPr>
        <w:numPr>
          <w:ilvl w:val="0"/>
          <w:numId w:val="2"/>
        </w:numPr>
        <w:spacing w:after="160" w:line="256" w:lineRule="auto"/>
        <w:jc w:val="left"/>
        <w:rPr>
          <w:b/>
          <w:bCs/>
          <w:color w:val="000000"/>
        </w:rPr>
      </w:pPr>
      <w:r w:rsidRPr="006D74A5">
        <w:rPr>
          <w:b/>
          <w:bCs/>
          <w:color w:val="000000"/>
        </w:rPr>
        <w:t>Número de cuenta bancaria de los particulares</w:t>
      </w:r>
    </w:p>
    <w:p w14:paraId="62FA3571" w14:textId="77777777" w:rsidR="00FD4A3F" w:rsidRPr="006D74A5" w:rsidRDefault="00FD4A3F">
      <w:pPr>
        <w:ind w:left="720"/>
        <w:rPr>
          <w:b/>
          <w:bCs/>
          <w:color w:val="000000"/>
        </w:rPr>
      </w:pPr>
    </w:p>
    <w:p w14:paraId="33E1102F" w14:textId="77777777" w:rsidR="00FD4A3F" w:rsidRPr="006D74A5" w:rsidRDefault="00672804">
      <w:r w:rsidRPr="006D74A5">
        <w:t xml:space="preserve">Por otro lado, es importante señalar que por cuanto hace </w:t>
      </w:r>
      <w:proofErr w:type="gramStart"/>
      <w:r w:rsidRPr="006D74A5">
        <w:t>al el número</w:t>
      </w:r>
      <w:proofErr w:type="gramEnd"/>
      <w:r w:rsidRPr="006D74A5">
        <w:t xml:space="preserve"> de cuenta bancaria de los particulares debe ser clasificado como confidencial con fundamento en las fracciones I y II del artículo 143 de la Ley de la Materia de la Entidad; en razón de que, con su difusión se estaría poniendo en riesgo la seguridad de su titular.</w:t>
      </w:r>
    </w:p>
    <w:p w14:paraId="5C36B6A3" w14:textId="77777777" w:rsidR="00FD4A3F" w:rsidRPr="006D74A5" w:rsidRDefault="00FD4A3F">
      <w:pPr>
        <w:ind w:right="50"/>
      </w:pPr>
    </w:p>
    <w:p w14:paraId="3A0963B5" w14:textId="77777777" w:rsidR="00FD4A3F" w:rsidRPr="006D74A5" w:rsidRDefault="00672804">
      <w:pPr>
        <w:ind w:right="51"/>
      </w:pPr>
      <w:r w:rsidRPr="006D74A5">
        <w:t xml:space="preserve">Además de que, la publicidad de los números de cuenta bancaria de los particulares en nada contribuye a la rendición de cuentas, sino por el contrario, dar a conocer los números de las cuentas bancarias hace vulnerable a las personas físicas, al abrir la posibilidad de que terceros que cuenten con las posibilidades tecnológicas y/o económicas puedan realizar actos ilícitos </w:t>
      </w:r>
      <w:r w:rsidRPr="006D74A5">
        <w:lastRenderedPageBreak/>
        <w:t xml:space="preserve">mediante operaciones cibernéticas; en esa virtud, este Instituto determina que dicha información no puede ser del dominio público, toda vez que se podría dar un uso inadecuado a la misma o cometer algún ilícito o fraude en contra del patrimonio de los particulares. </w:t>
      </w:r>
    </w:p>
    <w:p w14:paraId="1542DE17" w14:textId="77777777" w:rsidR="00FD4A3F" w:rsidRPr="006D74A5" w:rsidRDefault="00FD4A3F">
      <w:pPr>
        <w:ind w:right="51"/>
      </w:pPr>
    </w:p>
    <w:p w14:paraId="414EC8D6" w14:textId="77777777" w:rsidR="00FD4A3F" w:rsidRPr="006D74A5" w:rsidRDefault="00672804">
      <w:pPr>
        <w:ind w:right="50"/>
      </w:pPr>
      <w:r w:rsidRPr="006D74A5">
        <w:t>Lo anterior encuentra sustento en el criterio 10/17 emitido por el Instituto Nacional de Transparencia y Acceso a la Información Pública del Estado de México y Municipios, que a la letra dicen:</w:t>
      </w:r>
    </w:p>
    <w:p w14:paraId="067B813A" w14:textId="77777777" w:rsidR="00FD4A3F" w:rsidRPr="006D74A5" w:rsidRDefault="00FD4A3F">
      <w:pPr>
        <w:ind w:right="50"/>
      </w:pPr>
    </w:p>
    <w:p w14:paraId="4B194C7C" w14:textId="77777777" w:rsidR="00FD4A3F" w:rsidRPr="006D74A5" w:rsidRDefault="00672804">
      <w:pPr>
        <w:spacing w:line="240" w:lineRule="auto"/>
        <w:ind w:left="567" w:right="567"/>
        <w:rPr>
          <w:i/>
          <w:iCs/>
        </w:rPr>
      </w:pPr>
      <w:r w:rsidRPr="006D74A5">
        <w:rPr>
          <w:b/>
          <w:bCs/>
          <w:i/>
          <w:iCs/>
        </w:rPr>
        <w:t>“Cuentas bancarias y/o CLABE interbancaria de personas físicas y morales privadas.</w:t>
      </w:r>
      <w:r w:rsidRPr="006D74A5">
        <w:rPr>
          <w:i/>
          <w:iCs/>
        </w:rPr>
        <w:t xml:space="preserve">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249816A7" w14:textId="77777777" w:rsidR="00FD4A3F" w:rsidRPr="006D74A5" w:rsidRDefault="00FD4A3F">
      <w:pPr>
        <w:ind w:left="851" w:right="1134"/>
        <w:jc w:val="center"/>
        <w:rPr>
          <w:b/>
          <w:bCs/>
          <w:i/>
          <w:iCs/>
        </w:rPr>
      </w:pPr>
    </w:p>
    <w:p w14:paraId="79A9C3D4" w14:textId="77777777" w:rsidR="00FD4A3F" w:rsidRPr="006D74A5" w:rsidRDefault="00672804">
      <w:pPr>
        <w:numPr>
          <w:ilvl w:val="0"/>
          <w:numId w:val="2"/>
        </w:numPr>
        <w:spacing w:after="160" w:line="256" w:lineRule="auto"/>
        <w:jc w:val="left"/>
        <w:rPr>
          <w:b/>
          <w:bCs/>
          <w:color w:val="000000"/>
        </w:rPr>
      </w:pPr>
      <w:r w:rsidRPr="006D74A5">
        <w:rPr>
          <w:b/>
          <w:bCs/>
          <w:color w:val="000000"/>
        </w:rPr>
        <w:t>Número de empleado de servidores públicos o su equivalente</w:t>
      </w:r>
    </w:p>
    <w:p w14:paraId="00CAA0F1" w14:textId="77777777" w:rsidR="00FD4A3F" w:rsidRPr="006D74A5" w:rsidRDefault="00FD4A3F"/>
    <w:p w14:paraId="788CFA04" w14:textId="77777777" w:rsidR="00FD4A3F" w:rsidRPr="006D74A5" w:rsidRDefault="00672804">
      <w:r w:rsidRPr="006D74A5">
        <w:t xml:space="preserve">Por otro lado, es necesario precisar que el </w:t>
      </w:r>
      <w:r w:rsidRPr="006D74A5">
        <w:rPr>
          <w:b/>
          <w:bCs/>
        </w:rPr>
        <w:t>número de empleado de servidores públicos o su equivalente</w:t>
      </w:r>
      <w:r w:rsidRPr="006D74A5">
        <w:t xml:space="preserve">, con independencia del nombre que reciba, constituye un instrumento de control interno que permite a las dependencias y entidades identificar a sus trabajadores y a estos les facilita la realización de gestiones en su carácter de empleado. </w:t>
      </w:r>
    </w:p>
    <w:p w14:paraId="53605BB2" w14:textId="77777777" w:rsidR="00FD4A3F" w:rsidRPr="006D74A5" w:rsidRDefault="00672804">
      <w:pPr>
        <w:spacing w:before="240" w:after="240"/>
        <w:ind w:right="49"/>
      </w:pPr>
      <w:r w:rsidRPr="006D74A5">
        <w:t xml:space="preserve">En ese sentido, cuando el número de empleado se integre de datos personales de los trabajadores, procede su clasificación en términos de lo previsto en el artículo 143, fracción I, de la Ley de Transparencia y Acceso a la Información Pública del Estado de México y Municipios; sin embargo, cuando dicho dato se conforma de dígitos, letras o símbolos que no </w:t>
      </w:r>
      <w:r w:rsidRPr="006D74A5">
        <w:lastRenderedPageBreak/>
        <w:t>revelan datos personales, no reviste el carácter de confidencial, al no dar por sí solo acceso a datos personales.</w:t>
      </w:r>
    </w:p>
    <w:p w14:paraId="32AAA4CA" w14:textId="77777777" w:rsidR="00FD4A3F" w:rsidRPr="006D74A5" w:rsidRDefault="00672804">
      <w:pPr>
        <w:spacing w:before="240" w:after="240"/>
        <w:ind w:right="49"/>
      </w:pPr>
      <w:r w:rsidRPr="006D74A5">
        <w:t xml:space="preserve">Lo anterior, toma sustento en el Criterio de Interpretación, de la Segunda Época, con número de registro SO/006/2019, emitido por el Instituto Nacional de Transparencia, Acceso a la Información y Protección de Datos Personales, que establece lo siguiente: </w:t>
      </w:r>
    </w:p>
    <w:p w14:paraId="5780AD27" w14:textId="77777777" w:rsidR="00FD4A3F" w:rsidRPr="006D74A5" w:rsidRDefault="00672804">
      <w:pPr>
        <w:spacing w:line="240" w:lineRule="auto"/>
        <w:ind w:left="567" w:right="567"/>
        <w:rPr>
          <w:i/>
          <w:iCs/>
        </w:rPr>
      </w:pPr>
      <w:r w:rsidRPr="006D74A5">
        <w:rPr>
          <w:i/>
          <w:iCs/>
        </w:rPr>
        <w:t>“</w:t>
      </w:r>
      <w:r w:rsidRPr="006D74A5">
        <w:rPr>
          <w:b/>
          <w:bCs/>
          <w:i/>
          <w:iCs/>
        </w:rPr>
        <w:t>Número de empleado.</w:t>
      </w:r>
      <w:r w:rsidRPr="006D74A5">
        <w:rPr>
          <w:i/>
          <w:iCs/>
        </w:rPr>
        <w:t xml:space="preserve"> Cuando el número de empleado o su equivalente, se integra con datos personales de los trabajadores o funciona como una clave de acceso que no requiere adicionalmente de una contraseña para ingresar a sistemas o bases de datos personales, procede su clasificación como información confidencial.” </w:t>
      </w:r>
    </w:p>
    <w:p w14:paraId="7E7F8DDA" w14:textId="77777777" w:rsidR="00FD4A3F" w:rsidRPr="006D74A5" w:rsidRDefault="00FD4A3F">
      <w:pPr>
        <w:spacing w:line="240" w:lineRule="auto"/>
        <w:ind w:left="567" w:right="567"/>
        <w:rPr>
          <w:i/>
          <w:iCs/>
        </w:rPr>
      </w:pPr>
    </w:p>
    <w:p w14:paraId="7E71D87B" w14:textId="77777777" w:rsidR="00FD4A3F" w:rsidRPr="006D74A5" w:rsidRDefault="00672804">
      <w:pPr>
        <w:ind w:right="49"/>
      </w:pPr>
      <w:r w:rsidRPr="006D74A5">
        <w:t>Así, se colige que solamente procederá la clasificación del número de empleado, cuando se integre con datos personales de los servidores públicos o funcione como clave de acceso que no requiera una contraseña para ingresar a sistemas o bases de datos. De tales circunstancias, se considera que el Ente Recurrido deberá proporcionar dicho dato, en el caso, de que este se conforme únicamente de números, símbolos o dígitos, que de ninguna manera puedan revelar datos personales o de acceso a sistemas con información de los trabajadores; en el caso contrario, procederá su clasificación, en términos del artículo 143, fracción I, de la Ley de la materia.</w:t>
      </w:r>
    </w:p>
    <w:p w14:paraId="708AE349" w14:textId="77777777" w:rsidR="00FD4A3F" w:rsidRPr="006D74A5" w:rsidRDefault="00FD4A3F">
      <w:pPr>
        <w:rPr>
          <w:color w:val="000000"/>
        </w:rPr>
      </w:pPr>
    </w:p>
    <w:p w14:paraId="1B3E6A6C" w14:textId="77777777" w:rsidR="00FD4A3F" w:rsidRPr="006D74A5" w:rsidRDefault="00672804">
      <w:r w:rsidRPr="006D74A5">
        <w:t xml:space="preserve">Asimismo, no escapa de la óptica de este Instituto que dentro de la información que se ordena se puede encontrar información relativa a los elementos operativos del cuerpo de seguridad pública, los cuales es criterio del pleno de este Organismo que el nombre de estos servidores públicos encuadra en una excepción y por tanto debe ser objeto de un proceso de </w:t>
      </w:r>
      <w:r w:rsidRPr="006D74A5">
        <w:rPr>
          <w:b/>
          <w:bCs/>
          <w:u w:val="single"/>
        </w:rPr>
        <w:t>reserva de la información</w:t>
      </w:r>
      <w:r w:rsidRPr="006D74A5">
        <w:t>, para no hacer identificable al titular de tal dato personal.</w:t>
      </w:r>
    </w:p>
    <w:p w14:paraId="4485714C" w14:textId="77777777" w:rsidR="00FD4A3F" w:rsidRPr="006D74A5" w:rsidRDefault="00FD4A3F">
      <w:pPr>
        <w:ind w:right="-93"/>
      </w:pPr>
    </w:p>
    <w:p w14:paraId="4E585610" w14:textId="77777777" w:rsidR="00FD4A3F" w:rsidRPr="006D74A5" w:rsidRDefault="00672804">
      <w:r w:rsidRPr="006D74A5">
        <w:lastRenderedPageBreak/>
        <w:t>Ello, conforme al propio concepto de versión pública contenido en el artículo 3, fracción XXIV, de la multicitada Ley se define como:</w:t>
      </w:r>
    </w:p>
    <w:p w14:paraId="2DEA7B68" w14:textId="77777777" w:rsidR="00FD4A3F" w:rsidRPr="006D74A5" w:rsidRDefault="00FD4A3F"/>
    <w:p w14:paraId="178D0539" w14:textId="77777777" w:rsidR="00FD4A3F" w:rsidRPr="006D74A5" w:rsidRDefault="00672804">
      <w:pPr>
        <w:spacing w:line="240" w:lineRule="auto"/>
        <w:ind w:left="851" w:right="899"/>
        <w:rPr>
          <w:i/>
          <w:iCs/>
        </w:rPr>
      </w:pPr>
      <w:r w:rsidRPr="006D74A5">
        <w:rPr>
          <w:i/>
          <w:iCs/>
        </w:rPr>
        <w:t>“</w:t>
      </w:r>
      <w:r w:rsidRPr="006D74A5">
        <w:rPr>
          <w:b/>
          <w:bCs/>
          <w:i/>
          <w:iCs/>
        </w:rPr>
        <w:t>XXIV</w:t>
      </w:r>
      <w:r w:rsidRPr="006D74A5">
        <w:rPr>
          <w:i/>
          <w:iCs/>
        </w:rPr>
        <w:t xml:space="preserve">. </w:t>
      </w:r>
      <w:r w:rsidRPr="006D74A5">
        <w:rPr>
          <w:b/>
          <w:bCs/>
          <w:i/>
          <w:iCs/>
        </w:rPr>
        <w:t>Información reservada:</w:t>
      </w:r>
      <w:r w:rsidRPr="006D74A5">
        <w:rPr>
          <w:i/>
          <w:iCs/>
        </w:rPr>
        <w:t xml:space="preserve"> La clasificada con este carácter de manera temporal por las disposiciones de esta Ley, cuya divulgación puede causar daño en términos de lo establecido por esta Ley;”</w:t>
      </w:r>
    </w:p>
    <w:p w14:paraId="180E1747" w14:textId="77777777" w:rsidR="00FD4A3F" w:rsidRPr="006D74A5" w:rsidRDefault="00FD4A3F"/>
    <w:p w14:paraId="6F9FC1C7" w14:textId="77777777" w:rsidR="00FD4A3F" w:rsidRPr="006D74A5" w:rsidRDefault="00672804">
      <w:r w:rsidRPr="006D74A5">
        <w:t xml:space="preserve">No obstante que si bien, por regla general se consideran como datos personales no confidenciales, el nombre del servidor público, cargo y/o categoría, percepciones y las deducciones vinculadas con enteros en materia fiscal, ya sean tributarios o de seguridad social y cualquier otro concepto vinculado con la erogación de recursos públicos en concordancia con el artículo 23, segundo párrafo, de la Ley ya analizado, lo cierto es que, en lo que respecta </w:t>
      </w:r>
      <w:r w:rsidRPr="006D74A5">
        <w:rPr>
          <w:b/>
          <w:bCs/>
        </w:rPr>
        <w:t>elementos de seguridad pública, la elaboración de versiones públicas pudiera variar, eliminando información adicional, siempre y cuando se demuestre que pueda poner en riesgo la vida e integridad física con motivo de las funciones de servidores públicos</w:t>
      </w:r>
      <w:r w:rsidRPr="006D74A5">
        <w:t>.</w:t>
      </w:r>
    </w:p>
    <w:p w14:paraId="5ED9D7F7" w14:textId="77777777" w:rsidR="00FD4A3F" w:rsidRPr="006D74A5" w:rsidRDefault="00FD4A3F"/>
    <w:p w14:paraId="663F157D" w14:textId="77777777" w:rsidR="00FD4A3F" w:rsidRPr="006D74A5" w:rsidRDefault="00672804">
      <w:r w:rsidRPr="006D74A5">
        <w:t xml:space="preserve">Esto es así, ya que el artículo 81, fracción III, de la Ley de Seguridad del Estado de México, establece lo siguiente: </w:t>
      </w:r>
    </w:p>
    <w:p w14:paraId="1D2858CB" w14:textId="77777777" w:rsidR="00FD4A3F" w:rsidRPr="006D74A5" w:rsidRDefault="00FD4A3F"/>
    <w:p w14:paraId="2FE32B4E" w14:textId="77777777" w:rsidR="00FD4A3F" w:rsidRPr="006D74A5" w:rsidRDefault="00672804">
      <w:pPr>
        <w:spacing w:line="240" w:lineRule="auto"/>
        <w:ind w:left="567" w:right="567"/>
        <w:rPr>
          <w:i/>
          <w:iCs/>
        </w:rPr>
      </w:pPr>
      <w:r w:rsidRPr="006D74A5">
        <w:rPr>
          <w:i/>
          <w:iCs/>
        </w:rPr>
        <w:t>“</w:t>
      </w:r>
      <w:r w:rsidRPr="006D74A5">
        <w:rPr>
          <w:b/>
          <w:bCs/>
          <w:i/>
          <w:iCs/>
        </w:rPr>
        <w:t>Artículo 81.-</w:t>
      </w:r>
      <w:r w:rsidRPr="006D74A5">
        <w:rPr>
          <w:i/>
          <w:iCs/>
        </w:rPr>
        <w:t xml:space="preserve"> </w:t>
      </w:r>
      <w:r w:rsidRPr="006D74A5">
        <w:rPr>
          <w:b/>
          <w:bCs/>
          <w:i/>
          <w:iCs/>
        </w:rPr>
        <w:t>Toda información para la seguridad pública</w:t>
      </w:r>
      <w:r w:rsidRPr="006D74A5">
        <w:rPr>
          <w:i/>
          <w:iCs/>
        </w:rPr>
        <w:t xml:space="preserve"> generada o en poder de Instituciones de Seguridad Pública o de cualquier instancia del Sistema Estatal </w:t>
      </w:r>
      <w:r w:rsidRPr="006D74A5">
        <w:rPr>
          <w:b/>
          <w:bCs/>
          <w:i/>
          <w:iCs/>
        </w:rPr>
        <w:t>debe</w:t>
      </w:r>
      <w:r w:rsidRPr="006D74A5">
        <w:rPr>
          <w:i/>
          <w:iCs/>
        </w:rPr>
        <w:t xml:space="preserve"> registrarse, </w:t>
      </w:r>
      <w:r w:rsidRPr="006D74A5">
        <w:rPr>
          <w:b/>
          <w:bCs/>
          <w:i/>
          <w:iCs/>
        </w:rPr>
        <w:t>clasificarse</w:t>
      </w:r>
      <w:r w:rsidRPr="006D74A5">
        <w:rPr>
          <w:i/>
          <w:iCs/>
        </w:rPr>
        <w:t xml:space="preserve"> y tratarse de conformidad con las disposiciones aplicables. No </w:t>
      </w:r>
      <w:proofErr w:type="gramStart"/>
      <w:r w:rsidRPr="006D74A5">
        <w:rPr>
          <w:i/>
          <w:iCs/>
        </w:rPr>
        <w:t>obstante</w:t>
      </w:r>
      <w:proofErr w:type="gramEnd"/>
      <w:r w:rsidRPr="006D74A5">
        <w:rPr>
          <w:i/>
          <w:iCs/>
        </w:rPr>
        <w:t xml:space="preserve"> lo anterior, esta información se considerará reservada en los casos siguientes:</w:t>
      </w:r>
    </w:p>
    <w:p w14:paraId="390114B8" w14:textId="77777777" w:rsidR="00FD4A3F" w:rsidRPr="006D74A5" w:rsidRDefault="00672804">
      <w:pPr>
        <w:ind w:left="567" w:right="567"/>
        <w:rPr>
          <w:i/>
          <w:iCs/>
        </w:rPr>
      </w:pPr>
      <w:r w:rsidRPr="006D74A5">
        <w:rPr>
          <w:i/>
          <w:iCs/>
        </w:rPr>
        <w:t>(…)</w:t>
      </w:r>
    </w:p>
    <w:p w14:paraId="7984B853" w14:textId="77777777" w:rsidR="00FD4A3F" w:rsidRPr="006D74A5" w:rsidRDefault="00672804">
      <w:pPr>
        <w:spacing w:line="240" w:lineRule="auto"/>
        <w:ind w:left="567" w:right="567"/>
        <w:rPr>
          <w:b/>
          <w:bCs/>
          <w:i/>
          <w:iCs/>
        </w:rPr>
      </w:pPr>
      <w:r w:rsidRPr="006D74A5">
        <w:rPr>
          <w:b/>
          <w:bCs/>
          <w:i/>
          <w:iCs/>
        </w:rPr>
        <w:t>III</w:t>
      </w:r>
      <w:r w:rsidRPr="006D74A5">
        <w:rPr>
          <w:i/>
          <w:iCs/>
        </w:rPr>
        <w:t xml:space="preserve">. </w:t>
      </w:r>
      <w:r w:rsidRPr="006D74A5">
        <w:rPr>
          <w:b/>
          <w:bCs/>
          <w:i/>
          <w:iCs/>
        </w:rPr>
        <w:t>La relativa a servidores públicos miembros de las instituciones de seguridad pública, cuya revelación pueda poner en riesgo su vida e integridad física con motivo de sus funciones;”</w:t>
      </w:r>
    </w:p>
    <w:p w14:paraId="73A02E0D" w14:textId="77777777" w:rsidR="00FD4A3F" w:rsidRPr="006D74A5" w:rsidRDefault="00FD4A3F"/>
    <w:p w14:paraId="6313AA1F" w14:textId="77777777" w:rsidR="00FD4A3F" w:rsidRPr="006D74A5" w:rsidRDefault="00672804">
      <w:r w:rsidRPr="006D74A5">
        <w:lastRenderedPageBreak/>
        <w:t xml:space="preserve">Por tanto, </w:t>
      </w:r>
      <w:r w:rsidRPr="006D74A5">
        <w:rPr>
          <w:b/>
          <w:bCs/>
        </w:rPr>
        <w:t>EL SUJETO OBLIGADO</w:t>
      </w:r>
      <w:r w:rsidRPr="006D74A5">
        <w:t xml:space="preserve"> deberá clasificar dicha información, justificando de manera fundada y motivada las circunstancias por las cuales se podría en riesgo la vida de los elementos de seguridad municipal en caso de que se dieran a conocer sus datos; además deberá cumplir con los requisitos para su clasificación en términos de la Ley de Transparencia y Acceso a la Información Pública del Estado de México y Municipios, la Ley General de Transparencia y Acceso a la Información Pública y los Lineamientos generales en materia de clasificación y desclasificación de la información, así como para la elaboración de versiones públicas.</w:t>
      </w:r>
    </w:p>
    <w:p w14:paraId="04725BC7" w14:textId="77777777" w:rsidR="00FD4A3F" w:rsidRPr="006D74A5" w:rsidRDefault="00FD4A3F"/>
    <w:p w14:paraId="3237A614" w14:textId="77777777" w:rsidR="00FD4A3F" w:rsidRPr="006D74A5" w:rsidRDefault="00672804">
      <w:r w:rsidRPr="006D74A5">
        <w:t>Es decir, podrá eliminar cualquier información considerada no confidencial, de los elementos de seguridad pública, desde el nombre hasta las percepciones económicas, dependiendo de la información que se determine que genera el riesgo real e inminente, por constituir información reservada; sin embargo, dadas las características de la causal de reserva, bastaría con que fuera testado el nombre del servidor o servidores públicos, con el objeto de que no se haga identificable al titular, y por tanto, se evite poner en riesgo la vida e integridad física con motivo de sus funciones.</w:t>
      </w:r>
    </w:p>
    <w:p w14:paraId="1BEB1D5E" w14:textId="77777777" w:rsidR="00FD4A3F" w:rsidRPr="006D74A5" w:rsidRDefault="00FD4A3F"/>
    <w:p w14:paraId="25D2594B" w14:textId="77777777" w:rsidR="00FD4A3F" w:rsidRPr="006D74A5" w:rsidRDefault="00672804">
      <w:r w:rsidRPr="006D74A5">
        <w:t>Es importante mencionar que la causal de reserva antes señalada, puede ubicarse en los supuestos previstos por los artículos 140, fracción IV, de la Ley de Transparencia y  Acceso a la Información Pública del Estado de México y Municipios, que a su vez se vincula con la diversa del artículo 113, fracción V, de la Ley General de Transparencia y Acceso a la Información Pública, así como los requisitos previstos por los numerales Vigésimo Tercero y Trigésimo Tercero, de los Lineamientos generales en materia de clasificación y desclasificación de la información.</w:t>
      </w:r>
    </w:p>
    <w:p w14:paraId="11B86A4A" w14:textId="77777777" w:rsidR="00FD4A3F" w:rsidRPr="006D74A5" w:rsidRDefault="00FD4A3F"/>
    <w:p w14:paraId="6AD25CC4" w14:textId="77777777" w:rsidR="00FD4A3F" w:rsidRPr="006D74A5" w:rsidRDefault="00672804">
      <w:pPr>
        <w:rPr>
          <w:b/>
          <w:bCs/>
          <w:color w:val="000000"/>
        </w:rPr>
      </w:pPr>
      <w:r w:rsidRPr="006D74A5">
        <w:lastRenderedPageBreak/>
        <w:t xml:space="preserve">Al respecto, </w:t>
      </w:r>
      <w:r w:rsidRPr="006D74A5">
        <w:rPr>
          <w:color w:val="000000"/>
        </w:rPr>
        <w:t>es aplicable el Criterio 09/2024 de la Tercera Época, emitido por este Órgano Garante, que dice:</w:t>
      </w:r>
      <w:r w:rsidRPr="006D74A5">
        <w:rPr>
          <w:b/>
          <w:bCs/>
          <w:color w:val="000000"/>
        </w:rPr>
        <w:t xml:space="preserve"> </w:t>
      </w:r>
    </w:p>
    <w:p w14:paraId="233DBAC6" w14:textId="77777777" w:rsidR="00FD4A3F" w:rsidRPr="006D74A5" w:rsidRDefault="00FD4A3F">
      <w:pPr>
        <w:rPr>
          <w:color w:val="000000"/>
        </w:rPr>
      </w:pPr>
    </w:p>
    <w:p w14:paraId="1233033E" w14:textId="77777777" w:rsidR="00FD4A3F" w:rsidRPr="006D74A5" w:rsidRDefault="00672804">
      <w:pPr>
        <w:spacing w:line="240" w:lineRule="auto"/>
        <w:ind w:left="567" w:right="567"/>
        <w:rPr>
          <w:i/>
          <w:iCs/>
        </w:rPr>
      </w:pPr>
      <w:r w:rsidRPr="006D74A5">
        <w:rPr>
          <w:b/>
          <w:bCs/>
          <w:i/>
          <w:iCs/>
        </w:rPr>
        <w:t xml:space="preserve">“NOMBRE DE PERSONAL OPERATIVO </w:t>
      </w:r>
      <w:proofErr w:type="gramStart"/>
      <w:r w:rsidRPr="006D74A5">
        <w:rPr>
          <w:b/>
          <w:bCs/>
          <w:i/>
          <w:iCs/>
        </w:rPr>
        <w:t>DE  SEGURIDAD</w:t>
      </w:r>
      <w:proofErr w:type="gramEnd"/>
      <w:r w:rsidRPr="006D74A5">
        <w:rPr>
          <w:b/>
          <w:bCs/>
          <w:i/>
          <w:iCs/>
        </w:rPr>
        <w:t xml:space="preserve"> PÚBLICA. PROCEDE SU CLASIFICACIÓN COMO INFORMACIÓN RESERVADA</w:t>
      </w:r>
      <w:r w:rsidRPr="006D74A5">
        <w:rPr>
          <w:i/>
          <w:iCs/>
        </w:rPr>
        <w:t>. El nombre del persona</w:t>
      </w:r>
      <w:r w:rsidRPr="006D74A5">
        <w:t>l</w:t>
      </w:r>
      <w:r w:rsidRPr="006D74A5">
        <w:rPr>
          <w:i/>
          <w:iCs/>
        </w:rPr>
        <w:t xml:space="preserve"> operativo de seguridad pública debe clasificarse como información reservada previa acreditación de la prueba de daño, ya que su publicidad podría entorpecer las tareas de seguridad pública y poner en riesgo la vida, la seguridad o la salud del servidor público, ya que los vuelve plenamente identificables ante grupos delictivos. Sin embargo, esta causal de reserva por regla general no puede aplicar al personal administrativo y de mando medio y superior, al no realizar funciones operativas de seguridad pública.” (sic) </w:t>
      </w:r>
    </w:p>
    <w:p w14:paraId="4A1015AC" w14:textId="77777777" w:rsidR="00FD4A3F" w:rsidRPr="006D74A5" w:rsidRDefault="00FD4A3F"/>
    <w:p w14:paraId="661C5182" w14:textId="77777777" w:rsidR="00FD4A3F" w:rsidRPr="006D74A5" w:rsidRDefault="00672804">
      <w:pPr>
        <w:ind w:right="-93"/>
      </w:pPr>
      <w:r w:rsidRPr="006D74A5">
        <w:t xml:space="preserve">En ese orden de ideas, si bien por regla general los nombres de los trabajadores gubernamentales son información pública de oficio, existe una excepción relativa a </w:t>
      </w:r>
      <w:r w:rsidRPr="006D74A5">
        <w:rPr>
          <w:b/>
          <w:bCs/>
        </w:rPr>
        <w:t>aquellos que realicen actividades operativas en materia de seguridad,</w:t>
      </w:r>
      <w:r w:rsidRPr="006D74A5">
        <w:t xml:space="preserve"> como es el caso de los elementos operativos y la policía municipal.</w:t>
      </w:r>
    </w:p>
    <w:p w14:paraId="676FC2E3" w14:textId="77777777" w:rsidR="00FD4A3F" w:rsidRPr="006D74A5" w:rsidRDefault="00FD4A3F">
      <w:pPr>
        <w:ind w:right="-93"/>
      </w:pPr>
    </w:p>
    <w:p w14:paraId="4594766D" w14:textId="77777777" w:rsidR="00FD4A3F" w:rsidRPr="006D74A5" w:rsidRDefault="00672804">
      <w:pPr>
        <w:ind w:right="-93"/>
      </w:pPr>
      <w:r w:rsidRPr="006D74A5">
        <w:t>Al respecto,  el artículo 4° de la Ley de Seguridad del Estado de México prevé que la función de seguridad pública se realizará, en los diversos ámbitos de competencia, por conducto de las Instituciones Policiales y de Procuración de Justicia, de los responsables de la prisión preventiva y ejecución de sentencias, de las autoridades competentes en materia de justicia para adolescentes, de las instancias encargadas de aplicar las infracción administrativas, y de las demás autoridades de las instancias encargadas de aplicar las infracciones administrativas.</w:t>
      </w:r>
    </w:p>
    <w:p w14:paraId="6B900604" w14:textId="77777777" w:rsidR="00FD4A3F" w:rsidRPr="006D74A5" w:rsidRDefault="00FD4A3F">
      <w:pPr>
        <w:ind w:right="-93"/>
      </w:pPr>
    </w:p>
    <w:p w14:paraId="0F43C02A" w14:textId="77777777" w:rsidR="00FD4A3F" w:rsidRPr="006D74A5" w:rsidRDefault="00672804">
      <w:pPr>
        <w:ind w:right="-93"/>
      </w:pPr>
      <w:r w:rsidRPr="006D74A5">
        <w:t>En ese contexto, el artículo 6, fracciones XI y XII de dicho ordenamiento jurídico, establece los siguientes conceptos:</w:t>
      </w:r>
    </w:p>
    <w:p w14:paraId="352FD6B6" w14:textId="77777777" w:rsidR="00FD4A3F" w:rsidRPr="006D74A5" w:rsidRDefault="00FD4A3F">
      <w:pPr>
        <w:ind w:right="-93"/>
      </w:pPr>
    </w:p>
    <w:p w14:paraId="074CDA97" w14:textId="77777777" w:rsidR="00FD4A3F" w:rsidRPr="006D74A5" w:rsidRDefault="00672804">
      <w:pPr>
        <w:numPr>
          <w:ilvl w:val="0"/>
          <w:numId w:val="3"/>
        </w:numPr>
        <w:spacing w:after="160" w:line="278" w:lineRule="auto"/>
        <w:ind w:right="-93"/>
        <w:jc w:val="left"/>
        <w:rPr>
          <w:b/>
          <w:bCs/>
        </w:rPr>
      </w:pPr>
      <w:r w:rsidRPr="006D74A5">
        <w:rPr>
          <w:b/>
          <w:bCs/>
        </w:rPr>
        <w:t xml:space="preserve">Instituciones Policiales: </w:t>
      </w:r>
      <w:r w:rsidRPr="006D74A5">
        <w:t xml:space="preserve">Son los cuerpos de policía, de vigilancia y custodia de los establecimientos penitenciarios, detención preventiva, centros de arraigo y en general, </w:t>
      </w:r>
      <w:r w:rsidRPr="006D74A5">
        <w:rPr>
          <w:b/>
          <w:bCs/>
        </w:rPr>
        <w:lastRenderedPageBreak/>
        <w:t>todas las dependencias encargadas de la seguridad pública a nivel</w:t>
      </w:r>
      <w:r w:rsidRPr="006D74A5">
        <w:t xml:space="preserve"> estatal y </w:t>
      </w:r>
      <w:r w:rsidRPr="006D74A5">
        <w:rPr>
          <w:b/>
          <w:bCs/>
        </w:rPr>
        <w:t>municipal.</w:t>
      </w:r>
    </w:p>
    <w:p w14:paraId="2A6A777F" w14:textId="77777777" w:rsidR="00FD4A3F" w:rsidRPr="006D74A5" w:rsidRDefault="00672804">
      <w:pPr>
        <w:numPr>
          <w:ilvl w:val="0"/>
          <w:numId w:val="3"/>
        </w:numPr>
        <w:spacing w:after="160" w:line="278" w:lineRule="auto"/>
        <w:ind w:right="-93"/>
        <w:jc w:val="left"/>
        <w:rPr>
          <w:b/>
          <w:bCs/>
        </w:rPr>
      </w:pPr>
      <w:r w:rsidRPr="006D74A5">
        <w:rPr>
          <w:b/>
          <w:bCs/>
        </w:rPr>
        <w:t xml:space="preserve">Instituciones de Seguridad Pública: </w:t>
      </w:r>
      <w:r w:rsidRPr="006D74A5">
        <w:t xml:space="preserve">Instituciones Policiales, Procuración de Justicia, Sistema Penitenciario y </w:t>
      </w:r>
      <w:r w:rsidRPr="006D74A5">
        <w:rPr>
          <w:b/>
          <w:bCs/>
        </w:rPr>
        <w:t xml:space="preserve">dependencias encargadas de la seguridad pública a nivel </w:t>
      </w:r>
      <w:r w:rsidRPr="006D74A5">
        <w:t xml:space="preserve">estatal y </w:t>
      </w:r>
      <w:r w:rsidRPr="006D74A5">
        <w:rPr>
          <w:b/>
          <w:bCs/>
        </w:rPr>
        <w:t>municipal.</w:t>
      </w:r>
    </w:p>
    <w:p w14:paraId="51771628" w14:textId="77777777" w:rsidR="00FD4A3F" w:rsidRPr="006D74A5" w:rsidRDefault="00FD4A3F">
      <w:pPr>
        <w:ind w:right="-93"/>
        <w:rPr>
          <w:b/>
          <w:bCs/>
        </w:rPr>
      </w:pPr>
    </w:p>
    <w:p w14:paraId="6099E042" w14:textId="77777777" w:rsidR="00FD4A3F" w:rsidRPr="006D74A5" w:rsidRDefault="00672804">
      <w:pPr>
        <w:ind w:right="-93"/>
      </w:pPr>
      <w:r w:rsidRPr="006D74A5">
        <w:t>Conforme a lo anterior, se puede deducir que el área Seguridad Pública tiene como atribución principal, la prevención de delitos y proteger a las personas, sus propiedades, posesiones y derechos</w:t>
      </w:r>
    </w:p>
    <w:p w14:paraId="0A3D3B1E" w14:textId="77777777" w:rsidR="00FD4A3F" w:rsidRPr="006D74A5" w:rsidRDefault="00FD4A3F">
      <w:pPr>
        <w:ind w:right="-93"/>
      </w:pPr>
    </w:p>
    <w:p w14:paraId="6A119A07" w14:textId="77777777" w:rsidR="00FD4A3F" w:rsidRPr="006D74A5" w:rsidRDefault="00672804">
      <w:pPr>
        <w:ind w:right="-93"/>
      </w:pPr>
      <w:r w:rsidRPr="006D74A5">
        <w:t xml:space="preserve">Además, el Instructivo de llenado del Formato “Personal de Seguridad Pública”, del Secretariado Ejecutivo del Sistema Nacional de Seguridad Pública (consultado el veinticinco de abril de dos mil veintidós, a las dieciséis horas, en la liga electrónica </w:t>
      </w:r>
      <w:hyperlink r:id="rId15">
        <w:r w:rsidRPr="006D74A5">
          <w:rPr>
            <w:color w:val="467886"/>
            <w:u w:val="single"/>
          </w:rPr>
          <w:t>http://secretariadoejecutivo.gob.mx/work/models/SecretariadoEjecutivo/Resource/328/1/images/instructivo_final_edo_fuerza(1).pdf</w:t>
        </w:r>
      </w:hyperlink>
      <w:r w:rsidRPr="006D74A5">
        <w:t xml:space="preserve">), establece que los elementos operativos de seguridad pública, son aquellos que desempeñan funciones de campo (policiacas, especializadas o equivalentes y que no </w:t>
      </w:r>
      <w:r w:rsidRPr="006D74A5">
        <w:rPr>
          <w:b/>
          <w:bCs/>
        </w:rPr>
        <w:t>desempeña funciones de mando</w:t>
      </w:r>
      <w:r w:rsidRPr="006D74A5">
        <w:t xml:space="preserve">), entre los cuales, se encuentra </w:t>
      </w:r>
      <w:r w:rsidRPr="006D74A5">
        <w:rPr>
          <w:b/>
          <w:bCs/>
        </w:rPr>
        <w:t>la Policía Municipal</w:t>
      </w:r>
      <w:r w:rsidRPr="006D74A5">
        <w:t>.</w:t>
      </w:r>
    </w:p>
    <w:p w14:paraId="404EFE39" w14:textId="77777777" w:rsidR="00FD4A3F" w:rsidRPr="006D74A5" w:rsidRDefault="00FD4A3F">
      <w:pPr>
        <w:ind w:right="-93"/>
      </w:pPr>
    </w:p>
    <w:p w14:paraId="317B97F7" w14:textId="77777777" w:rsidR="00FD4A3F" w:rsidRPr="006D74A5" w:rsidRDefault="00672804">
      <w:pPr>
        <w:ind w:right="-93"/>
      </w:pPr>
      <w:r w:rsidRPr="006D74A5">
        <w:t>Además, que las Instituciones Policiales, se conforman del personal administrativo, que son los trabajadores de apoyo (chofer, personal de mantenimiento, servicios generales y área secretaria); así como, el personal de mando (alto, medio y superior), que es aquel que realiza funciones de dirección, coordinación y supervisión, por lo cual, corresponde a aquel que tenga trabajadores a su cargo.</w:t>
      </w:r>
    </w:p>
    <w:p w14:paraId="6D81AE9A" w14:textId="77777777" w:rsidR="00FD4A3F" w:rsidRPr="006D74A5" w:rsidRDefault="00FD4A3F">
      <w:pPr>
        <w:ind w:right="-93"/>
      </w:pPr>
    </w:p>
    <w:p w14:paraId="23143BEA" w14:textId="77777777" w:rsidR="00FD4A3F" w:rsidRPr="006D74A5" w:rsidRDefault="00672804">
      <w:pPr>
        <w:ind w:right="-93"/>
      </w:pPr>
      <w:r w:rsidRPr="006D74A5">
        <w:lastRenderedPageBreak/>
        <w:t>Así, dar a conocer el nombre de las personas, vinculado con el hecho que son elementos operativos o policías municipales, los vuelve identificables y posiblemente reconocibles para grupos delictivos, puesto que pueden relacionarlos directamente con actividades u operativos pasados, presentes, o ubicarlos simplemente por el hecho de pertenecer o haber sido parte de una organización que lleve a cabo actividades de prevención y salvaguarda de la integridad de las personas en el combate a la delincuencia; además, dicha información puede ser utilizada para vulnerar su vida, seguridad o salud, incluso la de sus familias o entorno social, al aumentar el riesgo de que personas ajenas a los intereses institucionales que persigue dicha área, intenten realizar actos tendientes a inhibir o entrometerse en las funciones de los policías municipales, lo cual causaría una vulneración a la seguridad municipal.</w:t>
      </w:r>
    </w:p>
    <w:p w14:paraId="5A4B3E1F" w14:textId="77777777" w:rsidR="00FD4A3F" w:rsidRPr="006D74A5" w:rsidRDefault="00FD4A3F">
      <w:pPr>
        <w:spacing w:after="160" w:line="278" w:lineRule="auto"/>
        <w:jc w:val="left"/>
        <w:rPr>
          <w:rFonts w:ascii="Aptos" w:eastAsia="Aptos" w:hAnsi="Aptos" w:cs="Aptos"/>
          <w:sz w:val="24"/>
          <w:szCs w:val="24"/>
        </w:rPr>
      </w:pPr>
    </w:p>
    <w:p w14:paraId="139B1B5C" w14:textId="77777777" w:rsidR="00FD4A3F" w:rsidRPr="006D74A5" w:rsidRDefault="00672804">
      <w:pPr>
        <w:pStyle w:val="Ttulo3"/>
      </w:pPr>
      <w:bookmarkStart w:id="30" w:name="_Toc214901078"/>
      <w:r w:rsidRPr="006D74A5">
        <w:t>f) Conclusión</w:t>
      </w:r>
      <w:bookmarkEnd w:id="30"/>
    </w:p>
    <w:p w14:paraId="407541B5" w14:textId="77777777" w:rsidR="00FD4A3F" w:rsidRPr="006D74A5" w:rsidRDefault="00672804">
      <w:pPr>
        <w:widowControl w:val="0"/>
        <w:tabs>
          <w:tab w:val="left" w:pos="1701"/>
          <w:tab w:val="left" w:pos="1843"/>
        </w:tabs>
        <w:rPr>
          <w:color w:val="000000"/>
        </w:rPr>
      </w:pPr>
      <w:r w:rsidRPr="006D74A5">
        <w:rPr>
          <w:color w:val="000000"/>
        </w:rPr>
        <w:t xml:space="preserve">Debido a lo anteriormente expuesto, este Instituto estima que las razones o motivos de inconformidad hechos valer por </w:t>
      </w:r>
      <w:r w:rsidRPr="006D74A5">
        <w:rPr>
          <w:b/>
          <w:bCs/>
          <w:color w:val="000000"/>
        </w:rPr>
        <w:t>LA PARTE RECURRENTE</w:t>
      </w:r>
      <w:r w:rsidRPr="006D74A5">
        <w:rPr>
          <w:color w:val="000000"/>
        </w:rPr>
        <w:t xml:space="preserve"> devienen </w:t>
      </w:r>
      <w:r w:rsidRPr="006D74A5">
        <w:rPr>
          <w:b/>
          <w:bCs/>
          <w:color w:val="000000"/>
        </w:rPr>
        <w:t>fundadas</w:t>
      </w:r>
      <w:r w:rsidRPr="006D74A5">
        <w:rPr>
          <w:color w:val="000000"/>
        </w:rPr>
        <w:t xml:space="preserve"> y suficientes para </w:t>
      </w:r>
      <w:r w:rsidRPr="006D74A5">
        <w:rPr>
          <w:b/>
          <w:bCs/>
          <w:color w:val="000000"/>
        </w:rPr>
        <w:t>MODFICA</w:t>
      </w:r>
      <w:r w:rsidRPr="006D74A5">
        <w:rPr>
          <w:color w:val="000000"/>
        </w:rPr>
        <w:t xml:space="preserve"> la respuesta del </w:t>
      </w:r>
      <w:r w:rsidRPr="006D74A5">
        <w:rPr>
          <w:b/>
          <w:bCs/>
          <w:color w:val="000000"/>
        </w:rPr>
        <w:t>SUJETO OBLIGADO</w:t>
      </w:r>
      <w:r w:rsidRPr="006D74A5">
        <w:rPr>
          <w:color w:val="000000"/>
        </w:rPr>
        <w:t xml:space="preserve"> y ordenarle haga entrega de la información descrita en el presente Considerando.</w:t>
      </w:r>
    </w:p>
    <w:p w14:paraId="6D6699D0" w14:textId="77777777" w:rsidR="00FD4A3F" w:rsidRPr="006D74A5" w:rsidRDefault="00FD4A3F"/>
    <w:p w14:paraId="1427B155" w14:textId="77777777" w:rsidR="00FD4A3F" w:rsidRPr="006D74A5" w:rsidRDefault="00672804">
      <w:pPr>
        <w:ind w:right="-93"/>
      </w:pPr>
      <w:r w:rsidRPr="006D74A5">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51CACB97" w14:textId="77777777" w:rsidR="00FD4A3F" w:rsidRPr="006D74A5" w:rsidRDefault="00FD4A3F"/>
    <w:p w14:paraId="4366C6DA" w14:textId="77777777" w:rsidR="00930F90" w:rsidRPr="006D74A5" w:rsidRDefault="00930F90"/>
    <w:p w14:paraId="6BF14528" w14:textId="77777777" w:rsidR="00FD4A3F" w:rsidRPr="006D74A5" w:rsidRDefault="00672804">
      <w:pPr>
        <w:pStyle w:val="Ttulo1"/>
      </w:pPr>
      <w:bookmarkStart w:id="31" w:name="_Toc214901079"/>
      <w:r w:rsidRPr="006D74A5">
        <w:lastRenderedPageBreak/>
        <w:t>RESUELVE</w:t>
      </w:r>
      <w:bookmarkEnd w:id="31"/>
    </w:p>
    <w:p w14:paraId="21F6FF8D" w14:textId="77777777" w:rsidR="00FD4A3F" w:rsidRPr="006D74A5" w:rsidRDefault="00FD4A3F">
      <w:pPr>
        <w:ind w:right="113"/>
        <w:rPr>
          <w:b/>
          <w:bCs/>
        </w:rPr>
      </w:pPr>
    </w:p>
    <w:p w14:paraId="1BB68CFB" w14:textId="77777777" w:rsidR="00FD4A3F" w:rsidRPr="006D74A5" w:rsidRDefault="00672804">
      <w:pPr>
        <w:widowControl w:val="0"/>
      </w:pPr>
      <w:r w:rsidRPr="006D74A5">
        <w:rPr>
          <w:b/>
          <w:bCs/>
        </w:rPr>
        <w:t>PRIMERO.</w:t>
      </w:r>
      <w:r w:rsidRPr="006D74A5">
        <w:t xml:space="preserve"> Se </w:t>
      </w:r>
      <w:r w:rsidRPr="006D74A5">
        <w:rPr>
          <w:b/>
          <w:bCs/>
        </w:rPr>
        <w:t>MODIFICA</w:t>
      </w:r>
      <w:r w:rsidRPr="006D74A5">
        <w:t xml:space="preserve"> la respuesta entregada por el </w:t>
      </w:r>
      <w:r w:rsidRPr="006D74A5">
        <w:rPr>
          <w:b/>
          <w:bCs/>
        </w:rPr>
        <w:t>SUJETO OBLIGADO</w:t>
      </w:r>
      <w:r w:rsidRPr="006D74A5">
        <w:t xml:space="preserve"> en la solicitud de información </w:t>
      </w:r>
      <w:r w:rsidRPr="006D74A5">
        <w:rPr>
          <w:b/>
          <w:bCs/>
        </w:rPr>
        <w:t>00298/TEMAMATL/IP/2025,</w:t>
      </w:r>
      <w:r w:rsidRPr="006D74A5">
        <w:t xml:space="preserve"> por resultar </w:t>
      </w:r>
      <w:r w:rsidRPr="006D74A5">
        <w:rPr>
          <w:b/>
          <w:bCs/>
        </w:rPr>
        <w:t>FUNDADAS</w:t>
      </w:r>
      <w:r w:rsidRPr="006D74A5">
        <w:t xml:space="preserve"> las razones o motivos de inconformidad hechos valer por </w:t>
      </w:r>
      <w:r w:rsidRPr="006D74A5">
        <w:rPr>
          <w:b/>
          <w:bCs/>
        </w:rPr>
        <w:t>LA PARTE RECURRENTE</w:t>
      </w:r>
      <w:r w:rsidRPr="006D74A5">
        <w:t xml:space="preserve"> en el Recurso de Revisión </w:t>
      </w:r>
      <w:r w:rsidRPr="006D74A5">
        <w:rPr>
          <w:b/>
          <w:bCs/>
        </w:rPr>
        <w:t>08732/INFOEM/IP/RR/2025</w:t>
      </w:r>
      <w:r w:rsidRPr="006D74A5">
        <w:rPr>
          <w:color w:val="000000"/>
        </w:rPr>
        <w:t>,</w:t>
      </w:r>
      <w:r w:rsidRPr="006D74A5">
        <w:rPr>
          <w:b/>
          <w:bCs/>
          <w:color w:val="0D0D0D"/>
        </w:rPr>
        <w:t xml:space="preserve"> </w:t>
      </w:r>
      <w:r w:rsidRPr="006D74A5">
        <w:t xml:space="preserve">en términos del considerando </w:t>
      </w:r>
      <w:r w:rsidRPr="006D74A5">
        <w:rPr>
          <w:b/>
          <w:bCs/>
        </w:rPr>
        <w:t>SEGUNDO</w:t>
      </w:r>
      <w:r w:rsidRPr="006D74A5">
        <w:t xml:space="preserve"> de la presente Resolución.</w:t>
      </w:r>
    </w:p>
    <w:p w14:paraId="454B3AF8" w14:textId="77777777" w:rsidR="00FD4A3F" w:rsidRPr="006D74A5" w:rsidRDefault="00FD4A3F">
      <w:pPr>
        <w:rPr>
          <w:b/>
          <w:bCs/>
        </w:rPr>
      </w:pPr>
    </w:p>
    <w:p w14:paraId="7222285D" w14:textId="77777777" w:rsidR="00FD4A3F" w:rsidRPr="006D74A5" w:rsidRDefault="00672804">
      <w:pPr>
        <w:ind w:right="-93"/>
      </w:pPr>
      <w:r w:rsidRPr="006D74A5">
        <w:rPr>
          <w:b/>
          <w:bCs/>
        </w:rPr>
        <w:t>SEGUNDO.</w:t>
      </w:r>
      <w:r w:rsidRPr="006D74A5">
        <w:t xml:space="preserve"> Se </w:t>
      </w:r>
      <w:r w:rsidRPr="006D74A5">
        <w:rPr>
          <w:b/>
          <w:bCs/>
        </w:rPr>
        <w:t xml:space="preserve">ORDENA </w:t>
      </w:r>
      <w:r w:rsidRPr="006D74A5">
        <w:t xml:space="preserve">al </w:t>
      </w:r>
      <w:r w:rsidRPr="006D74A5">
        <w:rPr>
          <w:b/>
          <w:bCs/>
        </w:rPr>
        <w:t>SUJETO OBLIGADO</w:t>
      </w:r>
      <w:r w:rsidRPr="006D74A5">
        <w:t xml:space="preserve">, a efecto de que entregue a través del </w:t>
      </w:r>
      <w:r w:rsidRPr="006D74A5">
        <w:rPr>
          <w:b/>
          <w:bCs/>
        </w:rPr>
        <w:t>SAIMEX</w:t>
      </w:r>
      <w:r w:rsidRPr="006D74A5">
        <w:t xml:space="preserve">, en </w:t>
      </w:r>
      <w:r w:rsidRPr="006D74A5">
        <w:rPr>
          <w:b/>
          <w:bCs/>
        </w:rPr>
        <w:t xml:space="preserve">versión pública, </w:t>
      </w:r>
      <w:r w:rsidRPr="006D74A5">
        <w:t>lo siguiente:</w:t>
      </w:r>
    </w:p>
    <w:p w14:paraId="237363AF" w14:textId="77777777" w:rsidR="00FD4A3F" w:rsidRPr="006D74A5" w:rsidRDefault="00FD4A3F">
      <w:pPr>
        <w:ind w:right="-93"/>
      </w:pPr>
    </w:p>
    <w:p w14:paraId="1CC3F9A2" w14:textId="77777777" w:rsidR="00FD4A3F" w:rsidRPr="006D74A5" w:rsidRDefault="00672804">
      <w:pPr>
        <w:pStyle w:val="Ttulo"/>
        <w:ind w:firstLine="567"/>
        <w:rPr>
          <w:b/>
          <w:bCs/>
        </w:rPr>
      </w:pPr>
      <w:r w:rsidRPr="006D74A5">
        <w:rPr>
          <w:b/>
          <w:bCs/>
        </w:rPr>
        <w:t xml:space="preserve">La conciliación de nómina correspondiente a los meses de marzo, abril, mayo y primera quincena de junio de 2025.  </w:t>
      </w:r>
    </w:p>
    <w:p w14:paraId="254C7327" w14:textId="77777777" w:rsidR="00FD4A3F" w:rsidRPr="006D74A5" w:rsidRDefault="00FD4A3F"/>
    <w:p w14:paraId="00EA5499" w14:textId="77777777" w:rsidR="00FD4A3F" w:rsidRPr="006D74A5" w:rsidRDefault="00672804">
      <w:r w:rsidRPr="006D74A5">
        <w:t>Para las versiones públicas, se deberá entregar el Acuerdo del Comité de Transparencia mediante el cual se apruebe la clasificación de información, en términos del artículo 49, fracción VIII de la Ley de Transparencia y Acceso a la Información Pública del Estado de México y Municipios.</w:t>
      </w:r>
    </w:p>
    <w:p w14:paraId="38BC1240" w14:textId="77777777" w:rsidR="00FD4A3F" w:rsidRPr="006D74A5" w:rsidRDefault="00FD4A3F">
      <w:pPr>
        <w:rPr>
          <w:b/>
          <w:bCs/>
        </w:rPr>
      </w:pPr>
    </w:p>
    <w:p w14:paraId="22150296" w14:textId="77777777" w:rsidR="00FD4A3F" w:rsidRPr="006D74A5" w:rsidRDefault="00672804">
      <w:r w:rsidRPr="006D74A5">
        <w:rPr>
          <w:b/>
          <w:bCs/>
        </w:rPr>
        <w:t>TERCERO.</w:t>
      </w:r>
      <w:r w:rsidRPr="006D74A5">
        <w:t xml:space="preserve"> </w:t>
      </w:r>
      <w:r w:rsidRPr="006D74A5">
        <w:rPr>
          <w:b/>
          <w:bCs/>
          <w:color w:val="000000"/>
        </w:rPr>
        <w:t xml:space="preserve">Notifíquese </w:t>
      </w:r>
      <w:r w:rsidRPr="006D74A5">
        <w:rPr>
          <w:color w:val="000000"/>
        </w:rPr>
        <w:t>vía Sistema de Acceso a la Información Mexiquense (</w:t>
      </w:r>
      <w:r w:rsidRPr="006D74A5">
        <w:rPr>
          <w:b/>
          <w:bCs/>
          <w:color w:val="000000"/>
        </w:rPr>
        <w:t>SAIMEX)</w:t>
      </w:r>
      <w:r w:rsidRPr="006D74A5">
        <w:rPr>
          <w:color w:val="000000"/>
        </w:rPr>
        <w:t xml:space="preserve"> la presente resolución al Titular de la Unidad de Transparencia del Sujeto Obligado</w:t>
      </w:r>
      <w:r w:rsidRPr="006D74A5">
        <w:t xml:space="preserve">, para que conforme al artículo 186 último párrafo, 189 segundo párrafo y 194 de la Ley de Transparencia y Acceso a la Información Pública del Estado de México y Municipios, dé cumplimiento a lo ordenado dentro del plazo de </w:t>
      </w:r>
      <w:r w:rsidRPr="006D74A5">
        <w:rPr>
          <w:b/>
          <w:bCs/>
        </w:rPr>
        <w:t>diez días hábiles</w:t>
      </w:r>
      <w:r w:rsidRPr="006D74A5">
        <w:t xml:space="preserve">, e informe a este Instituto en un plazo de </w:t>
      </w:r>
      <w:r w:rsidRPr="006D74A5">
        <w:rPr>
          <w:b/>
          <w:bCs/>
        </w:rPr>
        <w:t>tres días hábiles</w:t>
      </w:r>
      <w:r w:rsidRPr="006D74A5">
        <w:t xml:space="preserve"> siguientes, sobre el cumplimiento dado a la presente. Asimismo, se le apercibe que en caso de negarse a cumplir la presente resolución o hacerlo de manera parcial, se le impondrá una medida de apremio de conformidad con lo previsto en los artículos 198, 200, </w:t>
      </w:r>
      <w:r w:rsidRPr="006D74A5">
        <w:lastRenderedPageBreak/>
        <w:t>fracción III; 214, 215 y 216 de la Ley de Transparencia y Acceso a la Información Pública del Estado de México y Municipios.</w:t>
      </w:r>
    </w:p>
    <w:p w14:paraId="1B10F190" w14:textId="77777777" w:rsidR="00FD4A3F" w:rsidRPr="006D74A5" w:rsidRDefault="00FD4A3F"/>
    <w:p w14:paraId="740FD636" w14:textId="77777777" w:rsidR="00FD4A3F" w:rsidRPr="006D74A5" w:rsidRDefault="00672804">
      <w:r w:rsidRPr="006D74A5">
        <w:rPr>
          <w:b/>
          <w:bCs/>
        </w:rPr>
        <w:t>CUARTO.</w:t>
      </w:r>
      <w:r w:rsidRPr="006D74A5">
        <w:t xml:space="preserve"> Notifíquese a </w:t>
      </w:r>
      <w:r w:rsidRPr="006D74A5">
        <w:rPr>
          <w:b/>
          <w:bCs/>
        </w:rPr>
        <w:t>LA PARTE RECURRENTE</w:t>
      </w:r>
      <w:r w:rsidRPr="006D74A5">
        <w:t xml:space="preserve"> la presente resolución vía Sistema de Acceso a la Información Mexiquense (SAIMEX).</w:t>
      </w:r>
    </w:p>
    <w:p w14:paraId="1E99B89A" w14:textId="77777777" w:rsidR="00FD4A3F" w:rsidRPr="006D74A5" w:rsidRDefault="00FD4A3F"/>
    <w:p w14:paraId="0A4B9D7A" w14:textId="77777777" w:rsidR="00FD4A3F" w:rsidRPr="006D74A5" w:rsidRDefault="00672804">
      <w:r w:rsidRPr="006D74A5">
        <w:rPr>
          <w:b/>
          <w:bCs/>
        </w:rPr>
        <w:t>QUINTO</w:t>
      </w:r>
      <w:r w:rsidRPr="006D74A5">
        <w:t xml:space="preserve">. Hágase del conocimiento a </w:t>
      </w:r>
      <w:r w:rsidRPr="006D74A5">
        <w:rPr>
          <w:b/>
          <w:bCs/>
        </w:rPr>
        <w:t>LA PARTE RECURRENTE</w:t>
      </w:r>
      <w:r w:rsidRPr="006D74A5">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11E50746" w14:textId="77777777" w:rsidR="00FD4A3F" w:rsidRPr="006D74A5" w:rsidRDefault="00FD4A3F">
      <w:pPr>
        <w:widowControl w:val="0"/>
      </w:pPr>
    </w:p>
    <w:p w14:paraId="1A54B384" w14:textId="77777777" w:rsidR="00FD4A3F" w:rsidRPr="006D74A5" w:rsidRDefault="00672804">
      <w:r w:rsidRPr="006D74A5">
        <w:rPr>
          <w:b/>
          <w:bCs/>
        </w:rPr>
        <w:t>SEXTO.</w:t>
      </w:r>
      <w:r w:rsidRPr="006D74A5">
        <w:t xml:space="preserve"> De conformidad con el artículo 198 de la Ley de Transparencia y Acceso a la Información Pública del Estado de México y Municipios, el </w:t>
      </w:r>
      <w:r w:rsidRPr="006D74A5">
        <w:rPr>
          <w:b/>
          <w:bCs/>
        </w:rPr>
        <w:t>SUJETO OBLIGADO</w:t>
      </w:r>
      <w:r w:rsidRPr="006D74A5">
        <w:t xml:space="preserve"> podrá solicitar una ampliación de plazo de manera fundada y motivada, para el cumplimiento de la presente resolución.</w:t>
      </w:r>
    </w:p>
    <w:p w14:paraId="3E779370" w14:textId="77777777" w:rsidR="00FD4A3F" w:rsidRPr="006D74A5" w:rsidRDefault="00FD4A3F">
      <w:pPr>
        <w:widowControl w:val="0"/>
        <w:pBdr>
          <w:top w:val="nil"/>
          <w:left w:val="nil"/>
          <w:bottom w:val="nil"/>
          <w:right w:val="nil"/>
          <w:between w:val="nil"/>
        </w:pBdr>
        <w:rPr>
          <w:color w:val="000000"/>
        </w:rPr>
      </w:pPr>
    </w:p>
    <w:p w14:paraId="0C600A47" w14:textId="77777777" w:rsidR="00FD4A3F" w:rsidRPr="006D74A5" w:rsidRDefault="00672804">
      <w:pPr>
        <w:ind w:right="-93"/>
      </w:pPr>
      <w:r w:rsidRPr="006D74A5">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w:t>
      </w:r>
      <w:r w:rsidR="00454D4C" w:rsidRPr="006D74A5">
        <w:t xml:space="preserve"> (EMITIENDO VOTO PARTICULAR)</w:t>
      </w:r>
      <w:r w:rsidRPr="006D74A5">
        <w:t xml:space="preserve"> Y GUADALUPE RAMÍREZ PEÑA</w:t>
      </w:r>
      <w:r w:rsidR="00454D4C" w:rsidRPr="006D74A5">
        <w:t xml:space="preserve"> (EMITIENDO VOTO PARTICULAR)</w:t>
      </w:r>
      <w:r w:rsidRPr="006D74A5">
        <w:t>, EN LA CUADRAGÉSIMA</w:t>
      </w:r>
      <w:r w:rsidR="00A44F95" w:rsidRPr="006D74A5">
        <w:t xml:space="preserve"> SEGUNDA</w:t>
      </w:r>
      <w:r w:rsidRPr="006D74A5">
        <w:t xml:space="preserve"> SESIÓN ORDINARIA, CELEBRADA EL VEINTICINCO DE NOVIEMBRE DE DOS MIL VEINTICINCO, ANTE EL SECRETARIO TÉCNICO DEL PLENO, ALEXIS TAPIA RAMÍREZ.</w:t>
      </w:r>
    </w:p>
    <w:p w14:paraId="6E049F0D" w14:textId="42F24504" w:rsidR="00FD4A3F" w:rsidRPr="00A44F95" w:rsidRDefault="00672804">
      <w:pPr>
        <w:ind w:right="-93"/>
      </w:pPr>
      <w:r w:rsidRPr="006D74A5">
        <w:rPr>
          <w:color w:val="000000"/>
          <w:sz w:val="20"/>
          <w:szCs w:val="20"/>
        </w:rPr>
        <w:t>SCMM/AGZ/DEMF/RPG</w:t>
      </w:r>
    </w:p>
    <w:p w14:paraId="4256A045" w14:textId="77777777" w:rsidR="00FD4A3F" w:rsidRPr="00A44F95" w:rsidRDefault="00FD4A3F">
      <w:pPr>
        <w:tabs>
          <w:tab w:val="center" w:pos="4568"/>
        </w:tabs>
        <w:ind w:right="-93"/>
      </w:pPr>
    </w:p>
    <w:p w14:paraId="104F5C4C" w14:textId="77777777" w:rsidR="00FD4A3F" w:rsidRPr="00A44F95" w:rsidRDefault="00FD4A3F">
      <w:pPr>
        <w:tabs>
          <w:tab w:val="center" w:pos="4568"/>
        </w:tabs>
        <w:ind w:right="-93"/>
      </w:pPr>
    </w:p>
    <w:p w14:paraId="4F94924C" w14:textId="77777777" w:rsidR="00FD4A3F" w:rsidRPr="00A44F95" w:rsidRDefault="00FD4A3F">
      <w:pPr>
        <w:tabs>
          <w:tab w:val="center" w:pos="4568"/>
        </w:tabs>
        <w:ind w:right="-93"/>
      </w:pPr>
    </w:p>
    <w:p w14:paraId="11BD3A6A" w14:textId="77777777" w:rsidR="00FD4A3F" w:rsidRPr="00A44F95" w:rsidRDefault="00FD4A3F">
      <w:pPr>
        <w:tabs>
          <w:tab w:val="center" w:pos="4568"/>
        </w:tabs>
        <w:ind w:right="-93"/>
      </w:pPr>
    </w:p>
    <w:p w14:paraId="2376AEF4" w14:textId="77777777" w:rsidR="00FD4A3F" w:rsidRPr="00A44F95" w:rsidRDefault="00FD4A3F">
      <w:pPr>
        <w:tabs>
          <w:tab w:val="center" w:pos="4568"/>
        </w:tabs>
        <w:ind w:right="-93"/>
      </w:pPr>
    </w:p>
    <w:p w14:paraId="1B229432" w14:textId="77777777" w:rsidR="00FD4A3F" w:rsidRPr="00A44F95" w:rsidRDefault="00FD4A3F">
      <w:pPr>
        <w:tabs>
          <w:tab w:val="center" w:pos="4568"/>
        </w:tabs>
        <w:ind w:right="-93"/>
      </w:pPr>
    </w:p>
    <w:p w14:paraId="189BF591" w14:textId="77777777" w:rsidR="00FD4A3F" w:rsidRPr="00A44F95" w:rsidRDefault="00FD4A3F">
      <w:pPr>
        <w:tabs>
          <w:tab w:val="center" w:pos="4568"/>
        </w:tabs>
        <w:ind w:right="-93"/>
      </w:pPr>
    </w:p>
    <w:p w14:paraId="32288661" w14:textId="77777777" w:rsidR="00FD4A3F" w:rsidRPr="00A44F95" w:rsidRDefault="00FD4A3F">
      <w:pPr>
        <w:tabs>
          <w:tab w:val="center" w:pos="4568"/>
        </w:tabs>
        <w:ind w:right="-93"/>
      </w:pPr>
    </w:p>
    <w:p w14:paraId="57B814BF" w14:textId="77777777" w:rsidR="00FD4A3F" w:rsidRPr="00A44F95" w:rsidRDefault="00FD4A3F">
      <w:pPr>
        <w:tabs>
          <w:tab w:val="center" w:pos="4568"/>
        </w:tabs>
        <w:ind w:right="-93"/>
      </w:pPr>
    </w:p>
    <w:p w14:paraId="4C00D79A" w14:textId="77777777" w:rsidR="00FD4A3F" w:rsidRPr="00A44F95" w:rsidRDefault="00FD4A3F"/>
    <w:sectPr w:rsidR="00FD4A3F" w:rsidRPr="00A44F95">
      <w:footerReference w:type="default" r:id="rId16"/>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6EC9E" w14:textId="77777777" w:rsidR="00E64DC9" w:rsidRDefault="00E64DC9">
      <w:pPr>
        <w:spacing w:line="240" w:lineRule="auto"/>
      </w:pPr>
      <w:r>
        <w:separator/>
      </w:r>
    </w:p>
  </w:endnote>
  <w:endnote w:type="continuationSeparator" w:id="0">
    <w:p w14:paraId="66EA88D7" w14:textId="77777777" w:rsidR="00E64DC9" w:rsidRDefault="00E64D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683CFF29-352F-47F0-8261-4F288BF02395}"/>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71B712BF-D45A-4E4E-BE1E-3919CE65B30C}"/>
    <w:embedBold r:id="rId3" w:fontKey="{D76640DA-DAEF-42AD-93AA-EDDF2BB4CE80}"/>
    <w:embedItalic r:id="rId4" w:fontKey="{261D19EE-82B2-46B1-9D9B-C8E3122F5D69}"/>
    <w:embedBoldItalic r:id="rId5" w:fontKey="{BAB6B4C1-A5BE-431A-86DE-CA25A830BF2E}"/>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embedRegular r:id="rId6" w:fontKey="{06A58984-6ACE-4149-91FC-E319B6C7AE0F}"/>
  </w:font>
  <w:font w:name="Segoe UI">
    <w:panose1 w:val="020B0502040204020203"/>
    <w:charset w:val="00"/>
    <w:family w:val="swiss"/>
    <w:pitch w:val="variable"/>
    <w:sig w:usb0="E4002EFF" w:usb1="C000E47F" w:usb2="00000009" w:usb3="00000000" w:csb0="000001FF" w:csb1="00000000"/>
    <w:embedRegular r:id="rId7" w:fontKey="{EF2AC141-C7BC-43D3-9DFF-D1DAA5DFE664}"/>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8" w:fontKey="{3E9CAA88-A33D-4531-A8E6-656E492073F5}"/>
    <w:embedItalic r:id="rId9" w:fontKey="{6D4491B1-6938-48E3-A5BB-DC4758D4BD03}"/>
  </w:font>
  <w:font w:name="Garamond">
    <w:panose1 w:val="02020404030301010803"/>
    <w:charset w:val="00"/>
    <w:family w:val="roman"/>
    <w:pitch w:val="variable"/>
    <w:sig w:usb0="00000287" w:usb1="00000000" w:usb2="00000000" w:usb3="00000000" w:csb0="0000009F" w:csb1="00000000"/>
    <w:embedRegular r:id="rId10" w:fontKey="{22EA8BA8-63B5-4665-B73E-B13C8C07ABB8}"/>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embedRegular r:id="rId11" w:fontKey="{521E8A29-9FF7-49FB-A907-C34DEF68ED15}"/>
  </w:font>
  <w:font w:name="Verdana">
    <w:panose1 w:val="020B0604030504040204"/>
    <w:charset w:val="00"/>
    <w:family w:val="swiss"/>
    <w:pitch w:val="variable"/>
    <w:sig w:usb0="A00006FF" w:usb1="4000205B" w:usb2="00000010" w:usb3="00000000" w:csb0="0000019F" w:csb1="00000000"/>
    <w:embedRegular r:id="rId12" w:fontKey="{E2A96FC9-63F6-4F47-ACF8-26B29C26EEE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32205" w14:textId="77777777" w:rsidR="00FD4A3F" w:rsidRDefault="00FD4A3F">
    <w:pPr>
      <w:tabs>
        <w:tab w:val="center" w:pos="4550"/>
        <w:tab w:val="left" w:pos="5818"/>
      </w:tabs>
      <w:ind w:right="260"/>
      <w:jc w:val="right"/>
      <w:rPr>
        <w:color w:val="071320"/>
        <w:sz w:val="24"/>
        <w:szCs w:val="24"/>
      </w:rPr>
    </w:pPr>
  </w:p>
  <w:p w14:paraId="06DD07BD" w14:textId="77777777" w:rsidR="00FD4A3F" w:rsidRDefault="00FD4A3F">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AED23" w14:textId="77777777" w:rsidR="00FD4A3F" w:rsidRDefault="00672804">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074081">
      <w:rPr>
        <w:noProof/>
        <w:color w:val="0A1D30"/>
        <w:sz w:val="24"/>
        <w:szCs w:val="24"/>
      </w:rPr>
      <w:t>44</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074081">
      <w:rPr>
        <w:noProof/>
        <w:color w:val="0A1D30"/>
        <w:sz w:val="24"/>
        <w:szCs w:val="24"/>
      </w:rPr>
      <w:t>48</w:t>
    </w:r>
    <w:r>
      <w:rPr>
        <w:color w:val="0A1D30"/>
        <w:sz w:val="24"/>
        <w:szCs w:val="24"/>
      </w:rPr>
      <w:fldChar w:fldCharType="end"/>
    </w:r>
  </w:p>
  <w:p w14:paraId="0F88318F" w14:textId="77777777" w:rsidR="00FD4A3F" w:rsidRDefault="00FD4A3F">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7B8C6" w14:textId="77777777" w:rsidR="00E64DC9" w:rsidRDefault="00E64DC9">
      <w:pPr>
        <w:spacing w:line="240" w:lineRule="auto"/>
      </w:pPr>
      <w:r>
        <w:separator/>
      </w:r>
    </w:p>
  </w:footnote>
  <w:footnote w:type="continuationSeparator" w:id="0">
    <w:p w14:paraId="5344A917" w14:textId="77777777" w:rsidR="00E64DC9" w:rsidRDefault="00E64DC9">
      <w:pPr>
        <w:spacing w:line="240" w:lineRule="auto"/>
      </w:pPr>
      <w:r>
        <w:continuationSeparator/>
      </w:r>
    </w:p>
  </w:footnote>
  <w:footnote w:id="1">
    <w:p w14:paraId="42758F51" w14:textId="77777777" w:rsidR="00A44F95" w:rsidRPr="00990B69" w:rsidRDefault="00A44F95" w:rsidP="00A44F95">
      <w:pPr>
        <w:pStyle w:val="Textonotapie"/>
        <w:rPr>
          <w:rFonts w:eastAsia="Batang" w:cs="Tahoma"/>
          <w:i/>
          <w:sz w:val="16"/>
          <w:lang w:val="es-ES"/>
        </w:rPr>
      </w:pPr>
      <w:r>
        <w:rPr>
          <w:rStyle w:val="Refdenotaalpie"/>
        </w:rPr>
        <w:footnoteRef/>
      </w:r>
      <w:r>
        <w:t xml:space="preserve"> </w:t>
      </w:r>
      <w:r w:rsidRPr="002C158B">
        <w:rPr>
          <w:rFonts w:eastAsia="Batang" w:cs="Tahoma"/>
          <w:i/>
          <w:sz w:val="16"/>
          <w:lang w:val="es-ES"/>
        </w:rPr>
        <w:t xml:space="preserve">Si bien, se registró el </w:t>
      </w:r>
      <w:proofErr w:type="gramStart"/>
      <w:r>
        <w:rPr>
          <w:rFonts w:eastAsia="Batang" w:cs="Tahoma"/>
          <w:i/>
          <w:sz w:val="16"/>
          <w:lang w:val="es-ES"/>
        </w:rPr>
        <w:t>veintidós</w:t>
      </w:r>
      <w:r w:rsidRPr="00A44F95">
        <w:rPr>
          <w:rFonts w:eastAsia="Batang" w:cs="Tahoma"/>
          <w:i/>
          <w:sz w:val="16"/>
          <w:lang w:val="es-ES"/>
        </w:rPr>
        <w:t xml:space="preserve">  de</w:t>
      </w:r>
      <w:proofErr w:type="gramEnd"/>
      <w:r w:rsidRPr="00A44F95">
        <w:rPr>
          <w:rFonts w:eastAsia="Batang" w:cs="Tahoma"/>
          <w:i/>
          <w:sz w:val="16"/>
          <w:lang w:val="es-ES"/>
        </w:rPr>
        <w:t xml:space="preserve"> junio de dos mil veinticinco</w:t>
      </w:r>
      <w:r w:rsidRPr="002C158B">
        <w:rPr>
          <w:rFonts w:eastAsia="Batang" w:cs="Tahoma"/>
          <w:i/>
          <w:sz w:val="16"/>
          <w:lang w:val="es-ES"/>
        </w:rPr>
        <w:t xml:space="preserve">, a través de dicho portal, también lo es, que fue inhábil, de conformidad con </w:t>
      </w:r>
      <w:r>
        <w:rPr>
          <w:rFonts w:eastAsia="Batang" w:cs="Tahoma"/>
          <w:i/>
          <w:sz w:val="16"/>
          <w:lang w:val="es-ES"/>
        </w:rPr>
        <w:t xml:space="preserve">el </w:t>
      </w:r>
      <w:r w:rsidRPr="00B65681">
        <w:rPr>
          <w:rFonts w:eastAsia="Batang" w:cs="Tahoma"/>
          <w:i/>
          <w:sz w:val="16"/>
          <w:lang w:val="es-ES"/>
        </w:rPr>
        <w:t>Calendario Oficial en Materia de Transparencia, Acceso a la Información Pública y Protección de Datos Personales del Estado de México y Municipios, as</w:t>
      </w:r>
      <w:r>
        <w:rPr>
          <w:rFonts w:eastAsia="Batang" w:cs="Tahoma"/>
          <w:i/>
          <w:sz w:val="16"/>
          <w:lang w:val="es-ES"/>
        </w:rPr>
        <w:t>í como de labores del Instituto</w:t>
      </w:r>
      <w:r w:rsidRPr="002C158B">
        <w:rPr>
          <w:rFonts w:eastAsia="Batang" w:cs="Tahoma"/>
          <w:i/>
          <w:sz w:val="16"/>
          <w:lang w:val="es-ES"/>
        </w:rPr>
        <w:t>, por lo que, se tu</w:t>
      </w:r>
      <w:r>
        <w:rPr>
          <w:rFonts w:eastAsia="Batang" w:cs="Tahoma"/>
          <w:i/>
          <w:sz w:val="16"/>
          <w:lang w:val="es-ES"/>
        </w:rPr>
        <w:t xml:space="preserve">vo </w:t>
      </w:r>
      <w:r w:rsidRPr="002C158B">
        <w:rPr>
          <w:rFonts w:eastAsia="Batang" w:cs="Tahoma"/>
          <w:i/>
          <w:sz w:val="16"/>
          <w:lang w:val="es-ES"/>
        </w:rPr>
        <w:t>por recibido, el día hábil subsecuente</w:t>
      </w:r>
      <w:r>
        <w:rPr>
          <w:rFonts w:eastAsia="Batang" w:cs="Tahoma"/>
          <w:i/>
          <w:sz w:val="16"/>
          <w:lang w:val="es-ES"/>
        </w:rPr>
        <w:t>.</w:t>
      </w:r>
    </w:p>
    <w:p w14:paraId="3307E793" w14:textId="77777777" w:rsidR="00A44F95" w:rsidRDefault="00A44F95">
      <w:pPr>
        <w:pStyle w:val="Textonotapie"/>
      </w:pPr>
    </w:p>
  </w:footnote>
  <w:footnote w:id="2">
    <w:p w14:paraId="514BC160" w14:textId="77777777" w:rsidR="00FD4A3F" w:rsidRDefault="00672804">
      <w:pPr>
        <w:pBdr>
          <w:top w:val="nil"/>
          <w:left w:val="nil"/>
          <w:bottom w:val="nil"/>
          <w:right w:val="nil"/>
          <w:between w:val="nil"/>
        </w:pBdr>
        <w:spacing w:line="240" w:lineRule="auto"/>
        <w:rPr>
          <w:i/>
          <w:iCs/>
          <w:color w:val="000000"/>
          <w:sz w:val="18"/>
          <w:szCs w:val="18"/>
        </w:rPr>
      </w:pPr>
      <w:r>
        <w:rPr>
          <w:vertAlign w:val="superscript"/>
        </w:rPr>
        <w:footnoteRef/>
      </w:r>
      <w:r>
        <w:rPr>
          <w:color w:val="000000"/>
          <w:sz w:val="20"/>
          <w:szCs w:val="20"/>
        </w:rPr>
        <w:t xml:space="preserve"> </w:t>
      </w:r>
      <w:r>
        <w:rPr>
          <w:i/>
          <w:iCs/>
          <w:color w:val="000000"/>
          <w:sz w:val="18"/>
          <w:szCs w:val="18"/>
        </w:rPr>
        <w:t>https://legislacion.edomex.gob.mx/sites/legislacion.edomex.gob.mx/files/files/pdf/cod/vig/codvig007.pdf</w:t>
      </w:r>
    </w:p>
  </w:footnote>
  <w:footnote w:id="3">
    <w:p w14:paraId="62466AF2" w14:textId="77777777" w:rsidR="00FD4A3F" w:rsidRDefault="00672804">
      <w:pPr>
        <w:pBdr>
          <w:top w:val="nil"/>
          <w:left w:val="nil"/>
          <w:bottom w:val="nil"/>
          <w:right w:val="nil"/>
          <w:between w:val="nil"/>
        </w:pBdr>
        <w:spacing w:line="240" w:lineRule="auto"/>
        <w:rPr>
          <w:i/>
          <w:iCs/>
          <w:color w:val="000000"/>
          <w:sz w:val="16"/>
          <w:szCs w:val="16"/>
        </w:rPr>
      </w:pPr>
      <w:r>
        <w:rPr>
          <w:vertAlign w:val="superscript"/>
        </w:rPr>
        <w:footnoteRef/>
      </w:r>
      <w:r>
        <w:rPr>
          <w:color w:val="000000"/>
          <w:sz w:val="20"/>
          <w:szCs w:val="20"/>
        </w:rPr>
        <w:t xml:space="preserve"> </w:t>
      </w:r>
      <w:r>
        <w:rPr>
          <w:i/>
          <w:iCs/>
          <w:color w:val="000000"/>
          <w:sz w:val="18"/>
          <w:szCs w:val="18"/>
        </w:rPr>
        <w:t>https://legislacion.edomex.gob.mx/sites/legislacion.edomex.gob.mx/files/files/pdf/bdo/bdo2025/bdo085.pdf</w:t>
      </w:r>
    </w:p>
  </w:footnote>
  <w:footnote w:id="4">
    <w:p w14:paraId="4281B568" w14:textId="77777777" w:rsidR="00FD4A3F" w:rsidRDefault="00672804">
      <w:pPr>
        <w:pBdr>
          <w:top w:val="nil"/>
          <w:left w:val="nil"/>
          <w:bottom w:val="nil"/>
          <w:right w:val="nil"/>
          <w:between w:val="nil"/>
        </w:pBdr>
        <w:spacing w:line="240" w:lineRule="auto"/>
        <w:rPr>
          <w:i/>
          <w:iCs/>
          <w:color w:val="000000"/>
          <w:sz w:val="18"/>
          <w:szCs w:val="18"/>
        </w:rPr>
      </w:pPr>
      <w:r>
        <w:rPr>
          <w:vertAlign w:val="superscript"/>
        </w:rPr>
        <w:footnoteRef/>
      </w:r>
      <w:r>
        <w:rPr>
          <w:color w:val="000000"/>
          <w:sz w:val="20"/>
          <w:szCs w:val="20"/>
        </w:rPr>
        <w:t xml:space="preserve"> </w:t>
      </w:r>
      <w:r>
        <w:rPr>
          <w:i/>
          <w:iCs/>
          <w:color w:val="000000"/>
          <w:sz w:val="18"/>
          <w:szCs w:val="18"/>
        </w:rPr>
        <w:t xml:space="preserve">Si bien solicita el mes de junio, a la fecha de la solicitud únicamente se había generado la primera quincena.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F6884" w14:textId="77777777" w:rsidR="00FD4A3F" w:rsidRDefault="00FD4A3F">
    <w:pPr>
      <w:widowControl w:val="0"/>
      <w:pBdr>
        <w:top w:val="nil"/>
        <w:left w:val="nil"/>
        <w:bottom w:val="nil"/>
        <w:right w:val="nil"/>
        <w:between w:val="nil"/>
      </w:pBdr>
      <w:spacing w:line="276" w:lineRule="auto"/>
      <w:jc w:val="left"/>
      <w:rPr>
        <w:i/>
        <w:iCs/>
        <w:color w:val="000000"/>
        <w:sz w:val="18"/>
        <w:szCs w:val="18"/>
      </w:rPr>
    </w:pPr>
  </w:p>
  <w:tbl>
    <w:tblPr>
      <w:tblStyle w:val="a"/>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FD4A3F" w14:paraId="3F8632EF" w14:textId="77777777">
      <w:trPr>
        <w:trHeight w:val="144"/>
        <w:jc w:val="right"/>
      </w:trPr>
      <w:tc>
        <w:tcPr>
          <w:tcW w:w="2727" w:type="dxa"/>
        </w:tcPr>
        <w:p w14:paraId="2AD96ED0" w14:textId="77777777" w:rsidR="00FD4A3F" w:rsidRDefault="00672804">
          <w:pPr>
            <w:tabs>
              <w:tab w:val="right" w:pos="8838"/>
            </w:tabs>
            <w:ind w:left="-74" w:right="-105"/>
            <w:rPr>
              <w:b/>
              <w:bCs/>
            </w:rPr>
          </w:pPr>
          <w:r>
            <w:rPr>
              <w:b/>
              <w:bCs/>
            </w:rPr>
            <w:t>Recurso de Revisión:</w:t>
          </w:r>
        </w:p>
      </w:tc>
      <w:tc>
        <w:tcPr>
          <w:tcW w:w="3402" w:type="dxa"/>
        </w:tcPr>
        <w:p w14:paraId="727CF9C0" w14:textId="77777777" w:rsidR="00FD4A3F" w:rsidRDefault="00672804">
          <w:pPr>
            <w:tabs>
              <w:tab w:val="right" w:pos="8838"/>
            </w:tabs>
            <w:ind w:left="-74" w:right="-105"/>
          </w:pPr>
          <w:r>
            <w:t>08732/INFOEM/IP/RR/2025</w:t>
          </w:r>
        </w:p>
      </w:tc>
    </w:tr>
    <w:tr w:rsidR="00FD4A3F" w14:paraId="18117CAC" w14:textId="77777777">
      <w:trPr>
        <w:trHeight w:val="283"/>
        <w:jc w:val="right"/>
      </w:trPr>
      <w:tc>
        <w:tcPr>
          <w:tcW w:w="2727" w:type="dxa"/>
        </w:tcPr>
        <w:p w14:paraId="1A5CE227" w14:textId="77777777" w:rsidR="00FD4A3F" w:rsidRDefault="00672804">
          <w:pPr>
            <w:tabs>
              <w:tab w:val="right" w:pos="8838"/>
            </w:tabs>
            <w:ind w:left="-74" w:right="-105"/>
            <w:rPr>
              <w:b/>
              <w:bCs/>
            </w:rPr>
          </w:pPr>
          <w:r>
            <w:rPr>
              <w:b/>
              <w:bCs/>
            </w:rPr>
            <w:t>Sujeto Obligado:</w:t>
          </w:r>
        </w:p>
      </w:tc>
      <w:tc>
        <w:tcPr>
          <w:tcW w:w="3402" w:type="dxa"/>
        </w:tcPr>
        <w:p w14:paraId="785CB826" w14:textId="77777777" w:rsidR="00FD4A3F" w:rsidRDefault="00672804">
          <w:pPr>
            <w:tabs>
              <w:tab w:val="right" w:pos="8838"/>
            </w:tabs>
            <w:ind w:left="-74" w:right="-105"/>
          </w:pPr>
          <w:r>
            <w:t>Ayuntamiento de Temamatla</w:t>
          </w:r>
        </w:p>
      </w:tc>
    </w:tr>
    <w:tr w:rsidR="00FD4A3F" w14:paraId="7D33236F" w14:textId="77777777">
      <w:trPr>
        <w:trHeight w:val="283"/>
        <w:jc w:val="right"/>
      </w:trPr>
      <w:tc>
        <w:tcPr>
          <w:tcW w:w="2727" w:type="dxa"/>
        </w:tcPr>
        <w:p w14:paraId="71E8977E" w14:textId="77777777" w:rsidR="00FD4A3F" w:rsidRDefault="00672804">
          <w:pPr>
            <w:tabs>
              <w:tab w:val="right" w:pos="8838"/>
            </w:tabs>
            <w:ind w:left="-74" w:right="-105"/>
            <w:rPr>
              <w:b/>
              <w:bCs/>
            </w:rPr>
          </w:pPr>
          <w:r>
            <w:rPr>
              <w:b/>
              <w:bCs/>
            </w:rPr>
            <w:t>Comisionada Ponente:</w:t>
          </w:r>
        </w:p>
      </w:tc>
      <w:tc>
        <w:tcPr>
          <w:tcW w:w="3402" w:type="dxa"/>
        </w:tcPr>
        <w:p w14:paraId="0308A1C8" w14:textId="77777777" w:rsidR="00FD4A3F" w:rsidRDefault="00672804">
          <w:pPr>
            <w:tabs>
              <w:tab w:val="right" w:pos="8838"/>
            </w:tabs>
            <w:ind w:left="-108" w:right="-105"/>
          </w:pPr>
          <w:r>
            <w:t>Sharon Cristina Morales Martínez</w:t>
          </w:r>
        </w:p>
      </w:tc>
    </w:tr>
  </w:tbl>
  <w:p w14:paraId="2DE358DB" w14:textId="77777777" w:rsidR="00FD4A3F" w:rsidRDefault="00672804">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14:anchorId="0A972374" wp14:editId="6337C57F">
          <wp:simplePos x="0" y="0"/>
          <wp:positionH relativeFrom="margin">
            <wp:posOffset>-995043</wp:posOffset>
          </wp:positionH>
          <wp:positionV relativeFrom="margin">
            <wp:posOffset>-1782444</wp:posOffset>
          </wp:positionV>
          <wp:extent cx="8426450" cy="109728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1BE7A" w14:textId="77777777" w:rsidR="00FD4A3F" w:rsidRDefault="00FD4A3F">
    <w:pPr>
      <w:widowControl w:val="0"/>
      <w:pBdr>
        <w:top w:val="nil"/>
        <w:left w:val="nil"/>
        <w:bottom w:val="nil"/>
        <w:right w:val="nil"/>
        <w:between w:val="nil"/>
      </w:pBdr>
      <w:spacing w:line="276" w:lineRule="auto"/>
      <w:jc w:val="left"/>
      <w:rPr>
        <w:color w:val="000000"/>
        <w:sz w:val="14"/>
        <w:szCs w:val="14"/>
      </w:rPr>
    </w:pPr>
  </w:p>
  <w:tbl>
    <w:tblPr>
      <w:tblStyle w:val="a0"/>
      <w:tblW w:w="6661" w:type="dxa"/>
      <w:tblInd w:w="2552" w:type="dxa"/>
      <w:tblLayout w:type="fixed"/>
      <w:tblLook w:val="0400" w:firstRow="0" w:lastRow="0" w:firstColumn="0" w:lastColumn="0" w:noHBand="0" w:noVBand="1"/>
    </w:tblPr>
    <w:tblGrid>
      <w:gridCol w:w="283"/>
      <w:gridCol w:w="6378"/>
    </w:tblGrid>
    <w:tr w:rsidR="00FD4A3F" w14:paraId="7190F333" w14:textId="77777777">
      <w:trPr>
        <w:trHeight w:val="1435"/>
      </w:trPr>
      <w:tc>
        <w:tcPr>
          <w:tcW w:w="283" w:type="dxa"/>
        </w:tcPr>
        <w:p w14:paraId="3E353439" w14:textId="77777777" w:rsidR="00FD4A3F" w:rsidRDefault="00FD4A3F">
          <w:pPr>
            <w:tabs>
              <w:tab w:val="right" w:pos="4273"/>
            </w:tabs>
            <w:rPr>
              <w:rFonts w:ascii="Garamond" w:eastAsia="Garamond" w:hAnsi="Garamond" w:cs="Garamond"/>
            </w:rPr>
          </w:pPr>
        </w:p>
      </w:tc>
      <w:tc>
        <w:tcPr>
          <w:tcW w:w="6379" w:type="dxa"/>
        </w:tcPr>
        <w:p w14:paraId="1A2149BF" w14:textId="77777777" w:rsidR="00FD4A3F" w:rsidRDefault="00FD4A3F">
          <w:pPr>
            <w:widowControl w:val="0"/>
            <w:pBdr>
              <w:top w:val="nil"/>
              <w:left w:val="nil"/>
              <w:bottom w:val="nil"/>
              <w:right w:val="nil"/>
              <w:between w:val="nil"/>
            </w:pBdr>
            <w:spacing w:line="276" w:lineRule="auto"/>
            <w:jc w:val="left"/>
            <w:rPr>
              <w:rFonts w:ascii="Garamond" w:eastAsia="Garamond" w:hAnsi="Garamond" w:cs="Garamond"/>
            </w:rPr>
          </w:pPr>
        </w:p>
        <w:tbl>
          <w:tblPr>
            <w:tblStyle w:val="a1"/>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FD4A3F" w14:paraId="3B3E52E6" w14:textId="77777777">
            <w:trPr>
              <w:trHeight w:val="144"/>
            </w:trPr>
            <w:tc>
              <w:tcPr>
                <w:tcW w:w="2727" w:type="dxa"/>
              </w:tcPr>
              <w:p w14:paraId="0A16F277" w14:textId="77777777" w:rsidR="00FD4A3F" w:rsidRDefault="00672804">
                <w:pPr>
                  <w:tabs>
                    <w:tab w:val="right" w:pos="8838"/>
                  </w:tabs>
                  <w:ind w:left="-74" w:right="-105"/>
                  <w:rPr>
                    <w:b/>
                    <w:bCs/>
                  </w:rPr>
                </w:pPr>
                <w:bookmarkStart w:id="0" w:name="_heading=h.qbxw1n2vh90j" w:colFirst="0" w:colLast="0"/>
                <w:bookmarkEnd w:id="0"/>
                <w:r>
                  <w:rPr>
                    <w:b/>
                    <w:bCs/>
                  </w:rPr>
                  <w:t>Recurso de Revisión:</w:t>
                </w:r>
              </w:p>
            </w:tc>
            <w:tc>
              <w:tcPr>
                <w:tcW w:w="3402" w:type="dxa"/>
              </w:tcPr>
              <w:p w14:paraId="2D607D0C" w14:textId="77777777" w:rsidR="00FD4A3F" w:rsidRDefault="00672804">
                <w:pPr>
                  <w:tabs>
                    <w:tab w:val="right" w:pos="8838"/>
                  </w:tabs>
                  <w:ind w:left="-74" w:right="-105"/>
                </w:pPr>
                <w:r>
                  <w:t>08732/INFOEM/IP/RR/2025</w:t>
                </w:r>
              </w:p>
            </w:tc>
            <w:tc>
              <w:tcPr>
                <w:tcW w:w="3402" w:type="dxa"/>
              </w:tcPr>
              <w:p w14:paraId="69AA0994" w14:textId="77777777" w:rsidR="00FD4A3F" w:rsidRDefault="00FD4A3F">
                <w:pPr>
                  <w:tabs>
                    <w:tab w:val="right" w:pos="8838"/>
                  </w:tabs>
                  <w:ind w:left="-74" w:right="-105"/>
                </w:pPr>
              </w:p>
            </w:tc>
          </w:tr>
          <w:tr w:rsidR="00FD4A3F" w14:paraId="24A9E13D" w14:textId="77777777">
            <w:trPr>
              <w:trHeight w:val="144"/>
            </w:trPr>
            <w:tc>
              <w:tcPr>
                <w:tcW w:w="2727" w:type="dxa"/>
              </w:tcPr>
              <w:p w14:paraId="60FF1D1E" w14:textId="77777777" w:rsidR="00FD4A3F" w:rsidRDefault="00672804">
                <w:pPr>
                  <w:tabs>
                    <w:tab w:val="right" w:pos="8838"/>
                  </w:tabs>
                  <w:ind w:left="-74" w:right="-105"/>
                  <w:rPr>
                    <w:b/>
                    <w:bCs/>
                  </w:rPr>
                </w:pPr>
                <w:bookmarkStart w:id="1" w:name="_heading=h.s82puen982jn" w:colFirst="0" w:colLast="0"/>
                <w:bookmarkEnd w:id="1"/>
                <w:r>
                  <w:rPr>
                    <w:b/>
                    <w:bCs/>
                  </w:rPr>
                  <w:t>Recurrente:</w:t>
                </w:r>
              </w:p>
            </w:tc>
            <w:tc>
              <w:tcPr>
                <w:tcW w:w="3402" w:type="dxa"/>
              </w:tcPr>
              <w:p w14:paraId="360CE064" w14:textId="28C0998F" w:rsidR="00FD4A3F" w:rsidRDefault="005D7D8F">
                <w:pPr>
                  <w:tabs>
                    <w:tab w:val="right" w:pos="8838"/>
                  </w:tabs>
                  <w:ind w:left="-74" w:right="-105"/>
                </w:pPr>
                <w:r>
                  <w:t xml:space="preserve">XXXXX </w:t>
                </w:r>
                <w:proofErr w:type="spellStart"/>
                <w:r>
                  <w:t>XXXXX</w:t>
                </w:r>
                <w:proofErr w:type="spellEnd"/>
              </w:p>
            </w:tc>
            <w:tc>
              <w:tcPr>
                <w:tcW w:w="3402" w:type="dxa"/>
              </w:tcPr>
              <w:p w14:paraId="270923A9" w14:textId="77777777" w:rsidR="00FD4A3F" w:rsidRDefault="00FD4A3F">
                <w:pPr>
                  <w:tabs>
                    <w:tab w:val="left" w:pos="3122"/>
                    <w:tab w:val="right" w:pos="8838"/>
                  </w:tabs>
                  <w:ind w:left="-105" w:right="-105"/>
                </w:pPr>
              </w:p>
            </w:tc>
          </w:tr>
          <w:tr w:rsidR="00FD4A3F" w14:paraId="263A20ED" w14:textId="77777777">
            <w:trPr>
              <w:trHeight w:val="283"/>
            </w:trPr>
            <w:tc>
              <w:tcPr>
                <w:tcW w:w="2727" w:type="dxa"/>
              </w:tcPr>
              <w:p w14:paraId="2432A8A5" w14:textId="77777777" w:rsidR="00FD4A3F" w:rsidRDefault="00672804">
                <w:pPr>
                  <w:tabs>
                    <w:tab w:val="right" w:pos="8838"/>
                  </w:tabs>
                  <w:ind w:left="-74" w:right="-105"/>
                  <w:rPr>
                    <w:b/>
                    <w:bCs/>
                  </w:rPr>
                </w:pPr>
                <w:r>
                  <w:rPr>
                    <w:b/>
                    <w:bCs/>
                  </w:rPr>
                  <w:t>Sujeto Obligado:</w:t>
                </w:r>
              </w:p>
            </w:tc>
            <w:tc>
              <w:tcPr>
                <w:tcW w:w="3402" w:type="dxa"/>
              </w:tcPr>
              <w:p w14:paraId="467C805B" w14:textId="77777777" w:rsidR="00FD4A3F" w:rsidRDefault="00672804">
                <w:pPr>
                  <w:tabs>
                    <w:tab w:val="right" w:pos="8838"/>
                  </w:tabs>
                  <w:ind w:left="-74" w:right="-105"/>
                </w:pPr>
                <w:r>
                  <w:t>Ayuntamiento de Temamatla</w:t>
                </w:r>
              </w:p>
            </w:tc>
            <w:tc>
              <w:tcPr>
                <w:tcW w:w="3402" w:type="dxa"/>
              </w:tcPr>
              <w:p w14:paraId="315508AA" w14:textId="77777777" w:rsidR="00FD4A3F" w:rsidRDefault="00FD4A3F">
                <w:pPr>
                  <w:tabs>
                    <w:tab w:val="left" w:pos="2834"/>
                    <w:tab w:val="right" w:pos="8838"/>
                  </w:tabs>
                  <w:ind w:left="-108" w:right="-105"/>
                </w:pPr>
              </w:p>
            </w:tc>
          </w:tr>
          <w:tr w:rsidR="00FD4A3F" w14:paraId="23CE063F" w14:textId="77777777">
            <w:trPr>
              <w:trHeight w:val="283"/>
            </w:trPr>
            <w:tc>
              <w:tcPr>
                <w:tcW w:w="2727" w:type="dxa"/>
              </w:tcPr>
              <w:p w14:paraId="1F0DDC4C" w14:textId="77777777" w:rsidR="00FD4A3F" w:rsidRDefault="00672804">
                <w:pPr>
                  <w:tabs>
                    <w:tab w:val="right" w:pos="8838"/>
                  </w:tabs>
                  <w:ind w:left="-74" w:right="-105"/>
                  <w:rPr>
                    <w:b/>
                    <w:bCs/>
                  </w:rPr>
                </w:pPr>
                <w:r>
                  <w:rPr>
                    <w:b/>
                    <w:bCs/>
                  </w:rPr>
                  <w:t>Comisionada Ponente:</w:t>
                </w:r>
              </w:p>
            </w:tc>
            <w:tc>
              <w:tcPr>
                <w:tcW w:w="3402" w:type="dxa"/>
              </w:tcPr>
              <w:p w14:paraId="71C90BED" w14:textId="77777777" w:rsidR="00FD4A3F" w:rsidRDefault="00672804">
                <w:pPr>
                  <w:tabs>
                    <w:tab w:val="right" w:pos="8838"/>
                  </w:tabs>
                  <w:ind w:left="-108" w:right="-105"/>
                </w:pPr>
                <w:r>
                  <w:t>Sharon Cristina Morales Martínez</w:t>
                </w:r>
              </w:p>
            </w:tc>
            <w:tc>
              <w:tcPr>
                <w:tcW w:w="3402" w:type="dxa"/>
              </w:tcPr>
              <w:p w14:paraId="48DB6567" w14:textId="77777777" w:rsidR="00FD4A3F" w:rsidRDefault="00FD4A3F">
                <w:pPr>
                  <w:tabs>
                    <w:tab w:val="right" w:pos="8838"/>
                  </w:tabs>
                  <w:ind w:left="-108" w:right="-105"/>
                </w:pPr>
              </w:p>
            </w:tc>
          </w:tr>
        </w:tbl>
        <w:p w14:paraId="31D272F5" w14:textId="77777777" w:rsidR="00FD4A3F" w:rsidRDefault="00FD4A3F">
          <w:pPr>
            <w:tabs>
              <w:tab w:val="right" w:pos="8838"/>
            </w:tabs>
            <w:ind w:left="-28"/>
            <w:rPr>
              <w:rFonts w:ascii="Arial" w:eastAsia="Arial" w:hAnsi="Arial" w:cs="Arial"/>
              <w:b/>
              <w:bCs/>
            </w:rPr>
          </w:pPr>
        </w:p>
      </w:tc>
    </w:tr>
  </w:tbl>
  <w:p w14:paraId="60CECF55" w14:textId="77777777" w:rsidR="00FD4A3F" w:rsidRDefault="00000000">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6DA087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0E0A9F"/>
    <w:multiLevelType w:val="multilevel"/>
    <w:tmpl w:val="5BE25E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D692A10"/>
    <w:multiLevelType w:val="multilevel"/>
    <w:tmpl w:val="CCE2AC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B8B65CD"/>
    <w:multiLevelType w:val="multilevel"/>
    <w:tmpl w:val="4C2824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31208211">
    <w:abstractNumId w:val="1"/>
  </w:num>
  <w:num w:numId="2" w16cid:durableId="1164931193">
    <w:abstractNumId w:val="0"/>
  </w:num>
  <w:num w:numId="3" w16cid:durableId="5775955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A3F"/>
    <w:rsid w:val="00074081"/>
    <w:rsid w:val="003230F4"/>
    <w:rsid w:val="00454D4C"/>
    <w:rsid w:val="005D7D8F"/>
    <w:rsid w:val="00672804"/>
    <w:rsid w:val="006D74A5"/>
    <w:rsid w:val="00930F90"/>
    <w:rsid w:val="009D093D"/>
    <w:rsid w:val="00A44F95"/>
    <w:rsid w:val="00AD605E"/>
    <w:rsid w:val="00AD6E66"/>
    <w:rsid w:val="00E64DC9"/>
    <w:rsid w:val="00FD4A3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CCA22"/>
  <w15:docId w15:val="{62C09D59-481E-4B0B-8FC9-6547A2C44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jc w:val="center"/>
      <w:outlineLvl w:val="0"/>
    </w:pPr>
    <w:rPr>
      <w:b/>
      <w:bCs/>
    </w:rPr>
  </w:style>
  <w:style w:type="paragraph" w:styleId="Ttulo2">
    <w:name w:val="heading 2"/>
    <w:basedOn w:val="Normal"/>
    <w:next w:val="Normal"/>
    <w:pPr>
      <w:keepNext/>
      <w:keepLines/>
      <w:outlineLvl w:val="1"/>
    </w:pPr>
    <w:rPr>
      <w:b/>
      <w:bCs/>
    </w:rPr>
  </w:style>
  <w:style w:type="paragraph" w:styleId="Ttulo3">
    <w:name w:val="heading 3"/>
    <w:basedOn w:val="Normal"/>
    <w:next w:val="Normal"/>
    <w:pPr>
      <w:keepNext/>
      <w:keepLines/>
      <w:spacing w:line="480" w:lineRule="auto"/>
      <w:jc w:val="left"/>
      <w:outlineLvl w:val="2"/>
    </w:pPr>
    <w:rPr>
      <w:b/>
      <w:bCs/>
    </w:rPr>
  </w:style>
  <w:style w:type="paragraph" w:styleId="Ttulo4">
    <w:name w:val="heading 4"/>
    <w:basedOn w:val="Normal"/>
    <w:next w:val="Normal"/>
    <w:pPr>
      <w:keepNext/>
      <w:keepLines/>
      <w:spacing w:before="80" w:after="40"/>
      <w:outlineLvl w:val="3"/>
    </w:pPr>
    <w:rPr>
      <w:i/>
      <w:iCs/>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iCs/>
      <w:color w:val="595959"/>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pBdr>
        <w:top w:val="nil"/>
        <w:left w:val="nil"/>
        <w:bottom w:val="nil"/>
        <w:right w:val="nil"/>
        <w:between w:val="nil"/>
      </w:pBdr>
      <w:spacing w:line="240" w:lineRule="auto"/>
      <w:ind w:left="567" w:right="567" w:hanging="567"/>
    </w:pPr>
    <w:rPr>
      <w:i/>
      <w:iCs/>
      <w:color w:val="000000"/>
    </w:rPr>
  </w:style>
  <w:style w:type="character" w:customStyle="1" w:styleId="Ttulo1Car">
    <w:name w:val="Título 1 Car"/>
    <w:basedOn w:val="Fuentedeprrafopredeter"/>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uiPriority w:val="9"/>
    <w:rsid w:val="00664420"/>
    <w:rPr>
      <w:rFonts w:eastAsiaTheme="majorEastAsia" w:cstheme="majorBidi"/>
      <w:i/>
      <w:iCs/>
      <w:color w:val="0F4761" w:themeColor="accent1" w:themeShade="BF"/>
    </w:rPr>
  </w:style>
  <w:style w:type="character" w:customStyle="1" w:styleId="Ttulo5Car">
    <w:name w:val="Título 5 Car"/>
    <w:basedOn w:val="Fuentedeprrafopredeter"/>
    <w:uiPriority w:val="9"/>
    <w:rsid w:val="00664420"/>
    <w:rPr>
      <w:rFonts w:eastAsiaTheme="majorEastAsia" w:cstheme="majorBidi"/>
      <w:color w:val="0F4761" w:themeColor="accent1" w:themeShade="BF"/>
    </w:rPr>
  </w:style>
  <w:style w:type="character" w:customStyle="1" w:styleId="Ttulo6Car">
    <w:name w:val="Título 6 Car"/>
    <w:basedOn w:val="Fuentedeprrafopredeter"/>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TtuloCar">
    <w:name w:val="Título Car"/>
    <w:aliases w:val="Cita textual Car"/>
    <w:basedOn w:val="Fuentedeprrafopredeter"/>
    <w:uiPriority w:val="10"/>
    <w:rsid w:val="002B7C6F"/>
    <w:rPr>
      <w:rFonts w:ascii="Palatino Linotype" w:eastAsiaTheme="majorEastAsia" w:hAnsi="Palatino Linotype" w:cstheme="majorBidi"/>
      <w:i/>
      <w:kern w:val="28"/>
      <w:szCs w:val="56"/>
      <w:lang w:eastAsia="es-ES"/>
    </w:rPr>
  </w:style>
  <w:style w:type="character" w:customStyle="1" w:styleId="SubttuloCar">
    <w:name w:val="Subtítulo Car"/>
    <w:basedOn w:val="Fuentedeprrafopredeter"/>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rPr>
  </w:style>
  <w:style w:type="paragraph" w:styleId="TtuloTDC">
    <w:name w:val="TOC Heading"/>
    <w:next w:val="Normal"/>
    <w:uiPriority w:val="39"/>
    <w:unhideWhenUsed/>
    <w:qFormat/>
    <w:rsid w:val="00AE3DA7"/>
    <w:pPr>
      <w:spacing w:before="240" w:line="259" w:lineRule="auto"/>
      <w:jc w:val="left"/>
    </w:pPr>
    <w:rPr>
      <w:rFonts w:asciiTheme="majorHAnsi" w:hAnsiTheme="majorHAnsi"/>
      <w:color w:val="0F4761" w:themeColor="accent1" w:themeShade="BF"/>
      <w:sz w:val="32"/>
      <w:szCs w:val="32"/>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aliases w:val="Francesa,INAI"/>
    <w:link w:val="SinespaciadoCar"/>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1E0CFD"/>
    <w:pPr>
      <w:spacing w:line="240" w:lineRule="auto"/>
    </w:pPr>
    <w:rPr>
      <w:sz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1E0CFD"/>
    <w:rPr>
      <w:rFonts w:ascii="Palatino Linotype" w:eastAsia="Times New Roman" w:hAnsi="Palatino Linotype" w:cs="Times New Roman"/>
      <w:kern w:val="0"/>
      <w:sz w:val="20"/>
      <w:szCs w:val="20"/>
      <w:lang w:eastAsia="es-ES"/>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1E0CFD"/>
    <w:rPr>
      <w:vertAlign w:val="superscript"/>
    </w:rPr>
  </w:style>
  <w:style w:type="paragraph" w:styleId="Textodeglobo">
    <w:name w:val="Balloon Text"/>
    <w:basedOn w:val="Normal"/>
    <w:link w:val="TextodegloboCar"/>
    <w:uiPriority w:val="99"/>
    <w:semiHidden/>
    <w:unhideWhenUsed/>
    <w:rsid w:val="007E07E1"/>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07E1"/>
    <w:rPr>
      <w:rFonts w:ascii="Segoe UI" w:eastAsia="Times New Roman" w:hAnsi="Segoe UI" w:cs="Segoe UI"/>
      <w:kern w:val="0"/>
      <w:sz w:val="18"/>
      <w:szCs w:val="18"/>
      <w:lang w:eastAsia="es-ES"/>
    </w:rPr>
  </w:style>
  <w:style w:type="paragraph" w:customStyle="1" w:styleId="Default">
    <w:name w:val="Default"/>
    <w:rsid w:val="00C30616"/>
    <w:pPr>
      <w:autoSpaceDE w:val="0"/>
      <w:autoSpaceDN w:val="0"/>
      <w:adjustRightInd w:val="0"/>
      <w:spacing w:line="240" w:lineRule="auto"/>
    </w:pPr>
    <w:rPr>
      <w:rFonts w:ascii="Arial" w:hAnsi="Arial" w:cs="Arial"/>
      <w:color w:val="000000"/>
      <w:sz w:val="24"/>
      <w:szCs w:val="24"/>
    </w:rPr>
  </w:style>
  <w:style w:type="character" w:customStyle="1" w:styleId="SinespaciadoCar">
    <w:name w:val="Sin espaciado Car"/>
    <w:aliases w:val="Francesa Car,INAI Car"/>
    <w:link w:val="Sinespaciado"/>
    <w:uiPriority w:val="1"/>
    <w:locked/>
    <w:rsid w:val="00C7571D"/>
    <w:rPr>
      <w:rFonts w:ascii="Palatino Linotype" w:eastAsia="Times New Roman" w:hAnsi="Palatino Linotype" w:cs="Times New Roman"/>
      <w:kern w:val="0"/>
      <w:szCs w:val="20"/>
      <w:lang w:eastAsia="es-ES"/>
    </w:rPr>
  </w:style>
  <w:style w:type="paragraph" w:customStyle="1" w:styleId="Citas">
    <w:name w:val="Citas"/>
    <w:basedOn w:val="Normal"/>
    <w:qFormat/>
    <w:rsid w:val="00103C8A"/>
    <w:pPr>
      <w:spacing w:before="240" w:after="160"/>
      <w:ind w:left="851" w:right="851"/>
    </w:pPr>
    <w:rPr>
      <w:rFonts w:eastAsiaTheme="minorHAnsi" w:cs="Arial"/>
      <w:i/>
      <w:lang w:eastAsia="en-US"/>
    </w:rPr>
  </w:style>
  <w:style w:type="character" w:customStyle="1" w:styleId="selectable-text">
    <w:name w:val="selectable-text"/>
    <w:basedOn w:val="Fuentedeprrafopredeter"/>
    <w:rsid w:val="00103C8A"/>
  </w:style>
  <w:style w:type="character" w:customStyle="1" w:styleId="Mencinsinresolver1">
    <w:name w:val="Mención sin resolver1"/>
    <w:basedOn w:val="Fuentedeprrafopredeter"/>
    <w:uiPriority w:val="99"/>
    <w:semiHidden/>
    <w:unhideWhenUsed/>
    <w:rsid w:val="001544A1"/>
    <w:rPr>
      <w:color w:val="605E5C"/>
      <w:shd w:val="clear" w:color="auto" w:fill="E1DFDD"/>
    </w:rPr>
  </w:style>
  <w:style w:type="character" w:customStyle="1" w:styleId="Mencinsinresolver2">
    <w:name w:val="Mención sin resolver2"/>
    <w:basedOn w:val="Fuentedeprrafopredeter"/>
    <w:uiPriority w:val="99"/>
    <w:semiHidden/>
    <w:unhideWhenUsed/>
    <w:rsid w:val="00CA0628"/>
    <w:rPr>
      <w:color w:val="605E5C"/>
      <w:shd w:val="clear" w:color="auto" w:fill="E1DFDD"/>
    </w:rPr>
  </w:style>
  <w:style w:type="character" w:customStyle="1" w:styleId="Mencinsinresolver3">
    <w:name w:val="Mención sin resolver3"/>
    <w:basedOn w:val="Fuentedeprrafopredeter"/>
    <w:uiPriority w:val="99"/>
    <w:semiHidden/>
    <w:unhideWhenUsed/>
    <w:rsid w:val="00DA3CF6"/>
    <w:rPr>
      <w:color w:val="605E5C"/>
      <w:shd w:val="clear" w:color="auto" w:fill="E1DFDD"/>
    </w:rPr>
  </w:style>
  <w:style w:type="paragraph" w:styleId="NormalWeb">
    <w:name w:val="Normal (Web)"/>
    <w:basedOn w:val="Normal"/>
    <w:uiPriority w:val="99"/>
    <w:rsid w:val="00811AFE"/>
    <w:pPr>
      <w:spacing w:before="100" w:beforeAutospacing="1" w:after="100" w:afterAutospacing="1" w:line="240" w:lineRule="auto"/>
      <w:jc w:val="left"/>
    </w:pPr>
    <w:rPr>
      <w:rFonts w:ascii="Times New Roman" w:hAnsi="Times New Roman"/>
      <w:sz w:val="24"/>
      <w:szCs w:val="24"/>
      <w:lang w:val="es-ES"/>
    </w:rPr>
  </w:style>
  <w:style w:type="character" w:customStyle="1" w:styleId="Hipervnculo151">
    <w:name w:val="Hipervínculo151"/>
    <w:basedOn w:val="Fuentedeprrafopredeter"/>
    <w:uiPriority w:val="99"/>
    <w:rsid w:val="00B57397"/>
    <w:rPr>
      <w:color w:val="467886"/>
      <w:u w:val="single"/>
    </w:rPr>
  </w:style>
  <w:style w:type="character" w:customStyle="1" w:styleId="Mencinsinresolver4">
    <w:name w:val="Mención sin resolver4"/>
    <w:basedOn w:val="Fuentedeprrafopredeter"/>
    <w:uiPriority w:val="99"/>
    <w:semiHidden/>
    <w:unhideWhenUsed/>
    <w:rsid w:val="007A55D2"/>
    <w:rPr>
      <w:color w:val="605E5C"/>
      <w:shd w:val="clear" w:color="auto" w:fill="E1DFDD"/>
    </w:rPr>
  </w:style>
  <w:style w:type="paragraph" w:styleId="Subttulo">
    <w:name w:val="Subtitle"/>
    <w:basedOn w:val="Normal"/>
    <w:next w:val="Normal"/>
    <w:rPr>
      <w:color w:val="595959"/>
      <w:sz w:val="28"/>
      <w:szCs w:val="2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ecretariadoejecutivo.gob.mx/work/models/SecretariadoEjecutivo/Resource/328/1/images/instructivo_final_edo_fuerza(1).pdf" TargetMode="Externa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5.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pR0HDAC57Byl+DFtN3kBPd4vsA==">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</go:docsCustomData>
</go:gDocsCustomXmlDataStorage>
</file>

<file path=customXml/itemProps1.xml><?xml version="1.0" encoding="utf-8"?>
<ds:datastoreItem xmlns:ds="http://schemas.openxmlformats.org/officeDocument/2006/customXml" ds:itemID="{6CA257EC-B76C-498F-81AB-CA06FBFC586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48</Pages>
  <Words>12083</Words>
  <Characters>66459</Characters>
  <Application>Microsoft Office Word</Application>
  <DocSecurity>0</DocSecurity>
  <Lines>553</Lines>
  <Paragraphs>156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Gutierrez Zarate</dc:creator>
  <cp:lastModifiedBy>Usuario</cp:lastModifiedBy>
  <cp:revision>7</cp:revision>
  <cp:lastPrinted>2025-11-27T18:00:00Z</cp:lastPrinted>
  <dcterms:created xsi:type="dcterms:W3CDTF">2025-11-20T05:39:00Z</dcterms:created>
  <dcterms:modified xsi:type="dcterms:W3CDTF">2026-03-03T04:55:00Z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