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EB4" w:rsidRPr="00815490" w:rsidRDefault="00323F15" w:rsidP="002E7B03">
      <w:pPr>
        <w:tabs>
          <w:tab w:val="left" w:pos="0"/>
        </w:tabs>
        <w:spacing w:line="360" w:lineRule="auto"/>
        <w:jc w:val="both"/>
        <w:rPr>
          <w:rFonts w:ascii="Palatino Linotype" w:eastAsia="Palatino Linotype" w:hAnsi="Palatino Linotype" w:cs="Palatino Linotype"/>
          <w:color w:val="000000" w:themeColor="text1"/>
        </w:rPr>
      </w:pPr>
      <w:bookmarkStart w:id="0" w:name="_GoBack"/>
      <w:bookmarkEnd w:id="0"/>
      <w:r w:rsidRPr="00815490">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367F08" w:rsidRPr="00815490">
        <w:rPr>
          <w:rFonts w:ascii="Palatino Linotype" w:eastAsia="Palatino Linotype" w:hAnsi="Palatino Linotype" w:cs="Palatino Linotype"/>
          <w:b/>
          <w:color w:val="000000" w:themeColor="text1"/>
        </w:rPr>
        <w:t>de fecha dieciséis</w:t>
      </w:r>
      <w:r w:rsidR="00343EE4">
        <w:rPr>
          <w:rFonts w:ascii="Palatino Linotype" w:eastAsia="Palatino Linotype" w:hAnsi="Palatino Linotype" w:cs="Palatino Linotype"/>
          <w:b/>
          <w:color w:val="000000" w:themeColor="text1"/>
        </w:rPr>
        <w:t xml:space="preserve"> (16)</w:t>
      </w:r>
      <w:r w:rsidRPr="00815490">
        <w:rPr>
          <w:rFonts w:ascii="Palatino Linotype" w:eastAsia="Palatino Linotype" w:hAnsi="Palatino Linotype" w:cs="Palatino Linotype"/>
          <w:b/>
          <w:color w:val="000000" w:themeColor="text1"/>
        </w:rPr>
        <w:t xml:space="preserve"> de julio de dos mil veinticinco</w:t>
      </w:r>
      <w:r w:rsidRPr="00815490">
        <w:rPr>
          <w:rFonts w:ascii="Palatino Linotype" w:eastAsia="Palatino Linotype" w:hAnsi="Palatino Linotype" w:cs="Palatino Linotype"/>
          <w:color w:val="000000" w:themeColor="text1"/>
        </w:rPr>
        <w:t xml:space="preserve">. </w:t>
      </w:r>
    </w:p>
    <w:p w:rsidR="00E67EB4" w:rsidRPr="00815490" w:rsidRDefault="00E67EB4" w:rsidP="002E7B03">
      <w:pPr>
        <w:tabs>
          <w:tab w:val="left" w:pos="0"/>
        </w:tabs>
        <w:spacing w:line="360" w:lineRule="auto"/>
        <w:jc w:val="both"/>
        <w:rPr>
          <w:rFonts w:ascii="Palatino Linotype" w:eastAsia="Palatino Linotype" w:hAnsi="Palatino Linotype" w:cs="Palatino Linotype"/>
          <w:color w:val="000000" w:themeColor="text1"/>
        </w:rPr>
      </w:pPr>
    </w:p>
    <w:p w:rsidR="00E67EB4" w:rsidRPr="00815490" w:rsidRDefault="00323F15" w:rsidP="002E7B03">
      <w:pPr>
        <w:spacing w:line="360" w:lineRule="auto"/>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b/>
          <w:color w:val="000000" w:themeColor="text1"/>
        </w:rPr>
        <w:t>VISTO</w:t>
      </w:r>
      <w:r w:rsidRPr="00815490">
        <w:rPr>
          <w:rFonts w:ascii="Palatino Linotype" w:eastAsia="Palatino Linotype" w:hAnsi="Palatino Linotype" w:cs="Palatino Linotype"/>
          <w:color w:val="000000" w:themeColor="text1"/>
        </w:rPr>
        <w:t xml:space="preserve"> el expediente electrónico formado con motivo del recurso de revisión </w:t>
      </w:r>
      <w:r w:rsidRPr="00815490">
        <w:rPr>
          <w:rFonts w:ascii="Palatino Linotype" w:eastAsia="Palatino Linotype" w:hAnsi="Palatino Linotype" w:cs="Palatino Linotype"/>
          <w:b/>
          <w:color w:val="000000" w:themeColor="text1"/>
        </w:rPr>
        <w:t xml:space="preserve">01618/INFOEM/IP/RR/2025, </w:t>
      </w:r>
      <w:r w:rsidRPr="00815490">
        <w:rPr>
          <w:rFonts w:ascii="Palatino Linotype" w:eastAsia="Palatino Linotype" w:hAnsi="Palatino Linotype" w:cs="Palatino Linotype"/>
          <w:color w:val="000000" w:themeColor="text1"/>
        </w:rPr>
        <w:t xml:space="preserve">promovido por </w:t>
      </w:r>
      <w:r w:rsidR="00C665EB">
        <w:rPr>
          <w:rFonts w:ascii="Palatino Linotype" w:eastAsia="Palatino Linotype" w:hAnsi="Palatino Linotype" w:cs="Palatino Linotype"/>
          <w:b/>
          <w:color w:val="000000" w:themeColor="text1"/>
        </w:rPr>
        <w:t>XXXX,</w:t>
      </w:r>
      <w:r w:rsidRPr="00815490">
        <w:rPr>
          <w:rFonts w:ascii="Palatino Linotype" w:eastAsia="Palatino Linotype" w:hAnsi="Palatino Linotype" w:cs="Palatino Linotype"/>
          <w:color w:val="000000" w:themeColor="text1"/>
        </w:rPr>
        <w:t xml:space="preserve"> a quien en lo sucesivo se le identificara como</w:t>
      </w:r>
      <w:r w:rsidRPr="00815490">
        <w:rPr>
          <w:rFonts w:ascii="Palatino Linotype" w:eastAsia="Palatino Linotype" w:hAnsi="Palatino Linotype" w:cs="Palatino Linotype"/>
          <w:b/>
          <w:color w:val="000000" w:themeColor="text1"/>
        </w:rPr>
        <w:t xml:space="preserve"> </w:t>
      </w:r>
      <w:r w:rsidR="00832AA2" w:rsidRPr="00815490">
        <w:rPr>
          <w:rFonts w:ascii="Palatino Linotype" w:eastAsia="Palatino Linotype" w:hAnsi="Palatino Linotype" w:cs="Palatino Linotype"/>
          <w:b/>
          <w:color w:val="000000" w:themeColor="text1"/>
        </w:rPr>
        <w:t>EL</w:t>
      </w:r>
      <w:r w:rsidR="00832AA2" w:rsidRPr="00815490">
        <w:rPr>
          <w:rFonts w:ascii="Palatino Linotype" w:eastAsia="Palatino Linotype" w:hAnsi="Palatino Linotype" w:cs="Palatino Linotype"/>
          <w:color w:val="000000" w:themeColor="text1"/>
        </w:rPr>
        <w:t xml:space="preserve"> </w:t>
      </w:r>
      <w:r w:rsidRPr="00815490">
        <w:rPr>
          <w:rFonts w:ascii="Palatino Linotype" w:eastAsia="Palatino Linotype" w:hAnsi="Palatino Linotype" w:cs="Palatino Linotype"/>
          <w:b/>
          <w:color w:val="000000" w:themeColor="text1"/>
        </w:rPr>
        <w:t>RECURRENTE</w:t>
      </w:r>
      <w:r w:rsidRPr="00815490">
        <w:rPr>
          <w:rFonts w:ascii="Palatino Linotype" w:eastAsia="Palatino Linotype" w:hAnsi="Palatino Linotype" w:cs="Palatino Linotype"/>
          <w:color w:val="000000" w:themeColor="text1"/>
        </w:rPr>
        <w:t xml:space="preserve">, en contra de la respuesta del </w:t>
      </w:r>
      <w:r w:rsidRPr="00815490">
        <w:rPr>
          <w:rFonts w:ascii="Palatino Linotype" w:eastAsia="Palatino Linotype" w:hAnsi="Palatino Linotype" w:cs="Palatino Linotype"/>
          <w:b/>
          <w:color w:val="000000" w:themeColor="text1"/>
        </w:rPr>
        <w:t xml:space="preserve">Ayuntamiento de la Paz, </w:t>
      </w:r>
      <w:r w:rsidRPr="00815490">
        <w:rPr>
          <w:rFonts w:ascii="Palatino Linotype" w:eastAsia="Palatino Linotype" w:hAnsi="Palatino Linotype" w:cs="Palatino Linotype"/>
          <w:color w:val="000000" w:themeColor="text1"/>
        </w:rPr>
        <w:t>en adelante el</w:t>
      </w:r>
      <w:r w:rsidRPr="00815490">
        <w:rPr>
          <w:rFonts w:ascii="Palatino Linotype" w:eastAsia="Palatino Linotype" w:hAnsi="Palatino Linotype" w:cs="Palatino Linotype"/>
          <w:b/>
          <w:color w:val="000000" w:themeColor="text1"/>
        </w:rPr>
        <w:t xml:space="preserve"> SUJETO OBLIGADO, </w:t>
      </w:r>
      <w:r w:rsidRPr="00815490">
        <w:rPr>
          <w:rFonts w:ascii="Palatino Linotype" w:eastAsia="Palatino Linotype" w:hAnsi="Palatino Linotype" w:cs="Palatino Linotype"/>
          <w:color w:val="000000" w:themeColor="text1"/>
        </w:rPr>
        <w:t xml:space="preserve">se procede a dictar la presente resolución, con base en los siguientes: </w:t>
      </w:r>
    </w:p>
    <w:p w:rsidR="00E67EB4" w:rsidRPr="00815490" w:rsidRDefault="00E67EB4" w:rsidP="002E7B03">
      <w:pPr>
        <w:spacing w:line="360" w:lineRule="auto"/>
        <w:jc w:val="both"/>
        <w:rPr>
          <w:rFonts w:ascii="Palatino Linotype" w:eastAsia="Palatino Linotype" w:hAnsi="Palatino Linotype" w:cs="Palatino Linotype"/>
          <w:color w:val="000000" w:themeColor="text1"/>
        </w:rPr>
      </w:pPr>
    </w:p>
    <w:p w:rsidR="00E67EB4" w:rsidRPr="00815490" w:rsidRDefault="00323F15" w:rsidP="002E7B03">
      <w:pPr>
        <w:keepNext/>
        <w:keepLines/>
        <w:tabs>
          <w:tab w:val="left" w:pos="0"/>
        </w:tabs>
        <w:spacing w:line="360" w:lineRule="auto"/>
        <w:jc w:val="center"/>
        <w:rPr>
          <w:rFonts w:ascii="Palatino Linotype" w:eastAsia="Palatino Linotype" w:hAnsi="Palatino Linotype" w:cs="Palatino Linotype"/>
          <w:b/>
          <w:color w:val="000000" w:themeColor="text1"/>
        </w:rPr>
      </w:pPr>
      <w:bookmarkStart w:id="1" w:name="_heading=h.gjdgxs" w:colFirst="0" w:colLast="0"/>
      <w:bookmarkEnd w:id="1"/>
      <w:r w:rsidRPr="00815490">
        <w:rPr>
          <w:rFonts w:ascii="Palatino Linotype" w:eastAsia="Palatino Linotype" w:hAnsi="Palatino Linotype" w:cs="Palatino Linotype"/>
          <w:b/>
          <w:color w:val="000000" w:themeColor="text1"/>
        </w:rPr>
        <w:t>A N T E C E D E N T E S</w:t>
      </w:r>
    </w:p>
    <w:p w:rsidR="00E67EB4" w:rsidRPr="00815490" w:rsidRDefault="00E67EB4" w:rsidP="002E7B03">
      <w:pPr>
        <w:keepNext/>
        <w:keepLines/>
        <w:tabs>
          <w:tab w:val="left" w:pos="0"/>
        </w:tabs>
        <w:spacing w:line="360" w:lineRule="auto"/>
        <w:jc w:val="center"/>
        <w:rPr>
          <w:rFonts w:ascii="Palatino Linotype" w:eastAsia="Palatino Linotype" w:hAnsi="Palatino Linotype" w:cs="Palatino Linotype"/>
          <w:b/>
          <w:color w:val="000000" w:themeColor="text1"/>
        </w:rPr>
      </w:pPr>
    </w:p>
    <w:p w:rsidR="00E67EB4" w:rsidRPr="00815490" w:rsidRDefault="00323F15" w:rsidP="002E7B03">
      <w:pPr>
        <w:numPr>
          <w:ilvl w:val="0"/>
          <w:numId w:val="4"/>
        </w:numPr>
        <w:tabs>
          <w:tab w:val="left" w:pos="0"/>
        </w:tabs>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El </w:t>
      </w:r>
      <w:r w:rsidRPr="00815490">
        <w:rPr>
          <w:rFonts w:ascii="Palatino Linotype" w:eastAsia="Palatino Linotype" w:hAnsi="Palatino Linotype" w:cs="Palatino Linotype"/>
          <w:b/>
          <w:color w:val="000000" w:themeColor="text1"/>
        </w:rPr>
        <w:t>veintiuno de enero de dos mil veinticinco</w:t>
      </w:r>
      <w:r w:rsidRPr="00815490">
        <w:rPr>
          <w:rFonts w:ascii="Palatino Linotype" w:eastAsia="Palatino Linotype" w:hAnsi="Palatino Linotype" w:cs="Palatino Linotype"/>
          <w:color w:val="000000" w:themeColor="text1"/>
        </w:rPr>
        <w:t>, el</w:t>
      </w:r>
      <w:r w:rsidRPr="00815490">
        <w:rPr>
          <w:rFonts w:ascii="Palatino Linotype" w:eastAsia="Palatino Linotype" w:hAnsi="Palatino Linotype" w:cs="Palatino Linotype"/>
          <w:b/>
          <w:color w:val="000000" w:themeColor="text1"/>
        </w:rPr>
        <w:t xml:space="preserve"> </w:t>
      </w:r>
      <w:r w:rsidRPr="00815490">
        <w:rPr>
          <w:rFonts w:ascii="Palatino Linotype" w:eastAsia="Palatino Linotype" w:hAnsi="Palatino Linotype" w:cs="Palatino Linotype"/>
          <w:color w:val="000000" w:themeColor="text1"/>
        </w:rPr>
        <w:t>solicitante</w:t>
      </w:r>
      <w:r w:rsidRPr="00815490">
        <w:rPr>
          <w:rFonts w:ascii="Palatino Linotype" w:eastAsia="Palatino Linotype" w:hAnsi="Palatino Linotype" w:cs="Palatino Linotype"/>
          <w:b/>
          <w:color w:val="000000" w:themeColor="text1"/>
        </w:rPr>
        <w:t xml:space="preserve"> </w:t>
      </w:r>
      <w:r w:rsidRPr="00815490">
        <w:rPr>
          <w:rFonts w:ascii="Palatino Linotype" w:eastAsia="Palatino Linotype" w:hAnsi="Palatino Linotype" w:cs="Palatino Linotype"/>
          <w:color w:val="000000" w:themeColor="text1"/>
        </w:rPr>
        <w:t>presentó</w:t>
      </w:r>
      <w:r w:rsidRPr="00815490">
        <w:rPr>
          <w:rFonts w:ascii="Palatino Linotype" w:eastAsia="Palatino Linotype" w:hAnsi="Palatino Linotype" w:cs="Palatino Linotype"/>
          <w:b/>
          <w:color w:val="000000" w:themeColor="text1"/>
        </w:rPr>
        <w:t xml:space="preserve"> </w:t>
      </w:r>
      <w:r w:rsidRPr="00815490">
        <w:rPr>
          <w:rFonts w:ascii="Palatino Linotype" w:eastAsia="Palatino Linotype" w:hAnsi="Palatino Linotype" w:cs="Palatino Linotype"/>
          <w:color w:val="000000" w:themeColor="text1"/>
        </w:rPr>
        <w:t xml:space="preserve">ante el </w:t>
      </w:r>
      <w:r w:rsidRPr="00815490">
        <w:rPr>
          <w:rFonts w:ascii="Palatino Linotype" w:eastAsia="Palatino Linotype" w:hAnsi="Palatino Linotype" w:cs="Palatino Linotype"/>
          <w:b/>
          <w:color w:val="000000" w:themeColor="text1"/>
        </w:rPr>
        <w:t>SUJETO OBLIGADO,</w:t>
      </w:r>
      <w:r w:rsidRPr="00815490">
        <w:rPr>
          <w:rFonts w:ascii="Palatino Linotype" w:eastAsia="Palatino Linotype" w:hAnsi="Palatino Linotype" w:cs="Palatino Linotype"/>
          <w:color w:val="000000" w:themeColor="text1"/>
        </w:rPr>
        <w:t xml:space="preserve"> a través del Sistema de Acceso a la Información Mexiquense (SAIMEX), la solicitud de información pública registrada con el número </w:t>
      </w:r>
      <w:r w:rsidRPr="00815490">
        <w:rPr>
          <w:rFonts w:ascii="Palatino Linotype" w:eastAsia="Palatino Linotype" w:hAnsi="Palatino Linotype" w:cs="Palatino Linotype"/>
          <w:b/>
          <w:color w:val="000000" w:themeColor="text1"/>
        </w:rPr>
        <w:t>000061/LAPAZ/IP/2025</w:t>
      </w:r>
      <w:r w:rsidRPr="00815490">
        <w:rPr>
          <w:rFonts w:ascii="Palatino Linotype" w:eastAsia="Palatino Linotype" w:hAnsi="Palatino Linotype" w:cs="Palatino Linotype"/>
          <w:color w:val="000000" w:themeColor="text1"/>
        </w:rPr>
        <w:t>, en la que se solicitó:</w:t>
      </w:r>
    </w:p>
    <w:p w:rsidR="00E67EB4" w:rsidRPr="00815490" w:rsidRDefault="00E67EB4" w:rsidP="002E7B03">
      <w:pPr>
        <w:tabs>
          <w:tab w:val="left" w:pos="0"/>
        </w:tabs>
        <w:spacing w:line="360" w:lineRule="auto"/>
        <w:jc w:val="both"/>
        <w:rPr>
          <w:rFonts w:ascii="Palatino Linotype" w:eastAsia="Palatino Linotype" w:hAnsi="Palatino Linotype" w:cs="Palatino Linotype"/>
          <w:color w:val="000000" w:themeColor="text1"/>
        </w:rPr>
      </w:pPr>
    </w:p>
    <w:p w:rsidR="00E67EB4" w:rsidRDefault="00323F15" w:rsidP="002E7B03">
      <w:pPr>
        <w:tabs>
          <w:tab w:val="left" w:pos="0"/>
        </w:tabs>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i/>
          <w:color w:val="000000" w:themeColor="text1"/>
        </w:rPr>
        <w:t>“QUIERO LOS DOCUMENTOS EN LOS QUE SE MUESTRE LA EVALUACION DEL TRABAJO QUE HAN REALIZADO LOS DIRECTORES DEL AYUNTAMIENTO....SEGUN LO QUE ANUNCIO MARTHA GUERRERO.... QUIERO SABER QUE PARAMETROS SE TOMARON EN CUENTA PARA EVALUAR EL TRABAJO.... SI SE OBTUVO ALGUNA CALIFICACION Y QUIERO SABER QUE ACTIVIDADES SE PLANEARON ´POR DIRECCION SEGUN MARTHA GUERRFERO PARA SERVIRLE MEJOR A LA POBLACION” (Sic)</w:t>
      </w:r>
    </w:p>
    <w:p w:rsidR="00343EE4" w:rsidRPr="00815490" w:rsidRDefault="00343EE4" w:rsidP="002E7B03">
      <w:pPr>
        <w:tabs>
          <w:tab w:val="left" w:pos="0"/>
        </w:tabs>
        <w:jc w:val="both"/>
        <w:rPr>
          <w:rFonts w:ascii="Palatino Linotype" w:eastAsia="Palatino Linotype" w:hAnsi="Palatino Linotype" w:cs="Palatino Linotype"/>
          <w:i/>
          <w:color w:val="000000" w:themeColor="text1"/>
        </w:rPr>
      </w:pPr>
    </w:p>
    <w:p w:rsidR="00E67EB4" w:rsidRPr="00815490" w:rsidRDefault="00323F15" w:rsidP="002E7B0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Se hace constar que se señaló como modalidad de entrega de la información a través de SAIMEX.</w:t>
      </w:r>
    </w:p>
    <w:p w:rsidR="00E67EB4" w:rsidRPr="00815490" w:rsidRDefault="00323F15" w:rsidP="002E7B03">
      <w:pPr>
        <w:numPr>
          <w:ilvl w:val="0"/>
          <w:numId w:val="4"/>
        </w:numPr>
        <w:tabs>
          <w:tab w:val="left" w:pos="0"/>
        </w:tabs>
        <w:spacing w:line="360" w:lineRule="auto"/>
        <w:ind w:left="0" w:firstLine="0"/>
        <w:jc w:val="both"/>
        <w:rPr>
          <w:rFonts w:ascii="Palatino Linotype" w:eastAsia="Palatino Linotype" w:hAnsi="Palatino Linotype" w:cs="Palatino Linotype"/>
          <w:b/>
          <w:color w:val="000000" w:themeColor="text1"/>
        </w:rPr>
      </w:pPr>
      <w:bookmarkStart w:id="2" w:name="_heading=h.30j0zll" w:colFirst="0" w:colLast="0"/>
      <w:bookmarkEnd w:id="2"/>
      <w:r w:rsidRPr="00815490">
        <w:rPr>
          <w:rFonts w:ascii="Palatino Linotype" w:eastAsia="Palatino Linotype" w:hAnsi="Palatino Linotype" w:cs="Palatino Linotype"/>
          <w:b/>
          <w:color w:val="000000" w:themeColor="text1"/>
        </w:rPr>
        <w:lastRenderedPageBreak/>
        <w:t xml:space="preserve">El veintidós de enero de dos mil veinticinco, </w:t>
      </w:r>
      <w:r w:rsidRPr="00815490">
        <w:rPr>
          <w:rFonts w:ascii="Palatino Linotype" w:eastAsia="Palatino Linotype" w:hAnsi="Palatino Linotype" w:cs="Palatino Linotype"/>
          <w:color w:val="000000" w:themeColor="text1"/>
        </w:rPr>
        <w:t xml:space="preserve"> se solicitó al particular una aclaración en los términos siguientes:</w:t>
      </w:r>
    </w:p>
    <w:p w:rsidR="00E67EB4" w:rsidRPr="00815490" w:rsidRDefault="00323F15" w:rsidP="002E7B03">
      <w:pPr>
        <w:pBdr>
          <w:top w:val="nil"/>
          <w:left w:val="nil"/>
          <w:bottom w:val="nil"/>
          <w:right w:val="nil"/>
          <w:between w:val="nil"/>
        </w:pBdr>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i/>
          <w:color w:val="000000" w:themeColor="text1"/>
        </w:rPr>
        <w:t xml:space="preserve">“… es necesario que aclare su solicitud de información, en el entendido que usted aporte más datos para la localización de la información pública, ya que su solicitud de inicio resulta ambigua. Así mismo, me permito hacer de su conocimiento que usted dispone de un plazo no mayor de 10 DÍAS HÁBILES para que complemente, precise o aclare su solicitud, en el entendido de que no hacerlo al termino de dicho plazo, se tendrá por no presentada. </w:t>
      </w:r>
    </w:p>
    <w:p w:rsidR="00E67EB4" w:rsidRPr="00815490" w:rsidRDefault="00323F15" w:rsidP="002E7B03">
      <w:pPr>
        <w:pBdr>
          <w:top w:val="nil"/>
          <w:left w:val="nil"/>
          <w:bottom w:val="nil"/>
          <w:right w:val="nil"/>
          <w:between w:val="nil"/>
        </w:pBdr>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i/>
          <w:color w:val="000000" w:themeColor="text1"/>
        </w:rPr>
        <w:t xml:space="preserve">Información a aclarar: </w:t>
      </w:r>
    </w:p>
    <w:p w:rsidR="00E67EB4" w:rsidRPr="00815490" w:rsidRDefault="00323F15" w:rsidP="002E7B03">
      <w:pPr>
        <w:pBdr>
          <w:top w:val="nil"/>
          <w:left w:val="nil"/>
          <w:bottom w:val="nil"/>
          <w:right w:val="nil"/>
          <w:between w:val="nil"/>
        </w:pBdr>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i/>
          <w:color w:val="000000" w:themeColor="text1"/>
        </w:rPr>
        <w:t xml:space="preserve">1 ¿A qué tipo de documentos se refiere? </w:t>
      </w:r>
    </w:p>
    <w:p w:rsidR="00E67EB4" w:rsidRPr="00815490" w:rsidRDefault="00323F15" w:rsidP="002E7B03">
      <w:pPr>
        <w:pBdr>
          <w:top w:val="nil"/>
          <w:left w:val="nil"/>
          <w:bottom w:val="nil"/>
          <w:right w:val="nil"/>
          <w:between w:val="nil"/>
        </w:pBdr>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i/>
          <w:color w:val="000000" w:themeColor="text1"/>
        </w:rPr>
        <w:t xml:space="preserve">2. ¿En qué fecha lo anuncio y/o porque medio? </w:t>
      </w:r>
    </w:p>
    <w:p w:rsidR="00E67EB4" w:rsidRPr="00815490" w:rsidRDefault="00323F15" w:rsidP="002E7B03">
      <w:pPr>
        <w:pBdr>
          <w:top w:val="nil"/>
          <w:left w:val="nil"/>
          <w:bottom w:val="nil"/>
          <w:right w:val="nil"/>
          <w:between w:val="nil"/>
        </w:pBdr>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i/>
          <w:color w:val="000000" w:themeColor="text1"/>
        </w:rPr>
        <w:t xml:space="preserve">3. Sea mas preciso(a) en cuanto se refiere a parámetros. </w:t>
      </w:r>
    </w:p>
    <w:p w:rsidR="00E67EB4" w:rsidRPr="00815490" w:rsidRDefault="00323F15" w:rsidP="002E7B03">
      <w:pPr>
        <w:tabs>
          <w:tab w:val="left" w:pos="0"/>
        </w:tabs>
        <w:spacing w:line="360" w:lineRule="auto"/>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i/>
          <w:color w:val="000000" w:themeColor="text1"/>
        </w:rPr>
        <w:t>Y en atención al Artículo Octavo Constitucional se le recuerda que los funcionarios y empleados públicos respetaran el ejercicio del derecho de petición siempre que esta se formule por escrito de manera pacífica y respetuosa…”</w:t>
      </w:r>
    </w:p>
    <w:p w:rsidR="00E67EB4" w:rsidRPr="00815490" w:rsidRDefault="00E67EB4" w:rsidP="002E7B03">
      <w:pPr>
        <w:tabs>
          <w:tab w:val="left" w:pos="0"/>
        </w:tabs>
        <w:spacing w:line="360" w:lineRule="auto"/>
        <w:jc w:val="both"/>
        <w:rPr>
          <w:rFonts w:ascii="Palatino Linotype" w:eastAsia="Palatino Linotype" w:hAnsi="Palatino Linotype" w:cs="Palatino Linotype"/>
          <w:color w:val="000000" w:themeColor="text1"/>
        </w:rPr>
      </w:pPr>
    </w:p>
    <w:p w:rsidR="00E67EB4" w:rsidRPr="00815490" w:rsidRDefault="00323F15" w:rsidP="002E7B03">
      <w:pPr>
        <w:numPr>
          <w:ilvl w:val="0"/>
          <w:numId w:val="4"/>
        </w:numPr>
        <w:tabs>
          <w:tab w:val="left" w:pos="0"/>
        </w:tabs>
        <w:spacing w:line="360" w:lineRule="auto"/>
        <w:ind w:left="0" w:firstLine="0"/>
        <w:jc w:val="both"/>
        <w:rPr>
          <w:rFonts w:ascii="Palatino Linotype" w:eastAsia="Palatino Linotype" w:hAnsi="Palatino Linotype" w:cs="Palatino Linotype"/>
          <w:b/>
          <w:color w:val="000000" w:themeColor="text1"/>
        </w:rPr>
      </w:pPr>
      <w:r w:rsidRPr="00815490">
        <w:rPr>
          <w:rFonts w:ascii="Palatino Linotype" w:eastAsia="Palatino Linotype" w:hAnsi="Palatino Linotype" w:cs="Palatino Linotype"/>
          <w:color w:val="000000" w:themeColor="text1"/>
        </w:rPr>
        <w:t>Por lo que en la misma fecha, el particular se pronunció, manifestando lo siguiente:</w:t>
      </w:r>
    </w:p>
    <w:p w:rsidR="00E67EB4" w:rsidRPr="00815490" w:rsidRDefault="00323F15" w:rsidP="002E7B03">
      <w:pPr>
        <w:tabs>
          <w:tab w:val="left" w:pos="567"/>
        </w:tabs>
        <w:jc w:val="both"/>
        <w:rPr>
          <w:rFonts w:ascii="Palatino Linotype" w:eastAsia="Palatino Linotype" w:hAnsi="Palatino Linotype" w:cs="Palatino Linotype"/>
          <w:b/>
          <w:i/>
          <w:color w:val="000000" w:themeColor="text1"/>
        </w:rPr>
      </w:pPr>
      <w:r w:rsidRPr="00815490">
        <w:rPr>
          <w:rFonts w:ascii="Palatino Linotype" w:eastAsia="Palatino Linotype" w:hAnsi="Palatino Linotype" w:cs="Palatino Linotype"/>
          <w:b/>
          <w:i/>
          <w:color w:val="000000" w:themeColor="text1"/>
        </w:rPr>
        <w:t>DATOS A COMPLETAR, CORREGIR, AMPLIAR O ACLARAR</w:t>
      </w:r>
    </w:p>
    <w:p w:rsidR="00E67EB4" w:rsidRPr="00815490" w:rsidRDefault="00E67EB4" w:rsidP="002E7B03">
      <w:pPr>
        <w:tabs>
          <w:tab w:val="left" w:pos="567"/>
        </w:tabs>
        <w:jc w:val="both"/>
        <w:rPr>
          <w:rFonts w:ascii="Palatino Linotype" w:eastAsia="Palatino Linotype" w:hAnsi="Palatino Linotype" w:cs="Palatino Linotype"/>
          <w:b/>
          <w:i/>
          <w:color w:val="000000" w:themeColor="text1"/>
        </w:rPr>
      </w:pPr>
    </w:p>
    <w:p w:rsidR="00E67EB4" w:rsidRPr="00815490" w:rsidRDefault="00323F15" w:rsidP="002E7B03">
      <w:pPr>
        <w:tabs>
          <w:tab w:val="left" w:pos="567"/>
        </w:tabs>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i/>
          <w:color w:val="000000" w:themeColor="text1"/>
        </w:rPr>
        <w:t>DE VERDAD QUE ES MUY....PERO MUY LAMENTABLE QUE ME REALICEN ESTE TIPO DE ACLARACIONES....QUE PESIMO ES SABER QUE NO QUIEREN ENTREGAR LA INFORMACION QUE SE LES SOLICITA.....LA SEÑORA MARTHA GUERRERO ANUNCIO LA INFORMACION QUE SOLICITO EN SU PERFIL OFICIAL DE FACEBOOK...EN DONDE SEGUN LA SEÑORA DIJO...."HOY ARRANCAMOS LA SEMANA EN REUNION CON NUESTROS DIRECTORES PARA EVALUAR EL TRABAJO QUE HEMOS REALIZADO HASTA AHORA, ASI COMO PLANEAR LAS ACTIVIDADES NECESARIAS PARA SERVIRLE MEJOR A LA POBLACION DE LA PAZ......." ENTONCES LO YO QUIERO ES QUE SE ME ENVIEN LOS DOCUMENTOS SI ES QUE LOS HAY Y EXISTEN DE LAS EVALUACIONES QUE SE HICIERON AL TRABAJO QUE HAN REALIZADO LOS DIRECTORES, QUIERO SABER QUE SE EVALUO Y COMO SE EVALUO Y SI SE OBTUVO UNA CALIFICACION....QUIERO SABER QUE ELEMENTOS SE TOMARON EN CUENTA PARA SABER SI FUERON BIEN O MAL EVALUADOS.....ESPERO HAYAN ENTENDIDO BIEN LO QUE SOLICITO Y NO QUIERAN JUGAR AL QUE NO SABEN POR NO QUERER ENTREGAR LA INFORMACION</w:t>
      </w:r>
    </w:p>
    <w:p w:rsidR="00E67EB4" w:rsidRPr="00815490" w:rsidRDefault="00E67EB4" w:rsidP="002E7B03">
      <w:pPr>
        <w:tabs>
          <w:tab w:val="left" w:pos="0"/>
        </w:tabs>
        <w:spacing w:line="360" w:lineRule="auto"/>
        <w:jc w:val="both"/>
        <w:rPr>
          <w:rFonts w:ascii="Palatino Linotype" w:eastAsia="Palatino Linotype" w:hAnsi="Palatino Linotype" w:cs="Palatino Linotype"/>
          <w:color w:val="000000" w:themeColor="text1"/>
        </w:rPr>
      </w:pPr>
    </w:p>
    <w:p w:rsidR="00E67EB4" w:rsidRPr="00815490" w:rsidRDefault="00323F15" w:rsidP="002E7B03">
      <w:pPr>
        <w:numPr>
          <w:ilvl w:val="0"/>
          <w:numId w:val="4"/>
        </w:numPr>
        <w:tabs>
          <w:tab w:val="left" w:pos="0"/>
        </w:tabs>
        <w:spacing w:line="360" w:lineRule="auto"/>
        <w:ind w:left="0" w:firstLine="0"/>
        <w:jc w:val="both"/>
        <w:rPr>
          <w:rFonts w:ascii="Palatino Linotype" w:eastAsia="Palatino Linotype" w:hAnsi="Palatino Linotype" w:cs="Palatino Linotype"/>
          <w:b/>
          <w:color w:val="000000" w:themeColor="text1"/>
        </w:rPr>
      </w:pPr>
      <w:r w:rsidRPr="00815490">
        <w:rPr>
          <w:rFonts w:ascii="Palatino Linotype" w:eastAsia="Palatino Linotype" w:hAnsi="Palatino Linotype" w:cs="Palatino Linotype"/>
          <w:color w:val="000000" w:themeColor="text1"/>
        </w:rPr>
        <w:lastRenderedPageBreak/>
        <w:t xml:space="preserve">El </w:t>
      </w:r>
      <w:r w:rsidRPr="00815490">
        <w:rPr>
          <w:rFonts w:ascii="Palatino Linotype" w:eastAsia="Palatino Linotype" w:hAnsi="Palatino Linotype" w:cs="Palatino Linotype"/>
          <w:b/>
          <w:color w:val="000000" w:themeColor="text1"/>
        </w:rPr>
        <w:t>doce de febrero de dos mil veinticinco</w:t>
      </w:r>
      <w:r w:rsidRPr="00815490">
        <w:rPr>
          <w:rFonts w:ascii="Palatino Linotype" w:eastAsia="Palatino Linotype" w:hAnsi="Palatino Linotype" w:cs="Palatino Linotype"/>
          <w:color w:val="000000" w:themeColor="text1"/>
        </w:rPr>
        <w:t xml:space="preserve">, el </w:t>
      </w:r>
      <w:r w:rsidRPr="00815490">
        <w:rPr>
          <w:rFonts w:ascii="Palatino Linotype" w:eastAsia="Palatino Linotype" w:hAnsi="Palatino Linotype" w:cs="Palatino Linotype"/>
          <w:b/>
          <w:color w:val="000000" w:themeColor="text1"/>
        </w:rPr>
        <w:t xml:space="preserve">SUJETO OBLIGADO </w:t>
      </w:r>
      <w:r w:rsidRPr="00815490">
        <w:rPr>
          <w:rFonts w:ascii="Palatino Linotype" w:eastAsia="Palatino Linotype" w:hAnsi="Palatino Linotype" w:cs="Palatino Linotype"/>
          <w:color w:val="000000" w:themeColor="text1"/>
        </w:rPr>
        <w:t>dio respuesta a la solicitud en el siguiente sentido:</w:t>
      </w:r>
    </w:p>
    <w:p w:rsidR="00E67EB4" w:rsidRPr="00815490" w:rsidRDefault="00323F15" w:rsidP="002E7B03">
      <w:pPr>
        <w:tabs>
          <w:tab w:val="left" w:pos="567"/>
        </w:tabs>
        <w:jc w:val="right"/>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i/>
          <w:color w:val="000000" w:themeColor="text1"/>
        </w:rPr>
        <w:t>“la Paz, México a 12 de Febrero de 2025</w:t>
      </w:r>
    </w:p>
    <w:p w:rsidR="00E67EB4" w:rsidRPr="00815490" w:rsidRDefault="00323F15" w:rsidP="002E7B03">
      <w:pPr>
        <w:tabs>
          <w:tab w:val="left" w:pos="567"/>
        </w:tabs>
        <w:jc w:val="right"/>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i/>
          <w:color w:val="000000" w:themeColor="text1"/>
        </w:rPr>
        <w:t>Nombre del solicitante: C. Solicitante</w:t>
      </w:r>
    </w:p>
    <w:p w:rsidR="00E67EB4" w:rsidRPr="00815490" w:rsidRDefault="00323F15" w:rsidP="002E7B03">
      <w:pPr>
        <w:tabs>
          <w:tab w:val="left" w:pos="567"/>
        </w:tabs>
        <w:jc w:val="right"/>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i/>
          <w:color w:val="000000" w:themeColor="text1"/>
        </w:rPr>
        <w:t>Folio de la solicitud: 00061/LAPAZ/IP/2025</w:t>
      </w:r>
    </w:p>
    <w:p w:rsidR="00E67EB4" w:rsidRPr="00815490" w:rsidRDefault="00E67EB4" w:rsidP="002E7B03">
      <w:pPr>
        <w:tabs>
          <w:tab w:val="left" w:pos="567"/>
        </w:tabs>
        <w:jc w:val="right"/>
        <w:rPr>
          <w:rFonts w:ascii="Palatino Linotype" w:eastAsia="Palatino Linotype" w:hAnsi="Palatino Linotype" w:cs="Palatino Linotype"/>
          <w:i/>
          <w:color w:val="000000" w:themeColor="text1"/>
        </w:rPr>
      </w:pPr>
    </w:p>
    <w:p w:rsidR="00E67EB4" w:rsidRPr="00815490" w:rsidRDefault="00323F15" w:rsidP="002E7B03">
      <w:pPr>
        <w:tabs>
          <w:tab w:val="left" w:pos="567"/>
        </w:tabs>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i/>
          <w:color w:val="000000" w:themeColor="text1"/>
        </w:rPr>
        <w:t>Con fundamento en el artículo 163 de la Ley de Transparencia y Acceso a la Información Pública del Estado de México y Municipios, le contestamos que:</w:t>
      </w:r>
    </w:p>
    <w:p w:rsidR="00E67EB4" w:rsidRPr="00815490" w:rsidRDefault="00E67EB4" w:rsidP="002E7B03">
      <w:pPr>
        <w:tabs>
          <w:tab w:val="left" w:pos="567"/>
        </w:tabs>
        <w:jc w:val="both"/>
        <w:rPr>
          <w:rFonts w:ascii="Palatino Linotype" w:eastAsia="Palatino Linotype" w:hAnsi="Palatino Linotype" w:cs="Palatino Linotype"/>
          <w:i/>
          <w:color w:val="000000" w:themeColor="text1"/>
        </w:rPr>
      </w:pPr>
    </w:p>
    <w:p w:rsidR="00E67EB4" w:rsidRPr="00815490" w:rsidRDefault="00323F15" w:rsidP="002E7B03">
      <w:pPr>
        <w:tabs>
          <w:tab w:val="left" w:pos="567"/>
        </w:tabs>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i/>
          <w:color w:val="000000" w:themeColor="text1"/>
        </w:rPr>
        <w:t>Se agrega archivo adjunto con la información solicitada. Por último, no se omite mencionar que de conformidad con dispuesto en los Artículos 142, 143, 144 y 145 de la Ley General de Transparencia y Acceso a la Información Pública, así como 176, 177,178 de la Ley de Transparencia y Acceso a la Información Publica del Estado de México y Municipios, usted podrá interponer el recurso de revisión ante el Instituto de Acceso a la Información Publica y Protección de Datos Personales del Estado de México y Municipios dentro de los 15 días hábiles siguientes a la fecha de notificación de la respuesta. Sin otro particular, reciba un cordial saludo…”</w:t>
      </w:r>
    </w:p>
    <w:p w:rsidR="00E67EB4" w:rsidRPr="00815490" w:rsidRDefault="00E67EB4" w:rsidP="002E7B03">
      <w:pPr>
        <w:tabs>
          <w:tab w:val="left" w:pos="0"/>
        </w:tabs>
        <w:spacing w:line="360" w:lineRule="auto"/>
        <w:jc w:val="both"/>
        <w:rPr>
          <w:rFonts w:ascii="Palatino Linotype" w:eastAsia="Verdana" w:hAnsi="Palatino Linotype" w:cs="Verdana"/>
          <w:color w:val="000000" w:themeColor="text1"/>
        </w:rPr>
      </w:pPr>
    </w:p>
    <w:p w:rsidR="00E67EB4" w:rsidRPr="00815490" w:rsidRDefault="00323F15" w:rsidP="002E7B03">
      <w:pPr>
        <w:numPr>
          <w:ilvl w:val="0"/>
          <w:numId w:val="3"/>
        </w:numPr>
        <w:pBdr>
          <w:top w:val="nil"/>
          <w:left w:val="nil"/>
          <w:bottom w:val="nil"/>
          <w:right w:val="nil"/>
          <w:between w:val="nil"/>
        </w:pBdr>
        <w:tabs>
          <w:tab w:val="left" w:pos="0"/>
        </w:tabs>
        <w:spacing w:line="360" w:lineRule="auto"/>
        <w:ind w:left="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A la respuesta se adjuntan diversos archivos, en el que se advierten los documentos que se describe enseguida:</w:t>
      </w:r>
    </w:p>
    <w:p w:rsidR="00E67EB4" w:rsidRPr="00815490" w:rsidRDefault="00323F15" w:rsidP="00343EE4">
      <w:pPr>
        <w:pBdr>
          <w:top w:val="nil"/>
          <w:left w:val="nil"/>
          <w:bottom w:val="nil"/>
          <w:right w:val="nil"/>
          <w:between w:val="nil"/>
        </w:pBdr>
        <w:tabs>
          <w:tab w:val="left" w:pos="0"/>
          <w:tab w:val="left" w:pos="7230"/>
        </w:tabs>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b/>
          <w:color w:val="000000" w:themeColor="text1"/>
        </w:rPr>
        <w:t>RESP 00061.pdf:</w:t>
      </w:r>
      <w:r w:rsidRPr="00815490">
        <w:rPr>
          <w:rFonts w:ascii="Palatino Linotype" w:eastAsia="Palatino Linotype" w:hAnsi="Palatino Linotype" w:cs="Palatino Linotype"/>
          <w:color w:val="000000" w:themeColor="text1"/>
        </w:rPr>
        <w:t xml:space="preserve"> Oficio número LP/PM/2025/081, de fecha once de febrero de dos mil veinticinco, suscrito por la Presidenta Municipal Constitucional de la Paz, a través del cual refiere: “</w:t>
      </w:r>
      <w:r w:rsidRPr="00815490">
        <w:rPr>
          <w:rFonts w:ascii="Palatino Linotype" w:hAnsi="Palatino Linotype"/>
          <w:i/>
          <w:color w:val="000000" w:themeColor="text1"/>
        </w:rPr>
        <w:t>le informo que dentro de mis responsabilidades como Presidenta Municipal Constitucional está el gestionar, dirigir y coordinar las acciones del Gobierno Municipal; por lo que estoy en constante comunicación y coordinación con las Directoras, Directores y Titulares de las diferentes áreas administrativas, para que informen sobre la situación que guardan las diferentes dependencias, los avances, los planes y proyectos, así como demás información referente a las funciones de estos, con el objetivo de que se puedan tomarse decisiones que impulsen el bienestar de los habitantes de este gran municipio.</w:t>
      </w:r>
    </w:p>
    <w:p w:rsidR="00E67EB4" w:rsidRPr="00815490" w:rsidRDefault="00E67EB4" w:rsidP="002E7B03">
      <w:pPr>
        <w:pBdr>
          <w:top w:val="nil"/>
          <w:left w:val="nil"/>
          <w:bottom w:val="nil"/>
          <w:right w:val="nil"/>
          <w:between w:val="nil"/>
        </w:pBdr>
        <w:tabs>
          <w:tab w:val="left" w:pos="0"/>
          <w:tab w:val="left" w:pos="7230"/>
        </w:tabs>
        <w:jc w:val="both"/>
        <w:rPr>
          <w:rFonts w:ascii="Palatino Linotype" w:eastAsia="Palatino Linotype" w:hAnsi="Palatino Linotype" w:cs="Palatino Linotype"/>
          <w:i/>
          <w:color w:val="000000" w:themeColor="text1"/>
        </w:rPr>
      </w:pPr>
    </w:p>
    <w:p w:rsidR="00E67EB4" w:rsidRPr="00815490" w:rsidRDefault="00323F15" w:rsidP="00343EE4">
      <w:pPr>
        <w:pBdr>
          <w:top w:val="nil"/>
          <w:left w:val="nil"/>
          <w:bottom w:val="nil"/>
          <w:right w:val="nil"/>
          <w:between w:val="nil"/>
        </w:pBdr>
        <w:tabs>
          <w:tab w:val="left" w:pos="0"/>
          <w:tab w:val="left" w:pos="7230"/>
        </w:tabs>
        <w:jc w:val="both"/>
        <w:rPr>
          <w:rFonts w:ascii="Palatino Linotype" w:eastAsia="Palatino Linotype" w:hAnsi="Palatino Linotype" w:cs="Palatino Linotype"/>
          <w:i/>
          <w:color w:val="000000" w:themeColor="text1"/>
        </w:rPr>
      </w:pPr>
      <w:r w:rsidRPr="00815490">
        <w:rPr>
          <w:rFonts w:ascii="Palatino Linotype" w:hAnsi="Palatino Linotype"/>
          <w:i/>
          <w:color w:val="000000" w:themeColor="text1"/>
        </w:rPr>
        <w:t>Es por lo anterior que le conmino respetuosamente, que para conocer cuáles son las actividades que realizará cada una de las áreas, podrá consultar la página oficial https://www.losreyeslapaz.gob.mx/ en la pestaña "PUBLICACIONES", apartado "Gacetas Año 1", los documentos Gaceta 3 y 4, donde encontrará el Bando Municipal 2025, así como el Reglamento Orgánico Municipal de La Paz, Estado de México periodo 2025-2027…”</w:t>
      </w:r>
    </w:p>
    <w:p w:rsidR="00E67EB4" w:rsidRPr="00815490" w:rsidRDefault="00E67EB4" w:rsidP="002E7B03">
      <w:pPr>
        <w:pBdr>
          <w:top w:val="nil"/>
          <w:left w:val="nil"/>
          <w:bottom w:val="nil"/>
          <w:right w:val="nil"/>
          <w:between w:val="nil"/>
        </w:pBdr>
        <w:rPr>
          <w:rFonts w:ascii="Palatino Linotype" w:eastAsia="Palatino Linotype" w:hAnsi="Palatino Linotype" w:cs="Palatino Linotype"/>
          <w:i/>
          <w:color w:val="000000" w:themeColor="text1"/>
        </w:rPr>
      </w:pPr>
    </w:p>
    <w:p w:rsidR="00E67EB4" w:rsidRPr="00815490" w:rsidRDefault="00323F15" w:rsidP="00343EE4">
      <w:pPr>
        <w:pBdr>
          <w:top w:val="nil"/>
          <w:left w:val="nil"/>
          <w:bottom w:val="nil"/>
          <w:right w:val="nil"/>
          <w:between w:val="nil"/>
        </w:pBdr>
        <w:tabs>
          <w:tab w:val="left" w:pos="0"/>
          <w:tab w:val="left" w:pos="7230"/>
        </w:tabs>
        <w:jc w:val="both"/>
        <w:rPr>
          <w:rFonts w:ascii="Palatino Linotype" w:eastAsia="Palatino Linotype" w:hAnsi="Palatino Linotype" w:cs="Palatino Linotype"/>
          <w:b/>
          <w:color w:val="000000" w:themeColor="text1"/>
        </w:rPr>
      </w:pPr>
      <w:r w:rsidRPr="00815490">
        <w:rPr>
          <w:rFonts w:ascii="Palatino Linotype" w:eastAsia="Palatino Linotype" w:hAnsi="Palatino Linotype" w:cs="Palatino Linotype"/>
          <w:b/>
          <w:color w:val="000000" w:themeColor="text1"/>
        </w:rPr>
        <w:lastRenderedPageBreak/>
        <w:t xml:space="preserve">SOLICITUD DE RESPUESTA 00061.pdf: </w:t>
      </w:r>
      <w:r w:rsidRPr="00815490">
        <w:rPr>
          <w:rFonts w:ascii="Palatino Linotype" w:eastAsia="Palatino Linotype" w:hAnsi="Palatino Linotype" w:cs="Palatino Linotype"/>
          <w:color w:val="000000" w:themeColor="text1"/>
        </w:rPr>
        <w:t>Oficio de fecha doce de febrero de dos mil veinticinco, suscrito por la Titular de la Coordinación de la Unidad de Transparencia del Ayuntamiento de la Paz, mediante el cual refiere remitir la información solicitada.</w:t>
      </w:r>
    </w:p>
    <w:p w:rsidR="00E67EB4" w:rsidRPr="00815490" w:rsidRDefault="00E67EB4" w:rsidP="002E7B03">
      <w:pPr>
        <w:pBdr>
          <w:top w:val="nil"/>
          <w:left w:val="nil"/>
          <w:bottom w:val="nil"/>
          <w:right w:val="nil"/>
          <w:between w:val="nil"/>
        </w:pBdr>
        <w:rPr>
          <w:rFonts w:ascii="Palatino Linotype" w:eastAsia="Palatino Linotype" w:hAnsi="Palatino Linotype" w:cs="Palatino Linotype"/>
          <w:b/>
          <w:color w:val="000000" w:themeColor="text1"/>
        </w:rPr>
      </w:pPr>
    </w:p>
    <w:p w:rsidR="00E67EB4" w:rsidRPr="00815490" w:rsidRDefault="00323F15" w:rsidP="00343EE4">
      <w:pPr>
        <w:pBdr>
          <w:top w:val="nil"/>
          <w:left w:val="nil"/>
          <w:bottom w:val="nil"/>
          <w:right w:val="nil"/>
          <w:between w:val="nil"/>
        </w:pBdr>
        <w:tabs>
          <w:tab w:val="left" w:pos="0"/>
          <w:tab w:val="left" w:pos="7230"/>
        </w:tabs>
        <w:jc w:val="both"/>
        <w:rPr>
          <w:rFonts w:ascii="Palatino Linotype" w:eastAsia="Palatino Linotype" w:hAnsi="Palatino Linotype" w:cs="Palatino Linotype"/>
          <w:b/>
          <w:color w:val="000000" w:themeColor="text1"/>
        </w:rPr>
      </w:pPr>
      <w:r w:rsidRPr="00815490">
        <w:rPr>
          <w:rFonts w:ascii="Palatino Linotype" w:eastAsia="Palatino Linotype" w:hAnsi="Palatino Linotype" w:cs="Palatino Linotype"/>
          <w:b/>
          <w:color w:val="000000" w:themeColor="text1"/>
        </w:rPr>
        <w:t xml:space="preserve">5textra.pdf: </w:t>
      </w:r>
      <w:r w:rsidRPr="00815490">
        <w:rPr>
          <w:rFonts w:ascii="Palatino Linotype" w:eastAsia="Palatino Linotype" w:hAnsi="Palatino Linotype" w:cs="Palatino Linotype"/>
          <w:color w:val="000000" w:themeColor="text1"/>
        </w:rPr>
        <w:t>Constante del Acta de la Quinta Sesión Extraordinaria del Comité de Transparencia de la Paz, Estado de México 2025-2027, de fecha siete de febrero de dos mil veinticinco, en el que se aprobó la clasificación de los expedientes LAPAZ/PM/UT/2025/00028, LAPAZ/PM/UT/2025/00059, LAPAZ/PM/UT/2025/000611 en su modalidad de información reservada o confidencial.</w:t>
      </w:r>
    </w:p>
    <w:p w:rsidR="00E67EB4" w:rsidRPr="00815490" w:rsidRDefault="00E67EB4" w:rsidP="002E7B03">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E67EB4" w:rsidRPr="00815490" w:rsidRDefault="00323F15" w:rsidP="002E7B03">
      <w:pPr>
        <w:numPr>
          <w:ilvl w:val="0"/>
          <w:numId w:val="4"/>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b/>
          <w:color w:val="000000" w:themeColor="text1"/>
        </w:rPr>
      </w:pPr>
      <w:r w:rsidRPr="00815490">
        <w:rPr>
          <w:rFonts w:ascii="Palatino Linotype" w:eastAsia="Palatino Linotype" w:hAnsi="Palatino Linotype" w:cs="Palatino Linotype"/>
          <w:color w:val="000000" w:themeColor="text1"/>
        </w:rPr>
        <w:t xml:space="preserve">En lo sucesivo </w:t>
      </w:r>
      <w:r w:rsidRPr="00815490">
        <w:rPr>
          <w:rFonts w:ascii="Palatino Linotype" w:eastAsia="Palatino Linotype" w:hAnsi="Palatino Linotype" w:cs="Palatino Linotype"/>
          <w:b/>
          <w:color w:val="000000" w:themeColor="text1"/>
        </w:rPr>
        <w:t xml:space="preserve">el dieciocho de marzo de dos mil veinticinco, </w:t>
      </w:r>
      <w:r w:rsidRPr="00815490">
        <w:rPr>
          <w:rFonts w:ascii="Palatino Linotype" w:eastAsia="Palatino Linotype" w:hAnsi="Palatino Linotype" w:cs="Palatino Linotype"/>
          <w:color w:val="000000" w:themeColor="text1"/>
        </w:rPr>
        <w:t>el solicitante interpuso el recurso de revisión, señalando como:</w:t>
      </w:r>
    </w:p>
    <w:p w:rsidR="00E67EB4" w:rsidRPr="00815490" w:rsidRDefault="00E67EB4" w:rsidP="002E7B03">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p>
    <w:p w:rsidR="00E67EB4" w:rsidRPr="00815490" w:rsidRDefault="00323F15" w:rsidP="00C665EB">
      <w:pPr>
        <w:numPr>
          <w:ilvl w:val="0"/>
          <w:numId w:val="1"/>
        </w:numPr>
        <w:tabs>
          <w:tab w:val="left" w:pos="851"/>
          <w:tab w:val="left" w:pos="8222"/>
        </w:tabs>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b/>
          <w:color w:val="000000" w:themeColor="text1"/>
        </w:rPr>
        <w:t>Acto impugnado:</w:t>
      </w:r>
      <w:r w:rsidRPr="00815490">
        <w:rPr>
          <w:rFonts w:ascii="Palatino Linotype" w:eastAsia="Palatino Linotype" w:hAnsi="Palatino Linotype" w:cs="Palatino Linotype"/>
          <w:i/>
          <w:color w:val="000000" w:themeColor="text1"/>
        </w:rPr>
        <w:t xml:space="preserve"> </w:t>
      </w:r>
      <w:r w:rsidRPr="00815490">
        <w:rPr>
          <w:rFonts w:ascii="Palatino Linotype" w:eastAsia="Palatino Linotype" w:hAnsi="Palatino Linotype" w:cs="Palatino Linotype"/>
          <w:color w:val="000000" w:themeColor="text1"/>
        </w:rPr>
        <w:t>“</w:t>
      </w:r>
      <w:r w:rsidRPr="00815490">
        <w:rPr>
          <w:rFonts w:ascii="Palatino Linotype" w:eastAsia="Palatino Linotype" w:hAnsi="Palatino Linotype" w:cs="Palatino Linotype"/>
          <w:i/>
          <w:color w:val="000000" w:themeColor="text1"/>
        </w:rPr>
        <w:t xml:space="preserve">NO SE ME ENTREGA LA INFORMACIÓN COMPLETA, SE ENTREGA LA INFOMRAICÓN INCOMPLETA” (Sic) </w:t>
      </w:r>
    </w:p>
    <w:p w:rsidR="00E67EB4" w:rsidRPr="00815490" w:rsidRDefault="00E67EB4" w:rsidP="00C665EB">
      <w:pPr>
        <w:tabs>
          <w:tab w:val="left" w:pos="851"/>
          <w:tab w:val="left" w:pos="8222"/>
        </w:tabs>
        <w:spacing w:line="360" w:lineRule="auto"/>
        <w:jc w:val="both"/>
        <w:rPr>
          <w:rFonts w:ascii="Palatino Linotype" w:eastAsia="Palatino Linotype" w:hAnsi="Palatino Linotype" w:cs="Palatino Linotype"/>
          <w:color w:val="000000" w:themeColor="text1"/>
        </w:rPr>
      </w:pPr>
    </w:p>
    <w:p w:rsidR="00E67EB4" w:rsidRPr="00815490" w:rsidRDefault="00323F15" w:rsidP="00C665EB">
      <w:pPr>
        <w:numPr>
          <w:ilvl w:val="0"/>
          <w:numId w:val="1"/>
        </w:numPr>
        <w:tabs>
          <w:tab w:val="left" w:pos="851"/>
        </w:tabs>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b/>
          <w:color w:val="000000" w:themeColor="text1"/>
        </w:rPr>
        <w:t>Razones o Motivos de inconformidad: “</w:t>
      </w:r>
      <w:r w:rsidRPr="00815490">
        <w:rPr>
          <w:rFonts w:ascii="Palatino Linotype" w:eastAsia="Palatino Linotype" w:hAnsi="Palatino Linotype" w:cs="Palatino Linotype"/>
          <w:i/>
          <w:color w:val="000000" w:themeColor="text1"/>
        </w:rPr>
        <w:t xml:space="preserve"> NO SE ME ENTREGA LA INFORMACIÓN COMPLETA, SE ENTREGA INFORMACIÓN INCOMPLETA"(sic)</w:t>
      </w:r>
    </w:p>
    <w:p w:rsidR="00E67EB4" w:rsidRPr="00815490" w:rsidRDefault="00E67EB4" w:rsidP="002E7B03">
      <w:pPr>
        <w:pBdr>
          <w:top w:val="nil"/>
          <w:left w:val="nil"/>
          <w:bottom w:val="nil"/>
          <w:right w:val="nil"/>
          <w:between w:val="nil"/>
        </w:pBdr>
        <w:rPr>
          <w:rFonts w:ascii="Palatino Linotype" w:eastAsia="Palatino Linotype" w:hAnsi="Palatino Linotype" w:cs="Palatino Linotype"/>
          <w:color w:val="000000" w:themeColor="text1"/>
        </w:rPr>
      </w:pPr>
    </w:p>
    <w:p w:rsidR="00E67EB4" w:rsidRPr="00815490" w:rsidRDefault="00323F15" w:rsidP="002E7B03">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Se registró el recurso de revisión bajo el número de expediente al rubro indicado, asimismo con fundamento en lo dispuesto por el artículo 185 fracción I de la Ley de Transparencia y Acceso a la Información Pública del Estado de México y Municipios se turna a la </w:t>
      </w:r>
      <w:r w:rsidRPr="00815490">
        <w:rPr>
          <w:rFonts w:ascii="Palatino Linotype" w:eastAsia="Palatino Linotype" w:hAnsi="Palatino Linotype" w:cs="Palatino Linotype"/>
          <w:b/>
          <w:color w:val="000000" w:themeColor="text1"/>
        </w:rPr>
        <w:t>Comisionada María del Rosario Mejía Ayala,</w:t>
      </w:r>
      <w:r w:rsidRPr="00815490">
        <w:rPr>
          <w:rFonts w:ascii="Palatino Linotype" w:eastAsia="Palatino Linotype" w:hAnsi="Palatino Linotype" w:cs="Palatino Linotype"/>
          <w:color w:val="000000" w:themeColor="text1"/>
        </w:rPr>
        <w:t xml:space="preserve"> para su análisis.</w:t>
      </w:r>
    </w:p>
    <w:p w:rsidR="00E67EB4" w:rsidRPr="00815490" w:rsidRDefault="00323F15" w:rsidP="002E7B03">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La Comisionada Ponente con fundamento en lo dispuesto por el artículo 185 fracción II de la ley de la materia, a través del acuerdo de admisión </w:t>
      </w:r>
      <w:r w:rsidRPr="00815490">
        <w:rPr>
          <w:rFonts w:ascii="Palatino Linotype" w:eastAsia="Palatino Linotype" w:hAnsi="Palatino Linotype" w:cs="Palatino Linotype"/>
          <w:b/>
          <w:color w:val="000000" w:themeColor="text1"/>
        </w:rPr>
        <w:t>del diecinueve de febrero</w:t>
      </w:r>
      <w:r w:rsidRPr="00815490">
        <w:rPr>
          <w:rFonts w:ascii="Palatino Linotype" w:eastAsia="Palatino Linotype" w:hAnsi="Palatino Linotype" w:cs="Palatino Linotype"/>
          <w:color w:val="000000" w:themeColor="text1"/>
        </w:rPr>
        <w:t xml:space="preserve"> </w:t>
      </w:r>
      <w:r w:rsidRPr="00815490">
        <w:rPr>
          <w:rFonts w:ascii="Palatino Linotype" w:eastAsia="Palatino Linotype" w:hAnsi="Palatino Linotype" w:cs="Palatino Linotype"/>
          <w:b/>
          <w:color w:val="000000" w:themeColor="text1"/>
        </w:rPr>
        <w:t>de dos mil veinticinco</w:t>
      </w:r>
      <w:r w:rsidRPr="00815490">
        <w:rPr>
          <w:rFonts w:ascii="Palatino Linotype" w:eastAsia="Palatino Linotype" w:hAnsi="Palatino Linotype" w:cs="Palatino Linotype"/>
          <w:color w:val="000000" w:themeColor="text1"/>
        </w:rPr>
        <w:t xml:space="preserve">, puso a disposición de las partes el expediente electrónico vía Sistema de Acceso a la Información Mexiquense </w:t>
      </w:r>
      <w:r w:rsidRPr="00815490">
        <w:rPr>
          <w:rFonts w:ascii="Palatino Linotype" w:eastAsia="Palatino Linotype" w:hAnsi="Palatino Linotype" w:cs="Palatino Linotype"/>
          <w:b/>
          <w:color w:val="000000" w:themeColor="text1"/>
        </w:rPr>
        <w:t xml:space="preserve">(SAIMEX) </w:t>
      </w:r>
      <w:r w:rsidRPr="00815490">
        <w:rPr>
          <w:rFonts w:ascii="Palatino Linotype" w:eastAsia="Palatino Linotype" w:hAnsi="Palatino Linotype" w:cs="Palatino Linotype"/>
          <w:color w:val="000000" w:themeColor="text1"/>
        </w:rPr>
        <w:t xml:space="preserve">a efecto de que en un plazo máximo de siete días manifestara lo que a derecho conviniera, ofreciera pruebas y alegatos según </w:t>
      </w:r>
      <w:r w:rsidRPr="00815490">
        <w:rPr>
          <w:rFonts w:ascii="Palatino Linotype" w:eastAsia="Palatino Linotype" w:hAnsi="Palatino Linotype" w:cs="Palatino Linotype"/>
          <w:color w:val="000000" w:themeColor="text1"/>
        </w:rPr>
        <w:lastRenderedPageBreak/>
        <w:t xml:space="preserve">corresponda al caso concreto, de esta forma para que el </w:t>
      </w:r>
      <w:r w:rsidRPr="00815490">
        <w:rPr>
          <w:rFonts w:ascii="Palatino Linotype" w:eastAsia="Palatino Linotype" w:hAnsi="Palatino Linotype" w:cs="Palatino Linotype"/>
          <w:b/>
          <w:color w:val="000000" w:themeColor="text1"/>
        </w:rPr>
        <w:t>SUJETO OBLIGADO</w:t>
      </w:r>
      <w:r w:rsidRPr="00815490">
        <w:rPr>
          <w:rFonts w:ascii="Palatino Linotype" w:eastAsia="Palatino Linotype" w:hAnsi="Palatino Linotype" w:cs="Palatino Linotype"/>
          <w:color w:val="000000" w:themeColor="text1"/>
        </w:rPr>
        <w:t xml:space="preserve"> presentará el Informe Justificado procedente.  </w:t>
      </w:r>
    </w:p>
    <w:p w:rsidR="00E67EB4" w:rsidRPr="00815490" w:rsidRDefault="00E67EB4" w:rsidP="002E7B03">
      <w:pPr>
        <w:spacing w:line="360" w:lineRule="auto"/>
        <w:jc w:val="both"/>
        <w:rPr>
          <w:rFonts w:ascii="Palatino Linotype" w:eastAsia="Palatino Linotype" w:hAnsi="Palatino Linotype" w:cs="Palatino Linotype"/>
          <w:b/>
          <w:color w:val="000000" w:themeColor="text1"/>
        </w:rPr>
      </w:pPr>
      <w:bookmarkStart w:id="3" w:name="_heading=h.1fob9te" w:colFirst="0" w:colLast="0"/>
      <w:bookmarkEnd w:id="3"/>
    </w:p>
    <w:p w:rsidR="00E67EB4" w:rsidRPr="00815490" w:rsidRDefault="00323F15" w:rsidP="002E7B03">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De las constancias del expediente, se advierte que el </w:t>
      </w:r>
      <w:r w:rsidRPr="00815490">
        <w:rPr>
          <w:rFonts w:ascii="Palatino Linotype" w:eastAsia="Palatino Linotype" w:hAnsi="Palatino Linotype" w:cs="Palatino Linotype"/>
          <w:b/>
          <w:color w:val="000000" w:themeColor="text1"/>
        </w:rPr>
        <w:t>RECURRENTE</w:t>
      </w:r>
      <w:r w:rsidRPr="00815490">
        <w:rPr>
          <w:rFonts w:ascii="Palatino Linotype" w:eastAsia="Palatino Linotype" w:hAnsi="Palatino Linotype" w:cs="Palatino Linotype"/>
          <w:color w:val="000000" w:themeColor="text1"/>
        </w:rPr>
        <w:t xml:space="preserve"> no realizó manifestaciones que a su derecho convinieran, por su parte, el </w:t>
      </w:r>
      <w:r w:rsidRPr="00815490">
        <w:rPr>
          <w:rFonts w:ascii="Palatino Linotype" w:eastAsia="Palatino Linotype" w:hAnsi="Palatino Linotype" w:cs="Palatino Linotype"/>
          <w:b/>
          <w:color w:val="000000" w:themeColor="text1"/>
        </w:rPr>
        <w:t>SUJETO OBLIGADO</w:t>
      </w:r>
      <w:r w:rsidRPr="00815490">
        <w:rPr>
          <w:rFonts w:ascii="Palatino Linotype" w:eastAsia="Palatino Linotype" w:hAnsi="Palatino Linotype" w:cs="Palatino Linotype"/>
          <w:color w:val="000000" w:themeColor="text1"/>
        </w:rPr>
        <w:t xml:space="preserve"> entregó informe justificado el </w:t>
      </w:r>
      <w:r w:rsidRPr="00815490">
        <w:rPr>
          <w:rFonts w:ascii="Palatino Linotype" w:eastAsia="Palatino Linotype" w:hAnsi="Palatino Linotype" w:cs="Palatino Linotype"/>
          <w:b/>
          <w:color w:val="000000" w:themeColor="text1"/>
        </w:rPr>
        <w:t>veinte de febrero de dos mil veinticinco</w:t>
      </w:r>
      <w:r w:rsidRPr="00815490">
        <w:rPr>
          <w:rFonts w:ascii="Palatino Linotype" w:eastAsia="Palatino Linotype" w:hAnsi="Palatino Linotype" w:cs="Palatino Linotype"/>
          <w:color w:val="000000" w:themeColor="text1"/>
        </w:rPr>
        <w:t xml:space="preserve">, mediante el cual remiten nuevamente el oficio LP/PM/2025/081, de fecha once de febrero de dos mil veinticinco; así como el Acta de la Quinta Sesión Extraordinaria del Comité de Transparencia de la Paz, el cual fue puesto a la vista del particular el </w:t>
      </w:r>
      <w:r w:rsidRPr="00815490">
        <w:rPr>
          <w:rFonts w:ascii="Palatino Linotype" w:eastAsia="Palatino Linotype" w:hAnsi="Palatino Linotype" w:cs="Palatino Linotype"/>
          <w:b/>
          <w:color w:val="000000" w:themeColor="text1"/>
        </w:rPr>
        <w:t>uno de julio de dos mil veinticinco</w:t>
      </w:r>
      <w:r w:rsidRPr="00815490">
        <w:rPr>
          <w:rFonts w:ascii="Palatino Linotype" w:eastAsia="Palatino Linotype" w:hAnsi="Palatino Linotype" w:cs="Palatino Linotype"/>
          <w:color w:val="000000" w:themeColor="text1"/>
        </w:rPr>
        <w:t>.</w:t>
      </w:r>
    </w:p>
    <w:p w:rsidR="00E67EB4" w:rsidRPr="00815490" w:rsidRDefault="00E67EB4" w:rsidP="002E7B03">
      <w:pPr>
        <w:pBdr>
          <w:top w:val="nil"/>
          <w:left w:val="nil"/>
          <w:bottom w:val="nil"/>
          <w:right w:val="nil"/>
          <w:between w:val="nil"/>
        </w:pBdr>
        <w:rPr>
          <w:rFonts w:ascii="Palatino Linotype" w:eastAsia="Palatino Linotype" w:hAnsi="Palatino Linotype" w:cs="Palatino Linotype"/>
          <w:color w:val="000000" w:themeColor="text1"/>
        </w:rPr>
      </w:pPr>
    </w:p>
    <w:p w:rsidR="00F415E0" w:rsidRPr="00815490" w:rsidRDefault="00F415E0" w:rsidP="002E7B03">
      <w:pPr>
        <w:numPr>
          <w:ilvl w:val="0"/>
          <w:numId w:val="4"/>
        </w:numPr>
        <w:spacing w:line="360" w:lineRule="auto"/>
        <w:ind w:left="0" w:firstLine="0"/>
        <w:contextualSpacing/>
        <w:jc w:val="both"/>
        <w:rPr>
          <w:rFonts w:ascii="Palatino Linotype" w:eastAsia="MS Mincho" w:hAnsi="Palatino Linotype"/>
          <w:i/>
          <w:color w:val="000000" w:themeColor="text1"/>
        </w:rPr>
      </w:pPr>
      <w:r w:rsidRPr="00815490">
        <w:rPr>
          <w:rFonts w:ascii="Palatino Linotype" w:hAnsi="Palatino Linotype"/>
          <w:color w:val="000000" w:themeColor="text1"/>
        </w:rPr>
        <w:t xml:space="preserve">El </w:t>
      </w:r>
      <w:r w:rsidRPr="00815490">
        <w:rPr>
          <w:rFonts w:ascii="Palatino Linotype" w:hAnsi="Palatino Linotype"/>
          <w:b/>
          <w:color w:val="000000" w:themeColor="text1"/>
        </w:rPr>
        <w:t>tres de julio de dos mil veinticinco</w:t>
      </w:r>
      <w:r w:rsidRPr="00815490">
        <w:rPr>
          <w:rFonts w:ascii="Palatino Linotype" w:hAnsi="Palatino Linotype"/>
          <w:color w:val="000000" w:themeColor="text1"/>
        </w:rPr>
        <w:t>, se notificó el acuerdo mediante el cual se amplió el plazo para emitir resolución por un término de 15 días adicionales.</w:t>
      </w:r>
    </w:p>
    <w:p w:rsidR="00F415E0" w:rsidRPr="00815490" w:rsidRDefault="00F415E0" w:rsidP="002E7B03">
      <w:pPr>
        <w:pStyle w:val="Prrafodelista"/>
        <w:ind w:left="0"/>
        <w:rPr>
          <w:rFonts w:ascii="Palatino Linotype" w:eastAsia="Palatino Linotype" w:hAnsi="Palatino Linotype" w:cs="Palatino Linotype"/>
          <w:color w:val="000000" w:themeColor="text1"/>
        </w:rPr>
      </w:pPr>
    </w:p>
    <w:p w:rsidR="00E67EB4" w:rsidRPr="00815490" w:rsidRDefault="00323F15" w:rsidP="002E7B03">
      <w:pPr>
        <w:numPr>
          <w:ilvl w:val="0"/>
          <w:numId w:val="4"/>
        </w:numPr>
        <w:spacing w:line="360" w:lineRule="auto"/>
        <w:ind w:left="0" w:firstLine="0"/>
        <w:jc w:val="both"/>
        <w:rPr>
          <w:rFonts w:ascii="Palatino Linotype" w:eastAsia="Palatino Linotype" w:hAnsi="Palatino Linotype" w:cs="Palatino Linotype"/>
          <w:b/>
          <w:color w:val="000000" w:themeColor="text1"/>
        </w:rPr>
      </w:pPr>
      <w:r w:rsidRPr="00815490">
        <w:rPr>
          <w:rFonts w:ascii="Palatino Linotype" w:eastAsia="Palatino Linotype" w:hAnsi="Palatino Linotype" w:cs="Palatino Linotype"/>
          <w:color w:val="000000" w:themeColor="text1"/>
        </w:rPr>
        <w:t xml:space="preserve">La Comisionada Ponente decretó el cierre de instrucción mediante acuerdo del </w:t>
      </w:r>
      <w:r w:rsidRPr="00815490">
        <w:rPr>
          <w:rFonts w:ascii="Palatino Linotype" w:eastAsia="Palatino Linotype" w:hAnsi="Palatino Linotype" w:cs="Palatino Linotype"/>
          <w:b/>
          <w:color w:val="000000" w:themeColor="text1"/>
        </w:rPr>
        <w:t>siete de julio de dos mil veinticinco</w:t>
      </w:r>
      <w:r w:rsidRPr="00815490">
        <w:rPr>
          <w:rFonts w:ascii="Palatino Linotype" w:eastAsia="Palatino Linotype" w:hAnsi="Palatino Linotype" w:cs="Palatino Linotype"/>
          <w:color w:val="000000" w:themeColor="text1"/>
        </w:rPr>
        <w:t xml:space="preserve">, por lo que, ordenó turnar el expediente a resolución, misma que a continuación se pronuncia. </w:t>
      </w:r>
    </w:p>
    <w:p w:rsidR="00E67EB4" w:rsidRPr="00815490" w:rsidRDefault="00E67EB4" w:rsidP="002E7B03">
      <w:pPr>
        <w:spacing w:line="360" w:lineRule="auto"/>
        <w:jc w:val="both"/>
        <w:rPr>
          <w:rFonts w:ascii="Palatino Linotype" w:eastAsia="Palatino Linotype" w:hAnsi="Palatino Linotype" w:cs="Palatino Linotype"/>
          <w:b/>
          <w:color w:val="000000" w:themeColor="text1"/>
        </w:rPr>
      </w:pPr>
    </w:p>
    <w:p w:rsidR="00E67EB4" w:rsidRPr="00815490" w:rsidRDefault="00323F15" w:rsidP="002E7B03">
      <w:pPr>
        <w:keepNext/>
        <w:keepLines/>
        <w:spacing w:line="360" w:lineRule="auto"/>
        <w:jc w:val="center"/>
        <w:rPr>
          <w:rFonts w:ascii="Palatino Linotype" w:eastAsia="Palatino Linotype" w:hAnsi="Palatino Linotype" w:cs="Palatino Linotype"/>
          <w:b/>
          <w:color w:val="000000" w:themeColor="text1"/>
        </w:rPr>
      </w:pPr>
      <w:bookmarkStart w:id="4" w:name="_heading=h.3znysh7" w:colFirst="0" w:colLast="0"/>
      <w:bookmarkEnd w:id="4"/>
      <w:r w:rsidRPr="00815490">
        <w:rPr>
          <w:rFonts w:ascii="Palatino Linotype" w:eastAsia="Palatino Linotype" w:hAnsi="Palatino Linotype" w:cs="Palatino Linotype"/>
          <w:b/>
          <w:color w:val="000000" w:themeColor="text1"/>
        </w:rPr>
        <w:t>C O N S I D E R A N D O</w:t>
      </w:r>
    </w:p>
    <w:p w:rsidR="00E67EB4" w:rsidRPr="00815490" w:rsidRDefault="00E67EB4" w:rsidP="002E7B03">
      <w:pPr>
        <w:keepNext/>
        <w:keepLines/>
        <w:spacing w:line="360" w:lineRule="auto"/>
        <w:jc w:val="center"/>
        <w:rPr>
          <w:rFonts w:ascii="Palatino Linotype" w:eastAsia="Palatino Linotype" w:hAnsi="Palatino Linotype" w:cs="Palatino Linotype"/>
          <w:b/>
          <w:color w:val="000000" w:themeColor="text1"/>
        </w:rPr>
      </w:pPr>
    </w:p>
    <w:p w:rsidR="00E67EB4" w:rsidRPr="00815490" w:rsidRDefault="00323F15" w:rsidP="002E7B03">
      <w:pPr>
        <w:keepNext/>
        <w:keepLines/>
        <w:spacing w:line="360" w:lineRule="auto"/>
        <w:rPr>
          <w:rFonts w:ascii="Palatino Linotype" w:eastAsia="Palatino Linotype" w:hAnsi="Palatino Linotype" w:cs="Palatino Linotype"/>
          <w:b/>
          <w:color w:val="000000" w:themeColor="text1"/>
        </w:rPr>
      </w:pPr>
      <w:bookmarkStart w:id="5" w:name="_heading=h.2et92p0" w:colFirst="0" w:colLast="0"/>
      <w:bookmarkEnd w:id="5"/>
      <w:r w:rsidRPr="00815490">
        <w:rPr>
          <w:rFonts w:ascii="Palatino Linotype" w:eastAsia="Palatino Linotype" w:hAnsi="Palatino Linotype" w:cs="Palatino Linotype"/>
          <w:b/>
          <w:color w:val="000000" w:themeColor="text1"/>
        </w:rPr>
        <w:t>PRIMERO. De la competencia.</w:t>
      </w:r>
    </w:p>
    <w:p w:rsidR="00E67EB4" w:rsidRPr="00815490" w:rsidRDefault="00323F15" w:rsidP="002E7B03">
      <w:pPr>
        <w:numPr>
          <w:ilvl w:val="0"/>
          <w:numId w:val="4"/>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fracción IV de la </w:t>
      </w:r>
      <w:r w:rsidRPr="00815490">
        <w:rPr>
          <w:rFonts w:ascii="Palatino Linotype" w:eastAsia="Palatino Linotype" w:hAnsi="Palatino Linotype" w:cs="Palatino Linotype"/>
          <w:b/>
          <w:color w:val="000000" w:themeColor="text1"/>
        </w:rPr>
        <w:t>Constitución Política de los Estados Unidos Mexicanos</w:t>
      </w:r>
      <w:r w:rsidRPr="00815490">
        <w:rPr>
          <w:rFonts w:ascii="Palatino Linotype" w:eastAsia="Palatino Linotype" w:hAnsi="Palatino Linotype" w:cs="Palatino Linotype"/>
          <w:color w:val="000000" w:themeColor="text1"/>
        </w:rPr>
        <w:t xml:space="preserve">; 5, párrafos trigésimo segundo, </w:t>
      </w:r>
      <w:r w:rsidRPr="00815490">
        <w:rPr>
          <w:rFonts w:ascii="Palatino Linotype" w:eastAsia="Palatino Linotype" w:hAnsi="Palatino Linotype" w:cs="Palatino Linotype"/>
          <w:color w:val="000000" w:themeColor="text1"/>
        </w:rPr>
        <w:lastRenderedPageBreak/>
        <w:t>trigésimo tercero y trigésimo cuarto fracciones IV y V de la </w:t>
      </w:r>
      <w:r w:rsidRPr="00815490">
        <w:rPr>
          <w:rFonts w:ascii="Palatino Linotype" w:eastAsia="Palatino Linotype" w:hAnsi="Palatino Linotype" w:cs="Palatino Linotype"/>
          <w:b/>
          <w:color w:val="000000" w:themeColor="text1"/>
        </w:rPr>
        <w:t>Constitución Política del Estado Libre y Soberano de México</w:t>
      </w:r>
      <w:r w:rsidRPr="00815490">
        <w:rPr>
          <w:rFonts w:ascii="Palatino Linotype" w:eastAsia="Palatino Linotype" w:hAnsi="Palatino Linotype" w:cs="Palatino Linotype"/>
          <w:color w:val="000000" w:themeColor="text1"/>
        </w:rPr>
        <w:t>; artículos 1, 2 fracción II, 13, 29, 36 fracciones I y II, 176, 178, 179, 181 párrafo tercero y 185 de la </w:t>
      </w:r>
      <w:r w:rsidRPr="00815490">
        <w:rPr>
          <w:rFonts w:ascii="Palatino Linotype" w:eastAsia="Palatino Linotype" w:hAnsi="Palatino Linotype" w:cs="Palatino Linotype"/>
          <w:b/>
          <w:color w:val="000000" w:themeColor="text1"/>
        </w:rPr>
        <w:t>Ley de Transparencia y Acceso a la Información Pública del Estado de México y Municipios</w:t>
      </w:r>
      <w:r w:rsidRPr="00815490">
        <w:rPr>
          <w:rFonts w:ascii="Palatino Linotype" w:eastAsia="Palatino Linotype" w:hAnsi="Palatino Linotype" w:cs="Palatino Linotype"/>
          <w:color w:val="000000" w:themeColor="text1"/>
        </w:rPr>
        <w:t>; y 7, 9 fracciones I y XXIII, y 11 del </w:t>
      </w:r>
      <w:r w:rsidRPr="00815490">
        <w:rPr>
          <w:rFonts w:ascii="Palatino Linotype" w:eastAsia="Palatino Linotype" w:hAnsi="Palatino Linotype" w:cs="Palatino Linotype"/>
          <w:b/>
          <w:color w:val="000000" w:themeColor="text1"/>
        </w:rPr>
        <w:t>Reglamento Interior del Instituto de Transparencia, Acceso a la Información Pública y Protección de Datos Personales del Estado de México y Municipios</w:t>
      </w:r>
      <w:r w:rsidRPr="00815490">
        <w:rPr>
          <w:rFonts w:ascii="Palatino Linotype" w:eastAsia="Palatino Linotype" w:hAnsi="Palatino Linotype" w:cs="Palatino Linotype"/>
          <w:color w:val="000000" w:themeColor="text1"/>
        </w:rPr>
        <w:t>.</w:t>
      </w:r>
    </w:p>
    <w:p w:rsidR="00E67EB4" w:rsidRPr="00815490" w:rsidRDefault="00323F15" w:rsidP="002E7B03">
      <w:pPr>
        <w:keepNext/>
        <w:keepLines/>
        <w:spacing w:line="360" w:lineRule="auto"/>
        <w:rPr>
          <w:rFonts w:ascii="Palatino Linotype" w:eastAsia="Palatino Linotype" w:hAnsi="Palatino Linotype" w:cs="Palatino Linotype"/>
          <w:b/>
          <w:color w:val="000000" w:themeColor="text1"/>
        </w:rPr>
      </w:pPr>
      <w:bookmarkStart w:id="6" w:name="_heading=h.tyjcwt" w:colFirst="0" w:colLast="0"/>
      <w:bookmarkEnd w:id="6"/>
      <w:r w:rsidRPr="00815490">
        <w:rPr>
          <w:rFonts w:ascii="Palatino Linotype" w:eastAsia="Palatino Linotype" w:hAnsi="Palatino Linotype" w:cs="Palatino Linotype"/>
          <w:b/>
          <w:color w:val="000000" w:themeColor="text1"/>
        </w:rPr>
        <w:t>SEGUNDO. De la oportunidad y procedencia.</w:t>
      </w:r>
    </w:p>
    <w:p w:rsidR="00E67EB4" w:rsidRPr="00815490" w:rsidRDefault="00323F15" w:rsidP="002E7B03">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El medio de impugnación fue presentado a través del </w:t>
      </w:r>
      <w:r w:rsidRPr="00815490">
        <w:rPr>
          <w:rFonts w:ascii="Palatino Linotype" w:eastAsia="Palatino Linotype" w:hAnsi="Palatino Linotype" w:cs="Palatino Linotype"/>
          <w:b/>
          <w:color w:val="000000" w:themeColor="text1"/>
        </w:rPr>
        <w:t>SAIMEX,</w:t>
      </w:r>
      <w:r w:rsidRPr="00815490">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815490">
        <w:rPr>
          <w:rFonts w:ascii="Palatino Linotype" w:eastAsia="Palatino Linotype" w:hAnsi="Palatino Linotype" w:cs="Palatino Linotype"/>
          <w:b/>
          <w:color w:val="000000" w:themeColor="text1"/>
        </w:rPr>
        <w:t>SUJETO OBLIGADO</w:t>
      </w:r>
      <w:r w:rsidRPr="00815490">
        <w:rPr>
          <w:rFonts w:ascii="Palatino Linotype" w:eastAsia="Palatino Linotype" w:hAnsi="Palatino Linotype" w:cs="Palatino Linotype"/>
          <w:color w:val="000000" w:themeColor="text1"/>
        </w:rPr>
        <w:t xml:space="preserve"> entregó respuesta el día </w:t>
      </w:r>
      <w:r w:rsidRPr="00815490">
        <w:rPr>
          <w:rFonts w:ascii="Palatino Linotype" w:eastAsia="Palatino Linotype" w:hAnsi="Palatino Linotype" w:cs="Palatino Linotype"/>
          <w:b/>
          <w:color w:val="000000" w:themeColor="text1"/>
        </w:rPr>
        <w:t>doce de febrero de dos mil veinticinco</w:t>
      </w:r>
      <w:r w:rsidRPr="00815490">
        <w:rPr>
          <w:rFonts w:ascii="Palatino Linotype" w:eastAsia="Palatino Linotype" w:hAnsi="Palatino Linotype" w:cs="Palatino Linotype"/>
          <w:color w:val="000000" w:themeColor="text1"/>
        </w:rPr>
        <w:t xml:space="preserve">, de tal forma que el plazo para interponer el recurso transcurrió del </w:t>
      </w:r>
      <w:r w:rsidRPr="00815490">
        <w:rPr>
          <w:rFonts w:ascii="Palatino Linotype" w:eastAsia="Palatino Linotype" w:hAnsi="Palatino Linotype" w:cs="Palatino Linotype"/>
          <w:b/>
          <w:color w:val="000000" w:themeColor="text1"/>
        </w:rPr>
        <w:t>trece de febrero de dos mil veinticinco al seis de marzo de dos mil veinticinco</w:t>
      </w:r>
      <w:r w:rsidRPr="00815490">
        <w:rPr>
          <w:rFonts w:ascii="Palatino Linotype" w:eastAsia="Palatino Linotype" w:hAnsi="Palatino Linotype" w:cs="Palatino Linotype"/>
          <w:color w:val="000000" w:themeColor="text1"/>
        </w:rPr>
        <w:t xml:space="preserve">, de acuerdo al calendario oficial del Instituto de Transparencia del Estado de México y Municipios; en consecuencia, si el particular presentó su inconformidad el </w:t>
      </w:r>
      <w:r w:rsidRPr="00815490">
        <w:rPr>
          <w:rFonts w:ascii="Palatino Linotype" w:eastAsia="Palatino Linotype" w:hAnsi="Palatino Linotype" w:cs="Palatino Linotype"/>
          <w:b/>
          <w:color w:val="000000" w:themeColor="text1"/>
        </w:rPr>
        <w:t>día dieciocho de febrero de dos mil veinticinco</w:t>
      </w:r>
      <w:r w:rsidRPr="00815490">
        <w:rPr>
          <w:rFonts w:ascii="Palatino Linotype" w:eastAsia="Palatino Linotype" w:hAnsi="Palatino Linotype" w:cs="Palatino Linotype"/>
          <w:color w:val="000000" w:themeColor="text1"/>
        </w:rPr>
        <w:t xml:space="preserve">, se encuentra dentro de los márgenes temporales previstos en el artículo 178 de la </w:t>
      </w:r>
      <w:r w:rsidRPr="00815490">
        <w:rPr>
          <w:rFonts w:ascii="Palatino Linotype" w:eastAsia="Palatino Linotype" w:hAnsi="Palatino Linotype" w:cs="Palatino Linotype"/>
          <w:b/>
          <w:color w:val="000000" w:themeColor="text1"/>
        </w:rPr>
        <w:t xml:space="preserve">Ley de Transparencia y Acceso a la Información Pública del Estado de México y Municipios </w:t>
      </w:r>
      <w:r w:rsidRPr="00815490">
        <w:rPr>
          <w:rFonts w:ascii="Palatino Linotype" w:eastAsia="Palatino Linotype" w:hAnsi="Palatino Linotype" w:cs="Palatino Linotype"/>
          <w:color w:val="000000" w:themeColor="text1"/>
        </w:rPr>
        <w:t xml:space="preserve">vigente. </w:t>
      </w:r>
    </w:p>
    <w:p w:rsidR="00E67EB4" w:rsidRPr="00815490" w:rsidRDefault="00E67EB4" w:rsidP="002E7B03">
      <w:pPr>
        <w:spacing w:line="360" w:lineRule="auto"/>
        <w:jc w:val="both"/>
        <w:rPr>
          <w:rFonts w:ascii="Palatino Linotype" w:eastAsia="Palatino Linotype" w:hAnsi="Palatino Linotype" w:cs="Palatino Linotype"/>
          <w:color w:val="000000" w:themeColor="text1"/>
        </w:rPr>
      </w:pPr>
    </w:p>
    <w:p w:rsidR="00E67EB4" w:rsidRPr="00815490" w:rsidRDefault="00323F15" w:rsidP="002E7B03">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Por otra parte, de la revisión al expediente electrónico del </w:t>
      </w:r>
      <w:r w:rsidRPr="00815490">
        <w:rPr>
          <w:rFonts w:ascii="Palatino Linotype" w:eastAsia="Palatino Linotype" w:hAnsi="Palatino Linotype" w:cs="Palatino Linotype"/>
          <w:b/>
          <w:color w:val="000000" w:themeColor="text1"/>
        </w:rPr>
        <w:t>SAIMEX</w:t>
      </w:r>
      <w:r w:rsidRPr="00815490">
        <w:rPr>
          <w:rFonts w:ascii="Palatino Linotype" w:eastAsia="Palatino Linotype" w:hAnsi="Palatino Linotype" w:cs="Palatino Linotype"/>
          <w:color w:val="000000" w:themeColor="text1"/>
        </w:rPr>
        <w:t xml:space="preserve">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w:t>
      </w:r>
      <w:r w:rsidRPr="00815490">
        <w:rPr>
          <w:rFonts w:ascii="Palatino Linotype" w:eastAsia="Palatino Linotype" w:hAnsi="Palatino Linotype" w:cs="Palatino Linotype"/>
          <w:color w:val="000000" w:themeColor="text1"/>
        </w:rPr>
        <w:lastRenderedPageBreak/>
        <w:t>en materia de acceso a la información, ello en estricto apego al numeral 155 párrafo tercero de la Ley de la materia, en concatenación con el 180 del mismo ordenamiento.</w:t>
      </w:r>
    </w:p>
    <w:p w:rsidR="00E67EB4" w:rsidRPr="00815490" w:rsidRDefault="00E67EB4" w:rsidP="002E7B03">
      <w:pPr>
        <w:pBdr>
          <w:top w:val="nil"/>
          <w:left w:val="nil"/>
          <w:bottom w:val="nil"/>
          <w:right w:val="nil"/>
          <w:between w:val="nil"/>
        </w:pBdr>
        <w:rPr>
          <w:rFonts w:ascii="Palatino Linotype" w:eastAsia="Palatino Linotype" w:hAnsi="Palatino Linotype" w:cs="Palatino Linotype"/>
          <w:color w:val="000000" w:themeColor="text1"/>
        </w:rPr>
      </w:pPr>
    </w:p>
    <w:p w:rsidR="00E67EB4" w:rsidRPr="00815490" w:rsidRDefault="00323F15" w:rsidP="002E7B03">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Esto es así, ya que de conformidad con los artículos 6, Apartado A, fracciones III y IV de la Constitución Política de los Estados Unidos Mexicanos y 5, párrafos vigésimo, vigésimo primero y vigésimo segundo 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E67EB4" w:rsidRPr="00815490" w:rsidRDefault="00E67EB4" w:rsidP="002E7B03">
      <w:pPr>
        <w:pBdr>
          <w:top w:val="nil"/>
          <w:left w:val="nil"/>
          <w:bottom w:val="nil"/>
          <w:right w:val="nil"/>
          <w:between w:val="nil"/>
        </w:pBdr>
        <w:rPr>
          <w:rFonts w:ascii="Palatino Linotype" w:eastAsia="Palatino Linotype" w:hAnsi="Palatino Linotype" w:cs="Palatino Linotype"/>
          <w:color w:val="000000" w:themeColor="text1"/>
        </w:rPr>
      </w:pPr>
    </w:p>
    <w:p w:rsidR="00E67EB4" w:rsidRPr="00815490" w:rsidRDefault="00323F15" w:rsidP="002E7B03">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67EB4" w:rsidRPr="00815490" w:rsidRDefault="00E67EB4" w:rsidP="002E7B03">
      <w:pPr>
        <w:pBdr>
          <w:top w:val="nil"/>
          <w:left w:val="nil"/>
          <w:bottom w:val="nil"/>
          <w:right w:val="nil"/>
          <w:between w:val="nil"/>
        </w:pBdr>
        <w:rPr>
          <w:rFonts w:ascii="Palatino Linotype" w:eastAsia="Palatino Linotype" w:hAnsi="Palatino Linotype" w:cs="Palatino Linotype"/>
          <w:color w:val="000000" w:themeColor="text1"/>
        </w:rPr>
      </w:pPr>
    </w:p>
    <w:p w:rsidR="00E67EB4" w:rsidRPr="00815490" w:rsidRDefault="00323F15" w:rsidP="002E7B03">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E67EB4" w:rsidRPr="00815490" w:rsidRDefault="00E67EB4" w:rsidP="002E7B03">
      <w:pPr>
        <w:pBdr>
          <w:top w:val="nil"/>
          <w:left w:val="nil"/>
          <w:bottom w:val="nil"/>
          <w:right w:val="nil"/>
          <w:between w:val="nil"/>
        </w:pBdr>
        <w:rPr>
          <w:rFonts w:ascii="Palatino Linotype" w:eastAsia="Palatino Linotype" w:hAnsi="Palatino Linotype" w:cs="Palatino Linotype"/>
          <w:color w:val="000000" w:themeColor="text1"/>
        </w:rPr>
      </w:pPr>
    </w:p>
    <w:p w:rsidR="00E67EB4" w:rsidRPr="00815490" w:rsidRDefault="00323F15" w:rsidP="002E7B03">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lastRenderedPageBreak/>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E67EB4" w:rsidRPr="00815490" w:rsidRDefault="00E67EB4" w:rsidP="002E7B03">
      <w:pPr>
        <w:pBdr>
          <w:top w:val="nil"/>
          <w:left w:val="nil"/>
          <w:bottom w:val="nil"/>
          <w:right w:val="nil"/>
          <w:between w:val="nil"/>
        </w:pBdr>
        <w:rPr>
          <w:rFonts w:ascii="Palatino Linotype" w:eastAsia="Palatino Linotype" w:hAnsi="Palatino Linotype" w:cs="Palatino Linotype"/>
          <w:color w:val="000000" w:themeColor="text1"/>
        </w:rPr>
      </w:pPr>
    </w:p>
    <w:p w:rsidR="00E67EB4" w:rsidRPr="00815490" w:rsidRDefault="00323F15" w:rsidP="002E7B03">
      <w:pPr>
        <w:numPr>
          <w:ilvl w:val="0"/>
          <w:numId w:val="4"/>
        </w:numPr>
        <w:spacing w:line="360" w:lineRule="auto"/>
        <w:ind w:left="0" w:firstLine="0"/>
        <w:jc w:val="both"/>
        <w:rPr>
          <w:rFonts w:ascii="Palatino Linotype" w:eastAsia="Palatino Linotype" w:hAnsi="Palatino Linotype" w:cs="Palatino Linotype"/>
          <w:b/>
          <w:color w:val="000000" w:themeColor="text1"/>
        </w:rPr>
      </w:pPr>
      <w:r w:rsidRPr="00815490">
        <w:rPr>
          <w:rFonts w:ascii="Palatino Linotype" w:eastAsia="Palatino Linotype" w:hAnsi="Palatino Linotype" w:cs="Palatino Linotype"/>
          <w:color w:val="000000" w:themeColor="text1"/>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E67EB4" w:rsidRPr="00815490" w:rsidRDefault="00E67EB4" w:rsidP="002E7B03">
      <w:pPr>
        <w:spacing w:line="360" w:lineRule="auto"/>
        <w:jc w:val="both"/>
        <w:rPr>
          <w:rFonts w:ascii="Palatino Linotype" w:eastAsia="Palatino Linotype" w:hAnsi="Palatino Linotype" w:cs="Palatino Linotype"/>
          <w:b/>
          <w:color w:val="000000" w:themeColor="text1"/>
        </w:rPr>
      </w:pPr>
    </w:p>
    <w:p w:rsidR="00E67EB4" w:rsidRPr="00815490" w:rsidRDefault="00323F15" w:rsidP="002E7B03">
      <w:pPr>
        <w:keepNext/>
        <w:keepLines/>
        <w:spacing w:line="360" w:lineRule="auto"/>
        <w:rPr>
          <w:rFonts w:ascii="Palatino Linotype" w:eastAsia="Palatino Linotype" w:hAnsi="Palatino Linotype" w:cs="Palatino Linotype"/>
          <w:b/>
          <w:color w:val="000000" w:themeColor="text1"/>
        </w:rPr>
      </w:pPr>
      <w:bookmarkStart w:id="7" w:name="_heading=h.3dy6vkm" w:colFirst="0" w:colLast="0"/>
      <w:bookmarkEnd w:id="7"/>
      <w:r w:rsidRPr="00815490">
        <w:rPr>
          <w:rFonts w:ascii="Palatino Linotype" w:eastAsia="Palatino Linotype" w:hAnsi="Palatino Linotype" w:cs="Palatino Linotype"/>
          <w:b/>
          <w:color w:val="000000" w:themeColor="text1"/>
        </w:rPr>
        <w:t>TERCERO. Planteamiento de la Litis.</w:t>
      </w:r>
    </w:p>
    <w:p w:rsidR="00E67EB4" w:rsidRDefault="00323F15" w:rsidP="002E7B0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El particular solicitó los programas que muestren la evaluación del trabajo que han realizado los Directores del Ayuntamiento, los parámetros para evaluar el trabajo, precisando si se evalúan a través de una calificación; así como las Actividades Planeadas por cada Dirección.</w:t>
      </w:r>
    </w:p>
    <w:p w:rsidR="00C665EB" w:rsidRPr="00815490" w:rsidRDefault="00C665EB" w:rsidP="00C665E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67EB4" w:rsidRPr="00815490" w:rsidRDefault="00323F15" w:rsidP="002E7B0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Posteriormente, el </w:t>
      </w:r>
      <w:r w:rsidRPr="00815490">
        <w:rPr>
          <w:rFonts w:ascii="Palatino Linotype" w:eastAsia="Palatino Linotype" w:hAnsi="Palatino Linotype" w:cs="Palatino Linotype"/>
          <w:b/>
          <w:color w:val="000000" w:themeColor="text1"/>
        </w:rPr>
        <w:t xml:space="preserve">SUJETO OBLIGADO, </w:t>
      </w:r>
      <w:r w:rsidRPr="00815490">
        <w:rPr>
          <w:rFonts w:ascii="Palatino Linotype" w:eastAsia="Palatino Linotype" w:hAnsi="Palatino Linotype" w:cs="Palatino Linotype"/>
          <w:color w:val="000000" w:themeColor="text1"/>
        </w:rPr>
        <w:t>requirió una aclaración al particular, en un término de diez días, a fin de que precisara el documento que requiere, la fecha y el medio del anuncio al que hace referencia en la solicitud, así como los parámetros al que se refiere.</w:t>
      </w:r>
    </w:p>
    <w:p w:rsidR="00E67EB4" w:rsidRPr="00815490" w:rsidRDefault="00E67EB4" w:rsidP="002E7B03">
      <w:pPr>
        <w:pBdr>
          <w:top w:val="nil"/>
          <w:left w:val="nil"/>
          <w:bottom w:val="nil"/>
          <w:right w:val="nil"/>
          <w:between w:val="nil"/>
        </w:pBdr>
        <w:rPr>
          <w:rFonts w:ascii="Palatino Linotype" w:eastAsia="Palatino Linotype" w:hAnsi="Palatino Linotype" w:cs="Palatino Linotype"/>
          <w:color w:val="000000" w:themeColor="text1"/>
        </w:rPr>
      </w:pPr>
    </w:p>
    <w:p w:rsidR="00F415E0" w:rsidRPr="00815490" w:rsidRDefault="00323F15" w:rsidP="002E7B0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En respuesta, el </w:t>
      </w:r>
      <w:r w:rsidRPr="00815490">
        <w:rPr>
          <w:rFonts w:ascii="Palatino Linotype" w:eastAsia="Palatino Linotype" w:hAnsi="Palatino Linotype" w:cs="Palatino Linotype"/>
          <w:b/>
          <w:color w:val="000000" w:themeColor="text1"/>
        </w:rPr>
        <w:t xml:space="preserve">RECURRENTE, </w:t>
      </w:r>
      <w:r w:rsidRPr="00815490">
        <w:rPr>
          <w:rFonts w:ascii="Palatino Linotype" w:eastAsia="Palatino Linotype" w:hAnsi="Palatino Linotype" w:cs="Palatino Linotype"/>
          <w:color w:val="000000" w:themeColor="text1"/>
        </w:rPr>
        <w:t xml:space="preserve">indicó </w:t>
      </w:r>
      <w:r w:rsidR="00F415E0" w:rsidRPr="00815490">
        <w:rPr>
          <w:rFonts w:ascii="Palatino Linotype" w:eastAsia="Palatino Linotype" w:hAnsi="Palatino Linotype" w:cs="Palatino Linotype"/>
          <w:color w:val="000000" w:themeColor="text1"/>
        </w:rPr>
        <w:t xml:space="preserve">que </w:t>
      </w:r>
      <w:r w:rsidRPr="00815490">
        <w:rPr>
          <w:rFonts w:ascii="Palatino Linotype" w:eastAsia="Palatino Linotype" w:hAnsi="Palatino Linotype" w:cs="Palatino Linotype"/>
          <w:color w:val="000000" w:themeColor="text1"/>
        </w:rPr>
        <w:t xml:space="preserve">la información fue anunciada a través de la red social Facebook del perfil de la Presidenta Municipal, por tanto </w:t>
      </w:r>
      <w:r w:rsidR="00F415E0" w:rsidRPr="00815490">
        <w:rPr>
          <w:rFonts w:ascii="Palatino Linotype" w:eastAsia="Palatino Linotype" w:hAnsi="Palatino Linotype" w:cs="Palatino Linotype"/>
          <w:color w:val="000000" w:themeColor="text1"/>
        </w:rPr>
        <w:t>preciso requerir los documentos que se realizaron, derivado de las evaluaciones que se realizaron a los Directores; así como la forma en que se evaluó, precisando si se obtuvo una calificación, señalando los elementos que se tomaron en cuenta para determinar dicha evaluación.</w:t>
      </w:r>
    </w:p>
    <w:p w:rsidR="00F415E0" w:rsidRPr="00815490" w:rsidRDefault="00F415E0" w:rsidP="002E7B03">
      <w:pPr>
        <w:pStyle w:val="Prrafodelista"/>
        <w:ind w:left="0"/>
        <w:rPr>
          <w:rFonts w:ascii="Palatino Linotype" w:eastAsia="Palatino Linotype" w:hAnsi="Palatino Linotype" w:cs="Palatino Linotype"/>
          <w:color w:val="000000" w:themeColor="text1"/>
        </w:rPr>
      </w:pPr>
    </w:p>
    <w:p w:rsidR="00E67EB4" w:rsidRPr="00815490" w:rsidRDefault="00323F15" w:rsidP="002E7B0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lastRenderedPageBreak/>
        <w:t xml:space="preserve">Posteriormente, en respuesta el </w:t>
      </w:r>
      <w:r w:rsidRPr="00815490">
        <w:rPr>
          <w:rFonts w:ascii="Palatino Linotype" w:eastAsia="Palatino Linotype" w:hAnsi="Palatino Linotype" w:cs="Palatino Linotype"/>
          <w:b/>
          <w:color w:val="000000" w:themeColor="text1"/>
        </w:rPr>
        <w:t>SUJETO OBLIGADO</w:t>
      </w:r>
      <w:r w:rsidRPr="00815490">
        <w:rPr>
          <w:rFonts w:ascii="Palatino Linotype" w:eastAsia="Palatino Linotype" w:hAnsi="Palatino Linotype" w:cs="Palatino Linotype"/>
          <w:color w:val="000000" w:themeColor="text1"/>
        </w:rPr>
        <w:t xml:space="preserve"> informó a través de la Presidenta Municipal, que dentro de sus responsabilidades está el de gestionar, dirigir y coordinar las acciones del Gobierno Municipal, por lo que está en constante comunicación y coordinación con los Titulares de las diferentes Unidades Administrativas, a fin de que le hagan del conocimiento los avances, planes, proyectos y demás información relacionada a su área, no omite mencionar que a fin de conocer </w:t>
      </w:r>
      <w:r w:rsidR="00F415E0" w:rsidRPr="00815490">
        <w:rPr>
          <w:rFonts w:ascii="Palatino Linotype" w:eastAsia="Palatino Linotype" w:hAnsi="Palatino Linotype" w:cs="Palatino Linotype"/>
          <w:color w:val="000000" w:themeColor="text1"/>
        </w:rPr>
        <w:t>cuáles</w:t>
      </w:r>
      <w:r w:rsidRPr="00815490">
        <w:rPr>
          <w:rFonts w:ascii="Palatino Linotype" w:eastAsia="Palatino Linotype" w:hAnsi="Palatino Linotype" w:cs="Palatino Linotype"/>
          <w:color w:val="000000" w:themeColor="text1"/>
        </w:rPr>
        <w:t xml:space="preserve"> son las actividades que realiza cada área, podrá consultar la página oficial </w:t>
      </w:r>
      <w:hyperlink r:id="rId8">
        <w:r w:rsidRPr="00815490">
          <w:rPr>
            <w:rFonts w:ascii="Palatino Linotype" w:eastAsia="Palatino Linotype" w:hAnsi="Palatino Linotype" w:cs="Palatino Linotype"/>
            <w:color w:val="000000" w:themeColor="text1"/>
            <w:u w:val="single"/>
          </w:rPr>
          <w:t>https://www.losreyeslapaz.gob.mx/</w:t>
        </w:r>
      </w:hyperlink>
      <w:r w:rsidRPr="00815490">
        <w:rPr>
          <w:rFonts w:ascii="Palatino Linotype" w:eastAsia="Palatino Linotype" w:hAnsi="Palatino Linotype" w:cs="Palatino Linotype"/>
          <w:color w:val="000000" w:themeColor="text1"/>
        </w:rPr>
        <w:t xml:space="preserve"> en la pestaña “PUBLICACIONES”, apartado “Gacetas Año 1”, los documentos Gaceta 3 y 4, donde encontrará el Bando Municipal 2025, así como el Reglamento Orgánico Municipal de esa municipalidad”</w:t>
      </w:r>
    </w:p>
    <w:p w:rsidR="00E67EB4" w:rsidRPr="00815490" w:rsidRDefault="00E67EB4" w:rsidP="002E7B03">
      <w:pPr>
        <w:pBdr>
          <w:top w:val="nil"/>
          <w:left w:val="nil"/>
          <w:bottom w:val="nil"/>
          <w:right w:val="nil"/>
          <w:between w:val="nil"/>
        </w:pBdr>
        <w:rPr>
          <w:rFonts w:ascii="Palatino Linotype" w:eastAsia="Palatino Linotype" w:hAnsi="Palatino Linotype" w:cs="Palatino Linotype"/>
          <w:color w:val="000000" w:themeColor="text1"/>
        </w:rPr>
      </w:pPr>
    </w:p>
    <w:p w:rsidR="00E67EB4" w:rsidRPr="00815490" w:rsidRDefault="00323F15" w:rsidP="002E7B0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En consecuencia, la Litis a resolver en este recurso, se circunscribe a determinar si la respuesta colma con lo solicitado o si se actualiza la causal de procedencia prevista en el artículo 179, fracción I de la Ley de Transparencia y Acceso a la Información Pública del Estado de México y Municipios; que establece la negativa de la información.</w:t>
      </w:r>
    </w:p>
    <w:p w:rsidR="00E67EB4" w:rsidRPr="00815490" w:rsidRDefault="00E67EB4" w:rsidP="002E7B0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67EB4" w:rsidRPr="00815490" w:rsidRDefault="00323F15" w:rsidP="002E7B03">
      <w:pPr>
        <w:pStyle w:val="Ttulo1"/>
        <w:spacing w:before="0" w:line="360" w:lineRule="auto"/>
        <w:rPr>
          <w:rFonts w:ascii="Palatino Linotype" w:eastAsia="Palatino Linotype" w:hAnsi="Palatino Linotype" w:cs="Palatino Linotype"/>
          <w:b/>
          <w:color w:val="000000" w:themeColor="text1"/>
          <w:sz w:val="24"/>
          <w:szCs w:val="24"/>
        </w:rPr>
      </w:pPr>
      <w:bookmarkStart w:id="8" w:name="_heading=h.1t3h5sf" w:colFirst="0" w:colLast="0"/>
      <w:bookmarkEnd w:id="8"/>
      <w:r w:rsidRPr="00815490">
        <w:rPr>
          <w:rFonts w:ascii="Palatino Linotype" w:eastAsia="Palatino Linotype" w:hAnsi="Palatino Linotype" w:cs="Palatino Linotype"/>
          <w:b/>
          <w:color w:val="000000" w:themeColor="text1"/>
          <w:sz w:val="24"/>
          <w:szCs w:val="24"/>
        </w:rPr>
        <w:t>CUARTO. Del estudio y resolución del recurso de revisión.</w:t>
      </w:r>
    </w:p>
    <w:p w:rsidR="00E67EB4" w:rsidRPr="00815490" w:rsidRDefault="00323F15" w:rsidP="002E7B03">
      <w:pPr>
        <w:pStyle w:val="Ttulo1"/>
        <w:spacing w:before="0" w:line="360" w:lineRule="auto"/>
        <w:rPr>
          <w:rFonts w:ascii="Palatino Linotype" w:eastAsia="Palatino Linotype" w:hAnsi="Palatino Linotype" w:cs="Palatino Linotype"/>
          <w:b/>
          <w:color w:val="000000" w:themeColor="text1"/>
          <w:sz w:val="24"/>
          <w:szCs w:val="24"/>
        </w:rPr>
      </w:pPr>
      <w:bookmarkStart w:id="9" w:name="_heading=h.2s8eyo1" w:colFirst="0" w:colLast="0"/>
      <w:bookmarkEnd w:id="9"/>
      <w:r w:rsidRPr="00815490">
        <w:rPr>
          <w:rFonts w:ascii="Palatino Linotype" w:eastAsia="Palatino Linotype" w:hAnsi="Palatino Linotype" w:cs="Palatino Linotype"/>
          <w:b/>
          <w:color w:val="000000" w:themeColor="text1"/>
          <w:sz w:val="24"/>
          <w:szCs w:val="24"/>
        </w:rPr>
        <w:t>De la información solicitada y la respuesta del Sujeto Obligado</w:t>
      </w:r>
    </w:p>
    <w:p w:rsidR="00E67EB4" w:rsidRPr="00815490" w:rsidRDefault="00323F15" w:rsidP="002E7B0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E67EB4" w:rsidRPr="00815490" w:rsidRDefault="00E67EB4" w:rsidP="002E7B0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23F15" w:rsidRPr="00815490" w:rsidRDefault="00323F15" w:rsidP="002E7B0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lastRenderedPageBreak/>
        <w:t xml:space="preserve">En el caso que se resuelve, debemos recapitular que el particular solicitó los </w:t>
      </w:r>
      <w:r w:rsidRPr="00815490">
        <w:rPr>
          <w:rFonts w:ascii="Palatino Linotype" w:eastAsia="Palatino Linotype" w:hAnsi="Palatino Linotype" w:cs="Palatino Linotype"/>
          <w:b/>
          <w:color w:val="000000" w:themeColor="text1"/>
        </w:rPr>
        <w:t>documentos si es que existen de las evaluaciones que se hicieron al trabajo que han realizado los Directores</w:t>
      </w:r>
      <w:r w:rsidRPr="00815490">
        <w:rPr>
          <w:rFonts w:ascii="Palatino Linotype" w:eastAsia="Palatino Linotype" w:hAnsi="Palatino Linotype" w:cs="Palatino Linotype"/>
          <w:color w:val="000000" w:themeColor="text1"/>
        </w:rPr>
        <w:t>, esto derivado de lo manifestado por el Presidenta Municipal en su red social de Facebook; informando que fue y como se evaluó y si se obtuvo una calificación, precisando los elementos que se consideraron a fin de emitir una evaluación.</w:t>
      </w:r>
    </w:p>
    <w:p w:rsidR="00323F15" w:rsidRPr="00815490" w:rsidRDefault="00323F15" w:rsidP="002E7B03">
      <w:pPr>
        <w:pStyle w:val="Prrafodelista"/>
        <w:ind w:left="0"/>
        <w:rPr>
          <w:rFonts w:ascii="Palatino Linotype" w:eastAsia="Palatino Linotype" w:hAnsi="Palatino Linotype" w:cs="Palatino Linotype"/>
          <w:color w:val="000000" w:themeColor="text1"/>
        </w:rPr>
      </w:pPr>
    </w:p>
    <w:p w:rsidR="00E67EB4" w:rsidRPr="00815490" w:rsidRDefault="00323F15" w:rsidP="002E7B0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Al respecto, el </w:t>
      </w:r>
      <w:r w:rsidRPr="00815490">
        <w:rPr>
          <w:rFonts w:ascii="Palatino Linotype" w:eastAsia="Palatino Linotype" w:hAnsi="Palatino Linotype" w:cs="Palatino Linotype"/>
          <w:b/>
          <w:color w:val="000000" w:themeColor="text1"/>
        </w:rPr>
        <w:t xml:space="preserve">SUJETO OBLIGADO, </w:t>
      </w:r>
      <w:r w:rsidRPr="00815490">
        <w:rPr>
          <w:rFonts w:ascii="Palatino Linotype" w:eastAsia="Palatino Linotype" w:hAnsi="Palatino Linotype" w:cs="Palatino Linotype"/>
          <w:color w:val="000000" w:themeColor="text1"/>
        </w:rPr>
        <w:t xml:space="preserve">informó que dentro de las responsabilidades de la Presidenta Municipal, están las de gestionar, dirigir, y coordinar las acciones del gobierno municipal, por lo que constantemente está en coordinación con los Titulares de las diferentes Unidades Administrativas, a fin de que le informen sobre las situaciones que presentan las diversas dependencias; así mismo, refirió que a fin de dar a conocer las actividades que realiza cada área administrativa, podrían consultar la página oficial </w:t>
      </w:r>
      <w:hyperlink r:id="rId9">
        <w:r w:rsidRPr="00815490">
          <w:rPr>
            <w:rFonts w:ascii="Palatino Linotype" w:eastAsia="Palatino Linotype" w:hAnsi="Palatino Linotype" w:cs="Palatino Linotype"/>
            <w:color w:val="000000" w:themeColor="text1"/>
            <w:u w:val="single"/>
          </w:rPr>
          <w:t>https://www.losreslapaz.gob.mx/</w:t>
        </w:r>
      </w:hyperlink>
      <w:r w:rsidRPr="00815490">
        <w:rPr>
          <w:rFonts w:ascii="Palatino Linotype" w:eastAsia="Palatino Linotype" w:hAnsi="Palatino Linotype" w:cs="Palatino Linotype"/>
          <w:color w:val="000000" w:themeColor="text1"/>
        </w:rPr>
        <w:t>, en específico en el apartado de “PUBLICACIONES”, apartado “Gaceta Año 1”, en específico los documentos Gaceta 3 y 4, donde localizará el Bando Municipal; así como el Reglamento Orgánico Municipal, no obstante cabe precisar que la página oficial proporcionada se adjuntó en datos cerrados.</w:t>
      </w:r>
    </w:p>
    <w:p w:rsidR="00E67EB4" w:rsidRPr="00815490" w:rsidRDefault="00E67EB4" w:rsidP="002E7B03">
      <w:pPr>
        <w:pBdr>
          <w:top w:val="nil"/>
          <w:left w:val="nil"/>
          <w:bottom w:val="nil"/>
          <w:right w:val="nil"/>
          <w:between w:val="nil"/>
        </w:pBdr>
        <w:rPr>
          <w:rFonts w:ascii="Palatino Linotype" w:eastAsia="Palatino Linotype" w:hAnsi="Palatino Linotype" w:cs="Palatino Linotype"/>
          <w:color w:val="000000" w:themeColor="text1"/>
        </w:rPr>
      </w:pPr>
    </w:p>
    <w:p w:rsidR="00E67EB4" w:rsidRPr="00815490" w:rsidRDefault="00323F15" w:rsidP="002E7B0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Por lo </w:t>
      </w:r>
      <w:r w:rsidR="009F37B0" w:rsidRPr="00815490">
        <w:rPr>
          <w:rFonts w:ascii="Palatino Linotype" w:eastAsia="Palatino Linotype" w:hAnsi="Palatino Linotype" w:cs="Palatino Linotype"/>
          <w:color w:val="000000" w:themeColor="text1"/>
        </w:rPr>
        <w:t>anterior,</w:t>
      </w:r>
      <w:r w:rsidRPr="00815490">
        <w:rPr>
          <w:rFonts w:ascii="Palatino Linotype" w:eastAsia="Palatino Linotype" w:hAnsi="Palatino Linotype" w:cs="Palatino Linotype"/>
          <w:color w:val="000000" w:themeColor="text1"/>
        </w:rPr>
        <w:t xml:space="preserve"> personal de este Órgano garante, trato de ingresar a la página proporcionada por el </w:t>
      </w:r>
      <w:r w:rsidRPr="00815490">
        <w:rPr>
          <w:rFonts w:ascii="Palatino Linotype" w:eastAsia="Palatino Linotype" w:hAnsi="Palatino Linotype" w:cs="Palatino Linotype"/>
          <w:b/>
          <w:color w:val="000000" w:themeColor="text1"/>
        </w:rPr>
        <w:t xml:space="preserve">SUJETO OBLIGADO, </w:t>
      </w:r>
      <w:r w:rsidRPr="00815490">
        <w:rPr>
          <w:rFonts w:ascii="Palatino Linotype" w:eastAsia="Palatino Linotype" w:hAnsi="Palatino Linotype" w:cs="Palatino Linotype"/>
          <w:color w:val="000000" w:themeColor="text1"/>
        </w:rPr>
        <w:t>sin embargo</w:t>
      </w:r>
      <w:r w:rsidRPr="00815490">
        <w:rPr>
          <w:rFonts w:ascii="Palatino Linotype" w:eastAsia="Palatino Linotype" w:hAnsi="Palatino Linotype" w:cs="Palatino Linotype"/>
          <w:b/>
          <w:color w:val="000000" w:themeColor="text1"/>
        </w:rPr>
        <w:t xml:space="preserve"> </w:t>
      </w:r>
      <w:r w:rsidRPr="00815490">
        <w:rPr>
          <w:rFonts w:ascii="Palatino Linotype" w:eastAsia="Palatino Linotype" w:hAnsi="Palatino Linotype" w:cs="Palatino Linotype"/>
          <w:color w:val="000000" w:themeColor="text1"/>
        </w:rPr>
        <w:t>no fue posible, toda vez que el documento no permite el ingreso, ni mucho menos permite copiar y pegar la liga de acceso en el buscador, toda vez que no fue remitido en datos abiertos, lo que implica una carga para el particular, ya que tendría que transcribir la liga electrónica para acceder a la información.</w:t>
      </w:r>
    </w:p>
    <w:p w:rsidR="00E67EB4" w:rsidRPr="00815490" w:rsidRDefault="00E67EB4" w:rsidP="002E7B03">
      <w:pPr>
        <w:pBdr>
          <w:top w:val="nil"/>
          <w:left w:val="nil"/>
          <w:bottom w:val="nil"/>
          <w:right w:val="nil"/>
          <w:between w:val="nil"/>
        </w:pBdr>
        <w:rPr>
          <w:rFonts w:ascii="Palatino Linotype" w:eastAsia="Palatino Linotype" w:hAnsi="Palatino Linotype" w:cs="Palatino Linotype"/>
          <w:color w:val="000000" w:themeColor="text1"/>
        </w:rPr>
      </w:pPr>
    </w:p>
    <w:p w:rsidR="00E67EB4" w:rsidRPr="00815490" w:rsidRDefault="00323F15" w:rsidP="002E7B0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No obstante</w:t>
      </w:r>
      <w:r w:rsidRPr="00815490">
        <w:rPr>
          <w:rFonts w:ascii="Palatino Linotype" w:eastAsia="Palatino Linotype" w:hAnsi="Palatino Linotype" w:cs="Palatino Linotype"/>
          <w:b/>
          <w:color w:val="000000" w:themeColor="text1"/>
        </w:rPr>
        <w:t xml:space="preserve">, </w:t>
      </w:r>
      <w:r w:rsidRPr="00815490">
        <w:rPr>
          <w:rFonts w:ascii="Palatino Linotype" w:eastAsia="Palatino Linotype" w:hAnsi="Palatino Linotype" w:cs="Palatino Linotype"/>
          <w:color w:val="000000" w:themeColor="text1"/>
        </w:rPr>
        <w:t xml:space="preserve">mediante informe justificado, </w:t>
      </w:r>
      <w:r w:rsidR="009F37B0" w:rsidRPr="00815490">
        <w:rPr>
          <w:rFonts w:ascii="Palatino Linotype" w:eastAsia="Palatino Linotype" w:hAnsi="Palatino Linotype" w:cs="Palatino Linotype"/>
          <w:color w:val="000000" w:themeColor="text1"/>
        </w:rPr>
        <w:t xml:space="preserve">el </w:t>
      </w:r>
      <w:r w:rsidR="009F37B0" w:rsidRPr="00815490">
        <w:rPr>
          <w:rFonts w:ascii="Palatino Linotype" w:eastAsia="Palatino Linotype" w:hAnsi="Palatino Linotype" w:cs="Palatino Linotype"/>
          <w:b/>
          <w:color w:val="000000" w:themeColor="text1"/>
        </w:rPr>
        <w:t>SUJETO OBLIGADO</w:t>
      </w:r>
      <w:r w:rsidR="009F37B0" w:rsidRPr="00815490">
        <w:rPr>
          <w:rFonts w:ascii="Palatino Linotype" w:eastAsia="Palatino Linotype" w:hAnsi="Palatino Linotype" w:cs="Palatino Linotype"/>
          <w:color w:val="000000" w:themeColor="text1"/>
        </w:rPr>
        <w:t xml:space="preserve"> </w:t>
      </w:r>
      <w:r w:rsidRPr="00815490">
        <w:rPr>
          <w:rFonts w:ascii="Palatino Linotype" w:eastAsia="Palatino Linotype" w:hAnsi="Palatino Linotype" w:cs="Palatino Linotype"/>
          <w:color w:val="000000" w:themeColor="text1"/>
        </w:rPr>
        <w:t xml:space="preserve">remite nuevamente la liga de acceso, empero en esta ocasión en datos abiertos, toda vez que al dar </w:t>
      </w:r>
      <w:r w:rsidRPr="00815490">
        <w:rPr>
          <w:rFonts w:ascii="Palatino Linotype" w:eastAsia="Palatino Linotype" w:hAnsi="Palatino Linotype" w:cs="Palatino Linotype"/>
          <w:color w:val="000000" w:themeColor="text1"/>
        </w:rPr>
        <w:lastRenderedPageBreak/>
        <w:t>clic, nos lleva a la página que refiere, tal y como se muestra en la captura de pantalla que se agrega:</w:t>
      </w:r>
    </w:p>
    <w:p w:rsidR="00E67EB4" w:rsidRPr="00815490" w:rsidRDefault="00323F15" w:rsidP="00343EE4">
      <w:pPr>
        <w:pBdr>
          <w:top w:val="nil"/>
          <w:left w:val="nil"/>
          <w:bottom w:val="nil"/>
          <w:right w:val="nil"/>
          <w:between w:val="nil"/>
        </w:pBdr>
        <w:jc w:val="center"/>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noProof/>
          <w:color w:val="000000" w:themeColor="text1"/>
        </w:rPr>
        <w:drawing>
          <wp:inline distT="0" distB="0" distL="0" distR="0">
            <wp:extent cx="4228964" cy="2035147"/>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228964" cy="2035147"/>
                    </a:xfrm>
                    <a:prstGeom prst="rect">
                      <a:avLst/>
                    </a:prstGeom>
                    <a:ln/>
                  </pic:spPr>
                </pic:pic>
              </a:graphicData>
            </a:graphic>
          </wp:inline>
        </w:drawing>
      </w:r>
    </w:p>
    <w:p w:rsidR="00E67EB4" w:rsidRPr="00815490" w:rsidRDefault="00E67EB4" w:rsidP="00832AA2">
      <w:pPr>
        <w:pBdr>
          <w:top w:val="nil"/>
          <w:left w:val="nil"/>
          <w:bottom w:val="nil"/>
          <w:right w:val="nil"/>
          <w:between w:val="nil"/>
        </w:pBdr>
        <w:rPr>
          <w:rFonts w:ascii="Palatino Linotype" w:eastAsia="Palatino Linotype" w:hAnsi="Palatino Linotype" w:cs="Palatino Linotype"/>
          <w:color w:val="000000" w:themeColor="text1"/>
        </w:rPr>
      </w:pPr>
    </w:p>
    <w:p w:rsidR="00832AA2" w:rsidRPr="00815490" w:rsidRDefault="00832AA2" w:rsidP="00832AA2">
      <w:pPr>
        <w:pBdr>
          <w:top w:val="nil"/>
          <w:left w:val="nil"/>
          <w:bottom w:val="nil"/>
          <w:right w:val="nil"/>
          <w:between w:val="nil"/>
        </w:pBdr>
        <w:rPr>
          <w:rFonts w:ascii="Palatino Linotype" w:eastAsia="Palatino Linotype" w:hAnsi="Palatino Linotype" w:cs="Palatino Linotype"/>
          <w:color w:val="000000" w:themeColor="text1"/>
        </w:rPr>
      </w:pPr>
    </w:p>
    <w:p w:rsidR="009F37B0" w:rsidRPr="00815490" w:rsidRDefault="00323F15" w:rsidP="00832AA2">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En consecuencia se procedió a consultar los apartados que refiere el </w:t>
      </w:r>
      <w:r w:rsidRPr="00815490">
        <w:rPr>
          <w:rFonts w:ascii="Palatino Linotype" w:eastAsia="Palatino Linotype" w:hAnsi="Palatino Linotype" w:cs="Palatino Linotype"/>
          <w:b/>
          <w:color w:val="000000" w:themeColor="text1"/>
        </w:rPr>
        <w:t xml:space="preserve">SUJETO OBLIGADO, </w:t>
      </w:r>
      <w:r w:rsidRPr="00815490">
        <w:rPr>
          <w:rFonts w:ascii="Palatino Linotype" w:eastAsia="Palatino Linotype" w:hAnsi="Palatino Linotype" w:cs="Palatino Linotype"/>
          <w:color w:val="000000" w:themeColor="text1"/>
        </w:rPr>
        <w:t>en respuesta, lo que efectivamente lleva a la consulta del Bando; así como del Reglamento Orgánic</w:t>
      </w:r>
      <w:r w:rsidR="009F37B0" w:rsidRPr="00815490">
        <w:rPr>
          <w:rFonts w:ascii="Palatino Linotype" w:eastAsia="Palatino Linotype" w:hAnsi="Palatino Linotype" w:cs="Palatino Linotype"/>
          <w:color w:val="000000" w:themeColor="text1"/>
        </w:rPr>
        <w:t>o Municipal de ese Ayuntamiento, normatividad que establecen las atribuciones de la Presidenta Municipal.</w:t>
      </w:r>
    </w:p>
    <w:p w:rsidR="009F37B0" w:rsidRPr="00815490" w:rsidRDefault="009F37B0" w:rsidP="00832AA2">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67EB4" w:rsidRPr="00815490" w:rsidRDefault="00323F15" w:rsidP="00832AA2">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Descrito lo anterior, es importante mencionar que el Ayuntamiento de la Paz, a fin de realizar el estudio, planeación y despacho de los diversos asuntos de la Administración Pública, la Presidenta podrá apoyarse en la diversas Dependencias, Organismos, Órganos Autónomos y Autoridades Auxiliares del Ayuntamiento, tal y como lo establece el artículo 54 del Bando Municipal, que a la letra reza: </w:t>
      </w:r>
    </w:p>
    <w:p w:rsidR="00E67EB4" w:rsidRPr="00815490" w:rsidRDefault="00E67EB4" w:rsidP="00832AA2">
      <w:pPr>
        <w:pBdr>
          <w:top w:val="nil"/>
          <w:left w:val="nil"/>
          <w:bottom w:val="nil"/>
          <w:right w:val="nil"/>
          <w:between w:val="nil"/>
        </w:pBdr>
        <w:rPr>
          <w:rFonts w:ascii="Palatino Linotype" w:eastAsia="Palatino Linotype" w:hAnsi="Palatino Linotype" w:cs="Palatino Linotype"/>
          <w:color w:val="000000" w:themeColor="text1"/>
        </w:rPr>
      </w:pPr>
    </w:p>
    <w:p w:rsidR="00E67EB4" w:rsidRPr="00815490" w:rsidRDefault="00323F15" w:rsidP="00832AA2">
      <w:pPr>
        <w:ind w:hanging="10"/>
        <w:rPr>
          <w:rFonts w:ascii="Palatino Linotype" w:hAnsi="Palatino Linotype"/>
          <w:color w:val="000000" w:themeColor="text1"/>
        </w:rPr>
      </w:pPr>
      <w:r w:rsidRPr="00815490">
        <w:rPr>
          <w:rFonts w:ascii="Palatino Linotype" w:hAnsi="Palatino Linotype"/>
          <w:color w:val="000000" w:themeColor="text1"/>
        </w:rPr>
        <w:t xml:space="preserve">I.- PRESIDENCIA MUNICIPAL. </w:t>
      </w:r>
    </w:p>
    <w:p w:rsidR="00E67EB4" w:rsidRPr="00815490" w:rsidRDefault="00323F15" w:rsidP="00343EE4">
      <w:pPr>
        <w:pBdr>
          <w:top w:val="nil"/>
          <w:left w:val="nil"/>
          <w:bottom w:val="nil"/>
          <w:right w:val="nil"/>
          <w:between w:val="nil"/>
        </w:pBdr>
        <w:spacing w:line="360" w:lineRule="auto"/>
        <w:ind w:hanging="1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ab/>
      </w:r>
      <w:r w:rsidRPr="00815490">
        <w:rPr>
          <w:rFonts w:ascii="Palatino Linotype" w:hAnsi="Palatino Linotype"/>
          <w:color w:val="000000" w:themeColor="text1"/>
        </w:rPr>
        <w:t>II.</w:t>
      </w:r>
      <w:r w:rsidR="00343EE4">
        <w:rPr>
          <w:rFonts w:ascii="Palatino Linotype" w:hAnsi="Palatino Linotype"/>
          <w:color w:val="000000" w:themeColor="text1"/>
        </w:rPr>
        <w:t>-</w:t>
      </w:r>
      <w:r w:rsidRPr="00815490">
        <w:rPr>
          <w:rFonts w:ascii="Palatino Linotype" w:hAnsi="Palatino Linotype"/>
          <w:color w:val="000000" w:themeColor="text1"/>
        </w:rPr>
        <w:t xml:space="preserve"> SECRETARÍA DEL AYUNTAMIENTO.</w:t>
      </w:r>
    </w:p>
    <w:p w:rsidR="00E67EB4" w:rsidRPr="00815490" w:rsidRDefault="00323F15" w:rsidP="00832AA2">
      <w:pPr>
        <w:pBdr>
          <w:top w:val="nil"/>
          <w:left w:val="nil"/>
          <w:bottom w:val="nil"/>
          <w:right w:val="nil"/>
          <w:between w:val="nil"/>
        </w:pBdr>
        <w:spacing w:line="360" w:lineRule="auto"/>
        <w:ind w:hanging="10"/>
        <w:jc w:val="both"/>
        <w:rPr>
          <w:rFonts w:ascii="Palatino Linotype" w:hAnsi="Palatino Linotype"/>
          <w:color w:val="000000" w:themeColor="text1"/>
        </w:rPr>
      </w:pPr>
      <w:r w:rsidRPr="00815490">
        <w:rPr>
          <w:rFonts w:ascii="Palatino Linotype" w:eastAsia="Palatino Linotype" w:hAnsi="Palatino Linotype" w:cs="Palatino Linotype"/>
          <w:color w:val="000000" w:themeColor="text1"/>
        </w:rPr>
        <w:tab/>
      </w:r>
      <w:r w:rsidRPr="00815490">
        <w:rPr>
          <w:rFonts w:ascii="Palatino Linotype" w:hAnsi="Palatino Linotype"/>
          <w:color w:val="000000" w:themeColor="text1"/>
        </w:rPr>
        <w:t xml:space="preserve">III.- TESORERÍA MUNICIPAL. </w:t>
      </w:r>
    </w:p>
    <w:p w:rsidR="00E67EB4" w:rsidRPr="00815490" w:rsidRDefault="00323F15" w:rsidP="00832AA2">
      <w:pPr>
        <w:pBdr>
          <w:top w:val="nil"/>
          <w:left w:val="nil"/>
          <w:bottom w:val="nil"/>
          <w:right w:val="nil"/>
          <w:between w:val="nil"/>
        </w:pBdr>
        <w:spacing w:line="360" w:lineRule="auto"/>
        <w:ind w:hanging="10"/>
        <w:jc w:val="both"/>
        <w:rPr>
          <w:rFonts w:ascii="Palatino Linotype" w:hAnsi="Palatino Linotype"/>
          <w:color w:val="000000" w:themeColor="text1"/>
        </w:rPr>
      </w:pPr>
      <w:r w:rsidRPr="00815490">
        <w:rPr>
          <w:rFonts w:ascii="Palatino Linotype" w:hAnsi="Palatino Linotype"/>
          <w:color w:val="000000" w:themeColor="text1"/>
        </w:rPr>
        <w:t>IV.- DIRECCIÓN DE GOBIERNO.</w:t>
      </w:r>
    </w:p>
    <w:p w:rsidR="00E67EB4" w:rsidRPr="00815490" w:rsidRDefault="00323F15" w:rsidP="00832AA2">
      <w:pPr>
        <w:pBdr>
          <w:top w:val="nil"/>
          <w:left w:val="nil"/>
          <w:bottom w:val="nil"/>
          <w:right w:val="nil"/>
          <w:between w:val="nil"/>
        </w:pBdr>
        <w:spacing w:line="360" w:lineRule="auto"/>
        <w:ind w:hanging="10"/>
        <w:jc w:val="both"/>
        <w:rPr>
          <w:rFonts w:ascii="Palatino Linotype" w:hAnsi="Palatino Linotype"/>
          <w:color w:val="000000" w:themeColor="text1"/>
        </w:rPr>
      </w:pPr>
      <w:r w:rsidRPr="00815490">
        <w:rPr>
          <w:rFonts w:ascii="Palatino Linotype" w:hAnsi="Palatino Linotype"/>
          <w:color w:val="000000" w:themeColor="text1"/>
        </w:rPr>
        <w:lastRenderedPageBreak/>
        <w:t>V.- DIRECCIÓN GENERAL DE SEGURIDAD CIUDADANA, TRÁNSITO  MUNICIPAL Y MOVILIDAD.</w:t>
      </w:r>
    </w:p>
    <w:p w:rsidR="00E67EB4" w:rsidRPr="00815490" w:rsidRDefault="00323F15" w:rsidP="00832AA2">
      <w:pPr>
        <w:pBdr>
          <w:top w:val="nil"/>
          <w:left w:val="nil"/>
          <w:bottom w:val="nil"/>
          <w:right w:val="nil"/>
          <w:between w:val="nil"/>
        </w:pBdr>
        <w:spacing w:line="360" w:lineRule="auto"/>
        <w:ind w:hanging="10"/>
        <w:jc w:val="both"/>
        <w:rPr>
          <w:rFonts w:ascii="Palatino Linotype" w:hAnsi="Palatino Linotype"/>
          <w:color w:val="000000" w:themeColor="text1"/>
        </w:rPr>
      </w:pPr>
      <w:r w:rsidRPr="00815490">
        <w:rPr>
          <w:rFonts w:ascii="Palatino Linotype" w:hAnsi="Palatino Linotype"/>
          <w:color w:val="000000" w:themeColor="text1"/>
        </w:rPr>
        <w:t>VI.- DIRECCIÓN DE LAS JUVENTUDES Y DIVERSIDAD SEXUAL.</w:t>
      </w:r>
    </w:p>
    <w:p w:rsidR="00E67EB4" w:rsidRPr="00815490" w:rsidRDefault="00323F15" w:rsidP="00832AA2">
      <w:pPr>
        <w:pBdr>
          <w:top w:val="nil"/>
          <w:left w:val="nil"/>
          <w:bottom w:val="nil"/>
          <w:right w:val="nil"/>
          <w:between w:val="nil"/>
        </w:pBdr>
        <w:spacing w:line="360" w:lineRule="auto"/>
        <w:ind w:hanging="10"/>
        <w:jc w:val="both"/>
        <w:rPr>
          <w:rFonts w:ascii="Palatino Linotype" w:hAnsi="Palatino Linotype"/>
          <w:color w:val="000000" w:themeColor="text1"/>
        </w:rPr>
      </w:pPr>
      <w:r w:rsidRPr="00815490">
        <w:rPr>
          <w:rFonts w:ascii="Palatino Linotype" w:hAnsi="Palatino Linotype"/>
          <w:color w:val="000000" w:themeColor="text1"/>
        </w:rPr>
        <w:t>VII.- DIRECCIÓN DE BIENESTAR SOCIAL.</w:t>
      </w:r>
    </w:p>
    <w:p w:rsidR="00E67EB4" w:rsidRPr="00815490" w:rsidRDefault="00323F15" w:rsidP="00832AA2">
      <w:pPr>
        <w:pBdr>
          <w:top w:val="nil"/>
          <w:left w:val="nil"/>
          <w:bottom w:val="nil"/>
          <w:right w:val="nil"/>
          <w:between w:val="nil"/>
        </w:pBdr>
        <w:spacing w:line="360" w:lineRule="auto"/>
        <w:ind w:hanging="10"/>
        <w:jc w:val="both"/>
        <w:rPr>
          <w:rFonts w:ascii="Palatino Linotype" w:hAnsi="Palatino Linotype"/>
          <w:color w:val="000000" w:themeColor="text1"/>
        </w:rPr>
      </w:pPr>
      <w:r w:rsidRPr="00815490">
        <w:rPr>
          <w:rFonts w:ascii="Palatino Linotype" w:hAnsi="Palatino Linotype"/>
          <w:color w:val="000000" w:themeColor="text1"/>
        </w:rPr>
        <w:t>VIII.- DIRECCIÓN DE LA MUJER.</w:t>
      </w:r>
    </w:p>
    <w:p w:rsidR="00E67EB4" w:rsidRPr="00815490" w:rsidRDefault="00323F15" w:rsidP="00832AA2">
      <w:pPr>
        <w:pBdr>
          <w:top w:val="nil"/>
          <w:left w:val="nil"/>
          <w:bottom w:val="nil"/>
          <w:right w:val="nil"/>
          <w:between w:val="nil"/>
        </w:pBdr>
        <w:spacing w:line="360" w:lineRule="auto"/>
        <w:ind w:hanging="10"/>
        <w:jc w:val="both"/>
        <w:rPr>
          <w:rFonts w:ascii="Palatino Linotype" w:hAnsi="Palatino Linotype"/>
          <w:color w:val="000000" w:themeColor="text1"/>
        </w:rPr>
      </w:pPr>
      <w:r w:rsidRPr="00815490">
        <w:rPr>
          <w:rFonts w:ascii="Palatino Linotype" w:hAnsi="Palatino Linotype"/>
          <w:color w:val="000000" w:themeColor="text1"/>
        </w:rPr>
        <w:t>IX.- DIRECCIÓN DE EDUCACIÓN, CULTURA, CIENCIA Y TECNOLOGÍA Y TURISMO.</w:t>
      </w:r>
    </w:p>
    <w:p w:rsidR="00E67EB4" w:rsidRPr="00815490" w:rsidRDefault="00323F15" w:rsidP="00832AA2">
      <w:pPr>
        <w:pBdr>
          <w:top w:val="nil"/>
          <w:left w:val="nil"/>
          <w:bottom w:val="nil"/>
          <w:right w:val="nil"/>
          <w:between w:val="nil"/>
        </w:pBdr>
        <w:spacing w:line="360" w:lineRule="auto"/>
        <w:ind w:hanging="10"/>
        <w:jc w:val="both"/>
        <w:rPr>
          <w:rFonts w:ascii="Palatino Linotype" w:hAnsi="Palatino Linotype"/>
          <w:color w:val="000000" w:themeColor="text1"/>
        </w:rPr>
      </w:pPr>
      <w:r w:rsidRPr="00815490">
        <w:rPr>
          <w:rFonts w:ascii="Palatino Linotype" w:hAnsi="Palatino Linotype"/>
          <w:color w:val="000000" w:themeColor="text1"/>
        </w:rPr>
        <w:t>X. DIRECCIÓN DE DESARROLLO URBANO Y ORDENAMIENTO TERRITORIAL.</w:t>
      </w:r>
    </w:p>
    <w:p w:rsidR="00E67EB4" w:rsidRPr="00815490" w:rsidRDefault="00323F15" w:rsidP="00832AA2">
      <w:pPr>
        <w:pBdr>
          <w:top w:val="nil"/>
          <w:left w:val="nil"/>
          <w:bottom w:val="nil"/>
          <w:right w:val="nil"/>
          <w:between w:val="nil"/>
        </w:pBdr>
        <w:spacing w:line="360" w:lineRule="auto"/>
        <w:ind w:hanging="10"/>
        <w:jc w:val="both"/>
        <w:rPr>
          <w:rFonts w:ascii="Palatino Linotype" w:hAnsi="Palatino Linotype"/>
          <w:color w:val="000000" w:themeColor="text1"/>
        </w:rPr>
      </w:pPr>
      <w:r w:rsidRPr="00815490">
        <w:rPr>
          <w:rFonts w:ascii="Palatino Linotype" w:hAnsi="Palatino Linotype"/>
          <w:color w:val="000000" w:themeColor="text1"/>
        </w:rPr>
        <w:t>XI.- DIRECCIÓN DE SERVICIOS PÚBLICOS Y MEJORAMIENTO URBANO.</w:t>
      </w:r>
    </w:p>
    <w:p w:rsidR="00E67EB4" w:rsidRPr="00815490" w:rsidRDefault="00323F15" w:rsidP="00832AA2">
      <w:pPr>
        <w:pBdr>
          <w:top w:val="nil"/>
          <w:left w:val="nil"/>
          <w:bottom w:val="nil"/>
          <w:right w:val="nil"/>
          <w:between w:val="nil"/>
        </w:pBdr>
        <w:spacing w:line="360" w:lineRule="auto"/>
        <w:ind w:hanging="10"/>
        <w:jc w:val="both"/>
        <w:rPr>
          <w:rFonts w:ascii="Palatino Linotype" w:hAnsi="Palatino Linotype"/>
          <w:color w:val="000000" w:themeColor="text1"/>
        </w:rPr>
      </w:pPr>
      <w:r w:rsidRPr="00815490">
        <w:rPr>
          <w:rFonts w:ascii="Palatino Linotype" w:hAnsi="Palatino Linotype"/>
          <w:color w:val="000000" w:themeColor="text1"/>
        </w:rPr>
        <w:t>XII.- DIRECCIÓN DE DESARROLLO ECONÓMICO.</w:t>
      </w:r>
    </w:p>
    <w:p w:rsidR="00E67EB4" w:rsidRPr="00815490" w:rsidRDefault="00323F15" w:rsidP="00832AA2">
      <w:pPr>
        <w:pBdr>
          <w:top w:val="nil"/>
          <w:left w:val="nil"/>
          <w:bottom w:val="nil"/>
          <w:right w:val="nil"/>
          <w:between w:val="nil"/>
        </w:pBdr>
        <w:spacing w:line="360" w:lineRule="auto"/>
        <w:ind w:hanging="10"/>
        <w:jc w:val="both"/>
        <w:rPr>
          <w:rFonts w:ascii="Palatino Linotype" w:hAnsi="Palatino Linotype"/>
          <w:color w:val="000000" w:themeColor="text1"/>
        </w:rPr>
      </w:pPr>
      <w:r w:rsidRPr="00815490">
        <w:rPr>
          <w:rFonts w:ascii="Palatino Linotype" w:hAnsi="Palatino Linotype"/>
          <w:color w:val="000000" w:themeColor="text1"/>
        </w:rPr>
        <w:t>XIII.- DIRECCIÓN DE OBRAS PÚBLICAS.</w:t>
      </w:r>
    </w:p>
    <w:p w:rsidR="00E67EB4" w:rsidRPr="00815490" w:rsidRDefault="00323F15" w:rsidP="00832AA2">
      <w:pPr>
        <w:pBdr>
          <w:top w:val="nil"/>
          <w:left w:val="nil"/>
          <w:bottom w:val="nil"/>
          <w:right w:val="nil"/>
          <w:between w:val="nil"/>
        </w:pBdr>
        <w:spacing w:line="360" w:lineRule="auto"/>
        <w:ind w:hanging="10"/>
        <w:jc w:val="both"/>
        <w:rPr>
          <w:rFonts w:ascii="Palatino Linotype" w:hAnsi="Palatino Linotype"/>
          <w:color w:val="000000" w:themeColor="text1"/>
        </w:rPr>
      </w:pPr>
      <w:r w:rsidRPr="00815490">
        <w:rPr>
          <w:rFonts w:ascii="Palatino Linotype" w:hAnsi="Palatino Linotype"/>
          <w:color w:val="000000" w:themeColor="text1"/>
        </w:rPr>
        <w:t>XIV.- DIRECCIÓN DE SALUD.</w:t>
      </w:r>
    </w:p>
    <w:p w:rsidR="00E67EB4" w:rsidRPr="00815490" w:rsidRDefault="00E67EB4" w:rsidP="002E7B0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67EB4" w:rsidRPr="00815490" w:rsidRDefault="00323F15" w:rsidP="002E7B0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Con lo anterior se vislumbran las Direcciones con las que cuenta el </w:t>
      </w:r>
      <w:r w:rsidRPr="00815490">
        <w:rPr>
          <w:rFonts w:ascii="Palatino Linotype" w:eastAsia="Palatino Linotype" w:hAnsi="Palatino Linotype" w:cs="Palatino Linotype"/>
          <w:b/>
          <w:color w:val="000000" w:themeColor="text1"/>
        </w:rPr>
        <w:t xml:space="preserve">SUJETO OBLIGADO, </w:t>
      </w:r>
      <w:r w:rsidRPr="00815490">
        <w:rPr>
          <w:rFonts w:ascii="Palatino Linotype" w:eastAsia="Palatino Linotype" w:hAnsi="Palatino Linotype" w:cs="Palatino Linotype"/>
          <w:color w:val="000000" w:themeColor="text1"/>
        </w:rPr>
        <w:t>para el despacho de sus asuntos y que se considerarán a fin de remitir la información solicitada de todas las Unidades Administrativas mencionadas en el punto que antecede.</w:t>
      </w:r>
    </w:p>
    <w:p w:rsidR="00E67EB4" w:rsidRPr="00815490" w:rsidRDefault="00E67EB4" w:rsidP="002E7B0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67EB4" w:rsidRDefault="00323F15" w:rsidP="002E7B0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Ahora bien, a fin de tener claro y establecer si se llevó a cabo la búsqueda exhaustiva exigida por la ley de la materia, se procedió a indagar sobre las manifestaciones realizadas por la Presidenta Municipal, referidas por el solicitante, obteniendo que efectivamente a través de la red social facebo</w:t>
      </w:r>
      <w:r w:rsidR="00240926" w:rsidRPr="00815490">
        <w:rPr>
          <w:rFonts w:ascii="Palatino Linotype" w:eastAsia="Palatino Linotype" w:hAnsi="Palatino Linotype" w:cs="Palatino Linotype"/>
          <w:color w:val="000000" w:themeColor="text1"/>
        </w:rPr>
        <w:t>o</w:t>
      </w:r>
      <w:r w:rsidRPr="00815490">
        <w:rPr>
          <w:rFonts w:ascii="Palatino Linotype" w:eastAsia="Palatino Linotype" w:hAnsi="Palatino Linotype" w:cs="Palatino Linotype"/>
          <w:color w:val="000000" w:themeColor="text1"/>
        </w:rPr>
        <w:t>k, la alcaldesa refirió:</w:t>
      </w:r>
    </w:p>
    <w:p w:rsidR="00343EE4" w:rsidRDefault="00343EE4" w:rsidP="00343EE4">
      <w:pPr>
        <w:pStyle w:val="Prrafodelista"/>
        <w:rPr>
          <w:rFonts w:ascii="Palatino Linotype" w:eastAsia="Palatino Linotype" w:hAnsi="Palatino Linotype" w:cs="Palatino Linotype"/>
          <w:color w:val="000000" w:themeColor="text1"/>
        </w:rPr>
      </w:pPr>
    </w:p>
    <w:p w:rsidR="00343EE4" w:rsidRPr="00815490" w:rsidRDefault="00343EE4" w:rsidP="00343EE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67EB4" w:rsidRPr="00815490" w:rsidRDefault="00323F15" w:rsidP="002E7B03">
      <w:pPr>
        <w:pBdr>
          <w:top w:val="nil"/>
          <w:left w:val="nil"/>
          <w:bottom w:val="nil"/>
          <w:right w:val="nil"/>
          <w:between w:val="nil"/>
        </w:pBdr>
        <w:spacing w:line="360" w:lineRule="auto"/>
        <w:jc w:val="center"/>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noProof/>
          <w:color w:val="000000" w:themeColor="text1"/>
        </w:rPr>
        <w:lastRenderedPageBreak/>
        <w:drawing>
          <wp:inline distT="0" distB="0" distL="0" distR="0">
            <wp:extent cx="3613821" cy="3865514"/>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613821" cy="3865514"/>
                    </a:xfrm>
                    <a:prstGeom prst="rect">
                      <a:avLst/>
                    </a:prstGeom>
                    <a:ln/>
                  </pic:spPr>
                </pic:pic>
              </a:graphicData>
            </a:graphic>
          </wp:inline>
        </w:drawing>
      </w:r>
    </w:p>
    <w:p w:rsidR="00E67EB4" w:rsidRPr="00815490" w:rsidRDefault="00323F15" w:rsidP="002E7B0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Derivado de lo descrito en el numeral que antecede, se comprende que de manera enunciativa, más no limitativa la Presidenta Municipal conoce la informac</w:t>
      </w:r>
      <w:r w:rsidR="00240926" w:rsidRPr="00815490">
        <w:rPr>
          <w:rFonts w:ascii="Palatino Linotype" w:eastAsia="Palatino Linotype" w:hAnsi="Palatino Linotype" w:cs="Palatino Linotype"/>
          <w:color w:val="000000" w:themeColor="text1"/>
        </w:rPr>
        <w:t xml:space="preserve">ión que solicita el particular; </w:t>
      </w:r>
      <w:r w:rsidRPr="00815490">
        <w:rPr>
          <w:rFonts w:ascii="Palatino Linotype" w:eastAsia="Palatino Linotype" w:hAnsi="Palatino Linotype" w:cs="Palatino Linotype"/>
          <w:color w:val="000000" w:themeColor="text1"/>
        </w:rPr>
        <w:t xml:space="preserve">no obstante se limitó a referir que para conocer las actividades que realizará cada una de las Unidades Administrativas, podrá consultarlo en el Bando Municipal; así como en el Reglamento Orgánico Municipal, legislaciones que como lo señala el </w:t>
      </w:r>
      <w:r w:rsidRPr="00815490">
        <w:rPr>
          <w:rFonts w:ascii="Palatino Linotype" w:eastAsia="Palatino Linotype" w:hAnsi="Palatino Linotype" w:cs="Palatino Linotype"/>
          <w:b/>
          <w:color w:val="000000" w:themeColor="text1"/>
        </w:rPr>
        <w:t xml:space="preserve">SUJETO OBLIGADO, </w:t>
      </w:r>
      <w:r w:rsidRPr="00815490">
        <w:rPr>
          <w:rFonts w:ascii="Palatino Linotype" w:eastAsia="Palatino Linotype" w:hAnsi="Palatino Linotype" w:cs="Palatino Linotype"/>
          <w:color w:val="000000" w:themeColor="text1"/>
        </w:rPr>
        <w:t xml:space="preserve">establece las funciones y atribuciones de cada área; sin embargo, esa información no fue solicitada por el particular, por tanto no se tiene por colmado la pretensión del </w:t>
      </w:r>
      <w:r w:rsidRPr="00815490">
        <w:rPr>
          <w:rFonts w:ascii="Palatino Linotype" w:eastAsia="Palatino Linotype" w:hAnsi="Palatino Linotype" w:cs="Palatino Linotype"/>
          <w:b/>
          <w:color w:val="000000" w:themeColor="text1"/>
        </w:rPr>
        <w:t>RECURRENTE.</w:t>
      </w:r>
    </w:p>
    <w:p w:rsidR="00E67EB4" w:rsidRPr="00815490" w:rsidRDefault="00E67EB4" w:rsidP="002E7B0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22067F" w:rsidRPr="00815490" w:rsidRDefault="00EA37FE" w:rsidP="002E7B0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Por lo anterior, </w:t>
      </w:r>
      <w:r w:rsidR="0070778A" w:rsidRPr="00815490">
        <w:rPr>
          <w:rFonts w:ascii="Palatino Linotype" w:eastAsia="Palatino Linotype" w:hAnsi="Palatino Linotype" w:cs="Palatino Linotype"/>
          <w:color w:val="000000" w:themeColor="text1"/>
        </w:rPr>
        <w:t>es menester referir que el artículo 48 de la Ley Orgánica Municipal del Estado de México, nos establece las atribuciones con las que cuenta la máxima autoridad municipal, al referir lo siguiente:</w:t>
      </w:r>
    </w:p>
    <w:p w:rsidR="0070778A" w:rsidRPr="00815490" w:rsidRDefault="0070778A" w:rsidP="002E7B03">
      <w:pPr>
        <w:pStyle w:val="Prrafodelista"/>
        <w:ind w:left="0"/>
        <w:jc w:val="both"/>
        <w:rPr>
          <w:rFonts w:ascii="Palatino Linotype" w:hAnsi="Palatino Linotype"/>
          <w:i/>
          <w:color w:val="000000" w:themeColor="text1"/>
        </w:rPr>
      </w:pPr>
      <w:r w:rsidRPr="00815490">
        <w:rPr>
          <w:rFonts w:ascii="Palatino Linotype" w:hAnsi="Palatino Linotype"/>
          <w:b/>
          <w:i/>
          <w:color w:val="000000" w:themeColor="text1"/>
        </w:rPr>
        <w:lastRenderedPageBreak/>
        <w:t>Artículo 48.-</w:t>
      </w:r>
      <w:r w:rsidRPr="00815490">
        <w:rPr>
          <w:rFonts w:ascii="Palatino Linotype" w:hAnsi="Palatino Linotype"/>
          <w:i/>
          <w:color w:val="000000" w:themeColor="text1"/>
        </w:rPr>
        <w:t xml:space="preserve"> El presidente municipal tiene las siguientes atribuciones:</w:t>
      </w:r>
    </w:p>
    <w:p w:rsidR="0070778A" w:rsidRPr="00815490" w:rsidRDefault="0070778A" w:rsidP="002E7B03">
      <w:pPr>
        <w:jc w:val="both"/>
        <w:rPr>
          <w:rFonts w:ascii="Palatino Linotype" w:hAnsi="Palatino Linotype"/>
          <w:i/>
          <w:color w:val="000000" w:themeColor="text1"/>
        </w:rPr>
      </w:pPr>
    </w:p>
    <w:p w:rsidR="0070778A" w:rsidRPr="00815490" w:rsidRDefault="0070778A" w:rsidP="002E7B03">
      <w:pPr>
        <w:jc w:val="both"/>
        <w:rPr>
          <w:rFonts w:ascii="Palatino Linotype" w:hAnsi="Palatino Linotype"/>
          <w:i/>
          <w:color w:val="000000" w:themeColor="text1"/>
        </w:rPr>
      </w:pPr>
      <w:r w:rsidRPr="00815490">
        <w:rPr>
          <w:rFonts w:ascii="Palatino Linotype" w:hAnsi="Palatino Linotype"/>
          <w:i/>
          <w:color w:val="000000" w:themeColor="text1"/>
        </w:rPr>
        <w:t xml:space="preserve">I. Presidir y dirigir las sesiones del ayuntamiento; </w:t>
      </w:r>
    </w:p>
    <w:p w:rsidR="0070778A" w:rsidRPr="00815490" w:rsidRDefault="0070778A" w:rsidP="002E7B03">
      <w:pPr>
        <w:jc w:val="both"/>
        <w:rPr>
          <w:rFonts w:ascii="Palatino Linotype" w:hAnsi="Palatino Linotype"/>
          <w:i/>
          <w:color w:val="000000" w:themeColor="text1"/>
        </w:rPr>
      </w:pPr>
      <w:r w:rsidRPr="00815490">
        <w:rPr>
          <w:rFonts w:ascii="Palatino Linotype" w:hAnsi="Palatino Linotype"/>
          <w:i/>
          <w:color w:val="000000" w:themeColor="text1"/>
        </w:rPr>
        <w:t xml:space="preserve">II. Ejecutar los acuerdos del ayuntamiento e informar su cumplimiento; </w:t>
      </w:r>
    </w:p>
    <w:p w:rsidR="0070778A" w:rsidRPr="00815490" w:rsidRDefault="0070778A" w:rsidP="002E7B03">
      <w:pPr>
        <w:jc w:val="both"/>
        <w:rPr>
          <w:rFonts w:ascii="Palatino Linotype" w:hAnsi="Palatino Linotype"/>
          <w:i/>
          <w:color w:val="000000" w:themeColor="text1"/>
        </w:rPr>
      </w:pPr>
      <w:r w:rsidRPr="00815490">
        <w:rPr>
          <w:rFonts w:ascii="Palatino Linotype" w:hAnsi="Palatino Linotype"/>
          <w:i/>
          <w:color w:val="000000" w:themeColor="text1"/>
        </w:rPr>
        <w:t>(…)</w:t>
      </w:r>
    </w:p>
    <w:p w:rsidR="0070778A" w:rsidRPr="00815490" w:rsidRDefault="0070778A" w:rsidP="002E7B03">
      <w:pPr>
        <w:jc w:val="both"/>
        <w:rPr>
          <w:rFonts w:ascii="Palatino Linotype" w:hAnsi="Palatino Linotype"/>
          <w:b/>
          <w:i/>
          <w:color w:val="000000" w:themeColor="text1"/>
        </w:rPr>
      </w:pPr>
      <w:r w:rsidRPr="00815490">
        <w:rPr>
          <w:rFonts w:ascii="Palatino Linotype" w:hAnsi="Palatino Linotype"/>
          <w:b/>
          <w:i/>
          <w:color w:val="000000" w:themeColor="text1"/>
        </w:rPr>
        <w:t xml:space="preserve">V. Convocar a sesiones ordinarias y extraordinarias a los integrantes del ayuntamiento; </w:t>
      </w:r>
    </w:p>
    <w:p w:rsidR="0070778A" w:rsidRPr="00815490" w:rsidRDefault="0070778A" w:rsidP="002E7B03">
      <w:pPr>
        <w:jc w:val="both"/>
        <w:rPr>
          <w:rFonts w:ascii="Palatino Linotype" w:hAnsi="Palatino Linotype"/>
          <w:i/>
          <w:color w:val="000000" w:themeColor="text1"/>
        </w:rPr>
      </w:pPr>
      <w:r w:rsidRPr="00815490">
        <w:rPr>
          <w:rFonts w:ascii="Palatino Linotype" w:hAnsi="Palatino Linotype"/>
          <w:i/>
          <w:color w:val="000000" w:themeColor="text1"/>
        </w:rPr>
        <w:t xml:space="preserve">VI. Proponer al ayuntamiento los nombramientos de secretario, tesorero y titulares de las dependencias y organismos auxiliares de la administración pública municipal; </w:t>
      </w:r>
    </w:p>
    <w:p w:rsidR="0070778A" w:rsidRPr="00815490" w:rsidRDefault="0070778A" w:rsidP="002E7B03">
      <w:pPr>
        <w:jc w:val="both"/>
        <w:rPr>
          <w:rFonts w:ascii="Palatino Linotype" w:hAnsi="Palatino Linotype"/>
          <w:i/>
          <w:color w:val="000000" w:themeColor="text1"/>
        </w:rPr>
      </w:pPr>
      <w:r w:rsidRPr="00815490">
        <w:rPr>
          <w:rFonts w:ascii="Palatino Linotype" w:hAnsi="Palatino Linotype"/>
          <w:i/>
          <w:color w:val="000000" w:themeColor="text1"/>
        </w:rPr>
        <w:t>(…)</w:t>
      </w:r>
    </w:p>
    <w:p w:rsidR="0070778A" w:rsidRPr="00815490" w:rsidRDefault="0070778A" w:rsidP="002E7B03">
      <w:pPr>
        <w:jc w:val="both"/>
        <w:rPr>
          <w:rFonts w:ascii="Palatino Linotype" w:hAnsi="Palatino Linotype"/>
          <w:i/>
          <w:color w:val="000000" w:themeColor="text1"/>
        </w:rPr>
      </w:pPr>
      <w:r w:rsidRPr="00815490">
        <w:rPr>
          <w:rFonts w:ascii="Palatino Linotype" w:hAnsi="Palatino Linotype"/>
          <w:i/>
          <w:color w:val="000000" w:themeColor="text1"/>
        </w:rPr>
        <w:t>XII bis. Vigilar y ejecutar los programas y subprogramas de protección civil y realizar las acciones encaminadas a optimizar los programas tendientes a prevenir el impacto de los fenómenos perturbadores.</w:t>
      </w:r>
    </w:p>
    <w:p w:rsidR="0070778A" w:rsidRPr="00815490" w:rsidRDefault="0070778A" w:rsidP="002E7B03">
      <w:pPr>
        <w:jc w:val="both"/>
        <w:rPr>
          <w:rFonts w:ascii="Palatino Linotype" w:hAnsi="Palatino Linotype"/>
          <w:b/>
          <w:i/>
          <w:color w:val="000000" w:themeColor="text1"/>
          <w:u w:val="single"/>
        </w:rPr>
      </w:pPr>
      <w:r w:rsidRPr="00815490">
        <w:rPr>
          <w:rFonts w:ascii="Palatino Linotype" w:hAnsi="Palatino Linotype"/>
          <w:b/>
          <w:i/>
          <w:color w:val="000000" w:themeColor="text1"/>
          <w:u w:val="single"/>
        </w:rPr>
        <w:t xml:space="preserve">XIII. Vigilar que se integren y funcionen en forma legal las dependencias, unidades administrativas y organismos desconcentrados o descentralizados y fideicomisos que conformen parte de la estructura administrativa; </w:t>
      </w:r>
    </w:p>
    <w:p w:rsidR="0070778A" w:rsidRPr="00815490" w:rsidRDefault="0070778A" w:rsidP="002E7B03">
      <w:pPr>
        <w:jc w:val="both"/>
        <w:rPr>
          <w:rFonts w:ascii="Palatino Linotype" w:hAnsi="Palatino Linotype"/>
          <w:i/>
          <w:color w:val="000000" w:themeColor="text1"/>
        </w:rPr>
      </w:pPr>
      <w:r w:rsidRPr="00815490">
        <w:rPr>
          <w:rFonts w:ascii="Palatino Linotype" w:hAnsi="Palatino Linotype"/>
          <w:i/>
          <w:color w:val="000000" w:themeColor="text1"/>
        </w:rPr>
        <w:t>(…)</w:t>
      </w:r>
    </w:p>
    <w:p w:rsidR="0070778A" w:rsidRPr="00815490" w:rsidRDefault="0070778A" w:rsidP="002E7B03">
      <w:pPr>
        <w:jc w:val="both"/>
        <w:rPr>
          <w:rFonts w:ascii="Palatino Linotype" w:hAnsi="Palatino Linotype"/>
          <w:i/>
          <w:color w:val="000000" w:themeColor="text1"/>
        </w:rPr>
      </w:pPr>
      <w:r w:rsidRPr="00815490">
        <w:rPr>
          <w:rFonts w:ascii="Palatino Linotype" w:hAnsi="Palatino Linotype"/>
          <w:i/>
          <w:color w:val="000000" w:themeColor="text1"/>
        </w:rPr>
        <w:t xml:space="preserve">XVI. Cumplir y hacer cumplir dentro de su competencia, las disposiciones contenidas en las leyes y reglamentos federales, estatales y municipales, así como aplicar, a los infractores las sanciones correspondientes o remitirlos, en su caso, a las autoridades correspondientes; </w:t>
      </w:r>
    </w:p>
    <w:p w:rsidR="0070778A" w:rsidRPr="00815490" w:rsidRDefault="0070778A" w:rsidP="002E7B03">
      <w:pPr>
        <w:jc w:val="both"/>
        <w:rPr>
          <w:rFonts w:ascii="Palatino Linotype" w:hAnsi="Palatino Linotype"/>
          <w:i/>
          <w:color w:val="000000" w:themeColor="text1"/>
        </w:rPr>
      </w:pPr>
      <w:r w:rsidRPr="00815490">
        <w:rPr>
          <w:rFonts w:ascii="Palatino Linotype" w:hAnsi="Palatino Linotype"/>
          <w:b/>
          <w:i/>
          <w:color w:val="000000" w:themeColor="text1"/>
        </w:rPr>
        <w:t xml:space="preserve">XVII. Promover el desarrollo institucional del Ayuntamiento, entendido como el conjunto de acciones sistemáticas que hagan más eficiente la administración pública municipal mediante la capacitación y profesionalización de los servidores públicos municipales, la elaboración de planes y programas de mejora administrativa, el uso de tecnologías de información y comunicación en las áreas de la gestión, implantación de indicadores del desempeño o de eficiencia en el gasto público, entre otros de la misma naturaleza. Los resultados de las acciones implementadas deberán formar parte del informe anual al que se refiere la fracción </w:t>
      </w:r>
      <w:r w:rsidRPr="00815490">
        <w:rPr>
          <w:rFonts w:ascii="Palatino Linotype" w:hAnsi="Palatino Linotype"/>
          <w:i/>
          <w:color w:val="000000" w:themeColor="text1"/>
        </w:rPr>
        <w:t xml:space="preserve">XV del presente artículo; </w:t>
      </w:r>
    </w:p>
    <w:p w:rsidR="0070778A" w:rsidRPr="00815490" w:rsidRDefault="0070778A" w:rsidP="002E7B03">
      <w:pPr>
        <w:jc w:val="both"/>
        <w:rPr>
          <w:rFonts w:ascii="Palatino Linotype" w:hAnsi="Palatino Linotype"/>
          <w:i/>
          <w:color w:val="000000" w:themeColor="text1"/>
        </w:rPr>
      </w:pPr>
      <w:r w:rsidRPr="00815490">
        <w:rPr>
          <w:rFonts w:ascii="Palatino Linotype" w:hAnsi="Palatino Linotype"/>
          <w:i/>
          <w:color w:val="000000" w:themeColor="text1"/>
        </w:rPr>
        <w:t>(…)</w:t>
      </w:r>
    </w:p>
    <w:p w:rsidR="0022067F" w:rsidRPr="00815490" w:rsidRDefault="0022067F" w:rsidP="002E7B03">
      <w:pPr>
        <w:pStyle w:val="Prrafodelista"/>
        <w:ind w:left="0"/>
        <w:rPr>
          <w:rFonts w:ascii="Palatino Linotype" w:eastAsia="Palatino Linotype" w:hAnsi="Palatino Linotype" w:cs="Palatino Linotype"/>
          <w:color w:val="000000" w:themeColor="text1"/>
        </w:rPr>
      </w:pPr>
    </w:p>
    <w:p w:rsidR="0070778A" w:rsidRPr="00815490" w:rsidRDefault="0070778A" w:rsidP="002E7B0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Es así que el documento legal antes mencionado, nos da a conocer las atribuciones con las que cuenta la Presidenta Municipal, quien entre otras actividades tiene la de vigilar la integración y </w:t>
      </w:r>
      <w:r w:rsidR="001010B2" w:rsidRPr="00815490">
        <w:rPr>
          <w:rFonts w:ascii="Palatino Linotype" w:eastAsia="Palatino Linotype" w:hAnsi="Palatino Linotype" w:cs="Palatino Linotype"/>
          <w:color w:val="000000" w:themeColor="text1"/>
        </w:rPr>
        <w:t xml:space="preserve">funcionamiento de las Unidades Administrativas y Organismos desconcentrados o descentralizados que conforman en Ayuntamiento; además de convocarlos a sesiones a los integrantes del Ayuntamiento, por lo que las manifestaciones </w:t>
      </w:r>
      <w:r w:rsidR="001010B2" w:rsidRPr="00815490">
        <w:rPr>
          <w:rFonts w:ascii="Palatino Linotype" w:eastAsia="Palatino Linotype" w:hAnsi="Palatino Linotype" w:cs="Palatino Linotype"/>
          <w:color w:val="000000" w:themeColor="text1"/>
        </w:rPr>
        <w:lastRenderedPageBreak/>
        <w:t xml:space="preserve">de la Presidenta Municipal en su red social, vislumbra que actúa bajo lo establecido por la ley. </w:t>
      </w:r>
    </w:p>
    <w:p w:rsidR="001010B2" w:rsidRPr="00815490" w:rsidRDefault="001010B2" w:rsidP="002E7B0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C71EA" w:rsidRPr="00815490" w:rsidRDefault="0022067F" w:rsidP="002E7B0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Así mismo, e</w:t>
      </w:r>
      <w:r w:rsidR="000C71EA" w:rsidRPr="00815490">
        <w:rPr>
          <w:rFonts w:ascii="Palatino Linotype" w:eastAsia="Palatino Linotype" w:hAnsi="Palatino Linotype" w:cs="Palatino Linotype"/>
          <w:color w:val="000000" w:themeColor="text1"/>
        </w:rPr>
        <w:t>s factible establecer las atribuciones de la Presidenta Municipal, que de acuerdo al artículo 47 del Bando Municipal, nos refiere:</w:t>
      </w:r>
    </w:p>
    <w:p w:rsidR="000C71EA" w:rsidRDefault="000C71EA" w:rsidP="002E7B03">
      <w:pPr>
        <w:pBdr>
          <w:top w:val="nil"/>
          <w:left w:val="nil"/>
          <w:bottom w:val="nil"/>
          <w:right w:val="nil"/>
          <w:between w:val="nil"/>
        </w:pBdr>
        <w:jc w:val="both"/>
        <w:rPr>
          <w:rFonts w:ascii="Palatino Linotype" w:hAnsi="Palatino Linotype"/>
          <w:i/>
          <w:color w:val="000000" w:themeColor="text1"/>
        </w:rPr>
      </w:pPr>
      <w:r w:rsidRPr="00815490">
        <w:rPr>
          <w:rFonts w:ascii="Palatino Linotype" w:hAnsi="Palatino Linotype"/>
          <w:b/>
          <w:i/>
          <w:color w:val="000000" w:themeColor="text1"/>
        </w:rPr>
        <w:t xml:space="preserve">Artículo 47.- </w:t>
      </w:r>
      <w:r w:rsidRPr="00815490">
        <w:rPr>
          <w:rFonts w:ascii="Palatino Linotype" w:hAnsi="Palatino Linotype"/>
          <w:i/>
          <w:color w:val="000000" w:themeColor="text1"/>
        </w:rPr>
        <w:t xml:space="preserve">La </w:t>
      </w:r>
      <w:r w:rsidRPr="00815490">
        <w:rPr>
          <w:rFonts w:ascii="Palatino Linotype" w:hAnsi="Palatino Linotype"/>
          <w:b/>
          <w:i/>
          <w:color w:val="000000" w:themeColor="text1"/>
        </w:rPr>
        <w:t>Presidenta Municipal es la máxima autoridad del Municipio</w:t>
      </w:r>
      <w:r w:rsidRPr="00815490">
        <w:rPr>
          <w:rFonts w:ascii="Palatino Linotype" w:hAnsi="Palatino Linotype"/>
          <w:i/>
          <w:color w:val="000000" w:themeColor="text1"/>
        </w:rPr>
        <w:t xml:space="preserve">, quien será elegida por voto directo de los ciudadanos en los términos establecidos por la legislación aplicable. Es </w:t>
      </w:r>
      <w:r w:rsidRPr="00815490">
        <w:rPr>
          <w:rFonts w:ascii="Palatino Linotype" w:hAnsi="Palatino Linotype"/>
          <w:b/>
          <w:i/>
          <w:color w:val="000000" w:themeColor="text1"/>
          <w:u w:val="single"/>
        </w:rPr>
        <w:t>responsable de la gestión, dirección y coordinación de las acciones del Gobierno Municipal</w:t>
      </w:r>
      <w:r w:rsidRPr="00815490">
        <w:rPr>
          <w:rFonts w:ascii="Palatino Linotype" w:hAnsi="Palatino Linotype"/>
          <w:i/>
          <w:color w:val="000000" w:themeColor="text1"/>
        </w:rPr>
        <w:t xml:space="preserve">, así como de </w:t>
      </w:r>
      <w:r w:rsidRPr="00815490">
        <w:rPr>
          <w:rFonts w:ascii="Palatino Linotype" w:hAnsi="Palatino Linotype"/>
          <w:b/>
          <w:i/>
          <w:color w:val="000000" w:themeColor="text1"/>
        </w:rPr>
        <w:t>velar por la aplicación de las políticas públicas en beneficio de la población</w:t>
      </w:r>
      <w:r w:rsidRPr="00815490">
        <w:rPr>
          <w:rFonts w:ascii="Palatino Linotype" w:hAnsi="Palatino Linotype"/>
          <w:i/>
          <w:color w:val="000000" w:themeColor="text1"/>
        </w:rPr>
        <w:t>, promoviendo la paz y el respeto a los derechos humanos.</w:t>
      </w:r>
    </w:p>
    <w:p w:rsidR="00343EE4" w:rsidRPr="00815490" w:rsidRDefault="00343EE4" w:rsidP="002E7B03">
      <w:pPr>
        <w:pBdr>
          <w:top w:val="nil"/>
          <w:left w:val="nil"/>
          <w:bottom w:val="nil"/>
          <w:right w:val="nil"/>
          <w:between w:val="nil"/>
        </w:pBdr>
        <w:jc w:val="both"/>
        <w:rPr>
          <w:rFonts w:ascii="Palatino Linotype" w:eastAsia="Palatino Linotype" w:hAnsi="Palatino Linotype" w:cs="Palatino Linotype"/>
          <w:i/>
          <w:color w:val="000000" w:themeColor="text1"/>
        </w:rPr>
      </w:pPr>
    </w:p>
    <w:p w:rsidR="00EA37FE" w:rsidRPr="00815490" w:rsidRDefault="000C71EA" w:rsidP="002E7B0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Ahora bien, </w:t>
      </w:r>
      <w:r w:rsidR="00EA37FE" w:rsidRPr="00815490">
        <w:rPr>
          <w:rFonts w:ascii="Palatino Linotype" w:eastAsia="Palatino Linotype" w:hAnsi="Palatino Linotype" w:cs="Palatino Linotype"/>
          <w:color w:val="000000" w:themeColor="text1"/>
        </w:rPr>
        <w:t>resulta necesario traer a colación los establecido en el artículo 27 del Reglamento Orgánico Municipal, que a la letra reza:</w:t>
      </w:r>
    </w:p>
    <w:p w:rsidR="00EA37FE" w:rsidRPr="00815490" w:rsidRDefault="00EA37FE" w:rsidP="002E7B03">
      <w:pPr>
        <w:pStyle w:val="Prrafodelista"/>
        <w:ind w:left="0"/>
        <w:jc w:val="both"/>
        <w:rPr>
          <w:rFonts w:ascii="Palatino Linotype" w:eastAsia="Palatino Linotype" w:hAnsi="Palatino Linotype" w:cs="Palatino Linotype"/>
          <w:b/>
          <w:i/>
          <w:color w:val="000000" w:themeColor="text1"/>
        </w:rPr>
      </w:pPr>
      <w:r w:rsidRPr="00815490">
        <w:rPr>
          <w:rFonts w:ascii="Palatino Linotype" w:hAnsi="Palatino Linotype"/>
          <w:b/>
          <w:i/>
          <w:color w:val="000000" w:themeColor="text1"/>
        </w:rPr>
        <w:t xml:space="preserve">ARTÍCULO 27.- La Presidenta Municipal cuando así lo considere podrá convocar a reuniones de trabajo con los demás integrantes del Ayuntamiento, </w:t>
      </w:r>
      <w:r w:rsidRPr="00815490">
        <w:rPr>
          <w:rFonts w:ascii="Palatino Linotype" w:hAnsi="Palatino Linotype"/>
          <w:b/>
          <w:i/>
          <w:color w:val="000000" w:themeColor="text1"/>
          <w:u w:val="single"/>
        </w:rPr>
        <w:t>de carácter informal,</w:t>
      </w:r>
      <w:r w:rsidRPr="00815490">
        <w:rPr>
          <w:rFonts w:ascii="Palatino Linotype" w:hAnsi="Palatino Linotype"/>
          <w:b/>
          <w:i/>
          <w:color w:val="000000" w:themeColor="text1"/>
        </w:rPr>
        <w:t xml:space="preserve"> a efecto de analizar proyectos a considerar por el Ayuntamiento en sus sesiones formales.</w:t>
      </w:r>
    </w:p>
    <w:p w:rsidR="00EA37FE" w:rsidRPr="00815490" w:rsidRDefault="00EA37FE" w:rsidP="002E7B03">
      <w:pPr>
        <w:pBdr>
          <w:top w:val="nil"/>
          <w:left w:val="nil"/>
          <w:bottom w:val="nil"/>
          <w:right w:val="nil"/>
          <w:between w:val="nil"/>
        </w:pBdr>
        <w:spacing w:line="360" w:lineRule="auto"/>
        <w:jc w:val="both"/>
        <w:rPr>
          <w:rFonts w:ascii="Palatino Linotype" w:eastAsia="Palatino Linotype" w:hAnsi="Palatino Linotype" w:cs="Palatino Linotype"/>
          <w:b/>
          <w:i/>
          <w:color w:val="000000" w:themeColor="text1"/>
        </w:rPr>
      </w:pPr>
    </w:p>
    <w:p w:rsidR="00240926" w:rsidRPr="00815490" w:rsidRDefault="00EA37FE" w:rsidP="002E7B0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Con lo anterior</w:t>
      </w:r>
      <w:r w:rsidR="001010B2" w:rsidRPr="00815490">
        <w:rPr>
          <w:rFonts w:ascii="Palatino Linotype" w:eastAsia="Palatino Linotype" w:hAnsi="Palatino Linotype" w:cs="Palatino Linotype"/>
          <w:color w:val="000000" w:themeColor="text1"/>
        </w:rPr>
        <w:t xml:space="preserve">, </w:t>
      </w:r>
      <w:r w:rsidRPr="00815490">
        <w:rPr>
          <w:rFonts w:ascii="Palatino Linotype" w:eastAsia="Palatino Linotype" w:hAnsi="Palatino Linotype" w:cs="Palatino Linotype"/>
          <w:color w:val="000000" w:themeColor="text1"/>
        </w:rPr>
        <w:t xml:space="preserve">se vislumbra que </w:t>
      </w:r>
      <w:r w:rsidR="001010B2" w:rsidRPr="00815490">
        <w:rPr>
          <w:rFonts w:ascii="Palatino Linotype" w:eastAsia="Palatino Linotype" w:hAnsi="Palatino Linotype" w:cs="Palatino Linotype"/>
          <w:color w:val="000000" w:themeColor="text1"/>
        </w:rPr>
        <w:t>existen diversos ordenamiento</w:t>
      </w:r>
      <w:r w:rsidR="00240926" w:rsidRPr="00815490">
        <w:rPr>
          <w:rFonts w:ascii="Palatino Linotype" w:eastAsia="Palatino Linotype" w:hAnsi="Palatino Linotype" w:cs="Palatino Linotype"/>
          <w:color w:val="000000" w:themeColor="text1"/>
        </w:rPr>
        <w:t>s</w:t>
      </w:r>
      <w:r w:rsidR="001010B2" w:rsidRPr="00815490">
        <w:rPr>
          <w:rFonts w:ascii="Palatino Linotype" w:eastAsia="Palatino Linotype" w:hAnsi="Palatino Linotype" w:cs="Palatino Linotype"/>
          <w:color w:val="000000" w:themeColor="text1"/>
        </w:rPr>
        <w:t xml:space="preserve"> que otorgan a la Presidenta Municipal, actuar y vigilar el cumplimiento de sus actividades del personal que conforma el Ayuntamiento, lo cual podrá realizar a través de reuniones </w:t>
      </w:r>
      <w:r w:rsidR="001010B2" w:rsidRPr="00815490">
        <w:rPr>
          <w:rFonts w:ascii="Palatino Linotype" w:eastAsia="Palatino Linotype" w:hAnsi="Palatino Linotype" w:cs="Palatino Linotype"/>
          <w:b/>
          <w:color w:val="000000" w:themeColor="text1"/>
          <w:u w:val="single"/>
        </w:rPr>
        <w:t xml:space="preserve">informales </w:t>
      </w:r>
      <w:r w:rsidR="001010B2" w:rsidRPr="00815490">
        <w:rPr>
          <w:rFonts w:ascii="Palatino Linotype" w:eastAsia="Palatino Linotype" w:hAnsi="Palatino Linotype" w:cs="Palatino Linotype"/>
          <w:color w:val="000000" w:themeColor="text1"/>
        </w:rPr>
        <w:t>tal y como lo establece la ley, es to a fin de tratar asuntos o proyectos relacionados con</w:t>
      </w:r>
      <w:r w:rsidR="00240926" w:rsidRPr="00815490">
        <w:rPr>
          <w:rFonts w:ascii="Palatino Linotype" w:eastAsia="Palatino Linotype" w:hAnsi="Palatino Linotype" w:cs="Palatino Linotype"/>
          <w:color w:val="000000" w:themeColor="text1"/>
        </w:rPr>
        <w:t xml:space="preserve"> el mejoramiento de</w:t>
      </w:r>
      <w:r w:rsidR="001010B2" w:rsidRPr="00815490">
        <w:rPr>
          <w:rFonts w:ascii="Palatino Linotype" w:eastAsia="Palatino Linotype" w:hAnsi="Palatino Linotype" w:cs="Palatino Linotype"/>
          <w:color w:val="000000" w:themeColor="text1"/>
        </w:rPr>
        <w:t xml:space="preserve"> las Unidades Administrativas correspondientes; sin embargo de la normatividad escrita, no se advierte fuente obligacional para evaluar a las Unidades Administrativas a través de una calificación, tal y como lo solicita el impetrante</w:t>
      </w:r>
      <w:r w:rsidR="00240926" w:rsidRPr="00815490">
        <w:rPr>
          <w:rFonts w:ascii="Palatino Linotype" w:eastAsia="Palatino Linotype" w:hAnsi="Palatino Linotype" w:cs="Palatino Linotype"/>
          <w:color w:val="000000" w:themeColor="text1"/>
        </w:rPr>
        <w:t>.</w:t>
      </w:r>
    </w:p>
    <w:p w:rsidR="00240926" w:rsidRPr="00815490" w:rsidRDefault="00240926" w:rsidP="002E7B0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1010B2" w:rsidRPr="00815490" w:rsidRDefault="00240926" w:rsidP="002E7B0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Así mismo, es preciso señalar que de la publicación a la que hace referencia el particular, no se advierte que la Presidenta Municipal, se haya pronunciado respecto a una evaluación establecida formalmente, por lo contrario señala la supervisión de las áreas que </w:t>
      </w:r>
      <w:r w:rsidRPr="00815490">
        <w:rPr>
          <w:rFonts w:ascii="Palatino Linotype" w:eastAsia="Palatino Linotype" w:hAnsi="Palatino Linotype" w:cs="Palatino Linotype"/>
          <w:color w:val="000000" w:themeColor="text1"/>
        </w:rPr>
        <w:lastRenderedPageBreak/>
        <w:t xml:space="preserve">se encuentra bajo su subordinación, ello a fin de coadyuvar a sus mejoras, </w:t>
      </w:r>
      <w:r w:rsidR="00ED296E" w:rsidRPr="00815490">
        <w:rPr>
          <w:rFonts w:ascii="Palatino Linotype" w:eastAsia="Palatino Linotype" w:hAnsi="Palatino Linotype" w:cs="Palatino Linotype"/>
          <w:color w:val="000000" w:themeColor="text1"/>
        </w:rPr>
        <w:t>actuando bajo las atribuciones que las leyes le confieren</w:t>
      </w:r>
      <w:r w:rsidR="001010B2" w:rsidRPr="00815490">
        <w:rPr>
          <w:rFonts w:ascii="Palatino Linotype" w:eastAsia="Palatino Linotype" w:hAnsi="Palatino Linotype" w:cs="Palatino Linotype"/>
          <w:color w:val="000000" w:themeColor="text1"/>
        </w:rPr>
        <w:t>.</w:t>
      </w:r>
    </w:p>
    <w:p w:rsidR="00EA37FE" w:rsidRPr="00815490" w:rsidRDefault="00EA37FE" w:rsidP="002E7B0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67EB4" w:rsidRPr="00815490" w:rsidRDefault="00323F15" w:rsidP="002E7B0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En consecuencia, resulta necesario, traer a colación q</w:t>
      </w:r>
      <w:r w:rsidR="00343EE4">
        <w:rPr>
          <w:rFonts w:ascii="Palatino Linotype" w:eastAsia="Palatino Linotype" w:hAnsi="Palatino Linotype" w:cs="Palatino Linotype"/>
          <w:color w:val="000000" w:themeColor="text1"/>
        </w:rPr>
        <w:t>ue el Gobierno municipal de La P</w:t>
      </w:r>
      <w:r w:rsidRPr="00815490">
        <w:rPr>
          <w:rFonts w:ascii="Palatino Linotype" w:eastAsia="Palatino Linotype" w:hAnsi="Palatino Linotype" w:cs="Palatino Linotype"/>
          <w:color w:val="000000" w:themeColor="text1"/>
        </w:rPr>
        <w:t>az</w:t>
      </w:r>
      <w:r w:rsidR="00343EE4">
        <w:rPr>
          <w:rFonts w:ascii="Palatino Linotype" w:eastAsia="Palatino Linotype" w:hAnsi="Palatino Linotype" w:cs="Palatino Linotype"/>
          <w:color w:val="000000" w:themeColor="text1"/>
        </w:rPr>
        <w:t>,</w:t>
      </w:r>
      <w:r w:rsidRPr="00815490">
        <w:rPr>
          <w:rFonts w:ascii="Palatino Linotype" w:eastAsia="Palatino Linotype" w:hAnsi="Palatino Linotype" w:cs="Palatino Linotype"/>
          <w:color w:val="000000" w:themeColor="text1"/>
        </w:rPr>
        <w:t xml:space="preserve"> establece como principios rectores por los </w:t>
      </w:r>
      <w:r w:rsidR="00343EE4">
        <w:rPr>
          <w:rFonts w:ascii="Palatino Linotype" w:eastAsia="Palatino Linotype" w:hAnsi="Palatino Linotype" w:cs="Palatino Linotype"/>
          <w:color w:val="000000" w:themeColor="text1"/>
        </w:rPr>
        <w:t>que</w:t>
      </w:r>
      <w:r w:rsidRPr="00815490">
        <w:rPr>
          <w:rFonts w:ascii="Palatino Linotype" w:eastAsia="Palatino Linotype" w:hAnsi="Palatino Linotype" w:cs="Palatino Linotype"/>
          <w:color w:val="000000" w:themeColor="text1"/>
        </w:rPr>
        <w:t xml:space="preserve"> se regirá, a fin de asegurar una gestión eficiente, equitativa y transparente los siguientes:</w:t>
      </w:r>
    </w:p>
    <w:p w:rsidR="00E67EB4" w:rsidRPr="00815490" w:rsidRDefault="00323F15" w:rsidP="002E7B03">
      <w:pPr>
        <w:pBdr>
          <w:top w:val="nil"/>
          <w:left w:val="nil"/>
          <w:bottom w:val="nil"/>
          <w:right w:val="nil"/>
          <w:between w:val="nil"/>
        </w:pBdr>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b/>
          <w:i/>
          <w:color w:val="000000" w:themeColor="text1"/>
        </w:rPr>
        <w:t>I.- Legalidad:</w:t>
      </w:r>
      <w:r w:rsidRPr="00815490">
        <w:rPr>
          <w:rFonts w:ascii="Palatino Linotype" w:eastAsia="Palatino Linotype" w:hAnsi="Palatino Linotype" w:cs="Palatino Linotype"/>
          <w:i/>
          <w:color w:val="000000" w:themeColor="text1"/>
        </w:rPr>
        <w:t xml:space="preserve"> Todas las acciones, decisiones y funciones de la administración municipal estarán en estricta conformidad con el marco normativo aplicable, garantizando el respeto a los derechos humanos y al Estado de Derecho; </w:t>
      </w:r>
    </w:p>
    <w:p w:rsidR="00E67EB4" w:rsidRPr="00815490" w:rsidRDefault="00323F15" w:rsidP="002E7B03">
      <w:pPr>
        <w:pBdr>
          <w:top w:val="nil"/>
          <w:left w:val="nil"/>
          <w:bottom w:val="nil"/>
          <w:right w:val="nil"/>
          <w:between w:val="nil"/>
        </w:pBdr>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b/>
          <w:i/>
          <w:color w:val="000000" w:themeColor="text1"/>
        </w:rPr>
        <w:t>II.- Transparencia:</w:t>
      </w:r>
      <w:r w:rsidRPr="00815490">
        <w:rPr>
          <w:rFonts w:ascii="Palatino Linotype" w:eastAsia="Palatino Linotype" w:hAnsi="Palatino Linotype" w:cs="Palatino Linotype"/>
          <w:i/>
          <w:color w:val="000000" w:themeColor="text1"/>
        </w:rPr>
        <w:t xml:space="preserve"> La gestión municipal se llevará a cabo de manera abierta y accesible, promoviendo el acceso a la información pública como un derecho ciudadano, salvo las excepciones previstas por la ley; </w:t>
      </w:r>
    </w:p>
    <w:p w:rsidR="00E67EB4" w:rsidRPr="00815490" w:rsidRDefault="00323F15" w:rsidP="002E7B03">
      <w:pPr>
        <w:pBdr>
          <w:top w:val="nil"/>
          <w:left w:val="nil"/>
          <w:bottom w:val="nil"/>
          <w:right w:val="nil"/>
          <w:between w:val="nil"/>
        </w:pBdr>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b/>
          <w:i/>
          <w:color w:val="000000" w:themeColor="text1"/>
        </w:rPr>
        <w:t>III.- Eficiencia:</w:t>
      </w:r>
      <w:r w:rsidRPr="00815490">
        <w:rPr>
          <w:rFonts w:ascii="Palatino Linotype" w:eastAsia="Palatino Linotype" w:hAnsi="Palatino Linotype" w:cs="Palatino Linotype"/>
          <w:i/>
          <w:color w:val="000000" w:themeColor="text1"/>
        </w:rPr>
        <w:t xml:space="preserve"> Los recursos humanos, materiales y financieros serán administrados con el máximo aprovechamiento y responsabilidad, asegurando la prestación oportuna y de calidad de los servicios públicos; </w:t>
      </w:r>
    </w:p>
    <w:p w:rsidR="00E67EB4" w:rsidRPr="00815490" w:rsidRDefault="00323F15" w:rsidP="002E7B03">
      <w:pPr>
        <w:pBdr>
          <w:top w:val="nil"/>
          <w:left w:val="nil"/>
          <w:bottom w:val="nil"/>
          <w:right w:val="nil"/>
          <w:between w:val="nil"/>
        </w:pBdr>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b/>
          <w:i/>
          <w:color w:val="000000" w:themeColor="text1"/>
        </w:rPr>
        <w:t>IV.- Equidad:</w:t>
      </w:r>
      <w:r w:rsidRPr="00815490">
        <w:rPr>
          <w:rFonts w:ascii="Palatino Linotype" w:eastAsia="Palatino Linotype" w:hAnsi="Palatino Linotype" w:cs="Palatino Linotype"/>
          <w:i/>
          <w:color w:val="000000" w:themeColor="text1"/>
        </w:rPr>
        <w:t xml:space="preserve"> Las políticas, programas y acciones municipales se diseñarán e implementarán garantizando igualdad de oportunidades para todas las y los ciudadanos, sin distinción de género, edad, condición social, origen étnico, creencias religiosas u orientación sexual; y </w:t>
      </w:r>
    </w:p>
    <w:p w:rsidR="00E67EB4" w:rsidRPr="00815490" w:rsidRDefault="00323F15" w:rsidP="002E7B03">
      <w:pPr>
        <w:pBdr>
          <w:top w:val="nil"/>
          <w:left w:val="nil"/>
          <w:bottom w:val="nil"/>
          <w:right w:val="nil"/>
          <w:between w:val="nil"/>
        </w:pBdr>
        <w:jc w:val="both"/>
        <w:rPr>
          <w:rFonts w:ascii="Palatino Linotype" w:eastAsia="Palatino Linotype" w:hAnsi="Palatino Linotype" w:cs="Palatino Linotype"/>
          <w:b/>
          <w:i/>
          <w:color w:val="000000" w:themeColor="text1"/>
          <w:u w:val="single"/>
        </w:rPr>
      </w:pPr>
      <w:r w:rsidRPr="00815490">
        <w:rPr>
          <w:rFonts w:ascii="Palatino Linotype" w:eastAsia="Palatino Linotype" w:hAnsi="Palatino Linotype" w:cs="Palatino Linotype"/>
          <w:b/>
          <w:i/>
          <w:color w:val="000000" w:themeColor="text1"/>
        </w:rPr>
        <w:t xml:space="preserve">V.- Rendición de cuentas: </w:t>
      </w:r>
      <w:r w:rsidRPr="00815490">
        <w:rPr>
          <w:rFonts w:ascii="Palatino Linotype" w:eastAsia="Palatino Linotype" w:hAnsi="Palatino Linotype" w:cs="Palatino Linotype"/>
          <w:b/>
          <w:i/>
          <w:color w:val="000000" w:themeColor="text1"/>
          <w:u w:val="single"/>
        </w:rPr>
        <w:t>La administración municipal asumirá la obligación de informar y justificar sus decisiones y resultados, promoviendo la evaluación constante de su desempeño y permitiendo el escrutinio de la ciudadanía y los órganos de fiscalización.</w:t>
      </w:r>
    </w:p>
    <w:p w:rsidR="00E67EB4" w:rsidRPr="00815490" w:rsidRDefault="00E67EB4" w:rsidP="002E7B0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142107" w:rsidRPr="00815490" w:rsidRDefault="00142107" w:rsidP="002E7B03">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En cuanto al derecho de acceso a la información, la Ley de Transparencia y Acceso a la Información Pública del Estado de México y Municipios prevé establece que</w:t>
      </w:r>
      <w:r w:rsidRPr="00815490">
        <w:rPr>
          <w:rFonts w:ascii="Palatino Linotype" w:eastAsia="Palatino Linotype" w:hAnsi="Palatino Linotype" w:cs="Palatino Linotype"/>
          <w:b/>
          <w:i/>
          <w:color w:val="000000" w:themeColor="text1"/>
        </w:rPr>
        <w:t xml:space="preserve"> e</w:t>
      </w:r>
      <w:r w:rsidRPr="00815490">
        <w:rPr>
          <w:rFonts w:ascii="Palatino Linotype" w:eastAsia="Palatino Linotype" w:hAnsi="Palatino Linotype" w:cs="Palatino Linotype"/>
          <w:i/>
          <w:color w:val="000000" w:themeColor="text1"/>
        </w:rPr>
        <w:t>l procedimiento de acceso a la información es la garantía primaria del derecho en cuestión y se rige por los principios de simplicidad, rapidez y gratuidad del procedimiento, auxilio y orientación a los particulares</w:t>
      </w:r>
      <w:r w:rsidRPr="00815490">
        <w:rPr>
          <w:rFonts w:ascii="Palatino Linotype" w:eastAsia="Palatino Linotype" w:hAnsi="Palatino Linotype" w:cs="Palatino Linotype"/>
          <w:i/>
          <w:color w:val="000000" w:themeColor="text1"/>
          <w:vertAlign w:val="superscript"/>
        </w:rPr>
        <w:footnoteReference w:id="1"/>
      </w:r>
      <w:r w:rsidRPr="00815490">
        <w:rPr>
          <w:rFonts w:ascii="Palatino Linotype" w:eastAsia="Palatino Linotype" w:hAnsi="Palatino Linotype" w:cs="Palatino Linotype"/>
          <w:i/>
          <w:color w:val="000000" w:themeColor="text1"/>
        </w:rPr>
        <w:t xml:space="preserve">, </w:t>
      </w:r>
      <w:r w:rsidRPr="00815490">
        <w:rPr>
          <w:rFonts w:ascii="Palatino Linotype" w:eastAsia="Palatino Linotype" w:hAnsi="Palatino Linotype" w:cs="Palatino Linotype"/>
          <w:color w:val="000000" w:themeColor="text1"/>
        </w:rPr>
        <w:t>asimismo establece</w:t>
      </w:r>
      <w:r w:rsidRPr="00815490">
        <w:rPr>
          <w:rFonts w:ascii="Palatino Linotype" w:eastAsia="Palatino Linotype" w:hAnsi="Palatino Linotype" w:cs="Palatino Linotype"/>
          <w:i/>
          <w:color w:val="000000" w:themeColor="text1"/>
        </w:rPr>
        <w:t xml:space="preserve"> que las unidades de transparencia de los Sujetos Obligados deberán garantizar las medidas y condiciones de accesibilidad para que toda persona pueda ejercer el </w:t>
      </w:r>
      <w:r w:rsidRPr="00815490">
        <w:rPr>
          <w:rFonts w:ascii="Palatino Linotype" w:eastAsia="Palatino Linotype" w:hAnsi="Palatino Linotype" w:cs="Palatino Linotype"/>
          <w:i/>
          <w:color w:val="000000" w:themeColor="text1"/>
        </w:rPr>
        <w:lastRenderedPageBreak/>
        <w:t>derecho de acceso a la información, mediante solicitudes de información y deberá apoyar al solicitante en la elaboración de las mismas.</w:t>
      </w:r>
    </w:p>
    <w:p w:rsidR="00142107" w:rsidRPr="00815490" w:rsidRDefault="00142107" w:rsidP="002E7B03">
      <w:pPr>
        <w:pBdr>
          <w:top w:val="nil"/>
          <w:left w:val="nil"/>
          <w:bottom w:val="nil"/>
          <w:right w:val="nil"/>
          <w:between w:val="nil"/>
        </w:pBdr>
        <w:rPr>
          <w:rFonts w:ascii="Palatino Linotype" w:eastAsia="Palatino Linotype" w:hAnsi="Palatino Linotype" w:cs="Palatino Linotype"/>
          <w:color w:val="000000" w:themeColor="text1"/>
        </w:rPr>
      </w:pPr>
    </w:p>
    <w:p w:rsidR="00142107" w:rsidRPr="00815490" w:rsidRDefault="00142107" w:rsidP="002E7B03">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815490">
        <w:rPr>
          <w:rFonts w:ascii="Palatino Linotype" w:eastAsia="Palatino Linotype" w:hAnsi="Palatino Linotype" w:cs="Palatino Linotype"/>
          <w:b/>
          <w:color w:val="000000" w:themeColor="text1"/>
        </w:rPr>
        <w:t>los Sujetos Obligados deberán documentar todo acto que se derive del ejercicio de sus facultades, competencias o funciones,</w:t>
      </w:r>
      <w:r w:rsidRPr="00815490">
        <w:rPr>
          <w:rFonts w:ascii="Palatino Linotype" w:eastAsia="Palatino Linotype" w:hAnsi="Palatino Linotype" w:cs="Palatino Linotype"/>
          <w:color w:val="000000" w:themeColor="text1"/>
        </w:rPr>
        <w:t xml:space="preserve"> considerando desde su origen la eventual publicidad y reutilización de la información que generen, posean o administren.</w:t>
      </w:r>
    </w:p>
    <w:p w:rsidR="00142107" w:rsidRPr="00815490" w:rsidRDefault="00142107" w:rsidP="002E7B03">
      <w:pPr>
        <w:pBdr>
          <w:top w:val="nil"/>
          <w:left w:val="nil"/>
          <w:bottom w:val="nil"/>
          <w:right w:val="nil"/>
          <w:between w:val="nil"/>
        </w:pBdr>
        <w:rPr>
          <w:rFonts w:ascii="Palatino Linotype" w:eastAsia="Palatino Linotype" w:hAnsi="Palatino Linotype" w:cs="Palatino Linotype"/>
          <w:color w:val="000000" w:themeColor="text1"/>
        </w:rPr>
      </w:pPr>
    </w:p>
    <w:p w:rsidR="00142107" w:rsidRPr="00815490" w:rsidRDefault="00142107" w:rsidP="002E7B03">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Además, debemos tomar en cuenta los artículos 4 y 12, de la Ley de Transparencia y Acceso a la Información Pública del Estado de México y Municipios, los cuales establecen lo siguiente:</w:t>
      </w:r>
    </w:p>
    <w:p w:rsidR="00142107" w:rsidRPr="00815490" w:rsidRDefault="00142107" w:rsidP="002E7B03">
      <w:pPr>
        <w:spacing w:line="360" w:lineRule="auto"/>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b/>
          <w:i/>
          <w:color w:val="000000" w:themeColor="text1"/>
        </w:rPr>
        <w:t xml:space="preserve">Artículo 4. </w:t>
      </w:r>
      <w:r w:rsidRPr="00815490">
        <w:rPr>
          <w:rFonts w:ascii="Palatino Linotype" w:eastAsia="Palatino Linotype" w:hAnsi="Palatino Linotype" w:cs="Palatino Linotype"/>
          <w:i/>
          <w:color w:val="000000" w:themeColor="text1"/>
        </w:rPr>
        <w:t>El derecho humano de acceso a la información pública es la prerrogativa de las personas para buscar, difundir, investigar, recabar, recibir y solicitar información pública, sin necesidad de acreditar personalidad ni interés jurídico.</w:t>
      </w:r>
    </w:p>
    <w:p w:rsidR="00142107" w:rsidRPr="00815490" w:rsidRDefault="00142107" w:rsidP="002E7B03">
      <w:pPr>
        <w:spacing w:line="360" w:lineRule="auto"/>
        <w:jc w:val="both"/>
        <w:rPr>
          <w:rFonts w:ascii="Palatino Linotype" w:eastAsia="Palatino Linotype" w:hAnsi="Palatino Linotype" w:cs="Palatino Linotype"/>
          <w:i/>
          <w:color w:val="000000" w:themeColor="text1"/>
        </w:rPr>
      </w:pPr>
    </w:p>
    <w:p w:rsidR="00142107" w:rsidRPr="00815490" w:rsidRDefault="00142107" w:rsidP="002E7B03">
      <w:pPr>
        <w:spacing w:line="360" w:lineRule="auto"/>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i/>
          <w:color w:val="000000" w:themeColor="text1"/>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42107" w:rsidRPr="00815490" w:rsidRDefault="00142107" w:rsidP="002E7B03">
      <w:pPr>
        <w:spacing w:line="360" w:lineRule="auto"/>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i/>
          <w:color w:val="000000" w:themeColor="text1"/>
        </w:rPr>
        <w:lastRenderedPageBreak/>
        <w:t>Los sujetos obligados deben poner en práctica, políticas y programas de acceso a la información que se apeguen a criterios de publicidad, veracidad, oportunidad, precisión y suficiencia en beneficio de los solicitantes.</w:t>
      </w:r>
    </w:p>
    <w:p w:rsidR="00142107" w:rsidRPr="00815490" w:rsidRDefault="00142107" w:rsidP="002E7B03">
      <w:pPr>
        <w:spacing w:line="360" w:lineRule="auto"/>
        <w:jc w:val="both"/>
        <w:rPr>
          <w:rFonts w:ascii="Palatino Linotype" w:eastAsia="Palatino Linotype" w:hAnsi="Palatino Linotype" w:cs="Palatino Linotype"/>
          <w:i/>
          <w:color w:val="000000" w:themeColor="text1"/>
        </w:rPr>
      </w:pPr>
    </w:p>
    <w:p w:rsidR="00142107" w:rsidRPr="00815490" w:rsidRDefault="00142107" w:rsidP="002E7B03">
      <w:pPr>
        <w:spacing w:line="360" w:lineRule="auto"/>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b/>
          <w:i/>
          <w:color w:val="000000" w:themeColor="text1"/>
        </w:rPr>
        <w:t xml:space="preserve">Artículo 12. </w:t>
      </w:r>
      <w:r w:rsidRPr="00815490">
        <w:rPr>
          <w:rFonts w:ascii="Palatino Linotype" w:eastAsia="Palatino Linotype" w:hAnsi="Palatino Linotype" w:cs="Palatino Linotype"/>
          <w:i/>
          <w:color w:val="000000" w:themeColor="text1"/>
        </w:rPr>
        <w:t xml:space="preserve">Quienes generen, recopilen, administren, manejen, procesen, archiven o conserven información pública serán responsables de la misma en los términos de las disposiciones jurídicas aplicables. </w:t>
      </w:r>
    </w:p>
    <w:p w:rsidR="00142107" w:rsidRPr="00815490" w:rsidRDefault="00142107" w:rsidP="002E7B03">
      <w:pPr>
        <w:spacing w:line="360" w:lineRule="auto"/>
        <w:jc w:val="both"/>
        <w:rPr>
          <w:rFonts w:ascii="Palatino Linotype" w:eastAsia="Palatino Linotype" w:hAnsi="Palatino Linotype" w:cs="Palatino Linotype"/>
          <w:i/>
          <w:color w:val="000000" w:themeColor="text1"/>
        </w:rPr>
      </w:pPr>
    </w:p>
    <w:p w:rsidR="00142107" w:rsidRPr="00815490" w:rsidRDefault="00142107" w:rsidP="002E7B03">
      <w:pPr>
        <w:spacing w:line="360" w:lineRule="auto"/>
        <w:jc w:val="both"/>
        <w:rPr>
          <w:rFonts w:ascii="Palatino Linotype" w:eastAsia="Palatino Linotype" w:hAnsi="Palatino Linotype" w:cs="Palatino Linotype"/>
          <w:b/>
          <w:i/>
          <w:color w:val="000000" w:themeColor="text1"/>
        </w:rPr>
      </w:pPr>
      <w:r w:rsidRPr="00815490">
        <w:rPr>
          <w:rFonts w:ascii="Palatino Linotype" w:eastAsia="Palatino Linotype" w:hAnsi="Palatino Linotype" w:cs="Palatino Linotype"/>
          <w:i/>
          <w:color w:val="000000" w:themeColor="text1"/>
        </w:rPr>
        <w:t xml:space="preserve">Los sujetos obligados sólo proporcionarán la información pública que se les requiera y que obre en sus archivos y en el estado en que ésta se encuentre. </w:t>
      </w:r>
      <w:r w:rsidRPr="00815490">
        <w:rPr>
          <w:rFonts w:ascii="Palatino Linotype" w:eastAsia="Palatino Linotype" w:hAnsi="Palatino Linotype" w:cs="Palatino Linotype"/>
          <w:b/>
          <w:i/>
          <w:color w:val="000000" w:themeColor="text1"/>
        </w:rPr>
        <w:t>La obligación de proporcionar información no comprende el procesamiento de la misma, ni el presentarla conforme al interés del solicitante; no estarán obligados a generarla, resumirla, efectuar cálculos o practicar investigaciones.</w:t>
      </w:r>
    </w:p>
    <w:p w:rsidR="00142107" w:rsidRPr="00815490" w:rsidRDefault="00142107" w:rsidP="002E7B03">
      <w:pPr>
        <w:spacing w:line="360" w:lineRule="auto"/>
        <w:jc w:val="both"/>
        <w:rPr>
          <w:rFonts w:ascii="Palatino Linotype" w:eastAsia="Palatino Linotype" w:hAnsi="Palatino Linotype" w:cs="Palatino Linotype"/>
          <w:b/>
          <w:i/>
          <w:color w:val="000000" w:themeColor="text1"/>
        </w:rPr>
      </w:pPr>
    </w:p>
    <w:p w:rsidR="00142107" w:rsidRPr="00815490" w:rsidRDefault="00142107" w:rsidP="002E7B03">
      <w:pPr>
        <w:numPr>
          <w:ilvl w:val="0"/>
          <w:numId w:val="4"/>
        </w:numPr>
        <w:pBdr>
          <w:top w:val="nil"/>
          <w:left w:val="nil"/>
          <w:bottom w:val="nil"/>
          <w:right w:val="nil"/>
          <w:between w:val="nil"/>
        </w:pBdr>
        <w:tabs>
          <w:tab w:val="left" w:pos="851"/>
        </w:tabs>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815490">
        <w:rPr>
          <w:rFonts w:ascii="Palatino Linotype" w:eastAsia="Palatino Linotype" w:hAnsi="Palatino Linotype" w:cs="Palatino Linotype"/>
          <w:color w:val="000000" w:themeColor="text1"/>
          <w:vertAlign w:val="superscript"/>
        </w:rPr>
        <w:footnoteReference w:id="2"/>
      </w:r>
      <w:r w:rsidRPr="00815490">
        <w:rPr>
          <w:rFonts w:ascii="Palatino Linotype" w:eastAsia="Palatino Linotype" w:hAnsi="Palatino Linotype" w:cs="Palatino Linotype"/>
          <w:color w:val="000000" w:themeColor="text1"/>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142107" w:rsidRPr="00815490" w:rsidRDefault="00142107" w:rsidP="002E7B03">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rPr>
      </w:pPr>
    </w:p>
    <w:p w:rsidR="00142107" w:rsidRPr="00815490" w:rsidRDefault="00142107" w:rsidP="002E7B03">
      <w:pPr>
        <w:numPr>
          <w:ilvl w:val="0"/>
          <w:numId w:val="4"/>
        </w:numPr>
        <w:pBdr>
          <w:top w:val="nil"/>
          <w:left w:val="nil"/>
          <w:bottom w:val="nil"/>
          <w:right w:val="nil"/>
          <w:between w:val="nil"/>
        </w:pBdr>
        <w:tabs>
          <w:tab w:val="left" w:pos="851"/>
        </w:tabs>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lastRenderedPageBreak/>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142107" w:rsidRPr="00815490" w:rsidRDefault="00142107" w:rsidP="002E7B03">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b/>
          <w:i/>
          <w:color w:val="000000" w:themeColor="text1"/>
        </w:rPr>
        <w:t>ACCESO A LA INFORMACIÓN. IMPLICACIÓN DEL PRINCIPIO DE MÁXIMA PUBLICIDAD EN EL DERECHO FUNDAMENTAL RELATIVO.</w:t>
      </w:r>
      <w:r w:rsidRPr="00815490">
        <w:rPr>
          <w:rFonts w:ascii="Palatino Linotype" w:eastAsia="Palatino Linotype" w:hAnsi="Palatino Linotype" w:cs="Palatino Linotype"/>
          <w:i/>
          <w:color w:val="000000" w:themeColor="text1"/>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142107" w:rsidRPr="00815490" w:rsidRDefault="00142107" w:rsidP="002E7B03">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i/>
          <w:color w:val="000000" w:themeColor="text1"/>
        </w:rPr>
      </w:pPr>
    </w:p>
    <w:p w:rsidR="00142107" w:rsidRPr="00815490" w:rsidRDefault="00142107" w:rsidP="002E7B03">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i/>
          <w:color w:val="000000" w:themeColor="text1"/>
        </w:rPr>
        <w:lastRenderedPageBreak/>
        <w:t xml:space="preserve">CUARTO TRIBUNAL COLEGIADO EN MATERIA ADMINISTRATIVA DEL PRIMER CIRCUITO. </w:t>
      </w:r>
    </w:p>
    <w:p w:rsidR="00142107" w:rsidRPr="00815490" w:rsidRDefault="00142107" w:rsidP="002E7B03">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i/>
          <w:color w:val="000000" w:themeColor="text1"/>
        </w:rPr>
      </w:pPr>
    </w:p>
    <w:p w:rsidR="00142107" w:rsidRPr="00815490" w:rsidRDefault="00142107" w:rsidP="002E7B03">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i/>
          <w:color w:val="000000" w:themeColor="text1"/>
        </w:rPr>
        <w:t>Amparo en revisión 257/2012. Ruth Corona Muñoz. 6 de diciembre de 2012. Unanimidad de votos. Ponente: Jean Claude Tron Petit. Secretaria: Mayra Susana Martínez López.</w:t>
      </w:r>
    </w:p>
    <w:p w:rsidR="00142107" w:rsidRPr="00815490" w:rsidRDefault="00142107" w:rsidP="002E7B03">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142107" w:rsidRPr="00815490" w:rsidRDefault="00142107" w:rsidP="002E7B03">
      <w:pPr>
        <w:numPr>
          <w:ilvl w:val="0"/>
          <w:numId w:val="4"/>
        </w:numPr>
        <w:pBdr>
          <w:top w:val="nil"/>
          <w:left w:val="nil"/>
          <w:bottom w:val="nil"/>
          <w:right w:val="nil"/>
          <w:between w:val="nil"/>
        </w:pBdr>
        <w:tabs>
          <w:tab w:val="left" w:pos="851"/>
        </w:tabs>
        <w:spacing w:after="240"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El derecho de acceso a la información encuentra su materia elemental en los documentos, y la Ley de Transparencia local  nos brinda el siguiente concepto, para darnos un mejor panorama:</w:t>
      </w:r>
    </w:p>
    <w:p w:rsidR="00142107" w:rsidRPr="00815490" w:rsidRDefault="00142107" w:rsidP="002E7B03">
      <w:pPr>
        <w:spacing w:line="360" w:lineRule="auto"/>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b/>
          <w:i/>
          <w:color w:val="000000" w:themeColor="text1"/>
        </w:rPr>
        <w:t xml:space="preserve">XI. Documento: </w:t>
      </w:r>
      <w:r w:rsidRPr="00815490">
        <w:rPr>
          <w:rFonts w:ascii="Palatino Linotype" w:eastAsia="Palatino Linotype" w:hAnsi="Palatino Linotype" w:cs="Palatino Linotype"/>
          <w:i/>
          <w:color w:val="000000" w:themeColor="text1"/>
        </w:rPr>
        <w:t xml:space="preserve">Los expedientes, reportes, estudios, actas, resoluciones, oficios, correspondencia, acuerdos, directivas, directrices, circulares, contratos, convenios, instructivos, notas, memorandos, estadísticas o bien, </w:t>
      </w:r>
      <w:r w:rsidRPr="00815490">
        <w:rPr>
          <w:rFonts w:ascii="Palatino Linotype" w:eastAsia="Palatino Linotype" w:hAnsi="Palatino Linotype" w:cs="Palatino Linotype"/>
          <w:b/>
          <w:i/>
          <w:color w:val="000000" w:themeColor="text1"/>
        </w:rPr>
        <w:t>cualquier otro registro</w:t>
      </w:r>
      <w:r w:rsidRPr="00815490">
        <w:rPr>
          <w:rFonts w:ascii="Palatino Linotype" w:eastAsia="Palatino Linotype" w:hAnsi="Palatino Linotype" w:cs="Palatino Linotype"/>
          <w:i/>
          <w:color w:val="000000" w:themeColor="text1"/>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142107" w:rsidRPr="00815490" w:rsidRDefault="00142107" w:rsidP="002E7B03">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rPr>
      </w:pPr>
    </w:p>
    <w:p w:rsidR="00142107" w:rsidRPr="00815490" w:rsidRDefault="00142107" w:rsidP="002E7B03">
      <w:pPr>
        <w:numPr>
          <w:ilvl w:val="0"/>
          <w:numId w:val="4"/>
        </w:numPr>
        <w:pBdr>
          <w:top w:val="nil"/>
          <w:left w:val="nil"/>
          <w:bottom w:val="nil"/>
          <w:right w:val="nil"/>
          <w:between w:val="nil"/>
        </w:pBdr>
        <w:tabs>
          <w:tab w:val="left" w:pos="851"/>
        </w:tabs>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Es así que, todos los actos de autoridad que realicen los Sujetos </w:t>
      </w:r>
      <w:r w:rsidRPr="00815490">
        <w:rPr>
          <w:rFonts w:ascii="Palatino Linotype" w:eastAsia="Palatino Linotype" w:hAnsi="Palatino Linotype" w:cs="Palatino Linotype"/>
          <w:b/>
          <w:color w:val="000000" w:themeColor="text1"/>
        </w:rPr>
        <w:t>Obligados deben estar documentados y, bajo el más alto estándar de transparencia</w:t>
      </w:r>
      <w:r w:rsidRPr="00815490">
        <w:rPr>
          <w:rFonts w:ascii="Palatino Linotype" w:eastAsia="Palatino Linotype" w:hAnsi="Palatino Linotype" w:cs="Palatino Linotype"/>
          <w:color w:val="000000" w:themeColor="text1"/>
        </w:rPr>
        <w:t xml:space="preserve"> deberán poner toda la información que se encuentre en su posesión, a disposición de los particulares que la soliciten.</w:t>
      </w:r>
    </w:p>
    <w:p w:rsidR="00E67EB4" w:rsidRPr="00815490" w:rsidRDefault="00E67EB4" w:rsidP="002E7B0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67EB4" w:rsidRPr="00815490" w:rsidRDefault="00323F15" w:rsidP="002E7B0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Por lo que, debemos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815490">
        <w:rPr>
          <w:rFonts w:ascii="Palatino Linotype" w:eastAsia="Palatino Linotype" w:hAnsi="Palatino Linotype" w:cs="Palatino Linotype"/>
          <w:i/>
          <w:color w:val="000000" w:themeColor="text1"/>
        </w:rPr>
        <w:t xml:space="preserve">en el ámbito de sus atribuciones, de promover, respetar, proteger </w:t>
      </w:r>
      <w:r w:rsidRPr="00815490">
        <w:rPr>
          <w:rFonts w:ascii="Palatino Linotype" w:eastAsia="Palatino Linotype" w:hAnsi="Palatino Linotype" w:cs="Palatino Linotype"/>
          <w:i/>
          <w:color w:val="000000" w:themeColor="text1"/>
        </w:rPr>
        <w:lastRenderedPageBreak/>
        <w:t xml:space="preserve">y </w:t>
      </w:r>
      <w:r w:rsidRPr="00815490">
        <w:rPr>
          <w:rFonts w:ascii="Palatino Linotype" w:eastAsia="Palatino Linotype" w:hAnsi="Palatino Linotype" w:cs="Palatino Linotype"/>
          <w:b/>
          <w:i/>
          <w:color w:val="000000" w:themeColor="text1"/>
        </w:rPr>
        <w:t>garantizar</w:t>
      </w:r>
      <w:r w:rsidRPr="00815490">
        <w:rPr>
          <w:rFonts w:ascii="Palatino Linotype" w:eastAsia="Palatino Linotype" w:hAnsi="Palatino Linotype" w:cs="Palatino Linotype"/>
          <w:i/>
          <w:color w:val="000000" w:themeColor="text1"/>
        </w:rPr>
        <w:t xml:space="preserve"> los derechos humanos. </w:t>
      </w:r>
      <w:r w:rsidRPr="00815490">
        <w:rPr>
          <w:rFonts w:ascii="Palatino Linotype" w:eastAsia="Palatino Linotype" w:hAnsi="Palatino Linotype" w:cs="Palatino Linotype"/>
          <w:b/>
          <w:i/>
          <w:color w:val="000000" w:themeColor="text1"/>
        </w:rPr>
        <w:t>En cuanto al derecho de acceso a la información, la Ley de Transparencia y Acceso a la Información Pública del Estado de México y Municipios prevé establece que e</w:t>
      </w:r>
      <w:r w:rsidRPr="00815490">
        <w:rPr>
          <w:rFonts w:ascii="Palatino Linotype" w:eastAsia="Palatino Linotype" w:hAnsi="Palatino Linotype" w:cs="Palatino Linotype"/>
          <w:i/>
          <w:color w:val="000000" w:themeColor="text1"/>
        </w:rPr>
        <w:t>l procedimiento de acceso a la información es la garantía primaria del derecho en cuestión y se rige por los principios de simplicidad, rapidez y gratuidad del procedimiento, auxilio y orientación a los particulares</w:t>
      </w:r>
      <w:r w:rsidRPr="00815490">
        <w:rPr>
          <w:rFonts w:ascii="Palatino Linotype" w:hAnsi="Palatino Linotype"/>
          <w:i/>
          <w:color w:val="000000" w:themeColor="text1"/>
          <w:vertAlign w:val="superscript"/>
        </w:rPr>
        <w:footnoteReference w:id="3"/>
      </w:r>
      <w:r w:rsidRPr="00815490">
        <w:rPr>
          <w:rFonts w:ascii="Palatino Linotype" w:eastAsia="Palatino Linotype" w:hAnsi="Palatino Linotype" w:cs="Palatino Linotype"/>
          <w:i/>
          <w:color w:val="000000" w:themeColor="text1"/>
        </w:rPr>
        <w:t xml:space="preserve">, </w:t>
      </w:r>
      <w:r w:rsidRPr="00815490">
        <w:rPr>
          <w:rFonts w:ascii="Palatino Linotype" w:eastAsia="Palatino Linotype" w:hAnsi="Palatino Linotype" w:cs="Palatino Linotype"/>
          <w:color w:val="000000" w:themeColor="text1"/>
        </w:rPr>
        <w:t>asimismo establece</w:t>
      </w:r>
      <w:r w:rsidRPr="00815490">
        <w:rPr>
          <w:rFonts w:ascii="Palatino Linotype" w:eastAsia="Palatino Linotype" w:hAnsi="Palatino Linotype" w:cs="Palatino Linotype"/>
          <w:i/>
          <w:color w:val="000000" w:themeColor="text1"/>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E67EB4" w:rsidRPr="00815490" w:rsidRDefault="00E67EB4" w:rsidP="002E7B03">
      <w:pPr>
        <w:pBdr>
          <w:top w:val="nil"/>
          <w:left w:val="nil"/>
          <w:bottom w:val="nil"/>
          <w:right w:val="nil"/>
          <w:between w:val="nil"/>
        </w:pBdr>
        <w:rPr>
          <w:rFonts w:ascii="Palatino Linotype" w:eastAsia="Palatino Linotype" w:hAnsi="Palatino Linotype" w:cs="Palatino Linotype"/>
          <w:color w:val="000000" w:themeColor="text1"/>
        </w:rPr>
      </w:pPr>
    </w:p>
    <w:p w:rsidR="00E67EB4" w:rsidRPr="00815490" w:rsidRDefault="00323F15" w:rsidP="002E7B0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rsidR="00E67EB4" w:rsidRPr="00815490" w:rsidRDefault="00E67EB4" w:rsidP="002E7B0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67EB4" w:rsidRPr="00815490" w:rsidRDefault="00323F15" w:rsidP="002E7B0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Es así que, su obligación es </w:t>
      </w:r>
      <w:r w:rsidRPr="00815490">
        <w:rPr>
          <w:rFonts w:ascii="Palatino Linotype" w:eastAsia="Palatino Linotype" w:hAnsi="Palatino Linotype" w:cs="Palatino Linotype"/>
          <w:i/>
          <w:color w:val="000000" w:themeColor="text1"/>
        </w:rPr>
        <w:t>realizar, con efectividad, los trámites internos necesarios para la atención de las solicitudes de información</w:t>
      </w:r>
      <w:r w:rsidRPr="00815490">
        <w:rPr>
          <w:rFonts w:ascii="Palatino Linotype" w:hAnsi="Palatino Linotype"/>
          <w:color w:val="000000" w:themeColor="text1"/>
          <w:vertAlign w:val="superscript"/>
        </w:rPr>
        <w:footnoteReference w:id="4"/>
      </w:r>
      <w:r w:rsidRPr="00815490">
        <w:rPr>
          <w:rFonts w:ascii="Palatino Linotype" w:eastAsia="Palatino Linotype" w:hAnsi="Palatino Linotype" w:cs="Palatino Linotype"/>
          <w:color w:val="000000" w:themeColor="text1"/>
        </w:rPr>
        <w:t>, es decir, deben otorgar respuestas concisas, contundentes y sobre todo que den la certeza de los actos que realizan.</w:t>
      </w:r>
    </w:p>
    <w:p w:rsidR="00E67EB4" w:rsidRPr="00815490" w:rsidRDefault="00E67EB4" w:rsidP="002E7B03">
      <w:pPr>
        <w:pBdr>
          <w:top w:val="nil"/>
          <w:left w:val="nil"/>
          <w:bottom w:val="nil"/>
          <w:right w:val="nil"/>
          <w:between w:val="nil"/>
        </w:pBdr>
        <w:rPr>
          <w:rFonts w:ascii="Palatino Linotype" w:eastAsia="Palatino Linotype" w:hAnsi="Palatino Linotype" w:cs="Palatino Linotype"/>
          <w:color w:val="000000" w:themeColor="text1"/>
        </w:rPr>
      </w:pPr>
    </w:p>
    <w:p w:rsidR="00E67EB4" w:rsidRPr="00815490" w:rsidRDefault="00323F15" w:rsidP="002E7B0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lastRenderedPageBreak/>
        <w:t>Al respecto, es menester hacer referencia a lo establecido en los artículos 50, 53 fracciones II, IV y V, 58, 59 fracciones I y II, y 162 de la Ley de Transparencia y Acceso a la Información del Estado de México y Municipios, que a la letra estipulan lo siguiente:</w:t>
      </w:r>
    </w:p>
    <w:p w:rsidR="00E67EB4" w:rsidRPr="00815490" w:rsidRDefault="00323F15" w:rsidP="002E7B03">
      <w:pPr>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b/>
          <w:i/>
          <w:color w:val="000000" w:themeColor="text1"/>
        </w:rPr>
        <w:t>Artículo 50. Los sujetos obligados contarán con un área responsable para la atención de las solicitudes de información, a la que se le denominará Unidad de Transparencia.</w:t>
      </w:r>
    </w:p>
    <w:p w:rsidR="00E67EB4" w:rsidRPr="00815490" w:rsidRDefault="00E67EB4" w:rsidP="002E7B03">
      <w:pPr>
        <w:jc w:val="both"/>
        <w:rPr>
          <w:rFonts w:ascii="Palatino Linotype" w:eastAsia="Palatino Linotype" w:hAnsi="Palatino Linotype" w:cs="Palatino Linotype"/>
          <w:i/>
          <w:color w:val="000000" w:themeColor="text1"/>
        </w:rPr>
      </w:pPr>
    </w:p>
    <w:p w:rsidR="00E67EB4" w:rsidRPr="00815490" w:rsidRDefault="00323F15" w:rsidP="002E7B03">
      <w:pPr>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b/>
          <w:i/>
          <w:color w:val="000000" w:themeColor="text1"/>
        </w:rPr>
        <w:t xml:space="preserve">Artículo 53. </w:t>
      </w:r>
      <w:r w:rsidRPr="00815490">
        <w:rPr>
          <w:rFonts w:ascii="Palatino Linotype" w:eastAsia="Palatino Linotype" w:hAnsi="Palatino Linotype" w:cs="Palatino Linotype"/>
          <w:i/>
          <w:color w:val="000000" w:themeColor="text1"/>
        </w:rPr>
        <w:t>Las Unidades de Transparencia tendrán las siguientes funciones:</w:t>
      </w:r>
    </w:p>
    <w:p w:rsidR="00E67EB4" w:rsidRPr="00815490" w:rsidRDefault="00323F15" w:rsidP="002E7B03">
      <w:pPr>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i/>
          <w:color w:val="000000" w:themeColor="text1"/>
        </w:rPr>
        <w:t>(…)</w:t>
      </w:r>
    </w:p>
    <w:p w:rsidR="00E67EB4" w:rsidRPr="00815490" w:rsidRDefault="00323F15" w:rsidP="002E7B03">
      <w:pPr>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b/>
          <w:i/>
          <w:color w:val="000000" w:themeColor="text1"/>
        </w:rPr>
        <w:t>II.</w:t>
      </w:r>
      <w:r w:rsidRPr="00815490">
        <w:rPr>
          <w:rFonts w:ascii="Palatino Linotype" w:eastAsia="Palatino Linotype" w:hAnsi="Palatino Linotype" w:cs="Palatino Linotype"/>
          <w:i/>
          <w:color w:val="000000" w:themeColor="text1"/>
        </w:rPr>
        <w:t xml:space="preserve"> Recibir, tramitar y dar respuesta a las solicitudes de acceso a la información;</w:t>
      </w:r>
    </w:p>
    <w:p w:rsidR="00E67EB4" w:rsidRPr="00815490" w:rsidRDefault="00323F15" w:rsidP="002E7B03">
      <w:pPr>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i/>
          <w:color w:val="000000" w:themeColor="text1"/>
        </w:rPr>
        <w:t>(…)</w:t>
      </w:r>
    </w:p>
    <w:p w:rsidR="00E67EB4" w:rsidRPr="00815490" w:rsidRDefault="00323F15" w:rsidP="002E7B03">
      <w:pPr>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b/>
          <w:i/>
          <w:color w:val="000000" w:themeColor="text1"/>
        </w:rPr>
        <w:t>IV.</w:t>
      </w:r>
      <w:r w:rsidRPr="00815490">
        <w:rPr>
          <w:rFonts w:ascii="Palatino Linotype" w:eastAsia="Palatino Linotype" w:hAnsi="Palatino Linotype" w:cs="Palatino Linotype"/>
          <w:i/>
          <w:color w:val="000000" w:themeColor="text1"/>
        </w:rPr>
        <w:t xml:space="preserve"> Realizar, con efectividad, los trámites internos necesarios para la atención de las solicitudes de acceso a la información;</w:t>
      </w:r>
    </w:p>
    <w:p w:rsidR="00E67EB4" w:rsidRPr="00815490" w:rsidRDefault="00323F15" w:rsidP="002E7B03">
      <w:pPr>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b/>
          <w:i/>
          <w:color w:val="000000" w:themeColor="text1"/>
        </w:rPr>
        <w:t>V.</w:t>
      </w:r>
      <w:r w:rsidRPr="00815490">
        <w:rPr>
          <w:rFonts w:ascii="Palatino Linotype" w:eastAsia="Palatino Linotype" w:hAnsi="Palatino Linotype" w:cs="Palatino Linotype"/>
          <w:i/>
          <w:color w:val="000000" w:themeColor="text1"/>
        </w:rPr>
        <w:t xml:space="preserve"> Entregar, en su caso, a los particulares la información solicitada;</w:t>
      </w:r>
    </w:p>
    <w:p w:rsidR="00E67EB4" w:rsidRPr="00815490" w:rsidRDefault="00323F15" w:rsidP="002E7B03">
      <w:pPr>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i/>
          <w:color w:val="000000" w:themeColor="text1"/>
        </w:rPr>
        <w:t>(…)</w:t>
      </w:r>
    </w:p>
    <w:p w:rsidR="00E67EB4" w:rsidRPr="00815490" w:rsidRDefault="00E67EB4" w:rsidP="002E7B03">
      <w:pPr>
        <w:jc w:val="both"/>
        <w:rPr>
          <w:rFonts w:ascii="Palatino Linotype" w:eastAsia="Palatino Linotype" w:hAnsi="Palatino Linotype" w:cs="Palatino Linotype"/>
          <w:i/>
          <w:color w:val="000000" w:themeColor="text1"/>
        </w:rPr>
      </w:pPr>
    </w:p>
    <w:p w:rsidR="00E67EB4" w:rsidRPr="00815490" w:rsidRDefault="00323F15" w:rsidP="002E7B03">
      <w:pPr>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b/>
          <w:i/>
          <w:color w:val="000000" w:themeColor="text1"/>
        </w:rPr>
        <w:t xml:space="preserve">Artículo 58. </w:t>
      </w:r>
      <w:r w:rsidRPr="00815490">
        <w:rPr>
          <w:rFonts w:ascii="Palatino Linotype" w:eastAsia="Palatino Linotype" w:hAnsi="Palatino Linotype" w:cs="Palatino Linotype"/>
          <w:i/>
          <w:color w:val="000000" w:themeColor="text1"/>
        </w:rPr>
        <w:t>Los servidores públicos habilitados serán designados por el titular del sujeto obligado a propuesta del responsable de la Unidad de Transparencia.</w:t>
      </w:r>
    </w:p>
    <w:p w:rsidR="00E67EB4" w:rsidRPr="00815490" w:rsidRDefault="00E67EB4" w:rsidP="002E7B03">
      <w:pPr>
        <w:jc w:val="both"/>
        <w:rPr>
          <w:rFonts w:ascii="Palatino Linotype" w:eastAsia="Palatino Linotype" w:hAnsi="Palatino Linotype" w:cs="Palatino Linotype"/>
          <w:i/>
          <w:color w:val="000000" w:themeColor="text1"/>
        </w:rPr>
      </w:pPr>
    </w:p>
    <w:p w:rsidR="00E67EB4" w:rsidRPr="00815490" w:rsidRDefault="00323F15" w:rsidP="002E7B03">
      <w:pPr>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b/>
          <w:i/>
          <w:color w:val="000000" w:themeColor="text1"/>
        </w:rPr>
        <w:t xml:space="preserve">Artículo 59. </w:t>
      </w:r>
      <w:r w:rsidRPr="00815490">
        <w:rPr>
          <w:rFonts w:ascii="Palatino Linotype" w:eastAsia="Palatino Linotype" w:hAnsi="Palatino Linotype" w:cs="Palatino Linotype"/>
          <w:i/>
          <w:color w:val="000000" w:themeColor="text1"/>
        </w:rPr>
        <w:t>Los servidores públicos habilitados tendrán las funciones siguientes:</w:t>
      </w:r>
    </w:p>
    <w:p w:rsidR="00E67EB4" w:rsidRPr="00815490" w:rsidRDefault="00E67EB4" w:rsidP="002E7B03">
      <w:pPr>
        <w:jc w:val="both"/>
        <w:rPr>
          <w:rFonts w:ascii="Palatino Linotype" w:eastAsia="Palatino Linotype" w:hAnsi="Palatino Linotype" w:cs="Palatino Linotype"/>
          <w:i/>
          <w:color w:val="000000" w:themeColor="text1"/>
        </w:rPr>
      </w:pPr>
    </w:p>
    <w:p w:rsidR="00E67EB4" w:rsidRPr="00815490" w:rsidRDefault="00323F15" w:rsidP="002E7B03">
      <w:pPr>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b/>
          <w:i/>
          <w:color w:val="000000" w:themeColor="text1"/>
        </w:rPr>
        <w:t>I.</w:t>
      </w:r>
      <w:r w:rsidRPr="00815490">
        <w:rPr>
          <w:rFonts w:ascii="Palatino Linotype" w:eastAsia="Palatino Linotype" w:hAnsi="Palatino Linotype" w:cs="Palatino Linotype"/>
          <w:i/>
          <w:color w:val="000000" w:themeColor="text1"/>
        </w:rPr>
        <w:t xml:space="preserve"> Localizar la información que le solicite la Unidad de Transparencia;</w:t>
      </w:r>
    </w:p>
    <w:p w:rsidR="00E67EB4" w:rsidRPr="00815490" w:rsidRDefault="00323F15" w:rsidP="002E7B03">
      <w:pPr>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b/>
          <w:i/>
          <w:color w:val="000000" w:themeColor="text1"/>
        </w:rPr>
        <w:t>II.</w:t>
      </w:r>
      <w:r w:rsidRPr="00815490">
        <w:rPr>
          <w:rFonts w:ascii="Palatino Linotype" w:eastAsia="Palatino Linotype" w:hAnsi="Palatino Linotype" w:cs="Palatino Linotype"/>
          <w:i/>
          <w:color w:val="000000" w:themeColor="text1"/>
        </w:rPr>
        <w:t xml:space="preserve"> Proporcionar la información que obre en los archivos y que le sea solicitada por la Unidad de Transparencia;</w:t>
      </w:r>
    </w:p>
    <w:p w:rsidR="00E67EB4" w:rsidRPr="00815490" w:rsidRDefault="00323F15" w:rsidP="002E7B03">
      <w:pPr>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i/>
          <w:color w:val="000000" w:themeColor="text1"/>
        </w:rPr>
        <w:t>(...)</w:t>
      </w:r>
    </w:p>
    <w:p w:rsidR="00E67EB4" w:rsidRPr="00815490" w:rsidRDefault="00E67EB4" w:rsidP="002E7B03">
      <w:pPr>
        <w:jc w:val="both"/>
        <w:rPr>
          <w:rFonts w:ascii="Palatino Linotype" w:eastAsia="Palatino Linotype" w:hAnsi="Palatino Linotype" w:cs="Palatino Linotype"/>
          <w:i/>
          <w:color w:val="000000" w:themeColor="text1"/>
        </w:rPr>
      </w:pPr>
    </w:p>
    <w:p w:rsidR="00E67EB4" w:rsidRPr="00815490" w:rsidRDefault="00323F15" w:rsidP="002E7B03">
      <w:pPr>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b/>
          <w:i/>
          <w:color w:val="000000" w:themeColor="text1"/>
        </w:rPr>
        <w:t xml:space="preserve">Artículo 162. </w:t>
      </w:r>
      <w:r w:rsidRPr="00815490">
        <w:rPr>
          <w:rFonts w:ascii="Palatino Linotype" w:eastAsia="Palatino Linotype" w:hAnsi="Palatino Linotype" w:cs="Palatino Linotype"/>
          <w:i/>
          <w:color w:val="000000" w:themeColor="text1"/>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E67EB4" w:rsidRPr="00815490" w:rsidRDefault="00E67EB4" w:rsidP="002E7B03">
      <w:pPr>
        <w:spacing w:line="360" w:lineRule="auto"/>
        <w:jc w:val="both"/>
        <w:rPr>
          <w:rFonts w:ascii="Palatino Linotype" w:eastAsia="Palatino Linotype" w:hAnsi="Palatino Linotype" w:cs="Palatino Linotype"/>
          <w:color w:val="000000" w:themeColor="text1"/>
        </w:rPr>
      </w:pPr>
    </w:p>
    <w:p w:rsidR="00E67EB4" w:rsidRPr="00815490" w:rsidRDefault="00323F15" w:rsidP="002E7B0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De los artículos citados se desprende que las Unidades de Transparencia de los sujetos obligados son las encargadas de tramitar internamente las solicitudes de información y tienen, entre otras funciones, las de recibir, tramitar y dar respuesta a las solicitudes de acceso a la información; realizar, con efectividad, los trámites internos </w:t>
      </w:r>
      <w:r w:rsidRPr="00815490">
        <w:rPr>
          <w:rFonts w:ascii="Palatino Linotype" w:eastAsia="Palatino Linotype" w:hAnsi="Palatino Linotype" w:cs="Palatino Linotype"/>
          <w:color w:val="000000" w:themeColor="text1"/>
        </w:rPr>
        <w:lastRenderedPageBreak/>
        <w:t xml:space="preserve">necesarios para la atención de las solicitudes de acceso a la información; así como, entregar, en su caso, a los particulares la información solicitada. </w:t>
      </w:r>
      <w:r w:rsidRPr="00815490">
        <w:rPr>
          <w:rFonts w:ascii="Palatino Linotype" w:eastAsia="Palatino Linotype" w:hAnsi="Palatino Linotype" w:cs="Palatino Linotype"/>
          <w:b/>
          <w:color w:val="000000" w:themeColor="text1"/>
        </w:rPr>
        <w:t>Por su parte, los servidores públicos habilitados auxiliarán a las Unidades de Transparencia localizando la información solicitada y proporcionando la misma que obre en sus archivos.</w:t>
      </w:r>
      <w:r w:rsidRPr="00815490">
        <w:rPr>
          <w:rFonts w:ascii="Palatino Linotype" w:eastAsia="Palatino Linotype" w:hAnsi="Palatino Linotype" w:cs="Palatino Linotype"/>
          <w:color w:val="000000" w:themeColor="text1"/>
        </w:rPr>
        <w:t xml:space="preserve"> Asimismo, </w:t>
      </w:r>
      <w:r w:rsidRPr="00815490">
        <w:rPr>
          <w:rFonts w:ascii="Palatino Linotype" w:eastAsia="Palatino Linotype" w:hAnsi="Palatino Linotype" w:cs="Palatino Linotype"/>
          <w:b/>
          <w:color w:val="000000" w:themeColor="text1"/>
        </w:rPr>
        <w:t>es una obligación de las Unidades de Transparencia turnar a todas las áreas que se consideren competentes para que realicen una búsqueda exhaustiva y razonable de la información solicitada</w:t>
      </w:r>
      <w:r w:rsidRPr="00815490">
        <w:rPr>
          <w:rFonts w:ascii="Palatino Linotype" w:eastAsia="Palatino Linotype" w:hAnsi="Palatino Linotype" w:cs="Palatino Linotype"/>
          <w:color w:val="000000" w:themeColor="text1"/>
        </w:rPr>
        <w:t xml:space="preserve"> a fin de que ésta sea entregada a los solicitantes.</w:t>
      </w:r>
    </w:p>
    <w:p w:rsidR="00E67EB4" w:rsidRPr="00815490" w:rsidRDefault="00E67EB4" w:rsidP="002E7B0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67EB4" w:rsidRPr="00815490" w:rsidRDefault="00323F15" w:rsidP="002E7B0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Así, se debe entender que el trámite interno que se realice a las solicitudes de acceso a la información, es con el propósito de que se efectúe una búsqueda exhaustiva y razonable de la información entre sus archivos y, en su caso, se entregue la información de interés para el particular.</w:t>
      </w:r>
    </w:p>
    <w:p w:rsidR="00142107" w:rsidRPr="00815490" w:rsidRDefault="00142107" w:rsidP="002E7B03">
      <w:pPr>
        <w:pStyle w:val="Prrafodelista"/>
        <w:ind w:left="0"/>
        <w:rPr>
          <w:rFonts w:ascii="Palatino Linotype" w:eastAsia="Palatino Linotype" w:hAnsi="Palatino Linotype" w:cs="Palatino Linotype"/>
          <w:color w:val="000000" w:themeColor="text1"/>
        </w:rPr>
      </w:pPr>
    </w:p>
    <w:p w:rsidR="00142107" w:rsidRPr="00815490" w:rsidRDefault="00323F15" w:rsidP="002E7B0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En el caso que se resuelve, la respuesta fue emitida por la Presidenta Municipal, que si bien es cierto es la autoridad competente para emitir un pronunciamiento, por conocer lo que se está solicitando, en virtud de su publicación en la red social de referencia, </w:t>
      </w:r>
      <w:r w:rsidR="00142107" w:rsidRPr="00815490">
        <w:rPr>
          <w:rFonts w:ascii="Palatino Linotype" w:eastAsia="Palatino Linotype" w:hAnsi="Palatino Linotype" w:cs="Palatino Linotype"/>
          <w:color w:val="000000" w:themeColor="text1"/>
        </w:rPr>
        <w:t xml:space="preserve">sin embargo omitió remitir los documentos donde consten las evaluaciones realizadas: así como, los parámetros que se tomaron en consideración y calificaciones de las Unidades Administrativas que conforman esa municipalidad. </w:t>
      </w:r>
    </w:p>
    <w:p w:rsidR="00142107" w:rsidRPr="00815490" w:rsidRDefault="00142107" w:rsidP="002E7B03">
      <w:pPr>
        <w:pStyle w:val="Prrafodelista"/>
        <w:ind w:left="0"/>
        <w:rPr>
          <w:rFonts w:ascii="Palatino Linotype" w:eastAsia="Palatino Linotype" w:hAnsi="Palatino Linotype" w:cs="Palatino Linotype"/>
          <w:color w:val="000000" w:themeColor="text1"/>
        </w:rPr>
      </w:pPr>
    </w:p>
    <w:p w:rsidR="00E5495D" w:rsidRPr="00815490" w:rsidRDefault="00E5495D" w:rsidP="002E7B03">
      <w:pPr>
        <w:pStyle w:val="Prrafodelista"/>
        <w:numPr>
          <w:ilvl w:val="0"/>
          <w:numId w:val="4"/>
        </w:numP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Por último y no menos importante, resulta conveniente señalar que el </w:t>
      </w:r>
      <w:r w:rsidRPr="00815490">
        <w:rPr>
          <w:rFonts w:ascii="Palatino Linotype" w:eastAsia="Palatino Linotype" w:hAnsi="Palatino Linotype" w:cs="Palatino Linotype"/>
          <w:b/>
          <w:color w:val="000000" w:themeColor="text1"/>
        </w:rPr>
        <w:t xml:space="preserve">SUJETO OBLIGADO, </w:t>
      </w:r>
      <w:r w:rsidRPr="00815490">
        <w:rPr>
          <w:rFonts w:ascii="Palatino Linotype" w:eastAsia="Palatino Linotype" w:hAnsi="Palatino Linotype" w:cs="Palatino Linotype"/>
          <w:color w:val="000000" w:themeColor="text1"/>
        </w:rPr>
        <w:t xml:space="preserve">a través del Acta de la Quinta Sesión Extraordinaria del Comité de Transparencia de la Paz, de fecha siete de febrero de dos mil veinticinco, pretende clasificar como reservada la información solicitada, no obstante del documento remitido se advierte que el Comité de Transparencia no cumplió cabalmente con las formalidades exigidas por con el artículo 113 de la Ley General de Transparencia y Acceso a la Información Pública, </w:t>
      </w:r>
      <w:r w:rsidRPr="00815490">
        <w:rPr>
          <w:rFonts w:ascii="Palatino Linotype" w:eastAsia="Palatino Linotype" w:hAnsi="Palatino Linotype" w:cs="Palatino Linotype"/>
          <w:color w:val="000000" w:themeColor="text1"/>
        </w:rPr>
        <w:lastRenderedPageBreak/>
        <w:t xml:space="preserve">numeral trigésimo fracción I de los Lineamientos Generales en Materia de Clasificación y Desclasificación de la Información, así como para la Elaboración de Versiones Públicas, así como los artículos 91, 128, 129, 140, fracción I, VI y VIII de la ley local,  y 141, de la Ley de Transparencia y Acceso a la Información Pública del Estado de México y Municipios, relacionadas con las fracciones X y XI de la Ley General y Numerales Vigésimo Noveno y Trigésimo de los lineamientos: </w:t>
      </w:r>
    </w:p>
    <w:p w:rsidR="00AB1877" w:rsidRPr="00815490" w:rsidRDefault="00AB1877" w:rsidP="002E7B03">
      <w:pPr>
        <w:pStyle w:val="Prrafodelista"/>
        <w:spacing w:line="360" w:lineRule="auto"/>
        <w:ind w:left="0"/>
        <w:jc w:val="both"/>
        <w:rPr>
          <w:rFonts w:ascii="Palatino Linotype" w:eastAsia="Palatino Linotype" w:hAnsi="Palatino Linotype" w:cs="Palatino Linotype"/>
          <w:color w:val="000000" w:themeColor="text1"/>
        </w:rPr>
      </w:pPr>
    </w:p>
    <w:p w:rsidR="00AB1877" w:rsidRPr="00815490" w:rsidRDefault="00AB1877" w:rsidP="002E7B03">
      <w:pPr>
        <w:pStyle w:val="Prrafodelista"/>
        <w:numPr>
          <w:ilvl w:val="0"/>
          <w:numId w:val="4"/>
        </w:numP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Con el documento remitido, por el </w:t>
      </w:r>
      <w:r w:rsidRPr="00815490">
        <w:rPr>
          <w:rFonts w:ascii="Palatino Linotype" w:eastAsia="Palatino Linotype" w:hAnsi="Palatino Linotype" w:cs="Palatino Linotype"/>
          <w:b/>
          <w:color w:val="000000" w:themeColor="text1"/>
        </w:rPr>
        <w:t>SUJETO OBLIGADO</w:t>
      </w:r>
      <w:r w:rsidRPr="00815490">
        <w:rPr>
          <w:rFonts w:ascii="Palatino Linotype" w:eastAsia="Palatino Linotype" w:hAnsi="Palatino Linotype" w:cs="Palatino Linotype"/>
          <w:color w:val="000000" w:themeColor="text1"/>
        </w:rPr>
        <w:t xml:space="preserve">, se vislumbra que </w:t>
      </w:r>
      <w:r w:rsidRPr="00815490">
        <w:rPr>
          <w:rFonts w:ascii="Palatino Linotype" w:eastAsia="Palatino Linotype" w:hAnsi="Palatino Linotype" w:cs="Palatino Linotype"/>
          <w:b/>
          <w:color w:val="000000" w:themeColor="text1"/>
        </w:rPr>
        <w:t xml:space="preserve">NO </w:t>
      </w:r>
      <w:r w:rsidRPr="00815490">
        <w:rPr>
          <w:rFonts w:ascii="Palatino Linotype" w:eastAsia="Palatino Linotype" w:hAnsi="Palatino Linotype" w:cs="Palatino Linotype"/>
          <w:color w:val="000000" w:themeColor="text1"/>
        </w:rPr>
        <w:t>realizó la prueba de daño, ni precisó las razones por las cuales la apertura de la información generaría una afectación, ni mucho menos está debidamente fundado y motivado aplicable al caso en concreto, esto es, no encuadro correctamente la fracción de los artículos de la Ley de Transparencia Local, ya que como se puede apreciar pretende clasificar con la fracción  I, VI y X del artículo 140 de la Ley Local de Transparencia, sin embargo, la información solicitada no encuadra en dicha normatividad, ya que el particular requirió las evaluaciones realizadas a las Unidades Administrativas que conforman el Ayuntamiento.</w:t>
      </w:r>
    </w:p>
    <w:p w:rsidR="00AB1877" w:rsidRPr="00815490" w:rsidRDefault="00AB1877" w:rsidP="002E7B03">
      <w:pPr>
        <w:pStyle w:val="Prrafodelista"/>
        <w:ind w:left="0"/>
        <w:rPr>
          <w:rFonts w:ascii="Palatino Linotype" w:eastAsia="Palatino Linotype" w:hAnsi="Palatino Linotype" w:cs="Palatino Linotype"/>
          <w:color w:val="000000" w:themeColor="text1"/>
        </w:rPr>
      </w:pPr>
    </w:p>
    <w:p w:rsidR="00AB1877" w:rsidRDefault="00AB1877" w:rsidP="002E7B03">
      <w:pPr>
        <w:pStyle w:val="Prrafodelista"/>
        <w:numPr>
          <w:ilvl w:val="0"/>
          <w:numId w:val="4"/>
        </w:numP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Del análisis del acuerdo de reserva, se advierte que el sujeto obligado no funda y motiva adecuadamente la clasificación de la información como reservada, toda vez que de conformidad con lo establecido en el artículo 141 de la Ley de Transparencia del Estado, las causales de reserva se deberán fundar y motivar, a través de la aplicación de la prueba de daño.</w:t>
      </w:r>
    </w:p>
    <w:p w:rsidR="00C665EB" w:rsidRPr="00815490" w:rsidRDefault="00C665EB" w:rsidP="00C665EB">
      <w:pPr>
        <w:pStyle w:val="Prrafodelista"/>
        <w:spacing w:line="360" w:lineRule="auto"/>
        <w:ind w:left="0"/>
        <w:jc w:val="both"/>
        <w:rPr>
          <w:rFonts w:ascii="Palatino Linotype" w:eastAsia="Palatino Linotype" w:hAnsi="Palatino Linotype" w:cs="Palatino Linotype"/>
          <w:color w:val="000000" w:themeColor="text1"/>
        </w:rPr>
      </w:pPr>
    </w:p>
    <w:p w:rsidR="00AB1877" w:rsidRPr="00815490" w:rsidRDefault="00AB1877" w:rsidP="002E7B03">
      <w:pPr>
        <w:pStyle w:val="Prrafodelista"/>
        <w:numPr>
          <w:ilvl w:val="0"/>
          <w:numId w:val="4"/>
        </w:numP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Para entender los alcances de la fundamentación y motivación, sirve de sustento la tesis visible en la página 450, Tomo XIV, Noviembre de 1994, del Apéndice del Semanario Judicial de la Federación 1917-2000, que literalmente dice: </w:t>
      </w:r>
    </w:p>
    <w:p w:rsidR="00AB1877" w:rsidRPr="00815490" w:rsidRDefault="00AB1877" w:rsidP="002E7B03">
      <w:pPr>
        <w:tabs>
          <w:tab w:val="left" w:pos="8222"/>
        </w:tabs>
        <w:jc w:val="both"/>
        <w:rPr>
          <w:rFonts w:ascii="Palatino Linotype" w:eastAsia="Palatino Linotype" w:hAnsi="Palatino Linotype" w:cs="Palatino Linotype"/>
          <w:i/>
          <w:color w:val="000000" w:themeColor="text1"/>
        </w:rPr>
      </w:pPr>
      <w:r w:rsidRPr="00815490">
        <w:rPr>
          <w:rFonts w:ascii="Palatino Linotype" w:eastAsia="Palatino Linotype" w:hAnsi="Palatino Linotype" w:cs="Palatino Linotype"/>
          <w:b/>
          <w:i/>
          <w:color w:val="000000" w:themeColor="text1"/>
        </w:rPr>
        <w:lastRenderedPageBreak/>
        <w:t xml:space="preserve">FUNDAMENTACIÓN Y MOTIVACIÓN, </w:t>
      </w:r>
      <w:r w:rsidRPr="00815490">
        <w:rPr>
          <w:rFonts w:ascii="Palatino Linotype" w:eastAsia="Palatino Linotype" w:hAnsi="Palatino Linotype" w:cs="Palatino Linotype"/>
          <w:i/>
          <w:color w:val="000000" w:themeColor="text1"/>
        </w:rPr>
        <w:t>CONCEPTO DE. 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rsidR="00AB1877" w:rsidRPr="00815490" w:rsidRDefault="00AB1877" w:rsidP="002E7B03">
      <w:pPr>
        <w:pStyle w:val="Prrafodelista"/>
        <w:spacing w:line="360" w:lineRule="auto"/>
        <w:ind w:left="0"/>
        <w:jc w:val="both"/>
        <w:rPr>
          <w:rFonts w:ascii="Palatino Linotype" w:eastAsia="Palatino Linotype" w:hAnsi="Palatino Linotype" w:cs="Palatino Linotype"/>
          <w:color w:val="000000" w:themeColor="text1"/>
        </w:rPr>
      </w:pPr>
    </w:p>
    <w:p w:rsidR="00AB1877" w:rsidRPr="00815490" w:rsidRDefault="00AB1877" w:rsidP="002E7B03">
      <w:pPr>
        <w:pStyle w:val="Prrafodelista"/>
        <w:numPr>
          <w:ilvl w:val="0"/>
          <w:numId w:val="4"/>
        </w:numPr>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Así, para considerar que se cumple con la formalidad destacada, la autoridad emisora de un acto de autoridad que incida en la esfera de derechos de un particular, </w:t>
      </w:r>
      <w:r w:rsidRPr="00815490">
        <w:rPr>
          <w:rFonts w:ascii="Palatino Linotype" w:eastAsia="Palatino Linotype" w:hAnsi="Palatino Linotype" w:cs="Palatino Linotype"/>
          <w:b/>
          <w:color w:val="000000" w:themeColor="text1"/>
        </w:rPr>
        <w:t>debe darle a conocer a este,  en detalle y de manera completa</w:t>
      </w:r>
      <w:r w:rsidRPr="00815490">
        <w:rPr>
          <w:rFonts w:ascii="Palatino Linotype" w:eastAsia="Palatino Linotype" w:hAnsi="Palatino Linotype" w:cs="Palatino Linotype"/>
          <w:color w:val="000000" w:themeColor="text1"/>
        </w:rPr>
        <w:t>, en la actuación de que se trate, la esencia de todas las circunstancias y condiciones que determinaron el acto de la autoridad, de manera que sea evidente y muy claro para el afectado poder cuestionar y controvertir el mérito de la decisión, permitiéndole una real y auténtica defensa. Por tanto, no basta que el acto de autoridad apenas observe una motivación de manera insuficiente o imprecisa, que impida la finalidad del conocimiento, comprobación y defensa pertinente, por lo que, la decisión a efecto de que se considere debidamente fundado y motivado, debe de exponer los hechos relevantes para decidir, citando la norma y un argumento mínimo pero suficiente para acreditar el razonamiento del que se deduzca la relación de pertenencia lógica de los hechos al derecho invocado, que es la subsunción.</w:t>
      </w:r>
    </w:p>
    <w:p w:rsidR="00E67EB4" w:rsidRPr="00815490" w:rsidRDefault="00E67EB4" w:rsidP="002E7B03">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b/>
          <w:color w:val="000000" w:themeColor="text1"/>
        </w:rPr>
      </w:pPr>
    </w:p>
    <w:p w:rsidR="00E67EB4" w:rsidRPr="00815490" w:rsidRDefault="00323F15" w:rsidP="002E7B03">
      <w:pPr>
        <w:numPr>
          <w:ilvl w:val="0"/>
          <w:numId w:val="4"/>
        </w:numPr>
        <w:pBdr>
          <w:top w:val="nil"/>
          <w:left w:val="nil"/>
          <w:bottom w:val="nil"/>
          <w:right w:val="nil"/>
          <w:between w:val="nil"/>
        </w:pBdr>
        <w:tabs>
          <w:tab w:val="left" w:pos="851"/>
        </w:tabs>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Por lo anteriormente señalado, en aras de garantizar el derecho de acceso a la información, este Órgano Garante determina fundadas las razones o motivos de inconformidad hechos valer por el </w:t>
      </w:r>
      <w:r w:rsidRPr="00815490">
        <w:rPr>
          <w:rFonts w:ascii="Palatino Linotype" w:eastAsia="Palatino Linotype" w:hAnsi="Palatino Linotype" w:cs="Palatino Linotype"/>
          <w:b/>
          <w:color w:val="000000" w:themeColor="text1"/>
        </w:rPr>
        <w:t>RECURRENTE</w:t>
      </w:r>
      <w:r w:rsidRPr="00815490">
        <w:rPr>
          <w:rFonts w:ascii="Palatino Linotype" w:eastAsia="Palatino Linotype" w:hAnsi="Palatino Linotype" w:cs="Palatino Linotype"/>
          <w:color w:val="000000" w:themeColor="text1"/>
        </w:rPr>
        <w:t xml:space="preserve"> dentro del recurso de revisión </w:t>
      </w:r>
      <w:r w:rsidRPr="00815490">
        <w:rPr>
          <w:rFonts w:ascii="Palatino Linotype" w:eastAsia="Palatino Linotype" w:hAnsi="Palatino Linotype" w:cs="Palatino Linotype"/>
          <w:b/>
          <w:color w:val="000000" w:themeColor="text1"/>
        </w:rPr>
        <w:t>01618/INFOEM/IP/RR/2025</w:t>
      </w:r>
      <w:r w:rsidRPr="00815490">
        <w:rPr>
          <w:rFonts w:ascii="Palatino Linotype" w:eastAsia="Palatino Linotype" w:hAnsi="Palatino Linotype" w:cs="Palatino Linotype"/>
          <w:color w:val="000000" w:themeColor="text1"/>
        </w:rPr>
        <w:t xml:space="preserve">; por ello, y con fundamento en la fracción III del numeral 186 de la Ley de Transparencia y Acceso a la Información Pública del Estado de México y Municipios, se </w:t>
      </w:r>
      <w:r w:rsidR="00610996" w:rsidRPr="00815490">
        <w:rPr>
          <w:rFonts w:ascii="Palatino Linotype" w:eastAsia="Palatino Linotype" w:hAnsi="Palatino Linotype" w:cs="Palatino Linotype"/>
          <w:b/>
          <w:color w:val="000000" w:themeColor="text1"/>
        </w:rPr>
        <w:t>MODIFICA</w:t>
      </w:r>
      <w:r w:rsidRPr="00815490">
        <w:rPr>
          <w:rFonts w:ascii="Palatino Linotype" w:eastAsia="Palatino Linotype" w:hAnsi="Palatino Linotype" w:cs="Palatino Linotype"/>
          <w:color w:val="000000" w:themeColor="text1"/>
        </w:rPr>
        <w:t xml:space="preserve"> la respuesta a la solicitud de información número </w:t>
      </w:r>
      <w:r w:rsidRPr="00815490">
        <w:rPr>
          <w:rFonts w:ascii="Palatino Linotype" w:eastAsia="Palatino Linotype" w:hAnsi="Palatino Linotype" w:cs="Palatino Linotype"/>
          <w:b/>
          <w:color w:val="000000" w:themeColor="text1"/>
        </w:rPr>
        <w:t>00061/LAPAZ/IP/2025</w:t>
      </w:r>
      <w:r w:rsidRPr="00815490">
        <w:rPr>
          <w:rFonts w:ascii="Palatino Linotype" w:eastAsia="Palatino Linotype" w:hAnsi="Palatino Linotype" w:cs="Palatino Linotype"/>
          <w:color w:val="000000" w:themeColor="text1"/>
        </w:rPr>
        <w:t>.</w:t>
      </w:r>
    </w:p>
    <w:p w:rsidR="00E5495D" w:rsidRPr="00815490" w:rsidRDefault="00E5495D" w:rsidP="002E7B03">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themeColor="text1"/>
        </w:rPr>
      </w:pPr>
      <w:r w:rsidRPr="00815490">
        <w:rPr>
          <w:rFonts w:ascii="Palatino Linotype" w:eastAsia="Palatino Linotype" w:hAnsi="Palatino Linotype" w:cs="Palatino Linotype"/>
          <w:b/>
          <w:color w:val="000000" w:themeColor="text1"/>
        </w:rPr>
        <w:lastRenderedPageBreak/>
        <w:t>QUINTO. De la versión pública.</w:t>
      </w:r>
    </w:p>
    <w:p w:rsidR="00E5495D" w:rsidRPr="00815490" w:rsidRDefault="00E5495D" w:rsidP="002E7B03">
      <w:pPr>
        <w:pStyle w:val="Prrafodelista"/>
        <w:numPr>
          <w:ilvl w:val="0"/>
          <w:numId w:val="4"/>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Debe destacarse que, debido a la naturaleza de la información solicitada</w:t>
      </w:r>
      <w:r w:rsidRPr="00815490">
        <w:rPr>
          <w:rFonts w:ascii="Palatino Linotype" w:eastAsia="Palatino Linotype" w:hAnsi="Palatino Linotype" w:cs="Palatino Linotype"/>
          <w:b/>
          <w:color w:val="000000" w:themeColor="text1"/>
        </w:rPr>
        <w:t xml:space="preserve"> </w:t>
      </w:r>
      <w:r w:rsidRPr="00815490">
        <w:rPr>
          <w:rFonts w:ascii="Palatino Linotype" w:eastAsia="Palatino Linotype" w:hAnsi="Palatino Linotype" w:cs="Palatino Linotype"/>
          <w:color w:val="000000" w:themeColor="text1"/>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E5495D" w:rsidRPr="00815490" w:rsidRDefault="00E5495D" w:rsidP="002E7B03">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rsidR="00E5495D" w:rsidRPr="00815490" w:rsidRDefault="00E5495D" w:rsidP="002E7B03">
      <w:pPr>
        <w:numPr>
          <w:ilvl w:val="0"/>
          <w:numId w:val="4"/>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La clasificación total o parcial de la información requerida, mediante solicitud de acceso a la información pública, constituye una restricción al derecho humano de acceso a la información, por lo que es menester reiterar los mismos:</w:t>
      </w:r>
    </w:p>
    <w:p w:rsidR="00E5495D" w:rsidRPr="00815490" w:rsidRDefault="00E5495D" w:rsidP="002E7B03">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tbl>
      <w:tblPr>
        <w:tblW w:w="9209"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415"/>
        <w:gridCol w:w="6794"/>
      </w:tblGrid>
      <w:tr w:rsidR="002E7B03" w:rsidRPr="00815490" w:rsidTr="00343EE4">
        <w:tc>
          <w:tcPr>
            <w:tcW w:w="2415" w:type="dxa"/>
          </w:tcPr>
          <w:p w:rsidR="00E5495D" w:rsidRPr="00815490" w:rsidRDefault="00E5495D" w:rsidP="002E7B03">
            <w:pPr>
              <w:spacing w:line="360" w:lineRule="auto"/>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a) Requisitos previos.</w:t>
            </w:r>
          </w:p>
        </w:tc>
        <w:tc>
          <w:tcPr>
            <w:tcW w:w="6794" w:type="dxa"/>
          </w:tcPr>
          <w:p w:rsidR="00E5495D" w:rsidRPr="00815490" w:rsidRDefault="00E5495D" w:rsidP="002E7B03">
            <w:pPr>
              <w:spacing w:line="360" w:lineRule="auto"/>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E5495D" w:rsidRPr="00815490" w:rsidRDefault="00E5495D" w:rsidP="002E7B03">
            <w:pPr>
              <w:spacing w:line="360" w:lineRule="auto"/>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rsidR="00E5495D" w:rsidRPr="00815490" w:rsidRDefault="00E5495D" w:rsidP="002E7B03">
            <w:pPr>
              <w:spacing w:line="360" w:lineRule="auto"/>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rsidR="00E5495D" w:rsidRPr="00815490" w:rsidRDefault="00E5495D" w:rsidP="002E7B03">
            <w:pPr>
              <w:spacing w:line="360" w:lineRule="auto"/>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w:t>
            </w:r>
            <w:r w:rsidRPr="00815490">
              <w:rPr>
                <w:rFonts w:ascii="Palatino Linotype" w:eastAsia="Palatino Linotype" w:hAnsi="Palatino Linotype" w:cs="Palatino Linotype"/>
                <w:color w:val="000000" w:themeColor="text1"/>
              </w:rPr>
              <w:lastRenderedPageBreak/>
              <w:t xml:space="preserve">es, </w:t>
            </w:r>
            <w:r w:rsidRPr="00815490">
              <w:rPr>
                <w:rFonts w:ascii="Palatino Linotype" w:eastAsia="Palatino Linotype" w:hAnsi="Palatino Linotype" w:cs="Palatino Linotype"/>
                <w:color w:val="000000" w:themeColor="text1"/>
                <w:u w:val="single"/>
              </w:rPr>
              <w:t xml:space="preserve">no se puede hacer un acuerdo para clasificar de manera general todos los documentos de un expediente o área,  </w:t>
            </w:r>
            <w:r w:rsidRPr="00815490">
              <w:rPr>
                <w:rFonts w:ascii="Palatino Linotype" w:eastAsia="Palatino Linotype" w:hAnsi="Palatino Linotype" w:cs="Palatino Linotype"/>
                <w:color w:val="000000" w:themeColor="text1"/>
              </w:rPr>
              <w:t>sin individualizar su análisis y tampoco se puede hacer un acuerdo por cada dato que se vaya a clasificar dentro de un documento con diez datos, por ejemplo, susceptibles de ser clasificados.</w:t>
            </w:r>
          </w:p>
        </w:tc>
      </w:tr>
      <w:tr w:rsidR="002E7B03" w:rsidRPr="00815490" w:rsidTr="00343EE4">
        <w:tc>
          <w:tcPr>
            <w:tcW w:w="2415" w:type="dxa"/>
          </w:tcPr>
          <w:p w:rsidR="00E5495D" w:rsidRPr="00815490" w:rsidRDefault="00E5495D" w:rsidP="002E7B03">
            <w:pPr>
              <w:spacing w:line="360" w:lineRule="auto"/>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b) Supuestos de clasificación.</w:t>
            </w:r>
          </w:p>
        </w:tc>
        <w:tc>
          <w:tcPr>
            <w:tcW w:w="6794" w:type="dxa"/>
          </w:tcPr>
          <w:p w:rsidR="00E5495D" w:rsidRPr="00815490" w:rsidRDefault="00E5495D" w:rsidP="002E7B03">
            <w:pPr>
              <w:spacing w:line="360" w:lineRule="auto"/>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E5495D" w:rsidRPr="00815490" w:rsidRDefault="00E5495D" w:rsidP="002E7B03">
            <w:pPr>
              <w:spacing w:line="360" w:lineRule="auto"/>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E5495D" w:rsidRPr="00815490" w:rsidRDefault="00E5495D" w:rsidP="002E7B03">
            <w:pPr>
              <w:spacing w:line="360" w:lineRule="auto"/>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El </w:t>
            </w:r>
            <w:r w:rsidRPr="00815490">
              <w:rPr>
                <w:rFonts w:ascii="Palatino Linotype" w:eastAsia="Palatino Linotype" w:hAnsi="Palatino Linotype" w:cs="Palatino Linotype"/>
                <w:b/>
                <w:color w:val="000000" w:themeColor="text1"/>
              </w:rPr>
              <w:t>SUJETO OBLIGADO</w:t>
            </w:r>
            <w:r w:rsidRPr="00815490">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E7B03" w:rsidRPr="00815490" w:rsidTr="00343EE4">
        <w:tc>
          <w:tcPr>
            <w:tcW w:w="2415" w:type="dxa"/>
          </w:tcPr>
          <w:p w:rsidR="00E5495D" w:rsidRPr="00815490" w:rsidRDefault="00E5495D" w:rsidP="002E7B03">
            <w:pPr>
              <w:spacing w:line="360" w:lineRule="auto"/>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lastRenderedPageBreak/>
              <w:t>c) Formalidades para emitir el acuerdo de clasificación.</w:t>
            </w:r>
          </w:p>
        </w:tc>
        <w:tc>
          <w:tcPr>
            <w:tcW w:w="6794" w:type="dxa"/>
          </w:tcPr>
          <w:p w:rsidR="00E5495D" w:rsidRPr="00815490" w:rsidRDefault="00E5495D" w:rsidP="002E7B03">
            <w:pPr>
              <w:spacing w:line="360" w:lineRule="auto"/>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E5495D" w:rsidRPr="00815490" w:rsidRDefault="00E5495D" w:rsidP="002E7B03">
            <w:pPr>
              <w:spacing w:line="360" w:lineRule="auto"/>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Es necesario que </w:t>
            </w:r>
            <w:r w:rsidRPr="00815490">
              <w:rPr>
                <w:rFonts w:ascii="Palatino Linotype" w:eastAsia="Palatino Linotype" w:hAnsi="Palatino Linotype" w:cs="Palatino Linotype"/>
                <w:b/>
                <w:color w:val="000000" w:themeColor="text1"/>
                <w:u w:val="single"/>
              </w:rPr>
              <w:t>el acto reúna con los requisitos elementales</w:t>
            </w:r>
            <w:r w:rsidRPr="00815490">
              <w:rPr>
                <w:rFonts w:ascii="Palatino Linotype" w:eastAsia="Palatino Linotype" w:hAnsi="Palatino Linotype" w:cs="Palatino Linotype"/>
                <w:color w:val="000000" w:themeColor="text1"/>
              </w:rPr>
              <w:t>, entre ellos, que la autoridad que va a emitir el acto de autoridad sea la legalmente facultada para ello.</w:t>
            </w:r>
          </w:p>
          <w:p w:rsidR="00E5495D" w:rsidRPr="00815490" w:rsidRDefault="00E5495D" w:rsidP="002E7B03">
            <w:pPr>
              <w:spacing w:line="360" w:lineRule="auto"/>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E7B03" w:rsidRPr="00815490" w:rsidTr="00343EE4">
        <w:tc>
          <w:tcPr>
            <w:tcW w:w="2415" w:type="dxa"/>
          </w:tcPr>
          <w:p w:rsidR="00E5495D" w:rsidRPr="00815490" w:rsidRDefault="00E5495D" w:rsidP="002E7B03">
            <w:pPr>
              <w:spacing w:line="360" w:lineRule="auto"/>
              <w:rPr>
                <w:rFonts w:ascii="Palatino Linotype" w:eastAsia="Palatino Linotype" w:hAnsi="Palatino Linotype" w:cs="Palatino Linotype"/>
                <w:color w:val="000000" w:themeColor="text1"/>
              </w:rPr>
            </w:pPr>
          </w:p>
          <w:p w:rsidR="00E5495D" w:rsidRPr="00815490" w:rsidRDefault="00E5495D" w:rsidP="002E7B03">
            <w:pPr>
              <w:spacing w:line="360" w:lineRule="auto"/>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d) Requisitos de fondo del acuerdo de clasificación. </w:t>
            </w:r>
          </w:p>
        </w:tc>
        <w:tc>
          <w:tcPr>
            <w:tcW w:w="6794" w:type="dxa"/>
          </w:tcPr>
          <w:p w:rsidR="00E5495D" w:rsidRPr="00815490" w:rsidRDefault="00E5495D" w:rsidP="002E7B03">
            <w:pPr>
              <w:spacing w:line="360" w:lineRule="auto"/>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15490">
              <w:rPr>
                <w:rFonts w:ascii="Palatino Linotype" w:eastAsia="Palatino Linotype" w:hAnsi="Palatino Linotype" w:cs="Palatino Linotype"/>
                <w:b/>
                <w:color w:val="000000" w:themeColor="text1"/>
              </w:rPr>
              <w:t>Sujetos Obligados</w:t>
            </w:r>
            <w:r w:rsidRPr="00815490">
              <w:rPr>
                <w:rFonts w:ascii="Palatino Linotype" w:eastAsia="Palatino Linotype" w:hAnsi="Palatino Linotype" w:cs="Palatino Linotype"/>
                <w:color w:val="000000" w:themeColor="text1"/>
              </w:rPr>
              <w:t xml:space="preserve">, por lo que deberán fundar y motivar debidamente la clasificación. </w:t>
            </w:r>
          </w:p>
          <w:p w:rsidR="00E5495D" w:rsidRPr="00815490" w:rsidRDefault="00E5495D" w:rsidP="002E7B03">
            <w:pPr>
              <w:spacing w:line="360" w:lineRule="auto"/>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De lo anterior, se desprende que para una correcta </w:t>
            </w:r>
            <w:r w:rsidRPr="00815490">
              <w:rPr>
                <w:rFonts w:ascii="Palatino Linotype" w:eastAsia="Palatino Linotype" w:hAnsi="Palatino Linotype" w:cs="Palatino Linotype"/>
                <w:b/>
                <w:color w:val="000000" w:themeColor="text1"/>
              </w:rPr>
              <w:t>clasificación total o parcial</w:t>
            </w:r>
            <w:r w:rsidRPr="00815490">
              <w:rPr>
                <w:rFonts w:ascii="Palatino Linotype" w:eastAsia="Palatino Linotype" w:hAnsi="Palatino Linotype" w:cs="Palatino Linotype"/>
                <w:color w:val="000000" w:themeColor="text1"/>
              </w:rPr>
              <w:t xml:space="preserve">, esto es determinar los datos que </w:t>
            </w:r>
            <w:r w:rsidRPr="00815490">
              <w:rPr>
                <w:rFonts w:ascii="Palatino Linotype" w:eastAsia="Palatino Linotype" w:hAnsi="Palatino Linotype" w:cs="Palatino Linotype"/>
                <w:color w:val="000000" w:themeColor="text1"/>
              </w:rPr>
              <w:lastRenderedPageBreak/>
              <w:t>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E5495D" w:rsidRPr="00815490" w:rsidRDefault="00E5495D" w:rsidP="002E7B03">
            <w:pPr>
              <w:spacing w:line="360" w:lineRule="auto"/>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E5495D" w:rsidRPr="00815490" w:rsidRDefault="00E5495D" w:rsidP="002E7B03">
            <w:pPr>
              <w:spacing w:line="360" w:lineRule="auto"/>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rsidR="00E5495D" w:rsidRPr="00815490" w:rsidRDefault="00E5495D" w:rsidP="002E7B03">
            <w:pPr>
              <w:spacing w:line="360" w:lineRule="auto"/>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Ahora bien, </w:t>
            </w:r>
            <w:r w:rsidRPr="00815490">
              <w:rPr>
                <w:rFonts w:ascii="Palatino Linotype" w:eastAsia="Palatino Linotype" w:hAnsi="Palatino Linotype" w:cs="Palatino Linotype"/>
                <w:b/>
                <w:color w:val="000000" w:themeColor="text1"/>
                <w:u w:val="single"/>
              </w:rPr>
              <w:t>para cada caso además de fundar y motivar</w:t>
            </w:r>
            <w:r w:rsidRPr="00815490">
              <w:rPr>
                <w:rFonts w:ascii="Palatino Linotype" w:eastAsia="Palatino Linotype" w:hAnsi="Palatino Linotype" w:cs="Palatino Linotype"/>
                <w:color w:val="000000" w:themeColor="text1"/>
              </w:rPr>
              <w:t xml:space="preserve">, se debe identificar con claridad qué datos contenidos en las documentales que son susceptibles de suprimirse, por ejemplo; Clave Única de Registro de Población (CURP), Registro Federal de Contribuyentes (R.F.C.), claves de seguros, préstamos o descuentos personales, secretos bancario, </w:t>
            </w:r>
            <w:r w:rsidRPr="00815490">
              <w:rPr>
                <w:rFonts w:ascii="Palatino Linotype" w:eastAsia="Palatino Linotype" w:hAnsi="Palatino Linotype" w:cs="Palatino Linotype"/>
                <w:color w:val="000000" w:themeColor="text1"/>
              </w:rPr>
              <w:lastRenderedPageBreak/>
              <w:t>fiduciario, industrial, comercial, fiscal, bursátil y postal, cuya titularidad corresponda a particulares, entre otros.</w:t>
            </w:r>
          </w:p>
        </w:tc>
      </w:tr>
      <w:tr w:rsidR="00E5495D" w:rsidRPr="00815490" w:rsidTr="00343EE4">
        <w:tc>
          <w:tcPr>
            <w:tcW w:w="2415" w:type="dxa"/>
          </w:tcPr>
          <w:p w:rsidR="00E5495D" w:rsidRPr="00815490" w:rsidRDefault="00E5495D" w:rsidP="002E7B03">
            <w:pPr>
              <w:spacing w:line="360" w:lineRule="auto"/>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lastRenderedPageBreak/>
              <w:t xml:space="preserve">e) Condiciones especiales de la clasificación de la información como confidencial. </w:t>
            </w:r>
          </w:p>
          <w:p w:rsidR="00E5495D" w:rsidRPr="00815490" w:rsidRDefault="00E5495D" w:rsidP="002E7B03">
            <w:pPr>
              <w:spacing w:line="360" w:lineRule="auto"/>
              <w:rPr>
                <w:rFonts w:ascii="Palatino Linotype" w:eastAsia="Palatino Linotype" w:hAnsi="Palatino Linotype" w:cs="Palatino Linotype"/>
                <w:color w:val="000000" w:themeColor="text1"/>
              </w:rPr>
            </w:pPr>
          </w:p>
        </w:tc>
        <w:tc>
          <w:tcPr>
            <w:tcW w:w="6794" w:type="dxa"/>
          </w:tcPr>
          <w:p w:rsidR="00E5495D" w:rsidRPr="00815490" w:rsidRDefault="00E5495D" w:rsidP="002E7B03">
            <w:pPr>
              <w:spacing w:line="360" w:lineRule="auto"/>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rsidR="00E5495D" w:rsidRPr="00815490" w:rsidRDefault="00E5495D" w:rsidP="002E7B03">
            <w:pPr>
              <w:spacing w:line="360" w:lineRule="auto"/>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E5495D" w:rsidRPr="00815490" w:rsidRDefault="00E5495D" w:rsidP="002E7B03">
            <w:pPr>
              <w:spacing w:line="360" w:lineRule="auto"/>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C665EB" w:rsidRPr="00C665EB" w:rsidRDefault="00C665EB" w:rsidP="00C665EB">
      <w:pPr>
        <w:pStyle w:val="Prrafodelista"/>
        <w:spacing w:line="360" w:lineRule="auto"/>
        <w:ind w:left="0"/>
        <w:jc w:val="both"/>
        <w:rPr>
          <w:rFonts w:ascii="Palatino Linotype" w:hAnsi="Palatino Linotype" w:cs="Arial"/>
          <w:color w:val="000000" w:themeColor="text1"/>
          <w:lang w:val="es-ES"/>
        </w:rPr>
      </w:pPr>
    </w:p>
    <w:p w:rsidR="00E5495D" w:rsidRPr="00815490" w:rsidRDefault="00E5495D" w:rsidP="002E7B03">
      <w:pPr>
        <w:pStyle w:val="Prrafodelista"/>
        <w:numPr>
          <w:ilvl w:val="0"/>
          <w:numId w:val="4"/>
        </w:numPr>
        <w:spacing w:line="360" w:lineRule="auto"/>
        <w:ind w:left="0" w:firstLine="0"/>
        <w:jc w:val="both"/>
        <w:rPr>
          <w:rFonts w:ascii="Palatino Linotype" w:hAnsi="Palatino Linotype" w:cs="Arial"/>
          <w:color w:val="000000" w:themeColor="text1"/>
          <w:lang w:val="es-ES"/>
        </w:rPr>
      </w:pPr>
      <w:r w:rsidRPr="00815490">
        <w:rPr>
          <w:rFonts w:ascii="Palatino Linotype"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E67EB4" w:rsidRPr="00815490" w:rsidRDefault="00E67EB4" w:rsidP="002E7B03">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themeColor="text1"/>
        </w:rPr>
      </w:pPr>
      <w:bookmarkStart w:id="10" w:name="_heading=h.of32oy36egsx" w:colFirst="0" w:colLast="0"/>
      <w:bookmarkEnd w:id="10"/>
    </w:p>
    <w:p w:rsidR="00E67EB4" w:rsidRPr="00815490" w:rsidRDefault="00323F15" w:rsidP="002E7B0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bookmarkStart w:id="11" w:name="_heading=h.17dp8vu" w:colFirst="0" w:colLast="0"/>
      <w:bookmarkEnd w:id="11"/>
      <w:r w:rsidRPr="00815490">
        <w:rPr>
          <w:rFonts w:ascii="Palatino Linotype" w:eastAsia="Palatino Linotype" w:hAnsi="Palatino Linotype" w:cs="Palatino Linotype"/>
          <w:color w:val="000000" w:themeColor="text1"/>
        </w:rPr>
        <w:t xml:space="preserve">Por lo anteriormente expuesto y fundado, este </w:t>
      </w:r>
      <w:r w:rsidRPr="00815490">
        <w:rPr>
          <w:rFonts w:ascii="Palatino Linotype" w:eastAsia="Palatino Linotype" w:hAnsi="Palatino Linotype" w:cs="Palatino Linotype"/>
          <w:b/>
          <w:color w:val="000000" w:themeColor="text1"/>
        </w:rPr>
        <w:t>ÓRGANO GARANTE</w:t>
      </w:r>
      <w:r w:rsidRPr="00815490">
        <w:rPr>
          <w:rFonts w:ascii="Palatino Linotype" w:eastAsia="Palatino Linotype" w:hAnsi="Palatino Linotype" w:cs="Palatino Linotype"/>
          <w:color w:val="000000" w:themeColor="text1"/>
        </w:rPr>
        <w:t xml:space="preserve"> emite los siguientes:</w:t>
      </w:r>
    </w:p>
    <w:p w:rsidR="00E67EB4" w:rsidRPr="00815490" w:rsidRDefault="00323F15" w:rsidP="002E7B03">
      <w:pPr>
        <w:keepNext/>
        <w:keepLines/>
        <w:spacing w:line="360" w:lineRule="auto"/>
        <w:jc w:val="center"/>
        <w:rPr>
          <w:rFonts w:ascii="Palatino Linotype" w:eastAsia="Palatino Linotype" w:hAnsi="Palatino Linotype" w:cs="Palatino Linotype"/>
          <w:b/>
          <w:color w:val="000000" w:themeColor="text1"/>
        </w:rPr>
      </w:pPr>
      <w:bookmarkStart w:id="12" w:name="_heading=h.3rdcrjn" w:colFirst="0" w:colLast="0"/>
      <w:bookmarkEnd w:id="12"/>
      <w:r w:rsidRPr="00815490">
        <w:rPr>
          <w:rFonts w:ascii="Palatino Linotype" w:eastAsia="Palatino Linotype" w:hAnsi="Palatino Linotype" w:cs="Palatino Linotype"/>
          <w:b/>
          <w:color w:val="000000" w:themeColor="text1"/>
        </w:rPr>
        <w:lastRenderedPageBreak/>
        <w:t>R E S O L U T I V O S</w:t>
      </w:r>
    </w:p>
    <w:p w:rsidR="00E67EB4" w:rsidRPr="00815490" w:rsidRDefault="00E67EB4" w:rsidP="002E7B03">
      <w:pPr>
        <w:keepNext/>
        <w:keepLines/>
        <w:spacing w:line="360" w:lineRule="auto"/>
        <w:jc w:val="center"/>
        <w:rPr>
          <w:rFonts w:ascii="Palatino Linotype" w:eastAsia="Palatino Linotype" w:hAnsi="Palatino Linotype" w:cs="Palatino Linotype"/>
          <w:b/>
          <w:color w:val="000000" w:themeColor="text1"/>
        </w:rPr>
      </w:pPr>
    </w:p>
    <w:p w:rsidR="00E67EB4" w:rsidRPr="00815490" w:rsidRDefault="00323F15" w:rsidP="002E7B03">
      <w:pPr>
        <w:spacing w:line="360" w:lineRule="auto"/>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b/>
          <w:color w:val="000000" w:themeColor="text1"/>
        </w:rPr>
        <w:t xml:space="preserve">PRIMERO. </w:t>
      </w:r>
      <w:r w:rsidRPr="00815490">
        <w:rPr>
          <w:rFonts w:ascii="Palatino Linotype" w:eastAsia="Palatino Linotype" w:hAnsi="Palatino Linotype" w:cs="Palatino Linotype"/>
          <w:color w:val="000000" w:themeColor="text1"/>
        </w:rPr>
        <w:t>Resultan fundadas las</w:t>
      </w:r>
      <w:r w:rsidRPr="00815490">
        <w:rPr>
          <w:rFonts w:ascii="Palatino Linotype" w:eastAsia="Palatino Linotype" w:hAnsi="Palatino Linotype" w:cs="Palatino Linotype"/>
          <w:b/>
          <w:color w:val="000000" w:themeColor="text1"/>
        </w:rPr>
        <w:t xml:space="preserve"> </w:t>
      </w:r>
      <w:r w:rsidRPr="00815490">
        <w:rPr>
          <w:rFonts w:ascii="Palatino Linotype" w:eastAsia="Palatino Linotype" w:hAnsi="Palatino Linotype" w:cs="Palatino Linotype"/>
          <w:color w:val="000000" w:themeColor="text1"/>
        </w:rPr>
        <w:t xml:space="preserve">razones o motivos de inconformidad hechos valer en el recurso de revisión </w:t>
      </w:r>
      <w:r w:rsidRPr="00815490">
        <w:rPr>
          <w:rFonts w:ascii="Palatino Linotype" w:eastAsia="Palatino Linotype" w:hAnsi="Palatino Linotype" w:cs="Palatino Linotype"/>
          <w:b/>
          <w:color w:val="000000" w:themeColor="text1"/>
        </w:rPr>
        <w:t xml:space="preserve">01618/INFOEM/IP/RR/2025, </w:t>
      </w:r>
      <w:r w:rsidRPr="00815490">
        <w:rPr>
          <w:rFonts w:ascii="Palatino Linotype" w:eastAsia="Palatino Linotype" w:hAnsi="Palatino Linotype" w:cs="Palatino Linotype"/>
          <w:color w:val="000000" w:themeColor="text1"/>
        </w:rPr>
        <w:t xml:space="preserve">en términos del </w:t>
      </w:r>
      <w:r w:rsidRPr="00815490">
        <w:rPr>
          <w:rFonts w:ascii="Palatino Linotype" w:eastAsia="Palatino Linotype" w:hAnsi="Palatino Linotype" w:cs="Palatino Linotype"/>
          <w:b/>
          <w:color w:val="000000" w:themeColor="text1"/>
        </w:rPr>
        <w:t>Considerando</w:t>
      </w:r>
      <w:r w:rsidRPr="00815490">
        <w:rPr>
          <w:rFonts w:ascii="Palatino Linotype" w:eastAsia="Palatino Linotype" w:hAnsi="Palatino Linotype" w:cs="Palatino Linotype"/>
          <w:color w:val="000000" w:themeColor="text1"/>
        </w:rPr>
        <w:t xml:space="preserve"> </w:t>
      </w:r>
      <w:r w:rsidRPr="00815490">
        <w:rPr>
          <w:rFonts w:ascii="Palatino Linotype" w:eastAsia="Palatino Linotype" w:hAnsi="Palatino Linotype" w:cs="Palatino Linotype"/>
          <w:b/>
          <w:color w:val="000000" w:themeColor="text1"/>
        </w:rPr>
        <w:t xml:space="preserve">CUARTO </w:t>
      </w:r>
      <w:r w:rsidRPr="00815490">
        <w:rPr>
          <w:rFonts w:ascii="Palatino Linotype" w:eastAsia="Palatino Linotype" w:hAnsi="Palatino Linotype" w:cs="Palatino Linotype"/>
          <w:color w:val="000000" w:themeColor="text1"/>
        </w:rPr>
        <w:t>de la presente resolución.</w:t>
      </w:r>
    </w:p>
    <w:p w:rsidR="00E67EB4" w:rsidRPr="00815490" w:rsidRDefault="00E67EB4" w:rsidP="002E7B03">
      <w:pPr>
        <w:spacing w:line="360" w:lineRule="auto"/>
        <w:jc w:val="both"/>
        <w:rPr>
          <w:rFonts w:ascii="Palatino Linotype" w:eastAsia="Palatino Linotype" w:hAnsi="Palatino Linotype" w:cs="Palatino Linotype"/>
          <w:color w:val="000000" w:themeColor="text1"/>
        </w:rPr>
      </w:pPr>
    </w:p>
    <w:p w:rsidR="00E67EB4" w:rsidRPr="00815490" w:rsidRDefault="00323F15" w:rsidP="002E7B03">
      <w:pPr>
        <w:spacing w:line="360" w:lineRule="auto"/>
        <w:jc w:val="both"/>
        <w:rPr>
          <w:rFonts w:ascii="Palatino Linotype" w:eastAsia="Palatino Linotype" w:hAnsi="Palatino Linotype" w:cs="Palatino Linotype"/>
          <w:color w:val="000000" w:themeColor="text1"/>
        </w:rPr>
      </w:pPr>
      <w:bookmarkStart w:id="13" w:name="_heading=h.26in1rg" w:colFirst="0" w:colLast="0"/>
      <w:bookmarkEnd w:id="13"/>
      <w:r w:rsidRPr="00815490">
        <w:rPr>
          <w:rFonts w:ascii="Palatino Linotype" w:eastAsia="Palatino Linotype" w:hAnsi="Palatino Linotype" w:cs="Palatino Linotype"/>
          <w:b/>
          <w:color w:val="000000" w:themeColor="text1"/>
        </w:rPr>
        <w:t>SEGUNDO.</w:t>
      </w:r>
      <w:r w:rsidRPr="00815490">
        <w:rPr>
          <w:rFonts w:ascii="Palatino Linotype" w:eastAsia="Palatino Linotype" w:hAnsi="Palatino Linotype" w:cs="Palatino Linotype"/>
          <w:color w:val="000000" w:themeColor="text1"/>
        </w:rPr>
        <w:t xml:space="preserve"> Se</w:t>
      </w:r>
      <w:r w:rsidRPr="00815490">
        <w:rPr>
          <w:rFonts w:ascii="Palatino Linotype" w:eastAsia="Palatino Linotype" w:hAnsi="Palatino Linotype" w:cs="Palatino Linotype"/>
          <w:b/>
          <w:color w:val="000000" w:themeColor="text1"/>
        </w:rPr>
        <w:t xml:space="preserve"> </w:t>
      </w:r>
      <w:r w:rsidR="00610996" w:rsidRPr="00815490">
        <w:rPr>
          <w:rFonts w:ascii="Palatino Linotype" w:eastAsia="Palatino Linotype" w:hAnsi="Palatino Linotype" w:cs="Palatino Linotype"/>
          <w:b/>
          <w:color w:val="000000" w:themeColor="text1"/>
        </w:rPr>
        <w:t>MODIFICA</w:t>
      </w:r>
      <w:r w:rsidRPr="00815490">
        <w:rPr>
          <w:rFonts w:ascii="Palatino Linotype" w:eastAsia="Palatino Linotype" w:hAnsi="Palatino Linotype" w:cs="Palatino Linotype"/>
          <w:b/>
          <w:color w:val="000000" w:themeColor="text1"/>
        </w:rPr>
        <w:t xml:space="preserve"> </w:t>
      </w:r>
      <w:r w:rsidRPr="00815490">
        <w:rPr>
          <w:rFonts w:ascii="Palatino Linotype" w:eastAsia="Palatino Linotype" w:hAnsi="Palatino Linotype" w:cs="Palatino Linotype"/>
          <w:color w:val="000000" w:themeColor="text1"/>
        </w:rPr>
        <w:t xml:space="preserve">la respuesta emitida por el </w:t>
      </w:r>
      <w:r w:rsidRPr="00815490">
        <w:rPr>
          <w:rFonts w:ascii="Palatino Linotype" w:eastAsia="Palatino Linotype" w:hAnsi="Palatino Linotype" w:cs="Palatino Linotype"/>
          <w:b/>
          <w:color w:val="000000" w:themeColor="text1"/>
        </w:rPr>
        <w:t xml:space="preserve">Ayuntamiento de la Paz </w:t>
      </w:r>
      <w:r w:rsidRPr="00815490">
        <w:rPr>
          <w:rFonts w:ascii="Palatino Linotype" w:eastAsia="Palatino Linotype" w:hAnsi="Palatino Linotype" w:cs="Palatino Linotype"/>
          <w:color w:val="000000" w:themeColor="text1"/>
        </w:rPr>
        <w:t>y se</w:t>
      </w:r>
      <w:r w:rsidRPr="00815490">
        <w:rPr>
          <w:rFonts w:ascii="Palatino Linotype" w:eastAsia="Palatino Linotype" w:hAnsi="Palatino Linotype" w:cs="Palatino Linotype"/>
          <w:b/>
          <w:color w:val="000000" w:themeColor="text1"/>
        </w:rPr>
        <w:t xml:space="preserve"> ORDENA </w:t>
      </w:r>
      <w:r w:rsidRPr="00815490">
        <w:rPr>
          <w:rFonts w:ascii="Palatino Linotype" w:eastAsia="Palatino Linotype" w:hAnsi="Palatino Linotype" w:cs="Palatino Linotype"/>
          <w:color w:val="000000" w:themeColor="text1"/>
        </w:rPr>
        <w:t>entregar vía Sistema de Accesos a la Información Mexiquense (SAIMEX</w:t>
      </w:r>
      <w:r w:rsidR="00E5495D" w:rsidRPr="00815490">
        <w:rPr>
          <w:rFonts w:ascii="Palatino Linotype" w:eastAsia="Palatino Linotype" w:hAnsi="Palatino Linotype" w:cs="Palatino Linotype"/>
          <w:color w:val="000000" w:themeColor="text1"/>
        </w:rPr>
        <w:t>)</w:t>
      </w:r>
      <w:r w:rsidRPr="00815490">
        <w:rPr>
          <w:rFonts w:ascii="Palatino Linotype" w:eastAsia="Palatino Linotype" w:hAnsi="Palatino Linotype" w:cs="Palatino Linotype"/>
          <w:color w:val="000000" w:themeColor="text1"/>
        </w:rPr>
        <w:t xml:space="preserve">, </w:t>
      </w:r>
      <w:r w:rsidR="00E5495D" w:rsidRPr="00815490">
        <w:rPr>
          <w:rFonts w:ascii="Palatino Linotype" w:eastAsia="Palatino Linotype" w:hAnsi="Palatino Linotype" w:cs="Palatino Linotype"/>
          <w:color w:val="000000" w:themeColor="text1"/>
        </w:rPr>
        <w:t xml:space="preserve">de ser procedente en versión pública, </w:t>
      </w:r>
      <w:r w:rsidRPr="00815490">
        <w:rPr>
          <w:rFonts w:ascii="Palatino Linotype" w:eastAsia="Palatino Linotype" w:hAnsi="Palatino Linotype" w:cs="Palatino Linotype"/>
          <w:color w:val="000000" w:themeColor="text1"/>
        </w:rPr>
        <w:t>la siguiente información al veintiuno de enero de dos mil veinticinco:</w:t>
      </w:r>
    </w:p>
    <w:p w:rsidR="006B114F" w:rsidRPr="00815490" w:rsidRDefault="006B114F" w:rsidP="002E7B03">
      <w:pPr>
        <w:spacing w:line="360" w:lineRule="auto"/>
        <w:jc w:val="both"/>
        <w:rPr>
          <w:rFonts w:ascii="Palatino Linotype" w:eastAsia="Palatino Linotype" w:hAnsi="Palatino Linotype" w:cs="Palatino Linotype"/>
          <w:color w:val="000000" w:themeColor="text1"/>
        </w:rPr>
      </w:pPr>
    </w:p>
    <w:p w:rsidR="00610996" w:rsidRPr="00815490" w:rsidRDefault="00AB4741" w:rsidP="002E7B03">
      <w:pPr>
        <w:numPr>
          <w:ilvl w:val="2"/>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bookmarkStart w:id="14" w:name="_heading=h.e9kdwfuqh0j" w:colFirst="0" w:colLast="0"/>
      <w:bookmarkEnd w:id="14"/>
      <w:r w:rsidRPr="00815490">
        <w:rPr>
          <w:rFonts w:ascii="Palatino Linotype" w:eastAsia="Palatino Linotype" w:hAnsi="Palatino Linotype" w:cs="Palatino Linotype"/>
          <w:b/>
          <w:color w:val="000000" w:themeColor="text1"/>
        </w:rPr>
        <w:t>Los documentos</w:t>
      </w:r>
      <w:r w:rsidR="00E5495D" w:rsidRPr="00815490">
        <w:rPr>
          <w:rFonts w:ascii="Palatino Linotype" w:eastAsia="Palatino Linotype" w:hAnsi="Palatino Linotype" w:cs="Palatino Linotype"/>
          <w:b/>
          <w:color w:val="000000" w:themeColor="text1"/>
        </w:rPr>
        <w:t xml:space="preserve"> donde consten </w:t>
      </w:r>
      <w:r w:rsidRPr="00815490">
        <w:rPr>
          <w:rFonts w:ascii="Palatino Linotype" w:eastAsia="Palatino Linotype" w:hAnsi="Palatino Linotype" w:cs="Palatino Linotype"/>
          <w:b/>
          <w:color w:val="000000" w:themeColor="text1"/>
        </w:rPr>
        <w:t>las evaluaciones</w:t>
      </w:r>
      <w:r w:rsidR="00E5495D" w:rsidRPr="00815490">
        <w:rPr>
          <w:rFonts w:ascii="Palatino Linotype" w:eastAsia="Palatino Linotype" w:hAnsi="Palatino Linotype" w:cs="Palatino Linotype"/>
          <w:b/>
          <w:color w:val="000000" w:themeColor="text1"/>
        </w:rPr>
        <w:t xml:space="preserve"> realizadas a </w:t>
      </w:r>
      <w:r w:rsidRPr="00815490">
        <w:rPr>
          <w:rFonts w:ascii="Palatino Linotype" w:eastAsia="Palatino Linotype" w:hAnsi="Palatino Linotype" w:cs="Palatino Linotype"/>
          <w:b/>
          <w:color w:val="000000" w:themeColor="text1"/>
        </w:rPr>
        <w:t>los Directores</w:t>
      </w:r>
      <w:r w:rsidR="00E5495D" w:rsidRPr="00815490">
        <w:rPr>
          <w:rFonts w:ascii="Palatino Linotype" w:eastAsia="Palatino Linotype" w:hAnsi="Palatino Linotype" w:cs="Palatino Linotype"/>
          <w:b/>
          <w:color w:val="000000" w:themeColor="text1"/>
        </w:rPr>
        <w:t xml:space="preserve"> al veintiuno de enero de dos mil veinticinco</w:t>
      </w:r>
      <w:r w:rsidR="00610996" w:rsidRPr="00815490">
        <w:rPr>
          <w:rFonts w:ascii="Palatino Linotype" w:eastAsia="Palatino Linotype" w:hAnsi="Palatino Linotype" w:cs="Palatino Linotype"/>
          <w:b/>
          <w:color w:val="000000" w:themeColor="text1"/>
        </w:rPr>
        <w:t>.</w:t>
      </w:r>
    </w:p>
    <w:p w:rsidR="00AB4741" w:rsidRPr="00815490" w:rsidRDefault="00AB4741" w:rsidP="002E7B03">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610996" w:rsidRPr="00815490" w:rsidRDefault="00610996" w:rsidP="002E7B03">
      <w:pPr>
        <w:numPr>
          <w:ilvl w:val="2"/>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815490">
        <w:rPr>
          <w:rFonts w:ascii="Palatino Linotype" w:eastAsia="Palatino Linotype" w:hAnsi="Palatino Linotype" w:cs="Palatino Linotype"/>
          <w:b/>
          <w:color w:val="000000" w:themeColor="text1"/>
        </w:rPr>
        <w:t xml:space="preserve"> El o los documentos donde consten los parámetros que se tomaron en consideración para evaluar a cada Unidad Administrativas; así como la </w:t>
      </w:r>
      <w:r w:rsidR="00240926" w:rsidRPr="00815490">
        <w:rPr>
          <w:rFonts w:ascii="Palatino Linotype" w:eastAsia="Palatino Linotype" w:hAnsi="Palatino Linotype" w:cs="Palatino Linotype"/>
          <w:b/>
          <w:color w:val="000000" w:themeColor="text1"/>
        </w:rPr>
        <w:t>calificación obtenida</w:t>
      </w:r>
      <w:r w:rsidRPr="00815490">
        <w:rPr>
          <w:rFonts w:ascii="Palatino Linotype" w:eastAsia="Palatino Linotype" w:hAnsi="Palatino Linotype" w:cs="Palatino Linotype"/>
          <w:b/>
          <w:color w:val="000000" w:themeColor="text1"/>
        </w:rPr>
        <w:t>.</w:t>
      </w:r>
    </w:p>
    <w:p w:rsidR="00AB4741" w:rsidRPr="00815490" w:rsidRDefault="00AB4741" w:rsidP="002E7B03">
      <w:pPr>
        <w:spacing w:line="360" w:lineRule="auto"/>
        <w:jc w:val="both"/>
        <w:rPr>
          <w:rFonts w:ascii="Palatino Linotype" w:eastAsia="Calibri" w:hAnsi="Palatino Linotype" w:cs="Arial"/>
          <w:color w:val="000000" w:themeColor="text1"/>
        </w:rPr>
      </w:pPr>
      <w:r w:rsidRPr="00815490">
        <w:rPr>
          <w:rFonts w:ascii="Palatino Linotype" w:eastAsia="Calibri" w:hAnsi="Palatino Linotype" w:cs="Arial"/>
          <w:color w:val="000000" w:themeColor="text1"/>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AB4741" w:rsidRPr="00815490" w:rsidRDefault="00AB4741" w:rsidP="002E7B03">
      <w:pPr>
        <w:spacing w:line="360" w:lineRule="auto"/>
        <w:jc w:val="both"/>
        <w:rPr>
          <w:rFonts w:ascii="Palatino Linotype" w:hAnsi="Palatino Linotype"/>
          <w:color w:val="000000" w:themeColor="text1"/>
        </w:rPr>
      </w:pPr>
    </w:p>
    <w:p w:rsidR="00240926" w:rsidRPr="00815490" w:rsidRDefault="00240926" w:rsidP="002E7B03">
      <w:pPr>
        <w:spacing w:line="360" w:lineRule="auto"/>
        <w:jc w:val="both"/>
        <w:rPr>
          <w:rFonts w:ascii="Palatino Linotype" w:hAnsi="Palatino Linotype"/>
          <w:color w:val="000000" w:themeColor="text1"/>
        </w:rPr>
      </w:pPr>
      <w:r w:rsidRPr="00815490">
        <w:rPr>
          <w:rFonts w:ascii="Palatino Linotype" w:hAnsi="Palatino Linotype"/>
          <w:color w:val="000000" w:themeColor="text1"/>
        </w:rPr>
        <w:lastRenderedPageBreak/>
        <w:t>Para el caso de que la información que se ordena entregar, no obre en los archivos del Sujeto Obligado, bastará con que así se haga del conocimiento del Particular en términos del artículo 19, párrafo segundo, de la Ley de Transparencia y Acceso a la Información Pública del Estado de México y Municipios, para tenerse por colmado dicho requerimiento.</w:t>
      </w:r>
    </w:p>
    <w:p w:rsidR="00E67EB4" w:rsidRPr="00815490" w:rsidRDefault="00E67EB4" w:rsidP="002E7B03">
      <w:pPr>
        <w:tabs>
          <w:tab w:val="left" w:pos="8080"/>
        </w:tabs>
        <w:spacing w:line="360" w:lineRule="auto"/>
        <w:jc w:val="both"/>
        <w:rPr>
          <w:rFonts w:ascii="Palatino Linotype" w:eastAsia="Palatino Linotype" w:hAnsi="Palatino Linotype" w:cs="Palatino Linotype"/>
          <w:color w:val="000000" w:themeColor="text1"/>
        </w:rPr>
      </w:pPr>
    </w:p>
    <w:p w:rsidR="00E67EB4" w:rsidRPr="00815490" w:rsidRDefault="00323F15" w:rsidP="002E7B03">
      <w:pPr>
        <w:tabs>
          <w:tab w:val="left" w:pos="8080"/>
        </w:tabs>
        <w:spacing w:line="360" w:lineRule="auto"/>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b/>
          <w:color w:val="000000" w:themeColor="text1"/>
        </w:rPr>
        <w:t xml:space="preserve">TERCERO. Notifíquese </w:t>
      </w:r>
      <w:r w:rsidRPr="00815490">
        <w:rPr>
          <w:rFonts w:ascii="Palatino Linotype" w:eastAsia="Palatino Linotype" w:hAnsi="Palatino Linotype" w:cs="Palatino Linotype"/>
          <w:color w:val="000000" w:themeColor="text1"/>
        </w:rPr>
        <w:t xml:space="preserve">vía SAIMEX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815490">
        <w:rPr>
          <w:rFonts w:ascii="Palatino Linotype" w:eastAsia="Palatino Linotype" w:hAnsi="Palatino Linotype" w:cs="Palatino Linotype"/>
          <w:b/>
          <w:color w:val="000000" w:themeColor="text1"/>
        </w:rPr>
        <w:t>dé cumplimiento a lo ordenado dentro del plazo de diez días hábiles,</w:t>
      </w:r>
      <w:r w:rsidRPr="00815490">
        <w:rPr>
          <w:rFonts w:ascii="Palatino Linotype" w:eastAsia="Palatino Linotype" w:hAnsi="Palatino Linotype" w:cs="Palatino Linotype"/>
          <w:color w:val="000000" w:themeColor="text1"/>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E67EB4" w:rsidRPr="00815490" w:rsidRDefault="00E67EB4" w:rsidP="002E7B03">
      <w:pPr>
        <w:tabs>
          <w:tab w:val="left" w:pos="8080"/>
        </w:tabs>
        <w:spacing w:line="360" w:lineRule="auto"/>
        <w:jc w:val="both"/>
        <w:rPr>
          <w:rFonts w:ascii="Palatino Linotype" w:eastAsia="Palatino Linotype" w:hAnsi="Palatino Linotype" w:cs="Palatino Linotype"/>
          <w:color w:val="000000" w:themeColor="text1"/>
        </w:rPr>
      </w:pPr>
    </w:p>
    <w:p w:rsidR="00E67EB4" w:rsidRPr="00815490" w:rsidRDefault="00323F15" w:rsidP="002E7B03">
      <w:pPr>
        <w:shd w:val="clear" w:color="auto" w:fill="FFFFFF"/>
        <w:spacing w:line="360" w:lineRule="auto"/>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b/>
          <w:color w:val="000000" w:themeColor="text1"/>
        </w:rPr>
        <w:t>CUARTO. Notifíquese al RECURRENTE</w:t>
      </w:r>
      <w:r w:rsidRPr="00815490">
        <w:rPr>
          <w:rFonts w:ascii="Palatino Linotype" w:eastAsia="Palatino Linotype" w:hAnsi="Palatino Linotype" w:cs="Palatino Linotype"/>
          <w:color w:val="000000" w:themeColor="text1"/>
        </w:rPr>
        <w:t xml:space="preserve"> la presente resolución vía SAIMEX.</w:t>
      </w:r>
    </w:p>
    <w:p w:rsidR="00E67EB4" w:rsidRPr="00815490" w:rsidRDefault="00323F15" w:rsidP="002E7B03">
      <w:pPr>
        <w:spacing w:line="360" w:lineRule="auto"/>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b/>
          <w:color w:val="000000" w:themeColor="text1"/>
        </w:rPr>
        <w:t>QUINTO.</w:t>
      </w:r>
      <w:r w:rsidRPr="00815490">
        <w:rPr>
          <w:rFonts w:ascii="Palatino Linotype" w:eastAsia="Palatino Linotype" w:hAnsi="Palatino Linotype" w:cs="Palatino Linotype"/>
          <w:color w:val="000000" w:themeColor="text1"/>
        </w:rPr>
        <w:t xml:space="preserve"> Se hace del conocimiento del </w:t>
      </w:r>
      <w:r w:rsidRPr="00815490">
        <w:rPr>
          <w:rFonts w:ascii="Palatino Linotype" w:eastAsia="Palatino Linotype" w:hAnsi="Palatino Linotype" w:cs="Palatino Linotype"/>
          <w:b/>
          <w:color w:val="000000" w:themeColor="text1"/>
        </w:rPr>
        <w:t>RECURRENTE</w:t>
      </w:r>
      <w:r w:rsidRPr="00815490">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E67EB4" w:rsidRPr="00815490" w:rsidRDefault="00E67EB4" w:rsidP="002E7B03">
      <w:pPr>
        <w:spacing w:line="360" w:lineRule="auto"/>
        <w:jc w:val="both"/>
        <w:rPr>
          <w:rFonts w:ascii="Palatino Linotype" w:eastAsia="Palatino Linotype" w:hAnsi="Palatino Linotype" w:cs="Palatino Linotype"/>
          <w:color w:val="000000" w:themeColor="text1"/>
        </w:rPr>
      </w:pPr>
    </w:p>
    <w:p w:rsidR="006B114F" w:rsidRPr="00815490" w:rsidRDefault="00323F15" w:rsidP="00815490">
      <w:pPr>
        <w:spacing w:line="360" w:lineRule="auto"/>
        <w:jc w:val="both"/>
        <w:rPr>
          <w:rFonts w:ascii="Palatino Linotype" w:eastAsia="Palatino Linotype" w:hAnsi="Palatino Linotype" w:cs="Palatino Linotype"/>
          <w:color w:val="000000" w:themeColor="text1"/>
        </w:rPr>
      </w:pPr>
      <w:r w:rsidRPr="00815490">
        <w:rPr>
          <w:rFonts w:ascii="Palatino Linotype" w:eastAsia="Palatino Linotype" w:hAnsi="Palatino Linotype" w:cs="Palatino Linotype"/>
          <w:b/>
          <w:color w:val="000000" w:themeColor="text1"/>
        </w:rPr>
        <w:t xml:space="preserve">SEXTO. </w:t>
      </w:r>
      <w:r w:rsidRPr="00815490">
        <w:rPr>
          <w:rFonts w:ascii="Palatino Linotype" w:eastAsia="Palatino Linotype" w:hAnsi="Palatino Linotype" w:cs="Palatino Linotype"/>
          <w:color w:val="000000" w:themeColor="text1"/>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5C56BF" w:rsidRDefault="005C56BF" w:rsidP="005C56BF">
      <w:pPr>
        <w:spacing w:before="240" w:after="240" w:line="360" w:lineRule="auto"/>
        <w:ind w:firstLine="1"/>
        <w:jc w:val="both"/>
        <w:rPr>
          <w:rFonts w:ascii="Palatino Linotype" w:hAnsi="Palatino Linotype"/>
        </w:rPr>
      </w:pPr>
      <w:bookmarkStart w:id="15" w:name="_Hlk99014733"/>
      <w:r w:rsidRPr="00815490">
        <w:rPr>
          <w:rFonts w:ascii="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SEXTA SESIÓN ORDINARIA, CELEBRADA EL DIECISÉIS (16) DE JULIO DE DOS MIL VEINTICINCO, ANTE EL SECRETARIO TÉCNICO DEL PLENO </w:t>
      </w:r>
      <w:r w:rsidRPr="00815490">
        <w:rPr>
          <w:rFonts w:ascii="Palatino Linotype" w:eastAsia="Palatino Linotype" w:hAnsi="Palatino Linotype" w:cs="Palatino Linotype"/>
          <w:color w:val="000000" w:themeColor="text1"/>
        </w:rPr>
        <w:t>ALEXIS TAPIA RAMÍREZ.</w:t>
      </w:r>
    </w:p>
    <w:p w:rsidR="005C56BF" w:rsidRDefault="005C56BF" w:rsidP="005C56BF">
      <w:pPr>
        <w:spacing w:before="240" w:after="240" w:line="360" w:lineRule="auto"/>
        <w:ind w:firstLine="1"/>
        <w:jc w:val="both"/>
        <w:rPr>
          <w:rFonts w:ascii="Palatino Linotype" w:hAnsi="Palatino Linotype"/>
        </w:rPr>
      </w:pPr>
    </w:p>
    <w:bookmarkEnd w:id="15"/>
    <w:p w:rsidR="00E67EB4" w:rsidRPr="002E7B03" w:rsidRDefault="00E67EB4" w:rsidP="002E7B03">
      <w:pPr>
        <w:spacing w:line="360" w:lineRule="auto"/>
        <w:rPr>
          <w:rFonts w:ascii="Palatino Linotype" w:eastAsia="Palatino Linotype" w:hAnsi="Palatino Linotype" w:cs="Palatino Linotype"/>
          <w:color w:val="000000" w:themeColor="text1"/>
        </w:rPr>
      </w:pPr>
    </w:p>
    <w:p w:rsidR="00E67EB4" w:rsidRPr="002E7B03" w:rsidRDefault="00E67EB4" w:rsidP="002E7B03">
      <w:pPr>
        <w:spacing w:line="360" w:lineRule="auto"/>
        <w:rPr>
          <w:rFonts w:ascii="Palatino Linotype" w:eastAsia="Palatino Linotype" w:hAnsi="Palatino Linotype" w:cs="Palatino Linotype"/>
          <w:color w:val="000000" w:themeColor="text1"/>
        </w:rPr>
      </w:pPr>
    </w:p>
    <w:p w:rsidR="00E67EB4" w:rsidRPr="002E7B03" w:rsidRDefault="00E67EB4" w:rsidP="002E7B03">
      <w:pPr>
        <w:spacing w:line="360" w:lineRule="auto"/>
        <w:rPr>
          <w:rFonts w:ascii="Palatino Linotype" w:eastAsia="Palatino Linotype" w:hAnsi="Palatino Linotype" w:cs="Palatino Linotype"/>
          <w:color w:val="000000" w:themeColor="text1"/>
        </w:rPr>
      </w:pPr>
    </w:p>
    <w:p w:rsidR="00E67EB4" w:rsidRPr="002E7B03" w:rsidRDefault="00E67EB4" w:rsidP="002E7B03">
      <w:pPr>
        <w:spacing w:line="360" w:lineRule="auto"/>
        <w:rPr>
          <w:rFonts w:ascii="Palatino Linotype" w:eastAsia="Palatino Linotype" w:hAnsi="Palatino Linotype" w:cs="Palatino Linotype"/>
          <w:color w:val="000000" w:themeColor="text1"/>
        </w:rPr>
      </w:pPr>
    </w:p>
    <w:p w:rsidR="00E67EB4" w:rsidRPr="002E7B03" w:rsidRDefault="00E67EB4" w:rsidP="002E7B03">
      <w:pPr>
        <w:spacing w:line="360" w:lineRule="auto"/>
        <w:rPr>
          <w:rFonts w:ascii="Palatino Linotype" w:eastAsia="Palatino Linotype" w:hAnsi="Palatino Linotype" w:cs="Palatino Linotype"/>
          <w:color w:val="000000" w:themeColor="text1"/>
        </w:rPr>
      </w:pPr>
    </w:p>
    <w:p w:rsidR="00E67EB4" w:rsidRPr="002E7B03" w:rsidRDefault="00E67EB4" w:rsidP="002E7B03">
      <w:pPr>
        <w:spacing w:line="360" w:lineRule="auto"/>
        <w:rPr>
          <w:rFonts w:ascii="Palatino Linotype" w:eastAsia="Palatino Linotype" w:hAnsi="Palatino Linotype" w:cs="Palatino Linotype"/>
          <w:color w:val="000000" w:themeColor="text1"/>
        </w:rPr>
      </w:pPr>
    </w:p>
    <w:p w:rsidR="00E67EB4" w:rsidRPr="002E7B03" w:rsidRDefault="00E67EB4" w:rsidP="002E7B03">
      <w:pPr>
        <w:spacing w:line="360" w:lineRule="auto"/>
        <w:rPr>
          <w:rFonts w:ascii="Palatino Linotype" w:eastAsia="Palatino Linotype" w:hAnsi="Palatino Linotype" w:cs="Palatino Linotype"/>
          <w:color w:val="000000" w:themeColor="text1"/>
        </w:rPr>
      </w:pPr>
    </w:p>
    <w:p w:rsidR="00E67EB4" w:rsidRPr="002E7B03" w:rsidRDefault="00E67EB4" w:rsidP="002E7B03">
      <w:pPr>
        <w:spacing w:line="360" w:lineRule="auto"/>
        <w:rPr>
          <w:rFonts w:ascii="Palatino Linotype" w:eastAsia="Palatino Linotype" w:hAnsi="Palatino Linotype" w:cs="Palatino Linotype"/>
          <w:color w:val="000000" w:themeColor="text1"/>
        </w:rPr>
      </w:pPr>
    </w:p>
    <w:p w:rsidR="00E67EB4" w:rsidRPr="002E7B03" w:rsidRDefault="00E67EB4" w:rsidP="002E7B03">
      <w:pPr>
        <w:spacing w:line="360" w:lineRule="auto"/>
        <w:rPr>
          <w:rFonts w:ascii="Palatino Linotype" w:eastAsia="Palatino Linotype" w:hAnsi="Palatino Linotype" w:cs="Palatino Linotype"/>
          <w:color w:val="000000" w:themeColor="text1"/>
        </w:rPr>
      </w:pPr>
    </w:p>
    <w:p w:rsidR="00E67EB4" w:rsidRPr="002E7B03" w:rsidRDefault="00E67EB4" w:rsidP="002E7B03">
      <w:pPr>
        <w:spacing w:line="360" w:lineRule="auto"/>
        <w:rPr>
          <w:rFonts w:ascii="Palatino Linotype" w:eastAsia="Palatino Linotype" w:hAnsi="Palatino Linotype" w:cs="Palatino Linotype"/>
          <w:color w:val="000000" w:themeColor="text1"/>
        </w:rPr>
      </w:pPr>
    </w:p>
    <w:p w:rsidR="00E67EB4" w:rsidRPr="002E7B03" w:rsidRDefault="00E67EB4" w:rsidP="002E7B03">
      <w:pPr>
        <w:spacing w:line="360" w:lineRule="auto"/>
        <w:rPr>
          <w:rFonts w:ascii="Palatino Linotype" w:eastAsia="Palatino Linotype" w:hAnsi="Palatino Linotype" w:cs="Palatino Linotype"/>
          <w:color w:val="000000" w:themeColor="text1"/>
        </w:rPr>
      </w:pPr>
    </w:p>
    <w:p w:rsidR="00E67EB4" w:rsidRPr="002E7B03" w:rsidRDefault="00E67EB4" w:rsidP="002E7B03">
      <w:pPr>
        <w:spacing w:line="360" w:lineRule="auto"/>
        <w:rPr>
          <w:rFonts w:ascii="Palatino Linotype" w:eastAsia="Palatino Linotype" w:hAnsi="Palatino Linotype" w:cs="Palatino Linotype"/>
          <w:color w:val="000000" w:themeColor="text1"/>
        </w:rPr>
      </w:pPr>
    </w:p>
    <w:p w:rsidR="00E67EB4" w:rsidRPr="002E7B03" w:rsidRDefault="00E67EB4" w:rsidP="002E7B03">
      <w:pPr>
        <w:spacing w:line="360" w:lineRule="auto"/>
        <w:rPr>
          <w:rFonts w:ascii="Palatino Linotype" w:eastAsia="Palatino Linotype" w:hAnsi="Palatino Linotype" w:cs="Palatino Linotype"/>
          <w:color w:val="000000" w:themeColor="text1"/>
        </w:rPr>
      </w:pPr>
    </w:p>
    <w:p w:rsidR="00E67EB4" w:rsidRPr="002E7B03" w:rsidRDefault="00E67EB4" w:rsidP="002E7B03">
      <w:pPr>
        <w:spacing w:line="360" w:lineRule="auto"/>
        <w:rPr>
          <w:rFonts w:ascii="Palatino Linotype" w:eastAsia="Palatino Linotype" w:hAnsi="Palatino Linotype" w:cs="Palatino Linotype"/>
          <w:color w:val="000000" w:themeColor="text1"/>
        </w:rPr>
      </w:pPr>
    </w:p>
    <w:p w:rsidR="00E67EB4" w:rsidRPr="002E7B03" w:rsidRDefault="00E67EB4" w:rsidP="002E7B03">
      <w:pPr>
        <w:rPr>
          <w:rFonts w:ascii="Palatino Linotype" w:eastAsia="Palatino Linotype" w:hAnsi="Palatino Linotype" w:cs="Palatino Linotype"/>
          <w:color w:val="000000" w:themeColor="text1"/>
        </w:rPr>
      </w:pPr>
    </w:p>
    <w:p w:rsidR="00E67EB4" w:rsidRPr="002E7B03" w:rsidRDefault="00E67EB4" w:rsidP="002E7B03">
      <w:pPr>
        <w:rPr>
          <w:rFonts w:ascii="Palatino Linotype" w:eastAsia="Palatino Linotype" w:hAnsi="Palatino Linotype" w:cs="Palatino Linotype"/>
          <w:color w:val="000000" w:themeColor="text1"/>
        </w:rPr>
      </w:pPr>
    </w:p>
    <w:p w:rsidR="00E67EB4" w:rsidRPr="002E7B03" w:rsidRDefault="00E67EB4" w:rsidP="002E7B03">
      <w:pPr>
        <w:rPr>
          <w:rFonts w:ascii="Palatino Linotype" w:eastAsia="Palatino Linotype" w:hAnsi="Palatino Linotype" w:cs="Palatino Linotype"/>
          <w:color w:val="000000" w:themeColor="text1"/>
        </w:rPr>
      </w:pPr>
    </w:p>
    <w:p w:rsidR="00E67EB4" w:rsidRPr="002E7B03" w:rsidRDefault="00E67EB4" w:rsidP="002E7B03">
      <w:pPr>
        <w:rPr>
          <w:rFonts w:ascii="Palatino Linotype" w:eastAsia="Palatino Linotype" w:hAnsi="Palatino Linotype" w:cs="Palatino Linotype"/>
          <w:color w:val="000000" w:themeColor="text1"/>
        </w:rPr>
      </w:pPr>
    </w:p>
    <w:p w:rsidR="00E67EB4" w:rsidRPr="002E7B03" w:rsidRDefault="00E67EB4" w:rsidP="002E7B03">
      <w:pPr>
        <w:rPr>
          <w:rFonts w:ascii="Palatino Linotype" w:eastAsia="Palatino Linotype" w:hAnsi="Palatino Linotype" w:cs="Palatino Linotype"/>
          <w:color w:val="000000" w:themeColor="text1"/>
        </w:rPr>
      </w:pPr>
    </w:p>
    <w:p w:rsidR="00E67EB4" w:rsidRPr="002E7B03" w:rsidRDefault="00E67EB4" w:rsidP="002E7B03">
      <w:pPr>
        <w:rPr>
          <w:rFonts w:ascii="Palatino Linotype" w:eastAsia="Palatino Linotype" w:hAnsi="Palatino Linotype" w:cs="Palatino Linotype"/>
          <w:color w:val="000000" w:themeColor="text1"/>
        </w:rPr>
      </w:pPr>
    </w:p>
    <w:p w:rsidR="00E67EB4" w:rsidRPr="002E7B03" w:rsidRDefault="00E67EB4" w:rsidP="002E7B03">
      <w:pPr>
        <w:rPr>
          <w:rFonts w:ascii="Palatino Linotype" w:eastAsia="Palatino Linotype" w:hAnsi="Palatino Linotype" w:cs="Palatino Linotype"/>
          <w:color w:val="000000" w:themeColor="text1"/>
        </w:rPr>
      </w:pPr>
    </w:p>
    <w:sectPr w:rsidR="00E67EB4" w:rsidRPr="002E7B03" w:rsidSect="00C665EB">
      <w:headerReference w:type="even" r:id="rId12"/>
      <w:headerReference w:type="default" r:id="rId13"/>
      <w:footerReference w:type="default" r:id="rId14"/>
      <w:headerReference w:type="first" r:id="rId15"/>
      <w:footerReference w:type="first" r:id="rId16"/>
      <w:pgSz w:w="12240" w:h="15840"/>
      <w:pgMar w:top="80" w:right="1041"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EEA" w:rsidRDefault="00375EEA">
      <w:r>
        <w:separator/>
      </w:r>
    </w:p>
  </w:endnote>
  <w:endnote w:type="continuationSeparator" w:id="0">
    <w:p w:rsidR="00375EEA" w:rsidRDefault="00375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926" w:rsidRDefault="0024092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C665EB">
      <w:rPr>
        <w:b/>
        <w:noProof/>
        <w:color w:val="000000"/>
      </w:rPr>
      <w:t>2</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C665EB">
      <w:rPr>
        <w:b/>
        <w:noProof/>
        <w:color w:val="000000"/>
      </w:rPr>
      <w:t>34</w:t>
    </w:r>
    <w:r>
      <w:rPr>
        <w:b/>
        <w:color w:val="000000"/>
      </w:rPr>
      <w:fldChar w:fldCharType="end"/>
    </w:r>
  </w:p>
  <w:p w:rsidR="00240926" w:rsidRDefault="0024092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926" w:rsidRDefault="0024092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C665EB">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C665EB">
      <w:rPr>
        <w:b/>
        <w:noProof/>
        <w:color w:val="000000"/>
      </w:rPr>
      <w:t>34</w:t>
    </w:r>
    <w:r>
      <w:rPr>
        <w:b/>
        <w:color w:val="000000"/>
      </w:rPr>
      <w:fldChar w:fldCharType="end"/>
    </w:r>
  </w:p>
  <w:p w:rsidR="00240926" w:rsidRDefault="0024092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EEA" w:rsidRDefault="00375EEA">
      <w:r>
        <w:separator/>
      </w:r>
    </w:p>
  </w:footnote>
  <w:footnote w:type="continuationSeparator" w:id="0">
    <w:p w:rsidR="00375EEA" w:rsidRDefault="00375EEA">
      <w:r>
        <w:continuationSeparator/>
      </w:r>
    </w:p>
  </w:footnote>
  <w:footnote w:id="1">
    <w:p w:rsidR="00240926" w:rsidRDefault="00240926" w:rsidP="0014210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Ley de Transparencia y Acceso a la Información Pública del Estado de México y Municipios.</w:t>
      </w:r>
    </w:p>
    <w:p w:rsidR="00240926" w:rsidRDefault="00240926" w:rsidP="00142107">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Artículo 151. Ibídem.</w:t>
      </w:r>
    </w:p>
  </w:footnote>
  <w:footnote w:id="2">
    <w:p w:rsidR="00240926" w:rsidRDefault="00240926" w:rsidP="0014210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Ley de Transparencia y Acceso a la Información Pública del Estado de México y Municipios. Artículo 9. …</w:t>
      </w:r>
    </w:p>
    <w:p w:rsidR="00240926" w:rsidRDefault="00240926" w:rsidP="00142107">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II. Eficacia: Obligación del Instituto para tutelar, de manera efectiva, el derecho de acceso a la información;</w:t>
      </w:r>
    </w:p>
    <w:p w:rsidR="00240926" w:rsidRDefault="00240926" w:rsidP="00142107">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w:t>
      </w:r>
    </w:p>
  </w:footnote>
  <w:footnote w:id="3">
    <w:p w:rsidR="00240926" w:rsidRDefault="0024092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Ley de Transparencia y Acceso a la Información Pública del Estado de México y Municipios.</w:t>
      </w:r>
    </w:p>
    <w:p w:rsidR="00240926" w:rsidRDefault="00240926">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Artículo 151. Ibídem.</w:t>
      </w:r>
    </w:p>
  </w:footnote>
  <w:footnote w:id="4">
    <w:p w:rsidR="00240926" w:rsidRDefault="0024092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Fracción IV. Artículo 53.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926" w:rsidRDefault="00375EEA">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4"/>
      <w:tblW w:w="10501" w:type="dxa"/>
      <w:tblInd w:w="1277" w:type="dxa"/>
      <w:tblLayout w:type="fixed"/>
      <w:tblLook w:val="0400" w:firstRow="0" w:lastRow="0" w:firstColumn="0" w:lastColumn="0" w:noHBand="0" w:noVBand="1"/>
    </w:tblPr>
    <w:tblGrid>
      <w:gridCol w:w="4819"/>
      <w:gridCol w:w="5682"/>
    </w:tblGrid>
    <w:tr w:rsidR="002E7B03" w:rsidRPr="002E7B03" w:rsidTr="002E7B03">
      <w:trPr>
        <w:trHeight w:val="150"/>
      </w:trPr>
      <w:tc>
        <w:tcPr>
          <w:tcW w:w="4819" w:type="dxa"/>
          <w:shd w:val="clear" w:color="auto" w:fill="auto"/>
        </w:tcPr>
        <w:p w:rsidR="002E7B03" w:rsidRPr="002E7B03" w:rsidRDefault="002E7B03" w:rsidP="002E7B03">
          <w:pPr>
            <w:ind w:left="992" w:right="-105"/>
            <w:jc w:val="right"/>
            <w:rPr>
              <w:rFonts w:ascii="Palatino Linotype" w:eastAsia="Palatino Linotype" w:hAnsi="Palatino Linotype" w:cs="Palatino Linotype"/>
              <w:b/>
            </w:rPr>
          </w:pPr>
          <w:r w:rsidRPr="002E7B03">
            <w:rPr>
              <w:rFonts w:ascii="Palatino Linotype" w:eastAsia="Palatino Linotype" w:hAnsi="Palatino Linotype" w:cs="Palatino Linotype"/>
              <w:b/>
            </w:rPr>
            <w:t>Recurso de Revisión:</w:t>
          </w:r>
        </w:p>
      </w:tc>
      <w:tc>
        <w:tcPr>
          <w:tcW w:w="5682" w:type="dxa"/>
          <w:shd w:val="clear" w:color="auto" w:fill="auto"/>
        </w:tcPr>
        <w:p w:rsidR="002E7B03" w:rsidRPr="002E7B03" w:rsidRDefault="002E7B03" w:rsidP="002E7B03">
          <w:pPr>
            <w:ind w:right="-55"/>
            <w:jc w:val="both"/>
            <w:rPr>
              <w:rFonts w:ascii="Palatino Linotype" w:eastAsia="Palatino Linotype" w:hAnsi="Palatino Linotype" w:cs="Palatino Linotype"/>
            </w:rPr>
          </w:pPr>
          <w:r w:rsidRPr="002E7B03">
            <w:rPr>
              <w:rFonts w:ascii="Palatino Linotype" w:eastAsia="Palatino Linotype" w:hAnsi="Palatino Linotype" w:cs="Palatino Linotype"/>
            </w:rPr>
            <w:t>01618/INFOEM/IP/RR/2025</w:t>
          </w:r>
        </w:p>
      </w:tc>
    </w:tr>
    <w:tr w:rsidR="002E7B03" w:rsidRPr="002E7B03" w:rsidTr="002E7B03">
      <w:trPr>
        <w:trHeight w:val="295"/>
      </w:trPr>
      <w:tc>
        <w:tcPr>
          <w:tcW w:w="4819" w:type="dxa"/>
          <w:shd w:val="clear" w:color="auto" w:fill="auto"/>
        </w:tcPr>
        <w:p w:rsidR="002E7B03" w:rsidRPr="002E7B03" w:rsidRDefault="002E7B03" w:rsidP="002E7B03">
          <w:pPr>
            <w:tabs>
              <w:tab w:val="right" w:pos="8838"/>
            </w:tabs>
            <w:ind w:left="992" w:right="-105"/>
            <w:jc w:val="right"/>
            <w:rPr>
              <w:rFonts w:ascii="Palatino Linotype" w:eastAsia="Palatino Linotype" w:hAnsi="Palatino Linotype" w:cs="Palatino Linotype"/>
              <w:b/>
            </w:rPr>
          </w:pPr>
          <w:r w:rsidRPr="002E7B03">
            <w:rPr>
              <w:rFonts w:ascii="Palatino Linotype" w:eastAsia="Palatino Linotype" w:hAnsi="Palatino Linotype" w:cs="Palatino Linotype"/>
              <w:b/>
            </w:rPr>
            <w:t>Sujeto Obligado:</w:t>
          </w:r>
        </w:p>
      </w:tc>
      <w:tc>
        <w:tcPr>
          <w:tcW w:w="5682" w:type="dxa"/>
          <w:shd w:val="clear" w:color="auto" w:fill="auto"/>
        </w:tcPr>
        <w:p w:rsidR="002E7B03" w:rsidRPr="002E7B03" w:rsidRDefault="002E7B03" w:rsidP="002E7B03">
          <w:pPr>
            <w:ind w:right="-55"/>
            <w:jc w:val="both"/>
            <w:rPr>
              <w:rFonts w:ascii="Palatino Linotype" w:eastAsia="Palatino Linotype" w:hAnsi="Palatino Linotype" w:cs="Palatino Linotype"/>
            </w:rPr>
          </w:pPr>
          <w:r w:rsidRPr="002E7B03">
            <w:rPr>
              <w:rFonts w:ascii="Palatino Linotype" w:eastAsia="Palatino Linotype" w:hAnsi="Palatino Linotype" w:cs="Palatino Linotype"/>
            </w:rPr>
            <w:t>Ayuntamiento de la Paz</w:t>
          </w:r>
        </w:p>
      </w:tc>
    </w:tr>
    <w:tr w:rsidR="002E7B03" w:rsidRPr="002E7B03" w:rsidTr="002E7B03">
      <w:trPr>
        <w:trHeight w:val="295"/>
      </w:trPr>
      <w:tc>
        <w:tcPr>
          <w:tcW w:w="4819" w:type="dxa"/>
          <w:shd w:val="clear" w:color="auto" w:fill="auto"/>
        </w:tcPr>
        <w:p w:rsidR="002E7B03" w:rsidRPr="002E7B03" w:rsidRDefault="002E7B03" w:rsidP="002E7B03">
          <w:pPr>
            <w:tabs>
              <w:tab w:val="right" w:pos="8838"/>
            </w:tabs>
            <w:ind w:left="992" w:right="-105"/>
            <w:jc w:val="right"/>
            <w:rPr>
              <w:rFonts w:ascii="Palatino Linotype" w:eastAsia="Palatino Linotype" w:hAnsi="Palatino Linotype" w:cs="Palatino Linotype"/>
              <w:b/>
            </w:rPr>
          </w:pPr>
          <w:r w:rsidRPr="002E7B03">
            <w:rPr>
              <w:rFonts w:ascii="Palatino Linotype" w:eastAsia="Palatino Linotype" w:hAnsi="Palatino Linotype" w:cs="Palatino Linotype"/>
              <w:b/>
            </w:rPr>
            <w:t>Comisionada ponente:</w:t>
          </w:r>
        </w:p>
      </w:tc>
      <w:tc>
        <w:tcPr>
          <w:tcW w:w="5682" w:type="dxa"/>
          <w:shd w:val="clear" w:color="auto" w:fill="auto"/>
        </w:tcPr>
        <w:p w:rsidR="002E7B03" w:rsidRPr="00343EE4" w:rsidRDefault="00343EE4" w:rsidP="002E7B03">
          <w:pPr>
            <w:ind w:right="-55"/>
            <w:jc w:val="both"/>
            <w:rPr>
              <w:rFonts w:ascii="Palatino Linotype" w:eastAsia="Palatino Linotype" w:hAnsi="Palatino Linotype" w:cs="Palatino Linotype"/>
            </w:rPr>
          </w:pPr>
          <w:r>
            <w:rPr>
              <w:rFonts w:ascii="Palatino Linotype" w:eastAsia="Palatino Linotype" w:hAnsi="Palatino Linotype" w:cs="Palatino Linotype"/>
            </w:rPr>
            <w:t>María del Rosario Mejía Ayala</w:t>
          </w:r>
        </w:p>
      </w:tc>
    </w:tr>
  </w:tbl>
  <w:tbl>
    <w:tblPr>
      <w:tblStyle w:val="a3"/>
      <w:tblW w:w="9334" w:type="dxa"/>
      <w:tblInd w:w="0" w:type="dxa"/>
      <w:tblLayout w:type="fixed"/>
      <w:tblLook w:val="0400" w:firstRow="0" w:lastRow="0" w:firstColumn="0" w:lastColumn="0" w:noHBand="0" w:noVBand="1"/>
    </w:tblPr>
    <w:tblGrid>
      <w:gridCol w:w="2297"/>
      <w:gridCol w:w="7037"/>
    </w:tblGrid>
    <w:tr w:rsidR="00240926" w:rsidTr="00343EE4">
      <w:trPr>
        <w:trHeight w:val="71"/>
      </w:trPr>
      <w:tc>
        <w:tcPr>
          <w:tcW w:w="2297" w:type="dxa"/>
          <w:shd w:val="clear" w:color="auto" w:fill="auto"/>
        </w:tcPr>
        <w:p w:rsidR="00240926" w:rsidRDefault="00240926">
          <w:pPr>
            <w:tabs>
              <w:tab w:val="right" w:pos="4273"/>
            </w:tabs>
            <w:rPr>
              <w:rFonts w:ascii="Garamond" w:eastAsia="Garamond" w:hAnsi="Garamond" w:cs="Garamond"/>
              <w:sz w:val="16"/>
              <w:szCs w:val="16"/>
            </w:rPr>
          </w:pPr>
        </w:p>
      </w:tc>
      <w:tc>
        <w:tcPr>
          <w:tcW w:w="7037" w:type="dxa"/>
          <w:shd w:val="clear" w:color="auto" w:fill="auto"/>
        </w:tcPr>
        <w:p w:rsidR="00240926" w:rsidRDefault="00240926" w:rsidP="00343EE4">
          <w:pPr>
            <w:tabs>
              <w:tab w:val="right" w:pos="8838"/>
            </w:tabs>
            <w:jc w:val="both"/>
            <w:rPr>
              <w:rFonts w:ascii="Arial" w:eastAsia="Arial" w:hAnsi="Arial" w:cs="Arial"/>
              <w:b/>
              <w:sz w:val="22"/>
              <w:szCs w:val="22"/>
            </w:rPr>
          </w:pPr>
        </w:p>
      </w:tc>
    </w:tr>
  </w:tbl>
  <w:p w:rsidR="00240926" w:rsidRDefault="00375EEA">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05pt;margin-top:-111.05pt;width:589.8pt;height:768pt;z-index:-251659776;mso-position-horizontal-relative:margin;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5"/>
      <w:tblW w:w="9900" w:type="dxa"/>
      <w:tblInd w:w="0" w:type="dxa"/>
      <w:tblLayout w:type="fixed"/>
      <w:tblLook w:val="0400" w:firstRow="0" w:lastRow="0" w:firstColumn="0" w:lastColumn="0" w:noHBand="0" w:noVBand="1"/>
    </w:tblPr>
    <w:tblGrid>
      <w:gridCol w:w="2265"/>
      <w:gridCol w:w="7635"/>
    </w:tblGrid>
    <w:tr w:rsidR="00240926">
      <w:trPr>
        <w:trHeight w:val="1435"/>
      </w:trPr>
      <w:tc>
        <w:tcPr>
          <w:tcW w:w="2265" w:type="dxa"/>
          <w:shd w:val="clear" w:color="auto" w:fill="auto"/>
        </w:tcPr>
        <w:p w:rsidR="00240926" w:rsidRDefault="00240926">
          <w:pPr>
            <w:tabs>
              <w:tab w:val="right" w:pos="4273"/>
            </w:tabs>
            <w:rPr>
              <w:rFonts w:ascii="Garamond" w:eastAsia="Garamond" w:hAnsi="Garamond" w:cs="Garamond"/>
              <w:sz w:val="22"/>
              <w:szCs w:val="22"/>
            </w:rPr>
          </w:pPr>
        </w:p>
      </w:tc>
      <w:tc>
        <w:tcPr>
          <w:tcW w:w="7635" w:type="dxa"/>
          <w:shd w:val="clear" w:color="auto" w:fill="auto"/>
        </w:tcPr>
        <w:tbl>
          <w:tblPr>
            <w:tblStyle w:val="a6"/>
            <w:tblW w:w="7630" w:type="dxa"/>
            <w:tblInd w:w="597" w:type="dxa"/>
            <w:tblLayout w:type="fixed"/>
            <w:tblLook w:val="0400" w:firstRow="0" w:lastRow="0" w:firstColumn="0" w:lastColumn="0" w:noHBand="0" w:noVBand="1"/>
          </w:tblPr>
          <w:tblGrid>
            <w:gridCol w:w="3235"/>
            <w:gridCol w:w="4395"/>
          </w:tblGrid>
          <w:tr w:rsidR="00240926" w:rsidTr="00343EE4">
            <w:trPr>
              <w:trHeight w:val="144"/>
            </w:trPr>
            <w:tc>
              <w:tcPr>
                <w:tcW w:w="3235" w:type="dxa"/>
                <w:shd w:val="clear" w:color="auto" w:fill="auto"/>
              </w:tcPr>
              <w:p w:rsidR="00240926" w:rsidRPr="002E7B03" w:rsidRDefault="00240926" w:rsidP="002E7B03">
                <w:pPr>
                  <w:tabs>
                    <w:tab w:val="right" w:pos="8838"/>
                  </w:tabs>
                  <w:ind w:left="566" w:right="-105"/>
                  <w:jc w:val="right"/>
                  <w:rPr>
                    <w:rFonts w:ascii="Palatino Linotype" w:eastAsia="Palatino Linotype" w:hAnsi="Palatino Linotype" w:cs="Palatino Linotype"/>
                    <w:b/>
                  </w:rPr>
                </w:pPr>
                <w:r w:rsidRPr="002E7B03">
                  <w:rPr>
                    <w:rFonts w:ascii="Palatino Linotype" w:eastAsia="Palatino Linotype" w:hAnsi="Palatino Linotype" w:cs="Palatino Linotype"/>
                    <w:b/>
                  </w:rPr>
                  <w:t>Recurso de Revisión:</w:t>
                </w:r>
              </w:p>
            </w:tc>
            <w:tc>
              <w:tcPr>
                <w:tcW w:w="4395" w:type="dxa"/>
                <w:shd w:val="clear" w:color="auto" w:fill="auto"/>
              </w:tcPr>
              <w:p w:rsidR="00240926" w:rsidRPr="002E7B03" w:rsidRDefault="00240926" w:rsidP="002E7B03">
                <w:pPr>
                  <w:ind w:right="32"/>
                  <w:rPr>
                    <w:rFonts w:ascii="Palatino Linotype" w:eastAsia="Palatino Linotype" w:hAnsi="Palatino Linotype" w:cs="Palatino Linotype"/>
                  </w:rPr>
                </w:pPr>
                <w:r w:rsidRPr="002E7B03">
                  <w:rPr>
                    <w:rFonts w:ascii="Palatino Linotype" w:eastAsia="Palatino Linotype" w:hAnsi="Palatino Linotype" w:cs="Palatino Linotype"/>
                  </w:rPr>
                  <w:t>01618/INFOEM/IP/RR/2025</w:t>
                </w:r>
              </w:p>
            </w:tc>
          </w:tr>
          <w:tr w:rsidR="00240926" w:rsidTr="00343EE4">
            <w:trPr>
              <w:trHeight w:val="144"/>
            </w:trPr>
            <w:tc>
              <w:tcPr>
                <w:tcW w:w="3235" w:type="dxa"/>
                <w:shd w:val="clear" w:color="auto" w:fill="auto"/>
              </w:tcPr>
              <w:p w:rsidR="00240926" w:rsidRPr="002E7B03" w:rsidRDefault="00240926" w:rsidP="002E7B03">
                <w:pPr>
                  <w:tabs>
                    <w:tab w:val="right" w:pos="8838"/>
                  </w:tabs>
                  <w:ind w:left="566" w:right="-105"/>
                  <w:jc w:val="right"/>
                  <w:rPr>
                    <w:rFonts w:ascii="Palatino Linotype" w:eastAsia="Palatino Linotype" w:hAnsi="Palatino Linotype" w:cs="Palatino Linotype"/>
                    <w:b/>
                  </w:rPr>
                </w:pPr>
                <w:r w:rsidRPr="002E7B03">
                  <w:rPr>
                    <w:rFonts w:ascii="Palatino Linotype" w:eastAsia="Palatino Linotype" w:hAnsi="Palatino Linotype" w:cs="Palatino Linotype"/>
                    <w:b/>
                  </w:rPr>
                  <w:t>Recurrente:</w:t>
                </w:r>
              </w:p>
            </w:tc>
            <w:tc>
              <w:tcPr>
                <w:tcW w:w="4395" w:type="dxa"/>
                <w:shd w:val="clear" w:color="auto" w:fill="auto"/>
              </w:tcPr>
              <w:p w:rsidR="00240926" w:rsidRPr="002E7B03" w:rsidRDefault="00C665EB" w:rsidP="002E7B03">
                <w:pPr>
                  <w:tabs>
                    <w:tab w:val="left" w:pos="3122"/>
                  </w:tabs>
                  <w:ind w:right="32"/>
                  <w:rPr>
                    <w:rFonts w:ascii="Palatino Linotype" w:eastAsia="Palatino Linotype" w:hAnsi="Palatino Linotype" w:cs="Palatino Linotype"/>
                  </w:rPr>
                </w:pPr>
                <w:r>
                  <w:rPr>
                    <w:rFonts w:ascii="Palatino Linotype" w:eastAsia="Palatino Linotype" w:hAnsi="Palatino Linotype" w:cs="Palatino Linotype"/>
                  </w:rPr>
                  <w:t>XXXX</w:t>
                </w:r>
              </w:p>
            </w:tc>
          </w:tr>
          <w:tr w:rsidR="00240926" w:rsidTr="00343EE4">
            <w:trPr>
              <w:trHeight w:val="283"/>
            </w:trPr>
            <w:tc>
              <w:tcPr>
                <w:tcW w:w="3235" w:type="dxa"/>
                <w:shd w:val="clear" w:color="auto" w:fill="auto"/>
              </w:tcPr>
              <w:p w:rsidR="00240926" w:rsidRPr="002E7B03" w:rsidRDefault="00240926" w:rsidP="002E7B03">
                <w:pPr>
                  <w:tabs>
                    <w:tab w:val="right" w:pos="8838"/>
                  </w:tabs>
                  <w:ind w:left="566" w:right="-105"/>
                  <w:jc w:val="right"/>
                  <w:rPr>
                    <w:rFonts w:ascii="Palatino Linotype" w:eastAsia="Palatino Linotype" w:hAnsi="Palatino Linotype" w:cs="Palatino Linotype"/>
                    <w:b/>
                  </w:rPr>
                </w:pPr>
                <w:r w:rsidRPr="002E7B03">
                  <w:rPr>
                    <w:rFonts w:ascii="Palatino Linotype" w:eastAsia="Palatino Linotype" w:hAnsi="Palatino Linotype" w:cs="Palatino Linotype"/>
                    <w:b/>
                  </w:rPr>
                  <w:t>Sujeto Obligado:</w:t>
                </w:r>
              </w:p>
            </w:tc>
            <w:tc>
              <w:tcPr>
                <w:tcW w:w="4395" w:type="dxa"/>
                <w:shd w:val="clear" w:color="auto" w:fill="auto"/>
              </w:tcPr>
              <w:p w:rsidR="00240926" w:rsidRPr="002E7B03" w:rsidRDefault="00240926" w:rsidP="002E7B03">
                <w:pPr>
                  <w:tabs>
                    <w:tab w:val="left" w:pos="2834"/>
                  </w:tabs>
                  <w:ind w:right="32"/>
                  <w:rPr>
                    <w:rFonts w:ascii="Palatino Linotype" w:eastAsia="Palatino Linotype" w:hAnsi="Palatino Linotype" w:cs="Palatino Linotype"/>
                  </w:rPr>
                </w:pPr>
                <w:r w:rsidRPr="002E7B03">
                  <w:rPr>
                    <w:rFonts w:ascii="Palatino Linotype" w:eastAsia="Palatino Linotype" w:hAnsi="Palatino Linotype" w:cs="Palatino Linotype"/>
                  </w:rPr>
                  <w:t>Ayuntamiento de la Paz</w:t>
                </w:r>
              </w:p>
            </w:tc>
          </w:tr>
          <w:tr w:rsidR="00240926" w:rsidTr="00343EE4">
            <w:trPr>
              <w:trHeight w:val="283"/>
            </w:trPr>
            <w:tc>
              <w:tcPr>
                <w:tcW w:w="3235" w:type="dxa"/>
                <w:shd w:val="clear" w:color="auto" w:fill="auto"/>
              </w:tcPr>
              <w:p w:rsidR="00240926" w:rsidRPr="002E7B03" w:rsidRDefault="00240926" w:rsidP="002E7B03">
                <w:pPr>
                  <w:tabs>
                    <w:tab w:val="right" w:pos="8838"/>
                  </w:tabs>
                  <w:ind w:left="566" w:right="-105"/>
                  <w:jc w:val="right"/>
                  <w:rPr>
                    <w:rFonts w:ascii="Palatino Linotype" w:eastAsia="Palatino Linotype" w:hAnsi="Palatino Linotype" w:cs="Palatino Linotype"/>
                    <w:b/>
                  </w:rPr>
                </w:pPr>
                <w:r w:rsidRPr="002E7B03">
                  <w:rPr>
                    <w:rFonts w:ascii="Palatino Linotype" w:eastAsia="Palatino Linotype" w:hAnsi="Palatino Linotype" w:cs="Palatino Linotype"/>
                    <w:b/>
                  </w:rPr>
                  <w:t>Comisionada ponente:</w:t>
                </w:r>
              </w:p>
            </w:tc>
            <w:tc>
              <w:tcPr>
                <w:tcW w:w="4395" w:type="dxa"/>
                <w:shd w:val="clear" w:color="auto" w:fill="auto"/>
              </w:tcPr>
              <w:p w:rsidR="00240926" w:rsidRPr="002E7B03" w:rsidRDefault="00240926" w:rsidP="002E7B03">
                <w:pPr>
                  <w:ind w:right="32"/>
                  <w:rPr>
                    <w:rFonts w:ascii="Palatino Linotype" w:eastAsia="Palatino Linotype" w:hAnsi="Palatino Linotype" w:cs="Palatino Linotype"/>
                  </w:rPr>
                </w:pPr>
                <w:r w:rsidRPr="002E7B03">
                  <w:rPr>
                    <w:rFonts w:ascii="Palatino Linotype" w:eastAsia="Palatino Linotype" w:hAnsi="Palatino Linotype" w:cs="Palatino Linotype"/>
                  </w:rPr>
                  <w:t>María del Rosario Mejía Ayala</w:t>
                </w:r>
              </w:p>
              <w:p w:rsidR="00240926" w:rsidRPr="002E7B03" w:rsidRDefault="00240926" w:rsidP="002E7B03">
                <w:pPr>
                  <w:ind w:right="32"/>
                  <w:rPr>
                    <w:rFonts w:ascii="Palatino Linotype" w:eastAsia="Palatino Linotype" w:hAnsi="Palatino Linotype" w:cs="Palatino Linotype"/>
                    <w:b/>
                  </w:rPr>
                </w:pPr>
              </w:p>
            </w:tc>
          </w:tr>
        </w:tbl>
        <w:p w:rsidR="00240926" w:rsidRDefault="00240926">
          <w:pPr>
            <w:tabs>
              <w:tab w:val="right" w:pos="8838"/>
            </w:tabs>
            <w:ind w:left="-28"/>
            <w:jc w:val="both"/>
            <w:rPr>
              <w:rFonts w:ascii="Arial" w:eastAsia="Arial" w:hAnsi="Arial" w:cs="Arial"/>
              <w:b/>
              <w:sz w:val="22"/>
              <w:szCs w:val="22"/>
            </w:rPr>
          </w:pPr>
        </w:p>
      </w:tc>
    </w:tr>
  </w:tbl>
  <w:p w:rsidR="00240926" w:rsidRDefault="00375EEA">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F503D"/>
    <w:multiLevelType w:val="multilevel"/>
    <w:tmpl w:val="F294B0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A9503B"/>
    <w:multiLevelType w:val="multilevel"/>
    <w:tmpl w:val="75EC4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16B2982"/>
    <w:multiLevelType w:val="hybridMultilevel"/>
    <w:tmpl w:val="10BE8502"/>
    <w:lvl w:ilvl="0" w:tplc="7BBEBC0E">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602B190D"/>
    <w:multiLevelType w:val="hybridMultilevel"/>
    <w:tmpl w:val="27BA8216"/>
    <w:lvl w:ilvl="0" w:tplc="3EF48730">
      <w:start w:val="1"/>
      <w:numFmt w:val="decimal"/>
      <w:lvlText w:val="%1."/>
      <w:lvlJc w:val="left"/>
      <w:pPr>
        <w:ind w:left="360" w:hanging="360"/>
      </w:pPr>
      <w:rPr>
        <w:rFonts w:ascii="Palatino Linotype" w:hAnsi="Palatino Linotype" w:hint="default"/>
        <w:b/>
        <w:i w:val="0"/>
        <w:color w:val="auto"/>
        <w:sz w:val="24"/>
      </w:rPr>
    </w:lvl>
    <w:lvl w:ilvl="1" w:tplc="E6865752">
      <w:start w:val="1"/>
      <w:numFmt w:val="lowerLetter"/>
      <w:lvlText w:val="%2."/>
      <w:lvlJc w:val="left"/>
      <w:pPr>
        <w:ind w:left="1440" w:hanging="360"/>
      </w:pPr>
      <w:rPr>
        <w:sz w:val="22"/>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67061B25"/>
    <w:multiLevelType w:val="multilevel"/>
    <w:tmpl w:val="34DAF50A"/>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 w15:restartNumberingAfterBreak="0">
    <w:nsid w:val="6D3B49FE"/>
    <w:multiLevelType w:val="multilevel"/>
    <w:tmpl w:val="BA54CF48"/>
    <w:lvl w:ilvl="0">
      <w:start w:val="1"/>
      <w:numFmt w:val="decimal"/>
      <w:lvlText w:val="%1."/>
      <w:lvlJc w:val="left"/>
      <w:pPr>
        <w:ind w:left="360" w:hanging="36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lvl>
    <w:lvl w:ilvl="2">
      <w:start w:val="1"/>
      <w:numFmt w:val="upperLetter"/>
      <w:lvlText w:val="%3."/>
      <w:lvlJc w:val="left"/>
      <w:pPr>
        <w:ind w:left="2340" w:hanging="360"/>
      </w:pPr>
      <w:rPr>
        <w:color w:val="000000"/>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EF67514"/>
    <w:multiLevelType w:val="multilevel"/>
    <w:tmpl w:val="87DA3D88"/>
    <w:lvl w:ilvl="0">
      <w:start w:val="1"/>
      <w:numFmt w:val="decimal"/>
      <w:lvlText w:val="%1."/>
      <w:lvlJc w:val="left"/>
      <w:pPr>
        <w:ind w:left="1211"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4"/>
  </w:num>
  <w:num w:numId="3">
    <w:abstractNumId w:val="0"/>
  </w:num>
  <w:num w:numId="4">
    <w:abstractNumId w:val="6"/>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EB4"/>
    <w:rsid w:val="00035FC3"/>
    <w:rsid w:val="000C71EA"/>
    <w:rsid w:val="001010B2"/>
    <w:rsid w:val="00107152"/>
    <w:rsid w:val="00115A27"/>
    <w:rsid w:val="001271E8"/>
    <w:rsid w:val="00142107"/>
    <w:rsid w:val="001700E8"/>
    <w:rsid w:val="0022067F"/>
    <w:rsid w:val="00240926"/>
    <w:rsid w:val="00247DCF"/>
    <w:rsid w:val="002E7B03"/>
    <w:rsid w:val="00323F15"/>
    <w:rsid w:val="00343EE4"/>
    <w:rsid w:val="00367F08"/>
    <w:rsid w:val="00375EEA"/>
    <w:rsid w:val="003A5400"/>
    <w:rsid w:val="004D1CA4"/>
    <w:rsid w:val="005949D8"/>
    <w:rsid w:val="005B32A9"/>
    <w:rsid w:val="005C56BF"/>
    <w:rsid w:val="00610996"/>
    <w:rsid w:val="006B114F"/>
    <w:rsid w:val="0070778A"/>
    <w:rsid w:val="00815490"/>
    <w:rsid w:val="00832AA2"/>
    <w:rsid w:val="009F37B0"/>
    <w:rsid w:val="00AB1877"/>
    <w:rsid w:val="00AB4741"/>
    <w:rsid w:val="00B83B48"/>
    <w:rsid w:val="00C665EB"/>
    <w:rsid w:val="00CE4CDF"/>
    <w:rsid w:val="00D63D52"/>
    <w:rsid w:val="00E5495D"/>
    <w:rsid w:val="00E67EB4"/>
    <w:rsid w:val="00EA37FE"/>
    <w:rsid w:val="00ED296E"/>
    <w:rsid w:val="00F07308"/>
    <w:rsid w:val="00F415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1515F6B-408A-4B10-8B03-1841478B5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782854"/>
    <w:rPr>
      <w:rFonts w:asciiTheme="majorHAnsi" w:eastAsiaTheme="majorEastAsia" w:hAnsiTheme="majorHAnsi" w:cstheme="majorBidi"/>
      <w:color w:val="2E74B5" w:themeColor="accent1" w:themeShade="BF"/>
      <w:sz w:val="32"/>
      <w:szCs w:val="32"/>
      <w:lang w:eastAsia="es-MX"/>
    </w:rPr>
  </w:style>
  <w:style w:type="character" w:styleId="Hipervnculo">
    <w:name w:val="Hyperlink"/>
    <w:aliases w:val="Hipervínculo1,Hipervínculo11,Hipervínculo12,Hipervínculo13,Hipervínculo14,Hipervínculo15"/>
    <w:uiPriority w:val="99"/>
    <w:unhideWhenUsed/>
    <w:rsid w:val="00782854"/>
    <w:rPr>
      <w:color w:val="0563C1"/>
      <w:u w:val="single"/>
    </w:rPr>
  </w:style>
  <w:style w:type="paragraph" w:styleId="Piedepgina">
    <w:name w:val="footer"/>
    <w:basedOn w:val="Normal"/>
    <w:link w:val="PiedepginaCar"/>
    <w:uiPriority w:val="99"/>
    <w:unhideWhenUsed/>
    <w:rsid w:val="00782854"/>
    <w:pPr>
      <w:tabs>
        <w:tab w:val="center" w:pos="4419"/>
        <w:tab w:val="right" w:pos="8838"/>
      </w:tabs>
    </w:pPr>
  </w:style>
  <w:style w:type="character" w:customStyle="1" w:styleId="PiedepginaCar">
    <w:name w:val="Pie de página Car"/>
    <w:basedOn w:val="Fuentedeprrafopredeter"/>
    <w:link w:val="Piedepgina"/>
    <w:uiPriority w:val="99"/>
    <w:rsid w:val="00782854"/>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82854"/>
    <w:pPr>
      <w:ind w:left="720"/>
      <w:contextualSpacing/>
    </w:pPr>
  </w:style>
  <w:style w:type="character" w:styleId="Hipervnculovisitado">
    <w:name w:val="FollowedHyperlink"/>
    <w:basedOn w:val="Fuentedeprrafopredeter"/>
    <w:uiPriority w:val="99"/>
    <w:semiHidden/>
    <w:unhideWhenUsed/>
    <w:rsid w:val="00592D9F"/>
    <w:rPr>
      <w:color w:val="954F72" w:themeColor="followed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756C7"/>
    <w:rPr>
      <w:rFonts w:ascii="Times New Roman" w:eastAsia="Times New Roman" w:hAnsi="Times New Roman" w:cs="Times New Roman"/>
      <w:sz w:val="24"/>
      <w:szCs w:val="24"/>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D4539"/>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D453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6D4539"/>
    <w:rPr>
      <w:vertAlign w:val="superscript"/>
    </w:rPr>
  </w:style>
  <w:style w:type="character" w:customStyle="1" w:styleId="normaltextrun">
    <w:name w:val="normaltextrun"/>
    <w:basedOn w:val="Fuentedeprrafopredeter"/>
    <w:rsid w:val="00CC3D27"/>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paragraph" w:customStyle="1" w:styleId="Default">
    <w:name w:val="Default"/>
    <w:rsid w:val="002E5EDD"/>
    <w:pPr>
      <w:autoSpaceDE w:val="0"/>
      <w:autoSpaceDN w:val="0"/>
      <w:adjustRightInd w:val="0"/>
    </w:pPr>
    <w:rPr>
      <w:rFonts w:ascii="Calibri" w:hAnsi="Calibri" w:cs="Calibri"/>
      <w:color w:val="00000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losreyeslapaz.gob.mx/"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losreslapaz.gob.mx/"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wd0Sz6Bol/ze0A31TrzLh5D9jg==">CgMxLjAyCGguZ2pkZ3hzMgloLjMwajB6bGwyCWguMWZvYjl0ZTIJaC4zem55c2g3MgloLjJldDkycDAyCGgudHlqY3d0MgloLjNkeTZ2a20yCWguMXQzaDVzZjIJaC4yczhleW8xMg5oLm9mMzJveTM2ZWdzeDIJaC4xN2RwOHZ1MgloLjNyZGNyam4yCWguMjZpbjFyZzINaC5lOWtkd2Z1cWgwajgAciExUUlWMFZVaWlNMXVRUUVBQ0Z2Nktock9HcWVpVjQ2ME0=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34</Pages>
  <Words>8343</Words>
  <Characters>45891</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54126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Cuenta Microsoft</cp:lastModifiedBy>
  <cp:revision>14</cp:revision>
  <cp:lastPrinted>2025-07-17T16:04:00Z</cp:lastPrinted>
  <dcterms:created xsi:type="dcterms:W3CDTF">2025-07-02T02:09:00Z</dcterms:created>
  <dcterms:modified xsi:type="dcterms:W3CDTF">2025-07-18T17:59:00Z</dcterms:modified>
</cp:coreProperties>
</file>