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6B3FE" w14:textId="063B4CC1" w:rsidR="007D645B" w:rsidRDefault="00871098" w:rsidP="00C02CD0">
      <w:pPr>
        <w:shd w:val="clear" w:color="auto" w:fill="FFFFFF"/>
        <w:spacing w:line="360" w:lineRule="auto"/>
        <w:jc w:val="both"/>
        <w:rPr>
          <w:rFonts w:ascii="Palatino Linotype" w:hAnsi="Palatino Linotype" w:cs="Arial"/>
          <w:color w:val="000000"/>
          <w:lang w:val="es-MX" w:eastAsia="es-MX"/>
        </w:rPr>
      </w:pPr>
      <w:r>
        <w:rPr>
          <w:rFonts w:ascii="Palatino Linotype" w:hAnsi="Palatino Linotype" w:cs="Arial"/>
          <w:color w:val="000000"/>
          <w:lang w:val="es-MX" w:eastAsia="es-MX"/>
        </w:rPr>
        <w:t xml:space="preserve"> </w:t>
      </w:r>
      <w:r w:rsidR="0029071C"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623E62">
        <w:rPr>
          <w:rFonts w:ascii="Palatino Linotype" w:hAnsi="Palatino Linotype" w:cs="Arial"/>
          <w:color w:val="000000"/>
          <w:lang w:val="es-MX" w:eastAsia="es-MX"/>
        </w:rPr>
        <w:t>catorce de mayo</w:t>
      </w:r>
      <w:r w:rsidR="00B22DDC">
        <w:rPr>
          <w:rFonts w:ascii="Palatino Linotype" w:hAnsi="Palatino Linotype" w:cs="Arial"/>
          <w:color w:val="000000"/>
          <w:lang w:val="es-MX" w:eastAsia="es-MX"/>
        </w:rPr>
        <w:t xml:space="preserve"> de</w:t>
      </w:r>
      <w:r w:rsidR="007237B8" w:rsidRPr="006A240A">
        <w:rPr>
          <w:rFonts w:ascii="Palatino Linotype" w:hAnsi="Palatino Linotype" w:cs="Arial"/>
          <w:color w:val="000000"/>
          <w:lang w:val="es-MX" w:eastAsia="es-MX"/>
        </w:rPr>
        <w:t xml:space="preserve"> dos mil veinti</w:t>
      </w:r>
      <w:r w:rsidR="0009050D">
        <w:rPr>
          <w:rFonts w:ascii="Palatino Linotype" w:hAnsi="Palatino Linotype" w:cs="Arial"/>
          <w:color w:val="000000"/>
          <w:lang w:val="es-MX" w:eastAsia="es-MX"/>
        </w:rPr>
        <w:t>cinco</w:t>
      </w:r>
      <w:r w:rsidR="0029071C" w:rsidRPr="006A240A">
        <w:rPr>
          <w:rFonts w:ascii="Palatino Linotype" w:hAnsi="Palatino Linotype" w:cs="Arial"/>
          <w:color w:val="000000"/>
          <w:lang w:val="es-MX" w:eastAsia="es-MX"/>
        </w:rPr>
        <w:t>.</w:t>
      </w:r>
    </w:p>
    <w:p w14:paraId="246F7DFC" w14:textId="77777777" w:rsidR="00C02CD0" w:rsidRPr="00C02CD0" w:rsidRDefault="00C02CD0" w:rsidP="00C02CD0">
      <w:pPr>
        <w:shd w:val="clear" w:color="auto" w:fill="FFFFFF"/>
        <w:spacing w:line="360" w:lineRule="auto"/>
        <w:jc w:val="both"/>
        <w:rPr>
          <w:rFonts w:ascii="Palatino Linotype" w:hAnsi="Palatino Linotype" w:cs="Arial"/>
          <w:color w:val="000000"/>
          <w:lang w:val="es-MX" w:eastAsia="es-MX"/>
        </w:rPr>
      </w:pPr>
    </w:p>
    <w:p w14:paraId="18792ADD" w14:textId="643FC8A6"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bookmarkStart w:id="0" w:name="_GoBack"/>
      <w:r w:rsidR="007D645B" w:rsidRPr="007D645B">
        <w:rPr>
          <w:rFonts w:ascii="Palatino Linotype" w:eastAsiaTheme="minorHAnsi" w:hAnsi="Palatino Linotype" w:cs="Arial"/>
          <w:b/>
          <w:lang w:val="es-MX" w:eastAsia="en-US"/>
        </w:rPr>
        <w:t>0</w:t>
      </w:r>
      <w:r w:rsidR="00C02CD0">
        <w:rPr>
          <w:rFonts w:ascii="Palatino Linotype" w:eastAsiaTheme="minorHAnsi" w:hAnsi="Palatino Linotype" w:cs="Arial"/>
          <w:b/>
          <w:lang w:val="es-MX" w:eastAsia="en-US"/>
        </w:rPr>
        <w:t>2560</w:t>
      </w:r>
      <w:r w:rsidR="00951242">
        <w:rPr>
          <w:rFonts w:ascii="Palatino Linotype" w:eastAsiaTheme="minorHAnsi" w:hAnsi="Palatino Linotype" w:cs="Arial"/>
          <w:b/>
          <w:lang w:val="es-MX" w:eastAsia="en-US"/>
        </w:rPr>
        <w:t>/</w:t>
      </w:r>
      <w:r w:rsidRPr="006A240A">
        <w:rPr>
          <w:rFonts w:ascii="Palatino Linotype" w:eastAsiaTheme="minorHAnsi" w:hAnsi="Palatino Linotype" w:cs="Arial"/>
          <w:b/>
          <w:bCs/>
          <w:lang w:val="es-MX" w:eastAsia="es-MX"/>
        </w:rPr>
        <w:t>INFOEM/IP/RR/202</w:t>
      </w:r>
      <w:r w:rsidR="00B14416">
        <w:rPr>
          <w:rFonts w:ascii="Palatino Linotype" w:eastAsiaTheme="minorHAnsi" w:hAnsi="Palatino Linotype" w:cs="Arial"/>
          <w:b/>
          <w:bCs/>
          <w:lang w:val="es-MX" w:eastAsia="es-MX"/>
        </w:rPr>
        <w:t>5</w:t>
      </w:r>
      <w:bookmarkEnd w:id="0"/>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w:t>
      </w:r>
      <w:r w:rsidR="00B14416" w:rsidRPr="00B14416">
        <w:rPr>
          <w:rFonts w:ascii="Palatino Linotype" w:hAnsi="Palatino Linotype" w:cs="Arial"/>
        </w:rPr>
        <w:t>por un particular que al momento de ingresar la solicitud de información e interponer el recurso de revisión, no señaló nombre o seudónimo con</w:t>
      </w:r>
      <w:r w:rsidR="00B14416">
        <w:rPr>
          <w:rFonts w:ascii="Palatino Linotype" w:hAnsi="Palatino Linotype" w:cs="Arial"/>
        </w:rPr>
        <w:t xml:space="preserve"> el cual desee ser identificado</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27342B">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en contra de la respuesta de</w:t>
      </w:r>
      <w:r w:rsidR="00B20C2B" w:rsidRPr="006A240A">
        <w:rPr>
          <w:rFonts w:ascii="Palatino Linotype" w:eastAsiaTheme="minorHAnsi" w:hAnsi="Palatino Linotype" w:cs="Arial"/>
          <w:lang w:val="es-MX" w:eastAsia="en-US"/>
        </w:rPr>
        <w:t>l</w:t>
      </w:r>
      <w:r w:rsidRPr="006A240A">
        <w:rPr>
          <w:rFonts w:ascii="Palatino Linotype" w:eastAsiaTheme="minorHAnsi" w:hAnsi="Palatino Linotype" w:cs="Arial"/>
          <w:lang w:val="es-MX" w:eastAsia="en-US"/>
        </w:rPr>
        <w:t xml:space="preserve"> </w:t>
      </w:r>
      <w:r w:rsidR="00344236" w:rsidRPr="00344236">
        <w:rPr>
          <w:rFonts w:ascii="Palatino Linotype" w:eastAsiaTheme="minorHAnsi" w:hAnsi="Palatino Linotype" w:cs="Arial"/>
          <w:b/>
          <w:lang w:val="es-MX" w:eastAsia="en-US"/>
        </w:rPr>
        <w:t xml:space="preserve">Ayuntamiento de </w:t>
      </w:r>
      <w:r w:rsidR="00B14416">
        <w:rPr>
          <w:rFonts w:ascii="Palatino Linotype" w:eastAsiaTheme="minorHAnsi" w:hAnsi="Palatino Linotype" w:cs="Arial"/>
          <w:b/>
          <w:lang w:val="es-MX" w:eastAsia="en-US"/>
        </w:rPr>
        <w:t>Toluca</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5D167B00" w14:textId="77777777" w:rsidR="007D645B" w:rsidRPr="007D645B" w:rsidRDefault="007D645B" w:rsidP="007D645B">
      <w:pPr>
        <w:pStyle w:val="Sinespaciado"/>
        <w:rPr>
          <w:rFonts w:eastAsiaTheme="minorHAnsi"/>
          <w:lang w:eastAsia="en-US"/>
        </w:rPr>
      </w:pPr>
    </w:p>
    <w:p w14:paraId="4AFE5A3C" w14:textId="1986016B" w:rsidR="00C753C2" w:rsidRDefault="0029071C" w:rsidP="007D645B">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4F11F6B" w14:textId="77777777" w:rsidR="007D645B" w:rsidRPr="007D645B" w:rsidRDefault="007D645B" w:rsidP="007D645B">
      <w:pPr>
        <w:pStyle w:val="Sinespaciado"/>
        <w:rPr>
          <w:rFonts w:eastAsiaTheme="minorHAnsi"/>
          <w:lang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0186A9E7" w14:textId="766CEC73" w:rsidR="007D645B" w:rsidRDefault="0029071C" w:rsidP="0027342B">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C02CD0">
        <w:rPr>
          <w:rFonts w:ascii="Palatino Linotype" w:eastAsiaTheme="minorHAnsi" w:hAnsi="Palatino Linotype" w:cs="Arial"/>
          <w:szCs w:val="22"/>
          <w:lang w:val="es-MX" w:eastAsia="en-US"/>
        </w:rPr>
        <w:t>doce de febrero</w:t>
      </w:r>
      <w:r w:rsidR="00B14416">
        <w:rPr>
          <w:rFonts w:ascii="Palatino Linotype" w:eastAsiaTheme="minorHAnsi" w:hAnsi="Palatino Linotype" w:cs="Arial"/>
          <w:szCs w:val="22"/>
          <w:lang w:val="es-MX" w:eastAsia="en-US"/>
        </w:rPr>
        <w:t xml:space="preserve"> de dos mil veinticinco</w:t>
      </w:r>
      <w:r w:rsidRPr="006A240A">
        <w:rPr>
          <w:rFonts w:ascii="Palatino Linotype" w:eastAsiaTheme="minorHAnsi" w:hAnsi="Palatino Linotype" w:cs="Arial"/>
          <w:szCs w:val="22"/>
          <w:lang w:val="es-MX" w:eastAsia="en-US"/>
        </w:rPr>
        <w:t xml:space="preserve">, </w:t>
      </w:r>
      <w:r w:rsidR="0027342B">
        <w:rPr>
          <w:rFonts w:ascii="Palatino Linotype" w:eastAsiaTheme="minorHAnsi" w:hAnsi="Palatino Linotype" w:cs="Arial"/>
          <w:szCs w:val="22"/>
          <w:lang w:val="es-MX" w:eastAsia="en-US"/>
        </w:rPr>
        <w:t xml:space="preserve">la parte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 </w:t>
      </w:r>
      <w:r w:rsidR="00C02CD0" w:rsidRPr="00C02CD0">
        <w:rPr>
          <w:rFonts w:ascii="Palatino Linotype" w:eastAsiaTheme="minorHAnsi" w:hAnsi="Palatino Linotype" w:cs="Arial"/>
          <w:b/>
          <w:szCs w:val="22"/>
          <w:lang w:val="es-MX" w:eastAsia="en-US"/>
        </w:rPr>
        <w:t>00840/TOLUCA/IP/2025</w:t>
      </w:r>
      <w:r w:rsidRPr="006A240A">
        <w:rPr>
          <w:rFonts w:ascii="Palatino Linotype" w:eastAsiaTheme="minorHAnsi" w:hAnsi="Palatino Linotype" w:cs="Arial"/>
          <w:szCs w:val="22"/>
          <w:lang w:val="es-MX" w:eastAsia="en-US"/>
        </w:rPr>
        <w:t>, mediante la cual solicitó lo siguiente:</w:t>
      </w:r>
    </w:p>
    <w:p w14:paraId="0ABB0306" w14:textId="77777777" w:rsidR="0027342B" w:rsidRPr="0027342B" w:rsidRDefault="0027342B" w:rsidP="00B14416">
      <w:pPr>
        <w:pStyle w:val="Sinespaciado"/>
        <w:rPr>
          <w:rFonts w:eastAsiaTheme="minorHAnsi"/>
          <w:lang w:eastAsia="en-US"/>
        </w:rPr>
      </w:pPr>
    </w:p>
    <w:p w14:paraId="3A941F80" w14:textId="6440E7AA" w:rsidR="0027342B" w:rsidRDefault="0029071C" w:rsidP="00C02CD0">
      <w:pPr>
        <w:spacing w:line="360" w:lineRule="auto"/>
        <w:ind w:left="284" w:right="332"/>
        <w:jc w:val="both"/>
        <w:rPr>
          <w:rFonts w:ascii="Palatino Linotype" w:hAnsi="Palatino Linotype"/>
          <w:i/>
          <w:sz w:val="22"/>
          <w:szCs w:val="20"/>
          <w:lang w:val="es-ES_tradnl"/>
        </w:rPr>
      </w:pPr>
      <w:r w:rsidRPr="00E50332">
        <w:rPr>
          <w:rFonts w:ascii="Palatino Linotype" w:hAnsi="Palatino Linotype"/>
          <w:i/>
          <w:sz w:val="22"/>
          <w:szCs w:val="20"/>
          <w:lang w:val="es-MX"/>
        </w:rPr>
        <w:t>“</w:t>
      </w:r>
      <w:r w:rsidR="00C02CD0" w:rsidRPr="00C02CD0">
        <w:rPr>
          <w:rFonts w:ascii="Palatino Linotype" w:hAnsi="Palatino Linotype"/>
          <w:i/>
          <w:sz w:val="22"/>
          <w:szCs w:val="20"/>
          <w:lang w:val="es-MX" w:eastAsia="es-MX"/>
        </w:rPr>
        <w:t>Cuantas patrullas vigilan la zona de colon? Cuantos elementos tienen</w:t>
      </w:r>
      <w:proofErr w:type="gramStart"/>
      <w:r w:rsidR="00C02CD0" w:rsidRPr="00C02CD0">
        <w:rPr>
          <w:rFonts w:ascii="Palatino Linotype" w:hAnsi="Palatino Linotype"/>
          <w:i/>
          <w:sz w:val="22"/>
          <w:szCs w:val="20"/>
          <w:lang w:val="es-MX" w:eastAsia="es-MX"/>
        </w:rPr>
        <w:t>?</w:t>
      </w:r>
      <w:proofErr w:type="gramEnd"/>
      <w:r w:rsidR="00C02CD0" w:rsidRPr="00C02CD0">
        <w:rPr>
          <w:rFonts w:ascii="Palatino Linotype" w:hAnsi="Palatino Linotype"/>
          <w:i/>
          <w:sz w:val="22"/>
          <w:szCs w:val="20"/>
          <w:lang w:val="es-MX" w:eastAsia="es-MX"/>
        </w:rPr>
        <w:t xml:space="preserve"> Cuantas armas para esa zona</w:t>
      </w:r>
      <w:proofErr w:type="gramStart"/>
      <w:r w:rsidR="00C02CD0" w:rsidRPr="00C02CD0">
        <w:rPr>
          <w:rFonts w:ascii="Palatino Linotype" w:hAnsi="Palatino Linotype"/>
          <w:i/>
          <w:sz w:val="22"/>
          <w:szCs w:val="20"/>
          <w:lang w:val="es-MX" w:eastAsia="es-MX"/>
        </w:rPr>
        <w:t>?</w:t>
      </w:r>
      <w:proofErr w:type="gramEnd"/>
      <w:r w:rsidR="00C02CD0" w:rsidRPr="00C02CD0">
        <w:rPr>
          <w:rFonts w:ascii="Palatino Linotype" w:hAnsi="Palatino Linotype"/>
          <w:i/>
          <w:sz w:val="22"/>
          <w:szCs w:val="20"/>
          <w:lang w:val="es-MX" w:eastAsia="es-MX"/>
        </w:rPr>
        <w:t xml:space="preserve"> </w:t>
      </w:r>
      <w:proofErr w:type="spellStart"/>
      <w:r w:rsidR="00C02CD0" w:rsidRPr="00C02CD0">
        <w:rPr>
          <w:rFonts w:ascii="Palatino Linotype" w:hAnsi="Palatino Linotype"/>
          <w:i/>
          <w:sz w:val="22"/>
          <w:szCs w:val="20"/>
          <w:lang w:val="es-MX" w:eastAsia="es-MX"/>
        </w:rPr>
        <w:t>Cual</w:t>
      </w:r>
      <w:proofErr w:type="spellEnd"/>
      <w:r w:rsidR="00C02CD0" w:rsidRPr="00C02CD0">
        <w:rPr>
          <w:rFonts w:ascii="Palatino Linotype" w:hAnsi="Palatino Linotype"/>
          <w:i/>
          <w:sz w:val="22"/>
          <w:szCs w:val="20"/>
          <w:lang w:val="es-MX" w:eastAsia="es-MX"/>
        </w:rPr>
        <w:t xml:space="preserve"> es el sueldo de los elementos de seguridad qué trabajan en esa zona</w:t>
      </w:r>
      <w:proofErr w:type="gramStart"/>
      <w:r w:rsidR="00C02CD0" w:rsidRPr="00C02CD0">
        <w:rPr>
          <w:rFonts w:ascii="Palatino Linotype" w:hAnsi="Palatino Linotype"/>
          <w:i/>
          <w:sz w:val="22"/>
          <w:szCs w:val="20"/>
          <w:lang w:val="es-MX" w:eastAsia="es-MX"/>
        </w:rPr>
        <w:t>?</w:t>
      </w:r>
      <w:proofErr w:type="gramEnd"/>
      <w:r w:rsidR="00C02CD0" w:rsidRPr="00C02CD0">
        <w:rPr>
          <w:rFonts w:ascii="Palatino Linotype" w:hAnsi="Palatino Linotype"/>
          <w:i/>
          <w:sz w:val="22"/>
          <w:szCs w:val="20"/>
          <w:lang w:val="es-MX" w:eastAsia="es-MX"/>
        </w:rPr>
        <w:t xml:space="preserve"> Quien es el comandante &amp; la zona? Índices </w:t>
      </w:r>
      <w:proofErr w:type="spellStart"/>
      <w:r w:rsidR="00C02CD0" w:rsidRPr="00C02CD0">
        <w:rPr>
          <w:rFonts w:ascii="Palatino Linotype" w:hAnsi="Palatino Linotype"/>
          <w:i/>
          <w:sz w:val="22"/>
          <w:szCs w:val="20"/>
          <w:lang w:val="es-MX" w:eastAsia="es-MX"/>
        </w:rPr>
        <w:t>delicde</w:t>
      </w:r>
      <w:proofErr w:type="spellEnd"/>
      <w:r w:rsidR="00C02CD0" w:rsidRPr="00C02CD0">
        <w:rPr>
          <w:rFonts w:ascii="Palatino Linotype" w:hAnsi="Palatino Linotype"/>
          <w:i/>
          <w:sz w:val="22"/>
          <w:szCs w:val="20"/>
          <w:lang w:val="es-MX" w:eastAsia="es-MX"/>
        </w:rPr>
        <w:t xml:space="preserve"> esa zona en los en los últimos 6 años y el actual</w:t>
      </w:r>
      <w:proofErr w:type="gramStart"/>
      <w:r w:rsidR="00C02CD0" w:rsidRPr="00C02CD0">
        <w:rPr>
          <w:rFonts w:ascii="Palatino Linotype" w:hAnsi="Palatino Linotype"/>
          <w:i/>
          <w:sz w:val="22"/>
          <w:szCs w:val="20"/>
          <w:lang w:val="es-MX" w:eastAsia="es-MX"/>
        </w:rPr>
        <w:t>?</w:t>
      </w:r>
      <w:proofErr w:type="gramEnd"/>
      <w:r w:rsidR="00C02CD0" w:rsidRPr="00C02CD0">
        <w:rPr>
          <w:rFonts w:ascii="Palatino Linotype" w:hAnsi="Palatino Linotype"/>
          <w:i/>
          <w:sz w:val="22"/>
          <w:szCs w:val="20"/>
          <w:lang w:val="es-MX" w:eastAsia="es-MX"/>
        </w:rPr>
        <w:t xml:space="preserve"> todo con documentos que lo acrediten?</w:t>
      </w:r>
      <w:r w:rsidRPr="00E50332">
        <w:rPr>
          <w:rFonts w:ascii="Palatino Linotype" w:hAnsi="Palatino Linotype"/>
          <w:i/>
          <w:sz w:val="22"/>
          <w:szCs w:val="20"/>
          <w:lang w:val="es-MX"/>
        </w:rPr>
        <w:t>”</w:t>
      </w:r>
      <w:r w:rsidRPr="00E50332">
        <w:rPr>
          <w:rFonts w:ascii="Palatino Linotype" w:hAnsi="Palatino Linotype"/>
          <w:i/>
          <w:sz w:val="22"/>
          <w:szCs w:val="20"/>
          <w:lang w:val="es-ES_tradnl"/>
        </w:rPr>
        <w:t xml:space="preserve"> (Sic).</w:t>
      </w:r>
    </w:p>
    <w:p w14:paraId="24B1106F" w14:textId="77777777" w:rsidR="00C02CD0" w:rsidRPr="00C02CD0" w:rsidRDefault="00C02CD0" w:rsidP="00C02CD0">
      <w:pPr>
        <w:spacing w:line="360" w:lineRule="auto"/>
        <w:ind w:left="284" w:right="332"/>
        <w:jc w:val="both"/>
        <w:rPr>
          <w:rFonts w:ascii="Palatino Linotype" w:hAnsi="Palatino Linotype"/>
          <w:i/>
          <w:sz w:val="22"/>
          <w:szCs w:val="20"/>
          <w:lang w:val="es-ES_tradnl"/>
        </w:rPr>
      </w:pPr>
    </w:p>
    <w:p w14:paraId="43AD7BFC" w14:textId="470417E3" w:rsidR="007D645B" w:rsidRDefault="0029071C" w:rsidP="00B14416">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del </w:t>
      </w:r>
      <w:r w:rsidRPr="006A240A">
        <w:rPr>
          <w:rFonts w:ascii="Palatino Linotype" w:eastAsiaTheme="minorHAnsi" w:hAnsi="Palatino Linotype" w:cstheme="minorBidi"/>
          <w:b/>
          <w:color w:val="000000"/>
          <w:lang w:val="es-MX" w:eastAsia="en-US"/>
        </w:rPr>
        <w:t>SAIMEX</w:t>
      </w:r>
      <w:r w:rsidRPr="006A240A">
        <w:rPr>
          <w:rFonts w:ascii="Palatino Linotype" w:eastAsiaTheme="minorHAnsi" w:hAnsi="Palatino Linotype" w:cstheme="minorBidi"/>
          <w:color w:val="000000"/>
          <w:lang w:val="es-MX" w:eastAsia="en-US"/>
        </w:rPr>
        <w:t>.</w:t>
      </w:r>
    </w:p>
    <w:p w14:paraId="208C7227" w14:textId="77777777" w:rsidR="00B14416" w:rsidRPr="00FB72DD" w:rsidRDefault="00B14416" w:rsidP="00B14416">
      <w:pPr>
        <w:pStyle w:val="Sinespaciado"/>
        <w:rPr>
          <w:rFonts w:eastAsiaTheme="minorHAnsi"/>
          <w:lang w:eastAsia="en-US"/>
        </w:rPr>
      </w:pPr>
    </w:p>
    <w:p w14:paraId="717A4484" w14:textId="4F23FAB8"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7D645B" w:rsidRPr="009A6B97">
        <w:rPr>
          <w:rFonts w:ascii="Palatino Linotype" w:eastAsiaTheme="minorHAnsi" w:hAnsi="Palatino Linotype" w:cs="Arial"/>
          <w:b/>
          <w:sz w:val="28"/>
          <w:lang w:val="es-MX" w:eastAsia="en-US"/>
        </w:rPr>
        <w:t xml:space="preserve">O. De la respuesta del Sujeto Obligado. </w:t>
      </w:r>
    </w:p>
    <w:p w14:paraId="7AA37136" w14:textId="75EF6ECD" w:rsidR="007D645B" w:rsidRPr="009A6B97"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De las constancias que obran en el sistema SAIMEX, se advierte que en fecha </w:t>
      </w:r>
      <w:r w:rsidR="00C02CD0">
        <w:rPr>
          <w:rFonts w:ascii="Palatino Linotype" w:eastAsiaTheme="minorHAnsi" w:hAnsi="Palatino Linotype" w:cs="Arial"/>
          <w:lang w:val="es-MX" w:eastAsia="en-US"/>
        </w:rPr>
        <w:t>seis de marzo</w:t>
      </w:r>
      <w:r w:rsidR="00B14416">
        <w:rPr>
          <w:rFonts w:ascii="Palatino Linotype" w:eastAsiaTheme="minorHAnsi" w:hAnsi="Palatino Linotype" w:cs="Arial"/>
          <w:lang w:val="es-MX" w:eastAsia="en-US"/>
        </w:rPr>
        <w:t xml:space="preserve"> de dos mil veinticinco</w:t>
      </w:r>
      <w:r w:rsidRPr="009A6B97">
        <w:rPr>
          <w:rFonts w:ascii="Palatino Linotype" w:eastAsiaTheme="minorHAnsi" w:hAnsi="Palatino Linotype" w:cs="Arial"/>
          <w:lang w:val="es-MX" w:eastAsia="en-US"/>
        </w:rPr>
        <w:t>,</w:t>
      </w:r>
      <w:r w:rsidR="00B14416">
        <w:rPr>
          <w:rFonts w:ascii="Palatino Linotype" w:eastAsiaTheme="minorHAnsi" w:hAnsi="Palatino Linotype" w:cs="Arial"/>
          <w:lang w:val="es-MX" w:eastAsia="en-US"/>
        </w:rPr>
        <w:t xml:space="preserve"> 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emitió la respuesta en los siguientes términos:</w:t>
      </w:r>
    </w:p>
    <w:p w14:paraId="6B3B2F28" w14:textId="77777777" w:rsidR="007D645B" w:rsidRPr="009A6B97" w:rsidRDefault="007D645B" w:rsidP="007D645B">
      <w:pPr>
        <w:rPr>
          <w:lang w:val="es-MX"/>
        </w:rPr>
      </w:pPr>
    </w:p>
    <w:p w14:paraId="0458A1F2" w14:textId="77777777" w:rsidR="00C02CD0" w:rsidRPr="00C02CD0" w:rsidRDefault="007D645B" w:rsidP="00C02CD0">
      <w:pPr>
        <w:spacing w:line="276" w:lineRule="auto"/>
        <w:ind w:left="567" w:right="567"/>
        <w:jc w:val="both"/>
        <w:rPr>
          <w:rFonts w:ascii="Palatino Linotype" w:hAnsi="Palatino Linotype"/>
          <w:i/>
          <w:sz w:val="22"/>
          <w:szCs w:val="22"/>
          <w:lang w:val="es-MX" w:eastAsia="es-MX"/>
        </w:rPr>
      </w:pPr>
      <w:r w:rsidRPr="009A6B97">
        <w:rPr>
          <w:rFonts w:ascii="Palatino Linotype" w:hAnsi="Palatino Linotype"/>
          <w:i/>
          <w:sz w:val="22"/>
          <w:szCs w:val="22"/>
          <w:lang w:val="es-MX" w:eastAsia="es-MX"/>
        </w:rPr>
        <w:t>“</w:t>
      </w:r>
      <w:r w:rsidR="00C02CD0" w:rsidRPr="00C02CD0">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4910A50" w14:textId="77777777" w:rsidR="00C02CD0" w:rsidRDefault="00C02CD0" w:rsidP="00C02CD0">
      <w:pPr>
        <w:spacing w:line="276" w:lineRule="auto"/>
        <w:ind w:left="567" w:right="567"/>
        <w:jc w:val="both"/>
        <w:rPr>
          <w:rFonts w:ascii="Palatino Linotype" w:hAnsi="Palatino Linotype"/>
          <w:i/>
          <w:sz w:val="22"/>
          <w:szCs w:val="22"/>
          <w:lang w:val="es-MX" w:eastAsia="es-MX"/>
        </w:rPr>
      </w:pPr>
    </w:p>
    <w:p w14:paraId="574985FF" w14:textId="13AD9099" w:rsidR="00C02CD0" w:rsidRPr="00C02CD0" w:rsidRDefault="00C02CD0" w:rsidP="00C02CD0">
      <w:pPr>
        <w:spacing w:line="276" w:lineRule="auto"/>
        <w:ind w:left="567" w:right="567"/>
        <w:jc w:val="both"/>
        <w:rPr>
          <w:rFonts w:ascii="Palatino Linotype" w:hAnsi="Palatino Linotype"/>
          <w:i/>
          <w:sz w:val="22"/>
          <w:szCs w:val="22"/>
          <w:lang w:val="es-MX" w:eastAsia="es-MX"/>
        </w:rPr>
      </w:pPr>
      <w:r w:rsidRPr="00C02CD0">
        <w:rPr>
          <w:rFonts w:ascii="Palatino Linotype" w:hAnsi="Palatino Linotype"/>
          <w:i/>
          <w:sz w:val="22"/>
          <w:szCs w:val="22"/>
          <w:lang w:val="es-MX" w:eastAsia="es-MX"/>
        </w:rPr>
        <w:t>En atención a la solicitud con folio 0840/TOLUCA/IP/2025, me permito adjuntar al presente la respuesta correspondiente. Sin más por el momento, reciba un saludo.</w:t>
      </w:r>
    </w:p>
    <w:p w14:paraId="2546440E" w14:textId="77777777" w:rsidR="00C02CD0" w:rsidRDefault="00C02CD0" w:rsidP="00C02CD0">
      <w:pPr>
        <w:spacing w:line="276" w:lineRule="auto"/>
        <w:ind w:left="567" w:right="567"/>
        <w:jc w:val="both"/>
        <w:rPr>
          <w:rFonts w:ascii="Palatino Linotype" w:hAnsi="Palatino Linotype"/>
          <w:i/>
          <w:sz w:val="22"/>
          <w:szCs w:val="22"/>
          <w:lang w:val="es-MX" w:eastAsia="es-MX"/>
        </w:rPr>
      </w:pPr>
    </w:p>
    <w:p w14:paraId="3AA6739C" w14:textId="13044135" w:rsidR="00C02CD0" w:rsidRPr="00C02CD0" w:rsidRDefault="00C02CD0" w:rsidP="00C02CD0">
      <w:pPr>
        <w:spacing w:line="276" w:lineRule="auto"/>
        <w:ind w:left="567" w:right="567"/>
        <w:jc w:val="both"/>
        <w:rPr>
          <w:rFonts w:ascii="Palatino Linotype" w:hAnsi="Palatino Linotype"/>
          <w:i/>
          <w:sz w:val="22"/>
          <w:szCs w:val="22"/>
          <w:lang w:val="es-MX" w:eastAsia="es-MX"/>
        </w:rPr>
      </w:pPr>
      <w:r w:rsidRPr="00C02CD0">
        <w:rPr>
          <w:rFonts w:ascii="Palatino Linotype" w:hAnsi="Palatino Linotype"/>
          <w:i/>
          <w:sz w:val="22"/>
          <w:szCs w:val="22"/>
          <w:lang w:val="es-MX" w:eastAsia="es-MX"/>
        </w:rPr>
        <w:t>ATENTAMENTE</w:t>
      </w:r>
    </w:p>
    <w:p w14:paraId="53D4F058" w14:textId="1EADF7B3" w:rsidR="007D645B" w:rsidRPr="009A6B97" w:rsidRDefault="00C02CD0" w:rsidP="00C02CD0">
      <w:pPr>
        <w:spacing w:line="276" w:lineRule="auto"/>
        <w:ind w:left="567" w:right="567"/>
        <w:jc w:val="both"/>
        <w:rPr>
          <w:rFonts w:ascii="Palatino Linotype" w:hAnsi="Palatino Linotype"/>
          <w:i/>
          <w:sz w:val="22"/>
          <w:szCs w:val="22"/>
          <w:lang w:val="es-MX" w:eastAsia="es-MX"/>
        </w:rPr>
      </w:pPr>
      <w:r w:rsidRPr="00C02CD0">
        <w:rPr>
          <w:rFonts w:ascii="Palatino Linotype" w:hAnsi="Palatino Linotype"/>
          <w:i/>
          <w:sz w:val="22"/>
          <w:szCs w:val="22"/>
          <w:lang w:val="es-MX" w:eastAsia="es-MX"/>
        </w:rPr>
        <w:t xml:space="preserve">Dr. </w:t>
      </w:r>
      <w:proofErr w:type="spellStart"/>
      <w:r w:rsidRPr="00C02CD0">
        <w:rPr>
          <w:rFonts w:ascii="Palatino Linotype" w:hAnsi="Palatino Linotype"/>
          <w:i/>
          <w:sz w:val="22"/>
          <w:szCs w:val="22"/>
          <w:lang w:val="es-MX" w:eastAsia="es-MX"/>
        </w:rPr>
        <w:t>Nahum</w:t>
      </w:r>
      <w:proofErr w:type="spellEnd"/>
      <w:r w:rsidRPr="00C02CD0">
        <w:rPr>
          <w:rFonts w:ascii="Palatino Linotype" w:hAnsi="Palatino Linotype"/>
          <w:i/>
          <w:sz w:val="22"/>
          <w:szCs w:val="22"/>
          <w:lang w:val="es-MX" w:eastAsia="es-MX"/>
        </w:rPr>
        <w:t xml:space="preserve"> Miguel Mendoza Morales</w:t>
      </w:r>
      <w:r w:rsidR="007D645B" w:rsidRPr="009A6B97">
        <w:rPr>
          <w:rFonts w:ascii="Palatino Linotype" w:hAnsi="Palatino Linotype"/>
          <w:i/>
          <w:sz w:val="22"/>
          <w:szCs w:val="22"/>
          <w:lang w:val="es-MX" w:eastAsia="es-MX"/>
        </w:rPr>
        <w:t>” (Sic).</w:t>
      </w:r>
    </w:p>
    <w:p w14:paraId="2B153B28" w14:textId="77777777" w:rsidR="007D645B" w:rsidRPr="00386D38" w:rsidRDefault="007D645B" w:rsidP="007D645B">
      <w:pPr>
        <w:ind w:right="567"/>
        <w:jc w:val="both"/>
        <w:rPr>
          <w:rFonts w:ascii="Palatino Linotype" w:hAnsi="Palatino Linotype"/>
          <w:i/>
          <w:sz w:val="14"/>
          <w:szCs w:val="22"/>
          <w:lang w:val="es-MX" w:eastAsia="es-MX"/>
        </w:rPr>
      </w:pPr>
    </w:p>
    <w:p w14:paraId="688B498B" w14:textId="77777777" w:rsidR="007D645B" w:rsidRPr="009A6B97" w:rsidRDefault="007D645B" w:rsidP="007D645B">
      <w:pPr>
        <w:pStyle w:val="Sinespaciado"/>
        <w:rPr>
          <w:lang w:eastAsia="es-MX"/>
        </w:rPr>
      </w:pPr>
    </w:p>
    <w:p w14:paraId="57BBB84B" w14:textId="20CFA0FF" w:rsidR="007D645B" w:rsidRDefault="007D645B" w:rsidP="007D645B">
      <w:pPr>
        <w:spacing w:line="360" w:lineRule="auto"/>
        <w:jc w:val="both"/>
        <w:rPr>
          <w:rFonts w:ascii="Palatino Linotype" w:hAnsi="Palatino Linotype"/>
          <w:i/>
          <w:sz w:val="22"/>
          <w:szCs w:val="22"/>
          <w:lang w:val="es-MX" w:eastAsia="es-MX"/>
        </w:rPr>
      </w:pPr>
      <w:r w:rsidRPr="00386D38">
        <w:rPr>
          <w:rFonts w:ascii="Palatino Linotype" w:eastAsiaTheme="minorHAnsi" w:hAnsi="Palatino Linotype" w:cs="Arial"/>
          <w:lang w:val="es-MX" w:eastAsia="en-US"/>
        </w:rPr>
        <w:t xml:space="preserve">El </w:t>
      </w:r>
      <w:r w:rsidRPr="00386D38">
        <w:rPr>
          <w:rFonts w:ascii="Palatino Linotype" w:eastAsiaTheme="minorHAnsi" w:hAnsi="Palatino Linotype" w:cs="Arial"/>
          <w:b/>
          <w:lang w:val="es-MX" w:eastAsia="en-US"/>
        </w:rPr>
        <w:t>Sujeto Obligado</w:t>
      </w:r>
      <w:r w:rsidRPr="00386D38">
        <w:rPr>
          <w:rFonts w:ascii="Palatino Linotype" w:eastAsiaTheme="minorHAnsi" w:hAnsi="Palatino Linotype" w:cs="Arial"/>
          <w:lang w:val="es-MX" w:eastAsia="en-US"/>
        </w:rPr>
        <w:t xml:space="preserve"> adjuntó a su respuesta, </w:t>
      </w:r>
      <w:r w:rsidR="00B14416">
        <w:rPr>
          <w:rFonts w:ascii="Palatino Linotype" w:eastAsiaTheme="minorHAnsi" w:hAnsi="Palatino Linotype" w:cs="Arial"/>
          <w:lang w:val="es-MX" w:eastAsia="en-US"/>
        </w:rPr>
        <w:t>los</w:t>
      </w:r>
      <w:r w:rsidRPr="00386D38">
        <w:rPr>
          <w:rFonts w:ascii="Palatino Linotype" w:eastAsiaTheme="minorHAnsi" w:hAnsi="Palatino Linotype" w:cs="Arial"/>
          <w:lang w:val="es-MX" w:eastAsia="en-US"/>
        </w:rPr>
        <w:t xml:space="preserve"> archivo</w:t>
      </w:r>
      <w:r w:rsidR="00B14416">
        <w:rPr>
          <w:rFonts w:ascii="Palatino Linotype" w:eastAsiaTheme="minorHAnsi" w:hAnsi="Palatino Linotype" w:cs="Arial"/>
          <w:lang w:val="es-MX" w:eastAsia="en-US"/>
        </w:rPr>
        <w:t>s</w:t>
      </w:r>
      <w:r w:rsidRPr="00386D38">
        <w:rPr>
          <w:rFonts w:ascii="Palatino Linotype" w:eastAsiaTheme="minorHAnsi" w:hAnsi="Palatino Linotype" w:cs="Arial"/>
          <w:lang w:val="es-MX" w:eastAsia="en-US"/>
        </w:rPr>
        <w:t xml:space="preserve"> electrónico</w:t>
      </w:r>
      <w:r w:rsidR="00B14416">
        <w:rPr>
          <w:rFonts w:ascii="Palatino Linotype" w:eastAsiaTheme="minorHAnsi" w:hAnsi="Palatino Linotype" w:cs="Arial"/>
          <w:lang w:val="es-MX" w:eastAsia="en-US"/>
        </w:rPr>
        <w:t>s</w:t>
      </w:r>
      <w:r w:rsidRPr="00386D38">
        <w:rPr>
          <w:rFonts w:ascii="Palatino Linotype" w:eastAsiaTheme="minorHAnsi" w:hAnsi="Palatino Linotype" w:cs="Arial"/>
          <w:lang w:val="es-MX" w:eastAsia="en-US"/>
        </w:rPr>
        <w:t xml:space="preserve"> denominado</w:t>
      </w:r>
      <w:r w:rsidR="00B14416">
        <w:rPr>
          <w:rFonts w:ascii="Palatino Linotype" w:eastAsiaTheme="minorHAnsi" w:hAnsi="Palatino Linotype" w:cs="Arial"/>
          <w:lang w:val="es-MX" w:eastAsia="en-US"/>
        </w:rPr>
        <w:t>s</w:t>
      </w:r>
      <w:r w:rsidRPr="00386D38">
        <w:rPr>
          <w:rFonts w:ascii="Palatino Linotype" w:eastAsiaTheme="minorHAnsi" w:hAnsi="Palatino Linotype" w:cs="Arial"/>
          <w:lang w:val="es-MX" w:eastAsia="en-US"/>
        </w:rPr>
        <w:t xml:space="preserve"> </w:t>
      </w:r>
      <w:r w:rsidRPr="00386D38">
        <w:rPr>
          <w:rFonts w:ascii="Palatino Linotype" w:eastAsiaTheme="minorHAnsi" w:hAnsi="Palatino Linotype" w:cs="Arial"/>
          <w:i/>
          <w:lang w:val="es-MX" w:eastAsia="en-US"/>
        </w:rPr>
        <w:t>“</w:t>
      </w:r>
      <w:r w:rsidR="00C02CD0" w:rsidRPr="00C02CD0">
        <w:rPr>
          <w:rFonts w:ascii="Palatino Linotype" w:eastAsiaTheme="minorHAnsi" w:hAnsi="Palatino Linotype" w:cs="Arial"/>
          <w:i/>
          <w:lang w:val="es-MX" w:eastAsia="en-US"/>
        </w:rPr>
        <w:t>R. 0840. 2025.pdf</w:t>
      </w:r>
      <w:r w:rsidRPr="00386D38">
        <w:rPr>
          <w:rFonts w:ascii="Palatino Linotype" w:eastAsiaTheme="minorHAnsi" w:hAnsi="Palatino Linotype" w:cs="Arial"/>
          <w:i/>
          <w:lang w:val="es-MX" w:eastAsia="en-US"/>
        </w:rPr>
        <w:t>”</w:t>
      </w:r>
      <w:r w:rsidR="00B14416">
        <w:rPr>
          <w:rFonts w:ascii="Palatino Linotype" w:eastAsiaTheme="minorHAnsi" w:hAnsi="Palatino Linotype" w:cs="Arial"/>
          <w:i/>
          <w:lang w:val="es-MX" w:eastAsia="en-US"/>
        </w:rPr>
        <w:t xml:space="preserve"> </w:t>
      </w:r>
      <w:r w:rsidR="00B14416" w:rsidRPr="00B14416">
        <w:rPr>
          <w:rFonts w:ascii="Palatino Linotype" w:eastAsiaTheme="minorHAnsi" w:hAnsi="Palatino Linotype" w:cs="Arial"/>
          <w:lang w:val="es-MX" w:eastAsia="en-US"/>
        </w:rPr>
        <w:t>y</w:t>
      </w:r>
      <w:r w:rsidR="00B14416">
        <w:rPr>
          <w:rFonts w:ascii="Palatino Linotype" w:eastAsiaTheme="minorHAnsi" w:hAnsi="Palatino Linotype" w:cs="Arial"/>
          <w:i/>
          <w:lang w:val="es-MX" w:eastAsia="en-US"/>
        </w:rPr>
        <w:t xml:space="preserve"> “</w:t>
      </w:r>
      <w:r w:rsidR="00C02CD0" w:rsidRPr="00C02CD0">
        <w:rPr>
          <w:rFonts w:ascii="Palatino Linotype" w:eastAsiaTheme="minorHAnsi" w:hAnsi="Palatino Linotype" w:cs="Arial"/>
          <w:i/>
          <w:lang w:val="es-MX" w:eastAsia="en-US"/>
        </w:rPr>
        <w:t>SAIMEX 00840.pdf</w:t>
      </w:r>
      <w:r w:rsidR="00B14416">
        <w:rPr>
          <w:rFonts w:ascii="Palatino Linotype" w:eastAsiaTheme="minorHAnsi" w:hAnsi="Palatino Linotype" w:cs="Arial"/>
          <w:i/>
          <w:lang w:val="es-MX" w:eastAsia="en-US"/>
        </w:rPr>
        <w:t>”</w:t>
      </w:r>
      <w:r w:rsidRPr="00386D38">
        <w:rPr>
          <w:rFonts w:ascii="Palatino Linotype" w:eastAsiaTheme="minorHAnsi" w:hAnsi="Palatino Linotype" w:cs="Arial"/>
          <w:i/>
          <w:lang w:val="es-MX" w:eastAsia="en-US"/>
        </w:rPr>
        <w:t>;</w:t>
      </w:r>
      <w:r w:rsidRPr="00386D38">
        <w:rPr>
          <w:rFonts w:ascii="Palatino Linotype" w:eastAsiaTheme="minorHAnsi" w:hAnsi="Palatino Linotype" w:cs="Arial"/>
          <w:lang w:val="es-MX" w:eastAsia="en-US"/>
        </w:rPr>
        <w:t xml:space="preserve"> cuyo contenido no se inserta por ser del conocimiento de las partes, sin embargo, será</w:t>
      </w:r>
      <w:r w:rsidR="00B14416">
        <w:rPr>
          <w:rFonts w:ascii="Palatino Linotype" w:eastAsiaTheme="minorHAnsi" w:hAnsi="Palatino Linotype" w:cs="Arial"/>
          <w:lang w:val="es-MX" w:eastAsia="en-US"/>
        </w:rPr>
        <w:t>n</w:t>
      </w:r>
      <w:r w:rsidRPr="00386D38">
        <w:rPr>
          <w:rFonts w:ascii="Palatino Linotype" w:eastAsiaTheme="minorHAnsi" w:hAnsi="Palatino Linotype" w:cs="Arial"/>
          <w:lang w:val="es-MX" w:eastAsia="en-US"/>
        </w:rPr>
        <w:t xml:space="preserve"> motivo de estudio en el Considerado respectivo. </w:t>
      </w:r>
    </w:p>
    <w:p w14:paraId="1D2F2BF7" w14:textId="77777777" w:rsidR="0057280C" w:rsidRPr="0057280C" w:rsidRDefault="0057280C" w:rsidP="007D645B">
      <w:pPr>
        <w:spacing w:line="360" w:lineRule="auto"/>
        <w:jc w:val="both"/>
        <w:rPr>
          <w:rFonts w:ascii="Palatino Linotype" w:hAnsi="Palatino Linotype"/>
          <w:i/>
          <w:sz w:val="22"/>
          <w:szCs w:val="22"/>
          <w:lang w:val="es-MX" w:eastAsia="es-MX"/>
        </w:rPr>
      </w:pPr>
    </w:p>
    <w:p w14:paraId="5799EE56" w14:textId="3EF1542A"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7D645B" w:rsidRPr="009A6B97">
        <w:rPr>
          <w:rFonts w:ascii="Palatino Linotype" w:eastAsiaTheme="minorHAnsi" w:hAnsi="Palatino Linotype" w:cs="Arial"/>
          <w:b/>
          <w:sz w:val="28"/>
          <w:lang w:val="es-MX" w:eastAsia="en-US"/>
        </w:rPr>
        <w:t>O. Del recurso de revisión.</w:t>
      </w:r>
    </w:p>
    <w:p w14:paraId="475931F5" w14:textId="5493678C" w:rsidR="007D645B" w:rsidRPr="009A6B97"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Inconforme con la respuesta por parte del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w:t>
      </w:r>
      <w:r w:rsidR="00344236">
        <w:rPr>
          <w:rFonts w:ascii="Palatino Linotype" w:eastAsiaTheme="minorHAnsi" w:hAnsi="Palatino Linotype" w:cs="Arial"/>
          <w:lang w:val="es-MX" w:eastAsia="en-US"/>
        </w:rPr>
        <w:t>el</w:t>
      </w:r>
      <w:r w:rsidRPr="009A6B97">
        <w:rPr>
          <w:rFonts w:ascii="Palatino Linotype" w:eastAsiaTheme="minorHAnsi" w:hAnsi="Palatino Linotype" w:cs="Arial"/>
          <w:lang w:val="es-MX" w:eastAsia="en-US"/>
        </w:rPr>
        <w:t xml:space="preserve"> ahora </w:t>
      </w:r>
      <w:r w:rsidRPr="009A6B97">
        <w:rPr>
          <w:rFonts w:ascii="Palatino Linotype" w:eastAsiaTheme="minorHAnsi" w:hAnsi="Palatino Linotype" w:cs="Arial"/>
          <w:b/>
          <w:lang w:val="es-MX" w:eastAsia="en-US"/>
        </w:rPr>
        <w:t>Recurrente</w:t>
      </w:r>
      <w:r w:rsidRPr="009A6B97">
        <w:rPr>
          <w:rFonts w:ascii="Palatino Linotype" w:eastAsiaTheme="minorHAnsi" w:hAnsi="Palatino Linotype" w:cs="Arial"/>
          <w:lang w:val="es-MX" w:eastAsia="en-US"/>
        </w:rPr>
        <w:t xml:space="preserve"> interpuso el presente recurso de revisión en fecha </w:t>
      </w:r>
      <w:r w:rsidR="00C02CD0">
        <w:rPr>
          <w:rFonts w:ascii="Palatino Linotype" w:eastAsiaTheme="minorHAnsi" w:hAnsi="Palatino Linotype" w:cs="Arial"/>
          <w:lang w:val="es-MX" w:eastAsia="en-US"/>
        </w:rPr>
        <w:t>seis de marzo</w:t>
      </w:r>
      <w:r w:rsidRPr="009A6B97">
        <w:rPr>
          <w:rFonts w:ascii="Palatino Linotype" w:eastAsiaTheme="minorHAnsi" w:hAnsi="Palatino Linotype" w:cs="Arial"/>
          <w:lang w:val="es-MX" w:eastAsia="en-US"/>
        </w:rPr>
        <w:t xml:space="preserve"> de do</w:t>
      </w:r>
      <w:r w:rsidR="00B14416">
        <w:rPr>
          <w:rFonts w:ascii="Palatino Linotype" w:eastAsiaTheme="minorHAnsi" w:hAnsi="Palatino Linotype" w:cs="Arial"/>
          <w:lang w:val="es-MX" w:eastAsia="en-US"/>
        </w:rPr>
        <w:t>s mil veinticinco</w:t>
      </w:r>
      <w:r w:rsidRPr="009A6B97">
        <w:rPr>
          <w:rFonts w:ascii="Palatino Linotype" w:eastAsiaTheme="minorHAnsi" w:hAnsi="Palatino Linotype" w:cs="Arial"/>
          <w:lang w:val="es-MX" w:eastAsia="en-US"/>
        </w:rPr>
        <w:t>, el cual fue registrado</w:t>
      </w:r>
      <w:r w:rsidRPr="009A6B97">
        <w:rPr>
          <w:rFonts w:ascii="Palatino Linotype" w:eastAsiaTheme="minorHAnsi" w:hAnsi="Palatino Linotype" w:cs="Arial"/>
          <w:b/>
          <w:lang w:val="es-MX" w:eastAsia="en-US"/>
        </w:rPr>
        <w:t xml:space="preserve"> </w:t>
      </w:r>
      <w:r w:rsidRPr="009A6B97">
        <w:rPr>
          <w:rFonts w:ascii="Palatino Linotype" w:eastAsiaTheme="minorHAnsi" w:hAnsi="Palatino Linotype" w:cs="Arial"/>
          <w:lang w:val="es-MX" w:eastAsia="en-US"/>
        </w:rPr>
        <w:t xml:space="preserve">en el sistema electrónico con el expediente número </w:t>
      </w:r>
      <w:r w:rsidRPr="009A6B97">
        <w:rPr>
          <w:rFonts w:ascii="Palatino Linotype" w:eastAsiaTheme="minorHAnsi" w:hAnsi="Palatino Linotype" w:cs="Arial"/>
          <w:b/>
          <w:bCs/>
          <w:lang w:val="es-MX" w:eastAsia="es-MX"/>
        </w:rPr>
        <w:t>0</w:t>
      </w:r>
      <w:r w:rsidR="00C02CD0">
        <w:rPr>
          <w:rFonts w:ascii="Palatino Linotype" w:eastAsiaTheme="minorHAnsi" w:hAnsi="Palatino Linotype" w:cs="Arial"/>
          <w:b/>
          <w:bCs/>
          <w:lang w:val="es-MX" w:eastAsia="es-MX"/>
        </w:rPr>
        <w:t>2560</w:t>
      </w:r>
      <w:r w:rsidRPr="009A6B97">
        <w:rPr>
          <w:rFonts w:ascii="Palatino Linotype" w:eastAsiaTheme="minorHAnsi" w:hAnsi="Palatino Linotype" w:cs="Arial"/>
          <w:b/>
          <w:bCs/>
          <w:lang w:val="es-MX" w:eastAsia="es-MX"/>
        </w:rPr>
        <w:t>/INFOEM/IP/RR/202</w:t>
      </w:r>
      <w:r w:rsidR="00B14416">
        <w:rPr>
          <w:rFonts w:ascii="Palatino Linotype" w:eastAsiaTheme="minorHAnsi" w:hAnsi="Palatino Linotype" w:cs="Arial"/>
          <w:b/>
          <w:bCs/>
          <w:lang w:val="es-MX" w:eastAsia="es-MX"/>
        </w:rPr>
        <w:t>5</w:t>
      </w:r>
      <w:r w:rsidRPr="009A6B97">
        <w:rPr>
          <w:rFonts w:ascii="Palatino Linotype" w:eastAsiaTheme="minorHAnsi" w:hAnsi="Palatino Linotype" w:cs="Arial"/>
          <w:lang w:val="es-MX" w:eastAsia="en-US"/>
        </w:rPr>
        <w:t>, en el cual aduce, las siguientes manifestaciones:</w:t>
      </w:r>
    </w:p>
    <w:p w14:paraId="451EF501" w14:textId="77777777" w:rsidR="007D645B" w:rsidRPr="009A6B97" w:rsidRDefault="007D645B" w:rsidP="007D645B">
      <w:pPr>
        <w:rPr>
          <w:lang w:val="es-MX"/>
        </w:rPr>
      </w:pPr>
    </w:p>
    <w:p w14:paraId="4567D74F" w14:textId="47A5CEE8" w:rsidR="007D645B" w:rsidRPr="0057280C" w:rsidRDefault="007D645B" w:rsidP="00B14416">
      <w:pPr>
        <w:numPr>
          <w:ilvl w:val="0"/>
          <w:numId w:val="1"/>
        </w:numPr>
        <w:spacing w:line="259" w:lineRule="auto"/>
        <w:jc w:val="both"/>
        <w:rPr>
          <w:rFonts w:ascii="Palatino Linotype" w:hAnsi="Palatino Linotype" w:cs="Arial"/>
          <w:b/>
          <w:sz w:val="26"/>
          <w:szCs w:val="26"/>
        </w:rPr>
      </w:pPr>
      <w:r w:rsidRPr="009A6B97">
        <w:rPr>
          <w:rFonts w:ascii="Palatino Linotype" w:hAnsi="Palatino Linotype" w:cs="Arial"/>
          <w:b/>
          <w:sz w:val="26"/>
          <w:szCs w:val="26"/>
        </w:rPr>
        <w:t>Acto Impugnado:</w:t>
      </w:r>
      <w:r w:rsidR="0057280C">
        <w:rPr>
          <w:rFonts w:ascii="Palatino Linotype" w:hAnsi="Palatino Linotype" w:cs="Arial"/>
          <w:b/>
          <w:sz w:val="26"/>
          <w:szCs w:val="26"/>
        </w:rPr>
        <w:t xml:space="preserve"> </w:t>
      </w:r>
      <w:r w:rsidRPr="0057280C">
        <w:rPr>
          <w:rFonts w:ascii="Palatino Linotype" w:eastAsiaTheme="minorHAnsi" w:hAnsi="Palatino Linotype" w:cstheme="minorBidi"/>
          <w:i/>
          <w:color w:val="000000"/>
          <w:sz w:val="22"/>
          <w:szCs w:val="22"/>
          <w:lang w:val="es-MX" w:eastAsia="en-US"/>
        </w:rPr>
        <w:t>“</w:t>
      </w:r>
      <w:r w:rsidR="00C02CD0" w:rsidRPr="00C02CD0">
        <w:rPr>
          <w:rFonts w:ascii="Palatino Linotype" w:eastAsiaTheme="minorHAnsi" w:hAnsi="Palatino Linotype" w:cstheme="minorBidi"/>
          <w:i/>
          <w:color w:val="000000"/>
          <w:sz w:val="22"/>
          <w:szCs w:val="22"/>
          <w:lang w:val="es-MX" w:eastAsia="en-US"/>
        </w:rPr>
        <w:t>La reserva de la información que es pública</w:t>
      </w:r>
      <w:r w:rsidRPr="0057280C">
        <w:rPr>
          <w:rFonts w:ascii="Palatino Linotype" w:eastAsiaTheme="minorHAnsi" w:hAnsi="Palatino Linotype" w:cstheme="minorBidi"/>
          <w:i/>
          <w:color w:val="000000"/>
          <w:sz w:val="22"/>
          <w:szCs w:val="22"/>
          <w:lang w:val="es-MX" w:eastAsia="en-US"/>
        </w:rPr>
        <w:t>” (Sic).</w:t>
      </w:r>
    </w:p>
    <w:p w14:paraId="3BBBBFDA" w14:textId="77777777" w:rsidR="007D645B" w:rsidRPr="009A6B97" w:rsidRDefault="007D645B" w:rsidP="007D645B">
      <w:pPr>
        <w:spacing w:line="276" w:lineRule="auto"/>
        <w:ind w:left="284"/>
        <w:jc w:val="both"/>
        <w:rPr>
          <w:rFonts w:ascii="Palatino Linotype" w:hAnsi="Palatino Linotype"/>
          <w:i/>
          <w:sz w:val="22"/>
          <w:szCs w:val="22"/>
          <w:lang w:val="es-MX" w:eastAsia="es-MX"/>
        </w:rPr>
      </w:pPr>
    </w:p>
    <w:p w14:paraId="3C99B748" w14:textId="199FF6DB" w:rsidR="007D645B" w:rsidRPr="0057280C" w:rsidRDefault="007D645B" w:rsidP="00B14416">
      <w:pPr>
        <w:pStyle w:val="Prrafodelista"/>
        <w:numPr>
          <w:ilvl w:val="0"/>
          <w:numId w:val="1"/>
        </w:numPr>
        <w:jc w:val="both"/>
        <w:rPr>
          <w:rFonts w:ascii="Palatino Linotype" w:hAnsi="Palatino Linotype"/>
          <w:i/>
          <w:sz w:val="26"/>
          <w:szCs w:val="26"/>
          <w:lang w:val="es-MX" w:eastAsia="es-MX"/>
        </w:rPr>
      </w:pPr>
      <w:r w:rsidRPr="009A6B97">
        <w:rPr>
          <w:rFonts w:ascii="Palatino Linotype" w:hAnsi="Palatino Linotype" w:cs="Arial"/>
          <w:b/>
          <w:sz w:val="26"/>
          <w:szCs w:val="26"/>
        </w:rPr>
        <w:t>Razones o Motivos de Inconformidad</w:t>
      </w:r>
      <w:r w:rsidRPr="009A6B97">
        <w:rPr>
          <w:rFonts w:ascii="Palatino Linotype" w:hAnsi="Palatino Linotype" w:cs="Arial"/>
          <w:sz w:val="26"/>
          <w:szCs w:val="26"/>
        </w:rPr>
        <w:t xml:space="preserve">: </w:t>
      </w:r>
      <w:r w:rsidRPr="0057280C">
        <w:rPr>
          <w:rFonts w:ascii="Palatino Linotype" w:eastAsiaTheme="minorHAnsi" w:hAnsi="Palatino Linotype" w:cs="Arial"/>
          <w:i/>
          <w:sz w:val="22"/>
          <w:szCs w:val="22"/>
          <w:lang w:val="es-MX" w:eastAsia="en-US"/>
        </w:rPr>
        <w:t>“</w:t>
      </w:r>
      <w:r w:rsidR="00C02CD0" w:rsidRPr="00C02CD0">
        <w:rPr>
          <w:rFonts w:ascii="Palatino Linotype" w:eastAsiaTheme="minorHAnsi" w:hAnsi="Palatino Linotype" w:cstheme="minorBidi"/>
          <w:i/>
          <w:color w:val="000000"/>
          <w:sz w:val="22"/>
          <w:szCs w:val="22"/>
          <w:lang w:val="es-MX" w:eastAsia="en-US"/>
        </w:rPr>
        <w:t>La reserva de la información si fundamento probatorios</w:t>
      </w:r>
      <w:r w:rsidRPr="0057280C">
        <w:rPr>
          <w:rFonts w:ascii="Palatino Linotype" w:eastAsiaTheme="minorHAnsi" w:hAnsi="Palatino Linotype" w:cstheme="minorBidi"/>
          <w:i/>
          <w:color w:val="000000"/>
          <w:sz w:val="22"/>
          <w:szCs w:val="22"/>
          <w:lang w:val="es-MX" w:eastAsia="en-US"/>
        </w:rPr>
        <w:t>” (Sic)</w:t>
      </w:r>
    </w:p>
    <w:p w14:paraId="0FC6C2CD" w14:textId="4CCA8295"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w:t>
      </w:r>
      <w:r w:rsidR="007D645B" w:rsidRPr="009A6B97">
        <w:rPr>
          <w:rFonts w:ascii="Palatino Linotype" w:eastAsiaTheme="minorHAnsi" w:hAnsi="Palatino Linotype" w:cs="Arial"/>
          <w:b/>
          <w:sz w:val="28"/>
          <w:lang w:val="es-MX" w:eastAsia="en-US"/>
        </w:rPr>
        <w:t>TO. Del turno del recurso de revisión.</w:t>
      </w:r>
    </w:p>
    <w:p w14:paraId="572BF66E" w14:textId="5F184304" w:rsidR="007D645B"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Medio de impugnación que le fue turnado al Comisionado Presidente </w:t>
      </w:r>
      <w:r w:rsidRPr="009A6B97">
        <w:rPr>
          <w:rFonts w:ascii="Palatino Linotype" w:eastAsiaTheme="minorHAnsi" w:hAnsi="Palatino Linotype" w:cs="Arial"/>
          <w:b/>
          <w:lang w:val="es-MX" w:eastAsia="en-US"/>
        </w:rPr>
        <w:t>José Martínez Vilchis</w:t>
      </w:r>
      <w:r w:rsidRPr="009A6B9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02CD0">
        <w:rPr>
          <w:rFonts w:ascii="Palatino Linotype" w:eastAsiaTheme="minorHAnsi" w:hAnsi="Palatino Linotype" w:cs="Arial"/>
          <w:lang w:val="es-MX" w:eastAsia="en-US"/>
        </w:rPr>
        <w:t xml:space="preserve">doce de </w:t>
      </w:r>
      <w:proofErr w:type="spellStart"/>
      <w:r w:rsidR="00C02CD0">
        <w:rPr>
          <w:rFonts w:ascii="Palatino Linotype" w:eastAsiaTheme="minorHAnsi" w:hAnsi="Palatino Linotype" w:cs="Arial"/>
          <w:lang w:val="es-MX" w:eastAsia="en-US"/>
        </w:rPr>
        <w:t>mazro</w:t>
      </w:r>
      <w:proofErr w:type="spellEnd"/>
      <w:r w:rsidR="0057280C">
        <w:rPr>
          <w:rFonts w:ascii="Palatino Linotype" w:eastAsiaTheme="minorHAnsi" w:hAnsi="Palatino Linotype" w:cs="Arial"/>
          <w:lang w:val="es-MX" w:eastAsia="en-US"/>
        </w:rPr>
        <w:t xml:space="preserve"> de dos mil veintic</w:t>
      </w:r>
      <w:r w:rsidR="00B14416">
        <w:rPr>
          <w:rFonts w:ascii="Palatino Linotype" w:eastAsiaTheme="minorHAnsi" w:hAnsi="Palatino Linotype" w:cs="Arial"/>
          <w:lang w:val="es-MX" w:eastAsia="en-US"/>
        </w:rPr>
        <w:t>inco</w:t>
      </w:r>
      <w:r w:rsidRPr="009A6B9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07E76BD3" w14:textId="77777777" w:rsidR="00B14416" w:rsidRPr="009A6B97" w:rsidRDefault="00B14416" w:rsidP="007D645B">
      <w:pPr>
        <w:spacing w:line="360" w:lineRule="auto"/>
        <w:jc w:val="both"/>
        <w:rPr>
          <w:rFonts w:ascii="Palatino Linotype" w:eastAsiaTheme="minorHAnsi" w:hAnsi="Palatino Linotype" w:cs="Arial"/>
          <w:lang w:val="es-MX" w:eastAsia="en-US"/>
        </w:rPr>
      </w:pPr>
    </w:p>
    <w:p w14:paraId="43E07F9D" w14:textId="0363FB4F"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7D645B" w:rsidRPr="009A6B97">
        <w:rPr>
          <w:rFonts w:ascii="Palatino Linotype" w:eastAsiaTheme="minorHAnsi" w:hAnsi="Palatino Linotype" w:cs="Arial"/>
          <w:b/>
          <w:sz w:val="28"/>
          <w:lang w:val="es-MX" w:eastAsia="en-US"/>
        </w:rPr>
        <w:t>TO. De la etapa de manifestaciones y/o alegatos.</w:t>
      </w:r>
    </w:p>
    <w:p w14:paraId="114E3931" w14:textId="1EEF57CB" w:rsidR="00B14416" w:rsidRDefault="007D645B" w:rsidP="00B14416">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Una vez transcurrido el término legal referido se destaca que</w:t>
      </w:r>
      <w:r>
        <w:rPr>
          <w:rFonts w:ascii="Palatino Linotype" w:eastAsiaTheme="minorHAnsi" w:hAnsi="Palatino Linotype" w:cs="Arial"/>
          <w:lang w:val="es-MX" w:eastAsia="en-US"/>
        </w:rPr>
        <w:t>,</w:t>
      </w:r>
      <w:r w:rsidR="00B14416">
        <w:rPr>
          <w:rFonts w:ascii="Palatino Linotype" w:eastAsiaTheme="minorHAnsi" w:hAnsi="Palatino Linotype" w:cs="Arial"/>
          <w:lang w:val="es-MX" w:eastAsia="en-US"/>
        </w:rPr>
        <w:t xml:space="preserve"> en fecha veinticuatro de </w:t>
      </w:r>
      <w:r w:rsidR="00C02CD0">
        <w:rPr>
          <w:rFonts w:ascii="Palatino Linotype" w:eastAsiaTheme="minorHAnsi" w:hAnsi="Palatino Linotype" w:cs="Arial"/>
          <w:lang w:val="es-MX" w:eastAsia="en-US"/>
        </w:rPr>
        <w:t>marzo</w:t>
      </w:r>
      <w:r w:rsidR="00B14416">
        <w:rPr>
          <w:rFonts w:ascii="Palatino Linotype" w:eastAsiaTheme="minorHAnsi" w:hAnsi="Palatino Linotype" w:cs="Arial"/>
          <w:lang w:val="es-MX" w:eastAsia="en-US"/>
        </w:rPr>
        <w:t xml:space="preserve"> de dos mil veinticinco, el </w:t>
      </w:r>
      <w:r w:rsidR="00B14416" w:rsidRPr="00374FE7">
        <w:rPr>
          <w:rFonts w:ascii="Palatino Linotype" w:eastAsiaTheme="minorHAnsi" w:hAnsi="Palatino Linotype" w:cs="Arial"/>
          <w:b/>
          <w:lang w:val="es-MX" w:eastAsia="en-US"/>
        </w:rPr>
        <w:t>Sujeto Obligado</w:t>
      </w:r>
      <w:r w:rsidR="00B14416" w:rsidRPr="00374FE7">
        <w:rPr>
          <w:rFonts w:ascii="Palatino Linotype" w:eastAsiaTheme="minorHAnsi" w:hAnsi="Palatino Linotype" w:cs="Arial"/>
          <w:lang w:val="es-MX" w:eastAsia="en-US"/>
        </w:rPr>
        <w:t xml:space="preserve"> </w:t>
      </w:r>
      <w:r w:rsidR="00B14416">
        <w:rPr>
          <w:rFonts w:ascii="Palatino Linotype" w:eastAsiaTheme="minorHAnsi" w:hAnsi="Palatino Linotype" w:cs="Arial"/>
          <w:lang w:val="es-MX" w:eastAsia="en-US"/>
        </w:rPr>
        <w:t xml:space="preserve">remitió </w:t>
      </w:r>
      <w:r w:rsidR="00B14416" w:rsidRPr="00374FE7">
        <w:rPr>
          <w:rFonts w:ascii="Palatino Linotype" w:eastAsiaTheme="minorHAnsi" w:hAnsi="Palatino Linotype" w:cs="Arial"/>
          <w:lang w:val="es-MX" w:eastAsia="en-US"/>
        </w:rPr>
        <w:t>su informe justificado</w:t>
      </w:r>
      <w:r w:rsidR="00B14416">
        <w:rPr>
          <w:rFonts w:ascii="Palatino Linotype" w:eastAsiaTheme="minorHAnsi" w:hAnsi="Palatino Linotype" w:cs="Arial"/>
          <w:lang w:val="es-MX" w:eastAsia="en-US"/>
        </w:rPr>
        <w:t xml:space="preserve"> mediante los archivos electrónicos denominados </w:t>
      </w:r>
      <w:r w:rsidR="00B14416" w:rsidRPr="009A7B69">
        <w:rPr>
          <w:rFonts w:ascii="Palatino Linotype" w:eastAsiaTheme="minorHAnsi" w:hAnsi="Palatino Linotype" w:cs="Arial"/>
          <w:i/>
          <w:iCs/>
          <w:lang w:val="es-MX" w:eastAsia="en-US"/>
        </w:rPr>
        <w:t>“</w:t>
      </w:r>
      <w:r w:rsidR="00C02CD0" w:rsidRPr="00C02CD0">
        <w:rPr>
          <w:rFonts w:ascii="Palatino Linotype" w:eastAsiaTheme="minorHAnsi" w:hAnsi="Palatino Linotype" w:cs="Arial"/>
          <w:i/>
          <w:iCs/>
          <w:lang w:val="es-MX" w:eastAsia="en-US"/>
        </w:rPr>
        <w:t>2. Ratificación RR-2560-2025.pdf</w:t>
      </w:r>
      <w:r w:rsidR="00B14416" w:rsidRPr="009A7B69">
        <w:rPr>
          <w:rFonts w:ascii="Palatino Linotype" w:eastAsiaTheme="minorHAnsi" w:hAnsi="Palatino Linotype" w:cs="Arial"/>
          <w:i/>
          <w:iCs/>
          <w:lang w:val="es-MX" w:eastAsia="en-US"/>
        </w:rPr>
        <w:t>”</w:t>
      </w:r>
      <w:r w:rsidR="00B14416" w:rsidRPr="00374FE7">
        <w:rPr>
          <w:rFonts w:ascii="Palatino Linotype" w:eastAsiaTheme="minorHAnsi" w:hAnsi="Palatino Linotype" w:cs="Arial"/>
          <w:lang w:val="es-MX" w:eastAsia="en-US"/>
        </w:rPr>
        <w:t xml:space="preserve">; </w:t>
      </w:r>
      <w:r w:rsidR="00B14416">
        <w:rPr>
          <w:rFonts w:ascii="Palatino Linotype" w:eastAsiaTheme="minorHAnsi" w:hAnsi="Palatino Linotype" w:cs="Arial"/>
          <w:lang w:val="es-MX" w:eastAsia="en-US"/>
        </w:rPr>
        <w:t xml:space="preserve">mismos que se pusieron a la vista del particular, mediante Acuerdo de fecha veinticinco del mismo mes y año; </w:t>
      </w:r>
      <w:r w:rsidR="00B14416" w:rsidRPr="00374FE7">
        <w:rPr>
          <w:rFonts w:ascii="Palatino Linotype" w:eastAsiaTheme="minorHAnsi" w:hAnsi="Palatino Linotype" w:cs="Arial"/>
          <w:lang w:val="es-MX" w:eastAsia="en-US"/>
        </w:rPr>
        <w:t xml:space="preserve">asimismo, se aprecia que la parte </w:t>
      </w:r>
      <w:r w:rsidR="00B14416" w:rsidRPr="00374FE7">
        <w:rPr>
          <w:rFonts w:ascii="Palatino Linotype" w:eastAsiaTheme="minorHAnsi" w:hAnsi="Palatino Linotype" w:cs="Arial"/>
          <w:b/>
          <w:lang w:val="es-MX" w:eastAsia="en-US"/>
        </w:rPr>
        <w:t>Recurrente</w:t>
      </w:r>
      <w:r w:rsidR="00B14416" w:rsidRPr="00374FE7">
        <w:rPr>
          <w:rFonts w:ascii="Palatino Linotype" w:eastAsiaTheme="minorHAnsi" w:hAnsi="Palatino Linotype" w:cs="Arial"/>
          <w:lang w:val="es-MX" w:eastAsia="en-US"/>
        </w:rPr>
        <w:t xml:space="preserve"> </w:t>
      </w:r>
      <w:r w:rsidR="00B14416">
        <w:rPr>
          <w:rFonts w:ascii="Palatino Linotype" w:eastAsiaTheme="minorHAnsi" w:hAnsi="Palatino Linotype" w:cs="Arial"/>
          <w:lang w:val="es-MX" w:eastAsia="en-US"/>
        </w:rPr>
        <w:t>no</w:t>
      </w:r>
      <w:r w:rsidR="00B14416" w:rsidRPr="00374FE7">
        <w:rPr>
          <w:rFonts w:ascii="Palatino Linotype" w:eastAsiaTheme="minorHAnsi" w:hAnsi="Palatino Linotype" w:cs="Arial"/>
          <w:lang w:val="es-MX" w:eastAsia="en-US"/>
        </w:rPr>
        <w:t xml:space="preserve"> realizó alegatos, ni ofreció pruebas o manifestaciones, lo anterior de conformidad con la siguiente imagen:</w:t>
      </w:r>
    </w:p>
    <w:p w14:paraId="76772B5F" w14:textId="5DA85857" w:rsidR="00C02CD0" w:rsidRDefault="00C02CD0" w:rsidP="00B14416">
      <w:pPr>
        <w:spacing w:line="360" w:lineRule="auto"/>
        <w:jc w:val="both"/>
        <w:rPr>
          <w:rFonts w:ascii="Palatino Linotype" w:eastAsiaTheme="minorHAnsi" w:hAnsi="Palatino Linotype" w:cs="Arial"/>
          <w:lang w:val="es-MX" w:eastAsia="en-US"/>
        </w:rPr>
      </w:pPr>
      <w:r w:rsidRPr="00C02CD0">
        <w:rPr>
          <w:rFonts w:ascii="Palatino Linotype" w:eastAsiaTheme="minorHAnsi" w:hAnsi="Palatino Linotype" w:cs="Arial"/>
          <w:noProof/>
          <w:lang w:val="es-MX" w:eastAsia="es-MX"/>
        </w:rPr>
        <w:drawing>
          <wp:inline distT="0" distB="0" distL="0" distR="0" wp14:anchorId="1E51F1A0" wp14:editId="296F77D4">
            <wp:extent cx="5791835" cy="1837055"/>
            <wp:effectExtent l="152400" t="152400" r="361315" b="353695"/>
            <wp:docPr id="1833742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4217" name=""/>
                    <pic:cNvPicPr/>
                  </pic:nvPicPr>
                  <pic:blipFill>
                    <a:blip r:embed="rId8"/>
                    <a:stretch>
                      <a:fillRect/>
                    </a:stretch>
                  </pic:blipFill>
                  <pic:spPr>
                    <a:xfrm>
                      <a:off x="0" y="0"/>
                      <a:ext cx="5791835" cy="1837055"/>
                    </a:xfrm>
                    <a:prstGeom prst="rect">
                      <a:avLst/>
                    </a:prstGeom>
                    <a:ln>
                      <a:noFill/>
                    </a:ln>
                    <a:effectLst>
                      <a:outerShdw blurRad="292100" dist="139700" dir="2700000" algn="tl" rotWithShape="0">
                        <a:srgbClr val="333333">
                          <a:alpha val="65000"/>
                        </a:srgbClr>
                      </a:outerShdw>
                    </a:effectLst>
                  </pic:spPr>
                </pic:pic>
              </a:graphicData>
            </a:graphic>
          </wp:inline>
        </w:drawing>
      </w:r>
    </w:p>
    <w:p w14:paraId="4D3C4757" w14:textId="40CFE544" w:rsidR="0057280C" w:rsidRPr="00714A67" w:rsidRDefault="0057280C" w:rsidP="00714A67">
      <w:pPr>
        <w:spacing w:line="360" w:lineRule="auto"/>
        <w:jc w:val="both"/>
        <w:rPr>
          <w:rFonts w:ascii="Palatino Linotype" w:eastAsiaTheme="minorHAnsi" w:hAnsi="Palatino Linotype" w:cs="Arial"/>
          <w:noProof/>
          <w:lang w:val="es-MX" w:eastAsia="es-MX"/>
        </w:rPr>
      </w:pPr>
    </w:p>
    <w:p w14:paraId="18FBE5C6" w14:textId="5AE89385" w:rsidR="007D645B" w:rsidRPr="009A6B97" w:rsidRDefault="00B14416" w:rsidP="007D6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SEXT</w:t>
      </w:r>
      <w:r w:rsidR="007D645B" w:rsidRPr="009A6B97">
        <w:rPr>
          <w:rFonts w:ascii="Palatino Linotype" w:eastAsiaTheme="minorHAnsi" w:hAnsi="Palatino Linotype" w:cs="Arial"/>
          <w:b/>
          <w:sz w:val="28"/>
          <w:lang w:val="es-MX" w:eastAsia="en-US"/>
        </w:rPr>
        <w:t>O. Del cierre de instrucción.</w:t>
      </w:r>
      <w:r w:rsidR="007D645B" w:rsidRPr="009A6B97">
        <w:rPr>
          <w:rFonts w:ascii="Palatino Linotype" w:eastAsiaTheme="minorHAnsi" w:hAnsi="Palatino Linotype" w:cs="Arial"/>
          <w:b/>
          <w:sz w:val="28"/>
          <w:lang w:val="es-MX" w:eastAsia="en-US"/>
        </w:rPr>
        <w:tab/>
      </w:r>
    </w:p>
    <w:p w14:paraId="12AA9CFF" w14:textId="175E0F52" w:rsidR="007D645B"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Así, una vez transcurrido el término legal, permitió decretarse el cierre de instrucción en fecha </w:t>
      </w:r>
      <w:r w:rsidR="00C02CD0">
        <w:rPr>
          <w:rFonts w:ascii="Palatino Linotype" w:eastAsiaTheme="minorHAnsi" w:hAnsi="Palatino Linotype" w:cs="Arial"/>
          <w:lang w:val="es-MX" w:eastAsia="en-US"/>
        </w:rPr>
        <w:t>treinta y uno</w:t>
      </w:r>
      <w:r w:rsidR="00B14416">
        <w:rPr>
          <w:rFonts w:ascii="Palatino Linotype" w:eastAsiaTheme="minorHAnsi" w:hAnsi="Palatino Linotype" w:cs="Arial"/>
          <w:lang w:val="es-MX" w:eastAsia="en-US"/>
        </w:rPr>
        <w:t xml:space="preserve"> de marzo</w:t>
      </w:r>
      <w:r w:rsidRPr="009A6B97">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37F7F1B8" w14:textId="77777777" w:rsidR="00C02CD0" w:rsidRDefault="00C02CD0" w:rsidP="007D645B">
      <w:pPr>
        <w:spacing w:line="360" w:lineRule="auto"/>
        <w:jc w:val="both"/>
        <w:rPr>
          <w:rFonts w:ascii="Palatino Linotype" w:eastAsiaTheme="minorHAnsi" w:hAnsi="Palatino Linotype" w:cs="Arial"/>
          <w:lang w:val="es-MX" w:eastAsia="en-US"/>
        </w:rPr>
      </w:pPr>
    </w:p>
    <w:p w14:paraId="6CD681B6" w14:textId="77777777" w:rsidR="00C02CD0" w:rsidRPr="00374FE7" w:rsidRDefault="00C02CD0" w:rsidP="00C02CD0">
      <w:pPr>
        <w:pStyle w:val="Sinespaciado"/>
        <w:spacing w:line="360" w:lineRule="auto"/>
        <w:rPr>
          <w:rFonts w:ascii="Palatino Linotype" w:hAnsi="Palatino Linotype"/>
          <w:b/>
          <w:sz w:val="28"/>
          <w:szCs w:val="26"/>
        </w:rPr>
      </w:pPr>
      <w:r>
        <w:rPr>
          <w:rFonts w:ascii="Palatino Linotype" w:hAnsi="Palatino Linotype"/>
          <w:b/>
          <w:sz w:val="28"/>
          <w:szCs w:val="26"/>
        </w:rPr>
        <w:t>SÉPTIM</w:t>
      </w:r>
      <w:r w:rsidRPr="00374FE7">
        <w:rPr>
          <w:rFonts w:ascii="Palatino Linotype" w:hAnsi="Palatino Linotype"/>
          <w:b/>
          <w:sz w:val="28"/>
          <w:szCs w:val="26"/>
        </w:rPr>
        <w:t>O. De la ampliación del término para resolver.</w:t>
      </w:r>
    </w:p>
    <w:p w14:paraId="7C3B0A4A" w14:textId="3E4D46F6" w:rsidR="00C02CD0" w:rsidRPr="00374FE7" w:rsidRDefault="00C02CD0" w:rsidP="00C02CD0">
      <w:pPr>
        <w:pStyle w:val="Sinespaciado"/>
        <w:spacing w:line="360" w:lineRule="auto"/>
        <w:jc w:val="both"/>
        <w:rPr>
          <w:rFonts w:ascii="Palatino Linotype" w:hAnsi="Palatino Linotype"/>
        </w:rPr>
      </w:pPr>
      <w:r w:rsidRPr="00374FE7">
        <w:rPr>
          <w:rFonts w:ascii="Palatino Linotype" w:hAnsi="Palatino Linotype"/>
        </w:rPr>
        <w:t xml:space="preserve">En fecha </w:t>
      </w:r>
      <w:r>
        <w:rPr>
          <w:rFonts w:ascii="Palatino Linotype" w:hAnsi="Palatino Linotype"/>
        </w:rPr>
        <w:t>dos de mayo</w:t>
      </w:r>
      <w:r w:rsidRPr="00374FE7">
        <w:rPr>
          <w:rFonts w:ascii="Palatino Linotype" w:hAnsi="Palatino Linotype"/>
        </w:rPr>
        <w:t xml:space="preserve"> de dos mil veinti</w:t>
      </w:r>
      <w:r>
        <w:rPr>
          <w:rFonts w:ascii="Palatino Linotype" w:hAnsi="Palatino Linotype"/>
        </w:rPr>
        <w:t>cuatro</w:t>
      </w:r>
      <w:r w:rsidRPr="00374FE7">
        <w:rPr>
          <w:rFonts w:ascii="Palatino Linotype" w:hAnsi="Palatino Linotype"/>
        </w:rPr>
        <w:t>, se amplió el término para resolver el recurso de revisión en términos del artículo 181 párrafo tercero de la Ley de Transparencia y Acceso a la Información Pública del Estado de México y Municipios por un plazo de quince días hábiles.</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6A240A" w:rsidRDefault="0029071C" w:rsidP="0029071C">
      <w:pPr>
        <w:spacing w:line="360" w:lineRule="auto"/>
        <w:jc w:val="both"/>
        <w:rPr>
          <w:rFonts w:ascii="Palatino Linotype" w:eastAsiaTheme="minorHAnsi" w:hAnsi="Palatino Linotype" w:cs="Arial"/>
          <w:sz w:val="28"/>
          <w:lang w:val="es-MX" w:eastAsia="en-US"/>
        </w:rPr>
      </w:pPr>
      <w:r w:rsidRPr="006A240A">
        <w:rPr>
          <w:rFonts w:ascii="Palatino Linotype" w:eastAsiaTheme="minorHAnsi" w:hAnsi="Palatino Linotype" w:cs="Arial"/>
          <w:b/>
          <w:sz w:val="28"/>
          <w:lang w:val="es-MX" w:eastAsia="en-US"/>
        </w:rPr>
        <w:t>PRIMERO. De la competencia</w:t>
      </w:r>
      <w:r w:rsidRPr="006A240A">
        <w:rPr>
          <w:rFonts w:ascii="Palatino Linotype" w:eastAsiaTheme="minorHAnsi" w:hAnsi="Palatino Linotype" w:cs="Arial"/>
          <w:sz w:val="28"/>
          <w:lang w:val="es-MX" w:eastAsia="en-US"/>
        </w:rPr>
        <w:t>.</w:t>
      </w:r>
    </w:p>
    <w:p w14:paraId="24BF2268" w14:textId="4279A0CF" w:rsidR="00C145A0" w:rsidRPr="006A240A" w:rsidRDefault="00C02CD0" w:rsidP="00CC0B81">
      <w:pPr>
        <w:spacing w:line="360" w:lineRule="auto"/>
        <w:jc w:val="both"/>
        <w:rPr>
          <w:rFonts w:ascii="Palatino Linotype" w:eastAsiaTheme="minorHAnsi" w:hAnsi="Palatino Linotype" w:cs="Arial"/>
          <w:lang w:val="es-MX" w:eastAsia="en-US"/>
        </w:rPr>
      </w:pPr>
      <w:r w:rsidRPr="00C02CD0">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A9D3570"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lastRenderedPageBreak/>
        <w:t xml:space="preserve">SEGUNDO. De los alcances del Recurso de Revisión. </w:t>
      </w:r>
    </w:p>
    <w:p w14:paraId="441CAA29" w14:textId="5BF76C7C" w:rsidR="005327B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Anterior a todo debe destacarse que el recurso de revisión tiene el fin y alcance que señalan los numerales 176, 179,</w:t>
      </w:r>
      <w:r w:rsidR="00DB55A6">
        <w:rPr>
          <w:rFonts w:ascii="Palatino Linotype" w:eastAsiaTheme="minorHAnsi" w:hAnsi="Palatino Linotype" w:cs="Arial"/>
          <w:lang w:val="es-MX" w:eastAsia="en-US"/>
        </w:rPr>
        <w:t xml:space="preserve"> fracción V, </w:t>
      </w:r>
      <w:r w:rsidRPr="006A240A">
        <w:rPr>
          <w:rFonts w:ascii="Palatino Linotype" w:eastAsiaTheme="minorHAnsi" w:hAnsi="Palatino Linotype" w:cs="Arial"/>
          <w:lang w:val="es-MX" w:eastAsia="en-US"/>
        </w:rPr>
        <w:t>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C1858E3" w14:textId="77777777" w:rsidR="00C02CD0" w:rsidRDefault="00C02CD0" w:rsidP="0029071C">
      <w:pPr>
        <w:autoSpaceDE w:val="0"/>
        <w:autoSpaceDN w:val="0"/>
        <w:adjustRightInd w:val="0"/>
        <w:spacing w:line="360" w:lineRule="auto"/>
        <w:jc w:val="both"/>
        <w:rPr>
          <w:rFonts w:ascii="Palatino Linotype" w:eastAsiaTheme="minorHAnsi" w:hAnsi="Palatino Linotype" w:cs="Arial"/>
          <w:lang w:val="es-MX" w:eastAsia="en-US"/>
        </w:rPr>
      </w:pPr>
    </w:p>
    <w:p w14:paraId="7D0CEFB1" w14:textId="77777777" w:rsidR="00B14416" w:rsidRPr="00913034" w:rsidRDefault="00B14416" w:rsidP="00B14416">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t>TERCERO. Cuestiones de previo y especial pronunciamiento</w:t>
      </w:r>
      <w:r w:rsidRPr="00913034">
        <w:rPr>
          <w:rFonts w:ascii="Palatino Linotype" w:hAnsi="Palatino Linotype" w:cs="Arial"/>
          <w:b/>
        </w:rPr>
        <w:t>.</w:t>
      </w:r>
    </w:p>
    <w:p w14:paraId="74545F1F" w14:textId="77777777" w:rsidR="00B14416" w:rsidRPr="00913034" w:rsidRDefault="00B14416" w:rsidP="00B14416">
      <w:pPr>
        <w:spacing w:line="360" w:lineRule="auto"/>
        <w:jc w:val="both"/>
        <w:rPr>
          <w:rFonts w:ascii="Palatino Linotype" w:hAnsi="Palatino Linotype"/>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63D211FC"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p>
    <w:p w14:paraId="0D08D5C7"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w:t>
      </w:r>
      <w:proofErr w:type="spellStart"/>
      <w:r w:rsidRPr="00913034">
        <w:rPr>
          <w:rFonts w:ascii="Palatino Linotype" w:hAnsi="Palatino Linotype" w:cs="Arial"/>
        </w:rPr>
        <w:t>procedibilidad</w:t>
      </w:r>
      <w:proofErr w:type="spellEnd"/>
      <w:r w:rsidRPr="00913034">
        <w:rPr>
          <w:rFonts w:ascii="Palatino Linotype" w:hAnsi="Palatino Linotype" w:cs="Arial"/>
        </w:rPr>
        <w:t xml:space="preserve">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26FDF5FB" w14:textId="77777777" w:rsidR="00B14416" w:rsidRPr="00913034" w:rsidRDefault="00B14416" w:rsidP="00B14416">
      <w:pPr>
        <w:rPr>
          <w:lang w:val="es-MX"/>
        </w:rPr>
      </w:pPr>
    </w:p>
    <w:p w14:paraId="77D26AFB"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5E5F265A"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034F3E9D"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1221C070"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p>
    <w:p w14:paraId="33E05365"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3FEC17D8"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p>
    <w:p w14:paraId="5F5B7E40"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40753B6"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p>
    <w:p w14:paraId="5993255B" w14:textId="38234DA0" w:rsidR="00B14416" w:rsidRDefault="00B14416" w:rsidP="00B14416">
      <w:pPr>
        <w:autoSpaceDE w:val="0"/>
        <w:autoSpaceDN w:val="0"/>
        <w:adjustRightInd w:val="0"/>
        <w:spacing w:line="360" w:lineRule="auto"/>
        <w:jc w:val="both"/>
        <w:rPr>
          <w:rFonts w:ascii="Palatino Linotype" w:eastAsiaTheme="minorHAnsi" w:hAnsi="Palatino Linotype" w:cs="Arial"/>
          <w:lang w:val="es-MX" w:eastAsia="en-US"/>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w:t>
      </w:r>
      <w:r w:rsidRPr="00913034">
        <w:rPr>
          <w:rFonts w:ascii="Palatino Linotype" w:hAnsi="Palatino Linotype"/>
        </w:rPr>
        <w:lastRenderedPageBreak/>
        <w:t>permite la posibilidad de que inclusive, la solicitud de acceso a la información pueda ser anónima o no contener un nombre que identifique al solicitante o que permita tener certeza sobre su identidad.</w:t>
      </w:r>
    </w:p>
    <w:p w14:paraId="517DDDA1" w14:textId="77777777" w:rsidR="00803913" w:rsidRPr="00803913" w:rsidRDefault="00803913" w:rsidP="00803913">
      <w:pPr>
        <w:widowControl w:val="0"/>
        <w:autoSpaceDE w:val="0"/>
        <w:autoSpaceDN w:val="0"/>
        <w:adjustRightInd w:val="0"/>
        <w:spacing w:line="360" w:lineRule="auto"/>
        <w:jc w:val="both"/>
        <w:rPr>
          <w:rFonts w:ascii="Palatino Linotype" w:hAnsi="Palatino Linotype"/>
        </w:rPr>
      </w:pPr>
    </w:p>
    <w:p w14:paraId="325C04EB" w14:textId="0DDD5091" w:rsidR="0029071C" w:rsidRPr="006A240A" w:rsidRDefault="00B14416"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6A240A">
        <w:rPr>
          <w:rFonts w:ascii="Palatino Linotype" w:eastAsiaTheme="minorHAnsi" w:hAnsi="Palatino Linotype" w:cs="Arial"/>
          <w:b/>
          <w:sz w:val="28"/>
          <w:lang w:val="es-MX" w:eastAsia="en-US"/>
        </w:rPr>
        <w:t xml:space="preserve">O. Del estudio de las causas de improcedencia. </w:t>
      </w:r>
    </w:p>
    <w:p w14:paraId="10AC382B" w14:textId="7398B180" w:rsidR="00574F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6A240A">
        <w:rPr>
          <w:rFonts w:ascii="Palatino Linotype" w:eastAsiaTheme="minorHAnsi" w:hAnsi="Palatino Linotype" w:cs="Arial"/>
          <w:lang w:val="es-MX" w:eastAsia="en-US"/>
        </w:rPr>
        <w:t>Resolutor</w:t>
      </w:r>
      <w:proofErr w:type="spellEnd"/>
      <w:r w:rsidRPr="006A240A">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6A240A">
        <w:rPr>
          <w:rStyle w:val="Refdenotaalpie"/>
          <w:rFonts w:ascii="Palatino Linotype" w:eastAsiaTheme="minorHAnsi" w:hAnsi="Palatino Linotype" w:cs="Arial"/>
          <w:lang w:val="es-MX" w:eastAsia="en-US"/>
        </w:rPr>
        <w:footnoteReference w:id="1"/>
      </w:r>
      <w:r w:rsidRPr="006A240A">
        <w:rPr>
          <w:rFonts w:ascii="Palatino Linotype" w:eastAsiaTheme="minorHAnsi" w:hAnsi="Palatino Linotype" w:cs="Arial"/>
          <w:lang w:val="es-MX" w:eastAsia="en-US"/>
        </w:rPr>
        <w:t>.</w:t>
      </w:r>
    </w:p>
    <w:p w14:paraId="2F8D1936" w14:textId="77777777" w:rsidR="004B5F63" w:rsidRPr="006A240A" w:rsidRDefault="004B5F63"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4BF0A6D1" w14:textId="77777777" w:rsidR="0029071C" w:rsidRPr="006A240A" w:rsidRDefault="0029071C" w:rsidP="0029071C">
      <w:pPr>
        <w:rPr>
          <w:lang w:val="es-MX"/>
        </w:rPr>
      </w:pPr>
    </w:p>
    <w:p w14:paraId="6A3C738B"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w:t>
      </w:r>
      <w:r w:rsidRPr="006A240A">
        <w:rPr>
          <w:rFonts w:ascii="Palatino Linotype" w:hAnsi="Palatino Linotype" w:cs="Arial"/>
          <w:b/>
          <w:i/>
          <w:sz w:val="22"/>
          <w:szCs w:val="22"/>
        </w:rPr>
        <w:t>Artículo 191.</w:t>
      </w:r>
      <w:r w:rsidRPr="006A240A">
        <w:rPr>
          <w:rFonts w:ascii="Palatino Linotype" w:hAnsi="Palatino Linotype" w:cs="Arial"/>
          <w:i/>
          <w:sz w:val="22"/>
          <w:szCs w:val="22"/>
        </w:rPr>
        <w:t xml:space="preserve"> El recurso será desechado por improcedente cuando:  </w:t>
      </w:r>
    </w:p>
    <w:p w14:paraId="2C29909C"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III. No actualice alguno de los supuestos previstos en la presente Ley;  </w:t>
      </w:r>
    </w:p>
    <w:p w14:paraId="050BC01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IV. No se haya desahogado la prevención en los términos establecidos en la presente Ley;</w:t>
      </w:r>
    </w:p>
    <w:p w14:paraId="2ED4EE39"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 Se impugne la veracidad de la información proporcionada;  </w:t>
      </w:r>
    </w:p>
    <w:p w14:paraId="39C3DF91"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VI. Se trate de una consulta, o trámite en específico; y  </w:t>
      </w:r>
    </w:p>
    <w:p w14:paraId="2A6495DE"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6A240A"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6A240A"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6A240A" w:rsidRDefault="0029071C" w:rsidP="0029071C">
      <w:pPr>
        <w:autoSpaceDE w:val="0"/>
        <w:autoSpaceDN w:val="0"/>
        <w:adjustRightInd w:val="0"/>
        <w:spacing w:line="360" w:lineRule="auto"/>
        <w:jc w:val="both"/>
        <w:rPr>
          <w:rFonts w:ascii="Palatino Linotype" w:hAnsi="Palatino Linotype" w:cs="Arial"/>
        </w:rPr>
      </w:pPr>
      <w:r w:rsidRPr="006A240A">
        <w:rPr>
          <w:rFonts w:ascii="Palatino Linotype" w:hAnsi="Palatino Linotype" w:cs="Arial"/>
        </w:rPr>
        <w:t xml:space="preserve">Así las cosas, al no existir causas de improcedencia invocadas por las partes ni advertidas de oficio por este </w:t>
      </w:r>
      <w:proofErr w:type="spellStart"/>
      <w:r w:rsidRPr="006A240A">
        <w:rPr>
          <w:rFonts w:ascii="Palatino Linotype" w:hAnsi="Palatino Linotype" w:cs="Arial"/>
        </w:rPr>
        <w:t>Resolutor</w:t>
      </w:r>
      <w:proofErr w:type="spellEnd"/>
      <w:r w:rsidRPr="006A240A">
        <w:rPr>
          <w:rFonts w:ascii="Palatino Linotype" w:hAnsi="Palatino Linotype" w:cs="Arial"/>
        </w:rPr>
        <w:t>, se procede al análisis del fondo de los asuntos en los siguientes términos.</w:t>
      </w:r>
    </w:p>
    <w:p w14:paraId="30F5D428" w14:textId="77777777" w:rsidR="00F712EE" w:rsidRPr="006A240A" w:rsidRDefault="00F712EE" w:rsidP="0029071C">
      <w:pPr>
        <w:autoSpaceDE w:val="0"/>
        <w:autoSpaceDN w:val="0"/>
        <w:adjustRightInd w:val="0"/>
        <w:spacing w:line="360" w:lineRule="auto"/>
        <w:jc w:val="both"/>
        <w:rPr>
          <w:rFonts w:ascii="Palatino Linotype" w:hAnsi="Palatino Linotype" w:cs="Arial"/>
        </w:rPr>
      </w:pPr>
    </w:p>
    <w:p w14:paraId="61D8E0F0" w14:textId="489E8911" w:rsidR="0029071C" w:rsidRPr="006A240A" w:rsidRDefault="00B14416"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266841" w:rsidRPr="006A240A">
        <w:rPr>
          <w:rFonts w:ascii="Palatino Linotype" w:hAnsi="Palatino Linotype" w:cs="Arial"/>
          <w:b/>
          <w:sz w:val="28"/>
        </w:rPr>
        <w:t>T</w:t>
      </w:r>
      <w:r w:rsidR="0029071C" w:rsidRPr="006A240A">
        <w:rPr>
          <w:rFonts w:ascii="Palatino Linotype" w:hAnsi="Palatino Linotype" w:cs="Arial"/>
          <w:b/>
          <w:sz w:val="28"/>
        </w:rPr>
        <w:t>O. Del estudio y resolución del asunto.</w:t>
      </w:r>
      <w:r w:rsidR="0029071C" w:rsidRPr="006A240A">
        <w:rPr>
          <w:rFonts w:ascii="Palatino Linotype" w:hAnsi="Palatino Linotype" w:cs="Arial"/>
          <w:sz w:val="28"/>
        </w:rPr>
        <w:t xml:space="preserve"> </w:t>
      </w:r>
    </w:p>
    <w:p w14:paraId="583A524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6A240A">
        <w:rPr>
          <w:rFonts w:ascii="Palatino Linotype" w:eastAsiaTheme="minorHAnsi" w:hAnsi="Palatino Linotype" w:cs="Arial"/>
          <w:lang w:val="es-MX" w:eastAsia="en-US"/>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6A240A" w:rsidRDefault="0029071C" w:rsidP="0029071C">
      <w:pPr>
        <w:spacing w:line="360" w:lineRule="auto"/>
        <w:ind w:right="141"/>
        <w:jc w:val="both"/>
        <w:rPr>
          <w:rFonts w:ascii="Palatino Linotype" w:eastAsiaTheme="minorHAnsi" w:hAnsi="Palatino Linotype" w:cstheme="minorBidi"/>
          <w:lang w:val="es-MX" w:eastAsia="es-MX"/>
        </w:rPr>
      </w:pPr>
      <w:r w:rsidRPr="006A240A">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lang w:val="es-MX" w:eastAsia="es-MX"/>
        </w:rPr>
        <w:t>parte</w:t>
      </w:r>
      <w:r w:rsidR="001D2DE0"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b/>
          <w:lang w:val="es-MX" w:eastAsia="es-MX"/>
        </w:rPr>
        <w:t>Recurrente</w:t>
      </w:r>
      <w:r w:rsidRPr="006A240A">
        <w:rPr>
          <w:rFonts w:ascii="Palatino Linotype" w:eastAsiaTheme="minorHAnsi" w:hAnsi="Palatino Linotype" w:cstheme="minorBidi"/>
          <w:lang w:val="es-MX" w:eastAsia="es-MX"/>
        </w:rPr>
        <w:t xml:space="preserve">, para ello analizaremos lo solicitado </w:t>
      </w:r>
      <w:r w:rsidR="00574FDC" w:rsidRPr="006A240A">
        <w:rPr>
          <w:rFonts w:ascii="Palatino Linotype" w:eastAsiaTheme="minorHAnsi" w:hAnsi="Palatino Linotype" w:cstheme="minorBidi"/>
          <w:lang w:val="es-MX" w:eastAsia="es-MX"/>
        </w:rPr>
        <w:t>y la información proporcionada.</w:t>
      </w:r>
    </w:p>
    <w:p w14:paraId="22357606" w14:textId="77777777" w:rsidR="00DB55A6" w:rsidRPr="006A240A" w:rsidRDefault="00DB55A6" w:rsidP="0029071C">
      <w:pPr>
        <w:spacing w:line="360" w:lineRule="auto"/>
        <w:ind w:right="141"/>
        <w:jc w:val="both"/>
        <w:rPr>
          <w:rFonts w:ascii="Palatino Linotype" w:eastAsiaTheme="minorHAnsi" w:hAnsi="Palatino Linotype" w:cstheme="minorBidi"/>
          <w:lang w:val="es-MX" w:eastAsia="es-MX"/>
        </w:rPr>
      </w:pPr>
    </w:p>
    <w:p w14:paraId="19624DE1" w14:textId="2D16DE8C" w:rsidR="00714A67" w:rsidRDefault="0029071C" w:rsidP="00C02CD0">
      <w:pPr>
        <w:spacing w:line="360" w:lineRule="auto"/>
        <w:ind w:right="141"/>
        <w:jc w:val="both"/>
        <w:rPr>
          <w:rFonts w:ascii="Palatino Linotype" w:eastAsiaTheme="minorHAnsi" w:hAnsi="Palatino Linotype" w:cstheme="minorBidi"/>
          <w:b/>
          <w:szCs w:val="22"/>
          <w:lang w:val="es-MX" w:eastAsia="es-MX"/>
        </w:rPr>
      </w:pPr>
      <w:r w:rsidRPr="00197B1A">
        <w:rPr>
          <w:rFonts w:ascii="Palatino Linotype" w:eastAsiaTheme="minorHAnsi" w:hAnsi="Palatino Linotype" w:cstheme="minorBidi"/>
          <w:b/>
          <w:szCs w:val="22"/>
          <w:lang w:val="es-MX" w:eastAsia="es-MX"/>
        </w:rPr>
        <w:t>REQUERIMIENTOS SOLICITADOS:</w:t>
      </w:r>
      <w:r w:rsidR="00A26BD8" w:rsidRPr="00197B1A">
        <w:rPr>
          <w:rFonts w:ascii="Palatino Linotype" w:eastAsiaTheme="minorHAnsi" w:hAnsi="Palatino Linotype" w:cstheme="minorBidi"/>
          <w:b/>
          <w:szCs w:val="22"/>
          <w:lang w:val="es-MX" w:eastAsia="es-MX"/>
        </w:rPr>
        <w:t xml:space="preserve"> </w:t>
      </w:r>
    </w:p>
    <w:p w14:paraId="3ACBBCD7" w14:textId="13EE8F58" w:rsidR="00C02CD0" w:rsidRDefault="00C02CD0" w:rsidP="00C02CD0">
      <w:pPr>
        <w:pStyle w:val="Prrafodelista"/>
        <w:numPr>
          <w:ilvl w:val="0"/>
          <w:numId w:val="25"/>
        </w:numPr>
        <w:spacing w:line="360" w:lineRule="auto"/>
        <w:ind w:right="141"/>
        <w:jc w:val="both"/>
        <w:rPr>
          <w:rFonts w:ascii="Palatino Linotype" w:eastAsiaTheme="minorHAnsi" w:hAnsi="Palatino Linotype" w:cstheme="minorBidi"/>
          <w:bCs/>
          <w:szCs w:val="22"/>
          <w:lang w:val="es-MX" w:eastAsia="es-MX"/>
        </w:rPr>
      </w:pPr>
      <w:bookmarkStart w:id="1" w:name="_Hlk196826658"/>
      <w:r w:rsidRPr="00C02CD0">
        <w:rPr>
          <w:rFonts w:ascii="Palatino Linotype" w:eastAsiaTheme="minorHAnsi" w:hAnsi="Palatino Linotype" w:cstheme="minorBidi"/>
          <w:bCs/>
          <w:szCs w:val="22"/>
          <w:lang w:val="es-MX" w:eastAsia="es-MX"/>
        </w:rPr>
        <w:t xml:space="preserve">¿Cuántas patrullas vigilan la zona de </w:t>
      </w:r>
      <w:r>
        <w:rPr>
          <w:rFonts w:ascii="Palatino Linotype" w:eastAsiaTheme="minorHAnsi" w:hAnsi="Palatino Linotype" w:cstheme="minorBidi"/>
          <w:bCs/>
          <w:szCs w:val="22"/>
          <w:lang w:val="es-MX" w:eastAsia="es-MX"/>
        </w:rPr>
        <w:t>C</w:t>
      </w:r>
      <w:r w:rsidRPr="00C02CD0">
        <w:rPr>
          <w:rFonts w:ascii="Palatino Linotype" w:eastAsiaTheme="minorHAnsi" w:hAnsi="Palatino Linotype" w:cstheme="minorBidi"/>
          <w:bCs/>
          <w:szCs w:val="22"/>
          <w:lang w:val="es-MX" w:eastAsia="es-MX"/>
        </w:rPr>
        <w:t>ol</w:t>
      </w:r>
      <w:r>
        <w:rPr>
          <w:rFonts w:ascii="Palatino Linotype" w:eastAsiaTheme="minorHAnsi" w:hAnsi="Palatino Linotype" w:cstheme="minorBidi"/>
          <w:bCs/>
          <w:szCs w:val="22"/>
          <w:lang w:val="es-MX" w:eastAsia="es-MX"/>
        </w:rPr>
        <w:t>ó</w:t>
      </w:r>
      <w:r w:rsidRPr="00C02CD0">
        <w:rPr>
          <w:rFonts w:ascii="Palatino Linotype" w:eastAsiaTheme="minorHAnsi" w:hAnsi="Palatino Linotype" w:cstheme="minorBidi"/>
          <w:bCs/>
          <w:szCs w:val="22"/>
          <w:lang w:val="es-MX" w:eastAsia="es-MX"/>
        </w:rPr>
        <w:t xml:space="preserve">n? </w:t>
      </w:r>
    </w:p>
    <w:p w14:paraId="1E177557" w14:textId="77777777" w:rsidR="00C02CD0" w:rsidRDefault="00C02CD0" w:rsidP="00C02CD0">
      <w:pPr>
        <w:pStyle w:val="Prrafodelista"/>
        <w:numPr>
          <w:ilvl w:val="0"/>
          <w:numId w:val="25"/>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t>¿</w:t>
      </w:r>
      <w:r w:rsidRPr="00C02CD0">
        <w:rPr>
          <w:rFonts w:ascii="Palatino Linotype" w:eastAsiaTheme="minorHAnsi" w:hAnsi="Palatino Linotype" w:cstheme="minorBidi"/>
          <w:bCs/>
          <w:szCs w:val="22"/>
          <w:lang w:val="es-MX" w:eastAsia="es-MX"/>
        </w:rPr>
        <w:t xml:space="preserve">Cuántos elementos tienen? </w:t>
      </w:r>
    </w:p>
    <w:p w14:paraId="3A7B9470" w14:textId="11502B21" w:rsidR="00C02CD0" w:rsidRDefault="00C02CD0" w:rsidP="00C02CD0">
      <w:pPr>
        <w:pStyle w:val="Prrafodelista"/>
        <w:numPr>
          <w:ilvl w:val="0"/>
          <w:numId w:val="25"/>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t>¿</w:t>
      </w:r>
      <w:r w:rsidRPr="00C02CD0">
        <w:rPr>
          <w:rFonts w:ascii="Palatino Linotype" w:eastAsiaTheme="minorHAnsi" w:hAnsi="Palatino Linotype" w:cstheme="minorBidi"/>
          <w:bCs/>
          <w:szCs w:val="22"/>
          <w:lang w:val="es-MX" w:eastAsia="es-MX"/>
        </w:rPr>
        <w:t xml:space="preserve">Cuántas armas para esa zona? </w:t>
      </w:r>
    </w:p>
    <w:p w14:paraId="6DBDC4D9" w14:textId="77777777" w:rsidR="00C02CD0" w:rsidRDefault="00C02CD0" w:rsidP="00C02CD0">
      <w:pPr>
        <w:pStyle w:val="Prrafodelista"/>
        <w:numPr>
          <w:ilvl w:val="0"/>
          <w:numId w:val="25"/>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t>¿</w:t>
      </w:r>
      <w:r w:rsidRPr="00C02CD0">
        <w:rPr>
          <w:rFonts w:ascii="Palatino Linotype" w:eastAsiaTheme="minorHAnsi" w:hAnsi="Palatino Linotype" w:cstheme="minorBidi"/>
          <w:bCs/>
          <w:szCs w:val="22"/>
          <w:lang w:val="es-MX" w:eastAsia="es-MX"/>
        </w:rPr>
        <w:t>Cuál es el sueldo de los elementos de seguridad qué trabajan en esa zona?</w:t>
      </w:r>
    </w:p>
    <w:p w14:paraId="191B1E57" w14:textId="653B3387" w:rsidR="00C02CD0" w:rsidRDefault="00C02CD0" w:rsidP="00C02CD0">
      <w:pPr>
        <w:pStyle w:val="Prrafodelista"/>
        <w:numPr>
          <w:ilvl w:val="0"/>
          <w:numId w:val="25"/>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t>¿</w:t>
      </w:r>
      <w:r w:rsidRPr="00C02CD0">
        <w:rPr>
          <w:rFonts w:ascii="Palatino Linotype" w:eastAsiaTheme="minorHAnsi" w:hAnsi="Palatino Linotype" w:cstheme="minorBidi"/>
          <w:bCs/>
          <w:szCs w:val="22"/>
          <w:lang w:val="es-MX" w:eastAsia="es-MX"/>
        </w:rPr>
        <w:t xml:space="preserve">Quién es el comandante </w:t>
      </w:r>
      <w:r>
        <w:rPr>
          <w:rFonts w:ascii="Palatino Linotype" w:eastAsiaTheme="minorHAnsi" w:hAnsi="Palatino Linotype" w:cstheme="minorBidi"/>
          <w:bCs/>
          <w:szCs w:val="22"/>
          <w:lang w:val="es-MX" w:eastAsia="es-MX"/>
        </w:rPr>
        <w:t>en</w:t>
      </w:r>
      <w:r w:rsidRPr="00C02CD0">
        <w:rPr>
          <w:rFonts w:ascii="Palatino Linotype" w:eastAsiaTheme="minorHAnsi" w:hAnsi="Palatino Linotype" w:cstheme="minorBidi"/>
          <w:bCs/>
          <w:szCs w:val="22"/>
          <w:lang w:val="es-MX" w:eastAsia="es-MX"/>
        </w:rPr>
        <w:t xml:space="preserve"> la zona? </w:t>
      </w:r>
    </w:p>
    <w:bookmarkEnd w:id="1"/>
    <w:p w14:paraId="5656BFB5" w14:textId="15979BE6" w:rsidR="00C02CD0" w:rsidRPr="00C02CD0" w:rsidRDefault="00C02CD0" w:rsidP="00C02CD0">
      <w:pPr>
        <w:pStyle w:val="Prrafodelista"/>
        <w:numPr>
          <w:ilvl w:val="0"/>
          <w:numId w:val="25"/>
        </w:numPr>
        <w:spacing w:line="360" w:lineRule="auto"/>
        <w:ind w:right="141"/>
        <w:jc w:val="both"/>
        <w:rPr>
          <w:rFonts w:ascii="Palatino Linotype" w:eastAsiaTheme="minorHAnsi" w:hAnsi="Palatino Linotype" w:cstheme="minorBidi"/>
          <w:bCs/>
          <w:szCs w:val="22"/>
          <w:lang w:val="es-MX" w:eastAsia="es-MX"/>
        </w:rPr>
      </w:pPr>
      <w:r w:rsidRPr="00C02CD0">
        <w:rPr>
          <w:rFonts w:ascii="Palatino Linotype" w:eastAsiaTheme="minorHAnsi" w:hAnsi="Palatino Linotype" w:cstheme="minorBidi"/>
          <w:bCs/>
          <w:szCs w:val="22"/>
          <w:lang w:val="es-MX" w:eastAsia="es-MX"/>
        </w:rPr>
        <w:t>Índices delic</w:t>
      </w:r>
      <w:r>
        <w:rPr>
          <w:rFonts w:ascii="Palatino Linotype" w:eastAsiaTheme="minorHAnsi" w:hAnsi="Palatino Linotype" w:cstheme="minorBidi"/>
          <w:bCs/>
          <w:szCs w:val="22"/>
          <w:lang w:val="es-MX" w:eastAsia="es-MX"/>
        </w:rPr>
        <w:t>tivos</w:t>
      </w:r>
      <w:r w:rsidRPr="00C02CD0">
        <w:rPr>
          <w:rFonts w:ascii="Palatino Linotype" w:eastAsiaTheme="minorHAnsi" w:hAnsi="Palatino Linotype" w:cstheme="minorBidi"/>
          <w:bCs/>
          <w:szCs w:val="22"/>
          <w:lang w:val="es-MX" w:eastAsia="es-MX"/>
        </w:rPr>
        <w:t xml:space="preserve"> esa zona en los en los últimos 6 años y el actual</w:t>
      </w:r>
      <w:r>
        <w:rPr>
          <w:rFonts w:ascii="Palatino Linotype" w:eastAsiaTheme="minorHAnsi" w:hAnsi="Palatino Linotype" w:cstheme="minorBidi"/>
          <w:bCs/>
          <w:szCs w:val="22"/>
          <w:lang w:val="es-MX" w:eastAsia="es-MX"/>
        </w:rPr>
        <w:t>,</w:t>
      </w:r>
      <w:r w:rsidRPr="00C02CD0">
        <w:rPr>
          <w:rFonts w:ascii="Palatino Linotype" w:eastAsiaTheme="minorHAnsi" w:hAnsi="Palatino Linotype" w:cstheme="minorBidi"/>
          <w:bCs/>
          <w:szCs w:val="22"/>
          <w:lang w:val="es-MX" w:eastAsia="es-MX"/>
        </w:rPr>
        <w:t xml:space="preserve"> todo con documentos que lo acrediten</w:t>
      </w:r>
      <w:r>
        <w:rPr>
          <w:rFonts w:ascii="Palatino Linotype" w:eastAsiaTheme="minorHAnsi" w:hAnsi="Palatino Linotype" w:cstheme="minorBidi"/>
          <w:bCs/>
          <w:szCs w:val="22"/>
          <w:lang w:val="es-MX" w:eastAsia="es-MX"/>
        </w:rPr>
        <w:t>.</w:t>
      </w:r>
    </w:p>
    <w:p w14:paraId="79164516" w14:textId="77777777" w:rsidR="00C02CD0" w:rsidRPr="00C02CD0" w:rsidRDefault="00C02CD0" w:rsidP="00C02CD0">
      <w:pPr>
        <w:spacing w:line="360" w:lineRule="auto"/>
        <w:ind w:right="141"/>
        <w:jc w:val="both"/>
        <w:rPr>
          <w:rFonts w:ascii="Palatino Linotype" w:eastAsiaTheme="minorHAnsi" w:hAnsi="Palatino Linotype" w:cstheme="minorBidi"/>
          <w:b/>
          <w:szCs w:val="22"/>
          <w:lang w:val="es-MX" w:eastAsia="es-MX"/>
        </w:rPr>
      </w:pPr>
    </w:p>
    <w:p w14:paraId="630ED2C4" w14:textId="6E4C45C1" w:rsidR="00424FFC" w:rsidRDefault="0029071C" w:rsidP="00737A9B">
      <w:pPr>
        <w:spacing w:line="360" w:lineRule="auto"/>
        <w:ind w:right="49"/>
        <w:jc w:val="both"/>
        <w:rPr>
          <w:rFonts w:ascii="Palatino Linotype" w:eastAsiaTheme="minorHAnsi" w:hAnsi="Palatino Linotype" w:cstheme="minorBidi"/>
          <w:lang w:val="es-MX" w:eastAsia="es-MX"/>
        </w:rPr>
      </w:pPr>
      <w:r w:rsidRPr="00737A9B">
        <w:rPr>
          <w:rFonts w:ascii="Palatino Linotype" w:eastAsiaTheme="minorHAnsi" w:hAnsi="Palatino Linotype" w:cstheme="minorBidi"/>
          <w:lang w:val="es-MX" w:eastAsia="es-MX"/>
        </w:rPr>
        <w:t>Atento a la solicitud de información</w:t>
      </w:r>
      <w:r w:rsidR="00561D99">
        <w:rPr>
          <w:rFonts w:ascii="Palatino Linotype" w:eastAsiaTheme="minorHAnsi" w:hAnsi="Palatino Linotype" w:cstheme="minorBidi"/>
          <w:lang w:val="es-MX" w:eastAsia="es-MX"/>
        </w:rPr>
        <w:t xml:space="preserve"> el </w:t>
      </w:r>
      <w:r w:rsidRPr="00737A9B">
        <w:rPr>
          <w:rFonts w:ascii="Palatino Linotype" w:eastAsiaTheme="minorHAnsi" w:hAnsi="Palatino Linotype" w:cstheme="minorBidi"/>
          <w:b/>
          <w:lang w:val="es-MX" w:eastAsia="es-MX"/>
        </w:rPr>
        <w:t>Sujeto Obligado</w:t>
      </w:r>
      <w:r w:rsidRPr="00737A9B">
        <w:rPr>
          <w:rFonts w:ascii="Palatino Linotype" w:eastAsiaTheme="minorHAnsi" w:hAnsi="Palatino Linotype" w:cstheme="minorBidi"/>
          <w:lang w:val="es-MX" w:eastAsia="es-MX"/>
        </w:rPr>
        <w:t>, emitió su respuesta</w:t>
      </w:r>
      <w:r w:rsidR="002A45F3">
        <w:rPr>
          <w:rFonts w:ascii="Palatino Linotype" w:eastAsiaTheme="minorHAnsi" w:hAnsi="Palatino Linotype" w:cstheme="minorBidi"/>
          <w:lang w:val="es-MX" w:eastAsia="es-MX"/>
        </w:rPr>
        <w:t xml:space="preserve"> a través del </w:t>
      </w:r>
      <w:r w:rsidR="00561D99">
        <w:rPr>
          <w:rFonts w:ascii="Palatino Linotype" w:eastAsiaTheme="minorHAnsi" w:hAnsi="Palatino Linotype" w:cstheme="minorBidi"/>
          <w:lang w:val="es-MX" w:eastAsia="es-MX"/>
        </w:rPr>
        <w:t xml:space="preserve">oficio de fecha </w:t>
      </w:r>
      <w:r w:rsidR="00E14819">
        <w:rPr>
          <w:rFonts w:ascii="Palatino Linotype" w:eastAsiaTheme="minorHAnsi" w:hAnsi="Palatino Linotype" w:cstheme="minorBidi"/>
          <w:lang w:val="es-MX" w:eastAsia="es-MX"/>
        </w:rPr>
        <w:t>seis de marzo</w:t>
      </w:r>
      <w:r w:rsidR="00561D99">
        <w:rPr>
          <w:rFonts w:ascii="Palatino Linotype" w:eastAsiaTheme="minorHAnsi" w:hAnsi="Palatino Linotype" w:cstheme="minorBidi"/>
          <w:lang w:val="es-MX" w:eastAsia="es-MX"/>
        </w:rPr>
        <w:t xml:space="preserve"> de dos mil veinticinco, firmado por el Titular de la Unidad de Transparencia,</w:t>
      </w:r>
      <w:r w:rsidR="00056A58">
        <w:rPr>
          <w:rFonts w:ascii="Palatino Linotype" w:eastAsiaTheme="minorHAnsi" w:hAnsi="Palatino Linotype" w:cstheme="minorBidi"/>
          <w:lang w:val="es-MX" w:eastAsia="es-MX"/>
        </w:rPr>
        <w:t xml:space="preserve"> en el que</w:t>
      </w:r>
      <w:r w:rsidR="00561D99">
        <w:rPr>
          <w:rFonts w:ascii="Palatino Linotype" w:eastAsiaTheme="minorHAnsi" w:hAnsi="Palatino Linotype" w:cstheme="minorBidi"/>
          <w:lang w:val="es-MX" w:eastAsia="es-MX"/>
        </w:rPr>
        <w:t xml:space="preserve"> indicó</w:t>
      </w:r>
      <w:r w:rsidR="00E14819">
        <w:rPr>
          <w:rFonts w:ascii="Palatino Linotype" w:eastAsiaTheme="minorHAnsi" w:hAnsi="Palatino Linotype" w:cstheme="minorBidi"/>
          <w:lang w:val="es-MX" w:eastAsia="es-MX"/>
        </w:rPr>
        <w:t xml:space="preserve"> que, </w:t>
      </w:r>
      <w:r w:rsidR="00E14819" w:rsidRPr="00E14819">
        <w:rPr>
          <w:rFonts w:ascii="Palatino Linotype" w:eastAsiaTheme="minorHAnsi" w:hAnsi="Palatino Linotype" w:cstheme="minorBidi"/>
          <w:lang w:val="es-MX" w:eastAsia="es-MX"/>
        </w:rPr>
        <w:t xml:space="preserve">de conformidad con lo dispuesto en </w:t>
      </w:r>
      <w:r w:rsidR="00E14819">
        <w:rPr>
          <w:rFonts w:ascii="Palatino Linotype" w:eastAsiaTheme="minorHAnsi" w:hAnsi="Palatino Linotype" w:cstheme="minorBidi"/>
          <w:lang w:val="es-MX" w:eastAsia="es-MX"/>
        </w:rPr>
        <w:t>el artículo</w:t>
      </w:r>
      <w:r w:rsidR="00E14819" w:rsidRPr="00E14819">
        <w:rPr>
          <w:rFonts w:ascii="Palatino Linotype" w:eastAsiaTheme="minorHAnsi" w:hAnsi="Palatino Linotype" w:cstheme="minorBidi"/>
          <w:lang w:val="es-MX" w:eastAsia="es-MX"/>
        </w:rPr>
        <w:t xml:space="preserve"> 5.41 Bis del Código Reglamentario de Toluca, además de lo relativo al Manual de Organización de la Secretaria del Ayuntamiento y Manual de Procedimientos de la </w:t>
      </w:r>
      <w:r w:rsidR="00E14819" w:rsidRPr="00E14819">
        <w:rPr>
          <w:rFonts w:ascii="Palatino Linotype" w:eastAsiaTheme="minorHAnsi" w:hAnsi="Palatino Linotype" w:cstheme="minorBidi"/>
          <w:lang w:val="es-MX" w:eastAsia="es-MX"/>
        </w:rPr>
        <w:lastRenderedPageBreak/>
        <w:t xml:space="preserve">Secretaría del Ayuntamiento; hago de su conocimiento que la </w:t>
      </w:r>
      <w:r w:rsidR="00E14819" w:rsidRPr="00E14819">
        <w:rPr>
          <w:rFonts w:ascii="Palatino Linotype" w:eastAsiaTheme="minorHAnsi" w:hAnsi="Palatino Linotype" w:cstheme="minorBidi"/>
          <w:b/>
          <w:bCs/>
          <w:u w:val="single"/>
          <w:lang w:val="es-MX" w:eastAsia="es-MX"/>
        </w:rPr>
        <w:t>Dirección General de Seguridad y Protección Ciudadana</w:t>
      </w:r>
      <w:r w:rsidR="00E14819">
        <w:rPr>
          <w:rFonts w:ascii="Palatino Linotype" w:eastAsiaTheme="minorHAnsi" w:hAnsi="Palatino Linotype" w:cstheme="minorBidi"/>
          <w:lang w:val="es-MX" w:eastAsia="es-MX"/>
        </w:rPr>
        <w:t xml:space="preserve"> </w:t>
      </w:r>
      <w:r w:rsidR="00E14819" w:rsidRPr="00E14819">
        <w:rPr>
          <w:rFonts w:ascii="Palatino Linotype" w:eastAsiaTheme="minorHAnsi" w:hAnsi="Palatino Linotype" w:cstheme="minorBidi"/>
          <w:lang w:val="es-MX" w:eastAsia="es-MX"/>
        </w:rPr>
        <w:t>y Servidor Público Habilitado, informó</w:t>
      </w:r>
      <w:r w:rsidR="00E14819">
        <w:rPr>
          <w:rFonts w:ascii="Palatino Linotype" w:eastAsiaTheme="minorHAnsi" w:hAnsi="Palatino Linotype" w:cstheme="minorBidi"/>
          <w:lang w:val="es-MX" w:eastAsia="es-MX"/>
        </w:rPr>
        <w:t xml:space="preserve"> lo siguiente:</w:t>
      </w:r>
    </w:p>
    <w:p w14:paraId="1D37B300" w14:textId="77777777" w:rsidR="00E14819" w:rsidRDefault="00E14819" w:rsidP="00737A9B">
      <w:pPr>
        <w:spacing w:line="360" w:lineRule="auto"/>
        <w:ind w:right="49"/>
        <w:jc w:val="both"/>
        <w:rPr>
          <w:rFonts w:ascii="Palatino Linotype" w:eastAsiaTheme="minorHAnsi" w:hAnsi="Palatino Linotype" w:cstheme="minorBidi"/>
          <w:lang w:val="es-MX" w:eastAsia="es-MX"/>
        </w:rPr>
      </w:pPr>
    </w:p>
    <w:tbl>
      <w:tblPr>
        <w:tblStyle w:val="Tablaconcuadrcula"/>
        <w:tblW w:w="9209"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1980"/>
        <w:gridCol w:w="5245"/>
        <w:gridCol w:w="1984"/>
      </w:tblGrid>
      <w:tr w:rsidR="00E14819" w:rsidRPr="005D64B0" w14:paraId="69F2CC0F" w14:textId="77777777" w:rsidTr="00D81EEB">
        <w:trPr>
          <w:tblHeader/>
        </w:trPr>
        <w:tc>
          <w:tcPr>
            <w:tcW w:w="1980" w:type="dxa"/>
            <w:shd w:val="clear" w:color="auto" w:fill="D9D9D9" w:themeFill="background1" w:themeFillShade="D9"/>
            <w:vAlign w:val="center"/>
          </w:tcPr>
          <w:p w14:paraId="7D33BF5B" w14:textId="77777777" w:rsidR="00E14819" w:rsidRPr="005D64B0" w:rsidRDefault="00E14819" w:rsidP="00D81EEB">
            <w:pPr>
              <w:ind w:right="49"/>
              <w:jc w:val="center"/>
              <w:rPr>
                <w:rFonts w:ascii="Palatino Linotype" w:hAnsi="Palatino Linotype" w:cs="Arial"/>
                <w:b/>
              </w:rPr>
            </w:pPr>
            <w:bookmarkStart w:id="2" w:name="_Hlk195202232"/>
            <w:r w:rsidRPr="005D64B0">
              <w:rPr>
                <w:rFonts w:ascii="Palatino Linotype" w:hAnsi="Palatino Linotype"/>
                <w:b/>
              </w:rPr>
              <w:t>Solicitud de Información</w:t>
            </w:r>
          </w:p>
        </w:tc>
        <w:tc>
          <w:tcPr>
            <w:tcW w:w="5245" w:type="dxa"/>
            <w:shd w:val="clear" w:color="auto" w:fill="D9D9D9" w:themeFill="background1" w:themeFillShade="D9"/>
            <w:vAlign w:val="center"/>
          </w:tcPr>
          <w:p w14:paraId="4540FA1F" w14:textId="77777777" w:rsidR="00E14819" w:rsidRPr="005D64B0" w:rsidRDefault="00E14819" w:rsidP="00D81EEB">
            <w:pPr>
              <w:ind w:right="49"/>
              <w:jc w:val="center"/>
              <w:rPr>
                <w:rFonts w:ascii="Palatino Linotype" w:hAnsi="Palatino Linotype" w:cs="Arial"/>
                <w:b/>
              </w:rPr>
            </w:pPr>
            <w:r w:rsidRPr="005D64B0">
              <w:rPr>
                <w:rFonts w:ascii="Palatino Linotype" w:hAnsi="Palatino Linotype"/>
                <w:b/>
              </w:rPr>
              <w:t>Respuesta</w:t>
            </w:r>
          </w:p>
        </w:tc>
        <w:tc>
          <w:tcPr>
            <w:tcW w:w="1984" w:type="dxa"/>
            <w:shd w:val="clear" w:color="auto" w:fill="D9D9D9" w:themeFill="background1" w:themeFillShade="D9"/>
            <w:vAlign w:val="center"/>
          </w:tcPr>
          <w:p w14:paraId="68C85F09" w14:textId="77777777" w:rsidR="00E14819" w:rsidRPr="005D64B0" w:rsidRDefault="00E14819" w:rsidP="00D81EEB">
            <w:pPr>
              <w:ind w:right="49"/>
              <w:jc w:val="center"/>
              <w:rPr>
                <w:rFonts w:ascii="Palatino Linotype" w:hAnsi="Palatino Linotype" w:cs="Arial"/>
                <w:b/>
              </w:rPr>
            </w:pPr>
            <w:r w:rsidRPr="005D64B0">
              <w:rPr>
                <w:rFonts w:ascii="Palatino Linotype" w:hAnsi="Palatino Linotype"/>
                <w:b/>
              </w:rPr>
              <w:t>Cumplimiento</w:t>
            </w:r>
          </w:p>
        </w:tc>
      </w:tr>
      <w:tr w:rsidR="00E14819" w:rsidRPr="005D64B0" w14:paraId="4E56BEAC" w14:textId="77777777" w:rsidTr="00F11679">
        <w:tc>
          <w:tcPr>
            <w:tcW w:w="1980" w:type="dxa"/>
            <w:vAlign w:val="center"/>
          </w:tcPr>
          <w:p w14:paraId="228B5BF4" w14:textId="11550868" w:rsidR="00E14819" w:rsidRPr="005D64B0" w:rsidRDefault="00E14819" w:rsidP="00D81EEB">
            <w:pPr>
              <w:ind w:right="49"/>
              <w:jc w:val="both"/>
              <w:rPr>
                <w:rFonts w:ascii="Palatino Linotype" w:hAnsi="Palatino Linotype" w:cs="Arial"/>
                <w:sz w:val="18"/>
                <w:szCs w:val="20"/>
              </w:rPr>
            </w:pPr>
            <w:bookmarkStart w:id="3" w:name="_Hlk147247852"/>
            <w:r w:rsidRPr="00E14819">
              <w:rPr>
                <w:rFonts w:ascii="Palatino Linotype" w:hAnsi="Palatino Linotype" w:cs="Arial"/>
                <w:sz w:val="18"/>
                <w:szCs w:val="20"/>
              </w:rPr>
              <w:t>1.</w:t>
            </w:r>
            <w:r w:rsidRPr="00E14819">
              <w:rPr>
                <w:rFonts w:ascii="Palatino Linotype" w:hAnsi="Palatino Linotype" w:cs="Arial"/>
                <w:sz w:val="18"/>
                <w:szCs w:val="20"/>
              </w:rPr>
              <w:tab/>
              <w:t>¿Cuántas patrullas vigilan la zona de Colón?</w:t>
            </w:r>
          </w:p>
        </w:tc>
        <w:tc>
          <w:tcPr>
            <w:tcW w:w="5245" w:type="dxa"/>
            <w:vMerge w:val="restart"/>
            <w:vAlign w:val="center"/>
          </w:tcPr>
          <w:p w14:paraId="327E1E02" w14:textId="77777777" w:rsidR="00E14819" w:rsidRDefault="00E14819" w:rsidP="00D81EEB">
            <w:pPr>
              <w:spacing w:line="276" w:lineRule="auto"/>
              <w:ind w:right="49"/>
              <w:jc w:val="both"/>
              <w:rPr>
                <w:rFonts w:ascii="Palatino Linotype" w:hAnsi="Palatino Linotype"/>
                <w:sz w:val="20"/>
                <w:szCs w:val="20"/>
              </w:rPr>
            </w:pPr>
            <w:bookmarkStart w:id="4" w:name="_Hlk196826755"/>
            <w:r>
              <w:rPr>
                <w:rFonts w:ascii="Palatino Linotype" w:hAnsi="Palatino Linotype"/>
                <w:sz w:val="20"/>
                <w:szCs w:val="20"/>
              </w:rPr>
              <w:t>L</w:t>
            </w:r>
            <w:r w:rsidRPr="00E14819">
              <w:rPr>
                <w:rFonts w:ascii="Palatino Linotype" w:hAnsi="Palatino Linotype"/>
                <w:sz w:val="20"/>
                <w:szCs w:val="20"/>
              </w:rPr>
              <w:t xml:space="preserve">a información solicitada, fue Clasificada como reservada, por el Comité de Transparencia, recayendo el acuerdo </w:t>
            </w:r>
            <w:r w:rsidRPr="00E14819">
              <w:rPr>
                <w:rFonts w:ascii="Palatino Linotype" w:hAnsi="Palatino Linotype"/>
                <w:b/>
                <w:bCs/>
                <w:sz w:val="20"/>
                <w:szCs w:val="20"/>
              </w:rPr>
              <w:t>CT/SE/183/01/2025</w:t>
            </w:r>
            <w:r w:rsidRPr="00E14819">
              <w:rPr>
                <w:rFonts w:ascii="Palatino Linotype" w:hAnsi="Palatino Linotype"/>
                <w:sz w:val="20"/>
                <w:szCs w:val="20"/>
              </w:rPr>
              <w:t xml:space="preserve">, en el Acta de la </w:t>
            </w:r>
            <w:r w:rsidRPr="00E14819">
              <w:rPr>
                <w:rFonts w:ascii="Palatino Linotype" w:hAnsi="Palatino Linotype"/>
                <w:b/>
                <w:bCs/>
                <w:sz w:val="20"/>
                <w:szCs w:val="20"/>
              </w:rPr>
              <w:t>CENTÉSIMA OCTOGÉSIMA TERCERA SESIÓN EXTRAORDINARIA</w:t>
            </w:r>
            <w:r w:rsidRPr="00E14819">
              <w:rPr>
                <w:rFonts w:ascii="Palatino Linotype" w:hAnsi="Palatino Linotype"/>
                <w:sz w:val="20"/>
                <w:szCs w:val="20"/>
              </w:rPr>
              <w:t xml:space="preserve"> de fecha </w:t>
            </w:r>
            <w:r w:rsidRPr="00E14819">
              <w:rPr>
                <w:rFonts w:ascii="Palatino Linotype" w:hAnsi="Palatino Linotype"/>
                <w:b/>
                <w:bCs/>
                <w:sz w:val="20"/>
                <w:szCs w:val="20"/>
              </w:rPr>
              <w:t>veintiocho de febrero de dos mi veinticinco</w:t>
            </w:r>
            <w:r w:rsidRPr="00E14819">
              <w:rPr>
                <w:rFonts w:ascii="Palatino Linotype" w:hAnsi="Palatino Linotype"/>
                <w:sz w:val="20"/>
                <w:szCs w:val="20"/>
              </w:rPr>
              <w:t>, lo anterior de conformidad con los artículos 54 de la Ley de Seguridad Nacional; 110 de la Ley General del Sistema Nacional de Seguridad Pública; 81 fracciones II y 111 de la Ley de Seguridad del Estado de México; 6 de la Ley de Protección de Datos Personales en Posesión de Sujetos Obligados del Estado de México y Municipios, 140 fracciones 1, IV y XI de la Ley de Transparencia y Acceso a la Información Pública del Estado de México y Municipios.</w:t>
            </w:r>
          </w:p>
          <w:p w14:paraId="05292ED1" w14:textId="77777777" w:rsidR="00B74A39" w:rsidRDefault="00B74A39" w:rsidP="00D81EEB">
            <w:pPr>
              <w:spacing w:line="276" w:lineRule="auto"/>
              <w:ind w:right="49"/>
              <w:jc w:val="both"/>
              <w:rPr>
                <w:rFonts w:ascii="Palatino Linotype" w:hAnsi="Palatino Linotype"/>
                <w:sz w:val="20"/>
                <w:szCs w:val="20"/>
              </w:rPr>
            </w:pPr>
          </w:p>
          <w:p w14:paraId="575366D2" w14:textId="3D2349DA" w:rsidR="00B74A39" w:rsidRPr="005D64B0" w:rsidRDefault="00B74A39" w:rsidP="00D81EEB">
            <w:pPr>
              <w:spacing w:line="276" w:lineRule="auto"/>
              <w:ind w:right="49"/>
              <w:jc w:val="both"/>
              <w:rPr>
                <w:rFonts w:ascii="Palatino Linotype" w:hAnsi="Palatino Linotype"/>
                <w:sz w:val="20"/>
                <w:szCs w:val="20"/>
              </w:rPr>
            </w:pPr>
            <w:r>
              <w:rPr>
                <w:rFonts w:ascii="Palatino Linotype" w:hAnsi="Palatino Linotype"/>
                <w:sz w:val="20"/>
                <w:szCs w:val="20"/>
              </w:rPr>
              <w:t>No obstante, no remitió dicho Acuerdo de Clasificación.</w:t>
            </w:r>
            <w:bookmarkEnd w:id="4"/>
          </w:p>
        </w:tc>
        <w:tc>
          <w:tcPr>
            <w:tcW w:w="1984" w:type="dxa"/>
            <w:vAlign w:val="center"/>
          </w:tcPr>
          <w:p w14:paraId="359C758F" w14:textId="2131A516" w:rsidR="00E14819" w:rsidRPr="00F11679" w:rsidRDefault="00F11679" w:rsidP="00F11679">
            <w:pPr>
              <w:ind w:right="49"/>
              <w:jc w:val="center"/>
              <w:rPr>
                <w:rFonts w:ascii="Palatino Linotype" w:hAnsi="Palatino Linotype" w:cs="Arial"/>
                <w:b/>
              </w:rPr>
            </w:pPr>
            <w:r>
              <w:rPr>
                <w:rFonts w:ascii="Palatino Linotype" w:hAnsi="Palatino Linotype" w:cs="Arial"/>
                <w:b/>
              </w:rPr>
              <w:t>No</w:t>
            </w:r>
          </w:p>
        </w:tc>
      </w:tr>
      <w:tr w:rsidR="00E14819" w:rsidRPr="005D64B0" w14:paraId="6F6BAE89" w14:textId="77777777" w:rsidTr="00F11679">
        <w:tc>
          <w:tcPr>
            <w:tcW w:w="1980" w:type="dxa"/>
            <w:vAlign w:val="center"/>
          </w:tcPr>
          <w:p w14:paraId="70DDB083" w14:textId="68B6D54B" w:rsidR="00E14819" w:rsidRPr="005D64B0" w:rsidRDefault="00E14819" w:rsidP="00D81EEB">
            <w:pPr>
              <w:ind w:right="49"/>
              <w:jc w:val="both"/>
              <w:rPr>
                <w:rFonts w:ascii="Palatino Linotype" w:hAnsi="Palatino Linotype" w:cs="Arial"/>
                <w:sz w:val="18"/>
                <w:szCs w:val="20"/>
              </w:rPr>
            </w:pPr>
            <w:r w:rsidRPr="00E14819">
              <w:rPr>
                <w:rFonts w:ascii="Palatino Linotype" w:hAnsi="Palatino Linotype" w:cs="Arial"/>
                <w:sz w:val="18"/>
                <w:szCs w:val="20"/>
              </w:rPr>
              <w:t>2.</w:t>
            </w:r>
            <w:r w:rsidRPr="00E14819">
              <w:rPr>
                <w:rFonts w:ascii="Palatino Linotype" w:hAnsi="Palatino Linotype" w:cs="Arial"/>
                <w:sz w:val="18"/>
                <w:szCs w:val="20"/>
              </w:rPr>
              <w:tab/>
              <w:t>¿Cuántos elementos tienen?</w:t>
            </w:r>
          </w:p>
        </w:tc>
        <w:tc>
          <w:tcPr>
            <w:tcW w:w="5245" w:type="dxa"/>
            <w:vMerge/>
            <w:vAlign w:val="center"/>
          </w:tcPr>
          <w:p w14:paraId="03C97E3D" w14:textId="61B061FB" w:rsidR="00E14819" w:rsidRPr="005D64B0" w:rsidRDefault="00E14819" w:rsidP="00D81EEB">
            <w:pPr>
              <w:spacing w:line="276" w:lineRule="auto"/>
              <w:ind w:right="49"/>
              <w:jc w:val="both"/>
              <w:rPr>
                <w:rFonts w:ascii="Palatino Linotype" w:hAnsi="Palatino Linotype"/>
                <w:i/>
                <w:sz w:val="20"/>
                <w:szCs w:val="20"/>
              </w:rPr>
            </w:pPr>
          </w:p>
        </w:tc>
        <w:tc>
          <w:tcPr>
            <w:tcW w:w="1984" w:type="dxa"/>
            <w:vAlign w:val="center"/>
          </w:tcPr>
          <w:p w14:paraId="63FCAC52" w14:textId="23E7027F" w:rsidR="00E14819" w:rsidRPr="00F11679" w:rsidRDefault="00F11679" w:rsidP="00F11679">
            <w:pPr>
              <w:ind w:right="49"/>
              <w:jc w:val="center"/>
              <w:rPr>
                <w:rFonts w:ascii="Palatino Linotype" w:hAnsi="Palatino Linotype" w:cs="Arial"/>
                <w:b/>
                <w:iCs/>
              </w:rPr>
            </w:pPr>
            <w:r>
              <w:rPr>
                <w:rFonts w:ascii="Palatino Linotype" w:hAnsi="Palatino Linotype" w:cs="Arial"/>
                <w:b/>
                <w:iCs/>
              </w:rPr>
              <w:t>No</w:t>
            </w:r>
          </w:p>
        </w:tc>
      </w:tr>
      <w:tr w:rsidR="00E14819" w:rsidRPr="005D64B0" w14:paraId="38714BA4" w14:textId="77777777" w:rsidTr="00F11679">
        <w:tc>
          <w:tcPr>
            <w:tcW w:w="1980" w:type="dxa"/>
            <w:vAlign w:val="center"/>
          </w:tcPr>
          <w:p w14:paraId="1113BB6D" w14:textId="4649C461" w:rsidR="00E14819" w:rsidRPr="005D64B0" w:rsidRDefault="00E14819" w:rsidP="00D81EEB">
            <w:pPr>
              <w:ind w:right="49"/>
              <w:jc w:val="both"/>
              <w:rPr>
                <w:rFonts w:ascii="Palatino Linotype" w:hAnsi="Palatino Linotype" w:cs="Arial"/>
                <w:sz w:val="18"/>
                <w:szCs w:val="20"/>
              </w:rPr>
            </w:pPr>
            <w:r w:rsidRPr="00E14819">
              <w:rPr>
                <w:rFonts w:ascii="Palatino Linotype" w:hAnsi="Palatino Linotype" w:cs="Arial"/>
                <w:sz w:val="18"/>
                <w:szCs w:val="20"/>
              </w:rPr>
              <w:t>3.</w:t>
            </w:r>
            <w:r w:rsidRPr="00E14819">
              <w:rPr>
                <w:rFonts w:ascii="Palatino Linotype" w:hAnsi="Palatino Linotype" w:cs="Arial"/>
                <w:sz w:val="18"/>
                <w:szCs w:val="20"/>
              </w:rPr>
              <w:tab/>
              <w:t>¿Cuántas armas para esa zona?</w:t>
            </w:r>
          </w:p>
        </w:tc>
        <w:tc>
          <w:tcPr>
            <w:tcW w:w="5245" w:type="dxa"/>
            <w:vMerge/>
            <w:vAlign w:val="center"/>
          </w:tcPr>
          <w:p w14:paraId="3D0A0F9A" w14:textId="790269AA" w:rsidR="00E14819" w:rsidRPr="005D64B0" w:rsidRDefault="00E14819" w:rsidP="00D81EEB">
            <w:pPr>
              <w:spacing w:line="276" w:lineRule="auto"/>
              <w:ind w:right="49"/>
              <w:jc w:val="both"/>
              <w:rPr>
                <w:rFonts w:ascii="Palatino Linotype" w:hAnsi="Palatino Linotype"/>
                <w:sz w:val="20"/>
                <w:szCs w:val="20"/>
              </w:rPr>
            </w:pPr>
          </w:p>
        </w:tc>
        <w:tc>
          <w:tcPr>
            <w:tcW w:w="1984" w:type="dxa"/>
            <w:vAlign w:val="center"/>
          </w:tcPr>
          <w:p w14:paraId="56593C76" w14:textId="6A9A87EA" w:rsidR="00E14819" w:rsidRPr="00F11679" w:rsidRDefault="00F11679" w:rsidP="00F11679">
            <w:pPr>
              <w:ind w:right="49"/>
              <w:jc w:val="center"/>
              <w:rPr>
                <w:rFonts w:ascii="Palatino Linotype" w:hAnsi="Palatino Linotype" w:cs="Arial"/>
                <w:b/>
              </w:rPr>
            </w:pPr>
            <w:r>
              <w:rPr>
                <w:rFonts w:ascii="Palatino Linotype" w:hAnsi="Palatino Linotype" w:cs="Arial"/>
                <w:b/>
              </w:rPr>
              <w:t>No</w:t>
            </w:r>
          </w:p>
        </w:tc>
      </w:tr>
      <w:tr w:rsidR="00E14819" w:rsidRPr="005D64B0" w14:paraId="54C38FC3" w14:textId="77777777" w:rsidTr="00F11679">
        <w:tc>
          <w:tcPr>
            <w:tcW w:w="1980" w:type="dxa"/>
            <w:vAlign w:val="center"/>
          </w:tcPr>
          <w:p w14:paraId="6D6FA512" w14:textId="7C25DFA9" w:rsidR="00E14819" w:rsidRPr="005D64B0" w:rsidRDefault="00E14819" w:rsidP="00D81EEB">
            <w:pPr>
              <w:ind w:right="49"/>
              <w:jc w:val="both"/>
              <w:rPr>
                <w:rFonts w:ascii="Palatino Linotype" w:hAnsi="Palatino Linotype" w:cs="Arial"/>
                <w:sz w:val="18"/>
                <w:szCs w:val="20"/>
              </w:rPr>
            </w:pPr>
            <w:r w:rsidRPr="00E14819">
              <w:rPr>
                <w:rFonts w:ascii="Palatino Linotype" w:hAnsi="Palatino Linotype" w:cs="Arial"/>
                <w:sz w:val="18"/>
                <w:szCs w:val="20"/>
              </w:rPr>
              <w:t>4.</w:t>
            </w:r>
            <w:r w:rsidRPr="00E14819">
              <w:rPr>
                <w:rFonts w:ascii="Palatino Linotype" w:hAnsi="Palatino Linotype" w:cs="Arial"/>
                <w:sz w:val="18"/>
                <w:szCs w:val="20"/>
              </w:rPr>
              <w:tab/>
              <w:t>¿Cuál es el sueldo de los elementos de seguridad qué trabajan en esa zona?</w:t>
            </w:r>
          </w:p>
        </w:tc>
        <w:tc>
          <w:tcPr>
            <w:tcW w:w="5245" w:type="dxa"/>
            <w:vMerge/>
            <w:vAlign w:val="center"/>
          </w:tcPr>
          <w:p w14:paraId="6F1CA337" w14:textId="1827634F" w:rsidR="00E14819" w:rsidRPr="005D64B0" w:rsidRDefault="00E14819" w:rsidP="00D81EEB">
            <w:pPr>
              <w:spacing w:line="276" w:lineRule="auto"/>
              <w:ind w:right="49"/>
              <w:jc w:val="both"/>
              <w:rPr>
                <w:rFonts w:ascii="Palatino Linotype" w:hAnsi="Palatino Linotype"/>
                <w:sz w:val="20"/>
                <w:szCs w:val="20"/>
              </w:rPr>
            </w:pPr>
          </w:p>
        </w:tc>
        <w:tc>
          <w:tcPr>
            <w:tcW w:w="1984" w:type="dxa"/>
            <w:vAlign w:val="center"/>
          </w:tcPr>
          <w:p w14:paraId="4337F51F" w14:textId="1DF3AD9B" w:rsidR="00E14819" w:rsidRPr="00F11679" w:rsidRDefault="00F11679" w:rsidP="00F11679">
            <w:pPr>
              <w:ind w:right="49"/>
              <w:jc w:val="center"/>
              <w:rPr>
                <w:rFonts w:ascii="Palatino Linotype" w:hAnsi="Palatino Linotype" w:cs="Arial"/>
                <w:b/>
              </w:rPr>
            </w:pPr>
            <w:r>
              <w:rPr>
                <w:rFonts w:ascii="Palatino Linotype" w:hAnsi="Palatino Linotype" w:cs="Arial"/>
                <w:b/>
              </w:rPr>
              <w:t>No</w:t>
            </w:r>
          </w:p>
        </w:tc>
      </w:tr>
      <w:tr w:rsidR="00E14819" w:rsidRPr="005D64B0" w14:paraId="2E8F9135" w14:textId="77777777" w:rsidTr="00F11679">
        <w:tc>
          <w:tcPr>
            <w:tcW w:w="1980" w:type="dxa"/>
            <w:vAlign w:val="center"/>
          </w:tcPr>
          <w:p w14:paraId="6D6EFC16" w14:textId="29014151" w:rsidR="00E14819" w:rsidRPr="005D64B0" w:rsidRDefault="00E14819" w:rsidP="00D81EEB">
            <w:pPr>
              <w:ind w:right="49"/>
              <w:jc w:val="both"/>
              <w:rPr>
                <w:rFonts w:ascii="Palatino Linotype" w:hAnsi="Palatino Linotype" w:cs="Arial"/>
                <w:sz w:val="18"/>
                <w:szCs w:val="20"/>
              </w:rPr>
            </w:pPr>
            <w:r w:rsidRPr="00E14819">
              <w:rPr>
                <w:rFonts w:ascii="Palatino Linotype" w:hAnsi="Palatino Linotype" w:cs="Arial"/>
                <w:sz w:val="18"/>
                <w:szCs w:val="20"/>
              </w:rPr>
              <w:t>5.</w:t>
            </w:r>
            <w:r w:rsidRPr="00E14819">
              <w:rPr>
                <w:rFonts w:ascii="Palatino Linotype" w:hAnsi="Palatino Linotype" w:cs="Arial"/>
                <w:sz w:val="18"/>
                <w:szCs w:val="20"/>
              </w:rPr>
              <w:tab/>
              <w:t xml:space="preserve">¿Quién es el </w:t>
            </w:r>
            <w:bookmarkStart w:id="5" w:name="_Hlk196854514"/>
            <w:r w:rsidRPr="00E14819">
              <w:rPr>
                <w:rFonts w:ascii="Palatino Linotype" w:hAnsi="Palatino Linotype" w:cs="Arial"/>
                <w:sz w:val="18"/>
                <w:szCs w:val="20"/>
              </w:rPr>
              <w:t>comandante en la zona</w:t>
            </w:r>
            <w:bookmarkEnd w:id="5"/>
            <w:r w:rsidRPr="00E14819">
              <w:rPr>
                <w:rFonts w:ascii="Palatino Linotype" w:hAnsi="Palatino Linotype" w:cs="Arial"/>
                <w:sz w:val="18"/>
                <w:szCs w:val="20"/>
              </w:rPr>
              <w:t>?</w:t>
            </w:r>
          </w:p>
        </w:tc>
        <w:tc>
          <w:tcPr>
            <w:tcW w:w="5245" w:type="dxa"/>
            <w:vMerge/>
            <w:vAlign w:val="center"/>
          </w:tcPr>
          <w:p w14:paraId="55C9C66F" w14:textId="797D0BBB" w:rsidR="00E14819" w:rsidRPr="005D64B0" w:rsidRDefault="00E14819" w:rsidP="00D81EEB">
            <w:pPr>
              <w:spacing w:line="276" w:lineRule="auto"/>
              <w:ind w:right="49"/>
              <w:jc w:val="both"/>
              <w:rPr>
                <w:rFonts w:ascii="Palatino Linotype" w:hAnsi="Palatino Linotype"/>
                <w:sz w:val="20"/>
                <w:szCs w:val="20"/>
              </w:rPr>
            </w:pPr>
          </w:p>
        </w:tc>
        <w:tc>
          <w:tcPr>
            <w:tcW w:w="1984" w:type="dxa"/>
            <w:vAlign w:val="center"/>
          </w:tcPr>
          <w:p w14:paraId="130B2B7A" w14:textId="4B801289" w:rsidR="00E14819" w:rsidRPr="00F11679" w:rsidRDefault="00F11679" w:rsidP="00F11679">
            <w:pPr>
              <w:ind w:right="49"/>
              <w:jc w:val="center"/>
              <w:rPr>
                <w:rFonts w:ascii="Palatino Linotype" w:hAnsi="Palatino Linotype" w:cs="Arial"/>
                <w:b/>
                <w:iCs/>
              </w:rPr>
            </w:pPr>
            <w:r>
              <w:rPr>
                <w:rFonts w:ascii="Palatino Linotype" w:hAnsi="Palatino Linotype" w:cs="Arial"/>
                <w:b/>
                <w:iCs/>
              </w:rPr>
              <w:t>No</w:t>
            </w:r>
          </w:p>
        </w:tc>
      </w:tr>
      <w:tr w:rsidR="00E14819" w:rsidRPr="005D64B0" w14:paraId="74EFA7BE" w14:textId="77777777" w:rsidTr="00D81EEB">
        <w:tc>
          <w:tcPr>
            <w:tcW w:w="1980" w:type="dxa"/>
            <w:vAlign w:val="center"/>
          </w:tcPr>
          <w:p w14:paraId="54C26655" w14:textId="21800138" w:rsidR="00E14819" w:rsidRPr="005D64B0" w:rsidRDefault="00E14819" w:rsidP="00D81EEB">
            <w:pPr>
              <w:ind w:right="49"/>
              <w:jc w:val="both"/>
              <w:rPr>
                <w:rFonts w:ascii="Palatino Linotype" w:hAnsi="Palatino Linotype" w:cs="Arial"/>
                <w:sz w:val="18"/>
                <w:szCs w:val="20"/>
              </w:rPr>
            </w:pPr>
            <w:r w:rsidRPr="00E14819">
              <w:rPr>
                <w:rFonts w:ascii="Palatino Linotype" w:hAnsi="Palatino Linotype" w:cs="Arial"/>
                <w:sz w:val="18"/>
                <w:szCs w:val="20"/>
              </w:rPr>
              <w:t>6.</w:t>
            </w:r>
            <w:r w:rsidRPr="00E14819">
              <w:rPr>
                <w:rFonts w:ascii="Palatino Linotype" w:hAnsi="Palatino Linotype" w:cs="Arial"/>
                <w:sz w:val="18"/>
                <w:szCs w:val="20"/>
              </w:rPr>
              <w:tab/>
              <w:t>Índices delictivos esa zona en los en los últimos 6 años y el actual, todo con documentos que lo acrediten.</w:t>
            </w:r>
          </w:p>
        </w:tc>
        <w:tc>
          <w:tcPr>
            <w:tcW w:w="5245" w:type="dxa"/>
            <w:vAlign w:val="center"/>
          </w:tcPr>
          <w:p w14:paraId="40DCC10B" w14:textId="7A8246D9" w:rsidR="00E14819" w:rsidRPr="005D64B0" w:rsidRDefault="00E14819" w:rsidP="00D81EEB">
            <w:pPr>
              <w:spacing w:line="276" w:lineRule="auto"/>
              <w:ind w:right="49"/>
              <w:jc w:val="both"/>
              <w:rPr>
                <w:rFonts w:ascii="Palatino Linotype" w:hAnsi="Palatino Linotype"/>
                <w:sz w:val="20"/>
                <w:szCs w:val="20"/>
              </w:rPr>
            </w:pPr>
            <w:r>
              <w:rPr>
                <w:rFonts w:ascii="Palatino Linotype" w:hAnsi="Palatino Linotype"/>
                <w:sz w:val="20"/>
                <w:szCs w:val="20"/>
              </w:rPr>
              <w:t>…s</w:t>
            </w:r>
            <w:r w:rsidRPr="00E14819">
              <w:rPr>
                <w:rFonts w:ascii="Palatino Linotype" w:hAnsi="Palatino Linotype"/>
                <w:sz w:val="20"/>
                <w:szCs w:val="20"/>
              </w:rPr>
              <w:t xml:space="preserve">e realizó una búsqueda exhaustiva en los archivos bases de datos que obra y </w:t>
            </w:r>
            <w:r w:rsidRPr="00E14819">
              <w:rPr>
                <w:rFonts w:ascii="Palatino Linotype" w:hAnsi="Palatino Linotype"/>
                <w:b/>
                <w:bCs/>
                <w:sz w:val="20"/>
                <w:szCs w:val="20"/>
                <w:u w:val="single"/>
              </w:rPr>
              <w:t>no se encontró alguna información de hace seis años toda vez que la Dirección es de nueva creación</w:t>
            </w:r>
            <w:r w:rsidRPr="00E14819">
              <w:rPr>
                <w:rFonts w:ascii="Palatino Linotype" w:hAnsi="Palatino Linotype"/>
                <w:sz w:val="20"/>
                <w:szCs w:val="20"/>
              </w:rPr>
              <w:t xml:space="preserve">, </w:t>
            </w:r>
            <w:r w:rsidRPr="00E14819">
              <w:rPr>
                <w:rFonts w:ascii="Palatino Linotype" w:hAnsi="Palatino Linotype"/>
                <w:b/>
                <w:bCs/>
                <w:sz w:val="20"/>
                <w:szCs w:val="20"/>
                <w:u w:val="single"/>
              </w:rPr>
              <w:t>por cuanto hace al año 2024 se anexa la información y detectada en las bases de esta área,</w:t>
            </w:r>
            <w:r w:rsidRPr="00E14819">
              <w:rPr>
                <w:rFonts w:ascii="Palatino Linotype" w:hAnsi="Palatino Linotype"/>
                <w:sz w:val="20"/>
                <w:szCs w:val="20"/>
              </w:rPr>
              <w:t xml:space="preserve"> cabe mencionar que los datos derivan de la información que remite la Dirección de Desarrollo Tecnológico</w:t>
            </w:r>
            <w:r>
              <w:rPr>
                <w:rFonts w:ascii="Palatino Linotype" w:hAnsi="Palatino Linotype"/>
                <w:sz w:val="20"/>
                <w:szCs w:val="20"/>
              </w:rPr>
              <w:t>…</w:t>
            </w:r>
          </w:p>
        </w:tc>
        <w:tc>
          <w:tcPr>
            <w:tcW w:w="1984" w:type="dxa"/>
            <w:vAlign w:val="center"/>
          </w:tcPr>
          <w:p w14:paraId="0BDC3D2E" w14:textId="77777777" w:rsidR="00E14819" w:rsidRPr="00B74A39" w:rsidRDefault="00E14819" w:rsidP="00D81EEB">
            <w:pPr>
              <w:ind w:right="49"/>
              <w:jc w:val="both"/>
              <w:rPr>
                <w:rFonts w:ascii="Palatino Linotype" w:hAnsi="Palatino Linotype" w:cs="Arial"/>
                <w:bCs/>
                <w:i/>
                <w:sz w:val="20"/>
                <w:szCs w:val="20"/>
              </w:rPr>
            </w:pPr>
          </w:p>
          <w:p w14:paraId="573DB257" w14:textId="39A331D7" w:rsidR="00E14819" w:rsidRPr="00B74A39" w:rsidRDefault="00B74A39" w:rsidP="00D81EEB">
            <w:pPr>
              <w:ind w:right="49"/>
              <w:jc w:val="both"/>
              <w:rPr>
                <w:rFonts w:ascii="Palatino Linotype" w:hAnsi="Palatino Linotype" w:cs="Arial"/>
                <w:bCs/>
                <w:i/>
                <w:sz w:val="20"/>
                <w:szCs w:val="20"/>
              </w:rPr>
            </w:pPr>
            <w:r w:rsidRPr="00B74A39">
              <w:rPr>
                <w:rFonts w:ascii="Palatino Linotype" w:hAnsi="Palatino Linotype" w:cs="Arial"/>
                <w:bCs/>
                <w:iCs/>
                <w:sz w:val="20"/>
                <w:szCs w:val="20"/>
              </w:rPr>
              <w:t xml:space="preserve">El particular no se adoleció de dicho punto, por lo que se considera como </w:t>
            </w:r>
            <w:r w:rsidRPr="00B74A39">
              <w:rPr>
                <w:rFonts w:ascii="Palatino Linotype" w:hAnsi="Palatino Linotype" w:cs="Arial"/>
                <w:bCs/>
                <w:i/>
                <w:sz w:val="20"/>
                <w:szCs w:val="20"/>
              </w:rPr>
              <w:t xml:space="preserve">“Actos Consentidos”. </w:t>
            </w:r>
            <w:r w:rsidR="00E14819" w:rsidRPr="00B74A39">
              <w:rPr>
                <w:rFonts w:ascii="Palatino Linotype" w:hAnsi="Palatino Linotype" w:cs="Arial"/>
                <w:bCs/>
                <w:i/>
                <w:sz w:val="20"/>
                <w:szCs w:val="20"/>
              </w:rPr>
              <w:t xml:space="preserve"> </w:t>
            </w:r>
          </w:p>
        </w:tc>
      </w:tr>
      <w:bookmarkEnd w:id="2"/>
      <w:bookmarkEnd w:id="3"/>
    </w:tbl>
    <w:p w14:paraId="45D3CDD9" w14:textId="77777777" w:rsidR="00561D99" w:rsidRDefault="00561D99" w:rsidP="00D57AED">
      <w:pPr>
        <w:shd w:val="clear" w:color="auto" w:fill="FFFFFF"/>
        <w:spacing w:line="360" w:lineRule="auto"/>
        <w:jc w:val="both"/>
        <w:rPr>
          <w:rFonts w:ascii="Palatino Linotype" w:hAnsi="Palatino Linotype"/>
          <w:color w:val="222222"/>
        </w:rPr>
      </w:pPr>
    </w:p>
    <w:p w14:paraId="48B2372F" w14:textId="41BBDD6F" w:rsidR="00D57AED" w:rsidRPr="006A240A" w:rsidRDefault="00D57AED" w:rsidP="00227FAE">
      <w:pPr>
        <w:shd w:val="clear" w:color="auto" w:fill="FFFFFF"/>
        <w:spacing w:line="360" w:lineRule="auto"/>
        <w:jc w:val="both"/>
        <w:rPr>
          <w:color w:val="222222"/>
          <w:sz w:val="22"/>
        </w:rPr>
      </w:pPr>
      <w:r w:rsidRPr="006A240A">
        <w:rPr>
          <w:rFonts w:ascii="Palatino Linotype" w:hAnsi="Palatino Linotype"/>
          <w:color w:val="222222"/>
        </w:rPr>
        <w:t xml:space="preserve">En este sentido, debe dejarse claro </w:t>
      </w:r>
      <w:r w:rsidR="00572099" w:rsidRPr="006A240A">
        <w:rPr>
          <w:rFonts w:ascii="Palatino Linotype" w:hAnsi="Palatino Linotype"/>
          <w:color w:val="222222"/>
        </w:rPr>
        <w:t>que,</w:t>
      </w:r>
      <w:r w:rsidRPr="006A240A">
        <w:rPr>
          <w:rFonts w:ascii="Palatino Linotype" w:hAnsi="Palatino Linotype"/>
          <w:color w:val="222222"/>
        </w:rPr>
        <w:t xml:space="preserve"> al haber existido un pronunciamiento por parte del </w:t>
      </w:r>
      <w:r w:rsidRPr="006A240A">
        <w:rPr>
          <w:rFonts w:ascii="Palatino Linotype" w:hAnsi="Palatino Linotype"/>
          <w:b/>
          <w:bCs/>
          <w:color w:val="222222"/>
        </w:rPr>
        <w:t>Sujeto Obligado</w:t>
      </w:r>
      <w:r w:rsidRPr="006A240A">
        <w:rPr>
          <w:rFonts w:ascii="Palatino Linotype" w:hAnsi="Palatino Linotype"/>
          <w:color w:val="222222"/>
        </w:rPr>
        <w:t xml:space="preserve">, este Instituto no está facultado para manifestarse sobre la </w:t>
      </w:r>
      <w:r w:rsidRPr="006A240A">
        <w:rPr>
          <w:rFonts w:ascii="Palatino Linotype" w:hAnsi="Palatino Linotype"/>
          <w:color w:val="222222"/>
        </w:rPr>
        <w:lastRenderedPageBreak/>
        <w:t xml:space="preserve">veracidad del mismo, pues no existe precepto legal alguno en la Ley de la materia que lo faculte para, vía recurso de revisión, pronunciarse al respecto. </w:t>
      </w:r>
    </w:p>
    <w:p w14:paraId="5D3DA30A" w14:textId="77777777" w:rsidR="00683574" w:rsidRPr="006A240A" w:rsidRDefault="00683574" w:rsidP="00572099">
      <w:pPr>
        <w:spacing w:line="360" w:lineRule="auto"/>
        <w:ind w:right="141"/>
        <w:jc w:val="both"/>
        <w:rPr>
          <w:rFonts w:ascii="Palatino Linotype" w:eastAsiaTheme="minorHAnsi" w:hAnsi="Palatino Linotype" w:cs="Arial"/>
          <w:bCs/>
          <w:lang w:val="es-MX" w:eastAsia="en-US"/>
        </w:rPr>
      </w:pPr>
    </w:p>
    <w:p w14:paraId="4194A689" w14:textId="67E64EC1" w:rsidR="00572099" w:rsidRPr="006A240A" w:rsidRDefault="00E11B18" w:rsidP="00572099">
      <w:pPr>
        <w:spacing w:line="360" w:lineRule="auto"/>
        <w:ind w:right="141"/>
        <w:jc w:val="both"/>
        <w:rPr>
          <w:rFonts w:ascii="Palatino Linotype" w:eastAsiaTheme="minorHAnsi" w:hAnsi="Palatino Linotype" w:cs="Arial"/>
          <w:bCs/>
          <w:i/>
          <w:lang w:val="es-MX" w:eastAsia="en-US"/>
        </w:rPr>
      </w:pPr>
      <w:r w:rsidRPr="006A240A">
        <w:rPr>
          <w:rFonts w:ascii="Palatino Linotype" w:eastAsiaTheme="minorHAnsi" w:hAnsi="Palatino Linotype" w:cs="Arial"/>
          <w:bCs/>
          <w:lang w:val="es-MX" w:eastAsia="en-US"/>
        </w:rPr>
        <w:t xml:space="preserve">Es así que derivado de la respuesta emitida por </w:t>
      </w:r>
      <w:r w:rsidRPr="006A240A">
        <w:rPr>
          <w:rFonts w:ascii="Palatino Linotype" w:eastAsiaTheme="minorHAnsi" w:hAnsi="Palatino Linotype" w:cs="Arial"/>
          <w:b/>
          <w:bCs/>
          <w:lang w:val="es-MX" w:eastAsia="en-US"/>
        </w:rPr>
        <w:t>El Sujeto Obligado</w:t>
      </w:r>
      <w:r w:rsidRPr="006A240A">
        <w:rPr>
          <w:rFonts w:ascii="Palatino Linotype" w:eastAsiaTheme="minorHAnsi" w:hAnsi="Palatino Linotype" w:cs="Arial"/>
          <w:bCs/>
          <w:lang w:val="es-MX" w:eastAsia="en-US"/>
        </w:rPr>
        <w:t>,</w:t>
      </w:r>
      <w:r w:rsidR="0073033B">
        <w:rPr>
          <w:rFonts w:ascii="Palatino Linotype" w:eastAsiaTheme="minorHAnsi" w:hAnsi="Palatino Linotype" w:cs="Arial"/>
          <w:bCs/>
          <w:lang w:val="es-MX" w:eastAsia="en-US"/>
        </w:rPr>
        <w:t xml:space="preserve"> la parte </w:t>
      </w:r>
      <w:r w:rsidRPr="006A240A">
        <w:rPr>
          <w:rFonts w:ascii="Palatino Linotype" w:eastAsiaTheme="minorHAnsi" w:hAnsi="Palatino Linotype" w:cs="Arial"/>
          <w:b/>
          <w:bCs/>
          <w:lang w:val="es-MX" w:eastAsia="en-US"/>
        </w:rPr>
        <w:t>Recurrente</w:t>
      </w:r>
      <w:r w:rsidRPr="006A240A">
        <w:rPr>
          <w:rFonts w:ascii="Palatino Linotype" w:eastAsiaTheme="minorHAnsi" w:hAnsi="Palatino Linotype" w:cs="Arial"/>
          <w:bCs/>
          <w:lang w:val="es-MX" w:eastAsia="en-US"/>
        </w:rPr>
        <w:t>, interpuso el presente recurso de revisión, señalando sustancialmente como su</w:t>
      </w:r>
      <w:r w:rsidR="00FA0962">
        <w:rPr>
          <w:rFonts w:ascii="Palatino Linotype" w:eastAsiaTheme="minorHAnsi" w:hAnsi="Palatino Linotype" w:cs="Arial"/>
          <w:bCs/>
          <w:lang w:val="es-MX" w:eastAsia="en-US"/>
        </w:rPr>
        <w:t>s</w:t>
      </w:r>
      <w:r w:rsidR="006A2694" w:rsidRPr="006A240A">
        <w:rPr>
          <w:rFonts w:ascii="Palatino Linotype" w:eastAsiaTheme="minorHAnsi" w:hAnsi="Palatino Linotype" w:cs="Arial"/>
          <w:bCs/>
          <w:lang w:val="es-MX" w:eastAsia="en-US"/>
        </w:rPr>
        <w:t xml:space="preserve"> </w:t>
      </w:r>
      <w:r w:rsidR="00FA0962">
        <w:rPr>
          <w:rFonts w:ascii="Palatino Linotype" w:eastAsiaTheme="minorHAnsi" w:hAnsi="Palatino Linotype" w:cs="Arial"/>
          <w:bCs/>
          <w:lang w:val="es-MX" w:eastAsia="en-US"/>
        </w:rPr>
        <w:t>razones o motivos de inconformidad</w:t>
      </w:r>
      <w:r w:rsidRPr="006A240A">
        <w:rPr>
          <w:rFonts w:ascii="Palatino Linotype" w:eastAsiaTheme="minorHAnsi" w:hAnsi="Palatino Linotype" w:cs="Arial"/>
          <w:bCs/>
          <w:lang w:val="es-MX" w:eastAsia="en-US"/>
        </w:rPr>
        <w:t>, lo siguiente:</w:t>
      </w:r>
      <w:r w:rsidR="00E9680B"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Cs/>
          <w:i/>
          <w:lang w:val="es-MX" w:eastAsia="en-US"/>
        </w:rPr>
        <w:t>“</w:t>
      </w:r>
      <w:r w:rsidR="00B74A39" w:rsidRPr="00B74A39">
        <w:rPr>
          <w:rFonts w:ascii="Palatino Linotype" w:eastAsiaTheme="minorHAnsi" w:hAnsi="Palatino Linotype" w:cs="Arial"/>
          <w:i/>
          <w:lang w:val="es-MX" w:eastAsia="en-US"/>
        </w:rPr>
        <w:t>La reserva de la información si fundamento probatorios</w:t>
      </w:r>
      <w:r w:rsidRPr="006A240A">
        <w:rPr>
          <w:rFonts w:ascii="Palatino Linotype" w:eastAsiaTheme="minorHAnsi" w:hAnsi="Palatino Linotype" w:cs="Arial"/>
          <w:bCs/>
          <w:i/>
          <w:lang w:val="es-MX" w:eastAsia="en-US"/>
        </w:rPr>
        <w:t>” (Sic).</w:t>
      </w:r>
    </w:p>
    <w:p w14:paraId="4E11DB58" w14:textId="7993A9E0" w:rsidR="006D5540" w:rsidRPr="00322715" w:rsidRDefault="006D5540" w:rsidP="00FC3BA4">
      <w:pPr>
        <w:pStyle w:val="Prrafodelista"/>
        <w:spacing w:line="360" w:lineRule="auto"/>
        <w:ind w:left="0"/>
        <w:contextualSpacing/>
        <w:rPr>
          <w:rFonts w:ascii="Palatino Linotype" w:hAnsi="Palatino Linotype" w:cs="Arial"/>
          <w:lang w:val="es-ES_tradnl"/>
        </w:rPr>
      </w:pPr>
    </w:p>
    <w:p w14:paraId="219618CF" w14:textId="3076A157" w:rsidR="00B74A39" w:rsidRPr="00836219" w:rsidRDefault="00B74A39" w:rsidP="00B74A39">
      <w:pPr>
        <w:spacing w:line="360" w:lineRule="auto"/>
        <w:jc w:val="both"/>
        <w:rPr>
          <w:rFonts w:ascii="Palatino Linotype" w:hAnsi="Palatino Linotype" w:cs="Arial"/>
          <w:lang w:eastAsia="es-MX"/>
        </w:rPr>
      </w:pPr>
      <w:r w:rsidRPr="00836219">
        <w:rPr>
          <w:rFonts w:ascii="Palatino Linotype" w:hAnsi="Palatino Linotype" w:cs="Arial"/>
        </w:rPr>
        <w:t xml:space="preserve">Derivado de lo anterior, se colige que el </w:t>
      </w:r>
      <w:r w:rsidRPr="00836219">
        <w:rPr>
          <w:rFonts w:ascii="Palatino Linotype" w:hAnsi="Palatino Linotype" w:cs="Arial"/>
          <w:b/>
        </w:rPr>
        <w:t>Recurrente</w:t>
      </w:r>
      <w:r w:rsidRPr="00836219">
        <w:rPr>
          <w:rFonts w:ascii="Palatino Linotype" w:hAnsi="Palatino Linotype" w:cs="Arial"/>
        </w:rPr>
        <w:t xml:space="preserve"> está parcialmente conforme con la respuesta emitida por </w:t>
      </w:r>
      <w:r w:rsidRPr="00836219">
        <w:rPr>
          <w:rFonts w:ascii="Palatino Linotype" w:hAnsi="Palatino Linotype" w:cs="Arial"/>
          <w:b/>
        </w:rPr>
        <w:t>El Sujeto Obligado</w:t>
      </w:r>
      <w:r w:rsidRPr="00836219">
        <w:rPr>
          <w:rFonts w:ascii="Palatino Linotype" w:hAnsi="Palatino Linotype" w:cs="Arial"/>
        </w:rPr>
        <w:t xml:space="preserve">, ya que expresamente manifestó en dichos motivos que se encuentra inconforme por la </w:t>
      </w:r>
      <w:r>
        <w:rPr>
          <w:rFonts w:ascii="Palatino Linotype" w:hAnsi="Palatino Linotype" w:cs="Arial"/>
          <w:b/>
          <w:bCs/>
          <w:u w:val="single"/>
        </w:rPr>
        <w:t>reserva de la información sin fundamentos probatorios</w:t>
      </w:r>
      <w:r w:rsidRPr="00836219">
        <w:rPr>
          <w:rFonts w:ascii="Palatino Linotype" w:hAnsi="Palatino Linotype" w:cs="Arial"/>
        </w:rPr>
        <w:t xml:space="preserve">; y </w:t>
      </w:r>
      <w:r w:rsidRPr="00836219">
        <w:rPr>
          <w:rFonts w:ascii="Palatino Linotype" w:hAnsi="Palatino Linotype" w:cs="Arial"/>
          <w:lang w:eastAsia="es-MX"/>
        </w:rPr>
        <w:t xml:space="preserve">toda vez que </w:t>
      </w:r>
      <w:r w:rsidRPr="00836219">
        <w:rPr>
          <w:rFonts w:ascii="Palatino Linotype" w:hAnsi="Palatino Linotype" w:cs="Arial"/>
          <w:b/>
          <w:u w:val="single"/>
          <w:lang w:eastAsia="es-MX"/>
        </w:rPr>
        <w:t>no impugnó lo relativo a los demás puntos</w:t>
      </w:r>
      <w:r w:rsidRPr="00836219">
        <w:rPr>
          <w:rFonts w:ascii="Palatino Linotype" w:hAnsi="Palatino Linotype" w:cs="Arial"/>
          <w:lang w:eastAsia="es-MX"/>
        </w:rPr>
        <w:t xml:space="preserve">, dichas cuestiones se considera que la parte </w:t>
      </w:r>
      <w:r w:rsidRPr="00836219">
        <w:rPr>
          <w:rFonts w:ascii="Palatino Linotype" w:hAnsi="Palatino Linotype" w:cs="Arial"/>
          <w:b/>
          <w:lang w:eastAsia="es-MX"/>
        </w:rPr>
        <w:t>Recurrente</w:t>
      </w:r>
      <w:r w:rsidRPr="00836219">
        <w:rPr>
          <w:rFonts w:ascii="Palatino Linotype" w:hAnsi="Palatino Linotype" w:cs="Arial"/>
          <w:lang w:eastAsia="es-MX"/>
        </w:rPr>
        <w:t xml:space="preserve"> consintió parte de la respuesta otorgada. </w:t>
      </w:r>
    </w:p>
    <w:p w14:paraId="164272ED" w14:textId="77777777" w:rsidR="00B74A39" w:rsidRPr="00836219" w:rsidRDefault="00B74A39" w:rsidP="00B74A39">
      <w:pPr>
        <w:spacing w:line="360" w:lineRule="auto"/>
        <w:jc w:val="both"/>
        <w:rPr>
          <w:rFonts w:ascii="Palatino Linotype" w:hAnsi="Palatino Linotype" w:cs="Arial"/>
          <w:lang w:eastAsia="es-MX"/>
        </w:rPr>
      </w:pPr>
    </w:p>
    <w:p w14:paraId="0E3FAAA5" w14:textId="77777777" w:rsidR="00B74A39" w:rsidRPr="00836219" w:rsidRDefault="00B74A39" w:rsidP="00B74A39">
      <w:pPr>
        <w:spacing w:line="360" w:lineRule="auto"/>
        <w:jc w:val="both"/>
        <w:rPr>
          <w:rFonts w:ascii="Palatino Linotype" w:hAnsi="Palatino Linotype" w:cs="Arial"/>
        </w:rPr>
      </w:pPr>
      <w:r w:rsidRPr="00836219">
        <w:rPr>
          <w:rFonts w:ascii="Palatino Linotype" w:hAnsi="Palatino Linotype" w:cs="Arial"/>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3B82266D" w14:textId="77777777" w:rsidR="00B74A39" w:rsidRPr="00836219" w:rsidRDefault="00B74A39" w:rsidP="00B74A39"/>
    <w:p w14:paraId="0B08FD11" w14:textId="77777777" w:rsidR="00B74A39" w:rsidRPr="00836219" w:rsidRDefault="00B74A39" w:rsidP="00B74A39">
      <w:pPr>
        <w:ind w:left="567" w:right="567"/>
        <w:jc w:val="both"/>
        <w:rPr>
          <w:rFonts w:ascii="Palatino Linotype" w:hAnsi="Palatino Linotype" w:cs="Arial"/>
          <w:i/>
          <w:sz w:val="22"/>
          <w:szCs w:val="22"/>
          <w:lang w:eastAsia="es-MX"/>
        </w:rPr>
      </w:pPr>
      <w:r w:rsidRPr="00836219">
        <w:rPr>
          <w:rFonts w:ascii="Palatino Linotype" w:hAnsi="Palatino Linotype" w:cs="Arial"/>
          <w:sz w:val="22"/>
          <w:szCs w:val="22"/>
          <w:lang w:eastAsia="es-MX"/>
        </w:rPr>
        <w:t>“</w:t>
      </w:r>
      <w:r w:rsidRPr="00836219">
        <w:rPr>
          <w:rFonts w:ascii="Palatino Linotype" w:hAnsi="Palatino Linotype" w:cs="Arial"/>
          <w:b/>
          <w:i/>
          <w:sz w:val="22"/>
          <w:szCs w:val="22"/>
          <w:lang w:eastAsia="es-MX"/>
        </w:rPr>
        <w:t>REVISIÓN EN AMPARO. LOS RESOLUTIVOS NO COMBATIDOS DEBEN DECLARARSE FIRMES</w:t>
      </w:r>
      <w:r w:rsidRPr="00836219">
        <w:rPr>
          <w:rFonts w:ascii="Palatino Linotype" w:hAnsi="Palatino Linotype" w:cs="Arial"/>
          <w:i/>
          <w:sz w:val="22"/>
          <w:szCs w:val="22"/>
          <w:lang w:eastAsia="es-MX"/>
        </w:rPr>
        <w:t xml:space="preserve">.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w:t>
      </w:r>
      <w:r w:rsidRPr="00836219">
        <w:rPr>
          <w:rFonts w:ascii="Palatino Linotype" w:hAnsi="Palatino Linotype" w:cs="Arial"/>
          <w:i/>
          <w:sz w:val="22"/>
          <w:szCs w:val="22"/>
          <w:lang w:eastAsia="es-MX"/>
        </w:rPr>
        <w:lastRenderedPageBreak/>
        <w:t>debe reflejarse en la parte considerativa y en los resolutivos debe confirmarse la sentencia recurrida en la parte correspondiente.”</w:t>
      </w:r>
    </w:p>
    <w:p w14:paraId="72E12401" w14:textId="77777777" w:rsidR="00B74A39" w:rsidRPr="00836219" w:rsidRDefault="00B74A39" w:rsidP="00B74A39">
      <w:pPr>
        <w:ind w:left="567" w:right="567"/>
        <w:jc w:val="both"/>
        <w:rPr>
          <w:rFonts w:ascii="Palatino Linotype" w:hAnsi="Palatino Linotype" w:cs="Arial"/>
          <w:i/>
          <w:sz w:val="22"/>
          <w:szCs w:val="22"/>
          <w:lang w:eastAsia="es-MX"/>
        </w:rPr>
      </w:pPr>
    </w:p>
    <w:p w14:paraId="422F285C" w14:textId="77777777" w:rsidR="00B74A39" w:rsidRPr="00836219" w:rsidRDefault="00B74A39" w:rsidP="00B74A39">
      <w:pPr>
        <w:pStyle w:val="Sinespaciado"/>
        <w:rPr>
          <w:lang w:eastAsia="es-MX"/>
        </w:rPr>
      </w:pPr>
    </w:p>
    <w:p w14:paraId="262C1DC7" w14:textId="77777777" w:rsidR="00B74A39" w:rsidRPr="00836219" w:rsidRDefault="00B74A39" w:rsidP="00B74A39">
      <w:pPr>
        <w:spacing w:line="360" w:lineRule="auto"/>
        <w:jc w:val="both"/>
        <w:rPr>
          <w:rFonts w:ascii="Palatino Linotype" w:hAnsi="Palatino Linotype" w:cs="Arial"/>
          <w:lang w:eastAsia="es-MX"/>
        </w:rPr>
      </w:pPr>
      <w:r w:rsidRPr="00836219">
        <w:rPr>
          <w:rFonts w:ascii="Palatino Linotype" w:hAnsi="Palatino Linotype" w:cs="Arial"/>
          <w:lang w:eastAsia="es-MX"/>
        </w:rPr>
        <w:t xml:space="preserve">Así, la parte de la solicitud sobre la que no se expresó inconformidad, debe declararse consentida por el hoy </w:t>
      </w:r>
      <w:r w:rsidRPr="00836219">
        <w:rPr>
          <w:rFonts w:ascii="Palatino Linotype" w:hAnsi="Palatino Linotype" w:cs="Arial"/>
          <w:b/>
          <w:lang w:eastAsia="es-MX"/>
        </w:rPr>
        <w:t>Recurrente</w:t>
      </w:r>
      <w:r w:rsidRPr="00836219">
        <w:rPr>
          <w:rFonts w:ascii="Palatino Linotype" w:hAnsi="Palatino Linotype" w:cs="Arial"/>
          <w:lang w:eastAsia="es-MX"/>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057F124B" w14:textId="77777777" w:rsidR="00B74A39" w:rsidRPr="00836219" w:rsidRDefault="00B74A39" w:rsidP="00B74A39">
      <w:pPr>
        <w:rPr>
          <w:lang w:eastAsia="es-MX"/>
        </w:rPr>
      </w:pPr>
    </w:p>
    <w:p w14:paraId="76ED8728" w14:textId="77777777" w:rsidR="00B74A39" w:rsidRPr="00836219" w:rsidRDefault="00B74A39" w:rsidP="00B74A39">
      <w:pPr>
        <w:ind w:left="567" w:right="567"/>
        <w:jc w:val="both"/>
        <w:rPr>
          <w:rFonts w:ascii="Palatino Linotype" w:hAnsi="Palatino Linotype" w:cs="Arial"/>
          <w:i/>
          <w:sz w:val="22"/>
          <w:szCs w:val="22"/>
          <w:lang w:eastAsia="es-MX"/>
        </w:rPr>
      </w:pPr>
      <w:r w:rsidRPr="00836219">
        <w:rPr>
          <w:rFonts w:ascii="Palatino Linotype" w:hAnsi="Palatino Linotype" w:cs="Arial"/>
          <w:i/>
          <w:sz w:val="22"/>
          <w:szCs w:val="22"/>
          <w:lang w:eastAsia="es-MX"/>
        </w:rPr>
        <w:t>“</w:t>
      </w:r>
      <w:r w:rsidRPr="00836219">
        <w:rPr>
          <w:rFonts w:ascii="Palatino Linotype" w:hAnsi="Palatino Linotype" w:cs="Arial"/>
          <w:b/>
          <w:i/>
          <w:sz w:val="22"/>
          <w:szCs w:val="22"/>
          <w:lang w:eastAsia="es-MX"/>
        </w:rPr>
        <w:t>ACTOS CONSENTIDOS. SON LOS QUE NO SE IMPUGNAN MEDIANTE EL RECURSO IDÓNEO</w:t>
      </w:r>
      <w:r w:rsidRPr="00836219">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E8916B6" w14:textId="77777777" w:rsidR="00B74A39" w:rsidRDefault="00B74A39" w:rsidP="00B74A39">
      <w:pPr>
        <w:tabs>
          <w:tab w:val="left" w:pos="709"/>
        </w:tabs>
        <w:spacing w:line="360" w:lineRule="auto"/>
        <w:contextualSpacing/>
        <w:jc w:val="both"/>
        <w:rPr>
          <w:rFonts w:ascii="Palatino Linotype" w:hAnsi="Palatino Linotype" w:cs="Arial"/>
          <w:lang w:val="es-ES_tradnl"/>
        </w:rPr>
      </w:pPr>
    </w:p>
    <w:p w14:paraId="435504F6" w14:textId="4457FCC6" w:rsidR="00B74A39" w:rsidRPr="00B74A39" w:rsidRDefault="00056A58" w:rsidP="00B74A39">
      <w:pPr>
        <w:tabs>
          <w:tab w:val="left" w:pos="709"/>
        </w:tabs>
        <w:spacing w:line="360" w:lineRule="auto"/>
        <w:contextualSpacing/>
        <w:jc w:val="both"/>
        <w:rPr>
          <w:rFonts w:ascii="Palatino Linotype" w:hAnsi="Palatino Linotype" w:cs="Arial"/>
          <w:lang w:val="es-ES_tradnl"/>
        </w:rPr>
      </w:pPr>
      <w:r w:rsidRPr="003F28C1">
        <w:rPr>
          <w:rFonts w:ascii="Palatino Linotype" w:hAnsi="Palatino Linotype" w:cs="Arial"/>
          <w:lang w:val="es-ES_tradnl"/>
        </w:rPr>
        <w:t xml:space="preserve">Por lo que, en la etapa de manifestaciones, el </w:t>
      </w:r>
      <w:r w:rsidRPr="003F28C1">
        <w:rPr>
          <w:rFonts w:ascii="Palatino Linotype" w:hAnsi="Palatino Linotype" w:cs="Arial"/>
          <w:b/>
          <w:lang w:val="es-ES_tradnl"/>
        </w:rPr>
        <w:t>Sujeto Obligado</w:t>
      </w:r>
      <w:r w:rsidRPr="003F28C1">
        <w:rPr>
          <w:rFonts w:ascii="Palatino Linotype" w:hAnsi="Palatino Linotype" w:cs="Arial"/>
          <w:lang w:val="es-ES_tradnl"/>
        </w:rPr>
        <w:t xml:space="preserve"> </w:t>
      </w:r>
      <w:r w:rsidR="00EE49B2">
        <w:rPr>
          <w:rFonts w:ascii="Palatino Linotype" w:hAnsi="Palatino Linotype" w:cs="Arial"/>
          <w:lang w:val="es-ES_tradnl"/>
        </w:rPr>
        <w:t xml:space="preserve">a través del Titular de la Unidad de Transparencia, </w:t>
      </w:r>
      <w:r w:rsidR="00B74A39" w:rsidRPr="00B74A39">
        <w:rPr>
          <w:rFonts w:ascii="Palatino Linotype" w:hAnsi="Palatino Linotype" w:cs="Arial"/>
          <w:lang w:val="es-ES_tradnl"/>
        </w:rPr>
        <w:t>ratific</w:t>
      </w:r>
      <w:r w:rsidR="00B74A39">
        <w:rPr>
          <w:rFonts w:ascii="Palatino Linotype" w:hAnsi="Palatino Linotype" w:cs="Arial"/>
          <w:lang w:val="es-ES_tradnl"/>
        </w:rPr>
        <w:t>ó</w:t>
      </w:r>
      <w:r w:rsidR="00B74A39" w:rsidRPr="00B74A39">
        <w:rPr>
          <w:rFonts w:ascii="Palatino Linotype" w:hAnsi="Palatino Linotype" w:cs="Arial"/>
          <w:lang w:val="es-ES_tradnl"/>
        </w:rPr>
        <w:t xml:space="preserve"> a la respuesta emitida por la Dirección General de </w:t>
      </w:r>
    </w:p>
    <w:p w14:paraId="2CA5D280" w14:textId="0E68F67C" w:rsidR="00056A58" w:rsidRDefault="00B74A39" w:rsidP="00B74A39">
      <w:pPr>
        <w:tabs>
          <w:tab w:val="left" w:pos="709"/>
        </w:tabs>
        <w:spacing w:line="360" w:lineRule="auto"/>
        <w:contextualSpacing/>
        <w:jc w:val="both"/>
        <w:rPr>
          <w:rFonts w:ascii="Palatino Linotype" w:hAnsi="Palatino Linotype" w:cs="Arial"/>
          <w:lang w:val="es-ES_tradnl"/>
        </w:rPr>
      </w:pPr>
      <w:r w:rsidRPr="00B74A39">
        <w:rPr>
          <w:rFonts w:ascii="Palatino Linotype" w:hAnsi="Palatino Linotype" w:cs="Arial"/>
          <w:lang w:val="es-ES_tradnl"/>
        </w:rPr>
        <w:t>Seguridad y Protección y Servidor Público Habilitado</w:t>
      </w:r>
      <w:r>
        <w:rPr>
          <w:rFonts w:ascii="Palatino Linotype" w:hAnsi="Palatino Linotype" w:cs="Arial"/>
          <w:lang w:val="es-ES_tradnl"/>
        </w:rPr>
        <w:t>.</w:t>
      </w:r>
    </w:p>
    <w:p w14:paraId="70AE45F0" w14:textId="77777777" w:rsidR="00B74A39" w:rsidRDefault="00B74A39" w:rsidP="00B74A39">
      <w:pPr>
        <w:tabs>
          <w:tab w:val="left" w:pos="709"/>
        </w:tabs>
        <w:spacing w:line="360" w:lineRule="auto"/>
        <w:contextualSpacing/>
        <w:jc w:val="both"/>
        <w:rPr>
          <w:rFonts w:ascii="Palatino Linotype" w:hAnsi="Palatino Linotype" w:cs="Arial"/>
          <w:lang w:val="es-ES_tradnl"/>
        </w:rPr>
      </w:pPr>
    </w:p>
    <w:p w14:paraId="6C277C3B" w14:textId="5EC41861" w:rsidR="008A12CF" w:rsidRPr="006A240A" w:rsidRDefault="00E9680B"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lang w:val="es-ES_tradnl"/>
        </w:rPr>
        <w:t>Ante ello</w:t>
      </w:r>
      <w:r w:rsidR="008A12CF" w:rsidRPr="006A240A">
        <w:rPr>
          <w:rFonts w:ascii="Palatino Linotype" w:hAnsi="Palatino Linotype" w:cs="Arial"/>
          <w:lang w:val="es-ES_tradnl"/>
        </w:rPr>
        <w:t xml:space="preserve">, es de </w:t>
      </w:r>
      <w:r w:rsidR="008A12CF" w:rsidRPr="006A240A">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6A240A" w:rsidRDefault="00791193" w:rsidP="00791193">
      <w:pPr>
        <w:pStyle w:val="Sinespaciado"/>
      </w:pPr>
    </w:p>
    <w:p w14:paraId="42FB5373"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4. </w:t>
      </w:r>
      <w:r w:rsidRPr="006A240A">
        <w:rPr>
          <w:rFonts w:ascii="Palatino Linotype" w:hAnsi="Palatino Linotype" w:cs="Arial"/>
          <w:i/>
          <w:sz w:val="22"/>
        </w:rPr>
        <w:t xml:space="preserve">… </w:t>
      </w:r>
    </w:p>
    <w:p w14:paraId="3EBD2FA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w:t>
      </w:r>
      <w:r w:rsidRPr="006A240A">
        <w:rPr>
          <w:rFonts w:ascii="Palatino Linotype" w:hAnsi="Palatino Linotype" w:cs="Arial"/>
          <w:i/>
          <w:sz w:val="22"/>
        </w:rPr>
        <w:lastRenderedPageBreak/>
        <w:t>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6A240A">
        <w:rPr>
          <w:rFonts w:ascii="Palatino Linotype" w:hAnsi="Palatino Linotype" w:cs="Arial"/>
          <w:i/>
          <w:sz w:val="22"/>
        </w:rPr>
        <w:t>evistas por esta Ley.</w:t>
      </w:r>
      <w:r w:rsidRPr="006A240A">
        <w:rPr>
          <w:rFonts w:ascii="Palatino Linotype" w:hAnsi="Palatino Linotype" w:cs="Arial"/>
          <w:i/>
          <w:sz w:val="22"/>
        </w:rPr>
        <w:t>”</w:t>
      </w:r>
    </w:p>
    <w:p w14:paraId="7ADA0171" w14:textId="77777777" w:rsidR="00E9680B" w:rsidRPr="006A240A"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6A240A" w:rsidRDefault="008A12CF" w:rsidP="008A12CF">
      <w:pPr>
        <w:tabs>
          <w:tab w:val="left" w:pos="709"/>
        </w:tabs>
        <w:spacing w:line="360" w:lineRule="auto"/>
        <w:contextualSpacing/>
        <w:jc w:val="both"/>
        <w:rPr>
          <w:rFonts w:ascii="Palatino Linotype" w:hAnsi="Palatino Linotype" w:cs="Arial"/>
          <w:lang w:val="es-ES_tradnl"/>
        </w:rPr>
      </w:pPr>
      <w:r w:rsidRPr="006A240A">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4F59E477" w14:textId="77D99F47" w:rsidR="008A12CF" w:rsidRDefault="008A12CF" w:rsidP="00376422">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w:t>
      </w:r>
      <w:r w:rsidR="00376422">
        <w:rPr>
          <w:rFonts w:ascii="Palatino Linotype" w:hAnsi="Palatino Linotype" w:cs="Arial"/>
        </w:rPr>
        <w:t xml:space="preserve">como se señala a continuación: </w:t>
      </w:r>
    </w:p>
    <w:p w14:paraId="72C06A84" w14:textId="77777777" w:rsidR="00376422" w:rsidRPr="00376422" w:rsidRDefault="00376422" w:rsidP="00376422">
      <w:pPr>
        <w:tabs>
          <w:tab w:val="left" w:pos="709"/>
        </w:tabs>
        <w:spacing w:line="360" w:lineRule="auto"/>
        <w:contextualSpacing/>
        <w:jc w:val="both"/>
        <w:rPr>
          <w:rFonts w:ascii="Palatino Linotype" w:hAnsi="Palatino Linotype" w:cs="Arial"/>
        </w:rPr>
      </w:pPr>
    </w:p>
    <w:p w14:paraId="469E78F4" w14:textId="77777777" w:rsidR="008A12CF" w:rsidRPr="006A240A" w:rsidRDefault="008A12CF" w:rsidP="00E9680B">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Artículo 12.</w:t>
      </w:r>
      <w:r w:rsidRPr="006A240A">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6A240A" w:rsidRDefault="008A12CF" w:rsidP="00E9680B">
      <w:pPr>
        <w:ind w:left="567" w:right="616"/>
        <w:jc w:val="both"/>
        <w:rPr>
          <w:rFonts w:ascii="Palatino Linotype" w:hAnsi="Palatino Linotype" w:cs="Arial"/>
          <w:i/>
          <w:sz w:val="22"/>
        </w:rPr>
      </w:pPr>
    </w:p>
    <w:p w14:paraId="4C59E8C4" w14:textId="77777777" w:rsidR="00CC0B81" w:rsidRPr="006A240A" w:rsidRDefault="008A12CF" w:rsidP="00581DC8">
      <w:pPr>
        <w:ind w:left="567" w:right="616"/>
        <w:jc w:val="both"/>
        <w:rPr>
          <w:rFonts w:ascii="Palatino Linotype" w:hAnsi="Palatino Linotype" w:cs="Arial"/>
          <w:i/>
          <w:sz w:val="22"/>
        </w:rPr>
      </w:pPr>
      <w:r w:rsidRPr="006A240A">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6A240A" w:rsidRDefault="004E3A1A" w:rsidP="008A12CF">
      <w:pPr>
        <w:tabs>
          <w:tab w:val="left" w:pos="709"/>
        </w:tabs>
        <w:spacing w:line="360" w:lineRule="auto"/>
        <w:contextualSpacing/>
        <w:jc w:val="both"/>
        <w:rPr>
          <w:rFonts w:ascii="Palatino Linotype" w:hAnsi="Palatino Linotype" w:cs="Arial"/>
        </w:rPr>
      </w:pPr>
    </w:p>
    <w:p w14:paraId="20AB3C4D" w14:textId="0D23DEC5" w:rsidR="008A12CF"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w:t>
      </w:r>
      <w:r w:rsidRPr="006A240A">
        <w:rPr>
          <w:rFonts w:ascii="Palatino Linotype" w:hAnsi="Palatino Linotype" w:cs="Arial"/>
        </w:rPr>
        <w:lastRenderedPageBreak/>
        <w:t>ejercicio de sus atribuciones; por consiguiente, la información pública se encuentra a disposición de cualquier persona, lo que implica que es deber de los Sujetos Obligados, garantizar el derecho de a</w:t>
      </w:r>
      <w:r w:rsidR="00376422">
        <w:rPr>
          <w:rFonts w:ascii="Palatino Linotype" w:hAnsi="Palatino Linotype" w:cs="Arial"/>
        </w:rPr>
        <w:t>cceso a la información pública.</w:t>
      </w:r>
    </w:p>
    <w:p w14:paraId="3425E3C4" w14:textId="77777777" w:rsidR="00376422" w:rsidRPr="006A240A" w:rsidRDefault="00376422" w:rsidP="008A12CF">
      <w:pPr>
        <w:tabs>
          <w:tab w:val="left" w:pos="709"/>
        </w:tabs>
        <w:spacing w:line="360" w:lineRule="auto"/>
        <w:contextualSpacing/>
        <w:jc w:val="both"/>
        <w:rPr>
          <w:rFonts w:ascii="Palatino Linotype" w:hAnsi="Palatino Linotype" w:cs="Arial"/>
        </w:rPr>
      </w:pPr>
    </w:p>
    <w:p w14:paraId="64352026"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A240A">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A240A">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6A240A" w:rsidRDefault="008A12CF" w:rsidP="008A12CF">
      <w:pPr>
        <w:pStyle w:val="Sinespaciado"/>
      </w:pPr>
    </w:p>
    <w:p w14:paraId="7C97340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3. </w:t>
      </w:r>
      <w:r w:rsidRPr="006A240A">
        <w:rPr>
          <w:rFonts w:ascii="Palatino Linotype" w:hAnsi="Palatino Linotype" w:cs="Arial"/>
          <w:i/>
          <w:sz w:val="22"/>
        </w:rPr>
        <w:t>Para los efectos de la presente Ley se entenderá por:</w:t>
      </w:r>
    </w:p>
    <w:p w14:paraId="4FB4304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4EAD337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b/>
          <w:i/>
          <w:sz w:val="22"/>
        </w:rPr>
        <w:t>XI. Documento:</w:t>
      </w:r>
      <w:r w:rsidRPr="006A240A">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A240A">
        <w:rPr>
          <w:rFonts w:ascii="Palatino Linotype" w:hAnsi="Palatino Linotype" w:cs="Arial"/>
          <w:b/>
          <w:i/>
          <w:sz w:val="22"/>
          <w:u w:val="single"/>
        </w:rPr>
        <w:t>registro que documente el ejercicio de las facultades, funciones y competencias de los sujetos obligados</w:t>
      </w:r>
      <w:r w:rsidRPr="006A240A">
        <w:rPr>
          <w:rFonts w:ascii="Palatino Linotype" w:hAnsi="Palatino Linotype" w:cs="Arial"/>
          <w:i/>
          <w:sz w:val="22"/>
          <w:u w:val="single"/>
        </w:rPr>
        <w:t>,</w:t>
      </w:r>
      <w:r w:rsidRPr="006A240A">
        <w:rPr>
          <w:rFonts w:ascii="Palatino Linotype" w:hAnsi="Palatino Linotype" w:cs="Arial"/>
          <w:i/>
          <w:sz w:val="22"/>
        </w:rPr>
        <w:t xml:space="preserve"> sus servidores públicos e integrantes, </w:t>
      </w:r>
      <w:r w:rsidRPr="006A240A">
        <w:rPr>
          <w:rFonts w:ascii="Palatino Linotype" w:hAnsi="Palatino Linotype" w:cs="Arial"/>
          <w:b/>
          <w:i/>
          <w:sz w:val="22"/>
          <w:u w:val="single"/>
        </w:rPr>
        <w:t>sin importar su fuente o fecha de elaboración.</w:t>
      </w:r>
      <w:r w:rsidRPr="006A240A">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35433D2B" w14:textId="77777777" w:rsidR="008A12CF" w:rsidRPr="006A240A" w:rsidRDefault="008A12CF" w:rsidP="008A12CF">
      <w:pPr>
        <w:rPr>
          <w:sz w:val="14"/>
        </w:rPr>
      </w:pPr>
    </w:p>
    <w:p w14:paraId="6F8E6CBD" w14:textId="77777777" w:rsidR="008A12CF" w:rsidRPr="006A240A" w:rsidRDefault="008A12CF" w:rsidP="008A12CF"/>
    <w:p w14:paraId="45EE91DC"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r w:rsidRPr="006A240A">
        <w:rPr>
          <w:rFonts w:ascii="Palatino Linotype" w:hAnsi="Palatino Linotype" w:cs="Arial"/>
        </w:rPr>
        <w:t xml:space="preserve">Además, </w:t>
      </w:r>
      <w:r w:rsidRPr="006A240A">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w:t>
      </w:r>
      <w:r w:rsidRPr="006A240A">
        <w:rPr>
          <w:rFonts w:ascii="Palatino Linotype" w:eastAsia="MS Mincho" w:hAnsi="Palatino Linotype"/>
        </w:rPr>
        <w:lastRenderedPageBreak/>
        <w:t>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67EAE83" w14:textId="77777777" w:rsidR="008A12CF" w:rsidRPr="006A240A" w:rsidRDefault="008A12CF" w:rsidP="00351E9D">
      <w:pPr>
        <w:ind w:right="616"/>
        <w:contextualSpacing/>
        <w:jc w:val="both"/>
        <w:rPr>
          <w:rFonts w:ascii="Palatino Linotype" w:hAnsi="Palatino Linotype" w:cs="Arial"/>
          <w:i/>
          <w:lang w:eastAsia="gl-ES"/>
        </w:rPr>
      </w:pPr>
    </w:p>
    <w:p w14:paraId="34F9B181" w14:textId="77777777" w:rsidR="008A12CF" w:rsidRPr="006A240A" w:rsidRDefault="008A12CF" w:rsidP="00FC1FC5">
      <w:pPr>
        <w:spacing w:line="360" w:lineRule="auto"/>
        <w:jc w:val="both"/>
        <w:rPr>
          <w:rFonts w:ascii="Palatino Linotype" w:hAnsi="Palatino Linotype" w:cs="Arial"/>
          <w:color w:val="222222"/>
          <w:szCs w:val="19"/>
          <w:lang w:eastAsia="es-MX"/>
        </w:rPr>
      </w:pPr>
      <w:r w:rsidRPr="006A240A">
        <w:rPr>
          <w:rFonts w:ascii="Palatino Linotype" w:hAnsi="Palatino Linotype"/>
          <w:color w:val="000000"/>
        </w:rPr>
        <w:t xml:space="preserve">Sirve como apoyo </w:t>
      </w:r>
      <w:r w:rsidRPr="006A240A">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6A240A" w:rsidRDefault="008A12CF" w:rsidP="008A12CF">
      <w:pPr>
        <w:pStyle w:val="Sinespaciado"/>
        <w:rPr>
          <w:lang w:eastAsia="es-MX"/>
        </w:rPr>
      </w:pPr>
    </w:p>
    <w:p w14:paraId="3B377C22" w14:textId="77777777" w:rsidR="008A12CF" w:rsidRPr="006A240A"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6A240A">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A240A">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6A240A" w:rsidRDefault="008A12CF" w:rsidP="008A12CF">
      <w:pPr>
        <w:pStyle w:val="Sinespaciado"/>
      </w:pPr>
    </w:p>
    <w:p w14:paraId="11F242E0" w14:textId="77777777" w:rsidR="008A12CF" w:rsidRPr="006A240A" w:rsidRDefault="008A12CF" w:rsidP="008A12CF">
      <w:pPr>
        <w:pStyle w:val="Sinespaciado"/>
      </w:pPr>
    </w:p>
    <w:p w14:paraId="15FC42C0" w14:textId="7C8FB0EE" w:rsidR="008A12CF" w:rsidRPr="006A240A" w:rsidRDefault="008A12CF" w:rsidP="008A12CF">
      <w:pPr>
        <w:spacing w:line="360" w:lineRule="auto"/>
        <w:contextualSpacing/>
        <w:jc w:val="both"/>
        <w:rPr>
          <w:rFonts w:ascii="Palatino Linotype" w:hAnsi="Palatino Linotype" w:cs="Arial"/>
        </w:rPr>
      </w:pPr>
      <w:r w:rsidRPr="006A240A">
        <w:rPr>
          <w:rFonts w:ascii="Palatino Linotype" w:hAnsi="Palatino Linotype" w:cs="Arial"/>
          <w:bCs/>
        </w:rPr>
        <w:t xml:space="preserve">Además, </w:t>
      </w:r>
      <w:r w:rsidRPr="006A240A">
        <w:rPr>
          <w:rFonts w:ascii="Palatino Linotype" w:hAnsi="Palatino Linotype" w:cs="Arial"/>
        </w:rPr>
        <w:t xml:space="preserve">a Ley de Transparencia y Acceso a la Información Pública del Estado de México y Municipios, prevé en su artículo 23, fracción </w:t>
      </w:r>
      <w:r w:rsidR="004C6BB5" w:rsidRPr="006A240A">
        <w:rPr>
          <w:rFonts w:ascii="Palatino Linotype" w:hAnsi="Palatino Linotype" w:cs="Arial"/>
        </w:rPr>
        <w:t>IV</w:t>
      </w:r>
      <w:r w:rsidRPr="006A240A">
        <w:rPr>
          <w:rFonts w:ascii="Palatino Linotype" w:hAnsi="Palatino Linotype" w:cs="Arial"/>
        </w:rPr>
        <w:t>, que son Sujetos Obligados a Transparentar y permitir el acceso a su información y proteger los datos que obren en su poder:</w:t>
      </w:r>
    </w:p>
    <w:p w14:paraId="09997C25" w14:textId="77777777" w:rsidR="00581DC8" w:rsidRPr="006A240A" w:rsidRDefault="00581DC8" w:rsidP="00581DC8">
      <w:pPr>
        <w:pStyle w:val="Sinespaciado"/>
      </w:pPr>
    </w:p>
    <w:p w14:paraId="2E250855" w14:textId="77777777" w:rsidR="004C6BB5" w:rsidRPr="006A240A" w:rsidRDefault="00581DC8" w:rsidP="004C6BB5">
      <w:pPr>
        <w:ind w:left="567" w:right="616"/>
        <w:contextualSpacing/>
        <w:jc w:val="both"/>
        <w:rPr>
          <w:rFonts w:ascii="Palatino Linotype" w:hAnsi="Palatino Linotype" w:cs="Arial"/>
          <w:i/>
          <w:sz w:val="22"/>
        </w:rPr>
      </w:pPr>
      <w:r w:rsidRPr="006A240A">
        <w:rPr>
          <w:rFonts w:ascii="Palatino Linotype" w:hAnsi="Palatino Linotype" w:cs="Arial"/>
          <w:b/>
          <w:i/>
          <w:sz w:val="22"/>
        </w:rPr>
        <w:t>Artículo 23.</w:t>
      </w:r>
      <w:r w:rsidRPr="006A240A">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6A240A" w:rsidRDefault="004C6BB5" w:rsidP="004C6BB5">
      <w:pPr>
        <w:ind w:left="567" w:right="616"/>
        <w:contextualSpacing/>
        <w:jc w:val="both"/>
        <w:rPr>
          <w:rFonts w:ascii="Palatino Linotype" w:hAnsi="Palatino Linotype" w:cs="Arial"/>
          <w:b/>
          <w:i/>
          <w:sz w:val="22"/>
        </w:rPr>
      </w:pPr>
    </w:p>
    <w:p w14:paraId="3CFBD3F6" w14:textId="5DBD6D8F" w:rsidR="00031EFF" w:rsidRPr="006A240A" w:rsidRDefault="004C6BB5" w:rsidP="004C6BB5">
      <w:pPr>
        <w:ind w:left="567" w:right="616"/>
        <w:contextualSpacing/>
        <w:jc w:val="both"/>
        <w:rPr>
          <w:rFonts w:ascii="Palatino Linotype" w:hAnsi="Palatino Linotype" w:cs="Arial"/>
          <w:bCs/>
          <w:i/>
          <w:sz w:val="22"/>
        </w:rPr>
      </w:pPr>
      <w:r w:rsidRPr="006A240A">
        <w:rPr>
          <w:rFonts w:ascii="Palatino Linotype" w:hAnsi="Palatino Linotype" w:cs="Arial"/>
          <w:b/>
          <w:i/>
          <w:sz w:val="22"/>
        </w:rPr>
        <w:t xml:space="preserve">IV. </w:t>
      </w:r>
      <w:r w:rsidRPr="006A240A">
        <w:rPr>
          <w:rFonts w:ascii="Palatino Linotype" w:hAnsi="Palatino Linotype" w:cs="Arial"/>
          <w:bCs/>
          <w:i/>
          <w:sz w:val="22"/>
        </w:rPr>
        <w:t>Los ayuntamientos y las dependencias, organismos, órganos y entidades de la administración municipal;</w:t>
      </w:r>
    </w:p>
    <w:p w14:paraId="5444B6C2" w14:textId="77777777" w:rsidR="004C6BB5" w:rsidRPr="006A240A" w:rsidRDefault="004C6BB5" w:rsidP="00F30C1D">
      <w:pPr>
        <w:spacing w:line="360" w:lineRule="auto"/>
        <w:jc w:val="both"/>
        <w:rPr>
          <w:rFonts w:ascii="Palatino Linotype" w:hAnsi="Palatino Linotype" w:cs="Arial"/>
        </w:rPr>
      </w:pPr>
    </w:p>
    <w:p w14:paraId="23FF5392" w14:textId="03F3F990" w:rsidR="00087797" w:rsidRPr="006A240A" w:rsidRDefault="008A12CF" w:rsidP="00F30C1D">
      <w:pPr>
        <w:spacing w:line="360" w:lineRule="auto"/>
        <w:jc w:val="both"/>
        <w:rPr>
          <w:rFonts w:ascii="Palatino Linotype" w:hAnsi="Palatino Linotype" w:cs="Arial"/>
        </w:rPr>
      </w:pPr>
      <w:r w:rsidRPr="006A240A">
        <w:rPr>
          <w:rFonts w:ascii="Palatino Linotype" w:hAnsi="Palatino Linotype" w:cs="Arial"/>
        </w:rPr>
        <w:lastRenderedPageBreak/>
        <w:t>Por lo que, de la respuesta emitida por parte</w:t>
      </w:r>
      <w:r w:rsidR="004C6BB5" w:rsidRPr="006A240A">
        <w:rPr>
          <w:rFonts w:ascii="Palatino Linotype" w:hAnsi="Palatino Linotype" w:cs="Arial"/>
        </w:rPr>
        <w:t xml:space="preserve"> </w:t>
      </w:r>
      <w:r w:rsidRPr="006A240A">
        <w:rPr>
          <w:rFonts w:ascii="Palatino Linotype" w:hAnsi="Palatino Linotype" w:cs="Arial"/>
        </w:rPr>
        <w:t xml:space="preserve">del </w:t>
      </w:r>
      <w:r w:rsidRPr="006A240A">
        <w:rPr>
          <w:rFonts w:ascii="Palatino Linotype" w:hAnsi="Palatino Linotype" w:cs="Arial"/>
          <w:b/>
        </w:rPr>
        <w:t>Sujeto Obligado</w:t>
      </w:r>
      <w:r w:rsidRPr="006A240A">
        <w:rPr>
          <w:rFonts w:ascii="Palatino Linotype" w:hAnsi="Palatino Linotype" w:cs="Arial"/>
        </w:rPr>
        <w:t xml:space="preserve"> generó, se enuncia cada una de la</w:t>
      </w:r>
      <w:r w:rsidR="004C6BB5" w:rsidRPr="006A240A">
        <w:rPr>
          <w:rFonts w:ascii="Palatino Linotype" w:hAnsi="Palatino Linotype" w:cs="Arial"/>
        </w:rPr>
        <w:t>s</w:t>
      </w:r>
      <w:r w:rsidRPr="006A240A">
        <w:rPr>
          <w:rFonts w:ascii="Palatino Linotype" w:hAnsi="Palatino Linotype" w:cs="Arial"/>
        </w:rPr>
        <w:t xml:space="preserve"> respuesta</w:t>
      </w:r>
      <w:r w:rsidR="004C6BB5" w:rsidRPr="006A240A">
        <w:rPr>
          <w:rFonts w:ascii="Palatino Linotype" w:hAnsi="Palatino Linotype" w:cs="Arial"/>
        </w:rPr>
        <w:t>s</w:t>
      </w:r>
      <w:r w:rsidRPr="006A240A">
        <w:rPr>
          <w:rFonts w:ascii="Palatino Linotype" w:hAnsi="Palatino Linotype" w:cs="Arial"/>
        </w:rPr>
        <w:t xml:space="preserve"> proporcionada</w:t>
      </w:r>
      <w:r w:rsidR="004C6BB5" w:rsidRPr="006A240A">
        <w:rPr>
          <w:rFonts w:ascii="Palatino Linotype" w:hAnsi="Palatino Linotype" w:cs="Arial"/>
        </w:rPr>
        <w:t>s</w:t>
      </w:r>
      <w:r w:rsidRPr="006A240A">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6A240A" w:rsidRDefault="00F30C1D" w:rsidP="00F30C1D">
      <w:pPr>
        <w:spacing w:line="360" w:lineRule="auto"/>
        <w:jc w:val="both"/>
        <w:rPr>
          <w:rFonts w:ascii="Palatino Linotype" w:hAnsi="Palatino Linotype" w:cs="Arial"/>
        </w:rPr>
      </w:pPr>
    </w:p>
    <w:p w14:paraId="495EE903" w14:textId="004A6045" w:rsidR="00FC079F" w:rsidRPr="006A240A" w:rsidRDefault="00F30C1D" w:rsidP="00F30C1D">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a efecto de determinar si con la información remitida por</w:t>
      </w:r>
      <w:r w:rsidR="0075607A">
        <w:rPr>
          <w:rFonts w:ascii="Palatino Linotype" w:eastAsiaTheme="minorHAnsi" w:hAnsi="Palatino Linotype" w:cs="Arial"/>
          <w:szCs w:val="22"/>
          <w:lang w:val="es-MX" w:eastAsia="en-US"/>
        </w:rPr>
        <w:t xml:space="preserv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xml:space="preserve"> a través de su respuesta</w:t>
      </w:r>
      <w:r w:rsidR="006D5540">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szCs w:val="22"/>
          <w:lang w:val="es-MX" w:eastAsia="en-US"/>
        </w:rPr>
        <w:t>se colma lo requerido en dicha solicitud.</w:t>
      </w:r>
    </w:p>
    <w:p w14:paraId="31074477" w14:textId="798AF1EC" w:rsidR="001D09E1" w:rsidRPr="006A240A" w:rsidRDefault="001D09E1" w:rsidP="00306F04">
      <w:pPr>
        <w:spacing w:line="360" w:lineRule="auto"/>
        <w:jc w:val="both"/>
        <w:rPr>
          <w:rFonts w:ascii="Palatino Linotype" w:eastAsiaTheme="minorHAnsi" w:hAnsi="Palatino Linotype" w:cs="Arial"/>
          <w:szCs w:val="22"/>
          <w:lang w:val="es-MX" w:eastAsia="en-US"/>
        </w:rPr>
      </w:pPr>
    </w:p>
    <w:p w14:paraId="13DB92B1" w14:textId="77777777" w:rsidR="00B74A39" w:rsidRDefault="001D09E1" w:rsidP="00CE6A53">
      <w:pPr>
        <w:spacing w:line="360" w:lineRule="auto"/>
        <w:ind w:right="49"/>
        <w:jc w:val="both"/>
        <w:rPr>
          <w:rFonts w:ascii="Palatino Linotype" w:eastAsiaTheme="minorHAnsi" w:hAnsi="Palatino Linotype" w:cs="Arial"/>
          <w:bCs/>
          <w:lang w:val="es-MX" w:eastAsia="en-US"/>
        </w:rPr>
      </w:pPr>
      <w:r w:rsidRPr="006A240A">
        <w:rPr>
          <w:rFonts w:ascii="Palatino Linotype" w:eastAsiaTheme="minorHAnsi" w:hAnsi="Palatino Linotype" w:cs="Arial"/>
          <w:bCs/>
          <w:lang w:val="es-MX" w:eastAsia="en-US"/>
        </w:rPr>
        <w:t xml:space="preserve">Atento a ello, </w:t>
      </w:r>
      <w:r w:rsidR="002273B6" w:rsidRPr="006A240A">
        <w:rPr>
          <w:rFonts w:ascii="Palatino Linotype" w:eastAsiaTheme="minorHAnsi" w:hAnsi="Palatino Linotype" w:cs="Arial"/>
          <w:bCs/>
          <w:lang w:val="es-MX" w:eastAsia="en-US"/>
        </w:rPr>
        <w:t>primeramente,</w:t>
      </w:r>
      <w:r w:rsidRPr="006A240A">
        <w:rPr>
          <w:rFonts w:ascii="Palatino Linotype" w:eastAsiaTheme="minorHAnsi" w:hAnsi="Palatino Linotype" w:cs="Arial"/>
          <w:bCs/>
          <w:lang w:val="es-MX" w:eastAsia="en-US"/>
        </w:rPr>
        <w:t xml:space="preserve"> es importante señalar que </w:t>
      </w:r>
      <w:r w:rsidR="006E6297" w:rsidRPr="006A240A">
        <w:rPr>
          <w:rFonts w:ascii="Palatino Linotype" w:eastAsiaTheme="minorHAnsi" w:hAnsi="Palatino Linotype" w:cs="Arial"/>
          <w:bCs/>
          <w:lang w:val="es-MX" w:eastAsia="en-US"/>
        </w:rPr>
        <w:t xml:space="preserve">la pretensión del </w:t>
      </w:r>
      <w:r w:rsidR="004C6BB5" w:rsidRPr="006A240A">
        <w:rPr>
          <w:rFonts w:ascii="Palatino Linotype" w:eastAsiaTheme="minorHAnsi" w:hAnsi="Palatino Linotype" w:cs="Arial"/>
          <w:bCs/>
          <w:lang w:val="es-MX" w:eastAsia="en-US"/>
        </w:rPr>
        <w:t>s</w:t>
      </w:r>
      <w:r w:rsidR="006E6297" w:rsidRPr="006A240A">
        <w:rPr>
          <w:rFonts w:ascii="Palatino Linotype" w:eastAsiaTheme="minorHAnsi" w:hAnsi="Palatino Linotype" w:cs="Arial"/>
          <w:bCs/>
          <w:lang w:val="es-MX" w:eastAsia="en-US"/>
        </w:rPr>
        <w:t>olicitante es obtener información</w:t>
      </w:r>
      <w:r w:rsidR="00306F04" w:rsidRPr="006A240A">
        <w:rPr>
          <w:rFonts w:ascii="Palatino Linotype" w:eastAsiaTheme="minorHAnsi" w:hAnsi="Palatino Linotype" w:cs="Arial"/>
          <w:bCs/>
          <w:lang w:val="es-MX" w:eastAsia="en-US"/>
        </w:rPr>
        <w:t xml:space="preserve"> </w:t>
      </w:r>
      <w:r w:rsidR="002273B6" w:rsidRPr="006A240A">
        <w:rPr>
          <w:rFonts w:ascii="Palatino Linotype" w:eastAsiaTheme="minorHAnsi" w:hAnsi="Palatino Linotype" w:cs="Arial"/>
          <w:bCs/>
          <w:lang w:val="es-MX" w:eastAsia="en-US"/>
        </w:rPr>
        <w:t>que dé cuenta de</w:t>
      </w:r>
      <w:r w:rsidR="0075607A">
        <w:rPr>
          <w:rFonts w:ascii="Palatino Linotype" w:eastAsiaTheme="minorHAnsi" w:hAnsi="Palatino Linotype" w:cs="Arial"/>
          <w:bCs/>
          <w:lang w:val="es-MX" w:eastAsia="en-US"/>
        </w:rPr>
        <w:t xml:space="preserve"> </w:t>
      </w:r>
      <w:r w:rsidR="00B74A39">
        <w:rPr>
          <w:rFonts w:ascii="Palatino Linotype" w:eastAsiaTheme="minorHAnsi" w:hAnsi="Palatino Linotype" w:cs="Arial"/>
          <w:bCs/>
          <w:lang w:val="es-MX" w:eastAsia="en-US"/>
        </w:rPr>
        <w:t>la siguiente información:</w:t>
      </w:r>
    </w:p>
    <w:p w14:paraId="6A0786DC" w14:textId="77777777" w:rsidR="00B74A39" w:rsidRDefault="00B74A39" w:rsidP="00CE6A53">
      <w:pPr>
        <w:spacing w:line="360" w:lineRule="auto"/>
        <w:ind w:right="49"/>
        <w:jc w:val="both"/>
        <w:rPr>
          <w:rFonts w:ascii="Palatino Linotype" w:eastAsiaTheme="minorHAnsi" w:hAnsi="Palatino Linotype" w:cs="Arial"/>
          <w:bCs/>
          <w:lang w:val="es-MX" w:eastAsia="en-US"/>
        </w:rPr>
      </w:pPr>
    </w:p>
    <w:p w14:paraId="32F68D54" w14:textId="77777777" w:rsidR="00B74A39" w:rsidRDefault="00B74A39" w:rsidP="00B74A39">
      <w:pPr>
        <w:pStyle w:val="Prrafodelista"/>
        <w:numPr>
          <w:ilvl w:val="0"/>
          <w:numId w:val="26"/>
        </w:numPr>
        <w:spacing w:line="360" w:lineRule="auto"/>
        <w:ind w:right="49"/>
        <w:jc w:val="both"/>
        <w:rPr>
          <w:rFonts w:ascii="Palatino Linotype" w:eastAsiaTheme="minorHAnsi" w:hAnsi="Palatino Linotype" w:cs="Arial"/>
          <w:bCs/>
          <w:lang w:val="es-MX" w:eastAsia="en-US"/>
        </w:rPr>
      </w:pPr>
      <w:bookmarkStart w:id="6" w:name="_Hlk196850033"/>
      <w:r w:rsidRPr="00B74A39">
        <w:rPr>
          <w:rFonts w:ascii="Palatino Linotype" w:eastAsiaTheme="minorHAnsi" w:hAnsi="Palatino Linotype" w:cs="Arial"/>
          <w:bCs/>
          <w:lang w:val="es-MX" w:eastAsia="en-US"/>
        </w:rPr>
        <w:t xml:space="preserve">¿Cuántas patrullas vigilan la zona de Colón? </w:t>
      </w:r>
    </w:p>
    <w:p w14:paraId="40690FAD" w14:textId="77777777" w:rsidR="00B74A39" w:rsidRDefault="00B74A39" w:rsidP="00B74A39">
      <w:pPr>
        <w:pStyle w:val="Prrafodelista"/>
        <w:numPr>
          <w:ilvl w:val="0"/>
          <w:numId w:val="26"/>
        </w:numPr>
        <w:spacing w:line="360" w:lineRule="auto"/>
        <w:ind w:right="49"/>
        <w:jc w:val="both"/>
        <w:rPr>
          <w:rFonts w:ascii="Palatino Linotype" w:eastAsiaTheme="minorHAnsi" w:hAnsi="Palatino Linotype" w:cs="Arial"/>
          <w:bCs/>
          <w:lang w:val="es-MX" w:eastAsia="en-US"/>
        </w:rPr>
      </w:pPr>
      <w:r w:rsidRPr="00B74A39">
        <w:rPr>
          <w:rFonts w:ascii="Palatino Linotype" w:eastAsiaTheme="minorHAnsi" w:hAnsi="Palatino Linotype" w:cs="Arial"/>
          <w:bCs/>
          <w:lang w:val="es-MX" w:eastAsia="en-US"/>
        </w:rPr>
        <w:t xml:space="preserve">¿Cuántos elementos tienen? </w:t>
      </w:r>
    </w:p>
    <w:p w14:paraId="40624B2C" w14:textId="77777777" w:rsidR="00B74A39" w:rsidRDefault="00B74A39" w:rsidP="00B74A39">
      <w:pPr>
        <w:pStyle w:val="Prrafodelista"/>
        <w:numPr>
          <w:ilvl w:val="0"/>
          <w:numId w:val="26"/>
        </w:numPr>
        <w:spacing w:line="360" w:lineRule="auto"/>
        <w:ind w:right="49"/>
        <w:jc w:val="both"/>
        <w:rPr>
          <w:rFonts w:ascii="Palatino Linotype" w:eastAsiaTheme="minorHAnsi" w:hAnsi="Palatino Linotype" w:cs="Arial"/>
          <w:bCs/>
          <w:lang w:val="es-MX" w:eastAsia="en-US"/>
        </w:rPr>
      </w:pPr>
      <w:r w:rsidRPr="00B74A39">
        <w:rPr>
          <w:rFonts w:ascii="Palatino Linotype" w:eastAsiaTheme="minorHAnsi" w:hAnsi="Palatino Linotype" w:cs="Arial"/>
          <w:bCs/>
          <w:lang w:val="es-MX" w:eastAsia="en-US"/>
        </w:rPr>
        <w:t xml:space="preserve">¿Cuántas armas para esa zona? </w:t>
      </w:r>
    </w:p>
    <w:bookmarkEnd w:id="6"/>
    <w:p w14:paraId="13B33F52" w14:textId="77777777" w:rsidR="00B74A39" w:rsidRDefault="00B74A39" w:rsidP="00B74A39">
      <w:pPr>
        <w:pStyle w:val="Prrafodelista"/>
        <w:numPr>
          <w:ilvl w:val="0"/>
          <w:numId w:val="26"/>
        </w:numPr>
        <w:spacing w:line="360" w:lineRule="auto"/>
        <w:ind w:right="49"/>
        <w:jc w:val="both"/>
        <w:rPr>
          <w:rFonts w:ascii="Palatino Linotype" w:eastAsiaTheme="minorHAnsi" w:hAnsi="Palatino Linotype" w:cs="Arial"/>
          <w:bCs/>
          <w:lang w:val="es-MX" w:eastAsia="en-US"/>
        </w:rPr>
      </w:pPr>
      <w:r w:rsidRPr="00B74A39">
        <w:rPr>
          <w:rFonts w:ascii="Palatino Linotype" w:eastAsiaTheme="minorHAnsi" w:hAnsi="Palatino Linotype" w:cs="Arial"/>
          <w:bCs/>
          <w:lang w:val="es-MX" w:eastAsia="en-US"/>
        </w:rPr>
        <w:t>¿Cuál es el sueldo de los elementos de seguridad qué trabajan en esa zona?</w:t>
      </w:r>
    </w:p>
    <w:p w14:paraId="14AD33D6" w14:textId="3C2933C1" w:rsidR="00B74A39" w:rsidRPr="00B74A39" w:rsidRDefault="00B74A39" w:rsidP="00B74A39">
      <w:pPr>
        <w:pStyle w:val="Prrafodelista"/>
        <w:numPr>
          <w:ilvl w:val="0"/>
          <w:numId w:val="26"/>
        </w:numPr>
        <w:spacing w:line="360" w:lineRule="auto"/>
        <w:ind w:right="49"/>
        <w:jc w:val="both"/>
        <w:rPr>
          <w:rFonts w:ascii="Palatino Linotype" w:eastAsiaTheme="minorHAnsi" w:hAnsi="Palatino Linotype" w:cs="Arial"/>
          <w:bCs/>
          <w:lang w:val="es-MX" w:eastAsia="en-US"/>
        </w:rPr>
      </w:pPr>
      <w:r w:rsidRPr="00B74A39">
        <w:rPr>
          <w:rFonts w:ascii="Palatino Linotype" w:eastAsiaTheme="minorHAnsi" w:hAnsi="Palatino Linotype" w:cs="Arial"/>
          <w:bCs/>
          <w:lang w:val="es-MX" w:eastAsia="en-US"/>
        </w:rPr>
        <w:t>¿Quién es el comandante en la zona?</w:t>
      </w:r>
    </w:p>
    <w:p w14:paraId="571F13A2" w14:textId="77777777" w:rsidR="0075607A" w:rsidRDefault="0075607A" w:rsidP="00CE6A53">
      <w:pPr>
        <w:spacing w:line="360" w:lineRule="auto"/>
        <w:ind w:right="49"/>
        <w:jc w:val="both"/>
        <w:rPr>
          <w:rFonts w:ascii="Palatino Linotype" w:eastAsiaTheme="minorHAnsi" w:hAnsi="Palatino Linotype" w:cs="Arial"/>
          <w:bCs/>
          <w:lang w:val="es-MX" w:eastAsia="en-US"/>
        </w:rPr>
      </w:pPr>
    </w:p>
    <w:p w14:paraId="5DB85551" w14:textId="218B1190" w:rsidR="00B74A39" w:rsidRDefault="00B74A39" w:rsidP="00B74A39">
      <w:pPr>
        <w:spacing w:line="360" w:lineRule="auto"/>
        <w:ind w:right="49"/>
        <w:jc w:val="both"/>
        <w:rPr>
          <w:rFonts w:ascii="Palatino Linotype" w:hAnsi="Palatino Linotype"/>
        </w:rPr>
      </w:pPr>
      <w:r w:rsidRPr="00B74A39">
        <w:rPr>
          <w:rFonts w:ascii="Palatino Linotype" w:eastAsiaTheme="minorHAnsi" w:hAnsi="Palatino Linotype" w:cs="Arial"/>
          <w:bCs/>
          <w:lang w:val="es-MX" w:eastAsia="en-US"/>
        </w:rPr>
        <w:t>Por lo que, el Sujeto Obligado indicó que, l</w:t>
      </w:r>
      <w:r w:rsidRPr="00B74A39">
        <w:rPr>
          <w:rFonts w:ascii="Palatino Linotype" w:hAnsi="Palatino Linotype"/>
        </w:rPr>
        <w:t xml:space="preserve">a información solicitada, fue Clasificada como reservada, por el Comité de Transparencia, recayendo el acuerdo </w:t>
      </w:r>
      <w:r w:rsidRPr="00B74A39">
        <w:rPr>
          <w:rFonts w:ascii="Palatino Linotype" w:hAnsi="Palatino Linotype"/>
          <w:b/>
          <w:bCs/>
        </w:rPr>
        <w:t>CT/SE/183/01/2025</w:t>
      </w:r>
      <w:r w:rsidRPr="00B74A39">
        <w:rPr>
          <w:rFonts w:ascii="Palatino Linotype" w:hAnsi="Palatino Linotype"/>
        </w:rPr>
        <w:t xml:space="preserve">, en el Acta de la </w:t>
      </w:r>
      <w:r w:rsidRPr="00B74A39">
        <w:rPr>
          <w:rFonts w:ascii="Palatino Linotype" w:hAnsi="Palatino Linotype"/>
          <w:b/>
          <w:bCs/>
        </w:rPr>
        <w:t>CENTÉSIMA OCTOGÉSIMA TERCERA SESIÓN EXTRAORDINARIA</w:t>
      </w:r>
      <w:r w:rsidRPr="00B74A39">
        <w:rPr>
          <w:rFonts w:ascii="Palatino Linotype" w:hAnsi="Palatino Linotype"/>
        </w:rPr>
        <w:t xml:space="preserve"> de fecha </w:t>
      </w:r>
      <w:r w:rsidRPr="00B74A39">
        <w:rPr>
          <w:rFonts w:ascii="Palatino Linotype" w:hAnsi="Palatino Linotype"/>
          <w:b/>
          <w:bCs/>
        </w:rPr>
        <w:t>veintiocho de febrero de dos mi veinticinco</w:t>
      </w:r>
      <w:r w:rsidRPr="00B74A39">
        <w:rPr>
          <w:rFonts w:ascii="Palatino Linotype" w:hAnsi="Palatino Linotype"/>
        </w:rPr>
        <w:t xml:space="preserve">, lo anterior de conformidad con los artículos 54 de la Ley de Seguridad Nacional; 110 de la Ley General del Sistema Nacional de Seguridad Pública; 81 fracciones II y 111 de </w:t>
      </w:r>
      <w:r w:rsidRPr="00B74A39">
        <w:rPr>
          <w:rFonts w:ascii="Palatino Linotype" w:hAnsi="Palatino Linotype"/>
        </w:rPr>
        <w:lastRenderedPageBreak/>
        <w:t>la Ley de Seguridad del Estado de México; 6 de la Ley de Protección de Datos Personales en Posesión de Sujetos Obligados del Estado de México y Municipios, 140 fracciones 1, IV y XI de la Ley de Transparencia y Acceso a la Información Pública del Estado de México y Municipios</w:t>
      </w:r>
      <w:r>
        <w:rPr>
          <w:rFonts w:ascii="Palatino Linotype" w:hAnsi="Palatino Linotype"/>
        </w:rPr>
        <w:t>; n</w:t>
      </w:r>
      <w:r w:rsidRPr="00B74A39">
        <w:rPr>
          <w:rFonts w:ascii="Palatino Linotype" w:hAnsi="Palatino Linotype"/>
        </w:rPr>
        <w:t>o obstante, no remitió dicho Acuerdo de Clasificación.</w:t>
      </w:r>
    </w:p>
    <w:p w14:paraId="20C04068" w14:textId="77777777" w:rsidR="00B74A39" w:rsidRDefault="00B74A39" w:rsidP="00B74A39">
      <w:pPr>
        <w:spacing w:line="360" w:lineRule="auto"/>
        <w:ind w:right="49"/>
        <w:jc w:val="both"/>
        <w:rPr>
          <w:rFonts w:ascii="Palatino Linotype" w:hAnsi="Palatino Linotype"/>
        </w:rPr>
      </w:pPr>
    </w:p>
    <w:p w14:paraId="222117C2" w14:textId="538CD944" w:rsidR="00767C80" w:rsidRDefault="00B74A39" w:rsidP="00767C80">
      <w:pPr>
        <w:spacing w:line="360" w:lineRule="auto"/>
        <w:jc w:val="both"/>
        <w:rPr>
          <w:rFonts w:ascii="Palatino Linotype" w:eastAsia="Palatino Linotype" w:hAnsi="Palatino Linotype" w:cs="Palatino Linotype"/>
          <w:lang w:val="es-MX" w:eastAsia="es-MX"/>
        </w:rPr>
      </w:pPr>
      <w:r>
        <w:rPr>
          <w:rFonts w:ascii="Palatino Linotype" w:eastAsia="Palatino Linotype" w:hAnsi="Palatino Linotype" w:cs="Palatino Linotype"/>
          <w:color w:val="000000" w:themeColor="text1"/>
          <w:szCs w:val="22"/>
          <w:lang w:val="es-ES_tradnl" w:eastAsia="es-MX"/>
        </w:rPr>
        <w:t>Visto lo anterior</w:t>
      </w:r>
      <w:r w:rsidR="00767C80">
        <w:rPr>
          <w:rFonts w:ascii="Palatino Linotype" w:eastAsia="Palatino Linotype" w:hAnsi="Palatino Linotype" w:cs="Palatino Linotype"/>
          <w:color w:val="000000" w:themeColor="text1"/>
          <w:szCs w:val="22"/>
          <w:lang w:val="es-ES_tradnl" w:eastAsia="es-MX"/>
        </w:rPr>
        <w:t xml:space="preserve">, tenemos que el particular pretende acceder a información </w:t>
      </w:r>
      <w:r w:rsidR="00767C80" w:rsidRPr="00767C80">
        <w:rPr>
          <w:rFonts w:ascii="Palatino Linotype" w:eastAsia="Palatino Linotype" w:hAnsi="Palatino Linotype" w:cs="Palatino Linotype"/>
          <w:lang w:val="es-MX" w:eastAsia="es-MX"/>
        </w:rPr>
        <w:t>que es de naturaleza estadística, misma que se considera pública independientemente de la materia a la que se encuentre relacionada. Sobre lo anterior versa el criterio 11/09</w:t>
      </w:r>
      <w:r w:rsidR="00767C80">
        <w:rPr>
          <w:rFonts w:ascii="Palatino Linotype" w:eastAsia="Palatino Linotype" w:hAnsi="Palatino Linotype" w:cs="Palatino Linotype"/>
          <w:lang w:val="es-MX" w:eastAsia="es-MX"/>
        </w:rPr>
        <w:t>,</w:t>
      </w:r>
      <w:r w:rsidR="00767C80" w:rsidRPr="00767C80">
        <w:rPr>
          <w:rFonts w:ascii="Palatino Linotype" w:eastAsia="Palatino Linotype" w:hAnsi="Palatino Linotype" w:cs="Palatino Linotype"/>
          <w:lang w:val="es-MX" w:eastAsia="es-MX"/>
        </w:rPr>
        <w:t xml:space="preserve"> del </w:t>
      </w:r>
      <w:r w:rsidR="00767C80">
        <w:rPr>
          <w:rFonts w:ascii="Palatino Linotype" w:eastAsia="Palatino Linotype" w:hAnsi="Palatino Linotype" w:cs="Palatino Linotype"/>
          <w:lang w:val="es-MX" w:eastAsia="es-MX"/>
        </w:rPr>
        <w:t xml:space="preserve">entonces </w:t>
      </w:r>
      <w:r w:rsidR="00767C80" w:rsidRPr="00767C80">
        <w:rPr>
          <w:rFonts w:ascii="Palatino Linotype" w:eastAsia="Palatino Linotype" w:hAnsi="Palatino Linotype" w:cs="Palatino Linotype"/>
          <w:lang w:val="es-MX" w:eastAsia="es-MX"/>
        </w:rPr>
        <w:t xml:space="preserve">Instituto Nacional de Transparencia, Acceso a la Información y Protección de Datos Personales, mismo que versa sobre lo siguiente: </w:t>
      </w:r>
    </w:p>
    <w:p w14:paraId="7115783F" w14:textId="77777777" w:rsidR="00767C80" w:rsidRPr="00767C80" w:rsidRDefault="00767C80" w:rsidP="00767C80">
      <w:pPr>
        <w:spacing w:line="360" w:lineRule="auto"/>
        <w:jc w:val="both"/>
        <w:rPr>
          <w:rFonts w:ascii="Palatino Linotype" w:eastAsia="Palatino Linotype" w:hAnsi="Palatino Linotype" w:cs="Palatino Linotype"/>
          <w:lang w:val="es-MX" w:eastAsia="es-MX"/>
        </w:rPr>
      </w:pPr>
    </w:p>
    <w:p w14:paraId="6A9923A6" w14:textId="77777777" w:rsidR="00767C80" w:rsidRPr="00767C80" w:rsidRDefault="00767C80" w:rsidP="00767C80">
      <w:pPr>
        <w:spacing w:line="276" w:lineRule="auto"/>
        <w:ind w:left="850" w:right="1319"/>
        <w:jc w:val="both"/>
        <w:rPr>
          <w:rFonts w:ascii="Palatino Linotype" w:eastAsia="Palatino Linotype" w:hAnsi="Palatino Linotype" w:cs="Palatino Linotype"/>
          <w:i/>
          <w:sz w:val="22"/>
          <w:szCs w:val="22"/>
          <w:lang w:val="es-MX" w:eastAsia="es-MX"/>
        </w:rPr>
      </w:pPr>
      <w:r w:rsidRPr="00767C80">
        <w:rPr>
          <w:rFonts w:ascii="Palatino Linotype" w:eastAsia="Palatino Linotype" w:hAnsi="Palatino Linotype" w:cs="Palatino Linotype"/>
          <w:b/>
          <w:i/>
          <w:sz w:val="22"/>
          <w:szCs w:val="22"/>
          <w:lang w:val="es-MX" w:eastAsia="es-MX"/>
        </w:rPr>
        <w:t xml:space="preserve">“La información estadística es de naturaleza pública, independientemente de la  materia  con  la  que  se encuentre  vinculada. </w:t>
      </w:r>
      <w:r w:rsidRPr="00767C80">
        <w:rPr>
          <w:rFonts w:ascii="Palatino Linotype" w:eastAsia="Palatino Linotype" w:hAnsi="Palatino Linotype" w:cs="Palatino Linotype"/>
          <w:i/>
          <w:sz w:val="22"/>
          <w:szCs w:val="22"/>
          <w:lang w:val="es-MX" w:eastAsia="es-MX"/>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733DBA4D" w14:textId="77777777" w:rsidR="00767C80" w:rsidRDefault="00767C80" w:rsidP="00B74A39">
      <w:pPr>
        <w:spacing w:line="360" w:lineRule="auto"/>
        <w:jc w:val="both"/>
        <w:rPr>
          <w:rFonts w:ascii="Palatino Linotype" w:eastAsia="Palatino Linotype" w:hAnsi="Palatino Linotype" w:cs="Palatino Linotype"/>
          <w:color w:val="000000" w:themeColor="text1"/>
          <w:szCs w:val="22"/>
          <w:lang w:val="es-ES_tradnl" w:eastAsia="es-MX"/>
        </w:rPr>
      </w:pPr>
    </w:p>
    <w:p w14:paraId="5B7B105A" w14:textId="0AF4ED80" w:rsidR="00DF5A59" w:rsidRDefault="00DF5A59" w:rsidP="00B74A39">
      <w:pPr>
        <w:spacing w:line="360" w:lineRule="auto"/>
        <w:jc w:val="both"/>
        <w:rPr>
          <w:rFonts w:ascii="Palatino Linotype" w:eastAsia="Palatino Linotype" w:hAnsi="Palatino Linotype" w:cs="Palatino Linotype"/>
          <w:color w:val="000000" w:themeColor="text1"/>
          <w:szCs w:val="22"/>
          <w:lang w:val="es-ES_tradnl" w:eastAsia="es-MX"/>
        </w:rPr>
      </w:pPr>
      <w:r>
        <w:rPr>
          <w:rFonts w:ascii="Palatino Linotype" w:eastAsia="Palatino Linotype" w:hAnsi="Palatino Linotype" w:cs="Palatino Linotype"/>
          <w:color w:val="000000" w:themeColor="text1"/>
          <w:szCs w:val="22"/>
          <w:lang w:val="es-ES_tradnl" w:eastAsia="es-MX"/>
        </w:rPr>
        <w:t xml:space="preserve">No obstante, al ser información de una zona específica, dicha estadística </w:t>
      </w:r>
      <w:r w:rsidRPr="00DF5A59">
        <w:rPr>
          <w:rFonts w:ascii="Palatino Linotype" w:eastAsia="Palatino Linotype" w:hAnsi="Palatino Linotype" w:cs="Palatino Linotype"/>
          <w:color w:val="000000" w:themeColor="text1"/>
          <w:szCs w:val="22"/>
          <w:lang w:val="es-ES_tradnl" w:eastAsia="es-MX"/>
        </w:rPr>
        <w:t xml:space="preserve">revela el </w:t>
      </w:r>
      <w:r w:rsidRPr="00DF5A59">
        <w:rPr>
          <w:rFonts w:ascii="Palatino Linotype" w:eastAsia="Palatino Linotype" w:hAnsi="Palatino Linotype" w:cs="Palatino Linotype"/>
          <w:b/>
          <w:bCs/>
          <w:color w:val="000000" w:themeColor="text1"/>
          <w:szCs w:val="22"/>
          <w:lang w:val="es-ES_tradnl" w:eastAsia="es-MX"/>
        </w:rPr>
        <w:t>ESTADO DE FUERZA</w:t>
      </w:r>
      <w:r w:rsidRPr="00DF5A59">
        <w:rPr>
          <w:rFonts w:ascii="Palatino Linotype" w:eastAsia="Palatino Linotype" w:hAnsi="Palatino Linotype" w:cs="Palatino Linotype"/>
          <w:color w:val="000000" w:themeColor="text1"/>
          <w:szCs w:val="22"/>
          <w:lang w:val="es-ES_tradnl" w:eastAsia="es-MX"/>
        </w:rPr>
        <w:t xml:space="preserve"> del </w:t>
      </w:r>
      <w:r w:rsidRPr="00DF5A59">
        <w:rPr>
          <w:rFonts w:ascii="Palatino Linotype" w:eastAsia="Palatino Linotype" w:hAnsi="Palatino Linotype" w:cs="Palatino Linotype"/>
          <w:b/>
          <w:bCs/>
          <w:color w:val="000000" w:themeColor="text1"/>
          <w:szCs w:val="22"/>
          <w:lang w:val="es-ES_tradnl" w:eastAsia="es-MX"/>
        </w:rPr>
        <w:t>Sujeto Obligado</w:t>
      </w:r>
      <w:r w:rsidRPr="00DF5A59">
        <w:rPr>
          <w:rFonts w:ascii="Palatino Linotype" w:eastAsia="Palatino Linotype" w:hAnsi="Palatino Linotype" w:cs="Palatino Linotype"/>
          <w:color w:val="000000" w:themeColor="text1"/>
          <w:szCs w:val="22"/>
          <w:lang w:val="es-ES_tradnl" w:eastAsia="es-MX"/>
        </w:rPr>
        <w:t>; esto es</w:t>
      </w:r>
      <w:r>
        <w:rPr>
          <w:rFonts w:ascii="Palatino Linotype" w:eastAsia="Palatino Linotype" w:hAnsi="Palatino Linotype" w:cs="Palatino Linotype"/>
          <w:color w:val="000000" w:themeColor="text1"/>
          <w:szCs w:val="22"/>
          <w:lang w:val="es-ES_tradnl" w:eastAsia="es-MX"/>
        </w:rPr>
        <w:t xml:space="preserve"> que</w:t>
      </w:r>
      <w:r w:rsidRPr="00DF5A59">
        <w:rPr>
          <w:rFonts w:ascii="Palatino Linotype" w:eastAsia="Palatino Linotype" w:hAnsi="Palatino Linotype" w:cs="Palatino Linotype"/>
          <w:color w:val="000000" w:themeColor="text1"/>
          <w:szCs w:val="22"/>
          <w:lang w:val="es-ES_tradnl" w:eastAsia="es-MX"/>
        </w:rPr>
        <w:t>, dejar</w:t>
      </w:r>
      <w:r>
        <w:rPr>
          <w:rFonts w:ascii="Palatino Linotype" w:eastAsia="Palatino Linotype" w:hAnsi="Palatino Linotype" w:cs="Palatino Linotype"/>
          <w:color w:val="000000" w:themeColor="text1"/>
          <w:szCs w:val="22"/>
          <w:lang w:val="es-ES_tradnl" w:eastAsia="es-MX"/>
        </w:rPr>
        <w:t>ía</w:t>
      </w:r>
      <w:r w:rsidRPr="00DF5A59">
        <w:rPr>
          <w:rFonts w:ascii="Palatino Linotype" w:eastAsia="Palatino Linotype" w:hAnsi="Palatino Linotype" w:cs="Palatino Linotype"/>
          <w:color w:val="000000" w:themeColor="text1"/>
          <w:szCs w:val="22"/>
          <w:lang w:val="es-ES_tradnl" w:eastAsia="es-MX"/>
        </w:rPr>
        <w:t xml:space="preserve"> ver el número de </w:t>
      </w:r>
      <w:r w:rsidRPr="00DF5A59">
        <w:rPr>
          <w:rFonts w:ascii="Palatino Linotype" w:eastAsia="Palatino Linotype" w:hAnsi="Palatino Linotype" w:cs="Palatino Linotype"/>
          <w:color w:val="000000" w:themeColor="text1"/>
          <w:szCs w:val="22"/>
          <w:lang w:val="es-ES_tradnl" w:eastAsia="es-MX"/>
        </w:rPr>
        <w:lastRenderedPageBreak/>
        <w:t xml:space="preserve">elementos destinados a acciones operativas, </w:t>
      </w:r>
      <w:r>
        <w:rPr>
          <w:rFonts w:ascii="Palatino Linotype" w:eastAsia="Palatino Linotype" w:hAnsi="Palatino Linotype" w:cs="Palatino Linotype"/>
          <w:color w:val="000000" w:themeColor="text1"/>
          <w:szCs w:val="22"/>
          <w:lang w:val="es-ES_tradnl" w:eastAsia="es-MX"/>
        </w:rPr>
        <w:t>por lo que causaría un</w:t>
      </w:r>
      <w:r w:rsidRPr="00DF5A59">
        <w:rPr>
          <w:rFonts w:ascii="Palatino Linotype" w:eastAsia="Palatino Linotype" w:hAnsi="Palatino Linotype" w:cs="Palatino Linotype"/>
          <w:color w:val="000000" w:themeColor="text1"/>
          <w:szCs w:val="22"/>
          <w:lang w:val="es-ES_tradnl" w:eastAsia="es-MX"/>
        </w:rPr>
        <w:t xml:space="preserve"> daño a la seguridad pública</w:t>
      </w:r>
      <w:r>
        <w:rPr>
          <w:rFonts w:ascii="Palatino Linotype" w:eastAsia="Palatino Linotype" w:hAnsi="Palatino Linotype" w:cs="Palatino Linotype"/>
          <w:color w:val="000000" w:themeColor="text1"/>
          <w:szCs w:val="22"/>
          <w:lang w:val="es-ES_tradnl" w:eastAsia="es-MX"/>
        </w:rPr>
        <w:t xml:space="preserve"> de la zona</w:t>
      </w:r>
      <w:r w:rsidRPr="00DF5A59">
        <w:rPr>
          <w:rFonts w:ascii="Palatino Linotype" w:eastAsia="Palatino Linotype" w:hAnsi="Palatino Linotype" w:cs="Palatino Linotype"/>
          <w:color w:val="000000" w:themeColor="text1"/>
          <w:szCs w:val="22"/>
          <w:lang w:val="es-ES_tradnl" w:eastAsia="es-MX"/>
        </w:rPr>
        <w:t>.</w:t>
      </w:r>
    </w:p>
    <w:p w14:paraId="3392FECF" w14:textId="77777777" w:rsidR="00DD1490" w:rsidRDefault="00DD1490" w:rsidP="00B74A39">
      <w:pPr>
        <w:spacing w:line="360" w:lineRule="auto"/>
        <w:jc w:val="both"/>
        <w:rPr>
          <w:rFonts w:ascii="Palatino Linotype" w:eastAsia="Palatino Linotype" w:hAnsi="Palatino Linotype" w:cs="Palatino Linotype"/>
          <w:color w:val="000000" w:themeColor="text1"/>
          <w:szCs w:val="22"/>
          <w:lang w:val="es-ES_tradnl" w:eastAsia="es-MX"/>
        </w:rPr>
      </w:pPr>
    </w:p>
    <w:p w14:paraId="03C579C6" w14:textId="52E1D119" w:rsidR="00DD1490" w:rsidRDefault="00DD1490" w:rsidP="00B74A39">
      <w:pPr>
        <w:spacing w:line="360" w:lineRule="auto"/>
        <w:jc w:val="both"/>
        <w:rPr>
          <w:rFonts w:ascii="Palatino Linotype" w:eastAsia="Palatino Linotype" w:hAnsi="Palatino Linotype" w:cs="Palatino Linotype"/>
          <w:color w:val="000000" w:themeColor="text1"/>
          <w:szCs w:val="22"/>
          <w:lang w:val="es-ES_tradnl" w:eastAsia="es-MX"/>
        </w:rPr>
      </w:pPr>
      <w:r>
        <w:rPr>
          <w:rFonts w:ascii="Palatino Linotype" w:eastAsia="Palatino Linotype" w:hAnsi="Palatino Linotype" w:cs="Palatino Linotype"/>
          <w:color w:val="000000" w:themeColor="text1"/>
          <w:szCs w:val="22"/>
          <w:lang w:val="es-ES_tradnl" w:eastAsia="es-MX"/>
        </w:rPr>
        <w:t>En contexto, la información de:</w:t>
      </w:r>
    </w:p>
    <w:p w14:paraId="70A67236" w14:textId="77777777" w:rsidR="00DD1490" w:rsidRDefault="00DD1490" w:rsidP="00DD1490">
      <w:pPr>
        <w:pStyle w:val="Sinespaciado"/>
        <w:rPr>
          <w:rFonts w:eastAsia="Palatino Linotype"/>
          <w:lang w:eastAsia="es-MX"/>
        </w:rPr>
      </w:pPr>
    </w:p>
    <w:p w14:paraId="1F4AE242" w14:textId="77777777" w:rsidR="00DD1490" w:rsidRPr="00DD1490" w:rsidRDefault="00DD1490" w:rsidP="00DD1490">
      <w:pPr>
        <w:numPr>
          <w:ilvl w:val="0"/>
          <w:numId w:val="26"/>
        </w:numPr>
        <w:spacing w:line="360" w:lineRule="auto"/>
        <w:jc w:val="both"/>
        <w:rPr>
          <w:rFonts w:ascii="Palatino Linotype" w:eastAsia="Palatino Linotype" w:hAnsi="Palatino Linotype" w:cs="Palatino Linotype"/>
          <w:bCs/>
          <w:color w:val="000000" w:themeColor="text1"/>
          <w:szCs w:val="22"/>
          <w:lang w:val="es-MX" w:eastAsia="es-MX"/>
        </w:rPr>
      </w:pPr>
      <w:bookmarkStart w:id="7" w:name="_Hlk196853130"/>
      <w:r w:rsidRPr="00DD1490">
        <w:rPr>
          <w:rFonts w:ascii="Palatino Linotype" w:eastAsia="Palatino Linotype" w:hAnsi="Palatino Linotype" w:cs="Palatino Linotype"/>
          <w:bCs/>
          <w:color w:val="000000" w:themeColor="text1"/>
          <w:szCs w:val="22"/>
          <w:lang w:val="es-MX" w:eastAsia="es-MX"/>
        </w:rPr>
        <w:t xml:space="preserve">¿Cuántas patrullas vigilan la zona de Colón? </w:t>
      </w:r>
    </w:p>
    <w:p w14:paraId="16D6C34A" w14:textId="77777777" w:rsidR="00DD1490" w:rsidRPr="00DD1490" w:rsidRDefault="00DD1490" w:rsidP="00DD1490">
      <w:pPr>
        <w:numPr>
          <w:ilvl w:val="0"/>
          <w:numId w:val="26"/>
        </w:numPr>
        <w:spacing w:line="360" w:lineRule="auto"/>
        <w:jc w:val="both"/>
        <w:rPr>
          <w:rFonts w:ascii="Palatino Linotype" w:eastAsia="Palatino Linotype" w:hAnsi="Palatino Linotype" w:cs="Palatino Linotype"/>
          <w:bCs/>
          <w:color w:val="000000" w:themeColor="text1"/>
          <w:szCs w:val="22"/>
          <w:lang w:val="es-MX" w:eastAsia="es-MX"/>
        </w:rPr>
      </w:pPr>
      <w:r w:rsidRPr="00DD1490">
        <w:rPr>
          <w:rFonts w:ascii="Palatino Linotype" w:eastAsia="Palatino Linotype" w:hAnsi="Palatino Linotype" w:cs="Palatino Linotype"/>
          <w:bCs/>
          <w:color w:val="000000" w:themeColor="text1"/>
          <w:szCs w:val="22"/>
          <w:lang w:val="es-MX" w:eastAsia="es-MX"/>
        </w:rPr>
        <w:t xml:space="preserve">¿Cuántos elementos tienen? </w:t>
      </w:r>
    </w:p>
    <w:p w14:paraId="480EA208" w14:textId="77777777" w:rsidR="00DD1490" w:rsidRDefault="00DD1490" w:rsidP="00DD1490">
      <w:pPr>
        <w:numPr>
          <w:ilvl w:val="0"/>
          <w:numId w:val="26"/>
        </w:numPr>
        <w:spacing w:line="360" w:lineRule="auto"/>
        <w:jc w:val="both"/>
        <w:rPr>
          <w:rFonts w:ascii="Palatino Linotype" w:eastAsia="Palatino Linotype" w:hAnsi="Palatino Linotype" w:cs="Palatino Linotype"/>
          <w:bCs/>
          <w:color w:val="000000" w:themeColor="text1"/>
          <w:szCs w:val="22"/>
          <w:lang w:val="es-MX" w:eastAsia="es-MX"/>
        </w:rPr>
      </w:pPr>
      <w:r w:rsidRPr="00DD1490">
        <w:rPr>
          <w:rFonts w:ascii="Palatino Linotype" w:eastAsia="Palatino Linotype" w:hAnsi="Palatino Linotype" w:cs="Palatino Linotype"/>
          <w:bCs/>
          <w:color w:val="000000" w:themeColor="text1"/>
          <w:szCs w:val="22"/>
          <w:lang w:val="es-MX" w:eastAsia="es-MX"/>
        </w:rPr>
        <w:t xml:space="preserve">¿Cuántas armas para esa zona? </w:t>
      </w:r>
    </w:p>
    <w:p w14:paraId="7EB8B15A" w14:textId="321EBB4C" w:rsidR="00F77427" w:rsidRPr="00F77427" w:rsidRDefault="00F77427" w:rsidP="00F77427">
      <w:pPr>
        <w:pStyle w:val="Prrafodelista"/>
        <w:numPr>
          <w:ilvl w:val="0"/>
          <w:numId w:val="26"/>
        </w:numPr>
        <w:spacing w:line="360" w:lineRule="auto"/>
        <w:ind w:right="49"/>
        <w:jc w:val="both"/>
        <w:rPr>
          <w:rFonts w:ascii="Palatino Linotype" w:eastAsiaTheme="minorHAnsi" w:hAnsi="Palatino Linotype" w:cs="Arial"/>
          <w:bCs/>
          <w:lang w:val="es-MX" w:eastAsia="en-US"/>
        </w:rPr>
      </w:pPr>
      <w:r w:rsidRPr="00B74A39">
        <w:rPr>
          <w:rFonts w:ascii="Palatino Linotype" w:eastAsiaTheme="minorHAnsi" w:hAnsi="Palatino Linotype" w:cs="Arial"/>
          <w:bCs/>
          <w:lang w:val="es-MX" w:eastAsia="en-US"/>
        </w:rPr>
        <w:t>¿Quién es el comandante en la zona?</w:t>
      </w:r>
    </w:p>
    <w:bookmarkEnd w:id="7"/>
    <w:p w14:paraId="7669A369" w14:textId="77777777" w:rsidR="00DD1490" w:rsidRDefault="00DD1490" w:rsidP="00F77427">
      <w:pPr>
        <w:pStyle w:val="Sinespaciado"/>
        <w:rPr>
          <w:rFonts w:eastAsia="Palatino Linotype"/>
          <w:lang w:eastAsia="es-MX"/>
        </w:rPr>
      </w:pPr>
    </w:p>
    <w:p w14:paraId="6BBA4392" w14:textId="77777777" w:rsidR="00DD1490" w:rsidRDefault="00DD1490" w:rsidP="00B74A39">
      <w:pPr>
        <w:spacing w:line="360" w:lineRule="auto"/>
        <w:jc w:val="both"/>
        <w:rPr>
          <w:rFonts w:ascii="Palatino Linotype" w:eastAsia="Palatino Linotype" w:hAnsi="Palatino Linotype" w:cs="Palatino Linotype"/>
          <w:b/>
          <w:bCs/>
          <w:color w:val="000000" w:themeColor="text1"/>
          <w:szCs w:val="22"/>
          <w:lang w:eastAsia="es-MX"/>
        </w:rPr>
      </w:pPr>
      <w:r>
        <w:rPr>
          <w:rFonts w:ascii="Palatino Linotype" w:eastAsia="Palatino Linotype" w:hAnsi="Palatino Linotype" w:cs="Palatino Linotype"/>
          <w:color w:val="000000" w:themeColor="text1"/>
          <w:szCs w:val="22"/>
          <w:lang w:val="es-MX" w:eastAsia="es-MX"/>
        </w:rPr>
        <w:t xml:space="preserve">Sobre estos puntos, debemos traer a colación nuestra </w:t>
      </w:r>
      <w:r w:rsidRPr="00DD1490">
        <w:rPr>
          <w:rFonts w:ascii="Palatino Linotype" w:eastAsia="Palatino Linotype" w:hAnsi="Palatino Linotype" w:cs="Palatino Linotype"/>
          <w:color w:val="000000" w:themeColor="text1"/>
          <w:szCs w:val="22"/>
          <w:lang w:eastAsia="es-MX"/>
        </w:rPr>
        <w:t>Constitucional Federal</w:t>
      </w:r>
      <w:r>
        <w:rPr>
          <w:rFonts w:ascii="Palatino Linotype" w:eastAsia="Palatino Linotype" w:hAnsi="Palatino Linotype" w:cs="Palatino Linotype"/>
          <w:color w:val="000000" w:themeColor="text1"/>
          <w:szCs w:val="22"/>
          <w:lang w:eastAsia="es-MX"/>
        </w:rPr>
        <w:t>,</w:t>
      </w:r>
      <w:r w:rsidRPr="00DD1490">
        <w:rPr>
          <w:rFonts w:ascii="Palatino Linotype" w:eastAsia="Palatino Linotype" w:hAnsi="Palatino Linotype" w:cs="Palatino Linotype"/>
          <w:color w:val="000000" w:themeColor="text1"/>
          <w:szCs w:val="22"/>
          <w:lang w:eastAsia="es-MX"/>
        </w:rPr>
        <w:t xml:space="preserve"> pues el artículo 21 en su párrafo noveno</w:t>
      </w:r>
      <w:r>
        <w:rPr>
          <w:rFonts w:ascii="Palatino Linotype" w:eastAsia="Palatino Linotype" w:hAnsi="Palatino Linotype" w:cs="Palatino Linotype"/>
          <w:color w:val="000000" w:themeColor="text1"/>
          <w:szCs w:val="22"/>
          <w:lang w:eastAsia="es-MX"/>
        </w:rPr>
        <w:t>,</w:t>
      </w:r>
      <w:r w:rsidRPr="00DD1490">
        <w:rPr>
          <w:rFonts w:ascii="Palatino Linotype" w:eastAsia="Palatino Linotype" w:hAnsi="Palatino Linotype" w:cs="Palatino Linotype"/>
          <w:color w:val="000000" w:themeColor="text1"/>
          <w:szCs w:val="22"/>
          <w:lang w:eastAsia="es-MX"/>
        </w:rPr>
        <w:t xml:space="preserve"> reconoce que la seguridad pública es una función del Estado a cargo de la Federación, las Entidades Federativas y los Municipios, cuyos fines son</w:t>
      </w:r>
      <w:r>
        <w:rPr>
          <w:rFonts w:ascii="Palatino Linotype" w:eastAsia="Palatino Linotype" w:hAnsi="Palatino Linotype" w:cs="Palatino Linotype"/>
          <w:color w:val="000000" w:themeColor="text1"/>
          <w:szCs w:val="22"/>
          <w:lang w:eastAsia="es-MX"/>
        </w:rPr>
        <w:t xml:space="preserve"> </w:t>
      </w:r>
      <w:r w:rsidRPr="00DD1490">
        <w:rPr>
          <w:rFonts w:ascii="Palatino Linotype" w:eastAsia="Palatino Linotype" w:hAnsi="Palatino Linotype" w:cs="Palatino Linotype"/>
          <w:b/>
          <w:bCs/>
          <w:color w:val="000000" w:themeColor="text1"/>
          <w:szCs w:val="22"/>
          <w:lang w:eastAsia="es-MX"/>
        </w:rPr>
        <w:t>salvaguardar la vida, las libertades, la integridad y el patrimonio de las personas, así como contribuir a la generación y preservación del orden público y la paz social.</w:t>
      </w:r>
    </w:p>
    <w:p w14:paraId="7DFD7456" w14:textId="77777777" w:rsidR="00DD1490" w:rsidRDefault="00DD1490" w:rsidP="00B74A39">
      <w:pPr>
        <w:spacing w:line="360" w:lineRule="auto"/>
        <w:jc w:val="both"/>
        <w:rPr>
          <w:rFonts w:ascii="Palatino Linotype" w:eastAsia="Palatino Linotype" w:hAnsi="Palatino Linotype" w:cs="Palatino Linotype"/>
          <w:color w:val="000000" w:themeColor="text1"/>
          <w:szCs w:val="22"/>
          <w:lang w:eastAsia="es-MX"/>
        </w:rPr>
      </w:pPr>
    </w:p>
    <w:p w14:paraId="614E1C33" w14:textId="38BB2168" w:rsidR="00DD1490" w:rsidRDefault="00DD1490" w:rsidP="00B74A39">
      <w:pPr>
        <w:spacing w:line="360" w:lineRule="auto"/>
        <w:jc w:val="both"/>
        <w:rPr>
          <w:rFonts w:ascii="Palatino Linotype" w:eastAsia="Palatino Linotype" w:hAnsi="Palatino Linotype" w:cs="Palatino Linotype"/>
          <w:color w:val="000000" w:themeColor="text1"/>
          <w:szCs w:val="22"/>
          <w:lang w:eastAsia="es-MX"/>
        </w:rPr>
      </w:pPr>
      <w:r w:rsidRPr="00DD1490">
        <w:rPr>
          <w:rFonts w:ascii="Palatino Linotype" w:eastAsia="Palatino Linotype" w:hAnsi="Palatino Linotype" w:cs="Palatino Linotype"/>
          <w:color w:val="000000" w:themeColor="text1"/>
          <w:szCs w:val="22"/>
          <w:lang w:eastAsia="es-MX"/>
        </w:rPr>
        <w:t>Asimismo, señala que la actuación de las instituciones de seguridad pública se regirá por los principios de legalidad, objetividad, eficiencia, profesionalismo, honradez y respeto a los derechos humanos.</w:t>
      </w:r>
    </w:p>
    <w:p w14:paraId="324AF2A1" w14:textId="77777777" w:rsidR="00E65C48" w:rsidRDefault="00E65C48" w:rsidP="00B74A39">
      <w:pPr>
        <w:spacing w:line="360" w:lineRule="auto"/>
        <w:jc w:val="both"/>
        <w:rPr>
          <w:rFonts w:ascii="Palatino Linotype" w:eastAsia="Palatino Linotype" w:hAnsi="Palatino Linotype" w:cs="Palatino Linotype"/>
          <w:color w:val="000000" w:themeColor="text1"/>
          <w:szCs w:val="22"/>
          <w:lang w:eastAsia="es-MX"/>
        </w:rPr>
      </w:pPr>
    </w:p>
    <w:p w14:paraId="0AFCAC2B" w14:textId="77777777" w:rsidR="00E65C48" w:rsidRDefault="00E65C48" w:rsidP="00B74A39">
      <w:pPr>
        <w:spacing w:line="360" w:lineRule="auto"/>
        <w:jc w:val="both"/>
        <w:rPr>
          <w:rFonts w:ascii="Palatino Linotype" w:eastAsia="Palatino Linotype" w:hAnsi="Palatino Linotype" w:cs="Palatino Linotype"/>
          <w:color w:val="000000" w:themeColor="text1"/>
          <w:szCs w:val="22"/>
          <w:lang w:eastAsia="es-MX"/>
        </w:rPr>
      </w:pPr>
      <w:r w:rsidRPr="00E65C48">
        <w:rPr>
          <w:rFonts w:ascii="Palatino Linotype" w:eastAsia="Palatino Linotype" w:hAnsi="Palatino Linotype" w:cs="Palatino Linotype"/>
          <w:color w:val="000000" w:themeColor="text1"/>
          <w:szCs w:val="22"/>
          <w:lang w:eastAsia="es-MX"/>
        </w:rPr>
        <w:t xml:space="preserve">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w:t>
      </w:r>
      <w:r w:rsidRPr="00E65C48">
        <w:rPr>
          <w:rFonts w:ascii="Palatino Linotype" w:eastAsia="Palatino Linotype" w:hAnsi="Palatino Linotype" w:cs="Palatino Linotype"/>
          <w:color w:val="000000" w:themeColor="text1"/>
          <w:szCs w:val="22"/>
          <w:lang w:eastAsia="es-MX"/>
        </w:rPr>
        <w:lastRenderedPageBreak/>
        <w:t xml:space="preserve">contribuirá con el Sistema Nacional de Seguridad Pública; para la construcción de las bases para una plena seguridad ciudadana. </w:t>
      </w:r>
    </w:p>
    <w:p w14:paraId="4A26B3A1" w14:textId="77777777" w:rsidR="00E65C48" w:rsidRDefault="00E65C48" w:rsidP="00B74A39">
      <w:pPr>
        <w:spacing w:line="360" w:lineRule="auto"/>
        <w:jc w:val="both"/>
        <w:rPr>
          <w:rFonts w:ascii="Palatino Linotype" w:eastAsia="Palatino Linotype" w:hAnsi="Palatino Linotype" w:cs="Palatino Linotype"/>
          <w:color w:val="000000" w:themeColor="text1"/>
          <w:szCs w:val="22"/>
          <w:lang w:eastAsia="es-MX"/>
        </w:rPr>
      </w:pPr>
    </w:p>
    <w:p w14:paraId="53574580" w14:textId="1A65B03C" w:rsidR="00E65C48" w:rsidRDefault="00E65C48" w:rsidP="00B74A39">
      <w:pPr>
        <w:spacing w:line="360" w:lineRule="auto"/>
        <w:jc w:val="both"/>
        <w:rPr>
          <w:rFonts w:ascii="Palatino Linotype" w:eastAsia="Palatino Linotype" w:hAnsi="Palatino Linotype" w:cs="Palatino Linotype"/>
          <w:color w:val="000000" w:themeColor="text1"/>
          <w:szCs w:val="22"/>
          <w:lang w:eastAsia="es-MX"/>
        </w:rPr>
      </w:pPr>
      <w:r w:rsidRPr="00E65C48">
        <w:rPr>
          <w:rFonts w:ascii="Palatino Linotype" w:eastAsia="Palatino Linotype" w:hAnsi="Palatino Linotype" w:cs="Palatino Linotype"/>
          <w:color w:val="000000" w:themeColor="text1"/>
          <w:szCs w:val="22"/>
          <w:lang w:eastAsia="es-MX"/>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14:paraId="4DD7320C" w14:textId="77777777" w:rsidR="00E65C48" w:rsidRDefault="00E65C48" w:rsidP="00B74A39">
      <w:pPr>
        <w:spacing w:line="360" w:lineRule="auto"/>
        <w:jc w:val="both"/>
        <w:rPr>
          <w:rFonts w:ascii="Palatino Linotype" w:eastAsia="Palatino Linotype" w:hAnsi="Palatino Linotype" w:cs="Palatino Linotype"/>
          <w:color w:val="000000" w:themeColor="text1"/>
          <w:szCs w:val="22"/>
          <w:lang w:eastAsia="es-MX"/>
        </w:rPr>
      </w:pPr>
    </w:p>
    <w:p w14:paraId="686F4040" w14:textId="162A9328" w:rsidR="00E65C48" w:rsidRDefault="00E65C48" w:rsidP="00B74A39">
      <w:pPr>
        <w:spacing w:line="360" w:lineRule="auto"/>
        <w:jc w:val="both"/>
        <w:rPr>
          <w:rFonts w:ascii="Palatino Linotype" w:eastAsia="Palatino Linotype" w:hAnsi="Palatino Linotype" w:cs="Palatino Linotype"/>
          <w:color w:val="000000" w:themeColor="text1"/>
          <w:szCs w:val="22"/>
          <w:lang w:eastAsia="es-MX"/>
        </w:rPr>
      </w:pPr>
      <w:r w:rsidRPr="00E65C48">
        <w:rPr>
          <w:rFonts w:ascii="Palatino Linotype" w:eastAsia="Palatino Linotype" w:hAnsi="Palatino Linotype" w:cs="Palatino Linotype"/>
          <w:color w:val="000000" w:themeColor="text1"/>
          <w:szCs w:val="22"/>
          <w:lang w:eastAsia="es-MX"/>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w:t>
      </w:r>
      <w:r w:rsidRPr="00E65C48">
        <w:rPr>
          <w:rFonts w:ascii="Palatino Linotype" w:eastAsia="Palatino Linotype" w:hAnsi="Palatino Linotype" w:cs="Palatino Linotype"/>
          <w:b/>
          <w:bCs/>
          <w:color w:val="000000" w:themeColor="text1"/>
          <w:szCs w:val="22"/>
          <w:lang w:eastAsia="es-MX"/>
        </w:rPr>
        <w:t>RESERVADA</w:t>
      </w:r>
      <w:r w:rsidRPr="00E65C48">
        <w:rPr>
          <w:rFonts w:ascii="Palatino Linotype" w:eastAsia="Palatino Linotype" w:hAnsi="Palatino Linotype" w:cs="Palatino Linotype"/>
          <w:color w:val="000000" w:themeColor="text1"/>
          <w:szCs w:val="22"/>
          <w:lang w:eastAsia="es-MX"/>
        </w:rPr>
        <w:t>.</w:t>
      </w:r>
    </w:p>
    <w:p w14:paraId="3A8B8FA6" w14:textId="77777777" w:rsidR="00E65C48" w:rsidRDefault="00E65C48" w:rsidP="00B74A39">
      <w:pPr>
        <w:spacing w:line="360" w:lineRule="auto"/>
        <w:jc w:val="both"/>
        <w:rPr>
          <w:rFonts w:ascii="Palatino Linotype" w:eastAsia="Palatino Linotype" w:hAnsi="Palatino Linotype" w:cs="Palatino Linotype"/>
          <w:color w:val="000000" w:themeColor="text1"/>
          <w:szCs w:val="22"/>
          <w:lang w:eastAsia="es-MX"/>
        </w:rPr>
      </w:pPr>
    </w:p>
    <w:p w14:paraId="5E803B62" w14:textId="0E311C96" w:rsidR="00E65C48" w:rsidRDefault="00E65C48" w:rsidP="00B74A39">
      <w:pPr>
        <w:spacing w:line="360" w:lineRule="auto"/>
        <w:jc w:val="both"/>
        <w:rPr>
          <w:rFonts w:ascii="Palatino Linotype" w:eastAsia="Palatino Linotype" w:hAnsi="Palatino Linotype" w:cs="Palatino Linotype"/>
          <w:color w:val="000000" w:themeColor="text1"/>
          <w:szCs w:val="22"/>
          <w:lang w:eastAsia="es-MX"/>
        </w:rPr>
      </w:pPr>
      <w:r w:rsidRPr="00E65C48">
        <w:rPr>
          <w:rFonts w:ascii="Palatino Linotype" w:eastAsia="Palatino Linotype" w:hAnsi="Palatino Linotype" w:cs="Palatino Linotype"/>
          <w:color w:val="000000" w:themeColor="text1"/>
          <w:szCs w:val="22"/>
          <w:lang w:eastAsia="es-MX"/>
        </w:rPr>
        <w:t>En primer momento podemos vislumbrar que el artículo 81, fracción II</w:t>
      </w:r>
      <w:r w:rsidR="00E53FEB">
        <w:rPr>
          <w:rFonts w:ascii="Palatino Linotype" w:eastAsia="Palatino Linotype" w:hAnsi="Palatino Linotype" w:cs="Palatino Linotype"/>
          <w:color w:val="000000" w:themeColor="text1"/>
          <w:szCs w:val="22"/>
          <w:lang w:eastAsia="es-MX"/>
        </w:rPr>
        <w:t>,</w:t>
      </w:r>
      <w:r w:rsidRPr="00E65C48">
        <w:rPr>
          <w:rFonts w:ascii="Palatino Linotype" w:eastAsia="Palatino Linotype" w:hAnsi="Palatino Linotype" w:cs="Palatino Linotype"/>
          <w:color w:val="000000" w:themeColor="text1"/>
          <w:szCs w:val="22"/>
          <w:lang w:eastAsia="es-MX"/>
        </w:rPr>
        <w:t xml:space="preserve">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 </w:t>
      </w:r>
    </w:p>
    <w:p w14:paraId="719D0B96" w14:textId="77777777" w:rsidR="00E65C48" w:rsidRDefault="00E65C48" w:rsidP="00B74A39">
      <w:pPr>
        <w:spacing w:line="360" w:lineRule="auto"/>
        <w:jc w:val="both"/>
        <w:rPr>
          <w:rFonts w:ascii="Palatino Linotype" w:eastAsia="Palatino Linotype" w:hAnsi="Palatino Linotype" w:cs="Palatino Linotype"/>
          <w:color w:val="000000" w:themeColor="text1"/>
          <w:szCs w:val="22"/>
          <w:lang w:eastAsia="es-MX"/>
        </w:rPr>
      </w:pPr>
    </w:p>
    <w:p w14:paraId="2AEF461E" w14:textId="7004D4D6" w:rsidR="00E65C48" w:rsidRPr="00E65C48" w:rsidRDefault="00E65C48" w:rsidP="00E65C48">
      <w:pPr>
        <w:spacing w:after="240"/>
        <w:ind w:left="426" w:right="332"/>
        <w:jc w:val="both"/>
        <w:rPr>
          <w:rFonts w:ascii="Palatino Linotype" w:eastAsia="Palatino Linotype" w:hAnsi="Palatino Linotype" w:cs="Palatino Linotype"/>
          <w:i/>
          <w:iCs/>
          <w:color w:val="000000" w:themeColor="text1"/>
          <w:sz w:val="22"/>
          <w:szCs w:val="20"/>
          <w:lang w:eastAsia="es-MX"/>
        </w:rPr>
      </w:pPr>
      <w:r w:rsidRPr="00E65C48">
        <w:rPr>
          <w:rFonts w:ascii="Palatino Linotype" w:eastAsia="Palatino Linotype" w:hAnsi="Palatino Linotype" w:cs="Palatino Linotype"/>
          <w:i/>
          <w:iCs/>
          <w:color w:val="000000" w:themeColor="text1"/>
          <w:sz w:val="22"/>
          <w:szCs w:val="20"/>
          <w:lang w:eastAsia="es-MX"/>
        </w:rPr>
        <w:t>“</w:t>
      </w:r>
      <w:r w:rsidRPr="00E65C48">
        <w:rPr>
          <w:rFonts w:ascii="Palatino Linotype" w:eastAsia="Palatino Linotype" w:hAnsi="Palatino Linotype" w:cs="Palatino Linotype"/>
          <w:b/>
          <w:bCs/>
          <w:i/>
          <w:iCs/>
          <w:color w:val="000000" w:themeColor="text1"/>
          <w:sz w:val="22"/>
          <w:szCs w:val="20"/>
          <w:lang w:eastAsia="es-MX"/>
        </w:rPr>
        <w:t>Artículo 81.-</w:t>
      </w:r>
      <w:r w:rsidRPr="00E65C48">
        <w:rPr>
          <w:rFonts w:ascii="Palatino Linotype" w:eastAsia="Palatino Linotype" w:hAnsi="Palatino Linotype" w:cs="Palatino Linotype"/>
          <w:i/>
          <w:iCs/>
          <w:color w:val="000000" w:themeColor="text1"/>
          <w:sz w:val="22"/>
          <w:szCs w:val="20"/>
          <w:lang w:eastAsia="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 </w:t>
      </w:r>
    </w:p>
    <w:p w14:paraId="41D13E64" w14:textId="0465F7C1" w:rsidR="00E65C48" w:rsidRPr="00E65C48" w:rsidRDefault="00E65C48" w:rsidP="00E65C48">
      <w:pPr>
        <w:spacing w:after="240"/>
        <w:ind w:left="426" w:right="332"/>
        <w:jc w:val="both"/>
        <w:rPr>
          <w:rFonts w:ascii="Palatino Linotype" w:eastAsia="Palatino Linotype" w:hAnsi="Palatino Linotype" w:cs="Palatino Linotype"/>
          <w:i/>
          <w:iCs/>
          <w:color w:val="000000" w:themeColor="text1"/>
          <w:sz w:val="22"/>
          <w:szCs w:val="20"/>
          <w:lang w:eastAsia="es-MX"/>
        </w:rPr>
      </w:pPr>
      <w:r w:rsidRPr="00E65C48">
        <w:rPr>
          <w:rFonts w:ascii="Palatino Linotype" w:eastAsia="Palatino Linotype" w:hAnsi="Palatino Linotype" w:cs="Palatino Linotype"/>
          <w:b/>
          <w:bCs/>
          <w:i/>
          <w:iCs/>
          <w:color w:val="000000" w:themeColor="text1"/>
          <w:sz w:val="22"/>
          <w:szCs w:val="20"/>
          <w:lang w:eastAsia="es-MX"/>
        </w:rPr>
        <w:t>II</w:t>
      </w:r>
      <w:r w:rsidRPr="00E65C48">
        <w:rPr>
          <w:rFonts w:ascii="Palatino Linotype" w:eastAsia="Palatino Linotype" w:hAnsi="Palatino Linotype" w:cs="Palatino Linotype"/>
          <w:b/>
          <w:bCs/>
          <w:i/>
          <w:iCs/>
          <w:color w:val="000000" w:themeColor="text1"/>
          <w:sz w:val="22"/>
          <w:szCs w:val="20"/>
          <w:u w:val="single"/>
          <w:lang w:eastAsia="es-MX"/>
        </w:rPr>
        <w:t>.</w:t>
      </w:r>
      <w:r w:rsidRPr="00E65C48">
        <w:rPr>
          <w:rFonts w:ascii="Palatino Linotype" w:eastAsia="Palatino Linotype" w:hAnsi="Palatino Linotype" w:cs="Palatino Linotype"/>
          <w:i/>
          <w:iCs/>
          <w:color w:val="000000" w:themeColor="text1"/>
          <w:sz w:val="22"/>
          <w:szCs w:val="20"/>
          <w:u w:val="single"/>
          <w:lang w:eastAsia="es-MX"/>
        </w:rPr>
        <w:t xml:space="preserve"> Aquella cuya revelación pueda ser utilizada para actualizar o potenciar una amenaza a la seguridad pública o a las instituciones del Estado de México</w:t>
      </w:r>
      <w:r w:rsidRPr="00E65C48">
        <w:rPr>
          <w:rFonts w:ascii="Palatino Linotype" w:eastAsia="Palatino Linotype" w:hAnsi="Palatino Linotype" w:cs="Palatino Linotype"/>
          <w:i/>
          <w:iCs/>
          <w:color w:val="000000" w:themeColor="text1"/>
          <w:sz w:val="22"/>
          <w:szCs w:val="20"/>
          <w:lang w:eastAsia="es-MX"/>
        </w:rPr>
        <w:t>;”</w:t>
      </w:r>
    </w:p>
    <w:p w14:paraId="17E84222" w14:textId="77777777" w:rsidR="00E65C48" w:rsidRDefault="00E65C48" w:rsidP="00B74A39">
      <w:pPr>
        <w:spacing w:line="360" w:lineRule="auto"/>
        <w:jc w:val="both"/>
        <w:rPr>
          <w:rFonts w:ascii="Palatino Linotype" w:eastAsia="Palatino Linotype" w:hAnsi="Palatino Linotype" w:cs="Palatino Linotype"/>
          <w:color w:val="000000" w:themeColor="text1"/>
          <w:szCs w:val="22"/>
          <w:lang w:eastAsia="es-MX"/>
        </w:rPr>
      </w:pPr>
    </w:p>
    <w:p w14:paraId="105CAD62" w14:textId="6EBB183A" w:rsidR="00E65C48" w:rsidRDefault="00E65C48" w:rsidP="00B74A39">
      <w:pPr>
        <w:spacing w:line="360" w:lineRule="auto"/>
        <w:jc w:val="both"/>
        <w:rPr>
          <w:rFonts w:ascii="Palatino Linotype" w:eastAsia="Palatino Linotype" w:hAnsi="Palatino Linotype" w:cs="Palatino Linotype"/>
          <w:color w:val="000000" w:themeColor="text1"/>
          <w:szCs w:val="22"/>
          <w:lang w:eastAsia="es-MX"/>
        </w:rPr>
      </w:pPr>
      <w:r w:rsidRPr="00E65C48">
        <w:rPr>
          <w:rFonts w:ascii="Palatino Linotype" w:eastAsia="Palatino Linotype" w:hAnsi="Palatino Linotype" w:cs="Palatino Linotype"/>
          <w:color w:val="000000" w:themeColor="text1"/>
          <w:szCs w:val="22"/>
          <w:lang w:eastAsia="es-MX"/>
        </w:rPr>
        <w:t>En armonía con esta disposición normativa, el artículo 140</w:t>
      </w:r>
      <w:r>
        <w:rPr>
          <w:rFonts w:ascii="Palatino Linotype" w:eastAsia="Palatino Linotype" w:hAnsi="Palatino Linotype" w:cs="Palatino Linotype"/>
          <w:color w:val="000000" w:themeColor="text1"/>
          <w:szCs w:val="22"/>
          <w:lang w:eastAsia="es-MX"/>
        </w:rPr>
        <w:t>,</w:t>
      </w:r>
      <w:r w:rsidRPr="00E65C48">
        <w:rPr>
          <w:rFonts w:ascii="Palatino Linotype" w:eastAsia="Palatino Linotype" w:hAnsi="Palatino Linotype" w:cs="Palatino Linotype"/>
          <w:color w:val="000000" w:themeColor="text1"/>
          <w:szCs w:val="22"/>
          <w:lang w:eastAsia="es-MX"/>
        </w:rPr>
        <w:t xml:space="preserve"> fracción I</w:t>
      </w:r>
      <w:r>
        <w:rPr>
          <w:rFonts w:ascii="Palatino Linotype" w:eastAsia="Palatino Linotype" w:hAnsi="Palatino Linotype" w:cs="Palatino Linotype"/>
          <w:color w:val="000000" w:themeColor="text1"/>
          <w:szCs w:val="22"/>
          <w:lang w:eastAsia="es-MX"/>
        </w:rPr>
        <w:t>,</w:t>
      </w:r>
      <w:r w:rsidRPr="00E65C48">
        <w:rPr>
          <w:rFonts w:ascii="Palatino Linotype" w:eastAsia="Palatino Linotype" w:hAnsi="Palatino Linotype" w:cs="Palatino Linotype"/>
          <w:color w:val="000000" w:themeColor="text1"/>
          <w:szCs w:val="22"/>
          <w:lang w:eastAsia="es-MX"/>
        </w:rPr>
        <w:t xml:space="preserve"> de la Ley de Transparencia Local replica esta circunstancia de </w:t>
      </w:r>
      <w:r w:rsidRPr="00E65C48">
        <w:rPr>
          <w:rFonts w:ascii="Palatino Linotype" w:eastAsia="Palatino Linotype" w:hAnsi="Palatino Linotype" w:cs="Palatino Linotype"/>
          <w:b/>
          <w:bCs/>
          <w:color w:val="000000" w:themeColor="text1"/>
          <w:szCs w:val="22"/>
          <w:lang w:eastAsia="es-MX"/>
        </w:rPr>
        <w:t>RESERVA</w:t>
      </w:r>
      <w:r w:rsidRPr="00E65C48">
        <w:rPr>
          <w:rFonts w:ascii="Palatino Linotype" w:eastAsia="Palatino Linotype" w:hAnsi="Palatino Linotype" w:cs="Palatino Linotype"/>
          <w:color w:val="000000" w:themeColor="text1"/>
          <w:szCs w:val="22"/>
          <w:lang w:eastAsia="es-MX"/>
        </w:rPr>
        <w:t>, que señala:</w:t>
      </w:r>
    </w:p>
    <w:p w14:paraId="21B1AD37" w14:textId="77777777" w:rsidR="00E65C48" w:rsidRDefault="00E65C48" w:rsidP="00B74A39">
      <w:pPr>
        <w:spacing w:line="360" w:lineRule="auto"/>
        <w:jc w:val="both"/>
        <w:rPr>
          <w:rFonts w:ascii="Palatino Linotype" w:eastAsia="Palatino Linotype" w:hAnsi="Palatino Linotype" w:cs="Palatino Linotype"/>
          <w:color w:val="000000" w:themeColor="text1"/>
          <w:szCs w:val="22"/>
          <w:lang w:eastAsia="es-MX"/>
        </w:rPr>
      </w:pPr>
    </w:p>
    <w:p w14:paraId="6A089B96" w14:textId="77777777" w:rsidR="00E65C48" w:rsidRDefault="00E65C48" w:rsidP="00E65C48">
      <w:pPr>
        <w:ind w:left="426" w:right="332"/>
        <w:jc w:val="both"/>
        <w:rPr>
          <w:rFonts w:ascii="Palatino Linotype" w:eastAsia="Palatino Linotype" w:hAnsi="Palatino Linotype" w:cs="Palatino Linotype"/>
          <w:i/>
          <w:iCs/>
          <w:color w:val="000000" w:themeColor="text1"/>
          <w:sz w:val="22"/>
          <w:szCs w:val="20"/>
          <w:lang w:eastAsia="es-MX"/>
        </w:rPr>
      </w:pPr>
      <w:r w:rsidRPr="00E65C48">
        <w:rPr>
          <w:rFonts w:ascii="Palatino Linotype" w:eastAsia="Palatino Linotype" w:hAnsi="Palatino Linotype" w:cs="Palatino Linotype"/>
          <w:b/>
          <w:bCs/>
          <w:i/>
          <w:iCs/>
          <w:color w:val="000000" w:themeColor="text1"/>
          <w:sz w:val="22"/>
          <w:szCs w:val="20"/>
          <w:lang w:eastAsia="es-MX"/>
        </w:rPr>
        <w:t>Artículo 140.</w:t>
      </w:r>
      <w:r w:rsidRPr="00E65C48">
        <w:rPr>
          <w:rFonts w:ascii="Palatino Linotype" w:eastAsia="Palatino Linotype" w:hAnsi="Palatino Linotype" w:cs="Palatino Linotype"/>
          <w:i/>
          <w:iCs/>
          <w:color w:val="000000" w:themeColor="text1"/>
          <w:sz w:val="22"/>
          <w:szCs w:val="20"/>
          <w:lang w:eastAsia="es-MX"/>
        </w:rPr>
        <w:t xml:space="preserve"> El acceso a la información pública será restringido excepcionalmente, cuando por razones de interés público, ésta sea clasificada como reservada, conforme a los criterios siguientes: </w:t>
      </w:r>
    </w:p>
    <w:p w14:paraId="0D4D90C0" w14:textId="77777777" w:rsidR="00E65C48" w:rsidRPr="00E65C48" w:rsidRDefault="00E65C48" w:rsidP="00E65C48">
      <w:pPr>
        <w:ind w:left="426" w:right="332"/>
        <w:jc w:val="both"/>
        <w:rPr>
          <w:rFonts w:ascii="Palatino Linotype" w:eastAsia="Palatino Linotype" w:hAnsi="Palatino Linotype" w:cs="Palatino Linotype"/>
          <w:i/>
          <w:iCs/>
          <w:color w:val="000000" w:themeColor="text1"/>
          <w:sz w:val="22"/>
          <w:szCs w:val="20"/>
          <w:lang w:eastAsia="es-MX"/>
        </w:rPr>
      </w:pPr>
    </w:p>
    <w:p w14:paraId="7A660E32" w14:textId="77777777" w:rsidR="00E65C48" w:rsidRPr="00E65C48" w:rsidRDefault="00E65C48" w:rsidP="00E65C48">
      <w:pPr>
        <w:ind w:left="426" w:right="332"/>
        <w:jc w:val="both"/>
        <w:rPr>
          <w:rFonts w:ascii="Palatino Linotype" w:eastAsia="Palatino Linotype" w:hAnsi="Palatino Linotype" w:cs="Palatino Linotype"/>
          <w:i/>
          <w:iCs/>
          <w:color w:val="000000" w:themeColor="text1"/>
          <w:sz w:val="22"/>
          <w:szCs w:val="20"/>
          <w:lang w:eastAsia="es-MX"/>
        </w:rPr>
      </w:pPr>
      <w:r w:rsidRPr="00E65C48">
        <w:rPr>
          <w:rFonts w:ascii="Palatino Linotype" w:eastAsia="Palatino Linotype" w:hAnsi="Palatino Linotype" w:cs="Palatino Linotype"/>
          <w:b/>
          <w:bCs/>
          <w:i/>
          <w:iCs/>
          <w:color w:val="000000" w:themeColor="text1"/>
          <w:sz w:val="22"/>
          <w:szCs w:val="20"/>
          <w:lang w:eastAsia="es-MX"/>
        </w:rPr>
        <w:t>I.</w:t>
      </w:r>
      <w:r w:rsidRPr="00E65C48">
        <w:rPr>
          <w:rFonts w:ascii="Palatino Linotype" w:eastAsia="Palatino Linotype" w:hAnsi="Palatino Linotype" w:cs="Palatino Linotype"/>
          <w:i/>
          <w:iCs/>
          <w:color w:val="000000" w:themeColor="text1"/>
          <w:sz w:val="22"/>
          <w:szCs w:val="20"/>
          <w:lang w:eastAsia="es-MX"/>
        </w:rPr>
        <w:t xml:space="preserve"> </w:t>
      </w:r>
      <w:r w:rsidRPr="00E65C48">
        <w:rPr>
          <w:rFonts w:ascii="Palatino Linotype" w:eastAsia="Palatino Linotype" w:hAnsi="Palatino Linotype" w:cs="Palatino Linotype"/>
          <w:i/>
          <w:iCs/>
          <w:color w:val="000000" w:themeColor="text1"/>
          <w:sz w:val="22"/>
          <w:szCs w:val="20"/>
          <w:u w:val="single"/>
          <w:lang w:eastAsia="es-MX"/>
        </w:rPr>
        <w:t>Comprometa la seguridad pública y cuente con un propósito genuino y un efecto demostrable</w:t>
      </w:r>
      <w:r w:rsidRPr="00E65C48">
        <w:rPr>
          <w:rFonts w:ascii="Palatino Linotype" w:eastAsia="Palatino Linotype" w:hAnsi="Palatino Linotype" w:cs="Palatino Linotype"/>
          <w:i/>
          <w:iCs/>
          <w:color w:val="000000" w:themeColor="text1"/>
          <w:sz w:val="22"/>
          <w:szCs w:val="20"/>
          <w:lang w:eastAsia="es-MX"/>
        </w:rPr>
        <w:t>;</w:t>
      </w:r>
    </w:p>
    <w:p w14:paraId="4235569D" w14:textId="476FCFAD" w:rsidR="00E65C48" w:rsidRPr="00E65C48" w:rsidRDefault="00E65C48" w:rsidP="00E65C48">
      <w:pPr>
        <w:ind w:left="426" w:right="332"/>
        <w:jc w:val="both"/>
        <w:rPr>
          <w:rFonts w:ascii="Palatino Linotype" w:eastAsia="Palatino Linotype" w:hAnsi="Palatino Linotype" w:cs="Palatino Linotype"/>
          <w:i/>
          <w:iCs/>
          <w:color w:val="000000" w:themeColor="text1"/>
          <w:sz w:val="22"/>
          <w:szCs w:val="20"/>
          <w:lang w:val="es-MX" w:eastAsia="es-MX"/>
        </w:rPr>
      </w:pPr>
      <w:r w:rsidRPr="00E65C48">
        <w:rPr>
          <w:rFonts w:ascii="Palatino Linotype" w:eastAsia="Palatino Linotype" w:hAnsi="Palatino Linotype" w:cs="Palatino Linotype"/>
          <w:i/>
          <w:iCs/>
          <w:color w:val="000000" w:themeColor="text1"/>
          <w:sz w:val="22"/>
          <w:szCs w:val="20"/>
          <w:lang w:eastAsia="es-MX"/>
        </w:rPr>
        <w:t>(…)</w:t>
      </w:r>
    </w:p>
    <w:p w14:paraId="7FABD079" w14:textId="77777777" w:rsidR="00DF5A59" w:rsidRDefault="00DF5A59" w:rsidP="00B74A39">
      <w:pPr>
        <w:spacing w:line="360" w:lineRule="auto"/>
        <w:jc w:val="both"/>
        <w:rPr>
          <w:rFonts w:ascii="Palatino Linotype" w:eastAsia="Palatino Linotype" w:hAnsi="Palatino Linotype" w:cs="Palatino Linotype"/>
          <w:color w:val="000000" w:themeColor="text1"/>
          <w:szCs w:val="22"/>
          <w:lang w:val="es-ES_tradnl" w:eastAsia="es-MX"/>
        </w:rPr>
      </w:pPr>
    </w:p>
    <w:p w14:paraId="2C922EB3" w14:textId="77777777" w:rsidR="00E65C48" w:rsidRDefault="00E65C48" w:rsidP="00B74A39">
      <w:pPr>
        <w:spacing w:line="360" w:lineRule="auto"/>
        <w:jc w:val="both"/>
        <w:rPr>
          <w:rFonts w:ascii="Palatino Linotype" w:eastAsia="Palatino Linotype" w:hAnsi="Palatino Linotype" w:cs="Palatino Linotype"/>
          <w:color w:val="000000" w:themeColor="text1"/>
          <w:szCs w:val="22"/>
          <w:lang w:eastAsia="es-MX"/>
        </w:rPr>
      </w:pPr>
      <w:r w:rsidRPr="00E65C48">
        <w:rPr>
          <w:rFonts w:ascii="Palatino Linotype" w:eastAsia="Palatino Linotype" w:hAnsi="Palatino Linotype" w:cs="Palatino Linotype"/>
          <w:color w:val="000000" w:themeColor="text1"/>
          <w:szCs w:val="22"/>
          <w:lang w:eastAsia="es-MX"/>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 </w:t>
      </w:r>
    </w:p>
    <w:p w14:paraId="797C2816" w14:textId="77777777" w:rsidR="00E53FEB" w:rsidRDefault="00E53FEB" w:rsidP="00B74A39">
      <w:pPr>
        <w:spacing w:line="360" w:lineRule="auto"/>
        <w:jc w:val="both"/>
        <w:rPr>
          <w:rFonts w:ascii="Palatino Linotype" w:eastAsia="Palatino Linotype" w:hAnsi="Palatino Linotype" w:cs="Palatino Linotype"/>
          <w:b/>
          <w:bCs/>
          <w:color w:val="000000" w:themeColor="text1"/>
          <w:szCs w:val="22"/>
          <w:u w:val="single"/>
          <w:lang w:eastAsia="es-MX"/>
        </w:rPr>
      </w:pPr>
    </w:p>
    <w:p w14:paraId="508961EE" w14:textId="7FBEB85E" w:rsidR="00E53FEB" w:rsidRPr="00E53FEB" w:rsidRDefault="00E53FEB" w:rsidP="00E53FEB">
      <w:pPr>
        <w:spacing w:line="360" w:lineRule="auto"/>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t xml:space="preserve">De lo anterior, se logra desprender que es información </w:t>
      </w:r>
      <w:r w:rsidRPr="00E53FEB">
        <w:rPr>
          <w:rFonts w:ascii="Palatino Linotype" w:eastAsia="Palatino Linotype" w:hAnsi="Palatino Linotype" w:cs="Palatino Linotype"/>
          <w:b/>
          <w:bCs/>
          <w:lang w:val="es-MX" w:eastAsia="es-MX"/>
        </w:rPr>
        <w:t>RESERVADA</w:t>
      </w:r>
      <w:r w:rsidRPr="00E53FEB">
        <w:rPr>
          <w:rFonts w:ascii="Palatino Linotype" w:eastAsia="Palatino Linotype" w:hAnsi="Palatino Linotype" w:cs="Palatino Linotype"/>
          <w:lang w:val="es-MX" w:eastAsia="es-MX"/>
        </w:rPr>
        <w:t xml:space="preserve">, </w:t>
      </w:r>
      <w:r w:rsidRPr="00E53FEB">
        <w:rPr>
          <w:rFonts w:ascii="Palatino Linotype" w:eastAsia="Palatino Linotype" w:hAnsi="Palatino Linotype" w:cs="Palatino Linotype"/>
          <w:b/>
          <w:bCs/>
          <w:u w:val="single"/>
          <w:lang w:val="es-MX" w:eastAsia="es-MX"/>
        </w:rPr>
        <w:t xml:space="preserve">aquella que pueda revelar las normas, procedimientos, métodos, fuentes, técnicas, sistemas y </w:t>
      </w:r>
      <w:r w:rsidRPr="00E53FEB">
        <w:rPr>
          <w:rFonts w:ascii="Palatino Linotype" w:eastAsia="Palatino Linotype" w:hAnsi="Palatino Linotype" w:cs="Palatino Linotype"/>
          <w:b/>
          <w:bCs/>
          <w:u w:val="single"/>
          <w:lang w:val="es-MX" w:eastAsia="es-MX"/>
        </w:rPr>
        <w:lastRenderedPageBreak/>
        <w:t>tecnología, útiles a la generación de inteligencia para la seguridad pública o el combate a la delincuencia, que pueda potenciar o amenazar la seguridad pública o las instituciones del Estado de México</w:t>
      </w:r>
      <w:r w:rsidRPr="00E53FEB">
        <w:rPr>
          <w:rFonts w:ascii="Palatino Linotype" w:eastAsia="Palatino Linotype" w:hAnsi="Palatino Linotype" w:cs="Palatino Linotype"/>
          <w:lang w:val="es-MX" w:eastAsia="es-MX"/>
        </w:rPr>
        <w:t>, la que sea producto de un intervención de comunicaciones privadas, o bien, la contenida en las averiguaciones previas, carpetas de investigación de los delitos y faltas administrativas.</w:t>
      </w:r>
    </w:p>
    <w:p w14:paraId="55ECC265" w14:textId="77777777" w:rsidR="00E65C48" w:rsidRDefault="00E65C48" w:rsidP="00B74A39">
      <w:pPr>
        <w:spacing w:line="360" w:lineRule="auto"/>
        <w:jc w:val="both"/>
        <w:rPr>
          <w:rFonts w:ascii="Palatino Linotype" w:eastAsia="Palatino Linotype" w:hAnsi="Palatino Linotype" w:cs="Palatino Linotype"/>
          <w:b/>
          <w:bCs/>
          <w:color w:val="000000" w:themeColor="text1"/>
          <w:szCs w:val="22"/>
          <w:u w:val="single"/>
          <w:lang w:eastAsia="es-MX"/>
        </w:rPr>
      </w:pPr>
    </w:p>
    <w:p w14:paraId="102EF8F8" w14:textId="274C87F3" w:rsidR="00E65C48" w:rsidRDefault="00E65C48" w:rsidP="00B74A39">
      <w:pPr>
        <w:spacing w:line="360" w:lineRule="auto"/>
        <w:jc w:val="both"/>
        <w:rPr>
          <w:rFonts w:ascii="Palatino Linotype" w:eastAsia="Palatino Linotype" w:hAnsi="Palatino Linotype" w:cs="Palatino Linotype"/>
          <w:color w:val="000000" w:themeColor="text1"/>
          <w:szCs w:val="22"/>
          <w:lang w:eastAsia="es-MX"/>
        </w:rPr>
      </w:pPr>
      <w:r w:rsidRPr="00E65C48">
        <w:rPr>
          <w:rFonts w:ascii="Palatino Linotype" w:eastAsia="Palatino Linotype" w:hAnsi="Palatino Linotype" w:cs="Palatino Linotype"/>
          <w:color w:val="000000" w:themeColor="text1"/>
          <w:szCs w:val="22"/>
          <w:lang w:eastAsia="es-MX"/>
        </w:rPr>
        <w:t>Hasta este punto tenemos que los instrumentos normativos que debemos observar en estricto sentido disponen puntualmente la reserva de información para los casos en los que se revele</w:t>
      </w:r>
      <w:r>
        <w:rPr>
          <w:rFonts w:ascii="Palatino Linotype" w:eastAsia="Palatino Linotype" w:hAnsi="Palatino Linotype" w:cs="Palatino Linotype"/>
          <w:color w:val="000000" w:themeColor="text1"/>
          <w:szCs w:val="22"/>
          <w:lang w:eastAsia="es-MX"/>
        </w:rPr>
        <w:t xml:space="preserve"> </w:t>
      </w:r>
      <w:r w:rsidRPr="00E65C48">
        <w:rPr>
          <w:rFonts w:ascii="Palatino Linotype" w:eastAsia="Palatino Linotype" w:hAnsi="Palatino Linotype" w:cs="Palatino Linotype"/>
          <w:color w:val="000000" w:themeColor="text1"/>
          <w:szCs w:val="22"/>
          <w:lang w:eastAsia="es-MX"/>
        </w:rPr>
        <w:t xml:space="preserve">información que pueda ser empleada </w:t>
      </w:r>
      <w:r w:rsidRPr="00E65C48">
        <w:rPr>
          <w:rFonts w:ascii="Palatino Linotype" w:eastAsia="Palatino Linotype" w:hAnsi="Palatino Linotype" w:cs="Palatino Linotype"/>
          <w:b/>
          <w:bCs/>
          <w:color w:val="000000" w:themeColor="text1"/>
          <w:szCs w:val="22"/>
          <w:lang w:eastAsia="es-MX"/>
        </w:rPr>
        <w:t>para conocer la capacidad de reacción, es decir, todo lo relativo a servidores públicos operativos que integran las instituciones de seguridad pública, ya que su divulgación podría ser utilizada para actualizar o potenciar una amenaza para la seguridad pública de la sociedad</w:t>
      </w:r>
      <w:r w:rsidRPr="00E65C48">
        <w:rPr>
          <w:rFonts w:ascii="Palatino Linotype" w:eastAsia="Palatino Linotype" w:hAnsi="Palatino Linotype" w:cs="Palatino Linotype"/>
          <w:color w:val="000000" w:themeColor="text1"/>
          <w:szCs w:val="22"/>
          <w:lang w:eastAsia="es-MX"/>
        </w:rPr>
        <w:t xml:space="preserve">; teniendo esto en cuenta y trasladando estas premisas al caso particular se estima que con la entrega de información de los servidores públicos con funciones operativas adscritos a instituciones de seguridad pública, revela información actualizada </w:t>
      </w:r>
      <w:r w:rsidRPr="00E65C48">
        <w:rPr>
          <w:rFonts w:ascii="Palatino Linotype" w:eastAsia="Palatino Linotype" w:hAnsi="Palatino Linotype" w:cs="Palatino Linotype"/>
          <w:b/>
          <w:bCs/>
          <w:color w:val="000000" w:themeColor="text1"/>
          <w:szCs w:val="22"/>
          <w:u w:val="single"/>
          <w:lang w:eastAsia="es-MX"/>
        </w:rPr>
        <w:t>sobre el número de policías operativos en activo</w:t>
      </w:r>
      <w:r>
        <w:rPr>
          <w:rFonts w:ascii="Palatino Linotype" w:eastAsia="Palatino Linotype" w:hAnsi="Palatino Linotype" w:cs="Palatino Linotype"/>
          <w:b/>
          <w:bCs/>
          <w:color w:val="000000" w:themeColor="text1"/>
          <w:szCs w:val="22"/>
          <w:u w:val="single"/>
          <w:lang w:eastAsia="es-MX"/>
        </w:rPr>
        <w:t>, así como</w:t>
      </w:r>
      <w:r w:rsidR="00E53FEB">
        <w:rPr>
          <w:rFonts w:ascii="Palatino Linotype" w:eastAsia="Palatino Linotype" w:hAnsi="Palatino Linotype" w:cs="Palatino Linotype"/>
          <w:b/>
          <w:bCs/>
          <w:color w:val="000000" w:themeColor="text1"/>
          <w:szCs w:val="22"/>
          <w:u w:val="single"/>
          <w:lang w:eastAsia="es-MX"/>
        </w:rPr>
        <w:t>,</w:t>
      </w:r>
      <w:r>
        <w:rPr>
          <w:rFonts w:ascii="Palatino Linotype" w:eastAsia="Palatino Linotype" w:hAnsi="Palatino Linotype" w:cs="Palatino Linotype"/>
          <w:b/>
          <w:bCs/>
          <w:color w:val="000000" w:themeColor="text1"/>
          <w:szCs w:val="22"/>
          <w:u w:val="single"/>
          <w:lang w:eastAsia="es-MX"/>
        </w:rPr>
        <w:t xml:space="preserve"> el número de patrullas utilizadas y el armamento empleado,</w:t>
      </w:r>
      <w:r w:rsidRPr="00E65C48">
        <w:rPr>
          <w:rFonts w:ascii="Palatino Linotype" w:eastAsia="Palatino Linotype" w:hAnsi="Palatino Linotype" w:cs="Palatino Linotype"/>
          <w:b/>
          <w:bCs/>
          <w:color w:val="000000" w:themeColor="text1"/>
          <w:szCs w:val="22"/>
          <w:u w:val="single"/>
          <w:lang w:eastAsia="es-MX"/>
        </w:rPr>
        <w:t xml:space="preserve"> a la fecha de la solicitud de información y en consecuencia su estado de fuerza vigente</w:t>
      </w:r>
      <w:r w:rsidRPr="00E65C48">
        <w:rPr>
          <w:rFonts w:ascii="Palatino Linotype" w:eastAsia="Palatino Linotype" w:hAnsi="Palatino Linotype" w:cs="Palatino Linotype"/>
          <w:color w:val="000000" w:themeColor="text1"/>
          <w:szCs w:val="22"/>
          <w:lang w:eastAsia="es-MX"/>
        </w:rPr>
        <w:t>,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14:paraId="35E57076" w14:textId="77777777" w:rsidR="00E53FEB" w:rsidRDefault="00E53FEB" w:rsidP="00B74A39">
      <w:pPr>
        <w:spacing w:line="360" w:lineRule="auto"/>
        <w:jc w:val="both"/>
        <w:rPr>
          <w:rFonts w:ascii="Palatino Linotype" w:eastAsia="Palatino Linotype" w:hAnsi="Palatino Linotype" w:cs="Palatino Linotype"/>
          <w:color w:val="000000" w:themeColor="text1"/>
          <w:szCs w:val="22"/>
          <w:lang w:eastAsia="es-MX"/>
        </w:rPr>
      </w:pPr>
    </w:p>
    <w:p w14:paraId="211BD6F0" w14:textId="77777777" w:rsidR="00E53FEB" w:rsidRPr="00E53FEB" w:rsidRDefault="00E53FEB" w:rsidP="00E53FEB">
      <w:pPr>
        <w:spacing w:line="360" w:lineRule="auto"/>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lastRenderedPageBreak/>
        <w:t xml:space="preserve">Así, el estado de fuerza corresponde al número de elementos operativos en total con los que cuenta el </w:t>
      </w:r>
      <w:r w:rsidRPr="00E53FEB">
        <w:rPr>
          <w:rFonts w:ascii="Palatino Linotype" w:eastAsia="Palatino Linotype" w:hAnsi="Palatino Linotype" w:cs="Palatino Linotype"/>
          <w:b/>
          <w:bCs/>
          <w:lang w:val="es-MX" w:eastAsia="es-MX"/>
        </w:rPr>
        <w:t>Sujeto Obligado</w:t>
      </w:r>
      <w:r w:rsidRPr="00E53FEB">
        <w:rPr>
          <w:rFonts w:ascii="Palatino Linotype" w:eastAsia="Palatino Linotype" w:hAnsi="Palatino Linotype" w:cs="Palatino Linotype"/>
          <w:lang w:val="es-MX" w:eastAsia="es-MX"/>
        </w:rPr>
        <w:t xml:space="preserve"> en materia de seguridad pública y </w:t>
      </w:r>
      <w:r w:rsidRPr="00E53FEB">
        <w:rPr>
          <w:rFonts w:ascii="Palatino Linotype" w:eastAsia="Palatino Linotype" w:hAnsi="Palatino Linotype" w:cs="Palatino Linotype"/>
          <w:b/>
          <w:bCs/>
          <w:u w:val="single"/>
          <w:lang w:val="es-MX" w:eastAsia="es-MX"/>
        </w:rPr>
        <w:t>el estado de fuerza real corresponde al número de policías con los que cuenta el Ayuntamiento, en un determinado turno, para atender las necesidades y tareas de seguridad</w:t>
      </w:r>
      <w:r w:rsidRPr="00E53FEB">
        <w:rPr>
          <w:rFonts w:ascii="Palatino Linotype" w:eastAsia="Palatino Linotype" w:hAnsi="Palatino Linotype" w:cs="Palatino Linotype"/>
          <w:lang w:val="es-MX" w:eastAsia="es-MX"/>
        </w:rPr>
        <w:t>.</w:t>
      </w:r>
    </w:p>
    <w:p w14:paraId="5EA23126" w14:textId="77777777" w:rsidR="00E53FEB" w:rsidRDefault="00E53FEB" w:rsidP="00B74A39">
      <w:pPr>
        <w:spacing w:line="360" w:lineRule="auto"/>
        <w:jc w:val="both"/>
        <w:rPr>
          <w:rFonts w:ascii="Palatino Linotype" w:eastAsia="Palatino Linotype" w:hAnsi="Palatino Linotype" w:cs="Palatino Linotype"/>
          <w:color w:val="000000" w:themeColor="text1"/>
          <w:szCs w:val="22"/>
          <w:lang w:eastAsia="es-MX"/>
        </w:rPr>
      </w:pPr>
    </w:p>
    <w:p w14:paraId="36DCF265" w14:textId="77777777" w:rsidR="00E53FEB" w:rsidRPr="00E53FEB" w:rsidRDefault="00E53FEB" w:rsidP="00E53FEB">
      <w:pPr>
        <w:spacing w:line="360" w:lineRule="auto"/>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t xml:space="preserve">Por ello, se realizan las siguientes consideraciones: según Trujillo, Humberto (2019), en el “Diccionario de Transparencia y Acceso a la Información Pública” (p. 201), </w:t>
      </w:r>
      <w:r w:rsidRPr="00E53FEB">
        <w:rPr>
          <w:rFonts w:ascii="Palatino Linotype" w:eastAsia="Palatino Linotype" w:hAnsi="Palatino Linotype" w:cs="Palatino Linotype"/>
          <w:b/>
          <w:lang w:val="es-MX" w:eastAsia="es-MX"/>
        </w:rPr>
        <w:t xml:space="preserve">la negativa de acceso a la información </w:t>
      </w:r>
      <w:r w:rsidRPr="00E53FEB">
        <w:rPr>
          <w:rFonts w:ascii="Palatino Linotype" w:eastAsia="Palatino Linotype" w:hAnsi="Palatino Linotype" w:cs="Palatino Linotype"/>
          <w:lang w:val="es-MX" w:eastAsia="es-MX"/>
        </w:rPr>
        <w:t xml:space="preserve">ocurre cuanto de manera fundada y motivada, una autoridad la niega o la limita, por alguna de las siguientes razones: </w:t>
      </w:r>
    </w:p>
    <w:p w14:paraId="554BE22F" w14:textId="77777777" w:rsidR="00E53FEB" w:rsidRPr="00E53FEB" w:rsidRDefault="00E53FEB" w:rsidP="00E53FEB">
      <w:pPr>
        <w:spacing w:line="360" w:lineRule="auto"/>
        <w:ind w:right="-93"/>
        <w:jc w:val="both"/>
        <w:rPr>
          <w:rFonts w:ascii="Palatino Linotype" w:eastAsia="Palatino Linotype" w:hAnsi="Palatino Linotype" w:cs="Palatino Linotype"/>
          <w:lang w:val="es-MX" w:eastAsia="es-MX"/>
        </w:rPr>
      </w:pPr>
    </w:p>
    <w:p w14:paraId="5B310894" w14:textId="77777777" w:rsidR="00E53FEB" w:rsidRPr="00E53FEB" w:rsidRDefault="00E53FEB" w:rsidP="00E53FEB">
      <w:pPr>
        <w:numPr>
          <w:ilvl w:val="0"/>
          <w:numId w:val="28"/>
        </w:numPr>
        <w:spacing w:line="360" w:lineRule="auto"/>
        <w:ind w:right="-93"/>
        <w:jc w:val="both"/>
        <w:rPr>
          <w:rFonts w:ascii="Palatino Linotype" w:eastAsia="Palatino Linotype" w:hAnsi="Palatino Linotype" w:cs="Palatino Linotype"/>
          <w:b/>
          <w:lang w:val="es-MX" w:eastAsia="es-MX"/>
        </w:rPr>
      </w:pPr>
      <w:r w:rsidRPr="00E53FEB">
        <w:rPr>
          <w:rFonts w:ascii="Palatino Linotype" w:eastAsia="Palatino Linotype" w:hAnsi="Palatino Linotype" w:cs="Palatino Linotype"/>
          <w:b/>
          <w:lang w:val="es-MX" w:eastAsia="es-MX"/>
        </w:rPr>
        <w:t xml:space="preserve">La inexistencia de la información (p. 171): </w:t>
      </w:r>
      <w:r w:rsidRPr="00E53FEB">
        <w:rPr>
          <w:rFonts w:ascii="Palatino Linotype" w:eastAsia="Palatino Linotype" w:hAnsi="Palatino Linotype" w:cs="Palatino Linotype"/>
          <w:lang w:val="es-MX" w:eastAsia="es-MX"/>
        </w:rPr>
        <w:t>Sucede cuando la información solicitada no se encuentra en los archivos públicos o clasificados de los entes sujetos a las Leyes de Transparencia.</w:t>
      </w:r>
    </w:p>
    <w:p w14:paraId="0322F800" w14:textId="77777777" w:rsidR="00E53FEB" w:rsidRPr="00E53FEB" w:rsidRDefault="00E53FEB" w:rsidP="00E53FEB">
      <w:pPr>
        <w:spacing w:line="360" w:lineRule="auto"/>
        <w:ind w:right="-93"/>
        <w:jc w:val="both"/>
        <w:rPr>
          <w:rFonts w:ascii="Palatino Linotype" w:eastAsia="Palatino Linotype" w:hAnsi="Palatino Linotype" w:cs="Palatino Linotype"/>
          <w:b/>
          <w:lang w:val="es-MX" w:eastAsia="es-MX"/>
        </w:rPr>
      </w:pPr>
    </w:p>
    <w:p w14:paraId="6F90D07E" w14:textId="77777777" w:rsidR="00E53FEB" w:rsidRPr="00E53FEB" w:rsidRDefault="00E53FEB" w:rsidP="00E53FEB">
      <w:pPr>
        <w:numPr>
          <w:ilvl w:val="0"/>
          <w:numId w:val="28"/>
        </w:numPr>
        <w:spacing w:line="360" w:lineRule="auto"/>
        <w:ind w:right="-93"/>
        <w:jc w:val="both"/>
        <w:rPr>
          <w:rFonts w:ascii="Palatino Linotype" w:eastAsia="Palatino Linotype" w:hAnsi="Palatino Linotype" w:cs="Palatino Linotype"/>
          <w:b/>
          <w:lang w:val="es-MX" w:eastAsia="es-MX"/>
        </w:rPr>
      </w:pPr>
      <w:r w:rsidRPr="00E53FEB">
        <w:rPr>
          <w:rFonts w:ascii="Palatino Linotype" w:eastAsia="Palatino Linotype" w:hAnsi="Palatino Linotype" w:cs="Palatino Linotype"/>
          <w:b/>
          <w:lang w:val="es-MX" w:eastAsia="es-MX"/>
        </w:rPr>
        <w:t xml:space="preserve">La incompetencia del Sujeto Obligado (p. 171): </w:t>
      </w:r>
      <w:r w:rsidRPr="00E53FEB">
        <w:rPr>
          <w:rFonts w:ascii="Palatino Linotype" w:eastAsia="Palatino Linotype" w:hAnsi="Palatino Linotype" w:cs="Palatino Linotype"/>
          <w:lang w:val="es-MX" w:eastAsia="es-MX"/>
        </w:rPr>
        <w:t>Ocurre cuando el Sujeto Obligado carece de atribuciones para poseer la información peticionada.</w:t>
      </w:r>
    </w:p>
    <w:p w14:paraId="219B7055" w14:textId="77777777" w:rsidR="00E53FEB" w:rsidRPr="00E53FEB" w:rsidRDefault="00E53FEB" w:rsidP="00E53FEB">
      <w:pPr>
        <w:spacing w:line="360" w:lineRule="auto"/>
        <w:ind w:right="-93"/>
        <w:jc w:val="both"/>
        <w:rPr>
          <w:rFonts w:ascii="Palatino Linotype" w:eastAsia="Palatino Linotype" w:hAnsi="Palatino Linotype" w:cs="Palatino Linotype"/>
          <w:b/>
          <w:lang w:val="es-MX" w:eastAsia="es-MX"/>
        </w:rPr>
      </w:pPr>
    </w:p>
    <w:p w14:paraId="63312F57" w14:textId="77777777" w:rsidR="00E53FEB" w:rsidRPr="00E53FEB" w:rsidRDefault="00E53FEB" w:rsidP="00E53FEB">
      <w:pPr>
        <w:numPr>
          <w:ilvl w:val="0"/>
          <w:numId w:val="28"/>
        </w:numPr>
        <w:spacing w:line="360" w:lineRule="auto"/>
        <w:ind w:right="-93"/>
        <w:jc w:val="both"/>
        <w:rPr>
          <w:rFonts w:ascii="Palatino Linotype" w:eastAsia="Palatino Linotype" w:hAnsi="Palatino Linotype" w:cs="Palatino Linotype"/>
          <w:b/>
          <w:lang w:val="es-MX" w:eastAsia="es-MX"/>
        </w:rPr>
      </w:pPr>
      <w:r w:rsidRPr="00E53FEB">
        <w:rPr>
          <w:rFonts w:ascii="Palatino Linotype" w:eastAsia="Palatino Linotype" w:hAnsi="Palatino Linotype" w:cs="Palatino Linotype"/>
          <w:b/>
          <w:u w:val="thick"/>
          <w:lang w:val="es-MX" w:eastAsia="es-MX"/>
        </w:rPr>
        <w:t>La clasificación de la información</w:t>
      </w:r>
      <w:r w:rsidRPr="00E53FEB">
        <w:rPr>
          <w:rFonts w:ascii="Palatino Linotype" w:eastAsia="Palatino Linotype" w:hAnsi="Palatino Linotype" w:cs="Palatino Linotype"/>
          <w:b/>
          <w:lang w:val="es-MX" w:eastAsia="es-MX"/>
        </w:rPr>
        <w:t xml:space="preserve"> (p. 70): </w:t>
      </w:r>
      <w:r w:rsidRPr="00E53FEB">
        <w:rPr>
          <w:rFonts w:ascii="Palatino Linotype" w:eastAsia="Palatino Linotype" w:hAnsi="Palatino Linotype" w:cs="Palatino Linotype"/>
          <w:lang w:val="es-MX" w:eastAsia="es-MX"/>
        </w:rPr>
        <w:t>Es el proceso o conjunto de acciones que realizan los sujetos obligados para establecer que determinada información se encuentra en alguno de los supuestos de reserva o confidencialidad establecidos en la legislación en materia de transparencia.</w:t>
      </w:r>
    </w:p>
    <w:p w14:paraId="70F1FADD" w14:textId="77777777" w:rsidR="00E53FEB" w:rsidRPr="00E53FEB" w:rsidRDefault="00E53FEB" w:rsidP="00E53FEB">
      <w:pPr>
        <w:spacing w:line="360" w:lineRule="auto"/>
        <w:ind w:right="-93"/>
        <w:jc w:val="both"/>
        <w:rPr>
          <w:rFonts w:ascii="Palatino Linotype" w:eastAsia="Palatino Linotype" w:hAnsi="Palatino Linotype" w:cs="Palatino Linotype"/>
          <w:lang w:val="es-MX" w:eastAsia="es-MX"/>
        </w:rPr>
      </w:pPr>
    </w:p>
    <w:p w14:paraId="0E31DD76" w14:textId="77777777" w:rsidR="00E53FEB" w:rsidRPr="00E53FEB" w:rsidRDefault="00E53FEB" w:rsidP="00E53FEB">
      <w:pPr>
        <w:spacing w:line="360" w:lineRule="auto"/>
        <w:ind w:right="-93"/>
        <w:jc w:val="both"/>
        <w:rPr>
          <w:rFonts w:ascii="Palatino Linotype" w:eastAsia="Palatino Linotype" w:hAnsi="Palatino Linotype" w:cs="Palatino Linotype"/>
          <w:b/>
          <w:lang w:val="es-MX" w:eastAsia="es-MX"/>
        </w:rPr>
      </w:pPr>
      <w:r w:rsidRPr="00E53FEB">
        <w:rPr>
          <w:rFonts w:ascii="Palatino Linotype" w:eastAsia="Palatino Linotype" w:hAnsi="Palatino Linotype" w:cs="Palatino Linotype"/>
          <w:lang w:val="es-MX" w:eastAsia="es-MX"/>
        </w:rPr>
        <w:t xml:space="preserve">En ese orden de ideas y en atención a lo anterior, es de señalar que las excepciones al derecho de acceso a la información, consisten en que la documentación sea inexistente, </w:t>
      </w:r>
      <w:r w:rsidRPr="00E53FEB">
        <w:rPr>
          <w:rFonts w:ascii="Palatino Linotype" w:eastAsia="Palatino Linotype" w:hAnsi="Palatino Linotype" w:cs="Palatino Linotype"/>
          <w:b/>
          <w:lang w:val="es-MX" w:eastAsia="es-MX"/>
        </w:rPr>
        <w:t>se encuentre clasificada</w:t>
      </w:r>
      <w:r w:rsidRPr="00E53FEB">
        <w:rPr>
          <w:rFonts w:ascii="Palatino Linotype" w:eastAsia="Palatino Linotype" w:hAnsi="Palatino Linotype" w:cs="Palatino Linotype"/>
          <w:lang w:val="es-MX" w:eastAsia="es-MX"/>
        </w:rPr>
        <w:t xml:space="preserve">, o bien, el Sujeto Obligado sea incompetente para contar con </w:t>
      </w:r>
      <w:r w:rsidRPr="00E53FEB">
        <w:rPr>
          <w:rFonts w:ascii="Palatino Linotype" w:eastAsia="Palatino Linotype" w:hAnsi="Palatino Linotype" w:cs="Palatino Linotype"/>
          <w:lang w:val="es-MX" w:eastAsia="es-MX"/>
        </w:rPr>
        <w:lastRenderedPageBreak/>
        <w:t xml:space="preserve">esta; esto es, la negativa de acceso a la información, recae cuando la documentación no se encuentre en los archivos del sujeto obligado, o bien exista, pero no pueda proporcionarse por contener datos </w:t>
      </w:r>
      <w:r w:rsidRPr="00E53FEB">
        <w:rPr>
          <w:rFonts w:ascii="Palatino Linotype" w:eastAsia="Palatino Linotype" w:hAnsi="Palatino Linotype" w:cs="Palatino Linotype"/>
          <w:b/>
          <w:lang w:val="es-MX" w:eastAsia="es-MX"/>
        </w:rPr>
        <w:t>confidenciales o reservados.</w:t>
      </w:r>
    </w:p>
    <w:p w14:paraId="2A099E02" w14:textId="77777777" w:rsidR="00E53FEB" w:rsidRPr="00E53FEB" w:rsidRDefault="00E53FEB" w:rsidP="00E53FEB">
      <w:pPr>
        <w:spacing w:line="360" w:lineRule="auto"/>
        <w:ind w:right="-93"/>
        <w:jc w:val="both"/>
        <w:rPr>
          <w:rFonts w:ascii="Palatino Linotype" w:eastAsia="Palatino Linotype" w:hAnsi="Palatino Linotype" w:cs="Palatino Linotype"/>
          <w:b/>
          <w:lang w:val="es-MX" w:eastAsia="es-MX"/>
        </w:rPr>
      </w:pPr>
    </w:p>
    <w:p w14:paraId="4DFF77A9" w14:textId="77777777" w:rsidR="00E53FEB" w:rsidRPr="00E53FEB" w:rsidRDefault="00E53FEB" w:rsidP="00E53FEB">
      <w:pPr>
        <w:spacing w:line="360" w:lineRule="auto"/>
        <w:ind w:right="-93"/>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t xml:space="preserve">Así, en los artículos 122, 128 y 130 de la Ley Transparencia y Acceso a la Información Pública del Estado de México y Municipios, se prevé que </w:t>
      </w:r>
      <w:r w:rsidRPr="00E53FEB">
        <w:rPr>
          <w:rFonts w:ascii="Palatino Linotype" w:eastAsia="Palatino Linotype" w:hAnsi="Palatino Linotype" w:cs="Palatino Linotype"/>
          <w:b/>
          <w:lang w:val="es-MX" w:eastAsia="es-MX"/>
        </w:rPr>
        <w:t xml:space="preserve">la clasificación </w:t>
      </w:r>
      <w:r w:rsidRPr="00E53FEB">
        <w:rPr>
          <w:rFonts w:ascii="Palatino Linotype" w:eastAsia="Palatino Linotype" w:hAnsi="Palatino Linotype" w:cs="Palatino Linotype"/>
          <w:lang w:val="es-MX" w:eastAsia="es-MX"/>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5C9E6C6E" w14:textId="77777777" w:rsidR="00E53FEB" w:rsidRPr="00E53FEB" w:rsidRDefault="00E53FEB" w:rsidP="00E53FEB">
      <w:pPr>
        <w:spacing w:line="360" w:lineRule="auto"/>
        <w:ind w:right="-93"/>
        <w:jc w:val="both"/>
        <w:rPr>
          <w:rFonts w:ascii="Palatino Linotype" w:eastAsia="Palatino Linotype" w:hAnsi="Palatino Linotype" w:cs="Palatino Linotype"/>
          <w:lang w:val="es-MX" w:eastAsia="es-MX"/>
        </w:rPr>
      </w:pPr>
    </w:p>
    <w:p w14:paraId="44B2903A" w14:textId="77777777" w:rsidR="00E53FEB" w:rsidRPr="00E53FEB" w:rsidRDefault="00E53FEB" w:rsidP="00E53FEB">
      <w:pPr>
        <w:spacing w:line="360" w:lineRule="auto"/>
        <w:ind w:right="-93"/>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t xml:space="preserve">Por lo cual, en los casos en que se niegue el acceso a la información, por actualizarse alguno de los supuestos de clasificación, </w:t>
      </w:r>
      <w:r w:rsidRPr="00E53FEB">
        <w:rPr>
          <w:rFonts w:ascii="Palatino Linotype" w:eastAsia="Palatino Linotype" w:hAnsi="Palatino Linotype" w:cs="Palatino Linotype"/>
          <w:b/>
          <w:lang w:val="es-MX" w:eastAsia="es-MX"/>
        </w:rPr>
        <w:t xml:space="preserve">el Comité de Transparencia deberá confirmar, modificar o revocar la decisión; </w:t>
      </w:r>
      <w:r w:rsidRPr="00E53FEB">
        <w:rPr>
          <w:rFonts w:ascii="Palatino Linotype" w:eastAsia="Palatino Linotype" w:hAnsi="Palatino Linotype" w:cs="Palatino Linotype"/>
          <w:lang w:val="es-MX" w:eastAsia="es-MX"/>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1153D9DD" w14:textId="77777777" w:rsidR="00E53FEB" w:rsidRPr="00E53FEB" w:rsidRDefault="00E53FEB" w:rsidP="00E53FEB">
      <w:pPr>
        <w:spacing w:line="360" w:lineRule="auto"/>
        <w:ind w:right="-93"/>
        <w:jc w:val="both"/>
        <w:rPr>
          <w:rFonts w:ascii="Palatino Linotype" w:eastAsia="Palatino Linotype" w:hAnsi="Palatino Linotype" w:cs="Palatino Linotype"/>
          <w:lang w:val="es-MX" w:eastAsia="es-MX"/>
        </w:rPr>
      </w:pPr>
    </w:p>
    <w:p w14:paraId="58D9B020" w14:textId="77777777" w:rsidR="00E53FEB" w:rsidRPr="00E53FEB" w:rsidRDefault="00E53FEB" w:rsidP="00E53FEB">
      <w:pPr>
        <w:spacing w:line="360" w:lineRule="auto"/>
        <w:ind w:right="-93"/>
        <w:jc w:val="both"/>
        <w:rPr>
          <w:rFonts w:ascii="Palatino Linotype" w:eastAsia="Palatino Linotype" w:hAnsi="Palatino Linotype" w:cs="Palatino Linotype"/>
          <w:b/>
          <w:lang w:val="es-MX" w:eastAsia="es-MX"/>
        </w:rPr>
      </w:pPr>
      <w:r w:rsidRPr="00E53FEB">
        <w:rPr>
          <w:rFonts w:ascii="Palatino Linotype" w:eastAsia="Palatino Linotype" w:hAnsi="Palatino Linotype" w:cs="Palatino Linotype"/>
          <w:lang w:val="es-MX" w:eastAsia="es-MX"/>
        </w:rPr>
        <w:t xml:space="preserve">Por su parte, según </w:t>
      </w:r>
      <w:proofErr w:type="spellStart"/>
      <w:r w:rsidRPr="00E53FEB">
        <w:rPr>
          <w:rFonts w:ascii="Palatino Linotype" w:eastAsia="Palatino Linotype" w:hAnsi="Palatino Linotype" w:cs="Palatino Linotype"/>
          <w:lang w:val="es-MX" w:eastAsia="es-MX"/>
        </w:rPr>
        <w:t>Bonifaz</w:t>
      </w:r>
      <w:proofErr w:type="spellEnd"/>
      <w:r w:rsidRPr="00E53FEB">
        <w:rPr>
          <w:rFonts w:ascii="Palatino Linotype" w:eastAsia="Palatino Linotype" w:hAnsi="Palatino Linotype" w:cs="Palatino Linotype"/>
          <w:lang w:val="es-MX" w:eastAsia="es-MX"/>
        </w:rPr>
        <w:t xml:space="preserve">, Leticia (2016), en la “Ley General de Transparencia y Acceso a la Información Pública Comentada” (p. 342), la </w:t>
      </w:r>
      <w:r w:rsidRPr="00E53FEB">
        <w:rPr>
          <w:rFonts w:ascii="Palatino Linotype" w:eastAsia="Palatino Linotype" w:hAnsi="Palatino Linotype" w:cs="Palatino Linotype"/>
          <w:b/>
          <w:lang w:val="es-MX" w:eastAsia="es-MX"/>
        </w:rPr>
        <w:t>clasificación de la información</w:t>
      </w:r>
      <w:r w:rsidRPr="00E53FEB">
        <w:rPr>
          <w:rFonts w:ascii="Palatino Linotype" w:eastAsia="Palatino Linotype" w:hAnsi="Palatino Linotype" w:cs="Palatino Linotype"/>
          <w:lang w:val="es-MX" w:eastAsia="es-MX"/>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E53FEB">
        <w:rPr>
          <w:rFonts w:ascii="Palatino Linotype" w:eastAsia="Palatino Linotype" w:hAnsi="Palatino Linotype" w:cs="Palatino Linotype"/>
          <w:b/>
          <w:lang w:val="es-MX" w:eastAsia="es-MX"/>
        </w:rPr>
        <w:t>de manera adecuada la negativa de información.</w:t>
      </w:r>
    </w:p>
    <w:p w14:paraId="5BB52750" w14:textId="510A9AFA" w:rsidR="00E53FEB" w:rsidRPr="00E53FEB" w:rsidRDefault="00E53FEB" w:rsidP="00E53FEB">
      <w:pPr>
        <w:spacing w:line="360" w:lineRule="auto"/>
        <w:ind w:right="-93"/>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lastRenderedPageBreak/>
        <w:t>Además, el artículo Quinto de los Lineamientos Generales en Materia de Clasificación y Desclasificación de la Información, así como para la Elaboración de Versiones Públicas –Lineamientos Generales-, vigentes a la fecha de la solicitud</w:t>
      </w:r>
      <w:r>
        <w:rPr>
          <w:rFonts w:ascii="Palatino Linotype" w:eastAsia="Palatino Linotype" w:hAnsi="Palatino Linotype" w:cs="Palatino Linotype"/>
          <w:lang w:val="es-MX" w:eastAsia="es-MX"/>
        </w:rPr>
        <w:t>,</w:t>
      </w:r>
      <w:r w:rsidRPr="00E53FEB">
        <w:rPr>
          <w:rFonts w:ascii="Palatino Linotype" w:eastAsia="Palatino Linotype" w:hAnsi="Palatino Linotype" w:cs="Palatino Linotype"/>
          <w:lang w:val="es-MX" w:eastAsia="es-MX"/>
        </w:rPr>
        <w:t xml:space="preserve"> establece que los sujetos obligados </w:t>
      </w:r>
      <w:r w:rsidRPr="00E53FEB">
        <w:rPr>
          <w:rFonts w:ascii="Palatino Linotype" w:eastAsia="Palatino Linotype" w:hAnsi="Palatino Linotype" w:cs="Palatino Linotype"/>
          <w:b/>
          <w:lang w:val="es-MX" w:eastAsia="es-MX"/>
        </w:rPr>
        <w:t>deberán fundar y motivar</w:t>
      </w:r>
      <w:r w:rsidRPr="00E53FEB">
        <w:rPr>
          <w:rFonts w:ascii="Palatino Linotype" w:eastAsia="Palatino Linotype" w:hAnsi="Palatino Linotype" w:cs="Palatino Linotype"/>
          <w:lang w:val="es-MX" w:eastAsia="es-MX"/>
        </w:rPr>
        <w:t xml:space="preserve"> debidamente la clasificación de la información.</w:t>
      </w:r>
    </w:p>
    <w:p w14:paraId="4FB1FEC1" w14:textId="77777777" w:rsidR="00E53FEB" w:rsidRPr="00E53FEB" w:rsidRDefault="00E53FEB" w:rsidP="00E53FEB">
      <w:pPr>
        <w:spacing w:line="360" w:lineRule="auto"/>
        <w:ind w:right="-93"/>
        <w:jc w:val="both"/>
        <w:rPr>
          <w:rFonts w:ascii="Palatino Linotype" w:eastAsia="Palatino Linotype" w:hAnsi="Palatino Linotype" w:cs="Palatino Linotype"/>
          <w:b/>
          <w:lang w:val="es-MX" w:eastAsia="es-MX"/>
        </w:rPr>
      </w:pPr>
    </w:p>
    <w:p w14:paraId="7A871205" w14:textId="77777777" w:rsidR="00E53FEB" w:rsidRPr="00E53FEB" w:rsidRDefault="00E53FEB" w:rsidP="00E53FEB">
      <w:pPr>
        <w:spacing w:line="360" w:lineRule="auto"/>
        <w:ind w:right="-93"/>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t>Al respecto, el Octavo de los Lineamientos Generales, vigentes a la fecha de la solicitud, precisa lo siguiente:</w:t>
      </w:r>
    </w:p>
    <w:p w14:paraId="2ACB36D7" w14:textId="77777777" w:rsidR="00E53FEB" w:rsidRPr="00E53FEB" w:rsidRDefault="00E53FEB" w:rsidP="00E53FEB">
      <w:pPr>
        <w:spacing w:line="360" w:lineRule="auto"/>
        <w:ind w:right="-93"/>
        <w:jc w:val="both"/>
        <w:rPr>
          <w:rFonts w:ascii="Palatino Linotype" w:eastAsia="Palatino Linotype" w:hAnsi="Palatino Linotype" w:cs="Palatino Linotype"/>
          <w:lang w:val="es-MX" w:eastAsia="es-MX"/>
        </w:rPr>
      </w:pPr>
    </w:p>
    <w:p w14:paraId="510394AB" w14:textId="77777777" w:rsidR="00E53FEB" w:rsidRPr="00E53FEB" w:rsidRDefault="00E53FEB" w:rsidP="00E53FEB">
      <w:pPr>
        <w:numPr>
          <w:ilvl w:val="0"/>
          <w:numId w:val="27"/>
        </w:numPr>
        <w:spacing w:line="360" w:lineRule="auto"/>
        <w:ind w:right="-93"/>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b/>
          <w:lang w:val="es-MX" w:eastAsia="es-MX"/>
        </w:rPr>
        <w:t>Para fundar la clasificación</w:t>
      </w:r>
      <w:r w:rsidRPr="00E53FEB">
        <w:rPr>
          <w:rFonts w:ascii="Palatino Linotype" w:eastAsia="Palatino Linotype" w:hAnsi="Palatino Linotype" w:cs="Palatino Linotype"/>
          <w:lang w:val="es-MX" w:eastAsia="es-MX"/>
        </w:rPr>
        <w:t xml:space="preserve"> de la información se deberán señalar el artículo, fracción, inciso, párrafo o numeral de la Ley aplicable;</w:t>
      </w:r>
    </w:p>
    <w:p w14:paraId="116B57AA" w14:textId="77777777" w:rsidR="00E53FEB" w:rsidRPr="00E53FEB" w:rsidRDefault="00E53FEB" w:rsidP="00E53FEB">
      <w:pPr>
        <w:numPr>
          <w:ilvl w:val="0"/>
          <w:numId w:val="27"/>
        </w:numPr>
        <w:spacing w:line="360" w:lineRule="auto"/>
        <w:ind w:right="-93"/>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b/>
          <w:lang w:val="es-MX" w:eastAsia="es-MX"/>
        </w:rPr>
        <w:t>Para motivar la clasificación</w:t>
      </w:r>
      <w:r w:rsidRPr="00E53FEB">
        <w:rPr>
          <w:rFonts w:ascii="Palatino Linotype" w:eastAsia="Palatino Linotype" w:hAnsi="Palatino Linotype" w:cs="Palatino Linotype"/>
          <w:lang w:val="es-MX" w:eastAsia="es-MX"/>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5E0ECBAE" w14:textId="77777777" w:rsidR="00E53FEB" w:rsidRPr="00E53FEB" w:rsidRDefault="00E53FEB" w:rsidP="00E53FEB">
      <w:pPr>
        <w:spacing w:line="360" w:lineRule="auto"/>
        <w:ind w:right="-93"/>
        <w:jc w:val="both"/>
        <w:rPr>
          <w:rFonts w:ascii="Palatino Linotype" w:eastAsia="Palatino Linotype" w:hAnsi="Palatino Linotype" w:cs="Palatino Linotype"/>
          <w:lang w:val="es-MX" w:eastAsia="es-MX"/>
        </w:rPr>
      </w:pPr>
    </w:p>
    <w:p w14:paraId="78A8B184" w14:textId="77777777" w:rsidR="00E53FEB" w:rsidRPr="00E53FEB" w:rsidRDefault="00E53FEB" w:rsidP="00E53FEB">
      <w:pPr>
        <w:spacing w:line="360" w:lineRule="auto"/>
        <w:ind w:right="-93"/>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7AAF16F3" w14:textId="77777777" w:rsidR="00E53FEB" w:rsidRPr="00E53FEB" w:rsidRDefault="00E53FEB" w:rsidP="00E53FEB">
      <w:pPr>
        <w:spacing w:line="360" w:lineRule="auto"/>
        <w:ind w:right="-93"/>
        <w:jc w:val="both"/>
        <w:rPr>
          <w:rFonts w:ascii="Palatino Linotype" w:eastAsia="Palatino Linotype" w:hAnsi="Palatino Linotype" w:cs="Palatino Linotype"/>
          <w:sz w:val="22"/>
          <w:szCs w:val="22"/>
          <w:lang w:val="es-MX" w:eastAsia="es-MX"/>
        </w:rPr>
      </w:pPr>
    </w:p>
    <w:p w14:paraId="2A106E2D" w14:textId="77777777" w:rsidR="00E53FEB" w:rsidRPr="00E53FEB" w:rsidRDefault="00E53FEB" w:rsidP="00E53FEB">
      <w:pPr>
        <w:spacing w:line="276" w:lineRule="auto"/>
        <w:ind w:left="567" w:right="539"/>
        <w:jc w:val="both"/>
        <w:rPr>
          <w:rFonts w:ascii="Palatino Linotype" w:eastAsia="Palatino Linotype" w:hAnsi="Palatino Linotype" w:cs="Palatino Linotype"/>
          <w:i/>
          <w:sz w:val="22"/>
          <w:szCs w:val="22"/>
          <w:lang w:val="es-MX" w:eastAsia="es-MX"/>
        </w:rPr>
      </w:pPr>
      <w:r w:rsidRPr="00E53FEB">
        <w:rPr>
          <w:rFonts w:ascii="Palatino Linotype" w:eastAsia="Palatino Linotype" w:hAnsi="Palatino Linotype" w:cs="Palatino Linotype"/>
          <w:b/>
          <w:i/>
          <w:sz w:val="22"/>
          <w:szCs w:val="22"/>
          <w:lang w:val="es-MX" w:eastAsia="es-MX"/>
        </w:rPr>
        <w:lastRenderedPageBreak/>
        <w:t xml:space="preserve">“FUNDAMENTACION Y MOTIVACION, CONCEPTO DE. </w:t>
      </w:r>
      <w:r w:rsidRPr="00E53FEB">
        <w:rPr>
          <w:rFonts w:ascii="Palatino Linotype" w:eastAsia="Palatino Linotype" w:hAnsi="Palatino Linotype" w:cs="Palatino Linotype"/>
          <w:i/>
          <w:sz w:val="22"/>
          <w:szCs w:val="22"/>
          <w:lang w:val="es-MX" w:eastAsia="es-MX"/>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35F7E9A" w14:textId="77777777" w:rsidR="00E53FEB" w:rsidRPr="00E53FEB" w:rsidRDefault="00E53FEB" w:rsidP="00E53FEB">
      <w:pPr>
        <w:spacing w:line="360" w:lineRule="auto"/>
        <w:ind w:right="-93"/>
        <w:jc w:val="both"/>
        <w:rPr>
          <w:rFonts w:ascii="Palatino Linotype" w:eastAsia="Palatino Linotype" w:hAnsi="Palatino Linotype" w:cs="Palatino Linotype"/>
          <w:sz w:val="22"/>
          <w:szCs w:val="22"/>
          <w:lang w:val="es-MX" w:eastAsia="es-MX"/>
        </w:rPr>
      </w:pPr>
    </w:p>
    <w:p w14:paraId="446E974E" w14:textId="4ACFBFBD" w:rsidR="00E53FEB" w:rsidRDefault="00E53FEB" w:rsidP="00E53FEB">
      <w:pPr>
        <w:spacing w:line="360" w:lineRule="auto"/>
        <w:ind w:right="-93"/>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t>Conforme a lo anterior, se advierte lo siguiente:</w:t>
      </w:r>
    </w:p>
    <w:p w14:paraId="515787C9" w14:textId="77777777" w:rsidR="00E53FEB" w:rsidRPr="00E53FEB" w:rsidRDefault="00E53FEB" w:rsidP="00E53FEB">
      <w:pPr>
        <w:spacing w:line="360" w:lineRule="auto"/>
        <w:ind w:right="-93"/>
        <w:jc w:val="both"/>
        <w:rPr>
          <w:rFonts w:ascii="Palatino Linotype" w:eastAsia="Palatino Linotype" w:hAnsi="Palatino Linotype" w:cs="Palatino Linotype"/>
          <w:lang w:val="es-MX" w:eastAsia="es-MX"/>
        </w:rPr>
      </w:pPr>
    </w:p>
    <w:p w14:paraId="61AF585C" w14:textId="77777777" w:rsidR="00E53FEB" w:rsidRPr="00E53FEB" w:rsidRDefault="00E53FEB" w:rsidP="00E53FEB">
      <w:pPr>
        <w:numPr>
          <w:ilvl w:val="0"/>
          <w:numId w:val="29"/>
        </w:numPr>
        <w:spacing w:line="360" w:lineRule="auto"/>
        <w:ind w:right="-93"/>
        <w:jc w:val="both"/>
        <w:rPr>
          <w:rFonts w:ascii="Palatino Linotype" w:eastAsia="Palatino Linotype" w:hAnsi="Palatino Linotype" w:cs="Palatino Linotype"/>
          <w:b/>
          <w:lang w:val="es-MX" w:eastAsia="es-MX"/>
        </w:rPr>
      </w:pPr>
      <w:r w:rsidRPr="00E53FEB">
        <w:rPr>
          <w:rFonts w:ascii="Palatino Linotype" w:eastAsia="Palatino Linotype" w:hAnsi="Palatino Linotype" w:cs="Palatino Linotype"/>
          <w:b/>
          <w:lang w:val="es-MX" w:eastAsia="es-MX"/>
        </w:rPr>
        <w:t xml:space="preserve">Fundamentación: </w:t>
      </w:r>
      <w:r w:rsidRPr="00E53FEB">
        <w:rPr>
          <w:rFonts w:ascii="Palatino Linotype" w:eastAsia="Palatino Linotype" w:hAnsi="Palatino Linotype" w:cs="Palatino Linotype"/>
          <w:lang w:val="es-MX" w:eastAsia="es-MX"/>
        </w:rPr>
        <w:t>Obligación de la autoridad que emite un acto, para citar los preceptos legales, sustantivos y adjetivos, en que se apoye para la determinación tomada.</w:t>
      </w:r>
    </w:p>
    <w:p w14:paraId="1EDDB723" w14:textId="77777777" w:rsidR="00E53FEB" w:rsidRPr="00E53FEB" w:rsidRDefault="00E53FEB" w:rsidP="00E53FEB">
      <w:pPr>
        <w:numPr>
          <w:ilvl w:val="0"/>
          <w:numId w:val="29"/>
        </w:numPr>
        <w:spacing w:line="360" w:lineRule="auto"/>
        <w:ind w:right="-93"/>
        <w:jc w:val="both"/>
        <w:rPr>
          <w:rFonts w:ascii="Palatino Linotype" w:eastAsia="Palatino Linotype" w:hAnsi="Palatino Linotype" w:cs="Palatino Linotype"/>
          <w:b/>
          <w:lang w:val="es-MX" w:eastAsia="es-MX"/>
        </w:rPr>
      </w:pPr>
      <w:r w:rsidRPr="00E53FEB">
        <w:rPr>
          <w:rFonts w:ascii="Palatino Linotype" w:eastAsia="Palatino Linotype" w:hAnsi="Palatino Linotype" w:cs="Palatino Linotype"/>
          <w:b/>
          <w:lang w:val="es-MX" w:eastAsia="es-MX"/>
        </w:rPr>
        <w:t xml:space="preserve">Motivación: </w:t>
      </w:r>
      <w:r w:rsidRPr="00E53FEB">
        <w:rPr>
          <w:rFonts w:ascii="Palatino Linotype" w:eastAsia="Palatino Linotype" w:hAnsi="Palatino Linotype" w:cs="Palatino Linotype"/>
          <w:lang w:val="es-MX" w:eastAsia="es-MX"/>
        </w:rPr>
        <w:t>Razonamientos lógico-jurídicos sobre porque se consideró en el caso en concreto, que se ajusta a la hipótesis normativa.</w:t>
      </w:r>
    </w:p>
    <w:p w14:paraId="3AC77AE7" w14:textId="77777777" w:rsidR="00E53FEB" w:rsidRPr="00E53FEB" w:rsidRDefault="00E53FEB" w:rsidP="00E53FEB">
      <w:pPr>
        <w:spacing w:line="360" w:lineRule="auto"/>
        <w:ind w:right="-93"/>
        <w:jc w:val="both"/>
        <w:rPr>
          <w:rFonts w:ascii="Palatino Linotype" w:eastAsia="Palatino Linotype" w:hAnsi="Palatino Linotype" w:cs="Palatino Linotype"/>
          <w:lang w:val="es-MX" w:eastAsia="es-MX"/>
        </w:rPr>
      </w:pPr>
    </w:p>
    <w:p w14:paraId="11C2CACF" w14:textId="77777777" w:rsidR="00E53FEB" w:rsidRPr="00E53FEB" w:rsidRDefault="00E53FEB" w:rsidP="00E53FEB">
      <w:pPr>
        <w:spacing w:line="360" w:lineRule="auto"/>
        <w:ind w:right="-91"/>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t>En ese orden de ideas, el Trigésimo tercero de los Lineamientos Generales, vigentes a la fecha de la solicitud, establece la forma en que se debe fundamentar y motivar la reserva de la información, es decir, a través de los siguientes pasos:</w:t>
      </w:r>
    </w:p>
    <w:p w14:paraId="78EB2756" w14:textId="77777777" w:rsidR="00E53FEB" w:rsidRPr="00E53FEB" w:rsidRDefault="00E53FEB" w:rsidP="00E53FEB">
      <w:pPr>
        <w:spacing w:line="360" w:lineRule="auto"/>
        <w:ind w:right="-91"/>
        <w:jc w:val="both"/>
        <w:rPr>
          <w:rFonts w:ascii="Palatino Linotype" w:eastAsia="Palatino Linotype" w:hAnsi="Palatino Linotype" w:cs="Palatino Linotype"/>
          <w:lang w:val="es-MX" w:eastAsia="es-MX"/>
        </w:rPr>
      </w:pPr>
    </w:p>
    <w:p w14:paraId="7050FAA9" w14:textId="77777777" w:rsidR="00E53FEB" w:rsidRPr="00E53FEB" w:rsidRDefault="00E53FEB" w:rsidP="00E53FEB">
      <w:pPr>
        <w:numPr>
          <w:ilvl w:val="0"/>
          <w:numId w:val="30"/>
        </w:numPr>
        <w:spacing w:line="360" w:lineRule="auto"/>
        <w:ind w:right="-91"/>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t xml:space="preserve">Se deberá fundar la clasificación, al citar la fracción y, en su caso, la causal aplicable de las Ley General de Transparencia y Acceso a la Información Pública, vigente a la fecha de la solicitud, o, en el presente caso, de la Ley de Transparencia y Acceso a la Información Pública del Estado de México y Municipios, vinculándola con el Lineamiento específico; </w:t>
      </w:r>
    </w:p>
    <w:p w14:paraId="6DAD1F4D" w14:textId="77777777" w:rsidR="00E53FEB" w:rsidRPr="00E53FEB" w:rsidRDefault="00E53FEB" w:rsidP="00E53FEB">
      <w:pPr>
        <w:numPr>
          <w:ilvl w:val="0"/>
          <w:numId w:val="30"/>
        </w:numPr>
        <w:spacing w:line="360" w:lineRule="auto"/>
        <w:ind w:right="-91"/>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t>Se deberá motivar la clasificación, al señalar las circunstancias de modo, tiempo y lugar del daño que acrediten el vínculo entre la difusión de la información y la afectación al interés público.</w:t>
      </w:r>
    </w:p>
    <w:p w14:paraId="2596BB32" w14:textId="77777777" w:rsidR="00E53FEB" w:rsidRPr="00E53FEB" w:rsidRDefault="00E53FEB" w:rsidP="00E53FEB">
      <w:pPr>
        <w:numPr>
          <w:ilvl w:val="0"/>
          <w:numId w:val="30"/>
        </w:numPr>
        <w:spacing w:line="360" w:lineRule="auto"/>
        <w:ind w:right="-91"/>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lastRenderedPageBreak/>
        <w:t>Se tendrán que indicar las razones objetivas por las que la apertura de la información generaría una afectación, por medio del riesgo real, demostrable e identificable;</w:t>
      </w:r>
    </w:p>
    <w:p w14:paraId="22982822" w14:textId="77777777" w:rsidR="00E53FEB" w:rsidRPr="00E53FEB" w:rsidRDefault="00E53FEB" w:rsidP="00E53FEB">
      <w:pPr>
        <w:numPr>
          <w:ilvl w:val="0"/>
          <w:numId w:val="30"/>
        </w:numPr>
        <w:spacing w:line="360" w:lineRule="auto"/>
        <w:ind w:right="-91"/>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t>Mediante un ejercicio de ponderación, se tendrá que acreditar que la publicidad de la información, generaría un riesgo de perjuicio que supera el interés público;</w:t>
      </w:r>
    </w:p>
    <w:p w14:paraId="42487851" w14:textId="77777777" w:rsidR="00E53FEB" w:rsidRPr="00E53FEB" w:rsidRDefault="00E53FEB" w:rsidP="00E53FEB">
      <w:pPr>
        <w:numPr>
          <w:ilvl w:val="0"/>
          <w:numId w:val="30"/>
        </w:numPr>
        <w:spacing w:line="360" w:lineRule="auto"/>
        <w:ind w:right="-91"/>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t>Se elegirá la opción de excepción al acceso a la información que menos restrinja, la cual será adecuada y proporcional para la protección del interés público, y</w:t>
      </w:r>
    </w:p>
    <w:p w14:paraId="713C9EB4" w14:textId="77777777" w:rsidR="00E53FEB" w:rsidRPr="00E53FEB" w:rsidRDefault="00E53FEB" w:rsidP="00E53FEB">
      <w:pPr>
        <w:numPr>
          <w:ilvl w:val="0"/>
          <w:numId w:val="30"/>
        </w:numPr>
        <w:spacing w:line="360" w:lineRule="auto"/>
        <w:ind w:right="-91"/>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t>Se deberá desarrollar la prueba de daño con la mayor claridad y precisión posible.</w:t>
      </w:r>
    </w:p>
    <w:p w14:paraId="4D9351E5" w14:textId="77777777" w:rsidR="00E53FEB" w:rsidRPr="00E53FEB" w:rsidRDefault="00E53FEB" w:rsidP="00B74A39">
      <w:pPr>
        <w:spacing w:line="360" w:lineRule="auto"/>
        <w:jc w:val="both"/>
        <w:rPr>
          <w:rFonts w:ascii="Palatino Linotype" w:eastAsia="Palatino Linotype" w:hAnsi="Palatino Linotype" w:cs="Palatino Linotype"/>
          <w:color w:val="000000" w:themeColor="text1"/>
          <w:szCs w:val="22"/>
          <w:lang w:val="es-MX" w:eastAsia="es-MX"/>
        </w:rPr>
      </w:pPr>
    </w:p>
    <w:p w14:paraId="0719DEBB" w14:textId="77777777" w:rsidR="006C2C19" w:rsidRPr="0094195D" w:rsidRDefault="006C2C19" w:rsidP="006C2C19">
      <w:pPr>
        <w:spacing w:line="360" w:lineRule="auto"/>
        <w:jc w:val="both"/>
        <w:rPr>
          <w:rFonts w:ascii="Palatino Linotype" w:eastAsiaTheme="minorHAnsi" w:hAnsi="Palatino Linotype" w:cstheme="minorBidi"/>
          <w:lang w:val="es-MX" w:eastAsia="en-US"/>
        </w:rPr>
      </w:pPr>
      <w:r w:rsidRPr="0094195D">
        <w:rPr>
          <w:rFonts w:ascii="Palatino Linotype" w:eastAsiaTheme="minorHAnsi" w:hAnsi="Palatino Linotype" w:cstheme="minorBidi"/>
          <w:lang w:val="es-MX" w:eastAsia="en-US"/>
        </w:rPr>
        <w:t xml:space="preserve">Para aplicar la prueba de daño, se deberán de precisar las razones objetivas por las que la apertura genera una afectación, acreditando que: </w:t>
      </w:r>
    </w:p>
    <w:p w14:paraId="068254A0" w14:textId="77777777" w:rsidR="006C2C19" w:rsidRPr="0094195D" w:rsidRDefault="006C2C19" w:rsidP="006C2C19">
      <w:pPr>
        <w:widowControl w:val="0"/>
        <w:numPr>
          <w:ilvl w:val="0"/>
          <w:numId w:val="34"/>
        </w:numPr>
        <w:autoSpaceDE w:val="0"/>
        <w:autoSpaceDN w:val="0"/>
        <w:adjustRightInd w:val="0"/>
        <w:spacing w:before="240" w:after="240" w:line="360" w:lineRule="auto"/>
        <w:ind w:left="426" w:right="333"/>
        <w:jc w:val="both"/>
        <w:rPr>
          <w:rFonts w:ascii="Palatino Linotype" w:hAnsi="Palatino Linotype" w:cs="Times"/>
          <w:color w:val="000000" w:themeColor="text1"/>
          <w:lang w:val="es-ES_tradnl"/>
        </w:rPr>
      </w:pPr>
      <w:r w:rsidRPr="0094195D">
        <w:rPr>
          <w:rFonts w:ascii="Palatino Linotype" w:hAnsi="Palatino Linotype"/>
        </w:rPr>
        <w:t xml:space="preserve">La divulgación </w:t>
      </w:r>
      <w:r w:rsidRPr="0094195D">
        <w:rPr>
          <w:rFonts w:ascii="Palatino Linotype" w:hAnsi="Palatino Linotype" w:cs="Bookman Old Style"/>
          <w:color w:val="000000" w:themeColor="text1"/>
          <w:lang w:val="es-ES_tradnl"/>
        </w:rPr>
        <w:t xml:space="preserve">de la información representa un riesgo real, demostrable e identificable del perjuicio significativo al interés público o a la seguridad pública; </w:t>
      </w:r>
    </w:p>
    <w:p w14:paraId="50F52370" w14:textId="77777777" w:rsidR="006C2C19" w:rsidRPr="0094195D" w:rsidRDefault="006C2C19" w:rsidP="006C2C19">
      <w:pPr>
        <w:widowControl w:val="0"/>
        <w:numPr>
          <w:ilvl w:val="0"/>
          <w:numId w:val="34"/>
        </w:numPr>
        <w:autoSpaceDE w:val="0"/>
        <w:autoSpaceDN w:val="0"/>
        <w:adjustRightInd w:val="0"/>
        <w:spacing w:after="240" w:line="360" w:lineRule="auto"/>
        <w:ind w:left="426" w:right="333"/>
        <w:jc w:val="both"/>
        <w:rPr>
          <w:rFonts w:ascii="Palatino Linotype" w:hAnsi="Palatino Linotype" w:cs="Times"/>
          <w:color w:val="000000" w:themeColor="text1"/>
          <w:lang w:val="es-ES_tradnl"/>
        </w:rPr>
      </w:pPr>
      <w:r w:rsidRPr="0094195D">
        <w:rPr>
          <w:rFonts w:ascii="Palatino Linotype" w:hAnsi="Palatino Linotype" w:cs="Bookman Old Style"/>
          <w:color w:val="000000" w:themeColor="text1"/>
          <w:lang w:val="es-ES_tradnl"/>
        </w:rPr>
        <w:t xml:space="preserve">El riesgo de perjuicio que supondría la divulgación supera el interés público general de que se difunda; y </w:t>
      </w:r>
    </w:p>
    <w:p w14:paraId="675D6B0F" w14:textId="77777777" w:rsidR="006C2C19" w:rsidRPr="0094195D" w:rsidRDefault="006C2C19" w:rsidP="006C2C19">
      <w:pPr>
        <w:widowControl w:val="0"/>
        <w:numPr>
          <w:ilvl w:val="0"/>
          <w:numId w:val="34"/>
        </w:numPr>
        <w:autoSpaceDE w:val="0"/>
        <w:autoSpaceDN w:val="0"/>
        <w:adjustRightInd w:val="0"/>
        <w:spacing w:after="240" w:line="360" w:lineRule="auto"/>
        <w:ind w:left="426" w:right="333"/>
        <w:jc w:val="both"/>
        <w:rPr>
          <w:rFonts w:ascii="Palatino Linotype" w:hAnsi="Palatino Linotype" w:cs="Times"/>
          <w:color w:val="000000" w:themeColor="text1"/>
          <w:lang w:val="es-ES_tradnl"/>
        </w:rPr>
      </w:pPr>
      <w:r w:rsidRPr="0094195D">
        <w:rPr>
          <w:rFonts w:ascii="Palatino Linotype" w:hAnsi="Palatino Linotype" w:cs="Bookman Old Style"/>
          <w:color w:val="000000" w:themeColor="text1"/>
          <w:lang w:val="es-ES_tradnl"/>
        </w:rPr>
        <w:t xml:space="preserve">La limitación se adecua al principio de proporcionalidad y representa el medio menos restrictivo disponible para evitar el perjuicio. </w:t>
      </w:r>
    </w:p>
    <w:p w14:paraId="05E10375" w14:textId="77777777" w:rsidR="006C2C19" w:rsidRPr="0094195D" w:rsidRDefault="006C2C19" w:rsidP="006C2C19">
      <w:pPr>
        <w:spacing w:before="240" w:after="160" w:line="360" w:lineRule="auto"/>
        <w:jc w:val="both"/>
        <w:rPr>
          <w:rFonts w:ascii="Palatino Linotype" w:eastAsiaTheme="minorHAnsi" w:hAnsi="Palatino Linotype" w:cstheme="minorBidi"/>
          <w:lang w:val="es-MX" w:eastAsia="en-US"/>
        </w:rPr>
      </w:pPr>
      <w:r w:rsidRPr="0094195D">
        <w:rPr>
          <w:rFonts w:ascii="Palatino Linotype" w:eastAsiaTheme="minorHAnsi" w:hAnsi="Palatino Linotype" w:cstheme="minorBidi"/>
          <w:lang w:val="es-MX" w:eastAsia="en-US"/>
        </w:rPr>
        <w:t xml:space="preserve">Los acuerdos de </w:t>
      </w:r>
      <w:r w:rsidRPr="0094195D">
        <w:rPr>
          <w:rFonts w:ascii="Palatino Linotype" w:eastAsiaTheme="minorHAnsi" w:hAnsi="Palatino Linotype" w:cstheme="minorBidi"/>
          <w:b/>
          <w:bCs/>
          <w:lang w:val="es-MX" w:eastAsia="en-US"/>
        </w:rPr>
        <w:t>RESERVA</w:t>
      </w:r>
      <w:r w:rsidRPr="0094195D">
        <w:rPr>
          <w:rFonts w:ascii="Palatino Linotype" w:eastAsiaTheme="minorHAnsi" w:hAnsi="Palatino Linotype" w:cstheme="minorBidi"/>
          <w:lang w:val="es-MX" w:eastAsia="en-US"/>
        </w:rPr>
        <w:t xml:space="preserve"> deberán de cumplir con los siguientes parámetros de forma y fondo: </w:t>
      </w:r>
    </w:p>
    <w:p w14:paraId="244E4D4A" w14:textId="77777777" w:rsidR="006C2C19" w:rsidRPr="0094195D" w:rsidRDefault="006C2C19" w:rsidP="006C2C19">
      <w:pPr>
        <w:numPr>
          <w:ilvl w:val="0"/>
          <w:numId w:val="33"/>
        </w:numPr>
        <w:spacing w:before="240" w:after="160" w:line="360" w:lineRule="auto"/>
        <w:jc w:val="both"/>
        <w:rPr>
          <w:rFonts w:ascii="Palatino Linotype" w:hAnsi="Palatino Linotype"/>
        </w:rPr>
      </w:pPr>
      <w:r w:rsidRPr="0094195D">
        <w:rPr>
          <w:rFonts w:ascii="Palatino Linotype" w:hAnsi="Palatino Linotype"/>
        </w:rPr>
        <w:t>Número de folio de la solicitud</w:t>
      </w:r>
    </w:p>
    <w:p w14:paraId="6AF7C2AF" w14:textId="77777777" w:rsidR="006C2C19" w:rsidRPr="0094195D" w:rsidRDefault="006C2C19" w:rsidP="006C2C19">
      <w:pPr>
        <w:numPr>
          <w:ilvl w:val="0"/>
          <w:numId w:val="33"/>
        </w:numPr>
        <w:spacing w:before="240" w:after="160" w:line="360" w:lineRule="auto"/>
        <w:jc w:val="both"/>
        <w:rPr>
          <w:rFonts w:ascii="Palatino Linotype" w:hAnsi="Palatino Linotype"/>
        </w:rPr>
      </w:pPr>
      <w:r w:rsidRPr="0094195D">
        <w:rPr>
          <w:rFonts w:ascii="Palatino Linotype" w:hAnsi="Palatino Linotype"/>
        </w:rPr>
        <w:lastRenderedPageBreak/>
        <w:t>Referencia de la información solicitada</w:t>
      </w:r>
    </w:p>
    <w:p w14:paraId="3DF49342" w14:textId="273AF529" w:rsidR="006C2C19" w:rsidRPr="0094195D" w:rsidRDefault="006C2C19" w:rsidP="006C2C19">
      <w:pPr>
        <w:numPr>
          <w:ilvl w:val="0"/>
          <w:numId w:val="33"/>
        </w:numPr>
        <w:spacing w:before="240" w:after="160" w:line="360" w:lineRule="auto"/>
        <w:jc w:val="both"/>
        <w:rPr>
          <w:rFonts w:ascii="Palatino Linotype" w:hAnsi="Palatino Linotype"/>
        </w:rPr>
      </w:pPr>
      <w:r w:rsidRPr="0094195D">
        <w:rPr>
          <w:rFonts w:ascii="Palatino Linotype" w:hAnsi="Palatino Linotype"/>
        </w:rPr>
        <w:t>Causal aplicable del artículo 113 de la Ley General</w:t>
      </w:r>
      <w:r w:rsidR="00F77427">
        <w:rPr>
          <w:rFonts w:ascii="Palatino Linotype" w:hAnsi="Palatino Linotype"/>
        </w:rPr>
        <w:t>, vigente a la fecha de la solicitud de información</w:t>
      </w:r>
      <w:r w:rsidRPr="0094195D">
        <w:rPr>
          <w:rFonts w:ascii="Palatino Linotype" w:hAnsi="Palatino Linotype"/>
        </w:rPr>
        <w:t xml:space="preserve">, vinculándola con el Lineamiento específico del presente ordenamiento y, cuando corresponda, el supuesto normativo que expresamente le otorga el carácter de información reservada. </w:t>
      </w:r>
    </w:p>
    <w:p w14:paraId="6AC2232A" w14:textId="77777777" w:rsidR="006C2C19" w:rsidRPr="0094195D" w:rsidRDefault="006C2C19" w:rsidP="006C2C19">
      <w:pPr>
        <w:numPr>
          <w:ilvl w:val="0"/>
          <w:numId w:val="33"/>
        </w:numPr>
        <w:spacing w:before="240" w:after="160" w:line="360" w:lineRule="auto"/>
        <w:jc w:val="both"/>
        <w:rPr>
          <w:rFonts w:ascii="Palatino Linotype" w:hAnsi="Palatino Linotype"/>
        </w:rPr>
      </w:pPr>
      <w:r w:rsidRPr="0094195D">
        <w:rPr>
          <w:rFonts w:ascii="Palatino Linotype" w:hAnsi="Palatino Linotype"/>
        </w:rPr>
        <w:t xml:space="preserve">Fundamento y Motivación Legal. </w:t>
      </w:r>
    </w:p>
    <w:p w14:paraId="34CBFA72" w14:textId="77777777" w:rsidR="006C2C19" w:rsidRPr="005472E8" w:rsidRDefault="006C2C19" w:rsidP="006C2C19">
      <w:pPr>
        <w:numPr>
          <w:ilvl w:val="0"/>
          <w:numId w:val="33"/>
        </w:numPr>
        <w:spacing w:before="240" w:after="160" w:line="360" w:lineRule="auto"/>
        <w:jc w:val="both"/>
        <w:rPr>
          <w:rFonts w:ascii="Palatino Linotype" w:hAnsi="Palatino Linotype"/>
        </w:rPr>
      </w:pPr>
      <w:r w:rsidRPr="0094195D">
        <w:rPr>
          <w:rFonts w:ascii="Palatino Linotype" w:hAnsi="Palatino Linotype"/>
        </w:rPr>
        <w:t xml:space="preserve">Conexión entre los fundamentos y motivos que dieron origen a la Reserva de la información. </w:t>
      </w:r>
    </w:p>
    <w:p w14:paraId="1053A861" w14:textId="77777777" w:rsidR="006C2C19" w:rsidRPr="0094195D" w:rsidRDefault="006C2C19" w:rsidP="006C2C19">
      <w:pPr>
        <w:spacing w:before="240" w:after="160" w:line="360" w:lineRule="auto"/>
        <w:ind w:left="360"/>
        <w:jc w:val="both"/>
        <w:rPr>
          <w:rFonts w:ascii="Palatino Linotype" w:eastAsiaTheme="minorHAnsi" w:hAnsi="Palatino Linotype" w:cstheme="minorBidi"/>
          <w:b/>
          <w:sz w:val="22"/>
          <w:szCs w:val="22"/>
          <w:u w:val="single"/>
          <w:lang w:val="es-MX" w:eastAsia="en-US"/>
        </w:rPr>
      </w:pPr>
      <w:r w:rsidRPr="0094195D">
        <w:rPr>
          <w:rFonts w:ascii="Palatino Linotype" w:eastAsiaTheme="minorHAnsi" w:hAnsi="Palatino Linotype" w:cstheme="minorBidi"/>
          <w:b/>
          <w:sz w:val="22"/>
          <w:szCs w:val="22"/>
          <w:u w:val="single"/>
          <w:lang w:val="es-MX" w:eastAsia="en-US"/>
        </w:rPr>
        <w:t>Prueba de Daño</w:t>
      </w:r>
    </w:p>
    <w:p w14:paraId="746F5738" w14:textId="77777777" w:rsidR="006C2C19" w:rsidRPr="0094195D" w:rsidRDefault="006C2C19" w:rsidP="006C2C19">
      <w:pPr>
        <w:numPr>
          <w:ilvl w:val="0"/>
          <w:numId w:val="33"/>
        </w:numPr>
        <w:spacing w:before="240" w:after="160" w:line="360" w:lineRule="auto"/>
        <w:jc w:val="both"/>
        <w:rPr>
          <w:rFonts w:ascii="Palatino Linotype" w:hAnsi="Palatino Linotype"/>
        </w:rPr>
      </w:pPr>
      <w:r w:rsidRPr="0094195D">
        <w:rPr>
          <w:rFonts w:ascii="Palatino Linotype" w:hAnsi="Palatino Linotype"/>
        </w:rPr>
        <w:t>Riesgo real, demostrable e identificable (Modo, Tiempo y lugar)</w:t>
      </w:r>
    </w:p>
    <w:p w14:paraId="6E71F235" w14:textId="77777777" w:rsidR="006C2C19" w:rsidRPr="0094195D" w:rsidRDefault="006C2C19" w:rsidP="006C2C19">
      <w:pPr>
        <w:numPr>
          <w:ilvl w:val="0"/>
          <w:numId w:val="33"/>
        </w:numPr>
        <w:spacing w:before="240" w:after="160" w:line="360" w:lineRule="auto"/>
        <w:jc w:val="both"/>
        <w:rPr>
          <w:rFonts w:ascii="Palatino Linotype" w:hAnsi="Palatino Linotype"/>
        </w:rPr>
      </w:pPr>
      <w:r w:rsidRPr="0094195D">
        <w:rPr>
          <w:rFonts w:ascii="Palatino Linotype" w:hAnsi="Palatino Linotype"/>
        </w:rPr>
        <w:t>Temporalidad de la Reserva de la Información</w:t>
      </w:r>
    </w:p>
    <w:p w14:paraId="5DDB2FEA" w14:textId="2215CAF1" w:rsidR="00F77427" w:rsidRPr="00F77427" w:rsidRDefault="006C2C19" w:rsidP="00F77427">
      <w:pPr>
        <w:numPr>
          <w:ilvl w:val="0"/>
          <w:numId w:val="33"/>
        </w:numPr>
        <w:spacing w:before="240" w:after="160" w:line="360" w:lineRule="auto"/>
        <w:jc w:val="both"/>
        <w:rPr>
          <w:rFonts w:ascii="Palatino Linotype" w:hAnsi="Palatino Linotype"/>
        </w:rPr>
      </w:pPr>
      <w:r w:rsidRPr="0094195D">
        <w:rPr>
          <w:rFonts w:ascii="Palatino Linotype" w:hAnsi="Palatino Linotype"/>
        </w:rPr>
        <w:t xml:space="preserve">Autoridades competentes. </w:t>
      </w:r>
    </w:p>
    <w:p w14:paraId="0169C6ED" w14:textId="52984CC0" w:rsidR="00E53FEB" w:rsidRPr="00E53FEB" w:rsidRDefault="00E53FEB" w:rsidP="00E53FEB">
      <w:pPr>
        <w:spacing w:line="360" w:lineRule="auto"/>
        <w:jc w:val="both"/>
        <w:rPr>
          <w:rFonts w:ascii="Palatino Linotype" w:eastAsia="Palatino Linotype" w:hAnsi="Palatino Linotype" w:cs="Palatino Linotype"/>
          <w:b/>
          <w:lang w:val="es-MX" w:eastAsia="es-MX"/>
        </w:rPr>
      </w:pPr>
      <w:r w:rsidRPr="00E53FEB">
        <w:rPr>
          <w:rFonts w:ascii="Palatino Linotype" w:eastAsia="Palatino Linotype" w:hAnsi="Palatino Linotype" w:cs="Palatino Linotype"/>
          <w:lang w:val="es-MX" w:eastAsia="es-MX"/>
        </w:rPr>
        <w:t>Establecido lo anterior, es de resaltar que ninguna reserva procede por ministerio de ley, ni porque una ley disponga que la información es clasificada como reservada sin acreditar el riesgo real, demostrable e identificable; esto porque tanto la Ley General como la específica del Estado de México, en materia de transparencia, han establecido que para reservar información es necesario primero acreditar la causal de reserva y acreditar la prueba de daño, que se causaría con la entrega de la información que específicamente se solicita, lo que en la especie no aconteció.</w:t>
      </w:r>
    </w:p>
    <w:p w14:paraId="520133BC" w14:textId="77777777" w:rsidR="00E53FEB" w:rsidRPr="00E53FEB" w:rsidRDefault="00E53FEB" w:rsidP="00E53FEB">
      <w:pPr>
        <w:spacing w:line="360" w:lineRule="auto"/>
        <w:jc w:val="both"/>
        <w:rPr>
          <w:rFonts w:ascii="Palatino Linotype" w:eastAsia="Palatino Linotype" w:hAnsi="Palatino Linotype" w:cs="Palatino Linotype"/>
          <w:b/>
          <w:lang w:val="es-MX" w:eastAsia="es-MX"/>
        </w:rPr>
      </w:pPr>
    </w:p>
    <w:p w14:paraId="132A91A3" w14:textId="0EF3D563" w:rsidR="00E53FEB" w:rsidRPr="00E53FEB" w:rsidRDefault="00E53FEB" w:rsidP="00E53FEB">
      <w:pPr>
        <w:spacing w:line="360" w:lineRule="auto"/>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lastRenderedPageBreak/>
        <w:t xml:space="preserve">Situación que se robustece con lo señalado en la Tesis Aislada número I.10o.A.79 A (10a.), (Gaceta del Semanario Judicial de la Federación, Libro 60, noviembre de 2018, Tomo III, </w:t>
      </w:r>
      <w:proofErr w:type="spellStart"/>
      <w:r w:rsidRPr="00E53FEB">
        <w:rPr>
          <w:rFonts w:ascii="Palatino Linotype" w:eastAsia="Palatino Linotype" w:hAnsi="Palatino Linotype" w:cs="Palatino Linotype"/>
          <w:lang w:val="es-MX" w:eastAsia="es-MX"/>
        </w:rPr>
        <w:t>pag</w:t>
      </w:r>
      <w:proofErr w:type="spellEnd"/>
      <w:r w:rsidRPr="00E53FEB">
        <w:rPr>
          <w:rFonts w:ascii="Palatino Linotype" w:eastAsia="Palatino Linotype" w:hAnsi="Palatino Linotype" w:cs="Palatino Linotype"/>
          <w:lang w:val="es-MX" w:eastAsia="es-MX"/>
        </w:rPr>
        <w:t>. 2318) como se muestra a continuación:</w:t>
      </w:r>
    </w:p>
    <w:p w14:paraId="6321CD17" w14:textId="77777777" w:rsidR="00E53FEB" w:rsidRPr="00E53FEB" w:rsidRDefault="00E53FEB" w:rsidP="00E53FEB">
      <w:pPr>
        <w:spacing w:line="360" w:lineRule="auto"/>
        <w:jc w:val="both"/>
        <w:rPr>
          <w:rFonts w:ascii="Palatino Linotype" w:eastAsia="Palatino Linotype" w:hAnsi="Palatino Linotype" w:cs="Palatino Linotype"/>
          <w:sz w:val="22"/>
          <w:szCs w:val="22"/>
          <w:lang w:val="es-MX" w:eastAsia="es-MX"/>
        </w:rPr>
      </w:pPr>
    </w:p>
    <w:p w14:paraId="22C5D202" w14:textId="77777777" w:rsidR="00E53FEB" w:rsidRPr="00E53FEB" w:rsidRDefault="00E53FEB" w:rsidP="00E53FEB">
      <w:pPr>
        <w:ind w:left="567" w:right="616"/>
        <w:jc w:val="both"/>
        <w:rPr>
          <w:rFonts w:ascii="Palatino Linotype" w:eastAsia="Palatino Linotype" w:hAnsi="Palatino Linotype" w:cs="Palatino Linotype"/>
          <w:b/>
          <w:i/>
          <w:sz w:val="22"/>
          <w:szCs w:val="22"/>
          <w:lang w:val="es-MX" w:eastAsia="es-MX"/>
        </w:rPr>
      </w:pPr>
      <w:r w:rsidRPr="00E53FEB">
        <w:rPr>
          <w:rFonts w:ascii="Palatino Linotype" w:eastAsia="Palatino Linotype" w:hAnsi="Palatino Linotype" w:cs="Palatino Linotype"/>
          <w:b/>
          <w:i/>
          <w:sz w:val="22"/>
          <w:szCs w:val="22"/>
          <w:lang w:val="es-MX" w:eastAsia="es-MX"/>
        </w:rPr>
        <w:t>PRUEBA DE DAÑO EN LA CLASIFICACIÓN DE LA INFORMACIÓN PÚBLICA. SU VALIDEZ NO DEPENDE DE LOS MEDIOS DE PRUEBA QUE EL SUJETO OBLIGADO APORTE.</w:t>
      </w:r>
    </w:p>
    <w:p w14:paraId="1A166AB9" w14:textId="77777777" w:rsidR="00E53FEB" w:rsidRPr="00E53FEB" w:rsidRDefault="00E53FEB" w:rsidP="00E53FEB">
      <w:pPr>
        <w:ind w:left="567" w:right="616"/>
        <w:jc w:val="both"/>
        <w:rPr>
          <w:rFonts w:ascii="Palatino Linotype" w:eastAsia="Palatino Linotype" w:hAnsi="Palatino Linotype" w:cs="Palatino Linotype"/>
          <w:i/>
          <w:sz w:val="22"/>
          <w:szCs w:val="22"/>
          <w:lang w:val="es-MX" w:eastAsia="es-MX"/>
        </w:rPr>
      </w:pPr>
    </w:p>
    <w:p w14:paraId="6909066F" w14:textId="77777777" w:rsidR="00E53FEB" w:rsidRPr="00E53FEB" w:rsidRDefault="00E53FEB" w:rsidP="00E53FEB">
      <w:pPr>
        <w:ind w:left="567" w:right="616"/>
        <w:jc w:val="both"/>
        <w:rPr>
          <w:rFonts w:ascii="Palatino Linotype" w:eastAsia="Palatino Linotype" w:hAnsi="Palatino Linotype" w:cs="Palatino Linotype"/>
          <w:b/>
          <w:i/>
          <w:sz w:val="22"/>
          <w:szCs w:val="22"/>
          <w:u w:val="single"/>
          <w:lang w:val="es-MX" w:eastAsia="es-MX"/>
        </w:rPr>
      </w:pPr>
      <w:r w:rsidRPr="00E53FEB">
        <w:rPr>
          <w:rFonts w:ascii="Palatino Linotype" w:eastAsia="Palatino Linotype" w:hAnsi="Palatino Linotype" w:cs="Palatino Linotype"/>
          <w:i/>
          <w:sz w:val="22"/>
          <w:szCs w:val="22"/>
          <w:lang w:val="es-MX" w:eastAsia="es-MX"/>
        </w:rPr>
        <w:t>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w:t>
      </w:r>
      <w:r w:rsidRPr="00E53FEB">
        <w:rPr>
          <w:rFonts w:ascii="Palatino Linotype" w:eastAsia="Palatino Linotype" w:hAnsi="Palatino Linotype" w:cs="Palatino Linotype"/>
          <w:b/>
          <w:i/>
          <w:sz w:val="22"/>
          <w:szCs w:val="22"/>
          <w:u w:val="single"/>
          <w:lang w:val="es-MX" w:eastAsia="es-MX"/>
        </w:rPr>
        <w:t>, la validez de la prueba de daño no depende de los medios de prueba que el sujeto obligado aporte, sino de la solidez del juicio de ponderación que se efectúe en los términos señalados.</w:t>
      </w:r>
    </w:p>
    <w:p w14:paraId="1A48B841" w14:textId="77777777" w:rsidR="00E53FEB" w:rsidRPr="00E53FEB" w:rsidRDefault="00E53FEB" w:rsidP="00E53FEB">
      <w:pPr>
        <w:spacing w:line="360" w:lineRule="auto"/>
        <w:jc w:val="both"/>
        <w:rPr>
          <w:rFonts w:ascii="Palatino Linotype" w:eastAsia="Palatino Linotype" w:hAnsi="Palatino Linotype" w:cs="Palatino Linotype"/>
          <w:sz w:val="22"/>
          <w:szCs w:val="22"/>
          <w:lang w:val="es-MX" w:eastAsia="es-MX"/>
        </w:rPr>
      </w:pPr>
    </w:p>
    <w:p w14:paraId="72D1469D" w14:textId="77777777" w:rsidR="00E53FEB" w:rsidRPr="00E53FEB" w:rsidRDefault="00E53FEB" w:rsidP="00E53FEB">
      <w:pPr>
        <w:spacing w:line="360" w:lineRule="auto"/>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t xml:space="preserve">De lo anterior, se desprende que la información reservada, es aquella que, cuando de manera excepcional y por razones de interés público, su publicidad puede causar un daño al interés jurídico tutelado por la Ley, en alguno de los supuestos establecidos en el artículo 140 de la Ley de la materia, y </w:t>
      </w:r>
      <w:r w:rsidRPr="00E53FEB">
        <w:rPr>
          <w:rFonts w:ascii="Palatino Linotype" w:eastAsia="Palatino Linotype" w:hAnsi="Palatino Linotype" w:cs="Palatino Linotype"/>
          <w:b/>
          <w:u w:val="single"/>
          <w:lang w:val="es-MX" w:eastAsia="es-MX"/>
        </w:rPr>
        <w:t>desarrollar la prueba de daño, misma que será caso por caso</w:t>
      </w:r>
      <w:r w:rsidRPr="00E53FEB">
        <w:rPr>
          <w:rFonts w:ascii="Palatino Linotype" w:eastAsia="Palatino Linotype" w:hAnsi="Palatino Linotype" w:cs="Palatino Linotype"/>
          <w:lang w:val="es-MX" w:eastAsia="es-MX"/>
        </w:rPr>
        <w:t xml:space="preserve">, ya que no se podrá clasificar la información únicamente por estar </w:t>
      </w:r>
      <w:r w:rsidRPr="00E53FEB">
        <w:rPr>
          <w:rFonts w:ascii="Palatino Linotype" w:eastAsia="Palatino Linotype" w:hAnsi="Palatino Linotype" w:cs="Palatino Linotype"/>
          <w:lang w:val="es-MX" w:eastAsia="es-MX"/>
        </w:rPr>
        <w:lastRenderedPageBreak/>
        <w:t>vinculada con los supuestos establecidos en la Ley sino que además se demostrara que efectivamente dar a conocer la información que se clasifica podría afectar las funciones y el actuar de los diversos sujetos obligados.</w:t>
      </w:r>
    </w:p>
    <w:p w14:paraId="618EED4B" w14:textId="77777777" w:rsidR="00E53FEB" w:rsidRPr="00E53FEB" w:rsidRDefault="00E53FEB" w:rsidP="00E53FEB">
      <w:pPr>
        <w:spacing w:line="360" w:lineRule="auto"/>
        <w:jc w:val="both"/>
        <w:rPr>
          <w:rFonts w:ascii="Palatino Linotype" w:eastAsia="Palatino Linotype" w:hAnsi="Palatino Linotype" w:cs="Palatino Linotype"/>
          <w:lang w:val="es-MX" w:eastAsia="es-MX"/>
        </w:rPr>
      </w:pPr>
    </w:p>
    <w:p w14:paraId="4332449E" w14:textId="77777777" w:rsidR="00E53FEB" w:rsidRDefault="00E53FEB" w:rsidP="00E53FEB">
      <w:pPr>
        <w:spacing w:line="360" w:lineRule="auto"/>
        <w:jc w:val="both"/>
        <w:rPr>
          <w:rFonts w:ascii="Palatino Linotype" w:eastAsia="Palatino Linotype" w:hAnsi="Palatino Linotype" w:cs="Palatino Linotype"/>
          <w:lang w:val="es-MX" w:eastAsia="es-MX"/>
        </w:rPr>
      </w:pPr>
      <w:r w:rsidRPr="00E53FEB">
        <w:rPr>
          <w:rFonts w:ascii="Palatino Linotype" w:eastAsia="Palatino Linotype" w:hAnsi="Palatino Linotype" w:cs="Palatino Linotype"/>
          <w:lang w:val="es-MX" w:eastAsia="es-MX"/>
        </w:rPr>
        <w:t>Dicha prueba de daño, consiste en exponer los argumentos y razones, basados en elementos verificables, a partir de los cuales se derive que la divulgación de información, en particular, puede afectar, poner en riesgo o dañar el interés protegido. Asimismo, esta no debe basarse en meras especulaciones o suposiciones, sino en elementos objetivos que deban evaluar que existe un riego actual e inminente.</w:t>
      </w:r>
    </w:p>
    <w:p w14:paraId="77863A4B" w14:textId="77777777" w:rsidR="00693611" w:rsidRDefault="00693611" w:rsidP="00E53FEB">
      <w:pPr>
        <w:spacing w:line="360" w:lineRule="auto"/>
        <w:jc w:val="both"/>
        <w:rPr>
          <w:rFonts w:ascii="Palatino Linotype" w:eastAsia="Palatino Linotype" w:hAnsi="Palatino Linotype" w:cs="Palatino Linotype"/>
          <w:lang w:val="es-MX" w:eastAsia="es-MX"/>
        </w:rPr>
      </w:pPr>
    </w:p>
    <w:p w14:paraId="4251E2F3" w14:textId="6E7B7D8E" w:rsidR="00693611" w:rsidRPr="00693611" w:rsidRDefault="00693611" w:rsidP="00693611">
      <w:pPr>
        <w:spacing w:line="360" w:lineRule="auto"/>
        <w:jc w:val="both"/>
        <w:rPr>
          <w:rFonts w:ascii="Palatino Linotype" w:eastAsia="Palatino Linotype" w:hAnsi="Palatino Linotype" w:cs="Palatino Linotype"/>
          <w:lang w:val="es-MX" w:eastAsia="es-MX"/>
        </w:rPr>
      </w:pPr>
      <w:r w:rsidRPr="00693611">
        <w:rPr>
          <w:rFonts w:ascii="Palatino Linotype" w:eastAsia="Palatino Linotype" w:hAnsi="Palatino Linotype" w:cs="Palatino Linotype"/>
          <w:bCs/>
          <w:lang w:val="es-MX" w:eastAsia="es-MX"/>
        </w:rPr>
        <w:t>En conclusión, lo procedente es ordenar que</w:t>
      </w:r>
      <w:r>
        <w:rPr>
          <w:rFonts w:ascii="Palatino Linotype" w:eastAsia="Palatino Linotype" w:hAnsi="Palatino Linotype" w:cs="Palatino Linotype"/>
          <w:bCs/>
          <w:lang w:val="es-MX" w:eastAsia="es-MX"/>
        </w:rPr>
        <w:t>,</w:t>
      </w:r>
      <w:r w:rsidRPr="00693611">
        <w:rPr>
          <w:rFonts w:ascii="Palatino Linotype" w:eastAsia="Palatino Linotype" w:hAnsi="Palatino Linotype" w:cs="Palatino Linotype"/>
          <w:bCs/>
          <w:lang w:val="es-MX" w:eastAsia="es-MX"/>
        </w:rPr>
        <w:t xml:space="preserve"> en cumplimiento a la presente resolución, se haga entrega del acuerdo de clasificación </w:t>
      </w:r>
      <w:r>
        <w:rPr>
          <w:rFonts w:ascii="Palatino Linotype" w:eastAsia="Palatino Linotype" w:hAnsi="Palatino Linotype" w:cs="Palatino Linotype"/>
          <w:bCs/>
          <w:lang w:val="es-MX" w:eastAsia="es-MX"/>
        </w:rPr>
        <w:t xml:space="preserve">de la información como </w:t>
      </w:r>
      <w:r w:rsidRPr="00693611">
        <w:rPr>
          <w:rFonts w:ascii="Palatino Linotype" w:eastAsia="Palatino Linotype" w:hAnsi="Palatino Linotype" w:cs="Palatino Linotype"/>
          <w:b/>
          <w:lang w:val="es-MX" w:eastAsia="es-MX"/>
        </w:rPr>
        <w:t>RESERVADA</w:t>
      </w:r>
      <w:r>
        <w:rPr>
          <w:rFonts w:ascii="Palatino Linotype" w:eastAsia="Palatino Linotype" w:hAnsi="Palatino Linotype" w:cs="Palatino Linotype"/>
          <w:bCs/>
          <w:lang w:val="es-MX" w:eastAsia="es-MX"/>
        </w:rPr>
        <w:t xml:space="preserve">, </w:t>
      </w:r>
      <w:r w:rsidRPr="00693611">
        <w:rPr>
          <w:rFonts w:ascii="Palatino Linotype" w:eastAsia="Palatino Linotype" w:hAnsi="Palatino Linotype" w:cs="Palatino Linotype"/>
          <w:bCs/>
          <w:lang w:val="es-MX" w:eastAsia="es-MX"/>
        </w:rPr>
        <w:t>en el cual</w:t>
      </w:r>
      <w:r w:rsidRPr="00693611">
        <w:rPr>
          <w:rFonts w:ascii="Palatino Linotype" w:eastAsia="Palatino Linotype" w:hAnsi="Palatino Linotype" w:cs="Palatino Linotype"/>
          <w:lang w:val="es-MX" w:eastAsia="es-MX"/>
        </w:rPr>
        <w:t xml:space="preserve"> se sustente </w:t>
      </w:r>
      <w:r>
        <w:rPr>
          <w:rFonts w:ascii="Palatino Linotype" w:eastAsia="Palatino Linotype" w:hAnsi="Palatino Linotype" w:cs="Palatino Linotype"/>
          <w:lang w:val="es-MX" w:eastAsia="es-MX"/>
        </w:rPr>
        <w:t xml:space="preserve">dicha </w:t>
      </w:r>
      <w:r w:rsidRPr="006C2C19">
        <w:rPr>
          <w:rFonts w:ascii="Palatino Linotype" w:eastAsia="Palatino Linotype" w:hAnsi="Palatino Linotype" w:cs="Palatino Linotype"/>
          <w:b/>
          <w:bCs/>
          <w:lang w:val="es-MX" w:eastAsia="es-MX"/>
        </w:rPr>
        <w:t>RESERVA</w:t>
      </w:r>
      <w:r w:rsidRPr="00693611">
        <w:rPr>
          <w:rFonts w:ascii="Palatino Linotype" w:eastAsia="Palatino Linotype" w:hAnsi="Palatino Linotype" w:cs="Palatino Linotype"/>
          <w:b/>
          <w:bCs/>
          <w:lang w:val="es-MX" w:eastAsia="es-MX"/>
        </w:rPr>
        <w:t xml:space="preserve"> </w:t>
      </w:r>
      <w:r>
        <w:rPr>
          <w:rFonts w:ascii="Palatino Linotype" w:eastAsia="Palatino Linotype" w:hAnsi="Palatino Linotype" w:cs="Palatino Linotype"/>
          <w:lang w:val="es-MX" w:eastAsia="es-MX"/>
        </w:rPr>
        <w:t>d</w:t>
      </w:r>
      <w:r w:rsidRPr="00693611">
        <w:rPr>
          <w:rFonts w:ascii="Palatino Linotype" w:eastAsia="Palatino Linotype" w:hAnsi="Palatino Linotype" w:cs="Palatino Linotype"/>
          <w:lang w:val="es-MX" w:eastAsia="es-MX"/>
        </w:rPr>
        <w:t>el</w:t>
      </w:r>
      <w:r>
        <w:rPr>
          <w:rFonts w:ascii="Palatino Linotype" w:eastAsia="Palatino Linotype" w:hAnsi="Palatino Linotype" w:cs="Palatino Linotype"/>
          <w:lang w:val="es-MX" w:eastAsia="es-MX"/>
        </w:rPr>
        <w:t xml:space="preserve"> </w:t>
      </w:r>
      <w:r w:rsidRPr="00693611">
        <w:rPr>
          <w:rFonts w:ascii="Palatino Linotype" w:eastAsia="Palatino Linotype" w:hAnsi="Palatino Linotype" w:cs="Palatino Linotype"/>
          <w:b/>
          <w:bCs/>
          <w:u w:val="single"/>
          <w:lang w:val="es-MX" w:eastAsia="es-MX"/>
        </w:rPr>
        <w:t>número de patrullas que vigilan la zona de Colón; así como, el número de elementos y armas con las que cuentan para dicha zona</w:t>
      </w:r>
      <w:r w:rsidRPr="00693611">
        <w:rPr>
          <w:rFonts w:ascii="Palatino Linotype" w:eastAsia="Palatino Linotype" w:hAnsi="Palatino Linotype" w:cs="Palatino Linotype"/>
          <w:lang w:val="es-MX" w:eastAsia="es-MX"/>
        </w:rPr>
        <w:t>, ello en términos del artículo 12, 19 y 24, penúltimo párrafo de la Ley de Transparencia y Acceso a la Información Pública del Estado de México y Municipios.</w:t>
      </w:r>
    </w:p>
    <w:p w14:paraId="6E0DF8DC" w14:textId="77777777" w:rsidR="00767C80" w:rsidRDefault="00767C80" w:rsidP="00B74A39">
      <w:pPr>
        <w:spacing w:line="360" w:lineRule="auto"/>
        <w:jc w:val="both"/>
        <w:rPr>
          <w:rFonts w:ascii="Palatino Linotype" w:eastAsia="Palatino Linotype" w:hAnsi="Palatino Linotype" w:cs="Palatino Linotype"/>
          <w:color w:val="000000" w:themeColor="text1"/>
          <w:szCs w:val="22"/>
          <w:lang w:val="es-ES_tradnl" w:eastAsia="es-MX"/>
        </w:rPr>
      </w:pPr>
    </w:p>
    <w:p w14:paraId="50056421" w14:textId="58837FE1" w:rsidR="00B74A39" w:rsidRPr="00DD1490" w:rsidRDefault="00DD1490" w:rsidP="00B74A39">
      <w:pPr>
        <w:spacing w:line="360" w:lineRule="auto"/>
        <w:jc w:val="both"/>
        <w:rPr>
          <w:rFonts w:ascii="Palatino Linotype" w:eastAsia="Palatino Linotype" w:hAnsi="Palatino Linotype" w:cs="Palatino Linotype"/>
          <w:color w:val="000000" w:themeColor="text1"/>
          <w:szCs w:val="22"/>
          <w:lang w:val="es-ES_tradnl" w:eastAsia="es-MX"/>
        </w:rPr>
      </w:pPr>
      <w:r>
        <w:rPr>
          <w:rFonts w:ascii="Palatino Linotype" w:eastAsia="Palatino Linotype" w:hAnsi="Palatino Linotype" w:cs="Palatino Linotype"/>
          <w:color w:val="000000" w:themeColor="text1"/>
          <w:szCs w:val="22"/>
          <w:lang w:val="es-ES_tradnl" w:eastAsia="es-MX"/>
        </w:rPr>
        <w:t>Ahora bien, respecto al</w:t>
      </w:r>
      <w:r w:rsidRPr="00DD1490">
        <w:rPr>
          <w:rFonts w:ascii="Palatino Linotype" w:eastAsia="Palatino Linotype" w:hAnsi="Palatino Linotype" w:cs="Palatino Linotype"/>
          <w:color w:val="000000" w:themeColor="text1"/>
          <w:szCs w:val="22"/>
          <w:lang w:val="es-ES_tradnl" w:eastAsia="es-MX"/>
        </w:rPr>
        <w:t xml:space="preserve"> </w:t>
      </w:r>
      <w:r w:rsidRPr="00DD1490">
        <w:rPr>
          <w:rFonts w:ascii="Palatino Linotype" w:eastAsia="Palatino Linotype" w:hAnsi="Palatino Linotype" w:cs="Palatino Linotype"/>
          <w:b/>
          <w:bCs/>
          <w:color w:val="000000" w:themeColor="text1"/>
          <w:szCs w:val="22"/>
          <w:u w:val="single"/>
          <w:lang w:val="es-ES_tradnl" w:eastAsia="es-MX"/>
        </w:rPr>
        <w:t>sueldo de los elementos de seguridad qué trabajan en esa zona</w:t>
      </w:r>
      <w:r>
        <w:rPr>
          <w:rFonts w:ascii="Palatino Linotype" w:eastAsia="Palatino Linotype" w:hAnsi="Palatino Linotype" w:cs="Palatino Linotype"/>
          <w:color w:val="000000" w:themeColor="text1"/>
          <w:szCs w:val="22"/>
          <w:lang w:val="es-ES_tradnl" w:eastAsia="es-MX"/>
        </w:rPr>
        <w:t xml:space="preserve">, </w:t>
      </w:r>
      <w:r w:rsidR="00B74A39" w:rsidRPr="00B74A39">
        <w:rPr>
          <w:rFonts w:ascii="Palatino Linotype" w:eastAsia="Calibri" w:hAnsi="Palatino Linotype" w:cs="Arial"/>
          <w:lang w:val="es-MX" w:eastAsia="es-MX"/>
        </w:rPr>
        <w:t xml:space="preserve">a criterio de este Instituto la información relativa al nombre de los servidores públicos que ocupan un cargo en las dependencias de gobierno encargadas de la seguridad pública, debe ser objeto de un proceso de </w:t>
      </w:r>
      <w:r w:rsidR="00B74A39" w:rsidRPr="00B74A39">
        <w:rPr>
          <w:rFonts w:ascii="Palatino Linotype" w:eastAsia="Calibri" w:hAnsi="Palatino Linotype" w:cs="Arial"/>
          <w:b/>
          <w:u w:val="single"/>
          <w:lang w:val="es-MX" w:eastAsia="es-MX"/>
        </w:rPr>
        <w:t>reserva de la información</w:t>
      </w:r>
      <w:r w:rsidR="00B74A39" w:rsidRPr="00B74A39">
        <w:rPr>
          <w:rFonts w:ascii="Palatino Linotype" w:eastAsia="Calibri" w:hAnsi="Palatino Linotype" w:cs="Arial"/>
          <w:lang w:val="es-MX" w:eastAsia="es-MX"/>
        </w:rPr>
        <w:t>, para no hacer identificable al titular de tal dato personal.</w:t>
      </w:r>
    </w:p>
    <w:p w14:paraId="79DF3913" w14:textId="77777777" w:rsidR="00B74A39" w:rsidRPr="00B74A39" w:rsidRDefault="00B74A39" w:rsidP="00B74A39">
      <w:pPr>
        <w:spacing w:line="360" w:lineRule="auto"/>
        <w:jc w:val="both"/>
        <w:rPr>
          <w:rFonts w:ascii="Palatino Linotype" w:eastAsia="Calibri" w:hAnsi="Palatino Linotype" w:cs="Calibri"/>
          <w:lang w:val="es-MX" w:eastAsia="es-MX"/>
        </w:rPr>
      </w:pPr>
    </w:p>
    <w:p w14:paraId="08992597" w14:textId="6B505139" w:rsidR="00B74A39" w:rsidRPr="00B74A39" w:rsidRDefault="00B74A39" w:rsidP="00B74A39">
      <w:pPr>
        <w:spacing w:line="360" w:lineRule="auto"/>
        <w:ind w:left="-20" w:right="-20"/>
        <w:jc w:val="both"/>
        <w:rPr>
          <w:rFonts w:ascii="Palatino Linotype" w:eastAsia="Calibri" w:hAnsi="Palatino Linotype" w:cs="Calibri"/>
          <w:szCs w:val="22"/>
          <w:lang w:val="es-ES_tradnl" w:eastAsia="es-MX"/>
        </w:rPr>
      </w:pPr>
      <w:r w:rsidRPr="00B74A39">
        <w:rPr>
          <w:rFonts w:ascii="Palatino Linotype" w:eastAsia="Palatino Linotype" w:hAnsi="Palatino Linotype" w:cs="Palatino Linotype"/>
          <w:color w:val="000000" w:themeColor="text1"/>
          <w:szCs w:val="22"/>
          <w:lang w:val="es-ES_tradnl" w:eastAsia="es-MX"/>
        </w:rPr>
        <w:t xml:space="preserve">Por lo que se debe señalar que </w:t>
      </w:r>
      <w:r w:rsidRPr="00B74A39">
        <w:rPr>
          <w:rFonts w:ascii="Palatino Linotype" w:eastAsia="Palatino Linotype" w:hAnsi="Palatino Linotype" w:cs="Palatino Linotype"/>
          <w:szCs w:val="22"/>
          <w:lang w:eastAsia="es-MX"/>
        </w:rPr>
        <w:t xml:space="preserve">el </w:t>
      </w:r>
      <w:r w:rsidRPr="00DD1490">
        <w:rPr>
          <w:rFonts w:ascii="Palatino Linotype" w:eastAsia="Palatino Linotype" w:hAnsi="Palatino Linotype" w:cs="Palatino Linotype"/>
          <w:b/>
          <w:bCs/>
          <w:szCs w:val="22"/>
          <w:lang w:eastAsia="es-MX"/>
        </w:rPr>
        <w:t>Sujeto Obligado</w:t>
      </w:r>
      <w:r w:rsidRPr="00B74A39">
        <w:rPr>
          <w:rFonts w:ascii="Palatino Linotype" w:eastAsia="Palatino Linotype" w:hAnsi="Palatino Linotype" w:cs="Palatino Linotype"/>
          <w:szCs w:val="22"/>
          <w:lang w:eastAsia="es-MX"/>
        </w:rPr>
        <w:t xml:space="preserve"> </w:t>
      </w:r>
      <w:r w:rsidR="00DD1490">
        <w:rPr>
          <w:rFonts w:ascii="Palatino Linotype" w:eastAsia="Palatino Linotype" w:hAnsi="Palatino Linotype" w:cs="Palatino Linotype"/>
          <w:szCs w:val="22"/>
          <w:lang w:eastAsia="es-MX"/>
        </w:rPr>
        <w:t xml:space="preserve">indicó que también era información clasificada como </w:t>
      </w:r>
      <w:r w:rsidR="00DD1490" w:rsidRPr="00DD1490">
        <w:rPr>
          <w:rFonts w:ascii="Palatino Linotype" w:eastAsia="Palatino Linotype" w:hAnsi="Palatino Linotype" w:cs="Palatino Linotype"/>
          <w:b/>
          <w:bCs/>
          <w:szCs w:val="22"/>
          <w:lang w:eastAsia="es-MX"/>
        </w:rPr>
        <w:t>RESERVADA</w:t>
      </w:r>
      <w:r w:rsidR="00DD1490">
        <w:rPr>
          <w:rFonts w:ascii="Palatino Linotype" w:eastAsia="Palatino Linotype" w:hAnsi="Palatino Linotype" w:cs="Palatino Linotype"/>
          <w:szCs w:val="22"/>
          <w:lang w:eastAsia="es-MX"/>
        </w:rPr>
        <w:t xml:space="preserve">; así que, </w:t>
      </w:r>
      <w:r w:rsidRPr="00B74A39">
        <w:rPr>
          <w:rFonts w:ascii="Palatino Linotype" w:eastAsia="Palatino Linotype" w:hAnsi="Palatino Linotype" w:cs="Palatino Linotype"/>
          <w:szCs w:val="22"/>
          <w:lang w:eastAsia="es-MX"/>
        </w:rPr>
        <w:t xml:space="preserve">no negó contar con la información solicitada; </w:t>
      </w:r>
      <w:r w:rsidRPr="00B74A39">
        <w:rPr>
          <w:rFonts w:ascii="Palatino Linotype" w:eastAsia="Palatino Linotype" w:hAnsi="Palatino Linotype" w:cs="Palatino Linotype"/>
          <w:szCs w:val="22"/>
          <w:lang w:eastAsia="es-MX"/>
        </w:rPr>
        <w:lastRenderedPageBreak/>
        <w:t xml:space="preserve">por el contrario, señaló que se haría entrega </w:t>
      </w:r>
      <w:r w:rsidR="00DD1490">
        <w:rPr>
          <w:rFonts w:ascii="Palatino Linotype" w:eastAsia="Palatino Linotype" w:hAnsi="Palatino Linotype" w:cs="Palatino Linotype"/>
          <w:szCs w:val="22"/>
          <w:lang w:eastAsia="es-MX"/>
        </w:rPr>
        <w:t>del Acuerdo de clasificación de la información</w:t>
      </w:r>
      <w:r w:rsidRPr="00B74A39">
        <w:rPr>
          <w:rFonts w:ascii="Palatino Linotype" w:eastAsia="Palatino Linotype" w:hAnsi="Palatino Linotype" w:cs="Palatino Linotype"/>
          <w:szCs w:val="22"/>
          <w:lang w:eastAsia="es-MX"/>
        </w:rPr>
        <w:t xml:space="preserve">. Por tanto, se debe entender que el </w:t>
      </w:r>
      <w:r w:rsidRPr="00DD1490">
        <w:rPr>
          <w:rFonts w:ascii="Palatino Linotype" w:eastAsia="Palatino Linotype" w:hAnsi="Palatino Linotype" w:cs="Palatino Linotype"/>
          <w:b/>
          <w:bCs/>
          <w:szCs w:val="22"/>
          <w:lang w:eastAsia="es-MX"/>
        </w:rPr>
        <w:t>Sujeto Obligado</w:t>
      </w:r>
      <w:r w:rsidRPr="00B74A39">
        <w:rPr>
          <w:rFonts w:ascii="Palatino Linotype" w:eastAsia="Palatino Linotype" w:hAnsi="Palatino Linotype" w:cs="Palatino Linotype"/>
          <w:szCs w:val="22"/>
          <w:lang w:eastAsia="es-MX"/>
        </w:rPr>
        <w:t xml:space="preserve"> cuenta con las atribuciones, competencias o facultades para generar, poseer o administrar la información solicitada; esto dado que aceptó expresamente que cuenta con dichos documentos en sus archivos, por ende, es dable omitir el estudio respecto de la fuente obligación para generar, poseer o administrar la información solicitada.</w:t>
      </w:r>
    </w:p>
    <w:p w14:paraId="7643BB23" w14:textId="77777777" w:rsidR="00B74A39" w:rsidRPr="00B74A39" w:rsidRDefault="00B74A39" w:rsidP="00B74A39">
      <w:pPr>
        <w:spacing w:line="360" w:lineRule="auto"/>
        <w:ind w:left="-20" w:right="-20"/>
        <w:jc w:val="both"/>
        <w:rPr>
          <w:rFonts w:ascii="Palatino Linotype" w:eastAsia="Calibri" w:hAnsi="Palatino Linotype" w:cs="Calibri"/>
          <w:szCs w:val="22"/>
          <w:lang w:val="es-ES_tradnl" w:eastAsia="es-MX"/>
        </w:rPr>
      </w:pPr>
      <w:r w:rsidRPr="00B74A39">
        <w:rPr>
          <w:rFonts w:ascii="Palatino Linotype" w:eastAsia="Palatino Linotype" w:hAnsi="Palatino Linotype" w:cs="Palatino Linotype"/>
          <w:szCs w:val="22"/>
          <w:lang w:eastAsia="es-MX"/>
        </w:rPr>
        <w:t xml:space="preserve"> </w:t>
      </w:r>
    </w:p>
    <w:p w14:paraId="1F6F3124" w14:textId="77777777" w:rsidR="00B74A39" w:rsidRDefault="00B74A39" w:rsidP="00B74A39">
      <w:pPr>
        <w:spacing w:line="360" w:lineRule="auto"/>
        <w:ind w:left="-20" w:right="-20"/>
        <w:jc w:val="both"/>
        <w:rPr>
          <w:rFonts w:ascii="Palatino Linotype" w:eastAsia="Palatino Linotype" w:hAnsi="Palatino Linotype" w:cs="Palatino Linotype"/>
          <w:szCs w:val="22"/>
          <w:lang w:eastAsia="es-MX"/>
        </w:rPr>
      </w:pPr>
      <w:r w:rsidRPr="00B74A39">
        <w:rPr>
          <w:rFonts w:ascii="Palatino Linotype" w:eastAsia="Palatino Linotype" w:hAnsi="Palatino Linotype" w:cs="Palatino Linotype"/>
          <w:szCs w:val="22"/>
          <w:lang w:eastAsia="es-MX"/>
        </w:rPr>
        <w:t xml:space="preserve">Cabe recordar que el estudio de la naturaleza jurídica tiene por objeto determinar si la información requerida es generada, poseída o administrada por los sujetos obligados; por lo que, en el caso en concreto, en virtud de que el </w:t>
      </w:r>
      <w:r w:rsidRPr="00DD1490">
        <w:rPr>
          <w:rFonts w:ascii="Palatino Linotype" w:eastAsia="Palatino Linotype" w:hAnsi="Palatino Linotype" w:cs="Palatino Linotype"/>
          <w:b/>
          <w:bCs/>
          <w:szCs w:val="22"/>
          <w:lang w:eastAsia="es-MX"/>
        </w:rPr>
        <w:t>Sujeto Obligado</w:t>
      </w:r>
      <w:r w:rsidRPr="00B74A39">
        <w:rPr>
          <w:rFonts w:ascii="Palatino Linotype" w:eastAsia="Palatino Linotype" w:hAnsi="Palatino Linotype" w:cs="Palatino Linotype"/>
          <w:szCs w:val="22"/>
          <w:lang w:eastAsia="es-MX"/>
        </w:rPr>
        <w:t xml:space="preserve"> asumió contar con dicha información, resulta redundante realizar el estudio correspondiente, y a nada práctico conduciría llevar a cabo dicho estudio.</w:t>
      </w:r>
    </w:p>
    <w:p w14:paraId="1DF75E73" w14:textId="77777777" w:rsidR="00DD1490" w:rsidRPr="00B74A39" w:rsidRDefault="00DD1490" w:rsidP="00B74A39">
      <w:pPr>
        <w:spacing w:line="360" w:lineRule="auto"/>
        <w:ind w:left="-20" w:right="-20"/>
        <w:jc w:val="both"/>
        <w:rPr>
          <w:rFonts w:ascii="Palatino Linotype" w:eastAsia="Palatino Linotype" w:hAnsi="Palatino Linotype" w:cs="Palatino Linotype"/>
          <w:szCs w:val="22"/>
          <w:lang w:eastAsia="es-MX"/>
        </w:rPr>
      </w:pPr>
    </w:p>
    <w:p w14:paraId="7834A26C" w14:textId="77777777" w:rsidR="00B74A39" w:rsidRPr="00B74A39" w:rsidRDefault="00B74A39" w:rsidP="00B74A39">
      <w:pPr>
        <w:spacing w:line="360" w:lineRule="auto"/>
        <w:ind w:left="-20" w:right="-20"/>
        <w:jc w:val="both"/>
        <w:rPr>
          <w:rFonts w:ascii="Palatino Linotype" w:eastAsia="Palatino Linotype" w:hAnsi="Palatino Linotype" w:cs="Palatino Linotype"/>
          <w:szCs w:val="22"/>
          <w:lang w:eastAsia="es-MX"/>
        </w:rPr>
      </w:pPr>
      <w:r w:rsidRPr="00B74A39">
        <w:rPr>
          <w:rFonts w:ascii="Palatino Linotype" w:eastAsia="Palatino Linotype" w:hAnsi="Palatino Linotype" w:cs="Palatino Linotype"/>
          <w:szCs w:val="22"/>
          <w:lang w:eastAsia="es-MX"/>
        </w:rPr>
        <w:t xml:space="preserve">Además, no se omite mencionar que el </w:t>
      </w:r>
      <w:r w:rsidRPr="00B74A39">
        <w:rPr>
          <w:rFonts w:ascii="Palatino Linotype" w:eastAsia="Palatino Linotype" w:hAnsi="Palatino Linotype" w:cs="Palatino Linotype"/>
          <w:b/>
          <w:bCs/>
          <w:szCs w:val="22"/>
          <w:lang w:eastAsia="es-MX"/>
        </w:rPr>
        <w:t>Sujeto Obligado</w:t>
      </w:r>
      <w:r w:rsidRPr="00B74A39">
        <w:rPr>
          <w:rFonts w:ascii="Palatino Linotype" w:eastAsia="Palatino Linotype" w:hAnsi="Palatino Linotype" w:cs="Palatino Linotype"/>
          <w:szCs w:val="22"/>
          <w:lang w:eastAsia="es-MX"/>
        </w:rPr>
        <w:t xml:space="preserve"> se encuentra constreñido a contar con la información relativa a las percepciones de sus servidores públicos toda vez que esta información forma parte de las denominadas obligaciones de transparencia comunes, como se establece en el artículo 92 fracción VIII de la Ley de Transparencia estatal, que a la letra dispone lo siguiente:</w:t>
      </w:r>
    </w:p>
    <w:p w14:paraId="164805B1" w14:textId="77777777" w:rsidR="00B74A39" w:rsidRPr="00B74A39" w:rsidRDefault="00B74A39" w:rsidP="00B74A39">
      <w:pPr>
        <w:spacing w:line="360" w:lineRule="auto"/>
        <w:ind w:left="-20" w:right="-20"/>
        <w:jc w:val="both"/>
        <w:rPr>
          <w:rFonts w:ascii="Palatino Linotype" w:eastAsia="Palatino Linotype" w:hAnsi="Palatino Linotype" w:cs="Palatino Linotype"/>
          <w:szCs w:val="22"/>
          <w:lang w:eastAsia="es-MX"/>
        </w:rPr>
      </w:pPr>
    </w:p>
    <w:p w14:paraId="640F25E6" w14:textId="77777777" w:rsidR="00B74A39" w:rsidRPr="00B74A39" w:rsidRDefault="00B74A39" w:rsidP="00B74A3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B74A39">
        <w:rPr>
          <w:rFonts w:ascii="Palatino Linotype" w:eastAsia="Palatino Linotype" w:hAnsi="Palatino Linotype" w:cs="Palatino Linotype"/>
          <w:b/>
          <w:i/>
          <w:color w:val="000000"/>
          <w:sz w:val="22"/>
          <w:lang w:val="es-MX" w:eastAsia="es-MX"/>
        </w:rPr>
        <w:t xml:space="preserve">Artículo 92. </w:t>
      </w:r>
      <w:r w:rsidRPr="00B74A39">
        <w:rPr>
          <w:rFonts w:ascii="Palatino Linotype" w:eastAsia="Palatino Linotype" w:hAnsi="Palatino Linotype" w:cs="Palatino Linotype"/>
          <w:i/>
          <w:color w:val="000000"/>
          <w:sz w:val="22"/>
          <w:lang w:val="es-MX" w:eastAsia="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42DD726" w14:textId="77777777" w:rsidR="00B74A39" w:rsidRPr="00B74A39" w:rsidRDefault="00B74A39" w:rsidP="00B74A3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eastAsia="es-MX"/>
        </w:rPr>
      </w:pPr>
      <w:r w:rsidRPr="00B74A39">
        <w:rPr>
          <w:rFonts w:ascii="Palatino Linotype" w:eastAsia="Palatino Linotype" w:hAnsi="Palatino Linotype" w:cs="Palatino Linotype"/>
          <w:i/>
          <w:color w:val="000000"/>
          <w:sz w:val="22"/>
          <w:lang w:val="es-MX" w:eastAsia="es-MX"/>
        </w:rPr>
        <w:t>[…]</w:t>
      </w:r>
    </w:p>
    <w:p w14:paraId="21C2B7BE" w14:textId="3917331A" w:rsidR="00B74A39" w:rsidRPr="00F77427" w:rsidRDefault="00B74A39" w:rsidP="00F77427">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eastAsia="es-MX"/>
        </w:rPr>
      </w:pPr>
      <w:r w:rsidRPr="00B74A39">
        <w:rPr>
          <w:rFonts w:ascii="Palatino Linotype" w:eastAsia="Palatino Linotype" w:hAnsi="Palatino Linotype" w:cs="Palatino Linotype"/>
          <w:i/>
          <w:color w:val="000000"/>
          <w:sz w:val="22"/>
          <w:lang w:eastAsia="es-MX"/>
        </w:rPr>
        <w:t>VIII.</w:t>
      </w:r>
      <w:r w:rsidRPr="00B74A39">
        <w:rPr>
          <w:rFonts w:ascii="Palatino Linotype" w:eastAsia="Palatino Linotype" w:hAnsi="Palatino Linotype" w:cs="Palatino Linotype"/>
          <w:i/>
          <w:color w:val="000000"/>
          <w:sz w:val="22"/>
          <w:lang w:eastAsia="es-MX"/>
        </w:rPr>
        <w:tab/>
      </w:r>
      <w:r w:rsidRPr="00B74A39">
        <w:rPr>
          <w:rFonts w:ascii="Palatino Linotype" w:eastAsia="Palatino Linotype" w:hAnsi="Palatino Linotype" w:cs="Palatino Linotype"/>
          <w:b/>
          <w:bCs/>
          <w:i/>
          <w:color w:val="000000"/>
          <w:sz w:val="22"/>
          <w:u w:val="single"/>
          <w:lang w:eastAsia="es-MX"/>
        </w:rPr>
        <w:t>La remuneración bruta y neta de todos los servidores públicos de base o de confianza</w:t>
      </w:r>
      <w:r w:rsidRPr="00B74A39">
        <w:rPr>
          <w:rFonts w:ascii="Palatino Linotype" w:eastAsia="Palatino Linotype" w:hAnsi="Palatino Linotype" w:cs="Palatino Linotype"/>
          <w:i/>
          <w:color w:val="000000"/>
          <w:sz w:val="22"/>
          <w:lang w:eastAsia="es-MX"/>
        </w:rPr>
        <w:t>, de todas las percepciones, incluyendo sueldos, prestaciones, gratificaciones, primas, comisiones, dietas, bonos, estímulos, ingresos y sistemas de compensación, señalando la periodicidad de dicha remuneración;</w:t>
      </w:r>
    </w:p>
    <w:p w14:paraId="460FAF71" w14:textId="4C374AD5" w:rsidR="00B74A39" w:rsidRDefault="00B74A39" w:rsidP="00B74A39">
      <w:pPr>
        <w:spacing w:line="360" w:lineRule="auto"/>
        <w:jc w:val="both"/>
        <w:rPr>
          <w:rFonts w:ascii="Palatino Linotype" w:eastAsia="Palatino Linotype" w:hAnsi="Palatino Linotype" w:cs="Palatino Linotype"/>
          <w:color w:val="000000" w:themeColor="text1"/>
          <w:szCs w:val="22"/>
          <w:lang w:val="es-ES_tradnl" w:eastAsia="es-MX"/>
        </w:rPr>
      </w:pPr>
      <w:r w:rsidRPr="00B74A39">
        <w:rPr>
          <w:rFonts w:ascii="Palatino Linotype" w:eastAsia="Palatino Linotype" w:hAnsi="Palatino Linotype" w:cs="Palatino Linotype"/>
          <w:color w:val="000000" w:themeColor="text1"/>
          <w:szCs w:val="22"/>
          <w:lang w:val="es-ES_tradnl" w:eastAsia="es-MX"/>
        </w:rPr>
        <w:lastRenderedPageBreak/>
        <w:t xml:space="preserve">Por consiguiente, es dable ordenar al </w:t>
      </w:r>
      <w:r w:rsidRPr="00B74A39">
        <w:rPr>
          <w:rFonts w:ascii="Palatino Linotype" w:eastAsia="Palatino Linotype" w:hAnsi="Palatino Linotype" w:cs="Palatino Linotype"/>
          <w:b/>
          <w:bCs/>
          <w:color w:val="000000" w:themeColor="text1"/>
          <w:szCs w:val="22"/>
          <w:lang w:val="es-ES_tradnl" w:eastAsia="es-MX"/>
        </w:rPr>
        <w:t>Sujeto Obligado</w:t>
      </w:r>
      <w:r w:rsidRPr="00B74A39">
        <w:rPr>
          <w:rFonts w:ascii="Palatino Linotype" w:eastAsia="Palatino Linotype" w:hAnsi="Palatino Linotype" w:cs="Palatino Linotype"/>
          <w:color w:val="000000" w:themeColor="text1"/>
          <w:szCs w:val="22"/>
          <w:lang w:val="es-ES_tradnl" w:eastAsia="es-MX"/>
        </w:rPr>
        <w:t xml:space="preserve"> que haga entrega del documento o documentos en los que conste el sueldo bruto y neto de los servidores públicos con funciones de policías al </w:t>
      </w:r>
      <w:r>
        <w:rPr>
          <w:rFonts w:ascii="Palatino Linotype" w:eastAsia="Palatino Linotype" w:hAnsi="Palatino Linotype" w:cs="Palatino Linotype"/>
          <w:color w:val="000000" w:themeColor="text1"/>
          <w:szCs w:val="22"/>
          <w:lang w:val="es-ES_tradnl" w:eastAsia="es-MX"/>
        </w:rPr>
        <w:t>doce de febrero</w:t>
      </w:r>
      <w:r w:rsidRPr="00B74A39">
        <w:rPr>
          <w:rFonts w:ascii="Palatino Linotype" w:eastAsia="Palatino Linotype" w:hAnsi="Palatino Linotype" w:cs="Palatino Linotype"/>
          <w:color w:val="000000" w:themeColor="text1"/>
          <w:szCs w:val="22"/>
          <w:lang w:val="es-ES_tradnl" w:eastAsia="es-MX"/>
        </w:rPr>
        <w:t xml:space="preserve"> de dos mil veinticinco.</w:t>
      </w:r>
    </w:p>
    <w:p w14:paraId="0F99A457" w14:textId="77777777" w:rsidR="00B74A39" w:rsidRDefault="00B74A39" w:rsidP="00B74A39">
      <w:pPr>
        <w:spacing w:line="360" w:lineRule="auto"/>
        <w:ind w:right="49"/>
        <w:jc w:val="both"/>
        <w:rPr>
          <w:rFonts w:ascii="Palatino Linotype" w:eastAsiaTheme="minorHAnsi" w:hAnsi="Palatino Linotype" w:cs="Arial"/>
          <w:bCs/>
          <w:lang w:val="es-ES_tradnl" w:eastAsia="en-US"/>
        </w:rPr>
      </w:pPr>
    </w:p>
    <w:p w14:paraId="4000F582" w14:textId="07C4617B" w:rsidR="006C2C19" w:rsidRPr="006C2C19" w:rsidRDefault="006C2C19" w:rsidP="006C2C19">
      <w:pPr>
        <w:spacing w:line="360" w:lineRule="auto"/>
        <w:jc w:val="both"/>
        <w:rPr>
          <w:rFonts w:ascii="Palatino Linotype" w:eastAsia="Calibri" w:hAnsi="Palatino Linotype" w:cs="Calibri"/>
          <w:szCs w:val="22"/>
          <w:lang w:val="es-ES_tradnl" w:eastAsia="es-MX"/>
        </w:rPr>
      </w:pPr>
      <w:r w:rsidRPr="006C2C19">
        <w:rPr>
          <w:rFonts w:ascii="Palatino Linotype" w:eastAsia="Calibri" w:hAnsi="Palatino Linotype" w:cs="Calibri"/>
          <w:szCs w:val="22"/>
          <w:lang w:val="es-ES_tradnl" w:eastAsia="es-MX"/>
        </w:rPr>
        <w:t xml:space="preserve">Por lo argumentado anteriormente, este Instituto estima que los motivos de inconformidad planteados por el </w:t>
      </w:r>
      <w:r w:rsidRPr="006C2C19">
        <w:rPr>
          <w:rFonts w:ascii="Palatino Linotype" w:eastAsia="Calibri" w:hAnsi="Palatino Linotype" w:cs="Calibri"/>
          <w:b/>
          <w:bCs/>
          <w:szCs w:val="22"/>
          <w:lang w:val="es-ES_tradnl" w:eastAsia="es-MX"/>
        </w:rPr>
        <w:t>Recurrente</w:t>
      </w:r>
      <w:r w:rsidRPr="006C2C19">
        <w:rPr>
          <w:rFonts w:ascii="Palatino Linotype" w:eastAsia="Calibri" w:hAnsi="Palatino Linotype" w:cs="Calibri"/>
          <w:szCs w:val="22"/>
          <w:lang w:val="es-ES_tradnl" w:eastAsia="es-MX"/>
        </w:rPr>
        <w:t xml:space="preserve"> devienen fundados, por lo que es procedente modificar la respuesta y ordenar al </w:t>
      </w:r>
      <w:r w:rsidRPr="006C2C19">
        <w:rPr>
          <w:rFonts w:ascii="Palatino Linotype" w:eastAsia="Calibri" w:hAnsi="Palatino Linotype" w:cs="Calibri"/>
          <w:b/>
          <w:bCs/>
          <w:szCs w:val="22"/>
          <w:lang w:val="es-ES_tradnl" w:eastAsia="es-MX"/>
        </w:rPr>
        <w:t>Sujeto Obligado</w:t>
      </w:r>
      <w:r w:rsidRPr="006C2C19">
        <w:rPr>
          <w:rFonts w:ascii="Palatino Linotype" w:eastAsia="Calibri" w:hAnsi="Palatino Linotype" w:cs="Calibri"/>
          <w:szCs w:val="22"/>
          <w:lang w:val="es-ES_tradnl" w:eastAsia="es-MX"/>
        </w:rPr>
        <w:t xml:space="preserve"> que haga entrega al particular, en versión pública en los casos que sea procedente, de lo siguiente, al día </w:t>
      </w:r>
      <w:r w:rsidR="00F77427">
        <w:rPr>
          <w:rFonts w:ascii="Palatino Linotype" w:eastAsia="Calibri" w:hAnsi="Palatino Linotype" w:cs="Calibri"/>
          <w:szCs w:val="22"/>
          <w:lang w:val="es-ES_tradnl" w:eastAsia="es-MX"/>
        </w:rPr>
        <w:t>doce de febrero</w:t>
      </w:r>
      <w:r w:rsidRPr="006C2C19">
        <w:rPr>
          <w:rFonts w:ascii="Palatino Linotype" w:eastAsia="Calibri" w:hAnsi="Palatino Linotype" w:cs="Calibri"/>
          <w:szCs w:val="22"/>
          <w:lang w:val="es-ES_tradnl" w:eastAsia="es-MX"/>
        </w:rPr>
        <w:t xml:space="preserve"> de dos mil veintic</w:t>
      </w:r>
      <w:r w:rsidR="00F77427">
        <w:rPr>
          <w:rFonts w:ascii="Palatino Linotype" w:eastAsia="Calibri" w:hAnsi="Palatino Linotype" w:cs="Calibri"/>
          <w:szCs w:val="22"/>
          <w:lang w:val="es-ES_tradnl" w:eastAsia="es-MX"/>
        </w:rPr>
        <w:t>inco</w:t>
      </w:r>
      <w:r>
        <w:rPr>
          <w:rFonts w:ascii="Palatino Linotype" w:eastAsia="Calibri" w:hAnsi="Palatino Linotype" w:cs="Calibri"/>
          <w:szCs w:val="22"/>
          <w:lang w:val="es-ES_tradnl" w:eastAsia="es-MX"/>
        </w:rPr>
        <w:t>, de conformidad con lo siguiente:</w:t>
      </w:r>
    </w:p>
    <w:p w14:paraId="25D0D2D4" w14:textId="77777777" w:rsidR="006C2C19" w:rsidRPr="006C2C19" w:rsidRDefault="006C2C19" w:rsidP="006C2C19">
      <w:pPr>
        <w:spacing w:line="360" w:lineRule="auto"/>
        <w:jc w:val="both"/>
        <w:rPr>
          <w:rFonts w:ascii="Palatino Linotype" w:eastAsia="Calibri" w:hAnsi="Palatino Linotype" w:cs="Calibri"/>
          <w:szCs w:val="22"/>
          <w:lang w:val="es-ES_tradnl" w:eastAsia="es-MX"/>
        </w:rPr>
      </w:pPr>
    </w:p>
    <w:p w14:paraId="5734D047" w14:textId="77777777" w:rsidR="006C2C19" w:rsidRPr="006C2C19" w:rsidRDefault="006C2C19" w:rsidP="006C2C19">
      <w:pPr>
        <w:pStyle w:val="Prrafodelista"/>
        <w:keepNext/>
        <w:keepLines/>
        <w:numPr>
          <w:ilvl w:val="0"/>
          <w:numId w:val="32"/>
        </w:numPr>
        <w:spacing w:line="360" w:lineRule="auto"/>
        <w:jc w:val="both"/>
        <w:outlineLvl w:val="2"/>
        <w:rPr>
          <w:rFonts w:ascii="Palatino Linotype" w:hAnsi="Palatino Linotype" w:cstheme="majorBidi"/>
          <w:b/>
          <w:i/>
          <w:color w:val="000000" w:themeColor="text1"/>
          <w:u w:val="single"/>
          <w:lang w:val="es-ES_tradnl" w:eastAsia="es-MX"/>
        </w:rPr>
      </w:pPr>
      <w:r w:rsidRPr="006C2C19">
        <w:rPr>
          <w:rFonts w:ascii="Palatino Linotype" w:hAnsi="Palatino Linotype" w:cstheme="majorBidi"/>
          <w:b/>
          <w:i/>
          <w:color w:val="000000" w:themeColor="text1"/>
          <w:u w:val="single"/>
          <w:lang w:val="es-ES_tradnl" w:eastAsia="es-MX"/>
        </w:rPr>
        <w:t>DE LA VERSIÓN PÚBLICA</w:t>
      </w:r>
    </w:p>
    <w:p w14:paraId="202715A7" w14:textId="77777777" w:rsidR="006C2C19" w:rsidRPr="006C2C19" w:rsidRDefault="006C2C19" w:rsidP="006C2C19">
      <w:pPr>
        <w:spacing w:line="360" w:lineRule="auto"/>
        <w:jc w:val="both"/>
        <w:rPr>
          <w:rFonts w:ascii="Palatino Linotype" w:eastAsia="Palatino Linotype" w:hAnsi="Palatino Linotype" w:cs="Palatino Linotype"/>
          <w:lang w:val="es-ES_tradnl" w:eastAsia="es-MX"/>
        </w:rPr>
      </w:pPr>
      <w:r w:rsidRPr="006C2C19">
        <w:rPr>
          <w:rFonts w:ascii="Palatino Linotype" w:eastAsia="Palatino Linotype" w:hAnsi="Palatino Linotype" w:cs="Palatino Linotype"/>
          <w:lang w:val="es-ES_tradnl" w:eastAsia="es-MX"/>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167663B0" w14:textId="77777777" w:rsidR="006C2C19" w:rsidRPr="006C2C19" w:rsidRDefault="006C2C19" w:rsidP="006C2C19">
      <w:pPr>
        <w:spacing w:line="360" w:lineRule="auto"/>
        <w:jc w:val="both"/>
        <w:rPr>
          <w:rFonts w:ascii="Palatino Linotype" w:eastAsia="Palatino Linotype" w:hAnsi="Palatino Linotype" w:cs="Palatino Linotype"/>
          <w:lang w:val="es-ES_tradnl" w:eastAsia="es-MX"/>
        </w:rPr>
      </w:pPr>
    </w:p>
    <w:p w14:paraId="56DB1D5E"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b/>
          <w:i/>
          <w:color w:val="000000"/>
          <w:sz w:val="22"/>
          <w:lang w:val="es-ES_tradnl" w:eastAsia="es-MX"/>
        </w:rPr>
        <w:t>Artículo 3.</w:t>
      </w:r>
      <w:r w:rsidRPr="006C2C19">
        <w:rPr>
          <w:rFonts w:ascii="Palatino Linotype" w:eastAsia="Palatino Linotype" w:hAnsi="Palatino Linotype" w:cs="Palatino Linotype"/>
          <w:i/>
          <w:color w:val="000000"/>
          <w:sz w:val="22"/>
          <w:lang w:val="es-ES_tradnl" w:eastAsia="es-MX"/>
        </w:rPr>
        <w:t xml:space="preserve"> Para los efectos de la presente Ley se entenderá por:</w:t>
      </w:r>
    </w:p>
    <w:p w14:paraId="2F029576"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i/>
          <w:color w:val="000000"/>
          <w:sz w:val="22"/>
          <w:lang w:val="es-ES_tradnl" w:eastAsia="es-MX"/>
        </w:rPr>
        <w:t>[…]</w:t>
      </w:r>
    </w:p>
    <w:p w14:paraId="112CA271"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b/>
          <w:i/>
          <w:color w:val="000000"/>
          <w:sz w:val="22"/>
          <w:lang w:val="es-ES_tradnl" w:eastAsia="es-MX"/>
        </w:rPr>
        <w:t>IX. Datos personales:</w:t>
      </w:r>
      <w:r w:rsidRPr="006C2C19">
        <w:rPr>
          <w:rFonts w:ascii="Palatino Linotype" w:eastAsia="Palatino Linotype" w:hAnsi="Palatino Linotype" w:cs="Palatino Linotype"/>
          <w:i/>
          <w:color w:val="000000"/>
          <w:sz w:val="22"/>
          <w:lang w:val="es-ES_tradnl" w:eastAsia="es-MX"/>
        </w:rPr>
        <w:t xml:space="preserve"> La información concerniente a una persona, identificada o identificable según lo dispuesto por la Ley de Protección de Datos Personales del Estado de México; </w:t>
      </w:r>
    </w:p>
    <w:p w14:paraId="786082F8"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b/>
          <w:i/>
          <w:color w:val="000000"/>
          <w:sz w:val="22"/>
          <w:lang w:val="es-ES_tradnl" w:eastAsia="es-MX"/>
        </w:rPr>
        <w:t>XX.</w:t>
      </w:r>
      <w:r w:rsidRPr="006C2C19">
        <w:rPr>
          <w:rFonts w:ascii="Palatino Linotype" w:eastAsia="Palatino Linotype" w:hAnsi="Palatino Linotype" w:cs="Palatino Linotype"/>
          <w:i/>
          <w:color w:val="000000"/>
          <w:sz w:val="22"/>
          <w:lang w:val="es-ES_tradnl" w:eastAsia="es-MX"/>
        </w:rPr>
        <w:t xml:space="preserve"> </w:t>
      </w:r>
      <w:r w:rsidRPr="006C2C19">
        <w:rPr>
          <w:rFonts w:ascii="Palatino Linotype" w:eastAsia="Palatino Linotype" w:hAnsi="Palatino Linotype" w:cs="Palatino Linotype"/>
          <w:b/>
          <w:i/>
          <w:color w:val="000000"/>
          <w:sz w:val="22"/>
          <w:lang w:val="es-ES_tradnl" w:eastAsia="es-MX"/>
        </w:rPr>
        <w:t>Información clasificada:</w:t>
      </w:r>
      <w:r w:rsidRPr="006C2C19">
        <w:rPr>
          <w:rFonts w:ascii="Palatino Linotype" w:eastAsia="Palatino Linotype" w:hAnsi="Palatino Linotype" w:cs="Palatino Linotype"/>
          <w:i/>
          <w:color w:val="000000"/>
          <w:sz w:val="22"/>
          <w:lang w:val="es-ES_tradnl" w:eastAsia="es-MX"/>
        </w:rPr>
        <w:t xml:space="preserve"> Aquella considerada por la presente Ley como reservada o confidencial;</w:t>
      </w:r>
    </w:p>
    <w:p w14:paraId="298D4D98"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b/>
          <w:i/>
          <w:color w:val="000000"/>
          <w:sz w:val="22"/>
          <w:lang w:val="es-ES_tradnl" w:eastAsia="es-MX"/>
        </w:rPr>
        <w:t>XXI.</w:t>
      </w:r>
      <w:r w:rsidRPr="006C2C19">
        <w:rPr>
          <w:rFonts w:ascii="Palatino Linotype" w:eastAsia="Palatino Linotype" w:hAnsi="Palatino Linotype" w:cs="Palatino Linotype"/>
          <w:i/>
          <w:color w:val="000000"/>
          <w:sz w:val="22"/>
          <w:lang w:val="es-ES_tradnl" w:eastAsia="es-MX"/>
        </w:rPr>
        <w:t xml:space="preserve"> </w:t>
      </w:r>
      <w:r w:rsidRPr="006C2C19">
        <w:rPr>
          <w:rFonts w:ascii="Palatino Linotype" w:eastAsia="Palatino Linotype" w:hAnsi="Palatino Linotype" w:cs="Palatino Linotype"/>
          <w:b/>
          <w:i/>
          <w:color w:val="000000"/>
          <w:sz w:val="22"/>
          <w:lang w:val="es-ES_tradnl" w:eastAsia="es-MX"/>
        </w:rPr>
        <w:t>Información confidencial:</w:t>
      </w:r>
      <w:r w:rsidRPr="006C2C19">
        <w:rPr>
          <w:rFonts w:ascii="Palatino Linotype" w:eastAsia="Palatino Linotype" w:hAnsi="Palatino Linotype" w:cs="Palatino Linotype"/>
          <w:i/>
          <w:color w:val="000000"/>
          <w:sz w:val="22"/>
          <w:lang w:val="es-ES_tradnl"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CE69078"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i/>
          <w:color w:val="000000"/>
          <w:sz w:val="22"/>
          <w:lang w:val="es-ES_tradnl" w:eastAsia="es-MX"/>
        </w:rPr>
        <w:t>[…]</w:t>
      </w:r>
    </w:p>
    <w:p w14:paraId="244113AD"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b/>
          <w:i/>
          <w:color w:val="000000"/>
          <w:sz w:val="22"/>
          <w:lang w:val="es-ES_tradnl" w:eastAsia="es-MX"/>
        </w:rPr>
        <w:t>XLV.</w:t>
      </w:r>
      <w:r w:rsidRPr="006C2C19">
        <w:rPr>
          <w:rFonts w:ascii="Palatino Linotype" w:eastAsia="Palatino Linotype" w:hAnsi="Palatino Linotype" w:cs="Palatino Linotype"/>
          <w:i/>
          <w:color w:val="000000"/>
          <w:sz w:val="22"/>
          <w:lang w:val="es-ES_tradnl" w:eastAsia="es-MX"/>
        </w:rPr>
        <w:t xml:space="preserve"> </w:t>
      </w:r>
      <w:r w:rsidRPr="006C2C19">
        <w:rPr>
          <w:rFonts w:ascii="Palatino Linotype" w:eastAsia="Palatino Linotype" w:hAnsi="Palatino Linotype" w:cs="Palatino Linotype"/>
          <w:b/>
          <w:i/>
          <w:color w:val="000000"/>
          <w:sz w:val="22"/>
          <w:lang w:val="es-ES_tradnl" w:eastAsia="es-MX"/>
        </w:rPr>
        <w:t>Versión pública:</w:t>
      </w:r>
      <w:r w:rsidRPr="006C2C19">
        <w:rPr>
          <w:rFonts w:ascii="Palatino Linotype" w:eastAsia="Palatino Linotype" w:hAnsi="Palatino Linotype" w:cs="Palatino Linotype"/>
          <w:i/>
          <w:color w:val="000000"/>
          <w:sz w:val="22"/>
          <w:lang w:val="es-ES_tradnl" w:eastAsia="es-MX"/>
        </w:rPr>
        <w:t xml:space="preserve"> Documento en el que se elimine, suprime o borra la información clasificada como reservada o confidencial para permitir su acceso.</w:t>
      </w:r>
    </w:p>
    <w:p w14:paraId="6F9CA3A5"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i/>
          <w:color w:val="000000"/>
          <w:sz w:val="22"/>
          <w:lang w:val="es-ES_tradnl" w:eastAsia="es-MX"/>
        </w:rPr>
        <w:t>[…]</w:t>
      </w:r>
    </w:p>
    <w:p w14:paraId="673EDBF0"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71886EB6"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b/>
          <w:i/>
          <w:color w:val="000000"/>
          <w:sz w:val="22"/>
          <w:lang w:val="es-ES_tradnl" w:eastAsia="es-MX"/>
        </w:rPr>
        <w:t xml:space="preserve">Artículo 91. </w:t>
      </w:r>
      <w:r w:rsidRPr="006C2C19">
        <w:rPr>
          <w:rFonts w:ascii="Palatino Linotype" w:eastAsia="Palatino Linotype" w:hAnsi="Palatino Linotype" w:cs="Palatino Linotype"/>
          <w:i/>
          <w:color w:val="000000"/>
          <w:sz w:val="22"/>
          <w:lang w:val="es-ES_tradnl" w:eastAsia="es-MX"/>
        </w:rPr>
        <w:t>El acceso a la información pública será restringido excepcionalmente, cuando ésta sea clasificada como reservada o confidencial.</w:t>
      </w:r>
    </w:p>
    <w:p w14:paraId="1A0C24DF"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5EEF3017"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b/>
          <w:i/>
          <w:color w:val="000000"/>
          <w:sz w:val="22"/>
          <w:lang w:val="es-ES_tradnl" w:eastAsia="es-MX"/>
        </w:rPr>
        <w:t>Artículo 132.</w:t>
      </w:r>
      <w:r w:rsidRPr="006C2C19">
        <w:rPr>
          <w:rFonts w:ascii="Palatino Linotype" w:eastAsia="Palatino Linotype" w:hAnsi="Palatino Linotype" w:cs="Palatino Linotype"/>
          <w:i/>
          <w:color w:val="000000"/>
          <w:sz w:val="22"/>
          <w:lang w:val="es-ES_tradnl" w:eastAsia="es-MX"/>
        </w:rPr>
        <w:t xml:space="preserve"> </w:t>
      </w:r>
      <w:r w:rsidRPr="006C2C19">
        <w:rPr>
          <w:rFonts w:ascii="Palatino Linotype" w:eastAsia="Palatino Linotype" w:hAnsi="Palatino Linotype" w:cs="Palatino Linotype"/>
          <w:i/>
          <w:color w:val="000000"/>
          <w:sz w:val="22"/>
          <w:u w:val="single"/>
          <w:lang w:val="es-ES_tradnl" w:eastAsia="es-MX"/>
        </w:rPr>
        <w:t>La clasificación de la información se llevará a cabo en el momento en que</w:t>
      </w:r>
      <w:r w:rsidRPr="006C2C19">
        <w:rPr>
          <w:rFonts w:ascii="Palatino Linotype" w:eastAsia="Palatino Linotype" w:hAnsi="Palatino Linotype" w:cs="Palatino Linotype"/>
          <w:i/>
          <w:color w:val="000000"/>
          <w:sz w:val="22"/>
          <w:lang w:val="es-ES_tradnl" w:eastAsia="es-MX"/>
        </w:rPr>
        <w:t>:</w:t>
      </w:r>
    </w:p>
    <w:p w14:paraId="1914BB39"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b/>
          <w:i/>
          <w:color w:val="000000"/>
          <w:sz w:val="22"/>
          <w:lang w:val="es-ES_tradnl" w:eastAsia="es-MX"/>
        </w:rPr>
        <w:t>I.</w:t>
      </w:r>
      <w:r w:rsidRPr="006C2C19">
        <w:rPr>
          <w:rFonts w:ascii="Palatino Linotype" w:eastAsia="Palatino Linotype" w:hAnsi="Palatino Linotype" w:cs="Palatino Linotype"/>
          <w:i/>
          <w:color w:val="000000"/>
          <w:sz w:val="22"/>
          <w:lang w:val="es-ES_tradnl" w:eastAsia="es-MX"/>
        </w:rPr>
        <w:t xml:space="preserve"> Se reciba una solicitud de acceso a la información;</w:t>
      </w:r>
    </w:p>
    <w:p w14:paraId="4B5F3D84"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b/>
          <w:i/>
          <w:color w:val="000000"/>
          <w:sz w:val="22"/>
          <w:lang w:val="es-ES_tradnl" w:eastAsia="es-MX"/>
        </w:rPr>
        <w:t>II.</w:t>
      </w:r>
      <w:r w:rsidRPr="006C2C19">
        <w:rPr>
          <w:rFonts w:ascii="Palatino Linotype" w:eastAsia="Palatino Linotype" w:hAnsi="Palatino Linotype" w:cs="Palatino Linotype"/>
          <w:i/>
          <w:color w:val="000000"/>
          <w:sz w:val="22"/>
          <w:lang w:val="es-ES_tradnl" w:eastAsia="es-MX"/>
        </w:rPr>
        <w:t xml:space="preserve"> </w:t>
      </w:r>
      <w:r w:rsidRPr="006C2C19">
        <w:rPr>
          <w:rFonts w:ascii="Palatino Linotype" w:eastAsia="Palatino Linotype" w:hAnsi="Palatino Linotype" w:cs="Palatino Linotype"/>
          <w:i/>
          <w:color w:val="000000"/>
          <w:sz w:val="22"/>
          <w:u w:val="single"/>
          <w:lang w:val="es-ES_tradnl" w:eastAsia="es-MX"/>
        </w:rPr>
        <w:t>Se determine mediante resolución de autoridad competente; o</w:t>
      </w:r>
    </w:p>
    <w:p w14:paraId="1FC7D98E"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u w:val="single"/>
          <w:lang w:val="es-ES_tradnl" w:eastAsia="es-MX"/>
        </w:rPr>
      </w:pPr>
      <w:r w:rsidRPr="006C2C19">
        <w:rPr>
          <w:rFonts w:ascii="Palatino Linotype" w:eastAsia="Palatino Linotype" w:hAnsi="Palatino Linotype" w:cs="Palatino Linotype"/>
          <w:b/>
          <w:i/>
          <w:color w:val="000000"/>
          <w:sz w:val="22"/>
          <w:lang w:val="es-ES_tradnl" w:eastAsia="es-MX"/>
        </w:rPr>
        <w:t>III.</w:t>
      </w:r>
      <w:r w:rsidRPr="006C2C19">
        <w:rPr>
          <w:rFonts w:ascii="Palatino Linotype" w:eastAsia="Palatino Linotype" w:hAnsi="Palatino Linotype" w:cs="Palatino Linotype"/>
          <w:i/>
          <w:color w:val="000000"/>
          <w:sz w:val="22"/>
          <w:lang w:val="es-ES_tradnl" w:eastAsia="es-MX"/>
        </w:rPr>
        <w:t xml:space="preserve"> </w:t>
      </w:r>
      <w:r w:rsidRPr="006C2C19">
        <w:rPr>
          <w:rFonts w:ascii="Palatino Linotype" w:eastAsia="Palatino Linotype" w:hAnsi="Palatino Linotype" w:cs="Palatino Linotype"/>
          <w:i/>
          <w:color w:val="000000"/>
          <w:sz w:val="22"/>
          <w:u w:val="single"/>
          <w:lang w:val="es-ES_tradnl" w:eastAsia="es-MX"/>
        </w:rPr>
        <w:t>Se generen versiones públicas para dar cumplimiento a las obligaciones de transparencia previstas en esta Ley.</w:t>
      </w:r>
    </w:p>
    <w:p w14:paraId="50F1E5F1"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i/>
          <w:color w:val="000000"/>
          <w:sz w:val="22"/>
          <w:lang w:val="es-ES_tradnl" w:eastAsia="es-MX"/>
        </w:rPr>
        <w:t>[…]</w:t>
      </w:r>
    </w:p>
    <w:p w14:paraId="6B0F21B8"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3E8D8183"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b/>
          <w:bCs/>
          <w:i/>
          <w:color w:val="000000"/>
          <w:sz w:val="22"/>
          <w:lang w:val="es-MX" w:eastAsia="es-MX"/>
        </w:rPr>
        <w:t>Artículo 140.</w:t>
      </w:r>
      <w:r w:rsidRPr="006C2C19">
        <w:rPr>
          <w:rFonts w:ascii="Palatino Linotype" w:eastAsia="Palatino Linotype" w:hAnsi="Palatino Linotype" w:cs="Palatino Linotype"/>
          <w:i/>
          <w:color w:val="000000"/>
          <w:sz w:val="22"/>
          <w:lang w:val="es-MX" w:eastAsia="es-MX"/>
        </w:rPr>
        <w:t xml:space="preserve"> El acceso a la información pública será restringido excepcionalmente, cuando por razones de interés público, ésta sea clasificada como reservada, conforme a los criterios siguientes:</w:t>
      </w:r>
    </w:p>
    <w:p w14:paraId="55AE4732"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19EE2361"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i/>
          <w:color w:val="000000"/>
          <w:sz w:val="22"/>
          <w:lang w:val="es-MX" w:eastAsia="es-MX"/>
        </w:rPr>
        <w:t>I.</w:t>
      </w:r>
      <w:r w:rsidRPr="006C2C19">
        <w:rPr>
          <w:rFonts w:ascii="Palatino Linotype" w:eastAsia="Palatino Linotype" w:hAnsi="Palatino Linotype" w:cs="Palatino Linotype"/>
          <w:i/>
          <w:color w:val="000000"/>
          <w:sz w:val="22"/>
          <w:lang w:val="es-MX" w:eastAsia="es-MX"/>
        </w:rPr>
        <w:tab/>
        <w:t>Comprometa la seguridad pública y cuente con un propósito genuino y un efecto demostrable;</w:t>
      </w:r>
    </w:p>
    <w:p w14:paraId="5FD00E63"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i/>
          <w:color w:val="000000"/>
          <w:sz w:val="22"/>
          <w:lang w:val="es-MX" w:eastAsia="es-MX"/>
        </w:rPr>
        <w:t>II.</w:t>
      </w:r>
      <w:r w:rsidRPr="006C2C19">
        <w:rPr>
          <w:rFonts w:ascii="Palatino Linotype" w:eastAsia="Palatino Linotype" w:hAnsi="Palatino Linotype" w:cs="Palatino Linotype"/>
          <w:i/>
          <w:color w:val="000000"/>
          <w:sz w:val="22"/>
          <w:lang w:val="es-MX" w:eastAsia="es-MX"/>
        </w:rPr>
        <w:tab/>
        <w:t>Pueda menoscabar la conducción de las negociaciones y relaciones internacionales;</w:t>
      </w:r>
    </w:p>
    <w:p w14:paraId="4BC4D71D"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i/>
          <w:color w:val="000000"/>
          <w:sz w:val="22"/>
          <w:lang w:val="es-MX" w:eastAsia="es-MX"/>
        </w:rPr>
        <w:t>III.</w:t>
      </w:r>
      <w:r w:rsidRPr="006C2C19">
        <w:rPr>
          <w:rFonts w:ascii="Palatino Linotype" w:eastAsia="Palatino Linotype" w:hAnsi="Palatino Linotype" w:cs="Palatino Linotype"/>
          <w:i/>
          <w:color w:val="000000"/>
          <w:sz w:val="22"/>
          <w:lang w:val="es-MX" w:eastAsia="es-MX"/>
        </w:rPr>
        <w:tab/>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597D43A2"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i/>
          <w:color w:val="000000"/>
          <w:sz w:val="22"/>
          <w:lang w:val="es-MX" w:eastAsia="es-MX"/>
        </w:rPr>
        <w:t>IV.</w:t>
      </w:r>
      <w:r w:rsidRPr="006C2C19">
        <w:rPr>
          <w:rFonts w:ascii="Palatino Linotype" w:eastAsia="Palatino Linotype" w:hAnsi="Palatino Linotype" w:cs="Palatino Linotype"/>
          <w:i/>
          <w:color w:val="000000"/>
          <w:sz w:val="22"/>
          <w:lang w:val="es-MX" w:eastAsia="es-MX"/>
        </w:rPr>
        <w:tab/>
        <w:t>Ponga en riesgo la vida, la seguridad o la salud de una persona física;</w:t>
      </w:r>
    </w:p>
    <w:p w14:paraId="35987E5C"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i/>
          <w:color w:val="000000"/>
          <w:sz w:val="22"/>
          <w:lang w:val="es-MX" w:eastAsia="es-MX"/>
        </w:rPr>
        <w:t>V.</w:t>
      </w:r>
      <w:r w:rsidRPr="006C2C19">
        <w:rPr>
          <w:rFonts w:ascii="Palatino Linotype" w:eastAsia="Palatino Linotype" w:hAnsi="Palatino Linotype" w:cs="Palatino Linotype"/>
          <w:i/>
          <w:color w:val="000000"/>
          <w:sz w:val="22"/>
          <w:lang w:val="es-MX" w:eastAsia="es-MX"/>
        </w:rPr>
        <w:tab/>
        <w:t>Aquella cuya divulgación obstruya o pueda causar un serio perjuicio a:</w:t>
      </w:r>
    </w:p>
    <w:p w14:paraId="36346777"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i/>
          <w:color w:val="000000"/>
          <w:sz w:val="22"/>
          <w:lang w:val="es-MX" w:eastAsia="es-MX"/>
        </w:rPr>
        <w:t>1.</w:t>
      </w:r>
      <w:r w:rsidRPr="006C2C19">
        <w:rPr>
          <w:rFonts w:ascii="Palatino Linotype" w:eastAsia="Palatino Linotype" w:hAnsi="Palatino Linotype" w:cs="Palatino Linotype"/>
          <w:i/>
          <w:color w:val="000000"/>
          <w:sz w:val="22"/>
          <w:lang w:val="es-MX" w:eastAsia="es-MX"/>
        </w:rPr>
        <w:tab/>
        <w:t>Las actividades de fiscalización, verificación, inspección, comprobación y auditoría sobre el cumplimiento de las Leyes; o</w:t>
      </w:r>
    </w:p>
    <w:p w14:paraId="1372041E"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i/>
          <w:color w:val="000000"/>
          <w:sz w:val="22"/>
          <w:lang w:val="es-MX" w:eastAsia="es-MX"/>
        </w:rPr>
        <w:t>2.</w:t>
      </w:r>
      <w:r w:rsidRPr="006C2C19">
        <w:rPr>
          <w:rFonts w:ascii="Palatino Linotype" w:eastAsia="Palatino Linotype" w:hAnsi="Palatino Linotype" w:cs="Palatino Linotype"/>
          <w:i/>
          <w:color w:val="000000"/>
          <w:sz w:val="22"/>
          <w:lang w:val="es-MX" w:eastAsia="es-MX"/>
        </w:rPr>
        <w:tab/>
        <w:t>La recaudación de las contribuciones.</w:t>
      </w:r>
    </w:p>
    <w:p w14:paraId="1814BC1B"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i/>
          <w:color w:val="000000"/>
          <w:sz w:val="22"/>
          <w:lang w:val="es-MX" w:eastAsia="es-MX"/>
        </w:rPr>
        <w:t>VI.</w:t>
      </w:r>
      <w:r w:rsidRPr="006C2C19">
        <w:rPr>
          <w:rFonts w:ascii="Palatino Linotype" w:eastAsia="Palatino Linotype" w:hAnsi="Palatino Linotype" w:cs="Palatino Linotype"/>
          <w:i/>
          <w:color w:val="000000"/>
          <w:sz w:val="22"/>
          <w:lang w:val="es-MX" w:eastAsia="es-MX"/>
        </w:rPr>
        <w:tab/>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E811D0A"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i/>
          <w:color w:val="000000"/>
          <w:sz w:val="22"/>
          <w:lang w:val="es-MX" w:eastAsia="es-MX"/>
        </w:rPr>
        <w:t>VII.</w:t>
      </w:r>
      <w:r w:rsidRPr="006C2C19">
        <w:rPr>
          <w:rFonts w:ascii="Palatino Linotype" w:eastAsia="Palatino Linotype" w:hAnsi="Palatino Linotype" w:cs="Palatino Linotype"/>
          <w:i/>
          <w:color w:val="000000"/>
          <w:sz w:val="22"/>
          <w:lang w:val="es-MX" w:eastAsia="es-MX"/>
        </w:rPr>
        <w:tab/>
        <w:t>La que contengan las opiniones, recomendaciones o puntos de vista que formen parte del proceso deliberativo de los servidores públicos, hasta en tanto sea adoptada la decisión definitiva, la cual deberá estar documentada;</w:t>
      </w:r>
    </w:p>
    <w:p w14:paraId="6A44028A"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i/>
          <w:color w:val="000000"/>
          <w:sz w:val="22"/>
          <w:lang w:val="es-MX" w:eastAsia="es-MX"/>
        </w:rPr>
        <w:t>VIII.</w:t>
      </w:r>
      <w:r w:rsidRPr="006C2C19">
        <w:rPr>
          <w:rFonts w:ascii="Palatino Linotype" w:eastAsia="Palatino Linotype" w:hAnsi="Palatino Linotype" w:cs="Palatino Linotype"/>
          <w:i/>
          <w:color w:val="000000"/>
          <w:sz w:val="22"/>
          <w:lang w:val="es-MX" w:eastAsia="es-MX"/>
        </w:rPr>
        <w:tab/>
        <w:t>Vulnere la conducción de los expedientes judiciales o de los procedimientos administrativos seguidos en forma de juicio, en tanto no hayan quedado firmes;</w:t>
      </w:r>
    </w:p>
    <w:p w14:paraId="4E22565A"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i/>
          <w:color w:val="000000"/>
          <w:sz w:val="22"/>
          <w:lang w:val="es-MX" w:eastAsia="es-MX"/>
        </w:rPr>
        <w:lastRenderedPageBreak/>
        <w:t>IX.</w:t>
      </w:r>
      <w:r w:rsidRPr="006C2C19">
        <w:rPr>
          <w:rFonts w:ascii="Palatino Linotype" w:eastAsia="Palatino Linotype" w:hAnsi="Palatino Linotype" w:cs="Palatino Linotype"/>
          <w:i/>
          <w:color w:val="000000"/>
          <w:sz w:val="22"/>
          <w:lang w:val="es-MX" w:eastAsia="es-MX"/>
        </w:rPr>
        <w:tab/>
        <w:t>Se encuentre contenida dentro de las investigaciones de hechos que la Ley señale como delitos y se tramiten ante el Ministerio Público;</w:t>
      </w:r>
    </w:p>
    <w:p w14:paraId="16579BF5"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i/>
          <w:color w:val="000000"/>
          <w:sz w:val="22"/>
          <w:lang w:val="es-MX" w:eastAsia="es-MX"/>
        </w:rPr>
        <w:t>X.</w:t>
      </w:r>
      <w:r w:rsidRPr="006C2C19">
        <w:rPr>
          <w:rFonts w:ascii="Palatino Linotype" w:eastAsia="Palatino Linotype" w:hAnsi="Palatino Linotype" w:cs="Palatino Linotype"/>
          <w:i/>
          <w:color w:val="000000"/>
          <w:sz w:val="22"/>
          <w:lang w:val="es-MX" w:eastAsia="es-MX"/>
        </w:rPr>
        <w:tab/>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A06B0A4"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i/>
          <w:color w:val="000000"/>
          <w:sz w:val="22"/>
          <w:lang w:val="es-MX" w:eastAsia="es-MX"/>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2DB3449E"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i/>
          <w:color w:val="000000"/>
          <w:sz w:val="22"/>
          <w:lang w:val="es-MX" w:eastAsia="es-MX"/>
        </w:rPr>
        <w:t>XI.</w:t>
      </w:r>
      <w:r w:rsidRPr="006C2C19">
        <w:rPr>
          <w:rFonts w:ascii="Palatino Linotype" w:eastAsia="Palatino Linotype" w:hAnsi="Palatino Linotype" w:cs="Palatino Linotype"/>
          <w:i/>
          <w:color w:val="000000"/>
          <w:sz w:val="22"/>
          <w:lang w:val="es-MX" w:eastAsia="es-MX"/>
        </w:rPr>
        <w:tab/>
        <w:t>Las que por disposición expresa de una ley tengan tal carácter, siempre que sean acordes con las bases, principios y disposiciones establecidos en esta Ley y no la contravengan; así como las previstas en tratados internacionales.</w:t>
      </w:r>
    </w:p>
    <w:p w14:paraId="515C2E59"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p>
    <w:p w14:paraId="586AFB13"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b/>
          <w:bCs/>
          <w:i/>
          <w:color w:val="000000"/>
          <w:sz w:val="22"/>
          <w:lang w:val="es-MX" w:eastAsia="es-MX"/>
        </w:rPr>
        <w:t>Artículo 141.</w:t>
      </w:r>
      <w:r w:rsidRPr="006C2C19">
        <w:rPr>
          <w:rFonts w:ascii="Palatino Linotype" w:eastAsia="Palatino Linotype" w:hAnsi="Palatino Linotype" w:cs="Palatino Linotype"/>
          <w:i/>
          <w:color w:val="000000"/>
          <w:sz w:val="22"/>
          <w:lang w:val="es-MX" w:eastAsia="es-MX"/>
        </w:rPr>
        <w:t xml:space="preserve"> Las causales de reserva previstas en este Capítulo se deberán fundar y motivar, a través de la aplicación de la prueba de daño a la que se hace referencia en el presente Título.</w:t>
      </w:r>
    </w:p>
    <w:p w14:paraId="1B2EF394" w14:textId="77777777" w:rsidR="006C2C19" w:rsidRPr="006C2C19" w:rsidRDefault="006C2C19" w:rsidP="006C2C19">
      <w:pPr>
        <w:spacing w:line="360" w:lineRule="auto"/>
        <w:jc w:val="both"/>
        <w:rPr>
          <w:rFonts w:ascii="Palatino Linotype" w:eastAsia="Palatino Linotype" w:hAnsi="Palatino Linotype" w:cs="Palatino Linotype"/>
          <w:i/>
          <w:lang w:val="es-ES_tradnl" w:eastAsia="es-MX"/>
        </w:rPr>
      </w:pPr>
    </w:p>
    <w:p w14:paraId="734328EA" w14:textId="77777777" w:rsidR="006C2C19" w:rsidRPr="006C2C19" w:rsidRDefault="006C2C19" w:rsidP="006C2C19">
      <w:pPr>
        <w:spacing w:line="360" w:lineRule="auto"/>
        <w:jc w:val="both"/>
        <w:rPr>
          <w:rFonts w:ascii="Palatino Linotype" w:eastAsia="Palatino Linotype" w:hAnsi="Palatino Linotype" w:cs="Palatino Linotype"/>
          <w:szCs w:val="22"/>
          <w:lang w:eastAsia="es-MX"/>
        </w:rPr>
      </w:pPr>
      <w:r w:rsidRPr="006C2C19">
        <w:rPr>
          <w:rFonts w:ascii="Palatino Linotype" w:eastAsia="Palatino Linotype" w:hAnsi="Palatino Linotype" w:cs="Palatino Linotype"/>
          <w:szCs w:val="22"/>
          <w:lang w:eastAsia="es-MX"/>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2858307" w14:textId="77777777" w:rsidR="006C2C19" w:rsidRPr="006C2C19" w:rsidRDefault="006C2C19" w:rsidP="006C2C19">
      <w:pPr>
        <w:spacing w:line="360" w:lineRule="auto"/>
        <w:jc w:val="both"/>
        <w:rPr>
          <w:rFonts w:ascii="Palatino Linotype" w:eastAsia="Palatino Linotype" w:hAnsi="Palatino Linotype" w:cs="Palatino Linotype"/>
          <w:lang w:val="es-ES_tradnl" w:eastAsia="es-MX"/>
        </w:rPr>
      </w:pPr>
    </w:p>
    <w:p w14:paraId="0700A4A6" w14:textId="77777777" w:rsidR="006C2C19" w:rsidRPr="006C2C19" w:rsidRDefault="006C2C19" w:rsidP="006C2C19">
      <w:pPr>
        <w:spacing w:line="360" w:lineRule="auto"/>
        <w:jc w:val="both"/>
        <w:rPr>
          <w:rFonts w:ascii="Palatino Linotype" w:eastAsia="Palatino Linotype" w:hAnsi="Palatino Linotype" w:cs="Palatino Linotype"/>
          <w:lang w:val="es-ES_tradnl" w:eastAsia="es-MX"/>
        </w:rPr>
      </w:pPr>
      <w:r w:rsidRPr="006C2C19">
        <w:rPr>
          <w:rFonts w:ascii="Palatino Linotype" w:eastAsia="Palatino Linotype" w:hAnsi="Palatino Linotype" w:cs="Palatino Linotype"/>
          <w:lang w:val="es-ES_tradnl" w:eastAsia="es-MX"/>
        </w:rPr>
        <w:t xml:space="preserve">Por otro lado, los </w:t>
      </w:r>
      <w:r w:rsidRPr="006C2C19">
        <w:rPr>
          <w:rFonts w:ascii="Palatino Linotype" w:eastAsia="Palatino Linotype" w:hAnsi="Palatino Linotype" w:cs="Palatino Linotype"/>
          <w:i/>
          <w:lang w:val="es-ES_tradnl" w:eastAsia="es-MX"/>
        </w:rPr>
        <w:t>Lineamientos Generales en Materia de Clasificación y Desclasificación de la Información, así como para la elaboración de Versiones Públicas</w:t>
      </w:r>
      <w:r w:rsidRPr="006C2C19">
        <w:rPr>
          <w:rFonts w:ascii="Palatino Linotype" w:eastAsia="Palatino Linotype" w:hAnsi="Palatino Linotype" w:cs="Palatino Linotype"/>
          <w:lang w:val="es-ES_tradnl" w:eastAsia="es-MX"/>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EB92695" w14:textId="77777777" w:rsidR="006C2C19" w:rsidRPr="006C2C19" w:rsidRDefault="006C2C19" w:rsidP="006C2C19">
      <w:pPr>
        <w:spacing w:line="360" w:lineRule="auto"/>
        <w:jc w:val="both"/>
        <w:rPr>
          <w:rFonts w:ascii="Palatino Linotype" w:eastAsia="Palatino Linotype" w:hAnsi="Palatino Linotype" w:cs="Palatino Linotype"/>
          <w:lang w:val="es-ES_tradnl" w:eastAsia="es-MX"/>
        </w:rPr>
      </w:pPr>
    </w:p>
    <w:p w14:paraId="6009F765" w14:textId="77777777" w:rsidR="006C2C19" w:rsidRPr="006C2C19" w:rsidRDefault="006C2C19" w:rsidP="006C2C19">
      <w:pPr>
        <w:spacing w:line="360" w:lineRule="auto"/>
        <w:jc w:val="both"/>
        <w:rPr>
          <w:rFonts w:ascii="Palatino Linotype" w:eastAsia="Palatino Linotype" w:hAnsi="Palatino Linotype" w:cs="Palatino Linotype"/>
          <w:lang w:val="es-ES_tradnl" w:eastAsia="es-MX"/>
        </w:rPr>
      </w:pPr>
      <w:r w:rsidRPr="006C2C19">
        <w:rPr>
          <w:rFonts w:ascii="Palatino Linotype" w:eastAsia="Palatino Linotype" w:hAnsi="Palatino Linotype" w:cs="Palatino Linotype"/>
          <w:lang w:val="es-ES_tradnl" w:eastAsia="es-MX"/>
        </w:rPr>
        <w:lastRenderedPageBreak/>
        <w:t>Asimismo, los Lineamientos Quincuagésimo sexto, Quincuagésimo séptimo y Quincuagésimo octavo, establecen lo siguiente:</w:t>
      </w:r>
    </w:p>
    <w:p w14:paraId="7964D2A7" w14:textId="77777777" w:rsidR="006C2C19" w:rsidRPr="006C2C19" w:rsidRDefault="006C2C19" w:rsidP="006C2C19">
      <w:pPr>
        <w:spacing w:line="360" w:lineRule="auto"/>
        <w:jc w:val="both"/>
        <w:rPr>
          <w:rFonts w:ascii="Palatino Linotype" w:eastAsia="Palatino Linotype" w:hAnsi="Palatino Linotype" w:cs="Palatino Linotype"/>
          <w:szCs w:val="22"/>
          <w:lang w:val="es-ES_tradnl" w:eastAsia="es-MX"/>
        </w:rPr>
      </w:pPr>
    </w:p>
    <w:p w14:paraId="2BF23F44"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6C2C19">
        <w:rPr>
          <w:rFonts w:ascii="Palatino Linotype" w:eastAsia="Palatino Linotype" w:hAnsi="Palatino Linotype" w:cs="Palatino Linotype"/>
          <w:b/>
          <w:i/>
          <w:color w:val="000000"/>
          <w:sz w:val="22"/>
          <w:lang w:val="es-ES_tradnl" w:eastAsia="es-MX"/>
        </w:rPr>
        <w:t>Quincuagésimo sexto.</w:t>
      </w:r>
      <w:r w:rsidRPr="006C2C19">
        <w:rPr>
          <w:rFonts w:ascii="Palatino Linotype" w:eastAsia="Palatino Linotype" w:hAnsi="Palatino Linotype" w:cs="Palatino Linotype"/>
          <w:i/>
          <w:color w:val="000000"/>
          <w:sz w:val="22"/>
          <w:lang w:val="es-ES_tradnl" w:eastAsia="es-MX"/>
        </w:rPr>
        <w:t xml:space="preserve"> </w:t>
      </w:r>
      <w:r w:rsidRPr="006C2C19">
        <w:rPr>
          <w:rFonts w:ascii="Palatino Linotype" w:eastAsia="Palatino Linotype" w:hAnsi="Palatino Linotype" w:cs="Palatino Linotype"/>
          <w:i/>
          <w:color w:val="000000"/>
          <w:sz w:val="22"/>
          <w:lang w:val="es-MX" w:eastAsia="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0771CB14"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33887AA9"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b/>
          <w:i/>
          <w:color w:val="000000"/>
          <w:sz w:val="22"/>
          <w:lang w:val="es-ES_tradnl" w:eastAsia="es-MX"/>
        </w:rPr>
        <w:t>Quincuagésimo séptimo.</w:t>
      </w:r>
      <w:r w:rsidRPr="006C2C19">
        <w:rPr>
          <w:rFonts w:ascii="Palatino Linotype" w:eastAsia="Palatino Linotype" w:hAnsi="Palatino Linotype" w:cs="Palatino Linotype"/>
          <w:i/>
          <w:color w:val="000000"/>
          <w:sz w:val="22"/>
          <w:lang w:val="es-ES_tradnl" w:eastAsia="es-MX"/>
        </w:rPr>
        <w:t xml:space="preserve"> Se considera, en principio, como información pública y no podrá omitirse de las versiones públicas la siguiente:</w:t>
      </w:r>
    </w:p>
    <w:p w14:paraId="15D6684F"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5D6C5A0A"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i/>
          <w:color w:val="000000"/>
          <w:sz w:val="22"/>
          <w:lang w:val="es-ES_tradnl" w:eastAsia="es-MX"/>
        </w:rPr>
        <w:t xml:space="preserve">I. La relativa a las Obligaciones de Transparencia que contempla el Título V de la Ley General y las demás disposiciones legales aplicables; </w:t>
      </w:r>
    </w:p>
    <w:p w14:paraId="20C72C71"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i/>
          <w:color w:val="000000"/>
          <w:sz w:val="22"/>
          <w:lang w:val="es-ES_tradnl" w:eastAsia="es-MX"/>
        </w:rPr>
        <w:t xml:space="preserve">II. El nombre de los integrantes de los sujetos obligados en los documentos, y sus firmas autógrafas o digitales, cuando sean utilizados en el ejercicio de las facultades conferidas para el desempeño del servicio público, y </w:t>
      </w:r>
    </w:p>
    <w:p w14:paraId="1400B9BA"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eastAsia="es-MX"/>
        </w:rPr>
      </w:pPr>
      <w:r w:rsidRPr="006C2C19">
        <w:rPr>
          <w:rFonts w:ascii="Palatino Linotype" w:eastAsia="Palatino Linotype" w:hAnsi="Palatino Linotype" w:cs="Palatino Linotype"/>
          <w:i/>
          <w:iCs/>
          <w:color w:val="000000" w:themeColor="text1"/>
          <w:sz w:val="22"/>
          <w:szCs w:val="22"/>
          <w:lang w:eastAsia="es-MX"/>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AE1E3C4"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46EBD62E"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6C2C19">
        <w:rPr>
          <w:rFonts w:ascii="Palatino Linotype" w:eastAsia="Palatino Linotype" w:hAnsi="Palatino Linotype" w:cs="Palatino Linotype"/>
          <w:i/>
          <w:color w:val="000000"/>
          <w:sz w:val="22"/>
          <w:lang w:val="es-ES_tradnl" w:eastAsia="es-MX"/>
        </w:rPr>
        <w:t xml:space="preserve">Lo anterior, siempre y cuando no se acredite alguna causal de clasificación, prevista en las leyes o en los tratados internacionales suscritos por el Estado mexicano. </w:t>
      </w:r>
    </w:p>
    <w:p w14:paraId="608485D7"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p>
    <w:p w14:paraId="570F6EDB" w14:textId="77777777" w:rsidR="006C2C19" w:rsidRPr="006C2C19" w:rsidRDefault="006C2C19" w:rsidP="006C2C19">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eastAsia="es-MX"/>
        </w:rPr>
      </w:pPr>
      <w:r w:rsidRPr="006C2C19">
        <w:rPr>
          <w:rFonts w:ascii="Palatino Linotype" w:eastAsia="Palatino Linotype" w:hAnsi="Palatino Linotype" w:cs="Palatino Linotype"/>
          <w:b/>
          <w:bCs/>
          <w:i/>
          <w:iCs/>
          <w:color w:val="000000" w:themeColor="text1"/>
          <w:sz w:val="22"/>
          <w:szCs w:val="22"/>
          <w:lang w:eastAsia="es-MX"/>
        </w:rPr>
        <w:t>Quincuagésimo octavo.</w:t>
      </w:r>
      <w:r w:rsidRPr="006C2C19">
        <w:rPr>
          <w:rFonts w:ascii="Palatino Linotype" w:eastAsia="Palatino Linotype" w:hAnsi="Palatino Linotype" w:cs="Palatino Linotype"/>
          <w:i/>
          <w:iCs/>
          <w:color w:val="000000" w:themeColor="text1"/>
          <w:sz w:val="22"/>
          <w:szCs w:val="22"/>
          <w:lang w:eastAsia="es-MX"/>
        </w:rPr>
        <w:t xml:space="preserve"> Los sujetos obligados garantizarán que los sistemas o medios empleados para eliminar la información en las versiones públicas sean irreversibles, de tal forma que no permitan la recuperación o visualización de la misma.</w:t>
      </w:r>
    </w:p>
    <w:p w14:paraId="061CBB07" w14:textId="77777777" w:rsidR="006C2C19" w:rsidRPr="006C2C19" w:rsidRDefault="006C2C19" w:rsidP="006C2C19">
      <w:pPr>
        <w:spacing w:line="360" w:lineRule="auto"/>
        <w:jc w:val="both"/>
        <w:rPr>
          <w:rFonts w:ascii="Palatino Linotype" w:eastAsia="Palatino Linotype" w:hAnsi="Palatino Linotype" w:cs="Palatino Linotype"/>
          <w:i/>
          <w:lang w:val="es-ES_tradnl" w:eastAsia="es-MX"/>
        </w:rPr>
      </w:pPr>
    </w:p>
    <w:p w14:paraId="173FAB80" w14:textId="77777777" w:rsidR="006C2C19" w:rsidRPr="006C2C19" w:rsidRDefault="006C2C19" w:rsidP="006C2C19">
      <w:pPr>
        <w:spacing w:line="360" w:lineRule="auto"/>
        <w:jc w:val="both"/>
        <w:rPr>
          <w:rFonts w:ascii="Palatino Linotype" w:eastAsia="Palatino Linotype" w:hAnsi="Palatino Linotype" w:cs="Palatino Linotype"/>
          <w:szCs w:val="22"/>
          <w:lang w:eastAsia="es-MX"/>
        </w:rPr>
      </w:pPr>
      <w:r w:rsidRPr="006C2C19">
        <w:rPr>
          <w:rFonts w:ascii="Palatino Linotype" w:eastAsia="Palatino Linotype" w:hAnsi="Palatino Linotype" w:cs="Palatino Linotype"/>
          <w:szCs w:val="22"/>
          <w:lang w:eastAsia="es-MX"/>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w:t>
      </w:r>
      <w:r w:rsidRPr="006C2C19">
        <w:rPr>
          <w:rFonts w:ascii="Palatino Linotype" w:eastAsia="Palatino Linotype" w:hAnsi="Palatino Linotype" w:cs="Palatino Linotype"/>
          <w:szCs w:val="22"/>
          <w:lang w:eastAsia="es-MX"/>
        </w:rPr>
        <w:lastRenderedPageBreak/>
        <w:t>motivos por las que no se aprecian determinados datos -ya sea porque se testan o suprimen- deja a la solicitante en estado de incertidumbre, al no conocer o comprender porque no aparecen en la documentación respectiva.</w:t>
      </w:r>
    </w:p>
    <w:p w14:paraId="00A30A92" w14:textId="77777777" w:rsidR="006C2C19" w:rsidRPr="006C2C19" w:rsidRDefault="006C2C19" w:rsidP="006C2C19">
      <w:pPr>
        <w:spacing w:line="360" w:lineRule="auto"/>
        <w:jc w:val="both"/>
        <w:rPr>
          <w:rFonts w:ascii="Palatino Linotype" w:eastAsia="Palatino Linotype" w:hAnsi="Palatino Linotype" w:cs="Palatino Linotype"/>
          <w:szCs w:val="22"/>
          <w:lang w:eastAsia="es-MX"/>
        </w:rPr>
      </w:pPr>
    </w:p>
    <w:p w14:paraId="09D937F1" w14:textId="77777777" w:rsidR="006C2C19" w:rsidRPr="006C2C19" w:rsidRDefault="006C2C19" w:rsidP="006C2C19">
      <w:pPr>
        <w:spacing w:line="360" w:lineRule="auto"/>
        <w:jc w:val="both"/>
        <w:rPr>
          <w:rFonts w:ascii="Palatino Linotype" w:eastAsia="Palatino Linotype" w:hAnsi="Palatino Linotype" w:cs="Palatino Linotype"/>
          <w:szCs w:val="22"/>
          <w:lang w:eastAsia="es-MX"/>
        </w:rPr>
      </w:pPr>
      <w:r w:rsidRPr="006C2C19">
        <w:rPr>
          <w:rFonts w:ascii="Palatino Linotype" w:eastAsia="Palatino Linotype" w:hAnsi="Palatino Linotype" w:cs="Palatino Linotype"/>
          <w:szCs w:val="22"/>
          <w:lang w:eastAsia="es-MX"/>
        </w:rPr>
        <w:t>No se omite que el Sujeto Obligado deberá estarse a lo referido en el estudio por cuanto hace al nombre de los servidores públicos con funciones de seguridad pública, así como a las especificaciones técnicas de los vehículos utilizados como patrullas en el municipio.</w:t>
      </w:r>
    </w:p>
    <w:p w14:paraId="6B033570" w14:textId="77777777" w:rsidR="006C2C19" w:rsidRPr="006C2C19" w:rsidRDefault="006C2C19" w:rsidP="006C2C19">
      <w:pPr>
        <w:spacing w:line="360" w:lineRule="auto"/>
        <w:jc w:val="both"/>
        <w:rPr>
          <w:rFonts w:ascii="Palatino Linotype" w:eastAsia="Palatino Linotype" w:hAnsi="Palatino Linotype" w:cs="Palatino Linotype"/>
          <w:szCs w:val="22"/>
          <w:lang w:val="es-ES_tradnl" w:eastAsia="es-MX"/>
        </w:rPr>
      </w:pPr>
    </w:p>
    <w:p w14:paraId="75260145" w14:textId="77777777" w:rsidR="006C2C19" w:rsidRPr="006C2C19" w:rsidRDefault="006C2C19" w:rsidP="006C2C19">
      <w:pPr>
        <w:spacing w:line="360" w:lineRule="auto"/>
        <w:jc w:val="both"/>
        <w:rPr>
          <w:rFonts w:ascii="Palatino Linotype" w:eastAsia="Palatino Linotype" w:hAnsi="Palatino Linotype" w:cs="Palatino Linotype"/>
          <w:szCs w:val="22"/>
          <w:lang w:eastAsia="es-MX"/>
        </w:rPr>
      </w:pPr>
      <w:r w:rsidRPr="006C2C19">
        <w:rPr>
          <w:rFonts w:ascii="Palatino Linotype" w:eastAsia="Palatino Linotype" w:hAnsi="Palatino Linotype" w:cs="Palatino Linotype"/>
          <w:szCs w:val="22"/>
          <w:lang w:eastAsia="es-MX"/>
        </w:rPr>
        <w:t xml:space="preserve">Por lo que respecta al Acuerdo del Comité de Transparencia que sustente la versión pública de la documentación a entregar, deberá ser notificado mediante el </w:t>
      </w:r>
      <w:r w:rsidRPr="006C2C19">
        <w:rPr>
          <w:rFonts w:ascii="Palatino Linotype" w:eastAsia="Palatino Linotype" w:hAnsi="Palatino Linotype" w:cs="Palatino Linotype"/>
          <w:b/>
          <w:bCs/>
          <w:szCs w:val="22"/>
          <w:lang w:eastAsia="es-MX"/>
        </w:rPr>
        <w:t>SAIMEX</w:t>
      </w:r>
      <w:r w:rsidRPr="006C2C19">
        <w:rPr>
          <w:rFonts w:ascii="Palatino Linotype" w:eastAsia="Palatino Linotype" w:hAnsi="Palatino Linotype" w:cs="Palatino Linotype"/>
          <w:szCs w:val="22"/>
          <w:lang w:eastAsia="es-MX"/>
        </w:rPr>
        <w:t>.</w:t>
      </w:r>
    </w:p>
    <w:p w14:paraId="4E0BB05F" w14:textId="77777777" w:rsidR="006C2C19" w:rsidRPr="006C2C19" w:rsidRDefault="006C2C19" w:rsidP="006C2C19">
      <w:pPr>
        <w:spacing w:line="360" w:lineRule="auto"/>
        <w:jc w:val="both"/>
        <w:rPr>
          <w:rFonts w:ascii="Palatino Linotype" w:eastAsia="Palatino Linotype" w:hAnsi="Palatino Linotype" w:cs="Palatino Linotype"/>
          <w:lang w:val="es-ES_tradnl" w:eastAsia="es-MX"/>
        </w:rPr>
      </w:pPr>
    </w:p>
    <w:p w14:paraId="317A138A" w14:textId="25D313D7" w:rsidR="006C2C19" w:rsidRPr="006C2C19" w:rsidRDefault="006C2C19" w:rsidP="006C2C19">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6C2C19">
        <w:rPr>
          <w:rFonts w:ascii="Palatino Linotype" w:eastAsia="Palatino Linotype" w:hAnsi="Palatino Linotype" w:cs="Palatino Linotype"/>
          <w:color w:val="000000"/>
          <w:lang w:val="es-ES_tradnl" w:eastAsia="es-MX"/>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w:t>
      </w:r>
      <w:r w:rsidR="00F77427">
        <w:rPr>
          <w:rFonts w:ascii="Palatino Linotype" w:eastAsia="Palatino Linotype" w:hAnsi="Palatino Linotype" w:cs="Palatino Linotype"/>
          <w:color w:val="000000"/>
          <w:lang w:val="es-ES_tradnl" w:eastAsia="es-MX"/>
        </w:rPr>
        <w:t xml:space="preserve"> parte</w:t>
      </w:r>
      <w:r w:rsidRPr="006C2C19">
        <w:rPr>
          <w:rFonts w:ascii="Palatino Linotype" w:eastAsia="Palatino Linotype" w:hAnsi="Palatino Linotype" w:cs="Palatino Linotype"/>
          <w:color w:val="000000"/>
          <w:lang w:val="es-ES_tradnl" w:eastAsia="es-MX"/>
        </w:rPr>
        <w:t xml:space="preserve"> </w:t>
      </w:r>
      <w:r w:rsidRPr="006C2C19">
        <w:rPr>
          <w:rFonts w:ascii="Palatino Linotype" w:eastAsia="Palatino Linotype" w:hAnsi="Palatino Linotype" w:cs="Palatino Linotype"/>
          <w:b/>
          <w:bCs/>
          <w:color w:val="000000"/>
          <w:lang w:val="es-ES_tradnl" w:eastAsia="es-MX"/>
        </w:rPr>
        <w:t>Recurrente</w:t>
      </w:r>
      <w:r w:rsidRPr="006C2C19">
        <w:rPr>
          <w:rFonts w:ascii="Palatino Linotype" w:eastAsia="Palatino Linotype" w:hAnsi="Palatino Linotype" w:cs="Palatino Linotype"/>
          <w:color w:val="000000"/>
          <w:lang w:val="es-ES_tradnl" w:eastAsia="es-MX"/>
        </w:rPr>
        <w:t>.</w:t>
      </w:r>
    </w:p>
    <w:p w14:paraId="0B2C568E" w14:textId="77777777" w:rsidR="00D051B1" w:rsidRPr="00D051B1" w:rsidRDefault="00D051B1" w:rsidP="00D051B1">
      <w:pPr>
        <w:pStyle w:val="Sinespaciado"/>
        <w:spacing w:line="360" w:lineRule="auto"/>
        <w:jc w:val="both"/>
        <w:rPr>
          <w:rFonts w:ascii="Palatino Linotype" w:hAnsi="Palatino Linotype"/>
        </w:rPr>
      </w:pPr>
    </w:p>
    <w:p w14:paraId="018A3EA2" w14:textId="25ED3A0A" w:rsidR="009A6521" w:rsidRDefault="009A6521" w:rsidP="009A6521">
      <w:pPr>
        <w:spacing w:line="360" w:lineRule="auto"/>
        <w:jc w:val="both"/>
        <w:rPr>
          <w:rFonts w:ascii="Palatino Linotype" w:hAnsi="Palatino Linotype"/>
        </w:rPr>
      </w:pPr>
      <w:r w:rsidRPr="006037CA">
        <w:rPr>
          <w:rFonts w:ascii="Palatino Linotype" w:hAnsi="Palatino Linotype" w:cs="Arial"/>
          <w:lang w:eastAsia="es-MX"/>
        </w:rPr>
        <w:t>Final</w:t>
      </w:r>
      <w:r w:rsidRPr="006037CA">
        <w:rPr>
          <w:rFonts w:ascii="Palatino Linotype" w:hAnsi="Palatino Linotype"/>
        </w:rPr>
        <w:t xml:space="preserve">mente, y en mérito de lo expuesto en líneas anteriores, resultan </w:t>
      </w:r>
      <w:r w:rsidR="00C120DF">
        <w:rPr>
          <w:rFonts w:ascii="Palatino Linotype" w:hAnsi="Palatino Linotype"/>
        </w:rPr>
        <w:t xml:space="preserve">parcialmente </w:t>
      </w:r>
      <w:r w:rsidRPr="006037CA">
        <w:rPr>
          <w:rFonts w:ascii="Palatino Linotype" w:hAnsi="Palatino Linotype"/>
        </w:rPr>
        <w:t>fundados los motivos de inconformidad vertidos por</w:t>
      </w:r>
      <w:r w:rsidR="00EC0266">
        <w:rPr>
          <w:rFonts w:ascii="Palatino Linotype" w:hAnsi="Palatino Linotype"/>
        </w:rPr>
        <w:t xml:space="preserve"> la parte </w:t>
      </w:r>
      <w:r w:rsidRPr="006037CA">
        <w:rPr>
          <w:rFonts w:ascii="Palatino Linotype" w:hAnsi="Palatino Linotype"/>
          <w:b/>
        </w:rPr>
        <w:t>Recurrente</w:t>
      </w:r>
      <w:r w:rsidRPr="006037CA">
        <w:rPr>
          <w:rFonts w:ascii="Palatino Linotype" w:hAnsi="Palatino Linotype"/>
        </w:rPr>
        <w:t xml:space="preserve">, por ello con fundamento en la </w:t>
      </w:r>
      <w:r w:rsidR="00DB55A6">
        <w:rPr>
          <w:rFonts w:ascii="Palatino Linotype" w:hAnsi="Palatino Linotype"/>
          <w:i/>
        </w:rPr>
        <w:t>segund</w:t>
      </w:r>
      <w:r w:rsidRPr="006037CA">
        <w:rPr>
          <w:rFonts w:ascii="Palatino Linotype" w:hAnsi="Palatino Linotype"/>
          <w:i/>
        </w:rPr>
        <w:t>a hipótesis</w:t>
      </w:r>
      <w:r w:rsidRPr="006037CA">
        <w:rPr>
          <w:rFonts w:ascii="Palatino Linotype" w:hAnsi="Palatino Linotype"/>
        </w:rPr>
        <w:t xml:space="preserve"> del artículo 186, fracción III, de la Ley de Transparencia y Acceso a la Información Pública del Estado de México y Municipios, se </w:t>
      </w:r>
      <w:r w:rsidR="00DB55A6">
        <w:rPr>
          <w:rFonts w:ascii="Palatino Linotype" w:hAnsi="Palatino Linotype"/>
          <w:b/>
        </w:rPr>
        <w:t>MODIFI</w:t>
      </w:r>
      <w:r w:rsidRPr="006037CA">
        <w:rPr>
          <w:rFonts w:ascii="Palatino Linotype" w:hAnsi="Palatino Linotype"/>
          <w:b/>
        </w:rPr>
        <w:t xml:space="preserve">CA </w:t>
      </w:r>
      <w:r w:rsidRPr="006037CA">
        <w:rPr>
          <w:rFonts w:ascii="Palatino Linotype" w:hAnsi="Palatino Linotype"/>
        </w:rPr>
        <w:t xml:space="preserve">la respuesta a la solicitud de información </w:t>
      </w:r>
      <w:r w:rsidR="00F77427" w:rsidRPr="00F77427">
        <w:rPr>
          <w:rFonts w:ascii="Palatino Linotype" w:hAnsi="Palatino Linotype" w:cs="Arial"/>
          <w:b/>
        </w:rPr>
        <w:t>00840/TOLUCA/IP/2025</w:t>
      </w:r>
      <w:r w:rsidRPr="006037CA">
        <w:rPr>
          <w:rFonts w:ascii="Palatino Linotype" w:hAnsi="Palatino Linotype" w:cs="Arial"/>
        </w:rPr>
        <w:t xml:space="preserve">, </w:t>
      </w:r>
      <w:r w:rsidRPr="006037CA">
        <w:rPr>
          <w:rFonts w:ascii="Palatino Linotype" w:hAnsi="Palatino Linotype"/>
        </w:rPr>
        <w:t>que ha sido materia del presente fallo.</w:t>
      </w:r>
    </w:p>
    <w:p w14:paraId="1DD8C3AC" w14:textId="77777777" w:rsidR="000478CF" w:rsidRPr="006037CA" w:rsidRDefault="000478CF" w:rsidP="009A6521">
      <w:pPr>
        <w:spacing w:line="360" w:lineRule="auto"/>
        <w:jc w:val="both"/>
        <w:rPr>
          <w:rFonts w:ascii="Palatino Linotype" w:hAnsi="Palatino Linotype"/>
        </w:rPr>
      </w:pPr>
    </w:p>
    <w:p w14:paraId="0833E19F" w14:textId="36E08C25" w:rsidR="009A6521" w:rsidRDefault="009A6521" w:rsidP="009A6521">
      <w:pPr>
        <w:spacing w:line="360" w:lineRule="auto"/>
        <w:jc w:val="both"/>
        <w:rPr>
          <w:rFonts w:ascii="Palatino Linotype" w:hAnsi="Palatino Linotype"/>
        </w:rPr>
      </w:pPr>
      <w:r w:rsidRPr="006037CA">
        <w:rPr>
          <w:rFonts w:ascii="Palatino Linotype" w:hAnsi="Palatino Linotype"/>
        </w:rPr>
        <w:lastRenderedPageBreak/>
        <w:t xml:space="preserve">Por lo antes expuesto y fundado. </w:t>
      </w:r>
    </w:p>
    <w:p w14:paraId="23CEC153" w14:textId="77777777" w:rsidR="00B10A2E" w:rsidRPr="006037CA" w:rsidRDefault="00B10A2E" w:rsidP="009A6521">
      <w:pPr>
        <w:spacing w:line="360" w:lineRule="auto"/>
        <w:jc w:val="both"/>
        <w:rPr>
          <w:rFonts w:ascii="Palatino Linotype" w:hAnsi="Palatino Linotype"/>
        </w:rPr>
      </w:pPr>
    </w:p>
    <w:p w14:paraId="00772740" w14:textId="4A59BF46" w:rsidR="009A6521" w:rsidRDefault="009A6521" w:rsidP="00561D99">
      <w:pPr>
        <w:spacing w:line="360" w:lineRule="auto"/>
        <w:jc w:val="center"/>
        <w:rPr>
          <w:rFonts w:ascii="Palatino Linotype" w:hAnsi="Palatino Linotype"/>
          <w:b/>
          <w:bCs/>
          <w:spacing w:val="60"/>
          <w:sz w:val="28"/>
          <w:lang w:val="es-ES_tradnl"/>
        </w:rPr>
      </w:pPr>
      <w:r w:rsidRPr="006037CA">
        <w:rPr>
          <w:rFonts w:ascii="Palatino Linotype" w:hAnsi="Palatino Linotype"/>
          <w:b/>
          <w:bCs/>
          <w:spacing w:val="60"/>
          <w:sz w:val="28"/>
          <w:lang w:val="es-ES_tradnl"/>
        </w:rPr>
        <w:t>SE    RESUELVE</w:t>
      </w:r>
    </w:p>
    <w:p w14:paraId="700BABFE" w14:textId="77777777" w:rsidR="00561D99" w:rsidRPr="00561D99" w:rsidRDefault="00561D99" w:rsidP="00561D99">
      <w:pPr>
        <w:spacing w:line="360" w:lineRule="auto"/>
        <w:jc w:val="center"/>
        <w:rPr>
          <w:rFonts w:ascii="Palatino Linotype" w:hAnsi="Palatino Linotype"/>
          <w:b/>
          <w:bCs/>
          <w:spacing w:val="60"/>
          <w:lang w:val="es-ES_tradnl"/>
        </w:rPr>
      </w:pPr>
    </w:p>
    <w:p w14:paraId="2EAA7CD9" w14:textId="39B664F4" w:rsidR="009A6521" w:rsidRDefault="009A6521" w:rsidP="00561D99">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lang w:val="es-ES_tradnl"/>
        </w:rPr>
        <w:t>PRIMERO.</w:t>
      </w:r>
      <w:r w:rsidRPr="006037CA">
        <w:rPr>
          <w:rFonts w:ascii="Palatino Linotype" w:hAnsi="Palatino Linotype" w:cs="Arial"/>
          <w:lang w:val="es-ES_tradnl"/>
        </w:rPr>
        <w:t xml:space="preserve"> </w:t>
      </w:r>
      <w:r w:rsidRPr="006037CA">
        <w:rPr>
          <w:rFonts w:ascii="Palatino Linotype" w:hAnsi="Palatino Linotype" w:cs="Arial"/>
        </w:rPr>
        <w:t>Se</w:t>
      </w:r>
      <w:r w:rsidRPr="006037CA">
        <w:rPr>
          <w:rFonts w:ascii="Palatino Linotype" w:hAnsi="Palatino Linotype" w:cs="Arial"/>
          <w:b/>
        </w:rPr>
        <w:t xml:space="preserve"> </w:t>
      </w:r>
      <w:r w:rsidR="00DB55A6">
        <w:rPr>
          <w:rFonts w:ascii="Palatino Linotype" w:hAnsi="Palatino Linotype" w:cs="Arial"/>
          <w:b/>
        </w:rPr>
        <w:t>MODIFI</w:t>
      </w:r>
      <w:r w:rsidRPr="006037CA">
        <w:rPr>
          <w:rFonts w:ascii="Palatino Linotype" w:hAnsi="Palatino Linotype" w:cs="Arial"/>
          <w:b/>
        </w:rPr>
        <w:t xml:space="preserve">CA </w:t>
      </w:r>
      <w:r w:rsidRPr="006037CA">
        <w:rPr>
          <w:rFonts w:ascii="Palatino Linotype" w:eastAsia="Arial Unicode MS" w:hAnsi="Palatino Linotype" w:cs="Arial"/>
        </w:rPr>
        <w:t>la respuesta entregada por</w:t>
      </w:r>
      <w:r>
        <w:rPr>
          <w:rFonts w:ascii="Palatino Linotype" w:eastAsia="Arial Unicode MS" w:hAnsi="Palatino Linotype" w:cs="Arial"/>
        </w:rPr>
        <w:t xml:space="preserve"> el </w:t>
      </w:r>
      <w:r w:rsidRPr="006037CA">
        <w:rPr>
          <w:rFonts w:ascii="Palatino Linotype" w:eastAsia="Arial Unicode MS" w:hAnsi="Palatino Linotype" w:cs="Arial"/>
          <w:b/>
        </w:rPr>
        <w:t xml:space="preserve">Sujeto Obligado </w:t>
      </w:r>
      <w:r w:rsidRPr="006037CA">
        <w:rPr>
          <w:rFonts w:ascii="Palatino Linotype" w:eastAsia="Arial Unicode MS" w:hAnsi="Palatino Linotype" w:cs="Arial"/>
        </w:rPr>
        <w:t xml:space="preserve">a la solicitud de información número </w:t>
      </w:r>
      <w:r w:rsidR="00F77427" w:rsidRPr="00F77427">
        <w:rPr>
          <w:rFonts w:ascii="Palatino Linotype" w:hAnsi="Palatino Linotype" w:cs="Arial"/>
          <w:b/>
        </w:rPr>
        <w:t>00840/TOLUCA/IP/2025</w:t>
      </w:r>
      <w:r w:rsidRPr="006037CA">
        <w:rPr>
          <w:rFonts w:ascii="Palatino Linotype" w:hAnsi="Palatino Linotype" w:cs="Arial"/>
        </w:rPr>
        <w:t xml:space="preserve">, por resultar </w:t>
      </w:r>
      <w:r w:rsidR="00C120DF">
        <w:rPr>
          <w:rFonts w:ascii="Palatino Linotype" w:hAnsi="Palatino Linotype" w:cs="Arial"/>
        </w:rPr>
        <w:t xml:space="preserve">parcialmente </w:t>
      </w:r>
      <w:r w:rsidRPr="006037CA">
        <w:rPr>
          <w:rFonts w:ascii="Palatino Linotype" w:hAnsi="Palatino Linotype" w:cs="Arial"/>
        </w:rPr>
        <w:t>fundados los motivos de inconformidad vertidos por el</w:t>
      </w:r>
      <w:r w:rsidRPr="006037CA">
        <w:rPr>
          <w:rFonts w:ascii="Palatino Linotype" w:hAnsi="Palatino Linotype" w:cs="Arial"/>
          <w:b/>
        </w:rPr>
        <w:t xml:space="preserve"> Recurrente</w:t>
      </w:r>
      <w:r w:rsidRPr="006037CA">
        <w:rPr>
          <w:rFonts w:ascii="Palatino Linotype" w:hAnsi="Palatino Linotype" w:cs="Arial"/>
        </w:rPr>
        <w:t xml:space="preserve">, en términos del Considerando </w:t>
      </w:r>
      <w:r w:rsidR="00C120DF">
        <w:rPr>
          <w:rFonts w:ascii="Palatino Linotype" w:hAnsi="Palatino Linotype" w:cs="Arial"/>
          <w:b/>
        </w:rPr>
        <w:t>QUIN</w:t>
      </w:r>
      <w:r w:rsidRPr="006037CA">
        <w:rPr>
          <w:rFonts w:ascii="Palatino Linotype" w:hAnsi="Palatino Linotype" w:cs="Arial"/>
          <w:b/>
        </w:rPr>
        <w:t>TO</w:t>
      </w:r>
      <w:r w:rsidRPr="006037CA">
        <w:rPr>
          <w:rFonts w:ascii="Palatino Linotype" w:hAnsi="Palatino Linotype" w:cs="Arial"/>
        </w:rPr>
        <w:t xml:space="preserve"> de esta resolución.</w:t>
      </w:r>
    </w:p>
    <w:p w14:paraId="185D3227" w14:textId="77777777" w:rsidR="00561D99" w:rsidRPr="00561D99" w:rsidRDefault="00561D99" w:rsidP="00561D99">
      <w:pPr>
        <w:autoSpaceDE w:val="0"/>
        <w:autoSpaceDN w:val="0"/>
        <w:adjustRightInd w:val="0"/>
        <w:spacing w:line="360" w:lineRule="auto"/>
        <w:ind w:right="49"/>
        <w:jc w:val="both"/>
        <w:rPr>
          <w:rFonts w:ascii="Palatino Linotype" w:hAnsi="Palatino Linotype" w:cs="Arial"/>
        </w:rPr>
      </w:pPr>
    </w:p>
    <w:p w14:paraId="3C8CD3B1" w14:textId="259BF4BE" w:rsidR="009A6521" w:rsidRDefault="009A6521" w:rsidP="00561D99">
      <w:pPr>
        <w:spacing w:line="360" w:lineRule="auto"/>
        <w:jc w:val="both"/>
        <w:rPr>
          <w:rFonts w:ascii="Palatino Linotype" w:hAnsi="Palatino Linotype" w:cs="Arial"/>
        </w:rPr>
      </w:pPr>
      <w:r w:rsidRPr="006037CA">
        <w:rPr>
          <w:rFonts w:ascii="Palatino Linotype" w:hAnsi="Palatino Linotype" w:cs="Arial"/>
          <w:b/>
          <w:sz w:val="28"/>
          <w:szCs w:val="28"/>
        </w:rPr>
        <w:t>SEGUNDO.</w:t>
      </w:r>
      <w:r w:rsidRPr="006037CA">
        <w:rPr>
          <w:rFonts w:ascii="Palatino Linotype" w:hAnsi="Palatino Linotype" w:cs="Arial"/>
        </w:rPr>
        <w:t xml:space="preserve"> Se </w:t>
      </w:r>
      <w:r w:rsidRPr="006037CA">
        <w:rPr>
          <w:rFonts w:ascii="Palatino Linotype" w:hAnsi="Palatino Linotype" w:cs="Arial"/>
          <w:b/>
        </w:rPr>
        <w:t>ORDENA</w:t>
      </w:r>
      <w:r w:rsidRPr="006037CA">
        <w:rPr>
          <w:rFonts w:ascii="Palatino Linotype" w:hAnsi="Palatino Linotype" w:cs="Arial"/>
        </w:rPr>
        <w:t xml:space="preserve"> al </w:t>
      </w:r>
      <w:r w:rsidRPr="006037CA">
        <w:rPr>
          <w:rFonts w:ascii="Palatino Linotype" w:hAnsi="Palatino Linotype" w:cs="Arial"/>
          <w:b/>
        </w:rPr>
        <w:t>Sujeto Obligado</w:t>
      </w:r>
      <w:r w:rsidRPr="006037CA">
        <w:rPr>
          <w:rFonts w:ascii="Palatino Linotype" w:hAnsi="Palatino Linotype" w:cs="Arial"/>
        </w:rPr>
        <w:t xml:space="preserve"> haga entrega al </w:t>
      </w:r>
      <w:r w:rsidRPr="006037CA">
        <w:rPr>
          <w:rFonts w:ascii="Palatino Linotype" w:hAnsi="Palatino Linotype" w:cs="Arial"/>
          <w:b/>
        </w:rPr>
        <w:t xml:space="preserve">Recurrente </w:t>
      </w:r>
      <w:r w:rsidRPr="006037CA">
        <w:rPr>
          <w:rFonts w:ascii="Palatino Linotype" w:hAnsi="Palatino Linotype" w:cs="Arial"/>
        </w:rPr>
        <w:t xml:space="preserve">en términos del Considerando </w:t>
      </w:r>
      <w:r w:rsidR="00047244">
        <w:rPr>
          <w:rFonts w:ascii="Palatino Linotype" w:hAnsi="Palatino Linotype" w:cs="Arial"/>
          <w:b/>
        </w:rPr>
        <w:t>QUIN</w:t>
      </w:r>
      <w:r w:rsidRPr="006037CA">
        <w:rPr>
          <w:rFonts w:ascii="Palatino Linotype" w:hAnsi="Palatino Linotype" w:cs="Arial"/>
          <w:b/>
        </w:rPr>
        <w:t xml:space="preserve">TO </w:t>
      </w:r>
      <w:r w:rsidRPr="006037CA">
        <w:rPr>
          <w:rFonts w:ascii="Palatino Linotype" w:hAnsi="Palatino Linotype" w:cs="Arial"/>
        </w:rPr>
        <w:t>de esta resolución, a través del</w:t>
      </w:r>
      <w:r w:rsidRPr="006037CA">
        <w:rPr>
          <w:rFonts w:ascii="Palatino Linotype" w:hAnsi="Palatino Linotype" w:cs="Arial"/>
          <w:b/>
        </w:rPr>
        <w:t xml:space="preserve"> </w:t>
      </w:r>
      <w:r w:rsidRPr="006037CA">
        <w:rPr>
          <w:rFonts w:ascii="Palatino Linotype" w:hAnsi="Palatino Linotype" w:cs="Arial"/>
        </w:rPr>
        <w:t xml:space="preserve">Sistema de Acceso a la Información Mexiquense </w:t>
      </w:r>
      <w:r w:rsidRPr="006037CA">
        <w:rPr>
          <w:rFonts w:ascii="Palatino Linotype" w:hAnsi="Palatino Linotype" w:cs="Arial"/>
          <w:b/>
        </w:rPr>
        <w:t>(SAIMEX)</w:t>
      </w:r>
      <w:r w:rsidR="006B0E22">
        <w:rPr>
          <w:rFonts w:ascii="Palatino Linotype" w:hAnsi="Palatino Linotype" w:cs="Arial"/>
        </w:rPr>
        <w:t xml:space="preserve">, </w:t>
      </w:r>
      <w:r w:rsidR="00854A20">
        <w:rPr>
          <w:rFonts w:ascii="Palatino Linotype" w:hAnsi="Palatino Linotype" w:cs="Arial"/>
        </w:rPr>
        <w:t xml:space="preserve">vigente al doce de febrero de dos mil veinticinco, de </w:t>
      </w:r>
      <w:r>
        <w:rPr>
          <w:rFonts w:ascii="Palatino Linotype" w:hAnsi="Palatino Linotype" w:cs="Arial"/>
        </w:rPr>
        <w:t xml:space="preserve">lo </w:t>
      </w:r>
      <w:r w:rsidRPr="006037CA">
        <w:rPr>
          <w:rFonts w:ascii="Palatino Linotype" w:hAnsi="Palatino Linotype" w:cs="Arial"/>
        </w:rPr>
        <w:t>siguiente:</w:t>
      </w:r>
    </w:p>
    <w:p w14:paraId="009C7C22" w14:textId="77777777" w:rsidR="00561D99" w:rsidRPr="00561D99" w:rsidRDefault="00561D99" w:rsidP="00561D99">
      <w:pPr>
        <w:spacing w:line="360" w:lineRule="auto"/>
        <w:jc w:val="both"/>
        <w:rPr>
          <w:rFonts w:ascii="Palatino Linotype" w:hAnsi="Palatino Linotype" w:cs="Arial"/>
        </w:rPr>
      </w:pPr>
    </w:p>
    <w:p w14:paraId="24730E74" w14:textId="30219C7D" w:rsidR="00854A20" w:rsidRDefault="00F77427" w:rsidP="00854A20">
      <w:pPr>
        <w:pStyle w:val="Prrafodelista"/>
        <w:numPr>
          <w:ilvl w:val="0"/>
          <w:numId w:val="9"/>
        </w:numPr>
        <w:spacing w:line="360" w:lineRule="auto"/>
        <w:jc w:val="both"/>
        <w:rPr>
          <w:rFonts w:ascii="Palatino Linotype" w:hAnsi="Palatino Linotype" w:cs="Arial"/>
        </w:rPr>
      </w:pPr>
      <w:r>
        <w:rPr>
          <w:rFonts w:ascii="Palatino Linotype" w:hAnsi="Palatino Linotype" w:cs="Arial"/>
        </w:rPr>
        <w:t xml:space="preserve">El </w:t>
      </w:r>
      <w:r w:rsidRPr="00F77427">
        <w:rPr>
          <w:rFonts w:ascii="Palatino Linotype" w:hAnsi="Palatino Linotype" w:cs="Arial"/>
        </w:rPr>
        <w:t>Acuerdo del Comité de Transparencia mediante el cual clasifique</w:t>
      </w:r>
      <w:r w:rsidR="00023C66">
        <w:rPr>
          <w:rFonts w:ascii="Palatino Linotype" w:hAnsi="Palatino Linotype" w:cs="Arial"/>
        </w:rPr>
        <w:t xml:space="preserve"> como información </w:t>
      </w:r>
      <w:r w:rsidR="00023C66" w:rsidRPr="00023C66">
        <w:rPr>
          <w:rFonts w:ascii="Palatino Linotype" w:hAnsi="Palatino Linotype" w:cs="Arial"/>
          <w:b/>
          <w:bCs/>
        </w:rPr>
        <w:t>RESERVADA</w:t>
      </w:r>
      <w:r w:rsidR="00023C66">
        <w:rPr>
          <w:rFonts w:ascii="Palatino Linotype" w:hAnsi="Palatino Linotype" w:cs="Arial"/>
        </w:rPr>
        <w:t>,</w:t>
      </w:r>
      <w:r w:rsidRPr="00F77427">
        <w:rPr>
          <w:rFonts w:ascii="Palatino Linotype" w:hAnsi="Palatino Linotype" w:cs="Arial"/>
        </w:rPr>
        <w:t xml:space="preserve"> </w:t>
      </w:r>
      <w:r w:rsidR="00854A20">
        <w:rPr>
          <w:rFonts w:ascii="Palatino Linotype" w:hAnsi="Palatino Linotype" w:cs="Arial"/>
        </w:rPr>
        <w:t>el número de patrullas, de los elementos de seguridad y las armas para la vigilancia en la zona de Coló</w:t>
      </w:r>
      <w:r w:rsidR="00023C66">
        <w:rPr>
          <w:rFonts w:ascii="Palatino Linotype" w:hAnsi="Palatino Linotype" w:cs="Arial"/>
        </w:rPr>
        <w:t>n;</w:t>
      </w:r>
      <w:r w:rsidR="00854A20">
        <w:rPr>
          <w:rFonts w:ascii="Palatino Linotype" w:hAnsi="Palatino Linotype" w:cs="Arial"/>
        </w:rPr>
        <w:t xml:space="preserve"> así como, el nombre del comandante de dicha zona.</w:t>
      </w:r>
    </w:p>
    <w:p w14:paraId="4178D44C" w14:textId="49855440" w:rsidR="00F77427" w:rsidRPr="00854A20" w:rsidRDefault="00854A20" w:rsidP="00854A20">
      <w:pPr>
        <w:pStyle w:val="Sinespaciado"/>
      </w:pPr>
      <w:r w:rsidRPr="00854A20">
        <w:tab/>
      </w:r>
    </w:p>
    <w:p w14:paraId="64111AC9" w14:textId="7719CDB4" w:rsidR="00F77427" w:rsidRDefault="00854A20" w:rsidP="00854A20">
      <w:pPr>
        <w:pStyle w:val="Prrafodelista"/>
        <w:numPr>
          <w:ilvl w:val="0"/>
          <w:numId w:val="9"/>
        </w:numPr>
        <w:spacing w:line="360" w:lineRule="auto"/>
        <w:jc w:val="both"/>
        <w:rPr>
          <w:rFonts w:ascii="Palatino Linotype" w:hAnsi="Palatino Linotype" w:cs="Arial"/>
        </w:rPr>
      </w:pPr>
      <w:r>
        <w:rPr>
          <w:rFonts w:ascii="Palatino Linotype" w:hAnsi="Palatino Linotype" w:cs="Arial"/>
        </w:rPr>
        <w:t>De ser procedente, la versión pública de los d</w:t>
      </w:r>
      <w:r w:rsidR="00F77427" w:rsidRPr="00F77427">
        <w:rPr>
          <w:rFonts w:ascii="Palatino Linotype" w:hAnsi="Palatino Linotype" w:cs="Arial"/>
        </w:rPr>
        <w:t xml:space="preserve">ocumentos en donde conste el sueldo bruto y neto de los </w:t>
      </w:r>
      <w:r>
        <w:rPr>
          <w:rFonts w:ascii="Palatino Linotype" w:hAnsi="Palatino Linotype" w:cs="Arial"/>
        </w:rPr>
        <w:t xml:space="preserve">elementos de seguridad. </w:t>
      </w:r>
    </w:p>
    <w:p w14:paraId="1598F382" w14:textId="77777777" w:rsidR="00854A20" w:rsidRPr="00854A20" w:rsidRDefault="00854A20" w:rsidP="00854A20">
      <w:pPr>
        <w:pStyle w:val="Sinespaciado"/>
      </w:pPr>
    </w:p>
    <w:p w14:paraId="5592040C" w14:textId="77777777" w:rsidR="00854A20" w:rsidRPr="00854A20" w:rsidRDefault="00854A20" w:rsidP="00854A20">
      <w:pPr>
        <w:pStyle w:val="NormalINFOEM"/>
        <w:spacing w:line="240" w:lineRule="auto"/>
        <w:ind w:left="426" w:right="474"/>
        <w:rPr>
          <w:i/>
          <w:iCs/>
          <w:sz w:val="22"/>
        </w:rPr>
      </w:pPr>
      <w:r w:rsidRPr="00854A20">
        <w:rPr>
          <w:i/>
          <w:iCs/>
          <w:sz w:val="22"/>
        </w:rPr>
        <w:t xml:space="preserve">De ser necesario, como sustento de la versión pública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854A20">
        <w:rPr>
          <w:b/>
          <w:bCs/>
          <w:i/>
          <w:iCs/>
          <w:sz w:val="22"/>
        </w:rPr>
        <w:t>Recurrente</w:t>
      </w:r>
      <w:r w:rsidRPr="00854A20">
        <w:rPr>
          <w:i/>
          <w:iCs/>
          <w:sz w:val="22"/>
        </w:rPr>
        <w:t>.</w:t>
      </w:r>
    </w:p>
    <w:p w14:paraId="2E440A6B" w14:textId="77777777" w:rsidR="00854A20" w:rsidRPr="00854A20" w:rsidRDefault="00854A20" w:rsidP="00854A20">
      <w:pPr>
        <w:rPr>
          <w:rFonts w:ascii="Palatino Linotype" w:hAnsi="Palatino Linotype" w:cs="Arial"/>
        </w:rPr>
      </w:pPr>
    </w:p>
    <w:p w14:paraId="73ABF2D6" w14:textId="6B979E9C" w:rsidR="009A6521" w:rsidRDefault="009A6521" w:rsidP="00561D99">
      <w:pPr>
        <w:autoSpaceDE w:val="0"/>
        <w:autoSpaceDN w:val="0"/>
        <w:adjustRightInd w:val="0"/>
        <w:spacing w:line="360" w:lineRule="auto"/>
        <w:ind w:right="49"/>
        <w:jc w:val="both"/>
        <w:rPr>
          <w:rFonts w:ascii="Palatino Linotype" w:hAnsi="Palatino Linotype" w:cs="Arial"/>
          <w:szCs w:val="28"/>
          <w:lang w:val="es-ES_tradnl"/>
        </w:rPr>
      </w:pPr>
      <w:r w:rsidRPr="006037CA">
        <w:rPr>
          <w:rFonts w:ascii="Palatino Linotype" w:hAnsi="Palatino Linotype" w:cs="Arial"/>
          <w:b/>
          <w:sz w:val="28"/>
          <w:szCs w:val="28"/>
          <w:lang w:val="es-ES_tradnl"/>
        </w:rPr>
        <w:lastRenderedPageBreak/>
        <w:t xml:space="preserve">TERCERO. </w:t>
      </w:r>
      <w:r w:rsidRPr="006037CA">
        <w:rPr>
          <w:rFonts w:ascii="Palatino Linotype" w:hAnsi="Palatino Linotype" w:cs="Arial"/>
          <w:b/>
          <w:szCs w:val="28"/>
          <w:lang w:val="es-ES_tradnl"/>
        </w:rPr>
        <w:t xml:space="preserve">NOTIFÍQUESE </w:t>
      </w:r>
      <w:r w:rsidRPr="006037CA">
        <w:rPr>
          <w:rFonts w:ascii="Palatino Linotype" w:hAnsi="Palatino Linotype" w:cs="Arial"/>
          <w:szCs w:val="28"/>
          <w:lang w:val="es-ES_tradnl"/>
        </w:rPr>
        <w:t xml:space="preserve">la presente resolución </w:t>
      </w:r>
      <w:r w:rsidRPr="006037CA">
        <w:rPr>
          <w:rFonts w:ascii="Palatino Linotype" w:hAnsi="Palatino Linotype" w:cs="Arial"/>
        </w:rPr>
        <w:t xml:space="preserve">a través del Sistema de Acceso a la Información Mexiquense </w:t>
      </w:r>
      <w:r w:rsidRPr="006037CA">
        <w:rPr>
          <w:rFonts w:ascii="Palatino Linotype" w:hAnsi="Palatino Linotype" w:cs="Arial"/>
          <w:b/>
        </w:rPr>
        <w:t>(SAIMEX)</w:t>
      </w:r>
      <w:r w:rsidRPr="006037CA">
        <w:rPr>
          <w:rFonts w:ascii="Palatino Linotype" w:hAnsi="Palatino Linotype" w:cs="Arial"/>
          <w:szCs w:val="28"/>
          <w:lang w:val="es-ES_tradnl"/>
        </w:rPr>
        <w:t xml:space="preserve"> al Titular de la Unidad de Transparencia del </w:t>
      </w:r>
      <w:r w:rsidRPr="006037CA">
        <w:rPr>
          <w:rFonts w:ascii="Palatino Linotype" w:hAnsi="Palatino Linotype" w:cs="Arial"/>
          <w:b/>
          <w:szCs w:val="28"/>
          <w:lang w:val="es-ES_tradnl"/>
        </w:rPr>
        <w:t>Sujeto Obligado</w:t>
      </w:r>
      <w:r w:rsidRPr="006037CA">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w:t>
      </w:r>
      <w:r w:rsidR="00C120DF">
        <w:rPr>
          <w:rFonts w:ascii="Palatino Linotype" w:hAnsi="Palatino Linotype" w:cs="Arial"/>
          <w:szCs w:val="28"/>
          <w:lang w:val="es-ES_tradnl"/>
        </w:rPr>
        <w:t xml:space="preserve"> III; 214, 215 y 216 de la Ley </w:t>
      </w:r>
      <w:r w:rsidRPr="006037CA">
        <w:rPr>
          <w:rFonts w:ascii="Palatino Linotype" w:hAnsi="Palatino Linotype" w:cs="Arial"/>
          <w:szCs w:val="28"/>
          <w:lang w:val="es-ES_tradnl"/>
        </w:rPr>
        <w:t>de Transparencia y Acceso a la Información Pública del Estado de México y Municipios.</w:t>
      </w:r>
    </w:p>
    <w:p w14:paraId="49858C27" w14:textId="77777777" w:rsidR="00561D99" w:rsidRPr="00561D99" w:rsidRDefault="00561D99" w:rsidP="00561D99">
      <w:pPr>
        <w:autoSpaceDE w:val="0"/>
        <w:autoSpaceDN w:val="0"/>
        <w:adjustRightInd w:val="0"/>
        <w:spacing w:line="360" w:lineRule="auto"/>
        <w:ind w:right="49"/>
        <w:jc w:val="both"/>
        <w:rPr>
          <w:rFonts w:ascii="Palatino Linotype" w:hAnsi="Palatino Linotype" w:cs="Arial"/>
          <w:szCs w:val="28"/>
          <w:lang w:val="es-ES_tradnl"/>
        </w:rPr>
      </w:pPr>
    </w:p>
    <w:p w14:paraId="159F728C" w14:textId="5B5B797E" w:rsidR="002A3EFB" w:rsidRDefault="009A6521" w:rsidP="00561D99">
      <w:pPr>
        <w:spacing w:line="360" w:lineRule="auto"/>
        <w:jc w:val="both"/>
        <w:rPr>
          <w:rFonts w:ascii="Palatino Linotype" w:hAnsi="Palatino Linotype" w:cs="Arial"/>
          <w:bCs/>
          <w:szCs w:val="28"/>
        </w:rPr>
      </w:pPr>
      <w:r w:rsidRPr="006037CA">
        <w:rPr>
          <w:rFonts w:ascii="Palatino Linotype" w:hAnsi="Palatino Linotype" w:cs="Arial"/>
          <w:b/>
          <w:bCs/>
          <w:sz w:val="28"/>
          <w:szCs w:val="28"/>
        </w:rPr>
        <w:t>CUARTO.</w:t>
      </w:r>
      <w:r w:rsidRPr="006037CA">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037CA">
        <w:rPr>
          <w:rFonts w:ascii="Palatino Linotype" w:hAnsi="Palatino Linotype" w:cs="Arial"/>
          <w:b/>
          <w:bCs/>
          <w:szCs w:val="28"/>
        </w:rPr>
        <w:t>Sujeto Obligado</w:t>
      </w:r>
      <w:r w:rsidRPr="006037CA">
        <w:rPr>
          <w:rFonts w:ascii="Palatino Linotype" w:hAnsi="Palatino Linotype" w:cs="Arial"/>
          <w:bCs/>
          <w:szCs w:val="28"/>
        </w:rPr>
        <w:t xml:space="preserve"> de manera fundada y motivada, podrá solicitar una ampliación de plazo para el cumplimiento de la presente resolución.</w:t>
      </w:r>
    </w:p>
    <w:p w14:paraId="5F50BEFF" w14:textId="77777777" w:rsidR="00561D99" w:rsidRPr="00561D99" w:rsidRDefault="00561D99" w:rsidP="00561D99">
      <w:pPr>
        <w:spacing w:line="360" w:lineRule="auto"/>
        <w:jc w:val="both"/>
        <w:rPr>
          <w:rFonts w:ascii="Palatino Linotype" w:hAnsi="Palatino Linotype" w:cs="Arial"/>
          <w:bCs/>
          <w:szCs w:val="28"/>
        </w:rPr>
      </w:pPr>
    </w:p>
    <w:p w14:paraId="1B4E606C" w14:textId="371D2306" w:rsidR="00DF2507" w:rsidRDefault="009A6521" w:rsidP="00561D99">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rPr>
        <w:t>QUINTO.</w:t>
      </w:r>
      <w:r w:rsidRPr="006037CA">
        <w:rPr>
          <w:rFonts w:ascii="Palatino Linotype" w:hAnsi="Palatino Linotype" w:cs="Arial"/>
          <w:b/>
        </w:rPr>
        <w:t xml:space="preserve"> NOTIFÍQUESE</w:t>
      </w:r>
      <w:r w:rsidRPr="006037CA">
        <w:rPr>
          <w:rFonts w:ascii="Palatino Linotype" w:hAnsi="Palatino Linotype" w:cs="Arial"/>
        </w:rPr>
        <w:t xml:space="preserve"> al </w:t>
      </w:r>
      <w:r w:rsidRPr="006037CA">
        <w:rPr>
          <w:rFonts w:ascii="Palatino Linotype" w:hAnsi="Palatino Linotype" w:cs="Arial"/>
          <w:b/>
        </w:rPr>
        <w:t>Recurrente</w:t>
      </w:r>
      <w:r w:rsidRPr="006037CA">
        <w:rPr>
          <w:rFonts w:ascii="Palatino Linotype" w:hAnsi="Palatino Linotype" w:cs="Arial"/>
        </w:rPr>
        <w:t xml:space="preserve"> la presente resolución a través del Sistema de Acceso a la Información Mexiquense </w:t>
      </w:r>
      <w:r w:rsidRPr="006037CA">
        <w:rPr>
          <w:rFonts w:ascii="Palatino Linotype" w:hAnsi="Palatino Linotype" w:cs="Arial"/>
          <w:b/>
        </w:rPr>
        <w:t>(SAIMEX),</w:t>
      </w:r>
      <w:r w:rsidRPr="006037CA">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3D55CF1" w14:textId="77777777" w:rsidR="00561D99" w:rsidRPr="00561D99" w:rsidRDefault="00561D99" w:rsidP="00561D99">
      <w:pPr>
        <w:autoSpaceDE w:val="0"/>
        <w:autoSpaceDN w:val="0"/>
        <w:adjustRightInd w:val="0"/>
        <w:spacing w:line="360" w:lineRule="auto"/>
        <w:ind w:right="49"/>
        <w:jc w:val="both"/>
        <w:rPr>
          <w:rFonts w:ascii="Palatino Linotype" w:hAnsi="Palatino Linotype" w:cs="Arial"/>
        </w:rPr>
      </w:pPr>
    </w:p>
    <w:p w14:paraId="708C2C7B" w14:textId="3D2931F8" w:rsidR="00B10A2E" w:rsidRDefault="0029071C" w:rsidP="00D01A6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lastRenderedPageBreak/>
        <w:t>ASÍ LO RESUELVE, POR UNANIMIDAD DE VOTOS, EL PLENO DEL</w:t>
      </w:r>
      <w:r w:rsidRPr="006A240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A240A">
        <w:rPr>
          <w:rFonts w:ascii="Palatino Linotype" w:eastAsiaTheme="minorHAnsi" w:hAnsi="Palatino Linotype" w:cs="Arial"/>
          <w:lang w:val="es-MX" w:eastAsia="en-US"/>
        </w:rPr>
        <w:t>, CONFORMADO POR LOS COMISIONADOS JOSÉ MARTÍNEZ VILCHIS; MARÍA DEL ROSARIO MEJÍA AYALA</w:t>
      </w:r>
      <w:r w:rsidR="00D955E0">
        <w:rPr>
          <w:rFonts w:ascii="Palatino Linotype" w:eastAsiaTheme="minorHAnsi" w:hAnsi="Palatino Linotype" w:cs="Arial"/>
          <w:lang w:val="es-MX" w:eastAsia="en-US"/>
        </w:rPr>
        <w:t xml:space="preserve"> (EMITIENDO VOTO PARTICULAR)</w:t>
      </w:r>
      <w:r w:rsidRPr="006A240A">
        <w:rPr>
          <w:rFonts w:ascii="Palatino Linotype" w:eastAsiaTheme="minorHAnsi" w:hAnsi="Palatino Linotype" w:cs="Arial"/>
          <w:lang w:val="es-MX" w:eastAsia="en-US"/>
        </w:rPr>
        <w:t>; SHARON CRISTINA MORALES MARTÍNEZ</w:t>
      </w:r>
      <w:r w:rsidR="00C4326C"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LUIS GUSTAVO PARRA NORIEGA</w:t>
      </w:r>
      <w:r w:rsidR="004309A2" w:rsidRPr="006A240A">
        <w:rPr>
          <w:rFonts w:ascii="Palatino Linotype" w:eastAsiaTheme="minorHAnsi" w:hAnsi="Palatino Linotype" w:cs="Arial"/>
          <w:lang w:val="es-MX" w:eastAsia="en-US"/>
        </w:rPr>
        <w:t xml:space="preserve"> </w:t>
      </w:r>
      <w:r w:rsidR="00D955E0">
        <w:rPr>
          <w:rFonts w:ascii="Palatino Linotype" w:eastAsiaTheme="minorHAnsi" w:hAnsi="Palatino Linotype" w:cs="Arial"/>
          <w:lang w:val="es-MX" w:eastAsia="en-US"/>
        </w:rPr>
        <w:t xml:space="preserve">(EMITIENDO VOTO PARTICULAR) </w:t>
      </w:r>
      <w:r w:rsidRPr="006A240A">
        <w:rPr>
          <w:rFonts w:ascii="Palatino Linotype" w:eastAsiaTheme="minorHAnsi" w:hAnsi="Palatino Linotype" w:cs="Arial"/>
          <w:lang w:val="es-MX" w:eastAsia="en-US"/>
        </w:rPr>
        <w:t>Y GUADALUPE RAMÍREZ PEÑA</w:t>
      </w:r>
      <w:r w:rsidR="00D955E0">
        <w:rPr>
          <w:rFonts w:ascii="Palatino Linotype" w:eastAsiaTheme="minorHAnsi" w:hAnsi="Palatino Linotype" w:cs="Arial"/>
          <w:lang w:val="es-MX" w:eastAsia="en-US"/>
        </w:rPr>
        <w:t xml:space="preserve"> (EMITIENDO VOTO PARTICULAR)</w:t>
      </w:r>
      <w:r w:rsidRPr="006A240A">
        <w:rPr>
          <w:rFonts w:ascii="Palatino Linotype" w:eastAsiaTheme="minorHAnsi" w:hAnsi="Palatino Linotype" w:cs="Arial"/>
          <w:lang w:val="es-MX" w:eastAsia="en-US"/>
        </w:rPr>
        <w:t xml:space="preserve">; EN LA </w:t>
      </w:r>
      <w:r w:rsidR="00623E62">
        <w:rPr>
          <w:rFonts w:ascii="Palatino Linotype" w:eastAsiaTheme="minorHAnsi" w:hAnsi="Palatino Linotype" w:cs="Arial"/>
          <w:lang w:val="es-MX" w:eastAsia="en-US"/>
        </w:rPr>
        <w:t>DÉCIM</w:t>
      </w:r>
      <w:r w:rsidR="00561D99">
        <w:rPr>
          <w:rFonts w:ascii="Palatino Linotype" w:eastAsiaTheme="minorHAnsi" w:hAnsi="Palatino Linotype" w:cs="Arial"/>
          <w:lang w:val="es-MX" w:eastAsia="en-US"/>
        </w:rPr>
        <w:t>A</w:t>
      </w:r>
      <w:r w:rsidR="00623E62">
        <w:rPr>
          <w:rFonts w:ascii="Palatino Linotype" w:eastAsiaTheme="minorHAnsi" w:hAnsi="Palatino Linotype" w:cs="Arial"/>
          <w:lang w:val="es-MX" w:eastAsia="en-US"/>
        </w:rPr>
        <w:t xml:space="preserve"> SÉPTIMA</w:t>
      </w:r>
      <w:r w:rsidR="007D645B">
        <w:rPr>
          <w:rFonts w:ascii="Palatino Linotype" w:eastAsiaTheme="minorHAnsi" w:hAnsi="Palatino Linotype" w:cs="Arial"/>
          <w:lang w:val="es-MX" w:eastAsia="en-US"/>
        </w:rPr>
        <w:t xml:space="preserve"> </w:t>
      </w:r>
      <w:r w:rsidR="00C37A05" w:rsidRPr="006A240A">
        <w:rPr>
          <w:rFonts w:ascii="Palatino Linotype" w:eastAsiaTheme="minorHAnsi" w:hAnsi="Palatino Linotype" w:cs="Arial"/>
          <w:lang w:val="es-MX" w:eastAsia="en-US"/>
        </w:rPr>
        <w:t xml:space="preserve">SESIÓN </w:t>
      </w:r>
      <w:r w:rsidR="00C753C2" w:rsidRPr="006A240A">
        <w:rPr>
          <w:rFonts w:ascii="Palatino Linotype" w:eastAsiaTheme="minorHAnsi" w:hAnsi="Palatino Linotype" w:cs="Arial"/>
          <w:lang w:val="es-MX" w:eastAsia="en-US"/>
        </w:rPr>
        <w:t xml:space="preserve">ORDINARIA CELEBRADA </w:t>
      </w:r>
      <w:r w:rsidR="00C37A05" w:rsidRPr="006A240A">
        <w:rPr>
          <w:rFonts w:ascii="Palatino Linotype" w:eastAsiaTheme="minorHAnsi" w:hAnsi="Palatino Linotype" w:cs="Arial"/>
          <w:lang w:val="es-MX" w:eastAsia="en-US"/>
        </w:rPr>
        <w:t xml:space="preserve">EL </w:t>
      </w:r>
      <w:r w:rsidR="00623E62">
        <w:rPr>
          <w:rFonts w:ascii="Palatino Linotype" w:hAnsi="Palatino Linotype" w:cs="Arial"/>
          <w:color w:val="000000"/>
          <w:lang w:val="es-MX" w:eastAsia="es-MX"/>
        </w:rPr>
        <w:t>CATORCE DE MAYO</w:t>
      </w:r>
      <w:r w:rsidR="00561D99">
        <w:rPr>
          <w:rFonts w:ascii="Palatino Linotype" w:hAnsi="Palatino Linotype" w:cs="Arial"/>
          <w:color w:val="000000"/>
          <w:lang w:val="es-MX" w:eastAsia="es-MX"/>
        </w:rPr>
        <w:t xml:space="preserve"> DOS MIL VEINTICINCO</w:t>
      </w:r>
      <w:r w:rsidRPr="006A240A">
        <w:rPr>
          <w:rFonts w:ascii="Palatino Linotype" w:eastAsiaTheme="minorHAnsi" w:hAnsi="Palatino Linotype" w:cs="Arial"/>
          <w:lang w:val="es-MX" w:eastAsia="en-US"/>
        </w:rPr>
        <w:t xml:space="preserve">, </w:t>
      </w:r>
      <w:r w:rsidR="00B253F0" w:rsidRPr="006A240A">
        <w:rPr>
          <w:rFonts w:ascii="Palatino Linotype" w:eastAsiaTheme="minorHAnsi" w:hAnsi="Palatino Linotype" w:cs="Arial"/>
          <w:lang w:val="es-MX" w:eastAsia="en-US"/>
        </w:rPr>
        <w:t>ANTE EL SECRETARIO TÉCNICO DEL PLENO, ALEXIS TAPIA RAMÍREZ</w:t>
      </w:r>
      <w:r w:rsidR="00054E04" w:rsidRPr="006A240A">
        <w:rPr>
          <w:rFonts w:ascii="Palatino Linotype" w:eastAsiaTheme="minorHAnsi" w:hAnsi="Palatino Linotype" w:cs="Arial"/>
          <w:lang w:val="es-MX" w:eastAsia="en-US"/>
        </w:rPr>
        <w:t>.</w:t>
      </w:r>
      <w:r w:rsidR="00B10A2E">
        <w:rPr>
          <w:rFonts w:ascii="Palatino Linotype" w:eastAsiaTheme="minorHAnsi" w:hAnsi="Palatino Linotype" w:cs="Arial"/>
          <w:lang w:val="es-MX" w:eastAsia="en-US"/>
        </w:rPr>
        <w:t>-----------</w:t>
      </w:r>
      <w:r w:rsidR="00C120DF">
        <w:rPr>
          <w:rFonts w:ascii="Palatino Linotype" w:eastAsiaTheme="minorHAnsi" w:hAnsi="Palatino Linotype" w:cs="Arial"/>
          <w:lang w:val="es-MX" w:eastAsia="en-US"/>
        </w:rPr>
        <w:t>------------------------------------------------------------------------------------------------------------------------------------------------------------------------------------------------------------------------------------------------------------------------------------------------------------------------------------------------------------------------------------------------------------------------------------------------------------------------------------------------------------------------------------------------------------------------------------------------------------------------------------------------------------------------------------------------------------------------------------------------------------------------------------------------------------------------------------------------------------------------------------------------------------------------------------------------------------------------------------------------------------------------------------------------------------------------------------------------------------------------------------------------------------------------------------------------------------------------------------------------------------------------------------------------------------------------------------------------------------------------------------------------------------------------------------------------------------------------------------------------------------------------------------------------------------------------------------------------------------------------------------------------------------------------------------------------------------------------------------------------------------------------------</w:t>
      </w:r>
    </w:p>
    <w:p w14:paraId="30DC6A28" w14:textId="5C3B8EB0" w:rsidR="00B10A2E" w:rsidRPr="00B10A2E" w:rsidRDefault="00B10A2E" w:rsidP="00D01A63">
      <w:pPr>
        <w:spacing w:line="360" w:lineRule="auto"/>
        <w:jc w:val="both"/>
        <w:rPr>
          <w:rFonts w:ascii="Palatino Linotype" w:eastAsiaTheme="minorHAnsi" w:hAnsi="Palatino Linotype" w:cs="Arial"/>
          <w:sz w:val="16"/>
          <w:szCs w:val="16"/>
          <w:lang w:val="es-MX" w:eastAsia="en-US"/>
        </w:rPr>
      </w:pPr>
      <w:r w:rsidRPr="00B10A2E">
        <w:rPr>
          <w:rFonts w:ascii="Palatino Linotype" w:eastAsiaTheme="minorHAnsi" w:hAnsi="Palatino Linotype" w:cs="Arial"/>
          <w:sz w:val="16"/>
          <w:szCs w:val="16"/>
          <w:lang w:val="es-MX" w:eastAsia="en-US"/>
        </w:rPr>
        <w:t>JMV/CCR/</w:t>
      </w:r>
      <w:proofErr w:type="spellStart"/>
      <w:r w:rsidRPr="00B10A2E">
        <w:rPr>
          <w:rFonts w:ascii="Palatino Linotype" w:eastAsiaTheme="minorHAnsi" w:hAnsi="Palatino Linotype" w:cs="Arial"/>
          <w:sz w:val="16"/>
          <w:szCs w:val="16"/>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7F0AEA03" w:rsidR="0029071C" w:rsidRPr="003E56C9" w:rsidRDefault="0029071C" w:rsidP="003E56C9"/>
    <w:sectPr w:rsidR="0029071C" w:rsidRPr="003E56C9" w:rsidSect="00742DA4">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92DA5" w14:textId="77777777" w:rsidR="00F811D3" w:rsidRDefault="00F811D3" w:rsidP="000B5E25">
      <w:r>
        <w:separator/>
      </w:r>
    </w:p>
  </w:endnote>
  <w:endnote w:type="continuationSeparator" w:id="0">
    <w:p w14:paraId="5339F957" w14:textId="77777777" w:rsidR="00F811D3" w:rsidRDefault="00F811D3"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75607A" w:rsidRPr="000D3AD4" w:rsidRDefault="007560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E6022">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E6022">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75607A" w:rsidRPr="000D3AD4" w:rsidRDefault="007560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E602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E6022">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1B7AD" w14:textId="77777777" w:rsidR="00F811D3" w:rsidRDefault="00F811D3" w:rsidP="000B5E25">
      <w:r>
        <w:separator/>
      </w:r>
    </w:p>
  </w:footnote>
  <w:footnote w:type="continuationSeparator" w:id="0">
    <w:p w14:paraId="6DDA13DF" w14:textId="77777777" w:rsidR="00F811D3" w:rsidRDefault="00F811D3" w:rsidP="000B5E25">
      <w:r>
        <w:continuationSeparator/>
      </w:r>
    </w:p>
  </w:footnote>
  <w:footnote w:id="1">
    <w:p w14:paraId="415B7283" w14:textId="77777777" w:rsidR="0075607A" w:rsidRPr="008A64CB" w:rsidRDefault="0075607A"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75607A" w:rsidRDefault="0075607A" w:rsidP="008A64CB">
      <w:pPr>
        <w:autoSpaceDE w:val="0"/>
        <w:autoSpaceDN w:val="0"/>
        <w:adjustRightInd w:val="0"/>
        <w:ind w:right="49"/>
        <w:jc w:val="both"/>
        <w:rPr>
          <w:rFonts w:ascii="Palatino Linotype" w:hAnsi="Palatino Linotype"/>
          <w:i/>
          <w:sz w:val="18"/>
          <w:szCs w:val="22"/>
        </w:rPr>
      </w:pPr>
    </w:p>
    <w:p w14:paraId="2A843A3D" w14:textId="77777777" w:rsidR="0075607A" w:rsidRPr="008A64CB" w:rsidRDefault="0075607A"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75607A" w:rsidRPr="008A64CB" w:rsidRDefault="0075607A">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75607A" w:rsidRDefault="003E6022">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693"/>
      <w:gridCol w:w="3974"/>
    </w:tblGrid>
    <w:tr w:rsidR="0075607A" w:rsidRPr="008F2CCC" w14:paraId="6A2352FA" w14:textId="77777777" w:rsidTr="00BC757D">
      <w:tc>
        <w:tcPr>
          <w:tcW w:w="2693" w:type="dxa"/>
          <w:shd w:val="clear" w:color="auto" w:fill="auto"/>
          <w:vAlign w:val="center"/>
        </w:tcPr>
        <w:p w14:paraId="217E963F"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3974" w:type="dxa"/>
          <w:shd w:val="clear" w:color="auto" w:fill="auto"/>
          <w:vAlign w:val="center"/>
        </w:tcPr>
        <w:p w14:paraId="1056B9D1" w14:textId="2707A749" w:rsidR="0075607A" w:rsidRPr="0029071C" w:rsidRDefault="0075607A"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623E62">
            <w:rPr>
              <w:rFonts w:ascii="Palatino Linotype" w:hAnsi="Palatino Linotype"/>
              <w:sz w:val="22"/>
              <w:szCs w:val="22"/>
              <w:lang w:val="es-ES_tradnl"/>
            </w:rPr>
            <w:t>2560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75607A" w:rsidRPr="008F2CCC" w14:paraId="1F299A1F" w14:textId="77777777" w:rsidTr="00BC757D">
      <w:trPr>
        <w:trHeight w:val="228"/>
      </w:trPr>
      <w:tc>
        <w:tcPr>
          <w:tcW w:w="2693" w:type="dxa"/>
          <w:shd w:val="clear" w:color="auto" w:fill="auto"/>
          <w:vAlign w:val="center"/>
        </w:tcPr>
        <w:p w14:paraId="683328AB"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3974" w:type="dxa"/>
          <w:shd w:val="clear" w:color="auto" w:fill="auto"/>
          <w:vAlign w:val="center"/>
        </w:tcPr>
        <w:p w14:paraId="0DAC1EE3" w14:textId="6D1F7406" w:rsidR="0075607A" w:rsidRPr="0029071C" w:rsidRDefault="0075607A" w:rsidP="00B6659F">
          <w:pPr>
            <w:spacing w:line="276" w:lineRule="auto"/>
            <w:jc w:val="right"/>
            <w:rPr>
              <w:rFonts w:ascii="Palatino Linotype" w:hAnsi="Palatino Linotype"/>
              <w:sz w:val="22"/>
              <w:szCs w:val="22"/>
            </w:rPr>
          </w:pPr>
          <w:r>
            <w:rPr>
              <w:rFonts w:ascii="Palatino Linotype" w:hAnsi="Palatino Linotype"/>
              <w:sz w:val="22"/>
              <w:szCs w:val="22"/>
            </w:rPr>
            <w:t>Ayuntamiento de Toluca</w:t>
          </w:r>
        </w:p>
      </w:tc>
    </w:tr>
    <w:tr w:rsidR="0075607A" w:rsidRPr="008F2CCC" w14:paraId="46D09EF7" w14:textId="77777777" w:rsidTr="00BC757D">
      <w:tc>
        <w:tcPr>
          <w:tcW w:w="2693" w:type="dxa"/>
          <w:shd w:val="clear" w:color="auto" w:fill="auto"/>
          <w:vAlign w:val="center"/>
        </w:tcPr>
        <w:p w14:paraId="1A0A5ED2" w14:textId="77777777" w:rsidR="0075607A" w:rsidRPr="008F5DAE" w:rsidRDefault="0075607A" w:rsidP="00BC757D">
          <w:pPr>
            <w:spacing w:line="276" w:lineRule="auto"/>
            <w:jc w:val="center"/>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3974" w:type="dxa"/>
          <w:shd w:val="clear" w:color="auto" w:fill="auto"/>
          <w:vAlign w:val="center"/>
        </w:tcPr>
        <w:p w14:paraId="1AE463AD" w14:textId="77777777" w:rsidR="0075607A" w:rsidRPr="0029071C" w:rsidRDefault="007560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75607A" w:rsidRPr="001779E0" w:rsidRDefault="003E602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1" w:type="dxa"/>
      <w:tblInd w:w="2263" w:type="dxa"/>
      <w:tblLayout w:type="fixed"/>
      <w:tblLook w:val="04A0" w:firstRow="1" w:lastRow="0" w:firstColumn="1" w:lastColumn="0" w:noHBand="0" w:noVBand="1"/>
    </w:tblPr>
    <w:tblGrid>
      <w:gridCol w:w="2552"/>
      <w:gridCol w:w="4399"/>
    </w:tblGrid>
    <w:tr w:rsidR="0075607A" w:rsidRPr="008F2CCC" w14:paraId="647E1A5E" w14:textId="77777777" w:rsidTr="00515252">
      <w:tc>
        <w:tcPr>
          <w:tcW w:w="2552" w:type="dxa"/>
          <w:shd w:val="clear" w:color="auto" w:fill="auto"/>
          <w:vAlign w:val="center"/>
        </w:tcPr>
        <w:p w14:paraId="61C1A94D"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399" w:type="dxa"/>
          <w:shd w:val="clear" w:color="auto" w:fill="auto"/>
          <w:vAlign w:val="center"/>
        </w:tcPr>
        <w:p w14:paraId="5D88CF1B" w14:textId="18D2043D" w:rsidR="0075607A" w:rsidRPr="0029071C" w:rsidRDefault="0075607A"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623E62">
            <w:rPr>
              <w:rFonts w:ascii="Palatino Linotype" w:hAnsi="Palatino Linotype"/>
              <w:sz w:val="22"/>
              <w:szCs w:val="22"/>
              <w:lang w:val="es-ES_tradnl"/>
            </w:rPr>
            <w:t>2560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75607A" w:rsidRPr="008F2CCC" w14:paraId="34929B82" w14:textId="77777777" w:rsidTr="00515252">
      <w:tc>
        <w:tcPr>
          <w:tcW w:w="2552" w:type="dxa"/>
          <w:shd w:val="clear" w:color="auto" w:fill="auto"/>
          <w:vAlign w:val="center"/>
        </w:tcPr>
        <w:p w14:paraId="54C68700"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399" w:type="dxa"/>
          <w:shd w:val="clear" w:color="auto" w:fill="auto"/>
          <w:vAlign w:val="center"/>
        </w:tcPr>
        <w:p w14:paraId="5F35F8B2" w14:textId="633D9D1D" w:rsidR="0075607A" w:rsidRPr="006D30E6" w:rsidRDefault="003E6022"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75607A" w:rsidRPr="008F2CCC" w14:paraId="15459416" w14:textId="77777777" w:rsidTr="00515252">
      <w:trPr>
        <w:trHeight w:val="228"/>
      </w:trPr>
      <w:tc>
        <w:tcPr>
          <w:tcW w:w="2552" w:type="dxa"/>
          <w:shd w:val="clear" w:color="auto" w:fill="auto"/>
          <w:vAlign w:val="center"/>
        </w:tcPr>
        <w:p w14:paraId="776491B5"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399" w:type="dxa"/>
          <w:shd w:val="clear" w:color="auto" w:fill="auto"/>
          <w:vAlign w:val="center"/>
        </w:tcPr>
        <w:p w14:paraId="6836B188" w14:textId="49D2B90F" w:rsidR="0075607A" w:rsidRPr="0029071C" w:rsidRDefault="0075607A" w:rsidP="0009050D">
          <w:pPr>
            <w:spacing w:line="276" w:lineRule="auto"/>
            <w:jc w:val="right"/>
            <w:rPr>
              <w:rFonts w:ascii="Palatino Linotype" w:hAnsi="Palatino Linotype"/>
              <w:sz w:val="22"/>
              <w:szCs w:val="22"/>
            </w:rPr>
          </w:pPr>
          <w:r w:rsidRPr="00BC757D">
            <w:rPr>
              <w:rFonts w:ascii="Palatino Linotype" w:hAnsi="Palatino Linotype"/>
              <w:sz w:val="22"/>
              <w:szCs w:val="22"/>
            </w:rPr>
            <w:t>Ayuntamiento de T</w:t>
          </w:r>
          <w:r>
            <w:rPr>
              <w:rFonts w:ascii="Palatino Linotype" w:hAnsi="Palatino Linotype"/>
              <w:sz w:val="22"/>
              <w:szCs w:val="22"/>
            </w:rPr>
            <w:t>oluca</w:t>
          </w:r>
        </w:p>
      </w:tc>
    </w:tr>
    <w:tr w:rsidR="0075607A" w:rsidRPr="008F2CCC" w14:paraId="5C009CDE" w14:textId="77777777" w:rsidTr="00515252">
      <w:tc>
        <w:tcPr>
          <w:tcW w:w="2552" w:type="dxa"/>
          <w:shd w:val="clear" w:color="auto" w:fill="auto"/>
          <w:vAlign w:val="center"/>
        </w:tcPr>
        <w:p w14:paraId="294ED620" w14:textId="77777777" w:rsidR="0075607A" w:rsidRPr="008F5DAE" w:rsidRDefault="007560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399" w:type="dxa"/>
          <w:shd w:val="clear" w:color="auto" w:fill="auto"/>
          <w:vAlign w:val="center"/>
        </w:tcPr>
        <w:p w14:paraId="50796410" w14:textId="77777777" w:rsidR="0075607A" w:rsidRPr="0029071C" w:rsidRDefault="007560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B66FDDC" w14:textId="44AA7E40" w:rsidR="0075607A" w:rsidRDefault="003E6022">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2.1pt;width:628.7pt;height:818.9pt;z-index:-251658240;mso-position-horizontal-relative:margin;mso-position-vertical-relative:margin" o:allowincell="f">
          <v:imagedata r:id="rId1" o:title="logo infoem (1)"/>
          <w10:wrap anchorx="margin" anchory="margin"/>
        </v:shape>
      </w:pict>
    </w:r>
  </w:p>
  <w:p w14:paraId="17DC856D" w14:textId="5B3CC04F" w:rsidR="0075607A" w:rsidRPr="009F1AB6" w:rsidRDefault="0075607A">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visibility:visible;mso-wrap-style:square" o:bullet="t">
        <v:imagedata r:id="rId1" o:title=""/>
      </v:shape>
    </w:pict>
  </w:numPicBullet>
  <w:abstractNum w:abstractNumId="0" w15:restartNumberingAfterBreak="0">
    <w:nsid w:val="01F5536A"/>
    <w:multiLevelType w:val="hybridMultilevel"/>
    <w:tmpl w:val="C5C239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332F85"/>
    <w:multiLevelType w:val="multilevel"/>
    <w:tmpl w:val="86085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D04AB7"/>
    <w:multiLevelType w:val="hybridMultilevel"/>
    <w:tmpl w:val="F88E1E48"/>
    <w:lvl w:ilvl="0" w:tplc="17080D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9A17E5"/>
    <w:multiLevelType w:val="hybridMultilevel"/>
    <w:tmpl w:val="CA54A4F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F35C3F"/>
    <w:multiLevelType w:val="hybridMultilevel"/>
    <w:tmpl w:val="456C904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A04532"/>
    <w:multiLevelType w:val="hybridMultilevel"/>
    <w:tmpl w:val="AD204A88"/>
    <w:lvl w:ilvl="0" w:tplc="BC4AE6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7936BF"/>
    <w:multiLevelType w:val="hybridMultilevel"/>
    <w:tmpl w:val="03DA2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165956"/>
    <w:multiLevelType w:val="hybridMultilevel"/>
    <w:tmpl w:val="0B703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6E3099"/>
    <w:multiLevelType w:val="hybridMultilevel"/>
    <w:tmpl w:val="256CF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B46CEB"/>
    <w:multiLevelType w:val="hybridMultilevel"/>
    <w:tmpl w:val="D48A362A"/>
    <w:lvl w:ilvl="0" w:tplc="62FA79D2">
      <w:start w:val="1"/>
      <w:numFmt w:val="decimal"/>
      <w:lvlText w:val="%1."/>
      <w:lvlJc w:val="left"/>
      <w:pPr>
        <w:ind w:left="720" w:hanging="360"/>
      </w:pPr>
      <w:rPr>
        <w:rFonts w:ascii="Palatino Linotype" w:eastAsia="Times New Roman" w:hAnsi="Palatino Linotype"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445979"/>
    <w:multiLevelType w:val="hybridMultilevel"/>
    <w:tmpl w:val="CA443B96"/>
    <w:lvl w:ilvl="0" w:tplc="C518E20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23728D"/>
    <w:multiLevelType w:val="hybridMultilevel"/>
    <w:tmpl w:val="DA6CE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BD0C78"/>
    <w:multiLevelType w:val="hybridMultilevel"/>
    <w:tmpl w:val="B2E0C5B6"/>
    <w:lvl w:ilvl="0" w:tplc="5A528DB4">
      <w:start w:val="1"/>
      <w:numFmt w:val="upperRoman"/>
      <w:lvlText w:val="%1."/>
      <w:lvlJc w:val="left"/>
      <w:pPr>
        <w:ind w:left="7841" w:hanging="186"/>
      </w:pPr>
      <w:rPr>
        <w:rFonts w:ascii="Palatino Linotype" w:eastAsia="Arial" w:hAnsi="Palatino Linotype" w:cs="Arial" w:hint="default"/>
        <w:b/>
        <w:bCs/>
        <w:i/>
        <w:spacing w:val="-19"/>
        <w:w w:val="99"/>
        <w:sz w:val="22"/>
        <w:szCs w:val="20"/>
      </w:rPr>
    </w:lvl>
    <w:lvl w:ilvl="1" w:tplc="EC0E6474">
      <w:start w:val="1"/>
      <w:numFmt w:val="lowerLetter"/>
      <w:lvlText w:val="%2)"/>
      <w:lvlJc w:val="left"/>
      <w:pPr>
        <w:ind w:left="6875" w:hanging="212"/>
      </w:pPr>
      <w:rPr>
        <w:rFonts w:ascii="Palatino Linotype" w:eastAsia="Arial" w:hAnsi="Palatino Linotype" w:cs="Arial" w:hint="default"/>
        <w:b/>
        <w:bCs/>
        <w:w w:val="99"/>
        <w:sz w:val="22"/>
        <w:szCs w:val="22"/>
      </w:rPr>
    </w:lvl>
    <w:lvl w:ilvl="2" w:tplc="698A2EE6">
      <w:start w:val="1"/>
      <w:numFmt w:val="decimal"/>
      <w:lvlText w:val="%3)"/>
      <w:lvlJc w:val="left"/>
      <w:pPr>
        <w:ind w:left="806" w:hanging="238"/>
      </w:pPr>
      <w:rPr>
        <w:rFonts w:ascii="Palatino Linotype" w:eastAsia="Arial" w:hAnsi="Palatino Linotype" w:cs="Arial" w:hint="default"/>
        <w:b/>
        <w:bCs/>
        <w:spacing w:val="-25"/>
        <w:w w:val="99"/>
        <w:sz w:val="22"/>
        <w:szCs w:val="22"/>
      </w:rPr>
    </w:lvl>
    <w:lvl w:ilvl="3" w:tplc="2A961D5E">
      <w:numFmt w:val="bullet"/>
      <w:lvlText w:val="•"/>
      <w:lvlJc w:val="left"/>
      <w:pPr>
        <w:ind w:left="9569" w:hanging="238"/>
      </w:pPr>
      <w:rPr>
        <w:rFonts w:hint="default"/>
      </w:rPr>
    </w:lvl>
    <w:lvl w:ilvl="4" w:tplc="0BC4BF6C">
      <w:numFmt w:val="bullet"/>
      <w:lvlText w:val="•"/>
      <w:lvlJc w:val="left"/>
      <w:pPr>
        <w:ind w:left="9889" w:hanging="238"/>
      </w:pPr>
      <w:rPr>
        <w:rFonts w:hint="default"/>
      </w:rPr>
    </w:lvl>
    <w:lvl w:ilvl="5" w:tplc="29F6170C">
      <w:numFmt w:val="bullet"/>
      <w:lvlText w:val="•"/>
      <w:lvlJc w:val="left"/>
      <w:pPr>
        <w:ind w:left="11229" w:hanging="238"/>
      </w:pPr>
      <w:rPr>
        <w:rFonts w:hint="default"/>
      </w:rPr>
    </w:lvl>
    <w:lvl w:ilvl="6" w:tplc="71985FCC">
      <w:numFmt w:val="bullet"/>
      <w:lvlText w:val="•"/>
      <w:lvlJc w:val="left"/>
      <w:pPr>
        <w:ind w:left="12569" w:hanging="238"/>
      </w:pPr>
      <w:rPr>
        <w:rFonts w:hint="default"/>
      </w:rPr>
    </w:lvl>
    <w:lvl w:ilvl="7" w:tplc="922C3072">
      <w:numFmt w:val="bullet"/>
      <w:lvlText w:val="•"/>
      <w:lvlJc w:val="left"/>
      <w:pPr>
        <w:ind w:left="13910" w:hanging="238"/>
      </w:pPr>
      <w:rPr>
        <w:rFonts w:hint="default"/>
      </w:rPr>
    </w:lvl>
    <w:lvl w:ilvl="8" w:tplc="D15AF54C">
      <w:numFmt w:val="bullet"/>
      <w:lvlText w:val="•"/>
      <w:lvlJc w:val="left"/>
      <w:pPr>
        <w:ind w:left="15250" w:hanging="238"/>
      </w:pPr>
      <w:rPr>
        <w:rFonts w:hint="default"/>
      </w:rPr>
    </w:lvl>
  </w:abstractNum>
  <w:abstractNum w:abstractNumId="17" w15:restartNumberingAfterBreak="0">
    <w:nsid w:val="4A4C7ABB"/>
    <w:multiLevelType w:val="hybridMultilevel"/>
    <w:tmpl w:val="5CAC87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CB33E3"/>
    <w:multiLevelType w:val="multilevel"/>
    <w:tmpl w:val="6EE49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0CC6069"/>
    <w:multiLevelType w:val="hybridMultilevel"/>
    <w:tmpl w:val="17FC5D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956F62"/>
    <w:multiLevelType w:val="multilevel"/>
    <w:tmpl w:val="98B6E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A835F2B"/>
    <w:multiLevelType w:val="hybridMultilevel"/>
    <w:tmpl w:val="98C0900E"/>
    <w:lvl w:ilvl="0" w:tplc="F81263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B34DE7"/>
    <w:multiLevelType w:val="hybridMultilevel"/>
    <w:tmpl w:val="15A47548"/>
    <w:lvl w:ilvl="0" w:tplc="EB56C8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FE7E8E"/>
    <w:multiLevelType w:val="hybridMultilevel"/>
    <w:tmpl w:val="2B2A34EC"/>
    <w:lvl w:ilvl="0" w:tplc="BC94191A">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1D4E71"/>
    <w:multiLevelType w:val="multilevel"/>
    <w:tmpl w:val="2AA0B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79464325"/>
    <w:multiLevelType w:val="hybridMultilevel"/>
    <w:tmpl w:val="8A623B0A"/>
    <w:lvl w:ilvl="0" w:tplc="080A0011">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E43E68"/>
    <w:multiLevelType w:val="hybridMultilevel"/>
    <w:tmpl w:val="D07A5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10"/>
  </w:num>
  <w:num w:numId="3">
    <w:abstractNumId w:val="5"/>
  </w:num>
  <w:num w:numId="4">
    <w:abstractNumId w:val="22"/>
  </w:num>
  <w:num w:numId="5">
    <w:abstractNumId w:val="25"/>
  </w:num>
  <w:num w:numId="6">
    <w:abstractNumId w:val="33"/>
  </w:num>
  <w:num w:numId="7">
    <w:abstractNumId w:val="8"/>
  </w:num>
  <w:num w:numId="8">
    <w:abstractNumId w:val="23"/>
  </w:num>
  <w:num w:numId="9">
    <w:abstractNumId w:val="30"/>
  </w:num>
  <w:num w:numId="10">
    <w:abstractNumId w:val="2"/>
  </w:num>
  <w:num w:numId="11">
    <w:abstractNumId w:val="24"/>
  </w:num>
  <w:num w:numId="12">
    <w:abstractNumId w:val="7"/>
  </w:num>
  <w:num w:numId="13">
    <w:abstractNumId w:val="4"/>
  </w:num>
  <w:num w:numId="14">
    <w:abstractNumId w:val="20"/>
  </w:num>
  <w:num w:numId="15">
    <w:abstractNumId w:val="11"/>
  </w:num>
  <w:num w:numId="16">
    <w:abstractNumId w:val="16"/>
  </w:num>
  <w:num w:numId="17">
    <w:abstractNumId w:val="9"/>
  </w:num>
  <w:num w:numId="18">
    <w:abstractNumId w:val="0"/>
  </w:num>
  <w:num w:numId="19">
    <w:abstractNumId w:val="26"/>
  </w:num>
  <w:num w:numId="20">
    <w:abstractNumId w:val="19"/>
  </w:num>
  <w:num w:numId="21">
    <w:abstractNumId w:val="14"/>
  </w:num>
  <w:num w:numId="22">
    <w:abstractNumId w:val="15"/>
  </w:num>
  <w:num w:numId="23">
    <w:abstractNumId w:val="12"/>
  </w:num>
  <w:num w:numId="24">
    <w:abstractNumId w:val="17"/>
  </w:num>
  <w:num w:numId="25">
    <w:abstractNumId w:val="27"/>
  </w:num>
  <w:num w:numId="26">
    <w:abstractNumId w:val="6"/>
  </w:num>
  <w:num w:numId="27">
    <w:abstractNumId w:val="1"/>
  </w:num>
  <w:num w:numId="28">
    <w:abstractNumId w:val="18"/>
  </w:num>
  <w:num w:numId="29">
    <w:abstractNumId w:val="28"/>
  </w:num>
  <w:num w:numId="30">
    <w:abstractNumId w:val="21"/>
  </w:num>
  <w:num w:numId="31">
    <w:abstractNumId w:val="13"/>
  </w:num>
  <w:num w:numId="32">
    <w:abstractNumId w:val="32"/>
  </w:num>
  <w:num w:numId="33">
    <w:abstractNumId w:val="3"/>
  </w:num>
  <w:num w:numId="34">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07BC3"/>
    <w:rsid w:val="000120BC"/>
    <w:rsid w:val="000153AF"/>
    <w:rsid w:val="0002117B"/>
    <w:rsid w:val="00023C66"/>
    <w:rsid w:val="00031EFF"/>
    <w:rsid w:val="00032D08"/>
    <w:rsid w:val="00036F8B"/>
    <w:rsid w:val="00037D70"/>
    <w:rsid w:val="00047244"/>
    <w:rsid w:val="000478CF"/>
    <w:rsid w:val="00054E04"/>
    <w:rsid w:val="00056A58"/>
    <w:rsid w:val="000572E9"/>
    <w:rsid w:val="00070547"/>
    <w:rsid w:val="00071173"/>
    <w:rsid w:val="000775FC"/>
    <w:rsid w:val="00087797"/>
    <w:rsid w:val="0009050D"/>
    <w:rsid w:val="00091A55"/>
    <w:rsid w:val="00093AE1"/>
    <w:rsid w:val="00094CC7"/>
    <w:rsid w:val="0009545C"/>
    <w:rsid w:val="000A34BB"/>
    <w:rsid w:val="000A717C"/>
    <w:rsid w:val="000A7F15"/>
    <w:rsid w:val="000B33A7"/>
    <w:rsid w:val="000B3CCA"/>
    <w:rsid w:val="000B468E"/>
    <w:rsid w:val="000B5876"/>
    <w:rsid w:val="000B5E25"/>
    <w:rsid w:val="000B7C6C"/>
    <w:rsid w:val="000C14B9"/>
    <w:rsid w:val="000C43CE"/>
    <w:rsid w:val="000C49A2"/>
    <w:rsid w:val="000C49B8"/>
    <w:rsid w:val="000C5FDF"/>
    <w:rsid w:val="000C615C"/>
    <w:rsid w:val="000D0214"/>
    <w:rsid w:val="000D3AD4"/>
    <w:rsid w:val="000D64B0"/>
    <w:rsid w:val="000E592F"/>
    <w:rsid w:val="000F16BA"/>
    <w:rsid w:val="00100C2B"/>
    <w:rsid w:val="00101AD8"/>
    <w:rsid w:val="00105738"/>
    <w:rsid w:val="0010712B"/>
    <w:rsid w:val="00115B15"/>
    <w:rsid w:val="00123996"/>
    <w:rsid w:val="0012510D"/>
    <w:rsid w:val="001256AE"/>
    <w:rsid w:val="00125751"/>
    <w:rsid w:val="00131427"/>
    <w:rsid w:val="001337CA"/>
    <w:rsid w:val="00140AA7"/>
    <w:rsid w:val="00140E1B"/>
    <w:rsid w:val="0014397A"/>
    <w:rsid w:val="00143F6E"/>
    <w:rsid w:val="00151D4C"/>
    <w:rsid w:val="00152DAD"/>
    <w:rsid w:val="001558F3"/>
    <w:rsid w:val="001676E1"/>
    <w:rsid w:val="00170AA7"/>
    <w:rsid w:val="001762FA"/>
    <w:rsid w:val="00184176"/>
    <w:rsid w:val="00186CCB"/>
    <w:rsid w:val="00191418"/>
    <w:rsid w:val="0019170F"/>
    <w:rsid w:val="00193F09"/>
    <w:rsid w:val="00197B1A"/>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27FAE"/>
    <w:rsid w:val="002313F8"/>
    <w:rsid w:val="00235936"/>
    <w:rsid w:val="00236A71"/>
    <w:rsid w:val="00236CBA"/>
    <w:rsid w:val="00242014"/>
    <w:rsid w:val="0024323F"/>
    <w:rsid w:val="002447CD"/>
    <w:rsid w:val="00246DC1"/>
    <w:rsid w:val="00247138"/>
    <w:rsid w:val="00251C5D"/>
    <w:rsid w:val="00253578"/>
    <w:rsid w:val="00255F1A"/>
    <w:rsid w:val="00261BC7"/>
    <w:rsid w:val="00263AF4"/>
    <w:rsid w:val="00266841"/>
    <w:rsid w:val="00266CD3"/>
    <w:rsid w:val="00267458"/>
    <w:rsid w:val="00267BB5"/>
    <w:rsid w:val="0027342B"/>
    <w:rsid w:val="002755AD"/>
    <w:rsid w:val="00286546"/>
    <w:rsid w:val="0029071C"/>
    <w:rsid w:val="002934B4"/>
    <w:rsid w:val="00295B3F"/>
    <w:rsid w:val="00297A54"/>
    <w:rsid w:val="002A040B"/>
    <w:rsid w:val="002A3EFB"/>
    <w:rsid w:val="002A45F3"/>
    <w:rsid w:val="002A4B43"/>
    <w:rsid w:val="002A676F"/>
    <w:rsid w:val="002B48AD"/>
    <w:rsid w:val="002B5B5A"/>
    <w:rsid w:val="002C0BE5"/>
    <w:rsid w:val="002C240F"/>
    <w:rsid w:val="002C62EC"/>
    <w:rsid w:val="002D17B8"/>
    <w:rsid w:val="002D25E0"/>
    <w:rsid w:val="002D2FCA"/>
    <w:rsid w:val="002D32D2"/>
    <w:rsid w:val="002D61F7"/>
    <w:rsid w:val="002D6656"/>
    <w:rsid w:val="002D6E4B"/>
    <w:rsid w:val="002E3085"/>
    <w:rsid w:val="002F3B20"/>
    <w:rsid w:val="002F3F9D"/>
    <w:rsid w:val="002F55B9"/>
    <w:rsid w:val="00302343"/>
    <w:rsid w:val="00306F04"/>
    <w:rsid w:val="00307006"/>
    <w:rsid w:val="0030701F"/>
    <w:rsid w:val="00314E62"/>
    <w:rsid w:val="00320F38"/>
    <w:rsid w:val="00322715"/>
    <w:rsid w:val="00326B44"/>
    <w:rsid w:val="00327151"/>
    <w:rsid w:val="00330FC3"/>
    <w:rsid w:val="00331E82"/>
    <w:rsid w:val="00335C6A"/>
    <w:rsid w:val="003370A0"/>
    <w:rsid w:val="00340A06"/>
    <w:rsid w:val="00343753"/>
    <w:rsid w:val="00343F0B"/>
    <w:rsid w:val="00344236"/>
    <w:rsid w:val="003502CA"/>
    <w:rsid w:val="00351E9D"/>
    <w:rsid w:val="003520C5"/>
    <w:rsid w:val="0035559A"/>
    <w:rsid w:val="00357C37"/>
    <w:rsid w:val="00360FB7"/>
    <w:rsid w:val="00363F90"/>
    <w:rsid w:val="00365F0F"/>
    <w:rsid w:val="00371835"/>
    <w:rsid w:val="0037207F"/>
    <w:rsid w:val="003746DE"/>
    <w:rsid w:val="00376422"/>
    <w:rsid w:val="00377DDD"/>
    <w:rsid w:val="003804E8"/>
    <w:rsid w:val="00380D3E"/>
    <w:rsid w:val="003818CD"/>
    <w:rsid w:val="00386D38"/>
    <w:rsid w:val="00396DB6"/>
    <w:rsid w:val="003A769D"/>
    <w:rsid w:val="003B153A"/>
    <w:rsid w:val="003B1C85"/>
    <w:rsid w:val="003B4CF3"/>
    <w:rsid w:val="003B70B0"/>
    <w:rsid w:val="003C6E1C"/>
    <w:rsid w:val="003D0889"/>
    <w:rsid w:val="003D1214"/>
    <w:rsid w:val="003D5C8A"/>
    <w:rsid w:val="003E21A7"/>
    <w:rsid w:val="003E56C9"/>
    <w:rsid w:val="003E6022"/>
    <w:rsid w:val="003F28C1"/>
    <w:rsid w:val="003F684E"/>
    <w:rsid w:val="004018F9"/>
    <w:rsid w:val="00402765"/>
    <w:rsid w:val="00415D24"/>
    <w:rsid w:val="00424FFC"/>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514F1"/>
    <w:rsid w:val="004672ED"/>
    <w:rsid w:val="00474B1F"/>
    <w:rsid w:val="00491137"/>
    <w:rsid w:val="00492129"/>
    <w:rsid w:val="004A0B63"/>
    <w:rsid w:val="004A26CF"/>
    <w:rsid w:val="004A2D65"/>
    <w:rsid w:val="004B200D"/>
    <w:rsid w:val="004B2314"/>
    <w:rsid w:val="004B5F63"/>
    <w:rsid w:val="004C6BB5"/>
    <w:rsid w:val="004D18B6"/>
    <w:rsid w:val="004D5D2F"/>
    <w:rsid w:val="004D6F71"/>
    <w:rsid w:val="004E06F5"/>
    <w:rsid w:val="004E3A1A"/>
    <w:rsid w:val="004E5628"/>
    <w:rsid w:val="004F5A12"/>
    <w:rsid w:val="004F7F8A"/>
    <w:rsid w:val="00500B82"/>
    <w:rsid w:val="0050130E"/>
    <w:rsid w:val="0050243E"/>
    <w:rsid w:val="005128C2"/>
    <w:rsid w:val="00515252"/>
    <w:rsid w:val="00517275"/>
    <w:rsid w:val="00524A8D"/>
    <w:rsid w:val="00526853"/>
    <w:rsid w:val="005327BF"/>
    <w:rsid w:val="0053343D"/>
    <w:rsid w:val="00541687"/>
    <w:rsid w:val="0054391A"/>
    <w:rsid w:val="00545ABC"/>
    <w:rsid w:val="00555C87"/>
    <w:rsid w:val="00561A6E"/>
    <w:rsid w:val="00561D99"/>
    <w:rsid w:val="00563B39"/>
    <w:rsid w:val="00571E15"/>
    <w:rsid w:val="00572099"/>
    <w:rsid w:val="0057280C"/>
    <w:rsid w:val="0057289F"/>
    <w:rsid w:val="00574FDC"/>
    <w:rsid w:val="005803C9"/>
    <w:rsid w:val="00581DC8"/>
    <w:rsid w:val="0059032F"/>
    <w:rsid w:val="0059614C"/>
    <w:rsid w:val="00597D71"/>
    <w:rsid w:val="005A4C88"/>
    <w:rsid w:val="005A6216"/>
    <w:rsid w:val="005B0692"/>
    <w:rsid w:val="005B234D"/>
    <w:rsid w:val="005B26AD"/>
    <w:rsid w:val="005B36A8"/>
    <w:rsid w:val="005B4FEA"/>
    <w:rsid w:val="005B5693"/>
    <w:rsid w:val="005C2ACA"/>
    <w:rsid w:val="005C6646"/>
    <w:rsid w:val="005D14FC"/>
    <w:rsid w:val="005D77CC"/>
    <w:rsid w:val="005E09AB"/>
    <w:rsid w:val="005E5716"/>
    <w:rsid w:val="005F1F89"/>
    <w:rsid w:val="005F38DA"/>
    <w:rsid w:val="005F4BFB"/>
    <w:rsid w:val="006000C5"/>
    <w:rsid w:val="006002E0"/>
    <w:rsid w:val="0061406C"/>
    <w:rsid w:val="00620280"/>
    <w:rsid w:val="0062349E"/>
    <w:rsid w:val="00623E62"/>
    <w:rsid w:val="006258FD"/>
    <w:rsid w:val="00632E48"/>
    <w:rsid w:val="00643B58"/>
    <w:rsid w:val="00660D13"/>
    <w:rsid w:val="00661CC3"/>
    <w:rsid w:val="006669AA"/>
    <w:rsid w:val="006810FF"/>
    <w:rsid w:val="00681ED0"/>
    <w:rsid w:val="00683574"/>
    <w:rsid w:val="00693611"/>
    <w:rsid w:val="00694976"/>
    <w:rsid w:val="006A240A"/>
    <w:rsid w:val="006A2694"/>
    <w:rsid w:val="006A7AA4"/>
    <w:rsid w:val="006B0E22"/>
    <w:rsid w:val="006B1301"/>
    <w:rsid w:val="006B26B2"/>
    <w:rsid w:val="006B321A"/>
    <w:rsid w:val="006B35CB"/>
    <w:rsid w:val="006B418F"/>
    <w:rsid w:val="006C2C19"/>
    <w:rsid w:val="006C3931"/>
    <w:rsid w:val="006D1713"/>
    <w:rsid w:val="006D30E6"/>
    <w:rsid w:val="006D3A03"/>
    <w:rsid w:val="006D5540"/>
    <w:rsid w:val="006E08FA"/>
    <w:rsid w:val="006E6297"/>
    <w:rsid w:val="006F5F93"/>
    <w:rsid w:val="00703F77"/>
    <w:rsid w:val="00704A02"/>
    <w:rsid w:val="00710FED"/>
    <w:rsid w:val="00714A67"/>
    <w:rsid w:val="00715F45"/>
    <w:rsid w:val="00716632"/>
    <w:rsid w:val="00717A0C"/>
    <w:rsid w:val="0072075B"/>
    <w:rsid w:val="007237B8"/>
    <w:rsid w:val="00725DCB"/>
    <w:rsid w:val="0072658E"/>
    <w:rsid w:val="0073033B"/>
    <w:rsid w:val="00732345"/>
    <w:rsid w:val="007348B7"/>
    <w:rsid w:val="00737A9B"/>
    <w:rsid w:val="00742DA4"/>
    <w:rsid w:val="007527E8"/>
    <w:rsid w:val="007532C7"/>
    <w:rsid w:val="00754241"/>
    <w:rsid w:val="0075607A"/>
    <w:rsid w:val="00756F04"/>
    <w:rsid w:val="00757D60"/>
    <w:rsid w:val="00760B2C"/>
    <w:rsid w:val="007659E9"/>
    <w:rsid w:val="00766D86"/>
    <w:rsid w:val="00767C80"/>
    <w:rsid w:val="00770F18"/>
    <w:rsid w:val="007764BB"/>
    <w:rsid w:val="007828DC"/>
    <w:rsid w:val="00791193"/>
    <w:rsid w:val="00796A2C"/>
    <w:rsid w:val="007A118C"/>
    <w:rsid w:val="007A1F70"/>
    <w:rsid w:val="007A37FE"/>
    <w:rsid w:val="007A401E"/>
    <w:rsid w:val="007A417D"/>
    <w:rsid w:val="007A7DBD"/>
    <w:rsid w:val="007B6F6F"/>
    <w:rsid w:val="007C1D5B"/>
    <w:rsid w:val="007C3435"/>
    <w:rsid w:val="007C35A4"/>
    <w:rsid w:val="007C3E46"/>
    <w:rsid w:val="007D2A81"/>
    <w:rsid w:val="007D645B"/>
    <w:rsid w:val="007E52D5"/>
    <w:rsid w:val="007E534B"/>
    <w:rsid w:val="007E6F30"/>
    <w:rsid w:val="007E7C02"/>
    <w:rsid w:val="007F7462"/>
    <w:rsid w:val="00800A80"/>
    <w:rsid w:val="00803913"/>
    <w:rsid w:val="0081709C"/>
    <w:rsid w:val="00823690"/>
    <w:rsid w:val="00835035"/>
    <w:rsid w:val="00836D9E"/>
    <w:rsid w:val="00843F80"/>
    <w:rsid w:val="00844392"/>
    <w:rsid w:val="008500D3"/>
    <w:rsid w:val="00852668"/>
    <w:rsid w:val="00854A20"/>
    <w:rsid w:val="008578BF"/>
    <w:rsid w:val="00864E58"/>
    <w:rsid w:val="008660D6"/>
    <w:rsid w:val="00871098"/>
    <w:rsid w:val="00877235"/>
    <w:rsid w:val="008803EF"/>
    <w:rsid w:val="00882980"/>
    <w:rsid w:val="00896D29"/>
    <w:rsid w:val="008A12CF"/>
    <w:rsid w:val="008A1A90"/>
    <w:rsid w:val="008A64CB"/>
    <w:rsid w:val="008B082B"/>
    <w:rsid w:val="008B6546"/>
    <w:rsid w:val="008C3B24"/>
    <w:rsid w:val="008D5BD3"/>
    <w:rsid w:val="008E01E4"/>
    <w:rsid w:val="008E28B2"/>
    <w:rsid w:val="008E7F32"/>
    <w:rsid w:val="008F148C"/>
    <w:rsid w:val="008F3577"/>
    <w:rsid w:val="008F5D37"/>
    <w:rsid w:val="008F5DAE"/>
    <w:rsid w:val="008F7C23"/>
    <w:rsid w:val="00900C9B"/>
    <w:rsid w:val="00901487"/>
    <w:rsid w:val="00907F13"/>
    <w:rsid w:val="00914306"/>
    <w:rsid w:val="00921551"/>
    <w:rsid w:val="009217E8"/>
    <w:rsid w:val="00925B0B"/>
    <w:rsid w:val="0092622F"/>
    <w:rsid w:val="00926C44"/>
    <w:rsid w:val="0093645B"/>
    <w:rsid w:val="0094381A"/>
    <w:rsid w:val="00951242"/>
    <w:rsid w:val="00961002"/>
    <w:rsid w:val="0097239F"/>
    <w:rsid w:val="00973F9B"/>
    <w:rsid w:val="009758CB"/>
    <w:rsid w:val="00980909"/>
    <w:rsid w:val="00984706"/>
    <w:rsid w:val="009933D0"/>
    <w:rsid w:val="00993406"/>
    <w:rsid w:val="00994DBB"/>
    <w:rsid w:val="009A0F77"/>
    <w:rsid w:val="009A5223"/>
    <w:rsid w:val="009A6017"/>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3269"/>
    <w:rsid w:val="00A05133"/>
    <w:rsid w:val="00A05D3A"/>
    <w:rsid w:val="00A100B7"/>
    <w:rsid w:val="00A16F28"/>
    <w:rsid w:val="00A2385C"/>
    <w:rsid w:val="00A26BD8"/>
    <w:rsid w:val="00A30594"/>
    <w:rsid w:val="00A31156"/>
    <w:rsid w:val="00A320DF"/>
    <w:rsid w:val="00A44C61"/>
    <w:rsid w:val="00A5260D"/>
    <w:rsid w:val="00A54C18"/>
    <w:rsid w:val="00A6692F"/>
    <w:rsid w:val="00A66F64"/>
    <w:rsid w:val="00A6775F"/>
    <w:rsid w:val="00A72262"/>
    <w:rsid w:val="00A753F2"/>
    <w:rsid w:val="00A7773A"/>
    <w:rsid w:val="00A83B4F"/>
    <w:rsid w:val="00A846BD"/>
    <w:rsid w:val="00A9389D"/>
    <w:rsid w:val="00A94441"/>
    <w:rsid w:val="00A97381"/>
    <w:rsid w:val="00AA26B4"/>
    <w:rsid w:val="00AB15E3"/>
    <w:rsid w:val="00AB4982"/>
    <w:rsid w:val="00AC3DB9"/>
    <w:rsid w:val="00AC687D"/>
    <w:rsid w:val="00AD33BE"/>
    <w:rsid w:val="00AE1A47"/>
    <w:rsid w:val="00AE4A3C"/>
    <w:rsid w:val="00AE5995"/>
    <w:rsid w:val="00AE6704"/>
    <w:rsid w:val="00AE78CA"/>
    <w:rsid w:val="00AF3EC1"/>
    <w:rsid w:val="00B00107"/>
    <w:rsid w:val="00B01BD5"/>
    <w:rsid w:val="00B04476"/>
    <w:rsid w:val="00B05B83"/>
    <w:rsid w:val="00B07EBD"/>
    <w:rsid w:val="00B10A2E"/>
    <w:rsid w:val="00B10AF2"/>
    <w:rsid w:val="00B14416"/>
    <w:rsid w:val="00B17992"/>
    <w:rsid w:val="00B20C2B"/>
    <w:rsid w:val="00B22965"/>
    <w:rsid w:val="00B22D8E"/>
    <w:rsid w:val="00B22DDC"/>
    <w:rsid w:val="00B22E97"/>
    <w:rsid w:val="00B23344"/>
    <w:rsid w:val="00B24B11"/>
    <w:rsid w:val="00B250D7"/>
    <w:rsid w:val="00B253F0"/>
    <w:rsid w:val="00B309E3"/>
    <w:rsid w:val="00B31853"/>
    <w:rsid w:val="00B36260"/>
    <w:rsid w:val="00B50B07"/>
    <w:rsid w:val="00B52C22"/>
    <w:rsid w:val="00B5421D"/>
    <w:rsid w:val="00B57219"/>
    <w:rsid w:val="00B579E5"/>
    <w:rsid w:val="00B642EC"/>
    <w:rsid w:val="00B6659F"/>
    <w:rsid w:val="00B71058"/>
    <w:rsid w:val="00B7320F"/>
    <w:rsid w:val="00B74436"/>
    <w:rsid w:val="00B74A39"/>
    <w:rsid w:val="00B802A5"/>
    <w:rsid w:val="00B8098B"/>
    <w:rsid w:val="00B80C9E"/>
    <w:rsid w:val="00B80EA6"/>
    <w:rsid w:val="00B83E10"/>
    <w:rsid w:val="00B85697"/>
    <w:rsid w:val="00B85F29"/>
    <w:rsid w:val="00B911AF"/>
    <w:rsid w:val="00B9358F"/>
    <w:rsid w:val="00B96A17"/>
    <w:rsid w:val="00BA0F27"/>
    <w:rsid w:val="00BA27FC"/>
    <w:rsid w:val="00BA43DC"/>
    <w:rsid w:val="00BB06D2"/>
    <w:rsid w:val="00BB134B"/>
    <w:rsid w:val="00BB2537"/>
    <w:rsid w:val="00BB347A"/>
    <w:rsid w:val="00BB6185"/>
    <w:rsid w:val="00BC0CFA"/>
    <w:rsid w:val="00BC462B"/>
    <w:rsid w:val="00BC757D"/>
    <w:rsid w:val="00BD14B3"/>
    <w:rsid w:val="00BD269F"/>
    <w:rsid w:val="00BD3782"/>
    <w:rsid w:val="00BD4B93"/>
    <w:rsid w:val="00BD677A"/>
    <w:rsid w:val="00BD6F27"/>
    <w:rsid w:val="00BD74AF"/>
    <w:rsid w:val="00BE233B"/>
    <w:rsid w:val="00BE7A6E"/>
    <w:rsid w:val="00BF6E0F"/>
    <w:rsid w:val="00C02B7F"/>
    <w:rsid w:val="00C02CD0"/>
    <w:rsid w:val="00C0414E"/>
    <w:rsid w:val="00C058C8"/>
    <w:rsid w:val="00C120DF"/>
    <w:rsid w:val="00C145A0"/>
    <w:rsid w:val="00C20F80"/>
    <w:rsid w:val="00C249A6"/>
    <w:rsid w:val="00C34564"/>
    <w:rsid w:val="00C37A05"/>
    <w:rsid w:val="00C4326C"/>
    <w:rsid w:val="00C43F9E"/>
    <w:rsid w:val="00C46AF7"/>
    <w:rsid w:val="00C56DD5"/>
    <w:rsid w:val="00C63F7B"/>
    <w:rsid w:val="00C6588E"/>
    <w:rsid w:val="00C70447"/>
    <w:rsid w:val="00C753C2"/>
    <w:rsid w:val="00C802FB"/>
    <w:rsid w:val="00C8502C"/>
    <w:rsid w:val="00C85653"/>
    <w:rsid w:val="00C86669"/>
    <w:rsid w:val="00C931C2"/>
    <w:rsid w:val="00CA216C"/>
    <w:rsid w:val="00CA4BF9"/>
    <w:rsid w:val="00CB54CA"/>
    <w:rsid w:val="00CC0700"/>
    <w:rsid w:val="00CC0B81"/>
    <w:rsid w:val="00CC6C65"/>
    <w:rsid w:val="00CD024D"/>
    <w:rsid w:val="00CD0A7D"/>
    <w:rsid w:val="00CD3A41"/>
    <w:rsid w:val="00CD431E"/>
    <w:rsid w:val="00CD6D45"/>
    <w:rsid w:val="00CE02B9"/>
    <w:rsid w:val="00CE1C82"/>
    <w:rsid w:val="00CE51D0"/>
    <w:rsid w:val="00CE6A53"/>
    <w:rsid w:val="00CF1DF5"/>
    <w:rsid w:val="00CF7FBE"/>
    <w:rsid w:val="00D0093C"/>
    <w:rsid w:val="00D01A63"/>
    <w:rsid w:val="00D02FC5"/>
    <w:rsid w:val="00D051B1"/>
    <w:rsid w:val="00D10C88"/>
    <w:rsid w:val="00D12C36"/>
    <w:rsid w:val="00D13B13"/>
    <w:rsid w:val="00D13D7F"/>
    <w:rsid w:val="00D21ECE"/>
    <w:rsid w:val="00D27727"/>
    <w:rsid w:val="00D34428"/>
    <w:rsid w:val="00D4431A"/>
    <w:rsid w:val="00D50E4E"/>
    <w:rsid w:val="00D553D4"/>
    <w:rsid w:val="00D57210"/>
    <w:rsid w:val="00D57AED"/>
    <w:rsid w:val="00D57F74"/>
    <w:rsid w:val="00D64691"/>
    <w:rsid w:val="00D80B28"/>
    <w:rsid w:val="00D83603"/>
    <w:rsid w:val="00D901D7"/>
    <w:rsid w:val="00D92BFE"/>
    <w:rsid w:val="00D955E0"/>
    <w:rsid w:val="00DA2014"/>
    <w:rsid w:val="00DB1F5E"/>
    <w:rsid w:val="00DB55A6"/>
    <w:rsid w:val="00DC1583"/>
    <w:rsid w:val="00DC2B31"/>
    <w:rsid w:val="00DC5B5A"/>
    <w:rsid w:val="00DD136D"/>
    <w:rsid w:val="00DD1490"/>
    <w:rsid w:val="00DD1866"/>
    <w:rsid w:val="00DD5A69"/>
    <w:rsid w:val="00DE0A8D"/>
    <w:rsid w:val="00DE347D"/>
    <w:rsid w:val="00DE562A"/>
    <w:rsid w:val="00DE7148"/>
    <w:rsid w:val="00DF0080"/>
    <w:rsid w:val="00DF2507"/>
    <w:rsid w:val="00DF5A59"/>
    <w:rsid w:val="00DF62A4"/>
    <w:rsid w:val="00DF700F"/>
    <w:rsid w:val="00E00D15"/>
    <w:rsid w:val="00E11B18"/>
    <w:rsid w:val="00E14819"/>
    <w:rsid w:val="00E14823"/>
    <w:rsid w:val="00E174F8"/>
    <w:rsid w:val="00E33297"/>
    <w:rsid w:val="00E341AD"/>
    <w:rsid w:val="00E40828"/>
    <w:rsid w:val="00E42B2B"/>
    <w:rsid w:val="00E50332"/>
    <w:rsid w:val="00E53FEB"/>
    <w:rsid w:val="00E5647F"/>
    <w:rsid w:val="00E57BDB"/>
    <w:rsid w:val="00E625D3"/>
    <w:rsid w:val="00E65C48"/>
    <w:rsid w:val="00E65F37"/>
    <w:rsid w:val="00E70B77"/>
    <w:rsid w:val="00E711DE"/>
    <w:rsid w:val="00E74701"/>
    <w:rsid w:val="00E75E5F"/>
    <w:rsid w:val="00E823B8"/>
    <w:rsid w:val="00E849A6"/>
    <w:rsid w:val="00E85E17"/>
    <w:rsid w:val="00E90222"/>
    <w:rsid w:val="00E9091C"/>
    <w:rsid w:val="00E93BB3"/>
    <w:rsid w:val="00E951AC"/>
    <w:rsid w:val="00E9680B"/>
    <w:rsid w:val="00EA46CC"/>
    <w:rsid w:val="00EA49B9"/>
    <w:rsid w:val="00EA5AA1"/>
    <w:rsid w:val="00EA61B9"/>
    <w:rsid w:val="00EA75FB"/>
    <w:rsid w:val="00EA7BF4"/>
    <w:rsid w:val="00EB6C62"/>
    <w:rsid w:val="00EB7A95"/>
    <w:rsid w:val="00EC0266"/>
    <w:rsid w:val="00EC19DC"/>
    <w:rsid w:val="00EC41DC"/>
    <w:rsid w:val="00EC6154"/>
    <w:rsid w:val="00EC7868"/>
    <w:rsid w:val="00ED2E2C"/>
    <w:rsid w:val="00ED6373"/>
    <w:rsid w:val="00ED7827"/>
    <w:rsid w:val="00EE0F34"/>
    <w:rsid w:val="00EE2FB1"/>
    <w:rsid w:val="00EE49B2"/>
    <w:rsid w:val="00EE4D9C"/>
    <w:rsid w:val="00EE515E"/>
    <w:rsid w:val="00EE571A"/>
    <w:rsid w:val="00EE5F66"/>
    <w:rsid w:val="00EE6265"/>
    <w:rsid w:val="00EE7518"/>
    <w:rsid w:val="00EF193B"/>
    <w:rsid w:val="00EF727A"/>
    <w:rsid w:val="00F01C71"/>
    <w:rsid w:val="00F1159D"/>
    <w:rsid w:val="00F11679"/>
    <w:rsid w:val="00F239B9"/>
    <w:rsid w:val="00F240DF"/>
    <w:rsid w:val="00F241AD"/>
    <w:rsid w:val="00F30C1D"/>
    <w:rsid w:val="00F30C33"/>
    <w:rsid w:val="00F3172F"/>
    <w:rsid w:val="00F32EBF"/>
    <w:rsid w:val="00F34A32"/>
    <w:rsid w:val="00F43F9A"/>
    <w:rsid w:val="00F455F1"/>
    <w:rsid w:val="00F538CE"/>
    <w:rsid w:val="00F56606"/>
    <w:rsid w:val="00F570D3"/>
    <w:rsid w:val="00F61C9C"/>
    <w:rsid w:val="00F62221"/>
    <w:rsid w:val="00F63223"/>
    <w:rsid w:val="00F66C7B"/>
    <w:rsid w:val="00F712EE"/>
    <w:rsid w:val="00F73BB1"/>
    <w:rsid w:val="00F77427"/>
    <w:rsid w:val="00F811D3"/>
    <w:rsid w:val="00F8513C"/>
    <w:rsid w:val="00F90EBA"/>
    <w:rsid w:val="00F97C38"/>
    <w:rsid w:val="00FA0962"/>
    <w:rsid w:val="00FA10A1"/>
    <w:rsid w:val="00FA5223"/>
    <w:rsid w:val="00FA7ED5"/>
    <w:rsid w:val="00FB3B4B"/>
    <w:rsid w:val="00FB4C7D"/>
    <w:rsid w:val="00FC079F"/>
    <w:rsid w:val="00FC0DAE"/>
    <w:rsid w:val="00FC1FC5"/>
    <w:rsid w:val="00FC3BA4"/>
    <w:rsid w:val="00FC6F08"/>
    <w:rsid w:val="00FC7C09"/>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49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paragraph" w:customStyle="1" w:styleId="NormalINFOEM">
    <w:name w:val="Normal INFOEM"/>
    <w:basedOn w:val="Normal"/>
    <w:link w:val="NormalINFOEMCar"/>
    <w:qFormat/>
    <w:rsid w:val="00854A20"/>
    <w:pPr>
      <w:spacing w:line="360" w:lineRule="auto"/>
      <w:jc w:val="both"/>
    </w:pPr>
    <w:rPr>
      <w:rFonts w:ascii="Palatino Linotype" w:eastAsia="Calibri" w:hAnsi="Palatino Linotype" w:cs="Calibri"/>
      <w:szCs w:val="22"/>
      <w:lang w:val="es-ES_tradnl" w:eastAsia="es-MX"/>
    </w:rPr>
  </w:style>
  <w:style w:type="character" w:customStyle="1" w:styleId="NormalINFOEMCar">
    <w:name w:val="Normal INFOEM Car"/>
    <w:basedOn w:val="Fuentedeprrafopredeter"/>
    <w:link w:val="NormalINFOEM"/>
    <w:rsid w:val="00854A20"/>
    <w:rPr>
      <w:rFonts w:ascii="Palatino Linotype" w:eastAsia="Calibri" w:hAnsi="Palatino Linotype" w:cs="Calibri"/>
      <w:sz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EC3CD-13D1-4688-B27F-86DCA260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39</Pages>
  <Words>10062</Words>
  <Characters>55341</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dcterms:created xsi:type="dcterms:W3CDTF">2025-04-29T17:48:00Z</dcterms:created>
  <dcterms:modified xsi:type="dcterms:W3CDTF">2025-05-27T20:20:00Z</dcterms:modified>
</cp:coreProperties>
</file>