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02E5E" w14:textId="552C5C1F" w:rsidR="00BD7A3B" w:rsidRPr="0098061B" w:rsidRDefault="002905ED" w:rsidP="0098061B">
      <w:pPr>
        <w:tabs>
          <w:tab w:val="left" w:pos="0"/>
        </w:tabs>
        <w:spacing w:line="360" w:lineRule="auto"/>
        <w:jc w:val="both"/>
        <w:rPr>
          <w:rFonts w:ascii="Palatino Linotype" w:eastAsia="Palatino Linotype" w:hAnsi="Palatino Linotype" w:cs="Palatino Linotype"/>
          <w:color w:val="000000" w:themeColor="text1"/>
        </w:rPr>
      </w:pPr>
      <w:bookmarkStart w:id="0" w:name="_GoBack"/>
      <w:bookmarkEnd w:id="0"/>
      <w:r w:rsidRPr="0098061B">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w:t>
      </w:r>
      <w:r w:rsidR="00464DAB">
        <w:rPr>
          <w:rFonts w:ascii="Palatino Linotype" w:eastAsia="Palatino Linotype" w:hAnsi="Palatino Linotype" w:cs="Palatino Linotype"/>
          <w:color w:val="000000" w:themeColor="text1"/>
        </w:rPr>
        <w:t>Estado de México; de fecha</w:t>
      </w:r>
      <w:r w:rsidR="00CA5C5B" w:rsidRPr="0098061B">
        <w:rPr>
          <w:rFonts w:ascii="Palatino Linotype" w:eastAsia="Palatino Linotype" w:hAnsi="Palatino Linotype" w:cs="Palatino Linotype"/>
          <w:b/>
          <w:color w:val="000000" w:themeColor="text1"/>
        </w:rPr>
        <w:t xml:space="preserve"> uno (01)</w:t>
      </w:r>
      <w:r w:rsidRPr="0098061B">
        <w:rPr>
          <w:rFonts w:ascii="Palatino Linotype" w:eastAsia="Palatino Linotype" w:hAnsi="Palatino Linotype" w:cs="Palatino Linotype"/>
          <w:b/>
          <w:color w:val="000000" w:themeColor="text1"/>
        </w:rPr>
        <w:t xml:space="preserve">  de </w:t>
      </w:r>
      <w:r w:rsidR="00CA5C5B" w:rsidRPr="0098061B">
        <w:rPr>
          <w:rFonts w:ascii="Palatino Linotype" w:eastAsia="Palatino Linotype" w:hAnsi="Palatino Linotype" w:cs="Palatino Linotype"/>
          <w:b/>
          <w:color w:val="000000" w:themeColor="text1"/>
        </w:rPr>
        <w:t>octubre</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w:t>
      </w:r>
    </w:p>
    <w:p w14:paraId="3ACFA7DC" w14:textId="77777777" w:rsidR="00BD7A3B" w:rsidRPr="0098061B" w:rsidRDefault="00BD7A3B" w:rsidP="0098061B">
      <w:pPr>
        <w:tabs>
          <w:tab w:val="left" w:pos="0"/>
        </w:tabs>
        <w:spacing w:line="360" w:lineRule="auto"/>
        <w:jc w:val="both"/>
        <w:rPr>
          <w:rFonts w:ascii="Palatino Linotype" w:eastAsia="Palatino Linotype" w:hAnsi="Palatino Linotype" w:cs="Palatino Linotype"/>
          <w:color w:val="000000" w:themeColor="text1"/>
        </w:rPr>
      </w:pPr>
    </w:p>
    <w:p w14:paraId="4B678959" w14:textId="6650AC7C" w:rsidR="00BD7A3B" w:rsidRPr="0098061B" w:rsidRDefault="002905ED" w:rsidP="0098061B">
      <w:p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b/>
          <w:color w:val="000000" w:themeColor="text1"/>
        </w:rPr>
        <w:t>VISTO</w:t>
      </w:r>
      <w:r w:rsidRPr="0098061B">
        <w:rPr>
          <w:rFonts w:ascii="Palatino Linotype" w:eastAsia="Palatino Linotype" w:hAnsi="Palatino Linotype" w:cs="Palatino Linotype"/>
          <w:color w:val="000000" w:themeColor="text1"/>
        </w:rPr>
        <w:t xml:space="preserve"> el expediente electrónico formado con motivo del recurso de revisión </w:t>
      </w:r>
      <w:r w:rsidR="00CA5C5B" w:rsidRPr="0098061B">
        <w:rPr>
          <w:rFonts w:ascii="Palatino Linotype" w:eastAsia="Palatino Linotype" w:hAnsi="Palatino Linotype" w:cs="Palatino Linotype"/>
          <w:b/>
          <w:color w:val="000000" w:themeColor="text1"/>
        </w:rPr>
        <w:t>03233</w:t>
      </w:r>
      <w:r w:rsidRPr="0098061B">
        <w:rPr>
          <w:rFonts w:ascii="Palatino Linotype" w:eastAsia="Palatino Linotype" w:hAnsi="Palatino Linotype" w:cs="Palatino Linotype"/>
          <w:b/>
          <w:color w:val="000000" w:themeColor="text1"/>
        </w:rPr>
        <w:t>/INFOEM/ICR-</w:t>
      </w:r>
      <w:r w:rsidR="00CA5C5B" w:rsidRPr="0098061B">
        <w:rPr>
          <w:rFonts w:ascii="Palatino Linotype" w:eastAsia="Palatino Linotype" w:hAnsi="Palatino Linotype" w:cs="Palatino Linotype"/>
          <w:b/>
          <w:color w:val="000000" w:themeColor="text1"/>
        </w:rPr>
        <w:t>25</w:t>
      </w:r>
      <w:r w:rsidRPr="0098061B">
        <w:rPr>
          <w:rFonts w:ascii="Palatino Linotype" w:eastAsia="Palatino Linotype" w:hAnsi="Palatino Linotype" w:cs="Palatino Linotype"/>
          <w:b/>
          <w:color w:val="000000" w:themeColor="text1"/>
        </w:rPr>
        <w:t xml:space="preserve">/IP/RR/2025, </w:t>
      </w:r>
      <w:r w:rsidRPr="0098061B">
        <w:rPr>
          <w:rFonts w:ascii="Palatino Linotype" w:eastAsia="Palatino Linotype" w:hAnsi="Palatino Linotype" w:cs="Palatino Linotype"/>
          <w:color w:val="000000" w:themeColor="text1"/>
        </w:rPr>
        <w:t xml:space="preserve">promovido </w:t>
      </w:r>
      <w:r w:rsidR="00CA5C5B" w:rsidRPr="0098061B">
        <w:rPr>
          <w:rFonts w:ascii="Palatino Linotype" w:eastAsia="Palatino Linotype" w:hAnsi="Palatino Linotype" w:cs="Palatino Linotype"/>
          <w:b/>
          <w:color w:val="000000" w:themeColor="text1"/>
        </w:rPr>
        <w:t xml:space="preserve">por </w:t>
      </w:r>
      <w:r w:rsidR="006F5A69">
        <w:rPr>
          <w:rFonts w:ascii="Palatino Linotype" w:eastAsia="Palatino Linotype" w:hAnsi="Palatino Linotype" w:cs="Palatino Linotype"/>
          <w:b/>
          <w:color w:val="000000" w:themeColor="text1"/>
        </w:rPr>
        <w:t>XXXX</w:t>
      </w:r>
      <w:r w:rsidRPr="0098061B">
        <w:rPr>
          <w:rFonts w:ascii="Palatino Linotype" w:eastAsia="Palatino Linotype" w:hAnsi="Palatino Linotype" w:cs="Palatino Linotype"/>
          <w:color w:val="000000" w:themeColor="text1"/>
        </w:rPr>
        <w:t xml:space="preserve">, a quien en lo sucesivo se le identificara como </w:t>
      </w:r>
      <w:r w:rsidR="0098061B">
        <w:rPr>
          <w:rFonts w:ascii="Palatino Linotype" w:eastAsia="Palatino Linotype" w:hAnsi="Palatino Linotype" w:cs="Palatino Linotype"/>
          <w:color w:val="000000" w:themeColor="text1"/>
        </w:rPr>
        <w:t xml:space="preserve">EL </w:t>
      </w:r>
      <w:r w:rsidRPr="0098061B">
        <w:rPr>
          <w:rFonts w:ascii="Palatino Linotype" w:eastAsia="Palatino Linotype" w:hAnsi="Palatino Linotype" w:cs="Palatino Linotype"/>
          <w:b/>
          <w:color w:val="000000" w:themeColor="text1"/>
        </w:rPr>
        <w:t>RECURRENTE</w:t>
      </w:r>
      <w:r w:rsidRPr="0098061B">
        <w:rPr>
          <w:rFonts w:ascii="Palatino Linotype" w:eastAsia="Palatino Linotype" w:hAnsi="Palatino Linotype" w:cs="Palatino Linotype"/>
          <w:color w:val="000000" w:themeColor="text1"/>
        </w:rPr>
        <w:t xml:space="preserve">, en contra de la respuesta del </w:t>
      </w:r>
      <w:r w:rsidR="00CA5C5B" w:rsidRPr="0098061B">
        <w:rPr>
          <w:rFonts w:ascii="Palatino Linotype" w:eastAsia="Palatino Linotype" w:hAnsi="Palatino Linotype" w:cs="Palatino Linotype"/>
          <w:b/>
          <w:color w:val="000000" w:themeColor="text1"/>
        </w:rPr>
        <w:t>Ayuntamiento de Villa de Allende</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 xml:space="preserve">en </w:t>
      </w:r>
      <w:r w:rsidR="00464DAB">
        <w:rPr>
          <w:rFonts w:ascii="Palatino Linotype" w:eastAsia="Palatino Linotype" w:hAnsi="Palatino Linotype" w:cs="Palatino Linotype"/>
          <w:color w:val="000000" w:themeColor="text1"/>
        </w:rPr>
        <w:t>adelante</w:t>
      </w:r>
      <w:r w:rsidRPr="0098061B">
        <w:rPr>
          <w:rFonts w:ascii="Palatino Linotype" w:eastAsia="Palatino Linotype" w:hAnsi="Palatino Linotype" w:cs="Palatino Linotype"/>
          <w:color w:val="000000" w:themeColor="text1"/>
        </w:rPr>
        <w:t xml:space="preserve"> el</w:t>
      </w:r>
      <w:r w:rsidRPr="0098061B">
        <w:rPr>
          <w:rFonts w:ascii="Palatino Linotype" w:eastAsia="Palatino Linotype" w:hAnsi="Palatino Linotype" w:cs="Palatino Linotype"/>
          <w:b/>
          <w:color w:val="000000" w:themeColor="text1"/>
        </w:rPr>
        <w:t xml:space="preserve"> SUJETO OBLIGADO, </w:t>
      </w:r>
      <w:r w:rsidRPr="0098061B">
        <w:rPr>
          <w:rFonts w:ascii="Palatino Linotype" w:eastAsia="Palatino Linotype" w:hAnsi="Palatino Linotype" w:cs="Palatino Linotype"/>
          <w:color w:val="000000" w:themeColor="text1"/>
        </w:rPr>
        <w:t xml:space="preserve">se procede a dictar la presente resolución, con base en los siguientes: </w:t>
      </w:r>
    </w:p>
    <w:p w14:paraId="5E0D00C9"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33E3F69D" w14:textId="7ACCEF1F" w:rsidR="00BD7A3B" w:rsidRPr="0098061B" w:rsidRDefault="002905ED" w:rsidP="0098061B">
      <w:pPr>
        <w:keepNext/>
        <w:keepLines/>
        <w:tabs>
          <w:tab w:val="left" w:pos="0"/>
        </w:tabs>
        <w:spacing w:line="360" w:lineRule="auto"/>
        <w:jc w:val="center"/>
        <w:rPr>
          <w:rFonts w:ascii="Palatino Linotype" w:eastAsia="Palatino Linotype" w:hAnsi="Palatino Linotype" w:cs="Palatino Linotype"/>
          <w:b/>
          <w:color w:val="000000" w:themeColor="text1"/>
        </w:rPr>
      </w:pPr>
      <w:bookmarkStart w:id="1" w:name="_heading=h.dbwx6li7inh1" w:colFirst="0" w:colLast="0"/>
      <w:bookmarkEnd w:id="1"/>
      <w:r w:rsidRPr="0098061B">
        <w:rPr>
          <w:rFonts w:ascii="Palatino Linotype" w:eastAsia="Palatino Linotype" w:hAnsi="Palatino Linotype" w:cs="Palatino Linotype"/>
          <w:b/>
          <w:color w:val="000000" w:themeColor="text1"/>
        </w:rPr>
        <w:t>A</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N</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T</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E</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C</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E</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D</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E</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N</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T</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E</w:t>
      </w:r>
      <w:r w:rsidR="00464DA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S</w:t>
      </w:r>
      <w:r w:rsidR="00464DAB">
        <w:rPr>
          <w:rFonts w:ascii="Palatino Linotype" w:eastAsia="Palatino Linotype" w:hAnsi="Palatino Linotype" w:cs="Palatino Linotype"/>
          <w:b/>
          <w:color w:val="000000" w:themeColor="text1"/>
        </w:rPr>
        <w:t xml:space="preserve"> </w:t>
      </w:r>
    </w:p>
    <w:p w14:paraId="4B78A579" w14:textId="77777777" w:rsidR="00BD7A3B" w:rsidRPr="0098061B" w:rsidRDefault="00BD7A3B" w:rsidP="0098061B">
      <w:pPr>
        <w:keepNext/>
        <w:keepLines/>
        <w:tabs>
          <w:tab w:val="left" w:pos="0"/>
        </w:tabs>
        <w:spacing w:line="360" w:lineRule="auto"/>
        <w:jc w:val="center"/>
        <w:rPr>
          <w:rFonts w:ascii="Palatino Linotype" w:eastAsia="Palatino Linotype" w:hAnsi="Palatino Linotype" w:cs="Palatino Linotype"/>
          <w:b/>
          <w:color w:val="000000" w:themeColor="text1"/>
        </w:rPr>
      </w:pPr>
    </w:p>
    <w:p w14:paraId="6E70F4E3" w14:textId="7D781DC6" w:rsidR="00BD7A3B" w:rsidRPr="0098061B" w:rsidRDefault="002905ED" w:rsidP="0098061B">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w:t>
      </w:r>
      <w:r w:rsidR="00CA5C5B" w:rsidRPr="0098061B">
        <w:rPr>
          <w:rFonts w:ascii="Palatino Linotype" w:eastAsia="Palatino Linotype" w:hAnsi="Palatino Linotype" w:cs="Palatino Linotype"/>
          <w:b/>
          <w:color w:val="000000" w:themeColor="text1"/>
        </w:rPr>
        <w:t>siete de febrero</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el</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solicitante</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presentó</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 xml:space="preserve">ante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a través del Sistema de Acceso a la Información Mexiquense (SAIMEX), la solicitud de información pública registrada con el número </w:t>
      </w:r>
      <w:r w:rsidRPr="0098061B">
        <w:rPr>
          <w:rFonts w:ascii="Palatino Linotype" w:eastAsia="Palatino Linotype" w:hAnsi="Palatino Linotype" w:cs="Palatino Linotype"/>
          <w:b/>
          <w:color w:val="000000" w:themeColor="text1"/>
        </w:rPr>
        <w:t> </w:t>
      </w:r>
      <w:r w:rsidR="00CA5C5B" w:rsidRPr="0098061B">
        <w:rPr>
          <w:rFonts w:ascii="Palatino Linotype" w:eastAsia="Palatino Linotype" w:hAnsi="Palatino Linotype" w:cs="Palatino Linotype"/>
          <w:b/>
          <w:color w:val="000000" w:themeColor="text1"/>
        </w:rPr>
        <w:t>00010/VIALLEN</w:t>
      </w:r>
      <w:r w:rsidRPr="0098061B">
        <w:rPr>
          <w:rFonts w:ascii="Palatino Linotype" w:eastAsia="Palatino Linotype" w:hAnsi="Palatino Linotype" w:cs="Palatino Linotype"/>
          <w:b/>
          <w:color w:val="000000" w:themeColor="text1"/>
        </w:rPr>
        <w:t>/IP/2025</w:t>
      </w:r>
      <w:r w:rsidRPr="0098061B">
        <w:rPr>
          <w:rFonts w:ascii="Palatino Linotype" w:eastAsia="Palatino Linotype" w:hAnsi="Palatino Linotype" w:cs="Palatino Linotype"/>
          <w:color w:val="000000" w:themeColor="text1"/>
        </w:rPr>
        <w:t xml:space="preserve">, </w:t>
      </w:r>
      <w:r w:rsidR="006F5A69">
        <w:rPr>
          <w:rFonts w:ascii="Palatino Linotype" w:eastAsia="Palatino Linotype" w:hAnsi="Palatino Linotype" w:cs="Palatino Linotype"/>
          <w:color w:val="000000" w:themeColor="text1"/>
        </w:rPr>
        <w:t>en la que</w:t>
      </w:r>
      <w:r w:rsidRPr="0098061B">
        <w:rPr>
          <w:rFonts w:ascii="Palatino Linotype" w:eastAsia="Palatino Linotype" w:hAnsi="Palatino Linotype" w:cs="Palatino Linotype"/>
          <w:color w:val="000000" w:themeColor="text1"/>
        </w:rPr>
        <w:t xml:space="preserve"> se solicitó:</w:t>
      </w:r>
    </w:p>
    <w:p w14:paraId="7E6F91D0" w14:textId="77777777" w:rsidR="00BD7A3B" w:rsidRPr="0098061B" w:rsidRDefault="00BD7A3B" w:rsidP="0098061B">
      <w:pPr>
        <w:tabs>
          <w:tab w:val="left" w:pos="0"/>
        </w:tabs>
        <w:spacing w:line="360" w:lineRule="auto"/>
        <w:jc w:val="both"/>
        <w:rPr>
          <w:rFonts w:ascii="Palatino Linotype" w:eastAsia="Palatino Linotype" w:hAnsi="Palatino Linotype" w:cs="Palatino Linotype"/>
          <w:color w:val="000000" w:themeColor="text1"/>
        </w:rPr>
      </w:pPr>
    </w:p>
    <w:p w14:paraId="1939C164" w14:textId="77777777" w:rsidR="00BD7A3B" w:rsidRPr="0098061B" w:rsidRDefault="002905E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r w:rsidR="00CA5C5B" w:rsidRPr="0098061B">
        <w:rPr>
          <w:rFonts w:ascii="Palatino Linotype" w:hAnsi="Palatino Linotype"/>
          <w:i/>
          <w:color w:val="000000" w:themeColor="text1"/>
        </w:rPr>
        <w:t>Reporte de indicadores, destino del Gasto y ejercicio del gasto de los 4 trimestres de SRFT, avances del SITRAEM hasta el día de hoy, Reportes mensuales realizados del SIAVAMEM de recursos federales, reporte de evaluación de SEVAC de los últimos 3 años, Comités de participación ciudadana subidas a las MIDS. Copias de nóminas en versión pública de las dos primeras quincenas del mes de enero 2025.</w:t>
      </w:r>
      <w:r w:rsidRPr="0098061B">
        <w:rPr>
          <w:rFonts w:ascii="Palatino Linotype" w:eastAsia="Palatino Linotype" w:hAnsi="Palatino Linotype" w:cs="Palatino Linotype"/>
          <w:i/>
          <w:color w:val="000000" w:themeColor="text1"/>
        </w:rPr>
        <w:t>” (Sic)</w:t>
      </w:r>
    </w:p>
    <w:p w14:paraId="57BCD14C" w14:textId="77777777" w:rsidR="00BD7A3B" w:rsidRDefault="00BD7A3B" w:rsidP="0098061B">
      <w:pPr>
        <w:tabs>
          <w:tab w:val="left" w:pos="0"/>
        </w:tabs>
        <w:spacing w:line="360" w:lineRule="auto"/>
        <w:jc w:val="both"/>
        <w:rPr>
          <w:rFonts w:ascii="Palatino Linotype" w:eastAsia="Palatino Linotype" w:hAnsi="Palatino Linotype" w:cs="Palatino Linotype"/>
          <w:color w:val="000000" w:themeColor="text1"/>
        </w:rPr>
      </w:pPr>
    </w:p>
    <w:p w14:paraId="01B644C1" w14:textId="77777777" w:rsidR="00BD7A3B" w:rsidRPr="0098061B" w:rsidRDefault="002905ED"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Se señaló como modalidad de entrega de la información a través de </w:t>
      </w:r>
      <w:r w:rsidRPr="0098061B">
        <w:rPr>
          <w:rFonts w:ascii="Palatino Linotype" w:eastAsia="Palatino Linotype" w:hAnsi="Palatino Linotype" w:cs="Palatino Linotype"/>
          <w:b/>
          <w:color w:val="000000" w:themeColor="text1"/>
        </w:rPr>
        <w:t>SAIMEX</w:t>
      </w:r>
      <w:r w:rsidRPr="0098061B">
        <w:rPr>
          <w:rFonts w:ascii="Palatino Linotype" w:eastAsia="Palatino Linotype" w:hAnsi="Palatino Linotype" w:cs="Palatino Linotype"/>
          <w:color w:val="000000" w:themeColor="text1"/>
        </w:rPr>
        <w:t>.</w:t>
      </w:r>
    </w:p>
    <w:p w14:paraId="4878420E" w14:textId="77777777" w:rsidR="00BD7A3B" w:rsidRPr="0098061B" w:rsidRDefault="00BD7A3B"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88AF7CB" w14:textId="77777777" w:rsidR="00BD7A3B" w:rsidRPr="0098061B" w:rsidRDefault="002905ED" w:rsidP="0098061B">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lastRenderedPageBreak/>
        <w:t>De conformidad con el artículo 136,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98061B">
        <w:rPr>
          <w:rFonts w:ascii="Palatino Linotype" w:eastAsia="Palatino Linotype" w:hAnsi="Palatino Linotype" w:cs="Palatino Linotype"/>
          <w:b/>
          <w:color w:val="000000" w:themeColor="text1"/>
        </w:rPr>
        <w:t xml:space="preserve"> </w:t>
      </w:r>
      <w:r w:rsidR="00CA5C5B" w:rsidRPr="0098061B">
        <w:rPr>
          <w:rFonts w:ascii="Palatino Linotype" w:eastAsia="Palatino Linotype" w:hAnsi="Palatino Linotype" w:cs="Palatino Linotype"/>
          <w:b/>
          <w:color w:val="000000" w:themeColor="text1"/>
        </w:rPr>
        <w:t>Ayuntamiento de Villa de Allende</w:t>
      </w:r>
      <w:r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b/>
          <w:color w:val="000000" w:themeColor="text1"/>
        </w:rPr>
        <w:t>omitió dar respuesta</w:t>
      </w:r>
      <w:r w:rsidRPr="0098061B">
        <w:rPr>
          <w:rFonts w:ascii="Palatino Linotype" w:eastAsia="Palatino Linotype" w:hAnsi="Palatino Linotype" w:cs="Palatino Linotype"/>
          <w:color w:val="000000" w:themeColor="text1"/>
        </w:rPr>
        <w:t xml:space="preserve"> a la solicitud de información, por lo que se </w:t>
      </w:r>
      <w:r w:rsidRPr="0098061B">
        <w:rPr>
          <w:rFonts w:ascii="Palatino Linotype" w:eastAsia="Palatino Linotype" w:hAnsi="Palatino Linotype" w:cs="Palatino Linotype"/>
          <w:b/>
          <w:color w:val="000000" w:themeColor="text1"/>
        </w:rPr>
        <w:t>configura la negativa ficta</w:t>
      </w:r>
      <w:r w:rsidRPr="0098061B">
        <w:rPr>
          <w:rFonts w:ascii="Palatino Linotype" w:eastAsia="Palatino Linotype" w:hAnsi="Palatino Linotype" w:cs="Palatino Linotype"/>
          <w:color w:val="000000" w:themeColor="text1"/>
        </w:rPr>
        <w:t xml:space="preserve"> a entregar información, prevista, en los artículos 166, párrafo cuarto y 178, párrafo segundo de la Ley de Transparencia y Acceso a la Información Pública del Estado de México y Municipios.</w:t>
      </w:r>
    </w:p>
    <w:p w14:paraId="1650F606" w14:textId="77777777" w:rsidR="00BD7A3B" w:rsidRPr="0098061B" w:rsidRDefault="00BD7A3B" w:rsidP="0098061B">
      <w:pPr>
        <w:tabs>
          <w:tab w:val="left" w:pos="0"/>
        </w:tabs>
        <w:spacing w:line="360" w:lineRule="auto"/>
        <w:jc w:val="both"/>
        <w:rPr>
          <w:rFonts w:ascii="Palatino Linotype" w:eastAsia="Palatino Linotype" w:hAnsi="Palatino Linotype" w:cs="Palatino Linotype"/>
          <w:color w:val="000000" w:themeColor="text1"/>
        </w:rPr>
      </w:pPr>
      <w:bookmarkStart w:id="2" w:name="_heading=h.rt9ec2knm2nh" w:colFirst="0" w:colLast="0"/>
      <w:bookmarkEnd w:id="2"/>
    </w:p>
    <w:p w14:paraId="3AFAFE66" w14:textId="77777777" w:rsidR="00BD7A3B" w:rsidRPr="0098061B" w:rsidRDefault="002905ED" w:rsidP="0098061B">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 xml:space="preserve">El </w:t>
      </w:r>
      <w:r w:rsidR="00CA5C5B" w:rsidRPr="0098061B">
        <w:rPr>
          <w:rFonts w:ascii="Palatino Linotype" w:eastAsia="Palatino Linotype" w:hAnsi="Palatino Linotype" w:cs="Palatino Linotype"/>
          <w:b/>
          <w:color w:val="000000" w:themeColor="text1"/>
        </w:rPr>
        <w:t>diecinueve de marzo</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 xml:space="preserve">el solicitante interpuso el </w:t>
      </w:r>
      <w:r w:rsidRPr="0098061B">
        <w:rPr>
          <w:rFonts w:ascii="Palatino Linotype" w:eastAsia="Palatino Linotype" w:hAnsi="Palatino Linotype" w:cs="Palatino Linotype"/>
          <w:b/>
          <w:color w:val="000000" w:themeColor="text1"/>
        </w:rPr>
        <w:t>recurso de revisión</w:t>
      </w:r>
      <w:r w:rsidRPr="0098061B">
        <w:rPr>
          <w:rFonts w:ascii="Palatino Linotype" w:eastAsia="Palatino Linotype" w:hAnsi="Palatino Linotype" w:cs="Palatino Linotype"/>
          <w:color w:val="000000" w:themeColor="text1"/>
        </w:rPr>
        <w:t>, señalando como:</w:t>
      </w:r>
    </w:p>
    <w:p w14:paraId="49FE6E10" w14:textId="77777777" w:rsidR="00BD7A3B" w:rsidRPr="0098061B" w:rsidRDefault="00BD7A3B" w:rsidP="0098061B">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14:paraId="40D141F1" w14:textId="77777777" w:rsidR="00BD7A3B" w:rsidRPr="00464DAB" w:rsidRDefault="002905ED" w:rsidP="00464DAB">
      <w:pPr>
        <w:pStyle w:val="Prrafodelista"/>
        <w:numPr>
          <w:ilvl w:val="0"/>
          <w:numId w:val="34"/>
        </w:numPr>
        <w:tabs>
          <w:tab w:val="left" w:pos="851"/>
          <w:tab w:val="left" w:pos="8222"/>
        </w:tabs>
        <w:jc w:val="both"/>
        <w:rPr>
          <w:rFonts w:ascii="Palatino Linotype" w:eastAsia="Palatino Linotype" w:hAnsi="Palatino Linotype" w:cs="Palatino Linotype"/>
          <w:i/>
          <w:color w:val="000000" w:themeColor="text1"/>
          <w:sz w:val="24"/>
        </w:rPr>
      </w:pPr>
      <w:r w:rsidRPr="00464DAB">
        <w:rPr>
          <w:rFonts w:ascii="Palatino Linotype" w:eastAsia="Palatino Linotype" w:hAnsi="Palatino Linotype" w:cs="Palatino Linotype"/>
          <w:b/>
          <w:color w:val="000000" w:themeColor="text1"/>
          <w:sz w:val="24"/>
        </w:rPr>
        <w:t>Acto impugnado:</w:t>
      </w:r>
      <w:r w:rsidRPr="00464DAB">
        <w:rPr>
          <w:rFonts w:ascii="Palatino Linotype" w:eastAsia="Palatino Linotype" w:hAnsi="Palatino Linotype" w:cs="Palatino Linotype"/>
          <w:i/>
          <w:color w:val="000000" w:themeColor="text1"/>
          <w:sz w:val="24"/>
        </w:rPr>
        <w:t xml:space="preserve"> </w:t>
      </w:r>
      <w:r w:rsidRPr="00464DAB">
        <w:rPr>
          <w:rFonts w:ascii="Palatino Linotype" w:eastAsia="Palatino Linotype" w:hAnsi="Palatino Linotype" w:cs="Palatino Linotype"/>
          <w:color w:val="000000" w:themeColor="text1"/>
          <w:sz w:val="24"/>
        </w:rPr>
        <w:t>“</w:t>
      </w:r>
      <w:r w:rsidR="00CA5C5B" w:rsidRPr="00464DAB">
        <w:rPr>
          <w:rFonts w:ascii="Palatino Linotype" w:hAnsi="Palatino Linotype"/>
          <w:i/>
          <w:color w:val="000000" w:themeColor="text1"/>
          <w:sz w:val="24"/>
        </w:rPr>
        <w:t>Negación a entregar información</w:t>
      </w:r>
      <w:r w:rsidRPr="00464DAB">
        <w:rPr>
          <w:rFonts w:ascii="Palatino Linotype" w:eastAsia="Palatino Linotype" w:hAnsi="Palatino Linotype" w:cs="Palatino Linotype"/>
          <w:i/>
          <w:color w:val="000000" w:themeColor="text1"/>
          <w:sz w:val="24"/>
        </w:rPr>
        <w:t xml:space="preserve">” (Sic) </w:t>
      </w:r>
    </w:p>
    <w:p w14:paraId="36DB8422" w14:textId="77777777" w:rsidR="00BD7A3B" w:rsidRPr="00464DAB" w:rsidRDefault="00BD7A3B" w:rsidP="0098061B">
      <w:pPr>
        <w:tabs>
          <w:tab w:val="left" w:pos="0"/>
        </w:tabs>
        <w:rPr>
          <w:rFonts w:ascii="Palatino Linotype" w:eastAsia="Palatino Linotype" w:hAnsi="Palatino Linotype" w:cs="Palatino Linotype"/>
          <w:i/>
          <w:color w:val="000000" w:themeColor="text1"/>
          <w:sz w:val="28"/>
        </w:rPr>
      </w:pPr>
    </w:p>
    <w:p w14:paraId="1E68CE11" w14:textId="77777777" w:rsidR="00BD7A3B" w:rsidRPr="00464DAB" w:rsidRDefault="002905ED" w:rsidP="00464DAB">
      <w:pPr>
        <w:pStyle w:val="Prrafodelista"/>
        <w:numPr>
          <w:ilvl w:val="0"/>
          <w:numId w:val="34"/>
        </w:numPr>
        <w:tabs>
          <w:tab w:val="left" w:pos="851"/>
        </w:tabs>
        <w:jc w:val="both"/>
        <w:rPr>
          <w:rFonts w:ascii="Palatino Linotype" w:eastAsia="Palatino Linotype" w:hAnsi="Palatino Linotype" w:cs="Palatino Linotype"/>
          <w:i/>
          <w:color w:val="000000" w:themeColor="text1"/>
          <w:sz w:val="24"/>
        </w:rPr>
      </w:pPr>
      <w:r w:rsidRPr="00464DAB">
        <w:rPr>
          <w:rFonts w:ascii="Palatino Linotype" w:eastAsia="Palatino Linotype" w:hAnsi="Palatino Linotype" w:cs="Palatino Linotype"/>
          <w:b/>
          <w:color w:val="000000" w:themeColor="text1"/>
          <w:sz w:val="24"/>
        </w:rPr>
        <w:t>Razones o Motivos de inconformidad: “</w:t>
      </w:r>
      <w:r w:rsidR="00CA5C5B" w:rsidRPr="00464DAB">
        <w:rPr>
          <w:rFonts w:ascii="Palatino Linotype" w:hAnsi="Palatino Linotype"/>
          <w:i/>
          <w:color w:val="000000" w:themeColor="text1"/>
          <w:sz w:val="24"/>
        </w:rPr>
        <w:t>No recibí la información</w:t>
      </w:r>
      <w:r w:rsidRPr="00464DAB">
        <w:rPr>
          <w:rFonts w:ascii="Palatino Linotype" w:eastAsia="Palatino Linotype" w:hAnsi="Palatino Linotype" w:cs="Palatino Linotype"/>
          <w:i/>
          <w:color w:val="000000" w:themeColor="text1"/>
          <w:sz w:val="24"/>
        </w:rPr>
        <w:t>” (sic)</w:t>
      </w:r>
    </w:p>
    <w:p w14:paraId="35B6211E" w14:textId="77777777" w:rsidR="00BD7A3B" w:rsidRPr="0098061B" w:rsidRDefault="00BD7A3B" w:rsidP="0098061B">
      <w:pPr>
        <w:spacing w:line="360" w:lineRule="auto"/>
        <w:jc w:val="both"/>
        <w:rPr>
          <w:rFonts w:ascii="Palatino Linotype" w:eastAsia="Palatino Linotype" w:hAnsi="Palatino Linotype" w:cs="Palatino Linotype"/>
          <w:i/>
          <w:color w:val="000000" w:themeColor="text1"/>
        </w:rPr>
      </w:pPr>
    </w:p>
    <w:p w14:paraId="2721458E"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w:t>
      </w:r>
      <w:r w:rsidRPr="0098061B">
        <w:rPr>
          <w:rFonts w:ascii="Palatino Linotype" w:eastAsia="Palatino Linotype" w:hAnsi="Palatino Linotype" w:cs="Palatino Linotype"/>
          <w:b/>
          <w:color w:val="000000" w:themeColor="text1"/>
        </w:rPr>
        <w:t>acuerdo de admisión</w:t>
      </w:r>
      <w:r w:rsidRPr="0098061B">
        <w:rPr>
          <w:rFonts w:ascii="Palatino Linotype" w:eastAsia="Palatino Linotype" w:hAnsi="Palatino Linotype" w:cs="Palatino Linotype"/>
          <w:color w:val="000000" w:themeColor="text1"/>
        </w:rPr>
        <w:t xml:space="preserve"> del </w:t>
      </w:r>
      <w:r w:rsidR="00CA5C5B" w:rsidRPr="0098061B">
        <w:rPr>
          <w:rFonts w:ascii="Palatino Linotype" w:eastAsia="Palatino Linotype" w:hAnsi="Palatino Linotype" w:cs="Palatino Linotype"/>
          <w:b/>
          <w:color w:val="000000" w:themeColor="text1"/>
        </w:rPr>
        <w:t>veintiuno de marzo</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Pr="0098061B">
        <w:rPr>
          <w:rFonts w:ascii="Palatino Linotype" w:eastAsia="Palatino Linotype" w:hAnsi="Palatino Linotype" w:cs="Palatino Linotype"/>
          <w:b/>
          <w:color w:val="000000" w:themeColor="text1"/>
        </w:rPr>
        <w:t xml:space="preserve">(SAIMEX) </w:t>
      </w:r>
      <w:r w:rsidRPr="0098061B">
        <w:rPr>
          <w:rFonts w:ascii="Palatino Linotype" w:eastAsia="Palatino Linotype" w:hAnsi="Palatino Linotype" w:cs="Palatino Linotype"/>
          <w:color w:val="000000" w:themeColor="text1"/>
        </w:rPr>
        <w:t xml:space="preserve">a efecto de que en un plazo máximo de siete días manifestaran lo que a derecho convinieran, ofrecieran pruebas y alegatos según corresponda al caso concreto, de esta forma para que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presentara el Informe Justificado procedente.  </w:t>
      </w:r>
    </w:p>
    <w:p w14:paraId="42762144" w14:textId="77777777" w:rsidR="00BD7A3B" w:rsidRPr="0098061B" w:rsidRDefault="00BD7A3B" w:rsidP="0098061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48E70EE3"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De las constancias que obran en el expediente electrónico SAIMEX, se advierte que las </w:t>
      </w:r>
      <w:r w:rsidRPr="0098061B">
        <w:rPr>
          <w:rFonts w:ascii="Palatino Linotype" w:eastAsia="Palatino Linotype" w:hAnsi="Palatino Linotype" w:cs="Palatino Linotype"/>
          <w:b/>
          <w:color w:val="000000" w:themeColor="text1"/>
        </w:rPr>
        <w:t>partes fueron omisas en emitir manifestaciones o alegatos</w:t>
      </w:r>
      <w:r w:rsidRPr="0098061B">
        <w:rPr>
          <w:rFonts w:ascii="Palatino Linotype" w:eastAsia="Palatino Linotype" w:hAnsi="Palatino Linotype" w:cs="Palatino Linotype"/>
          <w:color w:val="000000" w:themeColor="text1"/>
        </w:rPr>
        <w:t>.</w:t>
      </w:r>
    </w:p>
    <w:p w14:paraId="3274A14C"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color w:val="000000" w:themeColor="text1"/>
        </w:rPr>
        <w:lastRenderedPageBreak/>
        <w:t xml:space="preserve">El </w:t>
      </w:r>
      <w:r w:rsidR="00CA5C5B" w:rsidRPr="0098061B">
        <w:rPr>
          <w:rFonts w:ascii="Palatino Linotype" w:eastAsia="Palatino Linotype" w:hAnsi="Palatino Linotype" w:cs="Palatino Linotype"/>
          <w:b/>
          <w:color w:val="000000" w:themeColor="text1"/>
        </w:rPr>
        <w:t>dos de abril</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se notificó acuerdo mediante el cual se decretó el </w:t>
      </w:r>
      <w:r w:rsidRPr="0098061B">
        <w:rPr>
          <w:rFonts w:ascii="Palatino Linotype" w:eastAsia="Palatino Linotype" w:hAnsi="Palatino Linotype" w:cs="Palatino Linotype"/>
          <w:b/>
          <w:color w:val="000000" w:themeColor="text1"/>
        </w:rPr>
        <w:t>cierre de instrucción</w:t>
      </w:r>
      <w:r w:rsidRPr="0098061B">
        <w:rPr>
          <w:rFonts w:ascii="Palatino Linotype" w:eastAsia="Palatino Linotype" w:hAnsi="Palatino Linotype" w:cs="Palatino Linotype"/>
          <w:color w:val="000000" w:themeColor="text1"/>
        </w:rPr>
        <w:t>.</w:t>
      </w:r>
    </w:p>
    <w:p w14:paraId="3F5CAD30" w14:textId="77777777" w:rsidR="00BD7A3B" w:rsidRPr="0098061B" w:rsidRDefault="00BD7A3B" w:rsidP="0098061B">
      <w:pPr>
        <w:spacing w:line="360" w:lineRule="auto"/>
        <w:jc w:val="both"/>
        <w:rPr>
          <w:rFonts w:ascii="Palatino Linotype" w:eastAsia="Palatino Linotype" w:hAnsi="Palatino Linotype" w:cs="Palatino Linotype"/>
          <w:i/>
          <w:color w:val="000000" w:themeColor="text1"/>
        </w:rPr>
      </w:pPr>
    </w:p>
    <w:p w14:paraId="616CD657"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w:t>
      </w:r>
      <w:r w:rsidR="00CA5C5B" w:rsidRPr="0098061B">
        <w:rPr>
          <w:rFonts w:ascii="Palatino Linotype" w:eastAsia="Palatino Linotype" w:hAnsi="Palatino Linotype" w:cs="Palatino Linotype"/>
          <w:b/>
          <w:color w:val="000000" w:themeColor="text1"/>
        </w:rPr>
        <w:t>dos de abril</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el Pleno del Instituto de Transparencia, Accesos la Información Pública y Protección de Datos Personales del Estado de México y Municipios, durante la Octava Sesión Ordinaria, aprobó la </w:t>
      </w:r>
      <w:r w:rsidRPr="0098061B">
        <w:rPr>
          <w:rFonts w:ascii="Palatino Linotype" w:eastAsia="Palatino Linotype" w:hAnsi="Palatino Linotype" w:cs="Palatino Linotype"/>
          <w:b/>
          <w:color w:val="000000" w:themeColor="text1"/>
        </w:rPr>
        <w:t>Resoluci</w:t>
      </w:r>
      <w:r w:rsidR="00E86A1F" w:rsidRPr="0098061B">
        <w:rPr>
          <w:rFonts w:ascii="Palatino Linotype" w:eastAsia="Palatino Linotype" w:hAnsi="Palatino Linotype" w:cs="Palatino Linotype"/>
          <w:b/>
          <w:color w:val="000000" w:themeColor="text1"/>
        </w:rPr>
        <w:t>ón del Recurso de Revisión 03233</w:t>
      </w:r>
      <w:r w:rsidRPr="0098061B">
        <w:rPr>
          <w:rFonts w:ascii="Palatino Linotype" w:eastAsia="Palatino Linotype" w:hAnsi="Palatino Linotype" w:cs="Palatino Linotype"/>
          <w:b/>
          <w:color w:val="000000" w:themeColor="text1"/>
        </w:rPr>
        <w:t>/INFOEM/IP/RR/2025</w:t>
      </w:r>
      <w:r w:rsidRPr="0098061B">
        <w:rPr>
          <w:rFonts w:ascii="Palatino Linotype" w:eastAsia="Palatino Linotype" w:hAnsi="Palatino Linotype" w:cs="Palatino Linotype"/>
          <w:color w:val="000000" w:themeColor="text1"/>
        </w:rPr>
        <w:t>, en la cual se determinó lo siguiente:</w:t>
      </w:r>
    </w:p>
    <w:p w14:paraId="4DAC43F5" w14:textId="77777777" w:rsidR="00E86A1F" w:rsidRPr="0098061B" w:rsidRDefault="00E86A1F"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PRIMERO. Resultan fundadas las razones o motivos de inconformidad hechos valer por LA RECURRENTE, en términos del considerando TERCERO, de la presente resolución.</w:t>
      </w:r>
    </w:p>
    <w:p w14:paraId="64B7E345" w14:textId="77777777" w:rsidR="00E86A1F" w:rsidRPr="0098061B" w:rsidRDefault="00E86A1F" w:rsidP="0098061B">
      <w:pPr>
        <w:jc w:val="both"/>
        <w:rPr>
          <w:rFonts w:ascii="Palatino Linotype" w:eastAsia="Palatino Linotype" w:hAnsi="Palatino Linotype" w:cs="Palatino Linotype"/>
          <w:i/>
          <w:color w:val="000000" w:themeColor="text1"/>
        </w:rPr>
      </w:pPr>
    </w:p>
    <w:p w14:paraId="7D96C307" w14:textId="77777777" w:rsidR="00BD7A3B" w:rsidRPr="0098061B" w:rsidRDefault="00E86A1F"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SEGUNDO. Se ORDENA al Sujeto Obligado atienda la solicitud de información 00010/VIALLEN/IP/2025, vía Sistema de Acceso a la Información Mexiquense (SAIMEX), en términos del Considerando TERCERO de esta resolución.</w:t>
      </w:r>
    </w:p>
    <w:p w14:paraId="1BC4D224" w14:textId="77777777" w:rsidR="00E86A1F" w:rsidRPr="0098061B" w:rsidRDefault="00E86A1F" w:rsidP="0098061B">
      <w:pPr>
        <w:jc w:val="both"/>
        <w:rPr>
          <w:rFonts w:ascii="Palatino Linotype" w:eastAsia="Palatino Linotype" w:hAnsi="Palatino Linotype" w:cs="Palatino Linotype"/>
          <w:i/>
          <w:color w:val="000000" w:themeColor="text1"/>
        </w:rPr>
      </w:pPr>
    </w:p>
    <w:p w14:paraId="68BE6673" w14:textId="77777777" w:rsidR="00BD7A3B" w:rsidRPr="0098061B" w:rsidRDefault="00E86A1F"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QUINTO. Se hace del conocimiento A LA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r w:rsidR="002905ED" w:rsidRPr="0098061B">
        <w:rPr>
          <w:rFonts w:ascii="Palatino Linotype" w:eastAsia="Palatino Linotype" w:hAnsi="Palatino Linotype" w:cs="Palatino Linotype"/>
          <w:i/>
          <w:color w:val="000000" w:themeColor="text1"/>
        </w:rPr>
        <w:t>…”</w:t>
      </w:r>
    </w:p>
    <w:p w14:paraId="6B6D2C88" w14:textId="77777777" w:rsidR="00BD7A3B" w:rsidRPr="0098061B" w:rsidRDefault="00BD7A3B" w:rsidP="0098061B">
      <w:pPr>
        <w:spacing w:line="360" w:lineRule="auto"/>
        <w:jc w:val="both"/>
        <w:rPr>
          <w:rFonts w:ascii="Palatino Linotype" w:eastAsia="Palatino Linotype" w:hAnsi="Palatino Linotype" w:cs="Palatino Linotype"/>
          <w:i/>
          <w:color w:val="000000" w:themeColor="text1"/>
        </w:rPr>
      </w:pPr>
    </w:p>
    <w:p w14:paraId="565246AE"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w:t>
      </w:r>
      <w:r w:rsidR="00E86A1F" w:rsidRPr="0098061B">
        <w:rPr>
          <w:rFonts w:ascii="Palatino Linotype" w:eastAsia="Palatino Linotype" w:hAnsi="Palatino Linotype" w:cs="Palatino Linotype"/>
          <w:b/>
          <w:color w:val="000000" w:themeColor="text1"/>
        </w:rPr>
        <w:t>siete de abril</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b/>
          <w:color w:val="000000" w:themeColor="text1"/>
        </w:rPr>
        <w:t>se notificó</w:t>
      </w:r>
      <w:r w:rsidRPr="0098061B">
        <w:rPr>
          <w:rFonts w:ascii="Palatino Linotype" w:eastAsia="Palatino Linotype" w:hAnsi="Palatino Linotype" w:cs="Palatino Linotype"/>
          <w:color w:val="000000" w:themeColor="text1"/>
        </w:rPr>
        <w:t xml:space="preserve"> por medio del Sistema de Acceso a la Información Mexiquense (SAIMEX), a las partes, </w:t>
      </w:r>
      <w:r w:rsidRPr="0098061B">
        <w:rPr>
          <w:rFonts w:ascii="Palatino Linotype" w:eastAsia="Palatino Linotype" w:hAnsi="Palatino Linotype" w:cs="Palatino Linotype"/>
          <w:b/>
          <w:color w:val="000000" w:themeColor="text1"/>
        </w:rPr>
        <w:t>la resolución</w:t>
      </w:r>
      <w:r w:rsidRPr="0098061B">
        <w:rPr>
          <w:rFonts w:ascii="Palatino Linotype" w:eastAsia="Palatino Linotype" w:hAnsi="Palatino Linotype" w:cs="Palatino Linotype"/>
          <w:color w:val="000000" w:themeColor="text1"/>
        </w:rPr>
        <w:t xml:space="preserve"> del Medio de Impugnación previamente referido.</w:t>
      </w:r>
    </w:p>
    <w:p w14:paraId="2D6E62FE" w14:textId="77777777" w:rsidR="00BD7A3B" w:rsidRPr="0098061B" w:rsidRDefault="00BD7A3B" w:rsidP="0098061B">
      <w:pPr>
        <w:spacing w:line="360" w:lineRule="auto"/>
        <w:jc w:val="both"/>
        <w:rPr>
          <w:rFonts w:ascii="Palatino Linotype" w:eastAsia="Palatino Linotype" w:hAnsi="Palatino Linotype" w:cs="Palatino Linotype"/>
          <w:b/>
          <w:color w:val="000000" w:themeColor="text1"/>
        </w:rPr>
      </w:pPr>
    </w:p>
    <w:p w14:paraId="7ED885AF"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3" w:name="_heading=h.t2bvwuudp66w" w:colFirst="0" w:colLast="0"/>
      <w:bookmarkEnd w:id="3"/>
      <w:r w:rsidRPr="0098061B">
        <w:rPr>
          <w:rFonts w:ascii="Palatino Linotype" w:eastAsia="Palatino Linotype" w:hAnsi="Palatino Linotype" w:cs="Palatino Linotype"/>
          <w:color w:val="000000" w:themeColor="text1"/>
        </w:rPr>
        <w:t xml:space="preserve">Con fecha </w:t>
      </w:r>
      <w:r w:rsidR="00E86A1F" w:rsidRPr="0098061B">
        <w:rPr>
          <w:rFonts w:ascii="Palatino Linotype" w:eastAsia="Palatino Linotype" w:hAnsi="Palatino Linotype" w:cs="Palatino Linotype"/>
          <w:b/>
          <w:color w:val="000000" w:themeColor="text1"/>
        </w:rPr>
        <w:t>veintitrés de abril</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b/>
          <w:color w:val="000000" w:themeColor="text1"/>
        </w:rPr>
        <w:t>el Sujeto Obligado notificó</w:t>
      </w:r>
      <w:r w:rsidRPr="0098061B">
        <w:rPr>
          <w:rFonts w:ascii="Palatino Linotype" w:eastAsia="Palatino Linotype" w:hAnsi="Palatino Linotype" w:cs="Palatino Linotype"/>
          <w:color w:val="000000" w:themeColor="text1"/>
        </w:rPr>
        <w:t xml:space="preserve"> a través del Sistema de Acceso a la Información Mexiquense (SAIMEX), </w:t>
      </w:r>
      <w:r w:rsidRPr="0098061B">
        <w:rPr>
          <w:rFonts w:ascii="Palatino Linotype" w:eastAsia="Palatino Linotype" w:hAnsi="Palatino Linotype" w:cs="Palatino Linotype"/>
          <w:b/>
          <w:color w:val="000000" w:themeColor="text1"/>
        </w:rPr>
        <w:t>la entrega de información</w:t>
      </w:r>
      <w:r w:rsidRPr="0098061B">
        <w:rPr>
          <w:rFonts w:ascii="Palatino Linotype" w:eastAsia="Palatino Linotype" w:hAnsi="Palatino Linotype" w:cs="Palatino Linotype"/>
          <w:color w:val="000000" w:themeColor="text1"/>
        </w:rPr>
        <w:t xml:space="preserve">, a través de </w:t>
      </w:r>
      <w:r w:rsidR="00536583" w:rsidRPr="0098061B">
        <w:rPr>
          <w:rFonts w:ascii="Palatino Linotype" w:eastAsia="Palatino Linotype" w:hAnsi="Palatino Linotype" w:cs="Palatino Linotype"/>
          <w:color w:val="000000" w:themeColor="text1"/>
        </w:rPr>
        <w:t>Oficio de la Encargada de Despacho de la Unidad de Transparencia</w:t>
      </w:r>
      <w:r w:rsidR="00526CCF" w:rsidRPr="0098061B">
        <w:rPr>
          <w:rFonts w:ascii="Palatino Linotype" w:eastAsia="Palatino Linotype" w:hAnsi="Palatino Linotype" w:cs="Palatino Linotype"/>
          <w:color w:val="000000" w:themeColor="text1"/>
        </w:rPr>
        <w:t xml:space="preserve"> por el que entrega información solicitada por el Recurrente</w:t>
      </w:r>
      <w:r w:rsidR="00536583" w:rsidRPr="0098061B">
        <w:rPr>
          <w:rFonts w:ascii="Palatino Linotype" w:eastAsia="Palatino Linotype" w:hAnsi="Palatino Linotype" w:cs="Palatino Linotype"/>
          <w:color w:val="000000" w:themeColor="text1"/>
        </w:rPr>
        <w:t xml:space="preserve">, Oficio por el </w:t>
      </w:r>
      <w:r w:rsidR="00526CCF" w:rsidRPr="0098061B">
        <w:rPr>
          <w:rFonts w:ascii="Palatino Linotype" w:eastAsia="Palatino Linotype" w:hAnsi="Palatino Linotype" w:cs="Palatino Linotype"/>
          <w:color w:val="000000" w:themeColor="text1"/>
        </w:rPr>
        <w:t xml:space="preserve">Directora de Planeación para el Desarrollo Municipal </w:t>
      </w:r>
      <w:r w:rsidR="00536583" w:rsidRPr="0098061B">
        <w:rPr>
          <w:rFonts w:ascii="Palatino Linotype" w:eastAsia="Palatino Linotype" w:hAnsi="Palatino Linotype" w:cs="Palatino Linotype"/>
          <w:color w:val="000000" w:themeColor="text1"/>
        </w:rPr>
        <w:t xml:space="preserve">entrega </w:t>
      </w:r>
      <w:r w:rsidRPr="0098061B">
        <w:rPr>
          <w:rFonts w:ascii="Palatino Linotype" w:eastAsia="Palatino Linotype" w:hAnsi="Palatino Linotype" w:cs="Palatino Linotype"/>
          <w:color w:val="000000" w:themeColor="text1"/>
        </w:rPr>
        <w:t>la digitalización de</w:t>
      </w:r>
      <w:r w:rsidR="00536583" w:rsidRPr="0098061B">
        <w:rPr>
          <w:rFonts w:ascii="Palatino Linotype" w:eastAsia="Palatino Linotype" w:hAnsi="Palatino Linotype" w:cs="Palatino Linotype"/>
          <w:color w:val="000000" w:themeColor="text1"/>
        </w:rPr>
        <w:t xml:space="preserve"> </w:t>
      </w:r>
      <w:r w:rsidR="00491819" w:rsidRPr="0098061B">
        <w:rPr>
          <w:rFonts w:ascii="Palatino Linotype" w:eastAsia="Palatino Linotype" w:hAnsi="Palatino Linotype" w:cs="Palatino Linotype"/>
          <w:color w:val="000000" w:themeColor="text1"/>
        </w:rPr>
        <w:t xml:space="preserve">cuatrocientos treinta y </w:t>
      </w:r>
      <w:r w:rsidR="00491819" w:rsidRPr="0098061B">
        <w:rPr>
          <w:rFonts w:ascii="Palatino Linotype" w:eastAsia="Palatino Linotype" w:hAnsi="Palatino Linotype" w:cs="Palatino Linotype"/>
          <w:color w:val="000000" w:themeColor="text1"/>
        </w:rPr>
        <w:lastRenderedPageBreak/>
        <w:t>nueve</w:t>
      </w:r>
      <w:r w:rsidR="00526CCF" w:rsidRPr="0098061B">
        <w:rPr>
          <w:rFonts w:ascii="Palatino Linotype" w:eastAsia="Palatino Linotype" w:hAnsi="Palatino Linotype" w:cs="Palatino Linotype"/>
          <w:color w:val="000000" w:themeColor="text1"/>
        </w:rPr>
        <w:t xml:space="preserve"> fichas técnicas de seguimiento de indicadores correspondientes al PbRm-08b, </w:t>
      </w:r>
      <w:r w:rsidRPr="0098061B">
        <w:rPr>
          <w:rFonts w:ascii="Palatino Linotype" w:eastAsia="Palatino Linotype" w:hAnsi="Palatino Linotype" w:cs="Palatino Linotype"/>
          <w:color w:val="000000" w:themeColor="text1"/>
        </w:rPr>
        <w:t xml:space="preserve"> </w:t>
      </w:r>
      <w:r w:rsidR="00526CCF" w:rsidRPr="0098061B">
        <w:rPr>
          <w:rFonts w:ascii="Palatino Linotype" w:eastAsia="Palatino Linotype" w:hAnsi="Palatino Linotype" w:cs="Palatino Linotype"/>
          <w:color w:val="000000" w:themeColor="text1"/>
        </w:rPr>
        <w:t xml:space="preserve">Oficio mediante el cual el Tesorero señala el cambio de modalidad para la entrega de la nómina de las dos primeras quincenas de enero de dos mil veinticinco, oficio en el que Director de Desarrollo Urbano y Obras Públicas entrega cuatro link en formato cerrado y solicita el cambio de modalidad para lo relativo a los comités de participación ciudadana subidas al MIDS, </w:t>
      </w:r>
      <w:r w:rsidRPr="0098061B">
        <w:rPr>
          <w:rFonts w:ascii="Palatino Linotype" w:eastAsia="Palatino Linotype" w:hAnsi="Palatino Linotype" w:cs="Palatino Linotype"/>
          <w:color w:val="000000" w:themeColor="text1"/>
        </w:rPr>
        <w:t xml:space="preserve">Acta del Comité de Transparencia en el que se aprueba </w:t>
      </w:r>
      <w:r w:rsidR="00526CCF" w:rsidRPr="0098061B">
        <w:rPr>
          <w:rFonts w:ascii="Palatino Linotype" w:eastAsia="Palatino Linotype" w:hAnsi="Palatino Linotype" w:cs="Palatino Linotype"/>
          <w:color w:val="000000" w:themeColor="text1"/>
        </w:rPr>
        <w:t xml:space="preserve">el cambio de modalidad </w:t>
      </w:r>
      <w:r w:rsidRPr="0098061B">
        <w:rPr>
          <w:rFonts w:ascii="Palatino Linotype" w:eastAsia="Palatino Linotype" w:hAnsi="Palatino Linotype" w:cs="Palatino Linotype"/>
          <w:color w:val="000000" w:themeColor="text1"/>
        </w:rPr>
        <w:t xml:space="preserve">respecto </w:t>
      </w:r>
      <w:r w:rsidR="00BC2623" w:rsidRPr="0098061B">
        <w:rPr>
          <w:rFonts w:ascii="Palatino Linotype" w:eastAsia="Palatino Linotype" w:hAnsi="Palatino Linotype" w:cs="Palatino Linotype"/>
          <w:color w:val="000000" w:themeColor="text1"/>
        </w:rPr>
        <w:t>de información generada en administraciones anteriores.</w:t>
      </w:r>
    </w:p>
    <w:p w14:paraId="538D7B7E" w14:textId="77777777" w:rsidR="00BD7A3B" w:rsidRPr="0098061B" w:rsidRDefault="00BD7A3B" w:rsidP="0098061B">
      <w:pPr>
        <w:spacing w:line="360" w:lineRule="auto"/>
        <w:jc w:val="both"/>
        <w:rPr>
          <w:rFonts w:ascii="Palatino Linotype" w:eastAsia="Palatino Linotype" w:hAnsi="Palatino Linotype" w:cs="Palatino Linotype"/>
          <w:b/>
          <w:color w:val="000000" w:themeColor="text1"/>
        </w:rPr>
      </w:pPr>
    </w:p>
    <w:p w14:paraId="75C7606B"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w:t>
      </w:r>
      <w:r w:rsidR="00E86A1F" w:rsidRPr="0098061B">
        <w:rPr>
          <w:rFonts w:ascii="Palatino Linotype" w:eastAsia="Palatino Linotype" w:hAnsi="Palatino Linotype" w:cs="Palatino Linotype"/>
          <w:b/>
          <w:color w:val="000000" w:themeColor="text1"/>
        </w:rPr>
        <w:t>veintitrés</w:t>
      </w:r>
      <w:r w:rsidRPr="0098061B">
        <w:rPr>
          <w:rFonts w:ascii="Palatino Linotype" w:eastAsia="Palatino Linotype" w:hAnsi="Palatino Linotype" w:cs="Palatino Linotype"/>
          <w:b/>
          <w:color w:val="000000" w:themeColor="text1"/>
        </w:rPr>
        <w:t xml:space="preserve"> de abril de dos mil veinticinco</w:t>
      </w:r>
      <w:r w:rsidRPr="0098061B">
        <w:rPr>
          <w:rFonts w:ascii="Palatino Linotype" w:eastAsia="Palatino Linotype" w:hAnsi="Palatino Linotype" w:cs="Palatino Linotype"/>
          <w:color w:val="000000" w:themeColor="text1"/>
        </w:rPr>
        <w:t xml:space="preserve">, se recibió en este Instituto, a través del Sistema de </w:t>
      </w:r>
      <w:r w:rsidRPr="0098061B">
        <w:rPr>
          <w:rFonts w:ascii="Palatino Linotype" w:eastAsia="Palatino Linotype" w:hAnsi="Palatino Linotype" w:cs="Palatino Linotype"/>
          <w:b/>
          <w:color w:val="000000" w:themeColor="text1"/>
        </w:rPr>
        <w:t>Acceso</w:t>
      </w:r>
      <w:r w:rsidRPr="0098061B">
        <w:rPr>
          <w:rFonts w:ascii="Palatino Linotype" w:eastAsia="Palatino Linotype" w:hAnsi="Palatino Linotype" w:cs="Palatino Linotype"/>
          <w:color w:val="000000" w:themeColor="text1"/>
        </w:rPr>
        <w:t xml:space="preserve"> a la Información Mexiquense (SAIMEX), el </w:t>
      </w:r>
      <w:r w:rsidRPr="0098061B">
        <w:rPr>
          <w:rFonts w:ascii="Palatino Linotype" w:eastAsia="Palatino Linotype" w:hAnsi="Palatino Linotype" w:cs="Palatino Linotype"/>
          <w:b/>
          <w:color w:val="000000" w:themeColor="text1"/>
        </w:rPr>
        <w:t>Recurso de Revisión</w:t>
      </w:r>
      <w:r w:rsidRPr="0098061B">
        <w:rPr>
          <w:rFonts w:ascii="Palatino Linotype" w:eastAsia="Palatino Linotype" w:hAnsi="Palatino Linotype" w:cs="Palatino Linotype"/>
          <w:color w:val="000000" w:themeColor="text1"/>
        </w:rPr>
        <w:t xml:space="preserve"> interpuesto por la parte Recurrente, en contra de la entrega de información del Sujeto Obligado, en cumplimiento a la Resolución referida en el párrafo 9, lo anterior; en los siguientes términos:</w:t>
      </w:r>
    </w:p>
    <w:p w14:paraId="7CCAEC4B" w14:textId="77777777" w:rsidR="00BD7A3B" w:rsidRPr="0098061B" w:rsidRDefault="00BD7A3B" w:rsidP="0098061B">
      <w:pPr>
        <w:widowControl w:val="0"/>
        <w:jc w:val="both"/>
        <w:rPr>
          <w:rFonts w:ascii="Palatino Linotype" w:eastAsia="Palatino Linotype" w:hAnsi="Palatino Linotype" w:cs="Palatino Linotype"/>
          <w:color w:val="000000" w:themeColor="text1"/>
        </w:rPr>
      </w:pPr>
    </w:p>
    <w:p w14:paraId="0FD7EA2B" w14:textId="77777777" w:rsidR="00BD7A3B" w:rsidRPr="00464DAB" w:rsidRDefault="002905ED" w:rsidP="00464DAB">
      <w:pPr>
        <w:pStyle w:val="Prrafodelista"/>
        <w:numPr>
          <w:ilvl w:val="0"/>
          <w:numId w:val="35"/>
        </w:numPr>
        <w:tabs>
          <w:tab w:val="left" w:pos="4667"/>
        </w:tabs>
        <w:jc w:val="both"/>
        <w:rPr>
          <w:rFonts w:ascii="Palatino Linotype" w:eastAsia="Palatino Linotype" w:hAnsi="Palatino Linotype" w:cs="Palatino Linotype"/>
          <w:b/>
          <w:color w:val="000000" w:themeColor="text1"/>
          <w:sz w:val="24"/>
        </w:rPr>
      </w:pPr>
      <w:r w:rsidRPr="00464DAB">
        <w:rPr>
          <w:rFonts w:ascii="Palatino Linotype" w:eastAsia="Palatino Linotype" w:hAnsi="Palatino Linotype" w:cs="Palatino Linotype"/>
          <w:b/>
          <w:color w:val="000000" w:themeColor="text1"/>
          <w:sz w:val="24"/>
        </w:rPr>
        <w:t>ACTO IMPUGNADO</w:t>
      </w:r>
    </w:p>
    <w:p w14:paraId="693F1CE8" w14:textId="77777777" w:rsidR="00BD7A3B" w:rsidRPr="0098061B" w:rsidRDefault="002905ED" w:rsidP="006F5A69">
      <w:pPr>
        <w:ind w:left="36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r w:rsidR="00BC2623" w:rsidRPr="0098061B">
        <w:rPr>
          <w:rFonts w:ascii="Palatino Linotype" w:hAnsi="Palatino Linotype"/>
          <w:i/>
          <w:color w:val="000000" w:themeColor="text1"/>
        </w:rPr>
        <w:t>Siguen sin responder la información que pedí Pido de la manera más atenta, que se respete mi derecho al acceso a la información</w:t>
      </w:r>
      <w:r w:rsidRPr="0098061B">
        <w:rPr>
          <w:rFonts w:ascii="Palatino Linotype" w:eastAsia="Palatino Linotype" w:hAnsi="Palatino Linotype" w:cs="Palatino Linotype"/>
          <w:i/>
          <w:color w:val="000000" w:themeColor="text1"/>
        </w:rPr>
        <w:t>” (Sic)</w:t>
      </w:r>
    </w:p>
    <w:p w14:paraId="3544CD58" w14:textId="77777777" w:rsidR="00BD7A3B" w:rsidRPr="0098061B" w:rsidRDefault="00BD7A3B" w:rsidP="0098061B">
      <w:pPr>
        <w:jc w:val="both"/>
        <w:rPr>
          <w:rFonts w:ascii="Palatino Linotype" w:eastAsia="Palatino Linotype" w:hAnsi="Palatino Linotype" w:cs="Palatino Linotype"/>
          <w:i/>
          <w:color w:val="000000" w:themeColor="text1"/>
        </w:rPr>
      </w:pPr>
    </w:p>
    <w:p w14:paraId="2B867360" w14:textId="77777777" w:rsidR="00BD7A3B" w:rsidRPr="00464DAB" w:rsidRDefault="002905ED" w:rsidP="00464DAB">
      <w:pPr>
        <w:pStyle w:val="Prrafodelista"/>
        <w:numPr>
          <w:ilvl w:val="0"/>
          <w:numId w:val="35"/>
        </w:numPr>
        <w:jc w:val="both"/>
        <w:rPr>
          <w:rFonts w:ascii="Palatino Linotype" w:eastAsia="Palatino Linotype" w:hAnsi="Palatino Linotype" w:cs="Palatino Linotype"/>
          <w:b/>
          <w:color w:val="000000" w:themeColor="text1"/>
          <w:sz w:val="24"/>
        </w:rPr>
      </w:pPr>
      <w:r w:rsidRPr="00464DAB">
        <w:rPr>
          <w:rFonts w:ascii="Palatino Linotype" w:eastAsia="Palatino Linotype" w:hAnsi="Palatino Linotype" w:cs="Palatino Linotype"/>
          <w:b/>
          <w:color w:val="000000" w:themeColor="text1"/>
          <w:sz w:val="24"/>
        </w:rPr>
        <w:t>RAZONES O MOTIVOS DE LA INCONFORMIDAD</w:t>
      </w:r>
    </w:p>
    <w:p w14:paraId="6004EB83" w14:textId="77777777" w:rsidR="00BD7A3B" w:rsidRPr="0098061B" w:rsidRDefault="002905ED" w:rsidP="006F5A69">
      <w:pPr>
        <w:ind w:firstLine="36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r w:rsidR="00BC2623" w:rsidRPr="0098061B">
        <w:rPr>
          <w:rFonts w:ascii="Palatino Linotype" w:hAnsi="Palatino Linotype"/>
          <w:i/>
          <w:color w:val="000000" w:themeColor="text1"/>
        </w:rPr>
        <w:t>No me están pidiendo la información solicitada</w:t>
      </w:r>
      <w:r w:rsidRPr="0098061B">
        <w:rPr>
          <w:rFonts w:ascii="Palatino Linotype" w:eastAsia="Palatino Linotype" w:hAnsi="Palatino Linotype" w:cs="Palatino Linotype"/>
          <w:i/>
          <w:color w:val="000000" w:themeColor="text1"/>
        </w:rPr>
        <w:t>” (Sic)</w:t>
      </w:r>
    </w:p>
    <w:p w14:paraId="37CBDEED"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2333F7E0"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w:t>
      </w:r>
      <w:r w:rsidR="00BC2623" w:rsidRPr="0098061B">
        <w:rPr>
          <w:rFonts w:ascii="Palatino Linotype" w:eastAsia="Palatino Linotype" w:hAnsi="Palatino Linotype" w:cs="Palatino Linotype"/>
          <w:b/>
          <w:color w:val="000000" w:themeColor="text1"/>
        </w:rPr>
        <w:t>veintiocho de marzo</w:t>
      </w:r>
      <w:r w:rsidRPr="0098061B">
        <w:rPr>
          <w:rFonts w:ascii="Palatino Linotype" w:eastAsia="Palatino Linotype" w:hAnsi="Palatino Linotype" w:cs="Palatino Linotype"/>
          <w:b/>
          <w:color w:val="000000" w:themeColor="text1"/>
        </w:rPr>
        <w:t xml:space="preserve"> de dos mil veinticinco</w:t>
      </w:r>
      <w:r w:rsidRPr="0098061B">
        <w:rPr>
          <w:rFonts w:ascii="Palatino Linotype" w:eastAsia="Palatino Linotype" w:hAnsi="Palatino Linotype" w:cs="Palatino Linotype"/>
          <w:color w:val="000000" w:themeColor="text1"/>
        </w:rPr>
        <w:t xml:space="preserve">, se acordó la </w:t>
      </w:r>
      <w:r w:rsidRPr="0098061B">
        <w:rPr>
          <w:rFonts w:ascii="Palatino Linotype" w:eastAsia="Palatino Linotype" w:hAnsi="Palatino Linotype" w:cs="Palatino Linotype"/>
          <w:b/>
          <w:color w:val="000000" w:themeColor="text1"/>
        </w:rPr>
        <w:t>admisión del Recurso de Revisión</w:t>
      </w:r>
      <w:r w:rsidRPr="0098061B">
        <w:rPr>
          <w:rFonts w:ascii="Palatino Linotype" w:eastAsia="Palatino Linotype" w:hAnsi="Palatino Linotype" w:cs="Palatino Linotype"/>
          <w:color w:val="000000" w:themeColor="text1"/>
        </w:rPr>
        <w:t xml:space="preserve"> número </w:t>
      </w:r>
      <w:r w:rsidR="00BC2623" w:rsidRPr="0098061B">
        <w:rPr>
          <w:rFonts w:ascii="Palatino Linotype" w:eastAsia="Palatino Linotype" w:hAnsi="Palatino Linotype" w:cs="Palatino Linotype"/>
          <w:b/>
          <w:color w:val="000000" w:themeColor="text1"/>
        </w:rPr>
        <w:t>03233</w:t>
      </w:r>
      <w:r w:rsidRPr="0098061B">
        <w:rPr>
          <w:rFonts w:ascii="Palatino Linotype" w:eastAsia="Palatino Linotype" w:hAnsi="Palatino Linotype" w:cs="Palatino Linotype"/>
          <w:b/>
          <w:color w:val="000000" w:themeColor="text1"/>
        </w:rPr>
        <w:t>/INFOEM/ICR-</w:t>
      </w:r>
      <w:r w:rsidR="00BC2623" w:rsidRPr="0098061B">
        <w:rPr>
          <w:rFonts w:ascii="Palatino Linotype" w:eastAsia="Palatino Linotype" w:hAnsi="Palatino Linotype" w:cs="Palatino Linotype"/>
          <w:b/>
          <w:color w:val="000000" w:themeColor="text1"/>
        </w:rPr>
        <w:t>25</w:t>
      </w:r>
      <w:r w:rsidRPr="0098061B">
        <w:rPr>
          <w:rFonts w:ascii="Palatino Linotype" w:eastAsia="Palatino Linotype" w:hAnsi="Palatino Linotype" w:cs="Palatino Linotype"/>
          <w:b/>
          <w:color w:val="000000" w:themeColor="text1"/>
        </w:rPr>
        <w:t xml:space="preserve">/IP/RR/2025 </w:t>
      </w:r>
      <w:r w:rsidRPr="0098061B">
        <w:rPr>
          <w:rFonts w:ascii="Palatino Linotype" w:eastAsia="Palatino Linotype" w:hAnsi="Palatino Linotype" w:cs="Palatino Linotype"/>
          <w:color w:val="000000" w:themeColor="text1"/>
        </w:rPr>
        <w:t xml:space="preserve">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w:t>
      </w:r>
      <w:r w:rsidRPr="0098061B">
        <w:rPr>
          <w:rFonts w:ascii="Palatino Linotype" w:eastAsia="Palatino Linotype" w:hAnsi="Palatino Linotype" w:cs="Palatino Linotype"/>
          <w:color w:val="000000" w:themeColor="text1"/>
        </w:rPr>
        <w:lastRenderedPageBreak/>
        <w:t>Mexiquense (SAIMEX), en el que se les otorgó un plazo de siete días hábiles posteriores a la misma, para que manifestaran lo que a su derecho conviniera y formularan alegatos.</w:t>
      </w:r>
      <w:r w:rsidRPr="0098061B">
        <w:rPr>
          <w:rFonts w:ascii="Palatino Linotype" w:eastAsia="Palatino Linotype" w:hAnsi="Palatino Linotype" w:cs="Palatino Linotype"/>
          <w:b/>
          <w:color w:val="000000" w:themeColor="text1"/>
        </w:rPr>
        <w:t xml:space="preserve"> </w:t>
      </w:r>
    </w:p>
    <w:p w14:paraId="1BB914AF"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265B3BEB" w14:textId="77777777" w:rsidR="00EC5AB7" w:rsidRPr="0098061B" w:rsidRDefault="00EC5AB7" w:rsidP="0098061B">
      <w:pPr>
        <w:pStyle w:val="Prrafodelista"/>
        <w:numPr>
          <w:ilvl w:val="0"/>
          <w:numId w:val="1"/>
        </w:numPr>
        <w:spacing w:line="360" w:lineRule="auto"/>
        <w:ind w:left="0" w:firstLine="0"/>
        <w:contextualSpacing w:val="0"/>
        <w:jc w:val="both"/>
        <w:rPr>
          <w:rFonts w:ascii="Palatino Linotype" w:hAnsi="Palatino Linotype"/>
          <w:b/>
          <w:color w:val="000000" w:themeColor="text1"/>
          <w:sz w:val="24"/>
        </w:rPr>
      </w:pPr>
      <w:r w:rsidRPr="0098061B">
        <w:rPr>
          <w:rFonts w:ascii="Palatino Linotype" w:hAnsi="Palatino Linotype"/>
          <w:color w:val="000000" w:themeColor="text1"/>
          <w:sz w:val="24"/>
          <w:lang w:val="es-ES_tradnl"/>
        </w:rPr>
        <w:t xml:space="preserve">En </w:t>
      </w:r>
      <w:r w:rsidRPr="0098061B">
        <w:rPr>
          <w:rFonts w:ascii="Palatino Linotype" w:hAnsi="Palatino Linotype"/>
          <w:b/>
          <w:color w:val="000000" w:themeColor="text1"/>
          <w:sz w:val="24"/>
          <w:lang w:val="es-ES_tradnl"/>
        </w:rPr>
        <w:t xml:space="preserve">fecha </w:t>
      </w:r>
      <w:r w:rsidR="00DC0243" w:rsidRPr="0098061B">
        <w:rPr>
          <w:rFonts w:ascii="Palatino Linotype" w:hAnsi="Palatino Linotype"/>
          <w:b/>
          <w:color w:val="000000" w:themeColor="text1"/>
          <w:sz w:val="24"/>
          <w:lang w:val="es-ES_tradnl"/>
        </w:rPr>
        <w:t>veinticinco</w:t>
      </w:r>
      <w:r w:rsidRPr="0098061B">
        <w:rPr>
          <w:rFonts w:ascii="Palatino Linotype" w:hAnsi="Palatino Linotype"/>
          <w:b/>
          <w:color w:val="000000" w:themeColor="text1"/>
          <w:sz w:val="24"/>
          <w:lang w:val="es-ES_tradnl"/>
        </w:rPr>
        <w:t xml:space="preserve"> de septiembre de dos mil veinticinco</w:t>
      </w:r>
      <w:r w:rsidRPr="0098061B">
        <w:rPr>
          <w:rFonts w:ascii="Palatino Linotype" w:hAnsi="Palatino Linotype"/>
          <w:color w:val="000000" w:themeColor="text1"/>
          <w:sz w:val="24"/>
          <w:lang w:val="es-ES_tradnl"/>
        </w:rPr>
        <w:t>, se acordó ampliar el término para resolver el presente asunto.</w:t>
      </w:r>
    </w:p>
    <w:p w14:paraId="15165EA5" w14:textId="77777777" w:rsidR="00EC5AB7" w:rsidRPr="0098061B" w:rsidRDefault="00EC5AB7" w:rsidP="0098061B">
      <w:pPr>
        <w:pStyle w:val="Prrafodelista"/>
        <w:ind w:left="0"/>
        <w:rPr>
          <w:rFonts w:ascii="Palatino Linotype" w:hAnsi="Palatino Linotype"/>
          <w:b/>
          <w:color w:val="000000" w:themeColor="text1"/>
          <w:sz w:val="24"/>
        </w:rPr>
      </w:pPr>
    </w:p>
    <w:p w14:paraId="1639A33B" w14:textId="77777777" w:rsidR="00EC5AB7" w:rsidRPr="0098061B" w:rsidRDefault="00EC5AB7" w:rsidP="0098061B">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C37C641" w14:textId="77777777" w:rsidR="00BC2623" w:rsidRPr="0098061B" w:rsidRDefault="00BC2623" w:rsidP="0098061B">
      <w:pPr>
        <w:pStyle w:val="Prrafodelista"/>
        <w:ind w:left="0"/>
        <w:rPr>
          <w:rFonts w:ascii="Palatino Linotype" w:eastAsia="Palatino Linotype" w:hAnsi="Palatino Linotype" w:cs="Palatino Linotype"/>
          <w:color w:val="000000" w:themeColor="text1"/>
          <w:sz w:val="24"/>
        </w:rPr>
      </w:pPr>
    </w:p>
    <w:p w14:paraId="42BD91D1"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De las constancias que obran en el expediente electrónico SAIMEX, se advierte que </w:t>
      </w:r>
      <w:r w:rsidR="00BC2623" w:rsidRPr="0098061B">
        <w:rPr>
          <w:rFonts w:ascii="Palatino Linotype" w:eastAsia="Palatino Linotype" w:hAnsi="Palatino Linotype" w:cs="Palatino Linotype"/>
          <w:color w:val="000000" w:themeColor="text1"/>
        </w:rPr>
        <w:t>en fechas uno y siete de mayo de la presente anualidad, el Sujeto Obligado medularmente ratifica su respuesta, informe que fue puesto a la vista de la Recurrente en fecha veinticuatro de septiembre de dos mil veinticinco, sin embargo esta fue</w:t>
      </w:r>
      <w:r w:rsidR="00BC2623" w:rsidRPr="0098061B">
        <w:rPr>
          <w:rFonts w:ascii="Palatino Linotype" w:eastAsia="Palatino Linotype" w:hAnsi="Palatino Linotype" w:cs="Palatino Linotype"/>
          <w:b/>
          <w:color w:val="000000" w:themeColor="text1"/>
        </w:rPr>
        <w:t xml:space="preserve"> </w:t>
      </w:r>
      <w:r w:rsidR="00BC2623" w:rsidRPr="0098061B">
        <w:rPr>
          <w:rFonts w:ascii="Palatino Linotype" w:eastAsia="Palatino Linotype" w:hAnsi="Palatino Linotype" w:cs="Palatino Linotype"/>
          <w:color w:val="000000" w:themeColor="text1"/>
        </w:rPr>
        <w:t>omisa</w:t>
      </w:r>
      <w:r w:rsidRPr="0098061B">
        <w:rPr>
          <w:rFonts w:ascii="Palatino Linotype" w:eastAsia="Palatino Linotype" w:hAnsi="Palatino Linotype" w:cs="Palatino Linotype"/>
          <w:color w:val="000000" w:themeColor="text1"/>
        </w:rPr>
        <w:t xml:space="preserve"> en emitir manifestaciones o alegatos.</w:t>
      </w:r>
    </w:p>
    <w:p w14:paraId="7D8FCF78" w14:textId="77777777" w:rsidR="00BD7A3B" w:rsidRPr="0098061B" w:rsidRDefault="00BD7A3B" w:rsidP="0098061B">
      <w:pPr>
        <w:spacing w:line="360" w:lineRule="auto"/>
        <w:jc w:val="both"/>
        <w:rPr>
          <w:rFonts w:ascii="Palatino Linotype" w:eastAsia="Palatino Linotype" w:hAnsi="Palatino Linotype" w:cs="Palatino Linotype"/>
          <w:i/>
          <w:color w:val="000000" w:themeColor="text1"/>
        </w:rPr>
      </w:pPr>
    </w:p>
    <w:p w14:paraId="111738EA"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color w:val="000000" w:themeColor="text1"/>
        </w:rPr>
        <w:t xml:space="preserve">El </w:t>
      </w:r>
      <w:r w:rsidR="00DC0243" w:rsidRPr="0098061B">
        <w:rPr>
          <w:rFonts w:ascii="Palatino Linotype" w:eastAsia="Palatino Linotype" w:hAnsi="Palatino Linotype" w:cs="Palatino Linotype"/>
          <w:b/>
          <w:color w:val="000000" w:themeColor="text1"/>
        </w:rPr>
        <w:t>uno de octubre</w:t>
      </w:r>
      <w:r w:rsidR="00EC5AB7"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b/>
          <w:color w:val="000000" w:themeColor="text1"/>
        </w:rPr>
        <w:t>de dos mil veinticinco,</w:t>
      </w:r>
      <w:r w:rsidRPr="0098061B">
        <w:rPr>
          <w:rFonts w:ascii="Palatino Linotype" w:eastAsia="Palatino Linotype" w:hAnsi="Palatino Linotype" w:cs="Palatino Linotype"/>
          <w:color w:val="000000" w:themeColor="text1"/>
        </w:rPr>
        <w:t xml:space="preserve"> se notificó acuerdo mediante el cual se decretó el </w:t>
      </w:r>
      <w:r w:rsidRPr="0098061B">
        <w:rPr>
          <w:rFonts w:ascii="Palatino Linotype" w:eastAsia="Palatino Linotype" w:hAnsi="Palatino Linotype" w:cs="Palatino Linotype"/>
          <w:b/>
          <w:color w:val="000000" w:themeColor="text1"/>
        </w:rPr>
        <w:t>cierre de instrucción</w:t>
      </w:r>
      <w:r w:rsidRPr="0098061B">
        <w:rPr>
          <w:rFonts w:ascii="Palatino Linotype" w:eastAsia="Palatino Linotype" w:hAnsi="Palatino Linotype" w:cs="Palatino Linotype"/>
          <w:color w:val="000000" w:themeColor="text1"/>
        </w:rPr>
        <w:t>.</w:t>
      </w:r>
    </w:p>
    <w:p w14:paraId="42EF2879" w14:textId="77777777" w:rsidR="00BD7A3B" w:rsidRPr="0098061B" w:rsidRDefault="00BD7A3B" w:rsidP="0098061B">
      <w:pPr>
        <w:spacing w:line="360" w:lineRule="auto"/>
        <w:jc w:val="both"/>
        <w:rPr>
          <w:rFonts w:ascii="Palatino Linotype" w:eastAsia="Palatino Linotype" w:hAnsi="Palatino Linotype" w:cs="Palatino Linotype"/>
          <w:b/>
          <w:color w:val="000000" w:themeColor="text1"/>
        </w:rPr>
      </w:pPr>
    </w:p>
    <w:p w14:paraId="6BF07E06" w14:textId="57B19C29"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En razón de que fue debidamente sustanciado el expediente electrónico y no existe diligencia pendiente de desahogo, se emite la resolución que conforme a Derecho proceda, de acuerdo a los siguientes: </w:t>
      </w:r>
      <w:r w:rsidR="00464DAB">
        <w:rPr>
          <w:rFonts w:ascii="Palatino Linotype" w:eastAsia="Palatino Linotype" w:hAnsi="Palatino Linotype" w:cs="Palatino Linotype"/>
          <w:color w:val="000000" w:themeColor="text1"/>
        </w:rPr>
        <w:t>-------------------------------------------------------------------------------------</w:t>
      </w:r>
    </w:p>
    <w:p w14:paraId="4CFFCA8A" w14:textId="77777777" w:rsidR="00BD7A3B" w:rsidRPr="0098061B" w:rsidRDefault="002905ED" w:rsidP="0098061B">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lastRenderedPageBreak/>
        <w:t>C O N S I D E R A C I O N E S</w:t>
      </w:r>
    </w:p>
    <w:p w14:paraId="0C09EED8" w14:textId="77777777" w:rsidR="00BD7A3B" w:rsidRPr="0098061B" w:rsidRDefault="00BD7A3B" w:rsidP="0098061B">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741C9EB8" w14:textId="77777777" w:rsidR="00BD7A3B" w:rsidRPr="0098061B" w:rsidRDefault="002905ED" w:rsidP="0098061B">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2et92p0" w:colFirst="0" w:colLast="0"/>
      <w:bookmarkEnd w:id="4"/>
      <w:r w:rsidRPr="0098061B">
        <w:rPr>
          <w:rFonts w:ascii="Palatino Linotype" w:eastAsia="Palatino Linotype" w:hAnsi="Palatino Linotype" w:cs="Palatino Linotype"/>
          <w:b/>
          <w:color w:val="000000" w:themeColor="text1"/>
          <w:sz w:val="24"/>
          <w:szCs w:val="24"/>
        </w:rPr>
        <w:t>PRIMERA. Competencia</w:t>
      </w:r>
    </w:p>
    <w:p w14:paraId="0901F946"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CC3279" w:rsidRPr="0098061B">
        <w:rPr>
          <w:rFonts w:ascii="Palatino Linotype" w:eastAsia="Palatino Linotype" w:hAnsi="Palatino Linotype" w:cs="Palatino Linotype"/>
          <w:color w:val="000000" w:themeColor="text1"/>
        </w:rPr>
        <w:t>párrafos trigésimo noveno, cuadragésimo y cuadragésimo primero fracciones IV y V, de la Constitución Política del Estado Libre y Soberano de México</w:t>
      </w:r>
      <w:r w:rsidRPr="0098061B">
        <w:rPr>
          <w:rFonts w:ascii="Palatino Linotype" w:eastAsia="Palatino Linotype" w:hAnsi="Palatino Linotype" w:cs="Palatino Linotype"/>
          <w:color w:val="000000" w:themeColor="text1"/>
        </w:rPr>
        <w:t>; 1°, 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BC4B2CB" w14:textId="77777777" w:rsidR="00BD7A3B" w:rsidRPr="0098061B" w:rsidRDefault="00BD7A3B" w:rsidP="009806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340BF0B6" w14:textId="77777777" w:rsidR="00BD7A3B" w:rsidRPr="0098061B" w:rsidRDefault="002905ED" w:rsidP="0098061B">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tyjcwt" w:colFirst="0" w:colLast="0"/>
      <w:bookmarkEnd w:id="5"/>
      <w:r w:rsidRPr="0098061B">
        <w:rPr>
          <w:rFonts w:ascii="Palatino Linotype" w:eastAsia="Palatino Linotype" w:hAnsi="Palatino Linotype" w:cs="Palatino Linotype"/>
          <w:b/>
          <w:color w:val="000000" w:themeColor="text1"/>
          <w:sz w:val="24"/>
          <w:szCs w:val="24"/>
        </w:rPr>
        <w:t>SEGUNDA. Procedencia.</w:t>
      </w:r>
    </w:p>
    <w:p w14:paraId="491E3D39" w14:textId="77777777" w:rsidR="00BD7A3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53C0A749" w14:textId="77777777" w:rsidR="00464DAB" w:rsidRPr="0098061B" w:rsidRDefault="00464DAB" w:rsidP="00464DAB">
      <w:pPr>
        <w:spacing w:line="360" w:lineRule="auto"/>
        <w:jc w:val="both"/>
        <w:rPr>
          <w:rFonts w:ascii="Palatino Linotype" w:eastAsia="Palatino Linotype" w:hAnsi="Palatino Linotype" w:cs="Palatino Linotype"/>
          <w:color w:val="000000" w:themeColor="text1"/>
        </w:rPr>
      </w:pPr>
    </w:p>
    <w:p w14:paraId="5FB0CC92"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lastRenderedPageBreak/>
        <w:t>Por otro lado, el escrito contiene las formalidades previstas por el artículo 180, último párrafo, de la citada Ley de la materia, por lo que es procedente que este Instituto conozca y resuelva el presente recurso.</w:t>
      </w:r>
    </w:p>
    <w:p w14:paraId="1CA4E0B2" w14:textId="77777777" w:rsidR="00BD7A3B" w:rsidRPr="0098061B" w:rsidRDefault="00BD7A3B" w:rsidP="0098061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7C4CD677" w14:textId="77777777" w:rsidR="00BD7A3B" w:rsidRPr="0098061B" w:rsidRDefault="002905ED" w:rsidP="0098061B">
      <w:pPr>
        <w:pStyle w:val="Ttulo1"/>
        <w:spacing w:before="0" w:line="360" w:lineRule="auto"/>
        <w:rPr>
          <w:rFonts w:ascii="Palatino Linotype" w:eastAsia="Palatino Linotype" w:hAnsi="Palatino Linotype" w:cs="Palatino Linotype"/>
          <w:b/>
          <w:color w:val="000000" w:themeColor="text1"/>
          <w:sz w:val="24"/>
          <w:szCs w:val="24"/>
        </w:rPr>
      </w:pPr>
      <w:bookmarkStart w:id="6" w:name="_heading=h.3dy6vkm" w:colFirst="0" w:colLast="0"/>
      <w:bookmarkEnd w:id="6"/>
      <w:r w:rsidRPr="0098061B">
        <w:rPr>
          <w:rFonts w:ascii="Palatino Linotype" w:eastAsia="Palatino Linotype" w:hAnsi="Palatino Linotype" w:cs="Palatino Linotype"/>
          <w:b/>
          <w:color w:val="000000" w:themeColor="text1"/>
          <w:sz w:val="24"/>
          <w:szCs w:val="24"/>
        </w:rPr>
        <w:t>TERCERA. Descripción de hechos y planteamiento de la controversia.</w:t>
      </w:r>
    </w:p>
    <w:p w14:paraId="2ACC9036" w14:textId="77777777" w:rsidR="00BD7A3B" w:rsidRPr="0098061B" w:rsidRDefault="002905ED" w:rsidP="0098061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Se solicitó tener acceso, a la información que a continuación se simplifica:</w:t>
      </w:r>
    </w:p>
    <w:p w14:paraId="04C54090" w14:textId="77777777" w:rsidR="00BD7A3B"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hAnsi="Palatino Linotype"/>
          <w:i/>
          <w:color w:val="000000" w:themeColor="text1"/>
          <w:sz w:val="24"/>
        </w:rPr>
      </w:pPr>
      <w:r w:rsidRPr="0098061B">
        <w:rPr>
          <w:rFonts w:ascii="Palatino Linotype" w:hAnsi="Palatino Linotype"/>
          <w:i/>
          <w:color w:val="000000" w:themeColor="text1"/>
          <w:sz w:val="24"/>
        </w:rPr>
        <w:t>REPORTE DE INDICADORES</w:t>
      </w:r>
    </w:p>
    <w:p w14:paraId="1E4A78BB"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DESTINO DEL GASTO</w:t>
      </w:r>
    </w:p>
    <w:p w14:paraId="2A065C0D"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EJERCICIO DEL GASTO DE LOS 4 TRIMESTRES DEL SRFT</w:t>
      </w:r>
    </w:p>
    <w:p w14:paraId="51062874"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AVANCES DEL SITRAEM A LA FECHA DE LA SOLICITUD</w:t>
      </w:r>
    </w:p>
    <w:p w14:paraId="744AB9C9"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REPORTES MENSUALES DEL SIAVAMEM</w:t>
      </w:r>
    </w:p>
    <w:p w14:paraId="71C65771"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REPORTE SEVAC DE LOS ULTIMOS TRES AÑOS</w:t>
      </w:r>
    </w:p>
    <w:p w14:paraId="61157AF7"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COMITÉS DE PARTICIPACIÓN CIUDADANA SUBIDAS A MIDS</w:t>
      </w:r>
    </w:p>
    <w:p w14:paraId="101B4BBF" w14:textId="77777777" w:rsidR="00CC3279" w:rsidRPr="0098061B" w:rsidRDefault="00CC3279" w:rsidP="0098061B">
      <w:pPr>
        <w:pStyle w:val="Prrafodelista"/>
        <w:numPr>
          <w:ilvl w:val="3"/>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sz w:val="24"/>
        </w:rPr>
      </w:pPr>
      <w:r w:rsidRPr="0098061B">
        <w:rPr>
          <w:rFonts w:ascii="Palatino Linotype" w:eastAsia="Palatino Linotype" w:hAnsi="Palatino Linotype" w:cs="Palatino Linotype"/>
          <w:i/>
          <w:color w:val="000000" w:themeColor="text1"/>
          <w:sz w:val="24"/>
        </w:rPr>
        <w:t>NÓMINAS DE LAS DOS QUINCENAS DE ENERO 2025</w:t>
      </w:r>
    </w:p>
    <w:p w14:paraId="02359517" w14:textId="77777777" w:rsidR="00CC3279" w:rsidRPr="0098061B" w:rsidRDefault="00CC3279"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CA53765" w14:textId="77777777" w:rsidR="00BD7A3B" w:rsidRPr="0098061B" w:rsidRDefault="002905ED" w:rsidP="0098061B">
      <w:pPr>
        <w:numPr>
          <w:ilvl w:val="0"/>
          <w:numId w:val="1"/>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En cumplimiento a la Resolución del Recurso </w:t>
      </w:r>
      <w:r w:rsidR="00CC3279" w:rsidRPr="0098061B">
        <w:rPr>
          <w:rFonts w:ascii="Palatino Linotype" w:eastAsia="Palatino Linotype" w:hAnsi="Palatino Linotype" w:cs="Palatino Linotype"/>
          <w:color w:val="000000" w:themeColor="text1"/>
        </w:rPr>
        <w:t>03233</w:t>
      </w:r>
      <w:r w:rsidRPr="0098061B">
        <w:rPr>
          <w:rFonts w:ascii="Palatino Linotype" w:eastAsia="Palatino Linotype" w:hAnsi="Palatino Linotype" w:cs="Palatino Linotype"/>
          <w:color w:val="000000" w:themeColor="text1"/>
        </w:rPr>
        <w:t xml:space="preserve">/INFOEM/IP/RR/2025, proporcionó </w:t>
      </w:r>
      <w:r w:rsidR="00CC3279" w:rsidRPr="0098061B">
        <w:rPr>
          <w:rFonts w:ascii="Palatino Linotype" w:eastAsia="Palatino Linotype" w:hAnsi="Palatino Linotype" w:cs="Palatino Linotype"/>
          <w:color w:val="000000" w:themeColor="text1"/>
        </w:rPr>
        <w:t>lo desglosado en el numeral nueve del presente</w:t>
      </w:r>
      <w:r w:rsidRPr="0098061B">
        <w:rPr>
          <w:rFonts w:ascii="Palatino Linotype" w:eastAsia="Palatino Linotype" w:hAnsi="Palatino Linotype" w:cs="Palatino Linotype"/>
          <w:color w:val="000000" w:themeColor="text1"/>
        </w:rPr>
        <w:t xml:space="preserve">; ante dicha circunstancia, el Particular se inconformó por la </w:t>
      </w:r>
      <w:r w:rsidR="00CC3279" w:rsidRPr="0098061B">
        <w:rPr>
          <w:rFonts w:ascii="Palatino Linotype" w:eastAsia="Palatino Linotype" w:hAnsi="Palatino Linotype" w:cs="Palatino Linotype"/>
          <w:color w:val="000000" w:themeColor="text1"/>
        </w:rPr>
        <w:t>negativa a la entrega de</w:t>
      </w:r>
      <w:r w:rsidRPr="0098061B">
        <w:rPr>
          <w:rFonts w:ascii="Palatino Linotype" w:eastAsia="Palatino Linotype" w:hAnsi="Palatino Linotype" w:cs="Palatino Linotype"/>
          <w:color w:val="000000" w:themeColor="text1"/>
        </w:rPr>
        <w:t xml:space="preserve"> la información.</w:t>
      </w:r>
    </w:p>
    <w:p w14:paraId="494B05B2" w14:textId="77777777" w:rsidR="00BD7A3B" w:rsidRPr="0098061B" w:rsidRDefault="00BD7A3B" w:rsidP="0098061B">
      <w:pPr>
        <w:spacing w:line="360" w:lineRule="auto"/>
        <w:jc w:val="both"/>
        <w:rPr>
          <w:rFonts w:ascii="Palatino Linotype" w:eastAsia="Palatino Linotype" w:hAnsi="Palatino Linotype" w:cs="Palatino Linotype"/>
          <w:i/>
          <w:color w:val="000000" w:themeColor="text1"/>
        </w:rPr>
      </w:pPr>
    </w:p>
    <w:p w14:paraId="5E264CA3" w14:textId="77777777" w:rsidR="00BD7A3B" w:rsidRPr="0098061B" w:rsidRDefault="002905ED" w:rsidP="0098061B">
      <w:pPr>
        <w:numPr>
          <w:ilvl w:val="0"/>
          <w:numId w:val="1"/>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En dichas condiciones, la controversia a resolver en el presente proveído, corresponde a determinar si se actualiza la causal de procedencia previst</w:t>
      </w:r>
      <w:r w:rsidR="00CC3279" w:rsidRPr="0098061B">
        <w:rPr>
          <w:rFonts w:ascii="Palatino Linotype" w:eastAsia="Palatino Linotype" w:hAnsi="Palatino Linotype" w:cs="Palatino Linotype"/>
          <w:color w:val="000000" w:themeColor="text1"/>
        </w:rPr>
        <w:t xml:space="preserve">a en el artículo 179, fracción </w:t>
      </w:r>
      <w:r w:rsidRPr="0098061B">
        <w:rPr>
          <w:rFonts w:ascii="Palatino Linotype" w:eastAsia="Palatino Linotype" w:hAnsi="Palatino Linotype" w:cs="Palatino Linotype"/>
          <w:color w:val="000000" w:themeColor="text1"/>
        </w:rPr>
        <w:t>I,</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de la Ley de Transparencia y Acceso a la Información Pública del Estado de</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México</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y</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 xml:space="preserve">Municipios; fracción que determina la hipótesis relativa a la clasificación de información; contexto del cual se dolió el Recurrente al momento de impugnar el acto. De modo tal que el </w:t>
      </w:r>
      <w:r w:rsidRPr="0098061B">
        <w:rPr>
          <w:rFonts w:ascii="Palatino Linotype" w:eastAsia="Palatino Linotype" w:hAnsi="Palatino Linotype" w:cs="Palatino Linotype"/>
          <w:color w:val="000000" w:themeColor="text1"/>
        </w:rPr>
        <w:lastRenderedPageBreak/>
        <w:t>presente recurso de revisión se abocará en determinar si el Sujeto Obligado con su respuesta ciertamente actualiza la causal de procedencia</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 xml:space="preserve">señalada. </w:t>
      </w:r>
    </w:p>
    <w:p w14:paraId="7E56F449" w14:textId="77777777" w:rsidR="00BD7A3B" w:rsidRPr="0098061B" w:rsidRDefault="00BD7A3B" w:rsidP="0098061B">
      <w:pPr>
        <w:spacing w:line="360" w:lineRule="auto"/>
        <w:rPr>
          <w:rFonts w:ascii="Palatino Linotype" w:eastAsia="Palatino Linotype" w:hAnsi="Palatino Linotype" w:cs="Palatino Linotype"/>
          <w:color w:val="000000" w:themeColor="text1"/>
        </w:rPr>
      </w:pPr>
    </w:p>
    <w:p w14:paraId="68E68403" w14:textId="77777777" w:rsidR="00BD7A3B" w:rsidRPr="0098061B" w:rsidRDefault="002905ED" w:rsidP="0098061B">
      <w:pPr>
        <w:pStyle w:val="Ttulo2"/>
        <w:spacing w:before="0" w:line="360" w:lineRule="auto"/>
        <w:rPr>
          <w:rFonts w:ascii="Palatino Linotype" w:eastAsia="Palatino Linotype" w:hAnsi="Palatino Linotype" w:cs="Palatino Linotype"/>
          <w:b/>
          <w:color w:val="000000" w:themeColor="text1"/>
          <w:sz w:val="24"/>
          <w:szCs w:val="24"/>
        </w:rPr>
      </w:pPr>
      <w:bookmarkStart w:id="7" w:name="_heading=h.1t3h5sf" w:colFirst="0" w:colLast="0"/>
      <w:bookmarkEnd w:id="7"/>
      <w:r w:rsidRPr="0098061B">
        <w:rPr>
          <w:rFonts w:ascii="Palatino Linotype" w:eastAsia="Palatino Linotype" w:hAnsi="Palatino Linotype" w:cs="Palatino Linotype"/>
          <w:b/>
          <w:color w:val="000000" w:themeColor="text1"/>
          <w:sz w:val="24"/>
          <w:szCs w:val="24"/>
        </w:rPr>
        <w:t>CUARTA. Estudio de la controversia.</w:t>
      </w:r>
    </w:p>
    <w:p w14:paraId="6E634BB7" w14:textId="77777777" w:rsidR="00BD7A3B" w:rsidRPr="0098061B" w:rsidRDefault="002905ED" w:rsidP="0098061B">
      <w:pPr>
        <w:numPr>
          <w:ilvl w:val="0"/>
          <w:numId w:val="1"/>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25CA982"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67DFCE25" w14:textId="77777777" w:rsidR="00BD7A3B" w:rsidRPr="0098061B" w:rsidRDefault="002905ED" w:rsidP="0098061B">
      <w:pPr>
        <w:numPr>
          <w:ilvl w:val="0"/>
          <w:numId w:val="1"/>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FF44D44" w14:textId="77777777" w:rsidR="00BD7A3B" w:rsidRPr="0098061B" w:rsidRDefault="00BD7A3B" w:rsidP="0098061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2A44EBCB" w14:textId="77777777" w:rsidR="00BD7A3B" w:rsidRPr="0098061B" w:rsidRDefault="002905ED" w:rsidP="0098061B">
      <w:pPr>
        <w:numPr>
          <w:ilvl w:val="0"/>
          <w:numId w:val="1"/>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w:t>
      </w:r>
      <w:r w:rsidRPr="0098061B">
        <w:rPr>
          <w:rFonts w:ascii="Palatino Linotype" w:eastAsia="Palatino Linotype" w:hAnsi="Palatino Linotype" w:cs="Palatino Linotype"/>
          <w:color w:val="000000" w:themeColor="text1"/>
        </w:rPr>
        <w:lastRenderedPageBreak/>
        <w:t>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3116862A"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4825D4AC" w14:textId="77777777" w:rsidR="00BD7A3B" w:rsidRPr="0098061B" w:rsidRDefault="002905ED" w:rsidP="0098061B">
      <w:pPr>
        <w:numPr>
          <w:ilvl w:val="0"/>
          <w:numId w:val="5"/>
        </w:numPr>
        <w:pBdr>
          <w:top w:val="nil"/>
          <w:left w:val="nil"/>
          <w:bottom w:val="nil"/>
          <w:right w:val="nil"/>
          <w:between w:val="nil"/>
        </w:pBdr>
        <w:spacing w:line="360" w:lineRule="auto"/>
        <w:ind w:left="0" w:firstLine="0"/>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Del Sujeto Obligado.</w:t>
      </w:r>
    </w:p>
    <w:p w14:paraId="70CE7034" w14:textId="77777777" w:rsidR="00C1677D" w:rsidRPr="0098061B" w:rsidRDefault="00C1677D" w:rsidP="0098061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De conformidad con el artículo 93 de la Ley Orgánica Municipal del Estado de México, la </w:t>
      </w:r>
      <w:r w:rsidRPr="0098061B">
        <w:rPr>
          <w:rFonts w:ascii="Palatino Linotype" w:eastAsia="Palatino Linotype" w:hAnsi="Palatino Linotype" w:cs="Palatino Linotype"/>
          <w:b/>
          <w:color w:val="000000" w:themeColor="text1"/>
        </w:rPr>
        <w:t>tesorería municipal</w:t>
      </w:r>
      <w:r w:rsidRPr="0098061B">
        <w:rPr>
          <w:rFonts w:ascii="Palatino Linotype" w:eastAsia="Palatino Linotype" w:hAnsi="Palatino Linotype" w:cs="Palatino Linotype"/>
          <w:color w:val="000000" w:themeColor="text1"/>
        </w:rPr>
        <w:t xml:space="preserve"> es el órgano encargado de la recaudación de los ingresos municipales y responsable de realizar las erogaciones que haga el ayuntamiento, y dentro de sus funciones tendrá las siguientes:</w:t>
      </w:r>
    </w:p>
    <w:p w14:paraId="3AB3777F" w14:textId="77777777" w:rsidR="00C1677D" w:rsidRPr="0098061B" w:rsidRDefault="00C1677D" w:rsidP="0098061B">
      <w:pPr>
        <w:jc w:val="center"/>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Ley Orgánica Municipal del Estado de México</w:t>
      </w:r>
    </w:p>
    <w:p w14:paraId="11FC1FAD" w14:textId="77777777" w:rsidR="00C1677D" w:rsidRPr="0098061B" w:rsidRDefault="00C1677D" w:rsidP="0098061B">
      <w:pPr>
        <w:jc w:val="center"/>
        <w:rPr>
          <w:rFonts w:ascii="Palatino Linotype" w:eastAsia="Palatino Linotype" w:hAnsi="Palatino Linotype" w:cs="Palatino Linotype"/>
          <w:b/>
          <w:i/>
          <w:color w:val="000000" w:themeColor="text1"/>
        </w:rPr>
      </w:pPr>
    </w:p>
    <w:p w14:paraId="1057EFD7"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Artículo 95.- </w:t>
      </w:r>
      <w:r w:rsidRPr="0098061B">
        <w:rPr>
          <w:rFonts w:ascii="Palatino Linotype" w:eastAsia="Palatino Linotype" w:hAnsi="Palatino Linotype" w:cs="Palatino Linotype"/>
          <w:i/>
          <w:color w:val="000000" w:themeColor="text1"/>
        </w:rPr>
        <w:t xml:space="preserve">Son atribuciones del tesorero municipal: </w:t>
      </w:r>
    </w:p>
    <w:p w14:paraId="1898C33B" w14:textId="77777777" w:rsidR="00C1677D" w:rsidRPr="0098061B" w:rsidRDefault="00C1677D" w:rsidP="0098061B">
      <w:pPr>
        <w:jc w:val="both"/>
        <w:rPr>
          <w:rFonts w:ascii="Palatino Linotype" w:eastAsia="Palatino Linotype" w:hAnsi="Palatino Linotype" w:cs="Palatino Linotype"/>
          <w:i/>
          <w:color w:val="000000" w:themeColor="text1"/>
        </w:rPr>
      </w:pPr>
    </w:p>
    <w:p w14:paraId="378663C9"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I. Administrar la hacienda pública municipal, de conformidad con las disposiciones legales aplicables; </w:t>
      </w:r>
    </w:p>
    <w:p w14:paraId="39AED615"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II. Determinar, liquidar, recaudar, fiscalizar y administrar las contribuciones en los términos de los ordenamientos jurídicos aplicables y, en su caso, aplicar el procedimiento administrativo de ejecución en términos de las disposiciones aplicables;</w:t>
      </w:r>
    </w:p>
    <w:p w14:paraId="0357C916"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59CA0238"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IV. Llevar los registros contables, financieros y administrativos de los ingresos, egresos, e inventarios;</w:t>
      </w:r>
    </w:p>
    <w:p w14:paraId="35C40525"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3C063E60" w14:textId="77777777" w:rsidR="00C1677D" w:rsidRPr="0098061B" w:rsidRDefault="00C1677D" w:rsidP="0098061B">
      <w:pPr>
        <w:spacing w:line="360" w:lineRule="auto"/>
        <w:jc w:val="both"/>
        <w:rPr>
          <w:rFonts w:ascii="Palatino Linotype" w:eastAsia="Palatino Linotype" w:hAnsi="Palatino Linotype" w:cs="Palatino Linotype"/>
          <w:color w:val="000000" w:themeColor="text1"/>
        </w:rPr>
      </w:pPr>
    </w:p>
    <w:p w14:paraId="5693ABDC" w14:textId="77777777" w:rsidR="00C1677D" w:rsidRPr="0098061B" w:rsidRDefault="00C1677D" w:rsidP="0098061B">
      <w:pPr>
        <w:numPr>
          <w:ilvl w:val="0"/>
          <w:numId w:val="10"/>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Para el ejercicio de sus atribuciones y responsabilidades ejecutivas, el Presidente Municipal se auxiliará de las dependencias y entidades de la administración municipal, de conformidad con el artículo 39 del Bando Municipal 2025:</w:t>
      </w:r>
    </w:p>
    <w:p w14:paraId="20DE85EC" w14:textId="77777777" w:rsidR="00464DAB" w:rsidRDefault="00464DAB" w:rsidP="0098061B">
      <w:pPr>
        <w:jc w:val="center"/>
        <w:rPr>
          <w:rFonts w:ascii="Palatino Linotype" w:eastAsia="Palatino Linotype" w:hAnsi="Palatino Linotype" w:cs="Palatino Linotype"/>
          <w:b/>
          <w:i/>
          <w:color w:val="000000" w:themeColor="text1"/>
        </w:rPr>
      </w:pPr>
    </w:p>
    <w:p w14:paraId="13C45F84" w14:textId="77777777" w:rsidR="00464DAB" w:rsidRDefault="00464DAB" w:rsidP="0098061B">
      <w:pPr>
        <w:jc w:val="center"/>
        <w:rPr>
          <w:rFonts w:ascii="Palatino Linotype" w:eastAsia="Palatino Linotype" w:hAnsi="Palatino Linotype" w:cs="Palatino Linotype"/>
          <w:b/>
          <w:i/>
          <w:color w:val="000000" w:themeColor="text1"/>
        </w:rPr>
      </w:pPr>
    </w:p>
    <w:p w14:paraId="6F9107F1" w14:textId="77777777" w:rsidR="00464DAB" w:rsidRDefault="00464DAB" w:rsidP="0098061B">
      <w:pPr>
        <w:jc w:val="center"/>
        <w:rPr>
          <w:rFonts w:ascii="Palatino Linotype" w:eastAsia="Palatino Linotype" w:hAnsi="Palatino Linotype" w:cs="Palatino Linotype"/>
          <w:b/>
          <w:i/>
          <w:color w:val="000000" w:themeColor="text1"/>
        </w:rPr>
      </w:pPr>
    </w:p>
    <w:p w14:paraId="5E3E60E7" w14:textId="77777777" w:rsidR="00C1677D" w:rsidRPr="0098061B" w:rsidRDefault="00C1677D" w:rsidP="0098061B">
      <w:pPr>
        <w:jc w:val="center"/>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lastRenderedPageBreak/>
        <w:t>Bando Municipal 2025</w:t>
      </w:r>
    </w:p>
    <w:p w14:paraId="1A187355" w14:textId="77777777" w:rsidR="00C1677D" w:rsidRPr="0098061B" w:rsidRDefault="00C1677D" w:rsidP="0098061B">
      <w:pPr>
        <w:jc w:val="center"/>
        <w:rPr>
          <w:rFonts w:ascii="Palatino Linotype" w:eastAsia="Palatino Linotype" w:hAnsi="Palatino Linotype" w:cs="Palatino Linotype"/>
          <w:b/>
          <w:i/>
          <w:color w:val="000000" w:themeColor="text1"/>
        </w:rPr>
      </w:pPr>
    </w:p>
    <w:p w14:paraId="370D4F8F"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Artículo 39. </w:t>
      </w:r>
      <w:r w:rsidRPr="0098061B">
        <w:rPr>
          <w:rFonts w:ascii="Palatino Linotype" w:eastAsia="Palatino Linotype" w:hAnsi="Palatino Linotype" w:cs="Palatino Linotype"/>
          <w:i/>
          <w:color w:val="000000" w:themeColor="text1"/>
        </w:rPr>
        <w:t xml:space="preserve">Para el ejercicio de sus atribuciones y responsabilidades ejecutivas, el Presidente Municipal se auxiliará de las dependencias y entidades de la administración municipal siguientes: </w:t>
      </w:r>
    </w:p>
    <w:p w14:paraId="14B1E5F6" w14:textId="77777777" w:rsidR="00C1677D" w:rsidRPr="0098061B" w:rsidRDefault="00C1677D" w:rsidP="0098061B">
      <w:pPr>
        <w:jc w:val="both"/>
        <w:rPr>
          <w:rFonts w:ascii="Palatino Linotype" w:eastAsia="Palatino Linotype" w:hAnsi="Palatino Linotype" w:cs="Palatino Linotype"/>
          <w:i/>
          <w:color w:val="000000" w:themeColor="text1"/>
        </w:rPr>
      </w:pPr>
    </w:p>
    <w:p w14:paraId="07CFCD03"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49F899DF"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 II. Tesorería Municipal. </w:t>
      </w:r>
    </w:p>
    <w:p w14:paraId="6133D92D"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1D1F7309" w14:textId="77777777" w:rsidR="00333096" w:rsidRPr="0098061B" w:rsidRDefault="00333096" w:rsidP="0098061B">
      <w:pPr>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i/>
          <w:color w:val="000000" w:themeColor="text1"/>
        </w:rPr>
        <w:t>IV. Dirección de Obras Públicas</w:t>
      </w:r>
    </w:p>
    <w:p w14:paraId="5A8CD205" w14:textId="77777777" w:rsidR="00333096" w:rsidRPr="0098061B" w:rsidRDefault="00333096"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6761FB08" w14:textId="77777777" w:rsidR="00C1677D" w:rsidRPr="0098061B" w:rsidRDefault="00862AA6"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XVII. Dirección de Planeación para el Desarrollo Municipal</w:t>
      </w:r>
    </w:p>
    <w:p w14:paraId="34E84D5B" w14:textId="77777777" w:rsidR="00862AA6" w:rsidRPr="0098061B" w:rsidRDefault="00862AA6"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4EEC61AB" w14:textId="77777777" w:rsidR="00862AA6" w:rsidRPr="0098061B" w:rsidRDefault="00862AA6" w:rsidP="0098061B">
      <w:pPr>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XXX</w:t>
      </w:r>
    </w:p>
    <w:p w14:paraId="5D6BAD25" w14:textId="77777777" w:rsidR="00862AA6" w:rsidRPr="0098061B" w:rsidRDefault="00862AA6" w:rsidP="0098061B">
      <w:pPr>
        <w:jc w:val="center"/>
        <w:rPr>
          <w:rFonts w:ascii="Palatino Linotype" w:eastAsia="Palatino Linotype" w:hAnsi="Palatino Linotype" w:cs="Palatino Linotype"/>
          <w:b/>
          <w:i/>
          <w:color w:val="000000" w:themeColor="text1"/>
        </w:rPr>
      </w:pPr>
    </w:p>
    <w:p w14:paraId="06DE3DFC" w14:textId="77777777" w:rsidR="00C1677D" w:rsidRPr="0098061B" w:rsidRDefault="00C1677D" w:rsidP="0098061B">
      <w:pPr>
        <w:jc w:val="both"/>
        <w:rPr>
          <w:rFonts w:ascii="Palatino Linotype" w:eastAsia="Palatino Linotype" w:hAnsi="Palatino Linotype" w:cs="Palatino Linotype"/>
          <w:b/>
          <w:i/>
          <w:color w:val="000000" w:themeColor="text1"/>
        </w:rPr>
      </w:pPr>
    </w:p>
    <w:p w14:paraId="16FCA259" w14:textId="77777777" w:rsidR="00C1677D" w:rsidRPr="0098061B" w:rsidRDefault="00C1677D" w:rsidP="0098061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La </w:t>
      </w:r>
      <w:r w:rsidRPr="0098061B">
        <w:rPr>
          <w:rFonts w:ascii="Palatino Linotype" w:eastAsia="Palatino Linotype" w:hAnsi="Palatino Linotype" w:cs="Palatino Linotype"/>
          <w:b/>
          <w:color w:val="000000" w:themeColor="text1"/>
        </w:rPr>
        <w:t>Tesorería Municipal</w:t>
      </w:r>
      <w:r w:rsidRPr="0098061B">
        <w:rPr>
          <w:rFonts w:ascii="Palatino Linotype" w:eastAsia="Palatino Linotype" w:hAnsi="Palatino Linotype" w:cs="Palatino Linotype"/>
          <w:color w:val="000000" w:themeColor="text1"/>
        </w:rPr>
        <w:t xml:space="preserve">  de conformidad con su Manual de Organización, tiene como funciones las de Asegurar la eficiente, transparente y oportuna gestión de los recursos financieros del municipio, garantizando el cumplimiento de las obligaciones financieras, la estabilidad económica y el apoyo a los objetivos de desarrollo municipal, en estricto apego a la normativa aplicable, tal como lo muestra el ordenamiento en comento:</w:t>
      </w:r>
    </w:p>
    <w:p w14:paraId="3950C201" w14:textId="77777777" w:rsidR="00C1677D" w:rsidRPr="0098061B" w:rsidRDefault="00C1677D" w:rsidP="0098061B">
      <w:pPr>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 xml:space="preserve">FUNCIONES </w:t>
      </w:r>
    </w:p>
    <w:p w14:paraId="6A2F7208"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Gestión Financiera y Presupuestaria</w:t>
      </w:r>
      <w:r w:rsidRPr="0098061B">
        <w:rPr>
          <w:rFonts w:ascii="Palatino Linotype" w:eastAsia="Palatino Linotype" w:hAnsi="Palatino Linotype" w:cs="Palatino Linotype"/>
          <w:i/>
          <w:color w:val="000000" w:themeColor="text1"/>
        </w:rPr>
        <w:t>:</w:t>
      </w:r>
    </w:p>
    <w:p w14:paraId="39369CA9"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 I. Recaudación de Ingresos</w:t>
      </w:r>
      <w:r w:rsidRPr="0098061B">
        <w:rPr>
          <w:rFonts w:ascii="Palatino Linotype" w:eastAsia="Palatino Linotype" w:hAnsi="Palatino Linotype" w:cs="Palatino Linotype"/>
          <w:i/>
          <w:color w:val="000000" w:themeColor="text1"/>
        </w:rPr>
        <w:t xml:space="preserve">: Vigilar y asegurar la correcta recaudación de impuestos, derechos, productos, aprovechamientos y otros ingresos municipales establecidos en la Ley de Ingresos. </w:t>
      </w:r>
    </w:p>
    <w:p w14:paraId="7F24CD9E"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II. Custodia y Administración de Fondos</w:t>
      </w:r>
      <w:r w:rsidRPr="0098061B">
        <w:rPr>
          <w:rFonts w:ascii="Palatino Linotype" w:eastAsia="Palatino Linotype" w:hAnsi="Palatino Linotype" w:cs="Palatino Linotype"/>
          <w:i/>
          <w:color w:val="000000" w:themeColor="text1"/>
        </w:rPr>
        <w:t xml:space="preserve">: Responsable de la custodia, depósito y manejo de los fondos y valores municipales. </w:t>
      </w:r>
    </w:p>
    <w:p w14:paraId="41F11884"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III. Ejercicio del Presupuesto</w:t>
      </w:r>
      <w:r w:rsidRPr="0098061B">
        <w:rPr>
          <w:rFonts w:ascii="Palatino Linotype" w:eastAsia="Palatino Linotype" w:hAnsi="Palatino Linotype" w:cs="Palatino Linotype"/>
          <w:i/>
          <w:color w:val="000000" w:themeColor="text1"/>
        </w:rPr>
        <w:t xml:space="preserve">: Administrar y controlar el ejercicio del presupuesto de egresos, realizando los pagos de acuerdo a las partidas aprobadas. </w:t>
      </w:r>
    </w:p>
    <w:p w14:paraId="59464C01"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IV. Elaboración del Presupuesto</w:t>
      </w:r>
      <w:r w:rsidRPr="0098061B">
        <w:rPr>
          <w:rFonts w:ascii="Palatino Linotype" w:eastAsia="Palatino Linotype" w:hAnsi="Palatino Linotype" w:cs="Palatino Linotype"/>
          <w:i/>
          <w:color w:val="000000" w:themeColor="text1"/>
        </w:rPr>
        <w:t xml:space="preserve">: Participar en la elaboración del proyecto de la Ley de Ingresos y del Presupuesto de Egresos del municipio. </w:t>
      </w:r>
    </w:p>
    <w:p w14:paraId="78DEAA36"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 Contabilidad Municipal</w:t>
      </w:r>
      <w:r w:rsidRPr="0098061B">
        <w:rPr>
          <w:rFonts w:ascii="Palatino Linotype" w:eastAsia="Palatino Linotype" w:hAnsi="Palatino Linotype" w:cs="Palatino Linotype"/>
          <w:i/>
          <w:color w:val="000000" w:themeColor="text1"/>
        </w:rPr>
        <w:t xml:space="preserve">: Llevar la contabilidad general del municipio, registrando ingresos, egresos y movimientos financieros. </w:t>
      </w:r>
    </w:p>
    <w:p w14:paraId="1134D062"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VI</w:t>
      </w:r>
      <w:r w:rsidRPr="0098061B">
        <w:rPr>
          <w:rFonts w:ascii="Palatino Linotype" w:eastAsia="Palatino Linotype" w:hAnsi="Palatino Linotype" w:cs="Palatino Linotype"/>
          <w:b/>
          <w:i/>
          <w:color w:val="000000" w:themeColor="text1"/>
        </w:rPr>
        <w:t>. Informes Financieros</w:t>
      </w:r>
      <w:r w:rsidRPr="0098061B">
        <w:rPr>
          <w:rFonts w:ascii="Palatino Linotype" w:eastAsia="Palatino Linotype" w:hAnsi="Palatino Linotype" w:cs="Palatino Linotype"/>
          <w:i/>
          <w:color w:val="000000" w:themeColor="text1"/>
        </w:rPr>
        <w:t xml:space="preserve">: Elaborar y presentar informes financieros periódicos al Ayuntamiento y a las autoridades correspondientes. </w:t>
      </w:r>
    </w:p>
    <w:p w14:paraId="322AEF55"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lastRenderedPageBreak/>
        <w:t>VII. Control Interno</w:t>
      </w:r>
      <w:r w:rsidRPr="0098061B">
        <w:rPr>
          <w:rFonts w:ascii="Palatino Linotype" w:eastAsia="Palatino Linotype" w:hAnsi="Palatino Linotype" w:cs="Palatino Linotype"/>
          <w:i/>
          <w:color w:val="000000" w:themeColor="text1"/>
        </w:rPr>
        <w:t xml:space="preserve">: Establecer y mantener sistemas de control interno para asegurar el correcto manejo de los recursos municipales. </w:t>
      </w:r>
    </w:p>
    <w:p w14:paraId="342C5E68"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VIII</w:t>
      </w:r>
      <w:r w:rsidRPr="0098061B">
        <w:rPr>
          <w:rFonts w:ascii="Palatino Linotype" w:eastAsia="Palatino Linotype" w:hAnsi="Palatino Linotype" w:cs="Palatino Linotype"/>
          <w:b/>
          <w:i/>
          <w:color w:val="000000" w:themeColor="text1"/>
        </w:rPr>
        <w:t>. Deuda Pública</w:t>
      </w:r>
      <w:r w:rsidRPr="0098061B">
        <w:rPr>
          <w:rFonts w:ascii="Palatino Linotype" w:eastAsia="Palatino Linotype" w:hAnsi="Palatino Linotype" w:cs="Palatino Linotype"/>
          <w:i/>
          <w:color w:val="000000" w:themeColor="text1"/>
        </w:rPr>
        <w:t xml:space="preserve">: Administrar la deuda pública municipal, si la hubiere, realizando los pagos y gestiones necesarias. </w:t>
      </w:r>
    </w:p>
    <w:p w14:paraId="252E7D0C" w14:textId="77777777" w:rsidR="00C1677D" w:rsidRPr="0098061B" w:rsidRDefault="00C1677D"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IX. Inversiones</w:t>
      </w:r>
      <w:r w:rsidRPr="0098061B">
        <w:rPr>
          <w:rFonts w:ascii="Palatino Linotype" w:eastAsia="Palatino Linotype" w:hAnsi="Palatino Linotype" w:cs="Palatino Linotype"/>
          <w:i/>
          <w:color w:val="000000" w:themeColor="text1"/>
        </w:rPr>
        <w:t>: En algunos casos, administrar las inversiones financieras del municipio buscando la mejor rentabilidad y seguridad.</w:t>
      </w:r>
    </w:p>
    <w:p w14:paraId="037FF0DB" w14:textId="77777777" w:rsidR="00C1677D" w:rsidRPr="0098061B" w:rsidRDefault="00C1677D" w:rsidP="0098061B">
      <w:pPr>
        <w:spacing w:line="360" w:lineRule="auto"/>
        <w:jc w:val="both"/>
        <w:rPr>
          <w:rFonts w:ascii="Palatino Linotype" w:eastAsia="Palatino Linotype" w:hAnsi="Palatino Linotype" w:cs="Palatino Linotype"/>
          <w:color w:val="000000" w:themeColor="text1"/>
        </w:rPr>
      </w:pPr>
    </w:p>
    <w:p w14:paraId="5E47BD93" w14:textId="77777777" w:rsidR="00862AA6" w:rsidRPr="0098061B" w:rsidRDefault="00862AA6" w:rsidP="0098061B">
      <w:pPr>
        <w:numPr>
          <w:ilvl w:val="0"/>
          <w:numId w:val="30"/>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La </w:t>
      </w:r>
      <w:r w:rsidRPr="0098061B">
        <w:rPr>
          <w:rFonts w:ascii="Palatino Linotype" w:eastAsia="Palatino Linotype" w:hAnsi="Palatino Linotype" w:cs="Palatino Linotype"/>
          <w:b/>
          <w:color w:val="000000" w:themeColor="text1"/>
        </w:rPr>
        <w:t>Dirección de Desarrollo Urbano y Obras Públicas</w:t>
      </w:r>
      <w:r w:rsidRPr="0098061B">
        <w:rPr>
          <w:rFonts w:ascii="Palatino Linotype" w:eastAsia="Palatino Linotype" w:hAnsi="Palatino Linotype" w:cs="Palatino Linotype"/>
          <w:color w:val="000000" w:themeColor="text1"/>
        </w:rPr>
        <w:t xml:space="preserve">  de acuerdo con su Manual de Organización, tiene como funciones las concretar las políticas públicas Municipales por contrato o administración de acuerdo a las disposiciones jurídicas aplicables como se aprecia:</w:t>
      </w:r>
    </w:p>
    <w:p w14:paraId="26DB7D7A" w14:textId="77777777" w:rsidR="00F57133" w:rsidRPr="0098061B" w:rsidRDefault="00F57133"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Artículo 96. Sexies. El Director de Desarrollo Urbano o el Titular de la Unidad Administrativa equivalente, tiene las atribuciones siguientes: </w:t>
      </w:r>
    </w:p>
    <w:p w14:paraId="4D6983E4" w14:textId="77777777" w:rsidR="00F57133" w:rsidRPr="0098061B" w:rsidRDefault="00F57133"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I.Ejecutar la política en materia de reordenamiento urbano; </w:t>
      </w:r>
    </w:p>
    <w:p w14:paraId="63F5AD9C"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II. Formular y conducir las políticas municipales de asentamientos humanos, urbanismo y vivienda; </w:t>
      </w:r>
    </w:p>
    <w:p w14:paraId="631231DB"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III. Aplicar y vigilar el cumplimiento de las disposiciones legales en materia de ordenamiento territorial de los asentamientos humanos, del desarrollo urbano y vivienda; </w:t>
      </w:r>
    </w:p>
    <w:p w14:paraId="4C0F85E2"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IV. Proponer el plan municipal de desarrollo urbano, así como sus modificaciones, y los parciales que de ellos deriven; </w:t>
      </w:r>
    </w:p>
    <w:p w14:paraId="0A901B74"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V. Participar en la elaboración o modificación del respectivo plan regional de desarrollo urbano o de los parciales que de éste deriven, cuando incluya parte o la totalidad de su territorio; </w:t>
      </w:r>
    </w:p>
    <w:p w14:paraId="5579D747"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VI. Analizar las cédulas informativas de zonificación, licencias de uso de suelo y licencias de construcción; </w:t>
      </w:r>
    </w:p>
    <w:p w14:paraId="3E44AA17"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VII. Vigilar la utilización y aprovechamiento del suelo con fines urbanos, en su circunscripción territorial; </w:t>
      </w:r>
    </w:p>
    <w:p w14:paraId="6B3E1263" w14:textId="77777777" w:rsidR="00F57133" w:rsidRPr="0098061B" w:rsidRDefault="00F57133" w:rsidP="0098061B">
      <w:pPr>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VIII. Proponer al Presidente Municipal, convenios, contratos y acuerdos, y </w:t>
      </w:r>
    </w:p>
    <w:p w14:paraId="47545E98" w14:textId="77777777" w:rsidR="00BD7A3B" w:rsidRPr="0098061B" w:rsidRDefault="00F57133" w:rsidP="0098061B">
      <w:pPr>
        <w:jc w:val="both"/>
        <w:rPr>
          <w:rFonts w:ascii="Palatino Linotype" w:hAnsi="Palatino Linotype"/>
          <w:i/>
          <w:color w:val="000000" w:themeColor="text1"/>
        </w:rPr>
      </w:pPr>
      <w:r w:rsidRPr="0098061B">
        <w:rPr>
          <w:rFonts w:ascii="Palatino Linotype" w:hAnsi="Palatino Linotype"/>
          <w:i/>
          <w:color w:val="000000" w:themeColor="text1"/>
        </w:rPr>
        <w:t>IX. Las demás que le sean conferidas por el Presidente Municipal o por el Ayuntamiento y las establecidas en las disposiciones jurídicas aplicables.</w:t>
      </w:r>
    </w:p>
    <w:p w14:paraId="0ABDC62A" w14:textId="77777777" w:rsidR="00333096" w:rsidRPr="0098061B" w:rsidRDefault="00333096" w:rsidP="0098061B">
      <w:pPr>
        <w:jc w:val="both"/>
        <w:rPr>
          <w:rFonts w:ascii="Palatino Linotype" w:hAnsi="Palatino Linotype"/>
          <w:i/>
          <w:color w:val="000000" w:themeColor="text1"/>
        </w:rPr>
      </w:pPr>
    </w:p>
    <w:p w14:paraId="2D67DDAD" w14:textId="77777777" w:rsidR="00333096" w:rsidRPr="0098061B" w:rsidRDefault="00333096" w:rsidP="0098061B">
      <w:pPr>
        <w:jc w:val="both"/>
        <w:rPr>
          <w:rFonts w:ascii="Palatino Linotype" w:eastAsia="Palatino Linotype" w:hAnsi="Palatino Linotype" w:cs="Palatino Linotype"/>
          <w:color w:val="000000" w:themeColor="text1"/>
        </w:rPr>
      </w:pPr>
    </w:p>
    <w:p w14:paraId="04AFF3F8" w14:textId="77777777" w:rsidR="00BD7A3B" w:rsidRPr="0098061B" w:rsidRDefault="00DD4821" w:rsidP="0098061B">
      <w:pPr>
        <w:pStyle w:val="Prrafodelista"/>
        <w:numPr>
          <w:ilvl w:val="0"/>
          <w:numId w:val="30"/>
        </w:numP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Así mismo</w:t>
      </w:r>
      <w:r w:rsidR="00333096" w:rsidRPr="0098061B">
        <w:rPr>
          <w:rFonts w:ascii="Palatino Linotype" w:eastAsia="Palatino Linotype" w:hAnsi="Palatino Linotype" w:cs="Palatino Linotype"/>
          <w:color w:val="000000" w:themeColor="text1"/>
          <w:sz w:val="24"/>
        </w:rPr>
        <w:t xml:space="preserve">, con respecto a la Dirección para el Desarrollo Municipal, encargada de la Planeación para el impulso  al Municipio, organizando </w:t>
      </w:r>
      <w:r w:rsidR="00EF730B" w:rsidRPr="0098061B">
        <w:rPr>
          <w:rFonts w:ascii="Palatino Linotype" w:eastAsia="Palatino Linotype" w:hAnsi="Palatino Linotype" w:cs="Palatino Linotype"/>
          <w:color w:val="000000" w:themeColor="text1"/>
          <w:sz w:val="24"/>
        </w:rPr>
        <w:t xml:space="preserve">y controlando </w:t>
      </w:r>
      <w:r w:rsidR="00333096" w:rsidRPr="0098061B">
        <w:rPr>
          <w:rFonts w:ascii="Palatino Linotype" w:eastAsia="Palatino Linotype" w:hAnsi="Palatino Linotype" w:cs="Palatino Linotype"/>
          <w:color w:val="000000" w:themeColor="text1"/>
          <w:sz w:val="24"/>
        </w:rPr>
        <w:t>las Acciones de la administración Pública Municipal, y que para el caso que nos atañe es el área establecida en el Bando Municipal dependiente de la Presidencia Municipal  como se observa.</w:t>
      </w:r>
    </w:p>
    <w:p w14:paraId="6D2F1475" w14:textId="77777777" w:rsidR="00EF730B" w:rsidRDefault="00EF730B" w:rsidP="0098061B">
      <w:pPr>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noProof/>
          <w:color w:val="000000" w:themeColor="text1"/>
        </w:rPr>
        <w:lastRenderedPageBreak/>
        <w:drawing>
          <wp:inline distT="0" distB="0" distL="0" distR="0" wp14:anchorId="0A3F1121" wp14:editId="3080D623">
            <wp:extent cx="1676634" cy="202910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6634" cy="2029108"/>
                    </a:xfrm>
                    <a:prstGeom prst="rect">
                      <a:avLst/>
                    </a:prstGeom>
                  </pic:spPr>
                </pic:pic>
              </a:graphicData>
            </a:graphic>
          </wp:inline>
        </w:drawing>
      </w:r>
    </w:p>
    <w:p w14:paraId="29EAA336" w14:textId="77777777" w:rsidR="00464DAB" w:rsidRPr="0098061B" w:rsidRDefault="00464DAB" w:rsidP="0098061B">
      <w:pPr>
        <w:spacing w:line="360" w:lineRule="auto"/>
        <w:jc w:val="center"/>
        <w:rPr>
          <w:rFonts w:ascii="Palatino Linotype" w:eastAsia="Palatino Linotype" w:hAnsi="Palatino Linotype" w:cs="Palatino Linotype"/>
          <w:color w:val="000000" w:themeColor="text1"/>
        </w:rPr>
      </w:pPr>
    </w:p>
    <w:p w14:paraId="4230C284" w14:textId="77777777" w:rsidR="00DD4821" w:rsidRPr="0098061B" w:rsidRDefault="00DD4821" w:rsidP="0098061B">
      <w:pPr>
        <w:pStyle w:val="Prrafodelista"/>
        <w:numPr>
          <w:ilvl w:val="0"/>
          <w:numId w:val="30"/>
        </w:numP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Finalmente por cuanto hace a las atribuciones del órgano Interno de Control Municipal, la Ley Orgánica Municipal precisa lo siguiente:</w:t>
      </w:r>
    </w:p>
    <w:p w14:paraId="63A31F16"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Artículo 112. El </w:t>
      </w:r>
      <w:r w:rsidRPr="0098061B">
        <w:rPr>
          <w:rFonts w:ascii="Palatino Linotype" w:hAnsi="Palatino Linotype"/>
          <w:b/>
          <w:i/>
          <w:color w:val="000000" w:themeColor="text1"/>
        </w:rPr>
        <w:t>órgano interno de control municipal</w:t>
      </w:r>
      <w:r w:rsidRPr="0098061B">
        <w:rPr>
          <w:rFonts w:ascii="Palatino Linotype" w:hAnsi="Palatino Linotype"/>
          <w:i/>
          <w:color w:val="000000" w:themeColor="text1"/>
        </w:rPr>
        <w:t xml:space="preserve"> tendrá a su cargo las funciones siguientes: </w:t>
      </w:r>
    </w:p>
    <w:p w14:paraId="03EC86BB"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I.Planear, programar, organizar y coordinar el sistema de control y evaluación municipal; </w:t>
      </w:r>
    </w:p>
    <w:p w14:paraId="23F97174" w14:textId="77777777" w:rsidR="00DD4821" w:rsidRPr="0098061B" w:rsidRDefault="00DD4821" w:rsidP="0098061B">
      <w:pPr>
        <w:jc w:val="both"/>
        <w:rPr>
          <w:rFonts w:ascii="Palatino Linotype" w:hAnsi="Palatino Linotype"/>
          <w:b/>
          <w:i/>
          <w:color w:val="000000" w:themeColor="text1"/>
        </w:rPr>
      </w:pPr>
      <w:r w:rsidRPr="0098061B">
        <w:rPr>
          <w:rFonts w:ascii="Palatino Linotype" w:hAnsi="Palatino Linotype"/>
          <w:b/>
          <w:i/>
          <w:color w:val="000000" w:themeColor="text1"/>
        </w:rPr>
        <w:t xml:space="preserve">II. Fiscalizar el ingreso y ejercicio del gasto público municipal y su congruencia con el presupuesto de egresos; </w:t>
      </w:r>
    </w:p>
    <w:p w14:paraId="3382277D"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III. Aplicar las normas y criterios en materia de control y evaluación; </w:t>
      </w:r>
    </w:p>
    <w:p w14:paraId="2331B0AB"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IV. Asesorar a los órganos de control interno de los organismos auxiliares y fideicomisos de la administración pública municipal; </w:t>
      </w:r>
    </w:p>
    <w:p w14:paraId="445343D2"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V. Establecer las bases generales para la realización de auditorías e inspecciones; </w:t>
      </w:r>
    </w:p>
    <w:p w14:paraId="495DB5DE"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VI. Vigilar que los recursos federales y estatales asignados a los ayuntamientos se apliquen en los términos estipulados en las leyes, los reglamentos y los convenios respectivos; </w:t>
      </w:r>
    </w:p>
    <w:p w14:paraId="2B16D2AD"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VII. Vigilar el cumplimiento de las obligaciones de proveedores y contratistas de la administración pública municipal; </w:t>
      </w:r>
    </w:p>
    <w:p w14:paraId="259D0633"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VIII. Coordinarse con el Órgano Superior de Fiscalización del Estado de México y la Contraloría del Poder Legislativo y con la Secretaría de la Contraloría del Estado para el cumplimiento de sus funciones; </w:t>
      </w:r>
    </w:p>
    <w:p w14:paraId="140393B8"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IX. Designar a los auditores externos y proponer al ayuntamiento, en su caso, a los Comisarios de los Organismos Auxiliares; </w:t>
      </w:r>
    </w:p>
    <w:p w14:paraId="6846AE5E"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X. Establecer y operar un sistema de atención de quejas, denuncias y sugerencias; </w:t>
      </w:r>
    </w:p>
    <w:p w14:paraId="7A9C32A6" w14:textId="77777777" w:rsidR="00DD4821" w:rsidRPr="0098061B" w:rsidRDefault="00DD4821" w:rsidP="0098061B">
      <w:pPr>
        <w:jc w:val="both"/>
        <w:rPr>
          <w:rFonts w:ascii="Palatino Linotype" w:hAnsi="Palatino Linotype"/>
          <w:b/>
          <w:i/>
          <w:color w:val="000000" w:themeColor="text1"/>
        </w:rPr>
      </w:pPr>
      <w:r w:rsidRPr="0098061B">
        <w:rPr>
          <w:rFonts w:ascii="Palatino Linotype" w:hAnsi="Palatino Linotype"/>
          <w:b/>
          <w:i/>
          <w:color w:val="000000" w:themeColor="text1"/>
        </w:rPr>
        <w:t xml:space="preserve">XI. Realizar auditorías y evaluaciones e informar del resultado de las mismas al ayuntamiento; </w:t>
      </w:r>
    </w:p>
    <w:p w14:paraId="554FF6BA"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XII. Participar en la entrega-recepción de las unidades administrativas de las dependencias, organismos auxiliares y fideicomisos del municipio; </w:t>
      </w:r>
    </w:p>
    <w:p w14:paraId="77B9111D" w14:textId="77777777" w:rsidR="00DD4821" w:rsidRPr="0098061B" w:rsidRDefault="00DD4821" w:rsidP="0098061B">
      <w:pPr>
        <w:jc w:val="both"/>
        <w:rPr>
          <w:rFonts w:ascii="Palatino Linotype" w:hAnsi="Palatino Linotype"/>
          <w:b/>
          <w:i/>
          <w:color w:val="000000" w:themeColor="text1"/>
        </w:rPr>
      </w:pPr>
      <w:r w:rsidRPr="0098061B">
        <w:rPr>
          <w:rFonts w:ascii="Palatino Linotype" w:hAnsi="Palatino Linotype"/>
          <w:b/>
          <w:i/>
          <w:color w:val="000000" w:themeColor="text1"/>
        </w:rPr>
        <w:lastRenderedPageBreak/>
        <w:t xml:space="preserve">XIII. Dictaminar los estados financieros de la tesorería municipal y verificar que se remitan los informes correspondientes al Órgano Superior de Fiscalización del Estado de México; </w:t>
      </w:r>
    </w:p>
    <w:p w14:paraId="11D273AF"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XIV. Vigilar que los ingresos municipales se enteren a la tesorería municipal conforme a los procedimientos contables y disposiciones legales aplicables; </w:t>
      </w:r>
    </w:p>
    <w:p w14:paraId="51ACB4A6" w14:textId="77777777" w:rsidR="00DD4821" w:rsidRPr="0098061B" w:rsidRDefault="00DD4821" w:rsidP="0098061B">
      <w:pPr>
        <w:jc w:val="both"/>
        <w:rPr>
          <w:rFonts w:ascii="Palatino Linotype" w:hAnsi="Palatino Linotype"/>
          <w:b/>
          <w:i/>
          <w:color w:val="000000" w:themeColor="text1"/>
        </w:rPr>
      </w:pPr>
      <w:r w:rsidRPr="0098061B">
        <w:rPr>
          <w:rFonts w:ascii="Palatino Linotype" w:hAnsi="Palatino Linotype"/>
          <w:b/>
          <w:i/>
          <w:color w:val="000000" w:themeColor="text1"/>
        </w:rPr>
        <w:t xml:space="preserve">XV. Participar en la elaboración y actualización del inventario general de los bienes muebles e inmuebles propiedad del municipio, que expresará las características de identificación y destino de los mismos; </w:t>
      </w:r>
    </w:p>
    <w:p w14:paraId="699B275C"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XVI. Verificar que los servidores públicos municipales cumplan con la obligación de presentar oportunamente la declaración de situación patrimonial y de intereses, en términos de la Ley de Responsabilidades Administrativas del Estado de México y Municipios; </w:t>
      </w:r>
    </w:p>
    <w:p w14:paraId="0041D336"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XVII. Recibir las denuncias que se formulen por presuntas infracciones o faltas administrativas derivadas de actos u omisiones cometidos por las personas servidoras públicas de sus municipios, o de particulares vinculados con faltas administrativas graves; así como iniciar de oficio, por denuncia o derivado de auditorías realizadas por las autoridades competentes, los procedimientos de investigación por posibles faltas administrativas y en su caso, la calificación de faltas graves y no graves, en términos de la Ley de Responsabilidades Administrativas del Estado de México y Municipios. Asimismo, substanciar los procedimientos de responsabilidad administrativa y emitir en su caso, las resoluciones que son de su competencia, imponiendo cuando proceda, las sanciones que correspondan; remitiendo los expedientes al Tribunal de Justicia Administrativa del Estado de México, por faltas graves y faltas de particulares en términos de la referida Ley de Responsabilidades Administrativas del Estado de México y Municipios; instruyendo, tramitando y resolviendo los recursos que le corresponda conocer, previstos en esta; </w:t>
      </w:r>
    </w:p>
    <w:p w14:paraId="78506979"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 xml:space="preserve">XVIII. Supervisar el cumplimiento de los acuerdos tomados por el Consejo Municipal de Seguridad Pública; </w:t>
      </w:r>
    </w:p>
    <w:p w14:paraId="3FEB4344" w14:textId="77777777" w:rsidR="00DD4821" w:rsidRPr="0098061B"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XIX. Vigilar el cumplimiento de los programas y acciones para la prevención, atención y en su caso, el pago de las responsabilidades económicas de los Ayuntamientos por los conflictos laborales; y</w:t>
      </w:r>
    </w:p>
    <w:p w14:paraId="3F8056C1" w14:textId="77777777" w:rsidR="00DD4821" w:rsidRDefault="00DD4821" w:rsidP="0098061B">
      <w:pPr>
        <w:jc w:val="both"/>
        <w:rPr>
          <w:rFonts w:ascii="Palatino Linotype" w:hAnsi="Palatino Linotype"/>
          <w:i/>
          <w:color w:val="000000" w:themeColor="text1"/>
        </w:rPr>
      </w:pPr>
      <w:r w:rsidRPr="0098061B">
        <w:rPr>
          <w:rFonts w:ascii="Palatino Linotype" w:hAnsi="Palatino Linotype"/>
          <w:i/>
          <w:color w:val="000000" w:themeColor="text1"/>
        </w:rPr>
        <w:t>XX. Las demás que le señalen las disposiciones relativas.</w:t>
      </w:r>
    </w:p>
    <w:p w14:paraId="29840F6F" w14:textId="77777777" w:rsidR="00464DAB" w:rsidRPr="0098061B" w:rsidRDefault="00464DAB" w:rsidP="0098061B">
      <w:pPr>
        <w:jc w:val="both"/>
        <w:rPr>
          <w:rFonts w:ascii="Palatino Linotype" w:eastAsia="Palatino Linotype" w:hAnsi="Palatino Linotype" w:cs="Palatino Linotype"/>
          <w:i/>
          <w:color w:val="000000" w:themeColor="text1"/>
        </w:rPr>
      </w:pPr>
    </w:p>
    <w:p w14:paraId="398CF5CB" w14:textId="77777777" w:rsidR="00BD7A3B" w:rsidRPr="0098061B" w:rsidRDefault="002905ED" w:rsidP="0098061B">
      <w:pPr>
        <w:numPr>
          <w:ilvl w:val="0"/>
          <w:numId w:val="6"/>
        </w:numPr>
        <w:pBdr>
          <w:top w:val="nil"/>
          <w:left w:val="nil"/>
          <w:bottom w:val="nil"/>
          <w:right w:val="nil"/>
          <w:between w:val="nil"/>
        </w:pBdr>
        <w:tabs>
          <w:tab w:val="left" w:pos="0"/>
          <w:tab w:val="left" w:pos="567"/>
        </w:tabs>
        <w:spacing w:before="240" w:after="240"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b/>
          <w:color w:val="000000" w:themeColor="text1"/>
        </w:rPr>
        <w:t xml:space="preserve">De la naturaleza de la información solicitada. </w:t>
      </w:r>
    </w:p>
    <w:p w14:paraId="6FBE31C1" w14:textId="77777777" w:rsidR="00BD7A3B" w:rsidRPr="0098061B" w:rsidRDefault="002905ED" w:rsidP="0098061B">
      <w:pPr>
        <w:numPr>
          <w:ilvl w:val="0"/>
          <w:numId w:val="30"/>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Primeramente, se precisa que se obvia el análisis de la competencia por parte del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para generar, administrar o poseer la información solicitada, dado que éste ha asumido la misma, en razón de que en la entrega de la información ha admitido contar con la misma</w:t>
      </w:r>
      <w:r w:rsidR="00EF730B" w:rsidRPr="0098061B">
        <w:rPr>
          <w:rFonts w:ascii="Palatino Linotype" w:eastAsia="Palatino Linotype" w:hAnsi="Palatino Linotype" w:cs="Palatino Linotype"/>
          <w:color w:val="000000" w:themeColor="text1"/>
        </w:rPr>
        <w:t xml:space="preserve">, entregando parte de ella y reservando bajo diversas razones el resto. </w:t>
      </w:r>
    </w:p>
    <w:p w14:paraId="63C9B90B" w14:textId="77777777" w:rsidR="00BD7A3B" w:rsidRPr="0098061B" w:rsidRDefault="002905ED" w:rsidP="0098061B">
      <w:pPr>
        <w:numPr>
          <w:ilvl w:val="0"/>
          <w:numId w:val="30"/>
        </w:numPr>
        <w:spacing w:line="360" w:lineRule="auto"/>
        <w:ind w:left="0" w:firstLine="0"/>
        <w:jc w:val="both"/>
        <w:rPr>
          <w:rFonts w:ascii="Palatino Linotype" w:hAnsi="Palatino Linotype"/>
          <w:color w:val="000000" w:themeColor="text1"/>
        </w:rPr>
      </w:pPr>
      <w:bookmarkStart w:id="8" w:name="_heading=h.2s8eyo1" w:colFirst="0" w:colLast="0"/>
      <w:bookmarkEnd w:id="8"/>
      <w:r w:rsidRPr="0098061B">
        <w:rPr>
          <w:rFonts w:ascii="Palatino Linotype" w:eastAsia="Palatino Linotype" w:hAnsi="Palatino Linotype" w:cs="Palatino Linotype"/>
          <w:color w:val="000000" w:themeColor="text1"/>
        </w:rPr>
        <w:lastRenderedPageBreak/>
        <w:t xml:space="preserve">En efecto, el hecho de que </w:t>
      </w:r>
      <w:r w:rsidRPr="0098061B">
        <w:rPr>
          <w:rFonts w:ascii="Palatino Linotype" w:eastAsia="Palatino Linotype" w:hAnsi="Palatino Linotype" w:cs="Palatino Linotype"/>
          <w:b/>
          <w:color w:val="000000" w:themeColor="text1"/>
        </w:rPr>
        <w:t>EL SUJETO OBLIGADO</w:t>
      </w:r>
      <w:r w:rsidRPr="0098061B">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CCCB43C" w14:textId="77777777" w:rsidR="00BD7A3B" w:rsidRPr="0098061B" w:rsidRDefault="002905ED" w:rsidP="0098061B">
      <w:pPr>
        <w:tabs>
          <w:tab w:val="left" w:pos="8505"/>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r w:rsidRPr="0098061B">
        <w:rPr>
          <w:rFonts w:ascii="Palatino Linotype" w:eastAsia="Palatino Linotype" w:hAnsi="Palatino Linotype" w:cs="Palatino Linotype"/>
          <w:b/>
          <w:i/>
          <w:color w:val="000000" w:themeColor="text1"/>
        </w:rPr>
        <w:t>Artículo 12.</w:t>
      </w:r>
      <w:r w:rsidRPr="0098061B">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14:paraId="642B4872" w14:textId="77777777" w:rsidR="00BD7A3B" w:rsidRPr="0098061B" w:rsidRDefault="00BD7A3B" w:rsidP="0098061B">
      <w:pPr>
        <w:tabs>
          <w:tab w:val="left" w:pos="8505"/>
        </w:tabs>
        <w:jc w:val="both"/>
        <w:rPr>
          <w:rFonts w:ascii="Palatino Linotype" w:eastAsia="Palatino Linotype" w:hAnsi="Palatino Linotype" w:cs="Palatino Linotype"/>
          <w:i/>
          <w:color w:val="000000" w:themeColor="text1"/>
        </w:rPr>
      </w:pPr>
    </w:p>
    <w:p w14:paraId="6B8737C5" w14:textId="77777777" w:rsidR="00BD7A3B" w:rsidRPr="0098061B" w:rsidRDefault="002905ED" w:rsidP="0098061B">
      <w:pPr>
        <w:tabs>
          <w:tab w:val="left" w:pos="8505"/>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737228" w14:textId="77777777" w:rsidR="00BD7A3B" w:rsidRDefault="00BD7A3B" w:rsidP="0098061B">
      <w:pPr>
        <w:pBdr>
          <w:top w:val="nil"/>
          <w:left w:val="nil"/>
          <w:bottom w:val="nil"/>
          <w:right w:val="nil"/>
          <w:between w:val="nil"/>
        </w:pBdr>
        <w:rPr>
          <w:rFonts w:ascii="Palatino Linotype" w:eastAsia="Palatino Linotype" w:hAnsi="Palatino Linotype" w:cs="Palatino Linotype"/>
          <w:color w:val="000000" w:themeColor="text1"/>
        </w:rPr>
      </w:pPr>
    </w:p>
    <w:p w14:paraId="4A50CD5F" w14:textId="77777777" w:rsidR="00464DAB" w:rsidRPr="0098061B" w:rsidRDefault="00464DAB" w:rsidP="0098061B">
      <w:pPr>
        <w:pBdr>
          <w:top w:val="nil"/>
          <w:left w:val="nil"/>
          <w:bottom w:val="nil"/>
          <w:right w:val="nil"/>
          <w:between w:val="nil"/>
        </w:pBdr>
        <w:rPr>
          <w:rFonts w:ascii="Palatino Linotype" w:eastAsia="Palatino Linotype" w:hAnsi="Palatino Linotype" w:cs="Palatino Linotype"/>
          <w:color w:val="000000" w:themeColor="text1"/>
        </w:rPr>
      </w:pPr>
    </w:p>
    <w:p w14:paraId="10EF5076" w14:textId="77777777" w:rsidR="00BD7A3B" w:rsidRPr="0098061B" w:rsidRDefault="002905ED" w:rsidP="0098061B">
      <w:pPr>
        <w:numPr>
          <w:ilvl w:val="0"/>
          <w:numId w:val="30"/>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Así, el estudio de la naturaleza jurídica de la información pública solicitada, tiene por objeto determinar si ésta la genera, posee o administra </w:t>
      </w:r>
      <w:r w:rsidRPr="0098061B">
        <w:rPr>
          <w:rFonts w:ascii="Palatino Linotype" w:eastAsia="Palatino Linotype" w:hAnsi="Palatino Linotype" w:cs="Palatino Linotype"/>
          <w:b/>
          <w:color w:val="000000" w:themeColor="text1"/>
        </w:rPr>
        <w:t>EL SUJETO OBLIGADO</w:t>
      </w:r>
      <w:r w:rsidRPr="0098061B">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7EE6FDF"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21468FE9" w14:textId="77777777" w:rsidR="00BD7A3B" w:rsidRPr="0098061B" w:rsidRDefault="002905ED" w:rsidP="0098061B">
      <w:pPr>
        <w:numPr>
          <w:ilvl w:val="0"/>
          <w:numId w:val="30"/>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Ahora bien, de la información proporcionada, se interpuso recurso de revisión argumentando sustancialmente la </w:t>
      </w:r>
      <w:r w:rsidR="00EF730B" w:rsidRPr="0098061B">
        <w:rPr>
          <w:rFonts w:ascii="Palatino Linotype" w:eastAsia="Palatino Linotype" w:hAnsi="Palatino Linotype" w:cs="Palatino Linotype"/>
          <w:color w:val="000000" w:themeColor="text1"/>
        </w:rPr>
        <w:t>negativa a la entrega de la información solicitada</w:t>
      </w:r>
      <w:r w:rsidR="00983B44" w:rsidRPr="0098061B">
        <w:rPr>
          <w:rFonts w:ascii="Palatino Linotype" w:eastAsia="Palatino Linotype" w:hAnsi="Palatino Linotype" w:cs="Palatino Linotype"/>
          <w:color w:val="000000" w:themeColor="text1"/>
        </w:rPr>
        <w:t>.</w:t>
      </w:r>
    </w:p>
    <w:p w14:paraId="2B0BA594" w14:textId="77777777" w:rsidR="00983B44" w:rsidRPr="0098061B" w:rsidRDefault="00983B44" w:rsidP="0098061B">
      <w:pPr>
        <w:pStyle w:val="Prrafodelista"/>
        <w:ind w:left="0"/>
        <w:rPr>
          <w:rFonts w:ascii="Palatino Linotype" w:eastAsia="Palatino Linotype" w:hAnsi="Palatino Linotype" w:cs="Palatino Linotype"/>
          <w:color w:val="000000" w:themeColor="text1"/>
          <w:sz w:val="24"/>
        </w:rPr>
      </w:pPr>
    </w:p>
    <w:p w14:paraId="78DBE0A0" w14:textId="77777777" w:rsidR="00983B44" w:rsidRPr="0098061B" w:rsidRDefault="00983B44" w:rsidP="0098061B">
      <w:pPr>
        <w:numPr>
          <w:ilvl w:val="0"/>
          <w:numId w:val="1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14:paraId="4BB5D0B6" w14:textId="77777777" w:rsidR="00983B44" w:rsidRDefault="00983B44"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lastRenderedPageBreak/>
        <w:t>“</w:t>
      </w:r>
      <w:r w:rsidRPr="0098061B">
        <w:rPr>
          <w:rFonts w:ascii="Palatino Linotype" w:eastAsia="Palatino Linotype" w:hAnsi="Palatino Linotype" w:cs="Palatino Linotype"/>
          <w:b/>
          <w:i/>
          <w:color w:val="000000" w:themeColor="text1"/>
        </w:rPr>
        <w:t>Artículo 162</w:t>
      </w:r>
      <w:r w:rsidRPr="0098061B">
        <w:rPr>
          <w:rFonts w:ascii="Palatino Linotype" w:eastAsia="Palatino Linotype" w:hAnsi="Palatino Linotype" w:cs="Palatino Linotype"/>
          <w:i/>
          <w:color w:val="000000" w:themeColor="text1"/>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F346148" w14:textId="77777777" w:rsidR="0098061B" w:rsidRDefault="0098061B" w:rsidP="0098061B">
      <w:pPr>
        <w:jc w:val="both"/>
        <w:rPr>
          <w:rFonts w:ascii="Palatino Linotype" w:eastAsia="Palatino Linotype" w:hAnsi="Palatino Linotype" w:cs="Palatino Linotype"/>
          <w:i/>
          <w:color w:val="000000" w:themeColor="text1"/>
        </w:rPr>
      </w:pPr>
    </w:p>
    <w:p w14:paraId="18E38A42" w14:textId="77777777" w:rsidR="00464DAB" w:rsidRPr="0098061B" w:rsidRDefault="00464DAB" w:rsidP="0098061B">
      <w:pPr>
        <w:jc w:val="both"/>
        <w:rPr>
          <w:rFonts w:ascii="Palatino Linotype" w:eastAsia="Palatino Linotype" w:hAnsi="Palatino Linotype" w:cs="Palatino Linotype"/>
          <w:i/>
          <w:color w:val="000000" w:themeColor="text1"/>
        </w:rPr>
      </w:pPr>
    </w:p>
    <w:p w14:paraId="1914AD7C" w14:textId="77777777" w:rsidR="00983B44" w:rsidRDefault="00983B44" w:rsidP="0098061B">
      <w:pPr>
        <w:numPr>
          <w:ilvl w:val="0"/>
          <w:numId w:val="3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Así pues, al realizar la entrega de la información derivado de la resolución de éste Órgano Garante, se advierte lo siguiente  para su mejor apreciación en el cuadro de referencia:</w:t>
      </w:r>
    </w:p>
    <w:p w14:paraId="63800FC0" w14:textId="77777777" w:rsidR="0098061B" w:rsidRPr="0098061B" w:rsidRDefault="0098061B" w:rsidP="0098061B">
      <w:pPr>
        <w:spacing w:line="360" w:lineRule="auto"/>
        <w:jc w:val="both"/>
        <w:rPr>
          <w:rFonts w:ascii="Palatino Linotype" w:eastAsia="Palatino Linotype" w:hAnsi="Palatino Linotype" w:cs="Palatino Linotype"/>
          <w:color w:val="000000" w:themeColor="text1"/>
        </w:rPr>
      </w:pPr>
    </w:p>
    <w:tbl>
      <w:tblPr>
        <w:tblStyle w:val="Tabladecuadrcula1clara-nfasis1"/>
        <w:tblW w:w="9776" w:type="dxa"/>
        <w:tblLayout w:type="fixed"/>
        <w:tblLook w:val="04A0" w:firstRow="1" w:lastRow="0" w:firstColumn="1" w:lastColumn="0" w:noHBand="0" w:noVBand="1"/>
      </w:tblPr>
      <w:tblGrid>
        <w:gridCol w:w="1129"/>
        <w:gridCol w:w="2127"/>
        <w:gridCol w:w="3260"/>
        <w:gridCol w:w="3260"/>
      </w:tblGrid>
      <w:tr w:rsidR="0098061B" w:rsidRPr="0098061B" w14:paraId="3F1226E9" w14:textId="77777777" w:rsidTr="00464DAB">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49503FF1" w14:textId="77777777" w:rsidR="00983B44" w:rsidRPr="0098061B" w:rsidRDefault="00983B44" w:rsidP="0098061B">
            <w:pPr>
              <w:rPr>
                <w:rFonts w:ascii="Palatino Linotype" w:eastAsia="Calibri" w:hAnsi="Palatino Linotype" w:cs="Arial"/>
                <w:b w:val="0"/>
                <w:i/>
                <w:color w:val="000000" w:themeColor="text1"/>
                <w:sz w:val="24"/>
                <w:szCs w:val="24"/>
              </w:rPr>
            </w:pPr>
            <w:r w:rsidRPr="0098061B">
              <w:rPr>
                <w:rFonts w:ascii="Palatino Linotype" w:eastAsia="Palatino Linotype" w:hAnsi="Palatino Linotype" w:cs="Palatino Linotype"/>
                <w:noProof/>
                <w:color w:val="000000" w:themeColor="text1"/>
              </w:rPr>
              <mc:AlternateContent>
                <mc:Choice Requires="wps">
                  <w:drawing>
                    <wp:anchor distT="45720" distB="45720" distL="114300" distR="114300" simplePos="0" relativeHeight="251659264" behindDoc="0" locked="0" layoutInCell="1" allowOverlap="1" wp14:anchorId="59A3CA90" wp14:editId="7B9EEBF2">
                      <wp:simplePos x="0" y="0"/>
                      <wp:positionH relativeFrom="column">
                        <wp:posOffset>-1595438</wp:posOffset>
                      </wp:positionH>
                      <wp:positionV relativeFrom="paragraph">
                        <wp:posOffset>2279968</wp:posOffset>
                      </wp:positionV>
                      <wp:extent cx="4812665" cy="1404620"/>
                      <wp:effectExtent l="5398" t="0" r="12382" b="12383"/>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1404620"/>
                              </a:xfrm>
                              <a:prstGeom prst="rect">
                                <a:avLst/>
                              </a:prstGeom>
                              <a:solidFill>
                                <a:srgbClr val="FFFFFF"/>
                              </a:solidFill>
                              <a:ln w="9525">
                                <a:solidFill>
                                  <a:srgbClr val="000000"/>
                                </a:solidFill>
                                <a:miter lim="800000"/>
                                <a:headEnd/>
                                <a:tailEnd/>
                              </a:ln>
                            </wps:spPr>
                            <wps:txbx>
                              <w:txbxContent>
                                <w:p w14:paraId="52FCF672" w14:textId="77777777" w:rsidR="006F5A69" w:rsidRPr="002755F8" w:rsidRDefault="006F5A69" w:rsidP="00D07902">
                                  <w:pPr>
                                    <w:jc w:val="center"/>
                                    <w:rPr>
                                      <w:sz w:val="28"/>
                                    </w:rPr>
                                  </w:pPr>
                                  <w:r>
                                    <w:rPr>
                                      <w:rFonts w:ascii="Palatino Linotype" w:hAnsi="Palatino Linotype"/>
                                      <w:b/>
                                      <w:bCs/>
                                    </w:rPr>
                                    <w:t>03233/INFOEM/ICR-25/IP/RR/2025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A3CA90" id="_x0000_t202" coordsize="21600,21600" o:spt="202" path="m,l,21600r21600,l21600,xe">
                      <v:stroke joinstyle="miter"/>
                      <v:path gradientshapeok="t" o:connecttype="rect"/>
                    </v:shapetype>
                    <v:shape id="Cuadro de texto 2" o:spid="_x0000_s1026" type="#_x0000_t202" style="position:absolute;margin-left:-125.65pt;margin-top:179.55pt;width:378.95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">
                      <v:textbox style="mso-fit-shape-to-text:t">
                        <w:txbxContent>
                          <w:p w14:paraId="52FCF672" w14:textId="77777777" w:rsidR="006F5A69" w:rsidRPr="002755F8" w:rsidRDefault="006F5A69" w:rsidP="00D07902">
                            <w:pPr>
                              <w:jc w:val="center"/>
                              <w:rPr>
                                <w:sz w:val="28"/>
                              </w:rPr>
                            </w:pPr>
                            <w:r>
                              <w:rPr>
                                <w:rFonts w:ascii="Palatino Linotype" w:hAnsi="Palatino Linotype"/>
                                <w:b/>
                                <w:bCs/>
                              </w:rPr>
                              <w:t>03233/INFOEM/ICR-25/IP/RR/2025</w:t>
                            </w:r>
                          </w:p>
                        </w:txbxContent>
                      </v:textbox>
                      <w10:wrap type="square"/>
                    </v:shape>
                  </w:pict>
                </mc:Fallback>
              </mc:AlternateContent>
            </w:r>
          </w:p>
        </w:tc>
        <w:tc>
          <w:tcPr>
            <w:tcW w:w="2127" w:type="dxa"/>
            <w:vAlign w:val="center"/>
          </w:tcPr>
          <w:p w14:paraId="26B1EED9" w14:textId="77777777" w:rsidR="00983B44" w:rsidRPr="0098061B" w:rsidRDefault="00983B44" w:rsidP="0098061B">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eastAsia="Palatino Linotype" w:hAnsi="Palatino Linotype" w:cs="Palatino Linotype"/>
                <w:color w:val="000000" w:themeColor="text1"/>
                <w:sz w:val="24"/>
                <w:szCs w:val="24"/>
              </w:rPr>
              <w:t>SOLICITUD</w:t>
            </w:r>
          </w:p>
        </w:tc>
        <w:tc>
          <w:tcPr>
            <w:tcW w:w="3260" w:type="dxa"/>
            <w:vAlign w:val="center"/>
          </w:tcPr>
          <w:p w14:paraId="1324BCB2" w14:textId="77777777" w:rsidR="00983B44" w:rsidRPr="0098061B" w:rsidRDefault="00983B44" w:rsidP="0098061B">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eastAsia="Palatino Linotype" w:hAnsi="Palatino Linotype" w:cs="Palatino Linotype"/>
                <w:color w:val="000000" w:themeColor="text1"/>
                <w:sz w:val="24"/>
                <w:szCs w:val="24"/>
              </w:rPr>
              <w:t>RESPUESTA</w:t>
            </w:r>
          </w:p>
        </w:tc>
        <w:tc>
          <w:tcPr>
            <w:tcW w:w="3260" w:type="dxa"/>
            <w:vAlign w:val="center"/>
          </w:tcPr>
          <w:p w14:paraId="0367C58B" w14:textId="77777777" w:rsidR="00983B44" w:rsidRPr="0098061B" w:rsidRDefault="00983B44" w:rsidP="0098061B">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eastAsia="Palatino Linotype" w:hAnsi="Palatino Linotype" w:cs="Palatino Linotype"/>
                <w:color w:val="000000" w:themeColor="text1"/>
                <w:sz w:val="24"/>
                <w:szCs w:val="24"/>
              </w:rPr>
              <w:t>CUMPLIMIENTO</w:t>
            </w:r>
          </w:p>
        </w:tc>
      </w:tr>
      <w:tr w:rsidR="0098061B" w:rsidRPr="0098061B" w14:paraId="5B52654A" w14:textId="77777777" w:rsidTr="00464DAB">
        <w:tc>
          <w:tcPr>
            <w:cnfStyle w:val="001000000000" w:firstRow="0" w:lastRow="0" w:firstColumn="1" w:lastColumn="0" w:oddVBand="0" w:evenVBand="0" w:oddHBand="0" w:evenHBand="0" w:firstRowFirstColumn="0" w:firstRowLastColumn="0" w:lastRowFirstColumn="0" w:lastRowLastColumn="0"/>
            <w:tcW w:w="1129" w:type="dxa"/>
            <w:vMerge/>
          </w:tcPr>
          <w:p w14:paraId="366B8213"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5569ED0A" w14:textId="77777777" w:rsidR="00983B44" w:rsidRPr="0098061B" w:rsidRDefault="00983B44"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hAnsi="Palatino Linotype"/>
                <w:i/>
                <w:color w:val="000000" w:themeColor="text1"/>
                <w:sz w:val="24"/>
                <w:szCs w:val="24"/>
              </w:rPr>
              <w:t>1. REPORTE DE INDICADORES</w:t>
            </w:r>
          </w:p>
        </w:tc>
        <w:tc>
          <w:tcPr>
            <w:tcW w:w="3260" w:type="dxa"/>
            <w:vAlign w:val="center"/>
          </w:tcPr>
          <w:p w14:paraId="5BB7862D" w14:textId="77777777" w:rsidR="00983B44" w:rsidRPr="0098061B" w:rsidRDefault="00491819"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PRESENTA 439 FICHAS DE SEGUIMIENTO DE INDICADORES ULTIMO TRIMESTRE 2024</w:t>
            </w:r>
          </w:p>
        </w:tc>
        <w:tc>
          <w:tcPr>
            <w:tcW w:w="3260" w:type="dxa"/>
            <w:vAlign w:val="center"/>
          </w:tcPr>
          <w:p w14:paraId="2AA35B9E" w14:textId="77777777" w:rsidR="00983B44" w:rsidRPr="0098061B" w:rsidRDefault="00BA1964"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57FE8C1F" w14:textId="77777777" w:rsidR="00BA1964" w:rsidRPr="0098061B" w:rsidRDefault="00BA1964"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i/>
                <w:color w:val="000000" w:themeColor="text1"/>
                <w:sz w:val="24"/>
                <w:szCs w:val="24"/>
              </w:rPr>
              <w:t>Solo remite indicadores del último trimestre, al no señalar temporalidad el recurrente debió entregar del último añ</w:t>
            </w:r>
            <w:r w:rsidRPr="0098061B">
              <w:rPr>
                <w:rFonts w:ascii="Palatino Linotype" w:eastAsia="Palatino Linotype" w:hAnsi="Palatino Linotype" w:cs="Palatino Linotype"/>
                <w:b/>
                <w:color w:val="000000" w:themeColor="text1"/>
                <w:sz w:val="24"/>
                <w:szCs w:val="24"/>
              </w:rPr>
              <w:t xml:space="preserve">o. </w:t>
            </w:r>
          </w:p>
        </w:tc>
      </w:tr>
      <w:tr w:rsidR="0098061B" w:rsidRPr="0098061B" w14:paraId="4DA6B854" w14:textId="77777777" w:rsidTr="00464DAB">
        <w:tc>
          <w:tcPr>
            <w:cnfStyle w:val="001000000000" w:firstRow="0" w:lastRow="0" w:firstColumn="1" w:lastColumn="0" w:oddVBand="0" w:evenVBand="0" w:oddHBand="0" w:evenHBand="0" w:firstRowFirstColumn="0" w:firstRowLastColumn="0" w:lastRowFirstColumn="0" w:lastRowLastColumn="0"/>
            <w:tcW w:w="1129" w:type="dxa"/>
            <w:vMerge/>
          </w:tcPr>
          <w:p w14:paraId="0304B488"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668E876B" w14:textId="77777777" w:rsidR="00983B44" w:rsidRPr="0098061B" w:rsidRDefault="00983B44"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eastAsia="Palatino Linotype" w:hAnsi="Palatino Linotype" w:cs="Palatino Linotype"/>
                <w:color w:val="000000" w:themeColor="text1"/>
                <w:sz w:val="24"/>
                <w:szCs w:val="24"/>
              </w:rPr>
              <w:t>2.</w:t>
            </w:r>
            <w:r w:rsidRPr="0098061B">
              <w:rPr>
                <w:rFonts w:ascii="Palatino Linotype" w:hAnsi="Palatino Linotype"/>
                <w:i/>
                <w:color w:val="000000" w:themeColor="text1"/>
                <w:sz w:val="24"/>
                <w:szCs w:val="24"/>
              </w:rPr>
              <w:t xml:space="preserve"> DESTINO DEL GASTO</w:t>
            </w:r>
            <w:r w:rsidR="00491819" w:rsidRPr="0098061B">
              <w:rPr>
                <w:rFonts w:ascii="Palatino Linotype" w:hAnsi="Palatino Linotype"/>
                <w:i/>
                <w:color w:val="000000" w:themeColor="text1"/>
                <w:sz w:val="24"/>
                <w:szCs w:val="24"/>
              </w:rPr>
              <w:t xml:space="preserve"> Y </w:t>
            </w:r>
            <w:r w:rsidR="00491819" w:rsidRPr="0098061B">
              <w:rPr>
                <w:rFonts w:ascii="Palatino Linotype" w:eastAsia="Palatino Linotype" w:hAnsi="Palatino Linotype" w:cs="Palatino Linotype"/>
                <w:i/>
                <w:color w:val="000000" w:themeColor="text1"/>
                <w:sz w:val="24"/>
                <w:szCs w:val="24"/>
              </w:rPr>
              <w:t>EJERCICIO DEL GASTO DE LOS 4 TRIMESTRES DE SRFT</w:t>
            </w:r>
          </w:p>
        </w:tc>
        <w:tc>
          <w:tcPr>
            <w:tcW w:w="3260" w:type="dxa"/>
            <w:vAlign w:val="center"/>
          </w:tcPr>
          <w:p w14:paraId="04EDEEB1" w14:textId="77777777" w:rsidR="00983B44" w:rsidRPr="0098061B" w:rsidRDefault="00397AA3"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SEÑALA QUE AL VEINTICUATRO DE FEBRERO DE</w:t>
            </w:r>
            <w:r w:rsidR="00317542" w:rsidRPr="0098061B">
              <w:rPr>
                <w:rFonts w:ascii="Palatino Linotype" w:eastAsia="Palatino Linotype" w:hAnsi="Palatino Linotype" w:cs="Palatino Linotype"/>
                <w:i/>
                <w:color w:val="000000" w:themeColor="text1"/>
                <w:sz w:val="24"/>
                <w:szCs w:val="24"/>
              </w:rPr>
              <w:t xml:space="preserve"> </w:t>
            </w:r>
            <w:r w:rsidRPr="0098061B">
              <w:rPr>
                <w:rFonts w:ascii="Palatino Linotype" w:eastAsia="Palatino Linotype" w:hAnsi="Palatino Linotype" w:cs="Palatino Linotype"/>
                <w:i/>
                <w:color w:val="000000" w:themeColor="text1"/>
                <w:sz w:val="24"/>
                <w:szCs w:val="24"/>
              </w:rPr>
              <w:t xml:space="preserve">DOS MIL VEINTICINCO </w:t>
            </w:r>
            <w:r w:rsidRPr="0098061B">
              <w:rPr>
                <w:rFonts w:ascii="Palatino Linotype" w:eastAsia="Palatino Linotype" w:hAnsi="Palatino Linotype" w:cs="Palatino Linotype"/>
                <w:b/>
                <w:i/>
                <w:color w:val="000000" w:themeColor="text1"/>
                <w:sz w:val="24"/>
                <w:szCs w:val="24"/>
              </w:rPr>
              <w:t xml:space="preserve">NO CUENTA CON </w:t>
            </w:r>
            <w:r w:rsidR="00317542" w:rsidRPr="0098061B">
              <w:rPr>
                <w:rFonts w:ascii="Palatino Linotype" w:eastAsia="Palatino Linotype" w:hAnsi="Palatino Linotype" w:cs="Palatino Linotype"/>
                <w:b/>
                <w:i/>
                <w:color w:val="000000" w:themeColor="text1"/>
                <w:sz w:val="24"/>
                <w:szCs w:val="24"/>
              </w:rPr>
              <w:t>ACCESO</w:t>
            </w:r>
            <w:r w:rsidRPr="0098061B">
              <w:rPr>
                <w:rFonts w:ascii="Palatino Linotype" w:eastAsia="Palatino Linotype" w:hAnsi="Palatino Linotype" w:cs="Palatino Linotype"/>
                <w:i/>
                <w:color w:val="000000" w:themeColor="text1"/>
                <w:sz w:val="24"/>
                <w:szCs w:val="24"/>
              </w:rPr>
              <w:t xml:space="preserve"> A LA PLATAFORMA, </w:t>
            </w:r>
          </w:p>
        </w:tc>
        <w:tc>
          <w:tcPr>
            <w:tcW w:w="3260" w:type="dxa"/>
            <w:vAlign w:val="center"/>
          </w:tcPr>
          <w:p w14:paraId="36EAA61D" w14:textId="77777777" w:rsidR="00397AA3" w:rsidRPr="0098061B" w:rsidRDefault="00397AA3"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p>
          <w:p w14:paraId="62F367A5" w14:textId="77777777" w:rsidR="00983B44" w:rsidRPr="0098061B" w:rsidRDefault="00491819"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2EDC1F3A" w14:textId="77777777" w:rsidR="00397AA3" w:rsidRPr="0098061B" w:rsidRDefault="008D2F4E"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 xml:space="preserve">Unidad de Transparencia no realizó una correcta búsqueda exhaustiva, existen áreas que pudieran contar con información que integre el informe previo a ser cargado en la plataforma </w:t>
            </w:r>
          </w:p>
        </w:tc>
      </w:tr>
      <w:tr w:rsidR="0098061B" w:rsidRPr="0098061B" w14:paraId="771F4783" w14:textId="77777777" w:rsidTr="00464DAB">
        <w:trPr>
          <w:trHeight w:val="476"/>
        </w:trPr>
        <w:tc>
          <w:tcPr>
            <w:cnfStyle w:val="001000000000" w:firstRow="0" w:lastRow="0" w:firstColumn="1" w:lastColumn="0" w:oddVBand="0" w:evenVBand="0" w:oddHBand="0" w:evenHBand="0" w:firstRowFirstColumn="0" w:firstRowLastColumn="0" w:lastRowFirstColumn="0" w:lastRowLastColumn="0"/>
            <w:tcW w:w="1129" w:type="dxa"/>
            <w:vMerge/>
          </w:tcPr>
          <w:p w14:paraId="0FFA5A91"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12711D4F" w14:textId="77777777" w:rsidR="00983B44" w:rsidRPr="0098061B" w:rsidRDefault="005C5E93"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eastAsia="Palatino Linotype" w:hAnsi="Palatino Linotype" w:cs="Palatino Linotype"/>
                <w:color w:val="000000" w:themeColor="text1"/>
                <w:sz w:val="24"/>
                <w:szCs w:val="24"/>
              </w:rPr>
              <w:t>3</w:t>
            </w:r>
            <w:r w:rsidR="00983B44" w:rsidRPr="0098061B">
              <w:rPr>
                <w:rFonts w:ascii="Palatino Linotype" w:eastAsia="Palatino Linotype" w:hAnsi="Palatino Linotype" w:cs="Palatino Linotype"/>
                <w:color w:val="000000" w:themeColor="text1"/>
                <w:sz w:val="24"/>
                <w:szCs w:val="24"/>
              </w:rPr>
              <w:t>.</w:t>
            </w:r>
            <w:r w:rsidR="00983B44" w:rsidRPr="0098061B">
              <w:rPr>
                <w:rFonts w:ascii="Palatino Linotype" w:hAnsi="Palatino Linotype"/>
                <w:i/>
                <w:color w:val="000000" w:themeColor="text1"/>
                <w:sz w:val="24"/>
                <w:szCs w:val="24"/>
              </w:rPr>
              <w:t xml:space="preserve"> AVANCES DEL SITRAEM A LA FECHA DE LA SOLICITUD</w:t>
            </w:r>
          </w:p>
        </w:tc>
        <w:tc>
          <w:tcPr>
            <w:tcW w:w="3260" w:type="dxa"/>
            <w:vAlign w:val="center"/>
          </w:tcPr>
          <w:p w14:paraId="187E0EC2" w14:textId="77777777" w:rsidR="00983B44" w:rsidRPr="0098061B" w:rsidRDefault="00397AA3"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SEÑALA QUE AL VEINTICUATRO DE FEBRERO DE</w:t>
            </w:r>
            <w:r w:rsidR="00317542" w:rsidRPr="0098061B">
              <w:rPr>
                <w:rFonts w:ascii="Palatino Linotype" w:eastAsia="Palatino Linotype" w:hAnsi="Palatino Linotype" w:cs="Palatino Linotype"/>
                <w:i/>
                <w:color w:val="000000" w:themeColor="text1"/>
                <w:sz w:val="24"/>
                <w:szCs w:val="24"/>
              </w:rPr>
              <w:t xml:space="preserve"> </w:t>
            </w:r>
            <w:r w:rsidRPr="0098061B">
              <w:rPr>
                <w:rFonts w:ascii="Palatino Linotype" w:eastAsia="Palatino Linotype" w:hAnsi="Palatino Linotype" w:cs="Palatino Linotype"/>
                <w:i/>
                <w:color w:val="000000" w:themeColor="text1"/>
                <w:sz w:val="24"/>
                <w:szCs w:val="24"/>
              </w:rPr>
              <w:t xml:space="preserve">DOS MIL VEINTICINCO </w:t>
            </w:r>
            <w:r w:rsidRPr="0098061B">
              <w:rPr>
                <w:rFonts w:ascii="Palatino Linotype" w:eastAsia="Palatino Linotype" w:hAnsi="Palatino Linotype" w:cs="Palatino Linotype"/>
                <w:b/>
                <w:i/>
                <w:color w:val="000000" w:themeColor="text1"/>
                <w:sz w:val="24"/>
                <w:szCs w:val="24"/>
              </w:rPr>
              <w:t>NO CUENTA CON ACCESO</w:t>
            </w:r>
            <w:r w:rsidRPr="0098061B">
              <w:rPr>
                <w:rFonts w:ascii="Palatino Linotype" w:eastAsia="Palatino Linotype" w:hAnsi="Palatino Linotype" w:cs="Palatino Linotype"/>
                <w:i/>
                <w:color w:val="000000" w:themeColor="text1"/>
                <w:sz w:val="24"/>
                <w:szCs w:val="24"/>
              </w:rPr>
              <w:t xml:space="preserve"> PARA DESCARGAR LOS REPORTES GENERADOS, </w:t>
            </w:r>
          </w:p>
        </w:tc>
        <w:tc>
          <w:tcPr>
            <w:tcW w:w="3260" w:type="dxa"/>
            <w:vAlign w:val="center"/>
          </w:tcPr>
          <w:p w14:paraId="3708DEA7" w14:textId="77777777" w:rsidR="00397AA3" w:rsidRPr="0098061B" w:rsidRDefault="00397AA3"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6A526CA8" w14:textId="77777777" w:rsidR="00983B44" w:rsidRPr="0098061B" w:rsidRDefault="008D2F4E"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i/>
                <w:color w:val="000000" w:themeColor="text1"/>
                <w:sz w:val="24"/>
                <w:szCs w:val="24"/>
              </w:rPr>
              <w:t xml:space="preserve">Unidad de Transparencia no realizó una correcta búsqueda exhaustiva, existen áreas que pudieran contar con información que integre el </w:t>
            </w:r>
            <w:r w:rsidRPr="0098061B">
              <w:rPr>
                <w:rFonts w:ascii="Palatino Linotype" w:eastAsia="Palatino Linotype" w:hAnsi="Palatino Linotype" w:cs="Palatino Linotype"/>
                <w:i/>
                <w:color w:val="000000" w:themeColor="text1"/>
                <w:sz w:val="24"/>
                <w:szCs w:val="24"/>
              </w:rPr>
              <w:lastRenderedPageBreak/>
              <w:t>informe previo a ser cargado en la plataforma</w:t>
            </w:r>
          </w:p>
        </w:tc>
      </w:tr>
      <w:tr w:rsidR="0098061B" w:rsidRPr="0098061B" w14:paraId="751A2978" w14:textId="77777777" w:rsidTr="00464DAB">
        <w:tc>
          <w:tcPr>
            <w:cnfStyle w:val="001000000000" w:firstRow="0" w:lastRow="0" w:firstColumn="1" w:lastColumn="0" w:oddVBand="0" w:evenVBand="0" w:oddHBand="0" w:evenHBand="0" w:firstRowFirstColumn="0" w:firstRowLastColumn="0" w:lastRowFirstColumn="0" w:lastRowLastColumn="0"/>
            <w:tcW w:w="1129" w:type="dxa"/>
            <w:vMerge/>
          </w:tcPr>
          <w:p w14:paraId="06076EAB"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662D562F" w14:textId="77777777" w:rsidR="00983B44" w:rsidRPr="0098061B" w:rsidRDefault="005C5E93"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hAnsi="Palatino Linotype"/>
                <w:i/>
                <w:color w:val="000000" w:themeColor="text1"/>
                <w:sz w:val="24"/>
                <w:szCs w:val="24"/>
              </w:rPr>
              <w:t>4</w:t>
            </w:r>
            <w:r w:rsidR="00983B44" w:rsidRPr="0098061B">
              <w:rPr>
                <w:rFonts w:ascii="Palatino Linotype" w:hAnsi="Palatino Linotype"/>
                <w:i/>
                <w:color w:val="000000" w:themeColor="text1"/>
                <w:sz w:val="24"/>
                <w:szCs w:val="24"/>
              </w:rPr>
              <w:t>.REPORTES MENSUALES DEL SIAVAMEM</w:t>
            </w:r>
          </w:p>
        </w:tc>
        <w:tc>
          <w:tcPr>
            <w:tcW w:w="3260" w:type="dxa"/>
            <w:vAlign w:val="center"/>
          </w:tcPr>
          <w:p w14:paraId="74502E86" w14:textId="77777777" w:rsidR="00983B44" w:rsidRPr="0098061B" w:rsidRDefault="00397AA3"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 xml:space="preserve">SEÑALA QUE AL VEINTICUATRO DE FEBRERO DEDOS MIL VEINTICINCO </w:t>
            </w:r>
            <w:r w:rsidRPr="0098061B">
              <w:rPr>
                <w:rFonts w:ascii="Palatino Linotype" w:eastAsia="Palatino Linotype" w:hAnsi="Palatino Linotype" w:cs="Palatino Linotype"/>
                <w:b/>
                <w:i/>
                <w:color w:val="000000" w:themeColor="text1"/>
                <w:sz w:val="24"/>
                <w:szCs w:val="24"/>
              </w:rPr>
              <w:t xml:space="preserve">NO CUENTA CON ACCESO </w:t>
            </w:r>
            <w:r w:rsidRPr="0098061B">
              <w:rPr>
                <w:rFonts w:ascii="Palatino Linotype" w:eastAsia="Palatino Linotype" w:hAnsi="Palatino Linotype" w:cs="Palatino Linotype"/>
                <w:i/>
                <w:color w:val="000000" w:themeColor="text1"/>
                <w:sz w:val="24"/>
                <w:szCs w:val="24"/>
              </w:rPr>
              <w:t xml:space="preserve">PARA DESCARGAR LOS REPORTES GENERADOS, </w:t>
            </w:r>
          </w:p>
        </w:tc>
        <w:tc>
          <w:tcPr>
            <w:tcW w:w="3260" w:type="dxa"/>
            <w:vAlign w:val="center"/>
          </w:tcPr>
          <w:p w14:paraId="4315C8A2" w14:textId="77777777" w:rsidR="00983B44" w:rsidRPr="0098061B" w:rsidRDefault="00317542"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35BED5BB" w14:textId="77777777" w:rsidR="00317542" w:rsidRPr="0098061B" w:rsidRDefault="008D2F4E"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i/>
                <w:color w:val="000000" w:themeColor="text1"/>
                <w:sz w:val="24"/>
                <w:szCs w:val="24"/>
              </w:rPr>
              <w:t>Unidad de Transparencia no realizó una correcta búsqueda exhaustiva, existen áreas que pudieran contar con información que integre el informe previo a ser cargado en la plataforma</w:t>
            </w:r>
          </w:p>
        </w:tc>
      </w:tr>
      <w:tr w:rsidR="0098061B" w:rsidRPr="0098061B" w14:paraId="5F4DA2EA" w14:textId="77777777" w:rsidTr="00464DAB">
        <w:tc>
          <w:tcPr>
            <w:cnfStyle w:val="001000000000" w:firstRow="0" w:lastRow="0" w:firstColumn="1" w:lastColumn="0" w:oddVBand="0" w:evenVBand="0" w:oddHBand="0" w:evenHBand="0" w:firstRowFirstColumn="0" w:firstRowLastColumn="0" w:lastRowFirstColumn="0" w:lastRowLastColumn="0"/>
            <w:tcW w:w="1129" w:type="dxa"/>
            <w:vMerge/>
          </w:tcPr>
          <w:p w14:paraId="07B5C5D3"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6372F269" w14:textId="77777777" w:rsidR="00983B44" w:rsidRPr="0098061B" w:rsidRDefault="005C5E93"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hAnsi="Palatino Linotype"/>
                <w:i/>
                <w:color w:val="000000" w:themeColor="text1"/>
                <w:sz w:val="24"/>
                <w:szCs w:val="24"/>
              </w:rPr>
              <w:t>5</w:t>
            </w:r>
            <w:r w:rsidR="00983B44" w:rsidRPr="0098061B">
              <w:rPr>
                <w:rFonts w:ascii="Palatino Linotype" w:hAnsi="Palatino Linotype"/>
                <w:i/>
                <w:color w:val="000000" w:themeColor="text1"/>
                <w:sz w:val="24"/>
                <w:szCs w:val="24"/>
              </w:rPr>
              <w:t>.REPORTE SEVAC ULTIMOS 3 AÑOS</w:t>
            </w:r>
          </w:p>
        </w:tc>
        <w:tc>
          <w:tcPr>
            <w:tcW w:w="3260" w:type="dxa"/>
            <w:vAlign w:val="center"/>
          </w:tcPr>
          <w:p w14:paraId="4BCAA047" w14:textId="77777777" w:rsidR="00983B44" w:rsidRPr="0098061B" w:rsidRDefault="00D07902"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NO SE PRONUNCIA</w:t>
            </w:r>
          </w:p>
        </w:tc>
        <w:tc>
          <w:tcPr>
            <w:tcW w:w="3260" w:type="dxa"/>
            <w:vAlign w:val="center"/>
          </w:tcPr>
          <w:p w14:paraId="3773A07B" w14:textId="77777777" w:rsidR="00983B44" w:rsidRPr="0098061B" w:rsidRDefault="00D07902"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69E05C9B" w14:textId="77777777" w:rsidR="00317542" w:rsidRPr="0098061B" w:rsidRDefault="00317542"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No se pronuncia tesorería</w:t>
            </w:r>
          </w:p>
        </w:tc>
      </w:tr>
      <w:tr w:rsidR="0098061B" w:rsidRPr="0098061B" w14:paraId="63DDB39F" w14:textId="77777777" w:rsidTr="00464DAB">
        <w:tc>
          <w:tcPr>
            <w:cnfStyle w:val="001000000000" w:firstRow="0" w:lastRow="0" w:firstColumn="1" w:lastColumn="0" w:oddVBand="0" w:evenVBand="0" w:oddHBand="0" w:evenHBand="0" w:firstRowFirstColumn="0" w:firstRowLastColumn="0" w:lastRowFirstColumn="0" w:lastRowLastColumn="0"/>
            <w:tcW w:w="1129" w:type="dxa"/>
            <w:vMerge/>
          </w:tcPr>
          <w:p w14:paraId="406FC778"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1B4425FB" w14:textId="77777777" w:rsidR="00983B44" w:rsidRPr="0098061B" w:rsidRDefault="005C5E93"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98061B">
              <w:rPr>
                <w:rFonts w:ascii="Palatino Linotype" w:hAnsi="Palatino Linotype"/>
                <w:i/>
                <w:color w:val="000000" w:themeColor="text1"/>
                <w:sz w:val="24"/>
                <w:szCs w:val="24"/>
              </w:rPr>
              <w:t>6</w:t>
            </w:r>
            <w:r w:rsidR="00983B44" w:rsidRPr="0098061B">
              <w:rPr>
                <w:rFonts w:ascii="Palatino Linotype" w:hAnsi="Palatino Linotype"/>
                <w:i/>
                <w:color w:val="000000" w:themeColor="text1"/>
                <w:sz w:val="24"/>
                <w:szCs w:val="24"/>
              </w:rPr>
              <w:t>.COMITÉS DE PARTICIPACIÓN CIUDADANA  SUBIDAS A MIDS</w:t>
            </w:r>
          </w:p>
        </w:tc>
        <w:tc>
          <w:tcPr>
            <w:tcW w:w="3260" w:type="dxa"/>
            <w:vAlign w:val="center"/>
          </w:tcPr>
          <w:p w14:paraId="2071CA6E" w14:textId="77777777" w:rsidR="00983B44" w:rsidRPr="0098061B" w:rsidRDefault="00D07902"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 xml:space="preserve">SOLICITA </w:t>
            </w:r>
            <w:r w:rsidRPr="0098061B">
              <w:rPr>
                <w:rFonts w:ascii="Palatino Linotype" w:eastAsia="Palatino Linotype" w:hAnsi="Palatino Linotype" w:cs="Palatino Linotype"/>
                <w:b/>
                <w:i/>
                <w:color w:val="000000" w:themeColor="text1"/>
                <w:sz w:val="24"/>
                <w:szCs w:val="24"/>
              </w:rPr>
              <w:t>CAMBIO DE MODALIDAD</w:t>
            </w:r>
            <w:r w:rsidRPr="0098061B">
              <w:rPr>
                <w:rFonts w:ascii="Palatino Linotype" w:eastAsia="Palatino Linotype" w:hAnsi="Palatino Linotype" w:cs="Palatino Linotype"/>
                <w:i/>
                <w:color w:val="000000" w:themeColor="text1"/>
                <w:sz w:val="24"/>
                <w:szCs w:val="24"/>
              </w:rPr>
              <w:t xml:space="preserve"> EN RAZON DE QUE NO CUENTA CON LAS CAPACIDADES TÉCNICAS PARA CLASIFICAR LA INFORMACIÓN CONTENIDAD EN LAS DOCUMENTALES SOLICITADAS</w:t>
            </w:r>
          </w:p>
        </w:tc>
        <w:tc>
          <w:tcPr>
            <w:tcW w:w="3260" w:type="dxa"/>
            <w:vAlign w:val="center"/>
          </w:tcPr>
          <w:p w14:paraId="486F92EF" w14:textId="77777777" w:rsidR="00983B44" w:rsidRPr="0098061B" w:rsidRDefault="00D07902"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7B64C4C5" w14:textId="77777777" w:rsidR="00D07902" w:rsidRPr="0098061B" w:rsidRDefault="008D2F4E"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La información a proporcionar no es susceptible de ser clasificada</w:t>
            </w:r>
          </w:p>
        </w:tc>
      </w:tr>
      <w:tr w:rsidR="0098061B" w:rsidRPr="0098061B" w14:paraId="6E83F2B9" w14:textId="77777777" w:rsidTr="00464DAB">
        <w:tc>
          <w:tcPr>
            <w:cnfStyle w:val="001000000000" w:firstRow="0" w:lastRow="0" w:firstColumn="1" w:lastColumn="0" w:oddVBand="0" w:evenVBand="0" w:oddHBand="0" w:evenHBand="0" w:firstRowFirstColumn="0" w:firstRowLastColumn="0" w:lastRowFirstColumn="0" w:lastRowLastColumn="0"/>
            <w:tcW w:w="1129" w:type="dxa"/>
            <w:vMerge/>
          </w:tcPr>
          <w:p w14:paraId="4B40D6EB" w14:textId="77777777" w:rsidR="00983B44" w:rsidRPr="0098061B" w:rsidRDefault="00983B44" w:rsidP="0098061B">
            <w:pPr>
              <w:spacing w:line="360" w:lineRule="auto"/>
              <w:jc w:val="center"/>
              <w:rPr>
                <w:rFonts w:ascii="Palatino Linotype" w:eastAsia="Palatino Linotype" w:hAnsi="Palatino Linotype" w:cs="Palatino Linotype"/>
                <w:color w:val="000000" w:themeColor="text1"/>
                <w:sz w:val="24"/>
                <w:szCs w:val="24"/>
              </w:rPr>
            </w:pPr>
          </w:p>
        </w:tc>
        <w:tc>
          <w:tcPr>
            <w:tcW w:w="2127" w:type="dxa"/>
            <w:vAlign w:val="center"/>
          </w:tcPr>
          <w:p w14:paraId="1181CE64" w14:textId="77777777" w:rsidR="00983B44" w:rsidRPr="0098061B" w:rsidRDefault="005C5E93" w:rsidP="0098061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4"/>
                <w:szCs w:val="24"/>
              </w:rPr>
            </w:pPr>
            <w:r w:rsidRPr="0098061B">
              <w:rPr>
                <w:rFonts w:ascii="Palatino Linotype" w:eastAsia="Palatino Linotype" w:hAnsi="Palatino Linotype" w:cs="Palatino Linotype"/>
                <w:color w:val="000000" w:themeColor="text1"/>
                <w:sz w:val="24"/>
                <w:szCs w:val="24"/>
              </w:rPr>
              <w:t>7</w:t>
            </w:r>
            <w:r w:rsidR="00983B44" w:rsidRPr="0098061B">
              <w:rPr>
                <w:rFonts w:ascii="Palatino Linotype" w:eastAsia="Palatino Linotype" w:hAnsi="Palatino Linotype" w:cs="Palatino Linotype"/>
                <w:color w:val="000000" w:themeColor="text1"/>
                <w:sz w:val="24"/>
                <w:szCs w:val="24"/>
              </w:rPr>
              <w:t>.</w:t>
            </w:r>
            <w:r w:rsidR="00983B44" w:rsidRPr="0098061B">
              <w:rPr>
                <w:rFonts w:ascii="Palatino Linotype" w:hAnsi="Palatino Linotype"/>
                <w:i/>
                <w:color w:val="000000" w:themeColor="text1"/>
                <w:sz w:val="24"/>
                <w:szCs w:val="24"/>
              </w:rPr>
              <w:t xml:space="preserve"> NÓMINAS DE 2 QUINCENAS DE ENERO 2025 </w:t>
            </w:r>
          </w:p>
        </w:tc>
        <w:tc>
          <w:tcPr>
            <w:tcW w:w="3260" w:type="dxa"/>
            <w:vAlign w:val="center"/>
          </w:tcPr>
          <w:p w14:paraId="3BD77DB6" w14:textId="77777777" w:rsidR="00983B44" w:rsidRPr="0098061B" w:rsidRDefault="00983B44"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98061B">
              <w:rPr>
                <w:rFonts w:ascii="Palatino Linotype" w:eastAsia="Palatino Linotype" w:hAnsi="Palatino Linotype" w:cs="Palatino Linotype"/>
                <w:i/>
                <w:color w:val="000000" w:themeColor="text1"/>
                <w:sz w:val="24"/>
                <w:szCs w:val="24"/>
              </w:rPr>
              <w:t xml:space="preserve">INFORMA MEDIANTE OFICIO </w:t>
            </w:r>
            <w:r w:rsidRPr="0098061B">
              <w:rPr>
                <w:rFonts w:ascii="Palatino Linotype" w:eastAsia="Palatino Linotype" w:hAnsi="Palatino Linotype" w:cs="Palatino Linotype"/>
                <w:b/>
                <w:i/>
                <w:color w:val="000000" w:themeColor="text1"/>
                <w:sz w:val="24"/>
                <w:szCs w:val="24"/>
              </w:rPr>
              <w:t>CAMBIO DE MODALIDAD</w:t>
            </w:r>
            <w:r w:rsidRPr="0098061B">
              <w:rPr>
                <w:rFonts w:ascii="Palatino Linotype" w:eastAsia="Palatino Linotype" w:hAnsi="Palatino Linotype" w:cs="Palatino Linotype"/>
                <w:i/>
                <w:color w:val="000000" w:themeColor="text1"/>
                <w:sz w:val="24"/>
                <w:szCs w:val="24"/>
              </w:rPr>
              <w:t xml:space="preserve"> A PRESENCIAL</w:t>
            </w:r>
            <w:r w:rsidR="008D2F4E" w:rsidRPr="0098061B">
              <w:rPr>
                <w:rFonts w:ascii="Palatino Linotype" w:eastAsia="Palatino Linotype" w:hAnsi="Palatino Linotype" w:cs="Palatino Linotype"/>
                <w:i/>
                <w:color w:val="000000" w:themeColor="text1"/>
                <w:sz w:val="24"/>
                <w:szCs w:val="24"/>
              </w:rPr>
              <w:t xml:space="preserve"> POR PROBABLE RIESGO A LOS TRABAJADORES</w:t>
            </w:r>
          </w:p>
        </w:tc>
        <w:tc>
          <w:tcPr>
            <w:tcW w:w="3260" w:type="dxa"/>
            <w:vAlign w:val="center"/>
          </w:tcPr>
          <w:p w14:paraId="54FE8F79" w14:textId="77777777" w:rsidR="00983B44" w:rsidRPr="0098061B" w:rsidRDefault="00983B44" w:rsidP="0098061B">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98061B">
              <w:rPr>
                <w:rFonts w:ascii="Palatino Linotype" w:eastAsia="Palatino Linotype" w:hAnsi="Palatino Linotype" w:cs="Palatino Linotype"/>
                <w:b/>
                <w:color w:val="000000" w:themeColor="text1"/>
                <w:sz w:val="24"/>
                <w:szCs w:val="24"/>
              </w:rPr>
              <w:t>NO</w:t>
            </w:r>
          </w:p>
          <w:p w14:paraId="44D3056D" w14:textId="77777777" w:rsidR="00983B44" w:rsidRPr="0098061B" w:rsidRDefault="00983B44" w:rsidP="0098061B">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p>
        </w:tc>
      </w:tr>
    </w:tbl>
    <w:p w14:paraId="57039206" w14:textId="77777777" w:rsidR="00983B44" w:rsidRDefault="00983B44" w:rsidP="0098061B">
      <w:pPr>
        <w:spacing w:line="360" w:lineRule="auto"/>
        <w:jc w:val="both"/>
        <w:rPr>
          <w:rFonts w:ascii="Palatino Linotype" w:eastAsia="Palatino Linotype" w:hAnsi="Palatino Linotype" w:cs="Palatino Linotype"/>
          <w:color w:val="000000" w:themeColor="text1"/>
        </w:rPr>
      </w:pPr>
    </w:p>
    <w:p w14:paraId="1D2BC6B0" w14:textId="77777777" w:rsidR="00464DAB" w:rsidRPr="0098061B" w:rsidRDefault="00464DAB" w:rsidP="0098061B">
      <w:pPr>
        <w:spacing w:line="360" w:lineRule="auto"/>
        <w:jc w:val="both"/>
        <w:rPr>
          <w:rFonts w:ascii="Palatino Linotype" w:eastAsia="Palatino Linotype" w:hAnsi="Palatino Linotype" w:cs="Palatino Linotype"/>
          <w:color w:val="000000" w:themeColor="text1"/>
        </w:rPr>
      </w:pPr>
    </w:p>
    <w:p w14:paraId="3F05E2E5" w14:textId="77777777" w:rsidR="00BA1964" w:rsidRPr="0098061B" w:rsidRDefault="00BA1964" w:rsidP="0098061B">
      <w:pPr>
        <w:numPr>
          <w:ilvl w:val="0"/>
          <w:numId w:val="31"/>
        </w:numPr>
        <w:spacing w:line="360" w:lineRule="auto"/>
        <w:ind w:left="0" w:firstLine="0"/>
        <w:jc w:val="both"/>
        <w:rPr>
          <w:rFonts w:ascii="Palatino Linotype" w:hAnsi="Palatino Linotype"/>
          <w:color w:val="000000" w:themeColor="text1"/>
        </w:rPr>
      </w:pPr>
      <w:r w:rsidRPr="0098061B">
        <w:rPr>
          <w:rFonts w:ascii="Palatino Linotype" w:hAnsi="Palatino Linotype"/>
          <w:color w:val="000000" w:themeColor="text1"/>
        </w:rPr>
        <w:lastRenderedPageBreak/>
        <w:t>A más de lo anterior, es de explorado derecho que este Instituto no se encuentra facultado para dudar de la veracidad</w:t>
      </w:r>
      <w:r w:rsidRPr="0098061B">
        <w:rPr>
          <w:rFonts w:ascii="Palatino Linotype" w:eastAsia="Palatino Linotype" w:hAnsi="Palatino Linotype" w:cs="Palatino Linotype"/>
          <w:color w:val="000000" w:themeColor="text1"/>
        </w:rPr>
        <w:t xml:space="preserve"> de la </w:t>
      </w:r>
      <w:r w:rsidRPr="0098061B">
        <w:rPr>
          <w:rFonts w:ascii="Palatino Linotype" w:eastAsia="MS Mincho" w:hAnsi="Palatino Linotype" w:cs="Arial"/>
          <w:color w:val="000000" w:themeColor="text1"/>
        </w:rPr>
        <w:t>información</w:t>
      </w:r>
      <w:r w:rsidRPr="0098061B">
        <w:rPr>
          <w:rFonts w:ascii="Palatino Linotype" w:eastAsia="Palatino Linotype" w:hAnsi="Palatino Linotype" w:cs="Palatino Linotype"/>
          <w:color w:val="000000" w:themeColor="text1"/>
        </w:rPr>
        <w:t xml:space="preserve"> que le fue entregada al hoy </w:t>
      </w:r>
      <w:r w:rsidRPr="0098061B">
        <w:rPr>
          <w:rFonts w:ascii="Palatino Linotype" w:eastAsia="Palatino Linotype" w:hAnsi="Palatino Linotype" w:cs="Palatino Linotype"/>
          <w:b/>
          <w:color w:val="000000" w:themeColor="text1"/>
        </w:rPr>
        <w:t>RECURRENTE</w:t>
      </w:r>
      <w:r w:rsidRPr="0098061B">
        <w:rPr>
          <w:rFonts w:ascii="Palatino Linotype" w:eastAsia="Palatino Linotype" w:hAnsi="Palatino Linotype" w:cs="Palatino Linotype"/>
          <w:color w:val="000000" w:themeColor="text1"/>
        </w:rPr>
        <w:t xml:space="preserve"> en el presente asunto, ni de las respuestas, ni de las documentales que ponen a disposición de los solicitantes los sujetos obligados, </w:t>
      </w:r>
      <w:r w:rsidRPr="0098061B">
        <w:rPr>
          <w:rFonts w:ascii="Palatino Linotype" w:hAnsi="Palatino Linotype" w:cs="Arial"/>
          <w:color w:val="000000" w:themeColor="text1"/>
        </w:rPr>
        <w:t xml:space="preserve">situación que se aleja de las atribuciones de este Instituto </w:t>
      </w:r>
      <w:r w:rsidRPr="0098061B">
        <w:rPr>
          <w:rFonts w:ascii="Palatino Linotype" w:hAnsi="Palatino Linotype"/>
          <w:i/>
          <w:color w:val="000000" w:themeColor="text1"/>
        </w:rPr>
        <w:t>máxime</w:t>
      </w:r>
      <w:r w:rsidRPr="0098061B">
        <w:rPr>
          <w:rFonts w:ascii="Palatino Linotype" w:hAnsi="Palatino Linotype"/>
          <w:color w:val="000000" w:themeColor="text1"/>
        </w:rPr>
        <w:t xml:space="preserve"> que al momento que ponen a disposición ésta, la misma tiene el carácter oficial y se presume veraz, tan es así que la misma queda registrada en el Sistema de Acceso a la Información Mexiquense (SAIMEX).</w:t>
      </w:r>
    </w:p>
    <w:p w14:paraId="5FDE488D" w14:textId="77777777" w:rsidR="00BA1964" w:rsidRPr="0098061B" w:rsidRDefault="00BA1964" w:rsidP="0098061B">
      <w:pPr>
        <w:pStyle w:val="Prrafodelista"/>
        <w:spacing w:line="360" w:lineRule="auto"/>
        <w:ind w:left="0"/>
        <w:rPr>
          <w:rFonts w:ascii="Palatino Linotype" w:hAnsi="Palatino Linotype"/>
          <w:color w:val="000000" w:themeColor="text1"/>
          <w:sz w:val="24"/>
        </w:rPr>
      </w:pPr>
    </w:p>
    <w:p w14:paraId="6D922F7F" w14:textId="77777777" w:rsidR="00BA1964" w:rsidRPr="0098061B" w:rsidRDefault="00BA1964" w:rsidP="0098061B">
      <w:pPr>
        <w:numPr>
          <w:ilvl w:val="0"/>
          <w:numId w:val="31"/>
        </w:numPr>
        <w:spacing w:line="360" w:lineRule="auto"/>
        <w:ind w:left="0" w:firstLine="0"/>
        <w:jc w:val="both"/>
        <w:rPr>
          <w:rFonts w:ascii="Palatino Linotype" w:hAnsi="Palatino Linotype"/>
          <w:color w:val="000000" w:themeColor="text1"/>
        </w:rPr>
      </w:pPr>
      <w:r w:rsidRPr="0098061B">
        <w:rPr>
          <w:rFonts w:ascii="Palatino Linotype" w:hAnsi="Palatino Linotype"/>
          <w:color w:val="000000" w:themeColor="text1"/>
        </w:rPr>
        <w:t xml:space="preserve">Sirviendo de apoyo a lo anterior por analogía, el criterio 31-10 emitido por el entonces Instituto </w:t>
      </w:r>
      <w:r w:rsidRPr="0098061B">
        <w:rPr>
          <w:rFonts w:ascii="Palatino Linotype" w:eastAsia="Palatino Linotype" w:hAnsi="Palatino Linotype" w:cs="Palatino Linotype"/>
          <w:color w:val="000000" w:themeColor="text1"/>
        </w:rPr>
        <w:t>Nacional</w:t>
      </w:r>
      <w:r w:rsidRPr="0098061B">
        <w:rPr>
          <w:rFonts w:ascii="Palatino Linotype" w:hAnsi="Palatino Linotype"/>
          <w:color w:val="000000" w:themeColor="text1"/>
        </w:rPr>
        <w:t xml:space="preserve"> de Transparencia, Acceso a la Información y Protección de Datos Personales, que a la letra dice:</w:t>
      </w:r>
    </w:p>
    <w:p w14:paraId="3C0D8E49" w14:textId="77777777" w:rsidR="00BA1964" w:rsidRPr="0098061B" w:rsidRDefault="00BA1964" w:rsidP="0098061B">
      <w:pPr>
        <w:pStyle w:val="Default"/>
        <w:jc w:val="both"/>
        <w:rPr>
          <w:rFonts w:ascii="Palatino Linotype" w:hAnsi="Palatino Linotype"/>
          <w:i/>
          <w:color w:val="000000" w:themeColor="text1"/>
        </w:rPr>
      </w:pPr>
      <w:r w:rsidRPr="0098061B">
        <w:rPr>
          <w:rFonts w:ascii="Palatino Linotype" w:hAnsi="Palatino Linotype"/>
          <w:i/>
          <w:color w:val="000000" w:themeColor="text1"/>
        </w:rPr>
        <w:t xml:space="preserve">“El Instituto Federal de Acceso a la Información y Protección de Datos </w:t>
      </w:r>
      <w:r w:rsidRPr="0098061B">
        <w:rPr>
          <w:rFonts w:ascii="Palatino Linotype" w:hAnsi="Palatino Linotype"/>
          <w:b/>
          <w:i/>
          <w:color w:val="000000" w:themeColor="text1"/>
        </w:rPr>
        <w:t>no cuenta con facultades para pronunciarse respecto de la veracidad de los documentos proporcionados por los sujetos obligados.</w:t>
      </w:r>
      <w:r w:rsidRPr="0098061B">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186C92" w14:textId="77777777" w:rsidR="00BA1964" w:rsidRPr="0098061B" w:rsidRDefault="00BA1964" w:rsidP="0098061B">
      <w:pPr>
        <w:pStyle w:val="Default"/>
        <w:spacing w:line="360" w:lineRule="auto"/>
        <w:jc w:val="both"/>
        <w:rPr>
          <w:rFonts w:ascii="Palatino Linotype" w:hAnsi="Palatino Linotype"/>
          <w:i/>
          <w:color w:val="000000" w:themeColor="text1"/>
        </w:rPr>
      </w:pPr>
    </w:p>
    <w:p w14:paraId="170A0604" w14:textId="77777777" w:rsidR="00BA1964" w:rsidRPr="0098061B" w:rsidRDefault="00BA1964" w:rsidP="0098061B">
      <w:pPr>
        <w:numPr>
          <w:ilvl w:val="0"/>
          <w:numId w:val="31"/>
        </w:numPr>
        <w:spacing w:line="360" w:lineRule="auto"/>
        <w:ind w:left="0" w:firstLine="0"/>
        <w:jc w:val="both"/>
        <w:rPr>
          <w:rFonts w:ascii="Palatino Linotype" w:hAnsi="Palatino Linotype"/>
          <w:i/>
          <w:color w:val="000000" w:themeColor="text1"/>
        </w:rPr>
      </w:pPr>
      <w:r w:rsidRPr="0098061B">
        <w:rPr>
          <w:rFonts w:ascii="Palatino Linotype" w:hAnsi="Palatino Linotype" w:cs="Arial"/>
          <w:color w:val="000000" w:themeColor="text1"/>
        </w:rPr>
        <w:t>Así como lo dispuesto por</w:t>
      </w:r>
      <w:r w:rsidRPr="0098061B">
        <w:rPr>
          <w:rFonts w:ascii="Palatino Linotype" w:hAnsi="Palatino Linotype"/>
          <w:color w:val="000000" w:themeColor="text1"/>
        </w:rPr>
        <w:t xml:space="preserve"> la </w:t>
      </w:r>
      <w:r w:rsidRPr="0098061B">
        <w:rPr>
          <w:rFonts w:ascii="Palatino Linotype" w:hAnsi="Palatino Linotype"/>
          <w:b/>
          <w:color w:val="000000" w:themeColor="text1"/>
        </w:rPr>
        <w:t xml:space="preserve">Ley de Transparencia y Acceso a la Información Pública del </w:t>
      </w:r>
      <w:r w:rsidRPr="0098061B">
        <w:rPr>
          <w:rFonts w:ascii="Palatino Linotype" w:eastAsia="Palatino Linotype" w:hAnsi="Palatino Linotype" w:cs="Palatino Linotype"/>
          <w:color w:val="000000" w:themeColor="text1"/>
        </w:rPr>
        <w:t>Estado</w:t>
      </w:r>
      <w:r w:rsidRPr="0098061B">
        <w:rPr>
          <w:rFonts w:ascii="Palatino Linotype" w:hAnsi="Palatino Linotype"/>
          <w:b/>
          <w:color w:val="000000" w:themeColor="text1"/>
        </w:rPr>
        <w:t xml:space="preserve"> de México y Municipios</w:t>
      </w:r>
      <w:r w:rsidRPr="0098061B">
        <w:rPr>
          <w:rFonts w:ascii="Palatino Linotype" w:hAnsi="Palatino Linotype"/>
          <w:color w:val="000000" w:themeColor="text1"/>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w:t>
      </w:r>
      <w:r w:rsidRPr="0098061B">
        <w:rPr>
          <w:rFonts w:ascii="Palatino Linotype" w:hAnsi="Palatino Linotype"/>
          <w:color w:val="000000" w:themeColor="text1"/>
        </w:rPr>
        <w:lastRenderedPageBreak/>
        <w:t>momento a los criterios de publicidad, veracidad, oportunidad entre otros, numeral en comento que a la letra señala:</w:t>
      </w:r>
    </w:p>
    <w:p w14:paraId="625CEE51" w14:textId="77777777" w:rsidR="00BA1964" w:rsidRPr="0098061B" w:rsidRDefault="00BA1964" w:rsidP="0098061B">
      <w:pPr>
        <w:pStyle w:val="Prrafodelista"/>
        <w:tabs>
          <w:tab w:val="left" w:pos="7938"/>
        </w:tabs>
        <w:spacing w:line="240" w:lineRule="atLeast"/>
        <w:ind w:left="0"/>
        <w:jc w:val="both"/>
        <w:rPr>
          <w:rFonts w:ascii="Palatino Linotype" w:hAnsi="Palatino Linotype" w:cs="Arial"/>
          <w:b/>
          <w:i/>
          <w:color w:val="000000" w:themeColor="text1"/>
          <w:sz w:val="24"/>
        </w:rPr>
      </w:pPr>
      <w:r w:rsidRPr="0098061B">
        <w:rPr>
          <w:rFonts w:ascii="Palatino Linotype" w:hAnsi="Palatino Linotype" w:cs="Arial"/>
          <w:i/>
          <w:color w:val="000000" w:themeColor="text1"/>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8061B">
        <w:rPr>
          <w:rFonts w:ascii="Palatino Linotype" w:hAnsi="Palatino Linotype" w:cs="Arial"/>
          <w:b/>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222F88D9" w14:textId="77777777" w:rsidR="00BA1964" w:rsidRPr="0098061B" w:rsidRDefault="00BA1964" w:rsidP="0098061B">
      <w:pPr>
        <w:pStyle w:val="Prrafodelista"/>
        <w:spacing w:line="360" w:lineRule="auto"/>
        <w:ind w:left="0"/>
        <w:jc w:val="both"/>
        <w:rPr>
          <w:rFonts w:ascii="Palatino Linotype" w:hAnsi="Palatino Linotype" w:cs="Arial"/>
          <w:b/>
          <w:i/>
          <w:color w:val="000000" w:themeColor="text1"/>
          <w:sz w:val="24"/>
        </w:rPr>
      </w:pPr>
    </w:p>
    <w:p w14:paraId="14A1A422" w14:textId="77777777" w:rsidR="00BA1964" w:rsidRPr="0098061B" w:rsidRDefault="00BA1964" w:rsidP="0098061B">
      <w:pPr>
        <w:numPr>
          <w:ilvl w:val="0"/>
          <w:numId w:val="31"/>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hAnsi="Palatino Linotype" w:cs="Arial"/>
          <w:color w:val="000000" w:themeColor="text1"/>
        </w:rPr>
        <w:t>Numerales</w:t>
      </w:r>
      <w:r w:rsidRPr="0098061B">
        <w:rPr>
          <w:rFonts w:ascii="Palatino Linotype" w:hAnsi="Palatino Linotype" w:cs="Arial"/>
          <w:noProof/>
          <w:color w:val="000000" w:themeColor="text1"/>
        </w:rPr>
        <w:t xml:space="preserve"> que compelen al </w:t>
      </w:r>
      <w:r w:rsidRPr="0098061B">
        <w:rPr>
          <w:rFonts w:ascii="Palatino Linotype" w:hAnsi="Palatino Linotype" w:cs="Arial"/>
          <w:b/>
          <w:noProof/>
          <w:color w:val="000000" w:themeColor="text1"/>
        </w:rPr>
        <w:t>SUJETO OBLIGADO</w:t>
      </w:r>
      <w:r w:rsidRPr="0098061B">
        <w:rPr>
          <w:rFonts w:ascii="Palatino Linotype" w:hAnsi="Palatino Linotype" w:cs="Arial"/>
          <w:noProof/>
          <w:color w:val="000000" w:themeColor="text1"/>
        </w:rPr>
        <w:t xml:space="preserve"> apegarse en todo momento a los </w:t>
      </w:r>
      <w:r w:rsidRPr="0098061B">
        <w:rPr>
          <w:rFonts w:ascii="Palatino Linotype" w:hAnsi="Palatino Linotype" w:cs="Arial"/>
          <w:color w:val="000000" w:themeColor="text1"/>
        </w:rPr>
        <w:t>criterios</w:t>
      </w:r>
      <w:r w:rsidRPr="0098061B">
        <w:rPr>
          <w:rFonts w:ascii="Palatino Linotype" w:hAnsi="Palatino Linotype" w:cs="Arial"/>
          <w:noProof/>
          <w:color w:val="000000" w:themeColor="text1"/>
        </w:rPr>
        <w:t xml:space="preserve"> ya expuestos, impidiendo a este Órgano Colegiado cuestionar la veracidad de la información.</w:t>
      </w:r>
    </w:p>
    <w:p w14:paraId="182261C7" w14:textId="77777777" w:rsidR="00BA1964" w:rsidRPr="0098061B" w:rsidRDefault="00BA1964" w:rsidP="0098061B">
      <w:pPr>
        <w:spacing w:line="360" w:lineRule="auto"/>
        <w:jc w:val="both"/>
        <w:rPr>
          <w:rFonts w:ascii="Palatino Linotype" w:eastAsia="Palatino Linotype" w:hAnsi="Palatino Linotype" w:cs="Palatino Linotype"/>
          <w:color w:val="000000" w:themeColor="text1"/>
        </w:rPr>
      </w:pPr>
    </w:p>
    <w:p w14:paraId="7A0DD652" w14:textId="01D82E76" w:rsidR="002269D8" w:rsidRPr="0098061B" w:rsidRDefault="00BA1964" w:rsidP="0098061B">
      <w:pPr>
        <w:pStyle w:val="NormalWeb"/>
        <w:numPr>
          <w:ilvl w:val="0"/>
          <w:numId w:val="31"/>
        </w:numPr>
        <w:spacing w:before="0" w:beforeAutospacing="0" w:after="0" w:afterAutospacing="0"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Ahora bien por cuanto hace a la entrega de l</w:t>
      </w:r>
      <w:r w:rsidR="00526105" w:rsidRPr="0098061B">
        <w:rPr>
          <w:rFonts w:ascii="Palatino Linotype" w:eastAsia="Palatino Linotype" w:hAnsi="Palatino Linotype" w:cs="Palatino Linotype"/>
          <w:color w:val="000000" w:themeColor="text1"/>
        </w:rPr>
        <w:t>as fichas de indicadores de seguimiento</w:t>
      </w:r>
      <w:r w:rsidRPr="0098061B">
        <w:rPr>
          <w:rFonts w:ascii="Palatino Linotype" w:eastAsia="Palatino Linotype" w:hAnsi="Palatino Linotype" w:cs="Palatino Linotype"/>
          <w:color w:val="000000" w:themeColor="text1"/>
        </w:rPr>
        <w:t xml:space="preserve">, </w:t>
      </w:r>
      <w:r w:rsidR="002269D8" w:rsidRPr="0098061B">
        <w:rPr>
          <w:rFonts w:ascii="Palatino Linotype" w:eastAsia="Palatino Linotype" w:hAnsi="Palatino Linotype" w:cs="Palatino Linotype"/>
          <w:color w:val="000000" w:themeColor="text1"/>
        </w:rPr>
        <w:t>relativas a la</w:t>
      </w:r>
      <w:r w:rsidR="002269D8" w:rsidRPr="0098061B">
        <w:rPr>
          <w:rFonts w:ascii="Palatino Linotype" w:hAnsi="Palatino Linotype"/>
          <w:color w:val="000000" w:themeColor="text1"/>
        </w:rPr>
        <w:t xml:space="preserve"> evaluación de los programas presupuestarios Este se deberá realizarse conforme a los estándares normativos, mediante trabajo de campo y administración del cual se integrará el informe correspondiente que contendrá un análisis, conforme a los siguientes criterios: </w:t>
      </w:r>
    </w:p>
    <w:p w14:paraId="6B32E016" w14:textId="77777777" w:rsidR="002269D8" w:rsidRPr="0098061B" w:rsidRDefault="002269D8" w:rsidP="0098061B">
      <w:pPr>
        <w:pStyle w:val="NormalWeb"/>
        <w:spacing w:before="0" w:beforeAutospacing="0" w:after="0" w:afterAutospacing="0"/>
        <w:jc w:val="both"/>
        <w:rPr>
          <w:rFonts w:ascii="Palatino Linotype" w:hAnsi="Palatino Linotype"/>
          <w:color w:val="000000" w:themeColor="text1"/>
        </w:rPr>
      </w:pPr>
      <w:r w:rsidRPr="0098061B">
        <w:rPr>
          <w:rFonts w:ascii="Palatino Linotype" w:hAnsi="Palatino Linotype"/>
          <w:color w:val="000000" w:themeColor="text1"/>
        </w:rPr>
        <w:t xml:space="preserve">• En materia del Diseño Programático </w:t>
      </w:r>
    </w:p>
    <w:p w14:paraId="19CB9651" w14:textId="77777777" w:rsidR="002269D8" w:rsidRPr="0098061B" w:rsidRDefault="002269D8" w:rsidP="0098061B">
      <w:pPr>
        <w:pStyle w:val="Prrafodelista"/>
        <w:ind w:left="0"/>
        <w:rPr>
          <w:rFonts w:ascii="Palatino Linotype" w:hAnsi="Palatino Linotype"/>
          <w:color w:val="000000" w:themeColor="text1"/>
          <w:sz w:val="24"/>
        </w:rPr>
      </w:pPr>
    </w:p>
    <w:p w14:paraId="325271AD" w14:textId="77777777" w:rsidR="002269D8" w:rsidRPr="0098061B" w:rsidRDefault="002269D8" w:rsidP="0098061B">
      <w:pPr>
        <w:pStyle w:val="NormalWeb"/>
        <w:spacing w:before="0" w:beforeAutospacing="0" w:after="0" w:afterAutospacing="0"/>
        <w:jc w:val="both"/>
        <w:rPr>
          <w:rFonts w:ascii="Palatino Linotype" w:hAnsi="Palatino Linotype"/>
          <w:color w:val="000000" w:themeColor="text1"/>
        </w:rPr>
      </w:pPr>
      <w:r w:rsidRPr="0098061B">
        <w:rPr>
          <w:rFonts w:ascii="Palatino Linotype" w:hAnsi="Palatino Linotype"/>
          <w:color w:val="000000" w:themeColor="text1"/>
        </w:rPr>
        <w:t xml:space="preserve">• En materia de Procesos </w:t>
      </w:r>
    </w:p>
    <w:p w14:paraId="1FDFC1EE" w14:textId="77777777" w:rsidR="002269D8" w:rsidRPr="0098061B" w:rsidRDefault="002269D8" w:rsidP="0098061B">
      <w:pPr>
        <w:pStyle w:val="Prrafodelista"/>
        <w:ind w:left="0"/>
        <w:rPr>
          <w:rFonts w:ascii="Palatino Linotype" w:hAnsi="Palatino Linotype"/>
          <w:color w:val="000000" w:themeColor="text1"/>
          <w:sz w:val="24"/>
        </w:rPr>
      </w:pPr>
    </w:p>
    <w:p w14:paraId="661F9742" w14:textId="77777777" w:rsidR="002269D8" w:rsidRPr="0098061B" w:rsidRDefault="002269D8" w:rsidP="0098061B">
      <w:pPr>
        <w:pStyle w:val="NormalWeb"/>
        <w:spacing w:before="0" w:beforeAutospacing="0" w:after="0" w:afterAutospacing="0"/>
        <w:jc w:val="both"/>
        <w:rPr>
          <w:rFonts w:ascii="Palatino Linotype" w:hAnsi="Palatino Linotype"/>
          <w:color w:val="000000" w:themeColor="text1"/>
        </w:rPr>
      </w:pPr>
      <w:r w:rsidRPr="0098061B">
        <w:rPr>
          <w:rFonts w:ascii="Palatino Linotype" w:hAnsi="Palatino Linotype"/>
          <w:color w:val="000000" w:themeColor="text1"/>
        </w:rPr>
        <w:t xml:space="preserve">• En materia de Consistencia y Resultados </w:t>
      </w:r>
    </w:p>
    <w:p w14:paraId="64FAA9F9" w14:textId="77777777" w:rsidR="002269D8" w:rsidRPr="0098061B" w:rsidRDefault="002269D8" w:rsidP="0098061B">
      <w:pPr>
        <w:pStyle w:val="Prrafodelista"/>
        <w:ind w:left="0"/>
        <w:rPr>
          <w:rFonts w:ascii="Palatino Linotype" w:hAnsi="Palatino Linotype"/>
          <w:color w:val="000000" w:themeColor="text1"/>
          <w:sz w:val="24"/>
        </w:rPr>
      </w:pPr>
    </w:p>
    <w:p w14:paraId="7F579DFA" w14:textId="77777777" w:rsidR="002269D8" w:rsidRPr="0098061B" w:rsidRDefault="002269D8" w:rsidP="0098061B">
      <w:pPr>
        <w:pStyle w:val="NormalWeb"/>
        <w:spacing w:before="0" w:beforeAutospacing="0" w:after="0" w:afterAutospacing="0"/>
        <w:jc w:val="both"/>
        <w:rPr>
          <w:rFonts w:ascii="Palatino Linotype" w:hAnsi="Palatino Linotype"/>
          <w:color w:val="000000" w:themeColor="text1"/>
        </w:rPr>
      </w:pPr>
      <w:r w:rsidRPr="0098061B">
        <w:rPr>
          <w:rFonts w:ascii="Palatino Linotype" w:hAnsi="Palatino Linotype"/>
          <w:color w:val="000000" w:themeColor="text1"/>
        </w:rPr>
        <w:t xml:space="preserve">• En materia de Desempeño </w:t>
      </w:r>
    </w:p>
    <w:p w14:paraId="5F548EEF" w14:textId="77777777" w:rsidR="002269D8" w:rsidRPr="0098061B" w:rsidRDefault="002269D8" w:rsidP="0098061B">
      <w:pPr>
        <w:pStyle w:val="Prrafodelista"/>
        <w:ind w:left="0"/>
        <w:rPr>
          <w:rFonts w:ascii="Palatino Linotype" w:hAnsi="Palatino Linotype"/>
          <w:color w:val="000000" w:themeColor="text1"/>
          <w:sz w:val="24"/>
        </w:rPr>
      </w:pPr>
    </w:p>
    <w:p w14:paraId="49FC3E44" w14:textId="77777777" w:rsidR="002269D8" w:rsidRPr="0098061B" w:rsidRDefault="002269D8" w:rsidP="0098061B">
      <w:pPr>
        <w:pStyle w:val="NormalWeb"/>
        <w:spacing w:before="0" w:beforeAutospacing="0" w:after="0" w:afterAutospacing="0"/>
        <w:jc w:val="both"/>
        <w:rPr>
          <w:rFonts w:ascii="Palatino Linotype" w:hAnsi="Palatino Linotype"/>
          <w:color w:val="000000" w:themeColor="text1"/>
        </w:rPr>
      </w:pPr>
      <w:r w:rsidRPr="0098061B">
        <w:rPr>
          <w:rFonts w:ascii="Palatino Linotype" w:hAnsi="Palatino Linotype"/>
          <w:color w:val="000000" w:themeColor="text1"/>
        </w:rPr>
        <w:t xml:space="preserve">• En materia de Impacto </w:t>
      </w:r>
    </w:p>
    <w:p w14:paraId="6CED8F91" w14:textId="77777777" w:rsidR="002269D8" w:rsidRPr="0098061B" w:rsidRDefault="002269D8" w:rsidP="0098061B">
      <w:pPr>
        <w:pStyle w:val="Prrafodelista"/>
        <w:ind w:left="0"/>
        <w:rPr>
          <w:rFonts w:ascii="Palatino Linotype" w:hAnsi="Palatino Linotype"/>
          <w:color w:val="000000" w:themeColor="text1"/>
          <w:sz w:val="24"/>
        </w:rPr>
      </w:pPr>
    </w:p>
    <w:p w14:paraId="70A997D9" w14:textId="77777777" w:rsidR="002269D8" w:rsidRPr="0098061B" w:rsidRDefault="002269D8" w:rsidP="0098061B">
      <w:pPr>
        <w:pStyle w:val="NormalWeb"/>
        <w:spacing w:before="0" w:beforeAutospacing="0" w:after="0" w:afterAutospacing="0" w:line="360" w:lineRule="auto"/>
        <w:jc w:val="both"/>
        <w:rPr>
          <w:rFonts w:ascii="Palatino Linotype" w:hAnsi="Palatino Linotype"/>
          <w:color w:val="000000" w:themeColor="text1"/>
        </w:rPr>
      </w:pPr>
      <w:r w:rsidRPr="0098061B">
        <w:rPr>
          <w:rFonts w:ascii="Palatino Linotype" w:hAnsi="Palatino Linotype"/>
          <w:color w:val="000000" w:themeColor="text1"/>
        </w:rPr>
        <w:t xml:space="preserve">Dichos criterios integrarán los Términos de Referencia (TdR) para la Evaluación del Diseño Programático, la Evaluación de Procesos y la Evaluación de Consistencia y Resultados. En el caso de las evaluaciones de impacto será necesario basarse en los "Criterios Generales para </w:t>
      </w:r>
      <w:r w:rsidRPr="0098061B">
        <w:rPr>
          <w:rFonts w:ascii="Palatino Linotype" w:hAnsi="Palatino Linotype"/>
          <w:color w:val="000000" w:themeColor="text1"/>
        </w:rPr>
        <w:lastRenderedPageBreak/>
        <w:t xml:space="preserve">el Análisis de Factibilidad de Evaluaciones de Impacto en Programas Presupuestarios Municipales". Derivado de lo anterior, se llevarán a cabo las evaluaciones con base en los formatos emitidos por la Secretaría de Finanzas del Gobierno del Estado contemplados en la “Guía Metodológica para el Seguimiento y Evaluación del Plan de Desarrollo Municipal” vigente, utilizando los formatos diseñados para “Metas y cifras soporte del avance de la ejecución de los programas”: El proceso de evaluación estará regido por la Unidad de Información, Planeación, Programación y Evaluación (UIPPE). </w:t>
      </w:r>
    </w:p>
    <w:p w14:paraId="35334882" w14:textId="77777777" w:rsidR="002269D8" w:rsidRDefault="002269D8" w:rsidP="0098061B">
      <w:pPr>
        <w:pStyle w:val="NormalWeb"/>
        <w:spacing w:before="0" w:beforeAutospacing="0" w:after="0" w:afterAutospacing="0" w:line="360" w:lineRule="auto"/>
        <w:jc w:val="center"/>
        <w:rPr>
          <w:rFonts w:ascii="Palatino Linotype" w:hAnsi="Palatino Linotype"/>
          <w:color w:val="000000" w:themeColor="text1"/>
        </w:rPr>
      </w:pPr>
      <w:r w:rsidRPr="0098061B">
        <w:rPr>
          <w:rFonts w:ascii="Palatino Linotype" w:hAnsi="Palatino Linotype"/>
          <w:noProof/>
          <w:color w:val="000000" w:themeColor="text1"/>
        </w:rPr>
        <mc:AlternateContent>
          <mc:Choice Requires="wps">
            <w:drawing>
              <wp:anchor distT="0" distB="0" distL="114300" distR="114300" simplePos="0" relativeHeight="251660288" behindDoc="0" locked="0" layoutInCell="1" allowOverlap="1" wp14:anchorId="1ACEA9DD" wp14:editId="2B7F0F17">
                <wp:simplePos x="0" y="0"/>
                <wp:positionH relativeFrom="margin">
                  <wp:align>center</wp:align>
                </wp:positionH>
                <wp:positionV relativeFrom="paragraph">
                  <wp:posOffset>352053</wp:posOffset>
                </wp:positionV>
                <wp:extent cx="3914775" cy="230588"/>
                <wp:effectExtent l="0" t="0" r="28575" b="17145"/>
                <wp:wrapNone/>
                <wp:docPr id="4" name="Rectángulo 4"/>
                <wp:cNvGraphicFramePr/>
                <a:graphic xmlns:a="http://schemas.openxmlformats.org/drawingml/2006/main">
                  <a:graphicData uri="http://schemas.microsoft.com/office/word/2010/wordprocessingShape">
                    <wps:wsp>
                      <wps:cNvSpPr/>
                      <wps:spPr>
                        <a:xfrm>
                          <a:off x="0" y="0"/>
                          <a:ext cx="3914775" cy="230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ACBF" id="Rectángulo 4" o:spid="_x0000_s1026" style="position:absolute;margin-left:0;margin-top:27.7pt;width:308.25pt;height:18.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" filled="f" strokecolor="red" strokeweight="1pt">
                <w10:wrap anchorx="margin"/>
              </v:rect>
            </w:pict>
          </mc:Fallback>
        </mc:AlternateContent>
      </w:r>
      <w:r w:rsidRPr="0098061B">
        <w:rPr>
          <w:rFonts w:ascii="Palatino Linotype" w:hAnsi="Palatino Linotype"/>
          <w:noProof/>
          <w:color w:val="000000" w:themeColor="text1"/>
        </w:rPr>
        <w:drawing>
          <wp:inline distT="0" distB="0" distL="0" distR="0" wp14:anchorId="7EA5DF75" wp14:editId="3C7A7754">
            <wp:extent cx="3915321" cy="189574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5321" cy="1895740"/>
                    </a:xfrm>
                    <a:prstGeom prst="rect">
                      <a:avLst/>
                    </a:prstGeom>
                  </pic:spPr>
                </pic:pic>
              </a:graphicData>
            </a:graphic>
          </wp:inline>
        </w:drawing>
      </w:r>
    </w:p>
    <w:p w14:paraId="4472B2D5" w14:textId="77777777" w:rsidR="00464DAB" w:rsidRPr="0098061B" w:rsidRDefault="00464DAB" w:rsidP="0098061B">
      <w:pPr>
        <w:pStyle w:val="NormalWeb"/>
        <w:spacing w:before="0" w:beforeAutospacing="0" w:after="0" w:afterAutospacing="0" w:line="360" w:lineRule="auto"/>
        <w:jc w:val="center"/>
        <w:rPr>
          <w:rFonts w:ascii="Palatino Linotype" w:hAnsi="Palatino Linotype"/>
          <w:color w:val="000000" w:themeColor="text1"/>
        </w:rPr>
      </w:pPr>
    </w:p>
    <w:p w14:paraId="0B7173A1" w14:textId="77777777" w:rsidR="004956F9" w:rsidRPr="0098061B" w:rsidRDefault="002269D8" w:rsidP="0098061B">
      <w:pPr>
        <w:pStyle w:val="NormalWeb"/>
        <w:numPr>
          <w:ilvl w:val="0"/>
          <w:numId w:val="31"/>
        </w:numPr>
        <w:spacing w:before="0" w:beforeAutospacing="0" w:after="0" w:afterAutospacing="0"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De lo anterior </w:t>
      </w:r>
      <w:r w:rsidR="00BA1964" w:rsidRPr="0098061B">
        <w:rPr>
          <w:rFonts w:ascii="Palatino Linotype" w:eastAsia="Palatino Linotype" w:hAnsi="Palatino Linotype" w:cs="Palatino Linotype"/>
          <w:color w:val="000000" w:themeColor="text1"/>
        </w:rPr>
        <w:t>se tiene que el Sujeto Obligado entregó los relativos al</w:t>
      </w:r>
      <w:r w:rsidRPr="0098061B">
        <w:rPr>
          <w:rFonts w:ascii="Palatino Linotype" w:eastAsia="Palatino Linotype" w:hAnsi="Palatino Linotype" w:cs="Palatino Linotype"/>
          <w:color w:val="000000" w:themeColor="text1"/>
        </w:rPr>
        <w:t xml:space="preserve"> PbRM 08b del</w:t>
      </w:r>
      <w:r w:rsidR="00BA1964" w:rsidRPr="0098061B">
        <w:rPr>
          <w:rFonts w:ascii="Palatino Linotype" w:eastAsia="Palatino Linotype" w:hAnsi="Palatino Linotype" w:cs="Palatino Linotype"/>
          <w:color w:val="000000" w:themeColor="text1"/>
        </w:rPr>
        <w:t xml:space="preserve"> último trimestre de dos mil veinticuatro por lo que </w:t>
      </w:r>
      <w:r w:rsidR="004956F9" w:rsidRPr="0098061B">
        <w:rPr>
          <w:rFonts w:ascii="Palatino Linotype" w:eastAsia="Palatino Linotype" w:hAnsi="Palatino Linotype" w:cs="Palatino Linotype"/>
          <w:color w:val="000000" w:themeColor="text1"/>
          <w:lang w:eastAsia="en-US"/>
        </w:rPr>
        <w:t xml:space="preserve">sobre el requerimiento de nuestra atención, se aprecia que el particular fue omiso en precisar temporalidad; siendo aplicable el criterio orientador </w:t>
      </w:r>
      <w:r w:rsidR="004956F9" w:rsidRPr="0098061B">
        <w:rPr>
          <w:rFonts w:ascii="Palatino Linotype" w:hAnsi="Palatino Linotype"/>
          <w:color w:val="000000" w:themeColor="text1"/>
        </w:rPr>
        <w:t>03/19 emitido por el entonces Instituto Nacional de Transparencia Acceso a la Información y Protección de Datos Personales, INAI, en el cual es del tenor literal siguiente:</w:t>
      </w:r>
    </w:p>
    <w:p w14:paraId="794C2DFF" w14:textId="77777777" w:rsidR="004956F9" w:rsidRPr="0098061B" w:rsidRDefault="004956F9" w:rsidP="0098061B">
      <w:pPr>
        <w:pStyle w:val="NormalWeb"/>
        <w:spacing w:before="0" w:beforeAutospacing="0" w:after="0" w:afterAutospacing="0"/>
        <w:jc w:val="both"/>
        <w:rPr>
          <w:rFonts w:ascii="Palatino Linotype" w:hAnsi="Palatino Linotype"/>
          <w:i/>
          <w:iCs/>
          <w:color w:val="000000" w:themeColor="text1"/>
        </w:rPr>
      </w:pPr>
      <w:r w:rsidRPr="0098061B">
        <w:rPr>
          <w:rFonts w:ascii="Palatino Linotype" w:hAnsi="Palatino Linotype"/>
          <w:i/>
          <w:iCs/>
          <w:color w:val="000000" w:themeColor="text1"/>
        </w:rPr>
        <w:t>“</w:t>
      </w:r>
      <w:r w:rsidRPr="0098061B">
        <w:rPr>
          <w:rFonts w:ascii="Palatino Linotype" w:hAnsi="Palatino Linotype"/>
          <w:b/>
          <w:bCs/>
          <w:i/>
          <w:iCs/>
          <w:color w:val="000000" w:themeColor="text1"/>
        </w:rPr>
        <w:t>Periodo de búsqueda de la información</w:t>
      </w:r>
      <w:r w:rsidRPr="0098061B">
        <w:rPr>
          <w:rFonts w:ascii="Palatino Linotype" w:hAnsi="Palatino Linotype"/>
          <w:i/>
          <w:iCs/>
          <w:color w:val="000000" w:themeColor="text1"/>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7A8D7B61" w14:textId="77777777" w:rsidR="004956F9" w:rsidRPr="0098061B" w:rsidRDefault="004956F9" w:rsidP="0098061B">
      <w:pPr>
        <w:pStyle w:val="NormalWeb"/>
        <w:spacing w:before="0" w:beforeAutospacing="0" w:after="0" w:afterAutospacing="0"/>
        <w:jc w:val="both"/>
        <w:rPr>
          <w:rFonts w:ascii="Palatino Linotype" w:hAnsi="Palatino Linotype"/>
          <w:color w:val="000000" w:themeColor="text1"/>
        </w:rPr>
      </w:pPr>
    </w:p>
    <w:p w14:paraId="20C3403C" w14:textId="77777777" w:rsidR="004956F9" w:rsidRPr="0098061B" w:rsidRDefault="004956F9" w:rsidP="0098061B">
      <w:pPr>
        <w:pStyle w:val="NormalWeb"/>
        <w:numPr>
          <w:ilvl w:val="0"/>
          <w:numId w:val="31"/>
        </w:numPr>
        <w:spacing w:before="0" w:beforeAutospacing="0" w:after="0" w:afterAutospacing="0" w:line="360" w:lineRule="auto"/>
        <w:ind w:left="0" w:firstLine="0"/>
        <w:jc w:val="both"/>
        <w:rPr>
          <w:rFonts w:ascii="Palatino Linotype" w:hAnsi="Palatino Linotype"/>
          <w:color w:val="000000" w:themeColor="text1"/>
        </w:rPr>
      </w:pPr>
      <w:r w:rsidRPr="0098061B">
        <w:rPr>
          <w:rFonts w:ascii="Palatino Linotype" w:hAnsi="Palatino Linotype"/>
          <w:color w:val="000000" w:themeColor="text1"/>
        </w:rPr>
        <w:lastRenderedPageBreak/>
        <w:t xml:space="preserve">De manera que, ante la omisión por parte de la solicitante, la información que es susceptible de entrega, en su caso, corresponde a la que el </w:t>
      </w:r>
      <w:r w:rsidRPr="0098061B">
        <w:rPr>
          <w:rFonts w:ascii="Palatino Linotype" w:hAnsi="Palatino Linotype"/>
          <w:b/>
          <w:bCs/>
          <w:color w:val="000000" w:themeColor="text1"/>
        </w:rPr>
        <w:t xml:space="preserve">Sujeto Obligado </w:t>
      </w:r>
      <w:r w:rsidRPr="0098061B">
        <w:rPr>
          <w:rFonts w:ascii="Palatino Linotype" w:hAnsi="Palatino Linotype"/>
          <w:color w:val="000000" w:themeColor="text1"/>
        </w:rPr>
        <w:t xml:space="preserve"> hubiera generado, administre o posea en el año inmediato anterior contado a partir de la fecha de presentación de la solicitud, es decir, del </w:t>
      </w:r>
      <w:r w:rsidR="002269D8" w:rsidRPr="0098061B">
        <w:rPr>
          <w:rFonts w:ascii="Palatino Linotype" w:hAnsi="Palatino Linotype"/>
          <w:b/>
          <w:color w:val="000000" w:themeColor="text1"/>
        </w:rPr>
        <w:t>siete de febrero</w:t>
      </w:r>
      <w:r w:rsidRPr="0098061B">
        <w:rPr>
          <w:rFonts w:ascii="Palatino Linotype" w:hAnsi="Palatino Linotype"/>
          <w:b/>
          <w:color w:val="000000" w:themeColor="text1"/>
        </w:rPr>
        <w:t xml:space="preserve"> de dos mil veinticuatro al </w:t>
      </w:r>
      <w:r w:rsidR="002269D8" w:rsidRPr="0098061B">
        <w:rPr>
          <w:rFonts w:ascii="Palatino Linotype" w:hAnsi="Palatino Linotype"/>
          <w:b/>
          <w:color w:val="000000" w:themeColor="text1"/>
        </w:rPr>
        <w:t>siete de febrero</w:t>
      </w:r>
      <w:r w:rsidRPr="0098061B">
        <w:rPr>
          <w:rFonts w:ascii="Palatino Linotype" w:hAnsi="Palatino Linotype"/>
          <w:b/>
          <w:color w:val="000000" w:themeColor="text1"/>
        </w:rPr>
        <w:t xml:space="preserve"> de dos mil veinticinco.</w:t>
      </w:r>
      <w:r w:rsidRPr="0098061B">
        <w:rPr>
          <w:rFonts w:ascii="Palatino Linotype" w:hAnsi="Palatino Linotype"/>
          <w:color w:val="000000" w:themeColor="text1"/>
        </w:rPr>
        <w:t> </w:t>
      </w:r>
    </w:p>
    <w:p w14:paraId="7D840B58" w14:textId="77777777" w:rsidR="002269D8" w:rsidRPr="0098061B" w:rsidRDefault="002269D8" w:rsidP="0098061B">
      <w:pPr>
        <w:pStyle w:val="NormalWeb"/>
        <w:spacing w:before="0" w:beforeAutospacing="0" w:after="0" w:afterAutospacing="0" w:line="360" w:lineRule="auto"/>
        <w:jc w:val="both"/>
        <w:rPr>
          <w:rFonts w:ascii="Palatino Linotype" w:hAnsi="Palatino Linotype"/>
          <w:color w:val="000000" w:themeColor="text1"/>
        </w:rPr>
      </w:pPr>
    </w:p>
    <w:p w14:paraId="4DB42F18" w14:textId="77777777" w:rsidR="00BD7A3B" w:rsidRPr="0098061B" w:rsidRDefault="00526105"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 Ahora bien, por cuanto hace al punto dos de la solicitud, </w:t>
      </w:r>
      <w:r w:rsidR="002269D8" w:rsidRPr="0098061B">
        <w:rPr>
          <w:rFonts w:ascii="Palatino Linotype" w:eastAsia="Palatino Linotype" w:hAnsi="Palatino Linotype" w:cs="Palatino Linotype"/>
          <w:color w:val="000000" w:themeColor="text1"/>
          <w:sz w:val="24"/>
        </w:rPr>
        <w:t xml:space="preserve">consistente en el Destino del Gasto y Ejercicio de los 4 Trimestres de </w:t>
      </w:r>
      <w:r w:rsidR="002269D8" w:rsidRPr="0098061B">
        <w:rPr>
          <w:rFonts w:ascii="Palatino Linotype" w:eastAsia="Palatino Linotype" w:hAnsi="Palatino Linotype" w:cs="Palatino Linotype"/>
          <w:b/>
          <w:color w:val="000000" w:themeColor="text1"/>
          <w:sz w:val="24"/>
        </w:rPr>
        <w:t>SRFT</w:t>
      </w:r>
      <w:r w:rsidR="002269D8" w:rsidRPr="0098061B">
        <w:rPr>
          <w:rFonts w:ascii="Palatino Linotype" w:eastAsia="Palatino Linotype" w:hAnsi="Palatino Linotype" w:cs="Palatino Linotype"/>
          <w:color w:val="000000" w:themeColor="text1"/>
          <w:sz w:val="24"/>
        </w:rPr>
        <w:t xml:space="preserve">, siglas que refieren al </w:t>
      </w:r>
      <w:r w:rsidR="002269D8" w:rsidRPr="0098061B">
        <w:rPr>
          <w:rFonts w:ascii="Palatino Linotype" w:eastAsia="Palatino Linotype" w:hAnsi="Palatino Linotype" w:cs="Palatino Linotype"/>
          <w:b/>
          <w:color w:val="000000" w:themeColor="text1"/>
          <w:sz w:val="24"/>
        </w:rPr>
        <w:t xml:space="preserve">Sistema de </w:t>
      </w:r>
      <w:r w:rsidR="00D2414E" w:rsidRPr="0098061B">
        <w:rPr>
          <w:rFonts w:ascii="Palatino Linotype" w:eastAsia="Palatino Linotype" w:hAnsi="Palatino Linotype" w:cs="Palatino Linotype"/>
          <w:b/>
          <w:color w:val="000000" w:themeColor="text1"/>
          <w:sz w:val="24"/>
        </w:rPr>
        <w:t>R</w:t>
      </w:r>
      <w:r w:rsidR="002269D8" w:rsidRPr="0098061B">
        <w:rPr>
          <w:rFonts w:ascii="Palatino Linotype" w:eastAsia="Palatino Linotype" w:hAnsi="Palatino Linotype" w:cs="Palatino Linotype"/>
          <w:b/>
          <w:color w:val="000000" w:themeColor="text1"/>
          <w:sz w:val="24"/>
        </w:rPr>
        <w:t>eporte de Recursos Federales</w:t>
      </w:r>
      <w:r w:rsidR="00D2414E" w:rsidRPr="0098061B">
        <w:rPr>
          <w:rFonts w:ascii="Palatino Linotype" w:eastAsia="Palatino Linotype" w:hAnsi="Palatino Linotype" w:cs="Palatino Linotype"/>
          <w:b/>
          <w:color w:val="000000" w:themeColor="text1"/>
          <w:sz w:val="24"/>
        </w:rPr>
        <w:t xml:space="preserve"> Transferidos</w:t>
      </w:r>
      <w:r w:rsidR="00D2414E" w:rsidRPr="0098061B">
        <w:rPr>
          <w:rFonts w:ascii="Palatino Linotype" w:eastAsia="Palatino Linotype" w:hAnsi="Palatino Linotype" w:cs="Palatino Linotype"/>
          <w:color w:val="000000" w:themeColor="text1"/>
          <w:sz w:val="24"/>
        </w:rPr>
        <w:t xml:space="preserve"> perteneciente a la Secretaría de Hacienda y Crédito Público cuyo fin es transparentar el ejercicio y destino de los fondos federales, es decir el receptor de tales recursos, en est</w:t>
      </w:r>
      <w:r w:rsidR="00A77F4B" w:rsidRPr="0098061B">
        <w:rPr>
          <w:rFonts w:ascii="Palatino Linotype" w:eastAsia="Palatino Linotype" w:hAnsi="Palatino Linotype" w:cs="Palatino Linotype"/>
          <w:color w:val="000000" w:themeColor="text1"/>
          <w:sz w:val="24"/>
        </w:rPr>
        <w:t>e caso el Ayuntamiento de Villa</w:t>
      </w:r>
      <w:r w:rsidR="00D2414E" w:rsidRPr="0098061B">
        <w:rPr>
          <w:rFonts w:ascii="Palatino Linotype" w:eastAsia="Palatino Linotype" w:hAnsi="Palatino Linotype" w:cs="Palatino Linotype"/>
          <w:color w:val="000000" w:themeColor="text1"/>
          <w:sz w:val="24"/>
        </w:rPr>
        <w:t xml:space="preserve"> de Allende</w:t>
      </w:r>
      <w:r w:rsidR="00A77F4B" w:rsidRPr="0098061B">
        <w:rPr>
          <w:rFonts w:ascii="Palatino Linotype" w:eastAsia="Palatino Linotype" w:hAnsi="Palatino Linotype" w:cs="Palatino Linotype"/>
          <w:color w:val="000000" w:themeColor="text1"/>
          <w:sz w:val="24"/>
        </w:rPr>
        <w:t>,</w:t>
      </w:r>
      <w:r w:rsidR="00D2414E" w:rsidRPr="0098061B">
        <w:rPr>
          <w:rFonts w:ascii="Palatino Linotype" w:eastAsia="Palatino Linotype" w:hAnsi="Palatino Linotype" w:cs="Palatino Linotype"/>
          <w:color w:val="000000" w:themeColor="text1"/>
          <w:sz w:val="24"/>
        </w:rPr>
        <w:t xml:space="preserve"> informa de los avances físicos y financieros de los proyectos de Inversión Pública e indicadores de metas alcanzadas dispuesto por la Ley Federal de Presupuesto y Responsabilidad Hacendaria </w:t>
      </w:r>
      <w:r w:rsidR="00EA27D8" w:rsidRPr="0098061B">
        <w:rPr>
          <w:rFonts w:ascii="Palatino Linotype" w:eastAsia="Palatino Linotype" w:hAnsi="Palatino Linotype" w:cs="Palatino Linotype"/>
          <w:color w:val="000000" w:themeColor="text1"/>
          <w:sz w:val="24"/>
        </w:rPr>
        <w:t>en su artículo 85:</w:t>
      </w:r>
    </w:p>
    <w:p w14:paraId="7EB46845" w14:textId="77777777" w:rsidR="00EA27D8" w:rsidRPr="0098061B" w:rsidRDefault="00EA27D8" w:rsidP="0098061B">
      <w:pPr>
        <w:pBdr>
          <w:top w:val="nil"/>
          <w:left w:val="nil"/>
          <w:bottom w:val="nil"/>
          <w:right w:val="nil"/>
          <w:between w:val="nil"/>
        </w:pBdr>
        <w:spacing w:line="360"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Artículo 85.- Los recursos federales aprobados en el Presupuesto de Egresos para ser transferidos a las entidades federativas y, por conducto de éstas, a los municipios y las demarcaciones territoriales del Distrito Federal se sujetarán a lo siguiente: </w:t>
      </w:r>
    </w:p>
    <w:p w14:paraId="6A110B09"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Los recursos federales que ejerzan las entidades federativas, los municipios, los órganos político - 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 y </w:t>
      </w:r>
    </w:p>
    <w:p w14:paraId="2AE14EBC" w14:textId="77777777" w:rsidR="00EA27D8" w:rsidRPr="0098061B" w:rsidRDefault="00EA27D8" w:rsidP="0098061B">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98061B">
        <w:rPr>
          <w:rFonts w:ascii="Palatino Linotype" w:hAnsi="Palatino Linotype"/>
          <w:i/>
          <w:color w:val="000000" w:themeColor="text1"/>
        </w:rPr>
        <w:t xml:space="preserve">II. Las entidades federativas enviarán al Ejecutivo Federal, de conformidad con los lineamientos y mediante el sistema de información establecido para tal fin por la Secretaría, informes sobre el ejercicio, destino y los resultados obtenidos, respecto de los recursos federales que les sean transferidos. </w:t>
      </w:r>
    </w:p>
    <w:p w14:paraId="20963C72"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lastRenderedPageBreak/>
        <w:t xml:space="preserve">Los informes a los que se refiere esta fracción deberán incluir información sobre la incidencia del ejercicio de los recursos de los Fondos de Aportaciones Federales a que se refiere el Capítulo V de la Ley de Coordinación Fiscal, de manera diferenciada entre mujeres y hombres. </w:t>
      </w:r>
    </w:p>
    <w:p w14:paraId="3E999318"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Para los efectos de esta fracción, las entidades federativas y, por conducto de éstas, los municipios y las demarcaciones territoriales del Distrito Federal, remitirán al Ejecutivo Federal la información consolidada a más tardar a los 20 días naturales posteriores a la terminación de cada trimestre del ejercicio fiscal. </w:t>
      </w:r>
    </w:p>
    <w:p w14:paraId="24ACC39B"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La Secretaría incluirá los reportes señalados en esta fracción, por entidad federativa, en los informes trimestrales; asimismo, pondrá dicha información a disposición para consulta en su página electrónica de Internet, la cual deberá actualizar a más tardar en la fecha en que el Ejecutivo Federal entregue los citados informes. </w:t>
      </w:r>
    </w:p>
    <w:p w14:paraId="12D8DA84"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Las entidades federativas, los municipios y las demarcaciones territoriales del Distrito Federal, publicarán los informes a que se refiere esta fracción en los órganos locales oficiales de difusión y los pondrán a disposición del público en general a través de sus respectivas páginas electrónicas de Internet o de otros medios locales de difusión, a más tardar a los 5 días hábiles posteriores a la fecha señalada en el párrafo anterior.</w:t>
      </w:r>
    </w:p>
    <w:p w14:paraId="2443BF30"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p>
    <w:p w14:paraId="560A67FB" w14:textId="77777777" w:rsidR="00EA27D8" w:rsidRPr="0098061B" w:rsidRDefault="00EA27D8" w:rsidP="0098061B">
      <w:pPr>
        <w:pStyle w:val="Prrafodelista"/>
        <w:numPr>
          <w:ilvl w:val="0"/>
          <w:numId w:val="31"/>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 xml:space="preserve">Así mismo la Ley General de Contabilidad Gubernamental en su artículo 72 señala que: </w:t>
      </w:r>
    </w:p>
    <w:p w14:paraId="124DCECF" w14:textId="77777777" w:rsidR="00A4767B" w:rsidRPr="0098061B" w:rsidRDefault="00EA27D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 Las entidades federativas remitirán a la Secretaría de Hacienda, a través del sistema de información a que se refiere el artículo 85 de la Ley Federal de Presupuesto y Responsabilidad Hacendaria, la información sobre el ejercicio y destino de los recursos federales que reciban dichas entidades federativas y, por conducto de éstas, los municipios y las demarcaciones territoriales del Distrito Federal, los organismos descentralizados estatales, universidades públicas, asociaciones civiles y otros terceros beneficiarios. Para la remisión y la divulgación de esta información no podrá oponerse la reserva fiduciaria, bursátil, bancaria o cualquier otra análoga. </w:t>
      </w:r>
    </w:p>
    <w:p w14:paraId="4E0389F4" w14:textId="77777777" w:rsidR="00EA27D8" w:rsidRPr="0098061B" w:rsidRDefault="00EA27D8" w:rsidP="0098061B">
      <w:pPr>
        <w:pBdr>
          <w:top w:val="nil"/>
          <w:left w:val="nil"/>
          <w:bottom w:val="nil"/>
          <w:right w:val="nil"/>
          <w:between w:val="nil"/>
        </w:pBdr>
        <w:spacing w:line="276" w:lineRule="auto"/>
        <w:jc w:val="both"/>
        <w:rPr>
          <w:rFonts w:ascii="Palatino Linotype" w:hAnsi="Palatino Linotype"/>
          <w:b/>
          <w:i/>
          <w:color w:val="000000" w:themeColor="text1"/>
        </w:rPr>
      </w:pPr>
      <w:r w:rsidRPr="0098061B">
        <w:rPr>
          <w:rFonts w:ascii="Palatino Linotype" w:hAnsi="Palatino Linotype"/>
          <w:b/>
          <w:i/>
          <w:color w:val="000000" w:themeColor="text1"/>
        </w:rPr>
        <w:t>Dicha información deberá contener como mínimo los siguientes rubros:</w:t>
      </w:r>
    </w:p>
    <w:p w14:paraId="78D03CAA" w14:textId="77777777" w:rsidR="00A4767B" w:rsidRPr="0098061B" w:rsidRDefault="00A4767B" w:rsidP="0098061B">
      <w:pPr>
        <w:pBdr>
          <w:top w:val="nil"/>
          <w:left w:val="nil"/>
          <w:bottom w:val="nil"/>
          <w:right w:val="nil"/>
          <w:between w:val="nil"/>
        </w:pBdr>
        <w:spacing w:line="276" w:lineRule="auto"/>
        <w:jc w:val="both"/>
        <w:rPr>
          <w:rFonts w:ascii="Palatino Linotype" w:hAnsi="Palatino Linotype"/>
          <w:b/>
          <w:i/>
          <w:color w:val="000000" w:themeColor="text1"/>
        </w:rPr>
      </w:pPr>
      <w:r w:rsidRPr="0098061B">
        <w:rPr>
          <w:rFonts w:ascii="Palatino Linotype" w:hAnsi="Palatino Linotype"/>
          <w:b/>
          <w:i/>
          <w:color w:val="000000" w:themeColor="text1"/>
        </w:rPr>
        <w:t>I.</w:t>
      </w:r>
      <w:r w:rsidR="00EA27D8" w:rsidRPr="0098061B">
        <w:rPr>
          <w:rFonts w:ascii="Palatino Linotype" w:hAnsi="Palatino Linotype"/>
          <w:b/>
          <w:i/>
          <w:color w:val="000000" w:themeColor="text1"/>
        </w:rPr>
        <w:t xml:space="preserve">Grado de avance en el ejercicio de los recursos federales transferidos; </w:t>
      </w:r>
    </w:p>
    <w:p w14:paraId="67B43C98" w14:textId="77777777" w:rsidR="00A4767B" w:rsidRPr="0098061B" w:rsidRDefault="00EA27D8" w:rsidP="0098061B">
      <w:pPr>
        <w:pBdr>
          <w:top w:val="nil"/>
          <w:left w:val="nil"/>
          <w:bottom w:val="nil"/>
          <w:right w:val="nil"/>
          <w:between w:val="nil"/>
        </w:pBdr>
        <w:spacing w:line="276" w:lineRule="auto"/>
        <w:jc w:val="both"/>
        <w:rPr>
          <w:rFonts w:ascii="Palatino Linotype" w:hAnsi="Palatino Linotype"/>
          <w:b/>
          <w:i/>
          <w:color w:val="000000" w:themeColor="text1"/>
        </w:rPr>
      </w:pPr>
      <w:r w:rsidRPr="0098061B">
        <w:rPr>
          <w:rFonts w:ascii="Palatino Linotype" w:hAnsi="Palatino Linotype"/>
          <w:b/>
          <w:i/>
          <w:color w:val="000000" w:themeColor="text1"/>
        </w:rPr>
        <w:t xml:space="preserve">II. Recursos aplicados conforme a reglas de operación y, en el caso de recursos locales, a las demás disposiciones aplicables; </w:t>
      </w:r>
    </w:p>
    <w:p w14:paraId="0885705C" w14:textId="77777777" w:rsidR="00A4767B" w:rsidRPr="0098061B" w:rsidRDefault="00EA27D8" w:rsidP="0098061B">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98061B">
        <w:rPr>
          <w:rFonts w:ascii="Palatino Linotype" w:hAnsi="Palatino Linotype"/>
          <w:b/>
          <w:i/>
          <w:color w:val="000000" w:themeColor="text1"/>
        </w:rPr>
        <w:t>III. Proyectos, metas y resultados obtenidos con los recursos aplicados</w:t>
      </w:r>
      <w:r w:rsidRPr="0098061B">
        <w:rPr>
          <w:rFonts w:ascii="Palatino Linotype" w:hAnsi="Palatino Linotype"/>
          <w:i/>
          <w:color w:val="000000" w:themeColor="text1"/>
        </w:rPr>
        <w:t xml:space="preserve">, y </w:t>
      </w:r>
    </w:p>
    <w:p w14:paraId="0234246F" w14:textId="77777777" w:rsidR="00A4767B" w:rsidRPr="0098061B" w:rsidRDefault="00EA27D8" w:rsidP="0098061B">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t xml:space="preserve">IV. La demás información a que se refiere este Capítulo. </w:t>
      </w:r>
      <w:r w:rsidR="00A77F4B" w:rsidRPr="0098061B">
        <w:rPr>
          <w:rFonts w:ascii="Palatino Linotype" w:hAnsi="Palatino Linotype"/>
          <w:i/>
          <w:color w:val="000000" w:themeColor="text1"/>
        </w:rPr>
        <w:t>0</w:t>
      </w:r>
    </w:p>
    <w:p w14:paraId="6676DDD1" w14:textId="77777777" w:rsidR="00EA27D8" w:rsidRPr="0098061B" w:rsidRDefault="00EA27D8" w:rsidP="0098061B">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98061B">
        <w:rPr>
          <w:rFonts w:ascii="Palatino Linotype" w:hAnsi="Palatino Linotype"/>
          <w:i/>
          <w:color w:val="000000" w:themeColor="text1"/>
        </w:rPr>
        <w:lastRenderedPageBreak/>
        <w:t>La Secretaría de Hacienda dará acceso al sistema de información a la Auditoría Superior de la Federación y a las demás instancias de fiscalización, de control y de evaluación federales y de las entidades federativas que lo soliciten, con el propósito de que puedan verificar, dentro del marco de sus respectivas atribuciones y conforme a los procedimientos establecidos en las disposiciones legales, el cumplimiento en la entrega de la información, su calidad y congruencia con la aplicación y los resultados obtenidos con los recursos federales</w:t>
      </w:r>
    </w:p>
    <w:p w14:paraId="79287C2E" w14:textId="77777777" w:rsidR="00EA27D8" w:rsidRPr="0098061B" w:rsidRDefault="00EA27D8" w:rsidP="0098061B">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p>
    <w:p w14:paraId="6C43E203" w14:textId="77777777" w:rsidR="004B467B" w:rsidRPr="0098061B" w:rsidRDefault="004B467B"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Por cuanto hace a los avances del </w:t>
      </w:r>
      <w:r w:rsidRPr="0098061B">
        <w:rPr>
          <w:rFonts w:ascii="Palatino Linotype" w:eastAsia="Palatino Linotype" w:hAnsi="Palatino Linotype" w:cs="Palatino Linotype"/>
          <w:b/>
          <w:color w:val="000000" w:themeColor="text1"/>
          <w:sz w:val="24"/>
        </w:rPr>
        <w:t>SITRAEM</w:t>
      </w:r>
      <w:r w:rsidRPr="0098061B">
        <w:rPr>
          <w:rFonts w:ascii="Palatino Linotype" w:eastAsia="Palatino Linotype" w:hAnsi="Palatino Linotype" w:cs="Palatino Linotype"/>
          <w:color w:val="000000" w:themeColor="text1"/>
          <w:sz w:val="24"/>
        </w:rPr>
        <w:t xml:space="preserve"> a la fecha de la solicitud,</w:t>
      </w:r>
      <w:r w:rsidR="00DC0243" w:rsidRPr="0098061B">
        <w:rPr>
          <w:rFonts w:ascii="Palatino Linotype" w:eastAsia="Palatino Linotype" w:hAnsi="Palatino Linotype" w:cs="Palatino Linotype"/>
          <w:color w:val="000000" w:themeColor="text1"/>
          <w:sz w:val="24"/>
        </w:rPr>
        <w:t xml:space="preserve"> temporalidad correspondiente del uno de enero al siete de febrero de la presente anualidad,</w:t>
      </w:r>
      <w:r w:rsidRPr="0098061B">
        <w:rPr>
          <w:rFonts w:ascii="Palatino Linotype" w:eastAsia="Palatino Linotype" w:hAnsi="Palatino Linotype" w:cs="Palatino Linotype"/>
          <w:color w:val="000000" w:themeColor="text1"/>
          <w:sz w:val="24"/>
        </w:rPr>
        <w:t xml:space="preserve"> se tiene que por sus siglas corresponde al </w:t>
      </w:r>
      <w:r w:rsidRPr="0098061B">
        <w:rPr>
          <w:rFonts w:ascii="Palatino Linotype" w:eastAsia="Palatino Linotype" w:hAnsi="Palatino Linotype" w:cs="Palatino Linotype"/>
          <w:b/>
          <w:color w:val="000000" w:themeColor="text1"/>
          <w:sz w:val="24"/>
        </w:rPr>
        <w:t>Sistema de Tr</w:t>
      </w:r>
      <w:r w:rsidR="00F821C2" w:rsidRPr="0098061B">
        <w:rPr>
          <w:rFonts w:ascii="Palatino Linotype" w:eastAsia="Palatino Linotype" w:hAnsi="Palatino Linotype" w:cs="Palatino Linotype"/>
          <w:b/>
          <w:color w:val="000000" w:themeColor="text1"/>
          <w:sz w:val="24"/>
        </w:rPr>
        <w:t>azabilidad del Estado de México</w:t>
      </w:r>
      <w:r w:rsidR="00F821C2" w:rsidRPr="0098061B">
        <w:rPr>
          <w:rFonts w:ascii="Palatino Linotype" w:eastAsia="Palatino Linotype" w:hAnsi="Palatino Linotype" w:cs="Palatino Linotype"/>
          <w:color w:val="000000" w:themeColor="text1"/>
          <w:sz w:val="24"/>
        </w:rPr>
        <w:t xml:space="preserve"> y que es un</w:t>
      </w:r>
      <w:r w:rsidR="00BF6987" w:rsidRPr="0098061B">
        <w:rPr>
          <w:rFonts w:ascii="Palatino Linotype" w:eastAsia="Palatino Linotype" w:hAnsi="Palatino Linotype" w:cs="Palatino Linotype"/>
          <w:color w:val="000000" w:themeColor="text1"/>
          <w:sz w:val="24"/>
        </w:rPr>
        <w:t xml:space="preserve">a plataforma digital </w:t>
      </w:r>
      <w:r w:rsidRPr="0098061B">
        <w:rPr>
          <w:rFonts w:ascii="Palatino Linotype" w:eastAsia="Palatino Linotype" w:hAnsi="Palatino Linotype" w:cs="Palatino Linotype"/>
          <w:color w:val="000000" w:themeColor="text1"/>
          <w:sz w:val="24"/>
        </w:rPr>
        <w:t>de registro, control y seguimiento de los recursos federales</w:t>
      </w:r>
      <w:r w:rsidR="00F821C2" w:rsidRPr="0098061B">
        <w:rPr>
          <w:rFonts w:ascii="Palatino Linotype" w:eastAsia="Palatino Linotype" w:hAnsi="Palatino Linotype" w:cs="Palatino Linotype"/>
          <w:color w:val="000000" w:themeColor="text1"/>
          <w:sz w:val="24"/>
        </w:rPr>
        <w:t>,</w:t>
      </w:r>
      <w:r w:rsidRPr="0098061B">
        <w:rPr>
          <w:rFonts w:ascii="Palatino Linotype" w:eastAsia="Palatino Linotype" w:hAnsi="Palatino Linotype" w:cs="Palatino Linotype"/>
          <w:color w:val="000000" w:themeColor="text1"/>
          <w:sz w:val="24"/>
        </w:rPr>
        <w:t xml:space="preserve">  cuya responsabilidad para la carga de información y validación de documentos dentro de los ayuntam</w:t>
      </w:r>
      <w:r w:rsidR="00BF6987" w:rsidRPr="0098061B">
        <w:rPr>
          <w:rFonts w:ascii="Palatino Linotype" w:eastAsia="Palatino Linotype" w:hAnsi="Palatino Linotype" w:cs="Palatino Linotype"/>
          <w:color w:val="000000" w:themeColor="text1"/>
          <w:sz w:val="24"/>
        </w:rPr>
        <w:t>ientos recae en el servidor público designado por escrito  por el presidente Municipal</w:t>
      </w:r>
      <w:r w:rsidR="00FF4268" w:rsidRPr="0098061B">
        <w:rPr>
          <w:rFonts w:ascii="Palatino Linotype" w:eastAsia="Palatino Linotype" w:hAnsi="Palatino Linotype" w:cs="Palatino Linotype"/>
          <w:color w:val="000000" w:themeColor="text1"/>
          <w:sz w:val="24"/>
        </w:rPr>
        <w:t>, servidor público</w:t>
      </w:r>
      <w:r w:rsidR="00BF6987" w:rsidRPr="0098061B">
        <w:rPr>
          <w:rFonts w:ascii="Palatino Linotype" w:eastAsia="Palatino Linotype" w:hAnsi="Palatino Linotype" w:cs="Palatino Linotype"/>
          <w:color w:val="000000" w:themeColor="text1"/>
          <w:sz w:val="24"/>
        </w:rPr>
        <w:t xml:space="preserve">  a quien le será proporcionada la Documentación Comprobatoria</w:t>
      </w:r>
      <w:r w:rsidRPr="0098061B">
        <w:rPr>
          <w:rFonts w:ascii="Palatino Linotype" w:eastAsia="Palatino Linotype" w:hAnsi="Palatino Linotype" w:cs="Palatino Linotype"/>
          <w:color w:val="000000" w:themeColor="text1"/>
          <w:sz w:val="24"/>
        </w:rPr>
        <w:t>,</w:t>
      </w:r>
      <w:r w:rsidR="00BF6987" w:rsidRPr="0098061B">
        <w:rPr>
          <w:rFonts w:ascii="Palatino Linotype" w:eastAsia="Palatino Linotype" w:hAnsi="Palatino Linotype" w:cs="Palatino Linotype"/>
          <w:color w:val="000000" w:themeColor="text1"/>
          <w:sz w:val="24"/>
        </w:rPr>
        <w:t xml:space="preserve"> a fin de ingresarla dentro de los cinco días posteriores a su generación</w:t>
      </w:r>
      <w:r w:rsidR="00FF4268" w:rsidRPr="0098061B">
        <w:rPr>
          <w:rFonts w:ascii="Palatino Linotype" w:eastAsia="Palatino Linotype" w:hAnsi="Palatino Linotype" w:cs="Palatino Linotype"/>
          <w:color w:val="000000" w:themeColor="text1"/>
          <w:sz w:val="24"/>
        </w:rPr>
        <w:t xml:space="preserve">. </w:t>
      </w:r>
      <w:r w:rsidR="00BF6987" w:rsidRPr="0098061B">
        <w:rPr>
          <w:rFonts w:ascii="Palatino Linotype" w:eastAsia="Palatino Linotype" w:hAnsi="Palatino Linotype" w:cs="Palatino Linotype"/>
          <w:color w:val="000000" w:themeColor="text1"/>
          <w:sz w:val="24"/>
        </w:rPr>
        <w:t xml:space="preserve"> </w:t>
      </w:r>
      <w:r w:rsidR="00FF4268" w:rsidRPr="0098061B">
        <w:rPr>
          <w:rFonts w:ascii="Palatino Linotype" w:eastAsia="Palatino Linotype" w:hAnsi="Palatino Linotype" w:cs="Palatino Linotype"/>
          <w:color w:val="000000" w:themeColor="text1"/>
          <w:sz w:val="24"/>
        </w:rPr>
        <w:t>F</w:t>
      </w:r>
      <w:r w:rsidR="00BF6987" w:rsidRPr="0098061B">
        <w:rPr>
          <w:rFonts w:ascii="Palatino Linotype" w:eastAsia="Palatino Linotype" w:hAnsi="Palatino Linotype" w:cs="Palatino Linotype"/>
          <w:color w:val="000000" w:themeColor="text1"/>
          <w:sz w:val="24"/>
        </w:rPr>
        <w:t>inalmente,</w:t>
      </w:r>
      <w:r w:rsidRPr="0098061B">
        <w:rPr>
          <w:rFonts w:ascii="Palatino Linotype" w:eastAsia="Palatino Linotype" w:hAnsi="Palatino Linotype" w:cs="Palatino Linotype"/>
          <w:color w:val="000000" w:themeColor="text1"/>
          <w:sz w:val="24"/>
        </w:rPr>
        <w:t xml:space="preserve"> supervisar que la información ingresada a tal Sistema sea veraz y en apego a los lineamientos del Manual de Operación del SITRAEM </w:t>
      </w:r>
      <w:r w:rsidR="00F821C2" w:rsidRPr="0098061B">
        <w:rPr>
          <w:rFonts w:ascii="Palatino Linotype" w:eastAsia="Palatino Linotype" w:hAnsi="Palatino Linotype" w:cs="Palatino Linotype"/>
          <w:color w:val="000000" w:themeColor="text1"/>
          <w:sz w:val="24"/>
        </w:rPr>
        <w:t xml:space="preserve">recae en el </w:t>
      </w:r>
      <w:r w:rsidRPr="0098061B">
        <w:rPr>
          <w:rFonts w:ascii="Palatino Linotype" w:eastAsia="Palatino Linotype" w:hAnsi="Palatino Linotype" w:cs="Palatino Linotype"/>
          <w:color w:val="000000" w:themeColor="text1"/>
          <w:sz w:val="24"/>
        </w:rPr>
        <w:t xml:space="preserve"> Órgano Interno de </w:t>
      </w:r>
      <w:r w:rsidR="00FF4268" w:rsidRPr="0098061B">
        <w:rPr>
          <w:rFonts w:ascii="Palatino Linotype" w:eastAsia="Palatino Linotype" w:hAnsi="Palatino Linotype" w:cs="Palatino Linotype"/>
          <w:color w:val="000000" w:themeColor="text1"/>
          <w:sz w:val="24"/>
        </w:rPr>
        <w:t>Control,</w:t>
      </w:r>
      <w:r w:rsidR="00F821C2" w:rsidRPr="0098061B">
        <w:rPr>
          <w:rFonts w:ascii="Palatino Linotype" w:eastAsia="Palatino Linotype" w:hAnsi="Palatino Linotype" w:cs="Palatino Linotype"/>
          <w:color w:val="000000" w:themeColor="text1"/>
          <w:sz w:val="24"/>
        </w:rPr>
        <w:t xml:space="preserve"> lo anterior halla sustento en </w:t>
      </w:r>
      <w:r w:rsidR="00BF6987" w:rsidRPr="0098061B">
        <w:rPr>
          <w:rFonts w:ascii="Palatino Linotype" w:eastAsia="Palatino Linotype" w:hAnsi="Palatino Linotype" w:cs="Palatino Linotype"/>
          <w:color w:val="000000" w:themeColor="text1"/>
          <w:sz w:val="24"/>
        </w:rPr>
        <w:t>el Acuerdo por el que se establece el Sistema de Trazabilidad del Estado de México, como medio electrónico de Registro, Control y Seguimiento de los Recursos Federales y Estatales.</w:t>
      </w:r>
    </w:p>
    <w:p w14:paraId="03428760" w14:textId="77777777" w:rsidR="00FF4268"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 xml:space="preserve">PRIMERO. Se establece el Sistema de Trazabilidad del Estado de México, como medio electrónico de registro, control y seguimiento de los recursos federales y estatales que se ejercen en el Estado de México, y que comprende las etapas de planeación, ministración, ejercicio, comprobación y cierre del ejercicio, respecto de esos recursos. </w:t>
      </w:r>
    </w:p>
    <w:p w14:paraId="2A503223" w14:textId="77777777" w:rsidR="00FF4268"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 xml:space="preserve">SEGUNDO. Para efectos del presente Acuerdo, además de las definiciones establecidas en la Ley del Sistema Anticorrupción del Estado de México y Municipios, la Ley de Responsabilidades Administrativas del Estado de México y Municipios y el Reglamento Interior de la Secretaría de la Contraloría, se entenderá por: </w:t>
      </w:r>
    </w:p>
    <w:p w14:paraId="61A02E66"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p>
    <w:p w14:paraId="5920ED0C" w14:textId="77777777" w:rsidR="00FF4268" w:rsidRPr="0098061B" w:rsidRDefault="00BF6987" w:rsidP="0098061B">
      <w:pPr>
        <w:pStyle w:val="Prrafodelista"/>
        <w:numPr>
          <w:ilvl w:val="0"/>
          <w:numId w:val="18"/>
        </w:numPr>
        <w:pBdr>
          <w:top w:val="nil"/>
          <w:left w:val="nil"/>
          <w:bottom w:val="nil"/>
          <w:right w:val="nil"/>
          <w:between w:val="nil"/>
        </w:pBdr>
        <w:ind w:left="0" w:firstLine="0"/>
        <w:jc w:val="both"/>
        <w:rPr>
          <w:rFonts w:ascii="Palatino Linotype" w:hAnsi="Palatino Linotype"/>
          <w:i/>
          <w:color w:val="000000" w:themeColor="text1"/>
          <w:sz w:val="24"/>
        </w:rPr>
      </w:pPr>
      <w:r w:rsidRPr="0098061B">
        <w:rPr>
          <w:rFonts w:ascii="Palatino Linotype" w:hAnsi="Palatino Linotype"/>
          <w:i/>
          <w:color w:val="000000" w:themeColor="text1"/>
          <w:sz w:val="24"/>
        </w:rPr>
        <w:lastRenderedPageBreak/>
        <w:t xml:space="preserve">Cierre del ejercicio: proceso mediante el cual se determina el resultado anual de las operaciones de una dependencia u organismo auxiliar; </w:t>
      </w:r>
    </w:p>
    <w:p w14:paraId="5F32D813"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II.</w:t>
      </w:r>
      <w:r w:rsidR="00BF6987" w:rsidRPr="0098061B">
        <w:rPr>
          <w:rFonts w:ascii="Palatino Linotype" w:hAnsi="Palatino Linotype"/>
          <w:i/>
          <w:color w:val="000000" w:themeColor="text1"/>
        </w:rPr>
        <w:t xml:space="preserve">Documentación comprobatoria: los documentos que demuestren la entrega de los bienes y servicios y el pago en dinero correspondiente; </w:t>
      </w:r>
    </w:p>
    <w:p w14:paraId="3C982E43"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III.</w:t>
      </w:r>
      <w:r w:rsidR="00BF6987" w:rsidRPr="0098061B">
        <w:rPr>
          <w:rFonts w:ascii="Palatino Linotype" w:hAnsi="Palatino Linotype"/>
          <w:i/>
          <w:color w:val="000000" w:themeColor="text1"/>
        </w:rPr>
        <w:t xml:space="preserve">Documentación justificativa: las disposiciones y documentos legales que determinen la obligación de hacer un pago; </w:t>
      </w:r>
    </w:p>
    <w:p w14:paraId="3533A69E" w14:textId="77777777" w:rsidR="00FF4268"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 xml:space="preserve">IV. Ejercicio: corresponde a la aplicación de los recursos presupuestales para la obtención de los objetivos y metas establecidos; </w:t>
      </w:r>
    </w:p>
    <w:p w14:paraId="198BD2EB"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V.</w:t>
      </w:r>
      <w:r w:rsidR="00BF6987" w:rsidRPr="0098061B">
        <w:rPr>
          <w:rFonts w:ascii="Palatino Linotype" w:hAnsi="Palatino Linotype"/>
          <w:i/>
          <w:color w:val="000000" w:themeColor="text1"/>
        </w:rPr>
        <w:t xml:space="preserve">Ministración: entrega de recursos públicos para su aplicación; </w:t>
      </w:r>
    </w:p>
    <w:p w14:paraId="24273AD8" w14:textId="77777777" w:rsidR="00FF4268" w:rsidRPr="0098061B" w:rsidRDefault="00BF6987" w:rsidP="0098061B">
      <w:pPr>
        <w:pBdr>
          <w:top w:val="nil"/>
          <w:left w:val="nil"/>
          <w:bottom w:val="nil"/>
          <w:right w:val="nil"/>
          <w:between w:val="nil"/>
        </w:pBdr>
        <w:jc w:val="both"/>
        <w:rPr>
          <w:rFonts w:ascii="Palatino Linotype" w:hAnsi="Palatino Linotype"/>
          <w:b/>
          <w:i/>
          <w:color w:val="000000" w:themeColor="text1"/>
        </w:rPr>
      </w:pPr>
      <w:r w:rsidRPr="0098061B">
        <w:rPr>
          <w:rFonts w:ascii="Palatino Linotype" w:hAnsi="Palatino Linotype"/>
          <w:i/>
          <w:color w:val="000000" w:themeColor="text1"/>
        </w:rPr>
        <w:t xml:space="preserve">VI. </w:t>
      </w:r>
      <w:r w:rsidRPr="0098061B">
        <w:rPr>
          <w:rFonts w:ascii="Palatino Linotype" w:hAnsi="Palatino Linotype"/>
          <w:b/>
          <w:i/>
          <w:color w:val="000000" w:themeColor="text1"/>
        </w:rPr>
        <w:t xml:space="preserve">Responsable: a las personas servidoras públicas que hayan sido designadas por escrito por el titular de cada dependencia u organismo auxiliar, así como por el presidente municipal de cada ayuntamiento, para realizar el registro, actualización y carga de la información y documentación comprobatoria o justificativa del uso de los recursos públicos en el SITRAEM; </w:t>
      </w:r>
    </w:p>
    <w:p w14:paraId="10093029" w14:textId="77777777" w:rsidR="00FF4268" w:rsidRPr="0098061B" w:rsidRDefault="00BF6987" w:rsidP="0098061B">
      <w:pPr>
        <w:pBdr>
          <w:top w:val="nil"/>
          <w:left w:val="nil"/>
          <w:bottom w:val="nil"/>
          <w:right w:val="nil"/>
          <w:between w:val="nil"/>
        </w:pBdr>
        <w:jc w:val="both"/>
        <w:rPr>
          <w:rFonts w:ascii="Palatino Linotype" w:hAnsi="Palatino Linotype"/>
          <w:b/>
          <w:i/>
          <w:color w:val="000000" w:themeColor="text1"/>
        </w:rPr>
      </w:pPr>
      <w:r w:rsidRPr="0098061B">
        <w:rPr>
          <w:rFonts w:ascii="Palatino Linotype" w:hAnsi="Palatino Linotype"/>
          <w:b/>
          <w:i/>
          <w:color w:val="000000" w:themeColor="text1"/>
        </w:rPr>
        <w:t xml:space="preserve">VI. Corresponsable: a las personas servidoras públicas que en el ejercicio de sus funciones intervienen en alguna de las etapas de planeación, ministración, ejercicio, comprobación o cierre del ejercicio, y que son los que proporcionan al servidor público responsable la información o documentación comprobatoria o justificativa, a efecto de que se incorpore al SITRAEM; </w:t>
      </w:r>
    </w:p>
    <w:p w14:paraId="4B895781" w14:textId="77777777" w:rsidR="00FF4268"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 xml:space="preserve">VII. SITRAEM: Al Sistema de Trazabilidad del Estado de México, y VIII. Unidad ejecutora: área administrativa de una dependencia, organismo auxiliar o ayuntamiento, responsable de la ministración, recepción, ejecución o comprobación del recurso público. </w:t>
      </w:r>
    </w:p>
    <w:p w14:paraId="6EEEDC0F"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p>
    <w:p w14:paraId="5C7D1060" w14:textId="77777777" w:rsidR="00FF4268"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 xml:space="preserve">TERCERO. Son sujetos de este Acuerdo: </w:t>
      </w:r>
    </w:p>
    <w:p w14:paraId="44EA267D" w14:textId="77777777" w:rsidR="00FF4268"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 xml:space="preserve">Las dependencias y organismos auxiliares de la Administración Pública del Estado de México; </w:t>
      </w:r>
    </w:p>
    <w:p w14:paraId="65D36DAA"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i/>
          <w:color w:val="000000" w:themeColor="text1"/>
        </w:rPr>
        <w:t xml:space="preserve">II. Los ayuntamientos de los municipios del Estado de México, por lo que concierne al ejercicio de recursos públicos federales y estatales, en los términos de las disposiciones aplicables, con pleno respeto al régimen de ese orden de gobierno; </w:t>
      </w:r>
    </w:p>
    <w:p w14:paraId="7B22EDF1"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i/>
          <w:color w:val="000000" w:themeColor="text1"/>
        </w:rPr>
        <w:t xml:space="preserve">III. Las Direcciones Generales de Control y Evaluación “A”, “B” y “C” adscritas a la Subsecretaría de Control y Evaluación de la Secretaría de la Contraloría, y </w:t>
      </w:r>
    </w:p>
    <w:p w14:paraId="060F38EE"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b/>
          <w:i/>
          <w:color w:val="000000" w:themeColor="text1"/>
        </w:rPr>
        <w:t xml:space="preserve">IV. Los Órganos Internos de Control en las dependencias y organismos auxiliares de la Administración Pública del Estado de México. </w:t>
      </w:r>
    </w:p>
    <w:p w14:paraId="1107B80A" w14:textId="77777777" w:rsidR="00FF4268" w:rsidRPr="0098061B" w:rsidRDefault="00FF4268" w:rsidP="0098061B">
      <w:pPr>
        <w:pBdr>
          <w:top w:val="nil"/>
          <w:left w:val="nil"/>
          <w:bottom w:val="nil"/>
          <w:right w:val="nil"/>
          <w:between w:val="nil"/>
        </w:pBdr>
        <w:jc w:val="both"/>
        <w:rPr>
          <w:rFonts w:ascii="Palatino Linotype" w:hAnsi="Palatino Linotype"/>
          <w:b/>
          <w:i/>
          <w:color w:val="000000" w:themeColor="text1"/>
        </w:rPr>
      </w:pPr>
    </w:p>
    <w:p w14:paraId="702C063C"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i/>
          <w:color w:val="000000" w:themeColor="text1"/>
        </w:rPr>
        <w:t xml:space="preserve">CUARTO. El SITRAEM es una plataforma digital que opera con un programa informático y una base de datos central, propiedad del Gobierno del Estado de México, por lo que su uso sólo se permitirá con la autorización previa correspondiente. El SITRAEM será administrado por la Secretaría de la Contraloría del Gobierno del Estado de México, a través de la Subsecretaría de Control y Evaluación. </w:t>
      </w:r>
    </w:p>
    <w:p w14:paraId="42A00F0A"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b/>
          <w:i/>
          <w:color w:val="000000" w:themeColor="text1"/>
        </w:rPr>
        <w:lastRenderedPageBreak/>
        <w:t xml:space="preserve">QUINTO. El responsable deberá actualizar en el SITRAEM la información, así como adjuntar los archivos con la documentación comprobatoria y justificativa correspondiente a cada una de las acciones relativas al procedimiento para la aplicación de los recursos públicos, dentro de los cinco días hábiles siguientes a que se genere la información o documentación y le sea remitida por el corresponsable, conforme a las etapas y requisitos de captura previstos en el Manual de Operación, disponible en la página del propio SITRAEM. </w:t>
      </w:r>
    </w:p>
    <w:p w14:paraId="116DD5D7"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p>
    <w:p w14:paraId="3DB15F77"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i/>
          <w:color w:val="000000" w:themeColor="text1"/>
        </w:rPr>
        <w:t xml:space="preserve">SEXTO. Las Direcciones Generales de Control y Evaluación “A”, “B” y “C”, así como los Órganos Internos de Control, a través del personal que designen por oficio sus titulares, deberán realizar la verificación constante de la información y archivos registrados en el SITRAEM. </w:t>
      </w:r>
    </w:p>
    <w:p w14:paraId="58A82136" w14:textId="77777777" w:rsidR="00FF4268" w:rsidRPr="0098061B" w:rsidRDefault="00FF4268" w:rsidP="0098061B">
      <w:pPr>
        <w:pBdr>
          <w:top w:val="nil"/>
          <w:left w:val="nil"/>
          <w:bottom w:val="nil"/>
          <w:right w:val="nil"/>
          <w:between w:val="nil"/>
        </w:pBdr>
        <w:jc w:val="both"/>
        <w:rPr>
          <w:rFonts w:ascii="Palatino Linotype" w:hAnsi="Palatino Linotype"/>
          <w:i/>
          <w:color w:val="000000" w:themeColor="text1"/>
        </w:rPr>
      </w:pPr>
    </w:p>
    <w:p w14:paraId="450EEB4F" w14:textId="77777777" w:rsidR="00FF4268" w:rsidRPr="0098061B" w:rsidRDefault="00BF6987"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hAnsi="Palatino Linotype"/>
          <w:b/>
          <w:i/>
          <w:color w:val="000000" w:themeColor="text1"/>
        </w:rPr>
        <w:t>SÉPTIMO. Para efecto de la verificación de la información cargada al SITRAEM, se entregará clave y contraseña a las personas servidoras públicas que hayan sido designadas por los titulares de las Direcciones Generales de Control y Evaluación “A”, “B” y “C”, y de los Órganos Internos de Control</w:t>
      </w:r>
      <w:r w:rsidRPr="0098061B">
        <w:rPr>
          <w:rFonts w:ascii="Palatino Linotype" w:hAnsi="Palatino Linotype"/>
          <w:i/>
          <w:color w:val="000000" w:themeColor="text1"/>
        </w:rPr>
        <w:t xml:space="preserve">. </w:t>
      </w:r>
    </w:p>
    <w:p w14:paraId="6866159B" w14:textId="77777777" w:rsidR="00BF6987" w:rsidRPr="0098061B" w:rsidRDefault="00BF6987" w:rsidP="0098061B">
      <w:pPr>
        <w:pBdr>
          <w:top w:val="nil"/>
          <w:left w:val="nil"/>
          <w:bottom w:val="nil"/>
          <w:right w:val="nil"/>
          <w:between w:val="nil"/>
        </w:pBdr>
        <w:jc w:val="both"/>
        <w:rPr>
          <w:rFonts w:ascii="Palatino Linotype" w:hAnsi="Palatino Linotype"/>
          <w:i/>
          <w:color w:val="000000" w:themeColor="text1"/>
        </w:rPr>
      </w:pPr>
      <w:r w:rsidRPr="0098061B">
        <w:rPr>
          <w:rFonts w:ascii="Palatino Linotype" w:hAnsi="Palatino Linotype"/>
          <w:i/>
          <w:color w:val="000000" w:themeColor="text1"/>
        </w:rPr>
        <w:t>OCTAVO. El incumplimiento a lo establecido en el presente Acuerdo será sancionado de conformidad con la Ley de Responsabilidades Administrativas del Estado de México y Municipios, y demás disposiciones relativas y aplicables.</w:t>
      </w:r>
    </w:p>
    <w:p w14:paraId="2F57C855" w14:textId="77777777" w:rsidR="00FF4268" w:rsidRDefault="00FF4268"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7F43682C" w14:textId="77777777" w:rsidR="00464DAB" w:rsidRPr="0098061B" w:rsidRDefault="00464DAB"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55AD235E" w14:textId="77777777" w:rsidR="00A24891" w:rsidRPr="0098061B" w:rsidRDefault="00E4500F"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Por cuanto hace </w:t>
      </w:r>
      <w:r w:rsidR="00A24891" w:rsidRPr="0098061B">
        <w:rPr>
          <w:rFonts w:ascii="Palatino Linotype" w:eastAsia="Palatino Linotype" w:hAnsi="Palatino Linotype" w:cs="Palatino Linotype"/>
          <w:color w:val="000000" w:themeColor="text1"/>
          <w:sz w:val="24"/>
        </w:rPr>
        <w:t>a</w:t>
      </w:r>
      <w:r w:rsidRPr="0098061B">
        <w:rPr>
          <w:rFonts w:ascii="Palatino Linotype" w:eastAsia="Palatino Linotype" w:hAnsi="Palatino Linotype" w:cs="Palatino Linotype"/>
          <w:color w:val="000000" w:themeColor="text1"/>
          <w:sz w:val="24"/>
        </w:rPr>
        <w:t xml:space="preserve">l punto cuatro de la solicitud de información referente a los reportes del </w:t>
      </w:r>
      <w:r w:rsidRPr="0098061B">
        <w:rPr>
          <w:rFonts w:ascii="Palatino Linotype" w:eastAsia="Palatino Linotype" w:hAnsi="Palatino Linotype" w:cs="Palatino Linotype"/>
          <w:b/>
          <w:color w:val="000000" w:themeColor="text1"/>
          <w:sz w:val="24"/>
        </w:rPr>
        <w:t xml:space="preserve">SIAVAMEM </w:t>
      </w:r>
      <w:r w:rsidRPr="0098061B">
        <w:rPr>
          <w:rFonts w:ascii="Palatino Linotype" w:eastAsia="Palatino Linotype" w:hAnsi="Palatino Linotype" w:cs="Palatino Linotype"/>
          <w:color w:val="000000" w:themeColor="text1"/>
          <w:sz w:val="24"/>
        </w:rPr>
        <w:t xml:space="preserve">que por sus siglas corresponde al </w:t>
      </w:r>
      <w:r w:rsidRPr="0098061B">
        <w:rPr>
          <w:rFonts w:ascii="Palatino Linotype" w:eastAsia="Palatino Linotype" w:hAnsi="Palatino Linotype" w:cs="Palatino Linotype"/>
          <w:b/>
          <w:color w:val="000000" w:themeColor="text1"/>
          <w:sz w:val="24"/>
        </w:rPr>
        <w:t>Siste</w:t>
      </w:r>
      <w:r w:rsidR="00A24891" w:rsidRPr="0098061B">
        <w:rPr>
          <w:rFonts w:ascii="Palatino Linotype" w:eastAsia="Palatino Linotype" w:hAnsi="Palatino Linotype" w:cs="Palatino Linotype"/>
          <w:b/>
          <w:color w:val="000000" w:themeColor="text1"/>
          <w:sz w:val="24"/>
        </w:rPr>
        <w:t>ma de Avance Mensual</w:t>
      </w:r>
      <w:r w:rsidR="00E41041" w:rsidRPr="0098061B">
        <w:rPr>
          <w:rFonts w:ascii="Palatino Linotype" w:eastAsia="Palatino Linotype" w:hAnsi="Palatino Linotype" w:cs="Palatino Linotype"/>
          <w:color w:val="000000" w:themeColor="text1"/>
          <w:sz w:val="24"/>
        </w:rPr>
        <w:t xml:space="preserve">, </w:t>
      </w:r>
      <w:r w:rsidR="00E02AE4" w:rsidRPr="0098061B">
        <w:rPr>
          <w:rFonts w:ascii="Palatino Linotype" w:eastAsia="Palatino Linotype" w:hAnsi="Palatino Linotype" w:cs="Palatino Linotype"/>
          <w:color w:val="000000" w:themeColor="text1"/>
          <w:sz w:val="24"/>
        </w:rPr>
        <w:t>es una herramienta digital creada por la Secretaría de Finanzas del Estado de México para dar cumplimiento a las obligaciones de Transparencia Federales y Estatales, hallando sustento a nivel local dentro del Código Financiero del Estado de México</w:t>
      </w:r>
      <w:r w:rsidR="009F6626" w:rsidRPr="0098061B">
        <w:rPr>
          <w:rStyle w:val="Refdenotaalpie"/>
          <w:rFonts w:ascii="Palatino Linotype" w:eastAsia="Palatino Linotype" w:hAnsi="Palatino Linotype" w:cs="Palatino Linotype"/>
          <w:color w:val="000000" w:themeColor="text1"/>
          <w:sz w:val="24"/>
        </w:rPr>
        <w:footnoteReference w:id="1"/>
      </w:r>
      <w:r w:rsidR="00E02AE4" w:rsidRPr="0098061B">
        <w:rPr>
          <w:rFonts w:ascii="Palatino Linotype" w:eastAsia="Palatino Linotype" w:hAnsi="Palatino Linotype" w:cs="Palatino Linotype"/>
          <w:color w:val="000000" w:themeColor="text1"/>
          <w:sz w:val="24"/>
        </w:rPr>
        <w:t xml:space="preserve"> y Municipios</w:t>
      </w:r>
      <w:r w:rsidR="009F6626" w:rsidRPr="0098061B">
        <w:rPr>
          <w:rFonts w:ascii="Palatino Linotype" w:eastAsia="Palatino Linotype" w:hAnsi="Palatino Linotype" w:cs="Palatino Linotype"/>
          <w:color w:val="000000" w:themeColor="text1"/>
          <w:sz w:val="24"/>
        </w:rPr>
        <w:t xml:space="preserve">, </w:t>
      </w:r>
      <w:r w:rsidR="00E41041" w:rsidRPr="0098061B">
        <w:rPr>
          <w:rFonts w:ascii="Palatino Linotype" w:eastAsia="Palatino Linotype" w:hAnsi="Palatino Linotype" w:cs="Palatino Linotype"/>
          <w:color w:val="000000" w:themeColor="text1"/>
          <w:sz w:val="24"/>
        </w:rPr>
        <w:t xml:space="preserve">es de referir que su </w:t>
      </w:r>
      <w:r w:rsidR="00A24891" w:rsidRPr="0098061B">
        <w:rPr>
          <w:rFonts w:ascii="Palatino Linotype" w:eastAsia="Palatino Linotype" w:hAnsi="Palatino Linotype" w:cs="Palatino Linotype"/>
          <w:color w:val="000000" w:themeColor="text1"/>
          <w:sz w:val="24"/>
        </w:rPr>
        <w:t>propósito es la fiscalización de los recursos federales del Ramo 33, recursos que se destinan a la atención de áreas prioritarias como:</w:t>
      </w:r>
    </w:p>
    <w:p w14:paraId="6E32B9B8" w14:textId="77777777" w:rsidR="00A24891" w:rsidRPr="0098061B" w:rsidRDefault="00A24891" w:rsidP="0098061B">
      <w:pPr>
        <w:pStyle w:val="Prrafodelista"/>
        <w:numPr>
          <w:ilvl w:val="0"/>
          <w:numId w:val="2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lastRenderedPageBreak/>
        <w:t>Educación Básica</w:t>
      </w:r>
    </w:p>
    <w:p w14:paraId="2B0BA941" w14:textId="77777777" w:rsidR="00A24891" w:rsidRPr="0098061B" w:rsidRDefault="00A24891" w:rsidP="0098061B">
      <w:pPr>
        <w:pStyle w:val="Prrafodelista"/>
        <w:numPr>
          <w:ilvl w:val="0"/>
          <w:numId w:val="2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Salud</w:t>
      </w:r>
    </w:p>
    <w:p w14:paraId="7968DB2E" w14:textId="77777777" w:rsidR="00A24891" w:rsidRPr="0098061B" w:rsidRDefault="00A24891" w:rsidP="0098061B">
      <w:pPr>
        <w:pStyle w:val="Prrafodelista"/>
        <w:numPr>
          <w:ilvl w:val="0"/>
          <w:numId w:val="2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Seguridad Pública</w:t>
      </w:r>
    </w:p>
    <w:p w14:paraId="46AD793C" w14:textId="77777777" w:rsidR="00A24891" w:rsidRPr="0098061B" w:rsidRDefault="00A24891" w:rsidP="0098061B">
      <w:pPr>
        <w:pStyle w:val="Prrafodelista"/>
        <w:numPr>
          <w:ilvl w:val="0"/>
          <w:numId w:val="2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Asistencia Social</w:t>
      </w:r>
    </w:p>
    <w:p w14:paraId="0810C0A7" w14:textId="77777777" w:rsidR="00A24891" w:rsidRPr="0098061B" w:rsidRDefault="00A24891" w:rsidP="0098061B">
      <w:pPr>
        <w:pStyle w:val="Prrafodelista"/>
        <w:numPr>
          <w:ilvl w:val="0"/>
          <w:numId w:val="2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Fortalecimiento Financiero</w:t>
      </w:r>
    </w:p>
    <w:p w14:paraId="05BB6F95" w14:textId="77777777" w:rsidR="00A24891" w:rsidRDefault="00A24891" w:rsidP="0098061B">
      <w:pPr>
        <w:pStyle w:val="Prrafodelista"/>
        <w:numPr>
          <w:ilvl w:val="0"/>
          <w:numId w:val="2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 xml:space="preserve">Infraestructura </w:t>
      </w:r>
    </w:p>
    <w:p w14:paraId="5800552C" w14:textId="77777777" w:rsidR="00464DAB" w:rsidRPr="0098061B" w:rsidRDefault="00464DAB" w:rsidP="00464DAB">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p>
    <w:p w14:paraId="02B4615A" w14:textId="77777777" w:rsidR="00E4500F" w:rsidRPr="0098061B" w:rsidRDefault="00E41041"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Por lo que de los recursos federales transferidos a los ayuntamientos debe generarse información que debe ser cargada</w:t>
      </w:r>
      <w:r w:rsidR="00A24891" w:rsidRPr="0098061B">
        <w:rPr>
          <w:rFonts w:ascii="Palatino Linotype" w:eastAsia="Palatino Linotype" w:hAnsi="Palatino Linotype" w:cs="Palatino Linotype"/>
          <w:color w:val="000000" w:themeColor="text1"/>
          <w:sz w:val="24"/>
        </w:rPr>
        <w:t xml:space="preserve"> mensualmente a la plataforma</w:t>
      </w:r>
      <w:r w:rsidR="009F6626" w:rsidRPr="0098061B">
        <w:rPr>
          <w:rStyle w:val="Refdenotaalpie"/>
          <w:rFonts w:ascii="Palatino Linotype" w:eastAsia="Palatino Linotype" w:hAnsi="Palatino Linotype" w:cs="Palatino Linotype"/>
          <w:color w:val="000000" w:themeColor="text1"/>
          <w:sz w:val="24"/>
        </w:rPr>
        <w:footnoteReference w:id="2"/>
      </w:r>
      <w:r w:rsidRPr="0098061B">
        <w:rPr>
          <w:rFonts w:ascii="Palatino Linotype" w:eastAsia="Palatino Linotype" w:hAnsi="Palatino Linotype" w:cs="Palatino Linotype"/>
          <w:color w:val="000000" w:themeColor="text1"/>
          <w:sz w:val="24"/>
        </w:rPr>
        <w:t xml:space="preserve">, </w:t>
      </w:r>
      <w:r w:rsidR="00A24891" w:rsidRPr="0098061B">
        <w:rPr>
          <w:rFonts w:ascii="Palatino Linotype" w:eastAsia="Palatino Linotype" w:hAnsi="Palatino Linotype" w:cs="Palatino Linotype"/>
          <w:color w:val="000000" w:themeColor="text1"/>
          <w:sz w:val="24"/>
        </w:rPr>
        <w:t xml:space="preserve"> información relativa al avance mensual de la ejecución de obras y acciones, de comprobación y ejercicio presupuestal y de seguimiento a proyectos </w:t>
      </w:r>
      <w:r w:rsidRPr="0098061B">
        <w:rPr>
          <w:rFonts w:ascii="Palatino Linotype" w:eastAsia="Palatino Linotype" w:hAnsi="Palatino Linotype" w:cs="Palatino Linotype"/>
          <w:color w:val="000000" w:themeColor="text1"/>
          <w:sz w:val="24"/>
        </w:rPr>
        <w:t xml:space="preserve">financiados mediante fondeo federal, entre ellos el Fondo de Aportaciones para la Infraestructura Social Municipal (FAISMUN, </w:t>
      </w:r>
      <w:r w:rsidRPr="0098061B">
        <w:rPr>
          <w:rFonts w:ascii="Palatino Linotype" w:eastAsia="Palatino Linotype" w:hAnsi="Palatino Linotype" w:cs="Palatino Linotype"/>
          <w:i/>
          <w:color w:val="000000" w:themeColor="text1"/>
          <w:sz w:val="24"/>
        </w:rPr>
        <w:t>énfasis</w:t>
      </w:r>
      <w:r w:rsidRPr="0098061B">
        <w:rPr>
          <w:rFonts w:ascii="Palatino Linotype" w:eastAsia="Palatino Linotype" w:hAnsi="Palatino Linotype" w:cs="Palatino Linotype"/>
          <w:color w:val="000000" w:themeColor="text1"/>
          <w:sz w:val="24"/>
        </w:rPr>
        <w:t xml:space="preserve"> </w:t>
      </w:r>
      <w:r w:rsidRPr="0098061B">
        <w:rPr>
          <w:rFonts w:ascii="Palatino Linotype" w:eastAsia="Palatino Linotype" w:hAnsi="Palatino Linotype" w:cs="Palatino Linotype"/>
          <w:i/>
          <w:color w:val="000000" w:themeColor="text1"/>
          <w:sz w:val="24"/>
        </w:rPr>
        <w:t>en</w:t>
      </w:r>
      <w:r w:rsidRPr="0098061B">
        <w:rPr>
          <w:rFonts w:ascii="Palatino Linotype" w:eastAsia="Palatino Linotype" w:hAnsi="Palatino Linotype" w:cs="Palatino Linotype"/>
          <w:color w:val="000000" w:themeColor="text1"/>
          <w:sz w:val="24"/>
        </w:rPr>
        <w:t xml:space="preserve"> </w:t>
      </w:r>
      <w:r w:rsidRPr="0098061B">
        <w:rPr>
          <w:rFonts w:ascii="Palatino Linotype" w:eastAsia="Palatino Linotype" w:hAnsi="Palatino Linotype" w:cs="Palatino Linotype"/>
          <w:i/>
          <w:color w:val="000000" w:themeColor="text1"/>
          <w:sz w:val="24"/>
        </w:rPr>
        <w:t>obra pública</w:t>
      </w:r>
      <w:r w:rsidRPr="0098061B">
        <w:rPr>
          <w:rFonts w:ascii="Palatino Linotype" w:eastAsia="Palatino Linotype" w:hAnsi="Palatino Linotype" w:cs="Palatino Linotype"/>
          <w:color w:val="000000" w:themeColor="text1"/>
          <w:sz w:val="24"/>
        </w:rPr>
        <w:t xml:space="preserve">) y el Fondo de Aportaciones para el Fortalecimiento de los Municipios (FORTAMUN, </w:t>
      </w:r>
      <w:r w:rsidRPr="0098061B">
        <w:rPr>
          <w:rFonts w:ascii="Palatino Linotype" w:eastAsia="Palatino Linotype" w:hAnsi="Palatino Linotype" w:cs="Palatino Linotype"/>
          <w:i/>
          <w:color w:val="000000" w:themeColor="text1"/>
          <w:sz w:val="24"/>
        </w:rPr>
        <w:t>énfasis en seguridad pública, mantenimiento de infraestructura y modernización administrativa</w:t>
      </w:r>
      <w:r w:rsidRPr="0098061B">
        <w:rPr>
          <w:rFonts w:ascii="Palatino Linotype" w:eastAsia="Palatino Linotype" w:hAnsi="Palatino Linotype" w:cs="Palatino Linotype"/>
          <w:color w:val="000000" w:themeColor="text1"/>
          <w:sz w:val="24"/>
        </w:rPr>
        <w:t>).</w:t>
      </w:r>
    </w:p>
    <w:p w14:paraId="5D077257" w14:textId="77777777" w:rsidR="009F6626" w:rsidRPr="0098061B" w:rsidRDefault="009F6626" w:rsidP="009806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01BA59BD" w14:textId="77777777" w:rsidR="00A14C67" w:rsidRPr="0098061B" w:rsidRDefault="009F6626"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De igual manera, para el registro de información a la plataforma SIAVAMEM se aprecia dentro del ejercicio de las atribuciones de la Tesorería Municipal por cuanto hace al registro de los recursos del Ramo 33 utilizado para el pago de gasto corriente y servicios, por la acreditación y comprobación  de dichos pagos</w:t>
      </w:r>
      <w:r w:rsidR="00A14C67" w:rsidRPr="0098061B">
        <w:rPr>
          <w:rFonts w:ascii="Palatino Linotype" w:eastAsia="Palatino Linotype" w:hAnsi="Palatino Linotype" w:cs="Palatino Linotype"/>
          <w:color w:val="000000" w:themeColor="text1"/>
          <w:sz w:val="24"/>
        </w:rPr>
        <w:t>; por cuanto hace a la Dirección de Obras Públicas  en cuanto a la recaudación de evidencias fotográficas, y demás evidencias documentales que acrediten el progreso de las Obras financiadas por los recursos federales de referencia.</w:t>
      </w:r>
      <w:r w:rsidRPr="0098061B">
        <w:rPr>
          <w:rFonts w:ascii="Palatino Linotype" w:eastAsia="Palatino Linotype" w:hAnsi="Palatino Linotype" w:cs="Palatino Linotype"/>
          <w:color w:val="000000" w:themeColor="text1"/>
          <w:sz w:val="24"/>
        </w:rPr>
        <w:t xml:space="preserve"> </w:t>
      </w:r>
      <w:r w:rsidR="00A14C67" w:rsidRPr="0098061B">
        <w:rPr>
          <w:rFonts w:ascii="Palatino Linotype" w:eastAsia="Palatino Linotype" w:hAnsi="Palatino Linotype" w:cs="Palatino Linotype"/>
          <w:color w:val="000000" w:themeColor="text1"/>
          <w:sz w:val="24"/>
        </w:rPr>
        <w:t>Finalmente al Órgano Interno de Control que dentro de sus atribuciones prevalece la de dar fe de la información rendida.</w:t>
      </w:r>
    </w:p>
    <w:p w14:paraId="66E4D3BF" w14:textId="77777777" w:rsidR="00936333" w:rsidRPr="0098061B" w:rsidRDefault="00475D2F"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lastRenderedPageBreak/>
        <w:t xml:space="preserve">Con respecto al punto número </w:t>
      </w:r>
      <w:r w:rsidR="00936333" w:rsidRPr="0098061B">
        <w:rPr>
          <w:rFonts w:ascii="Palatino Linotype" w:eastAsia="Palatino Linotype" w:hAnsi="Palatino Linotype" w:cs="Palatino Linotype"/>
          <w:color w:val="000000" w:themeColor="text1"/>
          <w:sz w:val="24"/>
        </w:rPr>
        <w:t xml:space="preserve">cinco de la solicitud relativo al Reporte SEVAC </w:t>
      </w:r>
      <w:r w:rsidR="00936333" w:rsidRPr="0098061B">
        <w:rPr>
          <w:rFonts w:ascii="Palatino Linotype" w:eastAsia="Palatino Linotype" w:hAnsi="Palatino Linotype" w:cs="Palatino Linotype"/>
          <w:color w:val="000000" w:themeColor="text1"/>
          <w:sz w:val="24"/>
        </w:rPr>
        <w:tab/>
        <w:t xml:space="preserve"> de los últimos tres años es de precisar que tal plataforma por sus siglas corresponde al Sistema de Evaluaciones de la Armonización Contable, sujeto al Consejo Nacional de Armonización Contable según se señala en el artículo sexto de la Ley General de Contabilidad Gubernamental: </w:t>
      </w:r>
    </w:p>
    <w:p w14:paraId="739C4384" w14:textId="77777777" w:rsidR="00936333" w:rsidRPr="0098061B" w:rsidRDefault="00936333" w:rsidP="0098061B">
      <w:pPr>
        <w:pStyle w:val="Prrafodelista"/>
        <w:ind w:left="0"/>
        <w:rPr>
          <w:rFonts w:ascii="Palatino Linotype" w:hAnsi="Palatino Linotype"/>
          <w:i/>
          <w:color w:val="000000" w:themeColor="text1"/>
          <w:sz w:val="24"/>
        </w:rPr>
      </w:pPr>
      <w:r w:rsidRPr="0098061B">
        <w:rPr>
          <w:rFonts w:ascii="Palatino Linotype" w:hAnsi="Palatino Linotype"/>
          <w:i/>
          <w:color w:val="000000" w:themeColor="text1"/>
          <w:sz w:val="24"/>
        </w:rPr>
        <w:t>Artículo 6.- El consejo es el órgano de coordinación para la armonización de la contabilidad gubernamental y tiene por objeto la emisión de las normas contables y lineamientos para la generación de información financiera que aplicarán los entes públicos</w:t>
      </w:r>
    </w:p>
    <w:p w14:paraId="4CD705D4" w14:textId="77777777" w:rsidR="00936333" w:rsidRPr="0098061B" w:rsidRDefault="00936333" w:rsidP="0098061B">
      <w:pPr>
        <w:pStyle w:val="Prrafodelista"/>
        <w:ind w:left="0"/>
        <w:rPr>
          <w:rFonts w:ascii="Palatino Linotype" w:hAnsi="Palatino Linotype"/>
          <w:i/>
          <w:color w:val="000000" w:themeColor="text1"/>
          <w:sz w:val="24"/>
        </w:rPr>
      </w:pPr>
      <w:r w:rsidRPr="0098061B">
        <w:rPr>
          <w:rFonts w:ascii="Palatino Linotype" w:hAnsi="Palatino Linotype"/>
          <w:i/>
          <w:color w:val="000000" w:themeColor="text1"/>
          <w:sz w:val="24"/>
        </w:rPr>
        <w:t>Los miembros del consejo y del comité no recibirán remuneración alguna por su participación en los mismos.</w:t>
      </w:r>
    </w:p>
    <w:p w14:paraId="70077EFD" w14:textId="77777777" w:rsidR="008F40CB" w:rsidRDefault="008F40CB" w:rsidP="0098061B">
      <w:pPr>
        <w:pStyle w:val="Prrafodelista"/>
        <w:ind w:left="0"/>
        <w:rPr>
          <w:rFonts w:ascii="Palatino Linotype" w:eastAsia="Palatino Linotype" w:hAnsi="Palatino Linotype" w:cs="Palatino Linotype"/>
          <w:i/>
          <w:color w:val="000000" w:themeColor="text1"/>
          <w:sz w:val="24"/>
        </w:rPr>
      </w:pPr>
    </w:p>
    <w:p w14:paraId="1FD0561F" w14:textId="77777777" w:rsidR="00464DAB" w:rsidRPr="0098061B" w:rsidRDefault="00464DAB" w:rsidP="0098061B">
      <w:pPr>
        <w:pStyle w:val="Prrafodelista"/>
        <w:ind w:left="0"/>
        <w:rPr>
          <w:rFonts w:ascii="Palatino Linotype" w:eastAsia="Palatino Linotype" w:hAnsi="Palatino Linotype" w:cs="Palatino Linotype"/>
          <w:i/>
          <w:color w:val="000000" w:themeColor="text1"/>
          <w:sz w:val="24"/>
        </w:rPr>
      </w:pPr>
    </w:p>
    <w:p w14:paraId="6A9F9C1B" w14:textId="77777777" w:rsidR="00AE75F8" w:rsidRPr="0098061B" w:rsidRDefault="008F40CB"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 xml:space="preserve">Es decir, el Sistema busca la implementación general de la Ley General de Contabilidad Gubernamental al estandarizar la contabilidad de las diferentes entidades del sector público para mejorar la transparencia de la información financiera y la rendición de cuentas, </w:t>
      </w:r>
      <w:r w:rsidR="00AE75F8" w:rsidRPr="0098061B">
        <w:rPr>
          <w:rFonts w:ascii="Palatino Linotype" w:eastAsia="Palatino Linotype" w:hAnsi="Palatino Linotype" w:cs="Palatino Linotype"/>
          <w:color w:val="000000" w:themeColor="text1"/>
          <w:sz w:val="24"/>
        </w:rPr>
        <w:t>a través de</w:t>
      </w:r>
      <w:r w:rsidRPr="0098061B">
        <w:rPr>
          <w:rFonts w:ascii="Palatino Linotype" w:eastAsia="Palatino Linotype" w:hAnsi="Palatino Linotype" w:cs="Palatino Linotype"/>
          <w:color w:val="000000" w:themeColor="text1"/>
          <w:sz w:val="24"/>
        </w:rPr>
        <w:t xml:space="preserve"> la inserción de normas contables comunes, alineando a su vez las prácticas contables con las normas internacionales</w:t>
      </w:r>
      <w:r w:rsidR="00AE75F8" w:rsidRPr="0098061B">
        <w:rPr>
          <w:rFonts w:ascii="Palatino Linotype" w:eastAsia="Palatino Linotype" w:hAnsi="Palatino Linotype" w:cs="Palatino Linotype"/>
          <w:color w:val="000000" w:themeColor="text1"/>
          <w:sz w:val="24"/>
        </w:rPr>
        <w:t>.</w:t>
      </w:r>
    </w:p>
    <w:p w14:paraId="08349CBE" w14:textId="77777777" w:rsidR="00AE75F8" w:rsidRPr="0098061B" w:rsidRDefault="00AE75F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Artículo 1.- La presente Ley es de orden público y tiene como objeto establecer los criterios generales que regirán la contabilidad gubernamental y la emisión de información financiera de los entes públicos, con el fin de lograr su adecuada armonización. La presente Ley es de observancia obligatoria para los poderes Ejecutivo, Legislativo y Judicial de la Federación, los estados y el Distrito Federal; los ayuntamientos de los municipios; los órganos político - administrativos de las demarcaciones territoriales del Distrito Federal; las entidades de la administración pública paraestatal, ya sean federales, estatales o municipales y los órganos autónomos federales y estatales. Los gobiernos estatales deberán coordinarse con los municipales para que éstos armonicen su contabilidad con base en las disposiciones de esta Ley. El Gobierno de la Ciudad de México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w:t>
      </w:r>
      <w:r w:rsidRPr="0098061B">
        <w:rPr>
          <w:rFonts w:ascii="Palatino Linotype" w:hAnsi="Palatino Linotype"/>
          <w:i/>
          <w:color w:val="000000" w:themeColor="text1"/>
        </w:rPr>
        <w:lastRenderedPageBreak/>
        <w:t>su caso, costumbres, a las autoridades o representantes para el ejercicio de sus propias formas de gobierno interno.</w:t>
      </w:r>
    </w:p>
    <w:p w14:paraId="656DCBD6" w14:textId="77777777" w:rsidR="00AE75F8" w:rsidRPr="0098061B" w:rsidRDefault="00AE75F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Artículo 2.-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Los entes públicos deberán seguir las mejores prácticas contables nacionales e internacionales en apoyo a las tareas de planeación financiera, control de recursos, análisis y fiscalización.</w:t>
      </w:r>
    </w:p>
    <w:p w14:paraId="4031AE07" w14:textId="77777777" w:rsidR="00AE75F8" w:rsidRPr="0098061B" w:rsidRDefault="00AE75F8" w:rsidP="0098061B">
      <w:pPr>
        <w:pBdr>
          <w:top w:val="nil"/>
          <w:left w:val="nil"/>
          <w:bottom w:val="nil"/>
          <w:right w:val="nil"/>
          <w:between w:val="nil"/>
        </w:pBdr>
        <w:spacing w:line="276" w:lineRule="auto"/>
        <w:jc w:val="both"/>
        <w:rPr>
          <w:rFonts w:ascii="Palatino Linotype" w:hAnsi="Palatino Linotype"/>
          <w:color w:val="000000" w:themeColor="text1"/>
        </w:rPr>
      </w:pPr>
      <w:r w:rsidRPr="0098061B">
        <w:rPr>
          <w:rFonts w:ascii="Palatino Linotype" w:hAnsi="Palatino Linotype"/>
          <w:i/>
          <w:color w:val="000000" w:themeColor="text1"/>
        </w:rPr>
        <w:t>Artículo 16.- 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 Artículo 17.- Cada ente público será responsable de su contabilidad, de la operación del sistema; así como del cumplimiento de lo dispuesto por esta Ley y las decisiones que emita el consejo</w:t>
      </w:r>
      <w:r w:rsidRPr="0098061B">
        <w:rPr>
          <w:rFonts w:ascii="Palatino Linotype" w:hAnsi="Palatino Linotype"/>
          <w:color w:val="000000" w:themeColor="text1"/>
        </w:rPr>
        <w:t>.</w:t>
      </w:r>
    </w:p>
    <w:p w14:paraId="4CEE21DA" w14:textId="77777777" w:rsidR="00AE75F8" w:rsidRPr="0098061B" w:rsidRDefault="00AE75F8" w:rsidP="0098061B">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p>
    <w:p w14:paraId="669583D5" w14:textId="77777777" w:rsidR="00475D2F" w:rsidRPr="0098061B" w:rsidRDefault="008F40CB"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A</w:t>
      </w:r>
      <w:r w:rsidR="00936333" w:rsidRPr="0098061B">
        <w:rPr>
          <w:rFonts w:ascii="Palatino Linotype" w:eastAsia="Palatino Linotype" w:hAnsi="Palatino Linotype" w:cs="Palatino Linotype"/>
          <w:color w:val="000000" w:themeColor="text1"/>
          <w:sz w:val="24"/>
        </w:rPr>
        <w:t xml:space="preserve">sí mismo, </w:t>
      </w:r>
      <w:r w:rsidR="0061505E" w:rsidRPr="0098061B">
        <w:rPr>
          <w:rFonts w:ascii="Palatino Linotype" w:eastAsia="Palatino Linotype" w:hAnsi="Palatino Linotype" w:cs="Palatino Linotype"/>
          <w:color w:val="000000" w:themeColor="text1"/>
          <w:sz w:val="24"/>
        </w:rPr>
        <w:t xml:space="preserve">se advierte de la propia Ley general de Contabilidad Gubernamental </w:t>
      </w:r>
      <w:r w:rsidR="005E2868" w:rsidRPr="0098061B">
        <w:rPr>
          <w:rFonts w:ascii="Palatino Linotype" w:eastAsia="Palatino Linotype" w:hAnsi="Palatino Linotype" w:cs="Palatino Linotype"/>
          <w:color w:val="000000" w:themeColor="text1"/>
          <w:sz w:val="24"/>
        </w:rPr>
        <w:t xml:space="preserve">en su Título Tercero, Capítulo segundo, </w:t>
      </w:r>
      <w:r w:rsidR="0061505E" w:rsidRPr="0098061B">
        <w:rPr>
          <w:rFonts w:ascii="Palatino Linotype" w:eastAsia="Palatino Linotype" w:hAnsi="Palatino Linotype" w:cs="Palatino Linotype"/>
          <w:color w:val="000000" w:themeColor="text1"/>
          <w:sz w:val="24"/>
        </w:rPr>
        <w:t xml:space="preserve">que el Sistema debe cargarse con información relativa al Registro Patrimonial del Municipio consistente en los muebles e inmuebles siguientes: </w:t>
      </w:r>
    </w:p>
    <w:p w14:paraId="10EF61D7" w14:textId="77777777" w:rsidR="0061505E" w:rsidRPr="0098061B" w:rsidRDefault="0061505E"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I.Los inmuebles destinados a un servicio público conforme a la normativa aplicable; excepto los considerados como monumentos arqueológicos, artísticos o históricos conforme a la Ley de la materia; </w:t>
      </w:r>
    </w:p>
    <w:p w14:paraId="4A893851" w14:textId="77777777" w:rsidR="0061505E" w:rsidRPr="0098061B" w:rsidRDefault="0061505E"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II. Mobiliario y equipo, incluido el de cómputo, vehículos y demás bienes muebles al servicio de los entes públicos, y </w:t>
      </w:r>
    </w:p>
    <w:p w14:paraId="0D4252A5" w14:textId="77777777" w:rsidR="0061505E" w:rsidRPr="0098061B" w:rsidRDefault="0061505E"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III. Cualesquiera otros bienes muebles e inmuebles que el consejo determine que deban registrarse.</w:t>
      </w:r>
    </w:p>
    <w:p w14:paraId="446947E7" w14:textId="77777777" w:rsidR="0061505E" w:rsidRPr="0098061B" w:rsidRDefault="0061505E" w:rsidP="0098061B">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15F83918" w14:textId="77777777" w:rsidR="0061505E" w:rsidRPr="0098061B" w:rsidRDefault="0061505E"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De la misma forma, </w:t>
      </w:r>
      <w:r w:rsidR="00F7108D" w:rsidRPr="0098061B">
        <w:rPr>
          <w:rFonts w:ascii="Palatino Linotype" w:eastAsia="Palatino Linotype" w:hAnsi="Palatino Linotype" w:cs="Palatino Linotype"/>
          <w:color w:val="000000" w:themeColor="text1"/>
          <w:sz w:val="24"/>
        </w:rPr>
        <w:t>la información que debe incluirse para registro en el Sistema es la relativa al Registro Contable de Operaciones</w:t>
      </w:r>
      <w:r w:rsidR="005E2868" w:rsidRPr="0098061B">
        <w:rPr>
          <w:rFonts w:ascii="Palatino Linotype" w:eastAsia="Palatino Linotype" w:hAnsi="Palatino Linotype" w:cs="Palatino Linotype"/>
          <w:color w:val="000000" w:themeColor="text1"/>
          <w:sz w:val="24"/>
        </w:rPr>
        <w:t xml:space="preserve"> (Título Tercero, Capítulo Tercero)</w:t>
      </w:r>
      <w:r w:rsidR="00F7108D" w:rsidRPr="0098061B">
        <w:rPr>
          <w:rFonts w:ascii="Palatino Linotype" w:eastAsia="Palatino Linotype" w:hAnsi="Palatino Linotype" w:cs="Palatino Linotype"/>
          <w:color w:val="000000" w:themeColor="text1"/>
          <w:sz w:val="24"/>
        </w:rPr>
        <w:t>, Información Financiera</w:t>
      </w:r>
      <w:r w:rsidR="005E2868" w:rsidRPr="0098061B">
        <w:rPr>
          <w:rFonts w:ascii="Palatino Linotype" w:eastAsia="Palatino Linotype" w:hAnsi="Palatino Linotype" w:cs="Palatino Linotype"/>
          <w:color w:val="000000" w:themeColor="text1"/>
          <w:sz w:val="24"/>
        </w:rPr>
        <w:t xml:space="preserve"> y </w:t>
      </w:r>
      <w:r w:rsidR="00F7108D" w:rsidRPr="0098061B">
        <w:rPr>
          <w:rFonts w:ascii="Palatino Linotype" w:eastAsia="Palatino Linotype" w:hAnsi="Palatino Linotype" w:cs="Palatino Linotype"/>
          <w:color w:val="000000" w:themeColor="text1"/>
          <w:sz w:val="24"/>
        </w:rPr>
        <w:t>Cuenta Pública</w:t>
      </w:r>
      <w:r w:rsidR="005E2868" w:rsidRPr="0098061B">
        <w:rPr>
          <w:rFonts w:ascii="Palatino Linotype" w:eastAsia="Palatino Linotype" w:hAnsi="Palatino Linotype" w:cs="Palatino Linotype"/>
          <w:color w:val="000000" w:themeColor="text1"/>
          <w:sz w:val="24"/>
        </w:rPr>
        <w:t xml:space="preserve"> (Título Cuarto, Capítulo Primero)</w:t>
      </w:r>
      <w:r w:rsidR="00F7108D" w:rsidRPr="0098061B">
        <w:rPr>
          <w:rFonts w:ascii="Palatino Linotype" w:eastAsia="Palatino Linotype" w:hAnsi="Palatino Linotype" w:cs="Palatino Linotype"/>
          <w:color w:val="000000" w:themeColor="text1"/>
          <w:sz w:val="24"/>
        </w:rPr>
        <w:t xml:space="preserve">,  </w:t>
      </w:r>
      <w:r w:rsidR="005E2868" w:rsidRPr="0098061B">
        <w:rPr>
          <w:rFonts w:ascii="Palatino Linotype" w:eastAsia="Palatino Linotype" w:hAnsi="Palatino Linotype" w:cs="Palatino Linotype"/>
          <w:color w:val="000000" w:themeColor="text1"/>
          <w:sz w:val="24"/>
        </w:rPr>
        <w:t xml:space="preserve">misma que deberá publicarse trimestralmente, </w:t>
      </w:r>
      <w:r w:rsidR="00EC163B" w:rsidRPr="0098061B">
        <w:rPr>
          <w:rFonts w:ascii="Palatino Linotype" w:eastAsia="Palatino Linotype" w:hAnsi="Palatino Linotype" w:cs="Palatino Linotype"/>
          <w:color w:val="000000" w:themeColor="text1"/>
          <w:sz w:val="24"/>
        </w:rPr>
        <w:t>debiendo permanecer disponible la información generada de los últimos seis ejercicios fiscales.</w:t>
      </w:r>
    </w:p>
    <w:p w14:paraId="6EB30ED4" w14:textId="77777777" w:rsidR="005E2868" w:rsidRPr="0098061B" w:rsidRDefault="005E2868" w:rsidP="0098061B">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98061B">
        <w:rPr>
          <w:rFonts w:ascii="Palatino Linotype" w:hAnsi="Palatino Linotype"/>
          <w:i/>
          <w:color w:val="000000" w:themeColor="text1"/>
        </w:rPr>
        <w:lastRenderedPageBreak/>
        <w:t>Artículo 58.- La información financiera que deba incluirse en Internet en términos de este Título deberá publicarse por lo menos trimestralmente, a excepción de los informes y documentos de naturaleza anual y otros que por virtud de esta Ley o disposición legal aplicable tengan un plazo y periodicidad determinada, y difundirse en dicho medio dentro de los treinta días naturales siguientes al cierre del período que corresponda. Asimismo, deberá permanecer disponible en Internet la información correspondiente de los últimos seis ejercicios fiscales.</w:t>
      </w:r>
    </w:p>
    <w:p w14:paraId="664CD54C" w14:textId="77777777" w:rsidR="005E2868" w:rsidRPr="0098061B" w:rsidRDefault="005E2868" w:rsidP="009806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2C9FAF3C" w14:textId="77777777" w:rsidR="007A4D77" w:rsidRPr="0098061B" w:rsidRDefault="001B321C"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Por lo que </w:t>
      </w:r>
      <w:r w:rsidR="007A4D77" w:rsidRPr="0098061B">
        <w:rPr>
          <w:rFonts w:ascii="Palatino Linotype" w:eastAsia="Palatino Linotype" w:hAnsi="Palatino Linotype" w:cs="Palatino Linotype"/>
          <w:color w:val="000000" w:themeColor="text1"/>
          <w:sz w:val="24"/>
        </w:rPr>
        <w:t xml:space="preserve">la obligación jurídica </w:t>
      </w:r>
      <w:r w:rsidRPr="0098061B">
        <w:rPr>
          <w:rFonts w:ascii="Palatino Linotype" w:eastAsia="Palatino Linotype" w:hAnsi="Palatino Linotype" w:cs="Palatino Linotype"/>
          <w:color w:val="000000" w:themeColor="text1"/>
          <w:sz w:val="24"/>
        </w:rPr>
        <w:t xml:space="preserve">de la vigilancia y consecuente alimentación de la base de datos del </w:t>
      </w:r>
      <w:r w:rsidR="005E2868" w:rsidRPr="0098061B">
        <w:rPr>
          <w:rFonts w:ascii="Palatino Linotype" w:eastAsia="Palatino Linotype" w:hAnsi="Palatino Linotype" w:cs="Palatino Linotype"/>
          <w:color w:val="000000" w:themeColor="text1"/>
          <w:sz w:val="24"/>
        </w:rPr>
        <w:t xml:space="preserve">SEVAC </w:t>
      </w:r>
      <w:r w:rsidRPr="0098061B">
        <w:rPr>
          <w:rFonts w:ascii="Palatino Linotype" w:eastAsia="Palatino Linotype" w:hAnsi="Palatino Linotype" w:cs="Palatino Linotype"/>
          <w:color w:val="000000" w:themeColor="text1"/>
          <w:sz w:val="24"/>
        </w:rPr>
        <w:t xml:space="preserve"> de acuerd</w:t>
      </w:r>
      <w:r w:rsidR="005E2868" w:rsidRPr="0098061B">
        <w:rPr>
          <w:rFonts w:ascii="Palatino Linotype" w:eastAsia="Palatino Linotype" w:hAnsi="Palatino Linotype" w:cs="Palatino Linotype"/>
          <w:color w:val="000000" w:themeColor="text1"/>
          <w:sz w:val="24"/>
        </w:rPr>
        <w:t>o a la Ley en cita corresponde a la Tesorería Municipal como se aprecia en su artículo 57:</w:t>
      </w:r>
    </w:p>
    <w:p w14:paraId="0512567C" w14:textId="77777777" w:rsidR="007A4D77" w:rsidRPr="0098061B" w:rsidRDefault="005E2868" w:rsidP="0098061B">
      <w:pPr>
        <w:pBdr>
          <w:top w:val="nil"/>
          <w:left w:val="nil"/>
          <w:bottom w:val="nil"/>
          <w:right w:val="nil"/>
          <w:between w:val="nil"/>
        </w:pBdr>
        <w:spacing w:line="276" w:lineRule="auto"/>
        <w:jc w:val="both"/>
        <w:rPr>
          <w:rFonts w:ascii="Palatino Linotype" w:hAnsi="Palatino Linotype"/>
          <w:i/>
          <w:color w:val="000000" w:themeColor="text1"/>
        </w:rPr>
      </w:pPr>
      <w:r w:rsidRPr="0098061B">
        <w:rPr>
          <w:rFonts w:ascii="Palatino Linotype" w:hAnsi="Palatino Linotype"/>
          <w:i/>
          <w:color w:val="000000" w:themeColor="text1"/>
        </w:rPr>
        <w:t xml:space="preserve">Artículo 57.- La Secretaría de Hacienda, las secretarías de finanzas o sus equivalentes de las entidades federativas, </w:t>
      </w:r>
      <w:r w:rsidRPr="0098061B">
        <w:rPr>
          <w:rFonts w:ascii="Palatino Linotype" w:hAnsi="Palatino Linotype"/>
          <w:b/>
          <w:i/>
          <w:color w:val="000000" w:themeColor="text1"/>
        </w:rPr>
        <w:t>así como las tesorerías de los municipios</w:t>
      </w:r>
      <w:r w:rsidRPr="0098061B">
        <w:rPr>
          <w:rFonts w:ascii="Palatino Linotype" w:hAnsi="Palatino Linotype"/>
          <w:i/>
          <w:color w:val="000000" w:themeColor="text1"/>
        </w:rPr>
        <w:t xml:space="preserve"> y sus equivalentes en las demarcaciones territoriales del Distrito Federal, establecerán, en su respectiva página de Internet, los enlaces electrónicos que permitan acceder a la información financiera de todos los entes públicos que conforman el correspondiente orden de gobierno así como a los órganos o instancias de transparencia competentes. En el caso de las secretarías de finanzas o sus equivalentes, podrán incluir, previo convenio administrativo, la información financiera de los municipios de la entidad federativa o, en el caso del Distrito Federal, de sus demarcaciones territoriales.</w:t>
      </w:r>
    </w:p>
    <w:p w14:paraId="2B8C83AD" w14:textId="77777777" w:rsidR="005E2868" w:rsidRPr="0098061B" w:rsidRDefault="005E2868" w:rsidP="0098061B">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p>
    <w:p w14:paraId="48A45944" w14:textId="77777777" w:rsidR="00EC163B" w:rsidRPr="0098061B" w:rsidRDefault="00EC163B"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Ahora bien, abordando el punto número seis de la solicitud de información relativo al interés del particular por conocer los Comités de Participación Ciudadana existentes en la plataforma MIDS, que por ser nuevamente omiso el particular al señalar temporalidad que la misma corresponde a la información cargada a la </w:t>
      </w:r>
      <w:r w:rsidRPr="0098061B">
        <w:rPr>
          <w:rFonts w:ascii="Palatino Linotype" w:eastAsia="Palatino Linotype" w:hAnsi="Palatino Linotype" w:cs="Palatino Linotype"/>
          <w:b/>
          <w:color w:val="000000" w:themeColor="text1"/>
          <w:sz w:val="24"/>
        </w:rPr>
        <w:t>Matriz de Inversión para el Desarrollo Social</w:t>
      </w:r>
      <w:r w:rsidRPr="0098061B">
        <w:rPr>
          <w:rFonts w:ascii="Palatino Linotype" w:eastAsia="Palatino Linotype" w:hAnsi="Palatino Linotype" w:cs="Palatino Linotype"/>
          <w:color w:val="000000" w:themeColor="text1"/>
          <w:sz w:val="24"/>
        </w:rPr>
        <w:t xml:space="preserve"> del último año</w:t>
      </w:r>
      <w:r w:rsidR="00CC33EE" w:rsidRPr="0098061B">
        <w:rPr>
          <w:rFonts w:ascii="Palatino Linotype" w:eastAsia="Palatino Linotype" w:hAnsi="Palatino Linotype" w:cs="Palatino Linotype"/>
          <w:color w:val="000000" w:themeColor="text1"/>
          <w:sz w:val="24"/>
        </w:rPr>
        <w:t>;</w:t>
      </w:r>
      <w:r w:rsidRPr="0098061B">
        <w:rPr>
          <w:rFonts w:ascii="Palatino Linotype" w:eastAsia="Palatino Linotype" w:hAnsi="Palatino Linotype" w:cs="Palatino Linotype"/>
          <w:color w:val="000000" w:themeColor="text1"/>
          <w:sz w:val="24"/>
        </w:rPr>
        <w:t xml:space="preserve"> dicha matriz </w:t>
      </w:r>
      <w:r w:rsidRPr="0098061B">
        <w:rPr>
          <w:rFonts w:ascii="Palatino Linotype" w:hAnsi="Palatino Linotype"/>
          <w:color w:val="000000" w:themeColor="text1"/>
          <w:sz w:val="24"/>
        </w:rPr>
        <w:t xml:space="preserve">conforme al numeral 1.3 del Acuerdo por el que se emiten los Lineamientos del </w:t>
      </w:r>
      <w:r w:rsidRPr="0098061B">
        <w:rPr>
          <w:rFonts w:ascii="Palatino Linotype" w:hAnsi="Palatino Linotype"/>
          <w:b/>
          <w:color w:val="000000" w:themeColor="text1"/>
          <w:sz w:val="24"/>
        </w:rPr>
        <w:t>Fondo de Aportaciones para la Infraestructura Social</w:t>
      </w:r>
      <w:r w:rsidRPr="0098061B">
        <w:rPr>
          <w:rFonts w:ascii="Palatino Linotype" w:hAnsi="Palatino Linotype"/>
          <w:color w:val="000000" w:themeColor="text1"/>
          <w:sz w:val="24"/>
        </w:rPr>
        <w:t xml:space="preserve"> (FAIS), se define como una herramienta utilizada por los gobiernos locales para reportar la planeación de proyectos de obras y acciones con recursos del FAIS conforme al proceso y mecanismos establecidos en el Manual de operación MIDS e identificar la incidencia de los proyectos que </w:t>
      </w:r>
      <w:r w:rsidRPr="0098061B">
        <w:rPr>
          <w:rFonts w:ascii="Palatino Linotype" w:hAnsi="Palatino Linotype"/>
          <w:color w:val="000000" w:themeColor="text1"/>
          <w:sz w:val="24"/>
        </w:rPr>
        <w:lastRenderedPageBreak/>
        <w:t>realicen los gobiernos locales en los indicadores de situación de pobreza y rezago social que se señalan en el Informe Anual, en cumplimiento a los fines y objetivos establecidos en la Ley de Coordinación Fiscal.</w:t>
      </w:r>
    </w:p>
    <w:p w14:paraId="6401623D" w14:textId="77777777" w:rsidR="00CC33EE" w:rsidRPr="0098061B" w:rsidRDefault="00CC33EE" w:rsidP="009806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2422A484" w14:textId="77777777" w:rsidR="005042DC" w:rsidRPr="0098061B" w:rsidRDefault="005042DC"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hAnsi="Palatino Linotype"/>
          <w:color w:val="000000" w:themeColor="text1"/>
          <w:sz w:val="24"/>
        </w:rPr>
        <w:t>Con relación a lo anterior, el 13 de marzo de 2020 se publicó en el Diario Oficial de la Federación, el Acuerdo por el que se emiten los Lineamientos del Fondo de Aportaciones para la Infraestructura Social, el cual establece en el numeral 3.1.1 fracción II que Bienestar, a través de la D</w:t>
      </w:r>
      <w:r w:rsidR="00CC33EE" w:rsidRPr="0098061B">
        <w:rPr>
          <w:rFonts w:ascii="Palatino Linotype" w:hAnsi="Palatino Linotype"/>
          <w:color w:val="000000" w:themeColor="text1"/>
          <w:sz w:val="24"/>
        </w:rPr>
        <w:t xml:space="preserve">irección </w:t>
      </w:r>
      <w:r w:rsidRPr="0098061B">
        <w:rPr>
          <w:rFonts w:ascii="Palatino Linotype" w:hAnsi="Palatino Linotype"/>
          <w:color w:val="000000" w:themeColor="text1"/>
          <w:sz w:val="24"/>
        </w:rPr>
        <w:t>G</w:t>
      </w:r>
      <w:r w:rsidR="00CC33EE" w:rsidRPr="0098061B">
        <w:rPr>
          <w:rFonts w:ascii="Palatino Linotype" w:hAnsi="Palatino Linotype"/>
          <w:color w:val="000000" w:themeColor="text1"/>
          <w:sz w:val="24"/>
        </w:rPr>
        <w:t xml:space="preserve">eneral de </w:t>
      </w:r>
      <w:r w:rsidRPr="0098061B">
        <w:rPr>
          <w:rFonts w:ascii="Palatino Linotype" w:hAnsi="Palatino Linotype"/>
          <w:color w:val="000000" w:themeColor="text1"/>
          <w:sz w:val="24"/>
        </w:rPr>
        <w:t>D</w:t>
      </w:r>
      <w:r w:rsidR="00CC33EE" w:rsidRPr="0098061B">
        <w:rPr>
          <w:rFonts w:ascii="Palatino Linotype" w:hAnsi="Palatino Linotype"/>
          <w:color w:val="000000" w:themeColor="text1"/>
          <w:sz w:val="24"/>
        </w:rPr>
        <w:t xml:space="preserve">esarrollo </w:t>
      </w:r>
      <w:r w:rsidRPr="0098061B">
        <w:rPr>
          <w:rFonts w:ascii="Palatino Linotype" w:hAnsi="Palatino Linotype"/>
          <w:color w:val="000000" w:themeColor="text1"/>
          <w:sz w:val="24"/>
        </w:rPr>
        <w:t>R</w:t>
      </w:r>
      <w:r w:rsidR="00CC33EE" w:rsidRPr="0098061B">
        <w:rPr>
          <w:rFonts w:ascii="Palatino Linotype" w:hAnsi="Palatino Linotype"/>
          <w:color w:val="000000" w:themeColor="text1"/>
          <w:sz w:val="24"/>
        </w:rPr>
        <w:t>egional</w:t>
      </w:r>
      <w:r w:rsidRPr="0098061B">
        <w:rPr>
          <w:rFonts w:ascii="Palatino Linotype" w:hAnsi="Palatino Linotype"/>
          <w:color w:val="000000" w:themeColor="text1"/>
          <w:sz w:val="24"/>
        </w:rPr>
        <w:t xml:space="preserve">, durante el proceso de planeación, emitirá manifestación de procedencia de los proyectos de obras y acciones a través de la MIDS. </w:t>
      </w:r>
    </w:p>
    <w:p w14:paraId="600E1413" w14:textId="77777777" w:rsidR="005042DC" w:rsidRPr="0098061B" w:rsidRDefault="005042DC" w:rsidP="009806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1724F89E" w14:textId="77777777" w:rsidR="005042DC" w:rsidRPr="0098061B" w:rsidRDefault="007A4D77"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 xml:space="preserve">Ahora bien, </w:t>
      </w:r>
      <w:r w:rsidR="005042DC" w:rsidRPr="0098061B">
        <w:rPr>
          <w:rFonts w:ascii="Palatino Linotype" w:eastAsia="Palatino Linotype" w:hAnsi="Palatino Linotype" w:cs="Palatino Linotype"/>
          <w:color w:val="000000" w:themeColor="text1"/>
          <w:sz w:val="24"/>
        </w:rPr>
        <w:t xml:space="preserve">según el Manual del Usuario y Operación de la Matriz de Inversión para el Desarrollo Social señala que </w:t>
      </w:r>
      <w:r w:rsidR="009D054C" w:rsidRPr="0098061B">
        <w:rPr>
          <w:rFonts w:ascii="Palatino Linotype" w:eastAsia="Palatino Linotype" w:hAnsi="Palatino Linotype" w:cs="Palatino Linotype"/>
          <w:color w:val="000000" w:themeColor="text1"/>
          <w:sz w:val="24"/>
        </w:rPr>
        <w:t>e</w:t>
      </w:r>
      <w:r w:rsidR="005042DC" w:rsidRPr="0098061B">
        <w:rPr>
          <w:rFonts w:ascii="Palatino Linotype" w:hAnsi="Palatino Linotype"/>
          <w:color w:val="000000" w:themeColor="text1"/>
          <w:sz w:val="24"/>
        </w:rPr>
        <w:t xml:space="preserve">l ingreso a la MIDS es limitado, </w:t>
      </w:r>
      <w:r w:rsidR="00CC33EE" w:rsidRPr="0098061B">
        <w:rPr>
          <w:rFonts w:ascii="Palatino Linotype" w:hAnsi="Palatino Linotype"/>
          <w:color w:val="000000" w:themeColor="text1"/>
          <w:sz w:val="24"/>
        </w:rPr>
        <w:t xml:space="preserve">por lo que </w:t>
      </w:r>
      <w:r w:rsidR="005042DC" w:rsidRPr="0098061B">
        <w:rPr>
          <w:rFonts w:ascii="Palatino Linotype" w:hAnsi="Palatino Linotype"/>
          <w:color w:val="000000" w:themeColor="text1"/>
          <w:sz w:val="24"/>
        </w:rPr>
        <w:t>el sistema  requi</w:t>
      </w:r>
      <w:r w:rsidR="00CC33EE" w:rsidRPr="0098061B">
        <w:rPr>
          <w:rFonts w:ascii="Palatino Linotype" w:hAnsi="Palatino Linotype"/>
          <w:color w:val="000000" w:themeColor="text1"/>
          <w:sz w:val="24"/>
        </w:rPr>
        <w:t>ere un usuario y una contraseña de acceso.</w:t>
      </w:r>
      <w:r w:rsidR="005042DC" w:rsidRPr="0098061B">
        <w:rPr>
          <w:rFonts w:ascii="Palatino Linotype" w:hAnsi="Palatino Linotype"/>
          <w:color w:val="000000" w:themeColor="text1"/>
          <w:sz w:val="24"/>
        </w:rPr>
        <w:t xml:space="preserve"> El control en el acceso tiene el propósito de asegurar el ingreso únicamente del servidor público designado por cada uno de los gobiernos locales para realizar la carga responsable de los proyectos de obras y acciones. Únicamente se otorgará un usuario y contraseña por cada uno de los gobiernos locales.</w:t>
      </w:r>
      <w:r w:rsidR="005042DC" w:rsidRPr="0098061B">
        <w:rPr>
          <w:rFonts w:ascii="Palatino Linotype" w:eastAsia="Palatino Linotype" w:hAnsi="Palatino Linotype" w:cs="Palatino Linotype"/>
          <w:color w:val="000000" w:themeColor="text1"/>
          <w:sz w:val="24"/>
        </w:rPr>
        <w:t xml:space="preserve"> </w:t>
      </w:r>
    </w:p>
    <w:p w14:paraId="00628577" w14:textId="77777777" w:rsidR="005042DC" w:rsidRPr="0098061B" w:rsidRDefault="005042DC" w:rsidP="0098061B">
      <w:pPr>
        <w:pStyle w:val="Prrafodelista"/>
        <w:ind w:left="0"/>
        <w:rPr>
          <w:rFonts w:ascii="Palatino Linotype" w:eastAsia="Palatino Linotype" w:hAnsi="Palatino Linotype" w:cs="Palatino Linotype"/>
          <w:color w:val="000000" w:themeColor="text1"/>
          <w:sz w:val="24"/>
        </w:rPr>
      </w:pPr>
    </w:p>
    <w:p w14:paraId="5EA6E552" w14:textId="77777777" w:rsidR="005042DC" w:rsidRPr="0098061B" w:rsidRDefault="005042DC"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hAnsi="Palatino Linotype"/>
          <w:color w:val="000000" w:themeColor="text1"/>
          <w:sz w:val="24"/>
        </w:rPr>
        <w:t xml:space="preserve">El numeral 3.1.2 de los Lineamientos FAIS, establece como responsabilidad de los gobiernos locales, nombrar a más tardar el último día hábil de febrero, del ejercicio fiscal correspondiente, un servidor público con nivel mínimo de director de área o equivalente, que fungirá como enlace FAIS. Dicha designación deberá hacerse mediante oficio enviado a la DGDR, a través de la plataforma "Solicitud Usuarios MIDS" en la liga </w:t>
      </w:r>
      <w:hyperlink r:id="rId11" w:history="1">
        <w:r w:rsidR="00CC33EE" w:rsidRPr="0098061B">
          <w:rPr>
            <w:rStyle w:val="Hipervnculo"/>
            <w:rFonts w:ascii="Palatino Linotype" w:hAnsi="Palatino Linotype"/>
            <w:color w:val="000000" w:themeColor="text1"/>
            <w:sz w:val="24"/>
          </w:rPr>
          <w:t>https://aplicaciones.bienestar.gob.mx/pls/RCP/rcp.pkg_usuario_mids.c</w:t>
        </w:r>
      </w:hyperlink>
      <w:r w:rsidR="00CC33EE" w:rsidRPr="0098061B">
        <w:rPr>
          <w:rFonts w:ascii="Palatino Linotype" w:hAnsi="Palatino Linotype"/>
          <w:color w:val="000000" w:themeColor="text1"/>
          <w:sz w:val="24"/>
        </w:rPr>
        <w:t xml:space="preserve"> </w:t>
      </w:r>
    </w:p>
    <w:p w14:paraId="43B85262" w14:textId="77777777" w:rsidR="005042DC" w:rsidRPr="0098061B" w:rsidRDefault="005042DC" w:rsidP="0098061B">
      <w:pPr>
        <w:pStyle w:val="Prrafodelista"/>
        <w:ind w:left="0"/>
        <w:rPr>
          <w:rFonts w:ascii="Palatino Linotype" w:eastAsia="Palatino Linotype" w:hAnsi="Palatino Linotype" w:cs="Palatino Linotype"/>
          <w:color w:val="000000" w:themeColor="text1"/>
          <w:sz w:val="24"/>
        </w:rPr>
      </w:pPr>
    </w:p>
    <w:p w14:paraId="113D486E" w14:textId="77777777" w:rsidR="00B334BD" w:rsidRPr="0098061B" w:rsidRDefault="00CC33EE" w:rsidP="0098061B">
      <w:pPr>
        <w:pStyle w:val="Prrafodelista"/>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lastRenderedPageBreak/>
        <w:t xml:space="preserve">Ahora bien en cuanto a la </w:t>
      </w:r>
      <w:r w:rsidR="00B334BD" w:rsidRPr="0098061B">
        <w:rPr>
          <w:rFonts w:ascii="Palatino Linotype" w:eastAsia="Palatino Linotype" w:hAnsi="Palatino Linotype" w:cs="Palatino Linotype"/>
          <w:color w:val="000000" w:themeColor="text1"/>
          <w:sz w:val="24"/>
        </w:rPr>
        <w:t xml:space="preserve">información requerida por la Matriz referente a </w:t>
      </w:r>
      <w:r w:rsidRPr="0098061B">
        <w:rPr>
          <w:rFonts w:ascii="Palatino Linotype" w:eastAsia="Palatino Linotype" w:hAnsi="Palatino Linotype" w:cs="Palatino Linotype"/>
          <w:color w:val="000000" w:themeColor="text1"/>
          <w:sz w:val="24"/>
        </w:rPr>
        <w:t xml:space="preserve"> Comités de Participación Social</w:t>
      </w:r>
      <w:r w:rsidR="00B334BD" w:rsidRPr="0098061B">
        <w:rPr>
          <w:rFonts w:ascii="Palatino Linotype" w:eastAsia="Palatino Linotype" w:hAnsi="Palatino Linotype" w:cs="Palatino Linotype"/>
          <w:color w:val="000000" w:themeColor="text1"/>
          <w:sz w:val="24"/>
        </w:rPr>
        <w:t xml:space="preserve"> para el municipio que nos incumbe</w:t>
      </w:r>
      <w:r w:rsidRPr="0098061B">
        <w:rPr>
          <w:rFonts w:ascii="Palatino Linotype" w:eastAsia="Palatino Linotype" w:hAnsi="Palatino Linotype" w:cs="Palatino Linotype"/>
          <w:color w:val="000000" w:themeColor="text1"/>
          <w:sz w:val="24"/>
        </w:rPr>
        <w:t xml:space="preserve">, el Manual de referencia requiere información relativa a conocer si la obra </w:t>
      </w:r>
      <w:r w:rsidR="00B334BD" w:rsidRPr="0098061B">
        <w:rPr>
          <w:rFonts w:ascii="Palatino Linotype" w:eastAsia="Palatino Linotype" w:hAnsi="Palatino Linotype" w:cs="Palatino Linotype"/>
          <w:color w:val="000000" w:themeColor="text1"/>
          <w:sz w:val="24"/>
        </w:rPr>
        <w:t>fue resultado de un consenso con el Comité de Participación Social, dato a llenar dentro de la Justificación del Proyecto.</w:t>
      </w:r>
    </w:p>
    <w:p w14:paraId="77105ABB" w14:textId="77777777" w:rsidR="00B334BD" w:rsidRPr="0098061B" w:rsidRDefault="00B334BD" w:rsidP="0098061B">
      <w:pPr>
        <w:pStyle w:val="Prrafodelista"/>
        <w:ind w:left="0"/>
        <w:rPr>
          <w:rFonts w:ascii="Palatino Linotype" w:eastAsia="Palatino Linotype" w:hAnsi="Palatino Linotype" w:cs="Palatino Linotype"/>
          <w:color w:val="000000" w:themeColor="text1"/>
          <w:sz w:val="24"/>
        </w:rPr>
      </w:pPr>
    </w:p>
    <w:p w14:paraId="4975AFAB" w14:textId="77777777" w:rsidR="00DD4821" w:rsidRPr="0098061B" w:rsidRDefault="00B334BD" w:rsidP="0098061B">
      <w:pPr>
        <w:pStyle w:val="Prrafodelista"/>
        <w:numPr>
          <w:ilvl w:val="0"/>
          <w:numId w:val="31"/>
        </w:numPr>
        <w:spacing w:line="360" w:lineRule="auto"/>
        <w:ind w:left="0" w:firstLine="0"/>
        <w:jc w:val="both"/>
        <w:rPr>
          <w:rFonts w:ascii="Palatino Linotype" w:eastAsia="Palatino Linotype" w:hAnsi="Palatino Linotype" w:cs="Palatino Linotype"/>
          <w:color w:val="000000" w:themeColor="text1"/>
          <w:sz w:val="24"/>
          <w:lang w:val="es-ES_tradnl" w:eastAsia="es-ES"/>
        </w:rPr>
      </w:pPr>
      <w:r w:rsidRPr="0098061B">
        <w:rPr>
          <w:rFonts w:ascii="Palatino Linotype" w:eastAsia="Palatino Linotype" w:hAnsi="Palatino Linotype" w:cs="Palatino Linotype"/>
          <w:color w:val="000000" w:themeColor="text1"/>
          <w:sz w:val="24"/>
        </w:rPr>
        <w:t xml:space="preserve">Por lo que al hacer propia la obligación de atender el requerimiento de información  el Director de Obras Públicas al </w:t>
      </w:r>
      <w:r w:rsidR="004C23CD" w:rsidRPr="0098061B">
        <w:rPr>
          <w:rFonts w:ascii="Palatino Linotype" w:eastAsia="Palatino Linotype" w:hAnsi="Palatino Linotype" w:cs="Palatino Linotype"/>
          <w:color w:val="000000" w:themeColor="text1"/>
          <w:sz w:val="24"/>
        </w:rPr>
        <w:t xml:space="preserve">haber </w:t>
      </w:r>
      <w:r w:rsidRPr="0098061B">
        <w:rPr>
          <w:rFonts w:ascii="Palatino Linotype" w:eastAsia="Palatino Linotype" w:hAnsi="Palatino Linotype" w:cs="Palatino Linotype"/>
          <w:color w:val="000000" w:themeColor="text1"/>
          <w:sz w:val="24"/>
        </w:rPr>
        <w:t>solicita</w:t>
      </w:r>
      <w:r w:rsidR="004C23CD" w:rsidRPr="0098061B">
        <w:rPr>
          <w:rFonts w:ascii="Palatino Linotype" w:eastAsia="Palatino Linotype" w:hAnsi="Palatino Linotype" w:cs="Palatino Linotype"/>
          <w:color w:val="000000" w:themeColor="text1"/>
          <w:sz w:val="24"/>
        </w:rPr>
        <w:t>do</w:t>
      </w:r>
      <w:r w:rsidRPr="0098061B">
        <w:rPr>
          <w:rFonts w:ascii="Palatino Linotype" w:eastAsia="Palatino Linotype" w:hAnsi="Palatino Linotype" w:cs="Palatino Linotype"/>
          <w:color w:val="000000" w:themeColor="text1"/>
          <w:sz w:val="24"/>
        </w:rPr>
        <w:t xml:space="preserve"> un cambio de modalidad en razón de no contar con las capacidades técnicas para clasificar la información</w:t>
      </w:r>
      <w:r w:rsidR="004C23CD" w:rsidRPr="0098061B">
        <w:rPr>
          <w:rFonts w:ascii="Palatino Linotype" w:eastAsia="Palatino Linotype" w:hAnsi="Palatino Linotype" w:cs="Palatino Linotype"/>
          <w:color w:val="000000" w:themeColor="text1"/>
          <w:sz w:val="24"/>
        </w:rPr>
        <w:t xml:space="preserve"> </w:t>
      </w:r>
      <w:r w:rsidR="00DD4821" w:rsidRPr="0098061B">
        <w:rPr>
          <w:rFonts w:ascii="Palatino Linotype" w:eastAsia="Palatino Linotype" w:hAnsi="Palatino Linotype" w:cs="Palatino Linotype"/>
          <w:color w:val="000000" w:themeColor="text1"/>
          <w:sz w:val="24"/>
        </w:rPr>
        <w:t xml:space="preserve">requerida </w:t>
      </w:r>
      <w:r w:rsidR="004C23CD" w:rsidRPr="0098061B">
        <w:rPr>
          <w:rFonts w:ascii="Palatino Linotype" w:eastAsia="Palatino Linotype" w:hAnsi="Palatino Linotype" w:cs="Palatino Linotype"/>
          <w:color w:val="000000" w:themeColor="text1"/>
          <w:sz w:val="24"/>
        </w:rPr>
        <w:t>es que se aprecia que es el funcionario designado por el Ayuntamiento para el manejo de la Matriz de Inversión para el Desarrollo Social</w:t>
      </w:r>
      <w:r w:rsidR="00DD4821" w:rsidRPr="0098061B">
        <w:rPr>
          <w:rFonts w:ascii="Palatino Linotype" w:eastAsia="Palatino Linotype" w:hAnsi="Palatino Linotype" w:cs="Palatino Linotype"/>
          <w:color w:val="000000" w:themeColor="text1"/>
          <w:sz w:val="24"/>
        </w:rPr>
        <w:t>;</w:t>
      </w:r>
      <w:r w:rsidR="004C23CD" w:rsidRPr="0098061B">
        <w:rPr>
          <w:rFonts w:ascii="Palatino Linotype" w:eastAsia="Palatino Linotype" w:hAnsi="Palatino Linotype" w:cs="Palatino Linotype"/>
          <w:color w:val="000000" w:themeColor="text1"/>
          <w:sz w:val="24"/>
        </w:rPr>
        <w:t xml:space="preserve"> sin embargo se aprecia que la información requerida por tal Sistema Informático requiere de conocer si hubo o no participación de los Comités de Participación Social en la conformación de los Proyectos, por lo que al tratarse de información estadística la misma no amerita clasificación y por ende la solicitud de cambio de modalidad resulta fútil</w:t>
      </w:r>
      <w:r w:rsidR="00DD4821" w:rsidRPr="0098061B">
        <w:rPr>
          <w:rFonts w:ascii="Palatino Linotype" w:eastAsia="Palatino Linotype" w:hAnsi="Palatino Linotype" w:cs="Palatino Linotype"/>
          <w:color w:val="000000" w:themeColor="text1"/>
          <w:sz w:val="24"/>
        </w:rPr>
        <w:t xml:space="preserve"> de conformidad </w:t>
      </w:r>
      <w:r w:rsidR="00DD4821" w:rsidRPr="0098061B">
        <w:rPr>
          <w:rFonts w:ascii="Palatino Linotype" w:eastAsia="Palatino Linotype" w:hAnsi="Palatino Linotype" w:cs="Palatino Linotype"/>
          <w:color w:val="000000" w:themeColor="text1"/>
          <w:sz w:val="24"/>
          <w:lang w:val="es-ES_tradnl" w:eastAsia="es-ES"/>
        </w:rPr>
        <w:t xml:space="preserve">con la Ley de Transparencia y Acceso a la Información Pública del Estado de México y Municipios. </w:t>
      </w:r>
    </w:p>
    <w:p w14:paraId="42E11727" w14:textId="77777777" w:rsidR="00DD4821" w:rsidRPr="0098061B" w:rsidRDefault="00DD4821" w:rsidP="0098061B">
      <w:pPr>
        <w:pStyle w:val="Prrafodelista"/>
        <w:ind w:left="0"/>
        <w:jc w:val="both"/>
        <w:rPr>
          <w:rFonts w:ascii="Palatino Linotype" w:eastAsia="Palatino Linotype" w:hAnsi="Palatino Linotype" w:cs="Palatino Linotype"/>
          <w:i/>
          <w:color w:val="000000" w:themeColor="text1"/>
          <w:sz w:val="24"/>
          <w:lang w:eastAsia="es-ES"/>
        </w:rPr>
      </w:pPr>
      <w:r w:rsidRPr="0098061B">
        <w:rPr>
          <w:rFonts w:ascii="Palatino Linotype" w:eastAsia="Palatino Linotype" w:hAnsi="Palatino Linotype" w:cs="Palatino Linotype"/>
          <w:b/>
          <w:i/>
          <w:color w:val="000000" w:themeColor="text1"/>
          <w:sz w:val="24"/>
          <w:lang w:eastAsia="es-ES"/>
        </w:rPr>
        <w:t>Artículo 92.</w:t>
      </w:r>
      <w:r w:rsidRPr="0098061B">
        <w:rPr>
          <w:rFonts w:ascii="Palatino Linotype" w:eastAsia="Palatino Linotype" w:hAnsi="Palatino Linotype" w:cs="Palatino Linotype"/>
          <w:i/>
          <w:color w:val="000000" w:themeColor="text1"/>
          <w:sz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041F973" w14:textId="77777777" w:rsidR="00DD4821" w:rsidRPr="0098061B" w:rsidRDefault="00DD4821" w:rsidP="0098061B">
      <w:pPr>
        <w:pStyle w:val="Prrafodelista"/>
        <w:ind w:left="0"/>
        <w:jc w:val="right"/>
        <w:rPr>
          <w:rFonts w:ascii="Palatino Linotype" w:eastAsia="Palatino Linotype" w:hAnsi="Palatino Linotype" w:cs="Palatino Linotype"/>
          <w:b/>
          <w:i/>
          <w:color w:val="000000" w:themeColor="text1"/>
          <w:sz w:val="24"/>
          <w:lang w:eastAsia="es-ES"/>
        </w:rPr>
      </w:pPr>
    </w:p>
    <w:p w14:paraId="0E0B9928" w14:textId="77777777" w:rsidR="00DD4821" w:rsidRPr="0098061B" w:rsidRDefault="00DD4821" w:rsidP="0098061B">
      <w:pPr>
        <w:pStyle w:val="Prrafodelista"/>
        <w:ind w:left="0"/>
        <w:jc w:val="both"/>
        <w:rPr>
          <w:rFonts w:ascii="Palatino Linotype" w:eastAsia="Palatino Linotype" w:hAnsi="Palatino Linotype" w:cs="Palatino Linotype"/>
          <w:i/>
          <w:color w:val="000000" w:themeColor="text1"/>
          <w:sz w:val="24"/>
          <w:lang w:eastAsia="es-ES"/>
        </w:rPr>
      </w:pPr>
      <w:r w:rsidRPr="0098061B">
        <w:rPr>
          <w:rFonts w:ascii="Palatino Linotype" w:eastAsia="Palatino Linotype" w:hAnsi="Palatino Linotype" w:cs="Palatino Linotype"/>
          <w:b/>
          <w:i/>
          <w:color w:val="000000" w:themeColor="text1"/>
          <w:sz w:val="24"/>
          <w:lang w:eastAsia="es-ES"/>
        </w:rPr>
        <w:t>XXXIV.</w:t>
      </w:r>
      <w:r w:rsidRPr="0098061B">
        <w:rPr>
          <w:rFonts w:ascii="Palatino Linotype" w:eastAsia="Palatino Linotype" w:hAnsi="Palatino Linotype" w:cs="Palatino Linotype"/>
          <w:i/>
          <w:color w:val="000000" w:themeColor="text1"/>
          <w:sz w:val="24"/>
          <w:lang w:eastAsia="es-ES"/>
        </w:rPr>
        <w:t xml:space="preserve"> Las estadísticas que generen en cumplimiento de sus facultades, competencias o funciones con la mayor desagregación posible;</w:t>
      </w:r>
    </w:p>
    <w:p w14:paraId="6DFF47FB" w14:textId="77777777" w:rsidR="00DD4821" w:rsidRPr="0098061B" w:rsidRDefault="00DD4821" w:rsidP="0098061B">
      <w:pPr>
        <w:pStyle w:val="Prrafodelista"/>
        <w:ind w:left="0"/>
        <w:jc w:val="both"/>
        <w:rPr>
          <w:rFonts w:ascii="Palatino Linotype" w:eastAsia="Palatino Linotype" w:hAnsi="Palatino Linotype" w:cs="Palatino Linotype"/>
          <w:i/>
          <w:color w:val="000000" w:themeColor="text1"/>
          <w:sz w:val="24"/>
          <w:lang w:val="es-ES_tradnl" w:eastAsia="es-ES"/>
        </w:rPr>
      </w:pPr>
    </w:p>
    <w:p w14:paraId="757947B7" w14:textId="77777777" w:rsidR="001B321C" w:rsidRPr="0098061B" w:rsidRDefault="004C23CD" w:rsidP="009806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 xml:space="preserve"> </w:t>
      </w:r>
    </w:p>
    <w:p w14:paraId="48C12819" w14:textId="77777777" w:rsidR="00963F9C" w:rsidRPr="0098061B" w:rsidRDefault="009D054C" w:rsidP="0098061B">
      <w:pPr>
        <w:numPr>
          <w:ilvl w:val="0"/>
          <w:numId w:val="2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Por lo expuesto, se advierte la interacción estrecha de la Tesorería Municipal </w:t>
      </w:r>
      <w:r w:rsidR="002276C8" w:rsidRPr="0098061B">
        <w:rPr>
          <w:rFonts w:ascii="Palatino Linotype" w:eastAsia="Palatino Linotype" w:hAnsi="Palatino Linotype" w:cs="Palatino Linotype"/>
          <w:color w:val="000000" w:themeColor="text1"/>
        </w:rPr>
        <w:t xml:space="preserve"> en cuanto hace </w:t>
      </w:r>
      <w:r w:rsidR="009F05ED" w:rsidRPr="0098061B">
        <w:rPr>
          <w:rFonts w:ascii="Palatino Linotype" w:eastAsia="Palatino Linotype" w:hAnsi="Palatino Linotype" w:cs="Palatino Linotype"/>
          <w:color w:val="000000" w:themeColor="text1"/>
        </w:rPr>
        <w:t>a</w:t>
      </w:r>
      <w:r w:rsidR="002276C8" w:rsidRPr="0098061B">
        <w:rPr>
          <w:rFonts w:ascii="Palatino Linotype" w:eastAsia="Palatino Linotype" w:hAnsi="Palatino Linotype" w:cs="Palatino Linotype"/>
          <w:color w:val="000000" w:themeColor="text1"/>
        </w:rPr>
        <w:t>l llenado de la información,  así mismo por generar poseer y administrar  la información requerida en las diferentes plataformas d</w:t>
      </w:r>
      <w:r w:rsidR="009F05ED" w:rsidRPr="0098061B">
        <w:rPr>
          <w:rFonts w:ascii="Palatino Linotype" w:eastAsia="Palatino Linotype" w:hAnsi="Palatino Linotype" w:cs="Palatino Linotype"/>
          <w:color w:val="000000" w:themeColor="text1"/>
        </w:rPr>
        <w:t xml:space="preserve">igitales gubernamentales sin embargo al ser omiso  de responder en cuanto a los puntos dos, tres, cuatro y cinco de la solicitud del </w:t>
      </w:r>
      <w:r w:rsidR="009F05ED" w:rsidRPr="0098061B">
        <w:rPr>
          <w:rFonts w:ascii="Palatino Linotype" w:eastAsia="Palatino Linotype" w:hAnsi="Palatino Linotype" w:cs="Palatino Linotype"/>
          <w:color w:val="000000" w:themeColor="text1"/>
        </w:rPr>
        <w:lastRenderedPageBreak/>
        <w:t xml:space="preserve">recurrente siendo evidente su obligación de transparencia </w:t>
      </w:r>
      <w:r w:rsidR="00963F9C" w:rsidRPr="0098061B">
        <w:rPr>
          <w:rFonts w:ascii="Palatino Linotype" w:eastAsia="Palatino Linotype" w:hAnsi="Palatino Linotype" w:cs="Palatino Linotype"/>
          <w:color w:val="000000" w:themeColor="text1"/>
        </w:rPr>
        <w:t xml:space="preserve">vulneró el derecho de Transparencia y Acceso a la Información Pública por lo que se debe de referir  que lo solicitado tiene carácter de información pública de oficio de acuerdo con el artículo 92 de la Ley de Transparencia y Acceso a la Información Pública del Estado de México y Municipios. </w:t>
      </w:r>
    </w:p>
    <w:p w14:paraId="352C2139" w14:textId="77777777" w:rsidR="00963F9C" w:rsidRPr="0098061B" w:rsidRDefault="00963F9C" w:rsidP="0098061B">
      <w:pPr>
        <w:pBdr>
          <w:top w:val="nil"/>
          <w:left w:val="nil"/>
          <w:bottom w:val="nil"/>
          <w:right w:val="nil"/>
          <w:between w:val="nil"/>
        </w:pBd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92.</w:t>
      </w:r>
      <w:r w:rsidRPr="0098061B">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9034EE3" w14:textId="77777777" w:rsidR="00963F9C" w:rsidRPr="0098061B" w:rsidRDefault="00963F9C" w:rsidP="0098061B">
      <w:pPr>
        <w:autoSpaceDE w:val="0"/>
        <w:autoSpaceDN w:val="0"/>
        <w:adjustRightInd w:val="0"/>
        <w:jc w:val="both"/>
        <w:rPr>
          <w:rFonts w:ascii="Palatino Linotype" w:hAnsi="Palatino Linotype" w:cs="Bookman Old Style"/>
          <w:i/>
          <w:color w:val="000000" w:themeColor="text1"/>
        </w:rPr>
      </w:pPr>
      <w:r w:rsidRPr="0098061B">
        <w:rPr>
          <w:rFonts w:ascii="Palatino Linotype" w:hAnsi="Palatino Linotype" w:cs="Bookman Old Style"/>
          <w:b/>
          <w:i/>
          <w:color w:val="000000" w:themeColor="text1"/>
        </w:rPr>
        <w:t>I.</w:t>
      </w:r>
      <w:r w:rsidRPr="0098061B">
        <w:rPr>
          <w:rFonts w:ascii="Palatino Linotype" w:hAnsi="Palatino Linotype" w:cs="Bookman Old Style"/>
          <w:i/>
          <w:color w:val="000000" w:themeColor="text1"/>
        </w:rPr>
        <w:t xml:space="preserve">El marco normativo aplicable al sujeto obligado, en el que deberá incluirse leyes, códigos, reglamentos, decretos de creación, acuerdos, convenios, manuales de organización y procedimientos, reglas de operación, criterios, políticas, entre otros; </w:t>
      </w:r>
    </w:p>
    <w:p w14:paraId="0EF649BD" w14:textId="77777777" w:rsidR="00963F9C" w:rsidRPr="0098061B" w:rsidRDefault="00963F9C" w:rsidP="0098061B">
      <w:pPr>
        <w:pStyle w:val="Default"/>
        <w:jc w:val="both"/>
        <w:rPr>
          <w:rFonts w:ascii="Palatino Linotype" w:hAnsi="Palatino Linotype"/>
          <w:i/>
          <w:color w:val="000000" w:themeColor="text1"/>
        </w:rPr>
      </w:pPr>
      <w:r w:rsidRPr="0098061B">
        <w:rPr>
          <w:rFonts w:ascii="Palatino Linotype" w:hAnsi="Palatino Linotype"/>
          <w:i/>
          <w:color w:val="000000" w:themeColor="text1"/>
        </w:rPr>
        <w:t>(II..XXIII)</w:t>
      </w:r>
    </w:p>
    <w:p w14:paraId="19778119" w14:textId="77777777" w:rsidR="00963F9C" w:rsidRPr="0098061B" w:rsidRDefault="00963F9C" w:rsidP="0098061B">
      <w:pPr>
        <w:pStyle w:val="Default"/>
        <w:jc w:val="both"/>
        <w:rPr>
          <w:rFonts w:ascii="Palatino Linotype" w:hAnsi="Palatino Linotype"/>
          <w:i/>
          <w:color w:val="000000" w:themeColor="text1"/>
        </w:rPr>
      </w:pPr>
      <w:r w:rsidRPr="0098061B">
        <w:rPr>
          <w:rFonts w:ascii="Palatino Linotype" w:hAnsi="Palatino Linotype"/>
          <w:b/>
          <w:bCs/>
          <w:i/>
          <w:color w:val="000000" w:themeColor="text1"/>
        </w:rPr>
        <w:t xml:space="preserve">XLVII. </w:t>
      </w:r>
      <w:r w:rsidRPr="0098061B">
        <w:rPr>
          <w:rFonts w:ascii="Palatino Linotype" w:hAnsi="Palatino Linotype"/>
          <w:i/>
          <w:color w:val="000000" w:themeColor="text1"/>
        </w:rPr>
        <w:t>Los ingresos recibidos por cualquier concepto señalando el nombre de los responsables de recibirlos, administrarlos y ejercerlos, indicando el destino de cada uno de ellos;</w:t>
      </w:r>
    </w:p>
    <w:p w14:paraId="18A060B8" w14:textId="77777777" w:rsidR="00963F9C" w:rsidRPr="0098061B" w:rsidRDefault="00963F9C" w:rsidP="0098061B">
      <w:pPr>
        <w:autoSpaceDE w:val="0"/>
        <w:autoSpaceDN w:val="0"/>
        <w:adjustRightInd w:val="0"/>
        <w:jc w:val="both"/>
        <w:rPr>
          <w:rFonts w:ascii="Palatino Linotype" w:hAnsi="Palatino Linotype" w:cs="Bookman Old Style"/>
          <w:i/>
          <w:color w:val="000000" w:themeColor="text1"/>
        </w:rPr>
      </w:pPr>
      <w:r w:rsidRPr="0098061B">
        <w:rPr>
          <w:rFonts w:ascii="Palatino Linotype" w:hAnsi="Palatino Linotype" w:cs="Bookman Old Style"/>
          <w:i/>
          <w:color w:val="000000" w:themeColor="text1"/>
        </w:rPr>
        <w:t>(XLVIII..XXX)</w:t>
      </w:r>
    </w:p>
    <w:p w14:paraId="5BAB3501" w14:textId="77777777" w:rsidR="00963F9C" w:rsidRPr="0098061B" w:rsidRDefault="00963F9C" w:rsidP="0098061B">
      <w:pPr>
        <w:autoSpaceDE w:val="0"/>
        <w:autoSpaceDN w:val="0"/>
        <w:adjustRightInd w:val="0"/>
        <w:jc w:val="both"/>
        <w:rPr>
          <w:rFonts w:ascii="Palatino Linotype" w:hAnsi="Palatino Linotype" w:cs="Bookman Old Style"/>
          <w:i/>
          <w:color w:val="000000" w:themeColor="text1"/>
        </w:rPr>
      </w:pPr>
      <w:r w:rsidRPr="0098061B">
        <w:rPr>
          <w:rFonts w:ascii="Palatino Linotype" w:hAnsi="Palatino Linotype" w:cs="Bookman Old Style"/>
          <w:b/>
          <w:bCs/>
          <w:i/>
          <w:color w:val="000000" w:themeColor="text1"/>
        </w:rPr>
        <w:t xml:space="preserve">XXXI. </w:t>
      </w:r>
      <w:r w:rsidRPr="0098061B">
        <w:rPr>
          <w:rFonts w:ascii="Palatino Linotype" w:hAnsi="Palatino Linotype" w:cs="Bookman Old Style"/>
          <w:i/>
          <w:color w:val="000000" w:themeColor="text1"/>
        </w:rPr>
        <w:t xml:space="preserve">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14:paraId="521D501D" w14:textId="77777777" w:rsidR="00963F9C" w:rsidRPr="0098061B" w:rsidRDefault="00963F9C" w:rsidP="0098061B">
      <w:pPr>
        <w:autoSpaceDE w:val="0"/>
        <w:autoSpaceDN w:val="0"/>
        <w:adjustRightInd w:val="0"/>
        <w:jc w:val="both"/>
        <w:rPr>
          <w:rFonts w:ascii="Palatino Linotype" w:hAnsi="Palatino Linotype" w:cs="Bookman Old Style"/>
          <w:i/>
          <w:color w:val="000000" w:themeColor="text1"/>
        </w:rPr>
      </w:pPr>
      <w:r w:rsidRPr="0098061B">
        <w:rPr>
          <w:rFonts w:ascii="Palatino Linotype" w:hAnsi="Palatino Linotype" w:cs="Bookman Old Style"/>
          <w:i/>
          <w:color w:val="000000" w:themeColor="text1"/>
        </w:rPr>
        <w:t>(XXXII..LI)</w:t>
      </w:r>
    </w:p>
    <w:p w14:paraId="49973FD4" w14:textId="77777777" w:rsidR="00963F9C" w:rsidRPr="0098061B" w:rsidRDefault="00963F9C" w:rsidP="0098061B">
      <w:pPr>
        <w:autoSpaceDE w:val="0"/>
        <w:autoSpaceDN w:val="0"/>
        <w:adjustRightInd w:val="0"/>
        <w:jc w:val="both"/>
        <w:rPr>
          <w:rFonts w:ascii="Palatino Linotype" w:hAnsi="Palatino Linotype"/>
          <w:i/>
          <w:color w:val="000000" w:themeColor="text1"/>
        </w:rPr>
      </w:pPr>
      <w:r w:rsidRPr="0098061B">
        <w:rPr>
          <w:rFonts w:ascii="Palatino Linotype" w:hAnsi="Palatino Linotype" w:cs="Bookman Old Style"/>
          <w:b/>
          <w:bCs/>
          <w:i/>
          <w:color w:val="000000" w:themeColor="text1"/>
        </w:rPr>
        <w:t xml:space="preserve">LII </w:t>
      </w:r>
      <w:r w:rsidRPr="0098061B">
        <w:rPr>
          <w:rFonts w:ascii="Palatino Linotype" w:hAnsi="Palatino Linotype"/>
          <w:i/>
          <w:color w:val="000000" w:themeColor="text1"/>
        </w:rPr>
        <w:t>Cualquier otra información que sea de utilidad o se considere relevante, además de la que, con base en la información estadística, responda a las preguntas hechas con más frecuencia por el público.</w:t>
      </w:r>
    </w:p>
    <w:p w14:paraId="4A7872F2" w14:textId="77777777" w:rsidR="00963F9C" w:rsidRPr="0098061B" w:rsidRDefault="00963F9C" w:rsidP="0098061B">
      <w:pPr>
        <w:autoSpaceDE w:val="0"/>
        <w:autoSpaceDN w:val="0"/>
        <w:adjustRightInd w:val="0"/>
        <w:spacing w:line="480" w:lineRule="auto"/>
        <w:jc w:val="both"/>
        <w:rPr>
          <w:rFonts w:ascii="Palatino Linotype" w:hAnsi="Palatino Linotype" w:cs="Bookman Old Style"/>
          <w:i/>
          <w:color w:val="000000" w:themeColor="text1"/>
        </w:rPr>
      </w:pPr>
    </w:p>
    <w:p w14:paraId="09DE79F8" w14:textId="77777777" w:rsidR="00963F9C" w:rsidRPr="0098061B" w:rsidRDefault="00963F9C" w:rsidP="0098061B">
      <w:pPr>
        <w:pStyle w:val="Prrafodelista"/>
        <w:numPr>
          <w:ilvl w:val="0"/>
          <w:numId w:val="3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 xml:space="preserve">Así mismo queda expuesta la participación del Órgano Interno de Control, dada </w:t>
      </w:r>
      <w:r w:rsidR="009F05ED" w:rsidRPr="0098061B">
        <w:rPr>
          <w:rFonts w:ascii="Palatino Linotype" w:eastAsia="Palatino Linotype" w:hAnsi="Palatino Linotype" w:cs="Palatino Linotype"/>
          <w:color w:val="000000" w:themeColor="text1"/>
          <w:sz w:val="24"/>
        </w:rPr>
        <w:t xml:space="preserve">su atribución inherente de vigilancia, verificación y Dictaminación; </w:t>
      </w:r>
      <w:r w:rsidR="002276C8" w:rsidRPr="0098061B">
        <w:rPr>
          <w:rFonts w:ascii="Palatino Linotype" w:eastAsia="Palatino Linotype" w:hAnsi="Palatino Linotype" w:cs="Palatino Linotype"/>
          <w:color w:val="000000" w:themeColor="text1"/>
          <w:sz w:val="24"/>
        </w:rPr>
        <w:t xml:space="preserve"> </w:t>
      </w:r>
      <w:r w:rsidRPr="0098061B">
        <w:rPr>
          <w:rFonts w:ascii="Palatino Linotype" w:eastAsia="Palatino Linotype" w:hAnsi="Palatino Linotype" w:cs="Palatino Linotype"/>
          <w:color w:val="000000" w:themeColor="text1"/>
          <w:sz w:val="24"/>
        </w:rPr>
        <w:t xml:space="preserve">así como de participación de generar Información requerida enunciativamente por </w:t>
      </w:r>
      <w:r w:rsidR="002276C8" w:rsidRPr="0098061B">
        <w:rPr>
          <w:rFonts w:ascii="Palatino Linotype" w:eastAsia="Palatino Linotype" w:hAnsi="Palatino Linotype" w:cs="Palatino Linotype"/>
          <w:color w:val="000000" w:themeColor="text1"/>
          <w:sz w:val="24"/>
        </w:rPr>
        <w:t xml:space="preserve">el </w:t>
      </w:r>
      <w:r w:rsidRPr="0098061B">
        <w:rPr>
          <w:rFonts w:ascii="Palatino Linotype" w:eastAsia="Palatino Linotype" w:hAnsi="Palatino Linotype" w:cs="Palatino Linotype"/>
          <w:b/>
          <w:color w:val="000000" w:themeColor="text1"/>
          <w:sz w:val="24"/>
        </w:rPr>
        <w:t xml:space="preserve">del Sistema de Evaluaciones de la Armonización Contable (SEVAC), </w:t>
      </w:r>
      <w:r w:rsidRPr="0098061B">
        <w:rPr>
          <w:rFonts w:ascii="Palatino Linotype" w:eastAsia="Palatino Linotype" w:hAnsi="Palatino Linotype" w:cs="Palatino Linotype"/>
          <w:color w:val="000000" w:themeColor="text1"/>
          <w:sz w:val="24"/>
        </w:rPr>
        <w:t xml:space="preserve">así mismo se observa que dicha área competente no fue requerida por la Unidad de Transparencia para atender la solicitud de información, por lo  que deberá realizar una búsqueda exhaustiva y razonable en los archivos de las áreas correspondientes para la localización de la información solicitada. </w:t>
      </w:r>
      <w:r w:rsidRPr="0098061B">
        <w:rPr>
          <w:rFonts w:ascii="Palatino Linotype" w:eastAsia="Palatino Linotype" w:hAnsi="Palatino Linotype" w:cs="Palatino Linotype"/>
          <w:b/>
          <w:color w:val="000000" w:themeColor="text1"/>
          <w:sz w:val="24"/>
        </w:rPr>
        <w:t xml:space="preserve"> </w:t>
      </w:r>
    </w:p>
    <w:p w14:paraId="2B298487"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lastRenderedPageBreak/>
        <w:t>Ahora bien por cuanto hace al cambio de modalidad de entrega relativa a los puntos de la solicitud uno, dos, cuatro, cinco y seis, la Ley de Transparencia y Acceso a la Información Pública del Estado de México y Municipios establece en los artículos 155 fracción V, 158 y 164 lo siguiente:</w:t>
      </w:r>
    </w:p>
    <w:p w14:paraId="72CE050F"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155</w:t>
      </w:r>
      <w:r w:rsidRPr="0098061B">
        <w:rPr>
          <w:rFonts w:ascii="Palatino Linotype" w:eastAsia="Palatino Linotype" w:hAnsi="Palatino Linotype" w:cs="Palatino Linotype"/>
          <w:i/>
          <w:color w:val="000000" w:themeColor="text1"/>
        </w:rPr>
        <w:t>. Para presentar una solicitud por escrito, no se podrán exigir mayores requisitos que los siguientes:</w:t>
      </w:r>
    </w:p>
    <w:p w14:paraId="64A4FE5E"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I. a IV. …</w:t>
      </w:r>
    </w:p>
    <w:p w14:paraId="28BF47F9"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D38DD8B"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1997FF48"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158.</w:t>
      </w:r>
      <w:r w:rsidRPr="0098061B">
        <w:rPr>
          <w:rFonts w:ascii="Palatino Linotype" w:eastAsia="Palatino Linotype" w:hAnsi="Palatino Linotype" w:cs="Palatino Linotype"/>
          <w:i/>
          <w:color w:val="000000" w:themeColor="text1"/>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77292234"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 </w:t>
      </w:r>
    </w:p>
    <w:p w14:paraId="001215D0"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En todo caso, se facilitará su copia simple o certificada, así como su reproducción por cualquier medio disponible en las instalaciones del sujeto obligado o que, en su caso, aporte el solicitante.</w:t>
      </w:r>
    </w:p>
    <w:p w14:paraId="50DB75D9"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0E44E2E6"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164</w:t>
      </w:r>
      <w:r w:rsidRPr="0098061B">
        <w:rPr>
          <w:rFonts w:ascii="Palatino Linotype" w:eastAsia="Palatino Linotype" w:hAnsi="Palatino Linotype" w:cs="Palatino Linotype"/>
          <w:i/>
          <w:color w:val="000000" w:themeColor="text1"/>
        </w:rPr>
        <w:t>. El acceso se dará en la modalidad de entrega y, en su caso, de envío elegidos por el solicitante. Cuando la información no pueda entregarse o enviarse en la modalidad solicitada, el sujeto obligado deberá ofrecer otra u otras modalidades de entrega.</w:t>
      </w:r>
    </w:p>
    <w:p w14:paraId="03C1433C" w14:textId="77777777" w:rsidR="00BD1D9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1684B4A3" w14:textId="77777777" w:rsidR="00464DAB" w:rsidRPr="0098061B" w:rsidRDefault="00464DA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283D18AF"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4AE8BAC7" w14:textId="77777777" w:rsidR="00BD1D9B" w:rsidRPr="0098061B" w:rsidRDefault="00BD1D9B" w:rsidP="0098061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5D524FE3"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lastRenderedPageBreak/>
        <w:t xml:space="preserve">Del artículo 158 ya transcrito, se tiene que, excepcionalmente, en el caso de que la información solicitada implique un análisis, estudio o procesamiento de documentos, cuya entrega o reproducción sobrepase las capacidades técnicas administrativas y humanas del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éste podrá poder a disposición los documentos vía </w:t>
      </w:r>
      <w:r w:rsidRPr="0098061B">
        <w:rPr>
          <w:rFonts w:ascii="Palatino Linotype" w:eastAsia="Palatino Linotype" w:hAnsi="Palatino Linotype" w:cs="Palatino Linotype"/>
          <w:i/>
          <w:color w:val="000000" w:themeColor="text1"/>
        </w:rPr>
        <w:t>In Situ</w:t>
      </w:r>
      <w:r w:rsidRPr="0098061B">
        <w:rPr>
          <w:rFonts w:ascii="Palatino Linotype" w:eastAsia="Palatino Linotype" w:hAnsi="Palatino Linotype" w:cs="Palatino Linotype"/>
          <w:color w:val="000000" w:themeColor="text1"/>
        </w:rPr>
        <w:t xml:space="preserve"> o Consulta Directa, </w:t>
      </w:r>
      <w:r w:rsidRPr="0098061B">
        <w:rPr>
          <w:rFonts w:ascii="Palatino Linotype" w:eastAsia="Palatino Linotype" w:hAnsi="Palatino Linotype" w:cs="Palatino Linotype"/>
          <w:b/>
          <w:color w:val="000000" w:themeColor="text1"/>
        </w:rPr>
        <w:t>siempre y cuando se funden y motiven las razones que justifiquen la imposibilidad de entregar la información en la modalidad originalmente solicitada</w:t>
      </w:r>
      <w:r w:rsidRPr="0098061B">
        <w:rPr>
          <w:rFonts w:ascii="Palatino Linotype" w:eastAsia="Palatino Linotype" w:hAnsi="Palatino Linotype" w:cs="Palatino Linotype"/>
          <w:color w:val="000000" w:themeColor="text1"/>
        </w:rPr>
        <w:t xml:space="preserve">. </w:t>
      </w:r>
    </w:p>
    <w:p w14:paraId="39CFB160" w14:textId="77777777" w:rsidR="00BD1D9B" w:rsidRPr="0098061B" w:rsidRDefault="00BD1D9B" w:rsidP="0098061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highlight w:val="cyan"/>
        </w:rPr>
      </w:pPr>
    </w:p>
    <w:p w14:paraId="6FD477A7"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Es decir, del artículo anterior, se derivan tres hipótesis que en conjunto, y de manera fundada y motivada, validan el cambio de modalidad de entrega de la información y las cuales son, que las documentales a proporcionar </w:t>
      </w:r>
      <w:r w:rsidRPr="0098061B">
        <w:rPr>
          <w:rFonts w:ascii="Palatino Linotype" w:eastAsia="Palatino Linotype" w:hAnsi="Palatino Linotype" w:cs="Palatino Linotype"/>
          <w:b/>
          <w:color w:val="000000" w:themeColor="text1"/>
        </w:rPr>
        <w:t>sobrepasen las capacidades técnicas, administrativas y humanas del SUJETO OBLIGADO</w:t>
      </w:r>
      <w:r w:rsidRPr="0098061B">
        <w:rPr>
          <w:rFonts w:ascii="Palatino Linotype" w:eastAsia="Palatino Linotype" w:hAnsi="Palatino Linotype" w:cs="Palatino Linotype"/>
          <w:color w:val="000000" w:themeColor="text1"/>
        </w:rPr>
        <w:t xml:space="preserve">. </w:t>
      </w:r>
    </w:p>
    <w:p w14:paraId="44FF4252" w14:textId="77777777" w:rsidR="00BD1D9B" w:rsidRPr="0098061B" w:rsidRDefault="00BD1D9B" w:rsidP="0098061B">
      <w:pPr>
        <w:pBdr>
          <w:top w:val="nil"/>
          <w:left w:val="nil"/>
          <w:bottom w:val="nil"/>
          <w:right w:val="nil"/>
          <w:between w:val="nil"/>
        </w:pBdr>
        <w:spacing w:line="360" w:lineRule="auto"/>
        <w:jc w:val="both"/>
        <w:rPr>
          <w:rFonts w:ascii="Palatino Linotype" w:hAnsi="Palatino Linotype"/>
          <w:color w:val="000000" w:themeColor="text1"/>
        </w:rPr>
      </w:pPr>
    </w:p>
    <w:p w14:paraId="0FA018FC"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Para ello, cabe mencionar lo que se entiende por “</w:t>
      </w:r>
      <w:r w:rsidRPr="0098061B">
        <w:rPr>
          <w:rFonts w:ascii="Palatino Linotype" w:eastAsia="Palatino Linotype" w:hAnsi="Palatino Linotype" w:cs="Palatino Linotype"/>
          <w:b/>
          <w:color w:val="000000" w:themeColor="text1"/>
        </w:rPr>
        <w:t>capacidad</w:t>
      </w:r>
      <w:r w:rsidRPr="0098061B">
        <w:rPr>
          <w:rFonts w:ascii="Palatino Linotype" w:eastAsia="Palatino Linotype" w:hAnsi="Palatino Linotype" w:cs="Palatino Linotype"/>
          <w:color w:val="000000" w:themeColor="text1"/>
        </w:rPr>
        <w:t>”; que, de manera general, puede ser interpretado como la circunstancia o conjunto de condiciones, cualidades o aptitudes que permiten el desarrollo o el cumplimiento de una función o desempeño de un cargo.</w:t>
      </w:r>
    </w:p>
    <w:p w14:paraId="0BEB432F" w14:textId="77777777" w:rsidR="00BD1D9B" w:rsidRPr="006F5A69" w:rsidRDefault="00BD1D9B" w:rsidP="0098061B">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14:paraId="66AB2B2C" w14:textId="77777777" w:rsidR="00BD1D9B" w:rsidRPr="00764BF6"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64BF6">
        <w:rPr>
          <w:rFonts w:ascii="Palatino Linotype" w:eastAsia="Palatino Linotype" w:hAnsi="Palatino Linotype" w:cs="Palatino Linotype"/>
          <w:color w:val="000000" w:themeColor="text1"/>
        </w:rPr>
        <w:t xml:space="preserve">En el presente caso, la información remitida por el Sujeto Obligado fue el cambio de modalidad a consulta directa, manifestando que </w:t>
      </w:r>
      <w:r w:rsidRPr="00764BF6">
        <w:rPr>
          <w:rFonts w:ascii="Palatino Linotype" w:eastAsia="Palatino Linotype" w:hAnsi="Palatino Linotype" w:cs="Palatino Linotype"/>
          <w:b/>
          <w:i/>
          <w:color w:val="000000" w:themeColor="text1"/>
        </w:rPr>
        <w:t>“las solicitudes de información contienen requerimientos relacionados con documentación generada durante administraciones anteriores, misma que no se encuentra digitalizada ni sistematizada</w:t>
      </w:r>
      <w:r w:rsidRPr="00764BF6">
        <w:rPr>
          <w:rFonts w:ascii="Palatino Linotype" w:eastAsia="Palatino Linotype" w:hAnsi="Palatino Linotype" w:cs="Palatino Linotype"/>
          <w:i/>
          <w:color w:val="000000" w:themeColor="text1"/>
        </w:rPr>
        <w:t>”</w:t>
      </w:r>
    </w:p>
    <w:p w14:paraId="4FA41D43" w14:textId="77777777" w:rsidR="00B57EE5" w:rsidRPr="0098061B" w:rsidRDefault="00B57EE5" w:rsidP="0098061B">
      <w:pPr>
        <w:pBdr>
          <w:top w:val="nil"/>
          <w:left w:val="nil"/>
          <w:bottom w:val="nil"/>
          <w:right w:val="nil"/>
          <w:between w:val="nil"/>
        </w:pBdr>
        <w:spacing w:line="360" w:lineRule="auto"/>
        <w:jc w:val="both"/>
        <w:rPr>
          <w:rFonts w:ascii="Palatino Linotype" w:hAnsi="Palatino Linotype"/>
          <w:color w:val="000000" w:themeColor="text1"/>
          <w:highlight w:val="cyan"/>
        </w:rPr>
      </w:pPr>
    </w:p>
    <w:p w14:paraId="66036ADB"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 Asimismo, el Sujeto Obligado remitió el ACTA DE LA SEGUNDA SESIÓN EXTRAORDINARIA DEL COMITÉ DE TRANSPARENCIA en el que se aprueba el cambio de modalidad a consulta directa bajo los siguientes argumentos: “</w:t>
      </w:r>
      <w:r w:rsidRPr="0098061B">
        <w:rPr>
          <w:rFonts w:ascii="Palatino Linotype" w:eastAsia="Palatino Linotype" w:hAnsi="Palatino Linotype" w:cs="Palatino Linotype"/>
          <w:b/>
          <w:i/>
          <w:color w:val="000000" w:themeColor="text1"/>
        </w:rPr>
        <w:t>las solicitudes</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 xml:space="preserve">contienen </w:t>
      </w:r>
      <w:r w:rsidRPr="0098061B">
        <w:rPr>
          <w:rFonts w:ascii="Palatino Linotype" w:eastAsia="Palatino Linotype" w:hAnsi="Palatino Linotype" w:cs="Palatino Linotype"/>
          <w:b/>
          <w:i/>
          <w:color w:val="000000" w:themeColor="text1"/>
        </w:rPr>
        <w:lastRenderedPageBreak/>
        <w:t>requerimientos relacionados con documentación generada durante administraciones anteriores, misma que no se encuentra digitalizada ni sistematizada</w:t>
      </w:r>
      <w:r w:rsidRPr="0098061B">
        <w:rPr>
          <w:rFonts w:ascii="Palatino Linotype" w:eastAsia="Palatino Linotype" w:hAnsi="Palatino Linotype" w:cs="Palatino Linotype"/>
          <w:i/>
          <w:color w:val="000000" w:themeColor="text1"/>
        </w:rPr>
        <w:t xml:space="preserve">. Por tal motivo,... </w:t>
      </w:r>
      <w:r w:rsidRPr="0098061B">
        <w:rPr>
          <w:rFonts w:ascii="Palatino Linotype" w:eastAsia="Palatino Linotype" w:hAnsi="Palatino Linotype" w:cs="Palatino Linotype"/>
          <w:b/>
          <w:i/>
          <w:color w:val="000000" w:themeColor="text1"/>
        </w:rPr>
        <w:t>se propone cambiar la modalidad de entrega de la información a "consulta directa"</w:t>
      </w:r>
      <w:r w:rsidRPr="0098061B">
        <w:rPr>
          <w:rFonts w:ascii="Palatino Linotype" w:eastAsia="Palatino Linotype" w:hAnsi="Palatino Linotype" w:cs="Palatino Linotype"/>
          <w:i/>
          <w:color w:val="000000" w:themeColor="text1"/>
        </w:rPr>
        <w:t>, invitando al solicitante a acudir a las instalaciones del Archivo Municipal para la revisión de la documentación física.</w:t>
      </w:r>
    </w:p>
    <w:p w14:paraId="2C273365" w14:textId="77777777" w:rsidR="00BD1D9B" w:rsidRPr="0098061B" w:rsidRDefault="00BD1D9B" w:rsidP="0098061B">
      <w:pPr>
        <w:pBdr>
          <w:top w:val="nil"/>
          <w:left w:val="nil"/>
          <w:bottom w:val="nil"/>
          <w:right w:val="nil"/>
          <w:between w:val="nil"/>
        </w:pBdr>
        <w:tabs>
          <w:tab w:val="left" w:pos="426"/>
        </w:tabs>
        <w:jc w:val="both"/>
        <w:rPr>
          <w:rFonts w:ascii="Palatino Linotype" w:eastAsia="Palatino Linotype" w:hAnsi="Palatino Linotype" w:cs="Palatino Linotype"/>
          <w:color w:val="000000" w:themeColor="text1"/>
          <w:highlight w:val="cyan"/>
        </w:rPr>
      </w:pPr>
    </w:p>
    <w:p w14:paraId="76EB6961" w14:textId="77777777" w:rsidR="00BD1D9B" w:rsidRPr="0098061B" w:rsidRDefault="00BD1D9B" w:rsidP="0098061B">
      <w:pPr>
        <w:pBdr>
          <w:top w:val="nil"/>
          <w:left w:val="nil"/>
          <w:bottom w:val="nil"/>
          <w:right w:val="nil"/>
          <w:between w:val="nil"/>
        </w:pBdr>
        <w:tabs>
          <w:tab w:val="left" w:pos="426"/>
        </w:tabs>
        <w:jc w:val="center"/>
        <w:rPr>
          <w:rFonts w:ascii="Palatino Linotype" w:eastAsia="Palatino Linotype" w:hAnsi="Palatino Linotype" w:cs="Palatino Linotype"/>
          <w:color w:val="000000" w:themeColor="text1"/>
          <w:highlight w:val="cyan"/>
        </w:rPr>
      </w:pPr>
      <w:r w:rsidRPr="0098061B">
        <w:rPr>
          <w:rFonts w:ascii="Palatino Linotype" w:eastAsia="Palatino Linotype" w:hAnsi="Palatino Linotype" w:cs="Palatino Linotype"/>
          <w:noProof/>
          <w:color w:val="000000" w:themeColor="text1"/>
        </w:rPr>
        <w:drawing>
          <wp:inline distT="0" distB="0" distL="0" distR="0" wp14:anchorId="414093AD" wp14:editId="656E3C98">
            <wp:extent cx="4562956" cy="2828260"/>
            <wp:effectExtent l="152400" t="152400" r="352425" b="3536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3931"/>
                    <a:stretch/>
                  </pic:blipFill>
                  <pic:spPr bwMode="auto">
                    <a:xfrm>
                      <a:off x="0" y="0"/>
                      <a:ext cx="4618690" cy="28628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369737" w14:textId="77777777" w:rsidR="00BD1D9B" w:rsidRPr="0098061B" w:rsidRDefault="00BD1D9B" w:rsidP="0098061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highlight w:val="cyan"/>
        </w:rPr>
      </w:pPr>
    </w:p>
    <w:p w14:paraId="0953DEE4"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Asimismo, se puede observar que el Sujeto Obligado, en el Acuerdo del Comité de Transparencia antes referido, no ofreció otras modalidades de entrega, tal como lo señala la Ley de Transparencia Local, en su artículo 164:</w:t>
      </w:r>
    </w:p>
    <w:p w14:paraId="719A965C"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164</w:t>
      </w:r>
      <w:r w:rsidRPr="0098061B">
        <w:rPr>
          <w:rFonts w:ascii="Palatino Linotype" w:eastAsia="Palatino Linotype" w:hAnsi="Palatino Linotype" w:cs="Palatino Linotype"/>
          <w:i/>
          <w:color w:val="000000" w:themeColor="text1"/>
        </w:rPr>
        <w:t>. El acceso se dará en la modalidad de entrega y, en su caso, de envío elegidos por el solicitante. Cuando la información no pueda entregarse o enviarse en la modalidad solicitada, el sujeto obligado deberá ofrecer otra u otras modalidades de entrega.</w:t>
      </w:r>
    </w:p>
    <w:p w14:paraId="528736D7"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284FB3D8"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En cualquier caso, se deberá fundar y motivar la necesidad de ofrecer otras modalidades.</w:t>
      </w:r>
    </w:p>
    <w:p w14:paraId="14B321DD" w14:textId="77777777" w:rsidR="00BD1D9B" w:rsidRPr="0098061B" w:rsidRDefault="00BD1D9B" w:rsidP="0098061B">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3726DE32"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lastRenderedPageBreak/>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692705DE" w14:textId="77777777" w:rsidR="00BD1D9B" w:rsidRPr="0098061B" w:rsidRDefault="00BD1D9B" w:rsidP="0098061B">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19191075"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Es de recordar que la esencia de solicitar la entrega de la información vía SAIMEX es que el particular se haga de ésta por </w:t>
      </w:r>
      <w:r w:rsidRPr="0098061B">
        <w:rPr>
          <w:rFonts w:ascii="Palatino Linotype" w:eastAsia="Palatino Linotype" w:hAnsi="Palatino Linotype" w:cs="Palatino Linotype"/>
          <w:b/>
          <w:color w:val="000000" w:themeColor="text1"/>
        </w:rPr>
        <w:t>medios electrónicos</w:t>
      </w:r>
      <w:r w:rsidRPr="0098061B">
        <w:rPr>
          <w:rFonts w:ascii="Palatino Linotype" w:eastAsia="Palatino Linotype" w:hAnsi="Palatino Linotype" w:cs="Palatino Linotype"/>
          <w:color w:val="000000" w:themeColor="text1"/>
        </w:rPr>
        <w:t xml:space="preserve">; esto es, por una vía digital, a distancia, que le permita descargar los documentos desde un ordenador o teléfono móvil. Por ello,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debió ofrecer otras modalidades digitales para entregar la información al particular, tales como, de manera enunciativa más no limitativa, </w:t>
      </w:r>
      <w:r w:rsidRPr="0098061B">
        <w:rPr>
          <w:rFonts w:ascii="Palatino Linotype" w:eastAsia="Palatino Linotype" w:hAnsi="Palatino Linotype" w:cs="Palatino Linotype"/>
          <w:b/>
          <w:color w:val="000000" w:themeColor="text1"/>
        </w:rPr>
        <w:t>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w:t>
      </w:r>
      <w:r w:rsidRPr="0098061B">
        <w:rPr>
          <w:rFonts w:ascii="Palatino Linotype" w:eastAsia="Palatino Linotype" w:hAnsi="Palatino Linotype" w:cs="Palatino Linotype"/>
          <w:color w:val="000000" w:themeColor="text1"/>
        </w:rPr>
        <w:t xml:space="preserve">. </w:t>
      </w:r>
    </w:p>
    <w:p w14:paraId="7199272D" w14:textId="77777777" w:rsidR="00BD1D9B" w:rsidRPr="0098061B" w:rsidRDefault="00BD1D9B" w:rsidP="0098061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1B80DEEA"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Por ello, conviene traer a estudio lo establecido en el Capítulo X de </w:t>
      </w:r>
      <w:r w:rsidRPr="0098061B">
        <w:rPr>
          <w:rFonts w:ascii="Palatino Linotype" w:eastAsia="Palatino Linotype" w:hAnsi="Palatino Linotype" w:cs="Palatino Linotype"/>
          <w:i/>
          <w:color w:val="000000" w:themeColor="text1"/>
        </w:rPr>
        <w:t>Lineamientos Generales en Materia de Clasificación y Desclasificación de la Información, así como para la Elaboración de Versiones Públicas</w:t>
      </w:r>
      <w:r w:rsidRPr="0098061B">
        <w:rPr>
          <w:rFonts w:ascii="Palatino Linotype" w:eastAsia="Palatino Linotype" w:hAnsi="Palatino Linotype" w:cs="Palatino Linotype"/>
          <w:color w:val="000000" w:themeColor="text1"/>
        </w:rPr>
        <w:t>, relativo a la Consulta Directa, mismo que se transcribe a continuación:</w:t>
      </w:r>
    </w:p>
    <w:p w14:paraId="39F46A5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i/>
          <w:color w:val="000000" w:themeColor="text1"/>
        </w:rPr>
        <w:t>“</w:t>
      </w:r>
      <w:r w:rsidRPr="0098061B">
        <w:rPr>
          <w:rFonts w:ascii="Palatino Linotype" w:eastAsia="Palatino Linotype" w:hAnsi="Palatino Linotype" w:cs="Palatino Linotype"/>
          <w:b/>
          <w:i/>
          <w:color w:val="000000" w:themeColor="text1"/>
        </w:rPr>
        <w:t xml:space="preserve">CAPÍTULO X </w:t>
      </w:r>
    </w:p>
    <w:p w14:paraId="70A028FA"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 xml:space="preserve">DE LA CONSULTA DIRECTA </w:t>
      </w:r>
    </w:p>
    <w:p w14:paraId="4B50E074"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78BF8FB0"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Sexagésimo séptimo.</w:t>
      </w:r>
      <w:r w:rsidRPr="0098061B">
        <w:rPr>
          <w:rFonts w:ascii="Palatino Linotype" w:eastAsia="Palatino Linotype" w:hAnsi="Palatino Linotype" w:cs="Palatino Linotype"/>
          <w:i/>
          <w:color w:val="000000" w:themeColor="text1"/>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98061B">
        <w:rPr>
          <w:rFonts w:ascii="Palatino Linotype" w:eastAsia="Palatino Linotype" w:hAnsi="Palatino Linotype" w:cs="Palatino Linotype"/>
          <w:i/>
          <w:color w:val="000000" w:themeColor="text1"/>
        </w:rPr>
        <w:lastRenderedPageBreak/>
        <w:t xml:space="preserve">modalidad antes citada, previamente el Comité de Transparencia del sujeto obligado deberá emitir la resolución en la que funde y motive la clasificación de las partes o secciones que no podrán dejarse a la vista del solicitante. </w:t>
      </w:r>
    </w:p>
    <w:p w14:paraId="67F85310"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3C977E08"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Sexagésimo octavo.</w:t>
      </w:r>
      <w:r w:rsidRPr="0098061B">
        <w:rPr>
          <w:rFonts w:ascii="Palatino Linotype" w:eastAsia="Palatino Linotype" w:hAnsi="Palatino Linotype" w:cs="Palatino Linotype"/>
          <w:i/>
          <w:color w:val="000000" w:themeColor="text1"/>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ACABDFE"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6EE77EE1"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Sexagésimo noveno.</w:t>
      </w:r>
      <w:r w:rsidRPr="0098061B">
        <w:rPr>
          <w:rFonts w:ascii="Palatino Linotype" w:eastAsia="Palatino Linotype" w:hAnsi="Palatino Linotype" w:cs="Palatino Linotype"/>
          <w:i/>
          <w:color w:val="000000" w:themeColor="text1"/>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1FB7420"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66A2C92A"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Septuagésimo.</w:t>
      </w:r>
      <w:r w:rsidRPr="0098061B">
        <w:rPr>
          <w:rFonts w:ascii="Palatino Linotype" w:eastAsia="Palatino Linotype" w:hAnsi="Palatino Linotype" w:cs="Palatino Linotype"/>
          <w:i/>
          <w:color w:val="000000" w:themeColor="text1"/>
        </w:rPr>
        <w:t xml:space="preserve"> Para el desahogo de las actuaciones tendientes a permitir la consulta directa, en los casos en que ésta resulte procedente, los sujetos obligados deberán observar lo siguiente: </w:t>
      </w:r>
    </w:p>
    <w:p w14:paraId="0E0C2C6C"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w:t>
      </w:r>
      <w:r w:rsidRPr="0098061B">
        <w:rPr>
          <w:rFonts w:ascii="Palatino Linotype" w:eastAsia="Palatino Linotype" w:hAnsi="Palatino Linotype" w:cs="Palatino Linotype"/>
          <w:i/>
          <w:color w:val="000000" w:themeColor="text1"/>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410EEC0"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II.</w:t>
      </w:r>
      <w:r w:rsidRPr="0098061B">
        <w:rPr>
          <w:rFonts w:ascii="Palatino Linotype" w:eastAsia="Palatino Linotype" w:hAnsi="Palatino Linotype" w:cs="Palatino Linotype"/>
          <w:i/>
          <w:color w:val="000000" w:themeColor="text1"/>
        </w:rPr>
        <w:t xml:space="preserve"> En su caso, la procedencia de los ajustes razonables solicitados y/o la procedencia de acceso en la lengua indígena requerida; </w:t>
      </w:r>
    </w:p>
    <w:p w14:paraId="18A3E21E"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III. </w:t>
      </w:r>
      <w:r w:rsidRPr="0098061B">
        <w:rPr>
          <w:rFonts w:ascii="Palatino Linotype" w:eastAsia="Palatino Linotype" w:hAnsi="Palatino Linotype" w:cs="Palatino Linotype"/>
          <w:i/>
          <w:color w:val="000000" w:themeColor="text1"/>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2264C5F"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IV. </w:t>
      </w:r>
      <w:r w:rsidRPr="0098061B">
        <w:rPr>
          <w:rFonts w:ascii="Palatino Linotype" w:eastAsia="Palatino Linotype" w:hAnsi="Palatino Linotype" w:cs="Palatino Linotype"/>
          <w:i/>
          <w:color w:val="000000" w:themeColor="text1"/>
        </w:rPr>
        <w:t>Proporcionar al solicitante las facilidades y asistencia requerida para la consulta de los documentos;</w:t>
      </w:r>
    </w:p>
    <w:p w14:paraId="724CD08B"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w:t>
      </w:r>
      <w:r w:rsidRPr="0098061B">
        <w:rPr>
          <w:rFonts w:ascii="Palatino Linotype" w:eastAsia="Palatino Linotype" w:hAnsi="Palatino Linotype" w:cs="Palatino Linotype"/>
          <w:i/>
          <w:color w:val="000000" w:themeColor="text1"/>
        </w:rPr>
        <w:t xml:space="preserve"> Abstenerse de requerir al solicitante que acredite interés alguno; </w:t>
      </w:r>
    </w:p>
    <w:p w14:paraId="07E96441"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VI.</w:t>
      </w:r>
      <w:r w:rsidRPr="0098061B">
        <w:rPr>
          <w:rFonts w:ascii="Palatino Linotype" w:eastAsia="Palatino Linotype" w:hAnsi="Palatino Linotype" w:cs="Palatino Linotype"/>
          <w:i/>
          <w:color w:val="000000" w:themeColor="text1"/>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FB7B98D"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lastRenderedPageBreak/>
        <w:t>a)</w:t>
      </w:r>
      <w:r w:rsidRPr="0098061B">
        <w:rPr>
          <w:rFonts w:ascii="Palatino Linotype" w:eastAsia="Palatino Linotype" w:hAnsi="Palatino Linotype" w:cs="Palatino Linotype"/>
          <w:i/>
          <w:color w:val="000000" w:themeColor="text1"/>
        </w:rPr>
        <w:t xml:space="preserve"> Contar con instalaciones y mobiliario adecuado para asegurar tanto la integridad del documento consultado, como para proporcionar al solicitante las mejores condiciones para poder llevar a cabo la consulta directa; </w:t>
      </w:r>
    </w:p>
    <w:p w14:paraId="665628F1"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b)</w:t>
      </w:r>
      <w:r w:rsidRPr="0098061B">
        <w:rPr>
          <w:rFonts w:ascii="Palatino Linotype" w:eastAsia="Palatino Linotype" w:hAnsi="Palatino Linotype" w:cs="Palatino Linotype"/>
          <w:i/>
          <w:color w:val="000000" w:themeColor="text1"/>
        </w:rPr>
        <w:t xml:space="preserve"> Equipo y personal de vigilancia;</w:t>
      </w:r>
    </w:p>
    <w:p w14:paraId="126D93C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c)</w:t>
      </w:r>
      <w:r w:rsidRPr="0098061B">
        <w:rPr>
          <w:rFonts w:ascii="Palatino Linotype" w:eastAsia="Palatino Linotype" w:hAnsi="Palatino Linotype" w:cs="Palatino Linotype"/>
          <w:i/>
          <w:color w:val="000000" w:themeColor="text1"/>
        </w:rPr>
        <w:t xml:space="preserve"> Plan de acción contra robo o vandalismo; </w:t>
      </w:r>
    </w:p>
    <w:p w14:paraId="10CACDD4"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d)</w:t>
      </w:r>
      <w:r w:rsidRPr="0098061B">
        <w:rPr>
          <w:rFonts w:ascii="Palatino Linotype" w:eastAsia="Palatino Linotype" w:hAnsi="Palatino Linotype" w:cs="Palatino Linotype"/>
          <w:i/>
          <w:color w:val="000000" w:themeColor="text1"/>
        </w:rPr>
        <w:t xml:space="preserve"> Extintores de fuego de gas inocuo; </w:t>
      </w:r>
    </w:p>
    <w:p w14:paraId="4F46E8A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e)</w:t>
      </w:r>
      <w:r w:rsidRPr="0098061B">
        <w:rPr>
          <w:rFonts w:ascii="Palatino Linotype" w:eastAsia="Palatino Linotype" w:hAnsi="Palatino Linotype" w:cs="Palatino Linotype"/>
          <w:i/>
          <w:color w:val="000000" w:themeColor="text1"/>
        </w:rPr>
        <w:t xml:space="preserve"> Registro e identificación del personal autorizado para el tratamiento de los documentos o expedientes a revisar;</w:t>
      </w:r>
    </w:p>
    <w:p w14:paraId="6E580FB4"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f)</w:t>
      </w:r>
      <w:r w:rsidRPr="0098061B">
        <w:rPr>
          <w:rFonts w:ascii="Palatino Linotype" w:eastAsia="Palatino Linotype" w:hAnsi="Palatino Linotype" w:cs="Palatino Linotype"/>
          <w:i/>
          <w:color w:val="000000" w:themeColor="text1"/>
        </w:rPr>
        <w:t xml:space="preserve"> Registro e identificación de los particulares autorizados para llevar a cabo la consulta directa, y </w:t>
      </w:r>
    </w:p>
    <w:p w14:paraId="435F5FB5"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g)</w:t>
      </w:r>
      <w:r w:rsidRPr="0098061B">
        <w:rPr>
          <w:rFonts w:ascii="Palatino Linotype" w:eastAsia="Palatino Linotype" w:hAnsi="Palatino Linotype" w:cs="Palatino Linotype"/>
          <w:i/>
          <w:color w:val="000000" w:themeColor="text1"/>
        </w:rPr>
        <w:t xml:space="preserve"> Las demás que, a criterio de los sujetos obligados, resulten necesarias. </w:t>
      </w:r>
    </w:p>
    <w:p w14:paraId="3CE76B3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VII.</w:t>
      </w:r>
      <w:r w:rsidRPr="0098061B">
        <w:rPr>
          <w:rFonts w:ascii="Palatino Linotype" w:eastAsia="Palatino Linotype" w:hAnsi="Palatino Linotype" w:cs="Palatino Linotype"/>
          <w:i/>
          <w:color w:val="000000" w:themeColor="text1"/>
        </w:rPr>
        <w:t xml:space="preserve"> Hacer del conocimiento del solicitante, previo al acceso a la información, las reglas a que se sujetará la consulta para garantizar la integridad de los documentos, y</w:t>
      </w:r>
    </w:p>
    <w:p w14:paraId="1508C2E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VIII.</w:t>
      </w:r>
      <w:r w:rsidRPr="0098061B">
        <w:rPr>
          <w:rFonts w:ascii="Palatino Linotype" w:eastAsia="Palatino Linotype" w:hAnsi="Palatino Linotype" w:cs="Palatino Linotype"/>
          <w:i/>
          <w:color w:val="000000" w:themeColor="text1"/>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0C29A19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3428BB87"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Septuagésimo primero. </w:t>
      </w:r>
      <w:r w:rsidRPr="0098061B">
        <w:rPr>
          <w:rFonts w:ascii="Palatino Linotype" w:eastAsia="Palatino Linotype" w:hAnsi="Palatino Linotype" w:cs="Palatino Linotype"/>
          <w:i/>
          <w:color w:val="000000" w:themeColor="text1"/>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9AF0130"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El solicitante deberá observar en todo momento las reglas que el sujeto obligado haya hecho de su conocimiento para efectos de la conservación de los documentos. </w:t>
      </w:r>
    </w:p>
    <w:p w14:paraId="69CD4B6D"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03D38F42"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Septuagésimo segundo.</w:t>
      </w:r>
      <w:r w:rsidRPr="0098061B">
        <w:rPr>
          <w:rFonts w:ascii="Palatino Linotype" w:eastAsia="Palatino Linotype" w:hAnsi="Palatino Linotype" w:cs="Palatino Linotype"/>
          <w:i/>
          <w:color w:val="000000" w:themeColor="text1"/>
        </w:rPr>
        <w:t xml:space="preserve"> El solicitante deberá realizar la consulta de los documentos requeridos en el lugar, horarios y con la persona destinada para tal efecto. </w:t>
      </w:r>
    </w:p>
    <w:p w14:paraId="662B97B6"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1681EEC"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02771C9A"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Septuagésimo tercero.</w:t>
      </w:r>
      <w:r w:rsidRPr="0098061B">
        <w:rPr>
          <w:rFonts w:ascii="Palatino Linotype" w:eastAsia="Palatino Linotype" w:hAnsi="Palatino Linotype" w:cs="Palatino Linotype"/>
          <w:i/>
          <w:color w:val="000000" w:themeColor="text1"/>
        </w:rPr>
        <w:t xml:space="preserve"> Si una vez consultada la versión pública de la documentación, el solicitante requiriera la reproducción de la información o de parte de la misma en otra modalidad, salvo </w:t>
      </w:r>
      <w:r w:rsidRPr="0098061B">
        <w:rPr>
          <w:rFonts w:ascii="Palatino Linotype" w:eastAsia="Palatino Linotype" w:hAnsi="Palatino Linotype" w:cs="Palatino Linotype"/>
          <w:i/>
          <w:color w:val="000000" w:themeColor="text1"/>
        </w:rPr>
        <w:lastRenderedPageBreak/>
        <w:t xml:space="preserve">impedimento justificado, los sujetos obligados deberán otorgar acceso a ésta, previo el pago correspondiente, sin necesidad de que se presente una nueva solicitud de información. </w:t>
      </w:r>
    </w:p>
    <w:p w14:paraId="2E9103C2"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La información deberá ser entregada sin costo, cuando implique la entrega de no más de veinte hojas simples.”</w:t>
      </w:r>
    </w:p>
    <w:p w14:paraId="0C49EBB8" w14:textId="77777777" w:rsidR="00BD1D9B" w:rsidRPr="0098061B" w:rsidRDefault="00BD1D9B" w:rsidP="0098061B">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14:paraId="0AE4ABD8"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eastAsia="Calibri" w:hAnsi="Palatino Linotype" w:cs="Arial"/>
          <w:i/>
          <w:color w:val="000000" w:themeColor="text1"/>
        </w:rPr>
      </w:pPr>
      <w:r w:rsidRPr="0098061B">
        <w:rPr>
          <w:rFonts w:ascii="Palatino Linotype" w:eastAsia="Calibri" w:hAnsi="Palatino Linotype" w:cs="Arial"/>
          <w:color w:val="000000" w:themeColor="text1"/>
        </w:rPr>
        <w:t xml:space="preserve">De lo anterior, si bien es cierto, el Sujeto Obligado asumió contar con la información, también lo es que este </w:t>
      </w:r>
      <w:r w:rsidRPr="0098061B">
        <w:rPr>
          <w:rFonts w:ascii="Palatino Linotype" w:eastAsia="Palatino Linotype" w:hAnsi="Palatino Linotype" w:cs="Palatino Linotype"/>
          <w:color w:val="000000" w:themeColor="text1"/>
        </w:rPr>
        <w:t>Instituto</w:t>
      </w:r>
      <w:r w:rsidRPr="0098061B">
        <w:rPr>
          <w:rFonts w:ascii="Palatino Linotype" w:eastAsia="Calibri" w:hAnsi="Palatino Linotype" w:cs="Arial"/>
          <w:color w:val="000000" w:themeColor="text1"/>
        </w:rPr>
        <w:t xml:space="preserve"> debe garantizar el derecho de acceso a la información de los particulares, por lo que, tomando en consideración la información que fue solicitada, relativa </w:t>
      </w:r>
      <w:r w:rsidR="00B57EE5" w:rsidRPr="0098061B">
        <w:rPr>
          <w:rFonts w:ascii="Palatino Linotype" w:eastAsia="Calibri" w:hAnsi="Palatino Linotype" w:cs="Arial"/>
          <w:color w:val="000000" w:themeColor="text1"/>
        </w:rPr>
        <w:t xml:space="preserve">al </w:t>
      </w:r>
      <w:r w:rsidR="008D2F4E" w:rsidRPr="0098061B">
        <w:rPr>
          <w:rFonts w:ascii="Palatino Linotype" w:eastAsia="Calibri" w:hAnsi="Palatino Linotype" w:cs="Arial"/>
          <w:i/>
          <w:color w:val="000000" w:themeColor="text1"/>
        </w:rPr>
        <w:t>Informes de Indicadores, Informes de Destino y Ejercicio del Gasto reportados en plataforma SRFT, Informes en plataforma SIAVAMEM e Informes de  Participación de Comités de Participación Ciudadana  en proyectos cargados a la plataforma MIDS; en una temporalidad del siete de febrero de dos mil veinticuatro al siete de febrero de dos mil veinticinco;  Informes en plataforma SEVAC de los tres últimos ejercicios fiscales</w:t>
      </w:r>
      <w:r w:rsidRPr="0098061B">
        <w:rPr>
          <w:rFonts w:ascii="Palatino Linotype" w:eastAsia="Calibri" w:hAnsi="Palatino Linotype" w:cs="Arial"/>
          <w:color w:val="000000" w:themeColor="text1"/>
        </w:rPr>
        <w:t>, y toda vez que del contenido del acuerdo del comité de transparencia en el que se aprobó el cambio de modalidad a consulta directa, se determina que no fundó ni motivó tal determinación, así como no existe una justificación que sustente la necesidad de realizar un cambio de modalidad, pues</w:t>
      </w:r>
      <w:r w:rsidRPr="0098061B">
        <w:rPr>
          <w:rFonts w:ascii="Palatino Linotype" w:eastAsia="Palatino Linotype" w:hAnsi="Palatino Linotype" w:cs="Palatino Linotype"/>
          <w:color w:val="000000" w:themeColor="text1"/>
        </w:rPr>
        <w:t xml:space="preserve"> no se acreditó la imposibilidad administrativa y humana, así como que la información sobrepase las capacidades técnicas del SAIMEX como pretendió hacerlo el Sujeto Obligado, en consecuencia </w:t>
      </w:r>
      <w:r w:rsidRPr="0098061B">
        <w:rPr>
          <w:rFonts w:ascii="Palatino Linotype" w:eastAsia="Palatino Linotype" w:hAnsi="Palatino Linotype" w:cs="Palatino Linotype"/>
          <w:b/>
          <w:color w:val="000000" w:themeColor="text1"/>
        </w:rPr>
        <w:t>este Organismo considera</w:t>
      </w:r>
      <w:r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b/>
          <w:color w:val="000000" w:themeColor="text1"/>
        </w:rPr>
        <w:t>inviable el cambio de modalidad de entrega de información</w:t>
      </w:r>
      <w:r w:rsidRPr="0098061B">
        <w:rPr>
          <w:rFonts w:ascii="Palatino Linotype" w:eastAsia="Palatino Linotype" w:hAnsi="Palatino Linotype" w:cs="Palatino Linotype"/>
          <w:color w:val="000000" w:themeColor="text1"/>
        </w:rPr>
        <w:t>.</w:t>
      </w:r>
    </w:p>
    <w:p w14:paraId="01A12137" w14:textId="77777777" w:rsidR="00BD1D9B" w:rsidRPr="0098061B" w:rsidRDefault="00BD1D9B" w:rsidP="0098061B">
      <w:pPr>
        <w:pStyle w:val="Prrafodelista"/>
        <w:tabs>
          <w:tab w:val="left" w:pos="0"/>
        </w:tabs>
        <w:spacing w:line="360" w:lineRule="auto"/>
        <w:ind w:left="0"/>
        <w:jc w:val="both"/>
        <w:rPr>
          <w:rFonts w:ascii="Palatino Linotype" w:hAnsi="Palatino Linotype"/>
          <w:b/>
          <w:color w:val="000000" w:themeColor="text1"/>
          <w:sz w:val="24"/>
          <w:highlight w:val="cyan"/>
        </w:rPr>
      </w:pPr>
    </w:p>
    <w:p w14:paraId="1D83E0BF"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98061B">
        <w:rPr>
          <w:rFonts w:ascii="Palatino Linotype" w:eastAsia="Palatino Linotype" w:hAnsi="Palatino Linotype" w:cs="Palatino Linotype"/>
          <w:color w:val="000000" w:themeColor="text1"/>
        </w:rPr>
        <w:t xml:space="preserve">Por lo </w:t>
      </w:r>
      <w:r w:rsidRPr="0098061B">
        <w:rPr>
          <w:rFonts w:ascii="Palatino Linotype" w:eastAsia="Calibri" w:hAnsi="Palatino Linotype" w:cs="Arial"/>
          <w:color w:val="000000" w:themeColor="text1"/>
        </w:rPr>
        <w:t>anterior</w:t>
      </w:r>
      <w:r w:rsidRPr="0098061B">
        <w:rPr>
          <w:rFonts w:ascii="Palatino Linotype" w:eastAsia="Palatino Linotype" w:hAnsi="Palatino Linotype" w:cs="Palatino Linotype"/>
          <w:color w:val="000000" w:themeColor="text1"/>
        </w:rPr>
        <w:t>, se advierte que el</w:t>
      </w:r>
      <w:r w:rsidRPr="0098061B">
        <w:rPr>
          <w:rFonts w:ascii="Palatino Linotype" w:eastAsia="Palatino Linotype" w:hAnsi="Palatino Linotype" w:cs="Palatino Linotype"/>
          <w:b/>
          <w:color w:val="000000" w:themeColor="text1"/>
        </w:rPr>
        <w:t xml:space="preserve"> SUJETO OBLIGADO</w:t>
      </w:r>
      <w:r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b/>
          <w:color w:val="000000" w:themeColor="text1"/>
        </w:rPr>
        <w:t>no acreditó la imposibilidad</w:t>
      </w:r>
      <w:r w:rsidRPr="0098061B">
        <w:rPr>
          <w:rFonts w:ascii="Palatino Linotype" w:eastAsia="Palatino Linotype" w:hAnsi="Palatino Linotype" w:cs="Palatino Linotype"/>
          <w:color w:val="000000" w:themeColor="text1"/>
        </w:rPr>
        <w:t xml:space="preserve">, establecida en el artículo 158 de la Ley de Transparencia y Acceso a la Información Pública del Estado de México y Municipios, </w:t>
      </w:r>
      <w:r w:rsidRPr="0098061B">
        <w:rPr>
          <w:rFonts w:ascii="Palatino Linotype" w:eastAsia="Palatino Linotype" w:hAnsi="Palatino Linotype" w:cs="Palatino Linotype"/>
          <w:b/>
          <w:color w:val="000000" w:themeColor="text1"/>
        </w:rPr>
        <w:t>para validar el cambio de modalidad a Consulta Directa</w:t>
      </w:r>
      <w:r w:rsidRPr="0098061B">
        <w:rPr>
          <w:rFonts w:ascii="Palatino Linotype" w:eastAsia="Palatino Linotype" w:hAnsi="Palatino Linotype" w:cs="Palatino Linotype"/>
          <w:color w:val="000000" w:themeColor="text1"/>
        </w:rPr>
        <w:t>.</w:t>
      </w:r>
    </w:p>
    <w:p w14:paraId="6751C7D7" w14:textId="77777777" w:rsidR="00BD1D9B" w:rsidRPr="0098061B" w:rsidRDefault="00BD1D9B" w:rsidP="0098061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highlight w:val="cyan"/>
        </w:rPr>
      </w:pPr>
    </w:p>
    <w:p w14:paraId="476C813F" w14:textId="77777777" w:rsidR="00BD1D9B" w:rsidRPr="0098061B" w:rsidRDefault="00BD1D9B" w:rsidP="0098061B">
      <w:pPr>
        <w:numPr>
          <w:ilvl w:val="0"/>
          <w:numId w:val="3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lastRenderedPageBreak/>
        <w:t xml:space="preserve">Derivado de todo lo anteriormente señalado, este Organismo Garante encuentra conforme a derecho </w:t>
      </w:r>
      <w:r w:rsidRPr="0098061B">
        <w:rPr>
          <w:rFonts w:ascii="Palatino Linotype" w:eastAsia="Palatino Linotype" w:hAnsi="Palatino Linotype" w:cs="Palatino Linotype"/>
          <w:b/>
          <w:color w:val="000000" w:themeColor="text1"/>
        </w:rPr>
        <w:t xml:space="preserve">ORDENAR </w:t>
      </w:r>
      <w:r w:rsidRPr="0098061B">
        <w:rPr>
          <w:rFonts w:ascii="Palatino Linotype" w:eastAsia="Palatino Linotype" w:hAnsi="Palatino Linotype" w:cs="Palatino Linotype"/>
          <w:color w:val="000000" w:themeColor="text1"/>
        </w:rPr>
        <w:t xml:space="preserve">al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entregar la información solicitada a través del </w:t>
      </w:r>
      <w:r w:rsidRPr="0098061B">
        <w:rPr>
          <w:rFonts w:ascii="Palatino Linotype" w:eastAsia="Calibri" w:hAnsi="Palatino Linotype" w:cs="Arial"/>
          <w:color w:val="000000" w:themeColor="text1"/>
          <w:lang w:val="es-ES"/>
        </w:rPr>
        <w:t>Sistema de Acceso a la Información Mexiquense</w:t>
      </w:r>
      <w:r w:rsidRPr="0098061B">
        <w:rPr>
          <w:rFonts w:ascii="Palatino Linotype" w:eastAsia="Palatino Linotype" w:hAnsi="Palatino Linotype" w:cs="Palatino Linotype"/>
          <w:color w:val="000000" w:themeColor="text1"/>
        </w:rPr>
        <w:t xml:space="preserve"> SAIMEX.</w:t>
      </w:r>
    </w:p>
    <w:p w14:paraId="28A732E4" w14:textId="77777777" w:rsidR="00963F9C" w:rsidRPr="0098061B" w:rsidRDefault="00963F9C" w:rsidP="0098061B">
      <w:pPr>
        <w:pStyle w:val="Prrafodelista"/>
        <w:ind w:left="0"/>
        <w:rPr>
          <w:rFonts w:ascii="Palatino Linotype" w:eastAsia="Palatino Linotype" w:hAnsi="Palatino Linotype" w:cs="Palatino Linotype"/>
          <w:b/>
          <w:color w:val="000000" w:themeColor="text1"/>
          <w:sz w:val="24"/>
        </w:rPr>
      </w:pPr>
    </w:p>
    <w:p w14:paraId="315828F9" w14:textId="77777777" w:rsidR="00093698" w:rsidRPr="0098061B" w:rsidRDefault="00405D34" w:rsidP="0098061B">
      <w:pPr>
        <w:pStyle w:val="Prrafodelista"/>
        <w:numPr>
          <w:ilvl w:val="0"/>
          <w:numId w:val="32"/>
        </w:numPr>
        <w:spacing w:before="240" w:line="360" w:lineRule="auto"/>
        <w:ind w:left="0" w:firstLine="0"/>
        <w:jc w:val="both"/>
        <w:rPr>
          <w:rFonts w:ascii="Palatino Linotype" w:hAnsi="Palatino Linotype" w:cs="Arial"/>
          <w:color w:val="000000" w:themeColor="text1"/>
          <w:sz w:val="24"/>
          <w:lang w:val="es-ES"/>
        </w:rPr>
      </w:pPr>
      <w:r w:rsidRPr="0098061B">
        <w:rPr>
          <w:rFonts w:ascii="Palatino Linotype" w:eastAsia="Palatino Linotype" w:hAnsi="Palatino Linotype" w:cs="Palatino Linotype"/>
          <w:color w:val="000000" w:themeColor="text1"/>
          <w:sz w:val="24"/>
        </w:rPr>
        <w:t xml:space="preserve">Ahora bien por cuanto hace al punto de la solicitud número siete relativo a la nómina de las dos quincenas de enero de dos mil veinticinco, se observa de la respuesta del Tesorero que la misma no puede ser entregada por comprometer la seguridad de los trabajadores y que la misma podría ser </w:t>
      </w:r>
      <w:r w:rsidR="00093698" w:rsidRPr="0098061B">
        <w:rPr>
          <w:rFonts w:ascii="Palatino Linotype" w:eastAsia="Palatino Linotype" w:hAnsi="Palatino Linotype" w:cs="Palatino Linotype"/>
          <w:color w:val="000000" w:themeColor="text1"/>
          <w:sz w:val="24"/>
        </w:rPr>
        <w:t xml:space="preserve">consultada al ser </w:t>
      </w:r>
      <w:r w:rsidRPr="0098061B">
        <w:rPr>
          <w:rFonts w:ascii="Palatino Linotype" w:eastAsia="Palatino Linotype" w:hAnsi="Palatino Linotype" w:cs="Palatino Linotype"/>
          <w:color w:val="000000" w:themeColor="text1"/>
          <w:sz w:val="24"/>
        </w:rPr>
        <w:t xml:space="preserve">publicada en el primer trimestre de dos mil veinticinco en la plataforma IPOMEX; </w:t>
      </w:r>
      <w:r w:rsidR="005E4597" w:rsidRPr="0098061B">
        <w:rPr>
          <w:rFonts w:ascii="Palatino Linotype" w:eastAsia="Palatino Linotype" w:hAnsi="Palatino Linotype" w:cs="Palatino Linotype"/>
          <w:color w:val="000000" w:themeColor="text1"/>
          <w:sz w:val="24"/>
        </w:rPr>
        <w:t>haciendo propia la posesión generación y administración de la misma.</w:t>
      </w:r>
    </w:p>
    <w:p w14:paraId="1E28B1A0" w14:textId="77777777" w:rsidR="00093698" w:rsidRPr="0098061B" w:rsidRDefault="00093698" w:rsidP="0098061B">
      <w:pPr>
        <w:pStyle w:val="Prrafodelista"/>
        <w:ind w:left="0"/>
        <w:rPr>
          <w:rFonts w:ascii="Palatino Linotype" w:hAnsi="Palatino Linotype" w:cs="Arial"/>
          <w:color w:val="000000" w:themeColor="text1"/>
          <w:sz w:val="24"/>
        </w:rPr>
      </w:pPr>
    </w:p>
    <w:p w14:paraId="1A330073"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Así</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F394543" w14:textId="77777777" w:rsidR="00FA7F41" w:rsidRPr="0098061B" w:rsidRDefault="00FA7F41" w:rsidP="0098061B">
      <w:pPr>
        <w:pBdr>
          <w:top w:val="nil"/>
          <w:left w:val="nil"/>
          <w:bottom w:val="nil"/>
          <w:right w:val="nil"/>
          <w:between w:val="nil"/>
        </w:pBd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“NÓMINA </w:t>
      </w:r>
      <w:r w:rsidRPr="0098061B">
        <w:rPr>
          <w:rFonts w:ascii="Palatino Linotype" w:eastAsia="Palatino Linotype" w:hAnsi="Palatino Linotype" w:cs="Palatino Linotype"/>
          <w:i/>
          <w:color w:val="000000" w:themeColor="text1"/>
        </w:rPr>
        <w:t>Listado general de los trabajadores de una institución, en</w:t>
      </w:r>
      <w:r w:rsidRPr="0098061B">
        <w:rPr>
          <w:rFonts w:ascii="Palatino Linotype" w:eastAsia="Palatino Linotype" w:hAnsi="Palatino Linotype" w:cs="Palatino Linotype"/>
          <w:b/>
          <w:i/>
          <w:color w:val="000000" w:themeColor="text1"/>
        </w:rPr>
        <w:t xml:space="preserve"> </w:t>
      </w:r>
      <w:r w:rsidRPr="0098061B">
        <w:rPr>
          <w:rFonts w:ascii="Palatino Linotype" w:eastAsia="Palatino Linotype" w:hAnsi="Palatino Linotype" w:cs="Palatino Linotype"/>
          <w:i/>
          <w:color w:val="000000" w:themeColor="text1"/>
        </w:rPr>
        <w:t>el cual se asientan las percepciones brutas, deducciones y</w:t>
      </w:r>
      <w:r w:rsidRPr="0098061B">
        <w:rPr>
          <w:rFonts w:ascii="Palatino Linotype" w:eastAsia="Palatino Linotype" w:hAnsi="Palatino Linotype" w:cs="Palatino Linotype"/>
          <w:b/>
          <w:i/>
          <w:color w:val="000000" w:themeColor="text1"/>
        </w:rPr>
        <w:t xml:space="preserve"> </w:t>
      </w:r>
      <w:r w:rsidRPr="0098061B">
        <w:rPr>
          <w:rFonts w:ascii="Palatino Linotype" w:eastAsia="Palatino Linotype" w:hAnsi="Palatino Linotype" w:cs="Palatino Linotype"/>
          <w:i/>
          <w:color w:val="000000" w:themeColor="text1"/>
        </w:rPr>
        <w:t>alcance neto de las mismas; la nómina es utilizada para</w:t>
      </w:r>
      <w:r w:rsidRPr="0098061B">
        <w:rPr>
          <w:rFonts w:ascii="Palatino Linotype" w:eastAsia="Palatino Linotype" w:hAnsi="Palatino Linotype" w:cs="Palatino Linotype"/>
          <w:b/>
          <w:i/>
          <w:color w:val="000000" w:themeColor="text1"/>
        </w:rPr>
        <w:t xml:space="preserve"> </w:t>
      </w:r>
      <w:r w:rsidRPr="0098061B">
        <w:rPr>
          <w:rFonts w:ascii="Palatino Linotype" w:eastAsia="Palatino Linotype" w:hAnsi="Palatino Linotype" w:cs="Palatino Linotype"/>
          <w:i/>
          <w:color w:val="000000" w:themeColor="text1"/>
        </w:rPr>
        <w:t>efectuar los pagos periódicos (semanales, quincenales o</w:t>
      </w:r>
      <w:r w:rsidRPr="0098061B">
        <w:rPr>
          <w:rFonts w:ascii="Palatino Linotype" w:eastAsia="Palatino Linotype" w:hAnsi="Palatino Linotype" w:cs="Palatino Linotype"/>
          <w:b/>
          <w:i/>
          <w:color w:val="000000" w:themeColor="text1"/>
        </w:rPr>
        <w:t xml:space="preserve"> </w:t>
      </w:r>
      <w:r w:rsidRPr="0098061B">
        <w:rPr>
          <w:rFonts w:ascii="Palatino Linotype" w:eastAsia="Palatino Linotype" w:hAnsi="Palatino Linotype" w:cs="Palatino Linotype"/>
          <w:i/>
          <w:color w:val="000000" w:themeColor="text1"/>
        </w:rPr>
        <w:t>mensuales) a los trabajadores por concepto de sueldos y</w:t>
      </w:r>
      <w:r w:rsidRPr="0098061B">
        <w:rPr>
          <w:rFonts w:ascii="Palatino Linotype" w:eastAsia="Palatino Linotype" w:hAnsi="Palatino Linotype" w:cs="Palatino Linotype"/>
          <w:b/>
          <w:i/>
          <w:color w:val="000000" w:themeColor="text1"/>
        </w:rPr>
        <w:t xml:space="preserve"> </w:t>
      </w:r>
      <w:r w:rsidRPr="0098061B">
        <w:rPr>
          <w:rFonts w:ascii="Palatino Linotype" w:eastAsia="Palatino Linotype" w:hAnsi="Palatino Linotype" w:cs="Palatino Linotype"/>
          <w:i/>
          <w:color w:val="000000" w:themeColor="text1"/>
        </w:rPr>
        <w:t>salarios.”</w:t>
      </w:r>
    </w:p>
    <w:p w14:paraId="7322E06C"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1C087B35" w14:textId="77777777" w:rsidR="00FA7F41" w:rsidRPr="0098061B" w:rsidRDefault="00FA7F41" w:rsidP="0098061B">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lastRenderedPageBreak/>
        <w:t xml:space="preserve">Con base a lo anterior, conviene a traer lo establecido por el artículo 804, fracción II, de la Ley Federal de Trabajo, el cual a la letra establece: </w:t>
      </w:r>
    </w:p>
    <w:p w14:paraId="10C20D35"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r w:rsidRPr="0098061B">
        <w:rPr>
          <w:rFonts w:ascii="Palatino Linotype" w:eastAsia="Palatino Linotype" w:hAnsi="Palatino Linotype" w:cs="Palatino Linotype"/>
          <w:b/>
          <w:i/>
          <w:color w:val="000000" w:themeColor="text1"/>
        </w:rPr>
        <w:t>Artículo 804.-</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98061B">
        <w:rPr>
          <w:rFonts w:ascii="Palatino Linotype" w:eastAsia="Palatino Linotype" w:hAnsi="Palatino Linotype" w:cs="Palatino Linotype"/>
          <w:i/>
          <w:color w:val="000000" w:themeColor="text1"/>
        </w:rPr>
        <w:t>:</w:t>
      </w:r>
    </w:p>
    <w:p w14:paraId="7F815BEE" w14:textId="77777777" w:rsidR="00FA7F41" w:rsidRPr="0098061B" w:rsidRDefault="00FA7F41" w:rsidP="0098061B">
      <w:pPr>
        <w:jc w:val="both"/>
        <w:rPr>
          <w:rFonts w:ascii="Palatino Linotype" w:eastAsia="Palatino Linotype" w:hAnsi="Palatino Linotype" w:cs="Palatino Linotype"/>
          <w:i/>
          <w:color w:val="000000" w:themeColor="text1"/>
        </w:rPr>
      </w:pPr>
    </w:p>
    <w:p w14:paraId="20B0A3B6" w14:textId="77777777" w:rsidR="00FA7F41" w:rsidRPr="0098061B" w:rsidRDefault="00FA7F41" w:rsidP="0098061B">
      <w:pPr>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II.</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Listas de raya o nómina de personal</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 xml:space="preserve">cuando se lleven en el centro de trabajo; o recibos de pagos de salarios; </w:t>
      </w:r>
    </w:p>
    <w:p w14:paraId="33854679"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1AED6321"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98061B">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98061B">
        <w:rPr>
          <w:rFonts w:ascii="Palatino Linotype" w:eastAsia="Palatino Linotype" w:hAnsi="Palatino Linotype" w:cs="Palatino Linotype"/>
          <w:i/>
          <w:color w:val="000000" w:themeColor="text1"/>
        </w:rPr>
        <w:t>; y los mencionados en la fracción V, conforme lo señalen las Leyes que los rijan.”</w:t>
      </w:r>
    </w:p>
    <w:p w14:paraId="2000B44B" w14:textId="77777777" w:rsidR="005E4597" w:rsidRPr="0098061B" w:rsidRDefault="005E4597" w:rsidP="0098061B">
      <w:pPr>
        <w:jc w:val="both"/>
        <w:rPr>
          <w:rFonts w:ascii="Palatino Linotype" w:eastAsia="Palatino Linotype" w:hAnsi="Palatino Linotype" w:cs="Palatino Linotype"/>
          <w:i/>
          <w:color w:val="000000" w:themeColor="text1"/>
        </w:rPr>
      </w:pPr>
    </w:p>
    <w:p w14:paraId="561169C7"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513CA89"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34DE268"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2DF37458" w14:textId="77777777" w:rsidR="00FA7F41" w:rsidRPr="0098061B" w:rsidRDefault="00FA7F41" w:rsidP="0098061B">
      <w:pPr>
        <w:tabs>
          <w:tab w:val="left" w:pos="9072"/>
        </w:tabs>
        <w:spacing w:before="24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220 K.-</w:t>
      </w:r>
      <w:r w:rsidRPr="0098061B">
        <w:rPr>
          <w:rFonts w:ascii="Palatino Linotype" w:eastAsia="Palatino Linotype" w:hAnsi="Palatino Linotype" w:cs="Palatino Linotype"/>
          <w:i/>
          <w:color w:val="000000" w:themeColor="text1"/>
        </w:rPr>
        <w:t xml:space="preserve"> La </w:t>
      </w:r>
      <w:r w:rsidRPr="0098061B">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se precisan</w:t>
      </w:r>
      <w:r w:rsidRPr="0098061B">
        <w:rPr>
          <w:rFonts w:ascii="Palatino Linotype" w:eastAsia="Palatino Linotype" w:hAnsi="Palatino Linotype" w:cs="Palatino Linotype"/>
          <w:i/>
          <w:color w:val="000000" w:themeColor="text1"/>
        </w:rPr>
        <w:t>:</w:t>
      </w:r>
    </w:p>
    <w:p w14:paraId="6FC30F29" w14:textId="77777777" w:rsidR="00FA7F41" w:rsidRPr="0098061B" w:rsidRDefault="00FA7F41" w:rsidP="0098061B">
      <w:pPr>
        <w:tabs>
          <w:tab w:val="left" w:pos="9072"/>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292984C4" w14:textId="77777777" w:rsidR="00FA7F41" w:rsidRPr="0098061B" w:rsidRDefault="00FA7F41" w:rsidP="0098061B">
      <w:pPr>
        <w:tabs>
          <w:tab w:val="left" w:pos="9072"/>
        </w:tabs>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i/>
          <w:color w:val="000000" w:themeColor="text1"/>
        </w:rPr>
        <w:t xml:space="preserve">II. </w:t>
      </w:r>
      <w:r w:rsidRPr="0098061B">
        <w:rPr>
          <w:rFonts w:ascii="Palatino Linotype" w:eastAsia="Palatino Linotype" w:hAnsi="Palatino Linotype" w:cs="Palatino Linotype"/>
          <w:b/>
          <w:i/>
          <w:color w:val="000000" w:themeColor="text1"/>
        </w:rPr>
        <w:t>Recibos de pagos de salarios o</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las constancias documentales del pago de salario</w:t>
      </w:r>
      <w:r w:rsidRPr="0098061B">
        <w:rPr>
          <w:rFonts w:ascii="Palatino Linotype" w:eastAsia="Palatino Linotype" w:hAnsi="Palatino Linotype" w:cs="Palatino Linotype"/>
          <w:i/>
          <w:color w:val="000000" w:themeColor="text1"/>
        </w:rPr>
        <w:t xml:space="preserve"> </w:t>
      </w:r>
      <w:r w:rsidRPr="0098061B">
        <w:rPr>
          <w:rFonts w:ascii="Palatino Linotype" w:eastAsia="Palatino Linotype" w:hAnsi="Palatino Linotype" w:cs="Palatino Linotype"/>
          <w:b/>
          <w:i/>
          <w:color w:val="000000" w:themeColor="text1"/>
        </w:rPr>
        <w:t xml:space="preserve">cuando </w:t>
      </w:r>
      <w:r w:rsidRPr="0098061B">
        <w:rPr>
          <w:rFonts w:ascii="Palatino Linotype" w:eastAsia="Palatino Linotype" w:hAnsi="Palatino Linotype" w:cs="Palatino Linotype"/>
          <w:b/>
          <w:i/>
          <w:color w:val="000000" w:themeColor="text1"/>
          <w:u w:val="single"/>
        </w:rPr>
        <w:t>sea por depósito o mediante información electrónica</w:t>
      </w:r>
      <w:r w:rsidRPr="0098061B">
        <w:rPr>
          <w:rFonts w:ascii="Palatino Linotype" w:eastAsia="Palatino Linotype" w:hAnsi="Palatino Linotype" w:cs="Palatino Linotype"/>
          <w:b/>
          <w:i/>
          <w:color w:val="000000" w:themeColor="text1"/>
        </w:rPr>
        <w:t>;</w:t>
      </w:r>
    </w:p>
    <w:p w14:paraId="38D72A32" w14:textId="77777777" w:rsidR="00FA7F41" w:rsidRPr="0098061B" w:rsidRDefault="00FA7F41" w:rsidP="0098061B">
      <w:pPr>
        <w:tabs>
          <w:tab w:val="left" w:pos="9072"/>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w:t>
      </w:r>
    </w:p>
    <w:p w14:paraId="317A9595" w14:textId="77777777" w:rsidR="00FA7F41" w:rsidRPr="0098061B" w:rsidRDefault="00FA7F41" w:rsidP="0098061B">
      <w:pPr>
        <w:tabs>
          <w:tab w:val="left" w:pos="9072"/>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6C951AA" w14:textId="77777777" w:rsidR="00FA7F41" w:rsidRPr="0098061B" w:rsidRDefault="00FA7F41" w:rsidP="0098061B">
      <w:pPr>
        <w:tabs>
          <w:tab w:val="left" w:pos="9072"/>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344ECD1C"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4E1F89A8"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AF0CDBF"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311D873"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es considerado como ente fiscalizable, como así lo señala el artículo 4 fracción II de la Ley de Fiscalización Superior del Estado de México, el cual señala:</w:t>
      </w:r>
    </w:p>
    <w:p w14:paraId="1B68442D" w14:textId="77777777" w:rsidR="00FA7F41" w:rsidRPr="0098061B" w:rsidRDefault="00FA7F41" w:rsidP="0098061B">
      <w:pPr>
        <w:spacing w:before="24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“Artículo 4.- Son sujetos de fiscalización:</w:t>
      </w:r>
    </w:p>
    <w:p w14:paraId="0A0C40BA" w14:textId="77777777" w:rsidR="00FA7F41" w:rsidRPr="0098061B" w:rsidRDefault="00FA7F41" w:rsidP="0098061B">
      <w:pPr>
        <w:numPr>
          <w:ilvl w:val="1"/>
          <w:numId w:val="26"/>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Los Poderes Públicos del Estado; </w:t>
      </w:r>
    </w:p>
    <w:p w14:paraId="131BD2E6" w14:textId="77777777" w:rsidR="00FA7F41" w:rsidRPr="0098061B" w:rsidRDefault="00FA7F41" w:rsidP="0098061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 xml:space="preserve">II. Los municipios del Estado de México; </w:t>
      </w:r>
    </w:p>
    <w:p w14:paraId="2D76854B" w14:textId="77777777" w:rsidR="00FA7F41" w:rsidRPr="0098061B" w:rsidRDefault="00FA7F41" w:rsidP="0098061B">
      <w:pPr>
        <w:pBdr>
          <w:top w:val="nil"/>
          <w:left w:val="nil"/>
          <w:bottom w:val="nil"/>
          <w:right w:val="nil"/>
          <w:between w:val="nil"/>
        </w:pBd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III. Los organismos autónomos; </w:t>
      </w:r>
    </w:p>
    <w:p w14:paraId="36E44984" w14:textId="77777777" w:rsidR="00FA7F41" w:rsidRPr="0098061B" w:rsidRDefault="00FA7F41" w:rsidP="0098061B">
      <w:pPr>
        <w:pBdr>
          <w:top w:val="nil"/>
          <w:left w:val="nil"/>
          <w:bottom w:val="nil"/>
          <w:right w:val="nil"/>
          <w:between w:val="nil"/>
        </w:pBd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 xml:space="preserve">IV. Los organismos auxiliares; </w:t>
      </w:r>
    </w:p>
    <w:p w14:paraId="6EE51A6D" w14:textId="77777777" w:rsidR="00FA7F41" w:rsidRPr="0098061B" w:rsidRDefault="00FA7F41" w:rsidP="0098061B">
      <w:pPr>
        <w:pBdr>
          <w:top w:val="nil"/>
          <w:left w:val="nil"/>
          <w:bottom w:val="nil"/>
          <w:right w:val="nil"/>
          <w:between w:val="nil"/>
        </w:pBd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98061B">
        <w:rPr>
          <w:rFonts w:ascii="Palatino Linotype" w:eastAsia="Palatino Linotype" w:hAnsi="Palatino Linotype" w:cs="Palatino Linotype"/>
          <w:color w:val="000000" w:themeColor="text1"/>
        </w:rPr>
        <w:t xml:space="preserve"> </w:t>
      </w:r>
    </w:p>
    <w:p w14:paraId="6633C0C1" w14:textId="77777777" w:rsidR="00FA7F41" w:rsidRPr="0098061B" w:rsidRDefault="00FA7F41" w:rsidP="0098061B">
      <w:pPr>
        <w:pBdr>
          <w:top w:val="nil"/>
          <w:left w:val="nil"/>
          <w:bottom w:val="nil"/>
          <w:right w:val="nil"/>
          <w:between w:val="nil"/>
        </w:pBd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6A76A160"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6419C3FA"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lastRenderedPageBreak/>
        <w:t xml:space="preserve">Establecido lo anterior, el Órgano Superior de Fiscalización del Estado de México (OSFEM), emite anualmente una herramienta para elaborar y presentar los </w:t>
      </w:r>
      <w:r w:rsidRPr="0098061B">
        <w:rPr>
          <w:rFonts w:ascii="Palatino Linotype" w:eastAsia="Palatino Linotype" w:hAnsi="Palatino Linotype" w:cs="Palatino Linotype"/>
          <w:b/>
          <w:color w:val="000000" w:themeColor="text1"/>
        </w:rPr>
        <w:t xml:space="preserve">informes trimestrales, </w:t>
      </w:r>
      <w:r w:rsidRPr="0098061B">
        <w:rPr>
          <w:rFonts w:ascii="Palatino Linotype" w:eastAsia="Palatino Linotype" w:hAnsi="Palatino Linotype" w:cs="Palatino Linotype"/>
          <w:color w:val="000000" w:themeColor="text1"/>
        </w:rPr>
        <w:t>denominado “Políticas para la Integración del Informe Trimestral de los Sujetos de Fiscalización Municipales”, cuyo objetivo es establecer las especificaciones necesarias para que las entidades fiscales elaboren y presentes los referidos informes.</w:t>
      </w:r>
    </w:p>
    <w:p w14:paraId="4B80416F"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125B2395"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D70BFF4"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7980CFA6"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La integración del I</w:t>
      </w:r>
      <w:r w:rsidRPr="0098061B">
        <w:rPr>
          <w:rFonts w:ascii="Palatino Linotype" w:eastAsia="Palatino Linotype" w:hAnsi="Palatino Linotype" w:cs="Palatino Linotype"/>
          <w:b/>
          <w:color w:val="000000" w:themeColor="text1"/>
        </w:rPr>
        <w:t>nforme Trimestral se entregará de manera física al Órgano Superior de Fiscalización del Estado de México</w:t>
      </w:r>
      <w:r w:rsidRPr="0098061B">
        <w:rPr>
          <w:rFonts w:ascii="Palatino Linotype" w:eastAsia="Palatino Linotype" w:hAnsi="Palatino Linotype" w:cs="Palatino Linotype"/>
          <w:color w:val="000000" w:themeColor="text1"/>
        </w:rPr>
        <w:t>, y estará compuesto de la siguiente manera:</w:t>
      </w:r>
    </w:p>
    <w:p w14:paraId="5DAB159A" w14:textId="77777777" w:rsidR="00FA7F41" w:rsidRPr="0098061B" w:rsidRDefault="00FA7F41" w:rsidP="0098061B">
      <w:pPr>
        <w:numPr>
          <w:ilvl w:val="1"/>
          <w:numId w:val="25"/>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Información impresa; e</w:t>
      </w:r>
    </w:p>
    <w:p w14:paraId="0768B05B" w14:textId="77777777" w:rsidR="00FA7F41" w:rsidRPr="0098061B" w:rsidRDefault="00FA7F41" w:rsidP="0098061B">
      <w:pPr>
        <w:numPr>
          <w:ilvl w:val="1"/>
          <w:numId w:val="25"/>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Información en medio de almacenamiento electrónico.</w:t>
      </w:r>
    </w:p>
    <w:p w14:paraId="56424CC1" w14:textId="77777777" w:rsidR="00FA7F41" w:rsidRPr="0098061B" w:rsidRDefault="00FA7F41" w:rsidP="0098061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14:paraId="48875CB5"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0BFC685E" w14:textId="77777777" w:rsidR="00FA7F41" w:rsidRPr="0098061B" w:rsidRDefault="00FA7F41" w:rsidP="0098061B">
      <w:pPr>
        <w:numPr>
          <w:ilvl w:val="1"/>
          <w:numId w:val="25"/>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Módulo 1: Información contable y financiera;</w:t>
      </w:r>
    </w:p>
    <w:p w14:paraId="6D3CA51A" w14:textId="77777777" w:rsidR="00FA7F41" w:rsidRPr="0098061B" w:rsidRDefault="00FA7F41" w:rsidP="0098061B">
      <w:pPr>
        <w:numPr>
          <w:ilvl w:val="1"/>
          <w:numId w:val="25"/>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Módulo 2: Información presupuestaria;</w:t>
      </w:r>
    </w:p>
    <w:p w14:paraId="4A96D72C" w14:textId="77777777" w:rsidR="00FA7F41" w:rsidRPr="0098061B" w:rsidRDefault="00FA7F41" w:rsidP="0098061B">
      <w:pPr>
        <w:numPr>
          <w:ilvl w:val="1"/>
          <w:numId w:val="25"/>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Módulo 3: Información programática; y</w:t>
      </w:r>
    </w:p>
    <w:p w14:paraId="17C98F39" w14:textId="77777777" w:rsidR="00FA7F41" w:rsidRPr="0098061B" w:rsidRDefault="00FA7F41" w:rsidP="0098061B">
      <w:pPr>
        <w:numPr>
          <w:ilvl w:val="1"/>
          <w:numId w:val="25"/>
        </w:numPr>
        <w:pBdr>
          <w:top w:val="nil"/>
          <w:left w:val="nil"/>
          <w:bottom w:val="nil"/>
          <w:right w:val="nil"/>
          <w:between w:val="nil"/>
        </w:pBdr>
        <w:tabs>
          <w:tab w:val="left" w:pos="426"/>
        </w:tabs>
        <w:ind w:left="0" w:firstLine="0"/>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Módulo 4: Información administrativa.</w:t>
      </w:r>
    </w:p>
    <w:p w14:paraId="2A884830" w14:textId="77777777" w:rsidR="00FA7F41" w:rsidRPr="0098061B" w:rsidRDefault="00FA7F41" w:rsidP="0098061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14:paraId="4946220B"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98061B">
        <w:rPr>
          <w:rFonts w:ascii="Palatino Linotype" w:eastAsia="Palatino Linotype" w:hAnsi="Palatino Linotype" w:cs="Palatino Linotype"/>
          <w:b/>
          <w:color w:val="000000" w:themeColor="text1"/>
        </w:rPr>
        <w:t xml:space="preserve">“Políticas para la Integración del </w:t>
      </w:r>
      <w:r w:rsidRPr="0098061B">
        <w:rPr>
          <w:rFonts w:ascii="Palatino Linotype" w:eastAsia="Palatino Linotype" w:hAnsi="Palatino Linotype" w:cs="Palatino Linotype"/>
          <w:b/>
          <w:color w:val="000000" w:themeColor="text1"/>
        </w:rPr>
        <w:lastRenderedPageBreak/>
        <w:t>Informe Trimestral de los Sujetos de Fiscalización Municipales”</w:t>
      </w:r>
      <w:r w:rsidRPr="0098061B">
        <w:rPr>
          <w:rFonts w:ascii="Palatino Linotype" w:eastAsia="Palatino Linotype" w:hAnsi="Palatino Linotype" w:cs="Palatino Linotype"/>
          <w:color w:val="000000" w:themeColor="text1"/>
        </w:rPr>
        <w:t>, se compondrá de los siguientes documentos:</w:t>
      </w:r>
    </w:p>
    <w:p w14:paraId="2294DA36"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438417C4" w14:textId="77777777" w:rsidR="00FA7F41" w:rsidRPr="0098061B" w:rsidRDefault="00FA7F41"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object w:dxaOrig="4770" w:dyaOrig="3795" w14:anchorId="51179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189.7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5" DrawAspect="Content" ObjectID="_1823933601" r:id="rId14"/>
        </w:object>
      </w:r>
    </w:p>
    <w:p w14:paraId="3D90A55A" w14:textId="77777777" w:rsidR="00FA7F41" w:rsidRPr="0098061B" w:rsidRDefault="00FA7F41"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71243DCA"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En lo que corresponde al Submódulo de </w:t>
      </w:r>
      <w:r w:rsidRPr="0098061B">
        <w:rPr>
          <w:rFonts w:ascii="Palatino Linotype" w:eastAsia="Palatino Linotype" w:hAnsi="Palatino Linotype" w:cs="Palatino Linotype"/>
          <w:b/>
          <w:color w:val="000000" w:themeColor="text1"/>
        </w:rPr>
        <w:t>‘Nómina y Comprobantes Fiscales’,</w:t>
      </w:r>
      <w:r w:rsidRPr="0098061B">
        <w:rPr>
          <w:rFonts w:ascii="Palatino Linotype" w:eastAsia="Palatino Linotype" w:hAnsi="Palatino Linotype" w:cs="Palatino Linotype"/>
          <w:color w:val="000000" w:themeColor="text1"/>
        </w:rPr>
        <w:t xml:space="preserve"> se advierte que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deberá integrar, en formato </w:t>
      </w:r>
      <w:r w:rsidRPr="0098061B">
        <w:rPr>
          <w:rFonts w:ascii="Palatino Linotype" w:eastAsia="Palatino Linotype" w:hAnsi="Palatino Linotype" w:cs="Palatino Linotype"/>
          <w:i/>
          <w:color w:val="000000" w:themeColor="text1"/>
        </w:rPr>
        <w:t>.pdf</w:t>
      </w:r>
      <w:r w:rsidRPr="0098061B">
        <w:rPr>
          <w:rFonts w:ascii="Palatino Linotype" w:eastAsia="Palatino Linotype" w:hAnsi="Palatino Linotype" w:cs="Palatino Linotype"/>
          <w:color w:val="000000" w:themeColor="text1"/>
        </w:rPr>
        <w:t xml:space="preserve">, y de forma quincenal, el documento titulado </w:t>
      </w:r>
      <w:r w:rsidRPr="0098061B">
        <w:rPr>
          <w:rFonts w:ascii="Palatino Linotype" w:eastAsia="Palatino Linotype" w:hAnsi="Palatino Linotype" w:cs="Palatino Linotype"/>
          <w:b/>
          <w:color w:val="000000" w:themeColor="text1"/>
        </w:rPr>
        <w:t>Conciliación de Nómina Mensual</w:t>
      </w:r>
      <w:r w:rsidRPr="0098061B">
        <w:rPr>
          <w:rFonts w:ascii="Palatino Linotype" w:eastAsia="Palatino Linotype" w:hAnsi="Palatino Linotype" w:cs="Palatino Linotype"/>
          <w:color w:val="000000" w:themeColor="text1"/>
        </w:rPr>
        <w:t>; tal como lo establece el mapa de integración del Submódulo en comento:</w:t>
      </w:r>
    </w:p>
    <w:p w14:paraId="16637542" w14:textId="77777777" w:rsidR="00FA7F41" w:rsidRPr="0098061B" w:rsidRDefault="00FA7F41" w:rsidP="0098061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009616A9" w14:textId="77777777" w:rsidR="00FA7F41" w:rsidRPr="0098061B" w:rsidRDefault="00FA7F41"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object w:dxaOrig="7650" w:dyaOrig="2205" w14:anchorId="101DAC4E">
          <v:shape id="_x0000_i1026" type="#_x0000_t75" alt="" style="width:382.5pt;height:110.2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6" DrawAspect="Content" ObjectID="_1823933602" r:id="rId16"/>
        </w:object>
      </w:r>
      <w:r w:rsidRPr="0098061B">
        <w:rPr>
          <w:rFonts w:ascii="Palatino Linotype" w:hAnsi="Palatino Linotype"/>
          <w:noProof/>
          <w:color w:val="000000" w:themeColor="text1"/>
        </w:rPr>
        <mc:AlternateContent>
          <mc:Choice Requires="wps">
            <w:drawing>
              <wp:anchor distT="0" distB="0" distL="114300" distR="114300" simplePos="0" relativeHeight="251662336" behindDoc="0" locked="0" layoutInCell="1" hidden="0" allowOverlap="1" wp14:anchorId="5D67F863" wp14:editId="78B0D5D0">
                <wp:simplePos x="0" y="0"/>
                <wp:positionH relativeFrom="column">
                  <wp:posOffset>739775</wp:posOffset>
                </wp:positionH>
                <wp:positionV relativeFrom="paragraph">
                  <wp:posOffset>473075</wp:posOffset>
                </wp:positionV>
                <wp:extent cx="4489450" cy="254000"/>
                <wp:effectExtent l="0" t="0" r="0" b="0"/>
                <wp:wrapNone/>
                <wp:docPr id="65" name="Rectángulo 65"/>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5C94324C" w14:textId="77777777" w:rsidR="006F5A69" w:rsidRDefault="006F5A69" w:rsidP="00FA7F41">
                            <w:pPr>
                              <w:textDirection w:val="btLr"/>
                            </w:pPr>
                          </w:p>
                        </w:txbxContent>
                      </wps:txbx>
                      <wps:bodyPr spcFirstLastPara="1" wrap="square" lIns="91425" tIns="91425" rIns="91425" bIns="91425" anchor="ctr" anchorCtr="0">
                        <a:noAutofit/>
                      </wps:bodyPr>
                    </wps:wsp>
                  </a:graphicData>
                </a:graphic>
              </wp:anchor>
            </w:drawing>
          </mc:Choice>
          <mc:Fallback>
            <w:pict>
              <v:rect w14:anchorId="5D67F863" id="Rectángulo 65" o:spid="_x0000_s1027" style="position:absolute;left:0;text-align:left;margin-left:58.25pt;margin-top:37.25pt;width:353.5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" filled="f" strokecolor="red" strokeweight="1.5pt">
                <v:stroke startarrowwidth="narrow" startarrowlength="short" endarrowwidth="narrow" endarrowlength="short"/>
                <v:textbox inset="2.53958mm,2.53958mm,2.53958mm,2.53958mm">
                  <w:txbxContent>
                    <w:p w14:paraId="5C94324C" w14:textId="77777777" w:rsidR="006F5A69" w:rsidRDefault="006F5A69" w:rsidP="00FA7F41">
                      <w:pPr>
                        <w:textDirection w:val="btLr"/>
                      </w:pPr>
                    </w:p>
                  </w:txbxContent>
                </v:textbox>
              </v:rect>
            </w:pict>
          </mc:Fallback>
        </mc:AlternateContent>
      </w:r>
    </w:p>
    <w:p w14:paraId="18EFEEEB" w14:textId="77777777" w:rsidR="00FA7F41" w:rsidRPr="0098061B" w:rsidRDefault="00FA7F41" w:rsidP="0098061B">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themeColor="text1"/>
        </w:rPr>
      </w:pPr>
    </w:p>
    <w:p w14:paraId="47AD7694"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lastRenderedPageBreak/>
        <w:t xml:space="preserve">Al respecto, conviene referir que la </w:t>
      </w:r>
      <w:r w:rsidRPr="0098061B">
        <w:rPr>
          <w:rFonts w:ascii="Palatino Linotype" w:eastAsia="Palatino Linotype" w:hAnsi="Palatino Linotype" w:cs="Palatino Linotype"/>
          <w:b/>
          <w:color w:val="000000" w:themeColor="text1"/>
        </w:rPr>
        <w:t>Conciliación de Nómina Mensual</w:t>
      </w:r>
      <w:r w:rsidRPr="0098061B">
        <w:rPr>
          <w:rFonts w:ascii="Palatino Linotype" w:eastAsia="Palatino Linotype" w:hAnsi="Palatino Linotype" w:cs="Palatino Linotype"/>
          <w:color w:val="000000" w:themeColor="text1"/>
        </w:rPr>
        <w:t xml:space="preserve"> es un documento en el que se detalla, entre otros, </w:t>
      </w:r>
      <w:r w:rsidRPr="0098061B">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98061B">
        <w:rPr>
          <w:rFonts w:ascii="Palatino Linotype" w:eastAsia="Palatino Linotype" w:hAnsi="Palatino Linotype" w:cs="Palatino Linotype"/>
          <w:b/>
          <w:color w:val="000000" w:themeColor="text1"/>
          <w:vertAlign w:val="superscript"/>
        </w:rPr>
        <w:footnoteReference w:id="3"/>
      </w:r>
      <w:r w:rsidRPr="0098061B">
        <w:rPr>
          <w:rFonts w:ascii="Palatino Linotype" w:eastAsia="Palatino Linotype" w:hAnsi="Palatino Linotype" w:cs="Palatino Linotype"/>
          <w:color w:val="000000" w:themeColor="text1"/>
        </w:rPr>
        <w:t xml:space="preserve">. </w:t>
      </w:r>
    </w:p>
    <w:p w14:paraId="64AADC80" w14:textId="77777777" w:rsidR="00FA7F41" w:rsidRPr="0098061B" w:rsidRDefault="00FA7F41" w:rsidP="0098061B">
      <w:pPr>
        <w:spacing w:line="360" w:lineRule="auto"/>
        <w:jc w:val="both"/>
        <w:rPr>
          <w:rFonts w:ascii="Palatino Linotype" w:eastAsia="Palatino Linotype" w:hAnsi="Palatino Linotype" w:cs="Palatino Linotype"/>
          <w:color w:val="000000" w:themeColor="text1"/>
        </w:rPr>
      </w:pPr>
    </w:p>
    <w:p w14:paraId="09D9FCA9"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ABE90ED" w14:textId="77777777" w:rsidR="00FA7F41" w:rsidRPr="0098061B" w:rsidRDefault="00FA7F41" w:rsidP="0098061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4BCA8A0C" w14:textId="77777777" w:rsidR="00FA7F41" w:rsidRPr="0098061B" w:rsidRDefault="00FA7F41"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object w:dxaOrig="7635" w:dyaOrig="4320" w14:anchorId="33078353">
          <v:shape id="_x0000_i1027" type="#_x0000_t75" alt="" style="width:381.75pt;height:3in;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7" DrawAspect="Content" ObjectID="_1823933603" r:id="rId18"/>
        </w:object>
      </w:r>
      <w:r w:rsidRPr="0098061B">
        <w:rPr>
          <w:rFonts w:ascii="Palatino Linotype" w:hAnsi="Palatino Linotype"/>
          <w:noProof/>
          <w:color w:val="000000" w:themeColor="text1"/>
        </w:rPr>
        <mc:AlternateContent>
          <mc:Choice Requires="wps">
            <w:drawing>
              <wp:anchor distT="0" distB="0" distL="114300" distR="114300" simplePos="0" relativeHeight="251663360" behindDoc="0" locked="0" layoutInCell="1" hidden="0" allowOverlap="1" wp14:anchorId="4245DD3F" wp14:editId="0D45886A">
                <wp:simplePos x="0" y="0"/>
                <wp:positionH relativeFrom="column">
                  <wp:posOffset>3516313</wp:posOffset>
                </wp:positionH>
                <wp:positionV relativeFrom="paragraph">
                  <wp:posOffset>442913</wp:posOffset>
                </wp:positionV>
                <wp:extent cx="556700" cy="1458692"/>
                <wp:effectExtent l="0" t="0" r="0" b="0"/>
                <wp:wrapNone/>
                <wp:docPr id="66" name="Rectángulo 66"/>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776CC856" w14:textId="77777777" w:rsidR="006F5A69" w:rsidRDefault="006F5A69" w:rsidP="00FA7F41">
                            <w:pPr>
                              <w:textDirection w:val="btLr"/>
                            </w:pPr>
                          </w:p>
                        </w:txbxContent>
                      </wps:txbx>
                      <wps:bodyPr spcFirstLastPara="1" wrap="square" lIns="91425" tIns="91425" rIns="91425" bIns="91425" anchor="ctr" anchorCtr="0">
                        <a:noAutofit/>
                      </wps:bodyPr>
                    </wps:wsp>
                  </a:graphicData>
                </a:graphic>
              </wp:anchor>
            </w:drawing>
          </mc:Choice>
          <mc:Fallback>
            <w:pict>
              <v:rect w14:anchorId="4245DD3F" id="Rectángulo 66" o:spid="_x0000_s1028" style="position:absolute;left:0;text-align:left;margin-left:276.9pt;margin-top:34.9pt;width:43.85pt;height:11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14:paraId="776CC856" w14:textId="77777777" w:rsidR="006F5A69" w:rsidRDefault="006F5A69" w:rsidP="00FA7F41">
                      <w:pPr>
                        <w:textDirection w:val="btLr"/>
                      </w:pPr>
                    </w:p>
                  </w:txbxContent>
                </v:textbox>
              </v:rect>
            </w:pict>
          </mc:Fallback>
        </mc:AlternateContent>
      </w:r>
      <w:r w:rsidRPr="0098061B">
        <w:rPr>
          <w:rFonts w:ascii="Palatino Linotype" w:hAnsi="Palatino Linotype"/>
          <w:noProof/>
          <w:color w:val="000000" w:themeColor="text1"/>
        </w:rPr>
        <mc:AlternateContent>
          <mc:Choice Requires="wps">
            <w:drawing>
              <wp:anchor distT="0" distB="0" distL="114300" distR="114300" simplePos="0" relativeHeight="251664384" behindDoc="0" locked="0" layoutInCell="1" hidden="0" allowOverlap="1" wp14:anchorId="3F8F0BC5" wp14:editId="6DC3666C">
                <wp:simplePos x="0" y="0"/>
                <wp:positionH relativeFrom="column">
                  <wp:posOffset>2563813</wp:posOffset>
                </wp:positionH>
                <wp:positionV relativeFrom="paragraph">
                  <wp:posOffset>417513</wp:posOffset>
                </wp:positionV>
                <wp:extent cx="436855" cy="1458692"/>
                <wp:effectExtent l="0" t="0" r="0" b="0"/>
                <wp:wrapNone/>
                <wp:docPr id="5" name="Rectángulo 5"/>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1770A45A" w14:textId="77777777" w:rsidR="006F5A69" w:rsidRDefault="006F5A69" w:rsidP="00FA7F41">
                            <w:pPr>
                              <w:textDirection w:val="btLr"/>
                            </w:pPr>
                          </w:p>
                        </w:txbxContent>
                      </wps:txbx>
                      <wps:bodyPr spcFirstLastPara="1" wrap="square" lIns="91425" tIns="91425" rIns="91425" bIns="91425" anchor="ctr" anchorCtr="0">
                        <a:noAutofit/>
                      </wps:bodyPr>
                    </wps:wsp>
                  </a:graphicData>
                </a:graphic>
              </wp:anchor>
            </w:drawing>
          </mc:Choice>
          <mc:Fallback>
            <w:pict>
              <v:rect w14:anchorId="3F8F0BC5" id="Rectángulo 5" o:spid="_x0000_s1029" style="position:absolute;left:0;text-align:left;margin-left:201.9pt;margin-top:32.9pt;width:34.4pt;height:11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NgIAAFQ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" filled="f" strokecolor="red" strokeweight="2.25pt">
                <v:stroke startarrowwidth="narrow" startarrowlength="short" endarrowwidth="narrow" endarrowlength="short"/>
                <v:textbox inset="2.53958mm,2.53958mm,2.53958mm,2.53958mm">
                  <w:txbxContent>
                    <w:p w14:paraId="1770A45A" w14:textId="77777777" w:rsidR="006F5A69" w:rsidRDefault="006F5A69" w:rsidP="00FA7F41">
                      <w:pPr>
                        <w:textDirection w:val="btLr"/>
                      </w:pPr>
                    </w:p>
                  </w:txbxContent>
                </v:textbox>
              </v:rect>
            </w:pict>
          </mc:Fallback>
        </mc:AlternateContent>
      </w:r>
    </w:p>
    <w:p w14:paraId="341EBFCF" w14:textId="77777777" w:rsidR="00FA7F41" w:rsidRPr="0098061B" w:rsidRDefault="00FA7F41"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object w:dxaOrig="7665" w:dyaOrig="4500" w14:anchorId="7C3D1F9D">
          <v:shape id="_x0000_i1028" type="#_x0000_t75" alt="" style="width:383.25pt;height:22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8" DrawAspect="Content" ObjectID="_1823933604" r:id="rId20"/>
        </w:object>
      </w:r>
    </w:p>
    <w:p w14:paraId="1AB12CB0" w14:textId="77777777" w:rsidR="00FA7F41" w:rsidRDefault="00FA7F41"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object w:dxaOrig="7680" w:dyaOrig="2400" w14:anchorId="4FF2B6E8">
          <v:shape id="_x0000_i1029" type="#_x0000_t75" alt="" style="width:384pt;height:120pt;mso-width-percent:0;mso-height-percent:0;mso-width-percent:0;mso-height-percent:0"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Brush" ShapeID="_x0000_i1029" DrawAspect="Content" ObjectID="_1823933605" r:id="rId22"/>
        </w:object>
      </w:r>
    </w:p>
    <w:p w14:paraId="5DA97584" w14:textId="77777777" w:rsidR="00464DAB" w:rsidRPr="0098061B" w:rsidRDefault="00464DAB" w:rsidP="0098061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1A0C102A"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De las imágenes anteriores, podemos identificar a la </w:t>
      </w:r>
      <w:r w:rsidRPr="0098061B">
        <w:rPr>
          <w:rFonts w:ascii="Palatino Linotype" w:eastAsia="Palatino Linotype" w:hAnsi="Palatino Linotype" w:cs="Palatino Linotype"/>
          <w:b/>
          <w:color w:val="000000" w:themeColor="text1"/>
        </w:rPr>
        <w:t>Conciliación de Nómina Mensual</w:t>
      </w:r>
      <w:r w:rsidRPr="0098061B">
        <w:rPr>
          <w:rFonts w:ascii="Palatino Linotype" w:eastAsia="Palatino Linotype" w:hAnsi="Palatino Linotype" w:cs="Palatino Linotype"/>
          <w:color w:val="000000" w:themeColor="text1"/>
        </w:rPr>
        <w:t xml:space="preserve"> como el documento que puede satisfacer los requerimientos del Particular, pues como se ha analizado en párrafos previos, </w:t>
      </w:r>
      <w:r w:rsidRPr="0098061B">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98061B">
        <w:rPr>
          <w:rFonts w:ascii="Palatino Linotype" w:eastAsia="Palatino Linotype" w:hAnsi="Palatino Linotype" w:cs="Palatino Linotype"/>
          <w:color w:val="000000" w:themeColor="text1"/>
        </w:rPr>
        <w:t xml:space="preserve">, asimismo </w:t>
      </w:r>
      <w:r w:rsidRPr="0098061B">
        <w:rPr>
          <w:rFonts w:ascii="Palatino Linotype" w:eastAsia="Palatino Linotype" w:hAnsi="Palatino Linotype" w:cs="Palatino Linotype"/>
          <w:b/>
          <w:color w:val="000000" w:themeColor="text1"/>
        </w:rPr>
        <w:t xml:space="preserve">contiene la </w:t>
      </w:r>
      <w:r w:rsidRPr="0098061B">
        <w:rPr>
          <w:rFonts w:ascii="Palatino Linotype" w:eastAsia="Palatino Linotype" w:hAnsi="Palatino Linotype" w:cs="Palatino Linotype"/>
          <w:color w:val="000000" w:themeColor="text1"/>
        </w:rPr>
        <w:t>fecha de alta y fecha de baja de los servidores públicos;</w:t>
      </w:r>
      <w:r w:rsidRPr="0098061B">
        <w:rPr>
          <w:rFonts w:ascii="Palatino Linotype" w:eastAsia="Palatino Linotype" w:hAnsi="Palatino Linotype" w:cs="Palatino Linotype"/>
          <w:b/>
          <w:color w:val="000000" w:themeColor="text1"/>
        </w:rPr>
        <w:t xml:space="preserve"> su nombre; puesto; área de adscripción </w:t>
      </w:r>
      <w:r w:rsidRPr="0098061B">
        <w:rPr>
          <w:rFonts w:ascii="Palatino Linotype" w:eastAsia="Palatino Linotype" w:hAnsi="Palatino Linotype" w:cs="Palatino Linotype"/>
          <w:color w:val="000000" w:themeColor="text1"/>
        </w:rPr>
        <w:t>y</w:t>
      </w:r>
      <w:r w:rsidRPr="0098061B">
        <w:rPr>
          <w:rFonts w:ascii="Palatino Linotype" w:eastAsia="Palatino Linotype" w:hAnsi="Palatino Linotype" w:cs="Palatino Linotype"/>
          <w:b/>
          <w:color w:val="000000" w:themeColor="text1"/>
        </w:rPr>
        <w:t xml:space="preserve"> categoría.</w:t>
      </w:r>
    </w:p>
    <w:p w14:paraId="5BD4E5E3"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1840C03"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lastRenderedPageBreak/>
        <w:t xml:space="preserve">En atención a lo anterior, se ratifica que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98061B">
        <w:rPr>
          <w:rFonts w:ascii="Palatino Linotype" w:eastAsia="Palatino Linotype" w:hAnsi="Palatino Linotype" w:cs="Palatino Linotype"/>
          <w:b/>
          <w:color w:val="000000" w:themeColor="text1"/>
        </w:rPr>
        <w:t>Conciliación de Nómina</w:t>
      </w:r>
      <w:r w:rsidRPr="0098061B">
        <w:rPr>
          <w:rFonts w:ascii="Palatino Linotype" w:eastAsia="Palatino Linotype" w:hAnsi="Palatino Linotype" w:cs="Palatino Linotype"/>
          <w:color w:val="000000" w:themeColor="text1"/>
        </w:rPr>
        <w:t xml:space="preserve">. </w:t>
      </w:r>
    </w:p>
    <w:p w14:paraId="11CD7AB4" w14:textId="77777777" w:rsidR="005E4597" w:rsidRPr="0098061B" w:rsidRDefault="005E4597" w:rsidP="0098061B">
      <w:pPr>
        <w:pStyle w:val="Prrafodelista"/>
        <w:ind w:left="0"/>
        <w:rPr>
          <w:rFonts w:ascii="Palatino Linotype" w:eastAsia="Palatino Linotype" w:hAnsi="Palatino Linotype" w:cs="Palatino Linotype"/>
          <w:color w:val="000000" w:themeColor="text1"/>
          <w:sz w:val="24"/>
        </w:rPr>
      </w:pPr>
    </w:p>
    <w:p w14:paraId="12E8F3EE" w14:textId="77777777" w:rsidR="00FA7F41" w:rsidRPr="0098061B" w:rsidRDefault="00116A42" w:rsidP="0098061B">
      <w:pPr>
        <w:pStyle w:val="Prrafodelista"/>
        <w:numPr>
          <w:ilvl w:val="0"/>
          <w:numId w:val="25"/>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color w:val="000000" w:themeColor="text1"/>
          <w:sz w:val="24"/>
        </w:rPr>
        <w:t>Ahora bien, de la información que se ordene entregar puede contener información susceptible</w:t>
      </w:r>
      <w:r w:rsidR="005E4597" w:rsidRPr="0098061B">
        <w:rPr>
          <w:rFonts w:ascii="Palatino Linotype" w:eastAsia="Palatino Linotype" w:hAnsi="Palatino Linotype" w:cs="Palatino Linotype"/>
          <w:color w:val="000000" w:themeColor="text1"/>
          <w:sz w:val="24"/>
        </w:rPr>
        <w:t>s</w:t>
      </w:r>
      <w:r w:rsidRPr="0098061B">
        <w:rPr>
          <w:rFonts w:ascii="Palatino Linotype" w:eastAsia="Palatino Linotype" w:hAnsi="Palatino Linotype" w:cs="Palatino Linotype"/>
          <w:color w:val="000000" w:themeColor="text1"/>
          <w:sz w:val="24"/>
        </w:rPr>
        <w:t xml:space="preserve"> </w:t>
      </w:r>
      <w:r w:rsidR="00FA7F41" w:rsidRPr="0098061B">
        <w:rPr>
          <w:rFonts w:ascii="Palatino Linotype" w:eastAsia="Palatino Linotype" w:hAnsi="Palatino Linotype" w:cs="Palatino Linotype"/>
          <w:b/>
          <w:color w:val="000000" w:themeColor="text1"/>
          <w:sz w:val="24"/>
        </w:rPr>
        <w:t>ser protegidos en la nómina.</w:t>
      </w:r>
    </w:p>
    <w:p w14:paraId="0DE2AF35"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C682B24"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Bajo lo anterior, es importante analizar los datos personales susceptibles de ser protegidos, que pudieran estar contenidos en los documentos donde obra lo requerido, tales como </w:t>
      </w:r>
      <w:r w:rsidRPr="0098061B">
        <w:rPr>
          <w:rFonts w:ascii="Palatino Linotype" w:eastAsia="Palatino Linotype" w:hAnsi="Palatino Linotype" w:cs="Palatino Linotype"/>
          <w:b/>
          <w:color w:val="000000" w:themeColor="text1"/>
        </w:rPr>
        <w:t xml:space="preserve">Registro Federal de Contribuyentes (RFC), </w:t>
      </w:r>
      <w:r w:rsidRPr="0098061B">
        <w:rPr>
          <w:rFonts w:ascii="Palatino Linotype" w:eastAsia="Palatino Linotype" w:hAnsi="Palatino Linotype" w:cs="Palatino Linotype"/>
          <w:color w:val="000000" w:themeColor="text1"/>
        </w:rPr>
        <w:t xml:space="preserve">la </w:t>
      </w:r>
      <w:r w:rsidRPr="0098061B">
        <w:rPr>
          <w:rFonts w:ascii="Palatino Linotype" w:eastAsia="Palatino Linotype" w:hAnsi="Palatino Linotype" w:cs="Palatino Linotype"/>
          <w:b/>
          <w:color w:val="000000" w:themeColor="text1"/>
        </w:rPr>
        <w:t>Clave Única de Registro de Población (CURP)</w:t>
      </w:r>
      <w:r w:rsidRPr="0098061B">
        <w:rPr>
          <w:rFonts w:ascii="Palatino Linotype" w:eastAsia="Palatino Linotype" w:hAnsi="Palatino Linotype" w:cs="Palatino Linotype"/>
          <w:color w:val="000000" w:themeColor="text1"/>
        </w:rPr>
        <w:t xml:space="preserve">, la </w:t>
      </w:r>
      <w:r w:rsidRPr="0098061B">
        <w:rPr>
          <w:rFonts w:ascii="Palatino Linotype" w:eastAsia="Palatino Linotype" w:hAnsi="Palatino Linotype" w:cs="Palatino Linotype"/>
          <w:b/>
          <w:color w:val="000000" w:themeColor="text1"/>
        </w:rPr>
        <w:t xml:space="preserve">Clave de ISSEMyM </w:t>
      </w:r>
      <w:r w:rsidRPr="0098061B">
        <w:rPr>
          <w:rFonts w:ascii="Palatino Linotype" w:eastAsia="Palatino Linotype" w:hAnsi="Palatino Linotype" w:cs="Palatino Linotype"/>
          <w:color w:val="000000" w:themeColor="text1"/>
        </w:rPr>
        <w:t xml:space="preserve">u análogos, </w:t>
      </w:r>
      <w:r w:rsidRPr="0098061B">
        <w:rPr>
          <w:rFonts w:ascii="Palatino Linotype" w:eastAsia="Palatino Linotype" w:hAnsi="Palatino Linotype" w:cs="Palatino Linotype"/>
          <w:b/>
          <w:color w:val="000000" w:themeColor="text1"/>
        </w:rPr>
        <w:t xml:space="preserve">préstamos o descuentos </w:t>
      </w:r>
      <w:r w:rsidRPr="0098061B">
        <w:rPr>
          <w:rFonts w:ascii="Palatino Linotype" w:eastAsia="Palatino Linotype" w:hAnsi="Palatino Linotype" w:cs="Palatino Linotype"/>
          <w:color w:val="000000" w:themeColor="text1"/>
        </w:rPr>
        <w:t xml:space="preserve">realizados al servidor público y la </w:t>
      </w:r>
      <w:r w:rsidRPr="0098061B">
        <w:rPr>
          <w:rFonts w:ascii="Palatino Linotype" w:eastAsia="Palatino Linotype" w:hAnsi="Palatino Linotype" w:cs="Palatino Linotype"/>
          <w:b/>
          <w:color w:val="000000" w:themeColor="text1"/>
        </w:rPr>
        <w:t>clave interbancaria de depósito.</w:t>
      </w:r>
    </w:p>
    <w:p w14:paraId="534BE855"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21CE012" w14:textId="77777777" w:rsidR="00FA7F41" w:rsidRPr="0098061B" w:rsidRDefault="00FA7F41" w:rsidP="0098061B">
      <w:pPr>
        <w:pStyle w:val="Prrafodelista"/>
        <w:numPr>
          <w:ilvl w:val="1"/>
          <w:numId w:val="27"/>
        </w:numPr>
        <w:tabs>
          <w:tab w:val="left" w:pos="426"/>
        </w:tabs>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Palatino Linotype" w:hAnsi="Palatino Linotype" w:cs="Palatino Linotype"/>
          <w:b/>
          <w:color w:val="000000" w:themeColor="text1"/>
          <w:sz w:val="24"/>
        </w:rPr>
        <w:t>Del Registro Federal de Contribuyentes.</w:t>
      </w:r>
    </w:p>
    <w:p w14:paraId="7328B55F" w14:textId="77777777" w:rsidR="00FA7F41" w:rsidRPr="0098061B" w:rsidRDefault="00FA7F41" w:rsidP="0098061B">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rPr>
      </w:pPr>
      <w:r w:rsidRPr="0098061B">
        <w:rPr>
          <w:rFonts w:ascii="Palatino Linotype" w:eastAsia="Palatino Linotype" w:hAnsi="Palatino Linotype" w:cs="Palatino Linotype"/>
          <w:color w:val="000000" w:themeColor="text1"/>
          <w:sz w:val="24"/>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7BC2F8D7"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1D14FB6"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w:t>
      </w:r>
      <w:r w:rsidRPr="0098061B">
        <w:rPr>
          <w:rFonts w:ascii="Palatino Linotype" w:eastAsia="Palatino Linotype" w:hAnsi="Palatino Linotype" w:cs="Palatino Linotype"/>
          <w:color w:val="000000" w:themeColor="text1"/>
        </w:rPr>
        <w:lastRenderedPageBreak/>
        <w:t>cumplimiento de las obligaciones fiscales de los contribuyentes, además que identifica como contribuyentes a las personas físicas o morales en nuestro país.</w:t>
      </w:r>
    </w:p>
    <w:p w14:paraId="55EBB97B" w14:textId="77777777" w:rsidR="00FA7F41" w:rsidRPr="0098061B" w:rsidRDefault="00FA7F41" w:rsidP="0098061B">
      <w:pPr>
        <w:rPr>
          <w:rFonts w:ascii="Palatino Linotype" w:eastAsia="Palatino Linotype" w:hAnsi="Palatino Linotype" w:cs="Palatino Linotype"/>
          <w:color w:val="000000" w:themeColor="text1"/>
        </w:rPr>
      </w:pPr>
    </w:p>
    <w:p w14:paraId="4F377EA6"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1F02846B" w14:textId="77777777" w:rsidR="00FA7F41" w:rsidRPr="0098061B" w:rsidRDefault="00FA7F41" w:rsidP="0098061B">
      <w:pPr>
        <w:rPr>
          <w:rFonts w:ascii="Palatino Linotype" w:eastAsia="Palatino Linotype" w:hAnsi="Palatino Linotype" w:cs="Palatino Linotype"/>
          <w:color w:val="000000" w:themeColor="text1"/>
        </w:rPr>
      </w:pPr>
    </w:p>
    <w:p w14:paraId="3E9EB5BE"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69AF0EB1" w14:textId="77777777" w:rsidR="00FA7F41" w:rsidRPr="0098061B" w:rsidRDefault="00FA7F41" w:rsidP="0098061B">
      <w:pPr>
        <w:rPr>
          <w:rFonts w:ascii="Palatino Linotype" w:eastAsia="Palatino Linotype" w:hAnsi="Palatino Linotype" w:cs="Palatino Linotype"/>
          <w:color w:val="000000" w:themeColor="text1"/>
        </w:rPr>
      </w:pPr>
    </w:p>
    <w:p w14:paraId="7BD37FE1"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En el mismo sentido, resulta aplicable el Criterio 19/17 emitido por el Instituto Nacional de Transparencia, Acceso a la Información, y Protección de Datos Personales, en el cual se señala lo siguiente:</w:t>
      </w:r>
    </w:p>
    <w:p w14:paraId="05B2A8EE" w14:textId="77777777" w:rsidR="00FA7F41" w:rsidRPr="0098061B" w:rsidRDefault="00FA7F41" w:rsidP="0098061B">
      <w:pPr>
        <w:shd w:val="clear" w:color="auto" w:fill="FFFFFF"/>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REGISTRO FEDERAL DE CONTRIBUYENTES (RFC) DE PERSONAS FÍSICAS.</w:t>
      </w:r>
      <w:r w:rsidRPr="0098061B">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14:paraId="320764BD" w14:textId="77777777" w:rsidR="00FA7F41" w:rsidRDefault="00FA7F41" w:rsidP="0098061B">
      <w:pPr>
        <w:shd w:val="clear" w:color="auto" w:fill="FFFFFF"/>
        <w:jc w:val="both"/>
        <w:rPr>
          <w:rFonts w:ascii="Palatino Linotype" w:eastAsia="Palatino Linotype" w:hAnsi="Palatino Linotype" w:cs="Palatino Linotype"/>
          <w:i/>
          <w:color w:val="000000" w:themeColor="text1"/>
        </w:rPr>
      </w:pPr>
    </w:p>
    <w:p w14:paraId="490E3839" w14:textId="77777777" w:rsidR="00464DAB" w:rsidRPr="0098061B" w:rsidRDefault="00464DAB" w:rsidP="0098061B">
      <w:pPr>
        <w:shd w:val="clear" w:color="auto" w:fill="FFFFFF"/>
        <w:jc w:val="both"/>
        <w:rPr>
          <w:rFonts w:ascii="Palatino Linotype" w:eastAsia="Palatino Linotype" w:hAnsi="Palatino Linotype" w:cs="Palatino Linotype"/>
          <w:i/>
          <w:color w:val="000000" w:themeColor="text1"/>
        </w:rPr>
      </w:pPr>
    </w:p>
    <w:p w14:paraId="60B07BED" w14:textId="77777777" w:rsidR="00FA7F41" w:rsidRPr="0098061B" w:rsidRDefault="00FA7F41" w:rsidP="0098061B">
      <w:pPr>
        <w:tabs>
          <w:tab w:val="left" w:pos="426"/>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b) De la Clave Única de Registro de Población.</w:t>
      </w:r>
    </w:p>
    <w:p w14:paraId="2800B60C"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4FCD65B0" w14:textId="77777777" w:rsidR="00FA7F41" w:rsidRPr="0098061B" w:rsidRDefault="00FA7F41" w:rsidP="0098061B">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noProof/>
          <w:color w:val="000000" w:themeColor="text1"/>
        </w:rPr>
        <w:lastRenderedPageBreak/>
        <w:drawing>
          <wp:inline distT="0" distB="0" distL="0" distR="0" wp14:anchorId="2D5FB946" wp14:editId="4C5387D9">
            <wp:extent cx="4795317" cy="3951341"/>
            <wp:effectExtent l="12700" t="12700" r="12700" b="12700"/>
            <wp:docPr id="71"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23"/>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14:paraId="418FB26E" w14:textId="77777777" w:rsidR="00464DAB" w:rsidRPr="0098061B" w:rsidRDefault="00464DAB" w:rsidP="0098061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7405CB52"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1D560399"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7D4D356"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Entre las características de la CURP, se encuentra:</w:t>
      </w:r>
    </w:p>
    <w:p w14:paraId="0ABC3A0D" w14:textId="77777777" w:rsidR="00FA7F41" w:rsidRPr="0098061B" w:rsidRDefault="00FA7F41" w:rsidP="0098061B">
      <w:pPr>
        <w:tabs>
          <w:tab w:val="left" w:pos="426"/>
          <w:tab w:val="left" w:pos="567"/>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Composición. </w:t>
      </w:r>
      <w:r w:rsidRPr="0098061B">
        <w:rPr>
          <w:rFonts w:ascii="Palatino Linotype" w:eastAsia="Palatino Linotype" w:hAnsi="Palatino Linotype" w:cs="Palatino Linotype"/>
          <w:i/>
          <w:color w:val="000000" w:themeColor="text1"/>
        </w:rPr>
        <w:t>Alfanumérica.</w:t>
      </w:r>
    </w:p>
    <w:p w14:paraId="720BB3DA" w14:textId="77777777" w:rsidR="00FA7F41" w:rsidRPr="0098061B" w:rsidRDefault="00FA7F41" w:rsidP="0098061B">
      <w:pPr>
        <w:tabs>
          <w:tab w:val="left" w:pos="426"/>
          <w:tab w:val="left" w:pos="567"/>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Longitud. </w:t>
      </w:r>
      <w:r w:rsidRPr="0098061B">
        <w:rPr>
          <w:rFonts w:ascii="Palatino Linotype" w:eastAsia="Palatino Linotype" w:hAnsi="Palatino Linotype" w:cs="Palatino Linotype"/>
          <w:i/>
          <w:color w:val="000000" w:themeColor="text1"/>
        </w:rPr>
        <w:t xml:space="preserve"> 18 caracteres.</w:t>
      </w:r>
    </w:p>
    <w:p w14:paraId="45FF95B3" w14:textId="77777777" w:rsidR="00FA7F41" w:rsidRPr="0098061B" w:rsidRDefault="00FA7F41" w:rsidP="0098061B">
      <w:pPr>
        <w:tabs>
          <w:tab w:val="left" w:pos="426"/>
          <w:tab w:val="left" w:pos="567"/>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Naturaleza. </w:t>
      </w:r>
      <w:r w:rsidRPr="0098061B">
        <w:rPr>
          <w:rFonts w:ascii="Palatino Linotype" w:eastAsia="Palatino Linotype" w:hAnsi="Palatino Linotype" w:cs="Palatino Linotype"/>
          <w:i/>
          <w:color w:val="000000" w:themeColor="text1"/>
        </w:rPr>
        <w:t>Biunívoca.</w:t>
      </w:r>
    </w:p>
    <w:p w14:paraId="791ED641" w14:textId="77777777" w:rsidR="00FA7F41" w:rsidRPr="0098061B" w:rsidRDefault="00FA7F41" w:rsidP="0098061B">
      <w:pPr>
        <w:tabs>
          <w:tab w:val="left" w:pos="426"/>
          <w:tab w:val="left" w:pos="567"/>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 xml:space="preserve">Universalidad. </w:t>
      </w:r>
      <w:r w:rsidRPr="0098061B">
        <w:rPr>
          <w:rFonts w:ascii="Palatino Linotype" w:eastAsia="Palatino Linotype" w:hAnsi="Palatino Linotype" w:cs="Palatino Linotype"/>
          <w:i/>
          <w:color w:val="000000" w:themeColor="text1"/>
        </w:rPr>
        <w:t>Se asigna a todas las personas que conforman la población.</w:t>
      </w:r>
    </w:p>
    <w:p w14:paraId="2F0E80D6" w14:textId="77777777" w:rsidR="00FA7F41" w:rsidRPr="0098061B" w:rsidRDefault="00FA7F41" w:rsidP="0098061B">
      <w:pPr>
        <w:tabs>
          <w:tab w:val="left" w:pos="142"/>
          <w:tab w:val="left" w:pos="284"/>
          <w:tab w:val="left" w:pos="426"/>
        </w:tabs>
        <w:jc w:val="both"/>
        <w:rPr>
          <w:rFonts w:ascii="Palatino Linotype" w:eastAsia="Palatino Linotype" w:hAnsi="Palatino Linotype" w:cs="Palatino Linotype"/>
          <w:b/>
          <w:i/>
          <w:color w:val="000000" w:themeColor="text1"/>
        </w:rPr>
      </w:pPr>
      <w:r w:rsidRPr="0098061B">
        <w:rPr>
          <w:rFonts w:ascii="Palatino Linotype" w:eastAsia="Palatino Linotype" w:hAnsi="Palatino Linotype" w:cs="Palatino Linotype"/>
          <w:b/>
          <w:i/>
          <w:color w:val="000000" w:themeColor="text1"/>
        </w:rPr>
        <w:t xml:space="preserve">Verificabilidad. En su estructura existen elementos que permiten comprobar si fue conformada correctamente o no, así como fecha de nacimiento, sexo, identificad federativa </w:t>
      </w:r>
      <w:r w:rsidRPr="0098061B">
        <w:rPr>
          <w:rFonts w:ascii="Palatino Linotype" w:eastAsia="Palatino Linotype" w:hAnsi="Palatino Linotype" w:cs="Palatino Linotype"/>
          <w:b/>
          <w:i/>
          <w:color w:val="000000" w:themeColor="text1"/>
        </w:rPr>
        <w:lastRenderedPageBreak/>
        <w:t>de nacimiento y las primeras composiciones de la clave, conformadas por la letra inicial y primera vocal interna del primer apellido, la letra inicial del segundo apellido y la primera letra del nombre.</w:t>
      </w:r>
    </w:p>
    <w:p w14:paraId="5A716A15" w14:textId="77777777" w:rsidR="00FA7F41" w:rsidRDefault="00FA7F41" w:rsidP="0098061B">
      <w:pPr>
        <w:tabs>
          <w:tab w:val="left" w:pos="142"/>
          <w:tab w:val="left" w:pos="284"/>
          <w:tab w:val="left" w:pos="426"/>
        </w:tabs>
        <w:jc w:val="both"/>
        <w:rPr>
          <w:rFonts w:ascii="Palatino Linotype" w:eastAsia="Palatino Linotype" w:hAnsi="Palatino Linotype" w:cs="Palatino Linotype"/>
          <w:i/>
          <w:color w:val="000000" w:themeColor="text1"/>
        </w:rPr>
      </w:pPr>
    </w:p>
    <w:p w14:paraId="40BD09FE" w14:textId="77777777" w:rsidR="00464DAB" w:rsidRPr="0098061B" w:rsidRDefault="00464DAB" w:rsidP="0098061B">
      <w:pPr>
        <w:tabs>
          <w:tab w:val="left" w:pos="142"/>
          <w:tab w:val="left" w:pos="284"/>
          <w:tab w:val="left" w:pos="426"/>
        </w:tabs>
        <w:jc w:val="both"/>
        <w:rPr>
          <w:rFonts w:ascii="Palatino Linotype" w:eastAsia="Palatino Linotype" w:hAnsi="Palatino Linotype" w:cs="Palatino Linotype"/>
          <w:i/>
          <w:color w:val="000000" w:themeColor="text1"/>
        </w:rPr>
      </w:pPr>
    </w:p>
    <w:p w14:paraId="4BFF8763"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24F9C00D"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C497975"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49C542F6" w14:textId="77777777" w:rsidR="00FA7F41" w:rsidRPr="0098061B" w:rsidRDefault="00FA7F41" w:rsidP="0098061B">
      <w:pPr>
        <w:rPr>
          <w:rFonts w:ascii="Palatino Linotype" w:eastAsia="Palatino Linotype" w:hAnsi="Palatino Linotype" w:cs="Palatino Linotype"/>
          <w:color w:val="000000" w:themeColor="text1"/>
        </w:rPr>
      </w:pPr>
    </w:p>
    <w:p w14:paraId="2FA6BFD2"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Ante ello, resulta aplicable el Criterio 18/17 emitido por el Instituto Nacional de Transparencia, Acceso a la Información y Protección de Datos Personales, que a la literalidad señala:</w:t>
      </w:r>
    </w:p>
    <w:p w14:paraId="0FB7792B" w14:textId="77777777" w:rsidR="00FA7F41" w:rsidRPr="0098061B" w:rsidRDefault="00FA7F41" w:rsidP="0098061B">
      <w:pPr>
        <w:shd w:val="clear" w:color="auto" w:fill="FFFFFF"/>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CLAVE ÚNICA DE REGISTRO DE POBLACIÓN (CURP). “</w:t>
      </w:r>
      <w:r w:rsidRPr="0098061B">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CB0312E" w14:textId="77777777" w:rsidR="00FA7F41" w:rsidRDefault="00FA7F41" w:rsidP="0098061B">
      <w:pPr>
        <w:tabs>
          <w:tab w:val="left" w:pos="426"/>
        </w:tabs>
        <w:jc w:val="both"/>
        <w:rPr>
          <w:rFonts w:ascii="Palatino Linotype" w:eastAsia="Palatino Linotype" w:hAnsi="Palatino Linotype" w:cs="Palatino Linotype"/>
          <w:color w:val="000000" w:themeColor="text1"/>
        </w:rPr>
      </w:pPr>
    </w:p>
    <w:p w14:paraId="2F351B8F" w14:textId="77777777" w:rsidR="00464DAB" w:rsidRPr="0098061B" w:rsidRDefault="00464DAB" w:rsidP="0098061B">
      <w:pPr>
        <w:tabs>
          <w:tab w:val="left" w:pos="426"/>
        </w:tabs>
        <w:jc w:val="both"/>
        <w:rPr>
          <w:rFonts w:ascii="Palatino Linotype" w:eastAsia="Palatino Linotype" w:hAnsi="Palatino Linotype" w:cs="Palatino Linotype"/>
          <w:color w:val="000000" w:themeColor="text1"/>
        </w:rPr>
      </w:pPr>
    </w:p>
    <w:p w14:paraId="5E5B5AEC" w14:textId="77777777" w:rsidR="00FA7F41" w:rsidRPr="0098061B" w:rsidRDefault="00FA7F41" w:rsidP="0098061B">
      <w:pPr>
        <w:tabs>
          <w:tab w:val="left" w:pos="426"/>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lastRenderedPageBreak/>
        <w:t>c) De la clave de identificación del Instituto de Seguridad Social del Estado de México y Municipios.</w:t>
      </w:r>
    </w:p>
    <w:p w14:paraId="506CC48A"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77BCC9C1" w14:textId="77777777" w:rsidR="00FA7F41" w:rsidRPr="0098061B" w:rsidRDefault="00FA7F41" w:rsidP="0098061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094F956"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0E2E146A" w14:textId="77777777" w:rsidR="00FA7F41" w:rsidRPr="0098061B" w:rsidRDefault="00FA7F41" w:rsidP="0098061B">
      <w:pPr>
        <w:pBdr>
          <w:top w:val="nil"/>
          <w:left w:val="nil"/>
          <w:bottom w:val="nil"/>
          <w:right w:val="nil"/>
          <w:between w:val="nil"/>
        </w:pBdr>
        <w:rPr>
          <w:rFonts w:ascii="Palatino Linotype" w:eastAsia="Palatino Linotype" w:hAnsi="Palatino Linotype" w:cs="Palatino Linotype"/>
          <w:color w:val="000000" w:themeColor="text1"/>
        </w:rPr>
      </w:pPr>
    </w:p>
    <w:p w14:paraId="18D1D484"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44D293A9" w14:textId="77777777" w:rsidR="00FA7F41" w:rsidRPr="0098061B" w:rsidRDefault="00FA7F41" w:rsidP="0098061B">
      <w:pPr>
        <w:pBdr>
          <w:top w:val="nil"/>
          <w:left w:val="nil"/>
          <w:bottom w:val="nil"/>
          <w:right w:val="nil"/>
          <w:between w:val="nil"/>
        </w:pBdr>
        <w:rPr>
          <w:rFonts w:ascii="Palatino Linotype" w:eastAsia="Palatino Linotype" w:hAnsi="Palatino Linotype" w:cs="Palatino Linotype"/>
          <w:color w:val="000000" w:themeColor="text1"/>
        </w:rPr>
      </w:pPr>
    </w:p>
    <w:p w14:paraId="5D778DB7"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w:t>
      </w:r>
      <w:r w:rsidRPr="0098061B">
        <w:rPr>
          <w:rFonts w:ascii="Palatino Linotype" w:eastAsia="Palatino Linotype" w:hAnsi="Palatino Linotype" w:cs="Palatino Linotype"/>
          <w:color w:val="000000" w:themeColor="text1"/>
        </w:rPr>
        <w:lastRenderedPageBreak/>
        <w:t>desempeñadas por los servidores públicos, por el contrario su exhibición si provoca una transgresión a la vida pública e intimidad de la persona.</w:t>
      </w:r>
    </w:p>
    <w:p w14:paraId="4E847EB8" w14:textId="77777777" w:rsidR="00FA7F41" w:rsidRPr="0098061B" w:rsidRDefault="00FA7F41" w:rsidP="0098061B">
      <w:pPr>
        <w:jc w:val="both"/>
        <w:rPr>
          <w:rFonts w:ascii="Palatino Linotype" w:eastAsia="Palatino Linotype" w:hAnsi="Palatino Linotype" w:cs="Palatino Linotype"/>
          <w:color w:val="000000" w:themeColor="text1"/>
        </w:rPr>
      </w:pPr>
    </w:p>
    <w:p w14:paraId="4BFE3F7F" w14:textId="77777777" w:rsidR="00FA7F41" w:rsidRPr="0098061B" w:rsidRDefault="00FA7F41" w:rsidP="0098061B">
      <w:pPr>
        <w:tabs>
          <w:tab w:val="left" w:pos="426"/>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d) Préstamos o descuentos de carácter personal.</w:t>
      </w:r>
    </w:p>
    <w:p w14:paraId="73D6BF21" w14:textId="77777777" w:rsidR="00FA7F41" w:rsidRPr="0098061B" w:rsidRDefault="00FA7F41" w:rsidP="0098061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14:paraId="17F383B2" w14:textId="77777777" w:rsidR="00FA7F41" w:rsidRPr="0098061B" w:rsidRDefault="00FA7F41" w:rsidP="0098061B">
      <w:pPr>
        <w:tabs>
          <w:tab w:val="left" w:pos="426"/>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“ARTÍCULO 84.</w:t>
      </w:r>
      <w:r w:rsidRPr="0098061B">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14:paraId="740FF4AA" w14:textId="77777777" w:rsidR="00FA7F41" w:rsidRPr="0098061B" w:rsidRDefault="00FA7F41" w:rsidP="0098061B">
      <w:pPr>
        <w:tabs>
          <w:tab w:val="left" w:pos="426"/>
        </w:tabs>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w:t>
      </w:r>
      <w:r w:rsidRPr="0098061B">
        <w:rPr>
          <w:rFonts w:ascii="Palatino Linotype" w:eastAsia="Palatino Linotype" w:hAnsi="Palatino Linotype" w:cs="Palatino Linotype"/>
          <w:i/>
          <w:color w:val="000000" w:themeColor="text1"/>
        </w:rPr>
        <w:t xml:space="preserve"> Gravámenes fiscales relacionados con el sueldo; </w:t>
      </w:r>
    </w:p>
    <w:p w14:paraId="232A1605"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II.</w:t>
      </w:r>
      <w:r w:rsidRPr="0098061B">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14:paraId="209B85D3"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III.</w:t>
      </w:r>
      <w:r w:rsidRPr="0098061B">
        <w:rPr>
          <w:rFonts w:ascii="Palatino Linotype" w:eastAsia="Palatino Linotype" w:hAnsi="Palatino Linotype" w:cs="Palatino Linotype"/>
          <w:i/>
          <w:color w:val="000000" w:themeColor="text1"/>
        </w:rPr>
        <w:t xml:space="preserve"> Cuotas sindicales; </w:t>
      </w:r>
    </w:p>
    <w:p w14:paraId="0969B87C"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IV.</w:t>
      </w:r>
      <w:r w:rsidRPr="0098061B">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14:paraId="37D735CE"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w:t>
      </w:r>
      <w:r w:rsidRPr="0098061B">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14:paraId="5637E19F"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VI.</w:t>
      </w:r>
      <w:r w:rsidRPr="0098061B">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14:paraId="38D77D09"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VII.</w:t>
      </w:r>
      <w:r w:rsidRPr="0098061B">
        <w:rPr>
          <w:rFonts w:ascii="Palatino Linotype" w:eastAsia="Palatino Linotype" w:hAnsi="Palatino Linotype" w:cs="Palatino Linotype"/>
          <w:i/>
          <w:color w:val="000000" w:themeColor="text1"/>
        </w:rPr>
        <w:t xml:space="preserve"> Faltas de puntualidad o de asistencia injustificadas; </w:t>
      </w:r>
    </w:p>
    <w:p w14:paraId="3DE487CE"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VIII.</w:t>
      </w:r>
      <w:r w:rsidRPr="0098061B">
        <w:rPr>
          <w:rFonts w:ascii="Palatino Linotype" w:eastAsia="Palatino Linotype" w:hAnsi="Palatino Linotype" w:cs="Palatino Linotype"/>
          <w:i/>
          <w:color w:val="000000" w:themeColor="text1"/>
        </w:rPr>
        <w:t xml:space="preserve"> Pensiones alimenticias ordenadas por la autoridad judicial; o </w:t>
      </w:r>
    </w:p>
    <w:p w14:paraId="033AB2E5"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b/>
          <w:i/>
          <w:color w:val="000000" w:themeColor="text1"/>
        </w:rPr>
        <w:t>IX.</w:t>
      </w:r>
      <w:r w:rsidRPr="0098061B">
        <w:rPr>
          <w:rFonts w:ascii="Palatino Linotype" w:eastAsia="Palatino Linotype" w:hAnsi="Palatino Linotype" w:cs="Palatino Linotype"/>
          <w:i/>
          <w:color w:val="000000" w:themeColor="text1"/>
        </w:rPr>
        <w:t xml:space="preserve"> Cualquier otro convenido con instituciones de servicios y aceptado por el servidor público. </w:t>
      </w:r>
    </w:p>
    <w:p w14:paraId="7DEDB27C" w14:textId="77777777" w:rsidR="00FA7F41" w:rsidRPr="0098061B" w:rsidRDefault="00FA7F41" w:rsidP="0098061B">
      <w:pPr>
        <w:jc w:val="both"/>
        <w:rPr>
          <w:rFonts w:ascii="Palatino Linotype" w:eastAsia="Palatino Linotype" w:hAnsi="Palatino Linotype" w:cs="Palatino Linotype"/>
          <w:color w:val="000000" w:themeColor="text1"/>
        </w:rPr>
      </w:pPr>
    </w:p>
    <w:p w14:paraId="22E54134" w14:textId="77777777" w:rsidR="00FA7F41" w:rsidRPr="0098061B" w:rsidRDefault="00FA7F41" w:rsidP="0098061B">
      <w:pPr>
        <w:jc w:val="both"/>
        <w:rPr>
          <w:rFonts w:ascii="Palatino Linotype" w:eastAsia="Palatino Linotype" w:hAnsi="Palatino Linotype" w:cs="Palatino Linotype"/>
          <w:i/>
          <w:color w:val="000000" w:themeColor="text1"/>
        </w:rPr>
      </w:pPr>
      <w:r w:rsidRPr="0098061B">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0031F90" w14:textId="77777777" w:rsidR="00FA7F41" w:rsidRPr="0098061B" w:rsidRDefault="00FA7F41" w:rsidP="0098061B">
      <w:pPr>
        <w:jc w:val="both"/>
        <w:rPr>
          <w:rFonts w:ascii="Palatino Linotype" w:eastAsia="Palatino Linotype" w:hAnsi="Palatino Linotype" w:cs="Palatino Linotype"/>
          <w:b/>
          <w:color w:val="000000" w:themeColor="text1"/>
        </w:rPr>
      </w:pPr>
    </w:p>
    <w:p w14:paraId="22DEAF95"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w:t>
      </w:r>
      <w:r w:rsidRPr="0098061B">
        <w:rPr>
          <w:rFonts w:ascii="Palatino Linotype" w:eastAsia="Palatino Linotype" w:hAnsi="Palatino Linotype" w:cs="Palatino Linotype"/>
          <w:color w:val="000000" w:themeColor="text1"/>
        </w:rPr>
        <w:lastRenderedPageBreak/>
        <w:t>relacionen con el gasto público o con el ejercicio de sus funciones, es información de carácter confidencial.</w:t>
      </w:r>
    </w:p>
    <w:p w14:paraId="5402998E" w14:textId="77777777" w:rsidR="00FA7F41" w:rsidRPr="0098061B" w:rsidRDefault="00FA7F41" w:rsidP="0098061B">
      <w:pPr>
        <w:jc w:val="both"/>
        <w:rPr>
          <w:rFonts w:ascii="Palatino Linotype" w:eastAsia="Palatino Linotype" w:hAnsi="Palatino Linotype" w:cs="Palatino Linotype"/>
          <w:b/>
          <w:color w:val="000000" w:themeColor="text1"/>
        </w:rPr>
      </w:pPr>
    </w:p>
    <w:p w14:paraId="02C9BFCC" w14:textId="77777777" w:rsidR="00FA7F41" w:rsidRPr="0098061B" w:rsidRDefault="00FA7F41" w:rsidP="0098061B">
      <w:pPr>
        <w:numPr>
          <w:ilvl w:val="0"/>
          <w:numId w:val="25"/>
        </w:numPr>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0CF951B" w14:textId="77777777" w:rsidR="00FA7F41" w:rsidRPr="0098061B" w:rsidRDefault="00FA7F41" w:rsidP="0098061B">
      <w:pPr>
        <w:pStyle w:val="Prrafodelista"/>
        <w:ind w:left="0"/>
        <w:rPr>
          <w:rFonts w:ascii="Palatino Linotype" w:eastAsia="Palatino Linotype" w:hAnsi="Palatino Linotype" w:cs="Palatino Linotype"/>
          <w:b/>
          <w:color w:val="000000" w:themeColor="text1"/>
          <w:sz w:val="24"/>
        </w:rPr>
      </w:pPr>
    </w:p>
    <w:p w14:paraId="0697F5CC" w14:textId="77777777" w:rsidR="00FA7F41" w:rsidRPr="0098061B" w:rsidRDefault="00FA7F41" w:rsidP="0098061B">
      <w:pPr>
        <w:pStyle w:val="NormalWeb"/>
        <w:numPr>
          <w:ilvl w:val="0"/>
          <w:numId w:val="29"/>
        </w:numPr>
        <w:shd w:val="clear" w:color="auto" w:fill="FFFFFF"/>
        <w:spacing w:before="0" w:beforeAutospacing="0" w:after="0" w:afterAutospacing="0"/>
        <w:ind w:left="0" w:firstLine="0"/>
        <w:rPr>
          <w:rFonts w:ascii="Palatino Linotype" w:hAnsi="Palatino Linotype"/>
          <w:color w:val="000000" w:themeColor="text1"/>
        </w:rPr>
      </w:pPr>
      <w:r w:rsidRPr="0098061B">
        <w:rPr>
          <w:rFonts w:ascii="Palatino Linotype" w:hAnsi="Palatino Linotype"/>
          <w:b/>
          <w:bCs/>
          <w:color w:val="000000" w:themeColor="text1"/>
        </w:rPr>
        <w:t>Del nombre de policías.</w:t>
      </w:r>
    </w:p>
    <w:p w14:paraId="0B83BA1C" w14:textId="52ADC0CC" w:rsidR="00FA7F41" w:rsidRPr="00464DAB" w:rsidRDefault="00FA7F41" w:rsidP="00464DAB">
      <w:pPr>
        <w:pStyle w:val="Prrafodelista"/>
        <w:numPr>
          <w:ilvl w:val="0"/>
          <w:numId w:val="25"/>
        </w:numPr>
        <w:shd w:val="clear" w:color="auto" w:fill="FFFFFF"/>
        <w:rPr>
          <w:rFonts w:ascii="Palatino Linotype" w:hAnsi="Palatino Linotype"/>
          <w:color w:val="000000" w:themeColor="text1"/>
        </w:rPr>
      </w:pPr>
      <w:r w:rsidRPr="00464DAB">
        <w:rPr>
          <w:rFonts w:ascii="Palatino Linotype" w:hAnsi="Palatino Linotype"/>
          <w:b/>
          <w:bCs/>
          <w:color w:val="000000" w:themeColor="text1"/>
        </w:rPr>
        <w:t> </w:t>
      </w:r>
      <w:r w:rsidRPr="00464DAB">
        <w:rPr>
          <w:rFonts w:ascii="Palatino Linotype" w:hAnsi="Palatino Linotype"/>
          <w:color w:val="000000" w:themeColor="text1"/>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14:paraId="57878BA7"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06056A73"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37B5E7FB" w14:textId="77777777" w:rsidR="00FA7F41" w:rsidRPr="0098061B" w:rsidRDefault="00FA7F41" w:rsidP="0098061B">
      <w:pPr>
        <w:pStyle w:val="NormalWeb"/>
        <w:shd w:val="clear" w:color="auto" w:fill="FFFFFF"/>
        <w:spacing w:before="240" w:beforeAutospacing="0" w:after="24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“Artículo 140.</w:t>
      </w:r>
      <w:r w:rsidRPr="0098061B">
        <w:rPr>
          <w:rFonts w:ascii="Palatino Linotype" w:hAnsi="Palatino Linotype" w:cs="Arial"/>
          <w:i/>
          <w:iCs/>
          <w:color w:val="000000" w:themeColor="text1"/>
        </w:rPr>
        <w:t> El acceso a la información pública será restringido excepcionalmente, cuando por razones de interés público, ésta sea clasificada como reservada, conforme a los criterios siguientes:</w:t>
      </w:r>
    </w:p>
    <w:p w14:paraId="589166BE" w14:textId="77777777" w:rsidR="00FA7F41" w:rsidRPr="0098061B" w:rsidRDefault="00FA7F41" w:rsidP="0098061B">
      <w:pPr>
        <w:pStyle w:val="NormalWeb"/>
        <w:shd w:val="clear" w:color="auto" w:fill="FFFFFF"/>
        <w:spacing w:before="240" w:beforeAutospacing="0" w:after="24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 Comprometa la seguridad pública y cuente con un propósito genuino y un efecto demostrable;</w:t>
      </w:r>
    </w:p>
    <w:p w14:paraId="5D1F69B4" w14:textId="77777777" w:rsidR="00FA7F41" w:rsidRPr="0098061B" w:rsidRDefault="00FA7F41" w:rsidP="0098061B">
      <w:pPr>
        <w:pStyle w:val="NormalWeb"/>
        <w:shd w:val="clear" w:color="auto" w:fill="FFFFFF"/>
        <w:spacing w:before="240" w:beforeAutospacing="0" w:after="24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II. Pueda menoscabar la conducción de las negociaciones y relaciones internacionales;</w:t>
      </w:r>
    </w:p>
    <w:p w14:paraId="192700B3" w14:textId="77777777" w:rsidR="00FA7F41" w:rsidRPr="0098061B" w:rsidRDefault="00FA7F41" w:rsidP="0098061B">
      <w:pPr>
        <w:pStyle w:val="NormalWeb"/>
        <w:shd w:val="clear" w:color="auto" w:fill="FFFFFF"/>
        <w:spacing w:before="240" w:beforeAutospacing="0" w:after="24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852927F" w14:textId="77777777" w:rsidR="00FA7F41" w:rsidRPr="0098061B" w:rsidRDefault="00FA7F41" w:rsidP="0098061B">
      <w:pPr>
        <w:pStyle w:val="NormalWeb"/>
        <w:shd w:val="clear" w:color="auto" w:fill="FFFFFF"/>
        <w:spacing w:before="240" w:beforeAutospacing="0" w:after="24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IV. Ponga en riesgo la vida, la seguridad o la salud de una persona física;</w:t>
      </w:r>
    </w:p>
    <w:p w14:paraId="62CABFD7" w14:textId="77777777" w:rsidR="00FA7F41" w:rsidRPr="0098061B" w:rsidRDefault="00FA7F41" w:rsidP="0098061B">
      <w:pPr>
        <w:pStyle w:val="NormalWeb"/>
        <w:shd w:val="clear" w:color="auto" w:fill="FFFFFF"/>
        <w:spacing w:before="240" w:beforeAutospacing="0" w:after="24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172E93AB"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70E3C48F"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lastRenderedPageBreak/>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98061B">
        <w:rPr>
          <w:rFonts w:ascii="Palatino Linotype" w:hAnsi="Palatino Linotype"/>
          <w:b/>
          <w:bCs/>
          <w:color w:val="000000" w:themeColor="text1"/>
          <w:sz w:val="24"/>
        </w:rPr>
        <w:t>vulnerar la vida, seguridad o salud de dichos elementos, incluso la de sus familias o entorno social, </w:t>
      </w:r>
      <w:r w:rsidRPr="0098061B">
        <w:rPr>
          <w:rFonts w:ascii="Palatino Linotype" w:hAnsi="Palatino Linotype"/>
          <w:color w:val="000000" w:themeColor="text1"/>
          <w:sz w:val="24"/>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6CF8A00D" w14:textId="77777777" w:rsidR="00FA7F41" w:rsidRPr="0098061B" w:rsidRDefault="00FA7F41" w:rsidP="0098061B">
      <w:pPr>
        <w:shd w:val="clear" w:color="auto" w:fill="FFFFFF"/>
        <w:spacing w:line="360" w:lineRule="atLeast"/>
        <w:jc w:val="both"/>
        <w:rPr>
          <w:rFonts w:ascii="Palatino Linotype" w:hAnsi="Palatino Linotype"/>
          <w:color w:val="000000" w:themeColor="text1"/>
        </w:rPr>
      </w:pPr>
      <w:r w:rsidRPr="0098061B">
        <w:rPr>
          <w:rFonts w:ascii="Palatino Linotype" w:hAnsi="Palatino Linotype"/>
          <w:b/>
          <w:bCs/>
          <w:color w:val="000000" w:themeColor="text1"/>
        </w:rPr>
        <w:t> </w:t>
      </w:r>
    </w:p>
    <w:p w14:paraId="1921078A"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14:paraId="232AF381"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41CC6272"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8E98D4C"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12DE8D4E"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98061B">
        <w:rPr>
          <w:rFonts w:ascii="Palatino Linotype" w:hAnsi="Palatino Linotype"/>
          <w:b/>
          <w:bCs/>
          <w:color w:val="000000" w:themeColor="text1"/>
          <w:sz w:val="24"/>
        </w:rPr>
        <w:t> SUJETO OBLIGADO</w:t>
      </w:r>
      <w:r w:rsidRPr="0098061B">
        <w:rPr>
          <w:rFonts w:ascii="Palatino Linotype" w:hAnsi="Palatino Linotype"/>
          <w:color w:val="000000" w:themeColor="text1"/>
          <w:sz w:val="24"/>
        </w:rPr>
        <w:t>, colocando en inminente riesgo la vida de todos los integrantes, menoscabando así las actividades de prevención del delito y combate a la delincuencia.</w:t>
      </w:r>
    </w:p>
    <w:p w14:paraId="7EDFA400"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64A39CD1"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w:t>
      </w:r>
      <w:r w:rsidRPr="0098061B">
        <w:rPr>
          <w:rFonts w:ascii="Palatino Linotype" w:hAnsi="Palatino Linotype"/>
          <w:color w:val="000000" w:themeColor="text1"/>
          <w:sz w:val="24"/>
        </w:rPr>
        <w:lastRenderedPageBreak/>
        <w:t>caso particular es por lo que es necesaria la ponderación de ambos para que uno de ellos sea ejercido en la mayor medida posible.</w:t>
      </w:r>
    </w:p>
    <w:p w14:paraId="73C3F1D6"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3F219EDF"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14:paraId="07D89BDE" w14:textId="77777777" w:rsidR="00FA7F41" w:rsidRPr="0098061B" w:rsidRDefault="00FA7F41" w:rsidP="0098061B">
      <w:pPr>
        <w:shd w:val="clear" w:color="auto" w:fill="FFFFFF"/>
        <w:rPr>
          <w:rFonts w:ascii="Palatino Linotype" w:hAnsi="Palatino Linotype"/>
          <w:color w:val="000000" w:themeColor="text1"/>
        </w:rPr>
      </w:pPr>
      <w:r w:rsidRPr="0098061B">
        <w:rPr>
          <w:rFonts w:ascii="Palatino Linotype" w:hAnsi="Palatino Linotype"/>
          <w:color w:val="000000" w:themeColor="text1"/>
        </w:rPr>
        <w:t> </w:t>
      </w:r>
    </w:p>
    <w:p w14:paraId="1BE058BC"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08B8E9E9" w14:textId="77777777" w:rsidR="00FA7F41" w:rsidRPr="0098061B" w:rsidRDefault="00FA7F41" w:rsidP="0098061B">
      <w:pPr>
        <w:shd w:val="clear" w:color="auto" w:fill="FFFFFF"/>
        <w:rPr>
          <w:rFonts w:ascii="Palatino Linotype" w:hAnsi="Palatino Linotype"/>
          <w:color w:val="000000" w:themeColor="text1"/>
        </w:rPr>
      </w:pPr>
      <w:r w:rsidRPr="0098061B">
        <w:rPr>
          <w:rFonts w:ascii="Palatino Linotype" w:hAnsi="Palatino Linotype"/>
          <w:color w:val="000000" w:themeColor="text1"/>
        </w:rPr>
        <w:t> </w:t>
      </w:r>
    </w:p>
    <w:p w14:paraId="38F2394E"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3F8D3EE0" w14:textId="77777777" w:rsidR="00FA7F41" w:rsidRPr="0098061B" w:rsidRDefault="00FA7F41" w:rsidP="0098061B">
      <w:pPr>
        <w:shd w:val="clear" w:color="auto" w:fill="FFFFFF"/>
        <w:rPr>
          <w:rFonts w:ascii="Palatino Linotype" w:hAnsi="Palatino Linotype"/>
          <w:color w:val="000000" w:themeColor="text1"/>
        </w:rPr>
      </w:pPr>
      <w:r w:rsidRPr="0098061B">
        <w:rPr>
          <w:rFonts w:ascii="Palatino Linotype" w:hAnsi="Palatino Linotype"/>
          <w:color w:val="000000" w:themeColor="text1"/>
        </w:rPr>
        <w:t> </w:t>
      </w:r>
    </w:p>
    <w:p w14:paraId="28B1F38A"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4DD8B8A5" w14:textId="77777777" w:rsidR="00FA7F41" w:rsidRPr="0098061B" w:rsidRDefault="00FA7F41" w:rsidP="0098061B">
      <w:pPr>
        <w:shd w:val="clear" w:color="auto" w:fill="FFFFFF"/>
        <w:jc w:val="both"/>
        <w:rPr>
          <w:rFonts w:ascii="Palatino Linotype" w:hAnsi="Palatino Linotype"/>
          <w:color w:val="000000" w:themeColor="text1"/>
        </w:rPr>
      </w:pPr>
      <w:r w:rsidRPr="0098061B">
        <w:rPr>
          <w:rFonts w:ascii="Palatino Linotype" w:hAnsi="Palatino Linotype"/>
          <w:b/>
          <w:bCs/>
          <w:color w:val="000000" w:themeColor="text1"/>
        </w:rPr>
        <w:t> </w:t>
      </w:r>
    </w:p>
    <w:p w14:paraId="0E305EAC"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lastRenderedPageBreak/>
        <w:t>Al respecto, cabe hacer mención que el artículo 81 fracción III de la Ley de Seguridad del Estado de México, establece lo siguiente:</w:t>
      </w:r>
    </w:p>
    <w:p w14:paraId="2981720A" w14:textId="664F8C91" w:rsidR="00FA7F41" w:rsidRPr="0098061B" w:rsidRDefault="00FA7F41" w:rsidP="00464DAB">
      <w:pPr>
        <w:shd w:val="clear" w:color="auto" w:fill="FFFFFF"/>
        <w:jc w:val="both"/>
        <w:rPr>
          <w:rFonts w:ascii="Palatino Linotype" w:hAnsi="Palatino Linotype" w:cs="Arial"/>
          <w:color w:val="000000" w:themeColor="text1"/>
        </w:rPr>
      </w:pPr>
      <w:r w:rsidRPr="0098061B">
        <w:rPr>
          <w:rFonts w:ascii="Palatino Linotype" w:hAnsi="Palatino Linotype"/>
          <w:color w:val="000000" w:themeColor="text1"/>
        </w:rPr>
        <w:t> </w:t>
      </w:r>
      <w:r w:rsidRPr="0098061B">
        <w:rPr>
          <w:rFonts w:ascii="Palatino Linotype" w:hAnsi="Palatino Linotype" w:cs="Arial"/>
          <w:i/>
          <w:iCs/>
          <w:color w:val="000000" w:themeColor="text1"/>
          <w:lang w:val="es-ES_tradnl"/>
        </w:rPr>
        <w:t>“</w:t>
      </w:r>
      <w:r w:rsidRPr="0098061B">
        <w:rPr>
          <w:rFonts w:ascii="Palatino Linotype" w:hAnsi="Palatino Linotype" w:cs="Arial"/>
          <w:b/>
          <w:bCs/>
          <w:i/>
          <w:iCs/>
          <w:color w:val="000000" w:themeColor="text1"/>
          <w:lang w:val="es-ES_tradnl"/>
        </w:rPr>
        <w:t>Artículo 81.-</w:t>
      </w:r>
      <w:r w:rsidRPr="0098061B">
        <w:rPr>
          <w:rFonts w:ascii="Palatino Linotype" w:hAnsi="Palatino Linotype" w:cs="Arial"/>
          <w:i/>
          <w:iCs/>
          <w:color w:val="000000" w:themeColor="text1"/>
          <w:lang w:val="es-ES_tradnl"/>
        </w:rPr>
        <w:t> </w:t>
      </w:r>
      <w:r w:rsidRPr="0098061B">
        <w:rPr>
          <w:rFonts w:ascii="Palatino Linotype" w:hAnsi="Palatino Linotype" w:cs="Arial"/>
          <w:b/>
          <w:bCs/>
          <w:i/>
          <w:iCs/>
          <w:color w:val="000000" w:themeColor="text1"/>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98061B">
        <w:rPr>
          <w:rFonts w:ascii="Palatino Linotype" w:hAnsi="Palatino Linotype" w:cs="Arial"/>
          <w:i/>
          <w:iCs/>
          <w:color w:val="000000" w:themeColor="text1"/>
          <w:lang w:val="es-ES_tradnl"/>
        </w:rPr>
        <w:t> en los casos siguientes:</w:t>
      </w:r>
    </w:p>
    <w:p w14:paraId="6600C32C"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lang w:val="es-ES_tradnl"/>
        </w:rPr>
        <w:t>…</w:t>
      </w:r>
    </w:p>
    <w:p w14:paraId="464C4B25"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i/>
          <w:iCs/>
          <w:color w:val="000000" w:themeColor="text1"/>
          <w:lang w:val="es-ES_tradnl"/>
        </w:rPr>
      </w:pPr>
      <w:r w:rsidRPr="0098061B">
        <w:rPr>
          <w:rFonts w:ascii="Palatino Linotype" w:hAnsi="Palatino Linotype" w:cs="Arial"/>
          <w:b/>
          <w:bCs/>
          <w:i/>
          <w:iCs/>
          <w:color w:val="000000" w:themeColor="text1"/>
          <w:lang w:val="es-ES_tradnl"/>
        </w:rPr>
        <w:t>III.</w:t>
      </w:r>
      <w:r w:rsidRPr="0098061B">
        <w:rPr>
          <w:rFonts w:ascii="Palatino Linotype" w:hAnsi="Palatino Linotype" w:cs="Arial"/>
          <w:i/>
          <w:iCs/>
          <w:color w:val="000000" w:themeColor="text1"/>
          <w:lang w:val="es-ES_tradnl"/>
        </w:rPr>
        <w:t> </w:t>
      </w:r>
      <w:r w:rsidRPr="0098061B">
        <w:rPr>
          <w:rFonts w:ascii="Palatino Linotype" w:hAnsi="Palatino Linotype" w:cs="Arial"/>
          <w:b/>
          <w:bCs/>
          <w:i/>
          <w:iCs/>
          <w:color w:val="000000" w:themeColor="text1"/>
          <w:lang w:val="es-ES_tradnl"/>
        </w:rPr>
        <w:t>La relativa a servidores públicos miembros de las instituciones de seguridad pública, cuya revelación pueda poner en riesgo su vida e integridad física con motivo de sus funciones;</w:t>
      </w:r>
      <w:r w:rsidRPr="0098061B">
        <w:rPr>
          <w:rFonts w:ascii="Palatino Linotype" w:hAnsi="Palatino Linotype" w:cs="Arial"/>
          <w:i/>
          <w:iCs/>
          <w:color w:val="000000" w:themeColor="text1"/>
          <w:lang w:val="es-ES_tradnl"/>
        </w:rPr>
        <w:t>”</w:t>
      </w:r>
    </w:p>
    <w:p w14:paraId="77EBB450"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p>
    <w:p w14:paraId="28715427"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Argumento que se fortalece con lo estipulado en el criterio número 6-09, del Instituto Nacional de Transparencia, Acceso a la Información y Protección de Datos Personales, antes (INAI)</w:t>
      </w:r>
      <w:r w:rsidRPr="0098061B">
        <w:rPr>
          <w:rFonts w:ascii="Palatino Linotype" w:hAnsi="Palatino Linotype"/>
          <w:b/>
          <w:bCs/>
          <w:color w:val="000000" w:themeColor="text1"/>
          <w:sz w:val="24"/>
        </w:rPr>
        <w:t>, </w:t>
      </w:r>
      <w:r w:rsidRPr="0098061B">
        <w:rPr>
          <w:rFonts w:ascii="Palatino Linotype" w:hAnsi="Palatino Linotype"/>
          <w:color w:val="000000" w:themeColor="text1"/>
          <w:sz w:val="24"/>
        </w:rPr>
        <w:t>el cual refiere:</w:t>
      </w:r>
    </w:p>
    <w:p w14:paraId="4F42BC66" w14:textId="518EC31B" w:rsidR="00FA7F41" w:rsidRPr="0098061B" w:rsidRDefault="00FA7F41" w:rsidP="00764BF6">
      <w:pPr>
        <w:shd w:val="clear" w:color="auto" w:fill="FFFFFF"/>
        <w:jc w:val="center"/>
        <w:rPr>
          <w:rFonts w:ascii="Palatino Linotype" w:hAnsi="Palatino Linotype" w:cs="Arial"/>
          <w:color w:val="000000" w:themeColor="text1"/>
        </w:rPr>
      </w:pPr>
      <w:r w:rsidRPr="0098061B">
        <w:rPr>
          <w:rFonts w:ascii="Palatino Linotype" w:hAnsi="Palatino Linotype" w:cs="Arial"/>
          <w:b/>
          <w:bCs/>
          <w:i/>
          <w:iCs/>
          <w:color w:val="000000" w:themeColor="text1"/>
        </w:rPr>
        <w:t>“Criterio 6-09</w:t>
      </w:r>
    </w:p>
    <w:p w14:paraId="4E426E72"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Nombres de servidores públicos dedicados a actividades en materia de seguridad, por excepción pueden considerarse información reservada. </w:t>
      </w:r>
      <w:r w:rsidRPr="0098061B">
        <w:rPr>
          <w:rFonts w:ascii="Palatino Linotype" w:hAnsi="Palatino Linotype" w:cs="Arial"/>
          <w:i/>
          <w:iCs/>
          <w:color w:val="000000" w:themeColor="text1"/>
        </w:rPr>
        <w:t>De conformidad con el artículo 7, fracciones I y III de la Ley Federal de Transparencia y Acceso a la Información Pública Gubernamental </w:t>
      </w:r>
      <w:r w:rsidRPr="0098061B">
        <w:rPr>
          <w:rFonts w:ascii="Palatino Linotype" w:hAnsi="Palatino Linotype" w:cs="Arial"/>
          <w:b/>
          <w:bCs/>
          <w:i/>
          <w:iCs/>
          <w:color w:val="000000" w:themeColor="text1"/>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98061B">
        <w:rPr>
          <w:rFonts w:ascii="Palatino Linotype" w:hAnsi="Palatino Linotype" w:cs="Arial"/>
          <w:i/>
          <w:iCs/>
          <w:color w:val="000000" w:themeColor="text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98061B">
        <w:rPr>
          <w:rFonts w:ascii="Palatino Linotype" w:hAnsi="Palatino Linotype" w:cs="Arial"/>
          <w:b/>
          <w:bCs/>
          <w:i/>
          <w:iCs/>
          <w:color w:val="000000" w:themeColor="text1"/>
        </w:rPr>
        <w:t>el artículo 13, fracción I de la ley de referencia se establece que podrá clasificarse aquella información cuya difusión pueda comprometer la seguridad nacional y pública</w:t>
      </w:r>
      <w:r w:rsidRPr="0098061B">
        <w:rPr>
          <w:rFonts w:ascii="Palatino Linotype" w:hAnsi="Palatino Linotype" w:cs="Arial"/>
          <w:i/>
          <w:iCs/>
          <w:color w:val="000000" w:themeColor="text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98061B">
        <w:rPr>
          <w:rFonts w:ascii="Palatino Linotype" w:hAnsi="Palatino Linotype" w:cs="Arial"/>
          <w:b/>
          <w:bCs/>
          <w:i/>
          <w:iCs/>
          <w:color w:val="000000" w:themeColor="text1"/>
        </w:rPr>
        <w:t>por lo que la reserva de la relación de los nombres y las funciones que desempeñan los servidores públicos que prestan sus servicios en áreas de seguridad nacional o pública</w:t>
      </w:r>
      <w:r w:rsidRPr="0098061B">
        <w:rPr>
          <w:rFonts w:ascii="Palatino Linotype" w:hAnsi="Palatino Linotype" w:cs="Arial"/>
          <w:i/>
          <w:iCs/>
          <w:color w:val="000000" w:themeColor="text1"/>
        </w:rPr>
        <w:t>, puede llegar a constituirse en un componente fundamental en el esfuerzo que realiza el Estado Mexicano para garantizar la seguridad del país en sus diferentes vertientes”</w:t>
      </w:r>
    </w:p>
    <w:p w14:paraId="6593D9A3" w14:textId="77777777" w:rsidR="00FA7F41" w:rsidRPr="0098061B" w:rsidRDefault="00FA7F41" w:rsidP="0098061B">
      <w:pPr>
        <w:shd w:val="clear" w:color="auto" w:fill="FFFFFF"/>
        <w:jc w:val="both"/>
        <w:rPr>
          <w:rFonts w:ascii="Palatino Linotype" w:hAnsi="Palatino Linotype"/>
          <w:color w:val="000000" w:themeColor="text1"/>
        </w:rPr>
      </w:pPr>
    </w:p>
    <w:p w14:paraId="74113454"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lastRenderedPageBreak/>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98061B">
        <w:rPr>
          <w:rFonts w:ascii="Palatino Linotype" w:hAnsi="Palatino Linotype"/>
          <w:b/>
          <w:bCs/>
          <w:color w:val="000000" w:themeColor="text1"/>
          <w:sz w:val="24"/>
        </w:rPr>
        <w:t>SUJETO OBLIGADO</w:t>
      </w:r>
      <w:r w:rsidRPr="0098061B">
        <w:rPr>
          <w:rFonts w:ascii="Palatino Linotype" w:hAnsi="Palatino Linotype"/>
          <w:color w:val="000000" w:themeColor="text1"/>
          <w:sz w:val="24"/>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E89EE97" w14:textId="6CDFCEDA" w:rsidR="00FA7F41" w:rsidRPr="0098061B" w:rsidRDefault="00FA7F41" w:rsidP="00764BF6">
      <w:pPr>
        <w:shd w:val="clear" w:color="auto" w:fill="FFFFFF"/>
        <w:jc w:val="both"/>
        <w:rPr>
          <w:rFonts w:ascii="Palatino Linotype" w:hAnsi="Palatino Linotype" w:cs="Arial"/>
          <w:color w:val="000000" w:themeColor="text1"/>
        </w:rPr>
      </w:pPr>
      <w:r w:rsidRPr="0098061B">
        <w:rPr>
          <w:rFonts w:ascii="Palatino Linotype" w:hAnsi="Palatino Linotype"/>
          <w:b/>
          <w:bCs/>
          <w:color w:val="000000" w:themeColor="text1"/>
        </w:rPr>
        <w:t> </w:t>
      </w:r>
      <w:r w:rsidRPr="0098061B">
        <w:rPr>
          <w:rFonts w:ascii="Palatino Linotype" w:hAnsi="Palatino Linotype" w:cs="Arial"/>
          <w:b/>
          <w:bCs/>
          <w:i/>
          <w:iCs/>
          <w:color w:val="000000" w:themeColor="text1"/>
        </w:rPr>
        <w:t>“Artículo 49</w:t>
      </w:r>
      <w:r w:rsidRPr="0098061B">
        <w:rPr>
          <w:rFonts w:ascii="Palatino Linotype" w:hAnsi="Palatino Linotype" w:cs="Arial"/>
          <w:i/>
          <w:iCs/>
          <w:color w:val="000000" w:themeColor="text1"/>
        </w:rPr>
        <w:t>. Los Comités de Transparencia tendrán las siguientes atribuciones:</w:t>
      </w:r>
    </w:p>
    <w:p w14:paraId="6C92F94F"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VIII. Aprobar, modificar o revocar la clasificación de la información;</w:t>
      </w:r>
    </w:p>
    <w:p w14:paraId="5D733F76"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29568422"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Artículo 132</w:t>
      </w:r>
      <w:r w:rsidRPr="0098061B">
        <w:rPr>
          <w:rFonts w:ascii="Palatino Linotype" w:hAnsi="Palatino Linotype" w:cs="Arial"/>
          <w:i/>
          <w:iCs/>
          <w:color w:val="000000" w:themeColor="text1"/>
        </w:rPr>
        <w:t>. La clasificación de la información se llevará a cabo en el momento en que:</w:t>
      </w:r>
    </w:p>
    <w:p w14:paraId="7717E643"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 Se reciba una solicitud de acceso a la información;</w:t>
      </w:r>
    </w:p>
    <w:p w14:paraId="6AE99757"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II. Se determine mediante resolución de autoridad competente; o</w:t>
      </w:r>
    </w:p>
    <w:p w14:paraId="1E5FE051"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III. Se generen versiones públicas para dar cumplimiento a las obligaciones de transparencia previstas en esta Ley.”</w:t>
      </w:r>
    </w:p>
    <w:p w14:paraId="5F2D32B4"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63FF14D5"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Cuarto.</w:t>
      </w:r>
      <w:r w:rsidRPr="0098061B">
        <w:rPr>
          <w:rFonts w:ascii="Palatino Linotype" w:hAnsi="Palatino Linotype" w:cs="Arial"/>
          <w:i/>
          <w:iCs/>
          <w:color w:val="000000" w:themeColor="text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14:paraId="4BCF095E"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Quinto.</w:t>
      </w:r>
      <w:r w:rsidRPr="0098061B">
        <w:rPr>
          <w:rFonts w:ascii="Palatino Linotype" w:hAnsi="Palatino Linotype" w:cs="Arial"/>
          <w:i/>
          <w:iCs/>
          <w:color w:val="000000" w:themeColor="text1"/>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A73AC1"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0A85F5A1"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lastRenderedPageBreak/>
        <w:t>Sexto.</w:t>
      </w:r>
      <w:r w:rsidRPr="0098061B">
        <w:rPr>
          <w:rFonts w:ascii="Palatino Linotype" w:hAnsi="Palatino Linotype" w:cs="Arial"/>
          <w:i/>
          <w:iCs/>
          <w:color w:val="000000" w:themeColor="text1"/>
        </w:rPr>
        <w:t> Los Sujetos Obligados no podrán emitir acuerdos de carácter general ni particular que clasifiquen documentos o expedientes como reservados, ni clasificar documentos antes de que se genere la información o cuando éstos no obren en sus archivos.</w:t>
      </w:r>
    </w:p>
    <w:p w14:paraId="502CCA19"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61520C27"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La clasificación de información se realizará conforme a un análisis caso por caso, mediante la aplicación de la prueba de daño y de interés público.</w:t>
      </w:r>
    </w:p>
    <w:p w14:paraId="23A923AA"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2AC9EF06"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Séptimo.</w:t>
      </w:r>
      <w:r w:rsidRPr="0098061B">
        <w:rPr>
          <w:rFonts w:ascii="Palatino Linotype" w:hAnsi="Palatino Linotype" w:cs="Arial"/>
          <w:i/>
          <w:iCs/>
          <w:color w:val="000000" w:themeColor="text1"/>
        </w:rPr>
        <w:t> La clasificación de la información se llevará a cabo en el momento en que: I. Se reciba una solicitud de acceso a la información;</w:t>
      </w:r>
    </w:p>
    <w:p w14:paraId="1FE390D9"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78389C3C"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II. Se determine mediante resolución de autoridad competente, o</w:t>
      </w:r>
    </w:p>
    <w:p w14:paraId="2ECEADF9"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III. Se generen versiones públicas para dar cumplimiento a las obligaciones de transparencia previstas en la Ley General, la Ley Federal y las correspondientes de las entidades federativas.</w:t>
      </w:r>
    </w:p>
    <w:p w14:paraId="49F4ECD1"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542DF314"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Los titulares de las áreas deberán revisar la clasificación al momento de la recepción de una solicitud de acceso a la información, para verificar si encuadra en una causal de reserva o de confidencialidad.</w:t>
      </w:r>
    </w:p>
    <w:p w14:paraId="01D3285A"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1CBFAF42"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Octavo.</w:t>
      </w:r>
      <w:r w:rsidRPr="0098061B">
        <w:rPr>
          <w:rFonts w:ascii="Palatino Linotype" w:hAnsi="Palatino Linotype" w:cs="Arial"/>
          <w:i/>
          <w:iCs/>
          <w:color w:val="000000" w:themeColor="text1"/>
        </w:rPr>
        <w:t> Para fundar la clasificación de la información se debe señalar el artículo, fracción, inciso, párrafo o numeral de la ley o tratado internacional suscrito por el Estado mexicano que expresamente le otorga el carácter de reservada o confidencial.</w:t>
      </w:r>
    </w:p>
    <w:p w14:paraId="00B3310D"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Para motivar la clasificación se deberán señalar las razones o circunstancias especiales que lo llevaron a concluir que el caso particular se ajusta al supuesto previsto por la norma legal invocada como fundamento.</w:t>
      </w:r>
    </w:p>
    <w:p w14:paraId="756D816F"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050B64A2"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En caso de referirse a información reservada, la motivación de la clasificación también deberá comprender las circunstancias que justifican el establecimiento de determinado plazo de reserva.</w:t>
      </w:r>
    </w:p>
    <w:p w14:paraId="212049AF"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6EB78634"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Tratándose de información clasificada como confidencial respecto de la cual se haya determinado su conservación permanente por tener valor histórico, ésta conservará tal carácter de conformidad con la normativa aplicable en materia de archivos.</w:t>
      </w:r>
    </w:p>
    <w:p w14:paraId="11A46B9C"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6BC0F6BE"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C6C444"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38645E9D"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lastRenderedPageBreak/>
        <w:t>Décimo</w:t>
      </w:r>
      <w:r w:rsidRPr="0098061B">
        <w:rPr>
          <w:rFonts w:ascii="Palatino Linotype" w:hAnsi="Palatino Linotype" w:cs="Arial"/>
          <w:i/>
          <w:iCs/>
          <w:color w:val="000000" w:themeColor="text1"/>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D8E74D0"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5D245037"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En ausencia de los titulares de las áreas, la información será clasificada o desclasificada por la persona que lo supla, en términos de la normativa que rija la actuación del sujeto obligado.</w:t>
      </w:r>
    </w:p>
    <w:p w14:paraId="5526232C"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i/>
          <w:iCs/>
          <w:color w:val="000000" w:themeColor="text1"/>
        </w:rPr>
        <w:t> </w:t>
      </w:r>
    </w:p>
    <w:p w14:paraId="33203CFB" w14:textId="77777777" w:rsidR="00FA7F41" w:rsidRPr="0098061B" w:rsidRDefault="00FA7F41" w:rsidP="0098061B">
      <w:pPr>
        <w:pStyle w:val="NormalWeb"/>
        <w:shd w:val="clear" w:color="auto" w:fill="FFFFFF"/>
        <w:spacing w:before="0" w:beforeAutospacing="0" w:after="0" w:afterAutospacing="0"/>
        <w:jc w:val="both"/>
        <w:rPr>
          <w:rFonts w:ascii="Palatino Linotype" w:hAnsi="Palatino Linotype" w:cs="Arial"/>
          <w:color w:val="000000" w:themeColor="text1"/>
        </w:rPr>
      </w:pPr>
      <w:r w:rsidRPr="0098061B">
        <w:rPr>
          <w:rFonts w:ascii="Palatino Linotype" w:hAnsi="Palatino Linotype" w:cs="Arial"/>
          <w:b/>
          <w:bCs/>
          <w:i/>
          <w:iCs/>
          <w:color w:val="000000" w:themeColor="text1"/>
        </w:rPr>
        <w:t>Décimo primero</w:t>
      </w:r>
      <w:r w:rsidRPr="0098061B">
        <w:rPr>
          <w:rFonts w:ascii="Palatino Linotype" w:hAnsi="Palatino Linotype" w:cs="Arial"/>
          <w:i/>
          <w:iCs/>
          <w:color w:val="000000" w:themeColor="text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6D03588" w14:textId="77777777" w:rsidR="00FA7F41" w:rsidRPr="0098061B" w:rsidRDefault="00FA7F41" w:rsidP="0098061B">
      <w:pPr>
        <w:shd w:val="clear" w:color="auto" w:fill="FFFFFF"/>
        <w:spacing w:line="360" w:lineRule="atLeast"/>
        <w:jc w:val="both"/>
        <w:rPr>
          <w:rFonts w:ascii="Palatino Linotype" w:hAnsi="Palatino Linotype"/>
          <w:color w:val="000000" w:themeColor="text1"/>
        </w:rPr>
      </w:pPr>
    </w:p>
    <w:p w14:paraId="2CA2A622" w14:textId="77777777" w:rsidR="00FA7F41" w:rsidRPr="0098061B" w:rsidRDefault="00FA7F41" w:rsidP="0098061B">
      <w:pPr>
        <w:pStyle w:val="Prrafodelista"/>
        <w:numPr>
          <w:ilvl w:val="0"/>
          <w:numId w:val="25"/>
        </w:numPr>
        <w:shd w:val="clear" w:color="auto" w:fill="FFFFFF"/>
        <w:spacing w:line="360" w:lineRule="atLeast"/>
        <w:jc w:val="both"/>
        <w:rPr>
          <w:rFonts w:ascii="Palatino Linotype" w:hAnsi="Palatino Linotype"/>
          <w:color w:val="000000" w:themeColor="text1"/>
          <w:sz w:val="24"/>
        </w:rPr>
      </w:pPr>
      <w:r w:rsidRPr="0098061B">
        <w:rPr>
          <w:rFonts w:ascii="Palatino Linotype" w:hAnsi="Palatino Linotype"/>
          <w:color w:val="000000" w:themeColor="text1"/>
          <w:sz w:val="24"/>
        </w:rPr>
        <w:t>En tal contexto se deberá proceder a la clasificación de los nombres de los elementos de policía que realicen actividades operativas en campo.</w:t>
      </w:r>
    </w:p>
    <w:p w14:paraId="76CC266A" w14:textId="77777777" w:rsidR="005E4597" w:rsidRPr="0098061B" w:rsidRDefault="005E4597" w:rsidP="0098061B">
      <w:pPr>
        <w:shd w:val="clear" w:color="auto" w:fill="FFFFFF"/>
        <w:spacing w:line="360" w:lineRule="atLeast"/>
        <w:jc w:val="both"/>
        <w:rPr>
          <w:rFonts w:ascii="Palatino Linotype" w:hAnsi="Palatino Linotype"/>
          <w:color w:val="000000" w:themeColor="text1"/>
        </w:rPr>
      </w:pPr>
    </w:p>
    <w:p w14:paraId="10EA95F7" w14:textId="5F5B2096" w:rsidR="00BD7A3B" w:rsidRPr="00464DAB" w:rsidRDefault="005E4597" w:rsidP="0098061B">
      <w:pPr>
        <w:numPr>
          <w:ilvl w:val="0"/>
          <w:numId w:val="3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Derivado de lo expuesto, éste Órgano Garante encuentra conforme a Derecho ORDENAR al SUJETO OBLIGADO entregar en versión pública</w:t>
      </w:r>
      <w:r w:rsidR="008D2F4E" w:rsidRPr="0098061B">
        <w:rPr>
          <w:rFonts w:ascii="Palatino Linotype" w:eastAsia="Palatino Linotype" w:hAnsi="Palatino Linotype" w:cs="Palatino Linotype"/>
          <w:color w:val="000000" w:themeColor="text1"/>
        </w:rPr>
        <w:t xml:space="preserve"> de ser procedente</w:t>
      </w:r>
      <w:r w:rsidRPr="0098061B">
        <w:rPr>
          <w:rFonts w:ascii="Palatino Linotype" w:eastAsia="Palatino Linotype" w:hAnsi="Palatino Linotype" w:cs="Palatino Linotype"/>
          <w:color w:val="000000" w:themeColor="text1"/>
        </w:rPr>
        <w:t xml:space="preserve"> </w:t>
      </w:r>
      <w:r w:rsidRPr="0098061B">
        <w:rPr>
          <w:rFonts w:ascii="Palatino Linotype" w:eastAsia="Calibri" w:hAnsi="Palatino Linotype" w:cs="Arial"/>
          <w:i/>
          <w:color w:val="000000" w:themeColor="text1"/>
        </w:rPr>
        <w:t>Informes de Indicadores, Informes de Destino y Ejercicio del Gasto reportados en plataforma SRFT, Informes</w:t>
      </w:r>
      <w:r w:rsidR="008D2F4E" w:rsidRPr="0098061B">
        <w:rPr>
          <w:rFonts w:ascii="Palatino Linotype" w:eastAsia="Calibri" w:hAnsi="Palatino Linotype" w:cs="Arial"/>
          <w:i/>
          <w:color w:val="000000" w:themeColor="text1"/>
        </w:rPr>
        <w:t xml:space="preserve"> en plataforma SIAVAMEM e Informes de </w:t>
      </w:r>
      <w:r w:rsidRPr="0098061B">
        <w:rPr>
          <w:rFonts w:ascii="Palatino Linotype" w:eastAsia="Calibri" w:hAnsi="Palatino Linotype" w:cs="Arial"/>
          <w:i/>
          <w:color w:val="000000" w:themeColor="text1"/>
        </w:rPr>
        <w:t xml:space="preserve"> Participación de Comités de Participación Ciudadana  en proyectos cargados a la plataforma MIDS; en una temporalidad del siete de febrero de dos mil veinticuatro al siete de febrero de dos mil veinticinco</w:t>
      </w:r>
      <w:r w:rsidR="008D2F4E" w:rsidRPr="0098061B">
        <w:rPr>
          <w:rFonts w:ascii="Palatino Linotype" w:eastAsia="Calibri" w:hAnsi="Palatino Linotype" w:cs="Arial"/>
          <w:i/>
          <w:color w:val="000000" w:themeColor="text1"/>
        </w:rPr>
        <w:t>;</w:t>
      </w:r>
      <w:r w:rsidRPr="0098061B">
        <w:rPr>
          <w:rFonts w:ascii="Palatino Linotype" w:eastAsia="Calibri" w:hAnsi="Palatino Linotype" w:cs="Arial"/>
          <w:i/>
          <w:color w:val="000000" w:themeColor="text1"/>
        </w:rPr>
        <w:t xml:space="preserve">  Informes en plataforma SEVAC de los tres últimos ejercicios fiscales</w:t>
      </w:r>
      <w:r w:rsidR="008D2F4E" w:rsidRPr="0098061B">
        <w:rPr>
          <w:rFonts w:ascii="Palatino Linotype" w:eastAsia="Calibri" w:hAnsi="Palatino Linotype" w:cs="Arial"/>
          <w:i/>
          <w:color w:val="000000" w:themeColor="text1"/>
        </w:rPr>
        <w:t xml:space="preserve"> y versión pública de Conciliación de Nómina de las dos quincenas del mes de enero de dos mil </w:t>
      </w:r>
      <w:r w:rsidR="008D2F4E" w:rsidRPr="0098061B">
        <w:rPr>
          <w:rFonts w:ascii="Palatino Linotype" w:eastAsia="Calibri" w:hAnsi="Palatino Linotype" w:cs="Arial"/>
          <w:color w:val="000000" w:themeColor="text1"/>
        </w:rPr>
        <w:t xml:space="preserve">veinticinco a través del Sistema de Acceso a </w:t>
      </w:r>
      <w:r w:rsidR="00464DAB">
        <w:rPr>
          <w:rFonts w:ascii="Palatino Linotype" w:eastAsia="Calibri" w:hAnsi="Palatino Linotype" w:cs="Arial"/>
          <w:color w:val="000000" w:themeColor="text1"/>
        </w:rPr>
        <w:t xml:space="preserve">la Información Pública SAIMEX </w:t>
      </w:r>
    </w:p>
    <w:p w14:paraId="45FE0963" w14:textId="77777777" w:rsidR="00464DAB" w:rsidRPr="0098061B" w:rsidRDefault="00464DAB" w:rsidP="00464DAB">
      <w:pPr>
        <w:spacing w:line="360" w:lineRule="auto"/>
        <w:jc w:val="both"/>
        <w:rPr>
          <w:rFonts w:ascii="Palatino Linotype" w:hAnsi="Palatino Linotype"/>
          <w:color w:val="000000" w:themeColor="text1"/>
        </w:rPr>
      </w:pPr>
    </w:p>
    <w:p w14:paraId="1287D61C" w14:textId="77777777" w:rsidR="00BD7A3B" w:rsidRPr="0098061B" w:rsidRDefault="002905ED" w:rsidP="0098061B">
      <w:pPr>
        <w:keepNext/>
        <w:keepLines/>
        <w:spacing w:after="160" w:line="360" w:lineRule="auto"/>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QUINTA. De la versión pública.</w:t>
      </w:r>
    </w:p>
    <w:p w14:paraId="002DBE8D" w14:textId="77777777" w:rsidR="00BD7A3B" w:rsidRPr="0098061B" w:rsidRDefault="002905ED" w:rsidP="0098061B">
      <w:pPr>
        <w:keepNext/>
        <w:keepLines/>
        <w:numPr>
          <w:ilvl w:val="0"/>
          <w:numId w:val="4"/>
        </w:numPr>
        <w:tabs>
          <w:tab w:val="left" w:pos="284"/>
        </w:tabs>
        <w:spacing w:after="160" w:line="360" w:lineRule="auto"/>
        <w:ind w:left="0" w:firstLine="0"/>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 xml:space="preserve">Nociones generales. </w:t>
      </w:r>
    </w:p>
    <w:p w14:paraId="75F3DA8C" w14:textId="77777777" w:rsidR="00BD7A3B" w:rsidRPr="00764BF6" w:rsidRDefault="002905ED" w:rsidP="0098061B">
      <w:pPr>
        <w:numPr>
          <w:ilvl w:val="0"/>
          <w:numId w:val="3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Debe destacarse, que de la información solicitada por el </w:t>
      </w:r>
      <w:r w:rsidRPr="0098061B">
        <w:rPr>
          <w:rFonts w:ascii="Palatino Linotype" w:eastAsia="Palatino Linotype" w:hAnsi="Palatino Linotype" w:cs="Palatino Linotype"/>
          <w:b/>
          <w:color w:val="000000" w:themeColor="text1"/>
        </w:rPr>
        <w:t>RECURRENTE</w:t>
      </w:r>
      <w:r w:rsidRPr="0098061B">
        <w:rPr>
          <w:rFonts w:ascii="Palatino Linotype" w:eastAsia="Palatino Linotype" w:hAnsi="Palatino Linotype" w:cs="Palatino Linotype"/>
          <w:color w:val="000000" w:themeColor="text1"/>
        </w:rPr>
        <w:t xml:space="preserve">, obran datos personales susceptibles de protegerse, así como información susceptible de clasificarse como </w:t>
      </w:r>
      <w:r w:rsidRPr="0098061B">
        <w:rPr>
          <w:rFonts w:ascii="Palatino Linotype" w:eastAsia="Palatino Linotype" w:hAnsi="Palatino Linotype" w:cs="Palatino Linotype"/>
          <w:color w:val="000000" w:themeColor="text1"/>
        </w:rPr>
        <w:lastRenderedPageBreak/>
        <w:t xml:space="preserve">confidencial,  el </w:t>
      </w:r>
      <w:r w:rsidRPr="0098061B">
        <w:rPr>
          <w:rFonts w:ascii="Palatino Linotype" w:eastAsia="Palatino Linotype" w:hAnsi="Palatino Linotype" w:cs="Palatino Linotype"/>
          <w:b/>
          <w:color w:val="000000" w:themeColor="text1"/>
        </w:rPr>
        <w:t xml:space="preserve">SUJETO OBLIGADO </w:t>
      </w:r>
      <w:r w:rsidRPr="0098061B">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610F7E8C" w14:textId="77777777" w:rsidR="00764BF6" w:rsidRPr="0098061B" w:rsidRDefault="00764BF6" w:rsidP="00764BF6">
      <w:pPr>
        <w:spacing w:line="360" w:lineRule="auto"/>
        <w:jc w:val="both"/>
        <w:rPr>
          <w:rFonts w:ascii="Palatino Linotype" w:hAnsi="Palatino Linotype"/>
          <w:color w:val="000000" w:themeColor="text1"/>
        </w:rPr>
      </w:pPr>
    </w:p>
    <w:p w14:paraId="48C1A506" w14:textId="77777777" w:rsidR="00BD7A3B" w:rsidRPr="0098061B" w:rsidRDefault="002905ED" w:rsidP="0098061B">
      <w:pPr>
        <w:numPr>
          <w:ilvl w:val="0"/>
          <w:numId w:val="3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No pasa desapercibido para este Órgano Garante que los sujetos obligados</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7E49FDC" w14:textId="77777777" w:rsidR="00BD7A3B" w:rsidRPr="0098061B" w:rsidRDefault="00BD7A3B" w:rsidP="0098061B">
      <w:pPr>
        <w:tabs>
          <w:tab w:val="left" w:pos="284"/>
        </w:tabs>
        <w:spacing w:after="160" w:line="360" w:lineRule="auto"/>
        <w:jc w:val="both"/>
        <w:rPr>
          <w:rFonts w:ascii="Palatino Linotype" w:eastAsia="Palatino Linotype" w:hAnsi="Palatino Linotype" w:cs="Palatino Linotype"/>
          <w:color w:val="000000" w:themeColor="text1"/>
        </w:rPr>
      </w:pPr>
    </w:p>
    <w:tbl>
      <w:tblPr>
        <w:tblStyle w:val="a"/>
        <w:tblW w:w="969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20"/>
        <w:gridCol w:w="6870"/>
      </w:tblGrid>
      <w:tr w:rsidR="0098061B" w:rsidRPr="0098061B" w14:paraId="5B057E5D" w14:textId="77777777">
        <w:tc>
          <w:tcPr>
            <w:tcW w:w="2820" w:type="dxa"/>
          </w:tcPr>
          <w:p w14:paraId="28D59C1B" w14:textId="77777777" w:rsidR="00BD7A3B" w:rsidRPr="0098061B" w:rsidRDefault="002905ED" w:rsidP="0098061B">
            <w:pPr>
              <w:tabs>
                <w:tab w:val="left" w:pos="284"/>
              </w:tabs>
              <w:spacing w:line="360" w:lineRule="auto"/>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a) Requisitos previos.</w:t>
            </w:r>
          </w:p>
        </w:tc>
        <w:tc>
          <w:tcPr>
            <w:tcW w:w="6870" w:type="dxa"/>
          </w:tcPr>
          <w:p w14:paraId="25D281D7"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 xml:space="preserve">Los artículos 100 y 122 de la Ley Estatal y de la Ley General </w:t>
            </w:r>
            <w:r w:rsidRPr="0098061B">
              <w:rPr>
                <w:rFonts w:ascii="Palatino Linotype" w:eastAsia="Palatino Linotype" w:hAnsi="Palatino Linotype" w:cs="Palatino Linotype"/>
                <w:color w:val="000000" w:themeColor="text1"/>
              </w:rPr>
              <w:t>vigente a la fecha de la solicitud de información</w:t>
            </w:r>
            <w:r w:rsidRPr="0098061B">
              <w:rPr>
                <w:rFonts w:ascii="Palatino Linotype" w:eastAsia="Palatino Linotype" w:hAnsi="Palatino Linotype" w:cs="Palatino Linotype"/>
                <w:b/>
                <w:color w:val="000000" w:themeColor="text1"/>
              </w:rPr>
              <w:t xml:space="preserve">, respectivamente, señalan que si los Sujetos Obligados determinan que la información actualiza alguno de los supuestos de clasificación, es deber de los titulares de las áreas proponer su clasificación y no del Comité de Transparencia. </w:t>
            </w:r>
          </w:p>
          <w:p w14:paraId="17CBDA44"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14:paraId="02812F49"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14:paraId="30FFA90F"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w:t>
            </w:r>
            <w:r w:rsidRPr="0098061B">
              <w:rPr>
                <w:rFonts w:ascii="Palatino Linotype" w:eastAsia="Palatino Linotype" w:hAnsi="Palatino Linotype" w:cs="Palatino Linotype"/>
                <w:b/>
                <w:color w:val="000000" w:themeColor="text1"/>
              </w:rPr>
              <w:lastRenderedPageBreak/>
              <w:t xml:space="preserve">es, </w:t>
            </w:r>
            <w:r w:rsidRPr="0098061B">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98061B">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98061B" w:rsidRPr="0098061B" w14:paraId="740E0A76" w14:textId="77777777">
        <w:tc>
          <w:tcPr>
            <w:tcW w:w="2820" w:type="dxa"/>
          </w:tcPr>
          <w:p w14:paraId="7CCDA56D" w14:textId="77777777" w:rsidR="00BD7A3B" w:rsidRPr="0098061B" w:rsidRDefault="002905ED" w:rsidP="0098061B">
            <w:pPr>
              <w:tabs>
                <w:tab w:val="left" w:pos="284"/>
              </w:tabs>
              <w:spacing w:line="360" w:lineRule="auto"/>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lastRenderedPageBreak/>
              <w:t>b) Supuestos de clasificación.</w:t>
            </w:r>
          </w:p>
        </w:tc>
        <w:tc>
          <w:tcPr>
            <w:tcW w:w="6870" w:type="dxa"/>
          </w:tcPr>
          <w:p w14:paraId="78503929"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38ADCFC2"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F0814AC"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w:t>
            </w:r>
            <w:r w:rsidRPr="0098061B">
              <w:rPr>
                <w:rFonts w:ascii="Palatino Linotype" w:eastAsia="Palatino Linotype" w:hAnsi="Palatino Linotype" w:cs="Palatino Linotype"/>
                <w:color w:val="000000" w:themeColor="text1"/>
              </w:rPr>
              <w:lastRenderedPageBreak/>
              <w:t>servidor público habilitado y el titular del área que administra la información.</w:t>
            </w:r>
          </w:p>
        </w:tc>
      </w:tr>
      <w:tr w:rsidR="0098061B" w:rsidRPr="0098061B" w14:paraId="3BF4612B" w14:textId="77777777">
        <w:tc>
          <w:tcPr>
            <w:tcW w:w="2820" w:type="dxa"/>
          </w:tcPr>
          <w:p w14:paraId="59B433FF" w14:textId="77777777" w:rsidR="00BD7A3B" w:rsidRPr="0098061B" w:rsidRDefault="002905ED" w:rsidP="0098061B">
            <w:pPr>
              <w:tabs>
                <w:tab w:val="left" w:pos="284"/>
              </w:tabs>
              <w:spacing w:line="360" w:lineRule="auto"/>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lastRenderedPageBreak/>
              <w:t>c) Formalidades para emitir el acuerdo de clasificación.</w:t>
            </w:r>
          </w:p>
        </w:tc>
        <w:tc>
          <w:tcPr>
            <w:tcW w:w="6870" w:type="dxa"/>
          </w:tcPr>
          <w:p w14:paraId="713BA376"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17FAE04E"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Es necesario que </w:t>
            </w:r>
            <w:r w:rsidRPr="0098061B">
              <w:rPr>
                <w:rFonts w:ascii="Palatino Linotype" w:eastAsia="Palatino Linotype" w:hAnsi="Palatino Linotype" w:cs="Palatino Linotype"/>
                <w:b/>
                <w:color w:val="000000" w:themeColor="text1"/>
                <w:u w:val="single"/>
              </w:rPr>
              <w:t>el acto reúna con los requisitos elementales</w:t>
            </w:r>
            <w:r w:rsidRPr="0098061B">
              <w:rPr>
                <w:rFonts w:ascii="Palatino Linotype" w:eastAsia="Palatino Linotype" w:hAnsi="Palatino Linotype" w:cs="Palatino Linotype"/>
                <w:color w:val="000000" w:themeColor="text1"/>
              </w:rPr>
              <w:t>, entre ellos, que la autoridad que va a emitir el acto de autoridad sea la legalmente facultada para ello.</w:t>
            </w:r>
          </w:p>
          <w:p w14:paraId="0E7BBC52"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8061B" w:rsidRPr="0098061B" w14:paraId="50E491B2" w14:textId="77777777">
        <w:tc>
          <w:tcPr>
            <w:tcW w:w="2820" w:type="dxa"/>
          </w:tcPr>
          <w:p w14:paraId="29407E1F" w14:textId="77777777" w:rsidR="00BD7A3B" w:rsidRPr="0098061B" w:rsidRDefault="00BD7A3B" w:rsidP="0098061B">
            <w:pPr>
              <w:tabs>
                <w:tab w:val="left" w:pos="284"/>
              </w:tabs>
              <w:spacing w:line="360" w:lineRule="auto"/>
              <w:rPr>
                <w:rFonts w:ascii="Palatino Linotype" w:eastAsia="Palatino Linotype" w:hAnsi="Palatino Linotype" w:cs="Palatino Linotype"/>
                <w:b/>
                <w:color w:val="000000" w:themeColor="text1"/>
              </w:rPr>
            </w:pPr>
          </w:p>
          <w:p w14:paraId="2A333A63"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 xml:space="preserve">d) Requisitos de fondo del acuerdo de clasificación. </w:t>
            </w:r>
          </w:p>
        </w:tc>
        <w:tc>
          <w:tcPr>
            <w:tcW w:w="6870" w:type="dxa"/>
          </w:tcPr>
          <w:p w14:paraId="0A53BA9D"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8061B">
              <w:rPr>
                <w:rFonts w:ascii="Palatino Linotype" w:eastAsia="Palatino Linotype" w:hAnsi="Palatino Linotype" w:cs="Palatino Linotype"/>
                <w:b/>
                <w:color w:val="000000" w:themeColor="text1"/>
              </w:rPr>
              <w:lastRenderedPageBreak/>
              <w:t>Sujetos Obligados</w:t>
            </w:r>
            <w:r w:rsidRPr="0098061B">
              <w:rPr>
                <w:rFonts w:ascii="Palatino Linotype" w:eastAsia="Palatino Linotype" w:hAnsi="Palatino Linotype" w:cs="Palatino Linotype"/>
                <w:color w:val="000000" w:themeColor="text1"/>
              </w:rPr>
              <w:t xml:space="preserve">, por lo que deberán fundar y motivar debidamente la clasificación. </w:t>
            </w:r>
          </w:p>
          <w:p w14:paraId="492AD9EC"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De lo anterior, se desprende que para una correcta </w:t>
            </w:r>
            <w:r w:rsidRPr="0098061B">
              <w:rPr>
                <w:rFonts w:ascii="Palatino Linotype" w:eastAsia="Palatino Linotype" w:hAnsi="Palatino Linotype" w:cs="Palatino Linotype"/>
                <w:b/>
                <w:color w:val="000000" w:themeColor="text1"/>
              </w:rPr>
              <w:t>clasificación total o parcial</w:t>
            </w:r>
            <w:r w:rsidRPr="0098061B">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F7181E"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164E129"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361EA674"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Ahora bien, </w:t>
            </w:r>
            <w:r w:rsidRPr="0098061B">
              <w:rPr>
                <w:rFonts w:ascii="Palatino Linotype" w:eastAsia="Palatino Linotype" w:hAnsi="Palatino Linotype" w:cs="Palatino Linotype"/>
                <w:b/>
                <w:color w:val="000000" w:themeColor="text1"/>
                <w:u w:val="single"/>
              </w:rPr>
              <w:t>para cada caso además de fundar y motivar</w:t>
            </w:r>
            <w:r w:rsidRPr="0098061B">
              <w:rPr>
                <w:rFonts w:ascii="Palatino Linotype" w:eastAsia="Palatino Linotype" w:hAnsi="Palatino Linotype" w:cs="Palatino Linotype"/>
                <w:color w:val="000000" w:themeColor="text1"/>
              </w:rPr>
              <w:t xml:space="preserve">, se debe identificar con claridad qué datos contenidos en las documentales que son susceptibles de suprimirse, por ejemplo; </w:t>
            </w:r>
            <w:r w:rsidRPr="0098061B">
              <w:rPr>
                <w:rFonts w:ascii="Palatino Linotype" w:eastAsia="Palatino Linotype" w:hAnsi="Palatino Linotype" w:cs="Palatino Linotype"/>
                <w:color w:val="000000" w:themeColor="text1"/>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D7A3B" w:rsidRPr="0098061B" w14:paraId="3B02F1BD" w14:textId="77777777">
        <w:tc>
          <w:tcPr>
            <w:tcW w:w="2820" w:type="dxa"/>
          </w:tcPr>
          <w:p w14:paraId="6BB64688"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870" w:type="dxa"/>
          </w:tcPr>
          <w:p w14:paraId="4ABCCCB0"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14:paraId="48054A63" w14:textId="77777777" w:rsidR="00BD7A3B" w:rsidRPr="0098061B" w:rsidRDefault="002905ED" w:rsidP="0098061B">
            <w:pPr>
              <w:tabs>
                <w:tab w:val="left" w:pos="284"/>
              </w:tabs>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E0398A0" w14:textId="77777777" w:rsidR="00BD7A3B" w:rsidRPr="0098061B" w:rsidRDefault="002905ED" w:rsidP="0098061B">
            <w:pPr>
              <w:tabs>
                <w:tab w:val="left" w:pos="284"/>
              </w:tabs>
              <w:spacing w:line="360" w:lineRule="auto"/>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B00C1AA" w14:textId="77777777" w:rsidR="00BD7A3B" w:rsidRPr="0098061B" w:rsidRDefault="00BD7A3B" w:rsidP="0098061B">
      <w:pPr>
        <w:tabs>
          <w:tab w:val="left" w:pos="284"/>
        </w:tabs>
        <w:spacing w:line="360" w:lineRule="auto"/>
        <w:rPr>
          <w:rFonts w:ascii="Palatino Linotype" w:eastAsia="Palatino Linotype" w:hAnsi="Palatino Linotype" w:cs="Palatino Linotype"/>
          <w:color w:val="000000" w:themeColor="text1"/>
        </w:rPr>
      </w:pPr>
    </w:p>
    <w:p w14:paraId="67128713" w14:textId="77777777" w:rsidR="00BD7A3B" w:rsidRPr="0098061B" w:rsidRDefault="002905ED" w:rsidP="0098061B">
      <w:pPr>
        <w:numPr>
          <w:ilvl w:val="0"/>
          <w:numId w:val="3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De lo anterior, se debe de mencionar que el </w:t>
      </w:r>
      <w:r w:rsidRPr="0098061B">
        <w:rPr>
          <w:rFonts w:ascii="Palatino Linotype" w:eastAsia="Palatino Linotype" w:hAnsi="Palatino Linotype" w:cs="Palatino Linotype"/>
          <w:b/>
          <w:color w:val="000000" w:themeColor="text1"/>
        </w:rPr>
        <w:t xml:space="preserve">SUJETO OBLIGADO </w:t>
      </w:r>
      <w:r w:rsidRPr="0098061B">
        <w:rPr>
          <w:rFonts w:ascii="Palatino Linotype" w:eastAsia="Palatino Linotype" w:hAnsi="Palatino Linotype" w:cs="Palatino Linotype"/>
          <w:color w:val="000000" w:themeColor="text1"/>
        </w:rPr>
        <w:t>deberá de realizar un análisis respecto al contenido de los documentos a entregar, ya que estos solo deberán de ser clasificados como confidenciales si tiene relación con datos personales.</w:t>
      </w:r>
    </w:p>
    <w:p w14:paraId="1A1DE113" w14:textId="77777777" w:rsidR="00BD7A3B" w:rsidRPr="0098061B" w:rsidRDefault="002905ED" w:rsidP="0098061B">
      <w:pPr>
        <w:numPr>
          <w:ilvl w:val="0"/>
          <w:numId w:val="3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lastRenderedPageBreak/>
        <w:t xml:space="preserve">Derivado de lo establecido en párrafos anteriores, si 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14:paraId="07505D50" w14:textId="77777777" w:rsidR="00BD7A3B" w:rsidRPr="0098061B" w:rsidRDefault="00BD7A3B" w:rsidP="0098061B">
      <w:pPr>
        <w:rPr>
          <w:rFonts w:ascii="Palatino Linotype" w:eastAsia="Palatino Linotype" w:hAnsi="Palatino Linotype" w:cs="Palatino Linotype"/>
          <w:color w:val="000000" w:themeColor="text1"/>
        </w:rPr>
      </w:pPr>
    </w:p>
    <w:p w14:paraId="31187D83" w14:textId="77777777" w:rsidR="00BD7A3B" w:rsidRPr="0098061B" w:rsidRDefault="002905ED" w:rsidP="0098061B">
      <w:pPr>
        <w:numPr>
          <w:ilvl w:val="0"/>
          <w:numId w:val="33"/>
        </w:numPr>
        <w:spacing w:line="360" w:lineRule="auto"/>
        <w:ind w:left="0" w:firstLine="0"/>
        <w:jc w:val="both"/>
        <w:rPr>
          <w:rFonts w:ascii="Palatino Linotype" w:hAnsi="Palatino Linotype"/>
          <w:color w:val="000000" w:themeColor="text1"/>
        </w:rPr>
      </w:pPr>
      <w:r w:rsidRPr="0098061B">
        <w:rPr>
          <w:rFonts w:ascii="Palatino Linotype" w:eastAsia="Palatino Linotype" w:hAnsi="Palatino Linotype" w:cs="Palatino Linotype"/>
          <w:color w:val="000000" w:themeColor="text1"/>
        </w:rPr>
        <w:t xml:space="preserve">En consecuencia, se consideran </w:t>
      </w:r>
      <w:r w:rsidR="008D2F4E" w:rsidRPr="0098061B">
        <w:rPr>
          <w:rFonts w:ascii="Palatino Linotype" w:eastAsia="Palatino Linotype" w:hAnsi="Palatino Linotype" w:cs="Palatino Linotype"/>
          <w:color w:val="000000" w:themeColor="text1"/>
        </w:rPr>
        <w:t xml:space="preserve">parcialmente </w:t>
      </w:r>
      <w:r w:rsidRPr="0098061B">
        <w:rPr>
          <w:rFonts w:ascii="Palatino Linotype" w:eastAsia="Palatino Linotype" w:hAnsi="Palatino Linotype" w:cs="Palatino Linotype"/>
          <w:color w:val="000000" w:themeColor="text1"/>
        </w:rPr>
        <w:t>fundadas las razones o motivos de inconformidad que plantea el</w:t>
      </w:r>
      <w:r w:rsidRPr="0098061B">
        <w:rPr>
          <w:rFonts w:ascii="Palatino Linotype" w:eastAsia="Palatino Linotype" w:hAnsi="Palatino Linotype" w:cs="Palatino Linotype"/>
          <w:b/>
          <w:color w:val="000000" w:themeColor="text1"/>
        </w:rPr>
        <w:t xml:space="preserve"> RECURRENTE</w:t>
      </w:r>
      <w:r w:rsidRPr="0098061B">
        <w:rPr>
          <w:rFonts w:ascii="Palatino Linotype" w:eastAsia="Palatino Linotype" w:hAnsi="Palatino Linotype" w:cs="Palatino Linotype"/>
          <w:color w:val="000000" w:themeColor="text1"/>
        </w:rPr>
        <w:t>.</w:t>
      </w:r>
    </w:p>
    <w:p w14:paraId="1393CDF4" w14:textId="77777777" w:rsidR="00BD7A3B" w:rsidRPr="0098061B" w:rsidRDefault="00BD7A3B" w:rsidP="0098061B">
      <w:pPr>
        <w:rPr>
          <w:rFonts w:ascii="Palatino Linotype" w:eastAsia="Palatino Linotype" w:hAnsi="Palatino Linotype" w:cs="Palatino Linotype"/>
          <w:color w:val="000000" w:themeColor="text1"/>
        </w:rPr>
      </w:pPr>
    </w:p>
    <w:p w14:paraId="2850C86F" w14:textId="77777777" w:rsidR="00BD7A3B" w:rsidRPr="0098061B" w:rsidRDefault="002905ED" w:rsidP="0098061B">
      <w:pPr>
        <w:numPr>
          <w:ilvl w:val="0"/>
          <w:numId w:val="33"/>
        </w:numPr>
        <w:spacing w:line="360" w:lineRule="auto"/>
        <w:ind w:left="0" w:firstLine="0"/>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color w:val="000000" w:themeColor="text1"/>
        </w:rPr>
        <w:t>Con fundamento en lo prescrito en los artículos 5°, párrafos trigésimo séptimo, trigésimo octavo y trigésimo noveno fracciones IV y V, de la Constitución Política del Estado Libre y Soberano de México; 2, fracción II; 29, 36 fracciones I y II; 176, 178, 179, 181 y 185 de la Ley de Transparencia y Acceso a la Información Pública del Estado de México y Municipios, este Pleno:</w:t>
      </w:r>
    </w:p>
    <w:p w14:paraId="3E26060B" w14:textId="77777777" w:rsidR="00BD7A3B" w:rsidRPr="0098061B" w:rsidRDefault="00BD7A3B" w:rsidP="0098061B">
      <w:pPr>
        <w:rPr>
          <w:rFonts w:ascii="Palatino Linotype" w:eastAsia="Palatino Linotype" w:hAnsi="Palatino Linotype" w:cs="Palatino Linotype"/>
          <w:color w:val="000000" w:themeColor="text1"/>
        </w:rPr>
      </w:pPr>
    </w:p>
    <w:p w14:paraId="53C2A4EB" w14:textId="77777777" w:rsidR="00BD7A3B" w:rsidRPr="0098061B" w:rsidRDefault="002905ED" w:rsidP="0098061B">
      <w:pPr>
        <w:spacing w:line="360" w:lineRule="auto"/>
        <w:jc w:val="center"/>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b/>
          <w:color w:val="000000" w:themeColor="text1"/>
        </w:rPr>
        <w:t>R E S U E L V E</w:t>
      </w:r>
    </w:p>
    <w:p w14:paraId="6D3DABCD" w14:textId="77777777" w:rsidR="00BD7A3B" w:rsidRPr="0098061B" w:rsidRDefault="00BD7A3B" w:rsidP="0098061B">
      <w:pPr>
        <w:rPr>
          <w:rFonts w:ascii="Palatino Linotype" w:eastAsia="Palatino Linotype" w:hAnsi="Palatino Linotype" w:cs="Palatino Linotype"/>
          <w:b/>
          <w:color w:val="000000" w:themeColor="text1"/>
        </w:rPr>
      </w:pPr>
    </w:p>
    <w:p w14:paraId="71F4CEE8" w14:textId="77777777" w:rsidR="00BD7A3B" w:rsidRPr="0098061B" w:rsidRDefault="002905ED" w:rsidP="0098061B">
      <w:p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b/>
          <w:color w:val="000000" w:themeColor="text1"/>
        </w:rPr>
        <w:t xml:space="preserve">PRIMERO. </w:t>
      </w:r>
      <w:r w:rsidRPr="0098061B">
        <w:rPr>
          <w:rFonts w:ascii="Palatino Linotype" w:eastAsia="Palatino Linotype" w:hAnsi="Palatino Linotype" w:cs="Palatino Linotype"/>
          <w:color w:val="000000" w:themeColor="text1"/>
        </w:rPr>
        <w:t>Resultan fundadas las</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razones o motivos de inconformidad hechos valer en el Recurso de Revisión</w:t>
      </w:r>
      <w:r w:rsidRPr="0098061B">
        <w:rPr>
          <w:rFonts w:ascii="Palatino Linotype" w:eastAsia="Palatino Linotype" w:hAnsi="Palatino Linotype" w:cs="Palatino Linotype"/>
          <w:b/>
          <w:color w:val="000000" w:themeColor="text1"/>
        </w:rPr>
        <w:t> </w:t>
      </w:r>
      <w:r w:rsidR="00C1725F" w:rsidRPr="0098061B">
        <w:rPr>
          <w:rFonts w:ascii="Palatino Linotype" w:eastAsia="Palatino Linotype" w:hAnsi="Palatino Linotype" w:cs="Palatino Linotype"/>
          <w:b/>
          <w:color w:val="000000" w:themeColor="text1"/>
        </w:rPr>
        <w:t>03233/INFOEM/ICR-25</w:t>
      </w:r>
      <w:r w:rsidRPr="0098061B">
        <w:rPr>
          <w:rFonts w:ascii="Palatino Linotype" w:eastAsia="Palatino Linotype" w:hAnsi="Palatino Linotype" w:cs="Palatino Linotype"/>
          <w:b/>
          <w:color w:val="000000" w:themeColor="text1"/>
        </w:rPr>
        <w:t xml:space="preserve">/IP/RR/2025 </w:t>
      </w:r>
      <w:r w:rsidRPr="0098061B">
        <w:rPr>
          <w:rFonts w:ascii="Palatino Linotype" w:eastAsia="Palatino Linotype" w:hAnsi="Palatino Linotype" w:cs="Palatino Linotype"/>
          <w:color w:val="000000" w:themeColor="text1"/>
        </w:rPr>
        <w:t xml:space="preserve">en términos del </w:t>
      </w:r>
      <w:r w:rsidRPr="0098061B">
        <w:rPr>
          <w:rFonts w:ascii="Palatino Linotype" w:eastAsia="Palatino Linotype" w:hAnsi="Palatino Linotype" w:cs="Palatino Linotype"/>
          <w:b/>
          <w:color w:val="000000" w:themeColor="text1"/>
        </w:rPr>
        <w:t xml:space="preserve">Considerando CUARTO Y QUINTO </w:t>
      </w:r>
      <w:r w:rsidRPr="0098061B">
        <w:rPr>
          <w:rFonts w:ascii="Palatino Linotype" w:eastAsia="Palatino Linotype" w:hAnsi="Palatino Linotype" w:cs="Palatino Linotype"/>
          <w:color w:val="000000" w:themeColor="text1"/>
        </w:rPr>
        <w:t>de la presente resolución.</w:t>
      </w:r>
    </w:p>
    <w:p w14:paraId="57B288CD" w14:textId="77777777" w:rsidR="00BD7A3B" w:rsidRPr="0098061B" w:rsidRDefault="00BD7A3B" w:rsidP="0098061B">
      <w:pPr>
        <w:spacing w:line="360" w:lineRule="auto"/>
        <w:jc w:val="both"/>
        <w:rPr>
          <w:rFonts w:ascii="Palatino Linotype" w:eastAsia="Palatino Linotype" w:hAnsi="Palatino Linotype" w:cs="Palatino Linotype"/>
          <w:b/>
          <w:color w:val="000000" w:themeColor="text1"/>
        </w:rPr>
      </w:pPr>
    </w:p>
    <w:p w14:paraId="7736F750" w14:textId="77777777" w:rsidR="00BD7A3B" w:rsidRPr="0098061B" w:rsidRDefault="002905ED" w:rsidP="0098061B">
      <w:pPr>
        <w:spacing w:line="360" w:lineRule="auto"/>
        <w:jc w:val="both"/>
        <w:rPr>
          <w:rFonts w:ascii="Palatino Linotype" w:eastAsia="Palatino Linotype" w:hAnsi="Palatino Linotype" w:cs="Palatino Linotype"/>
          <w:color w:val="000000" w:themeColor="text1"/>
        </w:rPr>
      </w:pPr>
      <w:bookmarkStart w:id="9" w:name="_heading=h.17dp8vu" w:colFirst="0" w:colLast="0"/>
      <w:bookmarkEnd w:id="9"/>
      <w:r w:rsidRPr="0098061B">
        <w:rPr>
          <w:rFonts w:ascii="Palatino Linotype" w:eastAsia="Palatino Linotype" w:hAnsi="Palatino Linotype" w:cs="Palatino Linotype"/>
          <w:b/>
          <w:color w:val="000000" w:themeColor="text1"/>
        </w:rPr>
        <w:t>SEGUNDO.</w:t>
      </w:r>
      <w:r w:rsidRPr="0098061B">
        <w:rPr>
          <w:rFonts w:ascii="Palatino Linotype" w:eastAsia="Palatino Linotype" w:hAnsi="Palatino Linotype" w:cs="Palatino Linotype"/>
          <w:color w:val="000000" w:themeColor="text1"/>
        </w:rPr>
        <w:t xml:space="preserve"> Se </w:t>
      </w:r>
      <w:r w:rsidRPr="0098061B">
        <w:rPr>
          <w:rFonts w:ascii="Palatino Linotype" w:eastAsia="Palatino Linotype" w:hAnsi="Palatino Linotype" w:cs="Palatino Linotype"/>
          <w:b/>
          <w:color w:val="000000" w:themeColor="text1"/>
        </w:rPr>
        <w:t xml:space="preserve">MODIFICA </w:t>
      </w:r>
      <w:r w:rsidRPr="0098061B">
        <w:rPr>
          <w:rFonts w:ascii="Palatino Linotype" w:eastAsia="Palatino Linotype" w:hAnsi="Palatino Linotype" w:cs="Palatino Linotype"/>
          <w:color w:val="000000" w:themeColor="text1"/>
        </w:rPr>
        <w:t xml:space="preserve">la respuesta </w:t>
      </w:r>
      <w:r w:rsidR="0094143E" w:rsidRPr="0098061B">
        <w:rPr>
          <w:rFonts w:ascii="Palatino Linotype" w:eastAsia="Palatino Linotype" w:hAnsi="Palatino Linotype" w:cs="Palatino Linotype"/>
          <w:color w:val="000000" w:themeColor="text1"/>
        </w:rPr>
        <w:t xml:space="preserve">remitida en cumplimiento a la resolución del </w:t>
      </w:r>
      <w:r w:rsidR="00802E74" w:rsidRPr="0098061B">
        <w:rPr>
          <w:rFonts w:ascii="Palatino Linotype" w:eastAsia="Palatino Linotype" w:hAnsi="Palatino Linotype" w:cs="Palatino Linotype"/>
          <w:color w:val="000000" w:themeColor="text1"/>
        </w:rPr>
        <w:t>Recurso de Revisión</w:t>
      </w:r>
      <w:r w:rsidR="0094143E" w:rsidRPr="0098061B">
        <w:rPr>
          <w:rFonts w:ascii="Palatino Linotype" w:eastAsia="Palatino Linotype" w:hAnsi="Palatino Linotype" w:cs="Palatino Linotype"/>
          <w:color w:val="000000" w:themeColor="text1"/>
        </w:rPr>
        <w:t xml:space="preserve"> </w:t>
      </w:r>
      <w:r w:rsidR="00C1725F" w:rsidRPr="0098061B">
        <w:rPr>
          <w:rFonts w:ascii="Palatino Linotype" w:eastAsia="Palatino Linotype" w:hAnsi="Palatino Linotype" w:cs="Palatino Linotype"/>
          <w:b/>
          <w:color w:val="000000" w:themeColor="text1"/>
        </w:rPr>
        <w:t>03233</w:t>
      </w:r>
      <w:r w:rsidR="0094143E" w:rsidRPr="0098061B">
        <w:rPr>
          <w:rFonts w:ascii="Palatino Linotype" w:eastAsia="Palatino Linotype" w:hAnsi="Palatino Linotype" w:cs="Palatino Linotype"/>
          <w:b/>
          <w:color w:val="000000" w:themeColor="text1"/>
        </w:rPr>
        <w:t>/INFOEM/IP/RR/2025</w:t>
      </w:r>
      <w:r w:rsidR="00802E74" w:rsidRPr="0098061B">
        <w:rPr>
          <w:rFonts w:ascii="Palatino Linotype" w:eastAsia="Palatino Linotype" w:hAnsi="Palatino Linotype" w:cs="Palatino Linotype"/>
          <w:color w:val="000000" w:themeColor="text1"/>
        </w:rPr>
        <w:t xml:space="preserve"> </w:t>
      </w:r>
      <w:r w:rsidRPr="0098061B">
        <w:rPr>
          <w:rFonts w:ascii="Palatino Linotype" w:eastAsia="Palatino Linotype" w:hAnsi="Palatino Linotype" w:cs="Palatino Linotype"/>
          <w:color w:val="000000" w:themeColor="text1"/>
        </w:rPr>
        <w:t xml:space="preserve">emitida por el </w:t>
      </w:r>
      <w:r w:rsidR="00C1725F" w:rsidRPr="0098061B">
        <w:rPr>
          <w:rFonts w:ascii="Palatino Linotype" w:eastAsia="Palatino Linotype" w:hAnsi="Palatino Linotype" w:cs="Palatino Linotype"/>
          <w:b/>
          <w:color w:val="000000" w:themeColor="text1"/>
        </w:rPr>
        <w:t>Ayuntamiento de Villa de Allende</w:t>
      </w:r>
      <w:r w:rsidRPr="0098061B">
        <w:rPr>
          <w:rFonts w:ascii="Palatino Linotype" w:eastAsia="Palatino Linotype" w:hAnsi="Palatino Linotype" w:cs="Palatino Linotype"/>
          <w:b/>
          <w:color w:val="000000" w:themeColor="text1"/>
        </w:rPr>
        <w:t xml:space="preserve"> </w:t>
      </w:r>
      <w:r w:rsidRPr="0098061B">
        <w:rPr>
          <w:rFonts w:ascii="Palatino Linotype" w:eastAsia="Palatino Linotype" w:hAnsi="Palatino Linotype" w:cs="Palatino Linotype"/>
          <w:color w:val="000000" w:themeColor="text1"/>
        </w:rPr>
        <w:t xml:space="preserve">y se </w:t>
      </w:r>
      <w:r w:rsidRPr="0098061B">
        <w:rPr>
          <w:rFonts w:ascii="Palatino Linotype" w:eastAsia="Palatino Linotype" w:hAnsi="Palatino Linotype" w:cs="Palatino Linotype"/>
          <w:b/>
          <w:color w:val="000000" w:themeColor="text1"/>
        </w:rPr>
        <w:t>ORDENA</w:t>
      </w:r>
      <w:r w:rsidRPr="0098061B">
        <w:rPr>
          <w:rFonts w:ascii="Palatino Linotype" w:eastAsia="Palatino Linotype" w:hAnsi="Palatino Linotype" w:cs="Palatino Linotype"/>
          <w:color w:val="000000" w:themeColor="text1"/>
        </w:rPr>
        <w:t xml:space="preserve"> entregar vía Sistema de Acceso a la Información Mexiquense </w:t>
      </w:r>
      <w:r w:rsidRPr="0098061B">
        <w:rPr>
          <w:rFonts w:ascii="Palatino Linotype" w:eastAsia="Palatino Linotype" w:hAnsi="Palatino Linotype" w:cs="Palatino Linotype"/>
          <w:b/>
          <w:color w:val="000000" w:themeColor="text1"/>
        </w:rPr>
        <w:t>(SAIMEX)</w:t>
      </w:r>
      <w:r w:rsidRPr="0098061B">
        <w:rPr>
          <w:rFonts w:ascii="Palatino Linotype" w:eastAsia="Palatino Linotype" w:hAnsi="Palatino Linotype" w:cs="Palatino Linotype"/>
          <w:color w:val="000000" w:themeColor="text1"/>
        </w:rPr>
        <w:t>, la siguiente información</w:t>
      </w:r>
      <w:r w:rsidR="00C1725F" w:rsidRPr="0098061B">
        <w:rPr>
          <w:rFonts w:ascii="Palatino Linotype" w:eastAsia="Palatino Linotype" w:hAnsi="Palatino Linotype" w:cs="Palatino Linotype"/>
          <w:color w:val="000000" w:themeColor="text1"/>
        </w:rPr>
        <w:t xml:space="preserve"> de ser necesario en versión pública</w:t>
      </w:r>
      <w:r w:rsidRPr="0098061B">
        <w:rPr>
          <w:rFonts w:ascii="Palatino Linotype" w:eastAsia="Palatino Linotype" w:hAnsi="Palatino Linotype" w:cs="Palatino Linotype"/>
          <w:color w:val="000000" w:themeColor="text1"/>
        </w:rPr>
        <w:t>:</w:t>
      </w:r>
    </w:p>
    <w:p w14:paraId="12BAA5E9"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1D7B9A36" w14:textId="77777777" w:rsidR="00C1725F" w:rsidRPr="0098061B" w:rsidRDefault="00C1725F" w:rsidP="0098061B">
      <w:pPr>
        <w:pStyle w:val="Prrafodelista"/>
        <w:numPr>
          <w:ilvl w:val="3"/>
          <w:numId w:val="3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Calibri" w:hAnsi="Palatino Linotype" w:cs="Arial"/>
          <w:i/>
          <w:color w:val="000000" w:themeColor="text1"/>
          <w:sz w:val="24"/>
        </w:rPr>
        <w:lastRenderedPageBreak/>
        <w:t>Fichas Técnicas de Seguimiento  de Indicadores faltantes de los tres primeros trimestres de dos mil veinticuatro,</w:t>
      </w:r>
    </w:p>
    <w:p w14:paraId="29D7D6CC" w14:textId="77777777" w:rsidR="00C1725F" w:rsidRPr="0098061B" w:rsidRDefault="00C1725F" w:rsidP="0098061B">
      <w:pPr>
        <w:pStyle w:val="Prrafodelista"/>
        <w:numPr>
          <w:ilvl w:val="3"/>
          <w:numId w:val="3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Calibri" w:hAnsi="Palatino Linotype" w:cs="Arial"/>
          <w:i/>
          <w:color w:val="000000" w:themeColor="text1"/>
          <w:sz w:val="24"/>
        </w:rPr>
        <w:t xml:space="preserve"> De la temporalidad del siete de febrero de dos mil veinticuatro al siete de febrero de dos mil veinticinco</w:t>
      </w:r>
      <w:r w:rsidR="00DC0243" w:rsidRPr="0098061B">
        <w:rPr>
          <w:rFonts w:ascii="Palatino Linotype" w:eastAsia="Calibri" w:hAnsi="Palatino Linotype" w:cs="Arial"/>
          <w:i/>
          <w:color w:val="000000" w:themeColor="text1"/>
          <w:sz w:val="24"/>
        </w:rPr>
        <w:t>:</w:t>
      </w:r>
      <w:r w:rsidRPr="0098061B">
        <w:rPr>
          <w:rFonts w:ascii="Palatino Linotype" w:eastAsia="Calibri" w:hAnsi="Palatino Linotype" w:cs="Arial"/>
          <w:i/>
          <w:color w:val="000000" w:themeColor="text1"/>
          <w:sz w:val="24"/>
        </w:rPr>
        <w:t xml:space="preserve"> Informes de Destino y Ejercicio del Gasto reportados en plataforma SRFT, Informes en plataforma SIAVAMEM e Informes de  Participación de Comités de Participación Ciudadana  en proyectos cargados a la plataforma MIDS; </w:t>
      </w:r>
    </w:p>
    <w:p w14:paraId="58580708" w14:textId="77777777" w:rsidR="00BD7A3B" w:rsidRPr="0098061B" w:rsidRDefault="00C1725F" w:rsidP="0098061B">
      <w:pPr>
        <w:pStyle w:val="Prrafodelista"/>
        <w:numPr>
          <w:ilvl w:val="3"/>
          <w:numId w:val="3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Calibri" w:hAnsi="Palatino Linotype" w:cs="Arial"/>
          <w:i/>
          <w:color w:val="000000" w:themeColor="text1"/>
          <w:sz w:val="24"/>
        </w:rPr>
        <w:t xml:space="preserve"> Informes en plataforma SEVAC de los tres últimos ejercicios fiscales</w:t>
      </w:r>
    </w:p>
    <w:p w14:paraId="44129D37" w14:textId="77777777" w:rsidR="00C1725F" w:rsidRPr="0098061B" w:rsidRDefault="00C1725F" w:rsidP="0098061B">
      <w:pPr>
        <w:pStyle w:val="Prrafodelista"/>
        <w:numPr>
          <w:ilvl w:val="3"/>
          <w:numId w:val="3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Calibri" w:hAnsi="Palatino Linotype" w:cs="Arial"/>
          <w:i/>
          <w:color w:val="000000" w:themeColor="text1"/>
          <w:sz w:val="24"/>
        </w:rPr>
        <w:t>Informes en plataforma SITRAEM del uno de enero al siete de febrero de dos mil veinticinco.</w:t>
      </w:r>
    </w:p>
    <w:p w14:paraId="1926229F" w14:textId="77777777" w:rsidR="00C1725F" w:rsidRPr="0098061B" w:rsidRDefault="00C1725F" w:rsidP="0098061B">
      <w:pPr>
        <w:pStyle w:val="Prrafodelista"/>
        <w:numPr>
          <w:ilvl w:val="3"/>
          <w:numId w:val="3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98061B">
        <w:rPr>
          <w:rFonts w:ascii="Palatino Linotype" w:eastAsia="Calibri" w:hAnsi="Palatino Linotype" w:cs="Arial"/>
          <w:i/>
          <w:color w:val="000000" w:themeColor="text1"/>
          <w:sz w:val="24"/>
        </w:rPr>
        <w:t>Versión Pública de Conciliación de Nómina de las dos quincenas del mes de enero de dos mil veinticinco</w:t>
      </w:r>
    </w:p>
    <w:p w14:paraId="5F7ED7AE" w14:textId="77777777" w:rsidR="0098061B" w:rsidRDefault="0098061B" w:rsidP="0098061B">
      <w:pPr>
        <w:tabs>
          <w:tab w:val="left" w:pos="8080"/>
        </w:tabs>
        <w:spacing w:line="360" w:lineRule="auto"/>
        <w:jc w:val="both"/>
        <w:rPr>
          <w:rFonts w:ascii="Palatino Linotype" w:eastAsia="Palatino Linotype" w:hAnsi="Palatino Linotype" w:cs="Palatino Linotype"/>
          <w:color w:val="000000" w:themeColor="text1"/>
        </w:rPr>
      </w:pPr>
    </w:p>
    <w:p w14:paraId="670AE6DB" w14:textId="77777777" w:rsidR="00BD7A3B" w:rsidRPr="0098061B" w:rsidRDefault="002905ED" w:rsidP="0098061B">
      <w:pPr>
        <w:tabs>
          <w:tab w:val="left" w:pos="8080"/>
        </w:tabs>
        <w:spacing w:line="360" w:lineRule="auto"/>
        <w:jc w:val="both"/>
        <w:rPr>
          <w:rFonts w:ascii="Palatino Linotype" w:eastAsia="Palatino Linotype" w:hAnsi="Palatino Linotype" w:cs="Palatino Linotype"/>
          <w:b/>
          <w:color w:val="000000" w:themeColor="text1"/>
        </w:rPr>
      </w:pPr>
      <w:r w:rsidRPr="0098061B">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8061B">
        <w:rPr>
          <w:rFonts w:ascii="Palatino Linotype" w:eastAsia="Palatino Linotype" w:hAnsi="Palatino Linotype" w:cs="Palatino Linotype"/>
          <w:b/>
          <w:color w:val="000000" w:themeColor="text1"/>
        </w:rPr>
        <w:t>RECURRENTE.</w:t>
      </w:r>
    </w:p>
    <w:p w14:paraId="28474922" w14:textId="77777777" w:rsidR="00BD7A3B" w:rsidRPr="0098061B" w:rsidRDefault="00BD7A3B" w:rsidP="0098061B">
      <w:pPr>
        <w:spacing w:line="360" w:lineRule="auto"/>
        <w:jc w:val="both"/>
        <w:rPr>
          <w:rFonts w:ascii="Palatino Linotype" w:eastAsia="Palatino Linotype" w:hAnsi="Palatino Linotype" w:cs="Palatino Linotype"/>
          <w:color w:val="000000" w:themeColor="text1"/>
        </w:rPr>
      </w:pPr>
    </w:p>
    <w:p w14:paraId="51CD7491" w14:textId="77777777" w:rsidR="00BD7A3B" w:rsidRPr="0098061B" w:rsidRDefault="002905ED" w:rsidP="0098061B">
      <w:p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b/>
          <w:color w:val="000000" w:themeColor="text1"/>
        </w:rPr>
        <w:t>TERCERO. Notifíquese</w:t>
      </w:r>
      <w:r w:rsidRPr="0098061B">
        <w:rPr>
          <w:rFonts w:ascii="Palatino Linotype" w:eastAsia="Palatino Linotype" w:hAnsi="Palatino Linotype" w:cs="Palatino Linotype"/>
          <w:color w:val="000000" w:themeColor="text1"/>
        </w:rPr>
        <w:t xml:space="preserve"> al Titular de la Unidad de Transparencia del </w:t>
      </w:r>
      <w:r w:rsidRPr="0098061B">
        <w:rPr>
          <w:rFonts w:ascii="Palatino Linotype" w:eastAsia="Palatino Linotype" w:hAnsi="Palatino Linotype" w:cs="Palatino Linotype"/>
          <w:b/>
          <w:color w:val="000000" w:themeColor="text1"/>
        </w:rPr>
        <w:t>SUJETO OBLIGADO</w:t>
      </w:r>
      <w:r w:rsidRPr="0098061B">
        <w:rPr>
          <w:rFonts w:ascii="Palatino Linotype" w:eastAsia="Palatino Linotype" w:hAnsi="Palatino Linotype" w:cs="Palatino Linotype"/>
          <w:color w:val="000000" w:themeColor="text1"/>
        </w:rPr>
        <w:t xml:space="preserve">, vía SAIMEX, la presente resolución, para que conforme al artículo 186 último párrafo, 189 segundo párrafo y 194 de la Ley de Transparencia y Acceso a la Información Pública del Estado de México y Municipios </w:t>
      </w:r>
      <w:r w:rsidRPr="0098061B">
        <w:rPr>
          <w:rFonts w:ascii="Palatino Linotype" w:eastAsia="Palatino Linotype" w:hAnsi="Palatino Linotype" w:cs="Palatino Linotype"/>
          <w:b/>
          <w:color w:val="000000" w:themeColor="text1"/>
        </w:rPr>
        <w:t>de cumplimiento a lo ordenado dentro del plazo de diez días hábiles,</w:t>
      </w:r>
      <w:r w:rsidRPr="0098061B">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sidRPr="0098061B">
        <w:rPr>
          <w:rFonts w:ascii="Palatino Linotype" w:eastAsia="Palatino Linotype" w:hAnsi="Palatino Linotype" w:cs="Palatino Linotype"/>
          <w:color w:val="000000" w:themeColor="text1"/>
        </w:rPr>
        <w:lastRenderedPageBreak/>
        <w:t>conformidad con lo previsto en los artículos 198, 200, fracción III; 214, 215 y 216 de la Ley de Transparencia y Acceso a la Información Pública del Estado de México y Municipios</w:t>
      </w:r>
      <w:r w:rsidRPr="0098061B">
        <w:rPr>
          <w:rFonts w:ascii="Palatino Linotype" w:eastAsia="Palatino Linotype" w:hAnsi="Palatino Linotype" w:cs="Palatino Linotype"/>
          <w:color w:val="000000" w:themeColor="text1"/>
          <w:highlight w:val="white"/>
        </w:rPr>
        <w:t>.</w:t>
      </w:r>
    </w:p>
    <w:p w14:paraId="51FDC900" w14:textId="77777777" w:rsidR="00BD7A3B" w:rsidRPr="0098061B" w:rsidRDefault="00BD7A3B" w:rsidP="0098061B">
      <w:pPr>
        <w:tabs>
          <w:tab w:val="left" w:pos="8080"/>
        </w:tabs>
        <w:spacing w:line="360" w:lineRule="auto"/>
        <w:jc w:val="both"/>
        <w:rPr>
          <w:rFonts w:ascii="Palatino Linotype" w:eastAsia="Palatino Linotype" w:hAnsi="Palatino Linotype" w:cs="Palatino Linotype"/>
          <w:color w:val="000000" w:themeColor="text1"/>
        </w:rPr>
      </w:pPr>
    </w:p>
    <w:p w14:paraId="1014D52D" w14:textId="20251F48" w:rsidR="00BD7A3B" w:rsidRDefault="002905ED" w:rsidP="0098061B">
      <w:pPr>
        <w:spacing w:line="360" w:lineRule="auto"/>
        <w:jc w:val="both"/>
        <w:rPr>
          <w:rFonts w:ascii="Palatino Linotype" w:eastAsia="Palatino Linotype" w:hAnsi="Palatino Linotype" w:cs="Palatino Linotype"/>
          <w:color w:val="000000" w:themeColor="text1"/>
        </w:rPr>
      </w:pPr>
      <w:r w:rsidRPr="0098061B">
        <w:rPr>
          <w:rFonts w:ascii="Palatino Linotype" w:eastAsia="Palatino Linotype" w:hAnsi="Palatino Linotype" w:cs="Palatino Linotype"/>
          <w:b/>
          <w:color w:val="000000" w:themeColor="text1"/>
        </w:rPr>
        <w:t xml:space="preserve">CUARTO. </w:t>
      </w:r>
      <w:r w:rsidRPr="0098061B">
        <w:rPr>
          <w:rFonts w:ascii="Palatino Linotype" w:eastAsia="Palatino Linotype" w:hAnsi="Palatino Linotype" w:cs="Palatino Linotype"/>
          <w:color w:val="000000" w:themeColor="text1"/>
        </w:rPr>
        <w:t xml:space="preserve">Notifíquese al </w:t>
      </w:r>
      <w:r w:rsidRPr="0098061B">
        <w:rPr>
          <w:rFonts w:ascii="Palatino Linotype" w:eastAsia="Palatino Linotype" w:hAnsi="Palatino Linotype" w:cs="Palatino Linotype"/>
          <w:b/>
          <w:color w:val="000000" w:themeColor="text1"/>
        </w:rPr>
        <w:t xml:space="preserve">RECURRENTE </w:t>
      </w:r>
      <w:r w:rsidRPr="0098061B">
        <w:rPr>
          <w:rFonts w:ascii="Palatino Linotype" w:eastAsia="Palatino Linotype" w:hAnsi="Palatino Linotype" w:cs="Palatino Linotype"/>
          <w:color w:val="000000" w:themeColor="text1"/>
        </w:rPr>
        <w:t>la presente resolución vía Sistema de Acceso a Información Mexiquense (SAIMEX).</w:t>
      </w:r>
    </w:p>
    <w:p w14:paraId="35D0B230" w14:textId="77777777" w:rsidR="0098061B" w:rsidRDefault="0098061B" w:rsidP="0098061B">
      <w:pPr>
        <w:spacing w:line="360" w:lineRule="auto"/>
        <w:jc w:val="both"/>
        <w:rPr>
          <w:rFonts w:ascii="Palatino Linotype" w:eastAsia="Palatino Linotype" w:hAnsi="Palatino Linotype" w:cs="Palatino Linotype"/>
          <w:color w:val="000000" w:themeColor="text1"/>
        </w:rPr>
      </w:pPr>
    </w:p>
    <w:p w14:paraId="2D2000D4" w14:textId="77777777" w:rsidR="0098061B" w:rsidRDefault="0098061B" w:rsidP="0098061B">
      <w:pPr>
        <w:tabs>
          <w:tab w:val="left" w:pos="8080"/>
        </w:tabs>
        <w:spacing w:line="360" w:lineRule="auto"/>
        <w:jc w:val="both"/>
        <w:rPr>
          <w:rFonts w:ascii="Palatino Linotype" w:hAnsi="Palatino Linotype"/>
          <w:lang w:val="es-ES"/>
        </w:rPr>
      </w:pPr>
      <w:r>
        <w:rPr>
          <w:rFonts w:ascii="Palatino Linotype" w:hAnsi="Palatino Linotype"/>
          <w:b/>
          <w:lang w:eastAsia="en-US"/>
        </w:rPr>
        <w:t>QUINTO</w:t>
      </w:r>
      <w:r w:rsidRPr="00444783">
        <w:rPr>
          <w:rFonts w:ascii="Palatino Linotype" w:hAnsi="Palatino Linotype"/>
          <w:b/>
          <w:lang w:eastAsia="en-US"/>
        </w:rPr>
        <w:t xml:space="preserve">. </w:t>
      </w:r>
      <w:r w:rsidRPr="00444783">
        <w:rPr>
          <w:rFonts w:ascii="Palatino Linotype" w:hAnsi="Palatino Linotype"/>
          <w:lang w:eastAsia="en-US"/>
        </w:rPr>
        <w:t>Se hace del conocimiento del</w:t>
      </w:r>
      <w:r w:rsidRPr="00444783">
        <w:rPr>
          <w:rFonts w:ascii="Palatino Linotype" w:hAnsi="Palatino Linotype"/>
          <w:b/>
          <w:lang w:eastAsia="en-US"/>
        </w:rPr>
        <w:t xml:space="preserve"> RECURRENTE </w:t>
      </w:r>
      <w:r w:rsidRPr="00444783">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434148E" w14:textId="77777777" w:rsidR="0098061B" w:rsidRDefault="0098061B" w:rsidP="0098061B">
      <w:pPr>
        <w:tabs>
          <w:tab w:val="left" w:pos="8080"/>
        </w:tabs>
        <w:spacing w:line="360" w:lineRule="auto"/>
        <w:jc w:val="both"/>
        <w:rPr>
          <w:rFonts w:ascii="Palatino Linotype" w:hAnsi="Palatino Linotype"/>
          <w:lang w:val="es-ES"/>
        </w:rPr>
      </w:pPr>
    </w:p>
    <w:p w14:paraId="3E5A36A0" w14:textId="36C29A86" w:rsidR="00BD7A3B" w:rsidRPr="00464DAB" w:rsidRDefault="0098061B" w:rsidP="0098061B">
      <w:pPr>
        <w:spacing w:line="360" w:lineRule="auto"/>
        <w:jc w:val="both"/>
        <w:rPr>
          <w:rFonts w:ascii="Palatino Linotype" w:eastAsia="Palatino Linotype" w:hAnsi="Palatino Linotype" w:cs="Palatino Linotype"/>
          <w:color w:val="000000" w:themeColor="text1"/>
          <w:szCs w:val="22"/>
        </w:rPr>
      </w:pPr>
      <w:r w:rsidRPr="00464DAB">
        <w:rPr>
          <w:rFonts w:ascii="Palatino Linotype" w:eastAsia="Palatino Linotype" w:hAnsi="Palatino Linotype" w:cs="Palatino Linotype"/>
          <w:color w:val="000000" w:themeColor="text1"/>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85115" w:rsidRPr="00464DAB">
        <w:rPr>
          <w:rFonts w:ascii="Palatino Linotype" w:eastAsia="Palatino Linotype" w:hAnsi="Palatino Linotype" w:cs="Palatino Linotype"/>
          <w:color w:val="000000" w:themeColor="text1"/>
          <w:szCs w:val="22"/>
        </w:rPr>
        <w:t xml:space="preserve"> EMITIENDO VOTO PARTICULAR</w:t>
      </w:r>
      <w:r w:rsidRPr="00464DAB">
        <w:rPr>
          <w:rFonts w:ascii="Palatino Linotype" w:eastAsia="Palatino Linotype" w:hAnsi="Palatino Linotype" w:cs="Palatino Linotype"/>
          <w:color w:val="000000" w:themeColor="text1"/>
          <w:szCs w:val="22"/>
        </w:rPr>
        <w:t xml:space="preserve"> Y GUADALUPE RAMÍREZ PEÑA</w:t>
      </w:r>
      <w:r w:rsidR="00785115" w:rsidRPr="00464DAB">
        <w:rPr>
          <w:rFonts w:ascii="Palatino Linotype" w:eastAsia="Palatino Linotype" w:hAnsi="Palatino Linotype" w:cs="Palatino Linotype"/>
          <w:color w:val="000000" w:themeColor="text1"/>
          <w:szCs w:val="22"/>
        </w:rPr>
        <w:t xml:space="preserve"> EMITIENDO VOTO PARTICULAR</w:t>
      </w:r>
      <w:r w:rsidRPr="00464DAB">
        <w:rPr>
          <w:rFonts w:ascii="Palatino Linotype" w:eastAsia="Palatino Linotype" w:hAnsi="Palatino Linotype" w:cs="Palatino Linotype"/>
          <w:color w:val="000000" w:themeColor="text1"/>
          <w:szCs w:val="22"/>
        </w:rPr>
        <w:t>; EN LA TRIGÉSIMA QUINTA SESIÓN ORDINARIA, CELEBRADA EL PRIMERO (01) DE OCTUBRE DE DOS MIL VEINTICINCO, ANTE EL SECRETARIO TÉCNICO DEL PLENO ALEXIS TAPIA RAMÍREZ.</w:t>
      </w:r>
    </w:p>
    <w:p w14:paraId="25EE6F1E" w14:textId="77777777" w:rsidR="00BD7A3B" w:rsidRPr="00464DAB" w:rsidRDefault="00BD7A3B" w:rsidP="0098061B">
      <w:pPr>
        <w:spacing w:line="360" w:lineRule="auto"/>
        <w:jc w:val="both"/>
        <w:rPr>
          <w:rFonts w:ascii="Palatino Linotype" w:eastAsia="Palatino Linotype" w:hAnsi="Palatino Linotype" w:cs="Palatino Linotype"/>
          <w:color w:val="000000" w:themeColor="text1"/>
          <w:szCs w:val="22"/>
        </w:rPr>
      </w:pPr>
    </w:p>
    <w:p w14:paraId="4729A751" w14:textId="77777777" w:rsidR="00BD7A3B" w:rsidRPr="0098061B" w:rsidRDefault="00BD7A3B" w:rsidP="0098061B">
      <w:pPr>
        <w:spacing w:line="360" w:lineRule="auto"/>
        <w:rPr>
          <w:rFonts w:ascii="Palatino Linotype" w:eastAsia="Palatino Linotype" w:hAnsi="Palatino Linotype" w:cs="Palatino Linotype"/>
          <w:color w:val="000000" w:themeColor="text1"/>
        </w:rPr>
      </w:pPr>
    </w:p>
    <w:p w14:paraId="2404AAF7" w14:textId="77777777" w:rsidR="00BD7A3B" w:rsidRPr="0098061B" w:rsidRDefault="00BD7A3B" w:rsidP="0098061B">
      <w:pPr>
        <w:spacing w:line="360" w:lineRule="auto"/>
        <w:rPr>
          <w:rFonts w:ascii="Palatino Linotype" w:eastAsia="Palatino Linotype" w:hAnsi="Palatino Linotype" w:cs="Palatino Linotype"/>
          <w:color w:val="000000" w:themeColor="text1"/>
        </w:rPr>
      </w:pPr>
    </w:p>
    <w:p w14:paraId="621F85B8" w14:textId="77777777" w:rsidR="00BD7A3B" w:rsidRPr="0098061B" w:rsidRDefault="00BD7A3B" w:rsidP="0098061B">
      <w:pPr>
        <w:spacing w:line="360" w:lineRule="auto"/>
        <w:rPr>
          <w:rFonts w:ascii="Palatino Linotype" w:eastAsia="Palatino Linotype" w:hAnsi="Palatino Linotype" w:cs="Palatino Linotype"/>
          <w:color w:val="000000" w:themeColor="text1"/>
        </w:rPr>
      </w:pPr>
    </w:p>
    <w:p w14:paraId="6E59C253" w14:textId="77777777" w:rsidR="00BD7A3B" w:rsidRPr="0098061B" w:rsidRDefault="00BD7A3B" w:rsidP="0098061B">
      <w:pPr>
        <w:spacing w:line="360" w:lineRule="auto"/>
        <w:rPr>
          <w:rFonts w:ascii="Palatino Linotype" w:eastAsia="Palatino Linotype" w:hAnsi="Palatino Linotype" w:cs="Palatino Linotype"/>
          <w:color w:val="000000" w:themeColor="text1"/>
        </w:rPr>
      </w:pPr>
    </w:p>
    <w:p w14:paraId="0480EC3B" w14:textId="77777777" w:rsidR="00BD7A3B" w:rsidRPr="0098061B" w:rsidRDefault="00BD7A3B" w:rsidP="0098061B">
      <w:pPr>
        <w:spacing w:line="360" w:lineRule="auto"/>
        <w:rPr>
          <w:rFonts w:ascii="Palatino Linotype" w:eastAsia="Palatino Linotype" w:hAnsi="Palatino Linotype" w:cs="Palatino Linotype"/>
          <w:color w:val="000000" w:themeColor="text1"/>
        </w:rPr>
      </w:pPr>
    </w:p>
    <w:p w14:paraId="60F3537F" w14:textId="77777777" w:rsidR="00BD7A3B" w:rsidRPr="0098061B" w:rsidRDefault="00BD7A3B" w:rsidP="0098061B">
      <w:pPr>
        <w:spacing w:line="360" w:lineRule="auto"/>
        <w:rPr>
          <w:rFonts w:ascii="Palatino Linotype" w:hAnsi="Palatino Linotype"/>
          <w:color w:val="000000" w:themeColor="text1"/>
        </w:rPr>
      </w:pPr>
    </w:p>
    <w:p w14:paraId="71D71496" w14:textId="77777777" w:rsidR="00BD7A3B" w:rsidRPr="0098061B" w:rsidRDefault="00BD7A3B" w:rsidP="0098061B">
      <w:pPr>
        <w:spacing w:line="360" w:lineRule="auto"/>
        <w:rPr>
          <w:rFonts w:ascii="Palatino Linotype" w:hAnsi="Palatino Linotype"/>
          <w:color w:val="000000" w:themeColor="text1"/>
        </w:rPr>
      </w:pPr>
    </w:p>
    <w:p w14:paraId="633DBC72" w14:textId="77777777" w:rsidR="00BD7A3B" w:rsidRPr="0098061B" w:rsidRDefault="00BD7A3B" w:rsidP="0098061B">
      <w:pPr>
        <w:spacing w:line="360" w:lineRule="auto"/>
        <w:rPr>
          <w:rFonts w:ascii="Palatino Linotype" w:hAnsi="Palatino Linotype"/>
          <w:color w:val="000000" w:themeColor="text1"/>
        </w:rPr>
      </w:pPr>
    </w:p>
    <w:p w14:paraId="5273484A" w14:textId="77777777" w:rsidR="00BD7A3B" w:rsidRPr="0098061B" w:rsidRDefault="00BD7A3B" w:rsidP="0098061B">
      <w:pPr>
        <w:spacing w:line="360" w:lineRule="auto"/>
        <w:rPr>
          <w:rFonts w:ascii="Palatino Linotype" w:hAnsi="Palatino Linotype"/>
          <w:color w:val="000000" w:themeColor="text1"/>
        </w:rPr>
      </w:pPr>
    </w:p>
    <w:p w14:paraId="2BA927C9" w14:textId="77777777" w:rsidR="00BD7A3B" w:rsidRPr="0098061B" w:rsidRDefault="00BD7A3B" w:rsidP="0098061B">
      <w:pPr>
        <w:spacing w:line="360" w:lineRule="auto"/>
        <w:rPr>
          <w:rFonts w:ascii="Palatino Linotype" w:hAnsi="Palatino Linotype"/>
          <w:color w:val="000000" w:themeColor="text1"/>
        </w:rPr>
      </w:pPr>
    </w:p>
    <w:p w14:paraId="136808E3" w14:textId="77777777" w:rsidR="00BD7A3B" w:rsidRPr="0098061B" w:rsidRDefault="00BD7A3B" w:rsidP="0098061B">
      <w:pPr>
        <w:spacing w:line="360" w:lineRule="auto"/>
        <w:rPr>
          <w:rFonts w:ascii="Palatino Linotype" w:hAnsi="Palatino Linotype"/>
          <w:color w:val="000000" w:themeColor="text1"/>
        </w:rPr>
      </w:pPr>
    </w:p>
    <w:p w14:paraId="1929AF27" w14:textId="77777777" w:rsidR="00BD7A3B" w:rsidRPr="0098061B" w:rsidRDefault="00BD7A3B" w:rsidP="0098061B">
      <w:pPr>
        <w:spacing w:line="360" w:lineRule="auto"/>
        <w:rPr>
          <w:rFonts w:ascii="Palatino Linotype" w:hAnsi="Palatino Linotype"/>
          <w:color w:val="000000" w:themeColor="text1"/>
        </w:rPr>
      </w:pPr>
    </w:p>
    <w:p w14:paraId="6F3137F8" w14:textId="77777777" w:rsidR="00BD7A3B" w:rsidRPr="0098061B" w:rsidRDefault="00BD7A3B" w:rsidP="0098061B">
      <w:pPr>
        <w:spacing w:line="360" w:lineRule="auto"/>
        <w:rPr>
          <w:rFonts w:ascii="Palatino Linotype" w:hAnsi="Palatino Linotype"/>
          <w:color w:val="000000" w:themeColor="text1"/>
        </w:rPr>
      </w:pPr>
    </w:p>
    <w:p w14:paraId="4E3D05E7" w14:textId="77777777" w:rsidR="00BD7A3B" w:rsidRPr="0098061B" w:rsidRDefault="00BD7A3B" w:rsidP="0098061B">
      <w:pPr>
        <w:spacing w:line="360" w:lineRule="auto"/>
        <w:rPr>
          <w:rFonts w:ascii="Palatino Linotype" w:hAnsi="Palatino Linotype"/>
          <w:color w:val="000000" w:themeColor="text1"/>
        </w:rPr>
      </w:pPr>
    </w:p>
    <w:p w14:paraId="16183C79" w14:textId="77777777" w:rsidR="00BD7A3B" w:rsidRPr="0098061B" w:rsidRDefault="00BD7A3B" w:rsidP="0098061B">
      <w:pPr>
        <w:rPr>
          <w:rFonts w:ascii="Palatino Linotype" w:hAnsi="Palatino Linotype"/>
          <w:color w:val="000000" w:themeColor="text1"/>
        </w:rPr>
      </w:pPr>
    </w:p>
    <w:p w14:paraId="3AD4A15C" w14:textId="77777777" w:rsidR="00BD7A3B" w:rsidRPr="0098061B" w:rsidRDefault="00BD7A3B" w:rsidP="0098061B">
      <w:pPr>
        <w:rPr>
          <w:rFonts w:ascii="Palatino Linotype" w:hAnsi="Palatino Linotype"/>
          <w:color w:val="000000" w:themeColor="text1"/>
        </w:rPr>
      </w:pPr>
    </w:p>
    <w:p w14:paraId="42E916C9" w14:textId="77777777" w:rsidR="0098061B" w:rsidRPr="0098061B" w:rsidRDefault="0098061B" w:rsidP="0098061B">
      <w:pPr>
        <w:rPr>
          <w:rFonts w:ascii="Palatino Linotype" w:hAnsi="Palatino Linotype"/>
          <w:color w:val="000000" w:themeColor="text1"/>
        </w:rPr>
      </w:pPr>
    </w:p>
    <w:sectPr w:rsidR="0098061B" w:rsidRPr="0098061B" w:rsidSect="00464DAB">
      <w:headerReference w:type="even" r:id="rId24"/>
      <w:headerReference w:type="default" r:id="rId25"/>
      <w:footerReference w:type="default" r:id="rId26"/>
      <w:headerReference w:type="first" r:id="rId27"/>
      <w:footerReference w:type="first" r:id="rId28"/>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553D4" w14:textId="77777777" w:rsidR="008444C8" w:rsidRDefault="008444C8">
      <w:r>
        <w:separator/>
      </w:r>
    </w:p>
  </w:endnote>
  <w:endnote w:type="continuationSeparator" w:id="0">
    <w:p w14:paraId="286FB7BE" w14:textId="77777777" w:rsidR="008444C8" w:rsidRDefault="0084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B4F45" w14:textId="77777777" w:rsidR="006F5A69" w:rsidRPr="006F5A69" w:rsidRDefault="006F5A69">
    <w:pPr>
      <w:pBdr>
        <w:top w:val="nil"/>
        <w:left w:val="nil"/>
        <w:bottom w:val="nil"/>
        <w:right w:val="nil"/>
        <w:between w:val="nil"/>
      </w:pBdr>
      <w:tabs>
        <w:tab w:val="center" w:pos="4419"/>
        <w:tab w:val="right" w:pos="8838"/>
      </w:tabs>
      <w:jc w:val="right"/>
      <w:rPr>
        <w:rFonts w:ascii="Palatino Linotype" w:hAnsi="Palatino Linotype"/>
        <w:color w:val="000000"/>
      </w:rPr>
    </w:pPr>
    <w:r w:rsidRPr="006F5A69">
      <w:rPr>
        <w:rFonts w:ascii="Palatino Linotype" w:hAnsi="Palatino Linotype"/>
        <w:color w:val="000000"/>
      </w:rPr>
      <w:t xml:space="preserve">Página </w:t>
    </w:r>
    <w:r w:rsidRPr="006F5A69">
      <w:rPr>
        <w:rFonts w:ascii="Palatino Linotype" w:hAnsi="Palatino Linotype"/>
        <w:b/>
        <w:color w:val="000000"/>
      </w:rPr>
      <w:fldChar w:fldCharType="begin"/>
    </w:r>
    <w:r w:rsidRPr="006F5A69">
      <w:rPr>
        <w:rFonts w:ascii="Palatino Linotype" w:hAnsi="Palatino Linotype"/>
        <w:b/>
        <w:color w:val="000000"/>
      </w:rPr>
      <w:instrText>PAGE</w:instrText>
    </w:r>
    <w:r w:rsidRPr="006F5A69">
      <w:rPr>
        <w:rFonts w:ascii="Palatino Linotype" w:hAnsi="Palatino Linotype"/>
        <w:b/>
        <w:color w:val="000000"/>
      </w:rPr>
      <w:fldChar w:fldCharType="separate"/>
    </w:r>
    <w:r w:rsidR="00764BF6">
      <w:rPr>
        <w:rFonts w:ascii="Palatino Linotype" w:hAnsi="Palatino Linotype"/>
        <w:b/>
        <w:noProof/>
        <w:color w:val="000000"/>
      </w:rPr>
      <w:t>2</w:t>
    </w:r>
    <w:r w:rsidRPr="006F5A69">
      <w:rPr>
        <w:rFonts w:ascii="Palatino Linotype" w:hAnsi="Palatino Linotype"/>
        <w:b/>
        <w:color w:val="000000"/>
      </w:rPr>
      <w:fldChar w:fldCharType="end"/>
    </w:r>
    <w:r w:rsidRPr="006F5A69">
      <w:rPr>
        <w:rFonts w:ascii="Palatino Linotype" w:hAnsi="Palatino Linotype"/>
        <w:color w:val="000000"/>
      </w:rPr>
      <w:t xml:space="preserve"> de </w:t>
    </w:r>
    <w:r w:rsidRPr="006F5A69">
      <w:rPr>
        <w:rFonts w:ascii="Palatino Linotype" w:hAnsi="Palatino Linotype"/>
        <w:b/>
        <w:color w:val="000000"/>
      </w:rPr>
      <w:fldChar w:fldCharType="begin"/>
    </w:r>
    <w:r w:rsidRPr="006F5A69">
      <w:rPr>
        <w:rFonts w:ascii="Palatino Linotype" w:hAnsi="Palatino Linotype"/>
        <w:b/>
        <w:color w:val="000000"/>
      </w:rPr>
      <w:instrText>NUMPAGES</w:instrText>
    </w:r>
    <w:r w:rsidRPr="006F5A69">
      <w:rPr>
        <w:rFonts w:ascii="Palatino Linotype" w:hAnsi="Palatino Linotype"/>
        <w:b/>
        <w:color w:val="000000"/>
      </w:rPr>
      <w:fldChar w:fldCharType="separate"/>
    </w:r>
    <w:r w:rsidR="00764BF6">
      <w:rPr>
        <w:rFonts w:ascii="Palatino Linotype" w:hAnsi="Palatino Linotype"/>
        <w:b/>
        <w:noProof/>
        <w:color w:val="000000"/>
      </w:rPr>
      <w:t>67</w:t>
    </w:r>
    <w:r w:rsidRPr="006F5A69">
      <w:rPr>
        <w:rFonts w:ascii="Palatino Linotype" w:hAnsi="Palatino Linotype"/>
        <w:b/>
        <w:color w:val="000000"/>
      </w:rPr>
      <w:fldChar w:fldCharType="end"/>
    </w:r>
  </w:p>
  <w:p w14:paraId="6B7CC8B5" w14:textId="77777777" w:rsidR="006F5A69" w:rsidRDefault="006F5A6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9310" w14:textId="77777777" w:rsidR="006F5A69" w:rsidRPr="006F5A69" w:rsidRDefault="006F5A69">
    <w:pPr>
      <w:pBdr>
        <w:top w:val="nil"/>
        <w:left w:val="nil"/>
        <w:bottom w:val="nil"/>
        <w:right w:val="nil"/>
        <w:between w:val="nil"/>
      </w:pBdr>
      <w:tabs>
        <w:tab w:val="center" w:pos="4419"/>
        <w:tab w:val="right" w:pos="8838"/>
      </w:tabs>
      <w:jc w:val="right"/>
      <w:rPr>
        <w:rFonts w:ascii="Palatino Linotype" w:hAnsi="Palatino Linotype"/>
        <w:color w:val="000000"/>
      </w:rPr>
    </w:pPr>
    <w:r w:rsidRPr="006F5A69">
      <w:rPr>
        <w:rFonts w:ascii="Palatino Linotype" w:hAnsi="Palatino Linotype"/>
        <w:color w:val="000000"/>
      </w:rPr>
      <w:t xml:space="preserve">Página </w:t>
    </w:r>
    <w:r w:rsidRPr="006F5A69">
      <w:rPr>
        <w:rFonts w:ascii="Palatino Linotype" w:hAnsi="Palatino Linotype"/>
        <w:b/>
        <w:color w:val="000000"/>
      </w:rPr>
      <w:fldChar w:fldCharType="begin"/>
    </w:r>
    <w:r w:rsidRPr="006F5A69">
      <w:rPr>
        <w:rFonts w:ascii="Palatino Linotype" w:hAnsi="Palatino Linotype"/>
        <w:b/>
        <w:color w:val="000000"/>
      </w:rPr>
      <w:instrText>PAGE</w:instrText>
    </w:r>
    <w:r w:rsidRPr="006F5A69">
      <w:rPr>
        <w:rFonts w:ascii="Palatino Linotype" w:hAnsi="Palatino Linotype"/>
        <w:b/>
        <w:color w:val="000000"/>
      </w:rPr>
      <w:fldChar w:fldCharType="separate"/>
    </w:r>
    <w:r w:rsidR="00764BF6">
      <w:rPr>
        <w:rFonts w:ascii="Palatino Linotype" w:hAnsi="Palatino Linotype"/>
        <w:b/>
        <w:noProof/>
        <w:color w:val="000000"/>
      </w:rPr>
      <w:t>1</w:t>
    </w:r>
    <w:r w:rsidRPr="006F5A69">
      <w:rPr>
        <w:rFonts w:ascii="Palatino Linotype" w:hAnsi="Palatino Linotype"/>
        <w:b/>
        <w:color w:val="000000"/>
      </w:rPr>
      <w:fldChar w:fldCharType="end"/>
    </w:r>
    <w:r w:rsidRPr="006F5A69">
      <w:rPr>
        <w:rFonts w:ascii="Palatino Linotype" w:hAnsi="Palatino Linotype"/>
        <w:color w:val="000000"/>
      </w:rPr>
      <w:t xml:space="preserve"> de </w:t>
    </w:r>
    <w:r w:rsidRPr="006F5A69">
      <w:rPr>
        <w:rFonts w:ascii="Palatino Linotype" w:hAnsi="Palatino Linotype"/>
        <w:b/>
        <w:color w:val="000000"/>
      </w:rPr>
      <w:fldChar w:fldCharType="begin"/>
    </w:r>
    <w:r w:rsidRPr="006F5A69">
      <w:rPr>
        <w:rFonts w:ascii="Palatino Linotype" w:hAnsi="Palatino Linotype"/>
        <w:b/>
        <w:color w:val="000000"/>
      </w:rPr>
      <w:instrText>NUMPAGES</w:instrText>
    </w:r>
    <w:r w:rsidRPr="006F5A69">
      <w:rPr>
        <w:rFonts w:ascii="Palatino Linotype" w:hAnsi="Palatino Linotype"/>
        <w:b/>
        <w:color w:val="000000"/>
      </w:rPr>
      <w:fldChar w:fldCharType="separate"/>
    </w:r>
    <w:r w:rsidR="00764BF6">
      <w:rPr>
        <w:rFonts w:ascii="Palatino Linotype" w:hAnsi="Palatino Linotype"/>
        <w:b/>
        <w:noProof/>
        <w:color w:val="000000"/>
      </w:rPr>
      <w:t>67</w:t>
    </w:r>
    <w:r w:rsidRPr="006F5A69">
      <w:rPr>
        <w:rFonts w:ascii="Palatino Linotype" w:hAnsi="Palatino Linotype"/>
        <w:b/>
        <w:color w:val="000000"/>
      </w:rPr>
      <w:fldChar w:fldCharType="end"/>
    </w:r>
  </w:p>
  <w:p w14:paraId="443F8EE6" w14:textId="77777777" w:rsidR="006F5A69" w:rsidRDefault="006F5A6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559D9" w14:textId="77777777" w:rsidR="008444C8" w:rsidRDefault="008444C8">
      <w:r>
        <w:separator/>
      </w:r>
    </w:p>
  </w:footnote>
  <w:footnote w:type="continuationSeparator" w:id="0">
    <w:p w14:paraId="5F239F5C" w14:textId="77777777" w:rsidR="008444C8" w:rsidRDefault="008444C8">
      <w:r>
        <w:continuationSeparator/>
      </w:r>
    </w:p>
  </w:footnote>
  <w:footnote w:id="1">
    <w:p w14:paraId="3BCC575A" w14:textId="77777777" w:rsidR="006F5A69" w:rsidRPr="009F6626" w:rsidRDefault="006F5A69" w:rsidP="009F6626">
      <w:pPr>
        <w:pStyle w:val="Textonotapie"/>
        <w:jc w:val="both"/>
        <w:rPr>
          <w:rFonts w:ascii="Palatino Linotype" w:hAnsi="Palatino Linotype"/>
          <w:sz w:val="18"/>
        </w:rPr>
      </w:pPr>
      <w:r>
        <w:rPr>
          <w:rStyle w:val="Refdenotaalpie"/>
        </w:rPr>
        <w:footnoteRef/>
      </w:r>
      <w:r>
        <w:t xml:space="preserve"> </w:t>
      </w:r>
      <w:r w:rsidRPr="009F6626">
        <w:rPr>
          <w:rFonts w:ascii="Palatino Linotype" w:hAnsi="Palatino Linotype"/>
          <w:sz w:val="18"/>
        </w:rPr>
        <w:t>Artículo 1.- Las disposiciones de este Código son de orden público e interés general y tienen por objeto regular la actividad financiera del Estado de México y municipios, en el ámbito de sus respectivas competencias. La actividad financiera comprende la obtención, administración, custodia y aplicación de los ingresos públicos locales y federales del Estado de México y de sus municipios, así como lo conducente a la transparencia y difusión de la información financiera relativa a la presupuestación, planeación, programación, ejercicio, evaluación y rendición de cuentas, con base en los criterios generales de responsabilidad hacendaria y financiera, en apego a la normativa aplicable en la materia.</w:t>
      </w:r>
    </w:p>
  </w:footnote>
  <w:footnote w:id="2">
    <w:p w14:paraId="293FFB94" w14:textId="77777777" w:rsidR="006F5A69" w:rsidRDefault="006F5A69">
      <w:pPr>
        <w:pStyle w:val="Textonotapie"/>
      </w:pPr>
      <w:r>
        <w:rPr>
          <w:rStyle w:val="Refdenotaalpie"/>
        </w:rPr>
        <w:footnoteRef/>
      </w:r>
      <w:r>
        <w:t xml:space="preserve"> Manual de Usuario del Sistema de Avance Mensual Ramo General 33 – SIAVAMEM 2025.</w:t>
      </w:r>
    </w:p>
  </w:footnote>
  <w:footnote w:id="3">
    <w:p w14:paraId="16A3151D" w14:textId="77777777" w:rsidR="006F5A69" w:rsidRDefault="006F5A69" w:rsidP="00FA7F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396DA" w14:textId="77777777" w:rsidR="006F5A69" w:rsidRDefault="006F5A69">
    <w:pPr>
      <w:pBdr>
        <w:top w:val="nil"/>
        <w:left w:val="nil"/>
        <w:bottom w:val="nil"/>
        <w:right w:val="nil"/>
        <w:between w:val="nil"/>
      </w:pBdr>
      <w:tabs>
        <w:tab w:val="center" w:pos="4419"/>
        <w:tab w:val="right" w:pos="8838"/>
      </w:tabs>
      <w:rPr>
        <w:color w:val="000000"/>
      </w:rPr>
    </w:pPr>
    <w:r>
      <w:rPr>
        <w:color w:val="000000"/>
      </w:rPr>
      <w:pict w14:anchorId="7FC3A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207" w:type="dxa"/>
      <w:tblInd w:w="0" w:type="dxa"/>
      <w:tblLayout w:type="fixed"/>
      <w:tblLook w:val="0400" w:firstRow="0" w:lastRow="0" w:firstColumn="0" w:lastColumn="0" w:noHBand="0" w:noVBand="1"/>
    </w:tblPr>
    <w:tblGrid>
      <w:gridCol w:w="3261"/>
      <w:gridCol w:w="6946"/>
    </w:tblGrid>
    <w:tr w:rsidR="006F5A69" w14:paraId="3BB3A3B5" w14:textId="77777777" w:rsidTr="00464DAB">
      <w:trPr>
        <w:trHeight w:val="1435"/>
      </w:trPr>
      <w:tc>
        <w:tcPr>
          <w:tcW w:w="3261" w:type="dxa"/>
          <w:shd w:val="clear" w:color="auto" w:fill="auto"/>
        </w:tcPr>
        <w:p w14:paraId="2A85952B" w14:textId="77777777" w:rsidR="006F5A69" w:rsidRDefault="006F5A69">
          <w:pPr>
            <w:tabs>
              <w:tab w:val="right" w:pos="4273"/>
            </w:tabs>
            <w:rPr>
              <w:rFonts w:ascii="Garamond" w:eastAsia="Garamond" w:hAnsi="Garamond" w:cs="Garamond"/>
              <w:sz w:val="16"/>
              <w:szCs w:val="16"/>
            </w:rPr>
          </w:pPr>
        </w:p>
      </w:tc>
      <w:tc>
        <w:tcPr>
          <w:tcW w:w="6946" w:type="dxa"/>
          <w:shd w:val="clear" w:color="auto" w:fill="auto"/>
        </w:tcPr>
        <w:tbl>
          <w:tblPr>
            <w:tblStyle w:val="a1"/>
            <w:tblW w:w="7075" w:type="dxa"/>
            <w:tblInd w:w="40" w:type="dxa"/>
            <w:tblLayout w:type="fixed"/>
            <w:tblLook w:val="0400" w:firstRow="0" w:lastRow="0" w:firstColumn="0" w:lastColumn="0" w:noHBand="0" w:noVBand="1"/>
          </w:tblPr>
          <w:tblGrid>
            <w:gridCol w:w="2539"/>
            <w:gridCol w:w="4536"/>
          </w:tblGrid>
          <w:tr w:rsidR="006F5A69" w14:paraId="68AFBDBD" w14:textId="77777777" w:rsidTr="0098061B">
            <w:trPr>
              <w:trHeight w:val="144"/>
            </w:trPr>
            <w:tc>
              <w:tcPr>
                <w:tcW w:w="2539" w:type="dxa"/>
                <w:shd w:val="clear" w:color="auto" w:fill="auto"/>
              </w:tcPr>
              <w:p w14:paraId="76ECED2A" w14:textId="77777777" w:rsidR="006F5A69" w:rsidRPr="0098061B" w:rsidRDefault="006F5A69" w:rsidP="0098061B">
                <w:pPr>
                  <w:tabs>
                    <w:tab w:val="right" w:pos="8838"/>
                  </w:tabs>
                  <w:ind w:left="-264" w:right="-105" w:firstLine="195"/>
                  <w:rPr>
                    <w:rFonts w:ascii="Palatino Linotype" w:eastAsia="Palatino Linotype" w:hAnsi="Palatino Linotype" w:cs="Palatino Linotype"/>
                    <w:b/>
                  </w:rPr>
                </w:pPr>
                <w:r w:rsidRPr="0098061B">
                  <w:rPr>
                    <w:rFonts w:ascii="Palatino Linotype" w:eastAsia="Palatino Linotype" w:hAnsi="Palatino Linotype" w:cs="Palatino Linotype"/>
                    <w:b/>
                  </w:rPr>
                  <w:t>Recurso de Revisión:</w:t>
                </w:r>
              </w:p>
            </w:tc>
            <w:tc>
              <w:tcPr>
                <w:tcW w:w="4536" w:type="dxa"/>
                <w:shd w:val="clear" w:color="auto" w:fill="auto"/>
              </w:tcPr>
              <w:p w14:paraId="7A534CA1" w14:textId="77777777" w:rsidR="006F5A69" w:rsidRPr="0098061B" w:rsidRDefault="006F5A69" w:rsidP="0098061B">
                <w:pPr>
                  <w:tabs>
                    <w:tab w:val="right" w:pos="8838"/>
                  </w:tabs>
                  <w:ind w:left="-74" w:right="-105"/>
                  <w:jc w:val="both"/>
                  <w:rPr>
                    <w:rFonts w:ascii="Palatino Linotype" w:eastAsia="Palatino Linotype" w:hAnsi="Palatino Linotype" w:cs="Palatino Linotype"/>
                  </w:rPr>
                </w:pPr>
                <w:r w:rsidRPr="0098061B">
                  <w:rPr>
                    <w:rFonts w:ascii="Palatino Linotype" w:eastAsia="Palatino Linotype" w:hAnsi="Palatino Linotype" w:cs="Palatino Linotype"/>
                  </w:rPr>
                  <w:t>03233/INFOEM/ICR-25/IP/RR/2025</w:t>
                </w:r>
              </w:p>
            </w:tc>
          </w:tr>
          <w:tr w:rsidR="006F5A69" w14:paraId="1B5BFFCA" w14:textId="77777777" w:rsidTr="0098061B">
            <w:trPr>
              <w:trHeight w:val="283"/>
            </w:trPr>
            <w:tc>
              <w:tcPr>
                <w:tcW w:w="2539" w:type="dxa"/>
                <w:shd w:val="clear" w:color="auto" w:fill="auto"/>
              </w:tcPr>
              <w:p w14:paraId="390EE23D" w14:textId="77777777" w:rsidR="006F5A69" w:rsidRPr="0098061B" w:rsidRDefault="006F5A69" w:rsidP="0098061B">
                <w:pPr>
                  <w:tabs>
                    <w:tab w:val="right" w:pos="8838"/>
                  </w:tabs>
                  <w:ind w:left="-74" w:right="-105"/>
                  <w:rPr>
                    <w:rFonts w:ascii="Palatino Linotype" w:eastAsia="Palatino Linotype" w:hAnsi="Palatino Linotype" w:cs="Palatino Linotype"/>
                    <w:b/>
                  </w:rPr>
                </w:pPr>
                <w:r w:rsidRPr="0098061B">
                  <w:rPr>
                    <w:rFonts w:ascii="Palatino Linotype" w:eastAsia="Palatino Linotype" w:hAnsi="Palatino Linotype" w:cs="Palatino Linotype"/>
                    <w:b/>
                  </w:rPr>
                  <w:t>Sujeto Obligado:</w:t>
                </w:r>
              </w:p>
            </w:tc>
            <w:tc>
              <w:tcPr>
                <w:tcW w:w="4536" w:type="dxa"/>
                <w:shd w:val="clear" w:color="auto" w:fill="auto"/>
              </w:tcPr>
              <w:p w14:paraId="0B0A0B31" w14:textId="77777777" w:rsidR="006F5A69" w:rsidRPr="0098061B" w:rsidRDefault="006F5A69" w:rsidP="0098061B">
                <w:pPr>
                  <w:ind w:left="-74"/>
                  <w:rPr>
                    <w:rFonts w:ascii="Palatino Linotype" w:eastAsia="Palatino Linotype" w:hAnsi="Palatino Linotype" w:cs="Palatino Linotype"/>
                  </w:rPr>
                </w:pPr>
                <w:r w:rsidRPr="0098061B">
                  <w:rPr>
                    <w:rFonts w:ascii="Palatino Linotype" w:eastAsia="Palatino Linotype" w:hAnsi="Palatino Linotype" w:cs="Palatino Linotype"/>
                  </w:rPr>
                  <w:t>Ayuntamiento de Villa de Allende</w:t>
                </w:r>
              </w:p>
            </w:tc>
          </w:tr>
          <w:tr w:rsidR="006F5A69" w14:paraId="73057C00" w14:textId="77777777" w:rsidTr="0098061B">
            <w:trPr>
              <w:trHeight w:val="283"/>
            </w:trPr>
            <w:tc>
              <w:tcPr>
                <w:tcW w:w="2539" w:type="dxa"/>
                <w:shd w:val="clear" w:color="auto" w:fill="auto"/>
              </w:tcPr>
              <w:p w14:paraId="3370A992" w14:textId="77777777" w:rsidR="006F5A69" w:rsidRPr="0098061B" w:rsidRDefault="006F5A69" w:rsidP="0098061B">
                <w:pPr>
                  <w:tabs>
                    <w:tab w:val="right" w:pos="8838"/>
                  </w:tabs>
                  <w:ind w:left="-74" w:right="-105"/>
                  <w:rPr>
                    <w:rFonts w:ascii="Palatino Linotype" w:eastAsia="Palatino Linotype" w:hAnsi="Palatino Linotype" w:cs="Palatino Linotype"/>
                    <w:b/>
                  </w:rPr>
                </w:pPr>
                <w:r w:rsidRPr="0098061B">
                  <w:rPr>
                    <w:rFonts w:ascii="Palatino Linotype" w:eastAsia="Palatino Linotype" w:hAnsi="Palatino Linotype" w:cs="Palatino Linotype"/>
                    <w:b/>
                  </w:rPr>
                  <w:t>Comisionada ponente:</w:t>
                </w:r>
              </w:p>
            </w:tc>
            <w:tc>
              <w:tcPr>
                <w:tcW w:w="4536" w:type="dxa"/>
                <w:shd w:val="clear" w:color="auto" w:fill="auto"/>
              </w:tcPr>
              <w:p w14:paraId="042620EE" w14:textId="77777777" w:rsidR="006F5A69" w:rsidRPr="0098061B" w:rsidRDefault="006F5A69" w:rsidP="0098061B">
                <w:pPr>
                  <w:tabs>
                    <w:tab w:val="right" w:pos="8838"/>
                  </w:tabs>
                  <w:ind w:left="-74" w:right="-105"/>
                  <w:jc w:val="both"/>
                  <w:rPr>
                    <w:rFonts w:ascii="Palatino Linotype" w:eastAsia="Palatino Linotype" w:hAnsi="Palatino Linotype" w:cs="Palatino Linotype"/>
                  </w:rPr>
                </w:pPr>
                <w:r w:rsidRPr="0098061B">
                  <w:rPr>
                    <w:rFonts w:ascii="Palatino Linotype" w:eastAsia="Palatino Linotype" w:hAnsi="Palatino Linotype" w:cs="Palatino Linotype"/>
                  </w:rPr>
                  <w:t>María del Rosario Mejía Ayala</w:t>
                </w:r>
              </w:p>
              <w:p w14:paraId="45CA0A99" w14:textId="77777777" w:rsidR="006F5A69" w:rsidRPr="0098061B" w:rsidRDefault="006F5A69" w:rsidP="0098061B">
                <w:pPr>
                  <w:tabs>
                    <w:tab w:val="right" w:pos="8838"/>
                  </w:tabs>
                  <w:ind w:left="-74" w:right="-105"/>
                  <w:jc w:val="both"/>
                  <w:rPr>
                    <w:rFonts w:ascii="Palatino Linotype" w:eastAsia="Palatino Linotype" w:hAnsi="Palatino Linotype" w:cs="Palatino Linotype"/>
                  </w:rPr>
                </w:pPr>
              </w:p>
            </w:tc>
          </w:tr>
        </w:tbl>
        <w:p w14:paraId="347305D6" w14:textId="77777777" w:rsidR="006F5A69" w:rsidRDefault="006F5A69">
          <w:pPr>
            <w:tabs>
              <w:tab w:val="right" w:pos="8838"/>
            </w:tabs>
            <w:ind w:left="-28"/>
            <w:jc w:val="both"/>
            <w:rPr>
              <w:rFonts w:ascii="Arial" w:eastAsia="Arial" w:hAnsi="Arial" w:cs="Arial"/>
              <w:b/>
              <w:sz w:val="22"/>
              <w:szCs w:val="22"/>
            </w:rPr>
          </w:pPr>
        </w:p>
      </w:tc>
    </w:tr>
  </w:tbl>
  <w:p w14:paraId="759C1CBC" w14:textId="77777777" w:rsidR="006F5A69" w:rsidRDefault="006F5A69">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0F8DD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065" w:type="dxa"/>
      <w:tblInd w:w="0" w:type="dxa"/>
      <w:tblLayout w:type="fixed"/>
      <w:tblLook w:val="0400" w:firstRow="0" w:lastRow="0" w:firstColumn="0" w:lastColumn="0" w:noHBand="0" w:noVBand="1"/>
    </w:tblPr>
    <w:tblGrid>
      <w:gridCol w:w="2268"/>
      <w:gridCol w:w="7797"/>
    </w:tblGrid>
    <w:tr w:rsidR="006F5A69" w14:paraId="683CB47B" w14:textId="77777777" w:rsidTr="00464DAB">
      <w:trPr>
        <w:trHeight w:val="1435"/>
      </w:trPr>
      <w:tc>
        <w:tcPr>
          <w:tcW w:w="2268" w:type="dxa"/>
          <w:shd w:val="clear" w:color="auto" w:fill="auto"/>
        </w:tcPr>
        <w:p w14:paraId="2BEA038D" w14:textId="77777777" w:rsidR="006F5A69" w:rsidRDefault="006F5A69">
          <w:pPr>
            <w:tabs>
              <w:tab w:val="right" w:pos="4273"/>
            </w:tabs>
            <w:rPr>
              <w:rFonts w:ascii="Garamond" w:eastAsia="Garamond" w:hAnsi="Garamond" w:cs="Garamond"/>
              <w:sz w:val="22"/>
              <w:szCs w:val="22"/>
            </w:rPr>
          </w:pPr>
        </w:p>
      </w:tc>
      <w:tc>
        <w:tcPr>
          <w:tcW w:w="7797" w:type="dxa"/>
          <w:shd w:val="clear" w:color="auto" w:fill="auto"/>
        </w:tcPr>
        <w:tbl>
          <w:tblPr>
            <w:tblStyle w:val="a3"/>
            <w:tblW w:w="7075" w:type="dxa"/>
            <w:tblInd w:w="1019" w:type="dxa"/>
            <w:tblLayout w:type="fixed"/>
            <w:tblLook w:val="0400" w:firstRow="0" w:lastRow="0" w:firstColumn="0" w:lastColumn="0" w:noHBand="0" w:noVBand="1"/>
          </w:tblPr>
          <w:tblGrid>
            <w:gridCol w:w="2539"/>
            <w:gridCol w:w="4536"/>
          </w:tblGrid>
          <w:tr w:rsidR="006F5A69" w:rsidRPr="0098061B" w14:paraId="1BD3E07F" w14:textId="77777777" w:rsidTr="00464DAB">
            <w:trPr>
              <w:trHeight w:val="144"/>
            </w:trPr>
            <w:tc>
              <w:tcPr>
                <w:tcW w:w="2539" w:type="dxa"/>
                <w:shd w:val="clear" w:color="auto" w:fill="auto"/>
              </w:tcPr>
              <w:p w14:paraId="7C6C0F31" w14:textId="77777777" w:rsidR="006F5A69" w:rsidRPr="0098061B" w:rsidRDefault="006F5A69">
                <w:pPr>
                  <w:tabs>
                    <w:tab w:val="right" w:pos="8838"/>
                  </w:tabs>
                  <w:ind w:left="-264" w:right="-105" w:firstLine="195"/>
                  <w:rPr>
                    <w:rFonts w:ascii="Palatino Linotype" w:eastAsia="Palatino Linotype" w:hAnsi="Palatino Linotype" w:cs="Palatino Linotype"/>
                    <w:b/>
                  </w:rPr>
                </w:pPr>
                <w:r w:rsidRPr="0098061B">
                  <w:rPr>
                    <w:rFonts w:ascii="Palatino Linotype" w:eastAsia="Palatino Linotype" w:hAnsi="Palatino Linotype" w:cs="Palatino Linotype"/>
                    <w:b/>
                  </w:rPr>
                  <w:t>Recurso de Revisión:</w:t>
                </w:r>
              </w:p>
            </w:tc>
            <w:tc>
              <w:tcPr>
                <w:tcW w:w="4536" w:type="dxa"/>
                <w:shd w:val="clear" w:color="auto" w:fill="auto"/>
              </w:tcPr>
              <w:p w14:paraId="588FB306" w14:textId="77777777" w:rsidR="006F5A69" w:rsidRPr="0098061B" w:rsidRDefault="006F5A69" w:rsidP="0098061B">
                <w:pPr>
                  <w:tabs>
                    <w:tab w:val="right" w:pos="8838"/>
                  </w:tabs>
                  <w:ind w:left="-74" w:right="-105"/>
                  <w:jc w:val="both"/>
                  <w:rPr>
                    <w:rFonts w:ascii="Palatino Linotype" w:eastAsia="Palatino Linotype" w:hAnsi="Palatino Linotype" w:cs="Palatino Linotype"/>
                  </w:rPr>
                </w:pPr>
                <w:r w:rsidRPr="0098061B">
                  <w:rPr>
                    <w:rFonts w:ascii="Palatino Linotype" w:eastAsia="Palatino Linotype" w:hAnsi="Palatino Linotype" w:cs="Palatino Linotype"/>
                  </w:rPr>
                  <w:t>03233/INFOEM/ICR-25/IP/RR/2025</w:t>
                </w:r>
              </w:p>
            </w:tc>
          </w:tr>
          <w:tr w:rsidR="006F5A69" w:rsidRPr="0098061B" w14:paraId="7B458BA3" w14:textId="77777777" w:rsidTr="00464DAB">
            <w:trPr>
              <w:trHeight w:val="144"/>
            </w:trPr>
            <w:tc>
              <w:tcPr>
                <w:tcW w:w="2539" w:type="dxa"/>
                <w:shd w:val="clear" w:color="auto" w:fill="auto"/>
              </w:tcPr>
              <w:p w14:paraId="2A583085" w14:textId="77777777" w:rsidR="006F5A69" w:rsidRPr="0098061B" w:rsidRDefault="006F5A69">
                <w:pPr>
                  <w:tabs>
                    <w:tab w:val="right" w:pos="8838"/>
                  </w:tabs>
                  <w:ind w:left="-74" w:right="-105"/>
                  <w:rPr>
                    <w:rFonts w:ascii="Palatino Linotype" w:eastAsia="Palatino Linotype" w:hAnsi="Palatino Linotype" w:cs="Palatino Linotype"/>
                    <w:b/>
                  </w:rPr>
                </w:pPr>
                <w:r w:rsidRPr="0098061B">
                  <w:rPr>
                    <w:rFonts w:ascii="Palatino Linotype" w:eastAsia="Palatino Linotype" w:hAnsi="Palatino Linotype" w:cs="Palatino Linotype"/>
                    <w:b/>
                  </w:rPr>
                  <w:t>Recurrente:</w:t>
                </w:r>
              </w:p>
            </w:tc>
            <w:tc>
              <w:tcPr>
                <w:tcW w:w="4536" w:type="dxa"/>
                <w:shd w:val="clear" w:color="auto" w:fill="auto"/>
              </w:tcPr>
              <w:p w14:paraId="144A23A1" w14:textId="129DDCD9" w:rsidR="006F5A69" w:rsidRPr="0098061B" w:rsidRDefault="006F5A69" w:rsidP="0098061B">
                <w:pPr>
                  <w:tabs>
                    <w:tab w:val="left" w:pos="3122"/>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XXXX</w:t>
                </w:r>
              </w:p>
            </w:tc>
          </w:tr>
          <w:tr w:rsidR="006F5A69" w:rsidRPr="0098061B" w14:paraId="4E609C1F" w14:textId="77777777" w:rsidTr="00464DAB">
            <w:trPr>
              <w:trHeight w:val="283"/>
            </w:trPr>
            <w:tc>
              <w:tcPr>
                <w:tcW w:w="2539" w:type="dxa"/>
                <w:shd w:val="clear" w:color="auto" w:fill="auto"/>
              </w:tcPr>
              <w:p w14:paraId="360AD63D" w14:textId="77777777" w:rsidR="006F5A69" w:rsidRPr="0098061B" w:rsidRDefault="006F5A69">
                <w:pPr>
                  <w:tabs>
                    <w:tab w:val="right" w:pos="8838"/>
                  </w:tabs>
                  <w:ind w:left="-74" w:right="-105"/>
                  <w:rPr>
                    <w:rFonts w:ascii="Palatino Linotype" w:eastAsia="Palatino Linotype" w:hAnsi="Palatino Linotype" w:cs="Palatino Linotype"/>
                    <w:b/>
                  </w:rPr>
                </w:pPr>
                <w:r w:rsidRPr="0098061B">
                  <w:rPr>
                    <w:rFonts w:ascii="Palatino Linotype" w:eastAsia="Palatino Linotype" w:hAnsi="Palatino Linotype" w:cs="Palatino Linotype"/>
                    <w:b/>
                  </w:rPr>
                  <w:t>Sujeto Obligado:</w:t>
                </w:r>
              </w:p>
            </w:tc>
            <w:tc>
              <w:tcPr>
                <w:tcW w:w="4536" w:type="dxa"/>
                <w:shd w:val="clear" w:color="auto" w:fill="auto"/>
              </w:tcPr>
              <w:p w14:paraId="58C9BCE6" w14:textId="77777777" w:rsidR="006F5A69" w:rsidRPr="0098061B" w:rsidRDefault="006F5A69" w:rsidP="0098061B">
                <w:pPr>
                  <w:ind w:left="-74"/>
                  <w:rPr>
                    <w:rFonts w:ascii="Palatino Linotype" w:eastAsia="Palatino Linotype" w:hAnsi="Palatino Linotype" w:cs="Palatino Linotype"/>
                  </w:rPr>
                </w:pPr>
                <w:r w:rsidRPr="0098061B">
                  <w:rPr>
                    <w:rFonts w:ascii="Palatino Linotype" w:eastAsia="Palatino Linotype" w:hAnsi="Palatino Linotype" w:cs="Palatino Linotype"/>
                  </w:rPr>
                  <w:t>Ayuntamiento de Villa de Allende</w:t>
                </w:r>
              </w:p>
            </w:tc>
          </w:tr>
          <w:tr w:rsidR="006F5A69" w:rsidRPr="0098061B" w14:paraId="62FA23E1" w14:textId="77777777" w:rsidTr="00464DAB">
            <w:trPr>
              <w:trHeight w:val="283"/>
            </w:trPr>
            <w:tc>
              <w:tcPr>
                <w:tcW w:w="2539" w:type="dxa"/>
                <w:shd w:val="clear" w:color="auto" w:fill="auto"/>
              </w:tcPr>
              <w:p w14:paraId="6B521F8F" w14:textId="77777777" w:rsidR="006F5A69" w:rsidRPr="0098061B" w:rsidRDefault="006F5A69">
                <w:pPr>
                  <w:tabs>
                    <w:tab w:val="right" w:pos="8838"/>
                  </w:tabs>
                  <w:ind w:left="-74" w:right="-105"/>
                  <w:rPr>
                    <w:rFonts w:ascii="Palatino Linotype" w:eastAsia="Palatino Linotype" w:hAnsi="Palatino Linotype" w:cs="Palatino Linotype"/>
                    <w:b/>
                  </w:rPr>
                </w:pPr>
                <w:r w:rsidRPr="0098061B">
                  <w:rPr>
                    <w:rFonts w:ascii="Palatino Linotype" w:eastAsia="Palatino Linotype" w:hAnsi="Palatino Linotype" w:cs="Palatino Linotype"/>
                    <w:b/>
                  </w:rPr>
                  <w:t>Comisionada ponente:</w:t>
                </w:r>
              </w:p>
            </w:tc>
            <w:tc>
              <w:tcPr>
                <w:tcW w:w="4536" w:type="dxa"/>
                <w:shd w:val="clear" w:color="auto" w:fill="auto"/>
              </w:tcPr>
              <w:p w14:paraId="4891AA08" w14:textId="77777777" w:rsidR="006F5A69" w:rsidRPr="0098061B" w:rsidRDefault="006F5A69" w:rsidP="0098061B">
                <w:pPr>
                  <w:tabs>
                    <w:tab w:val="right" w:pos="8838"/>
                  </w:tabs>
                  <w:ind w:left="-74" w:right="-105"/>
                  <w:jc w:val="both"/>
                  <w:rPr>
                    <w:rFonts w:ascii="Palatino Linotype" w:eastAsia="Palatino Linotype" w:hAnsi="Palatino Linotype" w:cs="Palatino Linotype"/>
                  </w:rPr>
                </w:pPr>
                <w:r w:rsidRPr="0098061B">
                  <w:rPr>
                    <w:rFonts w:ascii="Palatino Linotype" w:eastAsia="Palatino Linotype" w:hAnsi="Palatino Linotype" w:cs="Palatino Linotype"/>
                  </w:rPr>
                  <w:t>María del Rosario Mejía Ayala</w:t>
                </w:r>
              </w:p>
              <w:p w14:paraId="1734E321" w14:textId="77777777" w:rsidR="006F5A69" w:rsidRPr="0098061B" w:rsidRDefault="006F5A69" w:rsidP="0098061B">
                <w:pPr>
                  <w:tabs>
                    <w:tab w:val="right" w:pos="8838"/>
                  </w:tabs>
                  <w:ind w:left="-74" w:right="-105"/>
                  <w:jc w:val="both"/>
                  <w:rPr>
                    <w:rFonts w:ascii="Palatino Linotype" w:eastAsia="Palatino Linotype" w:hAnsi="Palatino Linotype" w:cs="Palatino Linotype"/>
                  </w:rPr>
                </w:pPr>
              </w:p>
            </w:tc>
          </w:tr>
        </w:tbl>
        <w:p w14:paraId="313F661A" w14:textId="77777777" w:rsidR="006F5A69" w:rsidRDefault="006F5A69">
          <w:pPr>
            <w:tabs>
              <w:tab w:val="right" w:pos="8838"/>
            </w:tabs>
            <w:ind w:left="-28"/>
            <w:jc w:val="both"/>
            <w:rPr>
              <w:rFonts w:ascii="Arial" w:eastAsia="Arial" w:hAnsi="Arial" w:cs="Arial"/>
              <w:b/>
              <w:sz w:val="22"/>
              <w:szCs w:val="22"/>
            </w:rPr>
          </w:pPr>
        </w:p>
      </w:tc>
    </w:tr>
  </w:tbl>
  <w:p w14:paraId="7BE4C5FF" w14:textId="77777777" w:rsidR="006F5A69" w:rsidRDefault="006F5A69">
    <w:pPr>
      <w:pBdr>
        <w:top w:val="nil"/>
        <w:left w:val="nil"/>
        <w:bottom w:val="nil"/>
        <w:right w:val="nil"/>
        <w:between w:val="nil"/>
      </w:pBdr>
      <w:tabs>
        <w:tab w:val="center" w:pos="4419"/>
        <w:tab w:val="right" w:pos="8838"/>
      </w:tabs>
      <w:rPr>
        <w:color w:val="000000"/>
        <w:sz w:val="2"/>
        <w:szCs w:val="2"/>
      </w:rPr>
    </w:pPr>
    <w:r>
      <w:rPr>
        <w:color w:val="000000"/>
        <w:sz w:val="2"/>
        <w:szCs w:val="2"/>
      </w:rPr>
      <w:pict w14:anchorId="508FE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431B"/>
    <w:multiLevelType w:val="multilevel"/>
    <w:tmpl w:val="D89C780C"/>
    <w:lvl w:ilvl="0">
      <w:start w:val="2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9B6C15"/>
    <w:multiLevelType w:val="hybridMultilevel"/>
    <w:tmpl w:val="97DA0ADA"/>
    <w:lvl w:ilvl="0" w:tplc="191A3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91499"/>
    <w:multiLevelType w:val="multilevel"/>
    <w:tmpl w:val="F0ACBB76"/>
    <w:lvl w:ilvl="0">
      <w:start w:val="44"/>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24D44A3"/>
    <w:multiLevelType w:val="multilevel"/>
    <w:tmpl w:val="4F6AE9F6"/>
    <w:lvl w:ilvl="0">
      <w:start w:val="6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2F0DC0"/>
    <w:multiLevelType w:val="hybridMultilevel"/>
    <w:tmpl w:val="DF4A996A"/>
    <w:lvl w:ilvl="0" w:tplc="191A3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0C3ADD"/>
    <w:multiLevelType w:val="hybridMultilevel"/>
    <w:tmpl w:val="CAFE2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60488F"/>
    <w:multiLevelType w:val="multilevel"/>
    <w:tmpl w:val="6FB85E2C"/>
    <w:lvl w:ilvl="0">
      <w:start w:val="4"/>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00504E"/>
    <w:multiLevelType w:val="multilevel"/>
    <w:tmpl w:val="1C4A988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5D5F20"/>
    <w:multiLevelType w:val="hybridMultilevel"/>
    <w:tmpl w:val="4D44AD6A"/>
    <w:lvl w:ilvl="0" w:tplc="ECEE034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27397A84"/>
    <w:multiLevelType w:val="hybridMultilevel"/>
    <w:tmpl w:val="EB362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A0D39"/>
    <w:multiLevelType w:val="multilevel"/>
    <w:tmpl w:val="E7763E82"/>
    <w:lvl w:ilvl="0">
      <w:start w:val="79"/>
      <w:numFmt w:val="decimal"/>
      <w:lvlText w:val="%1."/>
      <w:lvlJc w:val="left"/>
      <w:pPr>
        <w:ind w:left="0"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440" w:hanging="360"/>
      </w:pPr>
      <w:rPr>
        <w:rFonts w:hint="default"/>
        <w:b/>
        <w:i w:val="0"/>
      </w:rPr>
    </w:lvl>
    <w:lvl w:ilvl="2">
      <w:start w:val="1"/>
      <w:numFmt w:val="bullet"/>
      <w:lvlText w:val="⮚"/>
      <w:lvlJc w:val="left"/>
      <w:pPr>
        <w:ind w:left="2340" w:hanging="360"/>
      </w:pPr>
      <w:rPr>
        <w:rFonts w:ascii="Noto Sans Symbols" w:eastAsia="Noto Sans Symbols" w:hAnsi="Noto Sans Symbols" w:cs="Noto Sans Symbols" w:hint="default"/>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3C371A"/>
    <w:multiLevelType w:val="hybridMultilevel"/>
    <w:tmpl w:val="08AAB4F2"/>
    <w:lvl w:ilvl="0" w:tplc="3C48E5B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15:restartNumberingAfterBreak="0">
    <w:nsid w:val="28B60397"/>
    <w:multiLevelType w:val="hybridMultilevel"/>
    <w:tmpl w:val="7A2A41A2"/>
    <w:lvl w:ilvl="0" w:tplc="251AACF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15:restartNumberingAfterBreak="0">
    <w:nsid w:val="2AB17A70"/>
    <w:multiLevelType w:val="hybridMultilevel"/>
    <w:tmpl w:val="EEC23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0403AC"/>
    <w:multiLevelType w:val="multilevel"/>
    <w:tmpl w:val="2FAE71FC"/>
    <w:lvl w:ilvl="0">
      <w:start w:val="37"/>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3D23726"/>
    <w:multiLevelType w:val="multilevel"/>
    <w:tmpl w:val="ED40723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B12E1E"/>
    <w:multiLevelType w:val="multilevel"/>
    <w:tmpl w:val="40D23766"/>
    <w:lvl w:ilvl="0">
      <w:start w:val="62"/>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77505AA"/>
    <w:multiLevelType w:val="multilevel"/>
    <w:tmpl w:val="D080726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E6118AF"/>
    <w:multiLevelType w:val="multilevel"/>
    <w:tmpl w:val="457E642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D32302"/>
    <w:multiLevelType w:val="multilevel"/>
    <w:tmpl w:val="CCA093BC"/>
    <w:lvl w:ilvl="0">
      <w:start w:val="36"/>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60839D1"/>
    <w:multiLevelType w:val="hybridMultilevel"/>
    <w:tmpl w:val="E61EA58E"/>
    <w:lvl w:ilvl="0" w:tplc="C302A056">
      <w:start w:val="1"/>
      <w:numFmt w:val="decimal"/>
      <w:lvlText w:val="%1."/>
      <w:lvlJc w:val="left"/>
      <w:pPr>
        <w:ind w:left="928"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3D15D8"/>
    <w:multiLevelType w:val="multilevel"/>
    <w:tmpl w:val="4664B7A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3" w15:restartNumberingAfterBreak="0">
    <w:nsid w:val="588F272F"/>
    <w:multiLevelType w:val="multilevel"/>
    <w:tmpl w:val="E48A197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303E02"/>
    <w:multiLevelType w:val="multilevel"/>
    <w:tmpl w:val="28F24F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177B67"/>
    <w:multiLevelType w:val="multilevel"/>
    <w:tmpl w:val="C58AC4AA"/>
    <w:lvl w:ilvl="0">
      <w:start w:val="34"/>
      <w:numFmt w:val="decimal"/>
      <w:lvlText w:val="%1."/>
      <w:lvlJc w:val="left"/>
      <w:pPr>
        <w:ind w:left="502"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E7B5996"/>
    <w:multiLevelType w:val="multilevel"/>
    <w:tmpl w:val="197AB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2E44B2"/>
    <w:multiLevelType w:val="multilevel"/>
    <w:tmpl w:val="6CF68370"/>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C7190A"/>
    <w:multiLevelType w:val="multilevel"/>
    <w:tmpl w:val="5C3A745E"/>
    <w:lvl w:ilvl="0">
      <w:start w:val="130"/>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3282746"/>
    <w:multiLevelType w:val="multilevel"/>
    <w:tmpl w:val="E2101D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775E24C7"/>
    <w:multiLevelType w:val="multilevel"/>
    <w:tmpl w:val="5D1A0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2B43FB"/>
    <w:multiLevelType w:val="hybridMultilevel"/>
    <w:tmpl w:val="DA220B40"/>
    <w:lvl w:ilvl="0" w:tplc="9AFC3072">
      <w:start w:val="1"/>
      <w:numFmt w:val="upperRoman"/>
      <w:lvlText w:val="%1."/>
      <w:lvlJc w:val="left"/>
      <w:pPr>
        <w:ind w:left="76" w:hanging="720"/>
      </w:pPr>
      <w:rPr>
        <w:rFonts w:hint="default"/>
      </w:rPr>
    </w:lvl>
    <w:lvl w:ilvl="1" w:tplc="080A0019" w:tentative="1">
      <w:start w:val="1"/>
      <w:numFmt w:val="lowerLetter"/>
      <w:lvlText w:val="%2."/>
      <w:lvlJc w:val="left"/>
      <w:pPr>
        <w:ind w:left="436" w:hanging="360"/>
      </w:pPr>
    </w:lvl>
    <w:lvl w:ilvl="2" w:tplc="080A001B" w:tentative="1">
      <w:start w:val="1"/>
      <w:numFmt w:val="lowerRoman"/>
      <w:lvlText w:val="%3."/>
      <w:lvlJc w:val="right"/>
      <w:pPr>
        <w:ind w:left="1156" w:hanging="180"/>
      </w:pPr>
    </w:lvl>
    <w:lvl w:ilvl="3" w:tplc="080A000F" w:tentative="1">
      <w:start w:val="1"/>
      <w:numFmt w:val="decimal"/>
      <w:lvlText w:val="%4."/>
      <w:lvlJc w:val="left"/>
      <w:pPr>
        <w:ind w:left="1876" w:hanging="360"/>
      </w:pPr>
    </w:lvl>
    <w:lvl w:ilvl="4" w:tplc="080A0019" w:tentative="1">
      <w:start w:val="1"/>
      <w:numFmt w:val="lowerLetter"/>
      <w:lvlText w:val="%5."/>
      <w:lvlJc w:val="left"/>
      <w:pPr>
        <w:ind w:left="2596" w:hanging="360"/>
      </w:pPr>
    </w:lvl>
    <w:lvl w:ilvl="5" w:tplc="080A001B" w:tentative="1">
      <w:start w:val="1"/>
      <w:numFmt w:val="lowerRoman"/>
      <w:lvlText w:val="%6."/>
      <w:lvlJc w:val="right"/>
      <w:pPr>
        <w:ind w:left="3316" w:hanging="180"/>
      </w:pPr>
    </w:lvl>
    <w:lvl w:ilvl="6" w:tplc="080A000F" w:tentative="1">
      <w:start w:val="1"/>
      <w:numFmt w:val="decimal"/>
      <w:lvlText w:val="%7."/>
      <w:lvlJc w:val="left"/>
      <w:pPr>
        <w:ind w:left="4036" w:hanging="360"/>
      </w:pPr>
    </w:lvl>
    <w:lvl w:ilvl="7" w:tplc="080A0019" w:tentative="1">
      <w:start w:val="1"/>
      <w:numFmt w:val="lowerLetter"/>
      <w:lvlText w:val="%8."/>
      <w:lvlJc w:val="left"/>
      <w:pPr>
        <w:ind w:left="4756" w:hanging="360"/>
      </w:pPr>
    </w:lvl>
    <w:lvl w:ilvl="8" w:tplc="080A001B" w:tentative="1">
      <w:start w:val="1"/>
      <w:numFmt w:val="lowerRoman"/>
      <w:lvlText w:val="%9."/>
      <w:lvlJc w:val="right"/>
      <w:pPr>
        <w:ind w:left="5476" w:hanging="180"/>
      </w:pPr>
    </w:lvl>
  </w:abstractNum>
  <w:abstractNum w:abstractNumId="33" w15:restartNumberingAfterBreak="0">
    <w:nsid w:val="7C435A25"/>
    <w:multiLevelType w:val="multilevel"/>
    <w:tmpl w:val="D6A28C5A"/>
    <w:lvl w:ilvl="0">
      <w:start w:val="26"/>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FAF3AF7"/>
    <w:multiLevelType w:val="multilevel"/>
    <w:tmpl w:val="806E699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30"/>
  </w:num>
  <w:num w:numId="3">
    <w:abstractNumId w:val="17"/>
  </w:num>
  <w:num w:numId="4">
    <w:abstractNumId w:val="24"/>
  </w:num>
  <w:num w:numId="5">
    <w:abstractNumId w:val="22"/>
  </w:num>
  <w:num w:numId="6">
    <w:abstractNumId w:val="26"/>
  </w:num>
  <w:num w:numId="7">
    <w:abstractNumId w:val="19"/>
  </w:num>
  <w:num w:numId="8">
    <w:abstractNumId w:val="6"/>
  </w:num>
  <w:num w:numId="9">
    <w:abstractNumId w:val="2"/>
  </w:num>
  <w:num w:numId="10">
    <w:abstractNumId w:val="33"/>
  </w:num>
  <w:num w:numId="11">
    <w:abstractNumId w:val="1"/>
  </w:num>
  <w:num w:numId="12">
    <w:abstractNumId w:val="15"/>
  </w:num>
  <w:num w:numId="13">
    <w:abstractNumId w:val="20"/>
  </w:num>
  <w:num w:numId="14">
    <w:abstractNumId w:val="27"/>
  </w:num>
  <w:num w:numId="15">
    <w:abstractNumId w:val="25"/>
  </w:num>
  <w:num w:numId="16">
    <w:abstractNumId w:val="32"/>
  </w:num>
  <w:num w:numId="17">
    <w:abstractNumId w:val="4"/>
  </w:num>
  <w:num w:numId="18">
    <w:abstractNumId w:val="11"/>
  </w:num>
  <w:num w:numId="19">
    <w:abstractNumId w:val="8"/>
  </w:num>
  <w:num w:numId="20">
    <w:abstractNumId w:val="9"/>
  </w:num>
  <w:num w:numId="21">
    <w:abstractNumId w:val="21"/>
  </w:num>
  <w:num w:numId="22">
    <w:abstractNumId w:val="12"/>
  </w:num>
  <w:num w:numId="23">
    <w:abstractNumId w:val="16"/>
  </w:num>
  <w:num w:numId="24">
    <w:abstractNumId w:val="18"/>
  </w:num>
  <w:num w:numId="25">
    <w:abstractNumId w:val="10"/>
  </w:num>
  <w:num w:numId="26">
    <w:abstractNumId w:val="7"/>
  </w:num>
  <w:num w:numId="27">
    <w:abstractNumId w:val="23"/>
  </w:num>
  <w:num w:numId="28">
    <w:abstractNumId w:val="31"/>
  </w:num>
  <w:num w:numId="29">
    <w:abstractNumId w:val="28"/>
  </w:num>
  <w:num w:numId="30">
    <w:abstractNumId w:val="0"/>
  </w:num>
  <w:num w:numId="31">
    <w:abstractNumId w:val="14"/>
  </w:num>
  <w:num w:numId="32">
    <w:abstractNumId w:val="3"/>
  </w:num>
  <w:num w:numId="33">
    <w:abstractNumId w:val="29"/>
  </w:num>
  <w:num w:numId="34">
    <w:abstractNumId w:val="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A3B"/>
    <w:rsid w:val="000054FF"/>
    <w:rsid w:val="00093698"/>
    <w:rsid w:val="000A04D8"/>
    <w:rsid w:val="000D3DED"/>
    <w:rsid w:val="00116A42"/>
    <w:rsid w:val="001532AB"/>
    <w:rsid w:val="001B321C"/>
    <w:rsid w:val="002269D8"/>
    <w:rsid w:val="002276C8"/>
    <w:rsid w:val="002905ED"/>
    <w:rsid w:val="002D361C"/>
    <w:rsid w:val="00317542"/>
    <w:rsid w:val="0032682C"/>
    <w:rsid w:val="00333096"/>
    <w:rsid w:val="00397AA3"/>
    <w:rsid w:val="00405D34"/>
    <w:rsid w:val="0041085D"/>
    <w:rsid w:val="00464DAB"/>
    <w:rsid w:val="00475D2F"/>
    <w:rsid w:val="00491819"/>
    <w:rsid w:val="004956F9"/>
    <w:rsid w:val="004B467B"/>
    <w:rsid w:val="004C23CD"/>
    <w:rsid w:val="005042DC"/>
    <w:rsid w:val="00526105"/>
    <w:rsid w:val="00526CCF"/>
    <w:rsid w:val="00536583"/>
    <w:rsid w:val="005C5E93"/>
    <w:rsid w:val="005E2868"/>
    <w:rsid w:val="005E4597"/>
    <w:rsid w:val="0061505E"/>
    <w:rsid w:val="006F5A69"/>
    <w:rsid w:val="00705F3C"/>
    <w:rsid w:val="00723B91"/>
    <w:rsid w:val="00764BF6"/>
    <w:rsid w:val="00773313"/>
    <w:rsid w:val="00785115"/>
    <w:rsid w:val="007A4D77"/>
    <w:rsid w:val="00802E74"/>
    <w:rsid w:val="008444C8"/>
    <w:rsid w:val="00862AA6"/>
    <w:rsid w:val="008D2F4E"/>
    <w:rsid w:val="008F40CB"/>
    <w:rsid w:val="00936333"/>
    <w:rsid w:val="0094143E"/>
    <w:rsid w:val="00963F9C"/>
    <w:rsid w:val="00977CAF"/>
    <w:rsid w:val="0098061B"/>
    <w:rsid w:val="00983B44"/>
    <w:rsid w:val="009D054C"/>
    <w:rsid w:val="009F05ED"/>
    <w:rsid w:val="009F3C67"/>
    <w:rsid w:val="009F6626"/>
    <w:rsid w:val="00A135B2"/>
    <w:rsid w:val="00A14C67"/>
    <w:rsid w:val="00A24891"/>
    <w:rsid w:val="00A4767B"/>
    <w:rsid w:val="00A66CAE"/>
    <w:rsid w:val="00A77F4B"/>
    <w:rsid w:val="00AE75F8"/>
    <w:rsid w:val="00B334BD"/>
    <w:rsid w:val="00B57EE5"/>
    <w:rsid w:val="00B67947"/>
    <w:rsid w:val="00BA1964"/>
    <w:rsid w:val="00BC2623"/>
    <w:rsid w:val="00BD1D9B"/>
    <w:rsid w:val="00BD7A3B"/>
    <w:rsid w:val="00BF6987"/>
    <w:rsid w:val="00C1677D"/>
    <w:rsid w:val="00C1725F"/>
    <w:rsid w:val="00CA5C5B"/>
    <w:rsid w:val="00CC3279"/>
    <w:rsid w:val="00CC33EE"/>
    <w:rsid w:val="00D07902"/>
    <w:rsid w:val="00D2414E"/>
    <w:rsid w:val="00D4080D"/>
    <w:rsid w:val="00DA5398"/>
    <w:rsid w:val="00DC0243"/>
    <w:rsid w:val="00DD4821"/>
    <w:rsid w:val="00E02AE4"/>
    <w:rsid w:val="00E41041"/>
    <w:rsid w:val="00E4500F"/>
    <w:rsid w:val="00E86A1F"/>
    <w:rsid w:val="00E968B0"/>
    <w:rsid w:val="00EA1E14"/>
    <w:rsid w:val="00EA27D8"/>
    <w:rsid w:val="00EC163B"/>
    <w:rsid w:val="00EC5AB7"/>
    <w:rsid w:val="00EF730B"/>
    <w:rsid w:val="00F506B0"/>
    <w:rsid w:val="00F57133"/>
    <w:rsid w:val="00F7108D"/>
    <w:rsid w:val="00F821C2"/>
    <w:rsid w:val="00FA7F41"/>
    <w:rsid w:val="00FF4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F459A"/>
  <w15:docId w15:val="{789F2F56-AE21-4F47-9E69-0AD302EB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650"/>
  </w:style>
  <w:style w:type="paragraph" w:styleId="Ttulo1">
    <w:name w:val="heading 1"/>
    <w:basedOn w:val="Normal"/>
    <w:next w:val="Normal"/>
    <w:link w:val="Ttulo1Car"/>
    <w:uiPriority w:val="9"/>
    <w:qFormat/>
    <w:rsid w:val="005B66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7426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B6650"/>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5B6650"/>
    <w:rPr>
      <w:rFonts w:asciiTheme="majorHAnsi" w:eastAsiaTheme="majorEastAsia" w:hAnsiTheme="majorHAnsi" w:cstheme="majorBidi"/>
      <w:color w:val="2E74B5" w:themeColor="accent1" w:themeShade="BF"/>
      <w:sz w:val="32"/>
      <w:szCs w:val="32"/>
      <w:lang w:eastAsia="es-MX"/>
    </w:rPr>
  </w:style>
  <w:style w:type="character" w:customStyle="1" w:styleId="Ttulo3Car">
    <w:name w:val="Título 3 Car"/>
    <w:basedOn w:val="Fuentedeprrafopredeter"/>
    <w:link w:val="Ttulo3"/>
    <w:uiPriority w:val="9"/>
    <w:rsid w:val="005B6650"/>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5B6650"/>
    <w:pPr>
      <w:tabs>
        <w:tab w:val="center" w:pos="4419"/>
        <w:tab w:val="right" w:pos="8838"/>
      </w:tabs>
    </w:pPr>
  </w:style>
  <w:style w:type="character" w:customStyle="1" w:styleId="EncabezadoCar">
    <w:name w:val="Encabezado Car"/>
    <w:basedOn w:val="Fuentedeprrafopredeter"/>
    <w:link w:val="Encabezado"/>
    <w:uiPriority w:val="99"/>
    <w:rsid w:val="005B6650"/>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B6650"/>
    <w:pPr>
      <w:tabs>
        <w:tab w:val="center" w:pos="4419"/>
        <w:tab w:val="right" w:pos="8838"/>
      </w:tabs>
    </w:pPr>
  </w:style>
  <w:style w:type="character" w:customStyle="1" w:styleId="PiedepginaCar">
    <w:name w:val="Pie de página Car"/>
    <w:basedOn w:val="Fuentedeprrafopredeter"/>
    <w:link w:val="Piedepgina"/>
    <w:uiPriority w:val="99"/>
    <w:rsid w:val="005B6650"/>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6650"/>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B6650"/>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B6650"/>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665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B665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B6650"/>
    <w:rPr>
      <w:vertAlign w:val="superscript"/>
    </w:rPr>
  </w:style>
  <w:style w:type="table" w:styleId="Tablaconcuadrcula">
    <w:name w:val="Table Grid"/>
    <w:basedOn w:val="Tablanormal"/>
    <w:uiPriority w:val="39"/>
    <w:rsid w:val="00170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6F68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aconvietas2">
    <w:name w:val="List Bullet 2"/>
    <w:basedOn w:val="Normal"/>
    <w:uiPriority w:val="99"/>
    <w:unhideWhenUsed/>
    <w:rsid w:val="00A7426F"/>
    <w:pPr>
      <w:numPr>
        <w:numId w:val="7"/>
      </w:numPr>
      <w:contextualSpacing/>
    </w:pPr>
    <w:rPr>
      <w:sz w:val="20"/>
      <w:szCs w:val="20"/>
      <w:lang w:eastAsia="es-ES"/>
    </w:rPr>
  </w:style>
  <w:style w:type="character" w:customStyle="1" w:styleId="Ttulo2Car">
    <w:name w:val="Título 2 Car"/>
    <w:basedOn w:val="Fuentedeprrafopredeter"/>
    <w:link w:val="Ttulo2"/>
    <w:uiPriority w:val="9"/>
    <w:semiHidden/>
    <w:rsid w:val="00A7426F"/>
    <w:rPr>
      <w:rFonts w:asciiTheme="majorHAnsi" w:eastAsiaTheme="majorEastAsia" w:hAnsiTheme="majorHAnsi" w:cstheme="majorBidi"/>
      <w:color w:val="2E74B5" w:themeColor="accent1" w:themeShade="BF"/>
      <w:sz w:val="26"/>
      <w:szCs w:val="26"/>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styleId="Tabladecuadrcula1clara-nfasis1">
    <w:name w:val="Grid Table 1 Light Accent 1"/>
    <w:basedOn w:val="Tablanormal"/>
    <w:uiPriority w:val="46"/>
    <w:rsid w:val="00983B44"/>
    <w:rPr>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3175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7542"/>
    <w:rPr>
      <w:rFonts w:ascii="Segoe UI" w:hAnsi="Segoe UI" w:cs="Segoe UI"/>
      <w:sz w:val="18"/>
      <w:szCs w:val="18"/>
    </w:rPr>
  </w:style>
  <w:style w:type="paragraph" w:customStyle="1" w:styleId="Default">
    <w:name w:val="Default"/>
    <w:qFormat/>
    <w:rsid w:val="00BA1964"/>
    <w:pPr>
      <w:autoSpaceDE w:val="0"/>
      <w:autoSpaceDN w:val="0"/>
      <w:adjustRightInd w:val="0"/>
    </w:pPr>
    <w:rPr>
      <w:rFonts w:ascii="Arial" w:hAnsi="Arial" w:cs="Arial"/>
      <w:color w:val="000000"/>
    </w:rPr>
  </w:style>
  <w:style w:type="paragraph" w:styleId="NormalWeb">
    <w:name w:val="Normal (Web)"/>
    <w:basedOn w:val="Normal"/>
    <w:uiPriority w:val="99"/>
    <w:unhideWhenUsed/>
    <w:rsid w:val="004956F9"/>
    <w:pPr>
      <w:spacing w:before="100" w:beforeAutospacing="1" w:after="100" w:afterAutospacing="1"/>
    </w:pPr>
  </w:style>
  <w:style w:type="character" w:customStyle="1" w:styleId="apple-style-span">
    <w:name w:val="apple-style-span"/>
    <w:rsid w:val="00093698"/>
  </w:style>
  <w:style w:type="paragraph" w:customStyle="1" w:styleId="Citas">
    <w:name w:val="Citas"/>
    <w:basedOn w:val="Normal"/>
    <w:qFormat/>
    <w:rsid w:val="00093698"/>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34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licaciones.bienestar.gob.mx/pls/RCP/rcp.pkg_usuario_mids.c"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2q3Wvzv/MUlEPCKdgglX68ctYA==">CgMxLjAyDmguZGJ3eDZsaTdpbmgxMg5oLnJ0OWVjMmtubTJuaDIOaC50MmJ2d3V1ZHA2NncyCWguMmV0OTJwMDIIaC50eWpjd3QyCWguM2R5NnZrbTIJaC4xdDNoNXNmMgloLjJzOGV5bzEyCWguMTdkcDh2dTgAciExZ0MzOTU1bk83REpfYjBUNDNMaE5Vc25ZcmpUT21UUkI=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28DAE3-01F4-4210-9EEE-E2E01720D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67</Pages>
  <Words>17982</Words>
  <Characters>98904</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INFOEM549</dc:creator>
  <cp:lastModifiedBy>Cuenta Microsoft</cp:lastModifiedBy>
  <cp:revision>9</cp:revision>
  <cp:lastPrinted>2025-10-03T00:03:00Z</cp:lastPrinted>
  <dcterms:created xsi:type="dcterms:W3CDTF">2025-09-25T20:57:00Z</dcterms:created>
  <dcterms:modified xsi:type="dcterms:W3CDTF">2025-11-06T17:27:00Z</dcterms:modified>
</cp:coreProperties>
</file>