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95D89" w14:textId="13DA6391" w:rsidR="007B0551" w:rsidRPr="00C273EF" w:rsidRDefault="006516F6">
      <w:pPr>
        <w:tabs>
          <w:tab w:val="left" w:pos="3465"/>
        </w:tabs>
        <w:spacing w:line="360" w:lineRule="auto"/>
        <w:jc w:val="both"/>
        <w:rPr>
          <w:rFonts w:ascii="Palatino Linotype" w:eastAsia="Palatino Linotype" w:hAnsi="Palatino Linotype" w:cs="Palatino Linotype"/>
          <w:b/>
          <w:sz w:val="24"/>
          <w:szCs w:val="24"/>
        </w:rPr>
      </w:pPr>
      <w:r w:rsidRPr="00C273EF">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D548AA" w:rsidRPr="00C273EF">
        <w:rPr>
          <w:rFonts w:ascii="Palatino Linotype" w:eastAsia="Palatino Linotype" w:hAnsi="Palatino Linotype" w:cs="Palatino Linotype"/>
          <w:b/>
          <w:sz w:val="24"/>
          <w:szCs w:val="24"/>
        </w:rPr>
        <w:t>veintiséis</w:t>
      </w:r>
      <w:r w:rsidRPr="00C273EF">
        <w:rPr>
          <w:rFonts w:ascii="Palatino Linotype" w:eastAsia="Palatino Linotype" w:hAnsi="Palatino Linotype" w:cs="Palatino Linotype"/>
          <w:b/>
          <w:sz w:val="24"/>
          <w:szCs w:val="24"/>
        </w:rPr>
        <w:t xml:space="preserve"> de febrero de dos mil veinticinco.</w:t>
      </w:r>
    </w:p>
    <w:p w14:paraId="1A262FB5" w14:textId="77777777" w:rsidR="00286092" w:rsidRPr="00C273EF" w:rsidRDefault="00286092">
      <w:pPr>
        <w:tabs>
          <w:tab w:val="left" w:pos="3465"/>
        </w:tabs>
        <w:spacing w:line="360" w:lineRule="auto"/>
        <w:jc w:val="both"/>
        <w:rPr>
          <w:rFonts w:ascii="Palatino Linotype" w:eastAsia="Palatino Linotype" w:hAnsi="Palatino Linotype" w:cs="Palatino Linotype"/>
          <w:b/>
          <w:sz w:val="24"/>
          <w:szCs w:val="24"/>
        </w:rPr>
      </w:pPr>
    </w:p>
    <w:p w14:paraId="4600EB8D" w14:textId="4DC66592" w:rsidR="007B0551" w:rsidRPr="00C273EF" w:rsidRDefault="006516F6">
      <w:pPr>
        <w:spacing w:line="360" w:lineRule="auto"/>
        <w:jc w:val="both"/>
        <w:rPr>
          <w:rFonts w:ascii="Palatino Linotype" w:eastAsia="Palatino Linotype" w:hAnsi="Palatino Linotype" w:cs="Palatino Linotype"/>
          <w:b/>
          <w:sz w:val="24"/>
          <w:szCs w:val="24"/>
        </w:rPr>
      </w:pPr>
      <w:r w:rsidRPr="00C273EF">
        <w:rPr>
          <w:rFonts w:ascii="Palatino Linotype" w:eastAsia="Palatino Linotype" w:hAnsi="Palatino Linotype" w:cs="Palatino Linotype"/>
          <w:b/>
          <w:sz w:val="24"/>
          <w:szCs w:val="24"/>
        </w:rPr>
        <w:t>VISTO</w:t>
      </w:r>
      <w:r w:rsidRPr="00C273EF">
        <w:rPr>
          <w:rFonts w:ascii="Palatino Linotype" w:eastAsia="Palatino Linotype" w:hAnsi="Palatino Linotype" w:cs="Palatino Linotype"/>
          <w:sz w:val="24"/>
          <w:szCs w:val="24"/>
        </w:rPr>
        <w:t xml:space="preserve"> el expediente electrónico formado con motivo del recurso de revisión </w:t>
      </w:r>
      <w:r w:rsidRPr="00C273EF">
        <w:rPr>
          <w:rFonts w:ascii="Palatino Linotype" w:eastAsia="Palatino Linotype" w:hAnsi="Palatino Linotype" w:cs="Palatino Linotype"/>
          <w:b/>
          <w:sz w:val="24"/>
          <w:szCs w:val="24"/>
        </w:rPr>
        <w:t xml:space="preserve"> </w:t>
      </w:r>
      <w:r w:rsidR="00D67617" w:rsidRPr="00C273EF">
        <w:rPr>
          <w:rFonts w:ascii="Palatino Linotype" w:eastAsia="Palatino Linotype" w:hAnsi="Palatino Linotype" w:cs="Palatino Linotype"/>
          <w:b/>
          <w:sz w:val="24"/>
          <w:szCs w:val="24"/>
        </w:rPr>
        <w:t>03988/INFOEM/IP/RR/2024</w:t>
      </w:r>
      <w:r w:rsidRPr="00C273EF">
        <w:rPr>
          <w:rFonts w:ascii="Palatino Linotype" w:eastAsia="Palatino Linotype" w:hAnsi="Palatino Linotype" w:cs="Palatino Linotype"/>
          <w:sz w:val="24"/>
          <w:szCs w:val="24"/>
        </w:rPr>
        <w:t>,</w:t>
      </w:r>
      <w:r w:rsidRPr="00C273EF">
        <w:rPr>
          <w:rFonts w:ascii="Palatino Linotype" w:eastAsia="Palatino Linotype" w:hAnsi="Palatino Linotype" w:cs="Palatino Linotype"/>
          <w:b/>
          <w:sz w:val="24"/>
          <w:szCs w:val="24"/>
        </w:rPr>
        <w:t xml:space="preserve"> </w:t>
      </w:r>
      <w:r w:rsidRPr="00C273EF">
        <w:rPr>
          <w:rFonts w:ascii="Palatino Linotype" w:eastAsia="Palatino Linotype" w:hAnsi="Palatino Linotype" w:cs="Palatino Linotype"/>
          <w:sz w:val="24"/>
          <w:szCs w:val="24"/>
        </w:rPr>
        <w:t>promovido por</w:t>
      </w:r>
      <w:r w:rsidRPr="00C273EF">
        <w:rPr>
          <w:rFonts w:ascii="Palatino Linotype" w:eastAsia="Palatino Linotype" w:hAnsi="Palatino Linotype" w:cs="Palatino Linotype"/>
          <w:b/>
          <w:sz w:val="24"/>
          <w:szCs w:val="24"/>
        </w:rPr>
        <w:t xml:space="preserve"> </w:t>
      </w:r>
      <w:r w:rsidR="006B4EB7">
        <w:rPr>
          <w:rFonts w:ascii="Palatino Linotype" w:eastAsia="Palatino Linotype" w:hAnsi="Palatino Linotype" w:cs="Palatino Linotype"/>
          <w:b/>
          <w:sz w:val="24"/>
          <w:szCs w:val="24"/>
        </w:rPr>
        <w:t>XXXX</w:t>
      </w:r>
      <w:r w:rsidRPr="00C273EF">
        <w:rPr>
          <w:rFonts w:ascii="Palatino Linotype" w:eastAsia="Palatino Linotype" w:hAnsi="Palatino Linotype" w:cs="Palatino Linotype"/>
          <w:b/>
          <w:sz w:val="24"/>
          <w:szCs w:val="24"/>
        </w:rPr>
        <w:t xml:space="preserve">, </w:t>
      </w:r>
      <w:r w:rsidRPr="00C273EF">
        <w:rPr>
          <w:rFonts w:ascii="Palatino Linotype" w:eastAsia="Palatino Linotype" w:hAnsi="Palatino Linotype" w:cs="Palatino Linotype"/>
          <w:sz w:val="24"/>
          <w:szCs w:val="24"/>
        </w:rPr>
        <w:t xml:space="preserve">y a quien en lo sucesivo se le identificará como </w:t>
      </w:r>
      <w:r w:rsidRPr="00C273EF">
        <w:rPr>
          <w:rFonts w:ascii="Palatino Linotype" w:eastAsia="Palatino Linotype" w:hAnsi="Palatino Linotype" w:cs="Palatino Linotype"/>
          <w:b/>
          <w:sz w:val="24"/>
          <w:szCs w:val="24"/>
        </w:rPr>
        <w:t>EL RECURRENTE</w:t>
      </w:r>
      <w:r w:rsidR="00D67617" w:rsidRPr="00C273EF">
        <w:rPr>
          <w:rFonts w:ascii="Palatino Linotype" w:eastAsia="Palatino Linotype" w:hAnsi="Palatino Linotype" w:cs="Palatino Linotype"/>
          <w:sz w:val="24"/>
          <w:szCs w:val="24"/>
        </w:rPr>
        <w:t>, en contra de la respuesta de</w:t>
      </w:r>
      <w:r w:rsidR="00D548AA" w:rsidRPr="00C273EF">
        <w:rPr>
          <w:rFonts w:ascii="Palatino Linotype" w:eastAsia="Palatino Linotype" w:hAnsi="Palatino Linotype" w:cs="Palatino Linotype"/>
          <w:sz w:val="24"/>
          <w:szCs w:val="24"/>
        </w:rPr>
        <w:t xml:space="preserve"> los</w:t>
      </w:r>
      <w:r w:rsidRPr="00C273EF">
        <w:rPr>
          <w:rFonts w:ascii="Palatino Linotype" w:eastAsia="Palatino Linotype" w:hAnsi="Palatino Linotype" w:cs="Palatino Linotype"/>
          <w:sz w:val="24"/>
          <w:szCs w:val="24"/>
        </w:rPr>
        <w:t xml:space="preserve"> </w:t>
      </w:r>
      <w:r w:rsidR="00D67617" w:rsidRPr="00C273EF">
        <w:rPr>
          <w:rFonts w:ascii="Palatino Linotype" w:eastAsia="Palatino Linotype" w:hAnsi="Palatino Linotype" w:cs="Palatino Linotype"/>
          <w:b/>
          <w:sz w:val="24"/>
          <w:szCs w:val="24"/>
        </w:rPr>
        <w:t>Servicios Educativos Integrados al Estado de México</w:t>
      </w:r>
      <w:r w:rsidRPr="00C273EF">
        <w:rPr>
          <w:rFonts w:ascii="Palatino Linotype" w:eastAsia="Palatino Linotype" w:hAnsi="Palatino Linotype" w:cs="Palatino Linotype"/>
          <w:b/>
          <w:sz w:val="24"/>
          <w:szCs w:val="24"/>
        </w:rPr>
        <w:t xml:space="preserve">, </w:t>
      </w:r>
      <w:r w:rsidRPr="00C273EF">
        <w:rPr>
          <w:rFonts w:ascii="Palatino Linotype" w:eastAsia="Palatino Linotype" w:hAnsi="Palatino Linotype" w:cs="Palatino Linotype"/>
          <w:sz w:val="24"/>
          <w:szCs w:val="24"/>
        </w:rPr>
        <w:t>en lo sucesivo el</w:t>
      </w:r>
      <w:r w:rsidRPr="00C273EF">
        <w:rPr>
          <w:rFonts w:ascii="Palatino Linotype" w:eastAsia="Palatino Linotype" w:hAnsi="Palatino Linotype" w:cs="Palatino Linotype"/>
          <w:b/>
          <w:sz w:val="24"/>
          <w:szCs w:val="24"/>
        </w:rPr>
        <w:t xml:space="preserve"> SUJETO OBLIGADO</w:t>
      </w:r>
      <w:r w:rsidRPr="00C273EF">
        <w:rPr>
          <w:rFonts w:ascii="Palatino Linotype" w:eastAsia="Palatino Linotype" w:hAnsi="Palatino Linotype" w:cs="Palatino Linotype"/>
          <w:sz w:val="24"/>
          <w:szCs w:val="24"/>
        </w:rPr>
        <w:t>, se procede a dictar la presente resolución, con base en los siguientes:</w:t>
      </w:r>
    </w:p>
    <w:p w14:paraId="2C594DED" w14:textId="77777777" w:rsidR="007B0551" w:rsidRPr="00C273EF" w:rsidRDefault="007B0551">
      <w:pPr>
        <w:spacing w:line="360" w:lineRule="auto"/>
        <w:jc w:val="both"/>
        <w:rPr>
          <w:rFonts w:ascii="Palatino Linotype" w:eastAsia="Palatino Linotype" w:hAnsi="Palatino Linotype" w:cs="Palatino Linotype"/>
          <w:b/>
          <w:sz w:val="24"/>
          <w:szCs w:val="24"/>
        </w:rPr>
      </w:pPr>
    </w:p>
    <w:p w14:paraId="790F3E6F" w14:textId="77777777" w:rsidR="007B0551" w:rsidRPr="00C273EF" w:rsidRDefault="006516F6">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C273EF">
        <w:rPr>
          <w:rFonts w:ascii="Palatino Linotype" w:eastAsia="Palatino Linotype" w:hAnsi="Palatino Linotype" w:cs="Palatino Linotype"/>
          <w:b/>
          <w:color w:val="000000"/>
          <w:sz w:val="24"/>
          <w:szCs w:val="24"/>
        </w:rPr>
        <w:t>ANTECEDENTES</w:t>
      </w:r>
    </w:p>
    <w:p w14:paraId="58DB1126" w14:textId="77777777" w:rsidR="007B0551" w:rsidRPr="00C273EF" w:rsidRDefault="006516F6">
      <w:pPr>
        <w:pStyle w:val="Ttulo1"/>
        <w:spacing w:before="0" w:line="360" w:lineRule="auto"/>
        <w:jc w:val="center"/>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b/>
          <w:color w:val="000000"/>
          <w:sz w:val="24"/>
          <w:szCs w:val="24"/>
        </w:rPr>
        <w:t>SOLICITUD</w:t>
      </w:r>
    </w:p>
    <w:p w14:paraId="672DBD23" w14:textId="77777777" w:rsidR="007B0551" w:rsidRPr="00C273EF" w:rsidRDefault="006516F6" w:rsidP="00D6761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El</w:t>
      </w:r>
      <w:r w:rsidRPr="00C273EF">
        <w:rPr>
          <w:rFonts w:ascii="Palatino Linotype" w:eastAsia="Palatino Linotype" w:hAnsi="Palatino Linotype" w:cs="Palatino Linotype"/>
          <w:b/>
          <w:color w:val="000000"/>
          <w:sz w:val="24"/>
          <w:szCs w:val="24"/>
        </w:rPr>
        <w:t xml:space="preserve"> </w:t>
      </w:r>
      <w:r w:rsidR="00D67617" w:rsidRPr="00C273EF">
        <w:rPr>
          <w:rFonts w:ascii="Palatino Linotype" w:eastAsia="Palatino Linotype" w:hAnsi="Palatino Linotype" w:cs="Palatino Linotype"/>
          <w:b/>
          <w:color w:val="000000"/>
          <w:sz w:val="24"/>
          <w:szCs w:val="24"/>
        </w:rPr>
        <w:t>siete</w:t>
      </w:r>
      <w:r w:rsidRPr="00C273EF">
        <w:rPr>
          <w:rFonts w:ascii="Palatino Linotype" w:eastAsia="Palatino Linotype" w:hAnsi="Palatino Linotype" w:cs="Palatino Linotype"/>
          <w:b/>
          <w:color w:val="000000"/>
          <w:sz w:val="24"/>
          <w:szCs w:val="24"/>
        </w:rPr>
        <w:t xml:space="preserve"> de junio de dos mil veinticuatro, </w:t>
      </w:r>
      <w:r w:rsidRPr="00C273EF">
        <w:rPr>
          <w:rFonts w:ascii="Palatino Linotype" w:eastAsia="Palatino Linotype" w:hAnsi="Palatino Linotype" w:cs="Palatino Linotype"/>
          <w:color w:val="000000"/>
          <w:sz w:val="24"/>
          <w:szCs w:val="24"/>
        </w:rPr>
        <w:t xml:space="preserve">se presentó ante el </w:t>
      </w:r>
      <w:r w:rsidRPr="00C273EF">
        <w:rPr>
          <w:rFonts w:ascii="Palatino Linotype" w:eastAsia="Palatino Linotype" w:hAnsi="Palatino Linotype" w:cs="Palatino Linotype"/>
          <w:b/>
          <w:color w:val="000000"/>
          <w:sz w:val="24"/>
          <w:szCs w:val="24"/>
        </w:rPr>
        <w:t>SUJETO OBLIGADO</w:t>
      </w:r>
      <w:r w:rsidRPr="00C273EF">
        <w:rPr>
          <w:rFonts w:ascii="Palatino Linotype" w:eastAsia="Palatino Linotype" w:hAnsi="Palatino Linotype" w:cs="Palatino Linotype"/>
          <w:color w:val="000000"/>
          <w:sz w:val="24"/>
          <w:szCs w:val="24"/>
        </w:rPr>
        <w:t xml:space="preserve"> a través del SAIMEX, la solicitud de información pública registrada con el número</w:t>
      </w:r>
      <w:r w:rsidRPr="00C273EF">
        <w:rPr>
          <w:rFonts w:ascii="Palatino Linotype" w:eastAsia="Palatino Linotype" w:hAnsi="Palatino Linotype" w:cs="Palatino Linotype"/>
          <w:b/>
          <w:color w:val="000000"/>
          <w:sz w:val="24"/>
          <w:szCs w:val="24"/>
        </w:rPr>
        <w:t> </w:t>
      </w:r>
      <w:r w:rsidR="00D67617" w:rsidRPr="00C273EF">
        <w:rPr>
          <w:rFonts w:ascii="Palatino Linotype" w:eastAsia="Palatino Linotype" w:hAnsi="Palatino Linotype" w:cs="Palatino Linotype"/>
          <w:b/>
          <w:color w:val="000000"/>
          <w:sz w:val="24"/>
          <w:szCs w:val="24"/>
        </w:rPr>
        <w:t>00260/SEIEM/IP/2024</w:t>
      </w:r>
      <w:r w:rsidRPr="00C273EF">
        <w:rPr>
          <w:rFonts w:ascii="Palatino Linotype" w:eastAsia="Palatino Linotype" w:hAnsi="Palatino Linotype" w:cs="Palatino Linotype"/>
          <w:b/>
          <w:color w:val="000000"/>
          <w:sz w:val="24"/>
          <w:szCs w:val="24"/>
        </w:rPr>
        <w:t xml:space="preserve">; </w:t>
      </w:r>
      <w:r w:rsidRPr="00C273EF">
        <w:rPr>
          <w:rFonts w:ascii="Palatino Linotype" w:eastAsia="Palatino Linotype" w:hAnsi="Palatino Linotype" w:cs="Palatino Linotype"/>
          <w:color w:val="000000"/>
          <w:sz w:val="24"/>
          <w:szCs w:val="24"/>
        </w:rPr>
        <w:t>mediante la cual se solicitó la siguiente información:</w:t>
      </w:r>
    </w:p>
    <w:p w14:paraId="60BDDBDA" w14:textId="77777777" w:rsidR="007B0551" w:rsidRPr="00C273EF"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EA828DD" w14:textId="77777777" w:rsidR="007B0551" w:rsidRPr="00C273EF" w:rsidRDefault="006516F6" w:rsidP="00D67617">
      <w:pPr>
        <w:pBdr>
          <w:top w:val="nil"/>
          <w:left w:val="nil"/>
          <w:bottom w:val="nil"/>
          <w:right w:val="nil"/>
          <w:between w:val="nil"/>
        </w:pBdr>
        <w:spacing w:after="0" w:line="360" w:lineRule="auto"/>
        <w:ind w:left="426" w:right="476"/>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w:t>
      </w:r>
      <w:r w:rsidRPr="00C273EF">
        <w:rPr>
          <w:rFonts w:ascii="Palatino Linotype" w:eastAsia="Palatino Linotype" w:hAnsi="Palatino Linotype" w:cs="Palatino Linotype"/>
          <w:i/>
          <w:color w:val="000000"/>
          <w:sz w:val="24"/>
          <w:szCs w:val="24"/>
        </w:rPr>
        <w:tab/>
      </w:r>
      <w:r w:rsidR="00D67617" w:rsidRPr="00C273EF">
        <w:rPr>
          <w:rFonts w:ascii="Palatino Linotype" w:eastAsia="Palatino Linotype" w:hAnsi="Palatino Linotype" w:cs="Palatino Linotype"/>
          <w:i/>
          <w:color w:val="000000"/>
          <w:sz w:val="24"/>
          <w:szCs w:val="24"/>
        </w:rPr>
        <w:t xml:space="preserve">Solicito que me den la lista de las personas que reciben horas extra de toda la Unidad de Asuntos Jurídicos e Igualdad de Género de los años 2023 y 2024, así como el libro de registro donde firman sus horas respectivas, así como la evidencia de ello. De lo anterior requiero que le hagan llegar copia de </w:t>
      </w:r>
      <w:proofErr w:type="spellStart"/>
      <w:r w:rsidR="00D67617" w:rsidRPr="00C273EF">
        <w:rPr>
          <w:rFonts w:ascii="Palatino Linotype" w:eastAsia="Palatino Linotype" w:hAnsi="Palatino Linotype" w:cs="Palatino Linotype"/>
          <w:i/>
          <w:color w:val="000000"/>
          <w:sz w:val="24"/>
          <w:szCs w:val="24"/>
        </w:rPr>
        <w:t>cconociento</w:t>
      </w:r>
      <w:proofErr w:type="spellEnd"/>
      <w:r w:rsidR="00D67617" w:rsidRPr="00C273EF">
        <w:rPr>
          <w:rFonts w:ascii="Palatino Linotype" w:eastAsia="Palatino Linotype" w:hAnsi="Palatino Linotype" w:cs="Palatino Linotype"/>
          <w:i/>
          <w:color w:val="000000"/>
          <w:sz w:val="24"/>
          <w:szCs w:val="24"/>
        </w:rPr>
        <w:t xml:space="preserve"> al Órgano Interno de Control de </w:t>
      </w:r>
      <w:proofErr w:type="spellStart"/>
      <w:r w:rsidR="00D67617" w:rsidRPr="00C273EF">
        <w:rPr>
          <w:rFonts w:ascii="Palatino Linotype" w:eastAsia="Palatino Linotype" w:hAnsi="Palatino Linotype" w:cs="Palatino Linotype"/>
          <w:i/>
          <w:color w:val="000000"/>
          <w:sz w:val="24"/>
          <w:szCs w:val="24"/>
        </w:rPr>
        <w:t>Seiem</w:t>
      </w:r>
      <w:proofErr w:type="spellEnd"/>
      <w:r w:rsidR="00D67617" w:rsidRPr="00C273EF">
        <w:rPr>
          <w:rFonts w:ascii="Palatino Linotype" w:eastAsia="Palatino Linotype" w:hAnsi="Palatino Linotype" w:cs="Palatino Linotype"/>
          <w:i/>
          <w:color w:val="000000"/>
          <w:sz w:val="24"/>
          <w:szCs w:val="24"/>
        </w:rPr>
        <w:t xml:space="preserve">, así como al Director General de Servicios Educativos </w:t>
      </w:r>
      <w:r w:rsidR="00D67617" w:rsidRPr="00C273EF">
        <w:rPr>
          <w:rFonts w:ascii="Palatino Linotype" w:eastAsia="Palatino Linotype" w:hAnsi="Palatino Linotype" w:cs="Palatino Linotype"/>
          <w:i/>
          <w:color w:val="000000"/>
          <w:sz w:val="24"/>
          <w:szCs w:val="24"/>
        </w:rPr>
        <w:lastRenderedPageBreak/>
        <w:t xml:space="preserve">Integrados al Estado de México. Para que sepan el robo de las arcas que manejan los Licenciados Joaquín Raúl Benítez, Lic. Juan Manuel Moran así como el Jefe de la Unidad Israel Fernández </w:t>
      </w:r>
      <w:proofErr w:type="spellStart"/>
      <w:r w:rsidR="00D67617" w:rsidRPr="00C273EF">
        <w:rPr>
          <w:rFonts w:ascii="Palatino Linotype" w:eastAsia="Palatino Linotype" w:hAnsi="Palatino Linotype" w:cs="Palatino Linotype"/>
          <w:i/>
          <w:color w:val="000000"/>
          <w:sz w:val="24"/>
          <w:szCs w:val="24"/>
        </w:rPr>
        <w:t>Clamont</w:t>
      </w:r>
      <w:proofErr w:type="spellEnd"/>
      <w:r w:rsidR="00D67617" w:rsidRPr="00C273EF">
        <w:rPr>
          <w:rFonts w:ascii="Palatino Linotype" w:eastAsia="Palatino Linotype" w:hAnsi="Palatino Linotype" w:cs="Palatino Linotype"/>
          <w:i/>
          <w:color w:val="000000"/>
          <w:sz w:val="24"/>
          <w:szCs w:val="24"/>
        </w:rPr>
        <w:t xml:space="preserve">, dado que No van acordé a los principios de la 4ta Transformación que rige nuestra Gobernadora Delfina Gómez Álvarez. </w:t>
      </w:r>
      <w:r w:rsidRPr="00C273EF">
        <w:rPr>
          <w:rFonts w:ascii="Palatino Linotype" w:eastAsia="Palatino Linotype" w:hAnsi="Palatino Linotype" w:cs="Palatino Linotype"/>
          <w:i/>
          <w:color w:val="000000"/>
          <w:sz w:val="24"/>
          <w:szCs w:val="24"/>
        </w:rPr>
        <w:t>“(Sic)</w:t>
      </w:r>
    </w:p>
    <w:p w14:paraId="44348AFD" w14:textId="77777777" w:rsidR="007B0551" w:rsidRPr="00C273EF" w:rsidRDefault="007B0551">
      <w:pPr>
        <w:pBdr>
          <w:top w:val="nil"/>
          <w:left w:val="nil"/>
          <w:bottom w:val="nil"/>
          <w:right w:val="nil"/>
          <w:between w:val="nil"/>
        </w:pBdr>
        <w:spacing w:after="0" w:line="360" w:lineRule="auto"/>
        <w:ind w:left="851" w:right="34"/>
        <w:jc w:val="both"/>
        <w:rPr>
          <w:rFonts w:ascii="Palatino Linotype" w:eastAsia="Palatino Linotype" w:hAnsi="Palatino Linotype" w:cs="Palatino Linotype"/>
          <w:color w:val="000000"/>
          <w:sz w:val="24"/>
          <w:szCs w:val="24"/>
        </w:rPr>
      </w:pPr>
    </w:p>
    <w:p w14:paraId="2EC4EA8C" w14:textId="77777777" w:rsidR="007B0551" w:rsidRPr="00C273EF" w:rsidRDefault="006516F6">
      <w:pPr>
        <w:numPr>
          <w:ilvl w:val="0"/>
          <w:numId w:val="2"/>
        </w:numPr>
        <w:pBdr>
          <w:top w:val="nil"/>
          <w:left w:val="nil"/>
          <w:bottom w:val="nil"/>
          <w:right w:val="nil"/>
          <w:between w:val="nil"/>
        </w:pBdr>
        <w:spacing w:after="0" w:line="360" w:lineRule="auto"/>
        <w:ind w:left="851" w:right="474"/>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Se eligió como modalidad de entrega de la información: A través del </w:t>
      </w:r>
      <w:r w:rsidRPr="00C273EF">
        <w:rPr>
          <w:rFonts w:ascii="Palatino Linotype" w:eastAsia="Palatino Linotype" w:hAnsi="Palatino Linotype" w:cs="Palatino Linotype"/>
          <w:b/>
          <w:color w:val="000000"/>
          <w:sz w:val="24"/>
          <w:szCs w:val="24"/>
        </w:rPr>
        <w:t>SAIMEX.</w:t>
      </w:r>
    </w:p>
    <w:p w14:paraId="5366C025" w14:textId="77777777" w:rsidR="007B0551" w:rsidRPr="00C273EF" w:rsidRDefault="007B0551">
      <w:pPr>
        <w:pBdr>
          <w:top w:val="nil"/>
          <w:left w:val="nil"/>
          <w:bottom w:val="nil"/>
          <w:right w:val="nil"/>
          <w:between w:val="nil"/>
        </w:pBdr>
        <w:spacing w:after="0" w:line="360" w:lineRule="auto"/>
        <w:ind w:left="851" w:right="474"/>
        <w:jc w:val="both"/>
        <w:rPr>
          <w:rFonts w:ascii="Palatino Linotype" w:eastAsia="Palatino Linotype" w:hAnsi="Palatino Linotype" w:cs="Palatino Linotype"/>
          <w:color w:val="000000"/>
          <w:sz w:val="24"/>
          <w:szCs w:val="24"/>
        </w:rPr>
      </w:pPr>
    </w:p>
    <w:p w14:paraId="27E629A1" w14:textId="77777777" w:rsidR="007B0551" w:rsidRPr="00C273EF" w:rsidRDefault="006516F6">
      <w:pPr>
        <w:pStyle w:val="Ttulo1"/>
        <w:spacing w:before="0" w:line="360" w:lineRule="auto"/>
        <w:jc w:val="center"/>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b/>
          <w:color w:val="000000"/>
          <w:sz w:val="24"/>
          <w:szCs w:val="24"/>
        </w:rPr>
        <w:t>RESPUESTA</w:t>
      </w:r>
    </w:p>
    <w:p w14:paraId="43D7C554" w14:textId="77777777" w:rsidR="007B0551" w:rsidRPr="00C273EF"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El </w:t>
      </w:r>
      <w:r w:rsidR="00D67617" w:rsidRPr="00C273EF">
        <w:rPr>
          <w:rFonts w:ascii="Palatino Linotype" w:eastAsia="Palatino Linotype" w:hAnsi="Palatino Linotype" w:cs="Palatino Linotype"/>
          <w:b/>
          <w:color w:val="000000"/>
          <w:sz w:val="24"/>
          <w:szCs w:val="24"/>
        </w:rPr>
        <w:t>veintiocho de junio</w:t>
      </w:r>
      <w:r w:rsidRPr="00C273EF">
        <w:rPr>
          <w:rFonts w:ascii="Palatino Linotype" w:eastAsia="Palatino Linotype" w:hAnsi="Palatino Linotype" w:cs="Palatino Linotype"/>
          <w:b/>
          <w:color w:val="000000"/>
          <w:sz w:val="24"/>
          <w:szCs w:val="24"/>
        </w:rPr>
        <w:t xml:space="preserve"> de dos mil veinticuatro, </w:t>
      </w:r>
      <w:r w:rsidRPr="00C273EF">
        <w:rPr>
          <w:rFonts w:ascii="Palatino Linotype" w:eastAsia="Palatino Linotype" w:hAnsi="Palatino Linotype" w:cs="Palatino Linotype"/>
          <w:color w:val="000000"/>
          <w:sz w:val="24"/>
          <w:szCs w:val="24"/>
        </w:rPr>
        <w:t xml:space="preserve">el </w:t>
      </w:r>
      <w:r w:rsidRPr="00C273EF">
        <w:rPr>
          <w:rFonts w:ascii="Palatino Linotype" w:eastAsia="Palatino Linotype" w:hAnsi="Palatino Linotype" w:cs="Palatino Linotype"/>
          <w:b/>
          <w:color w:val="000000"/>
          <w:sz w:val="24"/>
          <w:szCs w:val="24"/>
        </w:rPr>
        <w:t xml:space="preserve">SUJETO OBLIGADO </w:t>
      </w:r>
      <w:r w:rsidR="00D67617" w:rsidRPr="00C273EF">
        <w:rPr>
          <w:rFonts w:ascii="Palatino Linotype" w:eastAsia="Palatino Linotype" w:hAnsi="Palatino Linotype" w:cs="Palatino Linotype"/>
          <w:color w:val="000000"/>
          <w:sz w:val="24"/>
          <w:szCs w:val="24"/>
        </w:rPr>
        <w:t>dio respuesta a través de los archivos siguientes:</w:t>
      </w:r>
    </w:p>
    <w:p w14:paraId="47B9F810" w14:textId="77777777" w:rsidR="00D67617" w:rsidRPr="00C273EF" w:rsidRDefault="00D67617" w:rsidP="00D67617">
      <w:pPr>
        <w:pBdr>
          <w:top w:val="nil"/>
          <w:left w:val="nil"/>
          <w:bottom w:val="nil"/>
          <w:right w:val="nil"/>
          <w:between w:val="nil"/>
        </w:pBdr>
        <w:spacing w:after="0" w:line="360" w:lineRule="auto"/>
        <w:jc w:val="both"/>
        <w:rPr>
          <w:rFonts w:ascii="Palatino Linotype" w:eastAsia="Palatino Linotype" w:hAnsi="Palatino Linotype" w:cs="Palatino Linotype"/>
          <w:b/>
          <w:i/>
          <w:color w:val="000000"/>
          <w:sz w:val="24"/>
          <w:szCs w:val="24"/>
        </w:rPr>
      </w:pPr>
    </w:p>
    <w:p w14:paraId="446E61C4" w14:textId="77777777" w:rsidR="00D67617" w:rsidRPr="00C273EF" w:rsidRDefault="00D67617" w:rsidP="00D67617">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b/>
          <w:i/>
          <w:color w:val="000000"/>
        </w:rPr>
      </w:pPr>
      <w:r w:rsidRPr="00C273EF">
        <w:rPr>
          <w:rFonts w:ascii="Palatino Linotype" w:eastAsia="Palatino Linotype" w:hAnsi="Palatino Linotype" w:cs="Palatino Linotype"/>
          <w:b/>
          <w:i/>
          <w:color w:val="000000"/>
        </w:rPr>
        <w:t>anexo UAJ 260.pdf:</w:t>
      </w:r>
    </w:p>
    <w:p w14:paraId="59A981E1" w14:textId="77777777" w:rsidR="00D67617" w:rsidRPr="00C273EF" w:rsidRDefault="00D67617" w:rsidP="00D67617">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color w:val="000000"/>
          <w:sz w:val="24"/>
          <w:szCs w:val="24"/>
        </w:rPr>
        <w:t>Oficio de veinticuatro de junio de dos mil veinticuatro, firmado por el Servidor Público Habilitado de la Unidad de Asuntos Jurídicos e Igualdad de Género, por el que informo que después de haber realizado una búsqueda exhaustiva dentro de los archivos de esa área administrativa, no se encontró documento denominado “</w:t>
      </w:r>
      <w:r w:rsidRPr="00C273EF">
        <w:rPr>
          <w:rFonts w:ascii="Palatino Linotype" w:eastAsia="Palatino Linotype" w:hAnsi="Palatino Linotype" w:cs="Palatino Linotype"/>
          <w:i/>
          <w:color w:val="000000"/>
          <w:sz w:val="24"/>
          <w:szCs w:val="24"/>
        </w:rPr>
        <w:t>Lista de Personas que reciben horas extra”.</w:t>
      </w:r>
    </w:p>
    <w:p w14:paraId="56E8813C" w14:textId="77777777" w:rsidR="00D67617" w:rsidRPr="00C273EF" w:rsidRDefault="00D67617" w:rsidP="00D67617">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b/>
          <w:i/>
          <w:color w:val="000000"/>
        </w:rPr>
      </w:pPr>
      <w:r w:rsidRPr="00C273EF">
        <w:rPr>
          <w:rFonts w:ascii="Palatino Linotype" w:eastAsia="Palatino Linotype" w:hAnsi="Palatino Linotype" w:cs="Palatino Linotype"/>
          <w:b/>
          <w:i/>
          <w:color w:val="000000"/>
        </w:rPr>
        <w:t>RESP CIUDADANO 260-24.pdf</w:t>
      </w:r>
    </w:p>
    <w:p w14:paraId="30B2B53D" w14:textId="77777777" w:rsidR="007B0551" w:rsidRPr="00C273EF" w:rsidRDefault="00D67617" w:rsidP="00D6761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Oficio de veintisiete de junio de dos mi veinticuatro, firmado por el Titular de la Unidad de Transparencia, por el que informó que el Servidor Público Habilitado de la Unidad de Asuntos Jurídicos e Igualdad de Género, dio respuesta, misma que anexa en formato PDF.</w:t>
      </w:r>
    </w:p>
    <w:p w14:paraId="52DFA1DA" w14:textId="77777777" w:rsidR="007B0551" w:rsidRPr="00C273EF" w:rsidRDefault="006516F6">
      <w:pPr>
        <w:pStyle w:val="Ttulo1"/>
        <w:spacing w:before="0" w:line="360" w:lineRule="auto"/>
        <w:jc w:val="center"/>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b/>
          <w:color w:val="000000"/>
          <w:sz w:val="24"/>
          <w:szCs w:val="24"/>
        </w:rPr>
        <w:lastRenderedPageBreak/>
        <w:t>INCONFORMIDAD</w:t>
      </w:r>
    </w:p>
    <w:p w14:paraId="685106FA" w14:textId="77777777" w:rsidR="007B0551" w:rsidRPr="00C273EF"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color w:val="000000"/>
          <w:sz w:val="24"/>
          <w:szCs w:val="24"/>
        </w:rPr>
        <w:t xml:space="preserve">Inconforme con lo anterior, el </w:t>
      </w:r>
      <w:r w:rsidR="00D67617" w:rsidRPr="00C273EF">
        <w:rPr>
          <w:rFonts w:ascii="Palatino Linotype" w:eastAsia="Palatino Linotype" w:hAnsi="Palatino Linotype" w:cs="Palatino Linotype"/>
          <w:b/>
          <w:color w:val="000000"/>
          <w:sz w:val="24"/>
          <w:szCs w:val="24"/>
        </w:rPr>
        <w:t>primero de julio</w:t>
      </w:r>
      <w:r w:rsidRPr="00C273EF">
        <w:rPr>
          <w:rFonts w:ascii="Palatino Linotype" w:eastAsia="Palatino Linotype" w:hAnsi="Palatino Linotype" w:cs="Palatino Linotype"/>
          <w:b/>
          <w:color w:val="000000"/>
          <w:sz w:val="24"/>
          <w:szCs w:val="24"/>
        </w:rPr>
        <w:t xml:space="preserve"> de dos mil veinticuatro</w:t>
      </w:r>
      <w:r w:rsidRPr="00C273EF">
        <w:rPr>
          <w:rFonts w:ascii="Palatino Linotype" w:eastAsia="Palatino Linotype" w:hAnsi="Palatino Linotype" w:cs="Palatino Linotype"/>
          <w:color w:val="000000"/>
          <w:sz w:val="24"/>
          <w:szCs w:val="24"/>
        </w:rPr>
        <w:t xml:space="preserve">, el hoy </w:t>
      </w:r>
      <w:r w:rsidRPr="00C273EF">
        <w:rPr>
          <w:rFonts w:ascii="Palatino Linotype" w:eastAsia="Palatino Linotype" w:hAnsi="Palatino Linotype" w:cs="Palatino Linotype"/>
          <w:b/>
          <w:color w:val="000000"/>
          <w:sz w:val="24"/>
          <w:szCs w:val="24"/>
        </w:rPr>
        <w:t xml:space="preserve">RECURRENTE, </w:t>
      </w:r>
      <w:r w:rsidRPr="00C273EF">
        <w:rPr>
          <w:rFonts w:ascii="Palatino Linotype" w:eastAsia="Palatino Linotype" w:hAnsi="Palatino Linotype" w:cs="Palatino Linotype"/>
          <w:color w:val="000000"/>
          <w:sz w:val="24"/>
          <w:szCs w:val="24"/>
        </w:rPr>
        <w:t xml:space="preserve">interpuso recurso de revisión en contra de la respuesta emitida por el </w:t>
      </w:r>
      <w:r w:rsidRPr="00C273EF">
        <w:rPr>
          <w:rFonts w:ascii="Palatino Linotype" w:eastAsia="Palatino Linotype" w:hAnsi="Palatino Linotype" w:cs="Palatino Linotype"/>
          <w:b/>
          <w:color w:val="000000"/>
          <w:sz w:val="24"/>
          <w:szCs w:val="24"/>
        </w:rPr>
        <w:t>SUJETO OBLIGADO</w:t>
      </w:r>
      <w:r w:rsidRPr="00C273EF">
        <w:rPr>
          <w:rFonts w:ascii="Palatino Linotype" w:eastAsia="Palatino Linotype" w:hAnsi="Palatino Linotype" w:cs="Palatino Linotype"/>
          <w:color w:val="000000"/>
          <w:sz w:val="24"/>
          <w:szCs w:val="24"/>
        </w:rPr>
        <w:t>, manifestando las siguientes razones o motivos de inconformidad:</w:t>
      </w:r>
    </w:p>
    <w:p w14:paraId="07859C69" w14:textId="77777777" w:rsidR="007B0551" w:rsidRPr="00C273EF" w:rsidRDefault="007B0551">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sz w:val="24"/>
          <w:szCs w:val="24"/>
        </w:rPr>
      </w:pPr>
    </w:p>
    <w:p w14:paraId="2BCE17BA" w14:textId="77777777" w:rsidR="007B0551" w:rsidRPr="00C273EF" w:rsidRDefault="006516F6">
      <w:pPr>
        <w:numPr>
          <w:ilvl w:val="0"/>
          <w:numId w:val="2"/>
        </w:numPr>
        <w:pBdr>
          <w:top w:val="nil"/>
          <w:left w:val="nil"/>
          <w:bottom w:val="nil"/>
          <w:right w:val="nil"/>
          <w:between w:val="nil"/>
        </w:pBdr>
        <w:spacing w:after="0" w:line="276" w:lineRule="auto"/>
        <w:ind w:left="709" w:right="333"/>
        <w:jc w:val="both"/>
        <w:rPr>
          <w:rFonts w:ascii="Palatino Linotype" w:eastAsia="Palatino Linotype" w:hAnsi="Palatino Linotype" w:cs="Palatino Linotype"/>
          <w:i/>
          <w:color w:val="000000"/>
          <w:sz w:val="24"/>
          <w:szCs w:val="24"/>
        </w:rPr>
      </w:pPr>
      <w:bookmarkStart w:id="1" w:name="_heading=h.30j0zll" w:colFirst="0" w:colLast="0"/>
      <w:bookmarkEnd w:id="1"/>
      <w:r w:rsidRPr="00C273EF">
        <w:rPr>
          <w:rFonts w:ascii="Palatino Linotype" w:eastAsia="Palatino Linotype" w:hAnsi="Palatino Linotype" w:cs="Palatino Linotype"/>
          <w:b/>
          <w:color w:val="000000"/>
          <w:sz w:val="24"/>
          <w:szCs w:val="24"/>
        </w:rPr>
        <w:t xml:space="preserve">Acto impugnado: </w:t>
      </w:r>
      <w:r w:rsidRPr="00C273EF">
        <w:rPr>
          <w:rFonts w:ascii="Palatino Linotype" w:eastAsia="Palatino Linotype" w:hAnsi="Palatino Linotype" w:cs="Palatino Linotype"/>
          <w:i/>
          <w:color w:val="000000"/>
          <w:sz w:val="24"/>
          <w:szCs w:val="24"/>
        </w:rPr>
        <w:t>“</w:t>
      </w:r>
      <w:r w:rsidR="00D67617" w:rsidRPr="00C273EF">
        <w:rPr>
          <w:rFonts w:ascii="Palatino Linotype" w:eastAsia="Palatino Linotype" w:hAnsi="Palatino Linotype" w:cs="Palatino Linotype"/>
          <w:i/>
          <w:color w:val="000000"/>
          <w:sz w:val="24"/>
          <w:szCs w:val="24"/>
        </w:rPr>
        <w:t>La Respuesta dada por la Unidad de Transparencia.</w:t>
      </w:r>
      <w:r w:rsidRPr="00C273EF">
        <w:rPr>
          <w:rFonts w:ascii="Palatino Linotype" w:eastAsia="Palatino Linotype" w:hAnsi="Palatino Linotype" w:cs="Palatino Linotype"/>
          <w:i/>
          <w:color w:val="000000"/>
          <w:sz w:val="24"/>
          <w:szCs w:val="24"/>
        </w:rPr>
        <w:t>”</w:t>
      </w:r>
    </w:p>
    <w:p w14:paraId="1C70FB29" w14:textId="77777777" w:rsidR="007B0551" w:rsidRPr="00C273EF" w:rsidRDefault="006516F6">
      <w:pPr>
        <w:pBdr>
          <w:top w:val="nil"/>
          <w:left w:val="nil"/>
          <w:bottom w:val="nil"/>
          <w:right w:val="nil"/>
          <w:between w:val="nil"/>
        </w:pBdr>
        <w:tabs>
          <w:tab w:val="left" w:pos="4395"/>
        </w:tabs>
        <w:spacing w:after="0" w:line="360" w:lineRule="auto"/>
        <w:ind w:left="709" w:right="333"/>
        <w:jc w:val="both"/>
        <w:rPr>
          <w:rFonts w:ascii="Palatino Linotype" w:eastAsia="Palatino Linotype" w:hAnsi="Palatino Linotype" w:cs="Palatino Linotype"/>
          <w:b/>
          <w:i/>
          <w:color w:val="000000"/>
          <w:sz w:val="24"/>
          <w:szCs w:val="24"/>
        </w:rPr>
      </w:pPr>
      <w:r w:rsidRPr="00C273EF">
        <w:rPr>
          <w:rFonts w:ascii="Palatino Linotype" w:eastAsia="Palatino Linotype" w:hAnsi="Palatino Linotype" w:cs="Palatino Linotype"/>
          <w:b/>
          <w:i/>
          <w:color w:val="000000"/>
          <w:sz w:val="24"/>
          <w:szCs w:val="24"/>
        </w:rPr>
        <w:tab/>
      </w:r>
    </w:p>
    <w:p w14:paraId="35601D66" w14:textId="77777777" w:rsidR="007B0551" w:rsidRPr="00C273EF" w:rsidRDefault="006516F6" w:rsidP="00D67617">
      <w:pPr>
        <w:numPr>
          <w:ilvl w:val="0"/>
          <w:numId w:val="2"/>
        </w:numPr>
        <w:pBdr>
          <w:top w:val="nil"/>
          <w:left w:val="nil"/>
          <w:bottom w:val="nil"/>
          <w:right w:val="nil"/>
          <w:between w:val="nil"/>
        </w:pBdr>
        <w:spacing w:after="0" w:line="276" w:lineRule="auto"/>
        <w:ind w:left="709" w:right="333"/>
        <w:jc w:val="both"/>
        <w:rPr>
          <w:rFonts w:ascii="Palatino Linotype" w:eastAsia="Palatino Linotype" w:hAnsi="Palatino Linotype" w:cs="Palatino Linotype"/>
          <w:i/>
          <w:color w:val="000000"/>
          <w:sz w:val="24"/>
          <w:szCs w:val="24"/>
        </w:rPr>
      </w:pPr>
      <w:bookmarkStart w:id="2" w:name="_heading=h.1fob9te" w:colFirst="0" w:colLast="0"/>
      <w:bookmarkEnd w:id="2"/>
      <w:r w:rsidRPr="00C273EF">
        <w:rPr>
          <w:rFonts w:ascii="Palatino Linotype" w:eastAsia="Palatino Linotype" w:hAnsi="Palatino Linotype" w:cs="Palatino Linotype"/>
          <w:b/>
          <w:color w:val="000000"/>
          <w:sz w:val="24"/>
          <w:szCs w:val="24"/>
        </w:rPr>
        <w:t xml:space="preserve">Razones o Motivos de inconformidad: </w:t>
      </w:r>
      <w:r w:rsidRPr="00C273EF">
        <w:rPr>
          <w:rFonts w:ascii="Palatino Linotype" w:eastAsia="Palatino Linotype" w:hAnsi="Palatino Linotype" w:cs="Palatino Linotype"/>
          <w:color w:val="000000"/>
          <w:sz w:val="24"/>
          <w:szCs w:val="24"/>
        </w:rPr>
        <w:t>“</w:t>
      </w:r>
      <w:r w:rsidR="00D67617" w:rsidRPr="00C273EF">
        <w:rPr>
          <w:rFonts w:ascii="Palatino Linotype" w:eastAsia="Palatino Linotype" w:hAnsi="Palatino Linotype" w:cs="Palatino Linotype"/>
          <w:i/>
          <w:color w:val="000000"/>
          <w:sz w:val="24"/>
          <w:szCs w:val="24"/>
        </w:rPr>
        <w:t xml:space="preserve">Es lo claro lo que solicite, estoy pidiendo algo que </w:t>
      </w:r>
      <w:proofErr w:type="spellStart"/>
      <w:r w:rsidR="00D67617" w:rsidRPr="00C273EF">
        <w:rPr>
          <w:rFonts w:ascii="Palatino Linotype" w:eastAsia="Palatino Linotype" w:hAnsi="Palatino Linotype" w:cs="Palatino Linotype"/>
          <w:i/>
          <w:color w:val="000000"/>
          <w:sz w:val="24"/>
          <w:szCs w:val="24"/>
        </w:rPr>
        <w:t>esta</w:t>
      </w:r>
      <w:proofErr w:type="spellEnd"/>
      <w:r w:rsidR="00D67617" w:rsidRPr="00C273EF">
        <w:rPr>
          <w:rFonts w:ascii="Palatino Linotype" w:eastAsia="Palatino Linotype" w:hAnsi="Palatino Linotype" w:cs="Palatino Linotype"/>
          <w:i/>
          <w:color w:val="000000"/>
          <w:sz w:val="24"/>
          <w:szCs w:val="24"/>
        </w:rPr>
        <w:t xml:space="preserve"> en sus facultades y me </w:t>
      </w:r>
      <w:proofErr w:type="spellStart"/>
      <w:r w:rsidR="00D67617" w:rsidRPr="00C273EF">
        <w:rPr>
          <w:rFonts w:ascii="Palatino Linotype" w:eastAsia="Palatino Linotype" w:hAnsi="Palatino Linotype" w:cs="Palatino Linotype"/>
          <w:i/>
          <w:color w:val="000000"/>
          <w:sz w:val="24"/>
          <w:szCs w:val="24"/>
        </w:rPr>
        <w:t>estan</w:t>
      </w:r>
      <w:proofErr w:type="spellEnd"/>
      <w:r w:rsidR="00D67617" w:rsidRPr="00C273EF">
        <w:rPr>
          <w:rFonts w:ascii="Palatino Linotype" w:eastAsia="Palatino Linotype" w:hAnsi="Palatino Linotype" w:cs="Palatino Linotype"/>
          <w:i/>
          <w:color w:val="000000"/>
          <w:sz w:val="24"/>
          <w:szCs w:val="24"/>
        </w:rPr>
        <w:t xml:space="preserve"> negando la información, todo esto conforme al </w:t>
      </w:r>
      <w:proofErr w:type="spellStart"/>
      <w:r w:rsidR="00D67617" w:rsidRPr="00C273EF">
        <w:rPr>
          <w:rFonts w:ascii="Palatino Linotype" w:eastAsia="Palatino Linotype" w:hAnsi="Palatino Linotype" w:cs="Palatino Linotype"/>
          <w:i/>
          <w:color w:val="000000"/>
          <w:sz w:val="24"/>
          <w:szCs w:val="24"/>
        </w:rPr>
        <w:t>articulo</w:t>
      </w:r>
      <w:proofErr w:type="spellEnd"/>
      <w:r w:rsidR="00D67617" w:rsidRPr="00C273EF">
        <w:rPr>
          <w:rFonts w:ascii="Palatino Linotype" w:eastAsia="Palatino Linotype" w:hAnsi="Palatino Linotype" w:cs="Palatino Linotype"/>
          <w:i/>
          <w:color w:val="000000"/>
          <w:sz w:val="24"/>
          <w:szCs w:val="24"/>
        </w:rPr>
        <w:t xml:space="preserve"> 9 fracción VII. Máxima Publicidad: Toda la información en posesión de los sujetos obligados será pública, completa, oportuna y accesible, sujeta a un claro régimen de excepciones que deberán estar definidas y ser además legítimas y estrictamente necesarias en una sociedad democrática; es importante mencionar el </w:t>
      </w:r>
      <w:proofErr w:type="spellStart"/>
      <w:r w:rsidR="00D67617" w:rsidRPr="00C273EF">
        <w:rPr>
          <w:rFonts w:ascii="Palatino Linotype" w:eastAsia="Palatino Linotype" w:hAnsi="Palatino Linotype" w:cs="Palatino Linotype"/>
          <w:i/>
          <w:color w:val="000000"/>
          <w:sz w:val="24"/>
          <w:szCs w:val="24"/>
        </w:rPr>
        <w:t>articulo</w:t>
      </w:r>
      <w:proofErr w:type="spellEnd"/>
      <w:r w:rsidR="00D67617" w:rsidRPr="00C273EF">
        <w:rPr>
          <w:rFonts w:ascii="Palatino Linotype" w:eastAsia="Palatino Linotype" w:hAnsi="Palatino Linotype" w:cs="Palatino Linotype"/>
          <w:i/>
          <w:color w:val="000000"/>
          <w:sz w:val="24"/>
          <w:szCs w:val="24"/>
        </w:rPr>
        <w:t xml:space="preserve"> 11 de la Ley de Transparencia y Acceso a la Información </w:t>
      </w:r>
      <w:proofErr w:type="spellStart"/>
      <w:r w:rsidR="00D67617" w:rsidRPr="00C273EF">
        <w:rPr>
          <w:rFonts w:ascii="Palatino Linotype" w:eastAsia="Palatino Linotype" w:hAnsi="Palatino Linotype" w:cs="Palatino Linotype"/>
          <w:i/>
          <w:color w:val="000000"/>
          <w:sz w:val="24"/>
          <w:szCs w:val="24"/>
        </w:rPr>
        <w:t>Publica</w:t>
      </w:r>
      <w:proofErr w:type="spellEnd"/>
      <w:r w:rsidR="00D67617" w:rsidRPr="00C273EF">
        <w:rPr>
          <w:rFonts w:ascii="Palatino Linotype" w:eastAsia="Palatino Linotype" w:hAnsi="Palatino Linotype" w:cs="Palatino Linotype"/>
          <w:i/>
          <w:color w:val="000000"/>
          <w:sz w:val="24"/>
          <w:szCs w:val="24"/>
        </w:rPr>
        <w:t xml:space="preserve"> </w:t>
      </w:r>
      <w:proofErr w:type="spellStart"/>
      <w:r w:rsidR="00D67617" w:rsidRPr="00C273EF">
        <w:rPr>
          <w:rFonts w:ascii="Palatino Linotype" w:eastAsia="Palatino Linotype" w:hAnsi="Palatino Linotype" w:cs="Palatino Linotype"/>
          <w:i/>
          <w:color w:val="000000"/>
          <w:sz w:val="24"/>
          <w:szCs w:val="24"/>
        </w:rPr>
        <w:t>asi</w:t>
      </w:r>
      <w:proofErr w:type="spellEnd"/>
      <w:r w:rsidR="00D67617" w:rsidRPr="00C273EF">
        <w:rPr>
          <w:rFonts w:ascii="Palatino Linotype" w:eastAsia="Palatino Linotype" w:hAnsi="Palatino Linotype" w:cs="Palatino Linotype"/>
          <w:i/>
          <w:color w:val="000000"/>
          <w:sz w:val="24"/>
          <w:szCs w:val="24"/>
        </w:rPr>
        <w:t xml:space="preserve"> como los </w:t>
      </w:r>
      <w:proofErr w:type="spellStart"/>
      <w:r w:rsidR="00D67617" w:rsidRPr="00C273EF">
        <w:rPr>
          <w:rFonts w:ascii="Palatino Linotype" w:eastAsia="Palatino Linotype" w:hAnsi="Palatino Linotype" w:cs="Palatino Linotype"/>
          <w:i/>
          <w:color w:val="000000"/>
          <w:sz w:val="24"/>
          <w:szCs w:val="24"/>
        </w:rPr>
        <w:t>articulos</w:t>
      </w:r>
      <w:proofErr w:type="spellEnd"/>
      <w:r w:rsidR="00D67617" w:rsidRPr="00C273EF">
        <w:rPr>
          <w:rFonts w:ascii="Palatino Linotype" w:eastAsia="Palatino Linotype" w:hAnsi="Palatino Linotype" w:cs="Palatino Linotype"/>
          <w:i/>
          <w:color w:val="000000"/>
          <w:sz w:val="24"/>
          <w:szCs w:val="24"/>
        </w:rPr>
        <w:t xml:space="preserve"> 19, 53 fracción IV y V y finalmente el 150.”</w:t>
      </w:r>
      <w:bookmarkStart w:id="3" w:name="_GoBack"/>
      <w:bookmarkEnd w:id="3"/>
    </w:p>
    <w:p w14:paraId="4354B329" w14:textId="77777777" w:rsidR="007B0551" w:rsidRPr="00C273EF" w:rsidRDefault="007B0551" w:rsidP="00F21823">
      <w:pPr>
        <w:pBdr>
          <w:top w:val="nil"/>
          <w:left w:val="nil"/>
          <w:bottom w:val="nil"/>
          <w:right w:val="nil"/>
          <w:between w:val="nil"/>
        </w:pBdr>
        <w:spacing w:after="0" w:line="360" w:lineRule="auto"/>
        <w:ind w:left="709" w:right="333"/>
        <w:jc w:val="both"/>
        <w:rPr>
          <w:rFonts w:ascii="Palatino Linotype" w:eastAsia="Palatino Linotype" w:hAnsi="Palatino Linotype" w:cs="Palatino Linotype"/>
          <w:i/>
          <w:color w:val="000000"/>
          <w:sz w:val="24"/>
          <w:szCs w:val="24"/>
        </w:rPr>
      </w:pPr>
    </w:p>
    <w:p w14:paraId="236A1552" w14:textId="77777777" w:rsidR="0099186C" w:rsidRPr="00C273EF" w:rsidRDefault="0099186C" w:rsidP="00F21823">
      <w:pPr>
        <w:pBdr>
          <w:top w:val="nil"/>
          <w:left w:val="nil"/>
          <w:bottom w:val="nil"/>
          <w:right w:val="nil"/>
          <w:between w:val="nil"/>
        </w:pBdr>
        <w:spacing w:after="0" w:line="360" w:lineRule="auto"/>
        <w:ind w:left="709" w:right="333"/>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Al recurso de revisión, adjunto el archivo </w:t>
      </w:r>
      <w:r w:rsidRPr="00C273EF">
        <w:rPr>
          <w:rFonts w:ascii="Palatino Linotype" w:eastAsia="Palatino Linotype" w:hAnsi="Palatino Linotype" w:cs="Palatino Linotype"/>
          <w:b/>
          <w:i/>
          <w:color w:val="000000"/>
          <w:sz w:val="24"/>
          <w:szCs w:val="24"/>
        </w:rPr>
        <w:t xml:space="preserve">anexo UAJ 260.pdf, </w:t>
      </w:r>
      <w:r w:rsidRPr="00C273EF">
        <w:rPr>
          <w:rFonts w:ascii="Palatino Linotype" w:eastAsia="Palatino Linotype" w:hAnsi="Palatino Linotype" w:cs="Palatino Linotype"/>
          <w:color w:val="000000"/>
          <w:sz w:val="24"/>
          <w:szCs w:val="24"/>
        </w:rPr>
        <w:t>cuyo contenido corresp0onde al oficio de veinticuatro de junio de dos mil veinticuatro, remitido en respuesta.</w:t>
      </w:r>
    </w:p>
    <w:p w14:paraId="37C0B412" w14:textId="77777777" w:rsidR="0099186C" w:rsidRPr="00C273EF" w:rsidRDefault="0099186C" w:rsidP="00F21823">
      <w:pPr>
        <w:pBdr>
          <w:top w:val="nil"/>
          <w:left w:val="nil"/>
          <w:bottom w:val="nil"/>
          <w:right w:val="nil"/>
          <w:between w:val="nil"/>
        </w:pBdr>
        <w:spacing w:after="0" w:line="360" w:lineRule="auto"/>
        <w:ind w:left="709" w:right="333"/>
        <w:jc w:val="both"/>
        <w:rPr>
          <w:rFonts w:ascii="Palatino Linotype" w:eastAsia="Palatino Linotype" w:hAnsi="Palatino Linotype" w:cs="Palatino Linotype"/>
          <w:color w:val="000000"/>
          <w:sz w:val="24"/>
          <w:szCs w:val="24"/>
        </w:rPr>
      </w:pPr>
    </w:p>
    <w:p w14:paraId="76C8E2BD" w14:textId="77777777" w:rsidR="007B0551" w:rsidRPr="00C273EF" w:rsidRDefault="006516F6">
      <w:pPr>
        <w:pStyle w:val="Ttulo1"/>
        <w:spacing w:before="0" w:line="360" w:lineRule="auto"/>
        <w:jc w:val="center"/>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b/>
          <w:color w:val="000000"/>
          <w:sz w:val="24"/>
          <w:szCs w:val="24"/>
        </w:rPr>
        <w:t>MANIFESTACIONES</w:t>
      </w:r>
    </w:p>
    <w:p w14:paraId="13AF6273" w14:textId="77777777" w:rsidR="007B0551" w:rsidRPr="00C273EF"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color w:val="000000"/>
          <w:sz w:val="24"/>
          <w:szCs w:val="24"/>
        </w:rPr>
        <w:t>La Comisionada Ponente con fundamento en lo dispuesto por el artículo 185 fracción II de la ley de la materia, a través del acuerdo de admisión notificado el</w:t>
      </w:r>
      <w:r w:rsidRPr="00C273EF">
        <w:rPr>
          <w:rFonts w:ascii="Palatino Linotype" w:eastAsia="Palatino Linotype" w:hAnsi="Palatino Linotype" w:cs="Palatino Linotype"/>
          <w:b/>
          <w:color w:val="000000"/>
          <w:sz w:val="24"/>
          <w:szCs w:val="24"/>
        </w:rPr>
        <w:t xml:space="preserve"> </w:t>
      </w:r>
      <w:r w:rsidR="00D67617" w:rsidRPr="00C273EF">
        <w:rPr>
          <w:rFonts w:ascii="Palatino Linotype" w:eastAsia="Palatino Linotype" w:hAnsi="Palatino Linotype" w:cs="Palatino Linotype"/>
          <w:b/>
          <w:color w:val="000000"/>
          <w:sz w:val="24"/>
          <w:szCs w:val="24"/>
        </w:rPr>
        <w:t xml:space="preserve">tres de julio </w:t>
      </w:r>
      <w:r w:rsidRPr="00C273EF">
        <w:rPr>
          <w:rFonts w:ascii="Palatino Linotype" w:eastAsia="Palatino Linotype" w:hAnsi="Palatino Linotype" w:cs="Palatino Linotype"/>
          <w:b/>
          <w:color w:val="000000"/>
          <w:sz w:val="24"/>
          <w:szCs w:val="24"/>
        </w:rPr>
        <w:t>de dos mil veinticuatro</w:t>
      </w:r>
      <w:r w:rsidRPr="00C273EF">
        <w:rPr>
          <w:rFonts w:ascii="Palatino Linotype" w:eastAsia="Palatino Linotype" w:hAnsi="Palatino Linotype" w:cs="Palatino Linotype"/>
          <w:color w:val="000000"/>
          <w:sz w:val="24"/>
          <w:szCs w:val="24"/>
        </w:rPr>
        <w:t xml:space="preserve">, puso a disposición de las partes el expediente electrónico vía </w:t>
      </w:r>
      <w:r w:rsidRPr="00C273EF">
        <w:rPr>
          <w:rFonts w:ascii="Palatino Linotype" w:eastAsia="Palatino Linotype" w:hAnsi="Palatino Linotype" w:cs="Palatino Linotype"/>
          <w:b/>
          <w:color w:val="000000"/>
          <w:sz w:val="24"/>
          <w:szCs w:val="24"/>
        </w:rPr>
        <w:t xml:space="preserve">SAIMEX </w:t>
      </w:r>
      <w:r w:rsidRPr="00C273EF">
        <w:rPr>
          <w:rFonts w:ascii="Palatino Linotype" w:eastAsia="Palatino Linotype" w:hAnsi="Palatino Linotype" w:cs="Palatino Linotype"/>
          <w:color w:val="000000"/>
          <w:sz w:val="24"/>
          <w:szCs w:val="24"/>
        </w:rPr>
        <w:t xml:space="preserve">a efecto de que en un plazo máximo de siete días </w:t>
      </w:r>
      <w:r w:rsidRPr="00C273EF">
        <w:rPr>
          <w:rFonts w:ascii="Palatino Linotype" w:eastAsia="Palatino Linotype" w:hAnsi="Palatino Linotype" w:cs="Palatino Linotype"/>
          <w:color w:val="000000"/>
          <w:sz w:val="24"/>
          <w:szCs w:val="24"/>
        </w:rPr>
        <w:lastRenderedPageBreak/>
        <w:t xml:space="preserve">manifestaran lo que a su derecho conviniera, ofrecieran pruebas y alegatos según corresponda a los casos concretos, y el </w:t>
      </w:r>
      <w:r w:rsidRPr="00C273EF">
        <w:rPr>
          <w:rFonts w:ascii="Palatino Linotype" w:eastAsia="Palatino Linotype" w:hAnsi="Palatino Linotype" w:cs="Palatino Linotype"/>
          <w:b/>
          <w:color w:val="000000"/>
          <w:sz w:val="24"/>
          <w:szCs w:val="24"/>
        </w:rPr>
        <w:t>SUJETO OBLIGADO</w:t>
      </w:r>
      <w:r w:rsidRPr="00C273EF">
        <w:rPr>
          <w:rFonts w:ascii="Palatino Linotype" w:eastAsia="Palatino Linotype" w:hAnsi="Palatino Linotype" w:cs="Palatino Linotype"/>
          <w:color w:val="000000"/>
          <w:sz w:val="24"/>
          <w:szCs w:val="24"/>
        </w:rPr>
        <w:t xml:space="preserve"> presentará el Informe Justificado procedente.</w:t>
      </w:r>
    </w:p>
    <w:p w14:paraId="4A609DEF" w14:textId="77777777" w:rsidR="007B0551" w:rsidRPr="00C273EF"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797B097" w14:textId="77777777" w:rsidR="007B0551" w:rsidRPr="00C273EF"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 xml:space="preserve">El </w:t>
      </w:r>
      <w:r w:rsidRPr="00C273EF">
        <w:rPr>
          <w:rFonts w:ascii="Palatino Linotype" w:eastAsia="Palatino Linotype" w:hAnsi="Palatino Linotype" w:cs="Palatino Linotype"/>
          <w:b/>
          <w:color w:val="000000"/>
          <w:sz w:val="24"/>
          <w:szCs w:val="24"/>
        </w:rPr>
        <w:t xml:space="preserve">SUJETO OBLIGADO </w:t>
      </w:r>
      <w:r w:rsidRPr="00C273EF">
        <w:rPr>
          <w:rFonts w:ascii="Palatino Linotype" w:eastAsia="Palatino Linotype" w:hAnsi="Palatino Linotype" w:cs="Palatino Linotype"/>
          <w:color w:val="000000"/>
          <w:sz w:val="24"/>
          <w:szCs w:val="24"/>
        </w:rPr>
        <w:t xml:space="preserve">el </w:t>
      </w:r>
      <w:r w:rsidRPr="00C273EF">
        <w:rPr>
          <w:rFonts w:ascii="Palatino Linotype" w:eastAsia="Palatino Linotype" w:hAnsi="Palatino Linotype" w:cs="Palatino Linotype"/>
          <w:b/>
          <w:color w:val="000000"/>
          <w:sz w:val="24"/>
          <w:szCs w:val="24"/>
        </w:rPr>
        <w:t xml:space="preserve">catorce de agosto de dos mil veinticuatro, </w:t>
      </w:r>
      <w:r w:rsidRPr="00C273EF">
        <w:rPr>
          <w:rFonts w:ascii="Palatino Linotype" w:eastAsia="Palatino Linotype" w:hAnsi="Palatino Linotype" w:cs="Palatino Linotype"/>
          <w:color w:val="000000"/>
          <w:sz w:val="24"/>
          <w:szCs w:val="24"/>
        </w:rPr>
        <w:t>remitió los archivos siguientes:</w:t>
      </w:r>
    </w:p>
    <w:p w14:paraId="115E77BC" w14:textId="77777777" w:rsidR="007B0551" w:rsidRPr="00C273EF"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702429E8" w14:textId="77777777" w:rsidR="007B0551" w:rsidRPr="00C273EF" w:rsidRDefault="00D67617" w:rsidP="00D67617">
      <w:pPr>
        <w:numPr>
          <w:ilvl w:val="0"/>
          <w:numId w:val="4"/>
        </w:numPr>
        <w:pBdr>
          <w:top w:val="nil"/>
          <w:left w:val="nil"/>
          <w:bottom w:val="nil"/>
          <w:right w:val="nil"/>
          <w:between w:val="nil"/>
        </w:pBdr>
        <w:spacing w:after="0" w:line="360" w:lineRule="auto"/>
        <w:jc w:val="both"/>
        <w:rPr>
          <w:rFonts w:ascii="Palatino Linotype" w:hAnsi="Palatino Linotype"/>
          <w:color w:val="000000"/>
          <w:sz w:val="24"/>
          <w:szCs w:val="24"/>
        </w:rPr>
      </w:pPr>
      <w:r w:rsidRPr="00C273EF">
        <w:rPr>
          <w:rFonts w:ascii="Palatino Linotype" w:eastAsia="Palatino Linotype" w:hAnsi="Palatino Linotype" w:cs="Palatino Linotype"/>
          <w:b/>
          <w:i/>
          <w:color w:val="000000"/>
          <w:sz w:val="24"/>
          <w:szCs w:val="24"/>
        </w:rPr>
        <w:t>anexo RR sol 260-24.pdf</w:t>
      </w:r>
    </w:p>
    <w:p w14:paraId="3668957B" w14:textId="77777777" w:rsidR="00D67617" w:rsidRPr="00C273EF" w:rsidRDefault="00D67617" w:rsidP="00D6761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Oficio de cinco de julio de dos mil veinticuatro, firmado por el Servidor Público Habilitado de la Unidad de Asuntos Jurídicos e Igualdad de Género, por el que informo lo siguiente:</w:t>
      </w:r>
    </w:p>
    <w:p w14:paraId="653B4E3F" w14:textId="77777777" w:rsidR="00D67617" w:rsidRPr="00C273EF" w:rsidRDefault="00D67617" w:rsidP="00D67617">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color w:val="000000"/>
          <w:sz w:val="24"/>
          <w:szCs w:val="24"/>
        </w:rPr>
        <w:t>“</w:t>
      </w:r>
      <w:r w:rsidRPr="00C273EF">
        <w:rPr>
          <w:rFonts w:ascii="Palatino Linotype" w:eastAsia="Palatino Linotype" w:hAnsi="Palatino Linotype" w:cs="Palatino Linotype"/>
          <w:i/>
          <w:color w:val="000000"/>
          <w:sz w:val="24"/>
          <w:szCs w:val="24"/>
        </w:rPr>
        <w:t xml:space="preserve">Se </w:t>
      </w:r>
      <w:r w:rsidR="0099186C" w:rsidRPr="00C273EF">
        <w:rPr>
          <w:rFonts w:ascii="Palatino Linotype" w:eastAsia="Palatino Linotype" w:hAnsi="Palatino Linotype" w:cs="Palatino Linotype"/>
          <w:i/>
          <w:color w:val="000000"/>
          <w:sz w:val="24"/>
          <w:szCs w:val="24"/>
        </w:rPr>
        <w:t>realizó</w:t>
      </w:r>
      <w:r w:rsidRPr="00C273EF">
        <w:rPr>
          <w:rFonts w:ascii="Palatino Linotype" w:eastAsia="Palatino Linotype" w:hAnsi="Palatino Linotype" w:cs="Palatino Linotype"/>
          <w:i/>
          <w:color w:val="000000"/>
          <w:sz w:val="24"/>
          <w:szCs w:val="24"/>
        </w:rPr>
        <w:t xml:space="preserve"> nuevamente una búsqueda </w:t>
      </w:r>
      <w:r w:rsidR="0099186C" w:rsidRPr="00C273EF">
        <w:rPr>
          <w:rFonts w:ascii="Palatino Linotype" w:eastAsia="Palatino Linotype" w:hAnsi="Palatino Linotype" w:cs="Palatino Linotype"/>
          <w:i/>
          <w:color w:val="000000"/>
          <w:sz w:val="24"/>
          <w:szCs w:val="24"/>
        </w:rPr>
        <w:t>exhaustiva</w:t>
      </w:r>
      <w:r w:rsidRPr="00C273EF">
        <w:rPr>
          <w:rFonts w:ascii="Palatino Linotype" w:eastAsia="Palatino Linotype" w:hAnsi="Palatino Linotype" w:cs="Palatino Linotype"/>
          <w:i/>
          <w:color w:val="000000"/>
          <w:sz w:val="24"/>
          <w:szCs w:val="24"/>
        </w:rPr>
        <w:t xml:space="preserve"> en los archivos de esta área jurídica, sin encontrar documento </w:t>
      </w:r>
      <w:r w:rsidR="0099186C" w:rsidRPr="00C273EF">
        <w:rPr>
          <w:rFonts w:ascii="Palatino Linotype" w:eastAsia="Palatino Linotype" w:hAnsi="Palatino Linotype" w:cs="Palatino Linotype"/>
          <w:i/>
          <w:color w:val="000000"/>
          <w:sz w:val="24"/>
          <w:szCs w:val="24"/>
        </w:rPr>
        <w:t xml:space="preserve">denominado “Lista de Personas que reciben horas extra”, razón por la </w:t>
      </w:r>
      <w:proofErr w:type="gramStart"/>
      <w:r w:rsidR="0099186C" w:rsidRPr="00C273EF">
        <w:rPr>
          <w:rFonts w:ascii="Palatino Linotype" w:eastAsia="Palatino Linotype" w:hAnsi="Palatino Linotype" w:cs="Palatino Linotype"/>
          <w:i/>
          <w:color w:val="000000"/>
          <w:sz w:val="24"/>
          <w:szCs w:val="24"/>
        </w:rPr>
        <w:t>cual ,</w:t>
      </w:r>
      <w:proofErr w:type="gramEnd"/>
      <w:r w:rsidR="0099186C" w:rsidRPr="00C273EF">
        <w:rPr>
          <w:rFonts w:ascii="Palatino Linotype" w:eastAsia="Palatino Linotype" w:hAnsi="Palatino Linotype" w:cs="Palatino Linotype"/>
          <w:i/>
          <w:color w:val="000000"/>
          <w:sz w:val="24"/>
          <w:szCs w:val="24"/>
        </w:rPr>
        <w:t xml:space="preserve"> se confirma la respuesta otorgada.</w:t>
      </w:r>
    </w:p>
    <w:p w14:paraId="2F35BA6D" w14:textId="77777777" w:rsidR="0099186C" w:rsidRPr="00C273EF" w:rsidRDefault="0099186C" w:rsidP="00D67617">
      <w:pPr>
        <w:pBdr>
          <w:top w:val="nil"/>
          <w:left w:val="nil"/>
          <w:bottom w:val="nil"/>
          <w:right w:val="nil"/>
          <w:between w:val="nil"/>
        </w:pBdr>
        <w:spacing w:after="0" w:line="360" w:lineRule="auto"/>
        <w:jc w:val="both"/>
        <w:rPr>
          <w:rFonts w:ascii="Palatino Linotype" w:hAnsi="Palatino Linotype"/>
          <w:i/>
          <w:color w:val="000000"/>
          <w:sz w:val="24"/>
          <w:szCs w:val="24"/>
        </w:rPr>
      </w:pPr>
    </w:p>
    <w:p w14:paraId="3B3DC4E2" w14:textId="77777777" w:rsidR="00D67617" w:rsidRPr="00C273EF" w:rsidRDefault="00D67617" w:rsidP="00D67617">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i/>
          <w:color w:val="000000"/>
          <w:sz w:val="24"/>
          <w:szCs w:val="24"/>
        </w:rPr>
      </w:pPr>
      <w:r w:rsidRPr="00C273EF">
        <w:rPr>
          <w:rFonts w:ascii="Palatino Linotype" w:eastAsia="Palatino Linotype" w:hAnsi="Palatino Linotype" w:cs="Palatino Linotype"/>
          <w:b/>
          <w:i/>
          <w:color w:val="000000"/>
          <w:sz w:val="24"/>
          <w:szCs w:val="24"/>
        </w:rPr>
        <w:t>INFORME JUST. 260-24.pdf</w:t>
      </w:r>
    </w:p>
    <w:p w14:paraId="4BB6F169" w14:textId="77777777" w:rsidR="007B0551" w:rsidRPr="00C273EF" w:rsidRDefault="0099186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Informe Justificado de nueve de julio de dos mil veinticuatro, por el que se ratifica la respuesta primigenia.</w:t>
      </w:r>
    </w:p>
    <w:p w14:paraId="445824C8" w14:textId="77777777" w:rsidR="0099186C" w:rsidRPr="00C273EF" w:rsidRDefault="0099186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0487EC1E" w14:textId="77777777" w:rsidR="007B0551" w:rsidRPr="00C273EF"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 xml:space="preserve">El </w:t>
      </w:r>
      <w:r w:rsidRPr="00C273EF">
        <w:rPr>
          <w:rFonts w:ascii="Palatino Linotype" w:eastAsia="Palatino Linotype" w:hAnsi="Palatino Linotype" w:cs="Palatino Linotype"/>
          <w:b/>
          <w:color w:val="000000"/>
          <w:sz w:val="24"/>
          <w:szCs w:val="24"/>
        </w:rPr>
        <w:t xml:space="preserve">PARTICULAR </w:t>
      </w:r>
      <w:r w:rsidRPr="00C273EF">
        <w:rPr>
          <w:rFonts w:ascii="Palatino Linotype" w:eastAsia="Palatino Linotype" w:hAnsi="Palatino Linotype" w:cs="Palatino Linotype"/>
          <w:color w:val="000000"/>
          <w:sz w:val="24"/>
          <w:szCs w:val="24"/>
        </w:rPr>
        <w:t>fue omiso en realizar manifestación alguna que a su derecho conviniera.</w:t>
      </w:r>
    </w:p>
    <w:p w14:paraId="6D79FE1B" w14:textId="77777777" w:rsidR="007B0551" w:rsidRPr="00C273EF"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7C164F63" w14:textId="77777777" w:rsidR="007B0551" w:rsidRPr="00C273EF"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 xml:space="preserve">El </w:t>
      </w:r>
      <w:r w:rsidRPr="00C273EF">
        <w:rPr>
          <w:rFonts w:ascii="Palatino Linotype" w:eastAsia="Palatino Linotype" w:hAnsi="Palatino Linotype" w:cs="Palatino Linotype"/>
          <w:b/>
          <w:color w:val="000000"/>
          <w:sz w:val="24"/>
          <w:szCs w:val="24"/>
        </w:rPr>
        <w:t xml:space="preserve">cuatro de septiembre de dos mil veinticuatro, </w:t>
      </w:r>
      <w:r w:rsidRPr="00C273EF">
        <w:rPr>
          <w:rFonts w:ascii="Palatino Linotype" w:eastAsia="Palatino Linotype" w:hAnsi="Palatino Linotype" w:cs="Palatino Linotype"/>
          <w:color w:val="000000"/>
          <w:sz w:val="24"/>
          <w:szCs w:val="24"/>
        </w:rPr>
        <w:t xml:space="preserve">se notificó el acuerdo de ampliación de plazo para resolver el presente proyecto. </w:t>
      </w:r>
    </w:p>
    <w:p w14:paraId="7EF07349" w14:textId="77777777" w:rsidR="007B0551" w:rsidRPr="00C273EF"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6983AE21"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7BBC1681" w14:textId="77777777" w:rsidR="007B0551" w:rsidRPr="00C273EF"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79B84FFE"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EE1AA4D" w14:textId="77777777" w:rsidR="007B0551" w:rsidRPr="00C273EF"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224F1C86"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005FE45" w14:textId="77777777" w:rsidR="007B0551" w:rsidRPr="00C273EF" w:rsidRDefault="007B0551">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14:paraId="10F882BF"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8BC9F85" w14:textId="77777777" w:rsidR="007B0551" w:rsidRPr="00C273EF" w:rsidRDefault="007B0551">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14:paraId="67408BC1"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Por ello, excepcionalmente, si un asunto es resuelto con posterioridad a los plazos señalados por la norma debe analizarse la razonabilidad de dicha dilación atendiendo a los siguientes criterios:</w:t>
      </w:r>
    </w:p>
    <w:p w14:paraId="323E4E2B" w14:textId="77777777" w:rsidR="007B0551" w:rsidRPr="00C273EF" w:rsidRDefault="006516F6">
      <w:pPr>
        <w:numPr>
          <w:ilvl w:val="0"/>
          <w:numId w:val="3"/>
        </w:numPr>
        <w:spacing w:after="0" w:line="360" w:lineRule="auto"/>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1B49A668" w14:textId="77777777" w:rsidR="007B0551" w:rsidRPr="00C273EF" w:rsidRDefault="006516F6">
      <w:pPr>
        <w:numPr>
          <w:ilvl w:val="0"/>
          <w:numId w:val="3"/>
        </w:numPr>
        <w:spacing w:after="0" w:line="360" w:lineRule="auto"/>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Actividad Procesal del interesado. Acciones u omisiones del interesado.</w:t>
      </w:r>
    </w:p>
    <w:p w14:paraId="7381B500" w14:textId="77777777" w:rsidR="007B0551" w:rsidRPr="00C273EF" w:rsidRDefault="006516F6">
      <w:pPr>
        <w:numPr>
          <w:ilvl w:val="0"/>
          <w:numId w:val="3"/>
        </w:numPr>
        <w:spacing w:after="0" w:line="360" w:lineRule="auto"/>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5209BD4E" w14:textId="77777777" w:rsidR="007B0551" w:rsidRPr="00C273EF" w:rsidRDefault="006516F6">
      <w:pPr>
        <w:spacing w:line="360" w:lineRule="auto"/>
        <w:ind w:left="851" w:hanging="284"/>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5AB0405C" w14:textId="77777777" w:rsidR="007B0551" w:rsidRPr="00C273EF" w:rsidRDefault="007B0551">
      <w:pPr>
        <w:ind w:left="708"/>
        <w:rPr>
          <w:rFonts w:ascii="Palatino Linotype" w:eastAsia="Palatino Linotype" w:hAnsi="Palatino Linotype" w:cs="Palatino Linotype"/>
          <w:b/>
          <w:color w:val="000000"/>
          <w:sz w:val="24"/>
          <w:szCs w:val="24"/>
        </w:rPr>
      </w:pPr>
    </w:p>
    <w:p w14:paraId="36A20042"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FF0C0F6" w14:textId="77777777" w:rsidR="007B0551" w:rsidRPr="00C273EF" w:rsidRDefault="007B055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5227872A"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Argumento que encuentra sustento en la jurisprudencia P</w:t>
      </w:r>
      <w:proofErr w:type="gramStart"/>
      <w:r w:rsidRPr="00C273EF">
        <w:rPr>
          <w:rFonts w:ascii="Palatino Linotype" w:eastAsia="Palatino Linotype" w:hAnsi="Palatino Linotype" w:cs="Palatino Linotype"/>
          <w:color w:val="000000"/>
          <w:sz w:val="24"/>
          <w:szCs w:val="24"/>
        </w:rPr>
        <w:t>./</w:t>
      </w:r>
      <w:proofErr w:type="gramEnd"/>
      <w:r w:rsidRPr="00C273EF">
        <w:rPr>
          <w:rFonts w:ascii="Palatino Linotype" w:eastAsia="Palatino Linotype" w:hAnsi="Palatino Linotype" w:cs="Palatino Linotype"/>
          <w:color w:val="000000"/>
          <w:sz w:val="24"/>
          <w:szCs w:val="24"/>
        </w:rPr>
        <w:t xml:space="preserve">J. 32/92 emitida por el Pleno de la Suprema Corte de Justicia de la Nación de rubro </w:t>
      </w:r>
      <w:r w:rsidRPr="00C273EF">
        <w:rPr>
          <w:rFonts w:ascii="Palatino Linotype" w:eastAsia="Palatino Linotype" w:hAnsi="Palatino Linotype" w:cs="Palatino Linotype"/>
          <w:i/>
          <w:color w:val="000000"/>
          <w:sz w:val="24"/>
          <w:szCs w:val="24"/>
        </w:rPr>
        <w:t xml:space="preserve">“TÉRMINOS PROCESALES. PARA DETERMINAR SI UN FUNCIONARIO JUDICIAL ACTUÓ </w:t>
      </w:r>
      <w:r w:rsidRPr="00C273EF">
        <w:rPr>
          <w:rFonts w:ascii="Palatino Linotype" w:eastAsia="Palatino Linotype" w:hAnsi="Palatino Linotype" w:cs="Palatino Linotype"/>
          <w:color w:val="000000"/>
          <w:sz w:val="24"/>
          <w:szCs w:val="24"/>
        </w:rPr>
        <w:t>INDEBIDAMENTE</w:t>
      </w:r>
      <w:r w:rsidRPr="00C273EF">
        <w:rPr>
          <w:rFonts w:ascii="Palatino Linotype" w:eastAsia="Palatino Linotype" w:hAnsi="Palatino Linotype" w:cs="Palatino Linotype"/>
          <w:i/>
          <w:color w:val="000000"/>
          <w:sz w:val="24"/>
          <w:szCs w:val="24"/>
        </w:rPr>
        <w:t xml:space="preserve"> POR NO RESPETARLOS SE DEBE ATENDER AL </w:t>
      </w:r>
      <w:r w:rsidRPr="00C273EF">
        <w:rPr>
          <w:rFonts w:ascii="Palatino Linotype" w:eastAsia="Palatino Linotype" w:hAnsi="Palatino Linotype" w:cs="Palatino Linotype"/>
          <w:i/>
          <w:color w:val="000000"/>
          <w:sz w:val="24"/>
          <w:szCs w:val="24"/>
        </w:rPr>
        <w:lastRenderedPageBreak/>
        <w:t>PRESUPUESTO QUE CONSIDERÓ EL LEGISLADOR AL FIJARLOS Y LAS CARACTERÍSTICAS DEL CASO.”</w:t>
      </w:r>
      <w:r w:rsidRPr="00C273EF">
        <w:rPr>
          <w:rFonts w:ascii="Palatino Linotype" w:eastAsia="Palatino Linotype" w:hAnsi="Palatino Linotype" w:cs="Palatino Linotype"/>
          <w:color w:val="000000"/>
          <w:sz w:val="24"/>
          <w:szCs w:val="24"/>
        </w:rPr>
        <w:t>, visible en la Gaceta del Seminario Judicial de la Federación con el registro digital 205635.</w:t>
      </w:r>
    </w:p>
    <w:p w14:paraId="51794261" w14:textId="77777777" w:rsidR="007B0551" w:rsidRPr="00C273EF" w:rsidRDefault="007B0551">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14:paraId="33F46133"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141B2D3" w14:textId="77777777" w:rsidR="007B0551" w:rsidRPr="00C273EF" w:rsidRDefault="007B0551">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14:paraId="10762591"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1F8BE825" w14:textId="77777777" w:rsidR="007B0551" w:rsidRPr="00C273EF" w:rsidRDefault="007B0551">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14:paraId="55559D52"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50813060" w14:textId="77777777" w:rsidR="007B0551" w:rsidRPr="00C273EF" w:rsidRDefault="007B0551">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14:paraId="0729A7B3" w14:textId="77777777" w:rsidR="007B0551" w:rsidRPr="00C273EF" w:rsidRDefault="007B0551">
      <w:pPr>
        <w:spacing w:after="0" w:line="360" w:lineRule="auto"/>
        <w:jc w:val="both"/>
        <w:rPr>
          <w:rFonts w:ascii="Palatino Linotype" w:eastAsia="Palatino Linotype" w:hAnsi="Palatino Linotype" w:cs="Palatino Linotype"/>
          <w:b/>
          <w:color w:val="000000"/>
          <w:sz w:val="24"/>
          <w:szCs w:val="24"/>
        </w:rPr>
      </w:pPr>
    </w:p>
    <w:p w14:paraId="641322D1" w14:textId="77777777" w:rsidR="007B0551" w:rsidRPr="00C273EF" w:rsidRDefault="006516F6">
      <w:pPr>
        <w:spacing w:line="360" w:lineRule="auto"/>
        <w:ind w:left="425" w:right="476"/>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i/>
          <w:sz w:val="24"/>
          <w:szCs w:val="24"/>
        </w:rPr>
        <w:lastRenderedPageBreak/>
        <w:t>“PLAZO RAZONABLE PARA RESOLVER. DIMENSIÓN Y EFECTOS DE ESTE CONCEPTO CUANDO SE ADUCE EXCESIVA CARGA DE TRABAJO.”</w:t>
      </w:r>
      <w:r w:rsidRPr="00C273EF">
        <w:rPr>
          <w:rFonts w:ascii="Palatino Linotype" w:eastAsia="Palatino Linotype" w:hAnsi="Palatino Linotype" w:cs="Palatino Linotype"/>
          <w:sz w:val="24"/>
          <w:szCs w:val="24"/>
        </w:rPr>
        <w:t xml:space="preserve"> consultable en el Seminario Judicial de la Federación y su gaceta, con el registro digital 2002351.</w:t>
      </w:r>
    </w:p>
    <w:p w14:paraId="4D2B8CE2" w14:textId="77777777" w:rsidR="007B0551" w:rsidRPr="00C273EF" w:rsidRDefault="007B0551">
      <w:pPr>
        <w:spacing w:line="360" w:lineRule="auto"/>
        <w:ind w:left="425" w:right="476"/>
        <w:jc w:val="both"/>
        <w:rPr>
          <w:rFonts w:ascii="Palatino Linotype" w:eastAsia="Palatino Linotype" w:hAnsi="Palatino Linotype" w:cs="Palatino Linotype"/>
          <w:b/>
          <w:sz w:val="24"/>
          <w:szCs w:val="24"/>
        </w:rPr>
      </w:pPr>
    </w:p>
    <w:p w14:paraId="1AC89597" w14:textId="77777777" w:rsidR="007B0551" w:rsidRPr="00C273EF" w:rsidRDefault="006516F6">
      <w:pPr>
        <w:spacing w:line="360" w:lineRule="auto"/>
        <w:ind w:left="425" w:right="476"/>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C273EF">
        <w:rPr>
          <w:rFonts w:ascii="Palatino Linotype" w:eastAsia="Palatino Linotype" w:hAnsi="Palatino Linotype" w:cs="Palatino Linotype"/>
          <w:sz w:val="24"/>
          <w:szCs w:val="24"/>
        </w:rPr>
        <w:t>, visible en el Seminario Judicial de la Federación y su gaceta, con el registro digital 2002350.”</w:t>
      </w:r>
    </w:p>
    <w:p w14:paraId="1C1F9361" w14:textId="77777777" w:rsidR="007B0551" w:rsidRPr="00C273EF" w:rsidRDefault="007B0551">
      <w:pPr>
        <w:spacing w:line="360" w:lineRule="auto"/>
        <w:rPr>
          <w:rFonts w:ascii="Palatino Linotype" w:eastAsia="Palatino Linotype" w:hAnsi="Palatino Linotype" w:cs="Palatino Linotype"/>
          <w:sz w:val="24"/>
          <w:szCs w:val="24"/>
        </w:rPr>
      </w:pPr>
    </w:p>
    <w:p w14:paraId="0265BBB2" w14:textId="77777777" w:rsidR="007B0551" w:rsidRPr="00C273EF"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bookmarkStart w:id="4" w:name="_heading=h.3znysh7" w:colFirst="0" w:colLast="0"/>
      <w:bookmarkEnd w:id="4"/>
      <w:r w:rsidRPr="00C273EF">
        <w:rPr>
          <w:rFonts w:ascii="Palatino Linotype" w:eastAsia="Palatino Linotype" w:hAnsi="Palatino Linotype" w:cs="Palatino Linotype"/>
          <w:color w:val="000000"/>
          <w:sz w:val="24"/>
          <w:szCs w:val="24"/>
        </w:rPr>
        <w:t xml:space="preserve">Finalmente, mediante acuerdo de </w:t>
      </w:r>
      <w:r w:rsidR="0099186C" w:rsidRPr="00C273EF">
        <w:rPr>
          <w:rFonts w:ascii="Palatino Linotype" w:eastAsia="Palatino Linotype" w:hAnsi="Palatino Linotype" w:cs="Palatino Linotype"/>
          <w:b/>
          <w:color w:val="000000"/>
          <w:sz w:val="24"/>
          <w:szCs w:val="24"/>
        </w:rPr>
        <w:t xml:space="preserve">veintiséis </w:t>
      </w:r>
      <w:r w:rsidRPr="00C273EF">
        <w:rPr>
          <w:rFonts w:ascii="Palatino Linotype" w:eastAsia="Palatino Linotype" w:hAnsi="Palatino Linotype" w:cs="Palatino Linotype"/>
          <w:b/>
          <w:color w:val="000000"/>
          <w:sz w:val="24"/>
          <w:szCs w:val="24"/>
        </w:rPr>
        <w:t xml:space="preserve">de febrero de dos mil veinticinco, </w:t>
      </w:r>
      <w:r w:rsidRPr="00C273EF">
        <w:rPr>
          <w:rFonts w:ascii="Palatino Linotype" w:eastAsia="Palatino Linotype" w:hAnsi="Palatino Linotype" w:cs="Palatino Linotype"/>
          <w:color w:val="000000"/>
          <w:sz w:val="24"/>
          <w:szCs w:val="24"/>
        </w:rPr>
        <w:t>se  decretó el cierre de instrucción, por lo que no habiendo más que hacer constar, y------------------------------------------------------------------------------------------</w:t>
      </w:r>
    </w:p>
    <w:p w14:paraId="13DE4BC5" w14:textId="77777777" w:rsidR="007B0551" w:rsidRPr="00C273EF" w:rsidRDefault="007B0551">
      <w:pPr>
        <w:pBdr>
          <w:top w:val="nil"/>
          <w:left w:val="nil"/>
          <w:bottom w:val="nil"/>
          <w:right w:val="nil"/>
          <w:between w:val="nil"/>
        </w:pBdr>
        <w:spacing w:after="0" w:line="360" w:lineRule="auto"/>
        <w:rPr>
          <w:rFonts w:ascii="Palatino Linotype" w:eastAsia="Palatino Linotype" w:hAnsi="Palatino Linotype" w:cs="Palatino Linotype"/>
          <w:b/>
          <w:color w:val="000000"/>
          <w:sz w:val="24"/>
          <w:szCs w:val="24"/>
        </w:rPr>
      </w:pPr>
    </w:p>
    <w:p w14:paraId="520D8F92" w14:textId="77777777" w:rsidR="007B0551" w:rsidRPr="00C273EF" w:rsidRDefault="006516F6">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b/>
          <w:color w:val="000000"/>
          <w:sz w:val="24"/>
          <w:szCs w:val="24"/>
        </w:rPr>
        <w:t>CONSIDERANDO</w:t>
      </w:r>
    </w:p>
    <w:p w14:paraId="6D49BE0F" w14:textId="77777777" w:rsidR="007B0551" w:rsidRPr="00C273EF" w:rsidRDefault="007B0551">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14:paraId="410D467A" w14:textId="77777777" w:rsidR="007B0551" w:rsidRPr="00C273EF" w:rsidRDefault="006516F6">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C273EF">
        <w:rPr>
          <w:rFonts w:ascii="Palatino Linotype" w:eastAsia="Palatino Linotype" w:hAnsi="Palatino Linotype" w:cs="Palatino Linotype"/>
          <w:b/>
          <w:color w:val="000000"/>
          <w:sz w:val="24"/>
          <w:szCs w:val="24"/>
        </w:rPr>
        <w:t>PRIMERO. De la competencia</w:t>
      </w:r>
    </w:p>
    <w:p w14:paraId="35558811" w14:textId="77777777" w:rsidR="007B0551" w:rsidRPr="00C273EF"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w:t>
      </w:r>
      <w:r w:rsidRPr="00C273EF">
        <w:rPr>
          <w:rFonts w:ascii="Palatino Linotype" w:eastAsia="Palatino Linotype" w:hAnsi="Palatino Linotype" w:cs="Palatino Linotype"/>
          <w:color w:val="000000"/>
          <w:sz w:val="24"/>
          <w:szCs w:val="24"/>
        </w:rPr>
        <w:lastRenderedPageBreak/>
        <w:t>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D51D489" w14:textId="77777777" w:rsidR="007B0551" w:rsidRPr="00C273EF"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75355E0" w14:textId="77777777" w:rsidR="007B0551" w:rsidRPr="00C273EF" w:rsidRDefault="006516F6">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C273EF">
        <w:rPr>
          <w:rFonts w:ascii="Palatino Linotype" w:eastAsia="Palatino Linotype" w:hAnsi="Palatino Linotype" w:cs="Palatino Linotype"/>
          <w:b/>
          <w:color w:val="000000"/>
          <w:sz w:val="24"/>
          <w:szCs w:val="24"/>
        </w:rPr>
        <w:t>SEGUNDO. De la oportunidad y procedencia.</w:t>
      </w:r>
    </w:p>
    <w:p w14:paraId="13123E81" w14:textId="77777777" w:rsidR="007B0551" w:rsidRPr="00C273EF" w:rsidRDefault="007B0551">
      <w:pPr>
        <w:spacing w:line="360" w:lineRule="auto"/>
        <w:rPr>
          <w:rFonts w:ascii="Palatino Linotype" w:eastAsia="Palatino Linotype" w:hAnsi="Palatino Linotype" w:cs="Palatino Linotype"/>
          <w:sz w:val="24"/>
          <w:szCs w:val="24"/>
        </w:rPr>
      </w:pPr>
    </w:p>
    <w:p w14:paraId="3DF4A352" w14:textId="77777777" w:rsidR="007B0551" w:rsidRPr="00C273EF"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El medio de impugnación fue presentado a través del </w:t>
      </w:r>
      <w:r w:rsidRPr="00C273EF">
        <w:rPr>
          <w:rFonts w:ascii="Palatino Linotype" w:eastAsia="Palatino Linotype" w:hAnsi="Palatino Linotype" w:cs="Palatino Linotype"/>
          <w:b/>
          <w:color w:val="000000"/>
          <w:sz w:val="24"/>
          <w:szCs w:val="24"/>
        </w:rPr>
        <w:t>SAIMEX,</w:t>
      </w:r>
      <w:r w:rsidRPr="00C273EF">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sidRPr="00C273EF">
        <w:rPr>
          <w:rFonts w:ascii="Palatino Linotype" w:eastAsia="Palatino Linotype" w:hAnsi="Palatino Linotype" w:cs="Palatino Linotype"/>
          <w:b/>
          <w:color w:val="000000"/>
          <w:sz w:val="24"/>
          <w:szCs w:val="24"/>
        </w:rPr>
        <w:t>SUJETO OBLIGADO</w:t>
      </w:r>
      <w:r w:rsidRPr="00C273EF">
        <w:rPr>
          <w:rFonts w:ascii="Palatino Linotype" w:eastAsia="Palatino Linotype" w:hAnsi="Palatino Linotype" w:cs="Palatino Linotype"/>
          <w:color w:val="000000"/>
          <w:sz w:val="24"/>
          <w:szCs w:val="24"/>
        </w:rPr>
        <w:t xml:space="preserve"> dio respuesta el </w:t>
      </w:r>
      <w:r w:rsidR="0099186C" w:rsidRPr="00C273EF">
        <w:rPr>
          <w:rFonts w:ascii="Palatino Linotype" w:eastAsia="Palatino Linotype" w:hAnsi="Palatino Linotype" w:cs="Palatino Linotype"/>
          <w:b/>
          <w:color w:val="000000"/>
          <w:sz w:val="24"/>
          <w:szCs w:val="24"/>
        </w:rPr>
        <w:t>veintiocho de junio</w:t>
      </w:r>
      <w:r w:rsidRPr="00C273EF">
        <w:rPr>
          <w:rFonts w:ascii="Palatino Linotype" w:eastAsia="Palatino Linotype" w:hAnsi="Palatino Linotype" w:cs="Palatino Linotype"/>
          <w:b/>
          <w:color w:val="000000"/>
          <w:sz w:val="24"/>
          <w:szCs w:val="24"/>
        </w:rPr>
        <w:t xml:space="preserve"> de dos mil veinticuatro</w:t>
      </w:r>
      <w:r w:rsidRPr="00C273EF">
        <w:rPr>
          <w:rFonts w:ascii="Palatino Linotype" w:eastAsia="Palatino Linotype" w:hAnsi="Palatino Linotype" w:cs="Palatino Linotype"/>
          <w:color w:val="000000"/>
          <w:sz w:val="24"/>
          <w:szCs w:val="24"/>
        </w:rPr>
        <w:t>, de tal forma que el plazo para interponer el recurso de revisión transcurrió del</w:t>
      </w:r>
      <w:r w:rsidRPr="00C273EF">
        <w:rPr>
          <w:rFonts w:ascii="Palatino Linotype" w:eastAsia="Palatino Linotype" w:hAnsi="Palatino Linotype" w:cs="Palatino Linotype"/>
          <w:b/>
          <w:color w:val="000000"/>
          <w:sz w:val="24"/>
          <w:szCs w:val="24"/>
        </w:rPr>
        <w:t xml:space="preserve"> </w:t>
      </w:r>
      <w:r w:rsidR="0099186C" w:rsidRPr="00C273EF">
        <w:rPr>
          <w:rFonts w:ascii="Palatino Linotype" w:eastAsia="Palatino Linotype" w:hAnsi="Palatino Linotype" w:cs="Palatino Linotype"/>
          <w:b/>
          <w:color w:val="000000"/>
          <w:sz w:val="24"/>
          <w:szCs w:val="24"/>
        </w:rPr>
        <w:t>primero al diecinueve de julio</w:t>
      </w:r>
      <w:r w:rsidRPr="00C273EF">
        <w:rPr>
          <w:rFonts w:ascii="Palatino Linotype" w:eastAsia="Palatino Linotype" w:hAnsi="Palatino Linotype" w:cs="Palatino Linotype"/>
          <w:b/>
          <w:color w:val="000000"/>
          <w:sz w:val="24"/>
          <w:szCs w:val="24"/>
        </w:rPr>
        <w:t xml:space="preserve"> de dos mil veinticuatro</w:t>
      </w:r>
      <w:r w:rsidRPr="00C273EF">
        <w:rPr>
          <w:rFonts w:ascii="Palatino Linotype" w:eastAsia="Palatino Linotype" w:hAnsi="Palatino Linotype" w:cs="Palatino Linotype"/>
          <w:color w:val="000000"/>
          <w:sz w:val="24"/>
          <w:szCs w:val="24"/>
        </w:rPr>
        <w:t xml:space="preserve">; en consecuencia, el ahora </w:t>
      </w:r>
      <w:r w:rsidRPr="00C273EF">
        <w:rPr>
          <w:rFonts w:ascii="Palatino Linotype" w:eastAsia="Palatino Linotype" w:hAnsi="Palatino Linotype" w:cs="Palatino Linotype"/>
          <w:b/>
          <w:color w:val="000000"/>
          <w:sz w:val="24"/>
          <w:szCs w:val="24"/>
        </w:rPr>
        <w:t>RECURRENTE</w:t>
      </w:r>
      <w:r w:rsidRPr="00C273EF">
        <w:rPr>
          <w:rFonts w:ascii="Palatino Linotype" w:eastAsia="Palatino Linotype" w:hAnsi="Palatino Linotype" w:cs="Palatino Linotype"/>
          <w:color w:val="000000"/>
          <w:sz w:val="24"/>
          <w:szCs w:val="24"/>
        </w:rPr>
        <w:t xml:space="preserve"> presentó su inconformidad el </w:t>
      </w:r>
      <w:r w:rsidR="0099186C" w:rsidRPr="00C273EF">
        <w:rPr>
          <w:rFonts w:ascii="Palatino Linotype" w:eastAsia="Palatino Linotype" w:hAnsi="Palatino Linotype" w:cs="Palatino Linotype"/>
          <w:b/>
          <w:color w:val="000000"/>
          <w:sz w:val="24"/>
          <w:szCs w:val="24"/>
        </w:rPr>
        <w:t>primero</w:t>
      </w:r>
      <w:r w:rsidRPr="00C273EF">
        <w:rPr>
          <w:rFonts w:ascii="Palatino Linotype" w:eastAsia="Palatino Linotype" w:hAnsi="Palatino Linotype" w:cs="Palatino Linotype"/>
          <w:b/>
          <w:color w:val="000000"/>
          <w:sz w:val="24"/>
          <w:szCs w:val="24"/>
        </w:rPr>
        <w:t xml:space="preserve"> de julio de dos mil veinticuatro</w:t>
      </w:r>
      <w:r w:rsidRPr="00C273EF">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14:paraId="6D2A4D10" w14:textId="77777777" w:rsidR="007B0551" w:rsidRPr="00C273EF" w:rsidRDefault="006516F6">
      <w:pPr>
        <w:numPr>
          <w:ilvl w:val="0"/>
          <w:numId w:val="1"/>
        </w:numPr>
        <w:spacing w:before="240" w:after="240" w:line="360" w:lineRule="auto"/>
        <w:ind w:left="0" w:right="48" w:firstLine="0"/>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ADB5B92" w14:textId="77777777" w:rsidR="007B0551" w:rsidRPr="00C273EF" w:rsidRDefault="006516F6">
      <w:pPr>
        <w:pStyle w:val="Ttulo1"/>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sidRPr="00C273EF">
        <w:rPr>
          <w:rFonts w:ascii="Palatino Linotype" w:eastAsia="Palatino Linotype" w:hAnsi="Palatino Linotype" w:cs="Palatino Linotype"/>
          <w:b/>
          <w:color w:val="000000"/>
          <w:sz w:val="24"/>
          <w:szCs w:val="24"/>
        </w:rPr>
        <w:t xml:space="preserve">TERCERO. Del planteamiento de la </w:t>
      </w:r>
      <w:r w:rsidRPr="00C273EF">
        <w:rPr>
          <w:rFonts w:ascii="Palatino Linotype" w:eastAsia="Palatino Linotype" w:hAnsi="Palatino Linotype" w:cs="Palatino Linotype"/>
          <w:b/>
          <w:i/>
          <w:color w:val="000000"/>
          <w:sz w:val="24"/>
          <w:szCs w:val="24"/>
        </w:rPr>
        <w:t>Litis</w:t>
      </w:r>
      <w:r w:rsidRPr="00C273EF">
        <w:rPr>
          <w:rFonts w:ascii="Palatino Linotype" w:eastAsia="Palatino Linotype" w:hAnsi="Palatino Linotype" w:cs="Palatino Linotype"/>
          <w:b/>
          <w:color w:val="000000"/>
          <w:sz w:val="24"/>
          <w:szCs w:val="24"/>
        </w:rPr>
        <w:t>.</w:t>
      </w:r>
    </w:p>
    <w:p w14:paraId="1C54B427" w14:textId="77777777" w:rsidR="007B0551" w:rsidRPr="00C273EF" w:rsidRDefault="007B0551">
      <w:pPr>
        <w:spacing w:line="360" w:lineRule="auto"/>
        <w:rPr>
          <w:rFonts w:ascii="Palatino Linotype" w:eastAsia="Palatino Linotype" w:hAnsi="Palatino Linotype" w:cs="Palatino Linotype"/>
          <w:sz w:val="24"/>
          <w:szCs w:val="24"/>
        </w:rPr>
      </w:pPr>
    </w:p>
    <w:p w14:paraId="788FF3E9" w14:textId="77777777" w:rsidR="007B0551" w:rsidRPr="00C273EF"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lastRenderedPageBreak/>
        <w:t>Se solicitó tener acceso, a la información siguiente:</w:t>
      </w:r>
    </w:p>
    <w:p w14:paraId="458D373E" w14:textId="77777777" w:rsidR="007B0551" w:rsidRPr="00C273EF"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58D1A44" w14:textId="77777777" w:rsidR="0099186C" w:rsidRPr="00C273EF" w:rsidRDefault="0099186C">
      <w:pPr>
        <w:spacing w:line="276" w:lineRule="auto"/>
        <w:ind w:left="426" w:right="616"/>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Lista de las personas que reciben horas extra de toda la Unidad de Asuntos Jurídicos e Igualdad de Género de los años 2023 y 2024, </w:t>
      </w:r>
    </w:p>
    <w:p w14:paraId="21358D41" w14:textId="77777777" w:rsidR="0099186C" w:rsidRPr="00C273EF" w:rsidRDefault="0099186C" w:rsidP="0099186C">
      <w:pPr>
        <w:spacing w:line="276" w:lineRule="auto"/>
        <w:ind w:left="426" w:right="616"/>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Libro de registro donde firman sus horas respectivas y evidencia de ello. </w:t>
      </w:r>
    </w:p>
    <w:p w14:paraId="1E78B555" w14:textId="77777777" w:rsidR="007B0551" w:rsidRPr="00C273EF" w:rsidRDefault="0099186C" w:rsidP="0099186C">
      <w:pPr>
        <w:spacing w:line="276" w:lineRule="auto"/>
        <w:ind w:left="426" w:right="616"/>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De lo anterior requiero que le hagan llegar copia de </w:t>
      </w:r>
      <w:proofErr w:type="spellStart"/>
      <w:r w:rsidRPr="00C273EF">
        <w:rPr>
          <w:rFonts w:ascii="Palatino Linotype" w:eastAsia="Palatino Linotype" w:hAnsi="Palatino Linotype" w:cs="Palatino Linotype"/>
          <w:sz w:val="24"/>
          <w:szCs w:val="24"/>
        </w:rPr>
        <w:t>cconociento</w:t>
      </w:r>
      <w:proofErr w:type="spellEnd"/>
      <w:r w:rsidRPr="00C273EF">
        <w:rPr>
          <w:rFonts w:ascii="Palatino Linotype" w:eastAsia="Palatino Linotype" w:hAnsi="Palatino Linotype" w:cs="Palatino Linotype"/>
          <w:sz w:val="24"/>
          <w:szCs w:val="24"/>
        </w:rPr>
        <w:t xml:space="preserve"> al </w:t>
      </w:r>
      <w:proofErr w:type="spellStart"/>
      <w:r w:rsidRPr="00C273EF">
        <w:rPr>
          <w:rFonts w:ascii="Palatino Linotype" w:eastAsia="Palatino Linotype" w:hAnsi="Palatino Linotype" w:cs="Palatino Linotype"/>
          <w:sz w:val="24"/>
          <w:szCs w:val="24"/>
        </w:rPr>
        <w:t>ÓrganoInterno</w:t>
      </w:r>
      <w:proofErr w:type="spellEnd"/>
      <w:r w:rsidRPr="00C273EF">
        <w:rPr>
          <w:rFonts w:ascii="Palatino Linotype" w:eastAsia="Palatino Linotype" w:hAnsi="Palatino Linotype" w:cs="Palatino Linotype"/>
          <w:sz w:val="24"/>
          <w:szCs w:val="24"/>
        </w:rPr>
        <w:t xml:space="preserve"> de Control de </w:t>
      </w:r>
      <w:proofErr w:type="spellStart"/>
      <w:r w:rsidRPr="00C273EF">
        <w:rPr>
          <w:rFonts w:ascii="Palatino Linotype" w:eastAsia="Palatino Linotype" w:hAnsi="Palatino Linotype" w:cs="Palatino Linotype"/>
          <w:sz w:val="24"/>
          <w:szCs w:val="24"/>
        </w:rPr>
        <w:t>Seiem</w:t>
      </w:r>
      <w:proofErr w:type="spellEnd"/>
      <w:r w:rsidRPr="00C273EF">
        <w:rPr>
          <w:rFonts w:ascii="Palatino Linotype" w:eastAsia="Palatino Linotype" w:hAnsi="Palatino Linotype" w:cs="Palatino Linotype"/>
          <w:sz w:val="24"/>
          <w:szCs w:val="24"/>
        </w:rPr>
        <w:t xml:space="preserve">, así como al Director General de Servicios Educativos Integrados al Estado de México. Para que sepan el robo de las arcas que manejan los Licenciados Joaquín Raúl Benítez, Lic. Juan Manuel Moran así como el Jefe de la Unidad Israel Fernández </w:t>
      </w:r>
      <w:proofErr w:type="spellStart"/>
      <w:r w:rsidRPr="00C273EF">
        <w:rPr>
          <w:rFonts w:ascii="Palatino Linotype" w:eastAsia="Palatino Linotype" w:hAnsi="Palatino Linotype" w:cs="Palatino Linotype"/>
          <w:sz w:val="24"/>
          <w:szCs w:val="24"/>
        </w:rPr>
        <w:t>Clamont</w:t>
      </w:r>
      <w:proofErr w:type="spellEnd"/>
      <w:r w:rsidRPr="00C273EF">
        <w:rPr>
          <w:rFonts w:ascii="Palatino Linotype" w:eastAsia="Palatino Linotype" w:hAnsi="Palatino Linotype" w:cs="Palatino Linotype"/>
          <w:sz w:val="24"/>
          <w:szCs w:val="24"/>
        </w:rPr>
        <w:t>, dado que No van acordé a los principios de la 4ta Transformación que rige nuestra Gobernadora Delfina Gómez Álvarez.</w:t>
      </w:r>
    </w:p>
    <w:p w14:paraId="17D132A2" w14:textId="77777777" w:rsidR="0099186C" w:rsidRPr="00C273EF" w:rsidRDefault="0099186C">
      <w:pPr>
        <w:spacing w:line="276" w:lineRule="auto"/>
        <w:ind w:left="426" w:right="616"/>
        <w:jc w:val="both"/>
        <w:rPr>
          <w:rFonts w:ascii="Palatino Linotype" w:eastAsia="Palatino Linotype" w:hAnsi="Palatino Linotype" w:cs="Palatino Linotype"/>
          <w:sz w:val="24"/>
          <w:szCs w:val="24"/>
        </w:rPr>
      </w:pPr>
    </w:p>
    <w:p w14:paraId="4F901F88" w14:textId="77777777" w:rsidR="007B0551" w:rsidRPr="00C273EF"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El </w:t>
      </w:r>
      <w:r w:rsidRPr="00C273EF">
        <w:rPr>
          <w:rFonts w:ascii="Palatino Linotype" w:eastAsia="Palatino Linotype" w:hAnsi="Palatino Linotype" w:cs="Palatino Linotype"/>
          <w:b/>
          <w:color w:val="000000"/>
          <w:sz w:val="24"/>
          <w:szCs w:val="24"/>
        </w:rPr>
        <w:t>SUJETO OBLIGADO</w:t>
      </w:r>
      <w:r w:rsidRPr="00C273EF">
        <w:rPr>
          <w:rFonts w:ascii="Palatino Linotype" w:eastAsia="Palatino Linotype" w:hAnsi="Palatino Linotype" w:cs="Palatino Linotype"/>
          <w:color w:val="000000"/>
          <w:sz w:val="24"/>
          <w:szCs w:val="24"/>
        </w:rPr>
        <w:t>, dio respuesta como quedo referido en el numeral 2 del presente proyecto.</w:t>
      </w:r>
    </w:p>
    <w:p w14:paraId="67168476" w14:textId="77777777" w:rsidR="007B0551" w:rsidRPr="00C273EF"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5E49DD3" w14:textId="77777777" w:rsidR="007B0551" w:rsidRPr="00C273EF" w:rsidRDefault="006516F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Inconforme con lo anterior, el ahora </w:t>
      </w:r>
      <w:r w:rsidRPr="00C273EF">
        <w:rPr>
          <w:rFonts w:ascii="Palatino Linotype" w:eastAsia="Palatino Linotype" w:hAnsi="Palatino Linotype" w:cs="Palatino Linotype"/>
          <w:b/>
          <w:color w:val="000000"/>
          <w:sz w:val="24"/>
          <w:szCs w:val="24"/>
        </w:rPr>
        <w:t xml:space="preserve">RECURRENTE, </w:t>
      </w:r>
      <w:r w:rsidRPr="00C273EF">
        <w:rPr>
          <w:rFonts w:ascii="Palatino Linotype" w:eastAsia="Palatino Linotype" w:hAnsi="Palatino Linotype" w:cs="Palatino Linotype"/>
          <w:color w:val="000000"/>
          <w:sz w:val="24"/>
          <w:szCs w:val="24"/>
        </w:rPr>
        <w:t xml:space="preserve">interpuso el recurso de revisión que nos ocupa, arguyendo la </w:t>
      </w:r>
      <w:r w:rsidR="0099186C" w:rsidRPr="00C273EF">
        <w:rPr>
          <w:rFonts w:ascii="Palatino Linotype" w:eastAsia="Palatino Linotype" w:hAnsi="Palatino Linotype" w:cs="Palatino Linotype"/>
          <w:color w:val="000000"/>
          <w:sz w:val="24"/>
          <w:szCs w:val="24"/>
        </w:rPr>
        <w:t>negativa de la información.</w:t>
      </w:r>
    </w:p>
    <w:p w14:paraId="0E878444" w14:textId="77777777" w:rsidR="007B0551" w:rsidRPr="00C273EF" w:rsidRDefault="007B0551">
      <w:pPr>
        <w:pBdr>
          <w:top w:val="nil"/>
          <w:left w:val="nil"/>
          <w:bottom w:val="nil"/>
          <w:right w:val="nil"/>
          <w:between w:val="nil"/>
        </w:pBdr>
        <w:tabs>
          <w:tab w:val="left" w:pos="0"/>
        </w:tabs>
        <w:spacing w:line="360" w:lineRule="auto"/>
        <w:ind w:left="360"/>
        <w:jc w:val="both"/>
        <w:rPr>
          <w:rFonts w:ascii="Palatino Linotype" w:eastAsia="Palatino Linotype" w:hAnsi="Palatino Linotype" w:cs="Palatino Linotype"/>
          <w:sz w:val="24"/>
          <w:szCs w:val="24"/>
        </w:rPr>
      </w:pPr>
    </w:p>
    <w:p w14:paraId="7FE9EBA8" w14:textId="77777777" w:rsidR="007B0551" w:rsidRPr="00C273EF" w:rsidRDefault="006516F6" w:rsidP="0099186C">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color w:val="000000"/>
          <w:sz w:val="24"/>
          <w:szCs w:val="24"/>
        </w:rPr>
        <w:t xml:space="preserve">Dicho lo anterior, se colige </w:t>
      </w:r>
      <w:r w:rsidR="0099186C" w:rsidRPr="00C273EF">
        <w:rPr>
          <w:rFonts w:ascii="Palatino Linotype" w:eastAsia="Palatino Linotype" w:hAnsi="Palatino Linotype" w:cs="Palatino Linotype"/>
          <w:color w:val="000000"/>
          <w:sz w:val="24"/>
          <w:szCs w:val="24"/>
        </w:rPr>
        <w:t>que,</w:t>
      </w:r>
      <w:r w:rsidRPr="00C273EF">
        <w:rPr>
          <w:rFonts w:ascii="Palatino Linotype" w:eastAsia="Palatino Linotype" w:hAnsi="Palatino Linotype" w:cs="Palatino Linotype"/>
          <w:color w:val="000000"/>
          <w:sz w:val="24"/>
          <w:szCs w:val="24"/>
        </w:rPr>
        <w:t xml:space="preserve"> en dichas condiciones, la </w:t>
      </w:r>
      <w:r w:rsidRPr="00C273EF">
        <w:rPr>
          <w:rFonts w:ascii="Palatino Linotype" w:eastAsia="Palatino Linotype" w:hAnsi="Palatino Linotype" w:cs="Palatino Linotype"/>
          <w:i/>
          <w:color w:val="000000"/>
          <w:sz w:val="24"/>
          <w:szCs w:val="24"/>
        </w:rPr>
        <w:t>Litis</w:t>
      </w:r>
      <w:r w:rsidRPr="00C273EF">
        <w:rPr>
          <w:rFonts w:ascii="Palatino Linotype" w:eastAsia="Palatino Linotype" w:hAnsi="Palatino Linotype" w:cs="Palatino Linotype"/>
          <w:color w:val="000000"/>
          <w:sz w:val="24"/>
          <w:szCs w:val="24"/>
        </w:rPr>
        <w:t xml:space="preserve"> a resolver en este recurso se circunscribe a determinar si se actualiza la causal de procedencia prevista en el artículo 179, </w:t>
      </w:r>
      <w:r w:rsidR="0099186C" w:rsidRPr="00C273EF">
        <w:rPr>
          <w:rFonts w:ascii="Palatino Linotype" w:eastAsia="Palatino Linotype" w:hAnsi="Palatino Linotype" w:cs="Palatino Linotype"/>
          <w:b/>
          <w:color w:val="000000"/>
          <w:sz w:val="24"/>
          <w:szCs w:val="24"/>
        </w:rPr>
        <w:t xml:space="preserve">fracción I </w:t>
      </w:r>
      <w:r w:rsidRPr="00C273EF">
        <w:rPr>
          <w:rFonts w:ascii="Palatino Linotype" w:eastAsia="Palatino Linotype" w:hAnsi="Palatino Linotype" w:cs="Palatino Linotype"/>
          <w:color w:val="000000"/>
          <w:sz w:val="24"/>
          <w:szCs w:val="24"/>
        </w:rPr>
        <w:t xml:space="preserve">de la </w:t>
      </w:r>
      <w:r w:rsidRPr="00C273EF">
        <w:rPr>
          <w:rFonts w:ascii="Palatino Linotype" w:eastAsia="Palatino Linotype" w:hAnsi="Palatino Linotype" w:cs="Palatino Linotype"/>
          <w:b/>
          <w:color w:val="000000"/>
          <w:sz w:val="24"/>
          <w:szCs w:val="24"/>
        </w:rPr>
        <w:t xml:space="preserve">Ley de Transparencia y Acceso a la Información Pública del Estado de </w:t>
      </w:r>
      <w:r w:rsidRPr="00C273EF">
        <w:rPr>
          <w:rFonts w:ascii="Palatino Linotype" w:eastAsia="Palatino Linotype" w:hAnsi="Palatino Linotype" w:cs="Palatino Linotype"/>
          <w:color w:val="000000"/>
          <w:sz w:val="24"/>
          <w:szCs w:val="24"/>
        </w:rPr>
        <w:t>México</w:t>
      </w:r>
      <w:r w:rsidRPr="00C273EF">
        <w:rPr>
          <w:rFonts w:ascii="Palatino Linotype" w:eastAsia="Palatino Linotype" w:hAnsi="Palatino Linotype" w:cs="Palatino Linotype"/>
          <w:b/>
          <w:color w:val="000000"/>
          <w:sz w:val="24"/>
          <w:szCs w:val="24"/>
        </w:rPr>
        <w:t xml:space="preserve"> y </w:t>
      </w:r>
      <w:r w:rsidRPr="00C273EF">
        <w:rPr>
          <w:rFonts w:ascii="Palatino Linotype" w:eastAsia="Palatino Linotype" w:hAnsi="Palatino Linotype" w:cs="Palatino Linotype"/>
          <w:color w:val="000000"/>
          <w:sz w:val="24"/>
          <w:szCs w:val="24"/>
        </w:rPr>
        <w:t xml:space="preserve">Municipios; fracción que determina la hipótesis jurídica </w:t>
      </w:r>
      <w:r w:rsidR="0099186C" w:rsidRPr="00C273EF">
        <w:rPr>
          <w:rFonts w:ascii="Palatino Linotype" w:eastAsia="Palatino Linotype" w:hAnsi="Palatino Linotype" w:cs="Palatino Linotype"/>
          <w:color w:val="000000"/>
          <w:sz w:val="24"/>
          <w:szCs w:val="24"/>
        </w:rPr>
        <w:t xml:space="preserve">relativa a la negativa a la información solicitada; </w:t>
      </w:r>
      <w:r w:rsidRPr="00C273EF">
        <w:rPr>
          <w:rFonts w:ascii="Palatino Linotype" w:eastAsia="Palatino Linotype" w:hAnsi="Palatino Linotype" w:cs="Palatino Linotype"/>
          <w:color w:val="000000"/>
          <w:sz w:val="24"/>
          <w:szCs w:val="24"/>
        </w:rPr>
        <w:t xml:space="preserve">contexto del cual se dolió </w:t>
      </w:r>
      <w:r w:rsidRPr="00C273EF">
        <w:rPr>
          <w:rFonts w:ascii="Palatino Linotype" w:eastAsia="Palatino Linotype" w:hAnsi="Palatino Linotype" w:cs="Palatino Linotype"/>
          <w:b/>
          <w:color w:val="000000"/>
          <w:sz w:val="24"/>
          <w:szCs w:val="24"/>
        </w:rPr>
        <w:t xml:space="preserve">EL RECURRENTE </w:t>
      </w:r>
      <w:r w:rsidRPr="00C273EF">
        <w:rPr>
          <w:rFonts w:ascii="Palatino Linotype" w:eastAsia="Palatino Linotype" w:hAnsi="Palatino Linotype" w:cs="Palatino Linotype"/>
          <w:color w:val="000000"/>
          <w:sz w:val="24"/>
          <w:szCs w:val="24"/>
        </w:rPr>
        <w:t xml:space="preserve">al momento de interponer su inconformidad; de modo </w:t>
      </w:r>
      <w:r w:rsidRPr="00C273EF">
        <w:rPr>
          <w:rFonts w:ascii="Palatino Linotype" w:eastAsia="Palatino Linotype" w:hAnsi="Palatino Linotype" w:cs="Palatino Linotype"/>
          <w:color w:val="000000"/>
          <w:sz w:val="24"/>
          <w:szCs w:val="24"/>
        </w:rPr>
        <w:lastRenderedPageBreak/>
        <w:t xml:space="preserve">tal que el presente recurso de revisión se abocara en determinar si el </w:t>
      </w:r>
      <w:r w:rsidRPr="00C273EF">
        <w:rPr>
          <w:rFonts w:ascii="Palatino Linotype" w:eastAsia="Palatino Linotype" w:hAnsi="Palatino Linotype" w:cs="Palatino Linotype"/>
          <w:b/>
          <w:color w:val="000000"/>
          <w:sz w:val="24"/>
          <w:szCs w:val="24"/>
        </w:rPr>
        <w:t>SUJETO</w:t>
      </w:r>
      <w:r w:rsidRPr="00C273EF">
        <w:rPr>
          <w:rFonts w:ascii="Palatino Linotype" w:eastAsia="Palatino Linotype" w:hAnsi="Palatino Linotype" w:cs="Palatino Linotype"/>
          <w:color w:val="000000"/>
          <w:sz w:val="24"/>
          <w:szCs w:val="24"/>
        </w:rPr>
        <w:t xml:space="preserve"> </w:t>
      </w:r>
      <w:r w:rsidRPr="00C273EF">
        <w:rPr>
          <w:rFonts w:ascii="Palatino Linotype" w:eastAsia="Palatino Linotype" w:hAnsi="Palatino Linotype" w:cs="Palatino Linotype"/>
          <w:b/>
          <w:color w:val="000000"/>
          <w:sz w:val="24"/>
          <w:szCs w:val="24"/>
        </w:rPr>
        <w:t>OBLIGADO</w:t>
      </w:r>
      <w:r w:rsidRPr="00C273EF">
        <w:rPr>
          <w:rFonts w:ascii="Palatino Linotype" w:eastAsia="Palatino Linotype" w:hAnsi="Palatino Linotype" w:cs="Palatino Linotype"/>
          <w:color w:val="000000"/>
          <w:sz w:val="24"/>
          <w:szCs w:val="24"/>
        </w:rPr>
        <w:t xml:space="preserve"> con su respuesta ciertamente actualiza la causal de procedencia</w:t>
      </w:r>
      <w:r w:rsidRPr="00C273EF">
        <w:rPr>
          <w:rFonts w:ascii="Palatino Linotype" w:eastAsia="Palatino Linotype" w:hAnsi="Palatino Linotype" w:cs="Palatino Linotype"/>
          <w:b/>
          <w:color w:val="000000"/>
          <w:sz w:val="24"/>
          <w:szCs w:val="24"/>
        </w:rPr>
        <w:t xml:space="preserve"> </w:t>
      </w:r>
      <w:r w:rsidRPr="00C273EF">
        <w:rPr>
          <w:rFonts w:ascii="Palatino Linotype" w:eastAsia="Palatino Linotype" w:hAnsi="Palatino Linotype" w:cs="Palatino Linotype"/>
          <w:color w:val="000000"/>
          <w:sz w:val="24"/>
          <w:szCs w:val="24"/>
        </w:rPr>
        <w:t xml:space="preserve">antes señalada. </w:t>
      </w:r>
    </w:p>
    <w:p w14:paraId="4C028CC2" w14:textId="77777777" w:rsidR="007B0551" w:rsidRPr="00C273EF"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8DECAB7" w14:textId="77777777" w:rsidR="007B0551" w:rsidRPr="00C273EF" w:rsidRDefault="006516F6">
      <w:pPr>
        <w:ind w:left="1276" w:right="1752"/>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w:t>
      </w:r>
      <w:r w:rsidRPr="00C273EF">
        <w:rPr>
          <w:rFonts w:ascii="Palatino Linotype" w:eastAsia="Palatino Linotype" w:hAnsi="Palatino Linotype" w:cs="Palatino Linotype"/>
          <w:b/>
          <w:i/>
          <w:sz w:val="24"/>
          <w:szCs w:val="24"/>
        </w:rPr>
        <w:t xml:space="preserve">Artículo 179. </w:t>
      </w:r>
      <w:r w:rsidRPr="00C273EF">
        <w:rPr>
          <w:rFonts w:ascii="Palatino Linotype" w:eastAsia="Palatino Linotype" w:hAnsi="Palatino Linotype" w:cs="Palatino Linotype"/>
          <w:i/>
          <w:sz w:val="24"/>
          <w:szCs w:val="24"/>
        </w:rPr>
        <w:t>El recurso de revisión es un medio de protección que la Ley otorga a los particulares, para hacer valer su derecho de acceso a la información pública, y procederá en contra de las siguientes causas:</w:t>
      </w:r>
    </w:p>
    <w:p w14:paraId="361398F6" w14:textId="77777777" w:rsidR="00FF7939" w:rsidRPr="00C273EF" w:rsidRDefault="0099186C" w:rsidP="00FF7939">
      <w:pPr>
        <w:ind w:left="1276" w:right="1752" w:hanging="142"/>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I. La negativa a la información solicitada;</w:t>
      </w:r>
      <w:r w:rsidRPr="00C273EF">
        <w:rPr>
          <w:rFonts w:ascii="Palatino Linotype" w:eastAsia="Palatino Linotype" w:hAnsi="Palatino Linotype" w:cs="Palatino Linotype"/>
          <w:i/>
          <w:sz w:val="24"/>
          <w:szCs w:val="24"/>
        </w:rPr>
        <w:cr/>
      </w:r>
    </w:p>
    <w:p w14:paraId="28DFDDF9" w14:textId="77777777" w:rsidR="0099186C" w:rsidRPr="00C273EF" w:rsidRDefault="0099186C" w:rsidP="00FF7939">
      <w:pPr>
        <w:ind w:left="1276" w:right="1752" w:hanging="142"/>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w:t>
      </w:r>
    </w:p>
    <w:p w14:paraId="2F5373AC" w14:textId="77777777" w:rsidR="0099186C" w:rsidRPr="00C273EF" w:rsidRDefault="0099186C" w:rsidP="00FF7939">
      <w:pPr>
        <w:ind w:left="1276" w:right="1752" w:hanging="142"/>
        <w:jc w:val="both"/>
        <w:rPr>
          <w:rFonts w:ascii="Palatino Linotype" w:eastAsia="Palatino Linotype" w:hAnsi="Palatino Linotype" w:cs="Palatino Linotype"/>
          <w:i/>
          <w:sz w:val="24"/>
          <w:szCs w:val="24"/>
        </w:rPr>
      </w:pPr>
    </w:p>
    <w:p w14:paraId="2F895BA3"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color w:val="000000"/>
          <w:sz w:val="24"/>
          <w:szCs w:val="24"/>
        </w:rPr>
        <w:t xml:space="preserve">De modo tal que el presente recurso de revisión se abocara en determinar si el </w:t>
      </w:r>
      <w:r w:rsidRPr="00C273EF">
        <w:rPr>
          <w:rFonts w:ascii="Palatino Linotype" w:eastAsia="Palatino Linotype" w:hAnsi="Palatino Linotype" w:cs="Palatino Linotype"/>
          <w:b/>
          <w:color w:val="000000"/>
          <w:sz w:val="24"/>
          <w:szCs w:val="24"/>
        </w:rPr>
        <w:t>SUJETO</w:t>
      </w:r>
      <w:r w:rsidRPr="00C273EF">
        <w:rPr>
          <w:rFonts w:ascii="Palatino Linotype" w:eastAsia="Palatino Linotype" w:hAnsi="Palatino Linotype" w:cs="Palatino Linotype"/>
          <w:color w:val="000000"/>
          <w:sz w:val="24"/>
          <w:szCs w:val="24"/>
        </w:rPr>
        <w:t xml:space="preserve"> </w:t>
      </w:r>
      <w:r w:rsidRPr="00C273EF">
        <w:rPr>
          <w:rFonts w:ascii="Palatino Linotype" w:eastAsia="Palatino Linotype" w:hAnsi="Palatino Linotype" w:cs="Palatino Linotype"/>
          <w:b/>
          <w:color w:val="000000"/>
          <w:sz w:val="24"/>
          <w:szCs w:val="24"/>
        </w:rPr>
        <w:t>OBLIGADO</w:t>
      </w:r>
      <w:r w:rsidRPr="00C273EF">
        <w:rPr>
          <w:rFonts w:ascii="Palatino Linotype" w:eastAsia="Palatino Linotype" w:hAnsi="Palatino Linotype" w:cs="Palatino Linotype"/>
          <w:color w:val="000000"/>
          <w:sz w:val="24"/>
          <w:szCs w:val="24"/>
        </w:rPr>
        <w:t xml:space="preserve"> con su respuesta ciertamente actualiza la causal de procedencia</w:t>
      </w:r>
      <w:r w:rsidRPr="00C273EF">
        <w:rPr>
          <w:rFonts w:ascii="Palatino Linotype" w:eastAsia="Palatino Linotype" w:hAnsi="Palatino Linotype" w:cs="Palatino Linotype"/>
          <w:b/>
          <w:color w:val="000000"/>
          <w:sz w:val="24"/>
          <w:szCs w:val="24"/>
        </w:rPr>
        <w:t xml:space="preserve"> </w:t>
      </w:r>
      <w:r w:rsidRPr="00C273EF">
        <w:rPr>
          <w:rFonts w:ascii="Palatino Linotype" w:eastAsia="Palatino Linotype" w:hAnsi="Palatino Linotype" w:cs="Palatino Linotype"/>
          <w:color w:val="000000"/>
          <w:sz w:val="24"/>
          <w:szCs w:val="24"/>
        </w:rPr>
        <w:t xml:space="preserve">antes señalada. </w:t>
      </w:r>
    </w:p>
    <w:p w14:paraId="438D4100" w14:textId="77777777" w:rsidR="007B0551" w:rsidRPr="00C273EF" w:rsidRDefault="007B0551">
      <w:pPr>
        <w:spacing w:after="0" w:line="360" w:lineRule="auto"/>
        <w:jc w:val="both"/>
        <w:rPr>
          <w:rFonts w:ascii="Palatino Linotype" w:eastAsia="Palatino Linotype" w:hAnsi="Palatino Linotype" w:cs="Palatino Linotype"/>
          <w:sz w:val="24"/>
          <w:szCs w:val="24"/>
        </w:rPr>
      </w:pPr>
    </w:p>
    <w:p w14:paraId="1D036D1A" w14:textId="77777777" w:rsidR="007B0551" w:rsidRPr="00C273EF" w:rsidRDefault="006516F6">
      <w:pPr>
        <w:pStyle w:val="Ttulo2"/>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sidRPr="00C273EF">
        <w:rPr>
          <w:rFonts w:ascii="Palatino Linotype" w:eastAsia="Palatino Linotype" w:hAnsi="Palatino Linotype" w:cs="Palatino Linotype"/>
          <w:b/>
          <w:color w:val="000000"/>
          <w:sz w:val="24"/>
          <w:szCs w:val="24"/>
        </w:rPr>
        <w:t>CUARTO. Del estudio y resolución del asunto.</w:t>
      </w:r>
    </w:p>
    <w:p w14:paraId="277D3897" w14:textId="77777777" w:rsidR="007B0551" w:rsidRPr="00C273EF" w:rsidRDefault="006516F6">
      <w:pPr>
        <w:tabs>
          <w:tab w:val="left" w:pos="3795"/>
        </w:tabs>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ab/>
      </w:r>
    </w:p>
    <w:p w14:paraId="09F0D0E6"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Determinado lo anterior; revisaremos la atención otorgada por el </w:t>
      </w:r>
      <w:r w:rsidR="00C75BD8" w:rsidRPr="00C273EF">
        <w:rPr>
          <w:rFonts w:ascii="Palatino Linotype" w:eastAsia="Palatino Linotype" w:hAnsi="Palatino Linotype" w:cs="Palatino Linotype"/>
          <w:b/>
          <w:sz w:val="24"/>
          <w:szCs w:val="24"/>
        </w:rPr>
        <w:t>SUJETO OBLIGADO</w:t>
      </w:r>
      <w:r w:rsidRPr="00C273EF">
        <w:rPr>
          <w:rFonts w:ascii="Palatino Linotype" w:eastAsia="Palatino Linotype" w:hAnsi="Palatino Linotype" w:cs="Palatino Linotype"/>
          <w:sz w:val="24"/>
          <w:szCs w:val="24"/>
        </w:rPr>
        <w:t xml:space="preserve">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w:t>
      </w:r>
      <w:r w:rsidRPr="00C273EF">
        <w:rPr>
          <w:rFonts w:ascii="Palatino Linotype" w:eastAsia="Palatino Linotype" w:hAnsi="Palatino Linotype" w:cs="Palatino Linotype"/>
          <w:sz w:val="24"/>
          <w:szCs w:val="24"/>
        </w:rPr>
        <w:lastRenderedPageBreak/>
        <w:t>documentar todo acto que derive del ejercicio de sus facultades, competencias o funciones desde su origen la eventual publicidad y reutilización de la información que generen.</w:t>
      </w:r>
    </w:p>
    <w:p w14:paraId="768ACB70" w14:textId="77777777" w:rsidR="007B0551" w:rsidRPr="00C273EF" w:rsidRDefault="007B0551">
      <w:pPr>
        <w:spacing w:line="360" w:lineRule="auto"/>
        <w:ind w:right="-787"/>
        <w:jc w:val="both"/>
        <w:rPr>
          <w:rFonts w:ascii="Palatino Linotype" w:eastAsia="Palatino Linotype" w:hAnsi="Palatino Linotype" w:cs="Palatino Linotype"/>
          <w:sz w:val="24"/>
          <w:szCs w:val="24"/>
        </w:rPr>
      </w:pPr>
    </w:p>
    <w:p w14:paraId="45AB7741"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E0AE449" w14:textId="77777777" w:rsidR="007B0551" w:rsidRPr="00C273EF" w:rsidRDefault="007B0551">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4"/>
          <w:szCs w:val="24"/>
        </w:rPr>
      </w:pPr>
    </w:p>
    <w:p w14:paraId="62E49F08"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77B5DFED" w14:textId="77777777" w:rsidR="007B0551" w:rsidRPr="00C273EF" w:rsidRDefault="007B0551">
      <w:pPr>
        <w:pBdr>
          <w:top w:val="nil"/>
          <w:left w:val="nil"/>
          <w:bottom w:val="nil"/>
          <w:right w:val="nil"/>
          <w:between w:val="nil"/>
        </w:pBdr>
        <w:spacing w:after="0" w:line="360" w:lineRule="auto"/>
        <w:ind w:right="-787"/>
        <w:rPr>
          <w:rFonts w:ascii="Palatino Linotype" w:eastAsia="Palatino Linotype" w:hAnsi="Palatino Linotype" w:cs="Palatino Linotype"/>
          <w:b/>
          <w:color w:val="000000"/>
          <w:sz w:val="24"/>
          <w:szCs w:val="24"/>
        </w:rPr>
      </w:pPr>
    </w:p>
    <w:p w14:paraId="175C8821" w14:textId="77777777" w:rsidR="00732CF0" w:rsidRPr="00C273EF" w:rsidRDefault="006516F6" w:rsidP="00732CF0">
      <w:pPr>
        <w:numPr>
          <w:ilvl w:val="0"/>
          <w:numId w:val="1"/>
        </w:numPr>
        <w:spacing w:after="0" w:line="360" w:lineRule="auto"/>
        <w:ind w:left="0" w:firstLine="0"/>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lastRenderedPageBreak/>
        <w:t>Ahora bien,</w:t>
      </w:r>
      <w:r w:rsidR="00732CF0" w:rsidRPr="00C273EF">
        <w:rPr>
          <w:rFonts w:ascii="Palatino Linotype" w:eastAsia="Palatino Linotype" w:hAnsi="Palatino Linotype" w:cs="Palatino Linotype"/>
          <w:sz w:val="24"/>
          <w:szCs w:val="24"/>
        </w:rPr>
        <w:t xml:space="preserve"> realizado el planteamiento de Litis, se advierte que, únicamente se pronunció el Servidor Público Habilitado de la Unidad de Asuntos Jurídicos e Igualdad de Género, manifestando que no cuenta con la “</w:t>
      </w:r>
      <w:r w:rsidR="00732CF0" w:rsidRPr="00C273EF">
        <w:rPr>
          <w:rFonts w:ascii="Palatino Linotype" w:eastAsia="Palatino Linotype" w:hAnsi="Palatino Linotype" w:cs="Palatino Linotype"/>
          <w:i/>
          <w:sz w:val="24"/>
          <w:szCs w:val="24"/>
        </w:rPr>
        <w:t xml:space="preserve">lista de personas que reciben horas extras”, </w:t>
      </w:r>
      <w:r w:rsidR="00732CF0" w:rsidRPr="00C273EF">
        <w:rPr>
          <w:rFonts w:ascii="Palatino Linotype" w:eastAsia="Palatino Linotype" w:hAnsi="Palatino Linotype" w:cs="Palatino Linotype"/>
          <w:sz w:val="24"/>
          <w:szCs w:val="24"/>
        </w:rPr>
        <w:t>sin embargo, dada la naturaleza de la información solicitada y respecto de la fuente obligacional, así como de las áreas que pudieran generar, poseer y/o administrar la información solicitada, se advierte lo siguiente:</w:t>
      </w:r>
    </w:p>
    <w:p w14:paraId="53DF055F" w14:textId="77777777" w:rsidR="00732CF0" w:rsidRPr="00C273EF" w:rsidRDefault="00732CF0" w:rsidP="00732CF0">
      <w:pPr>
        <w:spacing w:after="0" w:line="360" w:lineRule="auto"/>
        <w:jc w:val="both"/>
        <w:rPr>
          <w:rFonts w:ascii="Palatino Linotype" w:eastAsia="Palatino Linotype" w:hAnsi="Palatino Linotype" w:cs="Palatino Linotype"/>
          <w:sz w:val="24"/>
          <w:szCs w:val="24"/>
        </w:rPr>
      </w:pPr>
    </w:p>
    <w:p w14:paraId="2DDDEDDF" w14:textId="77777777" w:rsidR="0099186C" w:rsidRPr="00C273EF" w:rsidRDefault="00732CF0" w:rsidP="00732CF0">
      <w:pPr>
        <w:numPr>
          <w:ilvl w:val="0"/>
          <w:numId w:val="1"/>
        </w:numPr>
        <w:spacing w:after="0" w:line="360" w:lineRule="auto"/>
        <w:ind w:left="0" w:firstLine="0"/>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El Manual General de Organización de los Servicios Educativos Integrados al Estado de México, refiere lo siguiente:</w:t>
      </w:r>
    </w:p>
    <w:p w14:paraId="35FB4E1E" w14:textId="77777777" w:rsidR="00732CF0" w:rsidRPr="00C273EF" w:rsidRDefault="00732CF0" w:rsidP="00732CF0">
      <w:pPr>
        <w:spacing w:after="0" w:line="360" w:lineRule="auto"/>
        <w:jc w:val="both"/>
        <w:rPr>
          <w:rFonts w:ascii="Palatino Linotype" w:eastAsia="Palatino Linotype" w:hAnsi="Palatino Linotype" w:cs="Palatino Linotype"/>
          <w:sz w:val="24"/>
          <w:szCs w:val="24"/>
        </w:rPr>
      </w:pPr>
    </w:p>
    <w:p w14:paraId="04F0A108" w14:textId="77777777" w:rsidR="00732CF0"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228C0101230000L Dirección de Administración y Desarrollo de Personal 228C0101230100L Subdirección de Desarrollo de Personal </w:t>
      </w:r>
    </w:p>
    <w:p w14:paraId="1E5E5200" w14:textId="77777777" w:rsidR="00732CF0"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228C0101230101L Departamento de Capacitación y Desarrollo </w:t>
      </w:r>
    </w:p>
    <w:p w14:paraId="237C9647" w14:textId="77777777" w:rsidR="00732CF0"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228C0101230102L Departamento de Prestaciones</w:t>
      </w:r>
    </w:p>
    <w:p w14:paraId="7D9DF82F" w14:textId="77777777" w:rsidR="00732CF0"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228C0101230103L Departamento de Asuntos Laborales </w:t>
      </w:r>
    </w:p>
    <w:p w14:paraId="30470D79" w14:textId="77777777" w:rsidR="00732CF0"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228C0101230200L Subdirección de Administración de Personal </w:t>
      </w:r>
    </w:p>
    <w:p w14:paraId="30DCB21A" w14:textId="77777777" w:rsidR="00732CF0"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228C0101230201L Departamento de Trámite y Control de Personal 228C0101230202L Departamento de Control y Calidad de Pago </w:t>
      </w:r>
    </w:p>
    <w:p w14:paraId="1DA94C70" w14:textId="77777777" w:rsidR="00732CF0"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228C0101230203L Departamento de Registro y Archivo</w:t>
      </w:r>
    </w:p>
    <w:p w14:paraId="02E638FC" w14:textId="77777777" w:rsidR="00732CF0"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p>
    <w:p w14:paraId="5524DC49"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b/>
          <w:i/>
          <w:sz w:val="24"/>
          <w:szCs w:val="24"/>
        </w:rPr>
      </w:pPr>
      <w:r w:rsidRPr="00C273EF">
        <w:rPr>
          <w:rFonts w:ascii="Palatino Linotype" w:eastAsia="Palatino Linotype" w:hAnsi="Palatino Linotype" w:cs="Palatino Linotype"/>
          <w:b/>
          <w:i/>
          <w:sz w:val="24"/>
          <w:szCs w:val="24"/>
        </w:rPr>
        <w:t>228C0101230000L DIRECCIÓN DE ADMINISTRACIÓN Y DESARROLLO DE PERSONAL</w:t>
      </w:r>
    </w:p>
    <w:p w14:paraId="0223B3F8" w14:textId="77777777" w:rsidR="00732CF0"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b/>
          <w:i/>
          <w:sz w:val="24"/>
          <w:szCs w:val="24"/>
        </w:rPr>
        <w:t xml:space="preserve"> OBJETIVO</w:t>
      </w:r>
      <w:r w:rsidRPr="00C273EF">
        <w:rPr>
          <w:rFonts w:ascii="Palatino Linotype" w:eastAsia="Palatino Linotype" w:hAnsi="Palatino Linotype" w:cs="Palatino Linotype"/>
          <w:i/>
          <w:sz w:val="24"/>
          <w:szCs w:val="24"/>
        </w:rPr>
        <w:t>: Planear, organizar, dirigir, controlar y evaluar los procesos referentes a la administración de recursos humanos y desarrollo de personal, con la finalidad de gestionar los movimientos e incidencias del personal, el pago de remuneraciones, el registro y archivo de expedientes, la capacitación y el desarrollo de los recursos humanos y sus prestaciones, de conformidad con las disposiciones jurídicas aplicables.</w:t>
      </w:r>
    </w:p>
    <w:p w14:paraId="2EBBD43D" w14:textId="77777777" w:rsidR="00732CF0" w:rsidRPr="00C273EF" w:rsidRDefault="00732CF0" w:rsidP="00732CF0">
      <w:pPr>
        <w:spacing w:after="0" w:line="276" w:lineRule="auto"/>
        <w:ind w:left="426" w:right="1041"/>
        <w:jc w:val="both"/>
        <w:rPr>
          <w:rFonts w:ascii="Palatino Linotype" w:eastAsia="Palatino Linotype" w:hAnsi="Palatino Linotype" w:cs="Palatino Linotype"/>
          <w:b/>
          <w:i/>
          <w:sz w:val="24"/>
          <w:szCs w:val="24"/>
        </w:rPr>
      </w:pPr>
    </w:p>
    <w:p w14:paraId="76C9E2E7"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b/>
          <w:i/>
          <w:sz w:val="24"/>
          <w:szCs w:val="24"/>
        </w:rPr>
      </w:pPr>
      <w:r w:rsidRPr="00C273EF">
        <w:rPr>
          <w:rFonts w:ascii="Palatino Linotype" w:eastAsia="Palatino Linotype" w:hAnsi="Palatino Linotype" w:cs="Palatino Linotype"/>
          <w:b/>
          <w:i/>
          <w:sz w:val="24"/>
          <w:szCs w:val="24"/>
        </w:rPr>
        <w:t>FUNCIONES:</w:t>
      </w:r>
    </w:p>
    <w:p w14:paraId="3A12B859"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Difundir y validar la aplicación de los lineamientos que regulan la operación del Sistema de Administración y Desarrollo de Personal, conforme a las disposiciones jurídicas aplicables.</w:t>
      </w:r>
    </w:p>
    <w:p w14:paraId="7B36EEB1"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Coordinar la asesoraría al personal docente y de apoyo y asistencia a la educación, sobre los trámites y servicios en materia de administración y desarrollo de personal.</w:t>
      </w:r>
    </w:p>
    <w:p w14:paraId="056FFDA2"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Dirigir, coordinar y evaluar el desarrollo del programa de capacitación al personal de apoyo y asistencia a la educación, conforme a las disposiciones jurídicas aplicables.</w:t>
      </w:r>
    </w:p>
    <w:p w14:paraId="3461D0BF"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Coadyuvar en la instrumentación de las acciones derivadas de la normatividad en materia del Sistema para la Carrera de las Maestras y los Maestros, en el ámbito de su competencia. </w:t>
      </w:r>
    </w:p>
    <w:p w14:paraId="2791FF43"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u w:val="single"/>
        </w:rPr>
      </w:pPr>
      <w:r w:rsidRPr="00C273EF">
        <w:rPr>
          <w:rFonts w:ascii="Palatino Linotype" w:eastAsia="Palatino Linotype" w:hAnsi="Palatino Linotype" w:cs="Palatino Linotype"/>
          <w:i/>
          <w:sz w:val="24"/>
          <w:szCs w:val="24"/>
        </w:rPr>
        <w:t xml:space="preserve">− </w:t>
      </w:r>
      <w:r w:rsidRPr="00C273EF">
        <w:rPr>
          <w:rFonts w:ascii="Palatino Linotype" w:eastAsia="Palatino Linotype" w:hAnsi="Palatino Linotype" w:cs="Palatino Linotype"/>
          <w:i/>
          <w:sz w:val="24"/>
          <w:szCs w:val="24"/>
          <w:u w:val="single"/>
        </w:rPr>
        <w:t>Supervisar los procesos relacionados con el registro y pago al personal docente y de apoyo y asistencia a la educación.</w:t>
      </w:r>
    </w:p>
    <w:p w14:paraId="26FA78F2"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Vigilar la administración de las prestaciones que se otorgan al personal docente y de apoyo y asistencia a la educación.</w:t>
      </w:r>
    </w:p>
    <w:p w14:paraId="71FE99F4"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Dirigir el proceso de validación de antigüedad del personal docente y de apoyo y asistencia a la educación. </w:t>
      </w:r>
    </w:p>
    <w:p w14:paraId="4F650EC4"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Vigilar la observancia del catálogo de puestos, tabuladores de sueldos y las plantillas del personal docente y de apoyo y asistencia a la educación, así como mantenerlos actualizados conforme a las disposiciones jurídicas aplicables.</w:t>
      </w:r>
    </w:p>
    <w:p w14:paraId="72F4490C"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Coordinar las acciones para la atención y gestión de los procesos jurisdiccionales relacionados con el personal docente y de apoyo y asistencia a la educación.</w:t>
      </w:r>
    </w:p>
    <w:p w14:paraId="20A33504"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Controlar la actualización del registro de firmas de las personas servidoras públicas facultadas para emitir la documentación oficial de los trámites y servicios en materia de administración y desarrollo de personal.</w:t>
      </w:r>
    </w:p>
    <w:p w14:paraId="3035A469"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w:t>
      </w:r>
      <w:r w:rsidRPr="00C273EF">
        <w:rPr>
          <w:rFonts w:ascii="Palatino Linotype" w:eastAsia="Palatino Linotype" w:hAnsi="Palatino Linotype" w:cs="Palatino Linotype"/>
          <w:i/>
          <w:sz w:val="24"/>
          <w:szCs w:val="24"/>
          <w:u w:val="single"/>
        </w:rPr>
        <w:t>Validar la información conciliada de nómina para la rendición de la cuenta pública sobre el pago al personal de la Institución.</w:t>
      </w:r>
    </w:p>
    <w:p w14:paraId="14F10E57" w14:textId="77777777"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lastRenderedPageBreak/>
        <w:t xml:space="preserve"> − Dirigir y supervisar el sistema de registro y archivo documental y digital del personal, que permita controlar los expedientes.</w:t>
      </w:r>
    </w:p>
    <w:p w14:paraId="1CF92FA2" w14:textId="77777777" w:rsidR="00727BC4"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Validar y verificar los trámites que se gestionan ante el Instituto de Seguridad y Servicios Sociales de los Trabajadores del Estado (ISSSTE) y terceros no institucionales, del personal que labora en el Organismo. </w:t>
      </w:r>
    </w:p>
    <w:p w14:paraId="7EBFC9F0" w14:textId="1EA52981" w:rsidR="00B37CD7"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Vigilar la actualización del sistema de control de plazas asignadas al personal docente y de apoyo y asistencia a la educación. </w:t>
      </w:r>
    </w:p>
    <w:p w14:paraId="1EB2EE15" w14:textId="77777777" w:rsidR="00732CF0" w:rsidRPr="00C273EF" w:rsidRDefault="00732CF0"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Desarrollar las demás funciones inherentes al área de su competencia.</w:t>
      </w:r>
    </w:p>
    <w:p w14:paraId="516452B3"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p>
    <w:p w14:paraId="10C58A47"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b/>
          <w:i/>
          <w:sz w:val="24"/>
          <w:szCs w:val="24"/>
        </w:rPr>
      </w:pPr>
      <w:r w:rsidRPr="00C273EF">
        <w:rPr>
          <w:rFonts w:ascii="Palatino Linotype" w:eastAsia="Palatino Linotype" w:hAnsi="Palatino Linotype" w:cs="Palatino Linotype"/>
          <w:b/>
          <w:i/>
          <w:sz w:val="24"/>
          <w:szCs w:val="24"/>
        </w:rPr>
        <w:t xml:space="preserve">228C0101230100L SUBDIRECCIÓN DE DESARROLLO DE PERSONAL </w:t>
      </w:r>
    </w:p>
    <w:p w14:paraId="055672D4"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b/>
          <w:i/>
          <w:sz w:val="24"/>
          <w:szCs w:val="24"/>
        </w:rPr>
        <w:t>OBJETIVO</w:t>
      </w:r>
      <w:r w:rsidRPr="00C273EF">
        <w:rPr>
          <w:rFonts w:ascii="Palatino Linotype" w:eastAsia="Palatino Linotype" w:hAnsi="Palatino Linotype" w:cs="Palatino Linotype"/>
          <w:i/>
          <w:sz w:val="24"/>
          <w:szCs w:val="24"/>
        </w:rPr>
        <w:t xml:space="preserve">: Organizar y supervisar los procesos relativos a la capacitación, desarrollo y prestaciones otorgados al personal docente y de apoyo y asistencia a la educación, con base a las disposiciones jurídicas aplicables. </w:t>
      </w:r>
    </w:p>
    <w:p w14:paraId="607FE8DC"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p>
    <w:p w14:paraId="26152274"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b/>
          <w:i/>
          <w:sz w:val="24"/>
          <w:szCs w:val="24"/>
        </w:rPr>
        <w:t>FUNCIONES: −</w:t>
      </w:r>
      <w:r w:rsidRPr="00C273EF">
        <w:rPr>
          <w:rFonts w:ascii="Palatino Linotype" w:eastAsia="Palatino Linotype" w:hAnsi="Palatino Linotype" w:cs="Palatino Linotype"/>
          <w:i/>
          <w:sz w:val="24"/>
          <w:szCs w:val="24"/>
        </w:rPr>
        <w:t xml:space="preserve"> Verificar la aplicación de los lineamientos normativos y administrativos que regulen la operación del programa de capacitación al personal de apoyo y asistencia a la educación.</w:t>
      </w:r>
    </w:p>
    <w:p w14:paraId="13D79083"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Proponer, organizar y controlar el desarrollo del Programa Anual de Capacitación y de Desarrollo de Personal, conforme a las necesidades del personal de mandos medios, operativo y de apoyo y asistencia a la educación. − Organizar y vigilar las acciones relativas al Sistema de Promoción y Desarrollo, para el personal de apoyo y asistencia a la educación.</w:t>
      </w:r>
    </w:p>
    <w:p w14:paraId="4FCFB94C"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Proponer mecanismos de coordinación con instituciones públicas y/o privadas, para la celebración de convenios y acuerdos de colaboración en materia de capacitación y desarrollo de personal y presentarlo a consideración de la Dirección de Administración y Desarrollo de Personal. </w:t>
      </w:r>
    </w:p>
    <w:p w14:paraId="6F046BED"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Supervisar que la aplicación del proceso de otorgamiento de premios, estímulos y recompensas al personal docente y de apoyo y asistencia a la educación, se desarrollen con base a las disposiciones jurídicas aplicables.</w:t>
      </w:r>
    </w:p>
    <w:p w14:paraId="17AD62B4"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lastRenderedPageBreak/>
        <w:t xml:space="preserve"> − Supervisar y controlar el cumplimiento de los lineamientos operativos y normativos del otorgamiento de licencias, prórrogas y reanudación de labores del personal docente y de apoyo y asistencia a la educación. </w:t>
      </w:r>
    </w:p>
    <w:p w14:paraId="71B053C0"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Desarrollar las demás funciones inherentes al área de su competencia.</w:t>
      </w:r>
    </w:p>
    <w:p w14:paraId="1489EE14"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p>
    <w:p w14:paraId="0A7F3C87"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b/>
          <w:i/>
          <w:sz w:val="24"/>
          <w:szCs w:val="24"/>
        </w:rPr>
      </w:pPr>
      <w:r w:rsidRPr="00C273EF">
        <w:rPr>
          <w:rFonts w:ascii="Palatino Linotype" w:eastAsia="Palatino Linotype" w:hAnsi="Palatino Linotype" w:cs="Palatino Linotype"/>
          <w:b/>
          <w:i/>
          <w:sz w:val="24"/>
          <w:szCs w:val="24"/>
        </w:rPr>
        <w:t xml:space="preserve">228C0101230200L SUBDIRECCIÓN DE ADMINISTRACIÓN DE PERSONAL </w:t>
      </w:r>
    </w:p>
    <w:p w14:paraId="4E41B08D"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b/>
          <w:i/>
          <w:sz w:val="24"/>
          <w:szCs w:val="24"/>
        </w:rPr>
        <w:t>OBJETIVO</w:t>
      </w:r>
      <w:r w:rsidRPr="00C273EF">
        <w:rPr>
          <w:rFonts w:ascii="Palatino Linotype" w:eastAsia="Palatino Linotype" w:hAnsi="Palatino Linotype" w:cs="Palatino Linotype"/>
          <w:i/>
          <w:sz w:val="24"/>
          <w:szCs w:val="24"/>
        </w:rPr>
        <w:t>: Organizar y controlar los movimientos del personal docente y de apoyo y asistencia a la educación, mediante la validación de las afectaciones en la nómina, con base en las disposiciones jurídicas aplicables</w:t>
      </w:r>
    </w:p>
    <w:p w14:paraId="491F0330"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p>
    <w:p w14:paraId="45CA2CD7" w14:textId="77777777" w:rsidR="00B37CD7" w:rsidRPr="00C273EF" w:rsidRDefault="00B37CD7" w:rsidP="00732CF0">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b/>
          <w:i/>
          <w:sz w:val="24"/>
          <w:szCs w:val="24"/>
        </w:rPr>
        <w:t>FUNCIONES:</w:t>
      </w:r>
      <w:r w:rsidRPr="00C273EF">
        <w:rPr>
          <w:rFonts w:ascii="Palatino Linotype" w:eastAsia="Palatino Linotype" w:hAnsi="Palatino Linotype" w:cs="Palatino Linotype"/>
          <w:i/>
          <w:sz w:val="24"/>
          <w:szCs w:val="24"/>
        </w:rPr>
        <w:t xml:space="preserve"> </w:t>
      </w:r>
    </w:p>
    <w:p w14:paraId="78271D3A"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Organizar, ejecutar y controlar las actividades relacionadas con la administración de personal, conforme a las disposiciones jurídicas aplicables. − Administrar el presupuesto federal y estatal en materia de servicios personales, así como el control de plazas del personal docente y de apoyo y asistencia a la educación.</w:t>
      </w:r>
    </w:p>
    <w:p w14:paraId="0F993435"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u w:val="single"/>
        </w:rPr>
      </w:pPr>
      <w:r w:rsidRPr="00C273EF">
        <w:rPr>
          <w:rFonts w:ascii="Palatino Linotype" w:eastAsia="Palatino Linotype" w:hAnsi="Palatino Linotype" w:cs="Palatino Linotype"/>
          <w:i/>
          <w:sz w:val="24"/>
          <w:szCs w:val="24"/>
        </w:rPr>
        <w:t xml:space="preserve"> </w:t>
      </w:r>
      <w:r w:rsidRPr="00C273EF">
        <w:rPr>
          <w:rFonts w:ascii="Palatino Linotype" w:eastAsia="Palatino Linotype" w:hAnsi="Palatino Linotype" w:cs="Palatino Linotype"/>
          <w:i/>
          <w:sz w:val="24"/>
          <w:szCs w:val="24"/>
          <w:u w:val="single"/>
        </w:rPr>
        <w:t xml:space="preserve">− Supervisar y verificar la incorporación de las incidencias del personal a la base de datos, a fin de mantener los registros actualizados para las afectaciones en la nómina. </w:t>
      </w:r>
    </w:p>
    <w:p w14:paraId="03748BBB"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u w:val="single"/>
        </w:rPr>
      </w:pPr>
      <w:r w:rsidRPr="00C273EF">
        <w:rPr>
          <w:rFonts w:ascii="Palatino Linotype" w:eastAsia="Palatino Linotype" w:hAnsi="Palatino Linotype" w:cs="Palatino Linotype"/>
          <w:i/>
          <w:sz w:val="24"/>
          <w:szCs w:val="24"/>
          <w:u w:val="single"/>
        </w:rPr>
        <w:t xml:space="preserve">− Supervisar el proceso de elaboración de la nómina de pago del personal docente y de apoyo y asistencia a la educación, conforme a las disposiciones jurídicas aplicables. </w:t>
      </w:r>
    </w:p>
    <w:p w14:paraId="29213A6F"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Supervisar el desarrollo de los programas de </w:t>
      </w:r>
      <w:proofErr w:type="spellStart"/>
      <w:r w:rsidRPr="00C273EF">
        <w:rPr>
          <w:rFonts w:ascii="Palatino Linotype" w:eastAsia="Palatino Linotype" w:hAnsi="Palatino Linotype" w:cs="Palatino Linotype"/>
          <w:i/>
          <w:sz w:val="24"/>
          <w:szCs w:val="24"/>
        </w:rPr>
        <w:t>basificación</w:t>
      </w:r>
      <w:proofErr w:type="spellEnd"/>
      <w:r w:rsidRPr="00C273EF">
        <w:rPr>
          <w:rFonts w:ascii="Palatino Linotype" w:eastAsia="Palatino Linotype" w:hAnsi="Palatino Linotype" w:cs="Palatino Linotype"/>
          <w:i/>
          <w:sz w:val="24"/>
          <w:szCs w:val="24"/>
        </w:rPr>
        <w:t xml:space="preserve"> del personal, conforme a las disposiciones jurídicas aplicables.</w:t>
      </w:r>
    </w:p>
    <w:p w14:paraId="7ACB8252"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Vigilar la integración del padrón de personas servidoras públicas facultadas para proponer y autorizar movimientos de personal.</w:t>
      </w:r>
    </w:p>
    <w:p w14:paraId="6C53875C"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u w:val="single"/>
        </w:rPr>
      </w:pPr>
      <w:r w:rsidRPr="00C273EF">
        <w:rPr>
          <w:rFonts w:ascii="Palatino Linotype" w:eastAsia="Palatino Linotype" w:hAnsi="Palatino Linotype" w:cs="Palatino Linotype"/>
          <w:i/>
          <w:sz w:val="24"/>
          <w:szCs w:val="24"/>
        </w:rPr>
        <w:t xml:space="preserve"> </w:t>
      </w:r>
      <w:r w:rsidRPr="00C273EF">
        <w:rPr>
          <w:rFonts w:ascii="Palatino Linotype" w:eastAsia="Palatino Linotype" w:hAnsi="Palatino Linotype" w:cs="Palatino Linotype"/>
          <w:i/>
          <w:sz w:val="24"/>
          <w:szCs w:val="24"/>
          <w:u w:val="single"/>
        </w:rPr>
        <w:t xml:space="preserve">− Verificar la operación de los sistemas de registro y archivo de personal. </w:t>
      </w:r>
    </w:p>
    <w:p w14:paraId="5B7CD320"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Supervisar la aplicación de los lineamientos que regulan la operación del Sistema de Administración de Personal, conforme a las disposiciones jurídicas aplicables.</w:t>
      </w:r>
    </w:p>
    <w:p w14:paraId="5EBC5275"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lastRenderedPageBreak/>
        <w:t xml:space="preserve"> − Desarrollar las demás funciones inherentes al área de su competencia.</w:t>
      </w:r>
    </w:p>
    <w:p w14:paraId="79B4388E"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p>
    <w:p w14:paraId="11EA8890"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b/>
          <w:i/>
          <w:sz w:val="24"/>
          <w:szCs w:val="24"/>
        </w:rPr>
      </w:pPr>
      <w:r w:rsidRPr="00C273EF">
        <w:rPr>
          <w:rFonts w:ascii="Palatino Linotype" w:eastAsia="Palatino Linotype" w:hAnsi="Palatino Linotype" w:cs="Palatino Linotype"/>
          <w:b/>
          <w:i/>
          <w:sz w:val="24"/>
          <w:szCs w:val="24"/>
        </w:rPr>
        <w:t xml:space="preserve">228C0101230201L DEPARTAMENTO DE TRÁMITE Y CONTROL DE PERSONAL </w:t>
      </w:r>
    </w:p>
    <w:p w14:paraId="6D85C238"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b/>
          <w:i/>
          <w:sz w:val="24"/>
          <w:szCs w:val="24"/>
        </w:rPr>
        <w:t>OBJETIVO:</w:t>
      </w:r>
      <w:r w:rsidRPr="00C273EF">
        <w:rPr>
          <w:rFonts w:ascii="Palatino Linotype" w:eastAsia="Palatino Linotype" w:hAnsi="Palatino Linotype" w:cs="Palatino Linotype"/>
          <w:i/>
          <w:sz w:val="24"/>
          <w:szCs w:val="24"/>
        </w:rPr>
        <w:t xml:space="preserve"> Organizar, ejecutar y controlar los procesos relativos a la recepción, validación y captura de los movimientos de las personas trabajadoras, con apego a las disposiciones jurídicas aplicables. </w:t>
      </w:r>
    </w:p>
    <w:p w14:paraId="3F78CA3E"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b/>
          <w:i/>
          <w:sz w:val="24"/>
          <w:szCs w:val="24"/>
        </w:rPr>
      </w:pPr>
    </w:p>
    <w:p w14:paraId="17F37595"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b/>
          <w:i/>
          <w:sz w:val="24"/>
          <w:szCs w:val="24"/>
        </w:rPr>
        <w:t>FUNCIONES:</w:t>
      </w:r>
      <w:r w:rsidRPr="00C273EF">
        <w:rPr>
          <w:rFonts w:ascii="Palatino Linotype" w:eastAsia="Palatino Linotype" w:hAnsi="Palatino Linotype" w:cs="Palatino Linotype"/>
          <w:i/>
          <w:sz w:val="24"/>
          <w:szCs w:val="24"/>
        </w:rPr>
        <w:t xml:space="preserve"> </w:t>
      </w:r>
    </w:p>
    <w:p w14:paraId="71F28C6C"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Operar y controlar los procesos de recepción, validación y captura de los movimientos administrativos del personal, de acuerdo con las disposiciones jurídicas aplicables.</w:t>
      </w:r>
    </w:p>
    <w:p w14:paraId="01020D64"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Mantener coordinación con la Dirección de Informática y Telecomunicaciones, respecto al soporte técnico requerido para el funcionamiento de la base de datos del sistema de nómina. </w:t>
      </w:r>
    </w:p>
    <w:p w14:paraId="46C85612"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u w:val="single"/>
        </w:rPr>
      </w:pPr>
      <w:r w:rsidRPr="00C273EF">
        <w:rPr>
          <w:rFonts w:ascii="Palatino Linotype" w:eastAsia="Palatino Linotype" w:hAnsi="Palatino Linotype" w:cs="Palatino Linotype"/>
          <w:i/>
          <w:sz w:val="24"/>
          <w:szCs w:val="24"/>
        </w:rPr>
        <w:t xml:space="preserve">− </w:t>
      </w:r>
      <w:r w:rsidRPr="00C273EF">
        <w:rPr>
          <w:rFonts w:ascii="Palatino Linotype" w:eastAsia="Palatino Linotype" w:hAnsi="Palatino Linotype" w:cs="Palatino Linotype"/>
          <w:i/>
          <w:sz w:val="24"/>
          <w:szCs w:val="24"/>
          <w:u w:val="single"/>
        </w:rPr>
        <w:t>Aplicar lo correspondiente al proceso de validación y registro de la documentación relacionada con los movimientos e incidencias del personal.</w:t>
      </w:r>
    </w:p>
    <w:p w14:paraId="0E9AD8D8"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u w:val="single"/>
        </w:rPr>
        <w:t xml:space="preserve"> </w:t>
      </w:r>
      <w:r w:rsidRPr="00C273EF">
        <w:rPr>
          <w:rFonts w:ascii="Palatino Linotype" w:eastAsia="Palatino Linotype" w:hAnsi="Palatino Linotype" w:cs="Palatino Linotype"/>
          <w:i/>
          <w:sz w:val="24"/>
          <w:szCs w:val="24"/>
        </w:rPr>
        <w:t>− Operar y controlar el sistema de elaboración de formatos únicos de personal para la emisión de la nómina.</w:t>
      </w:r>
    </w:p>
    <w:p w14:paraId="657D8F6A"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u w:val="single"/>
        </w:rPr>
      </w:pPr>
      <w:r w:rsidRPr="00C273EF">
        <w:rPr>
          <w:rFonts w:ascii="Palatino Linotype" w:eastAsia="Palatino Linotype" w:hAnsi="Palatino Linotype" w:cs="Palatino Linotype"/>
          <w:i/>
          <w:sz w:val="24"/>
          <w:szCs w:val="24"/>
          <w:u w:val="single"/>
        </w:rPr>
        <w:t xml:space="preserve"> − Validar los registros de posibles omitidos que se generen por pagos extraordinarios al personal. </w:t>
      </w:r>
    </w:p>
    <w:p w14:paraId="1CF3B126"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Operar y controlar la nómina de contratos individuales de trabajo por tiempo determinado y honorarios asimilables al salario del personal eventual. − Mantener actualizado el registro de firmas de las personas servidoras públicas facultadas para emitir la documentación oficial de los trámites y servicios en materia de administración y desarrollo de personal.</w:t>
      </w:r>
    </w:p>
    <w:p w14:paraId="4BDFB7E6"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Cotejar la información contenida en las solicitudes de cambios interestatales del personal.</w:t>
      </w:r>
    </w:p>
    <w:p w14:paraId="609EDC21"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Integrar y mantener actualizado el padrón de personas servidoras públicas de las unidades administrativas, obligadas a presentar declaración de </w:t>
      </w:r>
      <w:r w:rsidRPr="00C273EF">
        <w:rPr>
          <w:rFonts w:ascii="Palatino Linotype" w:eastAsia="Palatino Linotype" w:hAnsi="Palatino Linotype" w:cs="Palatino Linotype"/>
          <w:i/>
          <w:sz w:val="24"/>
          <w:szCs w:val="24"/>
        </w:rPr>
        <w:lastRenderedPageBreak/>
        <w:t xml:space="preserve">situación patrimonial y de intereses por movimiento inicial, conclusión y modificación patrimonial. </w:t>
      </w:r>
    </w:p>
    <w:p w14:paraId="496FB534"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Proporcionar asesoría a los niveles de educación básica, superior, la Dirección de Preparatoria Abierta y la Dirección de Servicios Regionalizados, respecto a la integración de su padrón de personas servidoras públicas obligadas a presentar declaración de situación patrimonial y de intereses por movimiento inicial, conclusión y modificación patrimonial.</w:t>
      </w:r>
    </w:p>
    <w:p w14:paraId="5D877636"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Desarrollar las demás funciones inherentes al área de su competencia.</w:t>
      </w:r>
    </w:p>
    <w:p w14:paraId="30CEEC28"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p>
    <w:p w14:paraId="0D467BA6"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b/>
          <w:i/>
          <w:sz w:val="24"/>
          <w:szCs w:val="24"/>
        </w:rPr>
      </w:pPr>
      <w:r w:rsidRPr="00C273EF">
        <w:rPr>
          <w:rFonts w:ascii="Palatino Linotype" w:eastAsia="Palatino Linotype" w:hAnsi="Palatino Linotype" w:cs="Palatino Linotype"/>
          <w:b/>
          <w:i/>
          <w:sz w:val="24"/>
          <w:szCs w:val="24"/>
        </w:rPr>
        <w:t xml:space="preserve">228C0101230202L DEPARTAMENTO DE CONTROL Y CALIDAD DE PAGO </w:t>
      </w:r>
    </w:p>
    <w:p w14:paraId="64023CDC"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b/>
          <w:i/>
          <w:sz w:val="24"/>
          <w:szCs w:val="24"/>
        </w:rPr>
        <w:t>OBJETIVO:</w:t>
      </w:r>
      <w:r w:rsidRPr="00C273EF">
        <w:rPr>
          <w:rFonts w:ascii="Palatino Linotype" w:eastAsia="Palatino Linotype" w:hAnsi="Palatino Linotype" w:cs="Palatino Linotype"/>
          <w:i/>
          <w:sz w:val="24"/>
          <w:szCs w:val="24"/>
        </w:rPr>
        <w:t xml:space="preserve"> Validar que los pagos al personal se realicen conforme a la normatividad aplicable. </w:t>
      </w:r>
    </w:p>
    <w:p w14:paraId="44E5AE8B"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p>
    <w:p w14:paraId="3A65F68B"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b/>
          <w:i/>
          <w:sz w:val="24"/>
          <w:szCs w:val="24"/>
        </w:rPr>
      </w:pPr>
      <w:r w:rsidRPr="00C273EF">
        <w:rPr>
          <w:rFonts w:ascii="Palatino Linotype" w:eastAsia="Palatino Linotype" w:hAnsi="Palatino Linotype" w:cs="Palatino Linotype"/>
          <w:b/>
          <w:i/>
          <w:sz w:val="24"/>
          <w:szCs w:val="24"/>
        </w:rPr>
        <w:t>FUNCIONES:</w:t>
      </w:r>
    </w:p>
    <w:p w14:paraId="74B0097C"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u w:val="single"/>
        </w:rPr>
      </w:pPr>
      <w:r w:rsidRPr="00C273EF">
        <w:rPr>
          <w:rFonts w:ascii="Palatino Linotype" w:eastAsia="Palatino Linotype" w:hAnsi="Palatino Linotype" w:cs="Palatino Linotype"/>
          <w:i/>
          <w:sz w:val="24"/>
          <w:szCs w:val="24"/>
          <w:u w:val="single"/>
        </w:rPr>
        <w:t xml:space="preserve"> − Aplicar las políticas, normas y procedimientos relativos al pago del personal. </w:t>
      </w:r>
    </w:p>
    <w:p w14:paraId="2068D5D5"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Aplicar las deducciones al personal por pagos indebidos o en demasía.</w:t>
      </w:r>
    </w:p>
    <w:p w14:paraId="70E0028D"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Aplicar al personal los descuentos por concepto de pensión alimenticia ordenados por autoridad judicial competente.</w:t>
      </w:r>
    </w:p>
    <w:p w14:paraId="5CCEC193"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Tramitar la reposición de cheques en los casos procedentes, de conformidad con las disposiciones jurídicas aplicables.</w:t>
      </w:r>
    </w:p>
    <w:p w14:paraId="02E5030A"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Realizar las actividades tendientes al cumplimiento del calendario para el pago oportuno de la nómina</w:t>
      </w:r>
    </w:p>
    <w:p w14:paraId="26B259EC"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Recibir los cheques de nómina cancelados y reportarlos para su reintegro a la autoridad emisora del pago. </w:t>
      </w:r>
    </w:p>
    <w:p w14:paraId="23306A8F"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Elaborar las constancias de percepciones y deducciones, así como copias de nómina cotejadas.</w:t>
      </w:r>
    </w:p>
    <w:p w14:paraId="1374C6CB"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 Gestionar los pagos por ajuste y corrección a la nómina, a través del sistema correspondiente. </w:t>
      </w:r>
    </w:p>
    <w:p w14:paraId="01FB213B"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Desarrollar las demás funciones inherentes al área de su competencia.</w:t>
      </w:r>
    </w:p>
    <w:p w14:paraId="1A3692DA"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p>
    <w:p w14:paraId="3AAC7470"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b/>
          <w:i/>
          <w:sz w:val="24"/>
          <w:szCs w:val="24"/>
        </w:rPr>
      </w:pPr>
      <w:r w:rsidRPr="00C273EF">
        <w:rPr>
          <w:rFonts w:ascii="Palatino Linotype" w:eastAsia="Palatino Linotype" w:hAnsi="Palatino Linotype" w:cs="Palatino Linotype"/>
          <w:b/>
          <w:i/>
          <w:sz w:val="24"/>
          <w:szCs w:val="24"/>
        </w:rPr>
        <w:t>228C0101230203L DEPARTAMENTO DE REGISTRO Y ARCHIVO</w:t>
      </w:r>
    </w:p>
    <w:p w14:paraId="04FBC2DC"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b/>
          <w:i/>
          <w:sz w:val="24"/>
          <w:szCs w:val="24"/>
        </w:rPr>
      </w:pPr>
      <w:r w:rsidRPr="00C273EF">
        <w:rPr>
          <w:rFonts w:ascii="Palatino Linotype" w:eastAsia="Palatino Linotype" w:hAnsi="Palatino Linotype" w:cs="Palatino Linotype"/>
          <w:b/>
          <w:i/>
          <w:sz w:val="24"/>
          <w:szCs w:val="24"/>
        </w:rPr>
        <w:t>OBJETIVO:</w:t>
      </w:r>
    </w:p>
    <w:p w14:paraId="496F210D"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Integrar, actualizar y resguardar los expedientes del personal, así como organizar y operar el sistema de control de plazas, control presupuestal</w:t>
      </w:r>
    </w:p>
    <w:p w14:paraId="4753D33A"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proofErr w:type="gramStart"/>
      <w:r w:rsidRPr="00C273EF">
        <w:rPr>
          <w:rFonts w:ascii="Palatino Linotype" w:eastAsia="Palatino Linotype" w:hAnsi="Palatino Linotype" w:cs="Palatino Linotype"/>
          <w:i/>
          <w:sz w:val="24"/>
          <w:szCs w:val="24"/>
        </w:rPr>
        <w:t>y</w:t>
      </w:r>
      <w:proofErr w:type="gramEnd"/>
      <w:r w:rsidRPr="00C273EF">
        <w:rPr>
          <w:rFonts w:ascii="Palatino Linotype" w:eastAsia="Palatino Linotype" w:hAnsi="Palatino Linotype" w:cs="Palatino Linotype"/>
          <w:i/>
          <w:sz w:val="24"/>
          <w:szCs w:val="24"/>
        </w:rPr>
        <w:t xml:space="preserve"> de asistencia y puntualidad.</w:t>
      </w:r>
    </w:p>
    <w:p w14:paraId="75DB3A4C"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p>
    <w:p w14:paraId="76587AD4"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b/>
          <w:i/>
          <w:sz w:val="24"/>
          <w:szCs w:val="24"/>
        </w:rPr>
      </w:pPr>
      <w:r w:rsidRPr="00C273EF">
        <w:rPr>
          <w:rFonts w:ascii="Palatino Linotype" w:eastAsia="Palatino Linotype" w:hAnsi="Palatino Linotype" w:cs="Palatino Linotype"/>
          <w:b/>
          <w:i/>
          <w:sz w:val="24"/>
          <w:szCs w:val="24"/>
        </w:rPr>
        <w:t>FUNCIONES:</w:t>
      </w:r>
    </w:p>
    <w:p w14:paraId="3B6D15B8"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Organizar, operar y controlar el sistema de registro y archivo documental y digital del personal, con base en las disposiciones jurídicas aplicables.</w:t>
      </w:r>
    </w:p>
    <w:p w14:paraId="62E713AD"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Organizar y controlar las acciones para la integración, clasificación, actualización y depuración de expedientes del personal.</w:t>
      </w:r>
    </w:p>
    <w:p w14:paraId="55EAB9E6"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Operar y controlar el analítico de plazas conciliadas, de conformidad con las disposiciones jurídicas aplicables.</w:t>
      </w:r>
    </w:p>
    <w:p w14:paraId="28EA9588"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Validar la base de datos del Programa de Carrera Magisterial, conciliada por las autoridades competentes, de acuerdo con las disposiciones jurídicas aplicables.</w:t>
      </w:r>
    </w:p>
    <w:p w14:paraId="4A77483D"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u w:val="single"/>
        </w:rPr>
      </w:pPr>
      <w:r w:rsidRPr="00C273EF">
        <w:rPr>
          <w:rFonts w:ascii="Palatino Linotype" w:eastAsia="Palatino Linotype" w:hAnsi="Palatino Linotype" w:cs="Palatino Linotype"/>
          <w:i/>
          <w:sz w:val="24"/>
          <w:szCs w:val="24"/>
        </w:rPr>
        <w:t xml:space="preserve">− </w:t>
      </w:r>
      <w:r w:rsidRPr="00C273EF">
        <w:rPr>
          <w:rFonts w:ascii="Palatino Linotype" w:eastAsia="Palatino Linotype" w:hAnsi="Palatino Linotype" w:cs="Palatino Linotype"/>
          <w:i/>
          <w:sz w:val="24"/>
          <w:szCs w:val="24"/>
          <w:u w:val="single"/>
        </w:rPr>
        <w:t>Operar el sistema de control de asistencia y puntualidad del personal docente y de apoyo y asistencia a la educación, conforme a las disposiciones jurídicas aplicables.</w:t>
      </w:r>
    </w:p>
    <w:p w14:paraId="5D1B3116"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 Desarrollar los programas de </w:t>
      </w:r>
      <w:proofErr w:type="spellStart"/>
      <w:r w:rsidRPr="00C273EF">
        <w:rPr>
          <w:rFonts w:ascii="Palatino Linotype" w:eastAsia="Palatino Linotype" w:hAnsi="Palatino Linotype" w:cs="Palatino Linotype"/>
          <w:i/>
          <w:sz w:val="24"/>
          <w:szCs w:val="24"/>
        </w:rPr>
        <w:t>basificación</w:t>
      </w:r>
      <w:proofErr w:type="spellEnd"/>
      <w:r w:rsidRPr="00C273EF">
        <w:rPr>
          <w:rFonts w:ascii="Palatino Linotype" w:eastAsia="Palatino Linotype" w:hAnsi="Palatino Linotype" w:cs="Palatino Linotype"/>
          <w:i/>
          <w:sz w:val="24"/>
          <w:szCs w:val="24"/>
        </w:rPr>
        <w:t xml:space="preserve"> del personal, conforme a las disposiciones jurídicas aplicables, con el propósito de realizar los cambios correspondientes.</w:t>
      </w:r>
    </w:p>
    <w:p w14:paraId="77370C87"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Llevar a cabo los movimientos de creación, cancelación, conversión, reubicación, transferencia, cambio de centro de trabajo y promoción, relativas a plazas federalizadas, conforme a las disposiciones jurídicas aplicables.</w:t>
      </w:r>
    </w:p>
    <w:p w14:paraId="15E89AB2"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Validar en los formatos únicos de personal la asignación de plazas vacantes de nueva creación, definitivas y temporales, para la admisión y promoción al Sistema para la Carrera de las Maestras y los Maestros, conforme a las disposiciones jurídicas aplicables.</w:t>
      </w:r>
    </w:p>
    <w:p w14:paraId="178357B0" w14:textId="7CAFD5E9"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lastRenderedPageBreak/>
        <w:t xml:space="preserve">− Realizar el proceso de filiación del personal que se incorpora al Organismo y, en su caso, autorizar las correcciones y actualizaciones </w:t>
      </w:r>
      <w:r w:rsidR="00B71B1A" w:rsidRPr="00C273EF">
        <w:rPr>
          <w:rFonts w:ascii="Palatino Linotype" w:eastAsia="Palatino Linotype" w:hAnsi="Palatino Linotype" w:cs="Palatino Linotype"/>
          <w:i/>
          <w:sz w:val="24"/>
          <w:szCs w:val="24"/>
        </w:rPr>
        <w:t>c</w:t>
      </w:r>
      <w:r w:rsidRPr="00C273EF">
        <w:rPr>
          <w:rFonts w:ascii="Palatino Linotype" w:eastAsia="Palatino Linotype" w:hAnsi="Palatino Linotype" w:cs="Palatino Linotype"/>
          <w:i/>
          <w:sz w:val="24"/>
          <w:szCs w:val="24"/>
        </w:rPr>
        <w:t>orrespondientes.</w:t>
      </w:r>
    </w:p>
    <w:p w14:paraId="24C7B72F"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Elaborar Constancias de Servicios para el personal.</w:t>
      </w:r>
    </w:p>
    <w:p w14:paraId="1CCB3B0D"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Mantener actualizado el proceso de altas, bajas y cambios de salarios ante el Instituto de Seguridad y Servicios Sociales de los Trabajadores del Estado (ISSSTE), con base en las disposiciones jurídicas aplicables.</w:t>
      </w:r>
    </w:p>
    <w:p w14:paraId="3BA5254F"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Validar las compatibilidades de empleos del personal, así como gestionar su autorización.</w:t>
      </w:r>
    </w:p>
    <w:p w14:paraId="49951B65"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Autorizar carta poder para la realización de trámites administrativos al personal que lo solicite.</w:t>
      </w:r>
    </w:p>
    <w:p w14:paraId="7848C768"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Verificar y supervisar, con base a las disposiciones jurídicas aplicables, que se efectúe el pago correspondiente de días económicos no disfrutados al personal docente y de apoyo y asistencia a la educación.</w:t>
      </w:r>
    </w:p>
    <w:p w14:paraId="1B16D932"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Dar seguimiento al presupuesto federal y estatal en materia de servicios personales.</w:t>
      </w:r>
    </w:p>
    <w:p w14:paraId="569702BE" w14:textId="77777777" w:rsidR="00B37CD7" w:rsidRPr="00C273EF" w:rsidRDefault="00B37CD7" w:rsidP="00B37CD7">
      <w:pPr>
        <w:spacing w:after="0" w:line="276" w:lineRule="auto"/>
        <w:ind w:left="426" w:right="1041"/>
        <w:jc w:val="both"/>
        <w:rPr>
          <w:rFonts w:ascii="Palatino Linotype" w:eastAsia="Palatino Linotype" w:hAnsi="Palatino Linotype" w:cs="Palatino Linotype"/>
          <w:i/>
          <w:sz w:val="24"/>
          <w:szCs w:val="24"/>
          <w:u w:val="single"/>
        </w:rPr>
      </w:pPr>
      <w:r w:rsidRPr="00C273EF">
        <w:rPr>
          <w:rFonts w:ascii="Palatino Linotype" w:eastAsia="Palatino Linotype" w:hAnsi="Palatino Linotype" w:cs="Palatino Linotype"/>
          <w:i/>
          <w:sz w:val="24"/>
          <w:szCs w:val="24"/>
          <w:u w:val="single"/>
        </w:rPr>
        <w:t>− Validar y tramitar los pagos derivados de la compensación adicional por trabajos específicos, conforme a las disposiciones jurídicas aplicables.</w:t>
      </w:r>
    </w:p>
    <w:p w14:paraId="4323D745" w14:textId="010F0937" w:rsidR="00732CF0" w:rsidRPr="00C273EF" w:rsidRDefault="00B37CD7" w:rsidP="008B6CDE">
      <w:pPr>
        <w:spacing w:after="0" w:line="276" w:lineRule="auto"/>
        <w:ind w:left="426" w:right="1041"/>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Desarrollar las demás funciones inheren</w:t>
      </w:r>
      <w:r w:rsidR="008B6CDE" w:rsidRPr="00C273EF">
        <w:rPr>
          <w:rFonts w:ascii="Palatino Linotype" w:eastAsia="Palatino Linotype" w:hAnsi="Palatino Linotype" w:cs="Palatino Linotype"/>
          <w:i/>
          <w:sz w:val="24"/>
          <w:szCs w:val="24"/>
        </w:rPr>
        <w:t>tes al área de su competencia.</w:t>
      </w:r>
    </w:p>
    <w:p w14:paraId="70448485" w14:textId="77777777" w:rsidR="00391DA3" w:rsidRPr="00C273EF" w:rsidRDefault="00391DA3" w:rsidP="00391DA3">
      <w:pPr>
        <w:spacing w:after="0" w:line="360" w:lineRule="auto"/>
        <w:jc w:val="both"/>
        <w:rPr>
          <w:rFonts w:ascii="Palatino Linotype" w:eastAsia="Palatino Linotype" w:hAnsi="Palatino Linotype" w:cs="Palatino Linotype"/>
          <w:sz w:val="24"/>
          <w:szCs w:val="24"/>
        </w:rPr>
      </w:pPr>
    </w:p>
    <w:p w14:paraId="0F9CE36C" w14:textId="4FF4E423" w:rsidR="00391DA3" w:rsidRPr="00C273EF" w:rsidRDefault="00391DA3" w:rsidP="0020361B">
      <w:pPr>
        <w:numPr>
          <w:ilvl w:val="0"/>
          <w:numId w:val="1"/>
        </w:numPr>
        <w:spacing w:after="0" w:line="360" w:lineRule="auto"/>
        <w:ind w:left="0" w:firstLine="0"/>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Ahora bien, por lo que hace al rubro relativo a las horas extra, </w:t>
      </w:r>
      <w:r w:rsidR="008B6CDE" w:rsidRPr="00C273EF">
        <w:rPr>
          <w:rFonts w:ascii="Palatino Linotype" w:eastAsia="Palatino Linotype" w:hAnsi="Palatino Linotype" w:cs="Palatino Linotype"/>
          <w:sz w:val="24"/>
          <w:szCs w:val="24"/>
        </w:rPr>
        <w:t xml:space="preserve">también, </w:t>
      </w:r>
      <w:r w:rsidRPr="00C273EF">
        <w:rPr>
          <w:rFonts w:ascii="Palatino Linotype" w:eastAsia="Palatino Linotype" w:hAnsi="Palatino Linotype" w:cs="Palatino Linotype"/>
          <w:sz w:val="24"/>
          <w:szCs w:val="24"/>
        </w:rPr>
        <w:t>se localizó lo siguiente:</w:t>
      </w:r>
    </w:p>
    <w:p w14:paraId="013AE6DD" w14:textId="77777777" w:rsidR="00C04012" w:rsidRPr="00C273EF" w:rsidRDefault="00C04012" w:rsidP="00C04012">
      <w:pPr>
        <w:spacing w:after="0" w:line="276" w:lineRule="auto"/>
        <w:ind w:left="709" w:right="758"/>
        <w:jc w:val="both"/>
        <w:rPr>
          <w:rFonts w:ascii="Palatino Linotype" w:eastAsia="Palatino Linotype" w:hAnsi="Palatino Linotype" w:cs="Palatino Linotype"/>
          <w:i/>
          <w:sz w:val="24"/>
          <w:szCs w:val="24"/>
        </w:rPr>
      </w:pPr>
    </w:p>
    <w:p w14:paraId="10CD5884" w14:textId="56FB1554" w:rsidR="00391DA3" w:rsidRPr="00C273EF" w:rsidRDefault="00C04012" w:rsidP="00C04012">
      <w:pPr>
        <w:spacing w:after="0" w:line="276" w:lineRule="auto"/>
        <w:ind w:left="709" w:right="758"/>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LEY DEL TRABAJO DE LOS SERVIDORES PUBLICOS DEL ESTADO Y MUNICIPIOS </w:t>
      </w:r>
    </w:p>
    <w:p w14:paraId="16D1B773" w14:textId="77777777" w:rsidR="00C04012" w:rsidRPr="00C273EF" w:rsidRDefault="00C04012" w:rsidP="00C04012">
      <w:pPr>
        <w:spacing w:after="0" w:line="276" w:lineRule="auto"/>
        <w:ind w:left="709" w:right="758"/>
        <w:jc w:val="both"/>
        <w:rPr>
          <w:rFonts w:ascii="Palatino Linotype" w:eastAsia="Palatino Linotype" w:hAnsi="Palatino Linotype" w:cs="Palatino Linotype"/>
          <w:i/>
          <w:sz w:val="24"/>
          <w:szCs w:val="24"/>
        </w:rPr>
      </w:pPr>
    </w:p>
    <w:p w14:paraId="06776E27" w14:textId="77777777" w:rsidR="00C04012" w:rsidRPr="00C273EF" w:rsidRDefault="00C04012" w:rsidP="00C04012">
      <w:pPr>
        <w:spacing w:after="0" w:line="276" w:lineRule="auto"/>
        <w:ind w:left="709" w:right="758"/>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 xml:space="preserve">ARTÍCULO 64. Cuando por circunstancias especiales deban aumentarse las horas de trabajo establecidas, éstas serán consideradas como extraordinarias y no deberán exceder de tres horas diarias ni de tres veces consecutivas en una semana, con excepción de lo señalado en la fracción I del artículo 57 de esta ley. </w:t>
      </w:r>
    </w:p>
    <w:p w14:paraId="04D5793A" w14:textId="77777777" w:rsidR="00C04012" w:rsidRPr="00C273EF" w:rsidRDefault="00C04012" w:rsidP="00C04012">
      <w:pPr>
        <w:spacing w:after="0" w:line="276" w:lineRule="auto"/>
        <w:ind w:left="709" w:right="758"/>
        <w:jc w:val="both"/>
        <w:rPr>
          <w:rFonts w:ascii="Palatino Linotype" w:eastAsia="Palatino Linotype" w:hAnsi="Palatino Linotype" w:cs="Palatino Linotype"/>
          <w:i/>
          <w:sz w:val="24"/>
          <w:szCs w:val="24"/>
        </w:rPr>
      </w:pPr>
    </w:p>
    <w:p w14:paraId="796E18FF" w14:textId="2EC98A90" w:rsidR="00C04012" w:rsidRPr="00C273EF" w:rsidRDefault="00C04012" w:rsidP="00C04012">
      <w:pPr>
        <w:spacing w:after="0" w:line="276" w:lineRule="auto"/>
        <w:ind w:left="709" w:right="758"/>
        <w:jc w:val="both"/>
        <w:rPr>
          <w:rFonts w:ascii="Palatino Linotype" w:eastAsia="Palatino Linotype" w:hAnsi="Palatino Linotype" w:cs="Palatino Linotype"/>
          <w:i/>
          <w:sz w:val="24"/>
          <w:szCs w:val="24"/>
        </w:rPr>
      </w:pPr>
      <w:r w:rsidRPr="00C273EF">
        <w:rPr>
          <w:rFonts w:ascii="Palatino Linotype" w:eastAsia="Palatino Linotype" w:hAnsi="Palatino Linotype" w:cs="Palatino Linotype"/>
          <w:i/>
          <w:sz w:val="24"/>
          <w:szCs w:val="24"/>
        </w:rPr>
        <w:t>Las horas de trabajo extraordinarias se retribuirán con un cien por ciento más del sueldo que corresponda a las ordinarias, cuando no excedan de nueve. Las excedentes de nueve horas, se pagarán al doscientos por ciento más del sueldo que corresponda a las horas normales de su jornada.</w:t>
      </w:r>
    </w:p>
    <w:p w14:paraId="00E0FF71" w14:textId="77777777" w:rsidR="008B6CDE" w:rsidRPr="00C273EF" w:rsidRDefault="008B6CDE" w:rsidP="008B6CDE">
      <w:pPr>
        <w:spacing w:after="0" w:line="360" w:lineRule="auto"/>
        <w:jc w:val="both"/>
        <w:rPr>
          <w:rFonts w:ascii="Palatino Linotype" w:hAnsi="Palatino Linotype"/>
          <w:sz w:val="24"/>
          <w:szCs w:val="24"/>
          <w:lang w:val="es-ES"/>
        </w:rPr>
      </w:pPr>
    </w:p>
    <w:p w14:paraId="28119FED" w14:textId="395902A3" w:rsidR="00727BC4" w:rsidRPr="00C273EF" w:rsidRDefault="00194E6B" w:rsidP="008B6CDE">
      <w:pPr>
        <w:numPr>
          <w:ilvl w:val="0"/>
          <w:numId w:val="1"/>
        </w:numPr>
        <w:spacing w:after="0" w:line="360" w:lineRule="auto"/>
        <w:ind w:left="0" w:firstLine="0"/>
        <w:jc w:val="both"/>
        <w:rPr>
          <w:rFonts w:ascii="Palatino Linotype" w:eastAsia="Palatino Linotype" w:hAnsi="Palatino Linotype" w:cs="Palatino Linotype"/>
          <w:sz w:val="24"/>
          <w:szCs w:val="24"/>
        </w:rPr>
      </w:pPr>
      <w:r w:rsidRPr="00C273EF">
        <w:rPr>
          <w:rFonts w:ascii="Palatino Linotype" w:hAnsi="Palatino Linotype"/>
          <w:sz w:val="24"/>
          <w:szCs w:val="24"/>
          <w:lang w:val="es-ES"/>
        </w:rPr>
        <w:t xml:space="preserve">Ahora bien, por </w:t>
      </w:r>
      <w:r w:rsidR="008B6CDE" w:rsidRPr="00C273EF">
        <w:rPr>
          <w:rFonts w:ascii="Palatino Linotype" w:hAnsi="Palatino Linotype"/>
          <w:sz w:val="24"/>
          <w:szCs w:val="24"/>
          <w:lang w:val="es-ES"/>
        </w:rPr>
        <w:t xml:space="preserve">lo que hace al registro de las horas extras que laboran los servidores públicos, en este caso los que integran la Unidad de Asuntos Jurídicos e Igualdad de Género, se advierte que  de manera enunciativa, más no limitativa, es </w:t>
      </w:r>
      <w:r w:rsidR="008B6CDE" w:rsidRPr="00C273EF">
        <w:rPr>
          <w:rFonts w:ascii="Palatino Linotype" w:eastAsia="Palatino Linotype" w:hAnsi="Palatino Linotype" w:cs="Palatino Linotype"/>
          <w:sz w:val="24"/>
          <w:szCs w:val="24"/>
        </w:rPr>
        <w:t xml:space="preserve">la Dirección de Administración y Desarrollo de Personal, es el área encarga de realizar los pagos de nómina, llevar el registro y el procedimiento para el pago del personal, por lo que, para el pago de horas extras se debe llevar un registro de las horas extras laboradas de todo el personal del </w:t>
      </w:r>
      <w:r w:rsidR="008B6CDE" w:rsidRPr="00C273EF">
        <w:rPr>
          <w:rFonts w:ascii="Palatino Linotype" w:eastAsia="Palatino Linotype" w:hAnsi="Palatino Linotype" w:cs="Palatino Linotype"/>
          <w:b/>
          <w:sz w:val="24"/>
          <w:szCs w:val="24"/>
        </w:rPr>
        <w:t>SU</w:t>
      </w:r>
      <w:r w:rsidR="00E8126C" w:rsidRPr="00C273EF">
        <w:rPr>
          <w:rFonts w:ascii="Palatino Linotype" w:eastAsia="Palatino Linotype" w:hAnsi="Palatino Linotype" w:cs="Palatino Linotype"/>
          <w:b/>
          <w:sz w:val="24"/>
          <w:szCs w:val="24"/>
        </w:rPr>
        <w:t>JE</w:t>
      </w:r>
      <w:r w:rsidR="008B6CDE" w:rsidRPr="00C273EF">
        <w:rPr>
          <w:rFonts w:ascii="Palatino Linotype" w:eastAsia="Palatino Linotype" w:hAnsi="Palatino Linotype" w:cs="Palatino Linotype"/>
          <w:b/>
          <w:sz w:val="24"/>
          <w:szCs w:val="24"/>
        </w:rPr>
        <w:t xml:space="preserve">TO OBLIGADO, </w:t>
      </w:r>
      <w:r w:rsidR="008B6CDE" w:rsidRPr="00C273EF">
        <w:rPr>
          <w:rFonts w:ascii="Palatino Linotype" w:eastAsia="Palatino Linotype" w:hAnsi="Palatino Linotype" w:cs="Palatino Linotype"/>
          <w:sz w:val="24"/>
          <w:szCs w:val="24"/>
        </w:rPr>
        <w:t>para que posteriormente se realice el pago correspondiente</w:t>
      </w:r>
      <w:r w:rsidR="00E8126C" w:rsidRPr="00C273EF">
        <w:rPr>
          <w:rFonts w:ascii="Palatino Linotype" w:eastAsia="Palatino Linotype" w:hAnsi="Palatino Linotype" w:cs="Palatino Linotype"/>
          <w:sz w:val="24"/>
          <w:szCs w:val="24"/>
        </w:rPr>
        <w:t xml:space="preserve">, en consecuencia, se debe contar con el registro solicitado. </w:t>
      </w:r>
    </w:p>
    <w:p w14:paraId="3F508AD6" w14:textId="77777777" w:rsidR="008B6CDE" w:rsidRPr="00C273EF" w:rsidRDefault="008B6CDE" w:rsidP="008B6CDE">
      <w:pPr>
        <w:spacing w:after="0" w:line="360" w:lineRule="auto"/>
        <w:jc w:val="both"/>
        <w:rPr>
          <w:rFonts w:ascii="Palatino Linotype" w:eastAsia="Palatino Linotype" w:hAnsi="Palatino Linotype" w:cs="Palatino Linotype"/>
          <w:sz w:val="24"/>
          <w:szCs w:val="24"/>
        </w:rPr>
      </w:pPr>
    </w:p>
    <w:p w14:paraId="2B2BF347" w14:textId="0EE32E10" w:rsidR="00E8126C" w:rsidRPr="00C273EF" w:rsidRDefault="00091888" w:rsidP="00E8126C">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sz w:val="24"/>
          <w:szCs w:val="24"/>
        </w:rPr>
        <w:t xml:space="preserve">Asimismo, no se debe soslayar </w:t>
      </w:r>
      <w:r w:rsidR="00E8126C" w:rsidRPr="00C273EF">
        <w:rPr>
          <w:rFonts w:ascii="Palatino Linotype" w:eastAsia="Palatino Linotype" w:hAnsi="Palatino Linotype" w:cs="Palatino Linotype"/>
          <w:color w:val="000000"/>
          <w:sz w:val="24"/>
          <w:szCs w:val="24"/>
        </w:rPr>
        <w:t>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5020C515" w14:textId="77777777" w:rsidR="00E8126C" w:rsidRPr="00C273EF" w:rsidRDefault="00E8126C" w:rsidP="00E8126C">
      <w:pPr>
        <w:spacing w:line="360" w:lineRule="auto"/>
        <w:ind w:right="49"/>
        <w:jc w:val="both"/>
        <w:rPr>
          <w:rFonts w:ascii="Palatino Linotype" w:eastAsia="Palatino Linotype" w:hAnsi="Palatino Linotype" w:cs="Palatino Linotype"/>
          <w:color w:val="000000"/>
          <w:sz w:val="24"/>
          <w:szCs w:val="24"/>
        </w:rPr>
      </w:pPr>
    </w:p>
    <w:p w14:paraId="14358BC0" w14:textId="77777777" w:rsidR="00E8126C" w:rsidRPr="00C273EF" w:rsidRDefault="00E8126C" w:rsidP="00E8126C">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14:paraId="18A9D92D" w14:textId="77777777" w:rsidR="00E8126C" w:rsidRPr="00C273EF" w:rsidRDefault="00E8126C" w:rsidP="00E8126C">
      <w:pPr>
        <w:spacing w:after="0" w:line="360" w:lineRule="auto"/>
        <w:jc w:val="both"/>
        <w:rPr>
          <w:rFonts w:ascii="Palatino Linotype" w:eastAsia="Palatino Linotype" w:hAnsi="Palatino Linotype" w:cs="Palatino Linotype"/>
          <w:color w:val="000000"/>
          <w:sz w:val="24"/>
          <w:szCs w:val="24"/>
        </w:rPr>
      </w:pPr>
    </w:p>
    <w:p w14:paraId="653F0569"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b/>
          <w:i/>
          <w:color w:val="000000"/>
          <w:sz w:val="24"/>
          <w:szCs w:val="24"/>
        </w:rPr>
        <w:t>Artículo 4.</w:t>
      </w:r>
      <w:r w:rsidRPr="00C273EF">
        <w:rPr>
          <w:rFonts w:ascii="Palatino Linotype" w:eastAsia="Palatino Linotype" w:hAnsi="Palatino Linotype" w:cs="Palatino Linotype"/>
          <w:i/>
          <w:color w:val="000000"/>
          <w:sz w:val="24"/>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DBF83FB"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7737112B"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69A886C"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41705CFE"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14:paraId="0EAC5A3D"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050E8119"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b/>
          <w:i/>
          <w:color w:val="000000"/>
          <w:sz w:val="24"/>
          <w:szCs w:val="24"/>
        </w:rPr>
        <w:lastRenderedPageBreak/>
        <w:t>Artículo 12.</w:t>
      </w:r>
      <w:r w:rsidRPr="00C273EF">
        <w:rPr>
          <w:rFonts w:ascii="Palatino Linotype" w:eastAsia="Palatino Linotype" w:hAnsi="Palatino Linotype" w:cs="Palatino Linotype"/>
          <w:i/>
          <w:color w:val="000000"/>
          <w:sz w:val="24"/>
          <w:szCs w:val="24"/>
        </w:rPr>
        <w:t xml:space="preserve"> Quienes generen, recopilen, administren, manejen, procesen, archiven o conserven información pública serán responsables de la misma en los términos de las disposiciones jurídicas aplicables. </w:t>
      </w:r>
    </w:p>
    <w:p w14:paraId="187B52A2"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4E1DCD51"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85A8CAB" w14:textId="77777777" w:rsidR="00E8126C" w:rsidRPr="00C273EF" w:rsidRDefault="00E8126C" w:rsidP="00E8126C">
      <w:pPr>
        <w:spacing w:line="360" w:lineRule="auto"/>
        <w:ind w:right="49"/>
        <w:jc w:val="both"/>
        <w:rPr>
          <w:rFonts w:ascii="Palatino Linotype" w:eastAsia="Palatino Linotype" w:hAnsi="Palatino Linotype" w:cs="Palatino Linotype"/>
          <w:color w:val="000000"/>
          <w:sz w:val="24"/>
          <w:szCs w:val="24"/>
        </w:rPr>
      </w:pPr>
    </w:p>
    <w:p w14:paraId="74D359B4" w14:textId="77777777" w:rsidR="00E8126C" w:rsidRPr="00C273EF" w:rsidRDefault="00E8126C" w:rsidP="00E8126C">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B254992" w14:textId="77777777" w:rsidR="00E8126C" w:rsidRPr="00C273EF" w:rsidRDefault="00E8126C" w:rsidP="00E8126C">
      <w:pPr>
        <w:spacing w:line="360" w:lineRule="auto"/>
        <w:ind w:right="49"/>
        <w:jc w:val="both"/>
        <w:rPr>
          <w:rFonts w:ascii="Palatino Linotype" w:eastAsia="Palatino Linotype" w:hAnsi="Palatino Linotype" w:cs="Palatino Linotype"/>
          <w:color w:val="000000"/>
          <w:sz w:val="24"/>
          <w:szCs w:val="24"/>
        </w:rPr>
      </w:pPr>
    </w:p>
    <w:p w14:paraId="1084578F" w14:textId="77777777" w:rsidR="00E8126C" w:rsidRPr="00C273EF" w:rsidRDefault="00E8126C" w:rsidP="00E8126C">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Robustece lo anterior la Tesis aislada identificada con la clave I.4º.A.40 A del Cuarto Tribunal colegiado en Materia Administrativa del Primer Circuito, publicada </w:t>
      </w:r>
      <w:r w:rsidRPr="00C273EF">
        <w:rPr>
          <w:rFonts w:ascii="Palatino Linotype" w:eastAsia="Palatino Linotype" w:hAnsi="Palatino Linotype" w:cs="Palatino Linotype"/>
          <w:color w:val="000000"/>
          <w:sz w:val="24"/>
          <w:szCs w:val="24"/>
        </w:rPr>
        <w:lastRenderedPageBreak/>
        <w:t>en el Seminario Judicial de la Federación y su Gaceta en el libro XVIII, Marzo 2013, Página 1899.</w:t>
      </w:r>
    </w:p>
    <w:p w14:paraId="401FC39E"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b/>
          <w:i/>
          <w:color w:val="000000"/>
          <w:sz w:val="24"/>
          <w:szCs w:val="24"/>
        </w:rPr>
        <w:t>ACCESO A LA INFORMACIÓN. IMPLICACIÓN DEL PRINCIPIO DE MÁXIMA PUBLICIDAD EN EL DERECHO FUNDAMENTAL RELATIVO.</w:t>
      </w:r>
      <w:r w:rsidRPr="00C273EF">
        <w:rPr>
          <w:rFonts w:ascii="Palatino Linotype" w:eastAsia="Palatino Linotype" w:hAnsi="Palatino Linotype" w:cs="Palatino Linotype"/>
          <w:i/>
          <w:color w:val="000000"/>
          <w:sz w:val="24"/>
          <w:szCs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w:t>
      </w:r>
      <w:r w:rsidRPr="00C273EF">
        <w:rPr>
          <w:rFonts w:ascii="Palatino Linotype" w:eastAsia="Palatino Linotype" w:hAnsi="Palatino Linotype" w:cs="Palatino Linotype"/>
          <w:i/>
          <w:color w:val="000000"/>
          <w:sz w:val="24"/>
          <w:szCs w:val="24"/>
        </w:rPr>
        <w:lastRenderedPageBreak/>
        <w:t xml:space="preserve">justificados bajo determinadas circunstancias, se podrá clasificar como confidencial o reservada, esto es, considerarla con una calidad diversa. </w:t>
      </w:r>
    </w:p>
    <w:p w14:paraId="1DA066DB" w14:textId="77777777" w:rsidR="00E8126C" w:rsidRPr="00C273EF" w:rsidRDefault="00E8126C" w:rsidP="00E8126C">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Como se ha señalado, los Sujetos Obligados deberán proporcionar toda la información que se encuentre en su posesión bajo los estándares más altos de transparencia y máxima publicidad. </w:t>
      </w:r>
    </w:p>
    <w:p w14:paraId="2D96ACF6" w14:textId="77777777" w:rsidR="00E8126C" w:rsidRPr="00C273EF" w:rsidRDefault="00E8126C" w:rsidP="00E8126C">
      <w:pPr>
        <w:spacing w:line="360" w:lineRule="auto"/>
        <w:ind w:right="49"/>
        <w:jc w:val="both"/>
        <w:rPr>
          <w:rFonts w:ascii="Palatino Linotype" w:eastAsia="Palatino Linotype" w:hAnsi="Palatino Linotype" w:cs="Palatino Linotype"/>
          <w:color w:val="000000"/>
          <w:sz w:val="24"/>
          <w:szCs w:val="24"/>
        </w:rPr>
      </w:pPr>
    </w:p>
    <w:p w14:paraId="08762533" w14:textId="77777777" w:rsidR="00E8126C" w:rsidRPr="00C273EF" w:rsidRDefault="00E8126C" w:rsidP="00E8126C">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Es pertinente enfatizar lo que respecto al derecho de acceso a la información pública, refiere el artículo 6° de la Constitución Política de los Estados Unidos Mexicanos, que en su parte conducente señala:</w:t>
      </w:r>
    </w:p>
    <w:p w14:paraId="377DC21C"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b/>
          <w:i/>
          <w:color w:val="000000"/>
          <w:sz w:val="24"/>
          <w:szCs w:val="24"/>
        </w:rPr>
        <w:t>“Artículo 6o.</w:t>
      </w:r>
      <w:r w:rsidRPr="00C273EF">
        <w:rPr>
          <w:rFonts w:ascii="Palatino Linotype" w:eastAsia="Palatino Linotype" w:hAnsi="Palatino Linotype" w:cs="Palatino Linotype"/>
          <w:i/>
          <w:color w:val="000000"/>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E8C88EE"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206E0DB8"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Toda persona tiene derecho al libre acceso a información plural y oportuna, así como a buscar, recibir y difundir información e ideas de toda índole por cualquier medio de expresión.</w:t>
      </w:r>
    </w:p>
    <w:p w14:paraId="39111E0A"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60BA4970"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Para efectos de lo dispuesto en el presente artículo se observará lo siguiente:</w:t>
      </w:r>
    </w:p>
    <w:p w14:paraId="65A0256D"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4BC8BB56" w14:textId="77777777" w:rsidR="00E8126C" w:rsidRPr="00C273EF" w:rsidRDefault="00E8126C" w:rsidP="00E8126C">
      <w:pPr>
        <w:numPr>
          <w:ilvl w:val="4"/>
          <w:numId w:val="22"/>
        </w:numPr>
        <w:pBdr>
          <w:top w:val="nil"/>
          <w:left w:val="nil"/>
          <w:bottom w:val="nil"/>
          <w:right w:val="nil"/>
          <w:between w:val="nil"/>
        </w:pBdr>
        <w:spacing w:after="0" w:line="360" w:lineRule="auto"/>
        <w:ind w:left="567" w:right="49" w:firstLine="0"/>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lastRenderedPageBreak/>
        <w:t>Para el ejercicio del derecho de acceso a la información, la Federación, los Estados y el Distrito Federal, en el ámbito de sus respectivas competencias, se regirán por los siguientes principios y bases:</w:t>
      </w:r>
    </w:p>
    <w:p w14:paraId="6EC7ABEE"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7D1BB38E"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AC45695"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493A5FAE"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La información que se refiere a la vida privada y los datos personales será protegida en los términos y con las excepciones que fijen las leyes.</w:t>
      </w:r>
    </w:p>
    <w:p w14:paraId="5F756FF9"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Toda persona, sin necesidad de acreditar interés alguno o justificar su utilización, tendrá acceso gratuito a la información pública, a sus datos personales o a la rectificación de éstos.</w:t>
      </w:r>
    </w:p>
    <w:p w14:paraId="37559486"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692FB630"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lastRenderedPageBreak/>
        <w:t>Se establecerán mecanismos de acceso a la información y procedimientos de revisión expeditos que se sustanciarán ante los organismos autónomos especializados e imparciales que establece esta Constitución.</w:t>
      </w:r>
    </w:p>
    <w:p w14:paraId="666D43A6"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08C92CF2"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8CDFA23"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0101C95D"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Las leyes determinarán la manera en que los sujetos obligados deberán hacer pública la información relativa a los recursos públicos que entreguen a personas físicas o morales.</w:t>
      </w:r>
    </w:p>
    <w:p w14:paraId="3C96B48D"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7C994ECD"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La inobservancia a las disposiciones en materia de acceso a la información pública será sancionada en los términos que dispongan las leyes.</w:t>
      </w:r>
    </w:p>
    <w:p w14:paraId="20710204"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A670A87"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lastRenderedPageBreak/>
        <w:t>…</w:t>
      </w:r>
    </w:p>
    <w:p w14:paraId="4E0BA3ED"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La ley establecerá aquella información que se considere reservada o confidencial.”</w:t>
      </w:r>
    </w:p>
    <w:p w14:paraId="2F9C8E7F" w14:textId="77777777" w:rsidR="00E8126C" w:rsidRPr="00C273EF" w:rsidRDefault="00E8126C" w:rsidP="00E8126C">
      <w:pPr>
        <w:spacing w:line="360" w:lineRule="auto"/>
        <w:ind w:right="49"/>
        <w:jc w:val="both"/>
        <w:rPr>
          <w:rFonts w:ascii="Palatino Linotype" w:eastAsia="Palatino Linotype" w:hAnsi="Palatino Linotype" w:cs="Palatino Linotype"/>
          <w:color w:val="000000"/>
          <w:sz w:val="24"/>
          <w:szCs w:val="24"/>
        </w:rPr>
      </w:pPr>
    </w:p>
    <w:p w14:paraId="241357FC" w14:textId="77777777" w:rsidR="00E8126C" w:rsidRPr="00C273EF" w:rsidRDefault="00E8126C" w:rsidP="00E8126C">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15231AB8"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b/>
          <w:i/>
          <w:color w:val="000000"/>
          <w:sz w:val="24"/>
          <w:szCs w:val="24"/>
        </w:rPr>
      </w:pPr>
      <w:r w:rsidRPr="00C273EF">
        <w:rPr>
          <w:rFonts w:ascii="Palatino Linotype" w:eastAsia="Palatino Linotype" w:hAnsi="Palatino Linotype" w:cs="Palatino Linotype"/>
          <w:b/>
          <w:i/>
          <w:color w:val="000000"/>
          <w:sz w:val="24"/>
          <w:szCs w:val="24"/>
        </w:rPr>
        <w:t xml:space="preserve">“Artículo 5. … </w:t>
      </w:r>
    </w:p>
    <w:p w14:paraId="7EC4B2D9"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b/>
          <w:i/>
          <w:color w:val="000000"/>
          <w:sz w:val="24"/>
          <w:szCs w:val="24"/>
        </w:rPr>
        <w:t>El derecho a la información será garantizado por el Estado</w:t>
      </w:r>
      <w:r w:rsidRPr="00C273EF">
        <w:rPr>
          <w:rFonts w:ascii="Palatino Linotype" w:eastAsia="Palatino Linotype" w:hAnsi="Palatino Linotype" w:cs="Palatino Linotype"/>
          <w:i/>
          <w:color w:val="000000"/>
          <w:sz w:val="24"/>
          <w:szCs w:val="24"/>
        </w:rPr>
        <w:t xml:space="preserve">. La ley establecerá las previsiones que permitan asegurar la protección, el respeto y la difusión de este derecho. </w:t>
      </w:r>
    </w:p>
    <w:p w14:paraId="5B0E1CE6"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7779D50"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52DAE645"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Este derecho se regirá por los principios y bases siguientes:</w:t>
      </w:r>
    </w:p>
    <w:p w14:paraId="32C0C799"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28B60CF4" w14:textId="77777777" w:rsidR="00E8126C" w:rsidRPr="00C273EF" w:rsidRDefault="00E8126C" w:rsidP="00E8126C">
      <w:pPr>
        <w:numPr>
          <w:ilvl w:val="3"/>
          <w:numId w:val="22"/>
        </w:numPr>
        <w:pBdr>
          <w:top w:val="nil"/>
          <w:left w:val="nil"/>
          <w:bottom w:val="nil"/>
          <w:right w:val="nil"/>
          <w:between w:val="nil"/>
        </w:pBdr>
        <w:spacing w:after="0" w:line="360" w:lineRule="auto"/>
        <w:ind w:left="567" w:right="49" w:firstLine="0"/>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b/>
          <w:i/>
          <w:color w:val="000000"/>
          <w:sz w:val="24"/>
          <w:szCs w:val="24"/>
        </w:rPr>
        <w:t>Toda la información en posesión de cualquier autoridad</w:t>
      </w:r>
      <w:r w:rsidRPr="00C273EF">
        <w:rPr>
          <w:rFonts w:ascii="Palatino Linotype" w:eastAsia="Palatino Linotype" w:hAnsi="Palatino Linotype" w:cs="Palatino Linotype"/>
          <w:i/>
          <w:color w:val="000000"/>
          <w:sz w:val="24"/>
          <w:szCs w:val="24"/>
        </w:rPr>
        <w:t xml:space="preserve">, entidad, órgano y organismos de los Poderes Ejecutivo, Legislativo y Judicial, órganos autónomos, partidos políticos, fideicomisos y fondos públicos estatales y municipales, </w:t>
      </w:r>
      <w:r w:rsidRPr="00C273EF">
        <w:rPr>
          <w:rFonts w:ascii="Palatino Linotype" w:eastAsia="Palatino Linotype" w:hAnsi="Palatino Linotype" w:cs="Palatino Linotype"/>
          <w:b/>
          <w:i/>
          <w:color w:val="000000"/>
          <w:sz w:val="24"/>
          <w:szCs w:val="24"/>
        </w:rPr>
        <w:t>así como del gobierno y de la administración pública municipal y sus organismos descentralizados</w:t>
      </w:r>
      <w:r w:rsidRPr="00C273EF">
        <w:rPr>
          <w:rFonts w:ascii="Palatino Linotype" w:eastAsia="Palatino Linotype" w:hAnsi="Palatino Linotype" w:cs="Palatino Linotype"/>
          <w:i/>
          <w:color w:val="000000"/>
          <w:sz w:val="24"/>
          <w:szCs w:val="24"/>
        </w:rPr>
        <w:t xml:space="preserve">, asimismo de cualquier persona física, jurídica </w:t>
      </w:r>
      <w:r w:rsidRPr="00C273EF">
        <w:rPr>
          <w:rFonts w:ascii="Palatino Linotype" w:eastAsia="Palatino Linotype" w:hAnsi="Palatino Linotype" w:cs="Palatino Linotype"/>
          <w:i/>
          <w:color w:val="000000"/>
          <w:sz w:val="24"/>
          <w:szCs w:val="24"/>
        </w:rPr>
        <w:lastRenderedPageBreak/>
        <w:t xml:space="preserve">colectiva o sindicato que reciba y ejerza recursos públicos o realice actos de autoridad en el ámbito estatal y municipal, </w:t>
      </w:r>
      <w:r w:rsidRPr="00C273EF">
        <w:rPr>
          <w:rFonts w:ascii="Palatino Linotype" w:eastAsia="Palatino Linotype" w:hAnsi="Palatino Linotype" w:cs="Palatino Linotype"/>
          <w:b/>
          <w:i/>
          <w:color w:val="000000"/>
          <w:sz w:val="24"/>
          <w:szCs w:val="24"/>
        </w:rPr>
        <w:t>es pública</w:t>
      </w:r>
      <w:r w:rsidRPr="00C273EF">
        <w:rPr>
          <w:rFonts w:ascii="Palatino Linotype" w:eastAsia="Palatino Linotype" w:hAnsi="Palatino Linotype" w:cs="Palatino Linotype"/>
          <w:i/>
          <w:color w:val="000000"/>
          <w:sz w:val="24"/>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B1BB458" w14:textId="77777777" w:rsidR="00E8126C" w:rsidRPr="00C273EF" w:rsidRDefault="00E8126C" w:rsidP="00E8126C">
      <w:pPr>
        <w:numPr>
          <w:ilvl w:val="3"/>
          <w:numId w:val="22"/>
        </w:numPr>
        <w:pBdr>
          <w:top w:val="nil"/>
          <w:left w:val="nil"/>
          <w:bottom w:val="nil"/>
          <w:right w:val="nil"/>
          <w:between w:val="nil"/>
        </w:pBdr>
        <w:spacing w:after="0" w:line="360" w:lineRule="auto"/>
        <w:ind w:left="567" w:right="49" w:firstLine="0"/>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La información referente a la intimidad de la vida privada y la imagen de las personas será protegida a través de un marco jurídico rígido de tratamiento y manejo de datos personales, con las excepciones que establezca la ley reglamentaria.</w:t>
      </w:r>
    </w:p>
    <w:p w14:paraId="20E28DA8" w14:textId="77777777" w:rsidR="00E8126C" w:rsidRPr="00C273EF" w:rsidRDefault="00E8126C" w:rsidP="00E8126C">
      <w:pPr>
        <w:numPr>
          <w:ilvl w:val="3"/>
          <w:numId w:val="22"/>
        </w:numPr>
        <w:pBdr>
          <w:top w:val="nil"/>
          <w:left w:val="nil"/>
          <w:bottom w:val="nil"/>
          <w:right w:val="nil"/>
          <w:between w:val="nil"/>
        </w:pBdr>
        <w:spacing w:after="0" w:line="360" w:lineRule="auto"/>
        <w:ind w:left="567" w:right="49" w:firstLine="0"/>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Toda persona, sin necesidad de acreditar interés alguno o justificar su utilización, tendrá acceso gratuito a la información pública, a sus datos personales o a la rectificación de éstos.</w:t>
      </w:r>
    </w:p>
    <w:p w14:paraId="2E6118E9" w14:textId="77777777" w:rsidR="00E8126C" w:rsidRPr="00C273EF" w:rsidRDefault="00E8126C" w:rsidP="00E8126C">
      <w:pPr>
        <w:numPr>
          <w:ilvl w:val="3"/>
          <w:numId w:val="22"/>
        </w:numPr>
        <w:pBdr>
          <w:top w:val="nil"/>
          <w:left w:val="nil"/>
          <w:bottom w:val="nil"/>
          <w:right w:val="nil"/>
          <w:between w:val="nil"/>
        </w:pBdr>
        <w:spacing w:after="0" w:line="360" w:lineRule="auto"/>
        <w:ind w:left="567" w:right="49" w:firstLine="0"/>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Se establecerán mecanismos de acceso a la información y procedimientos de revisión expeditos que se sustanciarán ante el organismo autónomo especializado e imparcial que establece esta Constitución.</w:t>
      </w:r>
    </w:p>
    <w:p w14:paraId="5E0562EE" w14:textId="77777777" w:rsidR="00E8126C" w:rsidRPr="00C273EF" w:rsidRDefault="00E8126C" w:rsidP="00E8126C">
      <w:pPr>
        <w:numPr>
          <w:ilvl w:val="3"/>
          <w:numId w:val="22"/>
        </w:numPr>
        <w:pBdr>
          <w:top w:val="nil"/>
          <w:left w:val="nil"/>
          <w:bottom w:val="nil"/>
          <w:right w:val="nil"/>
          <w:between w:val="nil"/>
        </w:pBdr>
        <w:spacing w:after="0" w:line="360" w:lineRule="auto"/>
        <w:ind w:left="567" w:right="49" w:firstLine="0"/>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FB13ED2" w14:textId="77777777" w:rsidR="00E8126C" w:rsidRPr="00C273EF" w:rsidRDefault="00E8126C" w:rsidP="00E8126C">
      <w:pPr>
        <w:numPr>
          <w:ilvl w:val="3"/>
          <w:numId w:val="22"/>
        </w:numPr>
        <w:pBdr>
          <w:top w:val="nil"/>
          <w:left w:val="nil"/>
          <w:bottom w:val="nil"/>
          <w:right w:val="nil"/>
          <w:between w:val="nil"/>
        </w:pBdr>
        <w:spacing w:after="0" w:line="360" w:lineRule="auto"/>
        <w:ind w:left="567" w:right="49" w:firstLine="0"/>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b/>
          <w:i/>
          <w:color w:val="000000"/>
          <w:sz w:val="24"/>
          <w:szCs w:val="24"/>
        </w:rPr>
        <w:lastRenderedPageBreak/>
        <w:t>Los sujetos obligados deberán preservar sus documentos en archivos administrativos actualizados y publicarán, a través de los medios electrónicos disponibles, la información completa y actualizada sobre el ejercicio de los recursos públicos</w:t>
      </w:r>
      <w:r w:rsidRPr="00C273EF">
        <w:rPr>
          <w:rFonts w:ascii="Palatino Linotype" w:eastAsia="Palatino Linotype" w:hAnsi="Palatino Linotype" w:cs="Palatino Linotype"/>
          <w:i/>
          <w:color w:val="000000"/>
          <w:sz w:val="24"/>
          <w:szCs w:val="24"/>
        </w:rPr>
        <w:t xml:space="preserve"> y los indicadores que permitan rendir cuenta del cumplimiento de sus objetivos y los resultados obtenidos.</w:t>
      </w:r>
    </w:p>
    <w:p w14:paraId="1DC3C985" w14:textId="77777777" w:rsidR="00E8126C" w:rsidRPr="00C273EF" w:rsidRDefault="00E8126C" w:rsidP="00E8126C">
      <w:pPr>
        <w:numPr>
          <w:ilvl w:val="3"/>
          <w:numId w:val="22"/>
        </w:numPr>
        <w:pBdr>
          <w:top w:val="nil"/>
          <w:left w:val="nil"/>
          <w:bottom w:val="nil"/>
          <w:right w:val="nil"/>
          <w:between w:val="nil"/>
        </w:pBdr>
        <w:spacing w:after="0" w:line="360" w:lineRule="auto"/>
        <w:ind w:left="567" w:right="49" w:firstLine="0"/>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La ley reglamentaria, determinará la manera en que los sujetos obligados deberán hacer pública la información relativa a los recursos públicos que entreguen a personas físicas o jurídicas colectivas.”</w:t>
      </w:r>
    </w:p>
    <w:p w14:paraId="1E129A1B" w14:textId="77777777" w:rsidR="00E8126C" w:rsidRPr="00C273EF" w:rsidRDefault="00E8126C" w:rsidP="00E8126C">
      <w:pPr>
        <w:pBdr>
          <w:top w:val="nil"/>
          <w:left w:val="nil"/>
          <w:bottom w:val="nil"/>
          <w:right w:val="nil"/>
          <w:between w:val="nil"/>
        </w:pBdr>
        <w:spacing w:after="0" w:line="360" w:lineRule="auto"/>
        <w:ind w:left="567" w:right="49"/>
        <w:jc w:val="both"/>
        <w:rPr>
          <w:rFonts w:ascii="Palatino Linotype" w:eastAsia="Palatino Linotype" w:hAnsi="Palatino Linotype" w:cs="Palatino Linotype"/>
          <w:i/>
          <w:color w:val="000000"/>
          <w:sz w:val="24"/>
          <w:szCs w:val="24"/>
        </w:rPr>
      </w:pPr>
    </w:p>
    <w:p w14:paraId="7B16B4E0" w14:textId="77777777" w:rsidR="00E8126C" w:rsidRPr="00C273EF" w:rsidRDefault="00E8126C" w:rsidP="00E8126C">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Adicional, tenemos que la Ley de Transparencia y Acceso a la Información Pública del Estado de México y Municipios, prevé en su artículo 23 fracción I, lo siguiente:</w:t>
      </w:r>
    </w:p>
    <w:p w14:paraId="3125F31B"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b/>
          <w:i/>
          <w:color w:val="000000"/>
          <w:sz w:val="24"/>
          <w:szCs w:val="24"/>
        </w:rPr>
        <w:t>“Artículo 23.</w:t>
      </w:r>
      <w:r w:rsidRPr="00C273EF">
        <w:rPr>
          <w:rFonts w:ascii="Palatino Linotype" w:eastAsia="Palatino Linotype" w:hAnsi="Palatino Linotype" w:cs="Palatino Linotype"/>
          <w:i/>
          <w:color w:val="000000"/>
          <w:sz w:val="24"/>
          <w:szCs w:val="24"/>
        </w:rPr>
        <w:t xml:space="preserve"> Son sujetos obligados a transparentar y permitir el acceso a su información y proteger los datos personales que obren en su poder:</w:t>
      </w:r>
    </w:p>
    <w:p w14:paraId="17EC24DC"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w:t>
      </w:r>
    </w:p>
    <w:p w14:paraId="594EBB6D"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 xml:space="preserve">I. El Poder Ejecutivo del Estado de México, las dependencias, organismos auxiliares, órganos, entidades, fideicomisos y fondos públicos, así como la Fiscalía General de Justicia del Estado de México; </w:t>
      </w:r>
    </w:p>
    <w:p w14:paraId="3C792495"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w:t>
      </w:r>
    </w:p>
    <w:p w14:paraId="0E7D35C2"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4840DD8" w14:textId="77777777" w:rsidR="00E8126C" w:rsidRPr="00C273EF" w:rsidRDefault="00E8126C" w:rsidP="00E8126C">
      <w:pPr>
        <w:spacing w:line="360" w:lineRule="auto"/>
        <w:ind w:left="567" w:right="49"/>
        <w:jc w:val="both"/>
        <w:rPr>
          <w:rFonts w:ascii="Palatino Linotype" w:eastAsia="Palatino Linotype" w:hAnsi="Palatino Linotype" w:cs="Palatino Linotype"/>
          <w:i/>
          <w:color w:val="000000"/>
          <w:sz w:val="24"/>
          <w:szCs w:val="24"/>
        </w:rPr>
      </w:pPr>
    </w:p>
    <w:p w14:paraId="0914046B" w14:textId="77777777" w:rsidR="00E8126C" w:rsidRPr="00C273EF" w:rsidRDefault="00E8126C" w:rsidP="00E8126C">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r w:rsidRPr="00C273EF">
        <w:rPr>
          <w:rFonts w:ascii="Palatino Linotype" w:eastAsia="Palatino Linotype" w:hAnsi="Palatino Linotype" w:cs="Palatino Linotype"/>
          <w:i/>
          <w:color w:val="000000"/>
          <w:sz w:val="24"/>
          <w:szCs w:val="24"/>
        </w:rPr>
        <w:t>Los servidores públicos deberán transparentar sus acciones así como garantizar y respetar el derecho de acceso a la información pública.”</w:t>
      </w:r>
    </w:p>
    <w:p w14:paraId="5FFA348B" w14:textId="77777777" w:rsidR="00E8126C" w:rsidRPr="00C273EF" w:rsidRDefault="00E8126C" w:rsidP="00E8126C">
      <w:pPr>
        <w:spacing w:line="360" w:lineRule="auto"/>
        <w:ind w:right="49"/>
        <w:jc w:val="both"/>
        <w:rPr>
          <w:rFonts w:ascii="Palatino Linotype" w:eastAsia="Palatino Linotype" w:hAnsi="Palatino Linotype" w:cs="Palatino Linotype"/>
          <w:color w:val="000000"/>
          <w:sz w:val="24"/>
          <w:szCs w:val="24"/>
        </w:rPr>
      </w:pPr>
    </w:p>
    <w:p w14:paraId="1CBE90C4" w14:textId="77777777" w:rsidR="00E8126C" w:rsidRPr="00C273EF" w:rsidRDefault="00E8126C" w:rsidP="00E8126C">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54FD574" w14:textId="77777777" w:rsidR="00E8126C" w:rsidRPr="00C273EF" w:rsidRDefault="00E8126C" w:rsidP="00E8126C">
      <w:pPr>
        <w:spacing w:after="0" w:line="360" w:lineRule="auto"/>
        <w:jc w:val="both"/>
        <w:rPr>
          <w:rFonts w:ascii="Palatino Linotype" w:eastAsia="Palatino Linotype" w:hAnsi="Palatino Linotype" w:cs="Palatino Linotype"/>
          <w:color w:val="000000"/>
          <w:sz w:val="24"/>
          <w:szCs w:val="24"/>
        </w:rPr>
      </w:pPr>
    </w:p>
    <w:p w14:paraId="6D004B2A" w14:textId="02C69E0C" w:rsidR="008B6CDE" w:rsidRPr="00C273EF" w:rsidRDefault="00E8126C" w:rsidP="00E8126C">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Por lo anterior, es de referir que, </w:t>
      </w:r>
      <w:r w:rsidRPr="00C273EF">
        <w:rPr>
          <w:rFonts w:ascii="Palatino Linotype" w:eastAsia="Palatino Linotype" w:hAnsi="Palatino Linotype" w:cs="Palatino Linotype"/>
          <w:b/>
          <w:color w:val="000000"/>
          <w:sz w:val="24"/>
          <w:szCs w:val="24"/>
        </w:rPr>
        <w:t>Servicios Educativos Integrados al Estado de México</w:t>
      </w:r>
      <w:r w:rsidRPr="00C273EF">
        <w:rPr>
          <w:rFonts w:ascii="Palatino Linotype" w:eastAsia="Palatino Linotype" w:hAnsi="Palatino Linotype" w:cs="Palatino Linotype"/>
          <w:color w:val="000000"/>
          <w:sz w:val="24"/>
          <w:szCs w:val="24"/>
        </w:rPr>
        <w:t>, al ser un Sujeto Obligado comprendido por la Legislación Local en materia de Transparencia, se encuentra obligado a hacer pública toda aquella información que genere, administre o posea.</w:t>
      </w:r>
    </w:p>
    <w:p w14:paraId="4A8D63D1" w14:textId="77777777" w:rsidR="008B6CDE" w:rsidRPr="00C273EF" w:rsidRDefault="008B6CDE" w:rsidP="008B6CDE">
      <w:pPr>
        <w:spacing w:after="0" w:line="360" w:lineRule="auto"/>
        <w:jc w:val="both"/>
        <w:rPr>
          <w:rFonts w:ascii="Palatino Linotype" w:hAnsi="Palatino Linotype"/>
          <w:sz w:val="24"/>
          <w:szCs w:val="24"/>
          <w:lang w:val="es-ES"/>
        </w:rPr>
      </w:pPr>
    </w:p>
    <w:p w14:paraId="6FEE87D0" w14:textId="6DAD03EE" w:rsidR="00B257C5" w:rsidRPr="00C273EF" w:rsidRDefault="00B257C5" w:rsidP="008F7D16">
      <w:pPr>
        <w:numPr>
          <w:ilvl w:val="0"/>
          <w:numId w:val="1"/>
        </w:numPr>
        <w:spacing w:after="0" w:line="360" w:lineRule="auto"/>
        <w:ind w:left="0" w:firstLine="0"/>
        <w:jc w:val="both"/>
        <w:rPr>
          <w:rFonts w:ascii="Palatino Linotype" w:hAnsi="Palatino Linotype"/>
          <w:sz w:val="24"/>
          <w:szCs w:val="24"/>
          <w:lang w:val="es-ES"/>
        </w:rPr>
      </w:pPr>
      <w:r w:rsidRPr="00C273EF">
        <w:rPr>
          <w:rFonts w:ascii="Palatino Linotype" w:hAnsi="Palatino Linotype"/>
          <w:sz w:val="24"/>
          <w:szCs w:val="24"/>
          <w:lang w:val="es-ES"/>
        </w:rPr>
        <w:t>Finalmente, respecto de “</w:t>
      </w:r>
      <w:r w:rsidRPr="00C273EF">
        <w:rPr>
          <w:rFonts w:ascii="Palatino Linotype" w:hAnsi="Palatino Linotype"/>
          <w:i/>
          <w:sz w:val="24"/>
          <w:szCs w:val="24"/>
        </w:rPr>
        <w:t xml:space="preserve">De lo anterior requiero que le hagan llegar copia de </w:t>
      </w:r>
      <w:proofErr w:type="spellStart"/>
      <w:r w:rsidRPr="00C273EF">
        <w:rPr>
          <w:rFonts w:ascii="Palatino Linotype" w:hAnsi="Palatino Linotype"/>
          <w:i/>
          <w:sz w:val="24"/>
          <w:szCs w:val="24"/>
        </w:rPr>
        <w:t>cconociento</w:t>
      </w:r>
      <w:proofErr w:type="spellEnd"/>
      <w:r w:rsidRPr="00C273EF">
        <w:rPr>
          <w:rFonts w:ascii="Palatino Linotype" w:hAnsi="Palatino Linotype"/>
          <w:i/>
          <w:sz w:val="24"/>
          <w:szCs w:val="24"/>
        </w:rPr>
        <w:t xml:space="preserve"> al Órgano Interno de Control de </w:t>
      </w:r>
      <w:proofErr w:type="spellStart"/>
      <w:r w:rsidRPr="00C273EF">
        <w:rPr>
          <w:rFonts w:ascii="Palatino Linotype" w:hAnsi="Palatino Linotype"/>
          <w:i/>
          <w:sz w:val="24"/>
          <w:szCs w:val="24"/>
        </w:rPr>
        <w:t>Seiem</w:t>
      </w:r>
      <w:proofErr w:type="spellEnd"/>
      <w:r w:rsidRPr="00C273EF">
        <w:rPr>
          <w:rFonts w:ascii="Palatino Linotype" w:hAnsi="Palatino Linotype"/>
          <w:i/>
          <w:sz w:val="24"/>
          <w:szCs w:val="24"/>
        </w:rPr>
        <w:t xml:space="preserve">, así como al Director General de Servicios Educativos Integrados al Estado de México. Para que sepan el robo de las arcas que manejan los Licenciados Joaquín Raúl Benítez, Lic. Juan Manuel Moran así como el Jefe de la Unidad Israel Fernández </w:t>
      </w:r>
      <w:proofErr w:type="spellStart"/>
      <w:r w:rsidRPr="00C273EF">
        <w:rPr>
          <w:rFonts w:ascii="Palatino Linotype" w:hAnsi="Palatino Linotype"/>
          <w:i/>
          <w:sz w:val="24"/>
          <w:szCs w:val="24"/>
        </w:rPr>
        <w:t>Clamont</w:t>
      </w:r>
      <w:proofErr w:type="spellEnd"/>
      <w:r w:rsidRPr="00C273EF">
        <w:rPr>
          <w:rFonts w:ascii="Palatino Linotype" w:hAnsi="Palatino Linotype"/>
          <w:i/>
          <w:sz w:val="24"/>
          <w:szCs w:val="24"/>
        </w:rPr>
        <w:t>, dado que No van acordé a los principios de la 4ta Transform</w:t>
      </w:r>
      <w:r w:rsidRPr="00C273EF">
        <w:rPr>
          <w:rFonts w:ascii="Palatino Linotype" w:hAnsi="Palatino Linotype"/>
          <w:sz w:val="24"/>
          <w:szCs w:val="24"/>
        </w:rPr>
        <w:t xml:space="preserve">ación </w:t>
      </w:r>
      <w:r w:rsidRPr="00C273EF">
        <w:rPr>
          <w:rFonts w:ascii="Palatino Linotype" w:hAnsi="Palatino Linotype"/>
          <w:i/>
          <w:sz w:val="24"/>
          <w:szCs w:val="24"/>
        </w:rPr>
        <w:t xml:space="preserve">que rige nuestra Gobernadora Delfina Gómez Álvarez.”, </w:t>
      </w:r>
      <w:r w:rsidR="008F7D16" w:rsidRPr="00C273EF">
        <w:rPr>
          <w:rFonts w:ascii="Palatino Linotype" w:hAnsi="Palatino Linotype"/>
          <w:sz w:val="24"/>
          <w:szCs w:val="24"/>
        </w:rPr>
        <w:t>se informa. Que el recurso de revisión no es la vía para interponer quejas o denuncias, sin embargo, se dejan a salvo sus derechos para los haga valer</w:t>
      </w:r>
      <w:r w:rsidR="00286092" w:rsidRPr="00C273EF">
        <w:rPr>
          <w:rFonts w:ascii="Palatino Linotype" w:hAnsi="Palatino Linotype"/>
          <w:sz w:val="24"/>
          <w:szCs w:val="24"/>
        </w:rPr>
        <w:t xml:space="preserve"> ante la autoridad correspondiente.</w:t>
      </w:r>
    </w:p>
    <w:p w14:paraId="2CDD2024" w14:textId="77777777" w:rsidR="008F7D16" w:rsidRPr="00C273EF" w:rsidRDefault="008F7D16" w:rsidP="008F7D16">
      <w:pPr>
        <w:spacing w:after="0" w:line="360" w:lineRule="auto"/>
        <w:jc w:val="both"/>
        <w:rPr>
          <w:rFonts w:ascii="Palatino Linotype" w:hAnsi="Palatino Linotype"/>
          <w:sz w:val="24"/>
          <w:szCs w:val="24"/>
          <w:lang w:val="es-ES"/>
        </w:rPr>
      </w:pPr>
    </w:p>
    <w:p w14:paraId="3A26CCEF" w14:textId="77777777" w:rsidR="007B0551" w:rsidRPr="00C273EF" w:rsidRDefault="00371071" w:rsidP="00286092">
      <w:pPr>
        <w:numPr>
          <w:ilvl w:val="0"/>
          <w:numId w:val="1"/>
        </w:numPr>
        <w:spacing w:after="0" w:line="360" w:lineRule="auto"/>
        <w:ind w:left="0" w:firstLine="0"/>
        <w:jc w:val="both"/>
        <w:rPr>
          <w:rFonts w:ascii="Palatino Linotype" w:hAnsi="Palatino Linotype"/>
          <w:sz w:val="24"/>
          <w:szCs w:val="24"/>
          <w:lang w:val="es-ES"/>
        </w:rPr>
      </w:pPr>
      <w:r w:rsidRPr="00C273EF">
        <w:rPr>
          <w:rFonts w:ascii="Palatino Linotype" w:hAnsi="Palatino Linotype"/>
          <w:sz w:val="24"/>
          <w:szCs w:val="24"/>
          <w:lang w:val="es-ES"/>
        </w:rPr>
        <w:t xml:space="preserve">Es por lo anterior, que se advierte que con la información proporcionada por el </w:t>
      </w:r>
      <w:r w:rsidRPr="00C273EF">
        <w:rPr>
          <w:rFonts w:ascii="Palatino Linotype" w:hAnsi="Palatino Linotype"/>
          <w:b/>
          <w:sz w:val="24"/>
          <w:szCs w:val="24"/>
          <w:lang w:val="es-ES"/>
        </w:rPr>
        <w:t>SUJETO OBLIGADO,</w:t>
      </w:r>
      <w:r w:rsidRPr="00C273EF">
        <w:rPr>
          <w:rFonts w:ascii="Palatino Linotype" w:hAnsi="Palatino Linotype"/>
          <w:sz w:val="24"/>
          <w:szCs w:val="24"/>
        </w:rPr>
        <w:t xml:space="preserve"> no se puede tener por colmada la solicitud de información </w:t>
      </w:r>
      <w:r w:rsidR="008F7D16" w:rsidRPr="00C273EF">
        <w:rPr>
          <w:rFonts w:ascii="Palatino Linotype" w:hAnsi="Palatino Linotype"/>
          <w:b/>
          <w:bCs/>
          <w:sz w:val="24"/>
          <w:szCs w:val="24"/>
        </w:rPr>
        <w:t>00260/SEIEM/IP/2024</w:t>
      </w:r>
      <w:r w:rsidRPr="00C273EF">
        <w:rPr>
          <w:rFonts w:ascii="Palatino Linotype" w:hAnsi="Palatino Linotype"/>
          <w:b/>
          <w:bCs/>
          <w:sz w:val="24"/>
          <w:szCs w:val="24"/>
        </w:rPr>
        <w:t xml:space="preserve">, </w:t>
      </w:r>
      <w:r w:rsidRPr="00C273EF">
        <w:rPr>
          <w:rFonts w:ascii="Palatino Linotype" w:hAnsi="Palatino Linotype"/>
          <w:bCs/>
          <w:sz w:val="24"/>
          <w:szCs w:val="24"/>
        </w:rPr>
        <w:t>en virtud de no haberse turnado la misma, a todas las áreas que pudieran generar/administrar y/o p</w:t>
      </w:r>
      <w:r w:rsidR="008F7D16" w:rsidRPr="00C273EF">
        <w:rPr>
          <w:rFonts w:ascii="Palatino Linotype" w:hAnsi="Palatino Linotype"/>
          <w:bCs/>
          <w:sz w:val="24"/>
          <w:szCs w:val="24"/>
        </w:rPr>
        <w:t>oseer la información solicitada</w:t>
      </w:r>
      <w:r w:rsidR="00286092" w:rsidRPr="00C273EF">
        <w:rPr>
          <w:rFonts w:ascii="Palatino Linotype" w:hAnsi="Palatino Linotype"/>
          <w:sz w:val="24"/>
          <w:szCs w:val="24"/>
          <w:lang w:val="es-ES"/>
        </w:rPr>
        <w:t>.</w:t>
      </w:r>
    </w:p>
    <w:p w14:paraId="7D90CE14" w14:textId="77777777" w:rsidR="00DE5DFA" w:rsidRPr="00C273EF" w:rsidRDefault="00DE5DFA" w:rsidP="00DE5DFA">
      <w:pPr>
        <w:spacing w:after="0" w:line="360" w:lineRule="auto"/>
        <w:jc w:val="both"/>
        <w:rPr>
          <w:rFonts w:ascii="Palatino Linotype" w:hAnsi="Palatino Linotype"/>
          <w:sz w:val="24"/>
          <w:szCs w:val="24"/>
          <w:lang w:val="es-ES"/>
        </w:rPr>
      </w:pPr>
    </w:p>
    <w:p w14:paraId="373ECCA1" w14:textId="77777777" w:rsidR="00DE5DFA" w:rsidRPr="00C273EF" w:rsidRDefault="00DE5DFA" w:rsidP="00286092">
      <w:pPr>
        <w:numPr>
          <w:ilvl w:val="0"/>
          <w:numId w:val="1"/>
        </w:numPr>
        <w:spacing w:after="0" w:line="360" w:lineRule="auto"/>
        <w:ind w:left="0" w:firstLine="0"/>
        <w:jc w:val="both"/>
        <w:rPr>
          <w:rFonts w:ascii="Palatino Linotype" w:hAnsi="Palatino Linotype"/>
          <w:sz w:val="24"/>
          <w:szCs w:val="24"/>
          <w:lang w:val="es-ES"/>
        </w:rPr>
      </w:pPr>
      <w:r w:rsidRPr="00C273EF">
        <w:rPr>
          <w:rFonts w:ascii="Palatino Linotype" w:hAnsi="Palatino Linotype"/>
          <w:sz w:val="24"/>
          <w:szCs w:val="24"/>
          <w:lang w:val="es-ES"/>
        </w:rPr>
        <w:t xml:space="preserve">Finalmente, existe la posibilidad de que durante la temporalidad señalada no se haya generado/poseído y/o administrado la información solicitada, por lo que de ser el caso, el </w:t>
      </w:r>
      <w:r w:rsidRPr="00C273EF">
        <w:rPr>
          <w:rFonts w:ascii="Palatino Linotype" w:hAnsi="Palatino Linotype"/>
          <w:b/>
          <w:sz w:val="24"/>
          <w:szCs w:val="24"/>
          <w:lang w:val="es-ES"/>
        </w:rPr>
        <w:t xml:space="preserve">SUJETO OBLIGADO¸ </w:t>
      </w:r>
      <w:r w:rsidRPr="00C273EF">
        <w:rPr>
          <w:rFonts w:ascii="Palatino Linotype" w:hAnsi="Palatino Linotype"/>
          <w:sz w:val="24"/>
          <w:szCs w:val="24"/>
          <w:lang w:val="es-ES"/>
        </w:rPr>
        <w:t xml:space="preserve">deberá informar tal situación al </w:t>
      </w:r>
      <w:r w:rsidRPr="00C273EF">
        <w:rPr>
          <w:rFonts w:ascii="Palatino Linotype" w:hAnsi="Palatino Linotype"/>
          <w:b/>
          <w:sz w:val="24"/>
          <w:szCs w:val="24"/>
          <w:lang w:val="es-ES"/>
        </w:rPr>
        <w:t xml:space="preserve">PARTICULAR,  </w:t>
      </w:r>
      <w:r w:rsidRPr="00C273EF">
        <w:rPr>
          <w:rFonts w:ascii="Palatino Linotype" w:hAnsi="Palatino Linotype"/>
          <w:sz w:val="24"/>
          <w:szCs w:val="24"/>
          <w:lang w:val="es-ES"/>
        </w:rPr>
        <w:t>a través del SAIMEX.</w:t>
      </w:r>
    </w:p>
    <w:p w14:paraId="7F3CFD99" w14:textId="77777777" w:rsidR="007B0551" w:rsidRPr="00C273EF" w:rsidRDefault="007B0551">
      <w:pPr>
        <w:spacing w:after="0" w:line="360" w:lineRule="auto"/>
        <w:jc w:val="both"/>
        <w:rPr>
          <w:rFonts w:ascii="Palatino Linotype" w:eastAsia="Palatino Linotype" w:hAnsi="Palatino Linotype" w:cs="Palatino Linotype"/>
          <w:sz w:val="24"/>
          <w:szCs w:val="24"/>
        </w:rPr>
      </w:pPr>
    </w:p>
    <w:p w14:paraId="61D9D0DD" w14:textId="77777777" w:rsidR="00AE5C80" w:rsidRPr="00C273EF" w:rsidRDefault="00AE5C80" w:rsidP="00AE5C80">
      <w:pPr>
        <w:pStyle w:val="Ttulo1"/>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b/>
          <w:color w:val="000000"/>
          <w:sz w:val="24"/>
          <w:szCs w:val="24"/>
        </w:rPr>
        <w:t>QUINTO. De la versión pública.</w:t>
      </w:r>
    </w:p>
    <w:p w14:paraId="7C2E98E8" w14:textId="77777777" w:rsidR="00AE5C80" w:rsidRPr="00C273EF" w:rsidRDefault="00AE5C80" w:rsidP="00AE5C80">
      <w:pPr>
        <w:rPr>
          <w:sz w:val="24"/>
          <w:szCs w:val="24"/>
        </w:rPr>
      </w:pPr>
    </w:p>
    <w:p w14:paraId="22ACE854" w14:textId="77777777" w:rsidR="00AE5C80" w:rsidRPr="00C273EF" w:rsidRDefault="00AE5C80" w:rsidP="00AE5C80">
      <w:pPr>
        <w:pStyle w:val="Ttulo1"/>
        <w:numPr>
          <w:ilvl w:val="0"/>
          <w:numId w:val="20"/>
        </w:numPr>
        <w:tabs>
          <w:tab w:val="left" w:pos="284"/>
        </w:tabs>
        <w:spacing w:before="0" w:line="360" w:lineRule="auto"/>
        <w:ind w:left="0" w:firstLine="0"/>
        <w:rPr>
          <w:rFonts w:ascii="Palatino Linotype" w:eastAsia="Palatino Linotype" w:hAnsi="Palatino Linotype" w:cs="Palatino Linotype"/>
          <w:b/>
          <w:color w:val="000000"/>
          <w:sz w:val="24"/>
          <w:szCs w:val="24"/>
        </w:rPr>
      </w:pPr>
      <w:r w:rsidRPr="00C273EF">
        <w:rPr>
          <w:rFonts w:ascii="Palatino Linotype" w:eastAsia="Palatino Linotype" w:hAnsi="Palatino Linotype" w:cs="Palatino Linotype"/>
          <w:b/>
          <w:color w:val="000000"/>
          <w:sz w:val="24"/>
          <w:szCs w:val="24"/>
        </w:rPr>
        <w:t xml:space="preserve">Nociones generales. </w:t>
      </w:r>
    </w:p>
    <w:p w14:paraId="5E59B5A8" w14:textId="77777777" w:rsidR="00AE5C80" w:rsidRPr="00C273EF" w:rsidRDefault="00AE5C80" w:rsidP="00AE5C80">
      <w:pPr>
        <w:rPr>
          <w:sz w:val="24"/>
          <w:szCs w:val="24"/>
        </w:rPr>
      </w:pPr>
    </w:p>
    <w:p w14:paraId="329AD163" w14:textId="77777777" w:rsidR="00AE5C80" w:rsidRPr="00C273EF" w:rsidRDefault="00AE5C80" w:rsidP="00AE5C80">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Debe destacarse que, debido a la naturaleza de la información solicitada</w:t>
      </w:r>
      <w:r w:rsidRPr="00C273EF">
        <w:rPr>
          <w:rFonts w:ascii="Palatino Linotype" w:eastAsia="Palatino Linotype" w:hAnsi="Palatino Linotype" w:cs="Palatino Linotype"/>
          <w:b/>
          <w:color w:val="000000"/>
          <w:sz w:val="24"/>
          <w:szCs w:val="24"/>
        </w:rPr>
        <w:t xml:space="preserve">, </w:t>
      </w:r>
      <w:r w:rsidRPr="00C273EF">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sidRPr="00C273EF">
        <w:rPr>
          <w:rFonts w:ascii="Palatino Linotype" w:eastAsia="Palatino Linotype" w:hAnsi="Palatino Linotype" w:cs="Palatino Linotype"/>
          <w:b/>
          <w:color w:val="000000"/>
          <w:sz w:val="24"/>
          <w:szCs w:val="24"/>
        </w:rPr>
        <w:t xml:space="preserve">SUJETO OBLIGADO </w:t>
      </w:r>
      <w:r w:rsidRPr="00C273EF">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14:paraId="785F9742" w14:textId="77777777" w:rsidR="00AE5C80" w:rsidRPr="00C273EF" w:rsidRDefault="00AE5C80" w:rsidP="00AE5C80">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sz w:val="24"/>
          <w:szCs w:val="24"/>
        </w:rPr>
      </w:pPr>
    </w:p>
    <w:p w14:paraId="063AA615" w14:textId="77777777" w:rsidR="00AE5C80" w:rsidRPr="00C273EF" w:rsidRDefault="00AE5C80" w:rsidP="00AE5C80">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No pasa desapercibido para este Órgano Garante que los </w:t>
      </w:r>
      <w:r w:rsidRPr="00C273EF">
        <w:rPr>
          <w:rFonts w:ascii="Palatino Linotype" w:eastAsia="Palatino Linotype" w:hAnsi="Palatino Linotype" w:cs="Palatino Linotype"/>
          <w:b/>
          <w:color w:val="000000"/>
          <w:sz w:val="24"/>
          <w:szCs w:val="24"/>
        </w:rPr>
        <w:t xml:space="preserve">Sujetos Obligados </w:t>
      </w:r>
      <w:r w:rsidRPr="00C273EF">
        <w:rPr>
          <w:rFonts w:ascii="Palatino Linotype" w:eastAsia="Palatino Linotype" w:hAnsi="Palatino Linotype" w:cs="Palatino Linotype"/>
          <w:color w:val="000000"/>
          <w:sz w:val="24"/>
          <w:szCs w:val="24"/>
        </w:rPr>
        <w:t xml:space="preserve">serán responsables de los datos personales en su posesión y que, en caso de </w:t>
      </w:r>
      <w:r w:rsidRPr="00C273EF">
        <w:rPr>
          <w:rFonts w:ascii="Palatino Linotype" w:eastAsia="Palatino Linotype" w:hAnsi="Palatino Linotype" w:cs="Palatino Linotype"/>
          <w:color w:val="000000"/>
          <w:sz w:val="24"/>
          <w:szCs w:val="24"/>
        </w:rPr>
        <w:lastRenderedPageBreak/>
        <w:t>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30224B6" w14:textId="77777777" w:rsidR="00AE5C80" w:rsidRPr="00C273EF" w:rsidRDefault="00AE5C80" w:rsidP="00AE5C80">
      <w:pPr>
        <w:tabs>
          <w:tab w:val="left" w:pos="284"/>
        </w:tabs>
        <w:spacing w:line="360" w:lineRule="auto"/>
        <w:ind w:right="49"/>
        <w:jc w:val="both"/>
        <w:rPr>
          <w:rFonts w:ascii="Palatino Linotype" w:eastAsia="Palatino Linotype" w:hAnsi="Palatino Linotype" w:cs="Palatino Linotype"/>
          <w:color w:val="000000"/>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AE5C80" w:rsidRPr="00C273EF" w14:paraId="3940A4D0" w14:textId="77777777" w:rsidTr="00194E6B">
        <w:tc>
          <w:tcPr>
            <w:tcW w:w="1838" w:type="dxa"/>
          </w:tcPr>
          <w:p w14:paraId="54470C9E" w14:textId="77777777" w:rsidR="00AE5C80" w:rsidRPr="00C273EF" w:rsidRDefault="00AE5C80" w:rsidP="00194E6B">
            <w:pPr>
              <w:tabs>
                <w:tab w:val="left" w:pos="284"/>
              </w:tabs>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a) Requisitos previos.</w:t>
            </w:r>
          </w:p>
        </w:tc>
        <w:tc>
          <w:tcPr>
            <w:tcW w:w="6990" w:type="dxa"/>
          </w:tcPr>
          <w:p w14:paraId="44BBF392"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97C10A3"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Al hacerlo tienen que precisar de qué información se trata, señalando el supuesto de clasificación (confidencialidad o reserva).</w:t>
            </w:r>
          </w:p>
          <w:p w14:paraId="27972CEF"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Además, se debe señalar el procedimiento, de los tres que establecen los artículos 132 y 106 de la Ley Estatal y General, respectivamente.</w:t>
            </w:r>
          </w:p>
          <w:p w14:paraId="6DA3A011" w14:textId="77777777" w:rsidR="00AE5C80" w:rsidRPr="00C273EF" w:rsidRDefault="00AE5C80" w:rsidP="00194E6B">
            <w:pPr>
              <w:tabs>
                <w:tab w:val="left" w:pos="284"/>
              </w:tabs>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El último de estos requisitos previos consiste en que no se pueden emitir acuerdos de carácter general ni particular, esto es, </w:t>
            </w:r>
            <w:r w:rsidRPr="00C273EF">
              <w:rPr>
                <w:rFonts w:ascii="Palatino Linotype" w:eastAsia="Palatino Linotype" w:hAnsi="Palatino Linotype" w:cs="Palatino Linotype"/>
                <w:sz w:val="24"/>
                <w:szCs w:val="24"/>
                <w:u w:val="single"/>
              </w:rPr>
              <w:t>no se puede hacer un acuerdo para clasificar de manera general todos los documentos de un expediente o área, sin</w:t>
            </w:r>
            <w:r w:rsidRPr="00C273EF">
              <w:rPr>
                <w:rFonts w:ascii="Palatino Linotype" w:eastAsia="Palatino Linotype" w:hAnsi="Palatino Linotype" w:cs="Palatino Linotype"/>
                <w:sz w:val="24"/>
                <w:szCs w:val="24"/>
              </w:rPr>
              <w:t xml:space="preserve"> individualizar su análisis y tampoco se puede hacer un acuerdo por cada dato que se vaya a clasificar dentro de un documento con diez datos, por ejemplo, susceptibles de ser clasificados.</w:t>
            </w:r>
          </w:p>
        </w:tc>
      </w:tr>
      <w:tr w:rsidR="00AE5C80" w:rsidRPr="00C273EF" w14:paraId="0136E3C7" w14:textId="77777777" w:rsidTr="00194E6B">
        <w:tc>
          <w:tcPr>
            <w:tcW w:w="1838" w:type="dxa"/>
          </w:tcPr>
          <w:p w14:paraId="7FFF841E" w14:textId="77777777" w:rsidR="00AE5C80" w:rsidRPr="00C273EF" w:rsidRDefault="00AE5C80" w:rsidP="00194E6B">
            <w:pPr>
              <w:tabs>
                <w:tab w:val="left" w:pos="284"/>
              </w:tabs>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b) Supuestos de clasificación.</w:t>
            </w:r>
          </w:p>
        </w:tc>
        <w:tc>
          <w:tcPr>
            <w:tcW w:w="6990" w:type="dxa"/>
          </w:tcPr>
          <w:p w14:paraId="087C7AD2"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Las disposiciones constitucionales y legales en la materia establecen los dos supuestos generales para clasificar la información: por reserva y por confidencialidad.</w:t>
            </w:r>
          </w:p>
          <w:p w14:paraId="2A8090F3"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Los artículos 116 y 143 de la Ley Estatal y de la Ley General, respectivamente, señalan los supuestos para que la información </w:t>
            </w:r>
            <w:r w:rsidRPr="00C273EF">
              <w:rPr>
                <w:rFonts w:ascii="Palatino Linotype" w:eastAsia="Palatino Linotype" w:hAnsi="Palatino Linotype" w:cs="Palatino Linotype"/>
                <w:sz w:val="24"/>
                <w:szCs w:val="24"/>
              </w:rPr>
              <w:lastRenderedPageBreak/>
              <w:t>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14578C5" w14:textId="77777777" w:rsidR="00AE5C80" w:rsidRPr="00C273EF" w:rsidRDefault="00AE5C80" w:rsidP="00194E6B">
            <w:pPr>
              <w:tabs>
                <w:tab w:val="left" w:pos="284"/>
              </w:tabs>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El </w:t>
            </w:r>
            <w:r w:rsidRPr="00C273EF">
              <w:rPr>
                <w:rFonts w:ascii="Palatino Linotype" w:eastAsia="Palatino Linotype" w:hAnsi="Palatino Linotype" w:cs="Palatino Linotype"/>
                <w:b/>
                <w:sz w:val="24"/>
                <w:szCs w:val="24"/>
              </w:rPr>
              <w:t>Sujeto Obligado</w:t>
            </w:r>
            <w:r w:rsidRPr="00C273EF">
              <w:rPr>
                <w:rFonts w:ascii="Palatino Linotype" w:eastAsia="Palatino Linotype" w:hAnsi="Palatino Linotype" w:cs="Palatino Linotype"/>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E5C80" w:rsidRPr="00C273EF" w14:paraId="722F650D" w14:textId="77777777" w:rsidTr="00194E6B">
        <w:tc>
          <w:tcPr>
            <w:tcW w:w="1838" w:type="dxa"/>
          </w:tcPr>
          <w:p w14:paraId="31CD0456" w14:textId="77777777" w:rsidR="00AE5C80" w:rsidRPr="00C273EF" w:rsidRDefault="00AE5C80" w:rsidP="00194E6B">
            <w:pPr>
              <w:tabs>
                <w:tab w:val="left" w:pos="284"/>
              </w:tabs>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lastRenderedPageBreak/>
              <w:t>c) Formalidades para emitir el acuerdo de clasificación.</w:t>
            </w:r>
          </w:p>
        </w:tc>
        <w:tc>
          <w:tcPr>
            <w:tcW w:w="6990" w:type="dxa"/>
          </w:tcPr>
          <w:p w14:paraId="212C362E"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El Comité de Transparencia, según lo dispuesto en los artículos cuenta con las facultades para aprobar, modificar o revocar la clasificación de la información que haya propuesto. </w:t>
            </w:r>
          </w:p>
          <w:p w14:paraId="38274702"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Es necesario que </w:t>
            </w:r>
            <w:r w:rsidRPr="00C273EF">
              <w:rPr>
                <w:rFonts w:ascii="Palatino Linotype" w:eastAsia="Palatino Linotype" w:hAnsi="Palatino Linotype" w:cs="Palatino Linotype"/>
                <w:b/>
                <w:sz w:val="24"/>
                <w:szCs w:val="24"/>
                <w:u w:val="single"/>
              </w:rPr>
              <w:t>el acto reúna con los requisitos elementales</w:t>
            </w:r>
            <w:r w:rsidRPr="00C273EF">
              <w:rPr>
                <w:rFonts w:ascii="Palatino Linotype" w:eastAsia="Palatino Linotype" w:hAnsi="Palatino Linotype" w:cs="Palatino Linotype"/>
                <w:sz w:val="24"/>
                <w:szCs w:val="24"/>
              </w:rPr>
              <w:t>, entre ellos, que la autoridad que va a emitir el acto de autoridad sea la legalmente facultada para ello.</w:t>
            </w:r>
          </w:p>
          <w:p w14:paraId="55DBF413" w14:textId="77777777" w:rsidR="00AE5C80" w:rsidRPr="00C273EF" w:rsidRDefault="00AE5C80" w:rsidP="00194E6B">
            <w:pPr>
              <w:tabs>
                <w:tab w:val="left" w:pos="284"/>
              </w:tabs>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E5C80" w:rsidRPr="00C273EF" w14:paraId="0172D576" w14:textId="77777777" w:rsidTr="00194E6B">
        <w:tc>
          <w:tcPr>
            <w:tcW w:w="1838" w:type="dxa"/>
          </w:tcPr>
          <w:p w14:paraId="1F448FFF" w14:textId="77777777" w:rsidR="00AE5C80" w:rsidRPr="00C273EF" w:rsidRDefault="00AE5C80" w:rsidP="00194E6B">
            <w:pPr>
              <w:tabs>
                <w:tab w:val="left" w:pos="284"/>
              </w:tabs>
              <w:rPr>
                <w:rFonts w:ascii="Palatino Linotype" w:eastAsia="Palatino Linotype" w:hAnsi="Palatino Linotype" w:cs="Palatino Linotype"/>
                <w:sz w:val="24"/>
                <w:szCs w:val="24"/>
              </w:rPr>
            </w:pPr>
          </w:p>
          <w:p w14:paraId="2454EF3F" w14:textId="77777777" w:rsidR="00AE5C80" w:rsidRPr="00C273EF" w:rsidRDefault="00AE5C80" w:rsidP="00194E6B">
            <w:pPr>
              <w:tabs>
                <w:tab w:val="left" w:pos="284"/>
              </w:tabs>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lastRenderedPageBreak/>
              <w:t xml:space="preserve">d) Requisitos de fondo del acuerdo de clasificación. </w:t>
            </w:r>
          </w:p>
        </w:tc>
        <w:tc>
          <w:tcPr>
            <w:tcW w:w="6990" w:type="dxa"/>
          </w:tcPr>
          <w:p w14:paraId="696B13E8"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lastRenderedPageBreak/>
              <w:t xml:space="preserve">Como se ha señalado antes, al hacer el juicio de subsunción o encaje entre el supuesto de hecho y la hipótesis jurídica, se debe </w:t>
            </w:r>
            <w:r w:rsidRPr="00C273EF">
              <w:rPr>
                <w:rFonts w:ascii="Palatino Linotype" w:eastAsia="Palatino Linotype" w:hAnsi="Palatino Linotype" w:cs="Palatino Linotype"/>
                <w:sz w:val="24"/>
                <w:szCs w:val="24"/>
              </w:rPr>
              <w:lastRenderedPageBreak/>
              <w:t xml:space="preserve">acreditar la estricta correspondencia entre un elemento y otro. Ahora, en esta parte del procedimiento, que se desahoga en sede del Comité de Transparencia, la ley señala que la carga de la prueba, para justificar las restricciones, corresponde a los </w:t>
            </w:r>
            <w:r w:rsidRPr="00C273EF">
              <w:rPr>
                <w:rFonts w:ascii="Palatino Linotype" w:eastAsia="Palatino Linotype" w:hAnsi="Palatino Linotype" w:cs="Palatino Linotype"/>
                <w:b/>
                <w:sz w:val="24"/>
                <w:szCs w:val="24"/>
              </w:rPr>
              <w:t>Sujetos Obligados</w:t>
            </w:r>
            <w:r w:rsidRPr="00C273EF">
              <w:rPr>
                <w:rFonts w:ascii="Palatino Linotype" w:eastAsia="Palatino Linotype" w:hAnsi="Palatino Linotype" w:cs="Palatino Linotype"/>
                <w:sz w:val="24"/>
                <w:szCs w:val="24"/>
              </w:rPr>
              <w:t xml:space="preserve">, por lo que deberán fundar y motivar debidamente la clasificación. </w:t>
            </w:r>
          </w:p>
          <w:p w14:paraId="4BE7AB2F"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De lo anterior, se desprende que para una correcta </w:t>
            </w:r>
            <w:r w:rsidRPr="00C273EF">
              <w:rPr>
                <w:rFonts w:ascii="Palatino Linotype" w:eastAsia="Palatino Linotype" w:hAnsi="Palatino Linotype" w:cs="Palatino Linotype"/>
                <w:b/>
                <w:sz w:val="24"/>
                <w:szCs w:val="24"/>
              </w:rPr>
              <w:t>clasificación total o parcial</w:t>
            </w:r>
            <w:r w:rsidRPr="00C273EF">
              <w:rPr>
                <w:rFonts w:ascii="Palatino Linotype" w:eastAsia="Palatino Linotype" w:hAnsi="Palatino Linotype" w:cs="Palatino Linotype"/>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19F063D"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CBF15AC"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En ese mismo sentido, el numeral trigésimo tercero fracción V de los Lineamientos Generales, precisa que para motivar la clasificación se deben acreditar las circunstancias de tiempo, modo y lugar.</w:t>
            </w:r>
          </w:p>
          <w:p w14:paraId="69AF3435"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Ahora bien, </w:t>
            </w:r>
            <w:r w:rsidRPr="00C273EF">
              <w:rPr>
                <w:rFonts w:ascii="Palatino Linotype" w:eastAsia="Palatino Linotype" w:hAnsi="Palatino Linotype" w:cs="Palatino Linotype"/>
                <w:b/>
                <w:sz w:val="24"/>
                <w:szCs w:val="24"/>
                <w:u w:val="single"/>
              </w:rPr>
              <w:t>para cada caso además de fundar y motivar</w:t>
            </w:r>
            <w:r w:rsidRPr="00C273EF">
              <w:rPr>
                <w:rFonts w:ascii="Palatino Linotype" w:eastAsia="Palatino Linotype" w:hAnsi="Palatino Linotype" w:cs="Palatino Linotype"/>
                <w:sz w:val="24"/>
                <w:szCs w:val="24"/>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w:t>
            </w:r>
            <w:r w:rsidRPr="00C273EF">
              <w:rPr>
                <w:rFonts w:ascii="Palatino Linotype" w:eastAsia="Palatino Linotype" w:hAnsi="Palatino Linotype" w:cs="Palatino Linotype"/>
                <w:sz w:val="24"/>
                <w:szCs w:val="24"/>
              </w:rPr>
              <w:lastRenderedPageBreak/>
              <w:t>comercial, fiscal, bursátil y postal, cuya titularidad corresponda a particulares, entre otros.</w:t>
            </w:r>
          </w:p>
        </w:tc>
      </w:tr>
      <w:tr w:rsidR="00AE5C80" w:rsidRPr="00C273EF" w14:paraId="732A8CC0" w14:textId="77777777" w:rsidTr="00194E6B">
        <w:tc>
          <w:tcPr>
            <w:tcW w:w="1838" w:type="dxa"/>
          </w:tcPr>
          <w:p w14:paraId="2D73BB2D"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lastRenderedPageBreak/>
              <w:t xml:space="preserve">e) Condiciones especiales de la clasificación de la información como confidencial. </w:t>
            </w:r>
          </w:p>
        </w:tc>
        <w:tc>
          <w:tcPr>
            <w:tcW w:w="6990" w:type="dxa"/>
          </w:tcPr>
          <w:p w14:paraId="4BE086BD"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Los artículos 148 y 120 de la Ley Estatal y de la Ley General, respectivamente, establecen que aun tratándose de datos personales, se podrán proporcionar, incluso sin solicitar el consentimiento de su titular. </w:t>
            </w:r>
          </w:p>
          <w:p w14:paraId="7F9DDA62" w14:textId="77777777" w:rsidR="00AE5C80" w:rsidRPr="00C273EF" w:rsidRDefault="00AE5C80" w:rsidP="00194E6B">
            <w:pPr>
              <w:tabs>
                <w:tab w:val="left" w:pos="284"/>
              </w:tabs>
              <w:ind w:right="49"/>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5CFE254" w14:textId="77777777" w:rsidR="00AE5C80" w:rsidRPr="00C273EF" w:rsidRDefault="00AE5C80" w:rsidP="00194E6B">
            <w:pPr>
              <w:tabs>
                <w:tab w:val="left" w:pos="284"/>
              </w:tabs>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8A9CD9C" w14:textId="3C2A7C15" w:rsidR="007B0551" w:rsidRPr="00C273EF" w:rsidRDefault="006516F6" w:rsidP="00286092">
      <w:pPr>
        <w:numPr>
          <w:ilvl w:val="0"/>
          <w:numId w:val="1"/>
        </w:numPr>
        <w:spacing w:after="0" w:line="360" w:lineRule="auto"/>
        <w:ind w:left="0" w:firstLine="0"/>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Por lo anteriormente expuesto, se consideran fundadas las razones o motivos de inconformidad que plantea el</w:t>
      </w:r>
      <w:r w:rsidRPr="00C273EF">
        <w:rPr>
          <w:rFonts w:ascii="Palatino Linotype" w:eastAsia="Palatino Linotype" w:hAnsi="Palatino Linotype" w:cs="Palatino Linotype"/>
          <w:b/>
          <w:sz w:val="24"/>
          <w:szCs w:val="24"/>
        </w:rPr>
        <w:t xml:space="preserve"> RECURRENTE</w:t>
      </w:r>
      <w:r w:rsidRPr="00C273EF">
        <w:rPr>
          <w:rFonts w:ascii="Palatino Linotype" w:eastAsia="Palatino Linotype" w:hAnsi="Palatino Linotype" w:cs="Palatino Linotype"/>
          <w:sz w:val="24"/>
          <w:szCs w:val="24"/>
        </w:rPr>
        <w:t xml:space="preserve">, con fundamento </w:t>
      </w:r>
      <w:r w:rsidRPr="00C273EF">
        <w:rPr>
          <w:rFonts w:ascii="Palatino Linotype" w:eastAsia="Palatino Linotype" w:hAnsi="Palatino Linotype" w:cs="Palatino Linotype"/>
          <w:color w:val="000000"/>
          <w:sz w:val="24"/>
          <w:szCs w:val="24"/>
        </w:rPr>
        <w:t xml:space="preserve">en el artículo 186, fracciones III, de la Ley de Transparencia y Acceso a la Información Pública del Estado de </w:t>
      </w:r>
      <w:r w:rsidRPr="00C273EF">
        <w:rPr>
          <w:rFonts w:ascii="Palatino Linotype" w:eastAsia="Palatino Linotype" w:hAnsi="Palatino Linotype" w:cs="Palatino Linotype"/>
          <w:sz w:val="24"/>
          <w:szCs w:val="24"/>
        </w:rPr>
        <w:t>México</w:t>
      </w:r>
      <w:r w:rsidRPr="00C273EF">
        <w:rPr>
          <w:rFonts w:ascii="Palatino Linotype" w:eastAsia="Palatino Linotype" w:hAnsi="Palatino Linotype" w:cs="Palatino Linotype"/>
          <w:color w:val="000000"/>
          <w:sz w:val="24"/>
          <w:szCs w:val="24"/>
        </w:rPr>
        <w:t xml:space="preserve"> y Municipios, este Instituto considera procedente </w:t>
      </w:r>
      <w:r w:rsidRPr="00C273EF">
        <w:rPr>
          <w:rFonts w:ascii="Palatino Linotype" w:eastAsia="Palatino Linotype" w:hAnsi="Palatino Linotype" w:cs="Palatino Linotype"/>
          <w:b/>
          <w:color w:val="000000"/>
          <w:sz w:val="24"/>
          <w:szCs w:val="24"/>
        </w:rPr>
        <w:t>REVOCAR</w:t>
      </w:r>
      <w:r w:rsidRPr="00C273EF">
        <w:rPr>
          <w:rFonts w:ascii="Palatino Linotype" w:eastAsia="Palatino Linotype" w:hAnsi="Palatino Linotype" w:cs="Palatino Linotype"/>
          <w:color w:val="000000"/>
          <w:sz w:val="24"/>
          <w:szCs w:val="24"/>
        </w:rPr>
        <w:t xml:space="preserve"> la respuesta otorgada por el </w:t>
      </w:r>
      <w:r w:rsidRPr="00C273EF">
        <w:rPr>
          <w:rFonts w:ascii="Palatino Linotype" w:eastAsia="Palatino Linotype" w:hAnsi="Palatino Linotype" w:cs="Palatino Linotype"/>
          <w:b/>
          <w:color w:val="000000"/>
          <w:sz w:val="24"/>
          <w:szCs w:val="24"/>
        </w:rPr>
        <w:t>SUJETO OBLIGADO</w:t>
      </w:r>
      <w:r w:rsidRPr="00C273EF">
        <w:rPr>
          <w:rFonts w:ascii="Palatino Linotype" w:eastAsia="Palatino Linotype" w:hAnsi="Palatino Linotype" w:cs="Palatino Linotype"/>
          <w:color w:val="000000"/>
          <w:sz w:val="24"/>
          <w:szCs w:val="24"/>
        </w:rPr>
        <w:t>, a</w:t>
      </w:r>
      <w:r w:rsidRPr="00C273EF">
        <w:rPr>
          <w:rFonts w:ascii="Palatino Linotype" w:eastAsia="Palatino Linotype" w:hAnsi="Palatino Linotype" w:cs="Palatino Linotype"/>
          <w:sz w:val="24"/>
          <w:szCs w:val="24"/>
        </w:rPr>
        <w:t xml:space="preserve"> la solicitud de acceso a la información</w:t>
      </w:r>
      <w:r w:rsidRPr="00C273EF">
        <w:rPr>
          <w:rFonts w:ascii="Palatino Linotype" w:eastAsia="Palatino Linotype" w:hAnsi="Palatino Linotype" w:cs="Palatino Linotype"/>
          <w:b/>
          <w:sz w:val="24"/>
          <w:szCs w:val="24"/>
        </w:rPr>
        <w:t xml:space="preserve"> </w:t>
      </w:r>
      <w:r w:rsidR="00286092" w:rsidRPr="00C273EF">
        <w:rPr>
          <w:rFonts w:ascii="Palatino Linotype" w:eastAsia="Palatino Linotype" w:hAnsi="Palatino Linotype" w:cs="Palatino Linotype"/>
          <w:b/>
          <w:sz w:val="24"/>
          <w:szCs w:val="24"/>
        </w:rPr>
        <w:t>00260/SEIEM/IP/2024</w:t>
      </w:r>
      <w:r w:rsidR="00D548AA" w:rsidRPr="00C273EF">
        <w:rPr>
          <w:rFonts w:ascii="Palatino Linotype" w:eastAsia="Palatino Linotype" w:hAnsi="Palatino Linotype" w:cs="Palatino Linotype"/>
          <w:b/>
          <w:sz w:val="24"/>
          <w:szCs w:val="24"/>
        </w:rPr>
        <w:t xml:space="preserve"> </w:t>
      </w:r>
      <w:r w:rsidRPr="00C273EF">
        <w:rPr>
          <w:rFonts w:ascii="Palatino Linotype" w:eastAsia="Palatino Linotype" w:hAnsi="Palatino Linotype" w:cs="Palatino Linotype"/>
          <w:color w:val="000000"/>
          <w:sz w:val="24"/>
          <w:szCs w:val="24"/>
        </w:rPr>
        <w:t>objeto del presente análisis.</w:t>
      </w:r>
    </w:p>
    <w:p w14:paraId="75419FBA" w14:textId="77777777" w:rsidR="007B0551" w:rsidRPr="00C273EF" w:rsidRDefault="007B0551">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1999C67" w14:textId="77777777" w:rsidR="007B0551" w:rsidRPr="00C273EF" w:rsidRDefault="006516F6">
      <w:pPr>
        <w:numPr>
          <w:ilvl w:val="0"/>
          <w:numId w:val="1"/>
        </w:numPr>
        <w:spacing w:after="0" w:line="360" w:lineRule="auto"/>
        <w:ind w:left="0" w:firstLine="0"/>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sz w:val="24"/>
          <w:szCs w:val="24"/>
        </w:rPr>
        <w:t>Por lo anteriormente expuesto y fundado, el Pleno de este Instituto de Transparencia, Acceso a la Información Pública y Protección de Datos Personales del Estado de México y Municipios:---------------------------------------------------------------</w:t>
      </w:r>
    </w:p>
    <w:p w14:paraId="2D1202BF" w14:textId="77777777" w:rsidR="007B0551" w:rsidRPr="00C273EF" w:rsidRDefault="007B0551">
      <w:pPr>
        <w:spacing w:after="0" w:line="360" w:lineRule="auto"/>
        <w:jc w:val="both"/>
        <w:rPr>
          <w:rFonts w:ascii="Palatino Linotype" w:eastAsia="Palatino Linotype" w:hAnsi="Palatino Linotype" w:cs="Palatino Linotype"/>
          <w:sz w:val="24"/>
          <w:szCs w:val="24"/>
        </w:rPr>
      </w:pPr>
    </w:p>
    <w:p w14:paraId="4AC32BE2" w14:textId="37B4F115" w:rsidR="007B0551" w:rsidRPr="00C273EF" w:rsidRDefault="006516F6" w:rsidP="00C273EF">
      <w:pPr>
        <w:spacing w:line="360" w:lineRule="auto"/>
        <w:jc w:val="center"/>
        <w:rPr>
          <w:rFonts w:ascii="Palatino Linotype" w:eastAsia="Palatino Linotype" w:hAnsi="Palatino Linotype" w:cs="Palatino Linotype"/>
          <w:b/>
          <w:sz w:val="24"/>
          <w:szCs w:val="24"/>
        </w:rPr>
      </w:pPr>
      <w:r w:rsidRPr="00C273EF">
        <w:rPr>
          <w:rFonts w:ascii="Palatino Linotype" w:eastAsia="Palatino Linotype" w:hAnsi="Palatino Linotype" w:cs="Palatino Linotype"/>
          <w:b/>
          <w:sz w:val="24"/>
          <w:szCs w:val="24"/>
        </w:rPr>
        <w:lastRenderedPageBreak/>
        <w:t>R E S U E L V E</w:t>
      </w:r>
    </w:p>
    <w:p w14:paraId="3C776447" w14:textId="77777777" w:rsidR="007B0551" w:rsidRPr="00C273EF" w:rsidRDefault="006516F6">
      <w:pPr>
        <w:spacing w:line="360" w:lineRule="auto"/>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b/>
          <w:sz w:val="24"/>
          <w:szCs w:val="24"/>
        </w:rPr>
        <w:t>PRIMERO</w:t>
      </w:r>
      <w:r w:rsidRPr="00C273EF">
        <w:rPr>
          <w:rFonts w:ascii="Palatino Linotype" w:eastAsia="Palatino Linotype" w:hAnsi="Palatino Linotype" w:cs="Palatino Linotype"/>
          <w:sz w:val="24"/>
          <w:szCs w:val="24"/>
        </w:rPr>
        <w:t>. Resultan fundadas las razones o motivos de inconformidad hechos va</w:t>
      </w:r>
      <w:r w:rsidR="00286092" w:rsidRPr="00C273EF">
        <w:rPr>
          <w:rFonts w:ascii="Palatino Linotype" w:eastAsia="Palatino Linotype" w:hAnsi="Palatino Linotype" w:cs="Palatino Linotype"/>
          <w:sz w:val="24"/>
          <w:szCs w:val="24"/>
        </w:rPr>
        <w:t xml:space="preserve">ler en el  Recursos de Revisión </w:t>
      </w:r>
      <w:r w:rsidR="00286092" w:rsidRPr="00C273EF">
        <w:rPr>
          <w:rFonts w:ascii="Palatino Linotype" w:eastAsia="Palatino Linotype" w:hAnsi="Palatino Linotype" w:cs="Palatino Linotype"/>
          <w:b/>
          <w:sz w:val="24"/>
          <w:szCs w:val="24"/>
        </w:rPr>
        <w:t>03988/INFOEM/IP/RR/2024</w:t>
      </w:r>
      <w:r w:rsidRPr="00C273EF">
        <w:rPr>
          <w:rFonts w:ascii="Palatino Linotype" w:eastAsia="Palatino Linotype" w:hAnsi="Palatino Linotype" w:cs="Palatino Linotype"/>
          <w:b/>
          <w:sz w:val="24"/>
          <w:szCs w:val="24"/>
        </w:rPr>
        <w:t xml:space="preserve">, </w:t>
      </w:r>
      <w:r w:rsidRPr="00C273EF">
        <w:rPr>
          <w:rFonts w:ascii="Palatino Linotype" w:eastAsia="Palatino Linotype" w:hAnsi="Palatino Linotype" w:cs="Palatino Linotype"/>
          <w:sz w:val="24"/>
          <w:szCs w:val="24"/>
        </w:rPr>
        <w:t xml:space="preserve">en términos </w:t>
      </w:r>
      <w:r w:rsidR="00286092" w:rsidRPr="00C273EF">
        <w:rPr>
          <w:rFonts w:ascii="Palatino Linotype" w:eastAsia="Palatino Linotype" w:hAnsi="Palatino Linotype" w:cs="Palatino Linotype"/>
          <w:sz w:val="24"/>
          <w:szCs w:val="24"/>
        </w:rPr>
        <w:t>del Considerando</w:t>
      </w:r>
      <w:r w:rsidRPr="00C273EF">
        <w:rPr>
          <w:rFonts w:ascii="Palatino Linotype" w:eastAsia="Palatino Linotype" w:hAnsi="Palatino Linotype" w:cs="Palatino Linotype"/>
          <w:sz w:val="24"/>
          <w:szCs w:val="24"/>
        </w:rPr>
        <w:t xml:space="preserve"> </w:t>
      </w:r>
      <w:r w:rsidR="00286092" w:rsidRPr="00C273EF">
        <w:rPr>
          <w:rFonts w:ascii="Palatino Linotype" w:eastAsia="Palatino Linotype" w:hAnsi="Palatino Linotype" w:cs="Palatino Linotype"/>
          <w:b/>
          <w:sz w:val="24"/>
          <w:szCs w:val="24"/>
        </w:rPr>
        <w:t>Cuarto</w:t>
      </w:r>
      <w:r w:rsidRPr="00C273EF">
        <w:rPr>
          <w:rFonts w:ascii="Palatino Linotype" w:eastAsia="Palatino Linotype" w:hAnsi="Palatino Linotype" w:cs="Palatino Linotype"/>
          <w:b/>
          <w:sz w:val="24"/>
          <w:szCs w:val="24"/>
        </w:rPr>
        <w:t xml:space="preserve"> </w:t>
      </w:r>
      <w:r w:rsidRPr="00C273EF">
        <w:rPr>
          <w:rFonts w:ascii="Palatino Linotype" w:eastAsia="Palatino Linotype" w:hAnsi="Palatino Linotype" w:cs="Palatino Linotype"/>
          <w:sz w:val="24"/>
          <w:szCs w:val="24"/>
        </w:rPr>
        <w:t xml:space="preserve">de la presente resolución. </w:t>
      </w:r>
    </w:p>
    <w:p w14:paraId="4B4ED634" w14:textId="77777777" w:rsidR="007B0551" w:rsidRPr="00C273EF" w:rsidRDefault="007B0551">
      <w:pPr>
        <w:spacing w:line="360" w:lineRule="auto"/>
        <w:jc w:val="both"/>
        <w:rPr>
          <w:rFonts w:ascii="Palatino Linotype" w:eastAsia="Palatino Linotype" w:hAnsi="Palatino Linotype" w:cs="Palatino Linotype"/>
          <w:sz w:val="24"/>
          <w:szCs w:val="24"/>
        </w:rPr>
      </w:pPr>
    </w:p>
    <w:p w14:paraId="2A7C5DA3" w14:textId="1AC41C1A" w:rsidR="00286092" w:rsidRPr="00C273EF" w:rsidRDefault="006516F6">
      <w:pPr>
        <w:spacing w:line="360" w:lineRule="auto"/>
        <w:jc w:val="both"/>
        <w:rPr>
          <w:rFonts w:ascii="Palatino Linotype" w:eastAsia="Palatino Linotype" w:hAnsi="Palatino Linotype" w:cs="Palatino Linotype"/>
          <w:color w:val="000000"/>
          <w:sz w:val="24"/>
          <w:szCs w:val="24"/>
        </w:rPr>
      </w:pPr>
      <w:bookmarkStart w:id="9" w:name="_heading=h.1ksv4uv" w:colFirst="0" w:colLast="0"/>
      <w:bookmarkEnd w:id="9"/>
      <w:r w:rsidRPr="00C273EF">
        <w:rPr>
          <w:rFonts w:ascii="Palatino Linotype" w:eastAsia="Palatino Linotype" w:hAnsi="Palatino Linotype" w:cs="Palatino Linotype"/>
          <w:b/>
          <w:sz w:val="24"/>
          <w:szCs w:val="24"/>
        </w:rPr>
        <w:t xml:space="preserve">SEGUNDO. </w:t>
      </w:r>
      <w:r w:rsidRPr="00C273EF">
        <w:rPr>
          <w:rFonts w:ascii="Palatino Linotype" w:eastAsia="Palatino Linotype" w:hAnsi="Palatino Linotype" w:cs="Palatino Linotype"/>
          <w:color w:val="000000"/>
          <w:sz w:val="24"/>
          <w:szCs w:val="24"/>
        </w:rPr>
        <w:t xml:space="preserve">Se </w:t>
      </w:r>
      <w:r w:rsidRPr="00C273EF">
        <w:rPr>
          <w:rFonts w:ascii="Palatino Linotype" w:eastAsia="Palatino Linotype" w:hAnsi="Palatino Linotype" w:cs="Palatino Linotype"/>
          <w:b/>
          <w:color w:val="000000"/>
          <w:sz w:val="24"/>
          <w:szCs w:val="24"/>
        </w:rPr>
        <w:t xml:space="preserve">REVOCA </w:t>
      </w:r>
      <w:r w:rsidRPr="00C273EF">
        <w:rPr>
          <w:rFonts w:ascii="Palatino Linotype" w:eastAsia="Palatino Linotype" w:hAnsi="Palatino Linotype" w:cs="Palatino Linotype"/>
          <w:color w:val="000000"/>
          <w:sz w:val="24"/>
          <w:szCs w:val="24"/>
        </w:rPr>
        <w:t>la respuesta</w:t>
      </w:r>
      <w:r w:rsidR="00286092" w:rsidRPr="00C273EF">
        <w:rPr>
          <w:rFonts w:ascii="Palatino Linotype" w:eastAsia="Palatino Linotype" w:hAnsi="Palatino Linotype" w:cs="Palatino Linotype"/>
          <w:color w:val="000000"/>
          <w:sz w:val="24"/>
          <w:szCs w:val="24"/>
        </w:rPr>
        <w:t xml:space="preserve"> emitida por</w:t>
      </w:r>
      <w:r w:rsidR="00D548AA" w:rsidRPr="00C273EF">
        <w:rPr>
          <w:rFonts w:ascii="Palatino Linotype" w:eastAsia="Palatino Linotype" w:hAnsi="Palatino Linotype" w:cs="Palatino Linotype"/>
          <w:color w:val="000000"/>
          <w:sz w:val="24"/>
          <w:szCs w:val="24"/>
        </w:rPr>
        <w:t xml:space="preserve"> los</w:t>
      </w:r>
      <w:r w:rsidR="00286092" w:rsidRPr="00C273EF">
        <w:rPr>
          <w:rFonts w:ascii="Palatino Linotype" w:eastAsia="Palatino Linotype" w:hAnsi="Palatino Linotype" w:cs="Palatino Linotype"/>
          <w:color w:val="000000"/>
          <w:sz w:val="24"/>
          <w:szCs w:val="24"/>
        </w:rPr>
        <w:t xml:space="preserve"> </w:t>
      </w:r>
      <w:r w:rsidR="00286092" w:rsidRPr="00C273EF">
        <w:rPr>
          <w:rFonts w:ascii="Palatino Linotype" w:eastAsia="Palatino Linotype" w:hAnsi="Palatino Linotype" w:cs="Palatino Linotype"/>
          <w:b/>
          <w:bCs/>
          <w:sz w:val="24"/>
          <w:szCs w:val="24"/>
        </w:rPr>
        <w:t>Servicios Educativos Integrados al Estado de México</w:t>
      </w:r>
      <w:r w:rsidRPr="00C273EF">
        <w:rPr>
          <w:rFonts w:ascii="Palatino Linotype" w:eastAsia="Palatino Linotype" w:hAnsi="Palatino Linotype" w:cs="Palatino Linotype"/>
          <w:color w:val="000000"/>
          <w:sz w:val="24"/>
          <w:szCs w:val="24"/>
        </w:rPr>
        <w:t xml:space="preserve"> y se </w:t>
      </w:r>
      <w:r w:rsidRPr="00C273EF">
        <w:rPr>
          <w:rFonts w:ascii="Palatino Linotype" w:eastAsia="Palatino Linotype" w:hAnsi="Palatino Linotype" w:cs="Palatino Linotype"/>
          <w:b/>
          <w:color w:val="000000"/>
          <w:sz w:val="24"/>
          <w:szCs w:val="24"/>
        </w:rPr>
        <w:t>ORDENA</w:t>
      </w:r>
      <w:r w:rsidRPr="00C273EF">
        <w:rPr>
          <w:rFonts w:ascii="Palatino Linotype" w:eastAsia="Palatino Linotype" w:hAnsi="Palatino Linotype" w:cs="Palatino Linotype"/>
          <w:color w:val="000000"/>
          <w:sz w:val="24"/>
          <w:szCs w:val="24"/>
        </w:rPr>
        <w:t xml:space="preserve"> entregar vía Sistema de Acceso a la Información Mexiquense </w:t>
      </w:r>
      <w:r w:rsidRPr="00C273EF">
        <w:rPr>
          <w:rFonts w:ascii="Palatino Linotype" w:eastAsia="Palatino Linotype" w:hAnsi="Palatino Linotype" w:cs="Palatino Linotype"/>
          <w:b/>
          <w:color w:val="000000"/>
          <w:sz w:val="24"/>
          <w:szCs w:val="24"/>
        </w:rPr>
        <w:t>(SAIMEX)</w:t>
      </w:r>
      <w:r w:rsidRPr="00C273EF">
        <w:rPr>
          <w:rFonts w:ascii="Palatino Linotype" w:eastAsia="Palatino Linotype" w:hAnsi="Palatino Linotype" w:cs="Palatino Linotype"/>
          <w:color w:val="000000"/>
          <w:sz w:val="24"/>
          <w:szCs w:val="24"/>
        </w:rPr>
        <w:t>,</w:t>
      </w:r>
      <w:r w:rsidR="00AE5C80" w:rsidRPr="00C273EF">
        <w:rPr>
          <w:rFonts w:ascii="Palatino Linotype" w:eastAsia="Palatino Linotype" w:hAnsi="Palatino Linotype" w:cs="Palatino Linotype"/>
          <w:color w:val="000000"/>
          <w:sz w:val="24"/>
          <w:szCs w:val="24"/>
        </w:rPr>
        <w:t xml:space="preserve"> de ser procedente en versión pública,</w:t>
      </w:r>
      <w:r w:rsidRPr="00C273EF">
        <w:rPr>
          <w:rFonts w:ascii="Palatino Linotype" w:eastAsia="Palatino Linotype" w:hAnsi="Palatino Linotype" w:cs="Palatino Linotype"/>
          <w:color w:val="000000"/>
          <w:sz w:val="24"/>
          <w:szCs w:val="24"/>
        </w:rPr>
        <w:t xml:space="preserve"> la siguiente información:</w:t>
      </w:r>
    </w:p>
    <w:p w14:paraId="0020FA67" w14:textId="77777777" w:rsidR="00286092" w:rsidRPr="00C273EF" w:rsidRDefault="00286092" w:rsidP="00286092">
      <w:pPr>
        <w:spacing w:line="360" w:lineRule="auto"/>
        <w:ind w:left="426" w:right="474"/>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color w:val="000000"/>
          <w:sz w:val="24"/>
          <w:szCs w:val="24"/>
        </w:rPr>
        <w:t xml:space="preserve">Documento en donde se advierta, </w:t>
      </w:r>
      <w:r w:rsidR="00AE5C80" w:rsidRPr="00C273EF">
        <w:rPr>
          <w:rFonts w:ascii="Palatino Linotype" w:eastAsia="Palatino Linotype" w:hAnsi="Palatino Linotype" w:cs="Palatino Linotype"/>
          <w:color w:val="000000"/>
          <w:sz w:val="24"/>
          <w:szCs w:val="24"/>
        </w:rPr>
        <w:t xml:space="preserve">de la Unidad de Asuntos Jurídicos e Igualdad de Género, </w:t>
      </w:r>
      <w:r w:rsidRPr="00C273EF">
        <w:rPr>
          <w:rFonts w:ascii="Palatino Linotype" w:eastAsia="Palatino Linotype" w:hAnsi="Palatino Linotype" w:cs="Palatino Linotype"/>
          <w:color w:val="000000"/>
          <w:sz w:val="24"/>
          <w:szCs w:val="24"/>
        </w:rPr>
        <w:t>del uno de enero</w:t>
      </w:r>
      <w:r w:rsidR="00DE5DFA" w:rsidRPr="00C273EF">
        <w:rPr>
          <w:rFonts w:ascii="Palatino Linotype" w:eastAsia="Palatino Linotype" w:hAnsi="Palatino Linotype" w:cs="Palatino Linotype"/>
          <w:color w:val="000000"/>
          <w:sz w:val="24"/>
          <w:szCs w:val="24"/>
        </w:rPr>
        <w:t xml:space="preserve"> de dos mil veintitrés al</w:t>
      </w:r>
      <w:r w:rsidRPr="00C273EF">
        <w:rPr>
          <w:rFonts w:ascii="Palatino Linotype" w:eastAsia="Palatino Linotype" w:hAnsi="Palatino Linotype" w:cs="Palatino Linotype"/>
          <w:color w:val="000000"/>
          <w:sz w:val="24"/>
          <w:szCs w:val="24"/>
        </w:rPr>
        <w:t xml:space="preserve"> siete de julio de dos mil veinticuatro, lo siguiente:</w:t>
      </w:r>
    </w:p>
    <w:p w14:paraId="0C330023" w14:textId="77777777" w:rsidR="00DE5DFA" w:rsidRPr="00C273EF" w:rsidRDefault="00DE5DFA" w:rsidP="00286092">
      <w:pPr>
        <w:pStyle w:val="Prrafodelista"/>
        <w:numPr>
          <w:ilvl w:val="0"/>
          <w:numId w:val="19"/>
        </w:numPr>
        <w:spacing w:line="360" w:lineRule="auto"/>
        <w:ind w:right="474"/>
        <w:jc w:val="both"/>
        <w:rPr>
          <w:rFonts w:ascii="Palatino Linotype" w:eastAsia="Palatino Linotype" w:hAnsi="Palatino Linotype" w:cs="Palatino Linotype"/>
          <w:color w:val="000000"/>
        </w:rPr>
      </w:pPr>
      <w:r w:rsidRPr="00C273EF">
        <w:rPr>
          <w:rFonts w:ascii="Palatino Linotype" w:eastAsia="Palatino Linotype" w:hAnsi="Palatino Linotype" w:cs="Palatino Linotype"/>
          <w:color w:val="000000"/>
        </w:rPr>
        <w:t>Registro de jornada extraordinaria</w:t>
      </w:r>
      <w:r w:rsidR="007D7523" w:rsidRPr="00C273EF">
        <w:rPr>
          <w:rFonts w:ascii="Palatino Linotype" w:eastAsia="Palatino Linotype" w:hAnsi="Palatino Linotype" w:cs="Palatino Linotype"/>
          <w:color w:val="000000"/>
        </w:rPr>
        <w:t>.</w:t>
      </w:r>
    </w:p>
    <w:p w14:paraId="1B98F378" w14:textId="77777777" w:rsidR="00AE5C80" w:rsidRPr="00C273EF" w:rsidRDefault="00AE5C80" w:rsidP="00AE5C80">
      <w:pPr>
        <w:spacing w:line="360" w:lineRule="auto"/>
        <w:ind w:right="474"/>
        <w:jc w:val="both"/>
        <w:rPr>
          <w:rFonts w:ascii="Palatino Linotype" w:eastAsia="Palatino Linotype" w:hAnsi="Palatino Linotype" w:cs="Palatino Linotype"/>
          <w:color w:val="000000"/>
          <w:sz w:val="8"/>
          <w:szCs w:val="24"/>
        </w:rPr>
      </w:pPr>
    </w:p>
    <w:p w14:paraId="55C0FFA6" w14:textId="77777777" w:rsidR="00DE5DFA" w:rsidRPr="00C273EF" w:rsidRDefault="00AE5C80" w:rsidP="00AE5C80">
      <w:pPr>
        <w:spacing w:line="360" w:lineRule="auto"/>
        <w:ind w:right="7"/>
        <w:jc w:val="both"/>
        <w:rPr>
          <w:rFonts w:ascii="Palatino Linotype" w:eastAsia="Palatino Linotype" w:hAnsi="Palatino Linotype" w:cs="Palatino Linotype"/>
          <w:b/>
          <w:sz w:val="24"/>
          <w:szCs w:val="24"/>
        </w:rPr>
      </w:pPr>
      <w:r w:rsidRPr="00C273EF">
        <w:rPr>
          <w:rFonts w:ascii="Palatino Linotype" w:eastAsia="Palatino Linotype" w:hAnsi="Palatino Linotype" w:cs="Palatino Linotype"/>
          <w:sz w:val="24"/>
          <w:szCs w:val="24"/>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C273EF">
        <w:rPr>
          <w:rFonts w:ascii="Palatino Linotype" w:eastAsia="Palatino Linotype" w:hAnsi="Palatino Linotype" w:cs="Palatino Linotype"/>
          <w:b/>
          <w:sz w:val="24"/>
          <w:szCs w:val="24"/>
        </w:rPr>
        <w:t>RECURRENTE.</w:t>
      </w:r>
    </w:p>
    <w:p w14:paraId="681C75AE" w14:textId="77777777" w:rsidR="00DE5DFA" w:rsidRPr="00C273EF" w:rsidRDefault="00DE5DFA" w:rsidP="00AE5C80">
      <w:pPr>
        <w:spacing w:line="360" w:lineRule="auto"/>
        <w:ind w:right="7"/>
        <w:jc w:val="both"/>
        <w:rPr>
          <w:rFonts w:ascii="Palatino Linotype" w:eastAsia="Palatino Linotype" w:hAnsi="Palatino Linotype" w:cs="Palatino Linotype"/>
          <w:b/>
          <w:sz w:val="2"/>
          <w:szCs w:val="24"/>
        </w:rPr>
      </w:pPr>
    </w:p>
    <w:p w14:paraId="26DB8BCC" w14:textId="77777777" w:rsidR="00DE5DFA" w:rsidRPr="00C273EF" w:rsidRDefault="00DE5DFA" w:rsidP="00DE5DFA">
      <w:pPr>
        <w:spacing w:line="360" w:lineRule="auto"/>
        <w:jc w:val="both"/>
        <w:rPr>
          <w:rFonts w:ascii="Palatino Linotype" w:hAnsi="Palatino Linotype" w:cs="Arial"/>
          <w:color w:val="000000" w:themeColor="text1"/>
          <w:sz w:val="24"/>
          <w:szCs w:val="24"/>
          <w:lang w:val="es-ES_tradnl" w:eastAsia="es-ES"/>
        </w:rPr>
      </w:pPr>
      <w:r w:rsidRPr="00C273EF">
        <w:rPr>
          <w:rFonts w:ascii="Palatino Linotype" w:hAnsi="Palatino Linotype" w:cs="Arial"/>
          <w:color w:val="000000" w:themeColor="text1"/>
          <w:sz w:val="24"/>
          <w:szCs w:val="24"/>
          <w:lang w:val="es-ES_tradnl" w:eastAsia="es-ES"/>
        </w:rPr>
        <w:lastRenderedPageBreak/>
        <w:t>Para el caso de que la información que se ordena entregar no haya sido generada, poseída o administrada, bastará que, de forma clara y precisa, se haga del conocimiento del Particular.</w:t>
      </w:r>
    </w:p>
    <w:p w14:paraId="4F8EE70D" w14:textId="77777777" w:rsidR="00AE5C80" w:rsidRPr="00C273EF" w:rsidRDefault="00AE5C80" w:rsidP="00AE5C80">
      <w:pPr>
        <w:spacing w:line="360" w:lineRule="auto"/>
        <w:ind w:right="474"/>
        <w:jc w:val="both"/>
        <w:rPr>
          <w:rFonts w:ascii="Palatino Linotype" w:eastAsia="Palatino Linotype" w:hAnsi="Palatino Linotype" w:cs="Palatino Linotype"/>
          <w:color w:val="000000"/>
          <w:sz w:val="10"/>
          <w:szCs w:val="24"/>
        </w:rPr>
      </w:pPr>
    </w:p>
    <w:p w14:paraId="3842C4AD" w14:textId="77777777" w:rsidR="007B0551" w:rsidRPr="00C273EF" w:rsidRDefault="006516F6">
      <w:pPr>
        <w:spacing w:line="360" w:lineRule="auto"/>
        <w:jc w:val="both"/>
        <w:rPr>
          <w:rFonts w:ascii="Palatino Linotype" w:eastAsia="Palatino Linotype" w:hAnsi="Palatino Linotype" w:cs="Palatino Linotype"/>
          <w:color w:val="222222"/>
          <w:sz w:val="24"/>
          <w:szCs w:val="24"/>
        </w:rPr>
      </w:pPr>
      <w:r w:rsidRPr="00C273EF">
        <w:rPr>
          <w:rFonts w:ascii="Palatino Linotype" w:eastAsia="Palatino Linotype" w:hAnsi="Palatino Linotype" w:cs="Palatino Linotype"/>
          <w:b/>
          <w:sz w:val="24"/>
          <w:szCs w:val="24"/>
        </w:rPr>
        <w:t xml:space="preserve">TERCERO. </w:t>
      </w:r>
      <w:r w:rsidRPr="00C273EF">
        <w:rPr>
          <w:rFonts w:ascii="Palatino Linotype" w:eastAsia="Palatino Linotype" w:hAnsi="Palatino Linotype" w:cs="Palatino Linotype"/>
          <w:b/>
          <w:color w:val="222222"/>
          <w:sz w:val="24"/>
          <w:szCs w:val="24"/>
        </w:rPr>
        <w:t>NOTIFÍQUESE</w:t>
      </w:r>
      <w:r w:rsidRPr="00C273EF">
        <w:rPr>
          <w:rFonts w:ascii="Palatino Linotype" w:eastAsia="Palatino Linotype" w:hAnsi="Palatino Linotype" w:cs="Palatino Linotype"/>
          <w:color w:val="222222"/>
          <w:sz w:val="24"/>
          <w:szCs w:val="24"/>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C273EF">
        <w:rPr>
          <w:rFonts w:ascii="Palatino Linotype" w:eastAsia="Palatino Linotype" w:hAnsi="Palatino Linotype" w:cs="Palatino Linotype"/>
          <w:b/>
          <w:color w:val="222222"/>
          <w:sz w:val="24"/>
          <w:szCs w:val="24"/>
        </w:rPr>
        <w:t xml:space="preserve">dé cumplimiento a lo ordenado dentro del plazo de diez días hábiles, </w:t>
      </w:r>
      <w:r w:rsidRPr="00C273EF">
        <w:rPr>
          <w:rFonts w:ascii="Palatino Linotype" w:eastAsia="Palatino Linotype" w:hAnsi="Palatino Linotype" w:cs="Palatino Linotype"/>
          <w:color w:val="222222"/>
          <w:sz w:val="24"/>
          <w:szCs w:val="24"/>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47FEA59" w14:textId="77777777" w:rsidR="007B0551" w:rsidRPr="00C273EF" w:rsidRDefault="007B0551">
      <w:pPr>
        <w:spacing w:line="360" w:lineRule="auto"/>
        <w:jc w:val="both"/>
        <w:rPr>
          <w:rFonts w:ascii="Palatino Linotype" w:eastAsia="Palatino Linotype" w:hAnsi="Palatino Linotype" w:cs="Palatino Linotype"/>
          <w:color w:val="222222"/>
          <w:sz w:val="6"/>
          <w:szCs w:val="24"/>
        </w:rPr>
      </w:pPr>
    </w:p>
    <w:p w14:paraId="6A4E5FCD" w14:textId="7076D57A" w:rsidR="007B0551" w:rsidRPr="00C273EF" w:rsidRDefault="006516F6">
      <w:pPr>
        <w:spacing w:line="360" w:lineRule="auto"/>
        <w:jc w:val="both"/>
        <w:rPr>
          <w:rFonts w:ascii="Palatino Linotype" w:eastAsia="Palatino Linotype" w:hAnsi="Palatino Linotype" w:cs="Palatino Linotype"/>
          <w:sz w:val="24"/>
          <w:szCs w:val="24"/>
        </w:rPr>
      </w:pPr>
      <w:r w:rsidRPr="00C273EF">
        <w:rPr>
          <w:rFonts w:ascii="Palatino Linotype" w:eastAsia="Palatino Linotype" w:hAnsi="Palatino Linotype" w:cs="Palatino Linotype"/>
          <w:b/>
          <w:sz w:val="24"/>
          <w:szCs w:val="24"/>
        </w:rPr>
        <w:t xml:space="preserve">CUARTO. </w:t>
      </w:r>
      <w:r w:rsidRPr="00C273EF">
        <w:rPr>
          <w:rFonts w:ascii="Palatino Linotype" w:eastAsia="Palatino Linotype" w:hAnsi="Palatino Linotype" w:cs="Palatino Linotype"/>
          <w:sz w:val="24"/>
          <w:szCs w:val="24"/>
        </w:rPr>
        <w:t>De conformidad con el artículo 198</w:t>
      </w:r>
      <w:r w:rsidR="00D548AA" w:rsidRPr="00C273EF">
        <w:rPr>
          <w:rFonts w:ascii="Palatino Linotype" w:eastAsia="Palatino Linotype" w:hAnsi="Palatino Linotype" w:cs="Palatino Linotype"/>
          <w:sz w:val="24"/>
          <w:szCs w:val="24"/>
        </w:rPr>
        <w:t>,</w:t>
      </w:r>
      <w:r w:rsidRPr="00C273EF">
        <w:rPr>
          <w:rFonts w:ascii="Palatino Linotype" w:eastAsia="Palatino Linotype" w:hAnsi="Palatino Linotype" w:cs="Palatino Linotype"/>
          <w:sz w:val="24"/>
          <w:szCs w:val="24"/>
        </w:rPr>
        <w:t xml:space="preserve"> de la Ley de Transparencia y Acceso a la Información Pública del Estado de México y Municipios, de considerarlo procedente, el </w:t>
      </w:r>
      <w:r w:rsidRPr="00C273EF">
        <w:rPr>
          <w:rFonts w:ascii="Palatino Linotype" w:eastAsia="Palatino Linotype" w:hAnsi="Palatino Linotype" w:cs="Palatino Linotype"/>
          <w:b/>
          <w:sz w:val="24"/>
          <w:szCs w:val="24"/>
        </w:rPr>
        <w:t>SUJETO OBLIGADO</w:t>
      </w:r>
      <w:r w:rsidRPr="00C273EF">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BBE24E5" w14:textId="77777777" w:rsidR="007B0551" w:rsidRPr="00C273EF" w:rsidRDefault="007B0551">
      <w:pPr>
        <w:spacing w:line="360" w:lineRule="auto"/>
        <w:jc w:val="both"/>
        <w:rPr>
          <w:rFonts w:ascii="Palatino Linotype" w:eastAsia="Palatino Linotype" w:hAnsi="Palatino Linotype" w:cs="Palatino Linotype"/>
          <w:sz w:val="6"/>
          <w:szCs w:val="24"/>
        </w:rPr>
      </w:pPr>
    </w:p>
    <w:p w14:paraId="289A54D6" w14:textId="77777777" w:rsidR="007B0551" w:rsidRPr="00C273EF" w:rsidRDefault="006516F6">
      <w:pPr>
        <w:tabs>
          <w:tab w:val="left" w:pos="8080"/>
        </w:tabs>
        <w:spacing w:line="360" w:lineRule="auto"/>
        <w:jc w:val="both"/>
        <w:rPr>
          <w:rFonts w:ascii="Palatino Linotype" w:eastAsia="Palatino Linotype" w:hAnsi="Palatino Linotype" w:cs="Palatino Linotype"/>
          <w:sz w:val="24"/>
          <w:szCs w:val="24"/>
        </w:rPr>
      </w:pPr>
      <w:bookmarkStart w:id="10" w:name="_heading=h.3rdcrjn" w:colFirst="0" w:colLast="0"/>
      <w:bookmarkEnd w:id="10"/>
      <w:r w:rsidRPr="00C273EF">
        <w:rPr>
          <w:rFonts w:ascii="Palatino Linotype" w:eastAsia="Palatino Linotype" w:hAnsi="Palatino Linotype" w:cs="Palatino Linotype"/>
          <w:b/>
          <w:sz w:val="24"/>
          <w:szCs w:val="24"/>
        </w:rPr>
        <w:t xml:space="preserve">QUINTO. </w:t>
      </w:r>
      <w:r w:rsidRPr="00C273EF">
        <w:rPr>
          <w:rFonts w:ascii="Palatino Linotype" w:eastAsia="Palatino Linotype" w:hAnsi="Palatino Linotype" w:cs="Palatino Linotype"/>
          <w:b/>
          <w:color w:val="222222"/>
          <w:sz w:val="24"/>
          <w:szCs w:val="24"/>
        </w:rPr>
        <w:t xml:space="preserve">Notifíquese </w:t>
      </w:r>
      <w:r w:rsidRPr="00C273EF">
        <w:rPr>
          <w:rFonts w:ascii="Palatino Linotype" w:eastAsia="Palatino Linotype" w:hAnsi="Palatino Linotype" w:cs="Palatino Linotype"/>
          <w:color w:val="222222"/>
          <w:sz w:val="24"/>
          <w:szCs w:val="24"/>
        </w:rPr>
        <w:t xml:space="preserve">a </w:t>
      </w:r>
      <w:r w:rsidRPr="00C273EF">
        <w:rPr>
          <w:rFonts w:ascii="Palatino Linotype" w:eastAsia="Palatino Linotype" w:hAnsi="Palatino Linotype" w:cs="Palatino Linotype"/>
          <w:b/>
          <w:color w:val="222222"/>
          <w:sz w:val="24"/>
          <w:szCs w:val="24"/>
        </w:rPr>
        <w:t>EL RECURRENTE</w:t>
      </w:r>
      <w:r w:rsidRPr="00C273EF">
        <w:rPr>
          <w:rFonts w:ascii="Palatino Linotype" w:eastAsia="Palatino Linotype" w:hAnsi="Palatino Linotype" w:cs="Palatino Linotype"/>
          <w:color w:val="222222"/>
          <w:sz w:val="24"/>
          <w:szCs w:val="24"/>
        </w:rPr>
        <w:t xml:space="preserve"> la presente resolución vía SAIMEX</w:t>
      </w:r>
      <w:r w:rsidRPr="00C273EF">
        <w:rPr>
          <w:rFonts w:ascii="Palatino Linotype" w:eastAsia="Palatino Linotype" w:hAnsi="Palatino Linotype" w:cs="Palatino Linotype"/>
          <w:sz w:val="24"/>
          <w:szCs w:val="24"/>
        </w:rPr>
        <w:t>.</w:t>
      </w:r>
    </w:p>
    <w:p w14:paraId="43B561F2" w14:textId="77777777" w:rsidR="007B0551" w:rsidRPr="00C273EF" w:rsidRDefault="007B0551">
      <w:pPr>
        <w:tabs>
          <w:tab w:val="left" w:pos="8080"/>
        </w:tabs>
        <w:spacing w:line="360" w:lineRule="auto"/>
        <w:jc w:val="both"/>
        <w:rPr>
          <w:rFonts w:ascii="Palatino Linotype" w:eastAsia="Palatino Linotype" w:hAnsi="Palatino Linotype" w:cs="Palatino Linotype"/>
          <w:sz w:val="6"/>
          <w:szCs w:val="24"/>
        </w:rPr>
      </w:pPr>
    </w:p>
    <w:p w14:paraId="207B5057" w14:textId="77777777" w:rsidR="007B0551" w:rsidRPr="00C273EF" w:rsidRDefault="006516F6">
      <w:pPr>
        <w:shd w:val="clear" w:color="auto" w:fill="FFFFFF"/>
        <w:spacing w:line="360" w:lineRule="auto"/>
        <w:jc w:val="both"/>
        <w:rPr>
          <w:rFonts w:ascii="Palatino Linotype" w:eastAsia="Palatino Linotype" w:hAnsi="Palatino Linotype" w:cs="Palatino Linotype"/>
          <w:color w:val="000000"/>
          <w:sz w:val="24"/>
          <w:szCs w:val="24"/>
        </w:rPr>
      </w:pPr>
      <w:r w:rsidRPr="00C273EF">
        <w:rPr>
          <w:rFonts w:ascii="Palatino Linotype" w:eastAsia="Palatino Linotype" w:hAnsi="Palatino Linotype" w:cs="Palatino Linotype"/>
          <w:b/>
          <w:sz w:val="24"/>
          <w:szCs w:val="24"/>
        </w:rPr>
        <w:t xml:space="preserve">SEXTO. </w:t>
      </w:r>
      <w:r w:rsidRPr="00C273EF">
        <w:rPr>
          <w:rFonts w:ascii="Palatino Linotype" w:eastAsia="Palatino Linotype" w:hAnsi="Palatino Linotype" w:cs="Palatino Linotype"/>
          <w:color w:val="000000"/>
          <w:sz w:val="24"/>
          <w:szCs w:val="24"/>
        </w:rPr>
        <w:t xml:space="preserve">Se hace del conocimiento de </w:t>
      </w:r>
      <w:r w:rsidRPr="00C273EF">
        <w:rPr>
          <w:rFonts w:ascii="Palatino Linotype" w:eastAsia="Palatino Linotype" w:hAnsi="Palatino Linotype" w:cs="Palatino Linotype"/>
          <w:b/>
          <w:color w:val="000000"/>
          <w:sz w:val="24"/>
          <w:szCs w:val="24"/>
        </w:rPr>
        <w:t>EL RECURRENTE</w:t>
      </w:r>
      <w:r w:rsidRPr="00C273EF">
        <w:rPr>
          <w:rFonts w:ascii="Palatino Linotype" w:eastAsia="Palatino Linotype" w:hAnsi="Palatino Linotype" w:cs="Palatino Linotype"/>
          <w:color w:val="000000"/>
          <w:sz w:val="24"/>
          <w:szCs w:val="24"/>
        </w:rPr>
        <w:t xml:space="preserve"> que, de conformidad con lo establecido en el artículo 196 de la Ley de Transparencia y Acceso a la Información </w:t>
      </w:r>
      <w:r w:rsidRPr="00C273EF">
        <w:rPr>
          <w:rFonts w:ascii="Palatino Linotype" w:eastAsia="Palatino Linotype" w:hAnsi="Palatino Linotype" w:cs="Palatino Linotype"/>
          <w:color w:val="000000"/>
          <w:sz w:val="24"/>
          <w:szCs w:val="24"/>
        </w:rPr>
        <w:lastRenderedPageBreak/>
        <w:t xml:space="preserve">Pública del Estado de México y Municipios, en caso de que considere que la resolución le cause algún perjuicio podrá </w:t>
      </w:r>
      <w:r w:rsidRPr="00C273EF">
        <w:rPr>
          <w:rFonts w:ascii="Palatino Linotype" w:eastAsia="Palatino Linotype" w:hAnsi="Palatino Linotype" w:cs="Palatino Linotype"/>
          <w:sz w:val="24"/>
          <w:szCs w:val="24"/>
        </w:rPr>
        <w:t>impugnar vía</w:t>
      </w:r>
      <w:r w:rsidRPr="00C273EF">
        <w:rPr>
          <w:rFonts w:ascii="Palatino Linotype" w:eastAsia="Palatino Linotype" w:hAnsi="Palatino Linotype" w:cs="Palatino Linotype"/>
          <w:color w:val="000000"/>
          <w:sz w:val="24"/>
          <w:szCs w:val="24"/>
        </w:rPr>
        <w:t xml:space="preserve"> juicio de amparo en los términos de las leyes aplicables.</w:t>
      </w:r>
    </w:p>
    <w:p w14:paraId="19E8A6D4" w14:textId="77777777" w:rsidR="00D548AA" w:rsidRPr="00C273EF" w:rsidRDefault="00D548AA">
      <w:pPr>
        <w:shd w:val="clear" w:color="auto" w:fill="FFFFFF"/>
        <w:spacing w:line="360" w:lineRule="auto"/>
        <w:jc w:val="both"/>
        <w:rPr>
          <w:rFonts w:ascii="Palatino Linotype" w:eastAsia="Palatino Linotype" w:hAnsi="Palatino Linotype" w:cs="Palatino Linotype"/>
          <w:color w:val="000000"/>
          <w:sz w:val="10"/>
          <w:szCs w:val="24"/>
        </w:rPr>
      </w:pPr>
    </w:p>
    <w:p w14:paraId="7E4237C9" w14:textId="77777777" w:rsidR="00D548AA" w:rsidRPr="003C7186" w:rsidRDefault="00D548AA" w:rsidP="00D548AA">
      <w:pPr>
        <w:spacing w:line="360" w:lineRule="auto"/>
        <w:ind w:left="-142" w:right="-234" w:firstLine="1"/>
        <w:jc w:val="both"/>
        <w:rPr>
          <w:rFonts w:ascii="Palatino Linotype" w:hAnsi="Palatino Linotype"/>
        </w:rPr>
      </w:pPr>
      <w:r w:rsidRPr="00C273E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14:paraId="1D1029CD" w14:textId="77777777" w:rsidR="007B0551" w:rsidRPr="00E8126C" w:rsidRDefault="007B0551">
      <w:pPr>
        <w:spacing w:line="360" w:lineRule="auto"/>
        <w:jc w:val="both"/>
        <w:rPr>
          <w:rFonts w:ascii="Palatino Linotype" w:eastAsia="Palatino Linotype" w:hAnsi="Palatino Linotype" w:cs="Palatino Linotype"/>
          <w:sz w:val="24"/>
          <w:szCs w:val="24"/>
        </w:rPr>
      </w:pPr>
    </w:p>
    <w:p w14:paraId="102053CD" w14:textId="77777777" w:rsidR="007B0551" w:rsidRPr="00E8126C" w:rsidRDefault="007B0551">
      <w:pPr>
        <w:spacing w:line="360" w:lineRule="auto"/>
        <w:jc w:val="both"/>
        <w:rPr>
          <w:rFonts w:ascii="Palatino Linotype" w:eastAsia="Palatino Linotype" w:hAnsi="Palatino Linotype" w:cs="Palatino Linotype"/>
          <w:sz w:val="24"/>
          <w:szCs w:val="24"/>
        </w:rPr>
      </w:pPr>
    </w:p>
    <w:p w14:paraId="433B8709" w14:textId="77777777" w:rsidR="007B0551" w:rsidRPr="00E8126C" w:rsidRDefault="007B0551">
      <w:pPr>
        <w:spacing w:line="360" w:lineRule="auto"/>
        <w:jc w:val="both"/>
        <w:rPr>
          <w:rFonts w:ascii="Palatino Linotype" w:eastAsia="Palatino Linotype" w:hAnsi="Palatino Linotype" w:cs="Palatino Linotype"/>
          <w:sz w:val="24"/>
          <w:szCs w:val="24"/>
        </w:rPr>
      </w:pPr>
    </w:p>
    <w:p w14:paraId="5DB83A83" w14:textId="77777777" w:rsidR="007B0551" w:rsidRPr="00E8126C" w:rsidRDefault="007B0551">
      <w:pPr>
        <w:spacing w:line="360" w:lineRule="auto"/>
        <w:jc w:val="both"/>
        <w:rPr>
          <w:rFonts w:ascii="Palatino Linotype" w:eastAsia="Palatino Linotype" w:hAnsi="Palatino Linotype" w:cs="Palatino Linotype"/>
          <w:sz w:val="24"/>
          <w:szCs w:val="24"/>
        </w:rPr>
      </w:pPr>
    </w:p>
    <w:p w14:paraId="7FA9900C" w14:textId="77777777" w:rsidR="007B0551" w:rsidRPr="00E8126C" w:rsidRDefault="007B0551">
      <w:pPr>
        <w:spacing w:line="360" w:lineRule="auto"/>
        <w:jc w:val="both"/>
        <w:rPr>
          <w:rFonts w:ascii="Palatino Linotype" w:eastAsia="Palatino Linotype" w:hAnsi="Palatino Linotype" w:cs="Palatino Linotype"/>
          <w:sz w:val="24"/>
          <w:szCs w:val="24"/>
        </w:rPr>
      </w:pPr>
    </w:p>
    <w:p w14:paraId="2708221C" w14:textId="77777777" w:rsidR="007B0551" w:rsidRPr="00E8126C" w:rsidRDefault="007B0551">
      <w:pPr>
        <w:spacing w:line="360" w:lineRule="auto"/>
        <w:jc w:val="both"/>
        <w:rPr>
          <w:rFonts w:ascii="Palatino Linotype" w:eastAsia="Palatino Linotype" w:hAnsi="Palatino Linotype" w:cs="Palatino Linotype"/>
          <w:sz w:val="24"/>
          <w:szCs w:val="24"/>
        </w:rPr>
      </w:pPr>
    </w:p>
    <w:p w14:paraId="7E11487C" w14:textId="77777777" w:rsidR="007B0551" w:rsidRPr="00E8126C" w:rsidRDefault="007B0551">
      <w:pPr>
        <w:spacing w:line="360" w:lineRule="auto"/>
        <w:jc w:val="both"/>
        <w:rPr>
          <w:rFonts w:ascii="Palatino Linotype" w:eastAsia="Palatino Linotype" w:hAnsi="Palatino Linotype" w:cs="Palatino Linotype"/>
          <w:sz w:val="24"/>
          <w:szCs w:val="24"/>
        </w:rPr>
      </w:pPr>
    </w:p>
    <w:p w14:paraId="7816C5B7" w14:textId="77777777" w:rsidR="007B0551" w:rsidRPr="00E8126C" w:rsidRDefault="007B0551">
      <w:pPr>
        <w:spacing w:line="360" w:lineRule="auto"/>
        <w:jc w:val="both"/>
        <w:rPr>
          <w:rFonts w:ascii="Palatino Linotype" w:eastAsia="Palatino Linotype" w:hAnsi="Palatino Linotype" w:cs="Palatino Linotype"/>
          <w:sz w:val="24"/>
          <w:szCs w:val="24"/>
        </w:rPr>
      </w:pPr>
    </w:p>
    <w:p w14:paraId="1CABE34F" w14:textId="77777777" w:rsidR="007B0551" w:rsidRPr="00E8126C" w:rsidRDefault="007B0551">
      <w:pPr>
        <w:tabs>
          <w:tab w:val="left" w:pos="3374"/>
        </w:tabs>
        <w:spacing w:line="360" w:lineRule="auto"/>
        <w:rPr>
          <w:rFonts w:ascii="Palatino Linotype" w:eastAsia="Palatino Linotype" w:hAnsi="Palatino Linotype" w:cs="Palatino Linotype"/>
          <w:sz w:val="24"/>
          <w:szCs w:val="24"/>
        </w:rPr>
      </w:pPr>
    </w:p>
    <w:p w14:paraId="093C21D9" w14:textId="77777777" w:rsidR="007B0551" w:rsidRPr="00E8126C" w:rsidRDefault="007B0551">
      <w:pPr>
        <w:tabs>
          <w:tab w:val="left" w:pos="3374"/>
        </w:tabs>
        <w:spacing w:line="360" w:lineRule="auto"/>
        <w:rPr>
          <w:rFonts w:ascii="Palatino Linotype" w:eastAsia="Palatino Linotype" w:hAnsi="Palatino Linotype" w:cs="Palatino Linotype"/>
          <w:sz w:val="24"/>
          <w:szCs w:val="24"/>
        </w:rPr>
      </w:pPr>
    </w:p>
    <w:p w14:paraId="62EB34A2" w14:textId="77777777" w:rsidR="007B0551" w:rsidRPr="00E8126C" w:rsidRDefault="007B0551">
      <w:pPr>
        <w:tabs>
          <w:tab w:val="left" w:pos="3374"/>
        </w:tabs>
        <w:spacing w:line="360" w:lineRule="auto"/>
        <w:rPr>
          <w:rFonts w:ascii="Palatino Linotype" w:eastAsia="Palatino Linotype" w:hAnsi="Palatino Linotype" w:cs="Palatino Linotype"/>
          <w:sz w:val="24"/>
          <w:szCs w:val="24"/>
        </w:rPr>
      </w:pPr>
    </w:p>
    <w:p w14:paraId="744F0A88" w14:textId="77777777" w:rsidR="007B0551" w:rsidRPr="00E8126C" w:rsidRDefault="007B0551">
      <w:pPr>
        <w:tabs>
          <w:tab w:val="left" w:pos="3374"/>
        </w:tabs>
        <w:spacing w:line="360" w:lineRule="auto"/>
        <w:rPr>
          <w:rFonts w:ascii="Palatino Linotype" w:eastAsia="Palatino Linotype" w:hAnsi="Palatino Linotype" w:cs="Palatino Linotype"/>
          <w:sz w:val="24"/>
          <w:szCs w:val="24"/>
        </w:rPr>
      </w:pPr>
    </w:p>
    <w:p w14:paraId="175401E3" w14:textId="77777777" w:rsidR="007B0551" w:rsidRPr="00E8126C" w:rsidRDefault="007B0551">
      <w:pPr>
        <w:rPr>
          <w:rFonts w:ascii="Palatino Linotype" w:eastAsia="Palatino Linotype" w:hAnsi="Palatino Linotype" w:cs="Palatino Linotype"/>
          <w:sz w:val="24"/>
          <w:szCs w:val="24"/>
        </w:rPr>
      </w:pPr>
    </w:p>
    <w:p w14:paraId="0CD92C52" w14:textId="77777777" w:rsidR="007B0551" w:rsidRPr="00E8126C" w:rsidRDefault="007B055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sectPr w:rsidR="007B0551" w:rsidRPr="00E8126C">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71C24" w14:textId="77777777" w:rsidR="0086344B" w:rsidRDefault="0086344B">
      <w:pPr>
        <w:spacing w:after="0" w:line="240" w:lineRule="auto"/>
      </w:pPr>
      <w:r>
        <w:separator/>
      </w:r>
    </w:p>
  </w:endnote>
  <w:endnote w:type="continuationSeparator" w:id="0">
    <w:p w14:paraId="4FD71D55" w14:textId="77777777" w:rsidR="0086344B" w:rsidRDefault="0086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Segoe UI Symbol"/>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FCC8" w14:textId="77777777" w:rsidR="00194E6B" w:rsidRDefault="00194E6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21823">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21823">
      <w:rPr>
        <w:rFonts w:ascii="Palatino Linotype" w:eastAsia="Palatino Linotype" w:hAnsi="Palatino Linotype" w:cs="Palatino Linotype"/>
        <w:noProof/>
        <w:color w:val="000000"/>
        <w:sz w:val="20"/>
        <w:szCs w:val="20"/>
      </w:rPr>
      <w:t>40</w:t>
    </w:r>
    <w:r>
      <w:rPr>
        <w:rFonts w:ascii="Palatino Linotype" w:eastAsia="Palatino Linotype" w:hAnsi="Palatino Linotype" w:cs="Palatino Linotype"/>
        <w:color w:val="000000"/>
        <w:sz w:val="20"/>
        <w:szCs w:val="20"/>
      </w:rPr>
      <w:fldChar w:fldCharType="end"/>
    </w:r>
  </w:p>
  <w:p w14:paraId="4A63452B" w14:textId="77777777" w:rsidR="00194E6B" w:rsidRDefault="00194E6B">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86778" w14:textId="77777777" w:rsidR="00194E6B" w:rsidRDefault="00194E6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B4EB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B4EB7">
      <w:rPr>
        <w:rFonts w:ascii="Palatino Linotype" w:eastAsia="Palatino Linotype" w:hAnsi="Palatino Linotype" w:cs="Palatino Linotype"/>
        <w:noProof/>
        <w:color w:val="000000"/>
        <w:sz w:val="20"/>
        <w:szCs w:val="20"/>
      </w:rPr>
      <w:t>40</w:t>
    </w:r>
    <w:r>
      <w:rPr>
        <w:rFonts w:ascii="Palatino Linotype" w:eastAsia="Palatino Linotype" w:hAnsi="Palatino Linotype" w:cs="Palatino Linotype"/>
        <w:color w:val="000000"/>
        <w:sz w:val="20"/>
        <w:szCs w:val="20"/>
      </w:rPr>
      <w:fldChar w:fldCharType="end"/>
    </w:r>
  </w:p>
  <w:p w14:paraId="5F063A5D" w14:textId="77777777" w:rsidR="00194E6B" w:rsidRDefault="00194E6B">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FE881" w14:textId="77777777" w:rsidR="0086344B" w:rsidRDefault="0086344B">
      <w:pPr>
        <w:spacing w:after="0" w:line="240" w:lineRule="auto"/>
      </w:pPr>
      <w:r>
        <w:separator/>
      </w:r>
    </w:p>
  </w:footnote>
  <w:footnote w:type="continuationSeparator" w:id="0">
    <w:p w14:paraId="21097547" w14:textId="77777777" w:rsidR="0086344B" w:rsidRDefault="00863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14E2C" w14:textId="77777777" w:rsidR="00194E6B" w:rsidRDefault="0086344B">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w14:anchorId="57FAD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76556" w14:textId="77777777" w:rsidR="00194E6B" w:rsidRDefault="00194E6B">
    <w:pPr>
      <w:widowControl w:val="0"/>
      <w:pBdr>
        <w:top w:val="nil"/>
        <w:left w:val="nil"/>
        <w:bottom w:val="nil"/>
        <w:right w:val="nil"/>
        <w:between w:val="nil"/>
      </w:pBdr>
      <w:spacing w:after="0" w:line="276" w:lineRule="auto"/>
      <w:rPr>
        <w:color w:val="000000"/>
        <w:sz w:val="24"/>
        <w:szCs w:val="24"/>
      </w:rPr>
    </w:pPr>
  </w:p>
  <w:tbl>
    <w:tblPr>
      <w:tblStyle w:val="a0"/>
      <w:tblW w:w="6519" w:type="dxa"/>
      <w:tblInd w:w="2694" w:type="dxa"/>
      <w:tblLayout w:type="fixed"/>
      <w:tblLook w:val="0400" w:firstRow="0" w:lastRow="0" w:firstColumn="0" w:lastColumn="0" w:noHBand="0" w:noVBand="1"/>
    </w:tblPr>
    <w:tblGrid>
      <w:gridCol w:w="2976"/>
      <w:gridCol w:w="3543"/>
    </w:tblGrid>
    <w:tr w:rsidR="00194E6B" w14:paraId="619C5BB0" w14:textId="77777777">
      <w:trPr>
        <w:trHeight w:val="227"/>
      </w:trPr>
      <w:tc>
        <w:tcPr>
          <w:tcW w:w="2976" w:type="dxa"/>
          <w:vAlign w:val="center"/>
        </w:tcPr>
        <w:p w14:paraId="533789F4" w14:textId="77777777" w:rsidR="00194E6B" w:rsidRDefault="00194E6B">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43" w:type="dxa"/>
          <w:vAlign w:val="center"/>
        </w:tcPr>
        <w:p w14:paraId="14B43D32" w14:textId="77777777" w:rsidR="00194E6B" w:rsidRDefault="00194E6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03988/INFOEM/IP/RR/2024</w:t>
          </w:r>
        </w:p>
      </w:tc>
    </w:tr>
    <w:tr w:rsidR="00194E6B" w14:paraId="786383A4" w14:textId="77777777">
      <w:trPr>
        <w:trHeight w:val="242"/>
      </w:trPr>
      <w:tc>
        <w:tcPr>
          <w:tcW w:w="2976" w:type="dxa"/>
          <w:vAlign w:val="center"/>
        </w:tcPr>
        <w:p w14:paraId="46765570" w14:textId="77777777" w:rsidR="00194E6B" w:rsidRDefault="00194E6B">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3" w:type="dxa"/>
          <w:vAlign w:val="center"/>
        </w:tcPr>
        <w:p w14:paraId="44B8961C" w14:textId="77777777" w:rsidR="00194E6B" w:rsidRDefault="00194E6B">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sidRPr="0099186C">
            <w:rPr>
              <w:rFonts w:ascii="Palatino Linotype" w:eastAsia="Palatino Linotype" w:hAnsi="Palatino Linotype" w:cs="Palatino Linotype"/>
              <w:b/>
              <w:color w:val="000000"/>
            </w:rPr>
            <w:t>Servicios Educativos Integrados al Estado de México</w:t>
          </w:r>
        </w:p>
      </w:tc>
    </w:tr>
    <w:tr w:rsidR="00194E6B" w14:paraId="4016844B" w14:textId="77777777">
      <w:trPr>
        <w:trHeight w:val="342"/>
      </w:trPr>
      <w:tc>
        <w:tcPr>
          <w:tcW w:w="2976" w:type="dxa"/>
          <w:vAlign w:val="center"/>
        </w:tcPr>
        <w:p w14:paraId="1CBE11C2" w14:textId="77777777" w:rsidR="00194E6B" w:rsidRDefault="00194E6B">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43" w:type="dxa"/>
          <w:vAlign w:val="center"/>
        </w:tcPr>
        <w:p w14:paraId="42BBF799" w14:textId="77777777" w:rsidR="00194E6B" w:rsidRDefault="00194E6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14:paraId="3ADE17AC" w14:textId="77777777" w:rsidR="00194E6B" w:rsidRDefault="0086344B">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w14:anchorId="4CD76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B28B" w14:textId="77777777" w:rsidR="00194E6B" w:rsidRDefault="00194E6B">
    <w:pPr>
      <w:widowControl w:val="0"/>
      <w:pBdr>
        <w:top w:val="nil"/>
        <w:left w:val="nil"/>
        <w:bottom w:val="nil"/>
        <w:right w:val="nil"/>
        <w:between w:val="nil"/>
      </w:pBdr>
      <w:spacing w:after="0" w:line="276" w:lineRule="auto"/>
      <w:rPr>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194E6B" w14:paraId="17131DF2" w14:textId="77777777">
      <w:trPr>
        <w:trHeight w:val="227"/>
      </w:trPr>
      <w:tc>
        <w:tcPr>
          <w:tcW w:w="2977" w:type="dxa"/>
          <w:vAlign w:val="center"/>
        </w:tcPr>
        <w:p w14:paraId="67DC678B" w14:textId="77777777" w:rsidR="00194E6B" w:rsidRDefault="00194E6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4" w:type="dxa"/>
          <w:vAlign w:val="center"/>
        </w:tcPr>
        <w:p w14:paraId="0D7D32D0" w14:textId="77777777" w:rsidR="00194E6B" w:rsidRDefault="00194E6B">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03988/INFOEM/IP/RR/2024</w:t>
          </w:r>
        </w:p>
      </w:tc>
    </w:tr>
    <w:tr w:rsidR="00194E6B" w14:paraId="2C05A15E" w14:textId="77777777">
      <w:trPr>
        <w:trHeight w:val="242"/>
      </w:trPr>
      <w:tc>
        <w:tcPr>
          <w:tcW w:w="2977" w:type="dxa"/>
          <w:vAlign w:val="center"/>
        </w:tcPr>
        <w:p w14:paraId="53709239" w14:textId="77777777" w:rsidR="00194E6B" w:rsidRDefault="00194E6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4" w:type="dxa"/>
        </w:tcPr>
        <w:p w14:paraId="20A66F39" w14:textId="3AE31484" w:rsidR="00194E6B" w:rsidRDefault="006B4EB7">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w:t>
          </w:r>
        </w:p>
      </w:tc>
    </w:tr>
    <w:tr w:rsidR="00194E6B" w14:paraId="31D67564" w14:textId="77777777">
      <w:trPr>
        <w:trHeight w:val="342"/>
      </w:trPr>
      <w:tc>
        <w:tcPr>
          <w:tcW w:w="2977" w:type="dxa"/>
          <w:vAlign w:val="center"/>
        </w:tcPr>
        <w:p w14:paraId="6F0C6DCF" w14:textId="77777777" w:rsidR="00194E6B" w:rsidRDefault="00194E6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4" w:type="dxa"/>
          <w:vAlign w:val="center"/>
        </w:tcPr>
        <w:p w14:paraId="4ADD9629" w14:textId="77777777" w:rsidR="00194E6B" w:rsidRDefault="00194E6B">
          <w:pPr>
            <w:pBdr>
              <w:top w:val="nil"/>
              <w:left w:val="nil"/>
              <w:bottom w:val="nil"/>
              <w:right w:val="nil"/>
              <w:between w:val="nil"/>
            </w:pBdr>
            <w:tabs>
              <w:tab w:val="center" w:pos="4419"/>
              <w:tab w:val="right" w:pos="8838"/>
            </w:tabs>
            <w:spacing w:after="0" w:line="276" w:lineRule="auto"/>
            <w:jc w:val="both"/>
            <w:rPr>
              <w:rFonts w:ascii="Palatino Linotype" w:eastAsia="Palatino Linotype" w:hAnsi="Palatino Linotype" w:cs="Palatino Linotype"/>
              <w:b/>
              <w:color w:val="000000"/>
            </w:rPr>
          </w:pPr>
          <w:r w:rsidRPr="0099186C">
            <w:rPr>
              <w:rFonts w:ascii="Palatino Linotype" w:eastAsia="Palatino Linotype" w:hAnsi="Palatino Linotype" w:cs="Palatino Linotype"/>
              <w:b/>
              <w:color w:val="000000"/>
            </w:rPr>
            <w:t>Servicios Educativos Integrados al Estado de México</w:t>
          </w:r>
        </w:p>
      </w:tc>
    </w:tr>
    <w:tr w:rsidR="00194E6B" w14:paraId="3C8DD767" w14:textId="77777777">
      <w:trPr>
        <w:trHeight w:val="342"/>
      </w:trPr>
      <w:tc>
        <w:tcPr>
          <w:tcW w:w="2977" w:type="dxa"/>
          <w:vAlign w:val="center"/>
        </w:tcPr>
        <w:p w14:paraId="0B6256A5" w14:textId="77777777" w:rsidR="00194E6B" w:rsidRDefault="00194E6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4" w:type="dxa"/>
          <w:vAlign w:val="center"/>
        </w:tcPr>
        <w:p w14:paraId="56A2BF32" w14:textId="77777777" w:rsidR="00194E6B" w:rsidRDefault="00194E6B">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14:paraId="288D5606" w14:textId="77777777" w:rsidR="00194E6B" w:rsidRDefault="0086344B">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w14:anchorId="7F8DF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032"/>
    <w:multiLevelType w:val="multilevel"/>
    <w:tmpl w:val="082A93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160E48"/>
    <w:multiLevelType w:val="multilevel"/>
    <w:tmpl w:val="2EBE7B7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4317490"/>
    <w:multiLevelType w:val="hybridMultilevel"/>
    <w:tmpl w:val="66DA59C0"/>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EA0074"/>
    <w:multiLevelType w:val="multilevel"/>
    <w:tmpl w:val="33603EC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0" w15:restartNumberingAfterBreak="0">
    <w:nsid w:val="473323D0"/>
    <w:multiLevelType w:val="multilevel"/>
    <w:tmpl w:val="160C19C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A143071"/>
    <w:multiLevelType w:val="multilevel"/>
    <w:tmpl w:val="4964F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180F32"/>
    <w:multiLevelType w:val="hybridMultilevel"/>
    <w:tmpl w:val="122A38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F674F76"/>
    <w:multiLevelType w:val="multilevel"/>
    <w:tmpl w:val="592663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ED6552"/>
    <w:multiLevelType w:val="multilevel"/>
    <w:tmpl w:val="6B3E98CC"/>
    <w:lvl w:ilvl="0">
      <w:start w:val="1"/>
      <w:numFmt w:val="decimal"/>
      <w:lvlText w:val="%1."/>
      <w:lvlJc w:val="left"/>
      <w:pPr>
        <w:ind w:left="720"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786"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59597A"/>
    <w:multiLevelType w:val="multilevel"/>
    <w:tmpl w:val="C2A26FC8"/>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B6C58A8"/>
    <w:multiLevelType w:val="hybridMultilevel"/>
    <w:tmpl w:val="2FE01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13"/>
  </w:num>
  <w:num w:numId="5">
    <w:abstractNumId w:val="16"/>
  </w:num>
  <w:num w:numId="6">
    <w:abstractNumId w:val="1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3"/>
  </w:num>
  <w:num w:numId="11">
    <w:abstractNumId w:val="11"/>
  </w:num>
  <w:num w:numId="12">
    <w:abstractNumId w:val="7"/>
  </w:num>
  <w:num w:numId="13">
    <w:abstractNumId w:val="12"/>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14"/>
  </w:num>
  <w:num w:numId="19">
    <w:abstractNumId w:val="19"/>
  </w:num>
  <w:num w:numId="20">
    <w:abstractNumId w:val="4"/>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51"/>
    <w:rsid w:val="0003704B"/>
    <w:rsid w:val="00071163"/>
    <w:rsid w:val="00091888"/>
    <w:rsid w:val="00194E6B"/>
    <w:rsid w:val="0020361B"/>
    <w:rsid w:val="002402C2"/>
    <w:rsid w:val="00286092"/>
    <w:rsid w:val="003437BE"/>
    <w:rsid w:val="00371071"/>
    <w:rsid w:val="00391DA3"/>
    <w:rsid w:val="003C1D8A"/>
    <w:rsid w:val="00495ECE"/>
    <w:rsid w:val="005E1627"/>
    <w:rsid w:val="006426CE"/>
    <w:rsid w:val="006516F6"/>
    <w:rsid w:val="006758C3"/>
    <w:rsid w:val="006B4EB7"/>
    <w:rsid w:val="006B73E2"/>
    <w:rsid w:val="006B7B57"/>
    <w:rsid w:val="00727BC4"/>
    <w:rsid w:val="00732CF0"/>
    <w:rsid w:val="007B0551"/>
    <w:rsid w:val="007D7523"/>
    <w:rsid w:val="007E7535"/>
    <w:rsid w:val="0086344B"/>
    <w:rsid w:val="008B42B8"/>
    <w:rsid w:val="008B6CDE"/>
    <w:rsid w:val="008F7D16"/>
    <w:rsid w:val="0099186C"/>
    <w:rsid w:val="00AE5C80"/>
    <w:rsid w:val="00B257C5"/>
    <w:rsid w:val="00B37CD7"/>
    <w:rsid w:val="00B62AE3"/>
    <w:rsid w:val="00B71B1A"/>
    <w:rsid w:val="00C04012"/>
    <w:rsid w:val="00C273EF"/>
    <w:rsid w:val="00C43566"/>
    <w:rsid w:val="00C64FCA"/>
    <w:rsid w:val="00C75BD8"/>
    <w:rsid w:val="00CF1669"/>
    <w:rsid w:val="00D548AA"/>
    <w:rsid w:val="00D67617"/>
    <w:rsid w:val="00DC119F"/>
    <w:rsid w:val="00DD6962"/>
    <w:rsid w:val="00DE5DFA"/>
    <w:rsid w:val="00E8126C"/>
    <w:rsid w:val="00F21823"/>
    <w:rsid w:val="00F34D9C"/>
    <w:rsid w:val="00FF79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E000BD"/>
  <w15:docId w15:val="{8A0C9A70-3C04-4BE7-8B9B-3FEC4E37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18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aliases w:val="Hipervínculo1,Hipervínculo11,Hipervínculo12,Hipervínculo13,Hipervínculo14,Hipervínculo15"/>
    <w:basedOn w:val="Fuentedeprrafopredeter"/>
    <w:uiPriority w:val="99"/>
    <w:unhideWhenUsed/>
    <w:qFormat/>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853D0D"/>
    <w:pPr>
      <w:numPr>
        <w:numId w:val="6"/>
      </w:numPr>
      <w:spacing w:after="0" w:line="240" w:lineRule="auto"/>
      <w:contextualSpacing/>
    </w:pPr>
    <w:rPr>
      <w:rFonts w:ascii="Times New Roman" w:eastAsia="Times New Roman" w:hAnsi="Times New Roman" w:cs="Times New Roman"/>
      <w:sz w:val="20"/>
      <w:szCs w:val="20"/>
      <w:lang w:val="es-ES_tradnl" w:eastAsia="es-ES"/>
    </w:rPr>
  </w:style>
  <w:style w:type="paragraph" w:customStyle="1" w:styleId="corte4fondo">
    <w:name w:val="corte4 fondo"/>
    <w:basedOn w:val="Normal"/>
    <w:link w:val="corte4fondoCar3"/>
    <w:qFormat/>
    <w:rsid w:val="00B40D3E"/>
    <w:pPr>
      <w:spacing w:after="0" w:line="360" w:lineRule="auto"/>
      <w:ind w:firstLine="709"/>
      <w:jc w:val="both"/>
    </w:pPr>
    <w:rPr>
      <w:rFonts w:ascii="Arial" w:eastAsia="Times New Roman" w:hAnsi="Arial" w:cs="Times New Roman"/>
      <w:sz w:val="30"/>
      <w:szCs w:val="20"/>
    </w:rPr>
  </w:style>
  <w:style w:type="character" w:customStyle="1" w:styleId="corte4fondoCar3">
    <w:name w:val="corte4 fondo Car3"/>
    <w:link w:val="corte4fondo"/>
    <w:locked/>
    <w:rsid w:val="00B40D3E"/>
    <w:rPr>
      <w:rFonts w:ascii="Arial" w:eastAsia="Times New Roman" w:hAnsi="Arial" w:cs="Times New Roman"/>
      <w:sz w:val="30"/>
      <w:szCs w:val="20"/>
      <w:lang w:eastAsia="es-MX"/>
    </w:rPr>
  </w:style>
  <w:style w:type="table" w:customStyle="1" w:styleId="Tabladelista1clara-nfasis11">
    <w:name w:val="Tabla de lista 1 clara - Énfasis 11"/>
    <w:basedOn w:val="Tablanormal"/>
    <w:uiPriority w:val="46"/>
    <w:rsid w:val="00B40D3E"/>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Tablanormal12">
    <w:name w:val="Tabla normal 12"/>
    <w:basedOn w:val="Tablanormal"/>
    <w:next w:val="Tablanormal1"/>
    <w:uiPriority w:val="41"/>
    <w:rsid w:val="008B42B8"/>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B42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9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l4ZXOKqc95vlQkScQfpXBAJLAw==">CgMxLjAyCGguZ2pkZ3hzMgloLjMwajB6bGwyCWguMWZvYjl0ZTIJaC4zem55c2g3MgloLjJldDkycDAyCGgudHlqY3d0MgloLjNkeTZ2a20yCWguMXQzaDVzZjIJaC40ZDM0b2c4MgloLjFrc3Y0dXYyCWguM3JkY3JqbjgAciExWk94NmFUMHY0MVN1U3pUR3I5VHVERV8zdTFvYVIzS04=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8733</Words>
  <Characters>48035</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2025-02-27T17:23:00Z</cp:lastPrinted>
  <dcterms:created xsi:type="dcterms:W3CDTF">2025-02-24T23:11:00Z</dcterms:created>
  <dcterms:modified xsi:type="dcterms:W3CDTF">2025-04-04T20:10:00Z</dcterms:modified>
</cp:coreProperties>
</file>