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D33BCB3" w:rsidR="007D645B" w:rsidRPr="00891E31" w:rsidRDefault="0029071C" w:rsidP="00B069EB">
      <w:pPr>
        <w:shd w:val="clear" w:color="auto" w:fill="FFFFFF"/>
        <w:spacing w:line="360" w:lineRule="auto"/>
        <w:jc w:val="both"/>
        <w:rPr>
          <w:rFonts w:ascii="Palatino Linotype" w:hAnsi="Palatino Linotype" w:cs="Arial"/>
          <w:color w:val="000000"/>
          <w:lang w:val="es-MX" w:eastAsia="es-MX"/>
        </w:rPr>
      </w:pPr>
      <w:r w:rsidRPr="00891E31">
        <w:rPr>
          <w:rFonts w:ascii="Palatino Linotype" w:hAnsi="Palatino Linotype" w:cs="Arial"/>
          <w:color w:val="000000"/>
          <w:lang w:val="es-MX" w:eastAsia="es-MX"/>
        </w:rPr>
        <w:t>Resolución del Pleno del Instituto de Transparencia, Acc</w:t>
      </w:r>
      <w:bookmarkStart w:id="0" w:name="_GoBack"/>
      <w:bookmarkEnd w:id="0"/>
      <w:r w:rsidRPr="00891E31">
        <w:rPr>
          <w:rFonts w:ascii="Palatino Linotype" w:hAnsi="Palatino Linotype" w:cs="Arial"/>
          <w:color w:val="000000"/>
          <w:lang w:val="es-MX" w:eastAsia="es-MX"/>
        </w:rPr>
        <w:t>eso a la Información Pública y Protección de Datos Personales del Estado de México y Municipios, con domicilio en Metepec, Estado de México, a</w:t>
      </w:r>
      <w:bookmarkStart w:id="1" w:name="_Hlk194424554"/>
      <w:r w:rsidR="00465ECC" w:rsidRPr="00891E31">
        <w:rPr>
          <w:rFonts w:ascii="Palatino Linotype" w:hAnsi="Palatino Linotype" w:cs="Arial"/>
          <w:color w:val="000000"/>
          <w:lang w:val="es-MX" w:eastAsia="es-MX"/>
        </w:rPr>
        <w:t xml:space="preserve"> </w:t>
      </w:r>
      <w:bookmarkEnd w:id="1"/>
      <w:r w:rsidR="00FC4CEE" w:rsidRPr="00891E31">
        <w:rPr>
          <w:rFonts w:ascii="Palatino Linotype" w:hAnsi="Palatino Linotype" w:cs="Arial"/>
          <w:color w:val="000000"/>
          <w:lang w:val="es-MX" w:eastAsia="es-MX"/>
        </w:rPr>
        <w:t xml:space="preserve">veintidós </w:t>
      </w:r>
      <w:r w:rsidR="0040198E" w:rsidRPr="00891E31">
        <w:rPr>
          <w:rFonts w:ascii="Palatino Linotype" w:hAnsi="Palatino Linotype" w:cs="Arial"/>
          <w:color w:val="000000"/>
          <w:lang w:val="es-MX" w:eastAsia="es-MX"/>
        </w:rPr>
        <w:t>de octubre</w:t>
      </w:r>
      <w:r w:rsidR="00465ECC" w:rsidRPr="00891E31">
        <w:rPr>
          <w:rFonts w:ascii="Palatino Linotype" w:hAnsi="Palatino Linotype" w:cs="Arial"/>
          <w:color w:val="000000"/>
          <w:lang w:val="es-MX" w:eastAsia="es-MX"/>
        </w:rPr>
        <w:t xml:space="preserve"> </w:t>
      </w:r>
      <w:r w:rsidR="007237B8" w:rsidRPr="00891E31">
        <w:rPr>
          <w:rFonts w:ascii="Palatino Linotype" w:hAnsi="Palatino Linotype" w:cs="Arial"/>
          <w:color w:val="000000"/>
          <w:lang w:val="es-MX" w:eastAsia="es-MX"/>
        </w:rPr>
        <w:t>dos mil veinti</w:t>
      </w:r>
      <w:r w:rsidR="0009050D" w:rsidRPr="00891E31">
        <w:rPr>
          <w:rFonts w:ascii="Palatino Linotype" w:hAnsi="Palatino Linotype" w:cs="Arial"/>
          <w:color w:val="000000"/>
          <w:lang w:val="es-MX" w:eastAsia="es-MX"/>
        </w:rPr>
        <w:t>cinco</w:t>
      </w:r>
      <w:r w:rsidRPr="00891E31">
        <w:rPr>
          <w:rFonts w:ascii="Palatino Linotype" w:hAnsi="Palatino Linotype" w:cs="Arial"/>
          <w:color w:val="000000"/>
          <w:lang w:val="es-MX" w:eastAsia="es-MX"/>
        </w:rPr>
        <w:t>.</w:t>
      </w:r>
    </w:p>
    <w:p w14:paraId="34F36462" w14:textId="77777777" w:rsidR="00B069EB" w:rsidRPr="00891E31"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01EEBBBE" w:rsidR="007D645B" w:rsidRPr="00891E31" w:rsidRDefault="0029071C" w:rsidP="00B069EB">
      <w:pPr>
        <w:tabs>
          <w:tab w:val="left" w:pos="1701"/>
        </w:tabs>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b/>
          <w:lang w:val="es-MX" w:eastAsia="en-US"/>
        </w:rPr>
        <w:t>VISTO</w:t>
      </w:r>
      <w:r w:rsidRPr="00891E31">
        <w:rPr>
          <w:rFonts w:ascii="Palatino Linotype" w:eastAsiaTheme="minorHAnsi" w:hAnsi="Palatino Linotype" w:cs="Arial"/>
          <w:lang w:val="es-MX" w:eastAsia="en-US"/>
        </w:rPr>
        <w:t xml:space="preserve"> el expediente electrónico formado con motivo del recurso de revisión número </w:t>
      </w:r>
      <w:r w:rsidR="007C48DB" w:rsidRPr="00891E31">
        <w:rPr>
          <w:rFonts w:ascii="Palatino Linotype" w:eastAsiaTheme="minorHAnsi" w:hAnsi="Palatino Linotype" w:cs="Arial"/>
          <w:b/>
          <w:lang w:val="es-MX" w:eastAsia="en-US"/>
        </w:rPr>
        <w:t>10805</w:t>
      </w:r>
      <w:r w:rsidR="00951242" w:rsidRPr="00891E31">
        <w:rPr>
          <w:rFonts w:ascii="Palatino Linotype" w:eastAsiaTheme="minorHAnsi" w:hAnsi="Palatino Linotype" w:cs="Arial"/>
          <w:b/>
          <w:lang w:val="es-MX" w:eastAsia="en-US"/>
        </w:rPr>
        <w:t>/</w:t>
      </w:r>
      <w:r w:rsidRPr="00891E31">
        <w:rPr>
          <w:rFonts w:ascii="Palatino Linotype" w:eastAsiaTheme="minorHAnsi" w:hAnsi="Palatino Linotype" w:cs="Arial"/>
          <w:b/>
          <w:bCs/>
          <w:lang w:val="es-MX" w:eastAsia="es-MX"/>
        </w:rPr>
        <w:t>INFOEM/IP/RR/202</w:t>
      </w:r>
      <w:r w:rsidR="00B14416" w:rsidRPr="00891E31">
        <w:rPr>
          <w:rFonts w:ascii="Palatino Linotype" w:eastAsiaTheme="minorHAnsi" w:hAnsi="Palatino Linotype" w:cs="Arial"/>
          <w:b/>
          <w:bCs/>
          <w:lang w:val="es-MX" w:eastAsia="es-MX"/>
        </w:rPr>
        <w:t>5</w:t>
      </w:r>
      <w:r w:rsidRPr="00891E31">
        <w:rPr>
          <w:rFonts w:ascii="Palatino Linotype" w:eastAsiaTheme="minorHAnsi" w:hAnsi="Palatino Linotype" w:cs="Arial"/>
          <w:lang w:val="es-MX" w:eastAsia="en-US"/>
        </w:rPr>
        <w:t xml:space="preserve">, </w:t>
      </w:r>
      <w:r w:rsidR="00266841" w:rsidRPr="00891E31">
        <w:rPr>
          <w:rFonts w:ascii="Palatino Linotype" w:hAnsi="Palatino Linotype" w:cs="Arial"/>
        </w:rPr>
        <w:t>interpuesto</w:t>
      </w:r>
      <w:r w:rsidR="005327BF" w:rsidRPr="00891E31">
        <w:rPr>
          <w:rFonts w:ascii="Palatino Linotype" w:hAnsi="Palatino Linotype" w:cs="Arial"/>
        </w:rPr>
        <w:t xml:space="preserve"> </w:t>
      </w:r>
      <w:r w:rsidR="00B14416" w:rsidRPr="00891E31">
        <w:rPr>
          <w:rFonts w:ascii="Palatino Linotype" w:hAnsi="Palatino Linotype" w:cs="Arial"/>
        </w:rPr>
        <w:t xml:space="preserve">por </w:t>
      </w:r>
      <w:r w:rsidR="0040198E" w:rsidRPr="00891E31">
        <w:rPr>
          <w:rFonts w:ascii="Palatino Linotype" w:hAnsi="Palatino Linotype" w:cs="Arial"/>
        </w:rPr>
        <w:t xml:space="preserve">el </w:t>
      </w:r>
      <w:r w:rsidR="005F7CDC">
        <w:rPr>
          <w:rFonts w:ascii="Palatino Linotype" w:hAnsi="Palatino Linotype" w:cs="Arial"/>
          <w:b/>
        </w:rPr>
        <w:t>XXXXXXXXXXXXXXXXXXXXXXX</w:t>
      </w:r>
      <w:r w:rsidR="005F1F89" w:rsidRPr="00891E31">
        <w:rPr>
          <w:rFonts w:ascii="Palatino Linotype" w:hAnsi="Palatino Linotype" w:cs="Arial"/>
        </w:rPr>
        <w:t>,</w:t>
      </w:r>
      <w:r w:rsidR="005F1F89" w:rsidRPr="00891E31">
        <w:rPr>
          <w:rFonts w:ascii="Palatino Linotype" w:hAnsi="Palatino Linotype" w:cs="Arial"/>
          <w:b/>
        </w:rPr>
        <w:t xml:space="preserve"> </w:t>
      </w:r>
      <w:r w:rsidR="005F1F89" w:rsidRPr="00891E31">
        <w:rPr>
          <w:rFonts w:ascii="Palatino Linotype" w:hAnsi="Palatino Linotype" w:cs="Arial"/>
        </w:rPr>
        <w:t>en lo sucesivo</w:t>
      </w:r>
      <w:r w:rsidR="0027342B" w:rsidRPr="00891E31">
        <w:rPr>
          <w:rFonts w:ascii="Palatino Linotype" w:hAnsi="Palatino Linotype" w:cs="Arial"/>
        </w:rPr>
        <w:t xml:space="preserve"> la parte </w:t>
      </w:r>
      <w:r w:rsidR="005F1F89" w:rsidRPr="00891E31">
        <w:rPr>
          <w:rFonts w:ascii="Palatino Linotype" w:hAnsi="Palatino Linotype" w:cs="Arial"/>
          <w:b/>
        </w:rPr>
        <w:t>Recurrente</w:t>
      </w:r>
      <w:r w:rsidRPr="00891E31">
        <w:rPr>
          <w:rFonts w:ascii="Palatino Linotype" w:eastAsiaTheme="minorHAnsi" w:hAnsi="Palatino Linotype" w:cs="Arial"/>
          <w:lang w:val="es-MX" w:eastAsia="en-US"/>
        </w:rPr>
        <w:t>, en contra de la respuesta de</w:t>
      </w:r>
      <w:r w:rsidR="00B20C2B" w:rsidRPr="00891E31">
        <w:rPr>
          <w:rFonts w:ascii="Palatino Linotype" w:eastAsiaTheme="minorHAnsi" w:hAnsi="Palatino Linotype" w:cs="Arial"/>
          <w:lang w:val="es-MX" w:eastAsia="en-US"/>
        </w:rPr>
        <w:t>l</w:t>
      </w:r>
      <w:r w:rsidRPr="00891E31">
        <w:rPr>
          <w:rFonts w:ascii="Palatino Linotype" w:eastAsiaTheme="minorHAnsi" w:hAnsi="Palatino Linotype" w:cs="Arial"/>
          <w:lang w:val="es-MX" w:eastAsia="en-US"/>
        </w:rPr>
        <w:t xml:space="preserve"> </w:t>
      </w:r>
      <w:r w:rsidR="0040198E" w:rsidRPr="00891E31">
        <w:rPr>
          <w:rFonts w:ascii="Palatino Linotype" w:eastAsiaTheme="minorHAnsi" w:hAnsi="Palatino Linotype" w:cs="Arial"/>
          <w:b/>
          <w:lang w:val="es-MX" w:eastAsia="en-US"/>
        </w:rPr>
        <w:t xml:space="preserve">Ayuntamiento de </w:t>
      </w:r>
      <w:r w:rsidR="007C48DB" w:rsidRPr="00891E31">
        <w:rPr>
          <w:rFonts w:ascii="Palatino Linotype" w:eastAsiaTheme="minorHAnsi" w:hAnsi="Palatino Linotype" w:cs="Arial"/>
          <w:b/>
          <w:lang w:val="es-MX" w:eastAsia="en-US"/>
        </w:rPr>
        <w:t>Acambay de Ruíz Castañeda</w:t>
      </w:r>
      <w:r w:rsidRPr="00891E31">
        <w:rPr>
          <w:rFonts w:ascii="Palatino Linotype" w:eastAsiaTheme="minorHAnsi" w:hAnsi="Palatino Linotype" w:cs="Arial"/>
          <w:lang w:val="es-MX" w:eastAsia="en-US"/>
        </w:rPr>
        <w:t>,</w:t>
      </w:r>
      <w:r w:rsidRPr="00891E31">
        <w:rPr>
          <w:rFonts w:ascii="Palatino Linotype" w:eastAsiaTheme="minorHAnsi" w:hAnsi="Palatino Linotype" w:cs="Arial"/>
          <w:b/>
          <w:lang w:val="es-MX" w:eastAsia="en-US"/>
        </w:rPr>
        <w:t xml:space="preserve"> </w:t>
      </w:r>
      <w:r w:rsidRPr="00891E31">
        <w:rPr>
          <w:rFonts w:ascii="Palatino Linotype" w:eastAsiaTheme="minorHAnsi" w:hAnsi="Palatino Linotype" w:cs="Arial"/>
          <w:lang w:val="es-MX" w:eastAsia="en-US"/>
        </w:rPr>
        <w:t>en lo subsecuente</w:t>
      </w:r>
      <w:r w:rsidR="00E342E6" w:rsidRPr="00891E31">
        <w:rPr>
          <w:rFonts w:ascii="Palatino Linotype" w:eastAsiaTheme="minorHAnsi" w:hAnsi="Palatino Linotype" w:cs="Arial"/>
          <w:lang w:val="es-MX" w:eastAsia="en-US"/>
        </w:rPr>
        <w:t xml:space="preserve"> el </w:t>
      </w:r>
      <w:r w:rsidRPr="00891E31">
        <w:rPr>
          <w:rFonts w:ascii="Palatino Linotype" w:eastAsiaTheme="minorHAnsi" w:hAnsi="Palatino Linotype" w:cs="Arial"/>
          <w:b/>
          <w:lang w:val="es-MX" w:eastAsia="en-US"/>
        </w:rPr>
        <w:t xml:space="preserve">Sujeto Obligado, </w:t>
      </w:r>
      <w:r w:rsidRPr="00891E31">
        <w:rPr>
          <w:rFonts w:ascii="Palatino Linotype" w:eastAsiaTheme="minorHAnsi" w:hAnsi="Palatino Linotype" w:cs="Arial"/>
          <w:lang w:val="es-MX" w:eastAsia="en-US"/>
        </w:rPr>
        <w:t>se procede a dictar la presente resolución.</w:t>
      </w:r>
    </w:p>
    <w:p w14:paraId="07D110C6" w14:textId="77777777" w:rsidR="00B069EB" w:rsidRPr="00891E31"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891E31" w:rsidRDefault="0029071C" w:rsidP="007D645B">
      <w:pPr>
        <w:spacing w:line="360" w:lineRule="auto"/>
        <w:jc w:val="center"/>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A N T E C E D E N T E S</w:t>
      </w:r>
    </w:p>
    <w:p w14:paraId="44F11F6B" w14:textId="77777777" w:rsidR="007D645B" w:rsidRPr="00891E31" w:rsidRDefault="007D645B" w:rsidP="007D645B">
      <w:pPr>
        <w:pStyle w:val="Sinespaciado"/>
        <w:rPr>
          <w:rFonts w:eastAsiaTheme="minorHAnsi"/>
          <w:lang w:eastAsia="en-US"/>
        </w:rPr>
      </w:pPr>
    </w:p>
    <w:p w14:paraId="1AD87C73" w14:textId="77777777" w:rsidR="0029071C" w:rsidRPr="00891E31" w:rsidRDefault="0029071C" w:rsidP="0029071C">
      <w:pPr>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PRIMERO. De la solicitud de información.</w:t>
      </w:r>
    </w:p>
    <w:p w14:paraId="0FFAF1E9" w14:textId="566397BE" w:rsidR="00503616" w:rsidRPr="00891E31" w:rsidRDefault="0029071C" w:rsidP="00B069EB">
      <w:pPr>
        <w:spacing w:line="360" w:lineRule="auto"/>
        <w:jc w:val="both"/>
        <w:rPr>
          <w:rFonts w:ascii="Palatino Linotype" w:eastAsiaTheme="minorHAnsi" w:hAnsi="Palatino Linotype" w:cs="Arial"/>
          <w:szCs w:val="22"/>
          <w:lang w:val="es-MX" w:eastAsia="en-US"/>
        </w:rPr>
      </w:pPr>
      <w:r w:rsidRPr="00891E31">
        <w:rPr>
          <w:rFonts w:ascii="Palatino Linotype" w:eastAsiaTheme="minorHAnsi" w:hAnsi="Palatino Linotype" w:cs="Arial"/>
          <w:szCs w:val="22"/>
          <w:lang w:val="es-MX" w:eastAsia="en-US"/>
        </w:rPr>
        <w:t xml:space="preserve">En fecha </w:t>
      </w:r>
      <w:r w:rsidR="004F22D6" w:rsidRPr="00891E31">
        <w:rPr>
          <w:rFonts w:ascii="Palatino Linotype" w:eastAsiaTheme="minorHAnsi" w:hAnsi="Palatino Linotype" w:cs="Arial"/>
          <w:szCs w:val="22"/>
          <w:lang w:val="es-MX" w:eastAsia="en-US"/>
        </w:rPr>
        <w:t>veintidós</w:t>
      </w:r>
      <w:r w:rsidR="0040198E" w:rsidRPr="00891E31">
        <w:rPr>
          <w:rFonts w:ascii="Palatino Linotype" w:eastAsiaTheme="minorHAnsi" w:hAnsi="Palatino Linotype" w:cs="Arial"/>
          <w:szCs w:val="22"/>
          <w:lang w:val="es-MX" w:eastAsia="en-US"/>
        </w:rPr>
        <w:t xml:space="preserve"> de agosto</w:t>
      </w:r>
      <w:r w:rsidR="00B14416" w:rsidRPr="00891E31">
        <w:rPr>
          <w:rFonts w:ascii="Palatino Linotype" w:eastAsiaTheme="minorHAnsi" w:hAnsi="Palatino Linotype" w:cs="Arial"/>
          <w:szCs w:val="22"/>
          <w:lang w:val="es-MX" w:eastAsia="en-US"/>
        </w:rPr>
        <w:t xml:space="preserve"> de dos mil veinticinco</w:t>
      </w:r>
      <w:r w:rsidR="00300F4C" w:rsidRPr="00891E31">
        <w:rPr>
          <w:rFonts w:ascii="Palatino Linotype" w:eastAsiaTheme="minorHAnsi" w:hAnsi="Palatino Linotype" w:cs="Arial"/>
          <w:szCs w:val="22"/>
          <w:lang w:val="es-MX" w:eastAsia="en-US"/>
        </w:rPr>
        <w:t>,</w:t>
      </w:r>
      <w:r w:rsidR="00B640A9" w:rsidRPr="00891E31">
        <w:rPr>
          <w:rFonts w:ascii="Palatino Linotype" w:eastAsiaTheme="minorHAnsi" w:hAnsi="Palatino Linotype" w:cs="Arial"/>
          <w:szCs w:val="22"/>
          <w:lang w:val="es-MX" w:eastAsia="en-US"/>
        </w:rPr>
        <w:t xml:space="preserve"> </w:t>
      </w:r>
      <w:r w:rsidR="0027342B" w:rsidRPr="00891E31">
        <w:rPr>
          <w:rFonts w:ascii="Palatino Linotype" w:eastAsiaTheme="minorHAnsi" w:hAnsi="Palatino Linotype" w:cs="Arial"/>
          <w:szCs w:val="22"/>
          <w:lang w:val="es-MX" w:eastAsia="en-US"/>
        </w:rPr>
        <w:t xml:space="preserve">la parte </w:t>
      </w:r>
      <w:r w:rsidRPr="00891E31">
        <w:rPr>
          <w:rFonts w:ascii="Palatino Linotype" w:eastAsiaTheme="minorHAnsi" w:hAnsi="Palatino Linotype" w:cs="Arial"/>
          <w:b/>
          <w:szCs w:val="22"/>
          <w:lang w:val="es-MX" w:eastAsia="en-US"/>
        </w:rPr>
        <w:t>Recurrente</w:t>
      </w:r>
      <w:r w:rsidRPr="00891E31">
        <w:rPr>
          <w:rFonts w:ascii="Palatino Linotype" w:eastAsiaTheme="minorHAnsi" w:hAnsi="Palatino Linotype" w:cs="Arial"/>
          <w:szCs w:val="22"/>
          <w:lang w:val="es-MX" w:eastAsia="en-US"/>
        </w:rPr>
        <w:t xml:space="preserve">, presentó a través del Sistema de Acceso a la Información Mexiquense </w:t>
      </w:r>
      <w:r w:rsidRPr="00891E31">
        <w:rPr>
          <w:rFonts w:ascii="Palatino Linotype" w:eastAsiaTheme="minorHAnsi" w:hAnsi="Palatino Linotype" w:cs="Arial"/>
          <w:b/>
          <w:szCs w:val="22"/>
          <w:lang w:val="es-MX" w:eastAsia="en-US"/>
        </w:rPr>
        <w:t>(SAIMEX),</w:t>
      </w:r>
      <w:r w:rsidRPr="00891E31">
        <w:rPr>
          <w:rFonts w:ascii="Palatino Linotype" w:eastAsiaTheme="minorHAnsi" w:hAnsi="Palatino Linotype" w:cs="Arial"/>
          <w:szCs w:val="22"/>
          <w:lang w:val="es-MX" w:eastAsia="en-US"/>
        </w:rPr>
        <w:t xml:space="preserve"> ante el </w:t>
      </w:r>
      <w:r w:rsidRPr="00891E31">
        <w:rPr>
          <w:rFonts w:ascii="Palatino Linotype" w:eastAsiaTheme="minorHAnsi" w:hAnsi="Palatino Linotype" w:cs="Arial"/>
          <w:b/>
          <w:szCs w:val="22"/>
          <w:lang w:val="es-MX" w:eastAsia="en-US"/>
        </w:rPr>
        <w:t>Sujeto Obligado</w:t>
      </w:r>
      <w:r w:rsidRPr="00891E31">
        <w:rPr>
          <w:rFonts w:ascii="Palatino Linotype" w:eastAsiaTheme="minorHAnsi" w:hAnsi="Palatino Linotype" w:cs="Arial"/>
          <w:szCs w:val="22"/>
          <w:lang w:val="es-MX" w:eastAsia="en-US"/>
        </w:rPr>
        <w:t>, la solicitud de acceso a la información pública, a la que se le</w:t>
      </w:r>
      <w:r w:rsidR="00C753C2" w:rsidRPr="00891E31">
        <w:rPr>
          <w:rFonts w:ascii="Palatino Linotype" w:eastAsiaTheme="minorHAnsi" w:hAnsi="Palatino Linotype" w:cs="Arial"/>
          <w:szCs w:val="22"/>
          <w:lang w:val="es-MX" w:eastAsia="en-US"/>
        </w:rPr>
        <w:t xml:space="preserve"> asignó el número de expediente </w:t>
      </w:r>
      <w:r w:rsidR="00304531" w:rsidRPr="00891E31">
        <w:rPr>
          <w:rFonts w:ascii="Palatino Linotype" w:eastAsiaTheme="minorHAnsi" w:hAnsi="Palatino Linotype" w:cs="Arial"/>
          <w:b/>
          <w:szCs w:val="22"/>
          <w:lang w:val="es-MX" w:eastAsia="en-US"/>
        </w:rPr>
        <w:t>00299/ACAMBAY/IP/2025</w:t>
      </w:r>
      <w:r w:rsidRPr="00891E31">
        <w:rPr>
          <w:rFonts w:ascii="Palatino Linotype" w:eastAsiaTheme="minorHAnsi" w:hAnsi="Palatino Linotype" w:cs="Arial"/>
          <w:szCs w:val="22"/>
          <w:lang w:val="es-MX" w:eastAsia="en-US"/>
        </w:rPr>
        <w:t>, mediante la cual solicitó lo siguiente:</w:t>
      </w:r>
    </w:p>
    <w:p w14:paraId="213BAC49" w14:textId="77777777" w:rsidR="00B069EB" w:rsidRPr="00891E31" w:rsidRDefault="00B069EB" w:rsidP="00B069EB">
      <w:pPr>
        <w:pStyle w:val="Sinespaciado"/>
        <w:rPr>
          <w:rFonts w:eastAsiaTheme="minorHAnsi"/>
          <w:lang w:eastAsia="en-US"/>
        </w:rPr>
      </w:pPr>
    </w:p>
    <w:p w14:paraId="69F8B288" w14:textId="57B1F326" w:rsidR="00B069EB" w:rsidRPr="00891E31" w:rsidRDefault="0029071C" w:rsidP="00B069EB">
      <w:pPr>
        <w:ind w:left="284" w:right="332"/>
        <w:jc w:val="both"/>
        <w:rPr>
          <w:rFonts w:ascii="Palatino Linotype" w:hAnsi="Palatino Linotype"/>
          <w:i/>
          <w:sz w:val="22"/>
          <w:szCs w:val="20"/>
          <w:lang w:val="es-ES_tradnl"/>
        </w:rPr>
      </w:pPr>
      <w:r w:rsidRPr="00891E31">
        <w:rPr>
          <w:rFonts w:ascii="Palatino Linotype" w:hAnsi="Palatino Linotype"/>
          <w:i/>
          <w:sz w:val="22"/>
          <w:szCs w:val="20"/>
          <w:lang w:val="es-MX"/>
        </w:rPr>
        <w:t>“</w:t>
      </w:r>
      <w:r w:rsidR="00304531" w:rsidRPr="00891E31">
        <w:rPr>
          <w:rFonts w:ascii="Palatino Linotype" w:hAnsi="Palatino Linotype"/>
          <w:i/>
          <w:sz w:val="22"/>
          <w:szCs w:val="20"/>
          <w:lang w:val="es-MX" w:eastAsia="es-MX"/>
        </w:rPr>
        <w:t>Solicito los recibos de Nómina de enero a agosto 2025 de la servidora pública de nombre María de las Mercedes Guadarrama Ruiz</w:t>
      </w:r>
      <w:r w:rsidRPr="00891E31">
        <w:rPr>
          <w:rFonts w:ascii="Palatino Linotype" w:hAnsi="Palatino Linotype"/>
          <w:i/>
          <w:sz w:val="22"/>
          <w:szCs w:val="20"/>
          <w:lang w:val="es-MX"/>
        </w:rPr>
        <w:t>”</w:t>
      </w:r>
      <w:r w:rsidRPr="00891E31">
        <w:rPr>
          <w:rFonts w:ascii="Palatino Linotype" w:hAnsi="Palatino Linotype"/>
          <w:i/>
          <w:sz w:val="22"/>
          <w:szCs w:val="20"/>
          <w:lang w:val="es-ES_tradnl"/>
        </w:rPr>
        <w:t xml:space="preserve"> (Sic).</w:t>
      </w:r>
    </w:p>
    <w:p w14:paraId="66AE5DED" w14:textId="77777777" w:rsidR="00B069EB" w:rsidRPr="00891E31" w:rsidRDefault="00B069EB" w:rsidP="00B069EB">
      <w:pPr>
        <w:ind w:left="284" w:right="332"/>
        <w:jc w:val="both"/>
        <w:rPr>
          <w:rFonts w:ascii="Palatino Linotype" w:hAnsi="Palatino Linotype"/>
          <w:i/>
          <w:sz w:val="22"/>
          <w:szCs w:val="20"/>
          <w:lang w:val="es-ES_tradnl"/>
        </w:rPr>
      </w:pPr>
    </w:p>
    <w:p w14:paraId="69930F27" w14:textId="77777777" w:rsidR="00B069EB" w:rsidRPr="00891E31" w:rsidRDefault="00B069EB" w:rsidP="00B069EB">
      <w:pPr>
        <w:ind w:left="284" w:right="332"/>
        <w:jc w:val="both"/>
        <w:rPr>
          <w:rFonts w:ascii="Palatino Linotype" w:hAnsi="Palatino Linotype"/>
          <w:i/>
          <w:sz w:val="22"/>
          <w:szCs w:val="20"/>
          <w:lang w:val="es-ES_tradnl"/>
        </w:rPr>
      </w:pPr>
    </w:p>
    <w:p w14:paraId="43AD7BFC" w14:textId="470417E3" w:rsidR="007D645B" w:rsidRPr="00891E31"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891E31">
        <w:rPr>
          <w:rFonts w:ascii="Palatino Linotype" w:hAnsi="Palatino Linotype"/>
          <w:b/>
          <w:lang w:val="es-ES_tradnl"/>
        </w:rPr>
        <w:t>MODALIDAD DE ENTREGA:</w:t>
      </w:r>
      <w:r w:rsidRPr="00891E31">
        <w:rPr>
          <w:rFonts w:ascii="Palatino Linotype" w:hAnsi="Palatino Linotype"/>
          <w:lang w:val="es-ES_tradnl"/>
        </w:rPr>
        <w:t xml:space="preserve"> </w:t>
      </w:r>
      <w:r w:rsidRPr="00891E31">
        <w:rPr>
          <w:rFonts w:ascii="Palatino Linotype" w:eastAsiaTheme="minorHAnsi" w:hAnsi="Palatino Linotype" w:cstheme="minorBidi"/>
          <w:color w:val="000000"/>
          <w:lang w:val="es-MX" w:eastAsia="en-US"/>
        </w:rPr>
        <w:t xml:space="preserve">A través del </w:t>
      </w:r>
      <w:r w:rsidRPr="00891E31">
        <w:rPr>
          <w:rFonts w:ascii="Palatino Linotype" w:eastAsiaTheme="minorHAnsi" w:hAnsi="Palatino Linotype" w:cstheme="minorBidi"/>
          <w:b/>
          <w:color w:val="000000"/>
          <w:lang w:val="es-MX" w:eastAsia="en-US"/>
        </w:rPr>
        <w:t>SAIMEX</w:t>
      </w:r>
      <w:r w:rsidRPr="00891E31">
        <w:rPr>
          <w:rFonts w:ascii="Palatino Linotype" w:eastAsiaTheme="minorHAnsi" w:hAnsi="Palatino Linotype" w:cstheme="minorBidi"/>
          <w:color w:val="000000"/>
          <w:lang w:val="es-MX" w:eastAsia="en-US"/>
        </w:rPr>
        <w:t>.</w:t>
      </w:r>
    </w:p>
    <w:p w14:paraId="5A125056" w14:textId="77777777" w:rsidR="00503616" w:rsidRPr="00891E31"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891E31" w:rsidRDefault="00B14416" w:rsidP="007D645B">
      <w:pPr>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SEGUND</w:t>
      </w:r>
      <w:r w:rsidR="007D645B" w:rsidRPr="00891E31">
        <w:rPr>
          <w:rFonts w:ascii="Palatino Linotype" w:eastAsiaTheme="minorHAnsi" w:hAnsi="Palatino Linotype" w:cs="Arial"/>
          <w:b/>
          <w:sz w:val="28"/>
          <w:lang w:val="es-MX" w:eastAsia="en-US"/>
        </w:rPr>
        <w:t xml:space="preserve">O. De la respuesta del Sujeto Obligado. </w:t>
      </w:r>
    </w:p>
    <w:p w14:paraId="6B3B2F28" w14:textId="74057640" w:rsidR="007D645B" w:rsidRPr="00891E31" w:rsidRDefault="007D645B" w:rsidP="0040198E">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lastRenderedPageBreak/>
        <w:t xml:space="preserve">De las constancias que obran en el sistema </w:t>
      </w:r>
      <w:r w:rsidRPr="00891E31">
        <w:rPr>
          <w:rFonts w:ascii="Palatino Linotype" w:eastAsiaTheme="minorHAnsi" w:hAnsi="Palatino Linotype" w:cs="Arial"/>
          <w:b/>
          <w:bCs/>
          <w:lang w:val="es-MX" w:eastAsia="en-US"/>
        </w:rPr>
        <w:t>SAIMEX</w:t>
      </w:r>
      <w:r w:rsidRPr="00891E31">
        <w:rPr>
          <w:rFonts w:ascii="Palatino Linotype" w:eastAsiaTheme="minorHAnsi" w:hAnsi="Palatino Linotype" w:cs="Arial"/>
          <w:lang w:val="es-MX" w:eastAsia="en-US"/>
        </w:rPr>
        <w:t xml:space="preserve">, se advierte que en fecha </w:t>
      </w:r>
      <w:r w:rsidR="00CA0146" w:rsidRPr="00891E31">
        <w:rPr>
          <w:rFonts w:ascii="Palatino Linotype" w:eastAsiaTheme="minorHAnsi" w:hAnsi="Palatino Linotype" w:cs="Arial"/>
          <w:lang w:val="es-MX" w:eastAsia="en-US"/>
        </w:rPr>
        <w:t>doce de septiembre</w:t>
      </w:r>
      <w:r w:rsidR="0040198E" w:rsidRPr="00891E31">
        <w:rPr>
          <w:rFonts w:ascii="Palatino Linotype" w:eastAsiaTheme="minorHAnsi" w:hAnsi="Palatino Linotype" w:cs="Arial"/>
          <w:lang w:val="es-MX" w:eastAsia="en-US"/>
        </w:rPr>
        <w:t xml:space="preserve"> </w:t>
      </w:r>
      <w:r w:rsidR="00B14416" w:rsidRPr="00891E31">
        <w:rPr>
          <w:rFonts w:ascii="Palatino Linotype" w:eastAsiaTheme="minorHAnsi" w:hAnsi="Palatino Linotype" w:cs="Arial"/>
          <w:lang w:val="es-MX" w:eastAsia="en-US"/>
        </w:rPr>
        <w:t>de dos mil veinticinco</w:t>
      </w:r>
      <w:r w:rsidRPr="00891E31">
        <w:rPr>
          <w:rFonts w:ascii="Palatino Linotype" w:eastAsiaTheme="minorHAnsi" w:hAnsi="Palatino Linotype" w:cs="Arial"/>
          <w:lang w:val="es-MX" w:eastAsia="en-US"/>
        </w:rPr>
        <w:t>,</w:t>
      </w:r>
      <w:r w:rsidR="00B14416" w:rsidRPr="00891E31">
        <w:rPr>
          <w:rFonts w:ascii="Palatino Linotype" w:eastAsiaTheme="minorHAnsi" w:hAnsi="Palatino Linotype" w:cs="Arial"/>
          <w:lang w:val="es-MX" w:eastAsia="en-US"/>
        </w:rPr>
        <w:t xml:space="preserve"> el </w:t>
      </w:r>
      <w:r w:rsidRPr="00891E31">
        <w:rPr>
          <w:rFonts w:ascii="Palatino Linotype" w:eastAsiaTheme="minorHAnsi" w:hAnsi="Palatino Linotype" w:cs="Arial"/>
          <w:b/>
          <w:lang w:val="es-MX" w:eastAsia="en-US"/>
        </w:rPr>
        <w:t>Sujeto Obligado</w:t>
      </w:r>
      <w:r w:rsidRPr="00891E31">
        <w:rPr>
          <w:rFonts w:ascii="Palatino Linotype" w:eastAsiaTheme="minorHAnsi" w:hAnsi="Palatino Linotype" w:cs="Arial"/>
          <w:lang w:val="es-MX" w:eastAsia="en-US"/>
        </w:rPr>
        <w:t xml:space="preserve"> emitió la respuesta en los siguientes términos:</w:t>
      </w:r>
    </w:p>
    <w:p w14:paraId="544A5E3A" w14:textId="77777777" w:rsidR="008B567F" w:rsidRPr="00891E31" w:rsidRDefault="007D645B" w:rsidP="008B567F">
      <w:pPr>
        <w:spacing w:line="276" w:lineRule="auto"/>
        <w:ind w:left="567" w:right="567"/>
        <w:jc w:val="right"/>
        <w:rPr>
          <w:rFonts w:ascii="Palatino Linotype" w:hAnsi="Palatino Linotype"/>
          <w:i/>
          <w:sz w:val="22"/>
          <w:szCs w:val="22"/>
          <w:lang w:val="es-MX" w:eastAsia="es-MX"/>
        </w:rPr>
      </w:pPr>
      <w:r w:rsidRPr="00891E31">
        <w:rPr>
          <w:rFonts w:ascii="Palatino Linotype" w:hAnsi="Palatino Linotype"/>
          <w:i/>
          <w:sz w:val="22"/>
          <w:szCs w:val="22"/>
          <w:lang w:val="es-MX" w:eastAsia="es-MX"/>
        </w:rPr>
        <w:t>“</w:t>
      </w:r>
      <w:r w:rsidR="008B567F" w:rsidRPr="00891E31">
        <w:rPr>
          <w:rFonts w:ascii="Palatino Linotype" w:hAnsi="Palatino Linotype"/>
          <w:i/>
          <w:sz w:val="22"/>
          <w:szCs w:val="22"/>
          <w:lang w:val="es-MX" w:eastAsia="es-MX"/>
        </w:rPr>
        <w:t>Folio de la solicitud: 00299/ACAMBAY/IP/2025</w:t>
      </w:r>
    </w:p>
    <w:p w14:paraId="0C21AF40" w14:textId="77777777" w:rsidR="008B567F" w:rsidRPr="00891E31" w:rsidRDefault="008B567F" w:rsidP="008B567F">
      <w:pPr>
        <w:spacing w:line="276" w:lineRule="auto"/>
        <w:ind w:left="567" w:right="567"/>
        <w:jc w:val="right"/>
        <w:rPr>
          <w:rFonts w:ascii="Palatino Linotype" w:hAnsi="Palatino Linotype"/>
          <w:i/>
          <w:sz w:val="22"/>
          <w:szCs w:val="22"/>
          <w:lang w:val="es-MX" w:eastAsia="es-MX"/>
        </w:rPr>
      </w:pPr>
    </w:p>
    <w:p w14:paraId="440DB388" w14:textId="77777777" w:rsidR="008B567F" w:rsidRPr="00891E31" w:rsidRDefault="008B567F" w:rsidP="008B567F">
      <w:pPr>
        <w:spacing w:line="276" w:lineRule="auto"/>
        <w:ind w:left="567" w:right="567"/>
        <w:jc w:val="both"/>
        <w:rPr>
          <w:rFonts w:ascii="Palatino Linotype" w:hAnsi="Palatino Linotype"/>
          <w:i/>
          <w:sz w:val="22"/>
          <w:szCs w:val="22"/>
          <w:lang w:val="es-MX" w:eastAsia="es-MX"/>
        </w:rPr>
      </w:pPr>
      <w:r w:rsidRPr="00891E31">
        <w:rPr>
          <w:rFonts w:ascii="Palatino Linotype" w:hAnsi="Palatino Linotype"/>
          <w:i/>
          <w:sz w:val="22"/>
          <w:szCs w:val="22"/>
          <w:lang w:val="es-MX" w:eastAsia="es-MX"/>
        </w:rPr>
        <w:t>En atención a su solicitud de información 00299/ACAMBAY/IP/2025 recibida por esta dependencia vía Sistema Electrónico Denominado Sistema de Acceso a la Información Mexiquense (SAIMEX), dirigida al Ayuntamiento Constitucional de Acambay de Ruiz Castañeda, Estado de México, como sujeto Obligado de la Ley de Transparencia y Acceso a la Información Pública del Estado de México y Municipios. Se entrega la siguiente documental que da contestación a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034CEDEA" w14:textId="77777777" w:rsidR="008B567F" w:rsidRPr="00891E31" w:rsidRDefault="008B567F" w:rsidP="008B567F">
      <w:pPr>
        <w:spacing w:line="276" w:lineRule="auto"/>
        <w:ind w:left="567" w:right="567"/>
        <w:jc w:val="both"/>
        <w:rPr>
          <w:rFonts w:ascii="Palatino Linotype" w:hAnsi="Palatino Linotype"/>
          <w:i/>
          <w:sz w:val="22"/>
          <w:szCs w:val="22"/>
          <w:lang w:val="es-MX" w:eastAsia="es-MX"/>
        </w:rPr>
      </w:pPr>
    </w:p>
    <w:p w14:paraId="5CAD47CA" w14:textId="77777777" w:rsidR="008B567F" w:rsidRPr="00891E31" w:rsidRDefault="008B567F" w:rsidP="008B567F">
      <w:pPr>
        <w:spacing w:line="276" w:lineRule="auto"/>
        <w:ind w:left="567" w:right="567"/>
        <w:jc w:val="both"/>
        <w:rPr>
          <w:rFonts w:ascii="Palatino Linotype" w:hAnsi="Palatino Linotype"/>
          <w:i/>
          <w:sz w:val="22"/>
          <w:szCs w:val="22"/>
          <w:lang w:val="es-MX" w:eastAsia="es-MX"/>
        </w:rPr>
      </w:pPr>
      <w:r w:rsidRPr="00891E31">
        <w:rPr>
          <w:rFonts w:ascii="Palatino Linotype" w:hAnsi="Palatino Linotype"/>
          <w:i/>
          <w:sz w:val="22"/>
          <w:szCs w:val="22"/>
          <w:lang w:val="es-MX" w:eastAsia="es-MX"/>
        </w:rPr>
        <w:t>ATENTAMENTE</w:t>
      </w:r>
    </w:p>
    <w:p w14:paraId="53D4F058" w14:textId="7EA7F2FC" w:rsidR="007D645B" w:rsidRPr="00891E31" w:rsidRDefault="008B567F" w:rsidP="008B567F">
      <w:pPr>
        <w:spacing w:line="276" w:lineRule="auto"/>
        <w:ind w:left="567" w:right="567"/>
        <w:jc w:val="both"/>
        <w:rPr>
          <w:rFonts w:ascii="Palatino Linotype" w:hAnsi="Palatino Linotype"/>
          <w:i/>
          <w:sz w:val="22"/>
          <w:szCs w:val="22"/>
          <w:lang w:val="es-MX" w:eastAsia="es-MX"/>
        </w:rPr>
      </w:pPr>
      <w:r w:rsidRPr="00891E31">
        <w:rPr>
          <w:rFonts w:ascii="Palatino Linotype" w:hAnsi="Palatino Linotype"/>
          <w:i/>
          <w:sz w:val="22"/>
          <w:szCs w:val="22"/>
          <w:lang w:val="es-MX" w:eastAsia="es-MX"/>
        </w:rPr>
        <w:t>LIC. BERENICE CISNEROS RUIZ</w:t>
      </w:r>
      <w:r w:rsidR="007D645B" w:rsidRPr="00891E31">
        <w:rPr>
          <w:rFonts w:ascii="Palatino Linotype" w:hAnsi="Palatino Linotype"/>
          <w:i/>
          <w:sz w:val="22"/>
          <w:szCs w:val="22"/>
          <w:lang w:val="es-MX" w:eastAsia="es-MX"/>
        </w:rPr>
        <w:t>” (Sic).</w:t>
      </w:r>
    </w:p>
    <w:p w14:paraId="2B153B28" w14:textId="77777777" w:rsidR="007D645B" w:rsidRPr="00891E31" w:rsidRDefault="007D645B" w:rsidP="007D645B">
      <w:pPr>
        <w:ind w:right="567"/>
        <w:jc w:val="both"/>
        <w:rPr>
          <w:rFonts w:ascii="Palatino Linotype" w:hAnsi="Palatino Linotype"/>
          <w:i/>
          <w:sz w:val="14"/>
          <w:szCs w:val="22"/>
          <w:lang w:val="es-MX" w:eastAsia="es-MX"/>
        </w:rPr>
      </w:pPr>
    </w:p>
    <w:p w14:paraId="688B498B" w14:textId="77777777" w:rsidR="007D645B" w:rsidRPr="00891E31" w:rsidRDefault="007D645B" w:rsidP="007D645B">
      <w:pPr>
        <w:pStyle w:val="Sinespaciado"/>
        <w:rPr>
          <w:lang w:eastAsia="es-MX"/>
        </w:rPr>
      </w:pPr>
    </w:p>
    <w:p w14:paraId="57BBB84B" w14:textId="0621FE9B" w:rsidR="007D645B" w:rsidRPr="00891E31" w:rsidRDefault="007D645B" w:rsidP="007D645B">
      <w:pPr>
        <w:spacing w:line="360" w:lineRule="auto"/>
        <w:jc w:val="both"/>
        <w:rPr>
          <w:rFonts w:ascii="Palatino Linotype" w:hAnsi="Palatino Linotype"/>
          <w:i/>
          <w:sz w:val="22"/>
          <w:szCs w:val="22"/>
          <w:lang w:val="es-MX" w:eastAsia="es-MX"/>
        </w:rPr>
      </w:pPr>
      <w:r w:rsidRPr="00891E31">
        <w:rPr>
          <w:rFonts w:ascii="Palatino Linotype" w:eastAsiaTheme="minorHAnsi" w:hAnsi="Palatino Linotype" w:cs="Arial"/>
          <w:lang w:val="es-MX" w:eastAsia="en-US"/>
        </w:rPr>
        <w:t xml:space="preserve">El </w:t>
      </w:r>
      <w:r w:rsidRPr="00891E31">
        <w:rPr>
          <w:rFonts w:ascii="Palatino Linotype" w:eastAsiaTheme="minorHAnsi" w:hAnsi="Palatino Linotype" w:cs="Arial"/>
          <w:b/>
          <w:lang w:val="es-MX" w:eastAsia="en-US"/>
        </w:rPr>
        <w:t>Sujeto Obligado</w:t>
      </w:r>
      <w:r w:rsidRPr="00891E31">
        <w:rPr>
          <w:rFonts w:ascii="Palatino Linotype" w:eastAsiaTheme="minorHAnsi" w:hAnsi="Palatino Linotype" w:cs="Arial"/>
          <w:lang w:val="es-MX" w:eastAsia="en-US"/>
        </w:rPr>
        <w:t xml:space="preserve"> adjuntó a su respuesta, </w:t>
      </w:r>
      <w:r w:rsidR="0040198E" w:rsidRPr="00891E31">
        <w:rPr>
          <w:rFonts w:ascii="Palatino Linotype" w:eastAsiaTheme="minorHAnsi" w:hAnsi="Palatino Linotype" w:cs="Arial"/>
          <w:lang w:val="es-MX" w:eastAsia="en-US"/>
        </w:rPr>
        <w:t>el</w:t>
      </w:r>
      <w:r w:rsidR="003C3071" w:rsidRPr="00891E31">
        <w:rPr>
          <w:rFonts w:ascii="Palatino Linotype" w:eastAsiaTheme="minorHAnsi" w:hAnsi="Palatino Linotype" w:cs="Arial"/>
          <w:lang w:val="es-MX" w:eastAsia="en-US"/>
        </w:rPr>
        <w:t xml:space="preserve"> </w:t>
      </w:r>
      <w:r w:rsidRPr="00891E31">
        <w:rPr>
          <w:rFonts w:ascii="Palatino Linotype" w:eastAsiaTheme="minorHAnsi" w:hAnsi="Palatino Linotype" w:cs="Arial"/>
          <w:lang w:val="es-MX" w:eastAsia="en-US"/>
        </w:rPr>
        <w:t xml:space="preserve">archivo electrónico denominado </w:t>
      </w:r>
      <w:r w:rsidRPr="00891E31">
        <w:rPr>
          <w:rFonts w:ascii="Palatino Linotype" w:eastAsiaTheme="minorHAnsi" w:hAnsi="Palatino Linotype" w:cs="Arial"/>
          <w:i/>
          <w:lang w:val="es-MX" w:eastAsia="en-US"/>
        </w:rPr>
        <w:t>“</w:t>
      </w:r>
      <w:r w:rsidR="008B567F" w:rsidRPr="00891E31">
        <w:rPr>
          <w:rFonts w:ascii="Palatino Linotype" w:eastAsiaTheme="minorHAnsi" w:hAnsi="Palatino Linotype" w:cs="Arial"/>
          <w:i/>
          <w:lang w:val="es-MX" w:eastAsia="en-US"/>
        </w:rPr>
        <w:t>SOL 299.jpg</w:t>
      </w:r>
      <w:r w:rsidRPr="00891E31">
        <w:rPr>
          <w:rFonts w:ascii="Palatino Linotype" w:eastAsiaTheme="minorHAnsi" w:hAnsi="Palatino Linotype" w:cs="Arial"/>
          <w:i/>
          <w:lang w:val="es-MX" w:eastAsia="en-US"/>
        </w:rPr>
        <w:t>”</w:t>
      </w:r>
      <w:r w:rsidR="00466DEA" w:rsidRPr="00891E31">
        <w:rPr>
          <w:rFonts w:ascii="Palatino Linotype" w:eastAsiaTheme="minorHAnsi" w:hAnsi="Palatino Linotype" w:cs="Arial"/>
          <w:i/>
          <w:lang w:val="es-MX" w:eastAsia="en-US"/>
        </w:rPr>
        <w:t>,</w:t>
      </w:r>
      <w:r w:rsidRPr="00891E31">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891E31"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891E31" w:rsidRDefault="00B14416" w:rsidP="007D645B">
      <w:pPr>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TERCER</w:t>
      </w:r>
      <w:r w:rsidR="007D645B" w:rsidRPr="00891E31">
        <w:rPr>
          <w:rFonts w:ascii="Palatino Linotype" w:eastAsiaTheme="minorHAnsi" w:hAnsi="Palatino Linotype" w:cs="Arial"/>
          <w:b/>
          <w:sz w:val="28"/>
          <w:lang w:val="es-MX" w:eastAsia="en-US"/>
        </w:rPr>
        <w:t>O. Del recurso de revisión.</w:t>
      </w:r>
    </w:p>
    <w:p w14:paraId="475931F5" w14:textId="45C14265" w:rsidR="007D645B" w:rsidRPr="00891E31" w:rsidRDefault="007D645B" w:rsidP="007D645B">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 xml:space="preserve">Inconforme con la respuesta por parte del </w:t>
      </w:r>
      <w:r w:rsidRPr="00891E31">
        <w:rPr>
          <w:rFonts w:ascii="Palatino Linotype" w:eastAsiaTheme="minorHAnsi" w:hAnsi="Palatino Linotype" w:cs="Arial"/>
          <w:b/>
          <w:lang w:val="es-MX" w:eastAsia="en-US"/>
        </w:rPr>
        <w:t>Sujeto Obligado</w:t>
      </w:r>
      <w:r w:rsidRPr="00891E31">
        <w:rPr>
          <w:rFonts w:ascii="Palatino Linotype" w:eastAsiaTheme="minorHAnsi" w:hAnsi="Palatino Linotype" w:cs="Arial"/>
          <w:lang w:val="es-MX" w:eastAsia="en-US"/>
        </w:rPr>
        <w:t xml:space="preserve">, </w:t>
      </w:r>
      <w:r w:rsidR="00344236" w:rsidRPr="00891E31">
        <w:rPr>
          <w:rFonts w:ascii="Palatino Linotype" w:eastAsiaTheme="minorHAnsi" w:hAnsi="Palatino Linotype" w:cs="Arial"/>
          <w:lang w:val="es-MX" w:eastAsia="en-US"/>
        </w:rPr>
        <w:t>el</w:t>
      </w:r>
      <w:r w:rsidRPr="00891E31">
        <w:rPr>
          <w:rFonts w:ascii="Palatino Linotype" w:eastAsiaTheme="minorHAnsi" w:hAnsi="Palatino Linotype" w:cs="Arial"/>
          <w:lang w:val="es-MX" w:eastAsia="en-US"/>
        </w:rPr>
        <w:t xml:space="preserve"> ahora </w:t>
      </w:r>
      <w:r w:rsidRPr="00891E31">
        <w:rPr>
          <w:rFonts w:ascii="Palatino Linotype" w:eastAsiaTheme="minorHAnsi" w:hAnsi="Palatino Linotype" w:cs="Arial"/>
          <w:b/>
          <w:lang w:val="es-MX" w:eastAsia="en-US"/>
        </w:rPr>
        <w:t>Recurrente</w:t>
      </w:r>
      <w:r w:rsidRPr="00891E31">
        <w:rPr>
          <w:rFonts w:ascii="Palatino Linotype" w:eastAsiaTheme="minorHAnsi" w:hAnsi="Palatino Linotype" w:cs="Arial"/>
          <w:lang w:val="es-MX" w:eastAsia="en-US"/>
        </w:rPr>
        <w:t xml:space="preserve"> interpuso el presente recurso de revisión en fecha </w:t>
      </w:r>
      <w:r w:rsidR="008B567F" w:rsidRPr="00891E31">
        <w:rPr>
          <w:rFonts w:ascii="Palatino Linotype" w:eastAsiaTheme="minorHAnsi" w:hAnsi="Palatino Linotype" w:cs="Arial"/>
          <w:lang w:val="es-MX" w:eastAsia="en-US"/>
        </w:rPr>
        <w:t>trece de septiembre</w:t>
      </w:r>
      <w:r w:rsidRPr="00891E31">
        <w:rPr>
          <w:rFonts w:ascii="Palatino Linotype" w:eastAsiaTheme="minorHAnsi" w:hAnsi="Palatino Linotype" w:cs="Arial"/>
          <w:lang w:val="es-MX" w:eastAsia="en-US"/>
        </w:rPr>
        <w:t xml:space="preserve"> de do</w:t>
      </w:r>
      <w:r w:rsidR="00B14416" w:rsidRPr="00891E31">
        <w:rPr>
          <w:rFonts w:ascii="Palatino Linotype" w:eastAsiaTheme="minorHAnsi" w:hAnsi="Palatino Linotype" w:cs="Arial"/>
          <w:lang w:val="es-MX" w:eastAsia="en-US"/>
        </w:rPr>
        <w:t>s mil veinticinco</w:t>
      </w:r>
      <w:r w:rsidRPr="00891E31">
        <w:rPr>
          <w:rFonts w:ascii="Palatino Linotype" w:eastAsiaTheme="minorHAnsi" w:hAnsi="Palatino Linotype" w:cs="Arial"/>
          <w:lang w:val="es-MX" w:eastAsia="en-US"/>
        </w:rPr>
        <w:t>,</w:t>
      </w:r>
      <w:r w:rsidR="008B567F" w:rsidRPr="00891E31">
        <w:rPr>
          <w:rFonts w:ascii="Palatino Linotype" w:eastAsiaTheme="minorHAnsi" w:hAnsi="Palatino Linotype" w:cs="Arial"/>
          <w:lang w:val="es-MX" w:eastAsia="en-US"/>
        </w:rPr>
        <w:t xml:space="preserve"> no obstante por corresponder a día inhábil, se tiene por inconformado el día quince </w:t>
      </w:r>
      <w:r w:rsidR="009F5EC4" w:rsidRPr="00891E31">
        <w:rPr>
          <w:rFonts w:ascii="Palatino Linotype" w:eastAsiaTheme="minorHAnsi" w:hAnsi="Palatino Linotype" w:cs="Arial"/>
          <w:lang w:val="es-MX" w:eastAsia="en-US"/>
        </w:rPr>
        <w:t>del mismo mes y año,</w:t>
      </w:r>
      <w:r w:rsidRPr="00891E31">
        <w:rPr>
          <w:rFonts w:ascii="Palatino Linotype" w:eastAsiaTheme="minorHAnsi" w:hAnsi="Palatino Linotype" w:cs="Arial"/>
          <w:lang w:val="es-MX" w:eastAsia="en-US"/>
        </w:rPr>
        <w:t xml:space="preserve"> el cual fue registrado</w:t>
      </w:r>
      <w:r w:rsidRPr="00891E31">
        <w:rPr>
          <w:rFonts w:ascii="Palatino Linotype" w:eastAsiaTheme="minorHAnsi" w:hAnsi="Palatino Linotype" w:cs="Arial"/>
          <w:b/>
          <w:lang w:val="es-MX" w:eastAsia="en-US"/>
        </w:rPr>
        <w:t xml:space="preserve"> </w:t>
      </w:r>
      <w:r w:rsidRPr="00891E31">
        <w:rPr>
          <w:rFonts w:ascii="Palatino Linotype" w:eastAsiaTheme="minorHAnsi" w:hAnsi="Palatino Linotype" w:cs="Arial"/>
          <w:lang w:val="es-MX" w:eastAsia="en-US"/>
        </w:rPr>
        <w:t xml:space="preserve">en el sistema electrónico con el expediente número </w:t>
      </w:r>
      <w:r w:rsidR="009F5EC4" w:rsidRPr="00891E31">
        <w:rPr>
          <w:rFonts w:ascii="Palatino Linotype" w:eastAsiaTheme="minorHAnsi" w:hAnsi="Palatino Linotype" w:cs="Arial"/>
          <w:b/>
          <w:bCs/>
          <w:lang w:val="es-MX" w:eastAsia="es-MX"/>
        </w:rPr>
        <w:t>10805</w:t>
      </w:r>
      <w:r w:rsidRPr="00891E31">
        <w:rPr>
          <w:rFonts w:ascii="Palatino Linotype" w:eastAsiaTheme="minorHAnsi" w:hAnsi="Palatino Linotype" w:cs="Arial"/>
          <w:b/>
          <w:bCs/>
          <w:lang w:val="es-MX" w:eastAsia="es-MX"/>
        </w:rPr>
        <w:t>/INFOEM/IP/RR/202</w:t>
      </w:r>
      <w:r w:rsidR="00B14416" w:rsidRPr="00891E31">
        <w:rPr>
          <w:rFonts w:ascii="Palatino Linotype" w:eastAsiaTheme="minorHAnsi" w:hAnsi="Palatino Linotype" w:cs="Arial"/>
          <w:b/>
          <w:bCs/>
          <w:lang w:val="es-MX" w:eastAsia="es-MX"/>
        </w:rPr>
        <w:t>5</w:t>
      </w:r>
      <w:r w:rsidRPr="00891E31">
        <w:rPr>
          <w:rFonts w:ascii="Palatino Linotype" w:eastAsiaTheme="minorHAnsi" w:hAnsi="Palatino Linotype" w:cs="Arial"/>
          <w:lang w:val="es-MX" w:eastAsia="en-US"/>
        </w:rPr>
        <w:t>, en el cual aduce, las siguientes manifestaciones:</w:t>
      </w:r>
    </w:p>
    <w:p w14:paraId="451EF501" w14:textId="77777777" w:rsidR="007D645B" w:rsidRPr="00891E31" w:rsidRDefault="007D645B" w:rsidP="007D645B">
      <w:pPr>
        <w:rPr>
          <w:lang w:val="es-MX"/>
        </w:rPr>
      </w:pPr>
    </w:p>
    <w:p w14:paraId="4567D74F" w14:textId="63A4DBD4" w:rsidR="007D645B" w:rsidRPr="00891E31" w:rsidRDefault="007D645B" w:rsidP="009F5EC4">
      <w:pPr>
        <w:numPr>
          <w:ilvl w:val="0"/>
          <w:numId w:val="1"/>
        </w:numPr>
        <w:spacing w:line="259" w:lineRule="auto"/>
        <w:jc w:val="both"/>
        <w:rPr>
          <w:rFonts w:ascii="Palatino Linotype" w:hAnsi="Palatino Linotype" w:cs="Arial"/>
          <w:b/>
          <w:sz w:val="26"/>
          <w:szCs w:val="26"/>
        </w:rPr>
      </w:pPr>
      <w:r w:rsidRPr="00891E31">
        <w:rPr>
          <w:rFonts w:ascii="Palatino Linotype" w:hAnsi="Palatino Linotype" w:cs="Arial"/>
          <w:b/>
          <w:sz w:val="26"/>
          <w:szCs w:val="26"/>
        </w:rPr>
        <w:t>Acto Impugnado:</w:t>
      </w:r>
      <w:r w:rsidR="0057280C" w:rsidRPr="00891E31">
        <w:rPr>
          <w:rFonts w:ascii="Palatino Linotype" w:hAnsi="Palatino Linotype" w:cs="Arial"/>
          <w:b/>
          <w:sz w:val="26"/>
          <w:szCs w:val="26"/>
        </w:rPr>
        <w:t xml:space="preserve"> </w:t>
      </w:r>
      <w:r w:rsidRPr="00891E31">
        <w:rPr>
          <w:rFonts w:ascii="Palatino Linotype" w:eastAsiaTheme="minorHAnsi" w:hAnsi="Palatino Linotype" w:cstheme="minorBidi"/>
          <w:i/>
          <w:color w:val="000000"/>
          <w:sz w:val="22"/>
          <w:szCs w:val="22"/>
          <w:lang w:val="es-MX" w:eastAsia="en-US"/>
        </w:rPr>
        <w:t>“</w:t>
      </w:r>
      <w:r w:rsidR="009F5EC4" w:rsidRPr="00891E31">
        <w:rPr>
          <w:rFonts w:ascii="Palatino Linotype" w:eastAsiaTheme="minorHAnsi" w:hAnsi="Palatino Linotype" w:cstheme="minorBidi"/>
          <w:i/>
          <w:color w:val="000000"/>
          <w:sz w:val="22"/>
          <w:szCs w:val="22"/>
          <w:lang w:val="es-MX" w:eastAsia="en-US"/>
        </w:rPr>
        <w:t>No me proporcionaron lo que solicite</w:t>
      </w:r>
      <w:r w:rsidRPr="00891E31">
        <w:rPr>
          <w:rFonts w:ascii="Palatino Linotype" w:eastAsiaTheme="minorHAnsi" w:hAnsi="Palatino Linotype" w:cstheme="minorBidi"/>
          <w:i/>
          <w:color w:val="000000"/>
          <w:sz w:val="22"/>
          <w:szCs w:val="22"/>
          <w:lang w:val="es-MX" w:eastAsia="en-US"/>
        </w:rPr>
        <w:t>” (Sic).</w:t>
      </w:r>
    </w:p>
    <w:p w14:paraId="3BBBBFDA" w14:textId="77777777" w:rsidR="007D645B" w:rsidRPr="00891E31" w:rsidRDefault="007D645B" w:rsidP="007D645B">
      <w:pPr>
        <w:spacing w:line="276" w:lineRule="auto"/>
        <w:ind w:left="284"/>
        <w:jc w:val="both"/>
        <w:rPr>
          <w:rFonts w:ascii="Palatino Linotype" w:hAnsi="Palatino Linotype"/>
          <w:i/>
          <w:sz w:val="22"/>
          <w:szCs w:val="22"/>
          <w:lang w:val="es-MX" w:eastAsia="es-MX"/>
        </w:rPr>
      </w:pPr>
    </w:p>
    <w:p w14:paraId="3C99B748" w14:textId="49472FF3" w:rsidR="007D645B" w:rsidRPr="00891E31" w:rsidRDefault="007D645B" w:rsidP="009F5EC4">
      <w:pPr>
        <w:pStyle w:val="Prrafodelista"/>
        <w:numPr>
          <w:ilvl w:val="0"/>
          <w:numId w:val="1"/>
        </w:numPr>
        <w:jc w:val="both"/>
        <w:rPr>
          <w:rFonts w:ascii="Palatino Linotype" w:hAnsi="Palatino Linotype"/>
          <w:i/>
          <w:sz w:val="26"/>
          <w:szCs w:val="26"/>
          <w:lang w:val="es-MX" w:eastAsia="es-MX"/>
        </w:rPr>
      </w:pPr>
      <w:r w:rsidRPr="00891E31">
        <w:rPr>
          <w:rFonts w:ascii="Palatino Linotype" w:hAnsi="Palatino Linotype" w:cs="Arial"/>
          <w:b/>
          <w:sz w:val="26"/>
          <w:szCs w:val="26"/>
        </w:rPr>
        <w:t>Razones o Motivos de Inconformidad</w:t>
      </w:r>
      <w:r w:rsidRPr="00891E31">
        <w:rPr>
          <w:rFonts w:ascii="Palatino Linotype" w:hAnsi="Palatino Linotype" w:cs="Arial"/>
          <w:sz w:val="26"/>
          <w:szCs w:val="26"/>
        </w:rPr>
        <w:t xml:space="preserve">: </w:t>
      </w:r>
      <w:r w:rsidRPr="00891E31">
        <w:rPr>
          <w:rFonts w:ascii="Palatino Linotype" w:eastAsiaTheme="minorHAnsi" w:hAnsi="Palatino Linotype" w:cs="Arial"/>
          <w:i/>
          <w:sz w:val="22"/>
          <w:szCs w:val="22"/>
          <w:lang w:val="es-MX" w:eastAsia="en-US"/>
        </w:rPr>
        <w:t>“</w:t>
      </w:r>
      <w:r w:rsidR="009F5EC4" w:rsidRPr="00891E31">
        <w:rPr>
          <w:rFonts w:ascii="Palatino Linotype" w:eastAsiaTheme="minorHAnsi" w:hAnsi="Palatino Linotype" w:cstheme="minorBidi"/>
          <w:i/>
          <w:color w:val="000000"/>
          <w:sz w:val="22"/>
          <w:szCs w:val="22"/>
          <w:lang w:val="es-MX" w:eastAsia="en-US"/>
        </w:rPr>
        <w:t>Me mandaron lo que quisieron</w:t>
      </w:r>
      <w:r w:rsidRPr="00891E31">
        <w:rPr>
          <w:rFonts w:ascii="Palatino Linotype" w:eastAsiaTheme="minorHAnsi" w:hAnsi="Palatino Linotype" w:cstheme="minorBidi"/>
          <w:i/>
          <w:color w:val="000000"/>
          <w:sz w:val="22"/>
          <w:szCs w:val="22"/>
          <w:lang w:val="es-MX" w:eastAsia="en-US"/>
        </w:rPr>
        <w:t>” (Sic)</w:t>
      </w:r>
    </w:p>
    <w:p w14:paraId="6B0BFECF" w14:textId="77777777" w:rsidR="009F5EC4" w:rsidRPr="00891E31" w:rsidRDefault="009F5EC4" w:rsidP="009F5EC4">
      <w:pPr>
        <w:pStyle w:val="Prrafodelista"/>
        <w:rPr>
          <w:rFonts w:ascii="Palatino Linotype" w:hAnsi="Palatino Linotype"/>
          <w:i/>
          <w:sz w:val="26"/>
          <w:szCs w:val="26"/>
          <w:lang w:val="es-MX" w:eastAsia="es-MX"/>
        </w:rPr>
      </w:pPr>
    </w:p>
    <w:p w14:paraId="65E3B10C" w14:textId="77777777" w:rsidR="009F5EC4" w:rsidRPr="00891E31" w:rsidRDefault="009F5EC4" w:rsidP="009F5EC4">
      <w:pPr>
        <w:pStyle w:val="Prrafodelista"/>
        <w:ind w:left="720"/>
        <w:jc w:val="both"/>
        <w:rPr>
          <w:rFonts w:ascii="Palatino Linotype" w:hAnsi="Palatino Linotype"/>
          <w:i/>
          <w:sz w:val="26"/>
          <w:szCs w:val="26"/>
          <w:lang w:val="es-MX" w:eastAsia="es-MX"/>
        </w:rPr>
      </w:pPr>
    </w:p>
    <w:p w14:paraId="0CF62488" w14:textId="77777777" w:rsidR="00DB55A6" w:rsidRPr="00891E31" w:rsidRDefault="00DB55A6" w:rsidP="00C34302">
      <w:pPr>
        <w:pStyle w:val="Sinespaciado"/>
        <w:rPr>
          <w:lang w:eastAsia="es-MX"/>
        </w:rPr>
      </w:pPr>
    </w:p>
    <w:p w14:paraId="0FC6C2CD" w14:textId="4CCA8295" w:rsidR="007D645B" w:rsidRPr="00891E31" w:rsidRDefault="00B14416" w:rsidP="007D645B">
      <w:pPr>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CUAR</w:t>
      </w:r>
      <w:r w:rsidR="007D645B" w:rsidRPr="00891E31">
        <w:rPr>
          <w:rFonts w:ascii="Palatino Linotype" w:eastAsiaTheme="minorHAnsi" w:hAnsi="Palatino Linotype" w:cs="Arial"/>
          <w:b/>
          <w:sz w:val="28"/>
          <w:lang w:val="es-MX" w:eastAsia="en-US"/>
        </w:rPr>
        <w:t>TO. Del turno del recurso de revisión.</w:t>
      </w:r>
    </w:p>
    <w:p w14:paraId="572BF66E" w14:textId="0D425729" w:rsidR="007D645B" w:rsidRPr="00891E31" w:rsidRDefault="007D645B" w:rsidP="007D645B">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 xml:space="preserve">Medio de impugnación que le fue turnado al Comisionado Presidente </w:t>
      </w:r>
      <w:r w:rsidRPr="00891E31">
        <w:rPr>
          <w:rFonts w:ascii="Palatino Linotype" w:eastAsiaTheme="minorHAnsi" w:hAnsi="Palatino Linotype" w:cs="Arial"/>
          <w:b/>
          <w:lang w:val="es-MX" w:eastAsia="en-US"/>
        </w:rPr>
        <w:t>José Martínez Vilchis</w:t>
      </w:r>
      <w:r w:rsidRPr="00891E3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46BFA" w:rsidRPr="00891E31">
        <w:rPr>
          <w:rFonts w:ascii="Palatino Linotype" w:eastAsiaTheme="minorHAnsi" w:hAnsi="Palatino Linotype" w:cs="Arial"/>
          <w:lang w:val="es-MX" w:eastAsia="en-US"/>
        </w:rPr>
        <w:t>diecisiete de septiembre</w:t>
      </w:r>
      <w:r w:rsidR="00CF6F9A" w:rsidRPr="00891E31">
        <w:rPr>
          <w:rFonts w:ascii="Palatino Linotype" w:eastAsiaTheme="minorHAnsi" w:hAnsi="Palatino Linotype" w:cs="Arial"/>
          <w:lang w:val="es-MX" w:eastAsia="en-US"/>
        </w:rPr>
        <w:t xml:space="preserve"> </w:t>
      </w:r>
      <w:r w:rsidR="0057280C" w:rsidRPr="00891E31">
        <w:rPr>
          <w:rFonts w:ascii="Palatino Linotype" w:eastAsiaTheme="minorHAnsi" w:hAnsi="Palatino Linotype" w:cs="Arial"/>
          <w:lang w:val="es-MX" w:eastAsia="en-US"/>
        </w:rPr>
        <w:t>de dos mil veintic</w:t>
      </w:r>
      <w:r w:rsidR="00B14416" w:rsidRPr="00891E31">
        <w:rPr>
          <w:rFonts w:ascii="Palatino Linotype" w:eastAsiaTheme="minorHAnsi" w:hAnsi="Palatino Linotype" w:cs="Arial"/>
          <w:lang w:val="es-MX" w:eastAsia="en-US"/>
        </w:rPr>
        <w:t>inco</w:t>
      </w:r>
      <w:r w:rsidRPr="00891E3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891E31"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891E31" w:rsidRDefault="00B14416" w:rsidP="007D645B">
      <w:pPr>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QUIN</w:t>
      </w:r>
      <w:r w:rsidR="007D645B" w:rsidRPr="00891E31">
        <w:rPr>
          <w:rFonts w:ascii="Palatino Linotype" w:eastAsiaTheme="minorHAnsi" w:hAnsi="Palatino Linotype" w:cs="Arial"/>
          <w:b/>
          <w:sz w:val="28"/>
          <w:lang w:val="es-MX" w:eastAsia="en-US"/>
        </w:rPr>
        <w:t>TO. De la etapa de manifestaciones y/o alegatos.</w:t>
      </w:r>
    </w:p>
    <w:p w14:paraId="36EB6920" w14:textId="22F88E63" w:rsidR="00646BFA" w:rsidRPr="00891E31" w:rsidRDefault="00646BFA" w:rsidP="00646BFA">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noProof/>
          <w:lang w:val="es-MX" w:eastAsia="es-MX"/>
        </w:rPr>
        <w:drawing>
          <wp:anchor distT="0" distB="0" distL="114300" distR="114300" simplePos="0" relativeHeight="251658240" behindDoc="0" locked="0" layoutInCell="1" allowOverlap="1" wp14:anchorId="21E04245" wp14:editId="778DE8E0">
            <wp:simplePos x="0" y="0"/>
            <wp:positionH relativeFrom="column">
              <wp:posOffset>130175</wp:posOffset>
            </wp:positionH>
            <wp:positionV relativeFrom="paragraph">
              <wp:posOffset>1109345</wp:posOffset>
            </wp:positionV>
            <wp:extent cx="5616575" cy="1308100"/>
            <wp:effectExtent l="0" t="0" r="3175"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8ECB2.tmp"/>
                    <pic:cNvPicPr/>
                  </pic:nvPicPr>
                  <pic:blipFill>
                    <a:blip r:embed="rId8">
                      <a:extLst>
                        <a:ext uri="{28A0092B-C50C-407E-A947-70E740481C1C}">
                          <a14:useLocalDpi xmlns:a14="http://schemas.microsoft.com/office/drawing/2010/main" val="0"/>
                        </a:ext>
                      </a:extLst>
                    </a:blip>
                    <a:stretch>
                      <a:fillRect/>
                    </a:stretch>
                  </pic:blipFill>
                  <pic:spPr>
                    <a:xfrm>
                      <a:off x="0" y="0"/>
                      <a:ext cx="5616575" cy="1308100"/>
                    </a:xfrm>
                    <a:prstGeom prst="rect">
                      <a:avLst/>
                    </a:prstGeom>
                  </pic:spPr>
                </pic:pic>
              </a:graphicData>
            </a:graphic>
            <wp14:sizeRelH relativeFrom="margin">
              <wp14:pctWidth>0</wp14:pctWidth>
            </wp14:sizeRelH>
            <wp14:sizeRelV relativeFrom="margin">
              <wp14:pctHeight>0</wp14:pctHeight>
            </wp14:sizeRelV>
          </wp:anchor>
        </w:drawing>
      </w:r>
      <w:r w:rsidRPr="00891E31">
        <w:rPr>
          <w:rFonts w:ascii="Palatino Linotype" w:eastAsiaTheme="minorHAnsi" w:hAnsi="Palatino Linotype" w:cs="Arial"/>
          <w:lang w:val="es-MX" w:eastAsia="en-US"/>
        </w:rPr>
        <w:t>Se observa que el Sujeto Obligado omitió rendir el Informe Justificado durante la etapa de instrucción. Por su parte, el Recurrente no realizó manifestaciones, vertió alegatos ni presentó pruebas que a su derecho convinieran.</w:t>
      </w:r>
    </w:p>
    <w:p w14:paraId="524E9E2B" w14:textId="47019687" w:rsidR="00646BFA" w:rsidRPr="00891E31" w:rsidRDefault="00646BFA" w:rsidP="00646BFA">
      <w:pPr>
        <w:spacing w:line="360" w:lineRule="auto"/>
        <w:jc w:val="both"/>
        <w:rPr>
          <w:rFonts w:ascii="Palatino Linotype" w:eastAsiaTheme="minorHAnsi" w:hAnsi="Palatino Linotype" w:cs="Arial"/>
          <w:lang w:val="es-MX" w:eastAsia="en-US"/>
        </w:rPr>
      </w:pPr>
    </w:p>
    <w:p w14:paraId="2D16B43C" w14:textId="44121E82" w:rsidR="00646BFA" w:rsidRPr="00891E31" w:rsidRDefault="00646BFA" w:rsidP="00646BFA">
      <w:pPr>
        <w:spacing w:line="360" w:lineRule="auto"/>
        <w:jc w:val="both"/>
        <w:rPr>
          <w:rFonts w:ascii="Palatino Linotype" w:eastAsiaTheme="minorHAnsi" w:hAnsi="Palatino Linotype" w:cs="Arial"/>
          <w:lang w:val="es-MX" w:eastAsia="en-US"/>
        </w:rPr>
      </w:pPr>
    </w:p>
    <w:p w14:paraId="13CBD0BD" w14:textId="5B0D3724" w:rsidR="00B069EB" w:rsidRPr="00891E31" w:rsidRDefault="00B069EB" w:rsidP="00646BFA">
      <w:pPr>
        <w:spacing w:line="360" w:lineRule="auto"/>
        <w:jc w:val="both"/>
        <w:rPr>
          <w:rFonts w:ascii="Palatino Linotype" w:eastAsiaTheme="minorHAnsi" w:hAnsi="Palatino Linotype" w:cs="Arial"/>
          <w:lang w:val="es-MX" w:eastAsia="en-US"/>
        </w:rPr>
      </w:pPr>
    </w:p>
    <w:p w14:paraId="18FBE5C6" w14:textId="5AE89385" w:rsidR="007D645B" w:rsidRPr="00891E31"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lastRenderedPageBreak/>
        <w:t>SEXT</w:t>
      </w:r>
      <w:r w:rsidR="007D645B" w:rsidRPr="00891E31">
        <w:rPr>
          <w:rFonts w:ascii="Palatino Linotype" w:eastAsiaTheme="minorHAnsi" w:hAnsi="Palatino Linotype" w:cs="Arial"/>
          <w:b/>
          <w:sz w:val="28"/>
          <w:lang w:val="es-MX" w:eastAsia="en-US"/>
        </w:rPr>
        <w:t>O. Del cierre de instrucción.</w:t>
      </w:r>
      <w:r w:rsidR="007D645B" w:rsidRPr="00891E31">
        <w:rPr>
          <w:rFonts w:ascii="Palatino Linotype" w:eastAsiaTheme="minorHAnsi" w:hAnsi="Palatino Linotype" w:cs="Arial"/>
          <w:b/>
          <w:sz w:val="28"/>
          <w:lang w:val="es-MX" w:eastAsia="en-US"/>
        </w:rPr>
        <w:tab/>
      </w:r>
    </w:p>
    <w:p w14:paraId="1F2AB2C8" w14:textId="58B1BA90" w:rsidR="00B640A9" w:rsidRPr="00891E31" w:rsidRDefault="007D645B" w:rsidP="00B96A17">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 xml:space="preserve">Así, una vez transcurrido el término legal, permitió decretarse el cierre de instrucción en fecha </w:t>
      </w:r>
      <w:r w:rsidR="00BD006C" w:rsidRPr="00891E31">
        <w:rPr>
          <w:rFonts w:ascii="Palatino Linotype" w:eastAsiaTheme="minorHAnsi" w:hAnsi="Palatino Linotype" w:cs="Arial"/>
          <w:lang w:val="es-MX" w:eastAsia="en-US"/>
        </w:rPr>
        <w:t>primero de octubre</w:t>
      </w:r>
      <w:r w:rsidRPr="00891E3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891E31" w:rsidRDefault="00B069EB" w:rsidP="00B96A17">
      <w:pPr>
        <w:spacing w:line="360" w:lineRule="auto"/>
        <w:jc w:val="both"/>
        <w:rPr>
          <w:rFonts w:ascii="Palatino Linotype" w:eastAsiaTheme="minorHAnsi" w:hAnsi="Palatino Linotype" w:cs="Arial"/>
          <w:lang w:val="es-MX" w:eastAsia="en-US"/>
        </w:rPr>
      </w:pPr>
    </w:p>
    <w:p w14:paraId="1A47323B" w14:textId="77777777" w:rsidR="00DD353E" w:rsidRPr="00891E31" w:rsidRDefault="00DD353E" w:rsidP="00DD353E">
      <w:pPr>
        <w:pStyle w:val="Sinespaciado"/>
        <w:spacing w:line="360" w:lineRule="auto"/>
        <w:jc w:val="both"/>
        <w:rPr>
          <w:rFonts w:ascii="Palatino Linotype" w:hAnsi="Palatino Linotype"/>
        </w:rPr>
      </w:pPr>
    </w:p>
    <w:p w14:paraId="2FDBFDAE" w14:textId="77777777" w:rsidR="00E74701" w:rsidRPr="00891E31" w:rsidRDefault="00E74701" w:rsidP="00D57F74">
      <w:pPr>
        <w:spacing w:line="360" w:lineRule="auto"/>
        <w:jc w:val="center"/>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C O N S I D E R A N</w:t>
      </w:r>
      <w:r w:rsidR="00D57F74" w:rsidRPr="00891E31">
        <w:rPr>
          <w:rFonts w:ascii="Palatino Linotype" w:eastAsiaTheme="minorHAnsi" w:hAnsi="Palatino Linotype" w:cs="Arial"/>
          <w:b/>
          <w:sz w:val="28"/>
          <w:lang w:val="es-MX" w:eastAsia="en-US"/>
        </w:rPr>
        <w:t xml:space="preserve"> D O </w:t>
      </w:r>
    </w:p>
    <w:p w14:paraId="259FBCF3" w14:textId="77777777" w:rsidR="00D57F74" w:rsidRPr="00891E3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891E31" w:rsidRDefault="0029071C" w:rsidP="0029071C">
      <w:pPr>
        <w:spacing w:line="360" w:lineRule="auto"/>
        <w:jc w:val="both"/>
        <w:rPr>
          <w:rFonts w:ascii="Palatino Linotype" w:eastAsiaTheme="minorHAnsi" w:hAnsi="Palatino Linotype" w:cs="Arial"/>
          <w:sz w:val="28"/>
          <w:lang w:val="es-MX" w:eastAsia="en-US"/>
        </w:rPr>
      </w:pPr>
      <w:r w:rsidRPr="00891E31">
        <w:rPr>
          <w:rFonts w:ascii="Palatino Linotype" w:eastAsiaTheme="minorHAnsi" w:hAnsi="Palatino Linotype" w:cs="Arial"/>
          <w:b/>
          <w:sz w:val="28"/>
          <w:lang w:val="es-MX" w:eastAsia="en-US"/>
        </w:rPr>
        <w:t>PRIMERO. De la competencia</w:t>
      </w:r>
      <w:r w:rsidRPr="00891E31">
        <w:rPr>
          <w:rFonts w:ascii="Palatino Linotype" w:eastAsiaTheme="minorHAnsi" w:hAnsi="Palatino Linotype" w:cs="Arial"/>
          <w:sz w:val="28"/>
          <w:lang w:val="es-MX" w:eastAsia="en-US"/>
        </w:rPr>
        <w:t>.</w:t>
      </w:r>
    </w:p>
    <w:p w14:paraId="385EC1DF" w14:textId="360FE02A" w:rsidR="00DD353E" w:rsidRPr="00891E31" w:rsidRDefault="00BD006C" w:rsidP="00CC0B81">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A177A03" w14:textId="77777777" w:rsidR="00BD006C" w:rsidRPr="00891E31" w:rsidRDefault="00BD006C" w:rsidP="00CC0B81">
      <w:pPr>
        <w:spacing w:line="360" w:lineRule="auto"/>
        <w:jc w:val="both"/>
        <w:rPr>
          <w:rFonts w:ascii="Palatino Linotype" w:eastAsiaTheme="minorHAnsi" w:hAnsi="Palatino Linotype" w:cs="Arial"/>
          <w:lang w:val="es-MX" w:eastAsia="en-US"/>
        </w:rPr>
      </w:pPr>
    </w:p>
    <w:p w14:paraId="7A9D3570" w14:textId="77777777" w:rsidR="0029071C" w:rsidRPr="00891E3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891E31">
        <w:rPr>
          <w:rFonts w:ascii="Palatino Linotype" w:eastAsiaTheme="minorHAnsi" w:hAnsi="Palatino Linotype" w:cs="Arial"/>
          <w:lang w:val="es-MX" w:eastAsia="en-US"/>
        </w:rPr>
        <w:t xml:space="preserve"> fracción V, </w:t>
      </w:r>
      <w:r w:rsidRPr="00891E31">
        <w:rPr>
          <w:rFonts w:ascii="Palatino Linotype" w:eastAsiaTheme="minorHAnsi" w:hAnsi="Palatino Linotype" w:cs="Arial"/>
          <w:lang w:val="es-MX" w:eastAsia="en-US"/>
        </w:rPr>
        <w:t xml:space="preserve">181 párrafo cuarto, 194 y 195 y demás aplicables de la Ley de Transparencia y Acceso a la Información Pública del Estado de </w:t>
      </w:r>
      <w:r w:rsidRPr="00891E31">
        <w:rPr>
          <w:rFonts w:ascii="Palatino Linotype" w:eastAsiaTheme="minorHAnsi" w:hAnsi="Palatino Linotype" w:cs="Arial"/>
          <w:lang w:val="es-MX" w:eastAsia="en-US"/>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891E31"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891E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891E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891E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891E31"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891E31" w:rsidRDefault="00B14416" w:rsidP="00B14416">
      <w:pPr>
        <w:autoSpaceDE w:val="0"/>
        <w:autoSpaceDN w:val="0"/>
        <w:adjustRightInd w:val="0"/>
        <w:spacing w:line="360" w:lineRule="auto"/>
        <w:jc w:val="both"/>
        <w:rPr>
          <w:rFonts w:ascii="Palatino Linotype" w:hAnsi="Palatino Linotype" w:cs="Arial"/>
          <w:b/>
        </w:rPr>
      </w:pPr>
      <w:r w:rsidRPr="00891E31">
        <w:rPr>
          <w:rFonts w:ascii="Palatino Linotype" w:hAnsi="Palatino Linotype" w:cs="Arial"/>
          <w:b/>
          <w:sz w:val="28"/>
        </w:rPr>
        <w:t>TERCERO. Cuestiones de previo y especial pronunciamiento</w:t>
      </w:r>
      <w:r w:rsidRPr="00891E31">
        <w:rPr>
          <w:rFonts w:ascii="Palatino Linotype" w:hAnsi="Palatino Linotype" w:cs="Arial"/>
          <w:b/>
        </w:rPr>
        <w:t>.</w:t>
      </w:r>
    </w:p>
    <w:p w14:paraId="74545F1F" w14:textId="77777777" w:rsidR="00B14416" w:rsidRPr="00891E31" w:rsidRDefault="00B14416" w:rsidP="00B14416">
      <w:pPr>
        <w:spacing w:line="360" w:lineRule="auto"/>
        <w:jc w:val="both"/>
        <w:rPr>
          <w:rFonts w:ascii="Palatino Linotype" w:hAnsi="Palatino Linotype"/>
        </w:rPr>
      </w:pPr>
      <w:r w:rsidRPr="00891E3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91E31">
        <w:rPr>
          <w:rFonts w:ascii="Palatino Linotype" w:hAnsi="Palatino Linotype"/>
          <w:b/>
        </w:rPr>
        <w:t>Recurrente,</w:t>
      </w:r>
      <w:r w:rsidRPr="00891E3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891E31">
        <w:rPr>
          <w:rFonts w:ascii="Palatino Linotype" w:hAnsi="Palatino Linotype"/>
        </w:rPr>
        <w:lastRenderedPageBreak/>
        <w:t>manera electrónica, ello porque no se advierte nombre en específico</w:t>
      </w:r>
      <w:r w:rsidRPr="00891E31">
        <w:rPr>
          <w:rFonts w:ascii="Palatino Linotype" w:hAnsi="Palatino Linotype" w:cs="Arial"/>
        </w:rPr>
        <w:t>, del cual no se colige que corresponda al nombre de una persona.</w:t>
      </w:r>
    </w:p>
    <w:p w14:paraId="63D211FC"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cs="Arial"/>
        </w:rPr>
      </w:pPr>
      <w:r w:rsidRPr="00891E31">
        <w:rPr>
          <w:rFonts w:ascii="Palatino Linotype" w:hAnsi="Palatino Linotype" w:cs="Arial"/>
        </w:rPr>
        <w:t xml:space="preserve">Esta Ponencia considera importante abordar el análisis de los requisitos de procedibilidad de los recursos de revisión, así el artículo 180 de la </w:t>
      </w:r>
      <w:r w:rsidRPr="00891E31">
        <w:rPr>
          <w:rFonts w:ascii="Palatino Linotype" w:hAnsi="Palatino Linotype" w:cs="Arial"/>
          <w:lang w:eastAsia="es-MX"/>
        </w:rPr>
        <w:t xml:space="preserve">Ley de Transparencia y Acceso a la Información Pública del Estado de México y Municipios, que </w:t>
      </w:r>
      <w:r w:rsidRPr="00891E31">
        <w:rPr>
          <w:rFonts w:ascii="Palatino Linotype" w:hAnsi="Palatino Linotype" w:cs="Arial"/>
        </w:rPr>
        <w:t>establece lo siguiente:</w:t>
      </w:r>
    </w:p>
    <w:p w14:paraId="26FDF5FB" w14:textId="77777777" w:rsidR="00B14416" w:rsidRPr="00891E31" w:rsidRDefault="00B14416" w:rsidP="00B14416">
      <w:pPr>
        <w:rPr>
          <w:lang w:val="es-MX"/>
        </w:rPr>
      </w:pPr>
    </w:p>
    <w:p w14:paraId="77D26AFB" w14:textId="77777777" w:rsidR="00B14416" w:rsidRPr="00891E31" w:rsidRDefault="00B14416" w:rsidP="00B14416">
      <w:pPr>
        <w:ind w:left="851" w:right="851"/>
        <w:jc w:val="both"/>
        <w:rPr>
          <w:rFonts w:ascii="Palatino Linotype" w:hAnsi="Palatino Linotype"/>
          <w:b/>
          <w:i/>
          <w:sz w:val="22"/>
        </w:rPr>
      </w:pPr>
      <w:r w:rsidRPr="00891E31">
        <w:rPr>
          <w:rFonts w:ascii="Palatino Linotype" w:hAnsi="Palatino Linotype"/>
          <w:i/>
          <w:sz w:val="22"/>
        </w:rPr>
        <w:t>“</w:t>
      </w:r>
      <w:r w:rsidRPr="00891E31">
        <w:rPr>
          <w:rFonts w:ascii="Palatino Linotype" w:hAnsi="Palatino Linotype"/>
          <w:b/>
          <w:i/>
          <w:sz w:val="22"/>
        </w:rPr>
        <w:t xml:space="preserve">Artículo 180. </w:t>
      </w:r>
      <w:r w:rsidRPr="00891E31">
        <w:rPr>
          <w:rFonts w:ascii="Palatino Linotype" w:hAnsi="Palatino Linotype"/>
          <w:i/>
          <w:sz w:val="22"/>
        </w:rPr>
        <w:t xml:space="preserve">El </w:t>
      </w:r>
      <w:r w:rsidRPr="00891E31">
        <w:rPr>
          <w:rFonts w:ascii="Palatino Linotype" w:hAnsi="Palatino Linotype" w:cs="Arial"/>
          <w:i/>
          <w:sz w:val="22"/>
        </w:rPr>
        <w:t>recurso</w:t>
      </w:r>
      <w:r w:rsidRPr="00891E31">
        <w:rPr>
          <w:rFonts w:ascii="Palatino Linotype" w:hAnsi="Palatino Linotype"/>
          <w:i/>
          <w:sz w:val="22"/>
        </w:rPr>
        <w:t xml:space="preserve"> </w:t>
      </w:r>
      <w:r w:rsidRPr="00891E31">
        <w:rPr>
          <w:rFonts w:ascii="Palatino Linotype" w:hAnsi="Palatino Linotype" w:cs="Arial"/>
          <w:i/>
          <w:sz w:val="22"/>
          <w:lang w:eastAsia="es-MX"/>
        </w:rPr>
        <w:t>de</w:t>
      </w:r>
      <w:r w:rsidRPr="00891E31">
        <w:rPr>
          <w:rFonts w:ascii="Palatino Linotype" w:hAnsi="Palatino Linotype"/>
          <w:i/>
          <w:sz w:val="22"/>
        </w:rPr>
        <w:t xml:space="preserve"> revisión contendrá:</w:t>
      </w:r>
      <w:r w:rsidRPr="00891E31">
        <w:rPr>
          <w:rFonts w:ascii="Palatino Linotype" w:hAnsi="Palatino Linotype"/>
          <w:b/>
          <w:i/>
          <w:sz w:val="22"/>
        </w:rPr>
        <w:t xml:space="preserve"> </w:t>
      </w:r>
    </w:p>
    <w:p w14:paraId="5E5F265A" w14:textId="77777777" w:rsidR="00B14416" w:rsidRPr="00891E31" w:rsidRDefault="00B14416" w:rsidP="00B14416">
      <w:pPr>
        <w:ind w:left="851" w:right="851"/>
        <w:jc w:val="both"/>
        <w:rPr>
          <w:rFonts w:ascii="Palatino Linotype" w:hAnsi="Palatino Linotype"/>
          <w:b/>
          <w:i/>
          <w:sz w:val="22"/>
        </w:rPr>
      </w:pPr>
      <w:r w:rsidRPr="00891E31">
        <w:rPr>
          <w:rFonts w:ascii="Palatino Linotype" w:hAnsi="Palatino Linotype"/>
          <w:b/>
          <w:i/>
          <w:sz w:val="22"/>
        </w:rPr>
        <w:t xml:space="preserve">I. </w:t>
      </w:r>
      <w:r w:rsidRPr="00891E31">
        <w:rPr>
          <w:rFonts w:ascii="Palatino Linotype" w:hAnsi="Palatino Linotype"/>
          <w:i/>
          <w:sz w:val="22"/>
        </w:rPr>
        <w:t xml:space="preserve">El sujeto obligado ante </w:t>
      </w:r>
      <w:r w:rsidRPr="00891E31">
        <w:rPr>
          <w:rFonts w:ascii="Palatino Linotype" w:hAnsi="Palatino Linotype" w:cs="Arial"/>
          <w:i/>
          <w:sz w:val="22"/>
        </w:rPr>
        <w:t>la</w:t>
      </w:r>
      <w:r w:rsidRPr="00891E31">
        <w:rPr>
          <w:rFonts w:ascii="Palatino Linotype" w:hAnsi="Palatino Linotype"/>
          <w:i/>
          <w:sz w:val="22"/>
        </w:rPr>
        <w:t xml:space="preserve"> cual </w:t>
      </w:r>
      <w:r w:rsidRPr="00891E31">
        <w:rPr>
          <w:rFonts w:ascii="Palatino Linotype" w:hAnsi="Palatino Linotype" w:cs="Arial"/>
          <w:i/>
          <w:sz w:val="22"/>
          <w:lang w:eastAsia="es-MX"/>
        </w:rPr>
        <w:t>se</w:t>
      </w:r>
      <w:r w:rsidRPr="00891E31">
        <w:rPr>
          <w:rFonts w:ascii="Palatino Linotype" w:hAnsi="Palatino Linotype"/>
          <w:i/>
          <w:sz w:val="22"/>
        </w:rPr>
        <w:t xml:space="preserve"> presentó la solicitud;</w:t>
      </w:r>
      <w:r w:rsidRPr="00891E31">
        <w:rPr>
          <w:rFonts w:ascii="Palatino Linotype" w:hAnsi="Palatino Linotype"/>
          <w:b/>
          <w:i/>
          <w:sz w:val="22"/>
        </w:rPr>
        <w:t xml:space="preserve"> </w:t>
      </w:r>
    </w:p>
    <w:p w14:paraId="034F3E9D" w14:textId="77777777" w:rsidR="00B14416" w:rsidRPr="00891E31" w:rsidRDefault="00B14416" w:rsidP="00B14416">
      <w:pPr>
        <w:ind w:left="851" w:right="851"/>
        <w:jc w:val="both"/>
        <w:rPr>
          <w:rFonts w:ascii="Palatino Linotype" w:hAnsi="Palatino Linotype"/>
          <w:b/>
          <w:i/>
          <w:sz w:val="22"/>
        </w:rPr>
      </w:pPr>
      <w:r w:rsidRPr="00891E31">
        <w:rPr>
          <w:rFonts w:ascii="Palatino Linotype" w:hAnsi="Palatino Linotype"/>
          <w:b/>
          <w:i/>
          <w:sz w:val="22"/>
        </w:rPr>
        <w:t xml:space="preserve">II. </w:t>
      </w:r>
      <w:r w:rsidRPr="00891E31">
        <w:rPr>
          <w:rFonts w:ascii="Palatino Linotype" w:hAnsi="Palatino Linotype"/>
          <w:b/>
          <w:i/>
          <w:sz w:val="22"/>
          <w:u w:val="single"/>
        </w:rPr>
        <w:t xml:space="preserve">El nombre del solicitante </w:t>
      </w:r>
      <w:r w:rsidRPr="00891E31">
        <w:rPr>
          <w:rFonts w:ascii="Palatino Linotype" w:hAnsi="Palatino Linotype" w:cs="Arial"/>
          <w:b/>
          <w:i/>
          <w:sz w:val="22"/>
          <w:u w:val="single"/>
          <w:lang w:eastAsia="es-MX"/>
        </w:rPr>
        <w:t>que</w:t>
      </w:r>
      <w:r w:rsidRPr="00891E31">
        <w:rPr>
          <w:rFonts w:ascii="Palatino Linotype" w:hAnsi="Palatino Linotype"/>
          <w:b/>
          <w:i/>
          <w:sz w:val="22"/>
          <w:u w:val="single"/>
        </w:rPr>
        <w:t xml:space="preserve"> recurre</w:t>
      </w:r>
      <w:r w:rsidRPr="00891E31">
        <w:rPr>
          <w:rFonts w:ascii="Palatino Linotype" w:hAnsi="Palatino Linotype"/>
          <w:b/>
          <w:i/>
          <w:sz w:val="22"/>
        </w:rPr>
        <w:t xml:space="preserve"> </w:t>
      </w:r>
      <w:r w:rsidRPr="00891E31">
        <w:rPr>
          <w:rFonts w:ascii="Palatino Linotype" w:hAnsi="Palatino Linotype"/>
          <w:i/>
          <w:sz w:val="22"/>
        </w:rPr>
        <w:t>o de su representante y, en su caso, del tercero interesado, así como la dirección o medio que señale para recibir notificaciones;</w:t>
      </w:r>
      <w:r w:rsidRPr="00891E31">
        <w:rPr>
          <w:rFonts w:ascii="Palatino Linotype" w:hAnsi="Palatino Linotype"/>
          <w:b/>
          <w:i/>
          <w:sz w:val="22"/>
        </w:rPr>
        <w:t xml:space="preserve"> </w:t>
      </w:r>
    </w:p>
    <w:p w14:paraId="1221C070"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rPr>
      </w:pPr>
      <w:r w:rsidRPr="00891E31">
        <w:rPr>
          <w:rFonts w:ascii="Palatino Linotype" w:hAnsi="Palatino Linotype"/>
        </w:rPr>
        <w:t xml:space="preserve">En principio, de una interpretación del artículo transcrito se observan los requisitos que </w:t>
      </w:r>
      <w:r w:rsidRPr="00891E31">
        <w:rPr>
          <w:rFonts w:ascii="Palatino Linotype" w:hAnsi="Palatino Linotype" w:cs="Arial"/>
        </w:rPr>
        <w:t>deberán</w:t>
      </w:r>
      <w:r w:rsidRPr="00891E31">
        <w:rPr>
          <w:rFonts w:ascii="Palatino Linotype" w:hAnsi="Palatino Linotype"/>
        </w:rPr>
        <w:t xml:space="preserve"> contener los recursos de revisión; sobre el particular, de la revisión del expediente electrónico del </w:t>
      </w:r>
      <w:r w:rsidRPr="00891E31">
        <w:rPr>
          <w:rFonts w:ascii="Palatino Linotype" w:hAnsi="Palatino Linotype"/>
          <w:b/>
        </w:rPr>
        <w:t>SAIMEX</w:t>
      </w:r>
      <w:r w:rsidRPr="00891E31">
        <w:rPr>
          <w:rFonts w:ascii="Palatino Linotype" w:hAnsi="Palatino Linotype"/>
        </w:rPr>
        <w:t xml:space="preserve"> se desprende que el solicitante y ahora </w:t>
      </w:r>
      <w:r w:rsidRPr="00891E31">
        <w:rPr>
          <w:rFonts w:ascii="Palatino Linotype" w:hAnsi="Palatino Linotype"/>
          <w:b/>
        </w:rPr>
        <w:t>Recurrente</w:t>
      </w:r>
      <w:r w:rsidRPr="00891E31">
        <w:rPr>
          <w:rFonts w:ascii="Palatino Linotype" w:hAnsi="Palatino Linotype"/>
        </w:rPr>
        <w:t xml:space="preserve">, en ejercicio de su derecho de acceso a la información pública, no proporcionó un nombre para que </w:t>
      </w:r>
      <w:r w:rsidRPr="00891E31">
        <w:rPr>
          <w:rFonts w:ascii="Palatino Linotype" w:hAnsi="Palatino Linotype" w:cs="Arial"/>
        </w:rPr>
        <w:t>sea</w:t>
      </w:r>
      <w:r w:rsidRPr="00891E3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cs="Arial"/>
        </w:rPr>
      </w:pPr>
      <w:r w:rsidRPr="00891E31">
        <w:rPr>
          <w:rFonts w:ascii="Palatino Linotype" w:hAnsi="Palatino Linotype"/>
        </w:rPr>
        <w:t xml:space="preserve">No obstante lo anterior, debe destacarse que el artículo 15, de </w:t>
      </w:r>
      <w:r w:rsidRPr="00891E31">
        <w:rPr>
          <w:rFonts w:ascii="Palatino Linotype" w:hAnsi="Palatino Linotype" w:cs="Arial"/>
          <w:lang w:eastAsia="es-MX"/>
        </w:rPr>
        <w:t xml:space="preserve">Ley de Transparencia y Acceso a la </w:t>
      </w:r>
      <w:r w:rsidRPr="00891E31">
        <w:rPr>
          <w:rFonts w:ascii="Palatino Linotype" w:hAnsi="Palatino Linotype" w:cs="Arial"/>
        </w:rPr>
        <w:t>Información</w:t>
      </w:r>
      <w:r w:rsidRPr="00891E31">
        <w:rPr>
          <w:rFonts w:ascii="Palatino Linotype" w:hAnsi="Palatino Linotype" w:cs="Arial"/>
          <w:lang w:eastAsia="es-MX"/>
        </w:rPr>
        <w:t xml:space="preserve"> Pública del Estado de México y Municipios </w:t>
      </w:r>
      <w:r w:rsidRPr="00891E31">
        <w:rPr>
          <w:rFonts w:ascii="Palatino Linotype" w:hAnsi="Palatino Linotype" w:cs="Arial"/>
          <w:iCs/>
        </w:rPr>
        <w:t xml:space="preserve">prevé que, </w:t>
      </w:r>
      <w:r w:rsidRPr="00891E31">
        <w:rPr>
          <w:rFonts w:ascii="Palatino Linotype" w:hAnsi="Palatino Linotype"/>
        </w:rPr>
        <w:t xml:space="preserve">toda persona tendrá acceso a la información </w:t>
      </w:r>
      <w:r w:rsidRPr="00891E31">
        <w:rPr>
          <w:rFonts w:ascii="Palatino Linotype" w:hAnsi="Palatino Linotype" w:cs="Arial"/>
        </w:rPr>
        <w:t xml:space="preserve">sin necesidad de acreditar interés alguno o justificar su utilización, de lo que se infiere que para el </w:t>
      </w:r>
      <w:r w:rsidRPr="00891E31">
        <w:rPr>
          <w:rFonts w:ascii="Palatino Linotype" w:hAnsi="Palatino Linotype"/>
        </w:rPr>
        <w:t>ejercicio</w:t>
      </w:r>
      <w:r w:rsidRPr="00891E31">
        <w:rPr>
          <w:rFonts w:ascii="Palatino Linotype" w:hAnsi="Palatino Linotype" w:cs="Arial"/>
        </w:rPr>
        <w:t xml:space="preserve"> del derecho de acceso a la información pública, el nombre no es un requisito </w:t>
      </w:r>
      <w:r w:rsidRPr="00891E31">
        <w:rPr>
          <w:rFonts w:ascii="Palatino Linotype" w:hAnsi="Palatino Linotype" w:cs="Arial"/>
          <w:i/>
        </w:rPr>
        <w:t>sine qua non</w:t>
      </w:r>
      <w:r w:rsidRPr="00891E31">
        <w:rPr>
          <w:rFonts w:ascii="Palatino Linotype" w:hAnsi="Palatino Linotype" w:cs="Arial"/>
        </w:rPr>
        <w:t xml:space="preserve"> que los particulares y, en su caso, los recurrentes deban señalar, por el contrario la Ley de Transparencia </w:t>
      </w:r>
      <w:r w:rsidRPr="00891E31">
        <w:rPr>
          <w:rFonts w:ascii="Palatino Linotype" w:hAnsi="Palatino Linotype" w:cs="Arial"/>
        </w:rPr>
        <w:lastRenderedPageBreak/>
        <w:t>prevé en su artículo 155, párrafo segundo la posibilidad de que las solicitudes de información sean anónimas, con nombre incompleto o seudónimo.</w:t>
      </w:r>
    </w:p>
    <w:p w14:paraId="540753B6" w14:textId="77777777" w:rsidR="00B14416" w:rsidRPr="00891E31"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891E31"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891E31">
        <w:rPr>
          <w:rFonts w:ascii="Palatino Linotype" w:hAnsi="Palatino Linotype" w:cs="Arial"/>
        </w:rPr>
        <w:t>derecho</w:t>
      </w:r>
      <w:r w:rsidRPr="00891E3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891E31"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891E31"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91E31">
        <w:rPr>
          <w:rFonts w:ascii="Palatino Linotype" w:eastAsiaTheme="minorHAnsi" w:hAnsi="Palatino Linotype" w:cs="Arial"/>
          <w:b/>
          <w:sz w:val="28"/>
          <w:lang w:val="es-MX" w:eastAsia="en-US"/>
        </w:rPr>
        <w:t>CUART</w:t>
      </w:r>
      <w:r w:rsidR="0029071C" w:rsidRPr="00891E31">
        <w:rPr>
          <w:rFonts w:ascii="Palatino Linotype" w:eastAsiaTheme="minorHAnsi" w:hAnsi="Palatino Linotype" w:cs="Arial"/>
          <w:b/>
          <w:sz w:val="28"/>
          <w:lang w:val="es-MX" w:eastAsia="en-US"/>
        </w:rPr>
        <w:t xml:space="preserve">O. Del estudio de las causas de improcedencia. </w:t>
      </w:r>
    </w:p>
    <w:p w14:paraId="2F8D1936" w14:textId="264069F2" w:rsidR="004B5F63"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891E31">
        <w:rPr>
          <w:rStyle w:val="Refdenotaalpie"/>
          <w:rFonts w:ascii="Palatino Linotype" w:eastAsiaTheme="minorHAnsi" w:hAnsi="Palatino Linotype" w:cs="Arial"/>
          <w:lang w:val="es-MX" w:eastAsia="en-US"/>
        </w:rPr>
        <w:footnoteReference w:id="1"/>
      </w:r>
      <w:r w:rsidRPr="00891E31">
        <w:rPr>
          <w:rFonts w:ascii="Palatino Linotype" w:eastAsiaTheme="minorHAnsi" w:hAnsi="Palatino Linotype" w:cs="Arial"/>
          <w:lang w:val="es-MX" w:eastAsia="en-US"/>
        </w:rPr>
        <w:t>.</w:t>
      </w:r>
    </w:p>
    <w:p w14:paraId="39F37588" w14:textId="77777777" w:rsidR="0029071C"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891E31" w:rsidRDefault="0029071C" w:rsidP="0029071C">
      <w:pPr>
        <w:rPr>
          <w:lang w:val="es-MX"/>
        </w:rPr>
      </w:pPr>
    </w:p>
    <w:p w14:paraId="6A3C738B"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w:t>
      </w:r>
      <w:r w:rsidRPr="00891E31">
        <w:rPr>
          <w:rFonts w:ascii="Palatino Linotype" w:hAnsi="Palatino Linotype" w:cs="Arial"/>
          <w:b/>
          <w:i/>
          <w:sz w:val="22"/>
          <w:szCs w:val="22"/>
        </w:rPr>
        <w:t>Artículo 191.</w:t>
      </w:r>
      <w:r w:rsidRPr="00891E31">
        <w:rPr>
          <w:rFonts w:ascii="Palatino Linotype" w:hAnsi="Palatino Linotype" w:cs="Arial"/>
          <w:i/>
          <w:sz w:val="22"/>
          <w:szCs w:val="22"/>
        </w:rPr>
        <w:t xml:space="preserve"> El recurso será desechado por improcedente cuando:  </w:t>
      </w:r>
    </w:p>
    <w:p w14:paraId="2C29909C"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 xml:space="preserve">III. No actualice alguno de los supuestos previstos en la presente Ley;  </w:t>
      </w:r>
    </w:p>
    <w:p w14:paraId="050BC017"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IV. No se haya desahogado la prevención en los términos establecidos en la presente Ley;</w:t>
      </w:r>
    </w:p>
    <w:p w14:paraId="2ED4EE39"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 xml:space="preserve">V. Se impugne la veracidad de la información proporcionada;  </w:t>
      </w:r>
    </w:p>
    <w:p w14:paraId="39C3DF91"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 xml:space="preserve">VI. Se trate de una consulta, o trámite en específico; y  </w:t>
      </w:r>
    </w:p>
    <w:p w14:paraId="2A6495DE" w14:textId="77777777" w:rsidR="0029071C" w:rsidRPr="00891E31" w:rsidRDefault="0029071C" w:rsidP="0029071C">
      <w:pPr>
        <w:autoSpaceDE w:val="0"/>
        <w:autoSpaceDN w:val="0"/>
        <w:adjustRightInd w:val="0"/>
        <w:ind w:left="708" w:right="850"/>
        <w:jc w:val="both"/>
        <w:rPr>
          <w:rFonts w:ascii="Palatino Linotype" w:hAnsi="Palatino Linotype" w:cs="Arial"/>
          <w:i/>
          <w:sz w:val="22"/>
          <w:szCs w:val="22"/>
        </w:rPr>
      </w:pPr>
      <w:r w:rsidRPr="00891E31">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891E31"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891E31"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891E31" w:rsidRDefault="0029071C" w:rsidP="0029071C">
      <w:pPr>
        <w:autoSpaceDE w:val="0"/>
        <w:autoSpaceDN w:val="0"/>
        <w:adjustRightInd w:val="0"/>
        <w:spacing w:line="360" w:lineRule="auto"/>
        <w:jc w:val="both"/>
        <w:rPr>
          <w:rFonts w:ascii="Palatino Linotype" w:hAnsi="Palatino Linotype" w:cs="Arial"/>
        </w:rPr>
      </w:pPr>
      <w:r w:rsidRPr="00891E31">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891E31">
        <w:rPr>
          <w:rFonts w:ascii="Palatino Linotype" w:hAnsi="Palatino Linotype" w:cs="Arial"/>
        </w:rPr>
        <w:t>procede</w:t>
      </w:r>
      <w:proofErr w:type="gramEnd"/>
      <w:r w:rsidRPr="00891E31">
        <w:rPr>
          <w:rFonts w:ascii="Palatino Linotype" w:hAnsi="Palatino Linotype" w:cs="Arial"/>
        </w:rPr>
        <w:t xml:space="preserve"> al análisis del fondo de los asuntos en los siguientes términos.</w:t>
      </w:r>
    </w:p>
    <w:p w14:paraId="30F5D428" w14:textId="77777777" w:rsidR="00F712EE" w:rsidRPr="00891E31"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891E31" w:rsidRDefault="00B14416" w:rsidP="0029071C">
      <w:pPr>
        <w:autoSpaceDE w:val="0"/>
        <w:autoSpaceDN w:val="0"/>
        <w:adjustRightInd w:val="0"/>
        <w:spacing w:line="360" w:lineRule="auto"/>
        <w:jc w:val="both"/>
        <w:rPr>
          <w:rFonts w:ascii="Palatino Linotype" w:hAnsi="Palatino Linotype" w:cs="Arial"/>
          <w:sz w:val="28"/>
        </w:rPr>
      </w:pPr>
      <w:r w:rsidRPr="00891E31">
        <w:rPr>
          <w:rFonts w:ascii="Palatino Linotype" w:hAnsi="Palatino Linotype" w:cs="Arial"/>
          <w:b/>
          <w:sz w:val="28"/>
        </w:rPr>
        <w:t>QUIN</w:t>
      </w:r>
      <w:r w:rsidR="00266841" w:rsidRPr="00891E31">
        <w:rPr>
          <w:rFonts w:ascii="Palatino Linotype" w:hAnsi="Palatino Linotype" w:cs="Arial"/>
          <w:b/>
          <w:sz w:val="28"/>
        </w:rPr>
        <w:t>T</w:t>
      </w:r>
      <w:r w:rsidR="0029071C" w:rsidRPr="00891E31">
        <w:rPr>
          <w:rFonts w:ascii="Palatino Linotype" w:hAnsi="Palatino Linotype" w:cs="Arial"/>
          <w:b/>
          <w:sz w:val="28"/>
        </w:rPr>
        <w:t>O. Del estudio y resolución del asunto.</w:t>
      </w:r>
      <w:r w:rsidR="0029071C" w:rsidRPr="00891E31">
        <w:rPr>
          <w:rFonts w:ascii="Palatino Linotype" w:hAnsi="Palatino Linotype" w:cs="Arial"/>
          <w:sz w:val="28"/>
        </w:rPr>
        <w:t xml:space="preserve"> </w:t>
      </w:r>
    </w:p>
    <w:p w14:paraId="583A524B" w14:textId="77777777" w:rsidR="0029071C"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891E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891E31" w:rsidRDefault="0029071C" w:rsidP="0029071C">
      <w:pPr>
        <w:spacing w:line="360" w:lineRule="auto"/>
        <w:ind w:right="141"/>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91E31">
        <w:rPr>
          <w:rFonts w:ascii="Palatino Linotype" w:eastAsiaTheme="minorHAnsi" w:hAnsi="Palatino Linotype" w:cstheme="minorBidi"/>
          <w:b/>
          <w:lang w:val="es-MX" w:eastAsia="es-MX"/>
        </w:rPr>
        <w:t xml:space="preserve"> </w:t>
      </w:r>
      <w:r w:rsidRPr="00891E31">
        <w:rPr>
          <w:rFonts w:ascii="Palatino Linotype" w:eastAsiaTheme="minorHAnsi" w:hAnsi="Palatino Linotype" w:cstheme="minorBidi"/>
          <w:lang w:val="es-MX" w:eastAsia="es-MX"/>
        </w:rPr>
        <w:t>parte</w:t>
      </w:r>
      <w:r w:rsidR="001D2DE0" w:rsidRPr="00891E31">
        <w:rPr>
          <w:rFonts w:ascii="Palatino Linotype" w:eastAsiaTheme="minorHAnsi" w:hAnsi="Palatino Linotype" w:cstheme="minorBidi"/>
          <w:b/>
          <w:lang w:val="es-MX" w:eastAsia="es-MX"/>
        </w:rPr>
        <w:t xml:space="preserve"> </w:t>
      </w:r>
      <w:r w:rsidRPr="00891E31">
        <w:rPr>
          <w:rFonts w:ascii="Palatino Linotype" w:eastAsiaTheme="minorHAnsi" w:hAnsi="Palatino Linotype" w:cstheme="minorBidi"/>
          <w:b/>
          <w:lang w:val="es-MX" w:eastAsia="es-MX"/>
        </w:rPr>
        <w:t>Recurrente</w:t>
      </w:r>
      <w:r w:rsidRPr="00891E31">
        <w:rPr>
          <w:rFonts w:ascii="Palatino Linotype" w:eastAsiaTheme="minorHAnsi" w:hAnsi="Palatino Linotype" w:cstheme="minorBidi"/>
          <w:lang w:val="es-MX" w:eastAsia="es-MX"/>
        </w:rPr>
        <w:t xml:space="preserve">, para ello analizaremos lo solicitado </w:t>
      </w:r>
      <w:r w:rsidR="00574FDC" w:rsidRPr="00891E31">
        <w:rPr>
          <w:rFonts w:ascii="Palatino Linotype" w:eastAsiaTheme="minorHAnsi" w:hAnsi="Palatino Linotype" w:cstheme="minorBidi"/>
          <w:lang w:val="es-MX" w:eastAsia="es-MX"/>
        </w:rPr>
        <w:t>y la información proporcionada.</w:t>
      </w:r>
    </w:p>
    <w:p w14:paraId="39DB7555" w14:textId="77777777" w:rsidR="00B069EB" w:rsidRPr="00891E31" w:rsidRDefault="00B069EB" w:rsidP="0029071C">
      <w:pPr>
        <w:spacing w:line="360" w:lineRule="auto"/>
        <w:ind w:right="141"/>
        <w:jc w:val="both"/>
        <w:rPr>
          <w:rFonts w:ascii="Palatino Linotype" w:eastAsiaTheme="minorHAnsi" w:hAnsi="Palatino Linotype" w:cstheme="minorBidi"/>
          <w:lang w:val="es-MX" w:eastAsia="es-MX"/>
        </w:rPr>
      </w:pPr>
    </w:p>
    <w:p w14:paraId="5D076E0F" w14:textId="77777777" w:rsidR="00DD353E" w:rsidRPr="00891E31" w:rsidRDefault="0029071C" w:rsidP="00DD353E">
      <w:pPr>
        <w:spacing w:line="360" w:lineRule="auto"/>
        <w:ind w:right="141"/>
        <w:jc w:val="both"/>
        <w:rPr>
          <w:rFonts w:ascii="Palatino Linotype" w:eastAsiaTheme="minorHAnsi" w:hAnsi="Palatino Linotype" w:cstheme="minorBidi"/>
          <w:szCs w:val="22"/>
          <w:lang w:val="es-MX" w:eastAsia="es-MX"/>
        </w:rPr>
      </w:pPr>
      <w:r w:rsidRPr="00891E31">
        <w:rPr>
          <w:rFonts w:ascii="Palatino Linotype" w:eastAsiaTheme="minorHAnsi" w:hAnsi="Palatino Linotype" w:cstheme="minorBidi"/>
          <w:b/>
          <w:szCs w:val="22"/>
          <w:lang w:val="es-MX" w:eastAsia="es-MX"/>
        </w:rPr>
        <w:t>REQUERIMIENTOS SOLICITADOS:</w:t>
      </w:r>
      <w:r w:rsidR="00A26BD8" w:rsidRPr="00891E31">
        <w:rPr>
          <w:rFonts w:ascii="Palatino Linotype" w:eastAsiaTheme="minorHAnsi" w:hAnsi="Palatino Linotype" w:cstheme="minorBidi"/>
          <w:b/>
          <w:szCs w:val="22"/>
          <w:lang w:val="es-MX" w:eastAsia="es-MX"/>
        </w:rPr>
        <w:t xml:space="preserve"> </w:t>
      </w:r>
    </w:p>
    <w:p w14:paraId="335F5A6D" w14:textId="6A8E8004" w:rsidR="005C1C96" w:rsidRPr="00891E31" w:rsidRDefault="005C1C96" w:rsidP="005C1C96">
      <w:p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t>D</w:t>
      </w:r>
      <w:r w:rsidR="00D40033" w:rsidRPr="00891E31">
        <w:rPr>
          <w:rFonts w:ascii="Palatino Linotype" w:eastAsiaTheme="minorHAnsi" w:hAnsi="Palatino Linotype" w:cstheme="minorBidi"/>
          <w:lang w:val="es-MX" w:eastAsia="es-MX"/>
        </w:rPr>
        <w:t>e</w:t>
      </w:r>
      <w:r w:rsidRPr="00891E31">
        <w:rPr>
          <w:rFonts w:ascii="Palatino Linotype" w:eastAsiaTheme="minorHAnsi" w:hAnsi="Palatino Linotype" w:cstheme="minorBidi"/>
          <w:lang w:val="es-MX" w:eastAsia="es-MX"/>
        </w:rPr>
        <w:t xml:space="preserve"> acuerdo con el escrito de solicitud el particular </w:t>
      </w:r>
      <w:r w:rsidR="00A166FF" w:rsidRPr="00891E31">
        <w:rPr>
          <w:rFonts w:ascii="Palatino Linotype" w:eastAsiaTheme="minorHAnsi" w:hAnsi="Palatino Linotype" w:cstheme="minorBidi"/>
          <w:lang w:val="es-MX" w:eastAsia="es-MX"/>
        </w:rPr>
        <w:t>refiere</w:t>
      </w:r>
      <w:r w:rsidRPr="00891E31">
        <w:rPr>
          <w:rFonts w:ascii="Palatino Linotype" w:eastAsiaTheme="minorHAnsi" w:hAnsi="Palatino Linotype" w:cstheme="minorBidi"/>
          <w:lang w:val="es-MX" w:eastAsia="es-MX"/>
        </w:rPr>
        <w:t xml:space="preserve"> la entrega de la información en la temporalidad que corre de</w:t>
      </w:r>
      <w:r w:rsidR="00A166FF" w:rsidRPr="00891E31">
        <w:rPr>
          <w:rFonts w:ascii="Palatino Linotype" w:eastAsiaTheme="minorHAnsi" w:hAnsi="Palatino Linotype" w:cstheme="minorBidi"/>
          <w:lang w:val="es-MX" w:eastAsia="es-MX"/>
        </w:rPr>
        <w:t xml:space="preserve"> la primera quincena de enero a la segunda de agosto “de enero a agosto 2025”, no obstante la solicitud fue presentada el día 22 de agosto de los corrientes, lo que significa que la temporalidad de la segunda quincena no se podría ordenar su entrega por corresponder a hechos futuros.</w:t>
      </w:r>
    </w:p>
    <w:p w14:paraId="055BFAB0" w14:textId="77777777" w:rsidR="00D40033" w:rsidRPr="00891E31" w:rsidRDefault="00D40033" w:rsidP="00D40033">
      <w:pPr>
        <w:spacing w:before="240" w:line="360" w:lineRule="auto"/>
        <w:jc w:val="both"/>
        <w:rPr>
          <w:rFonts w:ascii="Palatino Linotype" w:hAnsi="Palatino Linotype"/>
          <w:lang w:val="es-MX"/>
        </w:rPr>
      </w:pPr>
      <w:r w:rsidRPr="00891E31">
        <w:rPr>
          <w:rFonts w:ascii="Palatino Linotype" w:hAnsi="Palatino Linotype" w:cs="Arial"/>
        </w:rPr>
        <w:lastRenderedPageBreak/>
        <w:t xml:space="preserve">Bajo este contexto, se destaca que el </w:t>
      </w:r>
      <w:r w:rsidRPr="00891E31">
        <w:rPr>
          <w:rFonts w:ascii="Palatino Linotype" w:hAnsi="Palatino Linotype"/>
          <w:lang w:val="es-MX"/>
        </w:rPr>
        <w:t xml:space="preserve">derecho de acceso a la información estriba respecto de aquellos soportes documentales generados, poseídos o administrados por </w:t>
      </w:r>
      <w:r w:rsidRPr="00891E31">
        <w:rPr>
          <w:rFonts w:ascii="Palatino Linotype" w:hAnsi="Palatino Linotype"/>
          <w:b/>
          <w:bCs/>
          <w:lang w:val="es-MX"/>
        </w:rPr>
        <w:t xml:space="preserve">El Sujeto Obligado </w:t>
      </w:r>
      <w:r w:rsidRPr="00891E31">
        <w:rPr>
          <w:rFonts w:ascii="Palatino Linotype" w:hAnsi="Palatino Linotype"/>
          <w:lang w:val="es-MX"/>
        </w:rPr>
        <w:t>que se encuentren disponibles al momento de ejercer dicha prerrogativa, es decir, excluye los siguientes actos:</w:t>
      </w:r>
    </w:p>
    <w:p w14:paraId="34ACD694" w14:textId="77777777" w:rsidR="00D40033" w:rsidRPr="00891E31" w:rsidRDefault="00D40033" w:rsidP="00D40033">
      <w:pPr>
        <w:spacing w:before="240" w:line="360" w:lineRule="auto"/>
        <w:ind w:left="851" w:right="474"/>
        <w:jc w:val="both"/>
        <w:rPr>
          <w:rFonts w:ascii="Palatino Linotype" w:hAnsi="Palatino Linotype"/>
          <w:lang w:val="es-MX"/>
        </w:rPr>
      </w:pPr>
      <w:r w:rsidRPr="00891E31">
        <w:rPr>
          <w:rFonts w:ascii="Palatino Linotype" w:hAnsi="Palatino Linotype"/>
          <w:b/>
          <w:bCs/>
          <w:lang w:val="es-MX"/>
        </w:rPr>
        <w:t xml:space="preserve">Actos futuros inminentes: </w:t>
      </w:r>
      <w:r w:rsidRPr="00891E31">
        <w:rPr>
          <w:rFonts w:ascii="Palatino Linotype" w:hAnsi="Palatino Linotype"/>
          <w:lang w:val="es-MX"/>
        </w:rPr>
        <w:t xml:space="preserve">Son aquellos cuyo mandamiento ya se ha dictado y su ejecución puede realizarse de un momento a otro. </w:t>
      </w:r>
    </w:p>
    <w:p w14:paraId="65B0BEC9" w14:textId="77777777" w:rsidR="00D40033" w:rsidRPr="00891E31" w:rsidRDefault="00D40033" w:rsidP="00D40033">
      <w:pPr>
        <w:spacing w:before="240" w:line="360" w:lineRule="auto"/>
        <w:ind w:left="851" w:right="474"/>
        <w:jc w:val="both"/>
        <w:rPr>
          <w:rFonts w:ascii="Palatino Linotype" w:hAnsi="Palatino Linotype"/>
          <w:lang w:val="es-MX"/>
        </w:rPr>
      </w:pPr>
      <w:r w:rsidRPr="00891E31">
        <w:rPr>
          <w:rFonts w:ascii="Palatino Linotype" w:hAnsi="Palatino Linotype"/>
          <w:b/>
          <w:bCs/>
          <w:lang w:val="es-MX"/>
        </w:rPr>
        <w:t xml:space="preserve">Actos futuros probables: </w:t>
      </w:r>
      <w:r w:rsidRPr="00891E31">
        <w:rPr>
          <w:rFonts w:ascii="Palatino Linotype" w:hAnsi="Palatino Linotype"/>
          <w:lang w:val="es-MX"/>
        </w:rPr>
        <w:t xml:space="preserve">Son aquellos que pueden o no suceder, es decir, son de remota realización. </w:t>
      </w:r>
    </w:p>
    <w:p w14:paraId="489408C0" w14:textId="77777777" w:rsidR="00D40033" w:rsidRPr="00891E31" w:rsidRDefault="00D40033" w:rsidP="00D40033">
      <w:pPr>
        <w:spacing w:line="360" w:lineRule="auto"/>
        <w:jc w:val="both"/>
        <w:rPr>
          <w:rFonts w:ascii="Palatino Linotype" w:hAnsi="Palatino Linotype"/>
          <w:lang w:val="es-MX" w:eastAsia="es-MX"/>
        </w:rPr>
      </w:pPr>
    </w:p>
    <w:p w14:paraId="72DA70BC" w14:textId="05E647F9" w:rsidR="00D40033" w:rsidRPr="00891E31" w:rsidRDefault="00D40033" w:rsidP="00D40033">
      <w:pPr>
        <w:spacing w:line="360" w:lineRule="auto"/>
        <w:jc w:val="both"/>
        <w:rPr>
          <w:rFonts w:ascii="Palatino Linotype" w:hAnsi="Palatino Linotype"/>
          <w:lang w:val="es-MX" w:eastAsia="es-MX"/>
        </w:rPr>
      </w:pPr>
      <w:r w:rsidRPr="00891E31">
        <w:rPr>
          <w:rFonts w:ascii="Palatino Linotype" w:hAnsi="Palatino Linotype"/>
          <w:lang w:val="es-MX" w:eastAsia="es-MX"/>
        </w:rPr>
        <w:t xml:space="preserve">Ello bajo el argumento de que al momento de </w:t>
      </w:r>
      <w:r w:rsidR="00697596" w:rsidRPr="00891E31">
        <w:rPr>
          <w:rFonts w:ascii="Palatino Linotype" w:hAnsi="Palatino Linotype"/>
          <w:lang w:val="es-MX" w:eastAsia="es-MX"/>
        </w:rPr>
        <w:t>solicitar</w:t>
      </w:r>
      <w:r w:rsidRPr="00891E31">
        <w:rPr>
          <w:rFonts w:ascii="Palatino Linotype" w:hAnsi="Palatino Linotype"/>
          <w:lang w:val="es-MX" w:eastAsia="es-MX"/>
        </w:rPr>
        <w:t xml:space="preserve"> aun o se generaba la información de la segunda quincena de agosto. </w:t>
      </w:r>
      <w:r w:rsidR="00697596" w:rsidRPr="00891E31">
        <w:rPr>
          <w:rFonts w:ascii="Palatino Linotype" w:hAnsi="Palatino Linotype"/>
          <w:lang w:val="es-MX" w:eastAsia="es-MX"/>
        </w:rPr>
        <w:t xml:space="preserve">Por lo que </w:t>
      </w:r>
      <w:r w:rsidRPr="00891E31">
        <w:rPr>
          <w:rFonts w:ascii="Palatino Linotype" w:hAnsi="Palatino Linotype"/>
          <w:lang w:val="es-MX" w:eastAsia="es-MX"/>
        </w:rPr>
        <w:t>la información que se entrega, debe quedar comprendida en el ámbito temporal, hasta de la fecha en que se solicitó la información</w:t>
      </w:r>
      <w:r w:rsidR="00697596" w:rsidRPr="00891E31">
        <w:rPr>
          <w:rFonts w:ascii="Palatino Linotype" w:hAnsi="Palatino Linotype"/>
          <w:lang w:val="es-MX" w:eastAsia="es-MX"/>
        </w:rPr>
        <w:t>, que para efectos de este asunto queda a la primera quincena de agosto</w:t>
      </w:r>
      <w:r w:rsidRPr="00891E31">
        <w:rPr>
          <w:rFonts w:ascii="Palatino Linotype" w:hAnsi="Palatino Linotype"/>
          <w:lang w:val="es-MX" w:eastAsia="es-MX"/>
        </w:rPr>
        <w:t xml:space="preserve">. </w:t>
      </w:r>
    </w:p>
    <w:p w14:paraId="4123D0E3" w14:textId="77777777" w:rsidR="00D40033" w:rsidRPr="00891E31" w:rsidRDefault="00D40033" w:rsidP="00D40033">
      <w:pPr>
        <w:spacing w:after="160" w:line="360" w:lineRule="auto"/>
        <w:ind w:right="-2"/>
        <w:jc w:val="both"/>
        <w:rPr>
          <w:rFonts w:ascii="Palatino Linotype" w:hAnsi="Palatino Linotype"/>
          <w:lang w:val="es-MX"/>
        </w:rPr>
      </w:pPr>
    </w:p>
    <w:p w14:paraId="16116038" w14:textId="079543EC" w:rsidR="00D40033" w:rsidRPr="00891E31" w:rsidRDefault="00330BA7" w:rsidP="00D40033">
      <w:pPr>
        <w:spacing w:after="160" w:line="360" w:lineRule="auto"/>
        <w:ind w:right="-2"/>
        <w:jc w:val="both"/>
        <w:rPr>
          <w:rFonts w:ascii="Palatino Linotype" w:hAnsi="Palatino Linotype"/>
          <w:lang w:val="es-MX"/>
        </w:rPr>
      </w:pPr>
      <w:r w:rsidRPr="00891E31">
        <w:rPr>
          <w:rFonts w:ascii="Palatino Linotype" w:hAnsi="Palatino Linotype"/>
          <w:lang w:val="es-MX"/>
        </w:rPr>
        <w:t>Conforme</w:t>
      </w:r>
      <w:r w:rsidR="00697596" w:rsidRPr="00891E31">
        <w:rPr>
          <w:rFonts w:ascii="Palatino Linotype" w:hAnsi="Palatino Linotype"/>
          <w:lang w:val="es-MX"/>
        </w:rPr>
        <w:t xml:space="preserve"> a lo anterior la </w:t>
      </w:r>
      <w:r w:rsidRPr="00891E31">
        <w:rPr>
          <w:rFonts w:ascii="Palatino Linotype" w:hAnsi="Palatino Linotype"/>
          <w:lang w:val="es-MX"/>
        </w:rPr>
        <w:t>temporalidad</w:t>
      </w:r>
      <w:r w:rsidR="00697596" w:rsidRPr="00891E31">
        <w:rPr>
          <w:rFonts w:ascii="Palatino Linotype" w:hAnsi="Palatino Linotype"/>
          <w:lang w:val="es-MX"/>
        </w:rPr>
        <w:t xml:space="preserve"> queda de limitada de la primera quincena de enero a la primera quincena de agosto de dos mil </w:t>
      </w:r>
      <w:r w:rsidRPr="00891E31">
        <w:rPr>
          <w:rFonts w:ascii="Palatino Linotype" w:hAnsi="Palatino Linotype"/>
          <w:lang w:val="es-MX"/>
        </w:rPr>
        <w:t>veinticinco, de lo siguiente:</w:t>
      </w:r>
    </w:p>
    <w:p w14:paraId="4C03EF61" w14:textId="514ACDA6" w:rsidR="005C1C96" w:rsidRPr="00891E31" w:rsidRDefault="005C1C96" w:rsidP="00A83D9E">
      <w:pPr>
        <w:pStyle w:val="Prrafodelista"/>
        <w:numPr>
          <w:ilvl w:val="0"/>
          <w:numId w:val="7"/>
        </w:num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t xml:space="preserve">Recibos de nómina </w:t>
      </w:r>
      <w:r w:rsidR="00A83D9E" w:rsidRPr="00891E31">
        <w:rPr>
          <w:rFonts w:ascii="Palatino Linotype" w:eastAsiaTheme="minorHAnsi" w:hAnsi="Palatino Linotype" w:cstheme="minorBidi"/>
          <w:lang w:val="es-MX" w:eastAsia="es-MX"/>
        </w:rPr>
        <w:t>a nombre María de las Mercedes Guadarrama Ruiz.</w:t>
      </w:r>
    </w:p>
    <w:p w14:paraId="2B2ED0A5" w14:textId="77777777" w:rsidR="00220613" w:rsidRPr="00891E31" w:rsidRDefault="00220613" w:rsidP="00220613">
      <w:pPr>
        <w:pStyle w:val="Prrafodelista"/>
        <w:spacing w:line="360" w:lineRule="auto"/>
        <w:ind w:left="720" w:right="49"/>
        <w:jc w:val="both"/>
        <w:rPr>
          <w:rFonts w:ascii="Palatino Linotype" w:eastAsiaTheme="minorHAnsi" w:hAnsi="Palatino Linotype" w:cstheme="minorBidi"/>
          <w:lang w:val="es-MX" w:eastAsia="es-MX"/>
        </w:rPr>
      </w:pPr>
    </w:p>
    <w:p w14:paraId="29192187" w14:textId="19F23EC2" w:rsidR="00DD3BD8" w:rsidRPr="00891E31" w:rsidRDefault="00DD3BD8" w:rsidP="00DC7ADE">
      <w:p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t>Así en la secuencia de antecedentes, a</w:t>
      </w:r>
      <w:r w:rsidR="0029071C" w:rsidRPr="00891E31">
        <w:rPr>
          <w:rFonts w:ascii="Palatino Linotype" w:eastAsiaTheme="minorHAnsi" w:hAnsi="Palatino Linotype" w:cstheme="minorBidi"/>
          <w:lang w:val="es-MX" w:eastAsia="es-MX"/>
        </w:rPr>
        <w:t>tento a la solicitud de información</w:t>
      </w:r>
      <w:r w:rsidR="00561D99" w:rsidRPr="00891E31">
        <w:rPr>
          <w:rFonts w:ascii="Palatino Linotype" w:eastAsiaTheme="minorHAnsi" w:hAnsi="Palatino Linotype" w:cstheme="minorBidi"/>
          <w:lang w:val="es-MX" w:eastAsia="es-MX"/>
        </w:rPr>
        <w:t xml:space="preserve"> el </w:t>
      </w:r>
      <w:r w:rsidR="0029071C" w:rsidRPr="00891E31">
        <w:rPr>
          <w:rFonts w:ascii="Palatino Linotype" w:eastAsiaTheme="minorHAnsi" w:hAnsi="Palatino Linotype" w:cstheme="minorBidi"/>
          <w:b/>
          <w:lang w:val="es-MX" w:eastAsia="es-MX"/>
        </w:rPr>
        <w:t>Sujeto Obligado</w:t>
      </w:r>
      <w:r w:rsidR="0029071C" w:rsidRPr="00891E31">
        <w:rPr>
          <w:rFonts w:ascii="Palatino Linotype" w:eastAsiaTheme="minorHAnsi" w:hAnsi="Palatino Linotype" w:cstheme="minorBidi"/>
          <w:lang w:val="es-MX" w:eastAsia="es-MX"/>
        </w:rPr>
        <w:t>, emitió su respuesta</w:t>
      </w:r>
      <w:r w:rsidR="00220613" w:rsidRPr="00891E31">
        <w:rPr>
          <w:rFonts w:ascii="Palatino Linotype" w:eastAsiaTheme="minorHAnsi" w:hAnsi="Palatino Linotype" w:cstheme="minorBidi"/>
          <w:lang w:val="es-MX" w:eastAsia="es-MX"/>
        </w:rPr>
        <w:t xml:space="preserve"> a través </w:t>
      </w:r>
      <w:bookmarkStart w:id="2" w:name="_Hlk191987492"/>
      <w:bookmarkStart w:id="3" w:name="_Hlk193218354"/>
      <w:bookmarkStart w:id="4" w:name="_Hlk194490141"/>
      <w:r w:rsidR="00DD353E" w:rsidRPr="00891E31">
        <w:rPr>
          <w:rFonts w:ascii="Palatino Linotype" w:eastAsiaTheme="minorHAnsi" w:hAnsi="Palatino Linotype" w:cstheme="minorBidi"/>
          <w:lang w:val="es-MX" w:eastAsia="es-MX"/>
        </w:rPr>
        <w:t xml:space="preserve">del oficio número </w:t>
      </w:r>
      <w:r w:rsidRPr="00891E31">
        <w:rPr>
          <w:rFonts w:ascii="Palatino Linotype" w:eastAsiaTheme="minorHAnsi" w:hAnsi="Palatino Linotype" w:cstheme="minorBidi"/>
          <w:lang w:val="es-MX" w:eastAsia="es-MX"/>
        </w:rPr>
        <w:t xml:space="preserve">UTAIPEM/570/2025, fecha 25 de agosto de 2025, emitido por la Titular de la Unidad de Transparencia y dirigido al Tesorero Municipal, pidiendo que </w:t>
      </w:r>
      <w:r w:rsidR="004F2342" w:rsidRPr="00891E31">
        <w:rPr>
          <w:rFonts w:ascii="Palatino Linotype" w:eastAsiaTheme="minorHAnsi" w:hAnsi="Palatino Linotype" w:cstheme="minorBidi"/>
          <w:lang w:val="es-MX" w:eastAsia="es-MX"/>
        </w:rPr>
        <w:t>dé respuesta para estar en posibilidad de notificarla en SAIMEX.</w:t>
      </w:r>
    </w:p>
    <w:p w14:paraId="3A1C0717"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2B7DD6FA" w14:textId="70CCBB42"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3C188D95" w14:textId="05E6165F" w:rsidR="004F2342" w:rsidRPr="00891E31" w:rsidRDefault="004F2342" w:rsidP="00DC7ADE">
      <w:p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t>Escrito que se reproduce a continuación.</w:t>
      </w:r>
    </w:p>
    <w:p w14:paraId="68771F3E" w14:textId="2AEE07B8"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3CF68675" w14:textId="1CF25293" w:rsidR="004F2342" w:rsidRPr="00891E31" w:rsidRDefault="00DA370B" w:rsidP="00DC7ADE">
      <w:p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noProof/>
          <w:lang w:val="es-MX" w:eastAsia="es-MX"/>
        </w:rPr>
        <w:drawing>
          <wp:anchor distT="0" distB="0" distL="114300" distR="114300" simplePos="0" relativeHeight="251659264" behindDoc="0" locked="0" layoutInCell="1" allowOverlap="1" wp14:anchorId="310414E1" wp14:editId="028E70E9">
            <wp:simplePos x="0" y="0"/>
            <wp:positionH relativeFrom="column">
              <wp:posOffset>534365</wp:posOffset>
            </wp:positionH>
            <wp:positionV relativeFrom="paragraph">
              <wp:posOffset>91613</wp:posOffset>
            </wp:positionV>
            <wp:extent cx="4429125" cy="5941060"/>
            <wp:effectExtent l="0" t="0" r="9525"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8BE9A.tmp"/>
                    <pic:cNvPicPr/>
                  </pic:nvPicPr>
                  <pic:blipFill>
                    <a:blip r:embed="rId9">
                      <a:extLst>
                        <a:ext uri="{28A0092B-C50C-407E-A947-70E740481C1C}">
                          <a14:useLocalDpi xmlns:a14="http://schemas.microsoft.com/office/drawing/2010/main" val="0"/>
                        </a:ext>
                      </a:extLst>
                    </a:blip>
                    <a:stretch>
                      <a:fillRect/>
                    </a:stretch>
                  </pic:blipFill>
                  <pic:spPr>
                    <a:xfrm>
                      <a:off x="0" y="0"/>
                      <a:ext cx="4429125" cy="5941060"/>
                    </a:xfrm>
                    <a:prstGeom prst="rect">
                      <a:avLst/>
                    </a:prstGeom>
                  </pic:spPr>
                </pic:pic>
              </a:graphicData>
            </a:graphic>
            <wp14:sizeRelH relativeFrom="margin">
              <wp14:pctWidth>0</wp14:pctWidth>
            </wp14:sizeRelH>
            <wp14:sizeRelV relativeFrom="margin">
              <wp14:pctHeight>0</wp14:pctHeight>
            </wp14:sizeRelV>
          </wp:anchor>
        </w:drawing>
      </w:r>
    </w:p>
    <w:p w14:paraId="589116C9" w14:textId="48E8903D"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14FC5EBB"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30CAD7FE"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70CCFD9E"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032A8825"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11B59CBB"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7F4A68A1"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649CF042" w14:textId="77777777" w:rsidR="004F2342" w:rsidRPr="00891E31" w:rsidRDefault="004F2342" w:rsidP="00DC7ADE">
      <w:pPr>
        <w:spacing w:line="360" w:lineRule="auto"/>
        <w:ind w:right="49"/>
        <w:jc w:val="both"/>
        <w:rPr>
          <w:rFonts w:ascii="Palatino Linotype" w:eastAsiaTheme="minorHAnsi" w:hAnsi="Palatino Linotype" w:cstheme="minorBidi"/>
          <w:lang w:val="es-MX" w:eastAsia="es-MX"/>
        </w:rPr>
      </w:pPr>
    </w:p>
    <w:p w14:paraId="4D3D9F90" w14:textId="77777777" w:rsidR="00DD3BD8" w:rsidRPr="00891E31" w:rsidRDefault="00DD3BD8" w:rsidP="00DC7ADE">
      <w:pPr>
        <w:spacing w:line="360" w:lineRule="auto"/>
        <w:ind w:right="49"/>
        <w:jc w:val="both"/>
        <w:rPr>
          <w:rFonts w:ascii="Palatino Linotype" w:eastAsiaTheme="minorHAnsi" w:hAnsi="Palatino Linotype" w:cstheme="minorBidi"/>
          <w:lang w:val="es-MX" w:eastAsia="es-MX"/>
        </w:rPr>
      </w:pPr>
    </w:p>
    <w:p w14:paraId="501F2CBB" w14:textId="77777777" w:rsidR="00DD3BD8" w:rsidRPr="00891E31" w:rsidRDefault="00DD3BD8" w:rsidP="00DC7ADE">
      <w:pPr>
        <w:spacing w:line="360" w:lineRule="auto"/>
        <w:ind w:right="49"/>
        <w:jc w:val="both"/>
        <w:rPr>
          <w:rFonts w:ascii="Palatino Linotype" w:eastAsiaTheme="minorHAnsi" w:hAnsi="Palatino Linotype" w:cstheme="minorBidi"/>
          <w:lang w:val="es-MX" w:eastAsia="es-MX"/>
        </w:rPr>
      </w:pPr>
    </w:p>
    <w:p w14:paraId="5703DE78" w14:textId="77777777" w:rsidR="00DD3BD8" w:rsidRPr="00891E31" w:rsidRDefault="00DD3BD8" w:rsidP="00DC7ADE">
      <w:pPr>
        <w:spacing w:line="360" w:lineRule="auto"/>
        <w:ind w:right="49"/>
        <w:jc w:val="both"/>
        <w:rPr>
          <w:rFonts w:ascii="Palatino Linotype" w:eastAsiaTheme="minorHAnsi" w:hAnsi="Palatino Linotype" w:cstheme="minorBidi"/>
          <w:lang w:val="es-MX" w:eastAsia="es-MX"/>
        </w:rPr>
      </w:pPr>
    </w:p>
    <w:p w14:paraId="4A7A87F2" w14:textId="77777777" w:rsidR="00DD3BD8" w:rsidRPr="00891E31" w:rsidRDefault="00DD3BD8" w:rsidP="00DC7ADE">
      <w:pPr>
        <w:spacing w:line="360" w:lineRule="auto"/>
        <w:ind w:right="49"/>
        <w:jc w:val="both"/>
        <w:rPr>
          <w:rFonts w:ascii="Palatino Linotype" w:eastAsiaTheme="minorHAnsi" w:hAnsi="Palatino Linotype" w:cstheme="minorBidi"/>
          <w:lang w:val="es-MX" w:eastAsia="es-MX"/>
        </w:rPr>
      </w:pPr>
    </w:p>
    <w:p w14:paraId="48BE1CD2"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40648ACB"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6C2D53CD"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21F4D94F"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49416CA9"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6DF27BBD"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0A81F487"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4CCE4FA5" w14:textId="77777777" w:rsidR="004F2342" w:rsidRPr="00891E31" w:rsidRDefault="004F2342" w:rsidP="00DC7ADE">
      <w:pPr>
        <w:spacing w:line="360" w:lineRule="auto"/>
        <w:ind w:right="49"/>
        <w:jc w:val="both"/>
        <w:rPr>
          <w:rFonts w:ascii="Palatino Linotype" w:eastAsiaTheme="minorHAnsi" w:hAnsi="Palatino Linotype" w:cstheme="minorBidi"/>
          <w:b/>
          <w:lang w:val="es-MX" w:eastAsia="es-MX"/>
        </w:rPr>
      </w:pPr>
    </w:p>
    <w:p w14:paraId="21D24CA1" w14:textId="0ECB76E7" w:rsidR="004F2342" w:rsidRPr="00891E31" w:rsidRDefault="00675A4B" w:rsidP="00DC7ADE">
      <w:pPr>
        <w:spacing w:line="360" w:lineRule="auto"/>
        <w:ind w:right="49"/>
        <w:jc w:val="both"/>
        <w:rPr>
          <w:rFonts w:ascii="Palatino Linotype" w:eastAsiaTheme="minorHAnsi" w:hAnsi="Palatino Linotype" w:cstheme="minorBidi"/>
          <w:lang w:val="es-MX" w:eastAsia="es-MX"/>
        </w:rPr>
      </w:pPr>
      <w:r w:rsidRPr="00891E31">
        <w:rPr>
          <w:rFonts w:ascii="Palatino Linotype" w:eastAsiaTheme="minorHAnsi" w:hAnsi="Palatino Linotype" w:cstheme="minorBidi"/>
          <w:lang w:val="es-MX" w:eastAsia="es-MX"/>
        </w:rPr>
        <w:lastRenderedPageBreak/>
        <w:t>Posterior a ello, no se localizan más documentales o actuaciones por parte del Sujeto Obligado.</w:t>
      </w:r>
    </w:p>
    <w:bookmarkEnd w:id="2"/>
    <w:bookmarkEnd w:id="3"/>
    <w:bookmarkEnd w:id="4"/>
    <w:p w14:paraId="62354493" w14:textId="77777777" w:rsidR="00675A4B" w:rsidRPr="00891E31" w:rsidRDefault="00675A4B" w:rsidP="00A76C65">
      <w:pPr>
        <w:spacing w:line="360" w:lineRule="auto"/>
        <w:ind w:right="141"/>
        <w:jc w:val="both"/>
        <w:rPr>
          <w:rFonts w:ascii="Palatino Linotype" w:eastAsiaTheme="minorHAnsi" w:hAnsi="Palatino Linotype" w:cs="Arial"/>
          <w:bCs/>
          <w:lang w:val="es-MX" w:eastAsia="en-US"/>
        </w:rPr>
      </w:pPr>
    </w:p>
    <w:p w14:paraId="128451AB" w14:textId="50291244" w:rsidR="006B1080" w:rsidRPr="00891E31" w:rsidRDefault="00E11B18" w:rsidP="00A76C65">
      <w:pPr>
        <w:spacing w:line="360" w:lineRule="auto"/>
        <w:ind w:right="141"/>
        <w:jc w:val="both"/>
        <w:rPr>
          <w:rFonts w:ascii="Palatino Linotype" w:eastAsiaTheme="minorHAnsi" w:hAnsi="Palatino Linotype" w:cs="Arial"/>
          <w:bCs/>
          <w:i/>
          <w:lang w:val="es-MX" w:eastAsia="en-US"/>
        </w:rPr>
      </w:pPr>
      <w:r w:rsidRPr="00891E31">
        <w:rPr>
          <w:rFonts w:ascii="Palatino Linotype" w:eastAsiaTheme="minorHAnsi" w:hAnsi="Palatino Linotype" w:cs="Arial"/>
          <w:bCs/>
          <w:lang w:val="es-MX" w:eastAsia="en-US"/>
        </w:rPr>
        <w:t>Es así que derivado de la respuesta emitida por</w:t>
      </w:r>
      <w:r w:rsidR="006B1080" w:rsidRPr="00891E31">
        <w:rPr>
          <w:rFonts w:ascii="Palatino Linotype" w:eastAsiaTheme="minorHAnsi" w:hAnsi="Palatino Linotype" w:cs="Arial"/>
          <w:bCs/>
          <w:lang w:val="es-MX" w:eastAsia="en-US"/>
        </w:rPr>
        <w:t xml:space="preserve"> el </w:t>
      </w:r>
      <w:r w:rsidRPr="00891E31">
        <w:rPr>
          <w:rFonts w:ascii="Palatino Linotype" w:eastAsiaTheme="minorHAnsi" w:hAnsi="Palatino Linotype" w:cs="Arial"/>
          <w:b/>
          <w:bCs/>
          <w:lang w:val="es-MX" w:eastAsia="en-US"/>
        </w:rPr>
        <w:t>Sujeto Obligado</w:t>
      </w:r>
      <w:r w:rsidRPr="00891E31">
        <w:rPr>
          <w:rFonts w:ascii="Palatino Linotype" w:eastAsiaTheme="minorHAnsi" w:hAnsi="Palatino Linotype" w:cs="Arial"/>
          <w:bCs/>
          <w:lang w:val="es-MX" w:eastAsia="en-US"/>
        </w:rPr>
        <w:t>,</w:t>
      </w:r>
      <w:r w:rsidR="0073033B" w:rsidRPr="00891E31">
        <w:rPr>
          <w:rFonts w:ascii="Palatino Linotype" w:eastAsiaTheme="minorHAnsi" w:hAnsi="Palatino Linotype" w:cs="Arial"/>
          <w:bCs/>
          <w:lang w:val="es-MX" w:eastAsia="en-US"/>
        </w:rPr>
        <w:t xml:space="preserve"> la parte </w:t>
      </w:r>
      <w:r w:rsidRPr="00891E31">
        <w:rPr>
          <w:rFonts w:ascii="Palatino Linotype" w:eastAsiaTheme="minorHAnsi" w:hAnsi="Palatino Linotype" w:cs="Arial"/>
          <w:b/>
          <w:bCs/>
          <w:lang w:val="es-MX" w:eastAsia="en-US"/>
        </w:rPr>
        <w:t>Recurrente</w:t>
      </w:r>
      <w:r w:rsidRPr="00891E31">
        <w:rPr>
          <w:rFonts w:ascii="Palatino Linotype" w:eastAsiaTheme="minorHAnsi" w:hAnsi="Palatino Linotype" w:cs="Arial"/>
          <w:bCs/>
          <w:lang w:val="es-MX" w:eastAsia="en-US"/>
        </w:rPr>
        <w:t xml:space="preserve">, interpuso el presente recurso de revisión, señalando sustancialmente </w:t>
      </w:r>
      <w:r w:rsidR="00675A4B" w:rsidRPr="00891E31">
        <w:rPr>
          <w:rFonts w:ascii="Palatino Linotype" w:eastAsiaTheme="minorHAnsi" w:hAnsi="Palatino Linotype" w:cs="Arial"/>
          <w:bCs/>
          <w:lang w:val="es-MX" w:eastAsia="en-US"/>
        </w:rPr>
        <w:t>en acto impugnado “</w:t>
      </w:r>
      <w:r w:rsidR="00675A4B" w:rsidRPr="00891E31">
        <w:rPr>
          <w:rFonts w:ascii="Palatino Linotype" w:eastAsiaTheme="minorHAnsi" w:hAnsi="Palatino Linotype" w:cs="Arial"/>
          <w:bCs/>
          <w:i/>
          <w:lang w:val="es-MX" w:eastAsia="en-US"/>
        </w:rPr>
        <w:t>No me proporcionaron lo que solicite</w:t>
      </w:r>
      <w:r w:rsidR="00675A4B" w:rsidRPr="00891E31">
        <w:rPr>
          <w:rFonts w:ascii="Palatino Linotype" w:eastAsiaTheme="minorHAnsi" w:hAnsi="Palatino Linotype" w:cs="Arial"/>
          <w:bCs/>
          <w:lang w:val="es-MX" w:eastAsia="en-US"/>
        </w:rPr>
        <w:t xml:space="preserve">” y </w:t>
      </w:r>
      <w:r w:rsidRPr="00891E31">
        <w:rPr>
          <w:rFonts w:ascii="Palatino Linotype" w:eastAsiaTheme="minorHAnsi" w:hAnsi="Palatino Linotype" w:cs="Arial"/>
          <w:bCs/>
          <w:lang w:val="es-MX" w:eastAsia="en-US"/>
        </w:rPr>
        <w:t>como su</w:t>
      </w:r>
      <w:r w:rsidR="00FA0962" w:rsidRPr="00891E31">
        <w:rPr>
          <w:rFonts w:ascii="Palatino Linotype" w:eastAsiaTheme="minorHAnsi" w:hAnsi="Palatino Linotype" w:cs="Arial"/>
          <w:bCs/>
          <w:lang w:val="es-MX" w:eastAsia="en-US"/>
        </w:rPr>
        <w:t>s</w:t>
      </w:r>
      <w:r w:rsidR="006A2694" w:rsidRPr="00891E31">
        <w:rPr>
          <w:rFonts w:ascii="Palatino Linotype" w:eastAsiaTheme="minorHAnsi" w:hAnsi="Palatino Linotype" w:cs="Arial"/>
          <w:bCs/>
          <w:lang w:val="es-MX" w:eastAsia="en-US"/>
        </w:rPr>
        <w:t xml:space="preserve"> </w:t>
      </w:r>
      <w:r w:rsidR="00FA0962" w:rsidRPr="00891E31">
        <w:rPr>
          <w:rFonts w:ascii="Palatino Linotype" w:eastAsiaTheme="minorHAnsi" w:hAnsi="Palatino Linotype" w:cs="Arial"/>
          <w:bCs/>
          <w:lang w:val="es-MX" w:eastAsia="en-US"/>
        </w:rPr>
        <w:t>razones o motivos de inconformidad</w:t>
      </w:r>
      <w:r w:rsidRPr="00891E31">
        <w:rPr>
          <w:rFonts w:ascii="Palatino Linotype" w:eastAsiaTheme="minorHAnsi" w:hAnsi="Palatino Linotype" w:cs="Arial"/>
          <w:bCs/>
          <w:lang w:val="es-MX" w:eastAsia="en-US"/>
        </w:rPr>
        <w:t>, lo siguiente:</w:t>
      </w:r>
      <w:r w:rsidR="00E9680B" w:rsidRPr="00891E31">
        <w:rPr>
          <w:rFonts w:ascii="Palatino Linotype" w:eastAsiaTheme="minorHAnsi" w:hAnsi="Palatino Linotype" w:cs="Arial"/>
          <w:bCs/>
          <w:lang w:val="es-MX" w:eastAsia="en-US"/>
        </w:rPr>
        <w:t xml:space="preserve"> </w:t>
      </w:r>
      <w:r w:rsidRPr="00891E31">
        <w:rPr>
          <w:rFonts w:ascii="Palatino Linotype" w:eastAsiaTheme="minorHAnsi" w:hAnsi="Palatino Linotype" w:cs="Arial"/>
          <w:bCs/>
          <w:i/>
          <w:lang w:val="es-MX" w:eastAsia="en-US"/>
        </w:rPr>
        <w:t>“</w:t>
      </w:r>
      <w:r w:rsidR="00F60097" w:rsidRPr="00891E31">
        <w:rPr>
          <w:rFonts w:ascii="Palatino Linotype" w:eastAsiaTheme="minorHAnsi" w:hAnsi="Palatino Linotype" w:cs="Arial"/>
          <w:i/>
          <w:lang w:val="es-MX" w:eastAsia="en-US"/>
        </w:rPr>
        <w:t>Me mandaron lo que quisieron</w:t>
      </w:r>
      <w:r w:rsidRPr="00891E31">
        <w:rPr>
          <w:rFonts w:ascii="Palatino Linotype" w:eastAsiaTheme="minorHAnsi" w:hAnsi="Palatino Linotype" w:cs="Arial"/>
          <w:bCs/>
          <w:i/>
          <w:lang w:val="es-MX" w:eastAsia="en-US"/>
        </w:rPr>
        <w:t>” (Sic).</w:t>
      </w:r>
    </w:p>
    <w:p w14:paraId="5815D235" w14:textId="77777777" w:rsidR="00A76C65" w:rsidRPr="00891E31" w:rsidRDefault="00A76C65" w:rsidP="00A76C65">
      <w:pPr>
        <w:spacing w:line="360" w:lineRule="auto"/>
        <w:ind w:right="141"/>
        <w:jc w:val="both"/>
        <w:rPr>
          <w:rFonts w:ascii="Palatino Linotype" w:eastAsiaTheme="minorHAnsi" w:hAnsi="Palatino Linotype" w:cs="Arial"/>
          <w:bCs/>
          <w:i/>
          <w:lang w:val="es-MX" w:eastAsia="en-US"/>
        </w:rPr>
      </w:pPr>
    </w:p>
    <w:p w14:paraId="52AE906C" w14:textId="6DFB3A12" w:rsidR="00F60097" w:rsidRPr="00891E31" w:rsidRDefault="00F60097" w:rsidP="008A12CF">
      <w:pPr>
        <w:tabs>
          <w:tab w:val="left" w:pos="709"/>
        </w:tabs>
        <w:spacing w:line="360" w:lineRule="auto"/>
        <w:contextualSpacing/>
        <w:jc w:val="both"/>
        <w:rPr>
          <w:rFonts w:ascii="Palatino Linotype" w:hAnsi="Palatino Linotype" w:cs="Arial"/>
          <w:lang w:val="es-ES_tradnl"/>
        </w:rPr>
      </w:pPr>
      <w:r w:rsidRPr="00891E31">
        <w:rPr>
          <w:rFonts w:ascii="Palatino Linotype" w:hAnsi="Palatino Linotype" w:cs="Arial"/>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50F13BF5" w14:textId="77777777" w:rsidR="00F60097" w:rsidRPr="00891E31" w:rsidRDefault="00F60097"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891E31" w:rsidRDefault="00E9680B" w:rsidP="008A12CF">
      <w:pPr>
        <w:tabs>
          <w:tab w:val="left" w:pos="709"/>
        </w:tabs>
        <w:spacing w:line="360" w:lineRule="auto"/>
        <w:contextualSpacing/>
        <w:jc w:val="both"/>
        <w:rPr>
          <w:rFonts w:ascii="Palatino Linotype" w:hAnsi="Palatino Linotype" w:cs="Arial"/>
        </w:rPr>
      </w:pPr>
      <w:r w:rsidRPr="00891E31">
        <w:rPr>
          <w:rFonts w:ascii="Palatino Linotype" w:hAnsi="Palatino Linotype" w:cs="Arial"/>
          <w:lang w:val="es-ES_tradnl"/>
        </w:rPr>
        <w:t>Ante ello</w:t>
      </w:r>
      <w:r w:rsidR="008A12CF" w:rsidRPr="00891E31">
        <w:rPr>
          <w:rFonts w:ascii="Palatino Linotype" w:hAnsi="Palatino Linotype" w:cs="Arial"/>
          <w:lang w:val="es-ES_tradnl"/>
        </w:rPr>
        <w:t xml:space="preserve">, es de </w:t>
      </w:r>
      <w:r w:rsidR="008A12CF" w:rsidRPr="00891E31">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891E31" w:rsidRDefault="00791193" w:rsidP="00791193">
      <w:pPr>
        <w:pStyle w:val="Sinespaciado"/>
      </w:pPr>
    </w:p>
    <w:p w14:paraId="42FB5373" w14:textId="77777777"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i/>
          <w:sz w:val="22"/>
        </w:rPr>
        <w:t>“</w:t>
      </w:r>
      <w:r w:rsidRPr="00891E31">
        <w:rPr>
          <w:rFonts w:ascii="Palatino Linotype" w:hAnsi="Palatino Linotype" w:cs="Arial"/>
          <w:b/>
          <w:i/>
          <w:sz w:val="22"/>
        </w:rPr>
        <w:t xml:space="preserve">Artículo 4. </w:t>
      </w:r>
      <w:r w:rsidRPr="00891E31">
        <w:rPr>
          <w:rFonts w:ascii="Palatino Linotype" w:hAnsi="Palatino Linotype" w:cs="Arial"/>
          <w:i/>
          <w:sz w:val="22"/>
        </w:rPr>
        <w:t xml:space="preserve">… </w:t>
      </w:r>
    </w:p>
    <w:p w14:paraId="3EBD2FA7" w14:textId="17AF7706"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91E31">
        <w:rPr>
          <w:rFonts w:ascii="Palatino Linotype" w:hAnsi="Palatino Linotype" w:cs="Arial"/>
          <w:i/>
          <w:sz w:val="22"/>
        </w:rPr>
        <w:t>evistas por esta Ley.</w:t>
      </w:r>
      <w:r w:rsidRPr="00891E31">
        <w:rPr>
          <w:rFonts w:ascii="Palatino Linotype" w:hAnsi="Palatino Linotype" w:cs="Arial"/>
          <w:i/>
          <w:sz w:val="22"/>
        </w:rPr>
        <w:t>”</w:t>
      </w:r>
    </w:p>
    <w:p w14:paraId="7ADA0171" w14:textId="77777777" w:rsidR="00E9680B" w:rsidRPr="00891E31"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891E31" w:rsidRDefault="008A12CF" w:rsidP="008A12CF">
      <w:pPr>
        <w:tabs>
          <w:tab w:val="left" w:pos="709"/>
        </w:tabs>
        <w:spacing w:line="360" w:lineRule="auto"/>
        <w:contextualSpacing/>
        <w:jc w:val="both"/>
        <w:rPr>
          <w:rFonts w:ascii="Palatino Linotype" w:hAnsi="Palatino Linotype" w:cs="Arial"/>
          <w:lang w:val="es-ES_tradnl"/>
        </w:rPr>
      </w:pPr>
      <w:r w:rsidRPr="00891E31">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891E31"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891E31" w:rsidRDefault="008A12CF" w:rsidP="00376422">
      <w:pPr>
        <w:tabs>
          <w:tab w:val="left" w:pos="709"/>
        </w:tabs>
        <w:spacing w:line="360" w:lineRule="auto"/>
        <w:contextualSpacing/>
        <w:jc w:val="both"/>
        <w:rPr>
          <w:rFonts w:ascii="Palatino Linotype" w:hAnsi="Palatino Linotype" w:cs="Arial"/>
        </w:rPr>
      </w:pPr>
      <w:r w:rsidRPr="00891E3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891E31">
        <w:rPr>
          <w:rFonts w:ascii="Palatino Linotype" w:hAnsi="Palatino Linotype" w:cs="Arial"/>
        </w:rPr>
        <w:t xml:space="preserve">como se señala a continuación: </w:t>
      </w:r>
    </w:p>
    <w:p w14:paraId="72C06A84" w14:textId="77777777" w:rsidR="00376422" w:rsidRPr="00891E3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891E31" w:rsidRDefault="008A12CF" w:rsidP="00E9680B">
      <w:pPr>
        <w:ind w:left="567" w:right="616"/>
        <w:jc w:val="both"/>
        <w:rPr>
          <w:rFonts w:ascii="Palatino Linotype" w:hAnsi="Palatino Linotype" w:cs="Arial"/>
          <w:i/>
          <w:sz w:val="22"/>
        </w:rPr>
      </w:pPr>
      <w:r w:rsidRPr="00891E31">
        <w:rPr>
          <w:rFonts w:ascii="Palatino Linotype" w:hAnsi="Palatino Linotype" w:cs="Arial"/>
          <w:i/>
          <w:sz w:val="22"/>
        </w:rPr>
        <w:t>“</w:t>
      </w:r>
      <w:r w:rsidRPr="00891E31">
        <w:rPr>
          <w:rFonts w:ascii="Palatino Linotype" w:hAnsi="Palatino Linotype" w:cs="Arial"/>
          <w:b/>
          <w:i/>
          <w:sz w:val="22"/>
        </w:rPr>
        <w:t>Artículo 12.</w:t>
      </w:r>
      <w:r w:rsidRPr="00891E3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891E31" w:rsidRDefault="008A12CF" w:rsidP="00E9680B">
      <w:pPr>
        <w:ind w:left="567" w:right="616"/>
        <w:jc w:val="both"/>
        <w:rPr>
          <w:rFonts w:ascii="Palatino Linotype" w:hAnsi="Palatino Linotype" w:cs="Arial"/>
          <w:i/>
          <w:sz w:val="22"/>
        </w:rPr>
      </w:pPr>
    </w:p>
    <w:p w14:paraId="4C59E8C4" w14:textId="77777777" w:rsidR="00CC0B81" w:rsidRPr="00891E31" w:rsidRDefault="008A12CF" w:rsidP="00581DC8">
      <w:pPr>
        <w:ind w:left="567" w:right="616"/>
        <w:jc w:val="both"/>
        <w:rPr>
          <w:rFonts w:ascii="Palatino Linotype" w:hAnsi="Palatino Linotype" w:cs="Arial"/>
          <w:i/>
          <w:sz w:val="22"/>
        </w:rPr>
      </w:pPr>
      <w:r w:rsidRPr="00891E3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44629" w14:textId="77777777" w:rsidR="00C749E5" w:rsidRPr="00891E31" w:rsidRDefault="00C749E5" w:rsidP="008A12CF">
      <w:pPr>
        <w:tabs>
          <w:tab w:val="left" w:pos="709"/>
        </w:tabs>
        <w:spacing w:line="360" w:lineRule="auto"/>
        <w:contextualSpacing/>
        <w:jc w:val="both"/>
        <w:rPr>
          <w:rFonts w:ascii="Palatino Linotype" w:hAnsi="Palatino Linotype" w:cs="Arial"/>
        </w:rPr>
      </w:pPr>
    </w:p>
    <w:p w14:paraId="20AB3C4D" w14:textId="0D23DEC5" w:rsidR="008A12CF" w:rsidRPr="00891E31" w:rsidRDefault="008A12CF" w:rsidP="008A12CF">
      <w:pPr>
        <w:tabs>
          <w:tab w:val="left" w:pos="709"/>
        </w:tabs>
        <w:spacing w:line="360" w:lineRule="auto"/>
        <w:contextualSpacing/>
        <w:jc w:val="both"/>
        <w:rPr>
          <w:rFonts w:ascii="Palatino Linotype" w:hAnsi="Palatino Linotype" w:cs="Arial"/>
        </w:rPr>
      </w:pPr>
      <w:r w:rsidRPr="00891E3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891E31">
        <w:rPr>
          <w:rFonts w:ascii="Palatino Linotype" w:hAnsi="Palatino Linotype" w:cs="Arial"/>
        </w:rPr>
        <w:t>cceso a la información pública.</w:t>
      </w:r>
    </w:p>
    <w:p w14:paraId="3425E3C4" w14:textId="77777777" w:rsidR="00376422" w:rsidRPr="00891E31"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891E31" w:rsidRDefault="008A12CF" w:rsidP="008A12CF">
      <w:pPr>
        <w:tabs>
          <w:tab w:val="left" w:pos="709"/>
        </w:tabs>
        <w:spacing w:line="360" w:lineRule="auto"/>
        <w:contextualSpacing/>
        <w:jc w:val="both"/>
        <w:rPr>
          <w:rFonts w:ascii="Palatino Linotype" w:hAnsi="Palatino Linotype" w:cs="Arial"/>
        </w:rPr>
      </w:pPr>
      <w:r w:rsidRPr="00891E3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91E3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91E3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891E31" w:rsidRDefault="008A12CF" w:rsidP="008A12CF">
      <w:pPr>
        <w:pStyle w:val="Sinespaciado"/>
      </w:pPr>
    </w:p>
    <w:p w14:paraId="7C973409" w14:textId="77777777"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i/>
          <w:sz w:val="22"/>
        </w:rPr>
        <w:t>“</w:t>
      </w:r>
      <w:r w:rsidRPr="00891E31">
        <w:rPr>
          <w:rFonts w:ascii="Palatino Linotype" w:hAnsi="Palatino Linotype" w:cs="Arial"/>
          <w:b/>
          <w:i/>
          <w:sz w:val="22"/>
        </w:rPr>
        <w:t xml:space="preserve">Artículo 3. </w:t>
      </w:r>
      <w:r w:rsidRPr="00891E31">
        <w:rPr>
          <w:rFonts w:ascii="Palatino Linotype" w:hAnsi="Palatino Linotype" w:cs="Arial"/>
          <w:i/>
          <w:sz w:val="22"/>
        </w:rPr>
        <w:t>Para los efectos de la presente Ley se entenderá por:</w:t>
      </w:r>
    </w:p>
    <w:p w14:paraId="4FB43049" w14:textId="77777777"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i/>
          <w:sz w:val="22"/>
        </w:rPr>
        <w:t>(…)</w:t>
      </w:r>
    </w:p>
    <w:p w14:paraId="4EAD3377" w14:textId="77777777"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b/>
          <w:i/>
          <w:sz w:val="22"/>
        </w:rPr>
        <w:t>XI. Documento:</w:t>
      </w:r>
      <w:r w:rsidRPr="00891E3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91E31">
        <w:rPr>
          <w:rFonts w:ascii="Palatino Linotype" w:hAnsi="Palatino Linotype" w:cs="Arial"/>
          <w:b/>
          <w:i/>
          <w:sz w:val="22"/>
          <w:u w:val="single"/>
        </w:rPr>
        <w:t>registro que documente el ejercicio de las facultades, funciones y competencias de los sujetos obligados</w:t>
      </w:r>
      <w:r w:rsidRPr="00891E31">
        <w:rPr>
          <w:rFonts w:ascii="Palatino Linotype" w:hAnsi="Palatino Linotype" w:cs="Arial"/>
          <w:i/>
          <w:sz w:val="22"/>
          <w:u w:val="single"/>
        </w:rPr>
        <w:t>,</w:t>
      </w:r>
      <w:r w:rsidRPr="00891E31">
        <w:rPr>
          <w:rFonts w:ascii="Palatino Linotype" w:hAnsi="Palatino Linotype" w:cs="Arial"/>
          <w:i/>
          <w:sz w:val="22"/>
        </w:rPr>
        <w:t xml:space="preserve"> sus servidores públicos e integrantes, </w:t>
      </w:r>
      <w:r w:rsidRPr="00891E31">
        <w:rPr>
          <w:rFonts w:ascii="Palatino Linotype" w:hAnsi="Palatino Linotype" w:cs="Arial"/>
          <w:b/>
          <w:i/>
          <w:sz w:val="22"/>
          <w:u w:val="single"/>
        </w:rPr>
        <w:t>sin importar su fuente o fecha de elaboración.</w:t>
      </w:r>
      <w:r w:rsidRPr="00891E3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891E31" w:rsidRDefault="008A12CF" w:rsidP="00351E9D">
      <w:pPr>
        <w:ind w:left="567" w:right="616"/>
        <w:jc w:val="both"/>
        <w:rPr>
          <w:rFonts w:ascii="Palatino Linotype" w:hAnsi="Palatino Linotype" w:cs="Arial"/>
          <w:i/>
          <w:sz w:val="22"/>
        </w:rPr>
      </w:pPr>
      <w:r w:rsidRPr="00891E31">
        <w:rPr>
          <w:rFonts w:ascii="Palatino Linotype" w:hAnsi="Palatino Linotype" w:cs="Arial"/>
          <w:i/>
          <w:sz w:val="22"/>
        </w:rPr>
        <w:t>(…)”</w:t>
      </w:r>
    </w:p>
    <w:p w14:paraId="35433D2B" w14:textId="77777777" w:rsidR="008A12CF" w:rsidRPr="00891E31" w:rsidRDefault="008A12CF" w:rsidP="008A12CF">
      <w:pPr>
        <w:rPr>
          <w:sz w:val="14"/>
        </w:rPr>
      </w:pPr>
    </w:p>
    <w:p w14:paraId="6F8E6CBD" w14:textId="77777777" w:rsidR="008A12CF" w:rsidRPr="00891E31" w:rsidRDefault="008A12CF" w:rsidP="008A12CF"/>
    <w:p w14:paraId="367EAE83" w14:textId="75062223" w:rsidR="008A12CF" w:rsidRPr="00891E31" w:rsidRDefault="008A12CF" w:rsidP="00BB3A63">
      <w:pPr>
        <w:spacing w:before="240" w:after="240" w:line="360" w:lineRule="auto"/>
        <w:ind w:right="49"/>
        <w:contextualSpacing/>
        <w:jc w:val="both"/>
        <w:rPr>
          <w:rFonts w:ascii="Palatino Linotype" w:hAnsi="Palatino Linotype" w:cs="Arial"/>
          <w:lang w:eastAsia="es-MX"/>
        </w:rPr>
      </w:pPr>
      <w:r w:rsidRPr="00891E31">
        <w:rPr>
          <w:rFonts w:ascii="Palatino Linotype" w:hAnsi="Palatino Linotype" w:cs="Arial"/>
        </w:rPr>
        <w:t xml:space="preserve">Además, </w:t>
      </w:r>
      <w:r w:rsidRPr="00891E3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891E31">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891E31"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891E31" w:rsidRDefault="008A12CF" w:rsidP="00FC1FC5">
      <w:pPr>
        <w:spacing w:line="360" w:lineRule="auto"/>
        <w:jc w:val="both"/>
        <w:rPr>
          <w:rFonts w:ascii="Palatino Linotype" w:hAnsi="Palatino Linotype" w:cs="Arial"/>
          <w:color w:val="222222"/>
          <w:szCs w:val="19"/>
          <w:lang w:eastAsia="es-MX"/>
        </w:rPr>
      </w:pPr>
      <w:r w:rsidRPr="00891E31">
        <w:rPr>
          <w:rFonts w:ascii="Palatino Linotype" w:hAnsi="Palatino Linotype"/>
          <w:color w:val="000000"/>
        </w:rPr>
        <w:t xml:space="preserve">Sirve como apoyo </w:t>
      </w:r>
      <w:r w:rsidRPr="00891E3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891E31" w:rsidRDefault="008A12CF" w:rsidP="008A12CF">
      <w:pPr>
        <w:pStyle w:val="Sinespaciado"/>
        <w:rPr>
          <w:lang w:eastAsia="es-MX"/>
        </w:rPr>
      </w:pPr>
    </w:p>
    <w:p w14:paraId="3B377C22" w14:textId="77777777" w:rsidR="008A12CF" w:rsidRPr="00891E3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891E3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91E3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891E31" w:rsidRDefault="008A12CF" w:rsidP="008A12CF">
      <w:pPr>
        <w:pStyle w:val="Sinespaciado"/>
      </w:pPr>
    </w:p>
    <w:p w14:paraId="11F242E0" w14:textId="77777777" w:rsidR="008A12CF" w:rsidRPr="00891E31" w:rsidRDefault="008A12CF" w:rsidP="008A12CF">
      <w:pPr>
        <w:pStyle w:val="Sinespaciado"/>
      </w:pPr>
    </w:p>
    <w:p w14:paraId="15FC42C0" w14:textId="7C8FB0EE" w:rsidR="008A12CF" w:rsidRPr="00891E31" w:rsidRDefault="008A12CF" w:rsidP="008A12CF">
      <w:pPr>
        <w:spacing w:line="360" w:lineRule="auto"/>
        <w:contextualSpacing/>
        <w:jc w:val="both"/>
        <w:rPr>
          <w:rFonts w:ascii="Palatino Linotype" w:hAnsi="Palatino Linotype" w:cs="Arial"/>
        </w:rPr>
      </w:pPr>
      <w:r w:rsidRPr="00891E31">
        <w:rPr>
          <w:rFonts w:ascii="Palatino Linotype" w:hAnsi="Palatino Linotype" w:cs="Arial"/>
          <w:bCs/>
        </w:rPr>
        <w:t xml:space="preserve">Además, </w:t>
      </w:r>
      <w:r w:rsidRPr="00891E31">
        <w:rPr>
          <w:rFonts w:ascii="Palatino Linotype" w:hAnsi="Palatino Linotype" w:cs="Arial"/>
        </w:rPr>
        <w:t xml:space="preserve">a Ley de Transparencia y Acceso a la Información Pública del Estado de México y Municipios, prevé en su artículo 23, fracción </w:t>
      </w:r>
      <w:r w:rsidR="004C6BB5" w:rsidRPr="00891E31">
        <w:rPr>
          <w:rFonts w:ascii="Palatino Linotype" w:hAnsi="Palatino Linotype" w:cs="Arial"/>
        </w:rPr>
        <w:t>IV</w:t>
      </w:r>
      <w:r w:rsidRPr="00891E31">
        <w:rPr>
          <w:rFonts w:ascii="Palatino Linotype" w:hAnsi="Palatino Linotype" w:cs="Arial"/>
        </w:rPr>
        <w:t>, que son Sujetos Obligados a Transparentar y permitir el acceso a su información y proteger los datos que obren en su poder:</w:t>
      </w:r>
    </w:p>
    <w:p w14:paraId="09997C25" w14:textId="77777777" w:rsidR="00581DC8" w:rsidRPr="00891E31" w:rsidRDefault="00581DC8" w:rsidP="00581DC8">
      <w:pPr>
        <w:pStyle w:val="Sinespaciado"/>
      </w:pPr>
    </w:p>
    <w:p w14:paraId="2E250855" w14:textId="77777777" w:rsidR="004C6BB5" w:rsidRPr="00891E31" w:rsidRDefault="00581DC8" w:rsidP="004C6BB5">
      <w:pPr>
        <w:ind w:left="567" w:right="616"/>
        <w:contextualSpacing/>
        <w:jc w:val="both"/>
        <w:rPr>
          <w:rFonts w:ascii="Palatino Linotype" w:hAnsi="Palatino Linotype" w:cs="Arial"/>
          <w:i/>
          <w:sz w:val="22"/>
        </w:rPr>
      </w:pPr>
      <w:r w:rsidRPr="00891E31">
        <w:rPr>
          <w:rFonts w:ascii="Palatino Linotype" w:hAnsi="Palatino Linotype" w:cs="Arial"/>
          <w:b/>
          <w:i/>
          <w:sz w:val="22"/>
        </w:rPr>
        <w:t>Artículo 23.</w:t>
      </w:r>
      <w:r w:rsidRPr="00891E3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891E31" w:rsidRDefault="004C6BB5" w:rsidP="004C6BB5">
      <w:pPr>
        <w:ind w:left="567" w:right="616"/>
        <w:contextualSpacing/>
        <w:jc w:val="both"/>
        <w:rPr>
          <w:rFonts w:ascii="Palatino Linotype" w:hAnsi="Palatino Linotype" w:cs="Arial"/>
          <w:b/>
          <w:i/>
          <w:sz w:val="22"/>
        </w:rPr>
      </w:pPr>
    </w:p>
    <w:p w14:paraId="3CFBD3F6" w14:textId="5DBD6D8F" w:rsidR="00031EFF" w:rsidRPr="00891E31" w:rsidRDefault="004C6BB5" w:rsidP="004C6BB5">
      <w:pPr>
        <w:ind w:left="567" w:right="616"/>
        <w:contextualSpacing/>
        <w:jc w:val="both"/>
        <w:rPr>
          <w:rFonts w:ascii="Palatino Linotype" w:hAnsi="Palatino Linotype" w:cs="Arial"/>
          <w:bCs/>
          <w:i/>
          <w:sz w:val="22"/>
        </w:rPr>
      </w:pPr>
      <w:r w:rsidRPr="00891E31">
        <w:rPr>
          <w:rFonts w:ascii="Palatino Linotype" w:hAnsi="Palatino Linotype" w:cs="Arial"/>
          <w:b/>
          <w:i/>
          <w:sz w:val="22"/>
        </w:rPr>
        <w:t xml:space="preserve">IV. </w:t>
      </w:r>
      <w:r w:rsidRPr="00891E31">
        <w:rPr>
          <w:rFonts w:ascii="Palatino Linotype" w:hAnsi="Palatino Linotype" w:cs="Arial"/>
          <w:bCs/>
          <w:i/>
          <w:sz w:val="22"/>
        </w:rPr>
        <w:t>Los ayuntamientos y las dependencias, organismos, órganos y entidades de la administración municipal;</w:t>
      </w:r>
    </w:p>
    <w:p w14:paraId="5444B6C2" w14:textId="77777777" w:rsidR="004C6BB5" w:rsidRPr="00891E31" w:rsidRDefault="004C6BB5" w:rsidP="00F30C1D">
      <w:pPr>
        <w:spacing w:line="360" w:lineRule="auto"/>
        <w:jc w:val="both"/>
        <w:rPr>
          <w:rFonts w:ascii="Palatino Linotype" w:hAnsi="Palatino Linotype" w:cs="Arial"/>
        </w:rPr>
      </w:pPr>
    </w:p>
    <w:p w14:paraId="3DF7DE75" w14:textId="0056BC83" w:rsidR="006B2FFD" w:rsidRPr="00891E31" w:rsidRDefault="008A12CF" w:rsidP="00F30C1D">
      <w:pPr>
        <w:spacing w:line="360" w:lineRule="auto"/>
        <w:jc w:val="both"/>
        <w:rPr>
          <w:rFonts w:ascii="Palatino Linotype" w:hAnsi="Palatino Linotype" w:cs="Arial"/>
        </w:rPr>
      </w:pPr>
      <w:r w:rsidRPr="00891E31">
        <w:rPr>
          <w:rFonts w:ascii="Palatino Linotype" w:hAnsi="Palatino Linotype" w:cs="Arial"/>
        </w:rPr>
        <w:lastRenderedPageBreak/>
        <w:t>Por lo que, de la respuesta emitida por parte</w:t>
      </w:r>
      <w:r w:rsidR="004C6BB5" w:rsidRPr="00891E31">
        <w:rPr>
          <w:rFonts w:ascii="Palatino Linotype" w:hAnsi="Palatino Linotype" w:cs="Arial"/>
        </w:rPr>
        <w:t xml:space="preserve"> </w:t>
      </w:r>
      <w:r w:rsidRPr="00891E31">
        <w:rPr>
          <w:rFonts w:ascii="Palatino Linotype" w:hAnsi="Palatino Linotype" w:cs="Arial"/>
        </w:rPr>
        <w:t xml:space="preserve">del </w:t>
      </w:r>
      <w:r w:rsidRPr="00891E31">
        <w:rPr>
          <w:rFonts w:ascii="Palatino Linotype" w:hAnsi="Palatino Linotype" w:cs="Arial"/>
          <w:b/>
        </w:rPr>
        <w:t>Sujeto Obligado</w:t>
      </w:r>
      <w:r w:rsidRPr="00891E31">
        <w:rPr>
          <w:rFonts w:ascii="Palatino Linotype" w:hAnsi="Palatino Linotype" w:cs="Arial"/>
        </w:rPr>
        <w:t xml:space="preserve"> generó, se enuncia </w:t>
      </w:r>
      <w:r w:rsidR="006B2FFD" w:rsidRPr="00891E31">
        <w:rPr>
          <w:rFonts w:ascii="Palatino Linotype" w:hAnsi="Palatino Linotype" w:cs="Arial"/>
        </w:rPr>
        <w:t>que no colma el requerimiento de información y derecho humano accionado por el solicitante.</w:t>
      </w:r>
    </w:p>
    <w:p w14:paraId="17F005D3" w14:textId="77777777" w:rsidR="00902D4B" w:rsidRPr="00891E31" w:rsidRDefault="00902D4B" w:rsidP="00F30C1D">
      <w:pPr>
        <w:spacing w:line="360" w:lineRule="auto"/>
        <w:jc w:val="both"/>
        <w:rPr>
          <w:rFonts w:ascii="Palatino Linotype" w:hAnsi="Palatino Linotype" w:cs="Arial"/>
        </w:rPr>
      </w:pPr>
    </w:p>
    <w:p w14:paraId="521B68D1" w14:textId="172FF411" w:rsidR="006B2FFD" w:rsidRPr="00891E31" w:rsidRDefault="00902D4B" w:rsidP="00F30C1D">
      <w:pPr>
        <w:spacing w:line="360" w:lineRule="auto"/>
        <w:jc w:val="both"/>
        <w:rPr>
          <w:rFonts w:ascii="Palatino Linotype" w:hAnsi="Palatino Linotype" w:cs="Arial"/>
        </w:rPr>
      </w:pPr>
      <w:r w:rsidRPr="00891E31">
        <w:rPr>
          <w:rFonts w:ascii="Palatino Linotype" w:hAnsi="Palatino Linotype" w:cs="Arial"/>
        </w:rPr>
        <w:t xml:space="preserve">Al respecto de la esfera de competencias de la autoridad que debe emitir la respuesta se analiza que </w:t>
      </w:r>
      <w:r w:rsidR="001A2073" w:rsidRPr="00891E31">
        <w:rPr>
          <w:rFonts w:ascii="Palatino Linotype" w:hAnsi="Palatino Linotype" w:cs="Arial"/>
        </w:rPr>
        <w:t>se encuentra integrada dentro de su estructura orgánica, la Tesorería Municipal, quien le corresponde la supervisión y dispersión de nómina del personal del Sujeto Obligado.</w:t>
      </w:r>
    </w:p>
    <w:p w14:paraId="16FE1253" w14:textId="77777777" w:rsidR="00CD1A76" w:rsidRPr="00891E31" w:rsidRDefault="00CD1A76" w:rsidP="00F30C1D">
      <w:pPr>
        <w:spacing w:line="360" w:lineRule="auto"/>
        <w:jc w:val="both"/>
        <w:rPr>
          <w:rFonts w:ascii="Palatino Linotype" w:hAnsi="Palatino Linotype" w:cs="Arial"/>
        </w:rPr>
      </w:pPr>
    </w:p>
    <w:p w14:paraId="6E059EE5" w14:textId="52E99F7E" w:rsidR="001A2073" w:rsidRPr="00891E31" w:rsidRDefault="007F74CC" w:rsidP="00F30C1D">
      <w:pPr>
        <w:spacing w:line="360" w:lineRule="auto"/>
        <w:jc w:val="both"/>
        <w:rPr>
          <w:rFonts w:ascii="Palatino Linotype" w:hAnsi="Palatino Linotype" w:cs="Arial"/>
          <w:b/>
          <w:i/>
        </w:rPr>
      </w:pPr>
      <w:r w:rsidRPr="00891E31">
        <w:rPr>
          <w:rFonts w:ascii="Palatino Linotype" w:hAnsi="Palatino Linotype" w:cs="Arial"/>
          <w:b/>
          <w:i/>
        </w:rPr>
        <w:t>Del Bando Municipal 2025</w:t>
      </w:r>
    </w:p>
    <w:p w14:paraId="277F1EEA" w14:textId="77777777" w:rsidR="001A2073" w:rsidRPr="00891E31" w:rsidRDefault="001A2073" w:rsidP="00CD1A76">
      <w:pPr>
        <w:spacing w:line="360" w:lineRule="auto"/>
        <w:ind w:left="851" w:right="474"/>
        <w:jc w:val="center"/>
        <w:rPr>
          <w:rFonts w:ascii="Palatino Linotype" w:hAnsi="Palatino Linotype" w:cs="Arial"/>
          <w:b/>
          <w:i/>
          <w:sz w:val="22"/>
        </w:rPr>
      </w:pPr>
      <w:r w:rsidRPr="00891E31">
        <w:rPr>
          <w:rFonts w:ascii="Palatino Linotype" w:hAnsi="Palatino Linotype" w:cs="Arial"/>
          <w:b/>
          <w:i/>
          <w:sz w:val="22"/>
        </w:rPr>
        <w:t>CAPÍTULO I</w:t>
      </w:r>
    </w:p>
    <w:p w14:paraId="52D1C7A2" w14:textId="77777777" w:rsidR="001A2073" w:rsidRPr="00891E31" w:rsidRDefault="001A2073" w:rsidP="00CD1A76">
      <w:pPr>
        <w:spacing w:line="360" w:lineRule="auto"/>
        <w:ind w:left="851" w:right="474"/>
        <w:jc w:val="center"/>
        <w:rPr>
          <w:rFonts w:ascii="Palatino Linotype" w:hAnsi="Palatino Linotype" w:cs="Arial"/>
          <w:b/>
          <w:i/>
          <w:sz w:val="22"/>
        </w:rPr>
      </w:pPr>
      <w:r w:rsidRPr="00891E31">
        <w:rPr>
          <w:rFonts w:ascii="Palatino Linotype" w:hAnsi="Palatino Linotype" w:cs="Arial"/>
          <w:b/>
          <w:i/>
          <w:sz w:val="22"/>
        </w:rPr>
        <w:t>De las Dependencias Administrativas Centralizadas</w:t>
      </w:r>
    </w:p>
    <w:p w14:paraId="7266F442" w14:textId="39489246"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Artículo 52.</w:t>
      </w:r>
      <w:r w:rsidRPr="00891E31">
        <w:rPr>
          <w:rFonts w:ascii="Palatino Linotype" w:hAnsi="Palatino Linotype" w:cs="Arial"/>
          <w:i/>
          <w:sz w:val="22"/>
        </w:rPr>
        <w:t xml:space="preserve"> Para el logro de los fines, las dependencias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coordinaciones, oficialías, Juzgado Cívico, áreas y unidades administrativas que establece el presente</w:t>
      </w:r>
    </w:p>
    <w:p w14:paraId="72B589D3" w14:textId="77777777"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i/>
          <w:sz w:val="22"/>
        </w:rPr>
        <w:t>Bando.</w:t>
      </w:r>
    </w:p>
    <w:p w14:paraId="39755B9D" w14:textId="77777777"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i/>
          <w:sz w:val="22"/>
        </w:rPr>
        <w:t>Dichas dependencias serán las siguientes:</w:t>
      </w:r>
    </w:p>
    <w:p w14:paraId="66486887" w14:textId="77777777"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I.</w:t>
      </w:r>
      <w:r w:rsidRPr="00891E31">
        <w:rPr>
          <w:rFonts w:ascii="Palatino Linotype" w:hAnsi="Palatino Linotype" w:cs="Arial"/>
          <w:i/>
          <w:sz w:val="22"/>
        </w:rPr>
        <w:t xml:space="preserve"> Presidencia;</w:t>
      </w:r>
    </w:p>
    <w:p w14:paraId="02DF02BA" w14:textId="77777777"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II.</w:t>
      </w:r>
      <w:r w:rsidRPr="00891E31">
        <w:rPr>
          <w:rFonts w:ascii="Palatino Linotype" w:hAnsi="Palatino Linotype" w:cs="Arial"/>
          <w:i/>
          <w:sz w:val="22"/>
        </w:rPr>
        <w:t xml:space="preserve"> Secretaría del Ayuntamiento;</w:t>
      </w:r>
    </w:p>
    <w:p w14:paraId="40783A77" w14:textId="77777777" w:rsidR="001A2073"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III.</w:t>
      </w:r>
      <w:r w:rsidRPr="00891E31">
        <w:rPr>
          <w:rFonts w:ascii="Palatino Linotype" w:hAnsi="Palatino Linotype" w:cs="Arial"/>
          <w:i/>
          <w:sz w:val="22"/>
        </w:rPr>
        <w:t xml:space="preserve"> </w:t>
      </w:r>
      <w:r w:rsidRPr="00891E31">
        <w:rPr>
          <w:rFonts w:ascii="Palatino Linotype" w:hAnsi="Palatino Linotype" w:cs="Arial"/>
          <w:i/>
          <w:sz w:val="22"/>
          <w:u w:val="single"/>
        </w:rPr>
        <w:t>Tesorería Municipal</w:t>
      </w:r>
      <w:r w:rsidRPr="00891E31">
        <w:rPr>
          <w:rFonts w:ascii="Palatino Linotype" w:hAnsi="Palatino Linotype" w:cs="Arial"/>
          <w:i/>
          <w:sz w:val="22"/>
        </w:rPr>
        <w:t>;</w:t>
      </w:r>
    </w:p>
    <w:p w14:paraId="228676DE" w14:textId="5F67B71B" w:rsidR="006B2FFD" w:rsidRPr="00891E31" w:rsidRDefault="001A2073"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IV.</w:t>
      </w:r>
      <w:r w:rsidRPr="00891E31">
        <w:rPr>
          <w:rFonts w:ascii="Palatino Linotype" w:hAnsi="Palatino Linotype" w:cs="Arial"/>
          <w:i/>
          <w:sz w:val="22"/>
        </w:rPr>
        <w:t xml:space="preserve"> Dirección de Gobernación;</w:t>
      </w:r>
    </w:p>
    <w:p w14:paraId="40162AEF" w14:textId="77777777" w:rsidR="006B2FFD" w:rsidRPr="00891E31" w:rsidRDefault="006B2FFD" w:rsidP="00CD1A76">
      <w:pPr>
        <w:spacing w:line="360" w:lineRule="auto"/>
        <w:ind w:left="851" w:right="474"/>
        <w:jc w:val="both"/>
        <w:rPr>
          <w:rFonts w:ascii="Palatino Linotype" w:hAnsi="Palatino Linotype" w:cs="Arial"/>
          <w:i/>
          <w:sz w:val="22"/>
        </w:rPr>
      </w:pPr>
    </w:p>
    <w:p w14:paraId="5BCDDEA6" w14:textId="1449663D" w:rsidR="007F74CC"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lastRenderedPageBreak/>
        <w:t>Artículo 89.</w:t>
      </w:r>
      <w:r w:rsidRPr="00891E31">
        <w:rPr>
          <w:rFonts w:ascii="Palatino Linotype" w:hAnsi="Palatino Linotype" w:cs="Arial"/>
          <w:i/>
          <w:sz w:val="22"/>
        </w:rPr>
        <w:t xml:space="preserve"> La Tesorería Municipal es el órgano encargado de la recaudación de los ingresos municipales y responsable de realizar las erogaciones que haga el Ayuntamiento.</w:t>
      </w:r>
    </w:p>
    <w:p w14:paraId="472B233F" w14:textId="77777777" w:rsidR="007F74CC" w:rsidRPr="00891E31" w:rsidRDefault="007F74CC" w:rsidP="00CD1A76">
      <w:pPr>
        <w:spacing w:line="360" w:lineRule="auto"/>
        <w:ind w:left="851" w:right="474"/>
        <w:jc w:val="both"/>
        <w:rPr>
          <w:rFonts w:ascii="Palatino Linotype" w:hAnsi="Palatino Linotype" w:cs="Arial"/>
          <w:i/>
          <w:sz w:val="22"/>
        </w:rPr>
      </w:pPr>
    </w:p>
    <w:p w14:paraId="2D79EF10" w14:textId="03E36F22" w:rsidR="006B2FFD"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Artículo 90.</w:t>
      </w:r>
      <w:r w:rsidRPr="00891E31">
        <w:rPr>
          <w:rFonts w:ascii="Palatino Linotype" w:hAnsi="Palatino Linotype" w:cs="Arial"/>
          <w:i/>
          <w:sz w:val="22"/>
        </w:rPr>
        <w:t xml:space="preserve"> Son atribuciones de la persona titular de la Tesorería Municipal:</w:t>
      </w:r>
    </w:p>
    <w:p w14:paraId="39D5034B" w14:textId="2999FB43" w:rsidR="006B2FFD"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i/>
          <w:sz w:val="22"/>
        </w:rPr>
        <w:t>(…)</w:t>
      </w:r>
    </w:p>
    <w:p w14:paraId="1348FDE7" w14:textId="6CCAAFB6" w:rsidR="007F74CC"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XXIII.</w:t>
      </w:r>
      <w:r w:rsidRPr="00891E31">
        <w:rPr>
          <w:rFonts w:ascii="Palatino Linotype" w:hAnsi="Palatino Linotype" w:cs="Arial"/>
          <w:i/>
          <w:sz w:val="22"/>
        </w:rPr>
        <w:t xml:space="preserve"> Elaborar la nómina del personal; y</w:t>
      </w:r>
    </w:p>
    <w:p w14:paraId="7241421C" w14:textId="3583F8AE" w:rsidR="007F74CC"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i/>
          <w:sz w:val="22"/>
        </w:rPr>
        <w:t>(…)</w:t>
      </w:r>
    </w:p>
    <w:p w14:paraId="3BEC1CDA" w14:textId="77777777" w:rsidR="006B2FFD" w:rsidRPr="00891E31" w:rsidRDefault="006B2FFD" w:rsidP="00F30C1D">
      <w:pPr>
        <w:spacing w:line="360" w:lineRule="auto"/>
        <w:jc w:val="both"/>
        <w:rPr>
          <w:rFonts w:ascii="Palatino Linotype" w:hAnsi="Palatino Linotype" w:cs="Arial"/>
        </w:rPr>
      </w:pPr>
    </w:p>
    <w:p w14:paraId="4EB8AE4F" w14:textId="653C7CD3" w:rsidR="007F74CC" w:rsidRPr="00891E31" w:rsidRDefault="007F74CC" w:rsidP="00F30C1D">
      <w:pPr>
        <w:spacing w:line="360" w:lineRule="auto"/>
        <w:jc w:val="both"/>
        <w:rPr>
          <w:rFonts w:ascii="Palatino Linotype" w:hAnsi="Palatino Linotype" w:cs="Arial"/>
          <w:b/>
          <w:i/>
        </w:rPr>
      </w:pPr>
      <w:r w:rsidRPr="00891E31">
        <w:rPr>
          <w:rFonts w:ascii="Palatino Linotype" w:hAnsi="Palatino Linotype" w:cs="Arial"/>
          <w:b/>
          <w:i/>
        </w:rPr>
        <w:t xml:space="preserve">Del Reglamento </w:t>
      </w:r>
      <w:r w:rsidR="00CF4876" w:rsidRPr="00891E31">
        <w:rPr>
          <w:rFonts w:ascii="Palatino Linotype" w:hAnsi="Palatino Linotype" w:cs="Arial"/>
          <w:b/>
          <w:i/>
        </w:rPr>
        <w:t>interno de la Tesorería Municipal</w:t>
      </w:r>
    </w:p>
    <w:p w14:paraId="6C1BB168" w14:textId="409928A2" w:rsidR="006B2FFD" w:rsidRPr="00891E31" w:rsidRDefault="007F74CC"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Artículo 14.</w:t>
      </w:r>
      <w:r w:rsidRPr="00891E31">
        <w:rPr>
          <w:rFonts w:ascii="Palatino Linotype" w:hAnsi="Palatino Linotype" w:cs="Arial"/>
          <w:i/>
          <w:sz w:val="22"/>
        </w:rPr>
        <w:t xml:space="preserve"> Son atribuciones de la Persona Titular de la Tesorería Municipal:</w:t>
      </w:r>
    </w:p>
    <w:p w14:paraId="7D71D74B" w14:textId="4BE777A5" w:rsidR="006B2FFD" w:rsidRPr="00891E31" w:rsidRDefault="00CD1A76"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XXIII.</w:t>
      </w:r>
      <w:r w:rsidRPr="00891E31">
        <w:rPr>
          <w:rFonts w:ascii="Palatino Linotype" w:hAnsi="Palatino Linotype" w:cs="Arial"/>
          <w:i/>
          <w:sz w:val="22"/>
        </w:rPr>
        <w:t xml:space="preserve"> Supervisar la elaboración y dispersión de la nómina del personal del ayuntamiento;</w:t>
      </w:r>
    </w:p>
    <w:p w14:paraId="0B59FC17" w14:textId="1A375A80" w:rsidR="00CD1A76" w:rsidRPr="00891E31" w:rsidRDefault="00CD1A76" w:rsidP="00CD1A76">
      <w:pPr>
        <w:spacing w:line="360" w:lineRule="auto"/>
        <w:ind w:left="851" w:right="474"/>
        <w:jc w:val="both"/>
        <w:rPr>
          <w:rFonts w:ascii="Palatino Linotype" w:hAnsi="Palatino Linotype" w:cs="Arial"/>
          <w:i/>
          <w:sz w:val="22"/>
        </w:rPr>
      </w:pPr>
      <w:r w:rsidRPr="00891E31">
        <w:rPr>
          <w:rFonts w:ascii="Palatino Linotype" w:hAnsi="Palatino Linotype" w:cs="Arial"/>
          <w:b/>
          <w:i/>
          <w:sz w:val="22"/>
        </w:rPr>
        <w:t>LXI.</w:t>
      </w:r>
      <w:r w:rsidRPr="00891E31">
        <w:rPr>
          <w:rFonts w:ascii="Palatino Linotype" w:hAnsi="Palatino Linotype" w:cs="Arial"/>
          <w:i/>
          <w:sz w:val="22"/>
        </w:rPr>
        <w:t xml:space="preserve"> Mantener el archivo de nóminas firmadas e integrar las pólizas de pago correspondientes;</w:t>
      </w:r>
    </w:p>
    <w:p w14:paraId="1628A8FE" w14:textId="0A4ADC9A" w:rsidR="00CD1A76" w:rsidRPr="00891E31" w:rsidRDefault="00BA0004" w:rsidP="00F30C1D">
      <w:pPr>
        <w:spacing w:line="360" w:lineRule="auto"/>
        <w:jc w:val="both"/>
        <w:rPr>
          <w:rFonts w:ascii="Palatino Linotype" w:hAnsi="Palatino Linotype" w:cs="Arial"/>
        </w:rPr>
      </w:pPr>
      <w:r w:rsidRPr="00891E31">
        <w:rPr>
          <w:rFonts w:ascii="Palatino Linotype" w:hAnsi="Palatino Linotype" w:cs="Arial"/>
        </w:rPr>
        <w:t xml:space="preserve">Luego entonces, se coligue que al área a la que se turnó la solicitud de información es la competente por corresponder a sus atribuciones y facultades. </w:t>
      </w:r>
    </w:p>
    <w:p w14:paraId="5A4D1026" w14:textId="77777777" w:rsidR="00BA0004" w:rsidRPr="00891E31" w:rsidRDefault="00BA0004" w:rsidP="00F30C1D">
      <w:pPr>
        <w:spacing w:line="360" w:lineRule="auto"/>
        <w:jc w:val="both"/>
        <w:rPr>
          <w:rFonts w:ascii="Palatino Linotype" w:hAnsi="Palatino Linotype" w:cs="Arial"/>
        </w:rPr>
      </w:pPr>
    </w:p>
    <w:p w14:paraId="54C71C64" w14:textId="3FB6EE6F" w:rsidR="00812415" w:rsidRPr="00891E31" w:rsidRDefault="00166295" w:rsidP="00812415">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Respecto de la naturaleza de la información solicitada, se señala que</w:t>
      </w:r>
      <w:r w:rsidR="00812415" w:rsidRPr="00891E31">
        <w:rPr>
          <w:rFonts w:ascii="Palatino Linotype" w:eastAsiaTheme="minorHAnsi" w:hAnsi="Palatino Linotype" w:cstheme="minorBidi"/>
          <w:lang w:val="es-MX" w:eastAsia="en-US"/>
        </w:rPr>
        <w:t xml:space="preserve">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75990742" w14:textId="77777777" w:rsidR="00812415" w:rsidRPr="00891E31" w:rsidRDefault="00812415" w:rsidP="00812415">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w:t>
      </w:r>
      <w:r w:rsidRPr="00891E31">
        <w:rPr>
          <w:rFonts w:ascii="Palatino Linotype" w:eastAsiaTheme="minorHAnsi" w:hAnsi="Palatino Linotype" w:cstheme="minorBidi"/>
          <w:lang w:val="es-MX" w:eastAsia="en-US"/>
        </w:rPr>
        <w:lastRenderedPageBreak/>
        <w:t>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AB87481" w14:textId="77777777" w:rsidR="00812415" w:rsidRPr="00891E31" w:rsidRDefault="00812415" w:rsidP="00812415">
      <w:pPr>
        <w:spacing w:before="240" w:after="160" w:line="360" w:lineRule="auto"/>
        <w:ind w:left="851" w:right="851"/>
        <w:jc w:val="both"/>
        <w:rPr>
          <w:rFonts w:ascii="Palatino Linotype" w:eastAsiaTheme="minorHAnsi" w:hAnsi="Palatino Linotype" w:cstheme="minorBidi"/>
          <w:i/>
          <w:sz w:val="22"/>
          <w:szCs w:val="22"/>
          <w:lang w:val="es-MX" w:eastAsia="en-US"/>
        </w:rPr>
      </w:pPr>
      <w:r w:rsidRPr="00891E31">
        <w:rPr>
          <w:rFonts w:ascii="Palatino Linotype" w:eastAsiaTheme="minorHAnsi" w:hAnsi="Palatino Linotype" w:cstheme="minorBidi"/>
          <w:b/>
          <w:i/>
          <w:sz w:val="22"/>
          <w:szCs w:val="22"/>
          <w:lang w:val="es-MX" w:eastAsia="en-US"/>
        </w:rPr>
        <w:t>“Artículo 32.-</w:t>
      </w:r>
      <w:r w:rsidRPr="00891E31">
        <w:rPr>
          <w:rFonts w:ascii="Palatino Linotype" w:eastAsiaTheme="minorHAnsi" w:hAnsi="Palatino Linotype" w:cstheme="minorBidi"/>
          <w:i/>
          <w:sz w:val="22"/>
          <w:szCs w:val="22"/>
          <w:lang w:val="es-MX" w:eastAsia="en-US"/>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15A2059" w14:textId="77777777" w:rsidR="00812415" w:rsidRPr="00891E31" w:rsidRDefault="00812415" w:rsidP="00812415">
      <w:pPr>
        <w:spacing w:before="240" w:after="160" w:line="360" w:lineRule="auto"/>
        <w:ind w:left="851" w:right="851"/>
        <w:jc w:val="both"/>
        <w:rPr>
          <w:rFonts w:ascii="Palatino Linotype" w:eastAsiaTheme="minorHAnsi" w:hAnsi="Palatino Linotype" w:cstheme="minorBidi"/>
          <w:b/>
          <w:i/>
          <w:sz w:val="22"/>
          <w:szCs w:val="22"/>
          <w:lang w:val="es-MX" w:eastAsia="en-US"/>
        </w:rPr>
      </w:pPr>
      <w:r w:rsidRPr="00891E31">
        <w:rPr>
          <w:rFonts w:ascii="Palatino Linotype" w:eastAsiaTheme="minorHAnsi" w:hAnsi="Palatino Linotype" w:cstheme="minorBidi"/>
          <w:b/>
          <w:i/>
          <w:sz w:val="22"/>
          <w:szCs w:val="22"/>
          <w:lang w:val="es-MX" w:eastAsia="en-US"/>
        </w:rPr>
        <w:t>Los Presidentes Municipales presentarán a la Legislatura las cuentas públicas anuales</w:t>
      </w:r>
      <w:r w:rsidRPr="00891E31">
        <w:rPr>
          <w:rFonts w:ascii="Palatino Linotype" w:eastAsiaTheme="minorHAnsi" w:hAnsi="Palatino Linotype" w:cstheme="minorBidi"/>
          <w:i/>
          <w:sz w:val="22"/>
          <w:szCs w:val="22"/>
          <w:lang w:val="es-MX" w:eastAsia="en-US"/>
        </w:rPr>
        <w:t xml:space="preserve"> de sus respectivos municipios, del ejercicio fiscal inmediato anterior, </w:t>
      </w:r>
      <w:r w:rsidRPr="00891E31">
        <w:rPr>
          <w:rFonts w:ascii="Palatino Linotype" w:eastAsiaTheme="minorHAnsi" w:hAnsi="Palatino Linotype" w:cstheme="minorBidi"/>
          <w:b/>
          <w:i/>
          <w:sz w:val="22"/>
          <w:szCs w:val="22"/>
          <w:lang w:val="es-MX" w:eastAsia="en-US"/>
        </w:rPr>
        <w:t>dentro de los quince primeros días del mes de marzo</w:t>
      </w:r>
      <w:r w:rsidRPr="00891E31">
        <w:rPr>
          <w:rFonts w:ascii="Palatino Linotype" w:eastAsiaTheme="minorHAnsi" w:hAnsi="Palatino Linotype" w:cstheme="minorBidi"/>
          <w:i/>
          <w:sz w:val="22"/>
          <w:szCs w:val="22"/>
          <w:lang w:val="es-MX" w:eastAsia="en-US"/>
        </w:rPr>
        <w:t xml:space="preserve"> de cada año; </w:t>
      </w:r>
      <w:r w:rsidRPr="00891E31">
        <w:rPr>
          <w:rFonts w:ascii="Palatino Linotype" w:eastAsiaTheme="minorHAnsi" w:hAnsi="Palatino Linotype" w:cstheme="minorBidi"/>
          <w:b/>
          <w:i/>
          <w:sz w:val="22"/>
          <w:szCs w:val="22"/>
          <w:lang w:val="es-MX" w:eastAsia="en-US"/>
        </w:rPr>
        <w:t>asimism</w:t>
      </w:r>
      <w:r w:rsidRPr="00891E31">
        <w:rPr>
          <w:rFonts w:ascii="Palatino Linotype" w:eastAsiaTheme="minorHAnsi" w:hAnsi="Palatino Linotype" w:cstheme="minorBidi"/>
          <w:i/>
          <w:sz w:val="22"/>
          <w:szCs w:val="22"/>
          <w:lang w:val="es-MX" w:eastAsia="en-US"/>
        </w:rPr>
        <w:t xml:space="preserve">o, </w:t>
      </w:r>
      <w:r w:rsidRPr="00891E31">
        <w:rPr>
          <w:rFonts w:ascii="Palatino Linotype" w:eastAsiaTheme="minorHAnsi" w:hAnsi="Palatino Linotype" w:cstheme="minorBidi"/>
          <w:b/>
          <w:i/>
          <w:sz w:val="22"/>
          <w:szCs w:val="22"/>
          <w:u w:val="single"/>
          <w:lang w:val="es-MX" w:eastAsia="en-US"/>
        </w:rPr>
        <w:t>los informes mensuales</w:t>
      </w:r>
      <w:r w:rsidRPr="00891E31">
        <w:rPr>
          <w:rFonts w:ascii="Palatino Linotype" w:eastAsiaTheme="minorHAnsi" w:hAnsi="Palatino Linotype" w:cstheme="minorBidi"/>
          <w:i/>
          <w:sz w:val="22"/>
          <w:szCs w:val="22"/>
          <w:lang w:val="es-MX" w:eastAsia="en-US"/>
        </w:rPr>
        <w:t xml:space="preserve"> los deberán presentar </w:t>
      </w:r>
      <w:r w:rsidRPr="00891E31">
        <w:rPr>
          <w:rFonts w:ascii="Palatino Linotype" w:eastAsiaTheme="minorHAnsi" w:hAnsi="Palatino Linotype" w:cstheme="minorBidi"/>
          <w:b/>
          <w:i/>
          <w:sz w:val="22"/>
          <w:szCs w:val="22"/>
          <w:u w:val="single"/>
          <w:lang w:val="es-MX" w:eastAsia="en-US"/>
        </w:rPr>
        <w:t xml:space="preserve">dentro de los veinte días posteriores al término del mes correspondiente.” </w:t>
      </w:r>
      <w:r w:rsidRPr="00891E31">
        <w:rPr>
          <w:rFonts w:ascii="Palatino Linotype" w:eastAsiaTheme="minorHAnsi" w:hAnsi="Palatino Linotype" w:cstheme="minorBidi"/>
          <w:b/>
          <w:i/>
          <w:sz w:val="22"/>
          <w:szCs w:val="22"/>
          <w:lang w:val="es-MX" w:eastAsia="en-US"/>
        </w:rPr>
        <w:t>[Sic]</w:t>
      </w:r>
    </w:p>
    <w:p w14:paraId="5997EBF8" w14:textId="77777777" w:rsidR="00812415" w:rsidRPr="00891E31" w:rsidRDefault="00812415" w:rsidP="00812415">
      <w:pPr>
        <w:spacing w:before="240" w:after="240" w:line="360" w:lineRule="auto"/>
        <w:ind w:right="-91"/>
        <w:jc w:val="both"/>
        <w:rPr>
          <w:rFonts w:ascii="Palatino Linotype" w:eastAsiaTheme="minorHAnsi" w:hAnsi="Palatino Linotype" w:cstheme="minorBidi"/>
          <w:lang w:val="es-MX" w:eastAsia="en-US"/>
        </w:rPr>
      </w:pPr>
    </w:p>
    <w:p w14:paraId="344469AD" w14:textId="77777777" w:rsidR="00812415" w:rsidRPr="00891E31" w:rsidRDefault="00812415" w:rsidP="00812415">
      <w:pPr>
        <w:spacing w:before="240" w:after="240" w:line="360" w:lineRule="auto"/>
        <w:ind w:right="-91"/>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La información </w:t>
      </w:r>
      <w:r w:rsidRPr="00891E31">
        <w:rPr>
          <w:rFonts w:ascii="Palatino Linotype" w:eastAsiaTheme="minorHAnsi" w:hAnsi="Palatino Linotype" w:cstheme="minorBidi"/>
          <w:b/>
          <w:lang w:val="es-MX" w:eastAsia="en-US"/>
        </w:rPr>
        <w:t>documental comprobatoria</w:t>
      </w:r>
      <w:r w:rsidRPr="00891E31">
        <w:rPr>
          <w:rFonts w:ascii="Palatino Linotype" w:eastAsiaTheme="minorHAnsi" w:hAnsi="Palatino Linotype" w:cstheme="minorBidi"/>
          <w:lang w:val="es-MX" w:eastAsia="en-US"/>
        </w:rPr>
        <w:t xml:space="preserve">, </w:t>
      </w:r>
      <w:r w:rsidRPr="00891E31">
        <w:rPr>
          <w:rFonts w:ascii="Palatino Linotype" w:eastAsiaTheme="minorHAnsi" w:hAnsi="Palatino Linotype" w:cstheme="minorBidi"/>
          <w:b/>
          <w:u w:val="single"/>
          <w:lang w:val="es-MX" w:eastAsia="en-US"/>
        </w:rPr>
        <w:t>deberá conservarse en los archivos de la entidad fiscalizada –Municipio</w:t>
      </w:r>
      <w:r w:rsidRPr="00891E31">
        <w:rPr>
          <w:rFonts w:ascii="Palatino Linotype" w:eastAsiaTheme="minorHAnsi" w:hAnsi="Palatino Linotype" w:cstheme="minorBidi"/>
          <w:lang w:val="es-MX" w:eastAsia="en-US"/>
        </w:rPr>
        <w:t xml:space="preserve">-, en original y debidamente integrada en términos de los lineamientos de referencia, pues son susceptibles de revisión directa por el órgano Superior de Fiscalización. </w:t>
      </w:r>
      <w:r w:rsidRPr="00891E31">
        <w:rPr>
          <w:rFonts w:ascii="Palatino Linotype" w:eastAsiaTheme="minorHAnsi" w:hAnsi="Palatino Linotype" w:cs="Arial"/>
          <w:lang w:eastAsia="en-US"/>
        </w:rPr>
        <w:t xml:space="preserve">Una vez puntualizado esto, se advierte que los recibos de nómina contienen la información relativa a las remuneraciones de los servidores públicos. </w:t>
      </w:r>
      <w:r w:rsidRPr="00891E31">
        <w:rPr>
          <w:rFonts w:ascii="Palatino Linotype" w:eastAsiaTheme="minorHAnsi" w:hAnsi="Palatino Linotype" w:cstheme="minorBidi"/>
          <w:lang w:val="es-MX" w:eastAsia="en-US"/>
        </w:rPr>
        <w:t xml:space="preserve">Aunado a lo anterior, los Lineamientos para la Integración del informe trimestral de los Sujetos de Fiscalización Municipales para el Ejercicio, visibles en la página oficial del Órgano Superior de Fiscalización del Estado de México (OSFEM) en el sitio de internet: </w:t>
      </w:r>
    </w:p>
    <w:p w14:paraId="3F96F0DB" w14:textId="77777777" w:rsidR="00812415" w:rsidRPr="00891E31" w:rsidRDefault="00812415" w:rsidP="00812415">
      <w:pPr>
        <w:spacing w:before="240" w:after="240" w:line="360" w:lineRule="auto"/>
        <w:ind w:right="-91"/>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noProof/>
          <w:lang w:val="es-MX" w:eastAsia="es-MX"/>
        </w:rPr>
        <w:lastRenderedPageBreak/>
        <w:drawing>
          <wp:anchor distT="0" distB="0" distL="114300" distR="114300" simplePos="0" relativeHeight="251662336" behindDoc="0" locked="0" layoutInCell="1" allowOverlap="1" wp14:anchorId="309F1485" wp14:editId="61E2F407">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1CA2E7B0" w14:textId="77777777" w:rsidR="00812415" w:rsidRPr="00891E31" w:rsidRDefault="00812415" w:rsidP="00812415">
      <w:pPr>
        <w:spacing w:before="240" w:after="240" w:line="360" w:lineRule="auto"/>
        <w:jc w:val="both"/>
        <w:rPr>
          <w:rFonts w:ascii="Palatino Linotype" w:eastAsiaTheme="minorHAnsi" w:hAnsi="Palatino Linotype" w:cs="Arial"/>
          <w:b/>
          <w:lang w:eastAsia="en-US"/>
        </w:rPr>
      </w:pPr>
      <w:r w:rsidRPr="00891E31">
        <w:rPr>
          <w:rFonts w:ascii="Palatino Linotype" w:eastAsiaTheme="minorHAnsi" w:hAnsi="Palatino Linotype" w:cstheme="minorBidi"/>
          <w:i/>
          <w:noProof/>
          <w:lang w:val="es-MX" w:eastAsia="es-MX"/>
        </w:rPr>
        <mc:AlternateContent>
          <mc:Choice Requires="wps">
            <w:drawing>
              <wp:anchor distT="0" distB="0" distL="114300" distR="114300" simplePos="0" relativeHeight="251661312" behindDoc="0" locked="0" layoutInCell="1" allowOverlap="1" wp14:anchorId="5AB895D8" wp14:editId="76596F7C">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52F3C" id="Rectángulo 16" o:spid="_x0000_s1026" style="position:absolute;margin-left:24.95pt;margin-top:704.3pt;width:372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wlk9h28CAADLBAAADgAAAAAAAAAA&#10;AAAAAAAuAgAAZHJzL2Uyb0RvYy54bWxQSwECLQAUAAYACAAAACEAYOFlhuAAAAAMAQAADwAAAAAA&#10;AAAAAAAAAADJBAAAZHJzL2Rvd25yZXYueG1sUEsFBgAAAAAEAAQA8wAAANYFAAAAAA==&#10;" filled="f" strokecolor="red" strokeweight="1.5pt"/>
            </w:pict>
          </mc:Fallback>
        </mc:AlternateContent>
      </w:r>
      <w:r w:rsidRPr="00891E31">
        <w:rPr>
          <w:rFonts w:ascii="Palatino Linotype" w:eastAsiaTheme="minorHAnsi" w:hAnsi="Palatino Linotype" w:cs="Arial"/>
          <w:lang w:eastAsia="en-US"/>
        </w:rPr>
        <w:t xml:space="preserve">Atento a lo anterior, resulta claro que existe la obligación por parte del </w:t>
      </w:r>
      <w:r w:rsidRPr="00891E31">
        <w:rPr>
          <w:rFonts w:ascii="Palatino Linotype" w:eastAsiaTheme="minorHAnsi" w:hAnsi="Palatino Linotype" w:cs="Arial"/>
          <w:b/>
          <w:lang w:eastAsia="en-US"/>
        </w:rPr>
        <w:t>Sujeto Obligado</w:t>
      </w:r>
      <w:r w:rsidRPr="00891E31">
        <w:rPr>
          <w:rFonts w:ascii="Palatino Linotype" w:eastAsiaTheme="minorHAnsi" w:hAnsi="Palatino Linotype" w:cs="Arial"/>
          <w:lang w:eastAsia="en-U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891E31">
        <w:rPr>
          <w:rFonts w:ascii="Palatino Linotype" w:eastAsiaTheme="minorHAnsi" w:hAnsi="Palatino Linotype" w:cs="Arial"/>
          <w:b/>
          <w:lang w:eastAsia="en-US"/>
        </w:rPr>
        <w:t xml:space="preserve">Sujeto Obligado. </w:t>
      </w:r>
    </w:p>
    <w:p w14:paraId="6C780E3D" w14:textId="03D8C683" w:rsidR="00812415" w:rsidRPr="00891E31" w:rsidRDefault="000A1BD6" w:rsidP="00F30C1D">
      <w:pPr>
        <w:spacing w:line="360" w:lineRule="auto"/>
        <w:jc w:val="both"/>
        <w:rPr>
          <w:rFonts w:ascii="Palatino Linotype" w:hAnsi="Palatino Linotype" w:cs="Arial"/>
        </w:rPr>
      </w:pPr>
      <w:r w:rsidRPr="00891E31">
        <w:rPr>
          <w:rFonts w:ascii="Palatino Linotype" w:hAnsi="Palatino Linotype" w:cs="Arial"/>
        </w:rPr>
        <w:t>Refuerza lo anterior que de conformidad al artículo diverso 220-K de la Ley del Trabajo de los Servidores Públicos del Estado y Municipios, es obligación de</w:t>
      </w:r>
      <w:r w:rsidR="004E5A23" w:rsidRPr="00891E31">
        <w:rPr>
          <w:rFonts w:ascii="Palatino Linotype" w:hAnsi="Palatino Linotype" w:cs="Arial"/>
        </w:rPr>
        <w:t xml:space="preserve"> la institución o dependencia pública, conservar y exhibir en proceso las constancias de los pagos de salario de los servidores públicos, durante la dur</w:t>
      </w:r>
      <w:r w:rsidR="00E24FAC" w:rsidRPr="00891E31">
        <w:rPr>
          <w:rFonts w:ascii="Palatino Linotype" w:hAnsi="Palatino Linotype" w:cs="Arial"/>
        </w:rPr>
        <w:t>ación de la relación laboral y un año después de extinta ésta.</w:t>
      </w:r>
    </w:p>
    <w:p w14:paraId="59715AD1" w14:textId="6BE817FB" w:rsidR="00BA0004" w:rsidRPr="00891E31" w:rsidRDefault="004E5A23" w:rsidP="004E5A23">
      <w:pPr>
        <w:spacing w:line="276" w:lineRule="auto"/>
        <w:ind w:left="851" w:right="616"/>
        <w:jc w:val="both"/>
        <w:rPr>
          <w:rFonts w:ascii="Palatino Linotype" w:hAnsi="Palatino Linotype" w:cs="Arial"/>
          <w:i/>
          <w:sz w:val="22"/>
        </w:rPr>
      </w:pPr>
      <w:r w:rsidRPr="00891E31">
        <w:rPr>
          <w:rFonts w:ascii="Palatino Linotype" w:hAnsi="Palatino Linotype" w:cs="Arial"/>
          <w:b/>
          <w:i/>
          <w:sz w:val="22"/>
        </w:rPr>
        <w:lastRenderedPageBreak/>
        <w:t>ARTÍCULO 220 K.-</w:t>
      </w:r>
      <w:r w:rsidRPr="00891E31">
        <w:rPr>
          <w:rFonts w:ascii="Palatino Linotype" w:hAnsi="Palatino Linotype" w:cs="Arial"/>
          <w:i/>
          <w:sz w:val="22"/>
        </w:rPr>
        <w:t xml:space="preserve"> La institución o dependencia pública tiene la obligación de conservar y exhibir en el proceso los documentos que a continuación se precisan:</w:t>
      </w:r>
      <w:r w:rsidRPr="00891E31">
        <w:rPr>
          <w:rFonts w:ascii="Palatino Linotype" w:hAnsi="Palatino Linotype" w:cs="Arial"/>
          <w:i/>
          <w:sz w:val="22"/>
        </w:rPr>
        <w:cr/>
      </w:r>
      <w:r w:rsidRPr="00891E31">
        <w:rPr>
          <w:b/>
          <w:i/>
          <w:sz w:val="22"/>
        </w:rPr>
        <w:t xml:space="preserve"> </w:t>
      </w:r>
      <w:r w:rsidRPr="00891E31">
        <w:rPr>
          <w:rFonts w:ascii="Palatino Linotype" w:hAnsi="Palatino Linotype" w:cs="Arial"/>
          <w:b/>
          <w:i/>
          <w:sz w:val="22"/>
        </w:rPr>
        <w:t>II.</w:t>
      </w:r>
      <w:r w:rsidRPr="00891E31">
        <w:rPr>
          <w:rFonts w:ascii="Palatino Linotype" w:hAnsi="Palatino Linotype" w:cs="Arial"/>
          <w:i/>
          <w:sz w:val="22"/>
        </w:rPr>
        <w:t xml:space="preserve"> Recibos de pagos de salarios o las constancias documentales del pago de salario cuando sea por depósito o mediante información electrónica;</w:t>
      </w:r>
    </w:p>
    <w:p w14:paraId="60F53B1F" w14:textId="77777777" w:rsidR="00BA0004" w:rsidRPr="00891E31" w:rsidRDefault="00BA0004" w:rsidP="00F30C1D">
      <w:pPr>
        <w:spacing w:line="360" w:lineRule="auto"/>
        <w:jc w:val="both"/>
        <w:rPr>
          <w:rFonts w:ascii="Palatino Linotype" w:hAnsi="Palatino Linotype" w:cs="Arial"/>
        </w:rPr>
      </w:pPr>
    </w:p>
    <w:p w14:paraId="2E444983" w14:textId="7517F61F" w:rsidR="00E24FAC" w:rsidRPr="00891E31" w:rsidRDefault="00E24FAC" w:rsidP="00F30C1D">
      <w:pPr>
        <w:spacing w:line="360" w:lineRule="auto"/>
        <w:jc w:val="both"/>
        <w:rPr>
          <w:rFonts w:ascii="Palatino Linotype" w:hAnsi="Palatino Linotype" w:cs="Arial"/>
        </w:rPr>
      </w:pPr>
      <w:r w:rsidRPr="00891E31">
        <w:rPr>
          <w:rFonts w:ascii="Palatino Linotype" w:hAnsi="Palatino Linotype" w:cs="Arial"/>
        </w:rPr>
        <w:t xml:space="preserve">En ese sentido, se existe que el Sujeto Obligado esta compelido a tener las constancias de los recibos de nómina de las y los servidores públicos que laboran para la Institución. </w:t>
      </w:r>
    </w:p>
    <w:p w14:paraId="334A0796" w14:textId="77777777" w:rsidR="002C05D5" w:rsidRPr="00891E31" w:rsidRDefault="002C05D5" w:rsidP="00F30C1D">
      <w:pPr>
        <w:spacing w:line="360" w:lineRule="auto"/>
        <w:jc w:val="both"/>
        <w:rPr>
          <w:rFonts w:ascii="Palatino Linotype" w:hAnsi="Palatino Linotype" w:cs="Arial"/>
        </w:rPr>
      </w:pPr>
    </w:p>
    <w:p w14:paraId="100D45DC" w14:textId="74C5B065" w:rsidR="00CD162D" w:rsidRPr="00891E31" w:rsidRDefault="00CD162D" w:rsidP="00F30C1D">
      <w:pPr>
        <w:spacing w:line="360" w:lineRule="auto"/>
        <w:jc w:val="both"/>
        <w:rPr>
          <w:rFonts w:ascii="Palatino Linotype" w:hAnsi="Palatino Linotype" w:cs="Arial"/>
        </w:rPr>
      </w:pPr>
      <w:r w:rsidRPr="00891E31">
        <w:rPr>
          <w:rFonts w:ascii="Palatino Linotype" w:hAnsi="Palatino Linotype" w:cs="Arial"/>
        </w:rPr>
        <w:t>De la búsqueda en los sistemas de IPOME</w:t>
      </w:r>
      <w:r w:rsidR="00C04B68" w:rsidRPr="00891E31">
        <w:rPr>
          <w:rFonts w:ascii="Palatino Linotype" w:hAnsi="Palatino Linotype" w:cs="Arial"/>
        </w:rPr>
        <w:t>X</w:t>
      </w:r>
      <w:r w:rsidRPr="00891E31">
        <w:rPr>
          <w:rFonts w:ascii="Palatino Linotype" w:hAnsi="Palatino Linotype" w:cs="Arial"/>
        </w:rPr>
        <w:t xml:space="preserve"> no se deprenden registros </w:t>
      </w:r>
      <w:r w:rsidR="00664B20" w:rsidRPr="00891E31">
        <w:rPr>
          <w:rFonts w:ascii="Palatino Linotype" w:hAnsi="Palatino Linotype" w:cs="Arial"/>
        </w:rPr>
        <w:t xml:space="preserve">de que la persona señalada en la solicitud </w:t>
      </w:r>
      <w:r w:rsidR="00C04B68" w:rsidRPr="00891E31">
        <w:rPr>
          <w:rFonts w:ascii="Palatino Linotype" w:hAnsi="Palatino Linotype" w:cs="Arial"/>
        </w:rPr>
        <w:t>labore o haya laborado para el Ayuntamiento</w:t>
      </w:r>
      <w:r w:rsidR="00AC3457" w:rsidRPr="00891E31">
        <w:rPr>
          <w:rFonts w:ascii="Palatino Linotype" w:hAnsi="Palatino Linotype" w:cs="Arial"/>
        </w:rPr>
        <w:t xml:space="preserve">, no obstante lo anterior y bajo el principio de máxima publicidad </w:t>
      </w:r>
      <w:r w:rsidR="00E57E5B" w:rsidRPr="00891E31">
        <w:rPr>
          <w:rFonts w:ascii="Palatino Linotype" w:hAnsi="Palatino Linotype" w:cs="Arial"/>
        </w:rPr>
        <w:t>se</w:t>
      </w:r>
      <w:r w:rsidR="00AC3457" w:rsidRPr="00891E31">
        <w:rPr>
          <w:rFonts w:ascii="Palatino Linotype" w:hAnsi="Palatino Linotype" w:cs="Arial"/>
        </w:rPr>
        <w:t xml:space="preserve"> instruirán la entrega de los recibos de nómina de la persona en comento, y para el caso de que no haya laborado en el periodo referido para el Sujeto Obligado, bastará con hacerlo del conocimiento del Recurrente, en términos claros y precisos. </w:t>
      </w:r>
    </w:p>
    <w:p w14:paraId="63B846D7" w14:textId="77777777" w:rsidR="00AC3457" w:rsidRPr="00891E31" w:rsidRDefault="00AC3457" w:rsidP="00F30C1D">
      <w:pPr>
        <w:spacing w:line="360" w:lineRule="auto"/>
        <w:jc w:val="both"/>
        <w:rPr>
          <w:rFonts w:ascii="Palatino Linotype" w:hAnsi="Palatino Linotype" w:cs="Arial"/>
        </w:rPr>
      </w:pPr>
    </w:p>
    <w:p w14:paraId="49D3A139" w14:textId="77777777" w:rsidR="00253560" w:rsidRPr="00891E31" w:rsidRDefault="00253560" w:rsidP="00253560">
      <w:pPr>
        <w:spacing w:before="240" w:after="240" w:line="360" w:lineRule="auto"/>
        <w:jc w:val="both"/>
        <w:rPr>
          <w:rFonts w:ascii="Palatino Linotype" w:eastAsiaTheme="minorHAnsi" w:hAnsi="Palatino Linotype" w:cstheme="minorBidi"/>
          <w:b/>
          <w:sz w:val="28"/>
          <w:szCs w:val="28"/>
          <w:lang w:val="es-MX" w:eastAsia="en-US"/>
        </w:rPr>
      </w:pPr>
      <w:r w:rsidRPr="00891E31">
        <w:rPr>
          <w:rFonts w:ascii="Palatino Linotype" w:eastAsiaTheme="minorHAnsi" w:hAnsi="Palatino Linotype" w:cstheme="minorBidi"/>
          <w:b/>
          <w:bCs/>
          <w:sz w:val="28"/>
          <w:szCs w:val="28"/>
          <w:lang w:val="es-MX" w:eastAsia="en-US"/>
        </w:rPr>
        <w:t>De la</w:t>
      </w:r>
      <w:r w:rsidRPr="00891E31">
        <w:rPr>
          <w:rFonts w:ascii="Palatino Linotype" w:eastAsiaTheme="minorHAnsi" w:hAnsi="Palatino Linotype" w:cstheme="minorBidi"/>
          <w:bCs/>
          <w:lang w:val="es-MX" w:eastAsia="en-US"/>
        </w:rPr>
        <w:t xml:space="preserve"> </w:t>
      </w:r>
      <w:r w:rsidRPr="00891E31">
        <w:rPr>
          <w:rFonts w:ascii="Palatino Linotype" w:eastAsiaTheme="minorHAnsi" w:hAnsi="Palatino Linotype" w:cstheme="minorBidi"/>
          <w:b/>
          <w:sz w:val="28"/>
          <w:szCs w:val="28"/>
          <w:lang w:val="es-MX" w:eastAsia="en-US"/>
        </w:rPr>
        <w:t xml:space="preserve">Versión Pública </w:t>
      </w:r>
    </w:p>
    <w:p w14:paraId="56DCD961" w14:textId="77777777" w:rsidR="00253560" w:rsidRPr="00891E31" w:rsidRDefault="00253560" w:rsidP="00253560">
      <w:pPr>
        <w:tabs>
          <w:tab w:val="left" w:pos="7938"/>
        </w:tabs>
        <w:spacing w:before="240" w:after="240" w:line="360" w:lineRule="auto"/>
        <w:jc w:val="both"/>
        <w:rPr>
          <w:rFonts w:ascii="Palatino Linotype" w:eastAsia="Arial Unicode MS" w:hAnsi="Palatino Linotype" w:cs="Arial"/>
          <w:lang w:val="es-MX" w:eastAsia="en-US"/>
        </w:rPr>
      </w:pPr>
      <w:r w:rsidRPr="00891E31">
        <w:rPr>
          <w:rFonts w:ascii="Palatino Linotype" w:eastAsia="Arial Unicode MS" w:hAnsi="Palatino Linotype" w:cs="Arial"/>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891E31">
        <w:rPr>
          <w:rFonts w:ascii="Palatino Linotype" w:eastAsia="Arial Unicode MS" w:hAnsi="Palatino Linotype" w:cs="Arial"/>
          <w:lang w:val="es-MX" w:eastAsia="en-US"/>
        </w:rPr>
        <w:lastRenderedPageBreak/>
        <w:t>el derecho a la protección de datos personales, cuyo fundamento legal aplicable se encuentra inmerso en los numerales de la Ley de la materia, que a la letra esgrimen:</w:t>
      </w:r>
    </w:p>
    <w:p w14:paraId="718C37A0"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“Artículo 3. Para los efectos de la presente Ley se entenderá por:</w:t>
      </w:r>
    </w:p>
    <w:p w14:paraId="2B3EE9B7"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w:t>
      </w:r>
    </w:p>
    <w:p w14:paraId="2798DD3C"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b/>
          <w:i/>
          <w:sz w:val="22"/>
          <w:szCs w:val="22"/>
          <w:u w:val="single"/>
          <w:lang w:val="es-MX" w:eastAsia="en-US"/>
        </w:rPr>
        <w:t>IX. Datos personales:</w:t>
      </w:r>
      <w:r w:rsidRPr="00891E31">
        <w:rPr>
          <w:rFonts w:ascii="Palatino Linotype" w:eastAsiaTheme="minorHAnsi" w:hAnsi="Palatino Linotype" w:cs="Arial"/>
          <w:b/>
          <w:i/>
          <w:sz w:val="22"/>
          <w:szCs w:val="22"/>
          <w:lang w:val="es-MX" w:eastAsia="en-US"/>
        </w:rPr>
        <w:t xml:space="preserve"> </w:t>
      </w:r>
      <w:r w:rsidRPr="00891E31">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14:paraId="2E6C12C7"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b/>
          <w:i/>
          <w:sz w:val="22"/>
          <w:szCs w:val="22"/>
          <w:lang w:val="es-MX" w:eastAsia="en-US"/>
        </w:rPr>
        <w:t>(…)</w:t>
      </w:r>
    </w:p>
    <w:p w14:paraId="031916D1"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b/>
          <w:i/>
          <w:sz w:val="22"/>
          <w:szCs w:val="22"/>
          <w:u w:val="single"/>
          <w:lang w:val="es-MX" w:eastAsia="en-US"/>
        </w:rPr>
        <w:t>XLV. Versión pública:</w:t>
      </w:r>
      <w:r w:rsidRPr="00891E31">
        <w:rPr>
          <w:rFonts w:ascii="Palatino Linotype" w:eastAsiaTheme="minorHAnsi" w:hAnsi="Palatino Linotype" w:cs="Arial"/>
          <w:b/>
          <w:i/>
          <w:sz w:val="22"/>
          <w:szCs w:val="22"/>
          <w:lang w:val="es-MX" w:eastAsia="en-US"/>
        </w:rPr>
        <w:t xml:space="preserve"> </w:t>
      </w:r>
      <w:r w:rsidRPr="00891E31">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14:paraId="748CFE1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i/>
          <w:sz w:val="22"/>
          <w:szCs w:val="22"/>
          <w:lang w:val="es-MX" w:eastAsia="en-US"/>
        </w:rPr>
        <w:t xml:space="preserve">Artículo 122. </w:t>
      </w:r>
      <w:r w:rsidRPr="00891E31">
        <w:rPr>
          <w:rFonts w:ascii="Palatino Linotype" w:eastAsiaTheme="minorHAns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891E31">
        <w:rPr>
          <w:rFonts w:ascii="Palatino Linotype" w:eastAsiaTheme="minorHAnsi" w:hAnsi="Palatino Linotype" w:cs="Arial"/>
          <w:b/>
          <w:i/>
          <w:sz w:val="22"/>
          <w:szCs w:val="22"/>
          <w:u w:val="single"/>
          <w:lang w:val="es-MX" w:eastAsia="en-US"/>
        </w:rPr>
        <w:t>actualiza</w:t>
      </w:r>
      <w:proofErr w:type="spellEnd"/>
      <w:r w:rsidRPr="00891E31">
        <w:rPr>
          <w:rFonts w:ascii="Palatino Linotype" w:eastAsiaTheme="minorHAnsi" w:hAnsi="Palatino Linotype" w:cs="Arial"/>
          <w:b/>
          <w:i/>
          <w:sz w:val="22"/>
          <w:szCs w:val="22"/>
          <w:u w:val="single"/>
          <w:lang w:val="es-MX" w:eastAsia="en-US"/>
        </w:rPr>
        <w:t xml:space="preserve"> alguno de los supuestos de reserva o confidencialidad, de conformidad con lo dispuesto en el presente título.</w:t>
      </w:r>
    </w:p>
    <w:p w14:paraId="5FFC4146"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w:t>
      </w:r>
    </w:p>
    <w:p w14:paraId="6B60FC8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Artículo 132. La clasificación de la información se llevará a cabo en el momento en que:</w:t>
      </w:r>
    </w:p>
    <w:p w14:paraId="02C3FE8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w:t>
      </w:r>
    </w:p>
    <w:p w14:paraId="3407C806"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u w:val="single"/>
          <w:lang w:val="es-MX" w:eastAsia="en-US"/>
        </w:rPr>
      </w:pPr>
      <w:r w:rsidRPr="00891E31">
        <w:rPr>
          <w:rFonts w:ascii="Palatino Linotype" w:eastAsiaTheme="minorHAnsi" w:hAnsi="Palatino Linotype" w:cs="Arial"/>
          <w:b/>
          <w:i/>
          <w:sz w:val="22"/>
          <w:szCs w:val="22"/>
          <w:u w:val="single"/>
          <w:lang w:val="es-MX" w:eastAsia="en-US"/>
        </w:rPr>
        <w:t>II. Se determine mediante resolución de autoridad competente; o</w:t>
      </w:r>
    </w:p>
    <w:p w14:paraId="29915F4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b/>
          <w:i/>
          <w:sz w:val="22"/>
          <w:szCs w:val="22"/>
          <w:lang w:val="es-MX" w:eastAsia="en-US"/>
        </w:rPr>
        <w:t>(…)</w:t>
      </w:r>
    </w:p>
    <w:p w14:paraId="49001F9F"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i/>
          <w:sz w:val="22"/>
          <w:szCs w:val="22"/>
          <w:lang w:val="es-MX" w:eastAsia="en-US"/>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91E31">
        <w:rPr>
          <w:rFonts w:ascii="Palatino Linotype" w:eastAsiaTheme="minorHAnsi" w:hAnsi="Palatino Linotype" w:cs="Arial"/>
          <w:b/>
          <w:i/>
          <w:sz w:val="22"/>
          <w:szCs w:val="22"/>
          <w:lang w:val="es-MX" w:eastAsia="en-US"/>
        </w:rPr>
        <w:t xml:space="preserve"> </w:t>
      </w:r>
      <w:r w:rsidRPr="00891E31">
        <w:rPr>
          <w:rFonts w:ascii="Palatino Linotype" w:eastAsiaTheme="minorHAnsi" w:hAnsi="Palatino Linotype" w:cs="Arial"/>
          <w:b/>
          <w:i/>
          <w:sz w:val="22"/>
          <w:szCs w:val="22"/>
          <w:u w:val="single"/>
          <w:lang w:val="es-MX" w:eastAsia="en-US"/>
        </w:rPr>
        <w:t xml:space="preserve">de manera genérica y fundando y motivando su clasificación.” </w:t>
      </w:r>
      <w:r w:rsidRPr="00891E31">
        <w:rPr>
          <w:rFonts w:ascii="Palatino Linotype" w:eastAsiaTheme="minorHAnsi" w:hAnsi="Palatino Linotype" w:cs="Arial"/>
          <w:b/>
          <w:i/>
          <w:sz w:val="22"/>
          <w:szCs w:val="22"/>
          <w:lang w:val="es-MX" w:eastAsia="en-US"/>
        </w:rPr>
        <w:t>[Sic]</w:t>
      </w:r>
    </w:p>
    <w:p w14:paraId="24C9FCE4" w14:textId="77777777" w:rsidR="00253560" w:rsidRPr="00891E31" w:rsidRDefault="00253560" w:rsidP="00253560">
      <w:pPr>
        <w:spacing w:line="360" w:lineRule="auto"/>
        <w:ind w:right="51"/>
        <w:jc w:val="both"/>
        <w:rPr>
          <w:rFonts w:ascii="Palatino Linotype" w:eastAsia="Arial Unicode MS" w:hAnsi="Palatino Linotype" w:cs="Arial"/>
          <w:lang w:val="es-MX" w:eastAsia="en-US"/>
        </w:rPr>
      </w:pPr>
    </w:p>
    <w:p w14:paraId="73F78068" w14:textId="77777777" w:rsidR="00253560" w:rsidRPr="00891E31" w:rsidRDefault="00253560" w:rsidP="00253560">
      <w:pPr>
        <w:spacing w:line="360" w:lineRule="auto"/>
        <w:ind w:right="51"/>
        <w:jc w:val="both"/>
        <w:rPr>
          <w:rFonts w:ascii="Palatino Linotype" w:eastAsiaTheme="minorHAnsi" w:hAnsi="Palatino Linotype" w:cs="Arial"/>
          <w:lang w:val="es-MX" w:eastAsia="en-US"/>
        </w:rPr>
      </w:pPr>
      <w:r w:rsidRPr="00891E31">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891E31">
        <w:rPr>
          <w:rFonts w:ascii="Palatino Linotype" w:eastAsiaTheme="minorHAnsi" w:hAnsi="Palatino Linotype" w:cs="Arial"/>
          <w:lang w:val="es-MX" w:eastAsia="en-U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905FDDA" w14:textId="77777777" w:rsidR="00253560" w:rsidRPr="00891E31" w:rsidRDefault="00253560" w:rsidP="00253560">
      <w:pPr>
        <w:autoSpaceDE w:val="0"/>
        <w:autoSpaceDN w:val="0"/>
        <w:adjustRightInd w:val="0"/>
        <w:spacing w:before="240" w:after="240" w:line="360" w:lineRule="auto"/>
        <w:ind w:right="-91"/>
        <w:jc w:val="both"/>
        <w:rPr>
          <w:rFonts w:ascii="Palatino Linotype" w:hAnsi="Palatino Linotype" w:cs="Arial"/>
          <w:lang w:val="es-MX" w:eastAsia="es-MX"/>
        </w:rPr>
      </w:pPr>
      <w:r w:rsidRPr="00891E31">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E89FEF" w14:textId="77777777" w:rsidR="00253560" w:rsidRPr="00891E31" w:rsidRDefault="00253560" w:rsidP="00253560">
      <w:pPr>
        <w:spacing w:before="240" w:after="240" w:line="360" w:lineRule="auto"/>
        <w:ind w:right="-91"/>
        <w:jc w:val="both"/>
        <w:rPr>
          <w:rFonts w:ascii="Palatino Linotype" w:hAnsi="Palatino Linotype" w:cs="Arial"/>
          <w:lang w:val="es-MX" w:eastAsia="es-MX"/>
        </w:rPr>
      </w:pPr>
      <w:r w:rsidRPr="00891E31">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84C8AE2" w14:textId="77777777" w:rsidR="00253560" w:rsidRPr="00891E31" w:rsidRDefault="00253560" w:rsidP="00253560">
      <w:pPr>
        <w:spacing w:before="240" w:after="240" w:line="360" w:lineRule="auto"/>
        <w:ind w:right="-91"/>
        <w:jc w:val="both"/>
        <w:rPr>
          <w:rFonts w:ascii="Palatino Linotype" w:hAnsi="Palatino Linotype" w:cs="Arial"/>
          <w:lang w:val="es-MX" w:eastAsia="es-MX"/>
        </w:rPr>
      </w:pPr>
      <w:r w:rsidRPr="00891E31">
        <w:rPr>
          <w:rFonts w:ascii="Palatino Linotype" w:hAnsi="Palatino Linotype" w:cs="Arial"/>
          <w:lang w:val="es-MX" w:eastAsia="es-MX"/>
        </w:rPr>
        <w:t xml:space="preserve">Lo anterior es compartido por el ahora </w:t>
      </w:r>
      <w:r w:rsidRPr="00891E31">
        <w:rPr>
          <w:rFonts w:ascii="Palatino Linotype" w:hAnsi="Palatino Linotype" w:cs="Arial"/>
          <w:b/>
          <w:bCs/>
          <w:lang w:val="es-MX" w:eastAsia="es-MX"/>
        </w:rPr>
        <w:t>Instituto Nacional de Transparencia, Acceso a la Información y Protección de Datos Personales</w:t>
      </w:r>
      <w:r w:rsidRPr="00891E31">
        <w:rPr>
          <w:rFonts w:ascii="Palatino Linotype" w:hAnsi="Palatino Linotype" w:cs="Arial"/>
          <w:lang w:val="es-MX" w:eastAsia="es-MX"/>
        </w:rPr>
        <w:t xml:space="preserve"> (INAI), conforme al criterio </w:t>
      </w:r>
      <w:r w:rsidRPr="00891E31">
        <w:rPr>
          <w:rFonts w:ascii="Palatino Linotype" w:hAnsi="Palatino Linotype" w:cs="Arial"/>
          <w:b/>
          <w:lang w:val="es-MX" w:eastAsia="es-MX"/>
        </w:rPr>
        <w:t>19/17,</w:t>
      </w:r>
      <w:r w:rsidRPr="00891E31">
        <w:rPr>
          <w:rFonts w:ascii="Palatino Linotype" w:hAnsi="Palatino Linotype" w:cs="Arial"/>
          <w:lang w:val="es-MX" w:eastAsia="es-MX"/>
        </w:rPr>
        <w:t xml:space="preserve"> el cual es del tenor literal siguiente:</w:t>
      </w:r>
    </w:p>
    <w:p w14:paraId="2B78F212" w14:textId="77777777" w:rsidR="00253560" w:rsidRPr="00891E31" w:rsidRDefault="00253560" w:rsidP="00253560">
      <w:pPr>
        <w:autoSpaceDE w:val="0"/>
        <w:autoSpaceDN w:val="0"/>
        <w:adjustRightInd w:val="0"/>
        <w:spacing w:before="240" w:after="160" w:line="360" w:lineRule="auto"/>
        <w:ind w:left="851" w:right="851"/>
        <w:jc w:val="center"/>
        <w:rPr>
          <w:rFonts w:ascii="Palatino Linotype" w:hAnsi="Palatino Linotype" w:cs="Arial"/>
          <w:b/>
          <w:bCs/>
          <w:i/>
          <w:sz w:val="22"/>
          <w:szCs w:val="22"/>
          <w:lang w:val="es-MX" w:eastAsia="en-US"/>
        </w:rPr>
      </w:pPr>
      <w:r w:rsidRPr="00891E31">
        <w:rPr>
          <w:rFonts w:ascii="Palatino Linotype" w:hAnsi="Palatino Linotype" w:cs="Arial"/>
          <w:bCs/>
          <w:i/>
          <w:sz w:val="22"/>
          <w:szCs w:val="22"/>
          <w:lang w:val="es-MX" w:eastAsia="en-US"/>
        </w:rPr>
        <w:lastRenderedPageBreak/>
        <w:t>“</w:t>
      </w:r>
      <w:r w:rsidRPr="00891E31">
        <w:rPr>
          <w:rFonts w:ascii="Palatino Linotype" w:hAnsi="Palatino Linotype" w:cs="Arial"/>
          <w:b/>
          <w:bCs/>
          <w:i/>
          <w:sz w:val="22"/>
          <w:szCs w:val="22"/>
          <w:lang w:val="es-MX" w:eastAsia="en-US"/>
        </w:rPr>
        <w:t>REGISTRO FEDERAL DE CONTRIBUYENTES (RFC) DE PERSONAS FÍSICAS.</w:t>
      </w:r>
    </w:p>
    <w:p w14:paraId="59EB5AA7"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Cs/>
          <w:i/>
          <w:sz w:val="22"/>
          <w:szCs w:val="22"/>
          <w:lang w:val="es-MX" w:eastAsia="en-US"/>
        </w:rPr>
      </w:pPr>
      <w:r w:rsidRPr="00891E31">
        <w:rPr>
          <w:rFonts w:ascii="Palatino Linotype" w:hAnsi="Palatino Linotype" w:cs="Arial"/>
          <w:bCs/>
          <w:i/>
          <w:sz w:val="22"/>
          <w:szCs w:val="22"/>
          <w:lang w:val="es-MX" w:eastAsia="en-US"/>
        </w:rPr>
        <w:t xml:space="preserve">El RFC es una clave de carácter fiscal, </w:t>
      </w:r>
      <w:proofErr w:type="gramStart"/>
      <w:r w:rsidRPr="00891E31">
        <w:rPr>
          <w:rFonts w:ascii="Palatino Linotype" w:hAnsi="Palatino Linotype" w:cs="Arial"/>
          <w:bCs/>
          <w:i/>
          <w:sz w:val="22"/>
          <w:szCs w:val="22"/>
          <w:lang w:val="es-MX" w:eastAsia="en-US"/>
        </w:rPr>
        <w:t>única</w:t>
      </w:r>
      <w:proofErr w:type="gramEnd"/>
      <w:r w:rsidRPr="00891E31">
        <w:rPr>
          <w:rFonts w:ascii="Palatino Linotype" w:hAnsi="Palatino Linotype" w:cs="Arial"/>
          <w:bCs/>
          <w:i/>
          <w:sz w:val="22"/>
          <w:szCs w:val="22"/>
          <w:lang w:val="es-MX" w:eastAsia="en-US"/>
        </w:rPr>
        <w:t xml:space="preserve"> e irrepetible, que permite identificar al titular, su edad y fecha de nacimiento, por lo que es un dato personal de carácter confidencial.</w:t>
      </w:r>
    </w:p>
    <w:p w14:paraId="3501A8C3"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val="es-MX" w:eastAsia="en-US"/>
        </w:rPr>
      </w:pPr>
      <w:r w:rsidRPr="00891E31">
        <w:rPr>
          <w:rFonts w:ascii="Palatino Linotype" w:hAnsi="Palatino Linotype" w:cs="Arial"/>
          <w:b/>
          <w:i/>
          <w:sz w:val="22"/>
          <w:szCs w:val="22"/>
          <w:lang w:val="es-MX" w:eastAsia="en-US"/>
        </w:rPr>
        <w:t>Resoluciones:</w:t>
      </w:r>
    </w:p>
    <w:p w14:paraId="1BB4107E"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i/>
          <w:sz w:val="22"/>
          <w:szCs w:val="22"/>
          <w:lang w:eastAsia="en-US"/>
        </w:rPr>
      </w:pPr>
      <w:r w:rsidRPr="00891E31">
        <w:rPr>
          <w:rFonts w:ascii="Palatino Linotype" w:hAnsi="Palatino Linotype" w:cs="Arial"/>
          <w:b/>
          <w:i/>
          <w:sz w:val="22"/>
          <w:szCs w:val="22"/>
          <w:lang w:val="es-MX" w:eastAsia="en-US"/>
        </w:rPr>
        <w:t xml:space="preserve">RRA </w:t>
      </w:r>
      <w:r w:rsidRPr="00891E31">
        <w:rPr>
          <w:rFonts w:ascii="Palatino Linotype" w:hAnsi="Palatino Linotype" w:cs="Arial"/>
          <w:b/>
          <w:i/>
          <w:sz w:val="22"/>
          <w:szCs w:val="22"/>
          <w:lang w:eastAsia="en-US"/>
        </w:rPr>
        <w:t xml:space="preserve">0189/17. </w:t>
      </w:r>
      <w:r w:rsidRPr="00891E31">
        <w:rPr>
          <w:rFonts w:ascii="Palatino Linotype" w:hAnsi="Palatino Linotype" w:cs="Arial"/>
          <w:i/>
          <w:sz w:val="22"/>
          <w:szCs w:val="22"/>
          <w:lang w:eastAsia="en-US"/>
        </w:rPr>
        <w:t xml:space="preserve">Morena. 08 de febrero de 2017. Por unanimidad. Comisionado Ponente </w:t>
      </w:r>
      <w:r w:rsidRPr="00891E31">
        <w:rPr>
          <w:rFonts w:ascii="Palatino Linotype" w:hAnsi="Palatino Linotype" w:cs="Arial"/>
          <w:i/>
          <w:sz w:val="22"/>
          <w:szCs w:val="22"/>
          <w:lang w:val="es-MX" w:eastAsia="en-US"/>
        </w:rPr>
        <w:t>Joel Salas Suárez.</w:t>
      </w:r>
    </w:p>
    <w:p w14:paraId="65E96878"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i/>
          <w:sz w:val="22"/>
          <w:szCs w:val="22"/>
          <w:lang w:eastAsia="en-US"/>
        </w:rPr>
      </w:pPr>
      <w:r w:rsidRPr="00891E31">
        <w:rPr>
          <w:rFonts w:ascii="Palatino Linotype" w:hAnsi="Palatino Linotype" w:cs="Arial"/>
          <w:b/>
          <w:i/>
          <w:sz w:val="22"/>
          <w:szCs w:val="22"/>
          <w:lang w:val="es-MX" w:eastAsia="en-US"/>
        </w:rPr>
        <w:t xml:space="preserve">RRA </w:t>
      </w:r>
      <w:r w:rsidRPr="00891E31">
        <w:rPr>
          <w:rFonts w:ascii="Palatino Linotype" w:hAnsi="Palatino Linotype" w:cs="Arial"/>
          <w:b/>
          <w:bCs/>
          <w:i/>
          <w:sz w:val="22"/>
          <w:szCs w:val="22"/>
          <w:lang w:val="es-MX" w:eastAsia="en-US"/>
        </w:rPr>
        <w:t>0677</w:t>
      </w:r>
      <w:r w:rsidRPr="00891E31">
        <w:rPr>
          <w:rFonts w:ascii="Palatino Linotype" w:hAnsi="Palatino Linotype" w:cs="Arial"/>
          <w:b/>
          <w:i/>
          <w:sz w:val="22"/>
          <w:szCs w:val="22"/>
          <w:lang w:val="es-MX" w:eastAsia="en-US"/>
        </w:rPr>
        <w:t xml:space="preserve">/17. </w:t>
      </w:r>
      <w:r w:rsidRPr="00891E31">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891E31">
        <w:rPr>
          <w:rFonts w:ascii="Palatino Linotype" w:hAnsi="Palatino Linotype" w:cs="Arial"/>
          <w:i/>
          <w:sz w:val="22"/>
          <w:szCs w:val="22"/>
          <w:lang w:eastAsia="en-US"/>
        </w:rPr>
        <w:t>Rosendoevgueni</w:t>
      </w:r>
      <w:proofErr w:type="spellEnd"/>
      <w:r w:rsidRPr="00891E31">
        <w:rPr>
          <w:rFonts w:ascii="Palatino Linotype" w:hAnsi="Palatino Linotype" w:cs="Arial"/>
          <w:i/>
          <w:sz w:val="22"/>
          <w:szCs w:val="22"/>
          <w:lang w:eastAsia="en-US"/>
        </w:rPr>
        <w:t xml:space="preserve"> Monterrey </w:t>
      </w:r>
      <w:proofErr w:type="spellStart"/>
      <w:r w:rsidRPr="00891E31">
        <w:rPr>
          <w:rFonts w:ascii="Palatino Linotype" w:hAnsi="Palatino Linotype" w:cs="Arial"/>
          <w:i/>
          <w:sz w:val="22"/>
          <w:szCs w:val="22"/>
          <w:lang w:eastAsia="en-US"/>
        </w:rPr>
        <w:t>Chepov</w:t>
      </w:r>
      <w:proofErr w:type="spellEnd"/>
      <w:r w:rsidRPr="00891E31">
        <w:rPr>
          <w:rFonts w:ascii="Palatino Linotype" w:hAnsi="Palatino Linotype" w:cs="Arial"/>
          <w:i/>
          <w:sz w:val="22"/>
          <w:szCs w:val="22"/>
          <w:lang w:val="es-MX" w:eastAsia="en-US"/>
        </w:rPr>
        <w:t>.</w:t>
      </w:r>
      <w:r w:rsidRPr="00891E31">
        <w:rPr>
          <w:rFonts w:ascii="Palatino Linotype" w:hAnsi="Palatino Linotype" w:cs="Arial"/>
          <w:b/>
          <w:i/>
          <w:sz w:val="22"/>
          <w:szCs w:val="22"/>
          <w:lang w:val="es-MX" w:eastAsia="en-US"/>
        </w:rPr>
        <w:t xml:space="preserve"> </w:t>
      </w:r>
    </w:p>
    <w:p w14:paraId="4659B45C"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eastAsia="en-US"/>
        </w:rPr>
      </w:pPr>
      <w:r w:rsidRPr="00891E31">
        <w:rPr>
          <w:rFonts w:ascii="Palatino Linotype" w:hAnsi="Palatino Linotype" w:cs="Arial"/>
          <w:b/>
          <w:i/>
          <w:sz w:val="22"/>
          <w:szCs w:val="22"/>
          <w:lang w:val="es-MX" w:eastAsia="en-US"/>
        </w:rPr>
        <w:t>RRA</w:t>
      </w:r>
      <w:r w:rsidRPr="00891E31">
        <w:rPr>
          <w:rFonts w:ascii="Palatino Linotype" w:hAnsi="Palatino Linotype" w:cs="Arial"/>
          <w:i/>
          <w:sz w:val="22"/>
          <w:szCs w:val="22"/>
          <w:lang w:eastAsia="en-US"/>
        </w:rPr>
        <w:t xml:space="preserve"> </w:t>
      </w:r>
      <w:r w:rsidRPr="00891E31">
        <w:rPr>
          <w:rFonts w:ascii="Palatino Linotype" w:hAnsi="Palatino Linotype" w:cs="Arial"/>
          <w:b/>
          <w:i/>
          <w:sz w:val="22"/>
          <w:szCs w:val="22"/>
          <w:lang w:val="es-MX" w:eastAsia="en-US"/>
        </w:rPr>
        <w:t xml:space="preserve">1564/17. </w:t>
      </w:r>
      <w:r w:rsidRPr="00891E31">
        <w:rPr>
          <w:rFonts w:ascii="Palatino Linotype" w:hAnsi="Palatino Linotype" w:cs="Arial"/>
          <w:i/>
          <w:sz w:val="22"/>
          <w:szCs w:val="22"/>
          <w:lang w:eastAsia="en-US"/>
        </w:rPr>
        <w:t>Tribunal Electoral del Poder Judicial de la Federación</w:t>
      </w:r>
      <w:r w:rsidRPr="00891E31">
        <w:rPr>
          <w:rFonts w:ascii="Palatino Linotype" w:hAnsi="Palatino Linotype" w:cs="Arial"/>
          <w:i/>
          <w:sz w:val="22"/>
          <w:szCs w:val="22"/>
          <w:lang w:val="es-MX" w:eastAsia="en-US"/>
        </w:rPr>
        <w:t xml:space="preserve">. 26 de abril de 2017. Por unanimidad. Comisionado Ponente Oscar Mauricio Guerra Ford.” </w:t>
      </w:r>
      <w:r w:rsidRPr="00891E31">
        <w:rPr>
          <w:rFonts w:ascii="Palatino Linotype" w:hAnsi="Palatino Linotype" w:cs="Arial"/>
          <w:b/>
          <w:i/>
          <w:sz w:val="22"/>
          <w:szCs w:val="22"/>
          <w:lang w:val="es-MX" w:eastAsia="en-US"/>
        </w:rPr>
        <w:t>[Sic]</w:t>
      </w:r>
    </w:p>
    <w:p w14:paraId="7A69156B" w14:textId="77777777" w:rsidR="00253560" w:rsidRPr="00891E31" w:rsidRDefault="00253560" w:rsidP="00253560">
      <w:pPr>
        <w:autoSpaceDE w:val="0"/>
        <w:autoSpaceDN w:val="0"/>
        <w:adjustRightInd w:val="0"/>
        <w:spacing w:before="120" w:after="120" w:line="259" w:lineRule="auto"/>
        <w:ind w:left="567" w:right="850"/>
        <w:jc w:val="both"/>
        <w:rPr>
          <w:rFonts w:ascii="Palatino Linotype" w:hAnsi="Palatino Linotype" w:cs="Arial"/>
          <w:i/>
          <w:sz w:val="22"/>
          <w:szCs w:val="22"/>
          <w:lang w:val="es-MX" w:eastAsia="en-US"/>
        </w:rPr>
      </w:pPr>
    </w:p>
    <w:p w14:paraId="2C67AE92" w14:textId="77777777" w:rsidR="00253560" w:rsidRPr="00891E31" w:rsidRDefault="00253560" w:rsidP="00253560">
      <w:pPr>
        <w:spacing w:before="240" w:after="240" w:line="360" w:lineRule="auto"/>
        <w:jc w:val="both"/>
        <w:rPr>
          <w:rFonts w:ascii="Palatino Linotype" w:eastAsiaTheme="minorHAnsi" w:hAnsi="Palatino Linotype" w:cs="Arial"/>
          <w:lang w:val="es-MX" w:eastAsia="es-MX"/>
        </w:rPr>
      </w:pPr>
      <w:r w:rsidRPr="00891E31">
        <w:rPr>
          <w:rFonts w:ascii="Palatino Linotype" w:eastAsiaTheme="minorHAnsi" w:hAnsi="Palatino Linotype" w:cs="Arial"/>
          <w:lang w:val="es-MX" w:eastAsia="es-MX"/>
        </w:rPr>
        <w:t xml:space="preserve">Así, el RFC se vincula al nombre de su titular, permite identificar la edad de la persona, su fecha de nacimiento, así como su </w:t>
      </w:r>
      <w:proofErr w:type="spellStart"/>
      <w:r w:rsidRPr="00891E31">
        <w:rPr>
          <w:rFonts w:ascii="Palatino Linotype" w:eastAsiaTheme="minorHAnsi" w:hAnsi="Palatino Linotype" w:cs="Arial"/>
          <w:lang w:val="es-MX" w:eastAsia="es-MX"/>
        </w:rPr>
        <w:t>homoclave</w:t>
      </w:r>
      <w:proofErr w:type="spellEnd"/>
      <w:r w:rsidRPr="00891E31">
        <w:rPr>
          <w:rFonts w:ascii="Palatino Linotype" w:eastAsiaTheme="minorHAnsi" w:hAnsi="Palatino Linotype" w:cs="Arial"/>
          <w:lang w:val="es-MX" w:eastAsia="es-MX"/>
        </w:rPr>
        <w:t>, la cual es única e irrepetible y determina justamente la identificación de dicha persona para efectos fiscales, por lo éste constituye un dato personal que concierne a una persona física identificada e identificable.</w:t>
      </w:r>
    </w:p>
    <w:p w14:paraId="20A0E4E4" w14:textId="77777777" w:rsidR="00253560" w:rsidRPr="00891E31" w:rsidRDefault="00253560" w:rsidP="00253560">
      <w:pPr>
        <w:spacing w:before="240" w:after="240" w:line="360" w:lineRule="auto"/>
        <w:jc w:val="both"/>
        <w:rPr>
          <w:rFonts w:ascii="Palatino Linotype" w:eastAsia="Calibri" w:hAnsi="Palatino Linotype" w:cs="Arial"/>
          <w:lang w:val="es-MX" w:eastAsia="es-MX"/>
        </w:rPr>
      </w:pPr>
      <w:r w:rsidRPr="00891E31">
        <w:rPr>
          <w:rFonts w:ascii="Palatino Linotype" w:eastAsiaTheme="minorHAnsi" w:hAnsi="Palatino Linotype" w:cs="Arial"/>
          <w:lang w:val="es-MX" w:eastAsia="es-MX"/>
        </w:rPr>
        <w:t xml:space="preserve">En cuanto a la </w:t>
      </w:r>
      <w:r w:rsidRPr="00891E31">
        <w:rPr>
          <w:rFonts w:ascii="Palatino Linotype" w:eastAsiaTheme="minorHAnsi" w:hAnsi="Palatino Linotype" w:cs="Arial"/>
          <w:lang w:val="es-MX" w:eastAsia="en-US"/>
        </w:rPr>
        <w:t xml:space="preserve">Clave Única de Registro de Población (CURP) en virtud de que éste se </w:t>
      </w:r>
      <w:r w:rsidRPr="00891E31">
        <w:rPr>
          <w:rFonts w:ascii="Palatino Linotype" w:eastAsia="Calibri" w:hAnsi="Palatino Linotype" w:cs="Arial"/>
          <w:lang w:val="es-MX" w:eastAsia="es-MX"/>
        </w:rPr>
        <w:t xml:space="preserve">integra por datos personales que únicamente le conciernen a un particular como son su fecha de nacimiento, su nombre, sus apellidos y su lugar de nacimiento; información </w:t>
      </w:r>
      <w:r w:rsidRPr="00891E31">
        <w:rPr>
          <w:rFonts w:ascii="Palatino Linotype" w:eastAsia="Calibri" w:hAnsi="Palatino Linotype" w:cs="Arial"/>
          <w:lang w:val="es-MX" w:eastAsia="es-MX"/>
        </w:rPr>
        <w:lastRenderedPageBreak/>
        <w:t>que permite distinguirlo del resto de los habitantes, se considera que es de carácter confidencial.</w:t>
      </w:r>
    </w:p>
    <w:p w14:paraId="5779CE1A" w14:textId="77777777" w:rsidR="00253560" w:rsidRPr="00891E31" w:rsidRDefault="00253560" w:rsidP="00253560">
      <w:pPr>
        <w:spacing w:before="240" w:after="240" w:line="360" w:lineRule="auto"/>
        <w:ind w:right="-91"/>
        <w:jc w:val="both"/>
        <w:rPr>
          <w:rFonts w:ascii="Palatino Linotype" w:hAnsi="Palatino Linotype" w:cs="Arial"/>
          <w:lang w:val="es-MX" w:eastAsia="en-US"/>
        </w:rPr>
      </w:pPr>
      <w:r w:rsidRPr="00891E31">
        <w:rPr>
          <w:rFonts w:ascii="Palatino Linotype" w:eastAsiaTheme="minorHAnsi" w:hAnsi="Palatino Linotype" w:cs="Arial"/>
          <w:lang w:val="es-MX" w:eastAsia="en-US"/>
        </w:rPr>
        <w:t xml:space="preserve">Argumento que es compartido por el </w:t>
      </w:r>
      <w:r w:rsidRPr="00891E31">
        <w:rPr>
          <w:rFonts w:ascii="Palatino Linotype" w:eastAsiaTheme="minorHAnsi" w:hAnsi="Palatino Linotype" w:cs="Arial"/>
          <w:b/>
          <w:bCs/>
          <w:lang w:val="es-MX" w:eastAsia="en-US"/>
        </w:rPr>
        <w:t xml:space="preserve">Instituto Nacional de Transparencia, Acceso a la Información y Protección de Datos Personales, conforme al </w:t>
      </w:r>
      <w:r w:rsidRPr="00891E31">
        <w:rPr>
          <w:rFonts w:ascii="Palatino Linotype" w:hAnsi="Palatino Linotype" w:cs="Arial"/>
          <w:lang w:val="es-MX" w:eastAsia="en-US"/>
        </w:rPr>
        <w:t xml:space="preserve">criterio número 18/17 el cual refiere: </w:t>
      </w:r>
    </w:p>
    <w:p w14:paraId="76E49C06" w14:textId="77777777" w:rsidR="00253560" w:rsidRPr="00891E31" w:rsidRDefault="00253560" w:rsidP="00253560">
      <w:pPr>
        <w:autoSpaceDE w:val="0"/>
        <w:autoSpaceDN w:val="0"/>
        <w:adjustRightInd w:val="0"/>
        <w:spacing w:before="240" w:after="160" w:line="360" w:lineRule="auto"/>
        <w:ind w:left="851" w:right="851"/>
        <w:jc w:val="center"/>
        <w:rPr>
          <w:rFonts w:ascii="Palatino Linotype" w:hAnsi="Palatino Linotype" w:cs="Arial"/>
          <w:b/>
          <w:bCs/>
          <w:i/>
          <w:sz w:val="22"/>
          <w:szCs w:val="22"/>
          <w:lang w:val="es-MX" w:eastAsia="es-MX"/>
        </w:rPr>
      </w:pPr>
      <w:r w:rsidRPr="00891E31">
        <w:rPr>
          <w:rFonts w:ascii="Palatino Linotype" w:hAnsi="Palatino Linotype" w:cs="Arial"/>
          <w:bCs/>
          <w:i/>
          <w:sz w:val="22"/>
          <w:szCs w:val="22"/>
          <w:lang w:val="es-MX" w:eastAsia="es-MX"/>
        </w:rPr>
        <w:t>“</w:t>
      </w:r>
      <w:r w:rsidRPr="00891E31">
        <w:rPr>
          <w:rFonts w:ascii="Palatino Linotype" w:hAnsi="Palatino Linotype" w:cs="Arial"/>
          <w:b/>
          <w:bCs/>
          <w:i/>
          <w:sz w:val="22"/>
          <w:szCs w:val="22"/>
          <w:lang w:val="es-MX" w:eastAsia="es-MX"/>
        </w:rPr>
        <w:t>CLAVE ÚNICA DE REGISTRO DE POBLACIÓN (CURP).</w:t>
      </w:r>
    </w:p>
    <w:p w14:paraId="3B42978D"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bCs/>
          <w:i/>
          <w:sz w:val="22"/>
          <w:szCs w:val="22"/>
          <w:lang w:val="es-MX" w:eastAsia="es-MX"/>
        </w:rPr>
      </w:pPr>
      <w:r w:rsidRPr="00891E31">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4BCE25B"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val="es-MX" w:eastAsia="es-MX"/>
        </w:rPr>
      </w:pPr>
      <w:r w:rsidRPr="00891E31">
        <w:rPr>
          <w:rFonts w:ascii="Palatino Linotype" w:hAnsi="Palatino Linotype" w:cs="Arial"/>
          <w:i/>
          <w:sz w:val="22"/>
          <w:szCs w:val="22"/>
          <w:lang w:val="es-MX" w:eastAsia="es-MX"/>
        </w:rPr>
        <w:t xml:space="preserve"> </w:t>
      </w:r>
      <w:r w:rsidRPr="00891E31">
        <w:rPr>
          <w:rFonts w:ascii="Palatino Linotype" w:hAnsi="Palatino Linotype" w:cs="Arial"/>
          <w:b/>
          <w:i/>
          <w:sz w:val="22"/>
          <w:szCs w:val="22"/>
          <w:lang w:val="es-MX" w:eastAsia="es-MX"/>
        </w:rPr>
        <w:t>Resoluciones:</w:t>
      </w:r>
    </w:p>
    <w:p w14:paraId="5D446046"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val="es-MX" w:eastAsia="es-MX"/>
        </w:rPr>
      </w:pPr>
      <w:r w:rsidRPr="00891E31">
        <w:rPr>
          <w:rFonts w:ascii="Palatino Linotype" w:hAnsi="Palatino Linotype" w:cs="Arial"/>
          <w:b/>
          <w:i/>
          <w:sz w:val="22"/>
          <w:szCs w:val="22"/>
          <w:lang w:val="es-MX" w:eastAsia="es-MX"/>
        </w:rPr>
        <w:t xml:space="preserve">RRA 3995/16. </w:t>
      </w:r>
      <w:r w:rsidRPr="00891E31">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891E31">
        <w:rPr>
          <w:rFonts w:ascii="Palatino Linotype" w:hAnsi="Palatino Linotype" w:cs="Arial"/>
          <w:i/>
          <w:sz w:val="22"/>
          <w:szCs w:val="22"/>
          <w:lang w:val="es-MX" w:eastAsia="es-MX"/>
        </w:rPr>
        <w:t>Rosendoevgueni</w:t>
      </w:r>
      <w:proofErr w:type="spellEnd"/>
      <w:r w:rsidRPr="00891E31">
        <w:rPr>
          <w:rFonts w:ascii="Palatino Linotype" w:hAnsi="Palatino Linotype" w:cs="Arial"/>
          <w:i/>
          <w:sz w:val="22"/>
          <w:szCs w:val="22"/>
          <w:lang w:val="es-MX" w:eastAsia="es-MX"/>
        </w:rPr>
        <w:t xml:space="preserve"> Monterrey </w:t>
      </w:r>
      <w:proofErr w:type="spellStart"/>
      <w:r w:rsidRPr="00891E31">
        <w:rPr>
          <w:rFonts w:ascii="Palatino Linotype" w:hAnsi="Palatino Linotype" w:cs="Arial"/>
          <w:i/>
          <w:sz w:val="22"/>
          <w:szCs w:val="22"/>
          <w:lang w:val="es-MX" w:eastAsia="es-MX"/>
        </w:rPr>
        <w:t>Chepov</w:t>
      </w:r>
      <w:proofErr w:type="spellEnd"/>
      <w:r w:rsidRPr="00891E31">
        <w:rPr>
          <w:rFonts w:ascii="Palatino Linotype" w:hAnsi="Palatino Linotype" w:cs="Arial"/>
          <w:i/>
          <w:sz w:val="22"/>
          <w:szCs w:val="22"/>
          <w:lang w:val="es-MX" w:eastAsia="es-MX"/>
        </w:rPr>
        <w:t>.</w:t>
      </w:r>
    </w:p>
    <w:p w14:paraId="232E4582"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val="es-MX" w:eastAsia="es-MX"/>
        </w:rPr>
      </w:pPr>
      <w:r w:rsidRPr="00891E31">
        <w:rPr>
          <w:rFonts w:ascii="Palatino Linotype" w:hAnsi="Palatino Linotype" w:cs="Arial"/>
          <w:b/>
          <w:i/>
          <w:sz w:val="22"/>
          <w:szCs w:val="22"/>
          <w:lang w:val="es-MX" w:eastAsia="es-MX"/>
        </w:rPr>
        <w:t xml:space="preserve">RRA </w:t>
      </w:r>
      <w:r w:rsidRPr="00891E31">
        <w:rPr>
          <w:rFonts w:ascii="Palatino Linotype" w:hAnsi="Palatino Linotype" w:cs="Arial"/>
          <w:b/>
          <w:bCs/>
          <w:i/>
          <w:sz w:val="22"/>
          <w:szCs w:val="22"/>
          <w:lang w:val="es-MX" w:eastAsia="es-MX"/>
        </w:rPr>
        <w:t xml:space="preserve">0937/17. </w:t>
      </w:r>
      <w:r w:rsidRPr="00891E31">
        <w:rPr>
          <w:rFonts w:ascii="Palatino Linotype" w:hAnsi="Palatino Linotype" w:cs="Arial"/>
          <w:bCs/>
          <w:i/>
          <w:sz w:val="22"/>
          <w:szCs w:val="22"/>
          <w:lang w:val="es-MX" w:eastAsia="es-MX"/>
        </w:rPr>
        <w:t xml:space="preserve">Senado de la República. </w:t>
      </w:r>
      <w:r w:rsidRPr="00891E31">
        <w:rPr>
          <w:rFonts w:ascii="Palatino Linotype" w:hAnsi="Palatino Linotype" w:cs="Arial"/>
          <w:bCs/>
          <w:i/>
          <w:sz w:val="22"/>
          <w:szCs w:val="22"/>
          <w:lang w:val="es-ES_tradnl" w:eastAsia="es-MX"/>
        </w:rPr>
        <w:t xml:space="preserve">15 de marzo de 2017. Por unanimidad. Comisionada Ponente Ximena Puente de la Mora. </w:t>
      </w:r>
    </w:p>
    <w:p w14:paraId="412D4B2B" w14:textId="77777777" w:rsidR="00253560" w:rsidRPr="00891E31" w:rsidRDefault="00253560" w:rsidP="00253560">
      <w:pPr>
        <w:autoSpaceDE w:val="0"/>
        <w:autoSpaceDN w:val="0"/>
        <w:adjustRightInd w:val="0"/>
        <w:spacing w:before="240" w:after="160" w:line="360" w:lineRule="auto"/>
        <w:ind w:left="851" w:right="851"/>
        <w:jc w:val="both"/>
        <w:rPr>
          <w:rFonts w:ascii="Palatino Linotype" w:hAnsi="Palatino Linotype" w:cs="Arial"/>
          <w:b/>
          <w:i/>
          <w:sz w:val="22"/>
          <w:szCs w:val="22"/>
          <w:lang w:val="es-MX" w:eastAsia="es-MX"/>
        </w:rPr>
      </w:pPr>
      <w:r w:rsidRPr="00891E31">
        <w:rPr>
          <w:rFonts w:ascii="Palatino Linotype" w:hAnsi="Palatino Linotype" w:cs="Arial"/>
          <w:b/>
          <w:i/>
          <w:sz w:val="22"/>
          <w:szCs w:val="22"/>
          <w:lang w:val="es-MX" w:eastAsia="es-MX"/>
        </w:rPr>
        <w:t xml:space="preserve">RRA 0478/17. </w:t>
      </w:r>
      <w:r w:rsidRPr="00891E31">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891E31">
        <w:rPr>
          <w:rFonts w:ascii="Palatino Linotype" w:hAnsi="Palatino Linotype" w:cs="Arial"/>
          <w:b/>
          <w:i/>
          <w:sz w:val="22"/>
          <w:szCs w:val="22"/>
          <w:lang w:val="es-MX" w:eastAsia="es-MX"/>
        </w:rPr>
        <w:t>[Sic]</w:t>
      </w:r>
    </w:p>
    <w:p w14:paraId="01A97A48" w14:textId="77777777" w:rsidR="00253560" w:rsidRPr="00891E31" w:rsidRDefault="00253560" w:rsidP="00253560">
      <w:pPr>
        <w:spacing w:line="360" w:lineRule="auto"/>
        <w:ind w:right="51"/>
        <w:jc w:val="both"/>
        <w:rPr>
          <w:rFonts w:ascii="Palatino Linotype" w:eastAsiaTheme="minorHAnsi" w:hAnsi="Palatino Linotype" w:cs="Arial"/>
          <w:lang w:val="es-MX" w:eastAsia="en-US"/>
        </w:rPr>
      </w:pPr>
    </w:p>
    <w:p w14:paraId="5DC4BE79"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Por cuanto hace a la </w:t>
      </w:r>
      <w:r w:rsidRPr="00891E31">
        <w:rPr>
          <w:rFonts w:ascii="Palatino Linotype" w:eastAsiaTheme="minorHAnsi" w:hAnsi="Palatino Linotype" w:cstheme="minorBidi"/>
          <w:b/>
          <w:lang w:val="es-MX" w:eastAsia="en-US"/>
        </w:rPr>
        <w:t>Clave de cualquier tipo de seguridad social</w:t>
      </w:r>
      <w:r w:rsidRPr="00891E31">
        <w:rPr>
          <w:rFonts w:ascii="Palatino Linotype" w:eastAsiaTheme="minorHAnsi" w:hAnsi="Palatino Linotype" w:cstheme="minorBidi"/>
          <w:lang w:val="es-MX" w:eastAsia="en-US"/>
        </w:rPr>
        <w:t xml:space="preserve"> (ISSEMYM u otros), está integrado por una </w:t>
      </w:r>
      <w:r w:rsidRPr="00891E31">
        <w:rPr>
          <w:rFonts w:ascii="Palatino Linotype" w:eastAsiaTheme="minorHAnsi" w:hAnsi="Palatino Linotype" w:cstheme="minorBidi"/>
          <w:bCs/>
          <w:lang w:val="es-MX" w:eastAsia="en-US"/>
        </w:rPr>
        <w:t xml:space="preserve">secuencia de números con los que se identifica a los trabajadores que cubren las cuotas respectivas, asimismo, lo identifica con la fuente de trabajo; por </w:t>
      </w:r>
      <w:r w:rsidRPr="00891E31">
        <w:rPr>
          <w:rFonts w:ascii="Palatino Linotype" w:eastAsiaTheme="minorHAnsi" w:hAnsi="Palatino Linotype" w:cstheme="minorBidi"/>
          <w:bCs/>
          <w:lang w:val="es-MX" w:eastAsia="en-US"/>
        </w:rPr>
        <w:lastRenderedPageBreak/>
        <w:t xml:space="preserve">lo que al ser una clave de identificación de los trabajadores, constituye información confidencial, </w:t>
      </w:r>
      <w:r w:rsidRPr="00891E31">
        <w:rPr>
          <w:rFonts w:ascii="Palatino Linotype" w:eastAsiaTheme="minorHAnsi" w:hAnsi="Palatino Linotype" w:cstheme="minorBidi"/>
          <w:lang w:val="es-MX" w:eastAsia="en-U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91E31">
        <w:rPr>
          <w:rFonts w:ascii="Palatino Linotype" w:eastAsia="Arial Unicode MS" w:hAnsi="Palatino Linotype" w:cstheme="minorBidi"/>
          <w:lang w:val="es-MX" w:eastAsia="en-US"/>
        </w:rPr>
        <w:t>4 fracción XI de la Ley de Protección de Datos Personales en Posesión de Sujetos Obligados del Estado de México y Municipios</w:t>
      </w:r>
      <w:r w:rsidRPr="00891E31">
        <w:rPr>
          <w:rFonts w:ascii="Palatino Linotype" w:eastAsiaTheme="minorHAnsi" w:hAnsi="Palatino Linotype" w:cstheme="minorBidi"/>
          <w:lang w:val="es-MX" w:eastAsia="en-US"/>
        </w:rPr>
        <w:t>.</w:t>
      </w:r>
    </w:p>
    <w:p w14:paraId="5FCC0923"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Respecto de los </w:t>
      </w:r>
      <w:r w:rsidRPr="00891E31">
        <w:rPr>
          <w:rFonts w:ascii="Palatino Linotype" w:eastAsiaTheme="minorHAnsi" w:hAnsi="Palatino Linotype" w:cstheme="minorBidi"/>
          <w:b/>
          <w:lang w:val="es-MX" w:eastAsia="en-US"/>
        </w:rPr>
        <w:t>préstamos o descuentos</w:t>
      </w:r>
      <w:r w:rsidRPr="00891E31">
        <w:rPr>
          <w:rFonts w:ascii="Palatino Linotype" w:eastAsiaTheme="minorHAnsi" w:hAnsi="Palatino Linotype" w:cstheme="minorBidi"/>
          <w:lang w:val="es-MX" w:eastAsia="en-US"/>
        </w:rPr>
        <w:t xml:space="preserve"> </w:t>
      </w:r>
      <w:r w:rsidRPr="00891E31">
        <w:rPr>
          <w:rFonts w:ascii="Palatino Linotype" w:eastAsiaTheme="minorHAnsi" w:hAnsi="Palatino Linotype" w:cstheme="minorBidi"/>
          <w:b/>
          <w:lang w:val="es-MX" w:eastAsia="en-US"/>
        </w:rPr>
        <w:t>de carácter personal</w:t>
      </w:r>
      <w:r w:rsidRPr="00891E31">
        <w:rPr>
          <w:rFonts w:ascii="Palatino Linotype" w:eastAsiaTheme="minorHAnsi" w:hAnsi="Palatino Linotype" w:cstheme="minorBidi"/>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1877F93"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Por su parte, el artículo 84 de la Ley del Trabajo de los Servidores Públicos del Estado y Municipios, señala:</w:t>
      </w:r>
    </w:p>
    <w:p w14:paraId="3635E78B"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b/>
          <w:i/>
          <w:noProof/>
          <w:sz w:val="22"/>
          <w:szCs w:val="22"/>
          <w:lang w:val="es-MX" w:eastAsia="en-US"/>
        </w:rPr>
        <w:t>“ARTÍCULO 84.</w:t>
      </w:r>
      <w:r w:rsidRPr="00891E31">
        <w:rPr>
          <w:rFonts w:ascii="Palatino Linotype" w:eastAsiaTheme="minorHAnsi" w:hAnsi="Palatino Linotype" w:cs="Arial"/>
          <w:i/>
          <w:noProof/>
          <w:sz w:val="22"/>
          <w:szCs w:val="22"/>
          <w:lang w:val="es-MX" w:eastAsia="en-US"/>
        </w:rPr>
        <w:t xml:space="preserve"> Sólo podrán hacerse retenciones, descuentos o deducciones al sueldo de los servidores públicos por concepto de:</w:t>
      </w:r>
    </w:p>
    <w:p w14:paraId="4D00A1BA"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 Gravámenes fiscales relacionados con el sueldo;</w:t>
      </w:r>
    </w:p>
    <w:p w14:paraId="2C493B6E"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II. Deudas contraídas con las instituciones públicas o dependencias por concepto de anticipos de sueldo, pagos hechos con exceso, errores o pérdidas debidamente comprobados;</w:t>
      </w:r>
    </w:p>
    <w:p w14:paraId="1079C328"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III. Cuotas sindicales;</w:t>
      </w:r>
    </w:p>
    <w:p w14:paraId="2A4080FE"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lastRenderedPageBreak/>
        <w:t>IV. Cuotas de aportación a fondos para la constitución de cooperativas y de cajas de ahorro, siempre que el servidor público hubiese manifestado previamente, de manera expresa, su conformidad;</w:t>
      </w:r>
    </w:p>
    <w:p w14:paraId="07A1513D"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V. Descuentos ordenados por el Instituto de Seguridad Social del Estado de México y Municipios, con motivo de cuotas y obligaciones contraídas con éste por los servidores públicos;</w:t>
      </w:r>
    </w:p>
    <w:p w14:paraId="52B6572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VI. Obligaciones a cargo del servidor público con las que haya consentido, derivadas de la adquisición o del uso de habitaciones consideradas como de interés social;</w:t>
      </w:r>
    </w:p>
    <w:p w14:paraId="3839F2F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VII. Faltas de puntualidad o de asistencia injustificadas;</w:t>
      </w:r>
    </w:p>
    <w:p w14:paraId="2229F2DA"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VIII. Pensiones alimenticias ordenadas por la autoridad judicial; o</w:t>
      </w:r>
    </w:p>
    <w:p w14:paraId="3E564CDE"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IX. Cualquier otro convenido con instituciones de servicios y aceptado por el servidor público.</w:t>
      </w:r>
    </w:p>
    <w:p w14:paraId="0FCFB8EB"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sz w:val="22"/>
          <w:szCs w:val="22"/>
          <w:lang w:val="es-MX" w:eastAsia="en-US"/>
        </w:rPr>
      </w:pPr>
      <w:r w:rsidRPr="00891E31">
        <w:rPr>
          <w:rFonts w:ascii="Palatino Linotype" w:eastAsiaTheme="minorHAnsi" w:hAnsi="Palatino Linotype" w:cs="Arial"/>
          <w:i/>
          <w:noProof/>
          <w:sz w:val="22"/>
          <w:szCs w:val="22"/>
          <w:lang w:val="es-MX"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891E31">
        <w:rPr>
          <w:rFonts w:ascii="Palatino Linotype" w:eastAsiaTheme="minorHAnsi" w:hAnsi="Palatino Linotype" w:cs="Arial"/>
          <w:b/>
          <w:bCs/>
          <w:i/>
          <w:noProof/>
          <w:sz w:val="22"/>
          <w:szCs w:val="22"/>
          <w:lang w:val="es-MX" w:eastAsia="en-US"/>
        </w:rPr>
        <w:t>(Sic)</w:t>
      </w:r>
    </w:p>
    <w:p w14:paraId="2EF5C1CD"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lang w:val="es-MX" w:eastAsia="en-US"/>
        </w:rPr>
      </w:pPr>
    </w:p>
    <w:p w14:paraId="25189251"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891E31">
        <w:rPr>
          <w:rFonts w:ascii="Palatino Linotype" w:eastAsiaTheme="minorHAnsi" w:hAnsi="Palatino Linotype" w:cstheme="minorBidi"/>
          <w:lang w:val="es-MX" w:eastAsia="en-US"/>
        </w:rPr>
        <w:lastRenderedPageBreak/>
        <w:t>modo, descuentos por pensiones alimenticias o créditos adquiridos con instituciones privadas o públicas pero que fueron contraídas en forma individual, son información que debe clasificarse como confidencial.</w:t>
      </w:r>
    </w:p>
    <w:p w14:paraId="3AB1F3C9"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No obstante, el denominado </w:t>
      </w:r>
      <w:r w:rsidRPr="00891E31">
        <w:rPr>
          <w:rFonts w:ascii="Palatino Linotype" w:eastAsiaTheme="minorHAnsi" w:hAnsi="Palatino Linotype" w:cstheme="minorBidi"/>
          <w:b/>
          <w:lang w:val="es-MX" w:eastAsia="en-US"/>
        </w:rPr>
        <w:t>Sistema de Capitalización Individual</w:t>
      </w:r>
      <w:r w:rsidRPr="00891E31">
        <w:rPr>
          <w:rFonts w:ascii="Palatino Linotype" w:eastAsiaTheme="minorHAnsi" w:hAnsi="Palatino Linotype" w:cstheme="minorBidi"/>
          <w:lang w:val="es-MX" w:eastAsia="en-US"/>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7E22F00"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Arial Unicode MS" w:hAnsi="Palatino Linotype" w:cstheme="minorBidi"/>
          <w:lang w:val="es-MX" w:eastAsia="en-US"/>
        </w:rPr>
        <w:t xml:space="preserve">Por otra parte, </w:t>
      </w:r>
      <w:r w:rsidRPr="00891E31">
        <w:rPr>
          <w:rFonts w:ascii="Palatino Linotype" w:eastAsiaTheme="minorHAnsi" w:hAnsi="Palatino Linotype" w:cstheme="minorBidi"/>
          <w:lang w:val="es-MX" w:eastAsia="en-US"/>
        </w:rPr>
        <w:t xml:space="preserve">las </w:t>
      </w:r>
      <w:r w:rsidRPr="00891E31">
        <w:rPr>
          <w:rFonts w:ascii="Palatino Linotype" w:eastAsiaTheme="minorHAnsi" w:hAnsi="Palatino Linotype" w:cstheme="minorBidi"/>
          <w:b/>
          <w:lang w:val="es-MX" w:eastAsia="en-US"/>
        </w:rPr>
        <w:t xml:space="preserve">Cadenas Originales </w:t>
      </w:r>
      <w:r w:rsidRPr="00891E31">
        <w:rPr>
          <w:rFonts w:ascii="Palatino Linotype" w:eastAsiaTheme="minorHAnsi" w:hAnsi="Palatino Linotype" w:cstheme="minorBidi"/>
          <w:lang w:val="es-MX" w:eastAsia="en-US"/>
        </w:rPr>
        <w:t xml:space="preserve">y </w:t>
      </w:r>
      <w:r w:rsidRPr="00891E31">
        <w:rPr>
          <w:rFonts w:ascii="Palatino Linotype" w:eastAsiaTheme="minorHAnsi" w:hAnsi="Palatino Linotype" w:cstheme="minorBidi"/>
          <w:b/>
          <w:lang w:val="es-MX" w:eastAsia="en-US"/>
        </w:rPr>
        <w:t>Sellos</w:t>
      </w:r>
      <w:r w:rsidRPr="00891E31">
        <w:rPr>
          <w:rFonts w:ascii="Palatino Linotype" w:eastAsiaTheme="minorHAnsi" w:hAnsi="Palatino Linotype" w:cstheme="minorBidi"/>
          <w:lang w:val="es-MX" w:eastAsia="en-US"/>
        </w:rPr>
        <w:t xml:space="preserve"> </w:t>
      </w:r>
      <w:r w:rsidRPr="00891E31">
        <w:rPr>
          <w:rFonts w:ascii="Palatino Linotype" w:eastAsiaTheme="minorHAnsi" w:hAnsi="Palatino Linotype" w:cstheme="minorBidi"/>
          <w:b/>
          <w:lang w:val="es-MX" w:eastAsia="en-US"/>
        </w:rPr>
        <w:t>Digitales</w:t>
      </w:r>
      <w:r w:rsidRPr="00891E31">
        <w:rPr>
          <w:rFonts w:ascii="Palatino Linotype" w:eastAsiaTheme="minorHAnsi" w:hAnsi="Palatino Linotype" w:cstheme="minorBidi"/>
          <w:lang w:val="es-MX" w:eastAsia="en-US"/>
        </w:rPr>
        <w:t xml:space="preserve"> forman parte del certificado de sello digital, los cuales son documentos electrónicos que de conformidad con el artículo 17-G y 29 del Código Fiscal de la Federación le permiten a la autoridad hacendaria federal garantizar una </w:t>
      </w:r>
      <w:r w:rsidRPr="00891E31">
        <w:rPr>
          <w:rFonts w:ascii="Palatino Linotype" w:eastAsiaTheme="minorHAnsi" w:hAnsi="Palatino Linotype" w:cstheme="minorBidi"/>
          <w:b/>
          <w:lang w:val="es-MX" w:eastAsia="en-US"/>
        </w:rPr>
        <w:t xml:space="preserve">vinculación </w:t>
      </w:r>
      <w:r w:rsidRPr="00891E31">
        <w:rPr>
          <w:rFonts w:ascii="Palatino Linotype" w:eastAsiaTheme="minorHAnsi" w:hAnsi="Palatino Linotype" w:cstheme="minorBidi"/>
          <w:lang w:val="es-MX" w:eastAsia="en-US"/>
        </w:rPr>
        <w:t xml:space="preserve">entre la </w:t>
      </w:r>
      <w:r w:rsidRPr="00891E31">
        <w:rPr>
          <w:rFonts w:ascii="Palatino Linotype" w:eastAsiaTheme="minorHAnsi" w:hAnsi="Palatino Linotype" w:cstheme="minorBidi"/>
          <w:b/>
          <w:lang w:val="es-MX" w:eastAsia="en-US"/>
        </w:rPr>
        <w:t>identidad de un sujeto o entidad</w:t>
      </w:r>
      <w:r w:rsidRPr="00891E31">
        <w:rPr>
          <w:rFonts w:ascii="Palatino Linotype" w:eastAsiaTheme="minorHAnsi" w:hAnsi="Palatino Linotype" w:cstheme="minorBidi"/>
          <w:lang w:val="es-MX" w:eastAsia="en-US"/>
        </w:rPr>
        <w:t xml:space="preserve"> con su clave pública, lo que hace identificable a una persona o entidad, además de que dichos certificados tienen como finalidad o propósito específico firmar digitalmente las facturas electrónicas </w:t>
      </w:r>
      <w:r w:rsidRPr="00891E31">
        <w:rPr>
          <w:rFonts w:ascii="Palatino Linotype" w:eastAsiaTheme="minorHAnsi" w:hAnsi="Palatino Linotype" w:cstheme="minorBidi"/>
          <w:b/>
          <w:lang w:val="es-MX" w:eastAsia="en-US"/>
        </w:rPr>
        <w:t>para acreditar la autoría de los comprobantes fiscales digitales</w:t>
      </w:r>
      <w:r w:rsidRPr="00891E31">
        <w:rPr>
          <w:rFonts w:ascii="Palatino Linotype" w:eastAsiaTheme="minorHAnsi" w:hAnsi="Palatino Linotype" w:cstheme="minorBidi"/>
          <w:lang w:val="es-MX" w:eastAsia="en-US"/>
        </w:rPr>
        <w:t>. En ese tenor se transcriben los artículos señalados con antelación para mejor ilustración:</w:t>
      </w:r>
    </w:p>
    <w:p w14:paraId="1B31E9B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b/>
          <w:i/>
          <w:noProof/>
          <w:sz w:val="22"/>
          <w:szCs w:val="22"/>
          <w:lang w:val="es-MX" w:eastAsia="en-US"/>
        </w:rPr>
        <w:t xml:space="preserve">“Artículo 17-G.- </w:t>
      </w:r>
      <w:r w:rsidRPr="00891E31">
        <w:rPr>
          <w:rFonts w:ascii="Palatino Linotype" w:eastAsiaTheme="minorHAnsi" w:hAnsi="Palatino Linotype" w:cs="Arial"/>
          <w:i/>
          <w:noProof/>
          <w:sz w:val="22"/>
          <w:szCs w:val="22"/>
          <w:lang w:val="es-MX" w:eastAsia="en-US"/>
        </w:rPr>
        <w:t xml:space="preserve">Los certificados que emita el Servicio de Administración Tributaria para ser considerados válidos deberán contener los datos siguientes: </w:t>
      </w:r>
    </w:p>
    <w:p w14:paraId="64DF0B35"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 La mención de que se expiden como tales. Tratándose de certificados de sellos digitales, se deberán especificar las limitantes que tengan para su uso.</w:t>
      </w:r>
    </w:p>
    <w:p w14:paraId="5BBDDD46"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b/>
          <w:i/>
          <w:noProof/>
          <w:sz w:val="22"/>
          <w:szCs w:val="22"/>
          <w:lang w:val="es-MX" w:eastAsia="en-US"/>
        </w:rPr>
        <w:lastRenderedPageBreak/>
        <w:t>Artículo 29.</w:t>
      </w:r>
      <w:r w:rsidRPr="00891E31">
        <w:rPr>
          <w:rFonts w:ascii="Palatino Linotype" w:eastAsiaTheme="minorHAnsi" w:hAnsi="Palatino Linotype" w:cs="Arial"/>
          <w:i/>
          <w:noProof/>
          <w:sz w:val="22"/>
          <w:szCs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DDEAB49"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Los contribuyentes a que se refiere el párrafo anterior deberán cumplir con las obligaciones siguientes:</w:t>
      </w:r>
    </w:p>
    <w:p w14:paraId="025DD5BB"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w:t>
      </w:r>
    </w:p>
    <w:p w14:paraId="64DD21FA"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noProof/>
          <w:sz w:val="22"/>
          <w:szCs w:val="22"/>
          <w:lang w:val="es-MX" w:eastAsia="en-US"/>
        </w:rPr>
      </w:pPr>
      <w:r w:rsidRPr="00891E31">
        <w:rPr>
          <w:rFonts w:ascii="Palatino Linotype" w:eastAsiaTheme="minorHAnsi" w:hAnsi="Palatino Linotype" w:cs="Arial"/>
          <w:i/>
          <w:noProof/>
          <w:sz w:val="22"/>
          <w:szCs w:val="22"/>
          <w:lang w:val="es-MX" w:eastAsia="en-US"/>
        </w:rPr>
        <w:t>II. Tramitar ante el Servicio de Administración Tributaria el certificado para el uso de los sellos digitales.</w:t>
      </w:r>
    </w:p>
    <w:p w14:paraId="126D52C3"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noProof/>
          <w:sz w:val="22"/>
          <w:szCs w:val="22"/>
          <w:lang w:val="es-MX" w:eastAsia="en-US"/>
        </w:rPr>
      </w:pPr>
      <w:r w:rsidRPr="00891E31">
        <w:rPr>
          <w:rFonts w:ascii="Palatino Linotype" w:eastAsiaTheme="minorHAnsi" w:hAnsi="Palatino Linotype" w:cs="Arial"/>
          <w:i/>
          <w:noProof/>
          <w:sz w:val="22"/>
          <w:szCs w:val="22"/>
          <w:lang w:val="es-MX" w:eastAsia="en-US"/>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891E31">
        <w:rPr>
          <w:rFonts w:ascii="Palatino Linotype" w:eastAsiaTheme="minorHAnsi" w:hAnsi="Palatino Linotype" w:cs="Arial"/>
          <w:b/>
          <w:bCs/>
          <w:i/>
          <w:noProof/>
          <w:sz w:val="22"/>
          <w:szCs w:val="22"/>
          <w:lang w:val="es-MX" w:eastAsia="en-US"/>
        </w:rPr>
        <w:t>(Sic)</w:t>
      </w:r>
    </w:p>
    <w:p w14:paraId="070CAC47" w14:textId="77777777" w:rsidR="00253560" w:rsidRPr="00891E31" w:rsidRDefault="00253560" w:rsidP="00253560">
      <w:pPr>
        <w:spacing w:after="160" w:line="259" w:lineRule="auto"/>
        <w:rPr>
          <w:rFonts w:asciiTheme="minorHAnsi" w:eastAsiaTheme="minorHAnsi" w:hAnsiTheme="minorHAnsi" w:cstheme="minorBidi"/>
          <w:sz w:val="22"/>
          <w:lang w:val="es-MX" w:eastAsia="en-US"/>
        </w:rPr>
      </w:pPr>
    </w:p>
    <w:p w14:paraId="0C39E46E"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w:t>
      </w:r>
      <w:r w:rsidRPr="00891E31">
        <w:rPr>
          <w:rFonts w:ascii="Palatino Linotype" w:eastAsiaTheme="minorHAnsi" w:hAnsi="Palatino Linotype" w:cstheme="minorBidi"/>
          <w:lang w:val="es-MX" w:eastAsia="en-US"/>
        </w:rPr>
        <w:lastRenderedPageBreak/>
        <w:t>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23FD1220"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Por lo que hace a los </w:t>
      </w:r>
      <w:r w:rsidRPr="00891E31">
        <w:rPr>
          <w:rFonts w:ascii="Palatino Linotype" w:eastAsiaTheme="minorHAnsi" w:hAnsi="Palatino Linotype" w:cstheme="minorBidi"/>
          <w:b/>
          <w:lang w:val="es-MX" w:eastAsia="en-US"/>
        </w:rPr>
        <w:t>Códigos Bidimensionales</w:t>
      </w:r>
      <w:r w:rsidRPr="00891E31">
        <w:rPr>
          <w:rFonts w:ascii="Palatino Linotype" w:eastAsiaTheme="minorHAnsi" w:hAnsi="Palatino Linotype" w:cstheme="minorBidi"/>
          <w:lang w:val="es-MX" w:eastAsia="en-US"/>
        </w:rPr>
        <w:t xml:space="preserve"> y los denominados </w:t>
      </w:r>
      <w:r w:rsidRPr="00891E31">
        <w:rPr>
          <w:rFonts w:ascii="Palatino Linotype" w:eastAsiaTheme="minorHAnsi" w:hAnsi="Palatino Linotype" w:cstheme="minorBidi"/>
          <w:b/>
          <w:lang w:val="es-MX" w:eastAsia="en-US"/>
        </w:rPr>
        <w:t>Códigos QR</w:t>
      </w:r>
      <w:r w:rsidRPr="00891E31">
        <w:rPr>
          <w:rFonts w:ascii="Palatino Linotype" w:eastAsiaTheme="minorHAnsi" w:hAnsi="Palatino Linotype" w:cstheme="minorBidi"/>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891E31">
        <w:rPr>
          <w:rFonts w:ascii="Palatino Linotype" w:eastAsiaTheme="minorHAnsi" w:hAnsi="Palatino Linotype" w:cstheme="minorBidi"/>
          <w:b/>
          <w:lang w:val="es-MX" w:eastAsia="en-US"/>
        </w:rPr>
        <w:t>Registro Federal de Contribuyentes</w:t>
      </w:r>
      <w:r w:rsidRPr="00891E31">
        <w:rPr>
          <w:rFonts w:ascii="Palatino Linotype" w:eastAsiaTheme="minorHAnsi" w:hAnsi="Palatino Linotype" w:cstheme="minorBidi"/>
          <w:lang w:val="es-MX" w:eastAsia="en-US"/>
        </w:rPr>
        <w:t xml:space="preserve"> (RFC) y la </w:t>
      </w:r>
      <w:r w:rsidRPr="00891E31">
        <w:rPr>
          <w:rFonts w:ascii="Palatino Linotype" w:eastAsiaTheme="minorHAnsi" w:hAnsi="Palatino Linotype" w:cstheme="minorBidi"/>
          <w:b/>
          <w:lang w:val="es-MX" w:eastAsia="en-US"/>
        </w:rPr>
        <w:t>Clave Única de Registro de Población</w:t>
      </w:r>
      <w:r w:rsidRPr="00891E31">
        <w:rPr>
          <w:rFonts w:ascii="Palatino Linotype" w:eastAsiaTheme="minorHAnsi" w:hAnsi="Palatino Linotype" w:cstheme="minorBidi"/>
          <w:lang w:val="es-MX" w:eastAsia="en-US"/>
        </w:rPr>
        <w:t xml:space="preserve"> (CURP), por lo cual, deberán ser protegidos.</w:t>
      </w:r>
    </w:p>
    <w:p w14:paraId="3EAD1803"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b/>
          <w:lang w:val="es-MX" w:eastAsia="en-US"/>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891E31">
        <w:rPr>
          <w:rFonts w:ascii="Palatino Linotype" w:eastAsiaTheme="minorHAnsi" w:hAnsi="Palatino Linotype" w:cstheme="minorBidi"/>
          <w:lang w:val="es-MX" w:eastAsia="en-US"/>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117F0262"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08B3487"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76B1176"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31899D5B"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891E31">
        <w:rPr>
          <w:rFonts w:ascii="Palatino Linotype" w:eastAsiaTheme="minorHAnsi" w:hAnsi="Palatino Linotype" w:cstheme="minorBidi"/>
          <w:lang w:val="es-MX" w:eastAsia="en-US"/>
        </w:rPr>
        <w:t>AAAA-MM-DDThh:mm:ss</w:t>
      </w:r>
      <w:proofErr w:type="spellEnd"/>
      <w:r w:rsidRPr="00891E31">
        <w:rPr>
          <w:rFonts w:ascii="Palatino Linotype" w:eastAsiaTheme="minorHAnsi" w:hAnsi="Palatino Linotype" w:cstheme="minorBidi"/>
          <w:lang w:val="es-MX" w:eastAsia="en-US"/>
        </w:rPr>
        <w:t>.</w:t>
      </w:r>
    </w:p>
    <w:p w14:paraId="07667C76"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1C16A87"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4205E3C"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Así, es que el Sujeto Obligado deberá cumplir con todos y cada uno de los requisitos señalados en la Ley de Protección de Datos Personales en Posesión de Sujetos </w:t>
      </w:r>
      <w:r w:rsidRPr="00891E31">
        <w:rPr>
          <w:rFonts w:ascii="Palatino Linotype" w:eastAsiaTheme="minorHAnsi" w:hAnsi="Palatino Linotype" w:cstheme="minorBidi"/>
          <w:lang w:val="es-MX" w:eastAsia="en-U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8CC0F8C"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77D400E"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 xml:space="preserve">“Artículo 49. </w:t>
      </w:r>
      <w:r w:rsidRPr="00891E31">
        <w:rPr>
          <w:rFonts w:ascii="Palatino Linotype" w:eastAsiaTheme="minorHAnsi" w:hAnsi="Palatino Linotype" w:cs="Arial"/>
          <w:i/>
          <w:sz w:val="22"/>
          <w:szCs w:val="22"/>
          <w:lang w:val="es-MX" w:eastAsia="en-US"/>
        </w:rPr>
        <w:t>Los Comités de Transparencia tendrán las siguientes atribuciones:</w:t>
      </w:r>
    </w:p>
    <w:p w14:paraId="4B0F3CE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Cs/>
          <w:i/>
          <w:sz w:val="22"/>
          <w:szCs w:val="22"/>
          <w:lang w:val="es-MX" w:eastAsia="en-US"/>
        </w:rPr>
      </w:pPr>
      <w:r w:rsidRPr="00891E31">
        <w:rPr>
          <w:rFonts w:ascii="Palatino Linotype" w:eastAsiaTheme="minorHAnsi" w:hAnsi="Palatino Linotype" w:cs="Arial"/>
          <w:bCs/>
          <w:i/>
          <w:sz w:val="22"/>
          <w:szCs w:val="22"/>
          <w:lang w:val="es-MX" w:eastAsia="en-US"/>
        </w:rPr>
        <w:t>(…)</w:t>
      </w:r>
    </w:p>
    <w:p w14:paraId="229FCE9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VIII.</w:t>
      </w:r>
      <w:r w:rsidRPr="00891E31">
        <w:rPr>
          <w:rFonts w:ascii="Palatino Linotype" w:eastAsiaTheme="minorHAnsi" w:hAnsi="Palatino Linotype" w:cs="Arial"/>
          <w:i/>
          <w:sz w:val="22"/>
          <w:szCs w:val="22"/>
          <w:lang w:val="es-MX" w:eastAsia="en-US"/>
        </w:rPr>
        <w:t xml:space="preserve"> Aprobar, modificar o revocar la clasificación de la información;</w:t>
      </w:r>
    </w:p>
    <w:p w14:paraId="67C48569"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Cs/>
          <w:i/>
          <w:sz w:val="22"/>
          <w:szCs w:val="22"/>
          <w:lang w:val="es-MX" w:eastAsia="en-US"/>
        </w:rPr>
      </w:pPr>
      <w:r w:rsidRPr="00891E31">
        <w:rPr>
          <w:rFonts w:ascii="Palatino Linotype" w:eastAsiaTheme="minorHAnsi" w:hAnsi="Palatino Linotype" w:cs="Arial"/>
          <w:bCs/>
          <w:i/>
          <w:sz w:val="22"/>
          <w:szCs w:val="22"/>
          <w:lang w:val="es-MX" w:eastAsia="en-US"/>
        </w:rPr>
        <w:t>(…)</w:t>
      </w:r>
    </w:p>
    <w:p w14:paraId="793F0D3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Artículo 132.</w:t>
      </w:r>
      <w:r w:rsidRPr="00891E31">
        <w:rPr>
          <w:rFonts w:ascii="Palatino Linotype" w:eastAsiaTheme="minorHAnsi" w:hAnsi="Palatino Linotype" w:cs="Arial"/>
          <w:i/>
          <w:sz w:val="22"/>
          <w:szCs w:val="22"/>
          <w:lang w:val="es-MX" w:eastAsia="en-US"/>
        </w:rPr>
        <w:t xml:space="preserve"> La clasificación de la información se llevará a cabo en el momento en que:</w:t>
      </w:r>
    </w:p>
    <w:p w14:paraId="02EA214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I.</w:t>
      </w:r>
      <w:r w:rsidRPr="00891E31">
        <w:rPr>
          <w:rFonts w:ascii="Palatino Linotype" w:eastAsiaTheme="minorHAnsi" w:hAnsi="Palatino Linotype" w:cs="Arial"/>
          <w:i/>
          <w:sz w:val="22"/>
          <w:szCs w:val="22"/>
          <w:lang w:val="es-MX" w:eastAsia="en-US"/>
        </w:rPr>
        <w:t xml:space="preserve"> Se reciba una solicitud de acceso a la información;</w:t>
      </w:r>
    </w:p>
    <w:p w14:paraId="6B0AE8F8"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II.</w:t>
      </w:r>
      <w:r w:rsidRPr="00891E31">
        <w:rPr>
          <w:rFonts w:ascii="Palatino Linotype" w:eastAsiaTheme="minorHAnsi" w:hAnsi="Palatino Linotype" w:cs="Arial"/>
          <w:i/>
          <w:sz w:val="22"/>
          <w:szCs w:val="22"/>
          <w:lang w:val="es-MX" w:eastAsia="en-US"/>
        </w:rPr>
        <w:t xml:space="preserve"> Se determine mediante resolución de autoridad competente; o</w:t>
      </w:r>
    </w:p>
    <w:p w14:paraId="1C9865F0"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i/>
          <w:sz w:val="22"/>
          <w:szCs w:val="22"/>
          <w:lang w:val="es-MX" w:eastAsia="en-US"/>
        </w:rPr>
      </w:pPr>
      <w:r w:rsidRPr="00891E31">
        <w:rPr>
          <w:rFonts w:ascii="Palatino Linotype" w:eastAsiaTheme="minorHAnsi" w:hAnsi="Palatino Linotype" w:cs="Arial"/>
          <w:b/>
          <w:bCs/>
          <w:i/>
          <w:sz w:val="22"/>
          <w:szCs w:val="22"/>
          <w:lang w:val="es-MX" w:eastAsia="en-US"/>
        </w:rPr>
        <w:lastRenderedPageBreak/>
        <w:t>III.</w:t>
      </w:r>
      <w:r w:rsidRPr="00891E31">
        <w:rPr>
          <w:rFonts w:ascii="Palatino Linotype" w:eastAsiaTheme="minorHAnsi" w:hAnsi="Palatino Linotype" w:cs="Arial"/>
          <w:i/>
          <w:sz w:val="22"/>
          <w:szCs w:val="22"/>
          <w:lang w:val="es-MX" w:eastAsia="en-US"/>
        </w:rPr>
        <w:t xml:space="preserve"> Se generen versiones públicas para dar cumplimiento a las obligaciones de transparencia previstas en esta Ley.</w:t>
      </w:r>
      <w:r w:rsidRPr="00891E31">
        <w:rPr>
          <w:rFonts w:ascii="Palatino Linotype" w:eastAsiaTheme="minorHAnsi" w:hAnsi="Palatino Linotype" w:cs="Arial"/>
          <w:b/>
          <w:i/>
          <w:sz w:val="22"/>
          <w:szCs w:val="22"/>
          <w:lang w:val="es-MX" w:eastAsia="en-US"/>
        </w:rPr>
        <w:t>”</w:t>
      </w:r>
    </w:p>
    <w:p w14:paraId="1D8B6BB3"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Segundo.-</w:t>
      </w:r>
      <w:r w:rsidRPr="00891E31">
        <w:rPr>
          <w:rFonts w:ascii="Palatino Linotype" w:eastAsiaTheme="minorHAnsi" w:hAnsi="Palatino Linotype" w:cs="Arial"/>
          <w:i/>
          <w:sz w:val="22"/>
          <w:szCs w:val="22"/>
          <w:lang w:val="es-MX" w:eastAsia="en-US"/>
        </w:rPr>
        <w:t xml:space="preserve"> Para efectos de los presentes Lineamientos Generales, se entenderá por:</w:t>
      </w:r>
    </w:p>
    <w:p w14:paraId="08AF7EC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w:t>
      </w:r>
    </w:p>
    <w:p w14:paraId="4F9E8BF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XVIII.</w:t>
      </w:r>
      <w:r w:rsidRPr="00891E31">
        <w:rPr>
          <w:rFonts w:ascii="Palatino Linotype" w:eastAsiaTheme="minorHAnsi" w:hAnsi="Palatino Linotype" w:cs="Arial"/>
          <w:i/>
          <w:sz w:val="22"/>
          <w:szCs w:val="22"/>
          <w:lang w:val="es-MX" w:eastAsia="en-US"/>
        </w:rPr>
        <w:t xml:space="preserve"> </w:t>
      </w:r>
      <w:r w:rsidRPr="00891E31">
        <w:rPr>
          <w:rFonts w:ascii="Palatino Linotype" w:eastAsiaTheme="minorHAnsi" w:hAnsi="Palatino Linotype" w:cs="Arial"/>
          <w:b/>
          <w:i/>
          <w:sz w:val="22"/>
          <w:szCs w:val="22"/>
          <w:lang w:val="es-MX" w:eastAsia="en-US"/>
        </w:rPr>
        <w:t>Versión pública:</w:t>
      </w:r>
      <w:r w:rsidRPr="00891E31">
        <w:rPr>
          <w:rFonts w:ascii="Palatino Linotype" w:eastAsiaTheme="minorHAnsi" w:hAnsi="Palatino Linotype" w:cs="Arial"/>
          <w:i/>
          <w:sz w:val="22"/>
          <w:szCs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6BE151"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Cuarto.</w:t>
      </w:r>
      <w:r w:rsidRPr="00891E31">
        <w:rPr>
          <w:rFonts w:ascii="Palatino Linotype" w:eastAsiaTheme="minorHAnsi" w:hAnsi="Palatino Linotype" w:cs="Arial"/>
          <w:i/>
          <w:sz w:val="22"/>
          <w:szCs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AF937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14:paraId="0BB8975F"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Quinto.</w:t>
      </w:r>
      <w:r w:rsidRPr="00891E31">
        <w:rPr>
          <w:rFonts w:ascii="Palatino Linotype" w:eastAsiaTheme="minorHAnsi" w:hAnsi="Palatino Linotype" w:cs="Arial"/>
          <w:i/>
          <w:sz w:val="22"/>
          <w:szCs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93BCE7"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lastRenderedPageBreak/>
        <w:t>Séptimo.</w:t>
      </w:r>
      <w:r w:rsidRPr="00891E31">
        <w:rPr>
          <w:rFonts w:ascii="Palatino Linotype" w:eastAsiaTheme="minorHAnsi" w:hAnsi="Palatino Linotype" w:cs="Arial"/>
          <w:i/>
          <w:sz w:val="22"/>
          <w:szCs w:val="22"/>
          <w:lang w:val="es-MX" w:eastAsia="en-US"/>
        </w:rPr>
        <w:t xml:space="preserve"> La clasificación de la información se llevará a cabo en el momento en que:</w:t>
      </w:r>
    </w:p>
    <w:p w14:paraId="15C2B5E6"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I.</w:t>
      </w:r>
      <w:r w:rsidRPr="00891E31">
        <w:rPr>
          <w:rFonts w:ascii="Palatino Linotype" w:eastAsiaTheme="minorHAnsi" w:hAnsi="Palatino Linotype" w:cs="Arial"/>
          <w:i/>
          <w:sz w:val="22"/>
          <w:szCs w:val="22"/>
          <w:lang w:val="es-MX" w:eastAsia="en-US"/>
        </w:rPr>
        <w:t xml:space="preserve"> Se reciba una solicitud de acceso a la información;</w:t>
      </w:r>
    </w:p>
    <w:p w14:paraId="69C8F31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II.</w:t>
      </w:r>
      <w:r w:rsidRPr="00891E31">
        <w:rPr>
          <w:rFonts w:ascii="Palatino Linotype" w:eastAsiaTheme="minorHAnsi" w:hAnsi="Palatino Linotype" w:cs="Arial"/>
          <w:i/>
          <w:sz w:val="22"/>
          <w:szCs w:val="22"/>
          <w:lang w:val="es-MX" w:eastAsia="en-US"/>
        </w:rPr>
        <w:t xml:space="preserve"> Se determine mediante resolución del Comité de </w:t>
      </w:r>
      <w:proofErr w:type="spellStart"/>
      <w:r w:rsidRPr="00891E31">
        <w:rPr>
          <w:rFonts w:ascii="Palatino Linotype" w:eastAsiaTheme="minorHAnsi" w:hAnsi="Palatino Linotype" w:cs="Arial"/>
          <w:i/>
          <w:sz w:val="22"/>
          <w:szCs w:val="22"/>
          <w:lang w:val="es-MX" w:eastAsia="en-US"/>
        </w:rPr>
        <w:t>Transparnecia</w:t>
      </w:r>
      <w:proofErr w:type="spellEnd"/>
      <w:r w:rsidRPr="00891E31">
        <w:rPr>
          <w:rFonts w:ascii="Palatino Linotype" w:eastAsiaTheme="minorHAnsi" w:hAnsi="Palatino Linotype" w:cs="Arial"/>
          <w:i/>
          <w:sz w:val="22"/>
          <w:szCs w:val="22"/>
          <w:lang w:val="es-MX" w:eastAsia="en-US"/>
        </w:rPr>
        <w:t>, el órgano garante competente, o en cumplimiento a una sentencia del Poder Judicial; o</w:t>
      </w:r>
    </w:p>
    <w:p w14:paraId="5D21F46C"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III.</w:t>
      </w:r>
      <w:r w:rsidRPr="00891E31">
        <w:rPr>
          <w:rFonts w:ascii="Palatino Linotype" w:eastAsiaTheme="minorHAnsi" w:hAnsi="Palatino Linotype" w:cs="Arial"/>
          <w:i/>
          <w:sz w:val="22"/>
          <w:szCs w:val="22"/>
          <w:lang w:val="es-MX" w:eastAsia="en-US"/>
        </w:rPr>
        <w:t xml:space="preserve"> Se generen versiones públicas para dar cumplimiento a las obligaciones de transparencia previstas en la Ley General, la Ley Federal y las correspondientes de las entidades federativas.</w:t>
      </w:r>
    </w:p>
    <w:p w14:paraId="7AAAA8E0"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Los titulares de las áreas deberán revisar la información requerida al momento de la recepción de una solicitud de acceso, para verificar si encuadra en una causal de reserva o de confidencialidad.</w:t>
      </w:r>
    </w:p>
    <w:p w14:paraId="001D8AD2"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Octavo.</w:t>
      </w:r>
      <w:r w:rsidRPr="00891E31">
        <w:rPr>
          <w:rFonts w:ascii="Palatino Linotype" w:eastAsiaTheme="minorHAnsi" w:hAnsi="Palatino Linotype" w:cs="Arial"/>
          <w:i/>
          <w:sz w:val="22"/>
          <w:szCs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634E11"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4B6A95B"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E8C05B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Noveno.</w:t>
      </w:r>
      <w:r w:rsidRPr="00891E31">
        <w:rPr>
          <w:rFonts w:ascii="Palatino Linotype" w:eastAsiaTheme="minorHAnsi" w:hAnsi="Palatino Linotype" w:cs="Arial"/>
          <w:i/>
          <w:sz w:val="22"/>
          <w:szCs w:val="22"/>
          <w:lang w:val="es-MX" w:eastAsia="en-US"/>
        </w:rPr>
        <w:t xml:space="preserve"> En los casos en que se solicite un documento o expediente que contenga partes o secciones clasificadas, los titulares de las áreas deberán elaborar una versión </w:t>
      </w:r>
      <w:r w:rsidRPr="00891E31">
        <w:rPr>
          <w:rFonts w:ascii="Palatino Linotype" w:eastAsiaTheme="minorHAnsi" w:hAnsi="Palatino Linotype" w:cs="Arial"/>
          <w:i/>
          <w:sz w:val="22"/>
          <w:szCs w:val="22"/>
          <w:lang w:val="es-MX" w:eastAsia="en-US"/>
        </w:rPr>
        <w:lastRenderedPageBreak/>
        <w:t>pública fundando y motivando la clasificación de las partes o secciones que se testen, siguiendo los procedimientos establecidos en el Capítulo IX de los presentes lineamientos.</w:t>
      </w:r>
    </w:p>
    <w:p w14:paraId="6CC3AC65"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b/>
          <w:i/>
          <w:sz w:val="22"/>
          <w:szCs w:val="22"/>
          <w:lang w:val="es-MX" w:eastAsia="en-US"/>
        </w:rPr>
        <w:t>Décimo.</w:t>
      </w:r>
      <w:r w:rsidRPr="00891E31">
        <w:rPr>
          <w:rFonts w:ascii="Palatino Linotype" w:eastAsiaTheme="minorHAnsi" w:hAnsi="Palatino Linotype" w:cs="Arial"/>
          <w:i/>
          <w:sz w:val="22"/>
          <w:szCs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9B98F03"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4EB0245B"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sz w:val="22"/>
          <w:szCs w:val="22"/>
          <w:lang w:val="es-MX" w:eastAsia="en-US"/>
        </w:rPr>
      </w:pPr>
      <w:r w:rsidRPr="00891E31">
        <w:rPr>
          <w:rFonts w:ascii="Palatino Linotype" w:eastAsiaTheme="minorHAnsi" w:hAnsi="Palatino Linotype" w:cs="Arial"/>
          <w:b/>
          <w:i/>
          <w:sz w:val="22"/>
          <w:szCs w:val="22"/>
          <w:lang w:val="es-MX" w:eastAsia="en-US"/>
        </w:rPr>
        <w:t>Décimo primero.</w:t>
      </w:r>
      <w:r w:rsidRPr="00891E31">
        <w:rPr>
          <w:rFonts w:ascii="Palatino Linotype" w:eastAsiaTheme="minorHAnsi"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891E31">
        <w:rPr>
          <w:rFonts w:ascii="Palatino Linotype" w:eastAsiaTheme="minorHAnsi" w:hAnsi="Palatino Linotype" w:cs="Arial"/>
          <w:b/>
          <w:bCs/>
          <w:i/>
          <w:sz w:val="22"/>
          <w:szCs w:val="22"/>
          <w:lang w:val="es-MX" w:eastAsia="en-US"/>
        </w:rPr>
        <w:t>(Sic)</w:t>
      </w:r>
    </w:p>
    <w:p w14:paraId="566F8EB9" w14:textId="77777777" w:rsidR="00253560" w:rsidRPr="00891E31" w:rsidRDefault="00253560" w:rsidP="00253560">
      <w:pPr>
        <w:spacing w:after="160" w:line="259" w:lineRule="auto"/>
        <w:rPr>
          <w:rFonts w:asciiTheme="minorHAnsi" w:eastAsiaTheme="minorHAnsi" w:hAnsiTheme="minorHAnsi" w:cs="Arial"/>
          <w:i/>
          <w:sz w:val="22"/>
          <w:lang w:val="es-MX" w:eastAsia="en-US"/>
        </w:rPr>
      </w:pPr>
    </w:p>
    <w:p w14:paraId="10C33CFB"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891E31">
        <w:rPr>
          <w:rFonts w:ascii="Palatino Linotype" w:eastAsiaTheme="minorHAnsi" w:hAnsi="Palatino Linotype" w:cstheme="minorBidi"/>
          <w:lang w:val="es-MX" w:eastAsia="en-US"/>
        </w:rPr>
        <w:lastRenderedPageBreak/>
        <w:t>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D0720A2"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Por tanto, la fundamentación y motivación consiste en la obligación que tiene todo ente público de expresar los preceptos jurídicos aplicables al asunto motivo del acto y las razones o argumentos de su actuar.</w:t>
      </w:r>
    </w:p>
    <w:p w14:paraId="057BAA37"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Al respecto, el máximo tribunal del país ha establecido jurisprudencia respecto a qué debe entenderse por fundamentación y motivación, en los siguientes términos:</w:t>
      </w:r>
    </w:p>
    <w:p w14:paraId="743DBEC4"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sz w:val="22"/>
          <w:szCs w:val="22"/>
          <w:lang w:val="es-MX" w:eastAsia="en-US"/>
        </w:rPr>
      </w:pPr>
      <w:r w:rsidRPr="00891E31">
        <w:rPr>
          <w:rFonts w:ascii="Palatino Linotype" w:eastAsiaTheme="minorHAnsi" w:hAnsi="Palatino Linotype" w:cs="Arial"/>
          <w:b/>
          <w:bCs/>
          <w:i/>
          <w:sz w:val="22"/>
          <w:szCs w:val="22"/>
          <w:lang w:val="es-MX" w:eastAsia="en-US"/>
        </w:rPr>
        <w:t xml:space="preserve">“FUNDAMENTACIÓN Y MOTIVACIÓN. </w:t>
      </w:r>
    </w:p>
    <w:p w14:paraId="7FCC6DA5"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sz w:val="22"/>
          <w:szCs w:val="22"/>
          <w:lang w:val="es-MX" w:eastAsia="en-US"/>
        </w:rPr>
      </w:pPr>
      <w:r w:rsidRPr="00891E31">
        <w:rPr>
          <w:rFonts w:ascii="Palatino Linotype" w:eastAsiaTheme="minorHAnsi" w:hAnsi="Palatino Linotype" w:cs="Arial"/>
          <w:i/>
          <w:sz w:val="22"/>
          <w:szCs w:val="22"/>
          <w:lang w:val="es-MX" w:eastAsia="en-US"/>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891E31">
        <w:rPr>
          <w:rFonts w:ascii="Palatino Linotype" w:eastAsiaTheme="minorHAnsi" w:hAnsi="Palatino Linotype" w:cs="Arial"/>
          <w:b/>
          <w:bCs/>
          <w:i/>
          <w:sz w:val="22"/>
          <w:szCs w:val="22"/>
          <w:lang w:val="es-MX" w:eastAsia="en-US"/>
        </w:rPr>
        <w:t>(Sic)</w:t>
      </w:r>
    </w:p>
    <w:p w14:paraId="60974A4D" w14:textId="77777777" w:rsidR="00253560" w:rsidRPr="00891E31" w:rsidRDefault="00253560" w:rsidP="00253560">
      <w:pPr>
        <w:spacing w:after="160" w:line="259" w:lineRule="auto"/>
        <w:rPr>
          <w:rFonts w:asciiTheme="minorHAnsi" w:eastAsiaTheme="minorHAnsi" w:hAnsiTheme="minorHAnsi" w:cstheme="minorBidi"/>
          <w:sz w:val="22"/>
          <w:lang w:val="es-MX" w:eastAsia="en-US"/>
        </w:rPr>
      </w:pPr>
    </w:p>
    <w:p w14:paraId="270A5373"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3036B2"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EAF354A" w14:textId="77777777" w:rsidR="00253560" w:rsidRPr="00891E31" w:rsidRDefault="00253560" w:rsidP="00253560">
      <w:pPr>
        <w:spacing w:before="240" w:after="160" w:line="360" w:lineRule="auto"/>
        <w:ind w:left="851" w:right="851"/>
        <w:jc w:val="both"/>
        <w:rPr>
          <w:rFonts w:ascii="Palatino Linotype" w:eastAsiaTheme="minorHAnsi" w:hAnsi="Palatino Linotype" w:cs="Arial"/>
          <w:b/>
          <w:bCs/>
          <w:i/>
          <w:sz w:val="22"/>
          <w:szCs w:val="22"/>
          <w:lang w:val="es-MX" w:eastAsia="en-US"/>
        </w:rPr>
      </w:pPr>
      <w:r w:rsidRPr="00891E31">
        <w:rPr>
          <w:rFonts w:ascii="Palatino Linotype" w:eastAsiaTheme="minorHAnsi" w:hAnsi="Palatino Linotype" w:cs="Arial"/>
          <w:b/>
          <w:bCs/>
          <w:i/>
          <w:sz w:val="22"/>
          <w:szCs w:val="22"/>
          <w:lang w:val="es-MX" w:eastAsia="en-US"/>
        </w:rPr>
        <w:lastRenderedPageBreak/>
        <w:t xml:space="preserve">“FUNDAMENTACIÓN Y MOTIVACIÓN. EL ASPECTO FORMAL DE LA GARANTÍA Y SU FINALIDAD SE TRADUCEN EN EXPLICAR, JUSTIFICAR, POSIBILITAR LA DEFENSA Y COMUNICAR LA DECISIÓN. </w:t>
      </w:r>
    </w:p>
    <w:p w14:paraId="429C1D91" w14:textId="77777777" w:rsidR="00253560" w:rsidRPr="00891E31" w:rsidRDefault="00253560" w:rsidP="00253560">
      <w:pPr>
        <w:spacing w:before="240" w:after="160" w:line="360" w:lineRule="auto"/>
        <w:ind w:left="851" w:right="851"/>
        <w:jc w:val="both"/>
        <w:rPr>
          <w:rFonts w:ascii="Palatino Linotype" w:eastAsiaTheme="minorHAnsi" w:hAnsi="Palatino Linotype" w:cs="Arial"/>
          <w:i/>
          <w:sz w:val="22"/>
          <w:szCs w:val="22"/>
          <w:lang w:val="es-MX" w:eastAsia="en-US"/>
        </w:rPr>
      </w:pPr>
      <w:r w:rsidRPr="00891E31">
        <w:rPr>
          <w:rFonts w:ascii="Palatino Linotype" w:eastAsiaTheme="minorHAnsi" w:hAnsi="Palatino Linotype" w:cs="Arial"/>
          <w:i/>
          <w:sz w:val="22"/>
          <w:szCs w:val="22"/>
          <w:lang w:val="es-MX" w:eastAsia="en-US"/>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A271AAA"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p>
    <w:p w14:paraId="4936E78A"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EE44D6" w14:textId="4E780779" w:rsidR="00B95B2D" w:rsidRPr="00891E31" w:rsidRDefault="00253560" w:rsidP="00253560">
      <w:pPr>
        <w:spacing w:after="160" w:line="360" w:lineRule="auto"/>
        <w:jc w:val="both"/>
        <w:rPr>
          <w:rFonts w:ascii="Palatino Linotype" w:eastAsiaTheme="minorHAnsi" w:hAnsi="Palatino Linotype" w:cstheme="minorBidi"/>
          <w:lang w:val="es-MX" w:eastAsia="en-US"/>
        </w:rPr>
      </w:pPr>
      <w:r w:rsidRPr="00891E31">
        <w:rPr>
          <w:rFonts w:ascii="Palatino Linotype" w:eastAsiaTheme="minorHAnsi" w:hAnsi="Palatino Linotype" w:cstheme="minorBidi"/>
          <w:lang w:val="es-MX" w:eastAsia="en-US"/>
        </w:rPr>
        <w:lastRenderedPageBreak/>
        <w:t>Por lo tanto, la entrega de documentos en su versión pública debe acompañarse necesariamente del Acuerdo del Comité de Transparencia del Sujeto Obligado</w:t>
      </w:r>
      <w:r w:rsidRPr="00891E31">
        <w:rPr>
          <w:rFonts w:ascii="Palatino Linotype" w:eastAsiaTheme="minorHAnsi" w:hAnsi="Palatino Linotype" w:cstheme="minorBidi"/>
          <w:b/>
          <w:lang w:val="es-MX" w:eastAsia="en-US"/>
        </w:rPr>
        <w:t xml:space="preserve"> </w:t>
      </w:r>
      <w:r w:rsidRPr="00891E31">
        <w:rPr>
          <w:rFonts w:ascii="Palatino Linotype" w:eastAsiaTheme="minorHAnsi" w:hAnsi="Palatino Linotype" w:cstheme="minorBidi"/>
          <w:lang w:val="es-MX" w:eastAsia="en-U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DC38B70" w14:textId="77777777" w:rsidR="00253560" w:rsidRPr="00891E31" w:rsidRDefault="00253560" w:rsidP="00253560">
      <w:pPr>
        <w:spacing w:after="160" w:line="360" w:lineRule="auto"/>
        <w:jc w:val="both"/>
        <w:rPr>
          <w:rFonts w:ascii="Palatino Linotype" w:eastAsiaTheme="minorHAnsi" w:hAnsi="Palatino Linotype" w:cstheme="minorBidi"/>
          <w:lang w:val="es-MX" w:eastAsia="en-US"/>
        </w:rPr>
      </w:pPr>
    </w:p>
    <w:p w14:paraId="018A3EA2" w14:textId="7A40F0FA" w:rsidR="009A6521" w:rsidRPr="00891E31" w:rsidRDefault="009A6521" w:rsidP="009A6521">
      <w:pPr>
        <w:spacing w:line="360" w:lineRule="auto"/>
        <w:jc w:val="both"/>
        <w:rPr>
          <w:rFonts w:ascii="Palatino Linotype" w:hAnsi="Palatino Linotype"/>
        </w:rPr>
      </w:pPr>
      <w:r w:rsidRPr="00891E31">
        <w:rPr>
          <w:rFonts w:ascii="Palatino Linotype" w:hAnsi="Palatino Linotype" w:cs="Arial"/>
          <w:lang w:eastAsia="es-MX"/>
        </w:rPr>
        <w:t>Final</w:t>
      </w:r>
      <w:r w:rsidRPr="00891E31">
        <w:rPr>
          <w:rFonts w:ascii="Palatino Linotype" w:hAnsi="Palatino Linotype"/>
        </w:rPr>
        <w:t>mente, y en mérito de lo expuesto en líneas anteriores, resultan fundados los motivos de inconformidad vertidos por</w:t>
      </w:r>
      <w:r w:rsidR="00EC0266" w:rsidRPr="00891E31">
        <w:rPr>
          <w:rFonts w:ascii="Palatino Linotype" w:hAnsi="Palatino Linotype"/>
        </w:rPr>
        <w:t xml:space="preserve"> la parte </w:t>
      </w:r>
      <w:r w:rsidRPr="00891E31">
        <w:rPr>
          <w:rFonts w:ascii="Palatino Linotype" w:hAnsi="Palatino Linotype"/>
          <w:b/>
        </w:rPr>
        <w:t>Recurrente</w:t>
      </w:r>
      <w:r w:rsidRPr="00891E31">
        <w:rPr>
          <w:rFonts w:ascii="Palatino Linotype" w:hAnsi="Palatino Linotype"/>
        </w:rPr>
        <w:t xml:space="preserve">, por ello con fundamento en la </w:t>
      </w:r>
      <w:r w:rsidR="00BE31B9" w:rsidRPr="00891E31">
        <w:rPr>
          <w:rFonts w:ascii="Palatino Linotype" w:hAnsi="Palatino Linotype"/>
          <w:i/>
        </w:rPr>
        <w:t>primera</w:t>
      </w:r>
      <w:r w:rsidRPr="00891E31">
        <w:rPr>
          <w:rFonts w:ascii="Palatino Linotype" w:hAnsi="Palatino Linotype"/>
          <w:i/>
        </w:rPr>
        <w:t xml:space="preserve"> hipótesis</w:t>
      </w:r>
      <w:r w:rsidRPr="00891E31">
        <w:rPr>
          <w:rFonts w:ascii="Palatino Linotype" w:hAnsi="Palatino Linotype"/>
        </w:rPr>
        <w:t xml:space="preserve"> del artículo 186, fracción III, de la Ley de Transparencia y Acceso a la Información Pública del Estado de México y Municipios, se </w:t>
      </w:r>
      <w:r w:rsidR="00BE31B9" w:rsidRPr="00891E31">
        <w:rPr>
          <w:rFonts w:ascii="Palatino Linotype" w:hAnsi="Palatino Linotype"/>
          <w:b/>
        </w:rPr>
        <w:t>REVO</w:t>
      </w:r>
      <w:r w:rsidRPr="00891E31">
        <w:rPr>
          <w:rFonts w:ascii="Palatino Linotype" w:hAnsi="Palatino Linotype"/>
          <w:b/>
        </w:rPr>
        <w:t xml:space="preserve">CA </w:t>
      </w:r>
      <w:r w:rsidRPr="00891E31">
        <w:rPr>
          <w:rFonts w:ascii="Palatino Linotype" w:hAnsi="Palatino Linotype"/>
        </w:rPr>
        <w:t xml:space="preserve">la respuesta a la solicitud de información </w:t>
      </w:r>
      <w:r w:rsidR="00E57E5B" w:rsidRPr="00891E31">
        <w:rPr>
          <w:rFonts w:ascii="Palatino Linotype" w:hAnsi="Palatino Linotype" w:cs="Arial"/>
          <w:b/>
        </w:rPr>
        <w:t>00299/ACAMBAY/IP/2025</w:t>
      </w:r>
      <w:r w:rsidRPr="00891E31">
        <w:rPr>
          <w:rFonts w:ascii="Palatino Linotype" w:hAnsi="Palatino Linotype" w:cs="Arial"/>
        </w:rPr>
        <w:t xml:space="preserve">, </w:t>
      </w:r>
      <w:r w:rsidRPr="00891E31">
        <w:rPr>
          <w:rFonts w:ascii="Palatino Linotype" w:hAnsi="Palatino Linotype"/>
        </w:rPr>
        <w:t>que ha sido materia del presente fallo.</w:t>
      </w:r>
    </w:p>
    <w:p w14:paraId="1DD8C3AC" w14:textId="77777777" w:rsidR="000478CF" w:rsidRPr="00891E31" w:rsidRDefault="000478CF" w:rsidP="009A6521">
      <w:pPr>
        <w:spacing w:line="360" w:lineRule="auto"/>
        <w:jc w:val="both"/>
        <w:rPr>
          <w:rFonts w:ascii="Palatino Linotype" w:hAnsi="Palatino Linotype"/>
        </w:rPr>
      </w:pPr>
    </w:p>
    <w:p w14:paraId="06F5EB82" w14:textId="2AD0A258" w:rsidR="00B640A9" w:rsidRPr="00891E31" w:rsidRDefault="009A6521" w:rsidP="009A6521">
      <w:pPr>
        <w:spacing w:line="360" w:lineRule="auto"/>
        <w:jc w:val="both"/>
        <w:rPr>
          <w:rFonts w:ascii="Palatino Linotype" w:hAnsi="Palatino Linotype"/>
        </w:rPr>
      </w:pPr>
      <w:r w:rsidRPr="00891E31">
        <w:rPr>
          <w:rFonts w:ascii="Palatino Linotype" w:hAnsi="Palatino Linotype"/>
        </w:rPr>
        <w:t xml:space="preserve">Por lo antes expuesto y fundado. </w:t>
      </w:r>
    </w:p>
    <w:p w14:paraId="0013C6B7" w14:textId="77777777" w:rsidR="00B95B2D" w:rsidRPr="00891E31" w:rsidRDefault="00B95B2D" w:rsidP="009A6521">
      <w:pPr>
        <w:spacing w:line="360" w:lineRule="auto"/>
        <w:jc w:val="both"/>
        <w:rPr>
          <w:rFonts w:ascii="Palatino Linotype" w:hAnsi="Palatino Linotype"/>
        </w:rPr>
      </w:pPr>
    </w:p>
    <w:p w14:paraId="00772740" w14:textId="4A59BF46" w:rsidR="009A6521" w:rsidRPr="00891E31" w:rsidRDefault="009A6521" w:rsidP="00561D99">
      <w:pPr>
        <w:spacing w:line="360" w:lineRule="auto"/>
        <w:jc w:val="center"/>
        <w:rPr>
          <w:rFonts w:ascii="Palatino Linotype" w:hAnsi="Palatino Linotype"/>
          <w:b/>
          <w:bCs/>
          <w:spacing w:val="60"/>
          <w:sz w:val="28"/>
          <w:lang w:val="es-ES_tradnl"/>
        </w:rPr>
      </w:pPr>
      <w:r w:rsidRPr="00891E31">
        <w:rPr>
          <w:rFonts w:ascii="Palatino Linotype" w:hAnsi="Palatino Linotype"/>
          <w:b/>
          <w:bCs/>
          <w:spacing w:val="60"/>
          <w:sz w:val="28"/>
          <w:lang w:val="es-ES_tradnl"/>
        </w:rPr>
        <w:t>SE    RESUELVE</w:t>
      </w:r>
    </w:p>
    <w:p w14:paraId="700BABFE" w14:textId="77777777" w:rsidR="00561D99" w:rsidRPr="00891E31" w:rsidRDefault="00561D99" w:rsidP="00561D99">
      <w:pPr>
        <w:spacing w:line="360" w:lineRule="auto"/>
        <w:jc w:val="center"/>
        <w:rPr>
          <w:rFonts w:ascii="Palatino Linotype" w:hAnsi="Palatino Linotype"/>
          <w:b/>
          <w:bCs/>
          <w:spacing w:val="60"/>
          <w:lang w:val="es-ES_tradnl"/>
        </w:rPr>
      </w:pPr>
    </w:p>
    <w:p w14:paraId="2EAA7CD9" w14:textId="03D868EA" w:rsidR="009A6521" w:rsidRPr="00891E31" w:rsidRDefault="009A6521" w:rsidP="00561D99">
      <w:pPr>
        <w:autoSpaceDE w:val="0"/>
        <w:autoSpaceDN w:val="0"/>
        <w:adjustRightInd w:val="0"/>
        <w:spacing w:line="360" w:lineRule="auto"/>
        <w:ind w:right="49"/>
        <w:jc w:val="both"/>
        <w:rPr>
          <w:rFonts w:ascii="Palatino Linotype" w:hAnsi="Palatino Linotype" w:cs="Arial"/>
        </w:rPr>
      </w:pPr>
      <w:r w:rsidRPr="00891E31">
        <w:rPr>
          <w:rFonts w:ascii="Palatino Linotype" w:hAnsi="Palatino Linotype" w:cs="Arial"/>
          <w:b/>
          <w:sz w:val="28"/>
          <w:szCs w:val="28"/>
          <w:lang w:val="es-ES_tradnl"/>
        </w:rPr>
        <w:lastRenderedPageBreak/>
        <w:t>PRIMERO.</w:t>
      </w:r>
      <w:r w:rsidRPr="00891E31">
        <w:rPr>
          <w:rFonts w:ascii="Palatino Linotype" w:hAnsi="Palatino Linotype" w:cs="Arial"/>
          <w:lang w:val="es-ES_tradnl"/>
        </w:rPr>
        <w:t xml:space="preserve"> </w:t>
      </w:r>
      <w:r w:rsidRPr="00891E31">
        <w:rPr>
          <w:rFonts w:ascii="Palatino Linotype" w:hAnsi="Palatino Linotype" w:cs="Arial"/>
        </w:rPr>
        <w:t>Se</w:t>
      </w:r>
      <w:r w:rsidRPr="00891E31">
        <w:rPr>
          <w:rFonts w:ascii="Palatino Linotype" w:hAnsi="Palatino Linotype" w:cs="Arial"/>
          <w:b/>
        </w:rPr>
        <w:t xml:space="preserve"> </w:t>
      </w:r>
      <w:r w:rsidR="00BE31B9" w:rsidRPr="00891E31">
        <w:rPr>
          <w:rFonts w:ascii="Palatino Linotype" w:hAnsi="Palatino Linotype" w:cs="Arial"/>
          <w:b/>
        </w:rPr>
        <w:t>REVO</w:t>
      </w:r>
      <w:r w:rsidRPr="00891E31">
        <w:rPr>
          <w:rFonts w:ascii="Palatino Linotype" w:hAnsi="Palatino Linotype" w:cs="Arial"/>
          <w:b/>
        </w:rPr>
        <w:t xml:space="preserve">CA </w:t>
      </w:r>
      <w:r w:rsidRPr="00891E31">
        <w:rPr>
          <w:rFonts w:ascii="Palatino Linotype" w:eastAsia="Arial Unicode MS" w:hAnsi="Palatino Linotype" w:cs="Arial"/>
        </w:rPr>
        <w:t xml:space="preserve">la respuesta entregada por el </w:t>
      </w:r>
      <w:r w:rsidRPr="00891E31">
        <w:rPr>
          <w:rFonts w:ascii="Palatino Linotype" w:eastAsia="Arial Unicode MS" w:hAnsi="Palatino Linotype" w:cs="Arial"/>
          <w:b/>
        </w:rPr>
        <w:t xml:space="preserve">Sujeto Obligado </w:t>
      </w:r>
      <w:r w:rsidRPr="00891E31">
        <w:rPr>
          <w:rFonts w:ascii="Palatino Linotype" w:eastAsia="Arial Unicode MS" w:hAnsi="Palatino Linotype" w:cs="Arial"/>
        </w:rPr>
        <w:t xml:space="preserve">a la solicitud de información número </w:t>
      </w:r>
      <w:r w:rsidR="00CF1DA8" w:rsidRPr="00891E31">
        <w:rPr>
          <w:rFonts w:ascii="Palatino Linotype" w:hAnsi="Palatino Linotype" w:cs="Arial"/>
          <w:b/>
        </w:rPr>
        <w:t>00299/ACAMBAY/IP/2025</w:t>
      </w:r>
      <w:r w:rsidRPr="00891E31">
        <w:rPr>
          <w:rFonts w:ascii="Palatino Linotype" w:hAnsi="Palatino Linotype" w:cs="Arial"/>
        </w:rPr>
        <w:t>, por resultar</w:t>
      </w:r>
      <w:r w:rsidR="005554A6" w:rsidRPr="00891E31">
        <w:rPr>
          <w:rFonts w:ascii="Palatino Linotype" w:hAnsi="Palatino Linotype" w:cs="Arial"/>
        </w:rPr>
        <w:t xml:space="preserve"> </w:t>
      </w:r>
      <w:r w:rsidRPr="00891E31">
        <w:rPr>
          <w:rFonts w:ascii="Palatino Linotype" w:hAnsi="Palatino Linotype" w:cs="Arial"/>
        </w:rPr>
        <w:t xml:space="preserve">fundados los motivos de inconformidad vertidos por </w:t>
      </w:r>
      <w:r w:rsidR="0040198E" w:rsidRPr="00891E31">
        <w:rPr>
          <w:rFonts w:ascii="Palatino Linotype" w:hAnsi="Palatino Linotype" w:cs="Arial"/>
        </w:rPr>
        <w:t>la parte</w:t>
      </w:r>
      <w:r w:rsidRPr="00891E31">
        <w:rPr>
          <w:rFonts w:ascii="Palatino Linotype" w:hAnsi="Palatino Linotype" w:cs="Arial"/>
          <w:b/>
        </w:rPr>
        <w:t xml:space="preserve"> Recurrente</w:t>
      </w:r>
      <w:r w:rsidRPr="00891E31">
        <w:rPr>
          <w:rFonts w:ascii="Palatino Linotype" w:hAnsi="Palatino Linotype" w:cs="Arial"/>
        </w:rPr>
        <w:t xml:space="preserve">, en términos del Considerando </w:t>
      </w:r>
      <w:r w:rsidR="00C120DF" w:rsidRPr="00891E31">
        <w:rPr>
          <w:rFonts w:ascii="Palatino Linotype" w:hAnsi="Palatino Linotype" w:cs="Arial"/>
          <w:b/>
        </w:rPr>
        <w:t>QUIN</w:t>
      </w:r>
      <w:r w:rsidRPr="00891E31">
        <w:rPr>
          <w:rFonts w:ascii="Palatino Linotype" w:hAnsi="Palatino Linotype" w:cs="Arial"/>
          <w:b/>
        </w:rPr>
        <w:t>TO</w:t>
      </w:r>
      <w:r w:rsidRPr="00891E31">
        <w:rPr>
          <w:rFonts w:ascii="Palatino Linotype" w:hAnsi="Palatino Linotype" w:cs="Arial"/>
        </w:rPr>
        <w:t xml:space="preserve"> de esta resolución.</w:t>
      </w:r>
    </w:p>
    <w:p w14:paraId="185D3227" w14:textId="77777777" w:rsidR="00561D99" w:rsidRPr="00891E31" w:rsidRDefault="00561D99" w:rsidP="00561D99">
      <w:pPr>
        <w:autoSpaceDE w:val="0"/>
        <w:autoSpaceDN w:val="0"/>
        <w:adjustRightInd w:val="0"/>
        <w:spacing w:line="360" w:lineRule="auto"/>
        <w:ind w:right="49"/>
        <w:jc w:val="both"/>
        <w:rPr>
          <w:rFonts w:ascii="Palatino Linotype" w:hAnsi="Palatino Linotype" w:cs="Arial"/>
        </w:rPr>
      </w:pPr>
    </w:p>
    <w:p w14:paraId="3C8CD3B1" w14:textId="5A1EDAD6" w:rsidR="009A6521" w:rsidRPr="00891E31" w:rsidRDefault="009A6521" w:rsidP="00561D99">
      <w:pPr>
        <w:spacing w:line="360" w:lineRule="auto"/>
        <w:jc w:val="both"/>
        <w:rPr>
          <w:rFonts w:ascii="Palatino Linotype" w:hAnsi="Palatino Linotype" w:cs="Arial"/>
        </w:rPr>
      </w:pPr>
      <w:r w:rsidRPr="00891E31">
        <w:rPr>
          <w:rFonts w:ascii="Palatino Linotype" w:hAnsi="Palatino Linotype" w:cs="Arial"/>
          <w:b/>
          <w:sz w:val="28"/>
          <w:szCs w:val="28"/>
        </w:rPr>
        <w:t>SEGUNDO.</w:t>
      </w:r>
      <w:r w:rsidRPr="00891E31">
        <w:rPr>
          <w:rFonts w:ascii="Palatino Linotype" w:hAnsi="Palatino Linotype" w:cs="Arial"/>
        </w:rPr>
        <w:t xml:space="preserve"> Se </w:t>
      </w:r>
      <w:r w:rsidRPr="00891E31">
        <w:rPr>
          <w:rFonts w:ascii="Palatino Linotype" w:hAnsi="Palatino Linotype" w:cs="Arial"/>
          <w:b/>
        </w:rPr>
        <w:t>ORDENA</w:t>
      </w:r>
      <w:r w:rsidRPr="00891E31">
        <w:rPr>
          <w:rFonts w:ascii="Palatino Linotype" w:hAnsi="Palatino Linotype" w:cs="Arial"/>
        </w:rPr>
        <w:t xml:space="preserve"> al </w:t>
      </w:r>
      <w:r w:rsidRPr="00891E31">
        <w:rPr>
          <w:rFonts w:ascii="Palatino Linotype" w:hAnsi="Palatino Linotype" w:cs="Arial"/>
          <w:b/>
        </w:rPr>
        <w:t>Sujeto Obligado</w:t>
      </w:r>
      <w:r w:rsidRPr="00891E31">
        <w:rPr>
          <w:rFonts w:ascii="Palatino Linotype" w:hAnsi="Palatino Linotype" w:cs="Arial"/>
        </w:rPr>
        <w:t xml:space="preserve"> haga entrega al </w:t>
      </w:r>
      <w:r w:rsidRPr="00891E31">
        <w:rPr>
          <w:rFonts w:ascii="Palatino Linotype" w:hAnsi="Palatino Linotype" w:cs="Arial"/>
          <w:b/>
        </w:rPr>
        <w:t xml:space="preserve">Recurrente </w:t>
      </w:r>
      <w:r w:rsidRPr="00891E31">
        <w:rPr>
          <w:rFonts w:ascii="Palatino Linotype" w:hAnsi="Palatino Linotype" w:cs="Arial"/>
        </w:rPr>
        <w:t xml:space="preserve">en términos del Considerando </w:t>
      </w:r>
      <w:r w:rsidR="00B07889" w:rsidRPr="00891E31">
        <w:rPr>
          <w:rFonts w:ascii="Palatino Linotype" w:hAnsi="Palatino Linotype" w:cs="Arial"/>
          <w:b/>
        </w:rPr>
        <w:t>QUINT</w:t>
      </w:r>
      <w:r w:rsidRPr="00891E31">
        <w:rPr>
          <w:rFonts w:ascii="Palatino Linotype" w:hAnsi="Palatino Linotype" w:cs="Arial"/>
          <w:b/>
        </w:rPr>
        <w:t xml:space="preserve">O </w:t>
      </w:r>
      <w:r w:rsidRPr="00891E31">
        <w:rPr>
          <w:rFonts w:ascii="Palatino Linotype" w:hAnsi="Palatino Linotype" w:cs="Arial"/>
        </w:rPr>
        <w:t>de esta resolución, a través del</w:t>
      </w:r>
      <w:r w:rsidRPr="00891E31">
        <w:rPr>
          <w:rFonts w:ascii="Palatino Linotype" w:hAnsi="Palatino Linotype" w:cs="Arial"/>
          <w:b/>
        </w:rPr>
        <w:t xml:space="preserve"> </w:t>
      </w:r>
      <w:r w:rsidRPr="00891E31">
        <w:rPr>
          <w:rFonts w:ascii="Palatino Linotype" w:hAnsi="Palatino Linotype" w:cs="Arial"/>
        </w:rPr>
        <w:t xml:space="preserve">Sistema de Acceso a la Información Mexiquense </w:t>
      </w:r>
      <w:r w:rsidRPr="00891E31">
        <w:rPr>
          <w:rFonts w:ascii="Palatino Linotype" w:hAnsi="Palatino Linotype" w:cs="Arial"/>
          <w:b/>
        </w:rPr>
        <w:t>(SAIMEX)</w:t>
      </w:r>
      <w:r w:rsidR="006B0E22" w:rsidRPr="00891E31">
        <w:rPr>
          <w:rFonts w:ascii="Palatino Linotype" w:hAnsi="Palatino Linotype" w:cs="Arial"/>
        </w:rPr>
        <w:t xml:space="preserve">, </w:t>
      </w:r>
      <w:r w:rsidR="0000665B" w:rsidRPr="00891E31">
        <w:rPr>
          <w:rFonts w:ascii="Palatino Linotype" w:hAnsi="Palatino Linotype" w:cs="Arial"/>
        </w:rPr>
        <w:t xml:space="preserve">la versión pública, de </w:t>
      </w:r>
      <w:r w:rsidR="000671C3" w:rsidRPr="00891E31">
        <w:rPr>
          <w:rFonts w:ascii="Palatino Linotype" w:hAnsi="Palatino Linotype" w:cs="Arial"/>
        </w:rPr>
        <w:t>la</w:t>
      </w:r>
      <w:r w:rsidRPr="00891E31">
        <w:rPr>
          <w:rFonts w:ascii="Palatino Linotype" w:hAnsi="Palatino Linotype" w:cs="Arial"/>
        </w:rPr>
        <w:t xml:space="preserve"> siguiente</w:t>
      </w:r>
      <w:r w:rsidR="000671C3" w:rsidRPr="00891E31">
        <w:rPr>
          <w:rFonts w:ascii="Palatino Linotype" w:hAnsi="Palatino Linotype" w:cs="Arial"/>
        </w:rPr>
        <w:t xml:space="preserve"> información</w:t>
      </w:r>
      <w:r w:rsidRPr="00891E31">
        <w:rPr>
          <w:rFonts w:ascii="Palatino Linotype" w:hAnsi="Palatino Linotype" w:cs="Arial"/>
        </w:rPr>
        <w:t>:</w:t>
      </w:r>
    </w:p>
    <w:p w14:paraId="14F49C20" w14:textId="77777777" w:rsidR="000C2198" w:rsidRPr="00891E31" w:rsidRDefault="000C2198" w:rsidP="00561D99">
      <w:pPr>
        <w:spacing w:line="360" w:lineRule="auto"/>
        <w:jc w:val="both"/>
        <w:rPr>
          <w:rFonts w:ascii="Palatino Linotype" w:hAnsi="Palatino Linotype" w:cs="Arial"/>
        </w:rPr>
      </w:pPr>
    </w:p>
    <w:p w14:paraId="203D9960" w14:textId="0E709559" w:rsidR="00CF1DA8" w:rsidRPr="00891E31" w:rsidRDefault="00CF1DA8" w:rsidP="00802FAD">
      <w:pPr>
        <w:pStyle w:val="Prrafodelista"/>
        <w:numPr>
          <w:ilvl w:val="0"/>
          <w:numId w:val="10"/>
        </w:numPr>
        <w:spacing w:line="360" w:lineRule="auto"/>
        <w:ind w:right="616"/>
        <w:jc w:val="both"/>
        <w:rPr>
          <w:rFonts w:ascii="Palatino Linotype" w:hAnsi="Palatino Linotype" w:cs="Arial"/>
        </w:rPr>
      </w:pPr>
      <w:r w:rsidRPr="00891E31">
        <w:rPr>
          <w:rFonts w:ascii="Palatino Linotype" w:hAnsi="Palatino Linotype" w:cs="Arial"/>
        </w:rPr>
        <w:t xml:space="preserve">Recibos de nómina de la persona referida en la solicitud de información, </w:t>
      </w:r>
      <w:r w:rsidR="00F461AF" w:rsidRPr="00891E31">
        <w:rPr>
          <w:rFonts w:ascii="Palatino Linotype" w:hAnsi="Palatino Linotype" w:cs="Arial"/>
        </w:rPr>
        <w:t>des</w:t>
      </w:r>
      <w:r w:rsidR="00C04D78" w:rsidRPr="00891E31">
        <w:rPr>
          <w:rFonts w:ascii="Palatino Linotype" w:hAnsi="Palatino Linotype" w:cs="Arial"/>
        </w:rPr>
        <w:t>de</w:t>
      </w:r>
      <w:r w:rsidR="00F461AF" w:rsidRPr="00891E31">
        <w:rPr>
          <w:rFonts w:ascii="Palatino Linotype" w:hAnsi="Palatino Linotype" w:cs="Arial"/>
        </w:rPr>
        <w:t xml:space="preserve"> la primera </w:t>
      </w:r>
      <w:r w:rsidR="00C04D78" w:rsidRPr="00891E31">
        <w:rPr>
          <w:rFonts w:ascii="Palatino Linotype" w:hAnsi="Palatino Linotype" w:cs="Arial"/>
        </w:rPr>
        <w:t>quincena de enero a la primera quincena de agosto de dos mil veinticinco.</w:t>
      </w:r>
      <w:r w:rsidR="00F461AF" w:rsidRPr="00891E31">
        <w:rPr>
          <w:rFonts w:ascii="Palatino Linotype" w:hAnsi="Palatino Linotype" w:cs="Arial"/>
        </w:rPr>
        <w:t xml:space="preserve"> </w:t>
      </w:r>
    </w:p>
    <w:p w14:paraId="1D7A1C98" w14:textId="77777777" w:rsidR="000C3A9E" w:rsidRPr="00891E31" w:rsidRDefault="000C3A9E" w:rsidP="000C3A9E">
      <w:pPr>
        <w:pStyle w:val="Sinespaciado"/>
      </w:pPr>
    </w:p>
    <w:p w14:paraId="08915396" w14:textId="58DCD850" w:rsidR="000671C3" w:rsidRPr="00891E31" w:rsidRDefault="000671C3" w:rsidP="000671C3">
      <w:pPr>
        <w:ind w:left="426" w:right="567"/>
        <w:jc w:val="both"/>
        <w:rPr>
          <w:rFonts w:ascii="Palatino Linotype" w:hAnsi="Palatino Linotype" w:cs="Arial"/>
          <w:i/>
          <w:sz w:val="22"/>
          <w:szCs w:val="22"/>
        </w:rPr>
      </w:pPr>
      <w:r w:rsidRPr="00891E31">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891E31">
        <w:rPr>
          <w:rFonts w:ascii="Palatino Linotype" w:hAnsi="Palatino Linotype" w:cs="Arial"/>
          <w:b/>
          <w:i/>
          <w:sz w:val="22"/>
          <w:szCs w:val="22"/>
        </w:rPr>
        <w:t>Recurrente</w:t>
      </w:r>
      <w:r w:rsidR="00CF1DA8" w:rsidRPr="00891E31">
        <w:rPr>
          <w:rFonts w:ascii="Palatino Linotype" w:hAnsi="Palatino Linotype" w:cs="Arial"/>
          <w:i/>
          <w:sz w:val="22"/>
          <w:szCs w:val="22"/>
        </w:rPr>
        <w:t>.</w:t>
      </w:r>
    </w:p>
    <w:p w14:paraId="2B63618F" w14:textId="77777777" w:rsidR="00CF1DA8" w:rsidRPr="00891E31" w:rsidRDefault="00CF1DA8" w:rsidP="000671C3">
      <w:pPr>
        <w:ind w:left="426" w:right="567"/>
        <w:jc w:val="both"/>
        <w:rPr>
          <w:rFonts w:ascii="Palatino Linotype" w:hAnsi="Palatino Linotype" w:cs="Arial"/>
          <w:i/>
          <w:sz w:val="22"/>
          <w:szCs w:val="22"/>
        </w:rPr>
      </w:pPr>
    </w:p>
    <w:p w14:paraId="1EA28564" w14:textId="1EBC0E31" w:rsidR="00CF1DA8" w:rsidRPr="00891E31" w:rsidRDefault="00CF1DA8" w:rsidP="000671C3">
      <w:pPr>
        <w:ind w:left="426" w:right="567"/>
        <w:jc w:val="both"/>
        <w:rPr>
          <w:rFonts w:ascii="Palatino Linotype" w:hAnsi="Palatino Linotype" w:cs="Arial"/>
          <w:i/>
          <w:sz w:val="22"/>
          <w:szCs w:val="22"/>
        </w:rPr>
      </w:pPr>
      <w:r w:rsidRPr="00891E31">
        <w:rPr>
          <w:rFonts w:ascii="Palatino Linotype" w:hAnsi="Palatino Linotype" w:cs="Arial"/>
          <w:i/>
          <w:sz w:val="22"/>
          <w:szCs w:val="22"/>
        </w:rPr>
        <w:t xml:space="preserve">Para el caso de </w:t>
      </w:r>
      <w:r w:rsidR="00C04D78" w:rsidRPr="00891E31">
        <w:rPr>
          <w:rFonts w:ascii="Palatino Linotype" w:hAnsi="Palatino Linotype" w:cs="Arial"/>
          <w:i/>
          <w:sz w:val="22"/>
          <w:szCs w:val="22"/>
        </w:rPr>
        <w:t xml:space="preserve">la información ordenada entregar no obre en los archivos del Sujeto Obligado porque, en el </w:t>
      </w:r>
      <w:r w:rsidR="007201AA" w:rsidRPr="00891E31">
        <w:rPr>
          <w:rFonts w:ascii="Palatino Linotype" w:hAnsi="Palatino Linotype" w:cs="Arial"/>
          <w:i/>
          <w:sz w:val="22"/>
          <w:szCs w:val="22"/>
        </w:rPr>
        <w:t>periodo</w:t>
      </w:r>
      <w:r w:rsidR="00C04D78" w:rsidRPr="00891E31">
        <w:rPr>
          <w:rFonts w:ascii="Palatino Linotype" w:hAnsi="Palatino Linotype" w:cs="Arial"/>
          <w:i/>
          <w:sz w:val="22"/>
          <w:szCs w:val="22"/>
        </w:rPr>
        <w:t xml:space="preserve"> señalado</w:t>
      </w:r>
      <w:r w:rsidR="007201AA" w:rsidRPr="00891E31">
        <w:rPr>
          <w:rFonts w:ascii="Palatino Linotype" w:hAnsi="Palatino Linotype" w:cs="Arial"/>
          <w:i/>
          <w:sz w:val="22"/>
          <w:szCs w:val="22"/>
        </w:rPr>
        <w:t xml:space="preserve">, la persona referida en la solicitud de información, </w:t>
      </w:r>
      <w:r w:rsidR="00C04D78" w:rsidRPr="00891E31">
        <w:rPr>
          <w:rFonts w:ascii="Palatino Linotype" w:hAnsi="Palatino Linotype" w:cs="Arial"/>
          <w:i/>
          <w:sz w:val="22"/>
          <w:szCs w:val="22"/>
        </w:rPr>
        <w:t xml:space="preserve">no </w:t>
      </w:r>
      <w:r w:rsidR="007201AA" w:rsidRPr="00891E31">
        <w:rPr>
          <w:rFonts w:ascii="Palatino Linotype" w:hAnsi="Palatino Linotype" w:cs="Arial"/>
          <w:i/>
          <w:sz w:val="22"/>
          <w:szCs w:val="22"/>
        </w:rPr>
        <w:t xml:space="preserve">laboró para el Sujeto Obligado, bastara con manifestarlo de manera clara y precisa.  </w:t>
      </w:r>
    </w:p>
    <w:p w14:paraId="2BD1AE87" w14:textId="77777777" w:rsidR="000C3A9E" w:rsidRPr="00891E31" w:rsidRDefault="000C3A9E" w:rsidP="000C3A9E">
      <w:pPr>
        <w:pStyle w:val="Sinespaciado"/>
      </w:pPr>
    </w:p>
    <w:p w14:paraId="6CBE18EF" w14:textId="77777777" w:rsidR="0000665B" w:rsidRPr="00891E31" w:rsidRDefault="0000665B" w:rsidP="000C3A9E">
      <w:pPr>
        <w:pStyle w:val="Sinespaciado"/>
      </w:pPr>
    </w:p>
    <w:p w14:paraId="73ABF2D6" w14:textId="6B979E9C" w:rsidR="009A6521" w:rsidRPr="00891E31"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891E31">
        <w:rPr>
          <w:rFonts w:ascii="Palatino Linotype" w:hAnsi="Palatino Linotype" w:cs="Arial"/>
          <w:b/>
          <w:sz w:val="28"/>
          <w:szCs w:val="28"/>
          <w:lang w:val="es-ES_tradnl"/>
        </w:rPr>
        <w:t xml:space="preserve">TERCERO. </w:t>
      </w:r>
      <w:r w:rsidRPr="00891E31">
        <w:rPr>
          <w:rFonts w:ascii="Palatino Linotype" w:hAnsi="Palatino Linotype" w:cs="Arial"/>
          <w:b/>
          <w:szCs w:val="28"/>
          <w:lang w:val="es-ES_tradnl"/>
        </w:rPr>
        <w:t xml:space="preserve">NOTIFÍQUESE </w:t>
      </w:r>
      <w:r w:rsidRPr="00891E31">
        <w:rPr>
          <w:rFonts w:ascii="Palatino Linotype" w:hAnsi="Palatino Linotype" w:cs="Arial"/>
          <w:szCs w:val="28"/>
          <w:lang w:val="es-ES_tradnl"/>
        </w:rPr>
        <w:t xml:space="preserve">la presente resolución </w:t>
      </w:r>
      <w:r w:rsidRPr="00891E31">
        <w:rPr>
          <w:rFonts w:ascii="Palatino Linotype" w:hAnsi="Palatino Linotype" w:cs="Arial"/>
        </w:rPr>
        <w:t xml:space="preserve">a través del Sistema de Acceso a la Información Mexiquense </w:t>
      </w:r>
      <w:r w:rsidRPr="00891E31">
        <w:rPr>
          <w:rFonts w:ascii="Palatino Linotype" w:hAnsi="Palatino Linotype" w:cs="Arial"/>
          <w:b/>
        </w:rPr>
        <w:t>(SAIMEX)</w:t>
      </w:r>
      <w:r w:rsidRPr="00891E31">
        <w:rPr>
          <w:rFonts w:ascii="Palatino Linotype" w:hAnsi="Palatino Linotype" w:cs="Arial"/>
          <w:szCs w:val="28"/>
          <w:lang w:val="es-ES_tradnl"/>
        </w:rPr>
        <w:t xml:space="preserve"> al Titular de la Unidad de Transparencia del </w:t>
      </w:r>
      <w:r w:rsidRPr="00891E31">
        <w:rPr>
          <w:rFonts w:ascii="Palatino Linotype" w:hAnsi="Palatino Linotype" w:cs="Arial"/>
          <w:b/>
          <w:szCs w:val="28"/>
          <w:lang w:val="es-ES_tradnl"/>
        </w:rPr>
        <w:t>Sujeto Obligado</w:t>
      </w:r>
      <w:r w:rsidRPr="00891E3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Pr="00891E31">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891E31">
        <w:rPr>
          <w:rFonts w:ascii="Palatino Linotype" w:hAnsi="Palatino Linotype" w:cs="Arial"/>
          <w:szCs w:val="28"/>
          <w:lang w:val="es-ES_tradnl"/>
        </w:rPr>
        <w:t xml:space="preserve"> III; 214, 215 y 216 de la Ley </w:t>
      </w:r>
      <w:r w:rsidRPr="00891E31">
        <w:rPr>
          <w:rFonts w:ascii="Palatino Linotype" w:hAnsi="Palatino Linotype" w:cs="Arial"/>
          <w:szCs w:val="28"/>
          <w:lang w:val="es-ES_tradnl"/>
        </w:rPr>
        <w:t>de Transparencia y Acceso a la Información Pública del Estado de México y Municipios.</w:t>
      </w:r>
    </w:p>
    <w:p w14:paraId="49858C27" w14:textId="77777777" w:rsidR="00561D99" w:rsidRPr="00891E31"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891E31" w:rsidRDefault="009A6521" w:rsidP="00561D99">
      <w:pPr>
        <w:spacing w:line="360" w:lineRule="auto"/>
        <w:jc w:val="both"/>
        <w:rPr>
          <w:rFonts w:ascii="Palatino Linotype" w:hAnsi="Palatino Linotype" w:cs="Arial"/>
          <w:bCs/>
          <w:szCs w:val="28"/>
        </w:rPr>
      </w:pPr>
      <w:r w:rsidRPr="00891E31">
        <w:rPr>
          <w:rFonts w:ascii="Palatino Linotype" w:hAnsi="Palatino Linotype" w:cs="Arial"/>
          <w:b/>
          <w:bCs/>
          <w:sz w:val="28"/>
          <w:szCs w:val="28"/>
        </w:rPr>
        <w:t>CUARTO.</w:t>
      </w:r>
      <w:r w:rsidRPr="00891E3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891E31">
        <w:rPr>
          <w:rFonts w:ascii="Palatino Linotype" w:hAnsi="Palatino Linotype" w:cs="Arial"/>
          <w:b/>
          <w:bCs/>
          <w:szCs w:val="28"/>
        </w:rPr>
        <w:t>Sujeto Obligado</w:t>
      </w:r>
      <w:r w:rsidRPr="00891E31">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891E31" w:rsidRDefault="00561D99" w:rsidP="00561D99">
      <w:pPr>
        <w:spacing w:line="360" w:lineRule="auto"/>
        <w:jc w:val="both"/>
        <w:rPr>
          <w:rFonts w:ascii="Palatino Linotype" w:hAnsi="Palatino Linotype" w:cs="Arial"/>
          <w:bCs/>
          <w:szCs w:val="28"/>
        </w:rPr>
      </w:pPr>
    </w:p>
    <w:p w14:paraId="73D55CF1" w14:textId="1CFABD27" w:rsidR="00561D99" w:rsidRPr="00891E31" w:rsidRDefault="004F22D6" w:rsidP="00561D99">
      <w:pPr>
        <w:autoSpaceDE w:val="0"/>
        <w:autoSpaceDN w:val="0"/>
        <w:adjustRightInd w:val="0"/>
        <w:spacing w:line="360" w:lineRule="auto"/>
        <w:ind w:right="49"/>
        <w:jc w:val="both"/>
        <w:rPr>
          <w:rFonts w:ascii="Palatino Linotype" w:hAnsi="Palatino Linotype" w:cs="Arial"/>
        </w:rPr>
      </w:pPr>
      <w:r w:rsidRPr="00891E31">
        <w:rPr>
          <w:rFonts w:ascii="Palatino Linotype" w:hAnsi="Palatino Linotype" w:cs="Arial"/>
          <w:b/>
          <w:noProof/>
          <w:sz w:val="28"/>
          <w:szCs w:val="28"/>
          <w:lang w:val="es-MX" w:eastAsia="es-MX"/>
        </w:rPr>
        <mc:AlternateContent>
          <mc:Choice Requires="wps">
            <w:drawing>
              <wp:anchor distT="0" distB="0" distL="114300" distR="114300" simplePos="0" relativeHeight="251663360" behindDoc="0" locked="0" layoutInCell="1" allowOverlap="1" wp14:anchorId="5A373877" wp14:editId="620C4534">
                <wp:simplePos x="0" y="0"/>
                <wp:positionH relativeFrom="column">
                  <wp:posOffset>24764</wp:posOffset>
                </wp:positionH>
                <wp:positionV relativeFrom="paragraph">
                  <wp:posOffset>1851660</wp:posOffset>
                </wp:positionV>
                <wp:extent cx="5705475" cy="17907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05475"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EC7FD"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45.8pt" to="451.2pt,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" strokecolor="#5b9bd5 [3204]" strokeweight=".5pt">
                <v:stroke joinstyle="miter"/>
              </v:line>
            </w:pict>
          </mc:Fallback>
        </mc:AlternateContent>
      </w:r>
      <w:r w:rsidR="009A6521" w:rsidRPr="00891E31">
        <w:rPr>
          <w:rFonts w:ascii="Palatino Linotype" w:hAnsi="Palatino Linotype" w:cs="Arial"/>
          <w:b/>
          <w:sz w:val="28"/>
          <w:szCs w:val="28"/>
        </w:rPr>
        <w:t>QUINTO.</w:t>
      </w:r>
      <w:r w:rsidR="009A6521" w:rsidRPr="00891E31">
        <w:rPr>
          <w:rFonts w:ascii="Palatino Linotype" w:hAnsi="Palatino Linotype" w:cs="Arial"/>
          <w:b/>
        </w:rPr>
        <w:t xml:space="preserve"> NOTIFÍQUESE</w:t>
      </w:r>
      <w:r w:rsidR="0040198E" w:rsidRPr="00891E31">
        <w:rPr>
          <w:rFonts w:ascii="Palatino Linotype" w:hAnsi="Palatino Linotype" w:cs="Arial"/>
        </w:rPr>
        <w:t xml:space="preserve"> a la parte</w:t>
      </w:r>
      <w:r w:rsidR="009A6521" w:rsidRPr="00891E31">
        <w:rPr>
          <w:rFonts w:ascii="Palatino Linotype" w:hAnsi="Palatino Linotype" w:cs="Arial"/>
        </w:rPr>
        <w:t xml:space="preserve"> </w:t>
      </w:r>
      <w:r w:rsidR="009A6521" w:rsidRPr="00891E31">
        <w:rPr>
          <w:rFonts w:ascii="Palatino Linotype" w:hAnsi="Palatino Linotype" w:cs="Arial"/>
          <w:b/>
        </w:rPr>
        <w:t>Recurrente</w:t>
      </w:r>
      <w:r w:rsidR="009A6521" w:rsidRPr="00891E31">
        <w:rPr>
          <w:rFonts w:ascii="Palatino Linotype" w:hAnsi="Palatino Linotype" w:cs="Arial"/>
        </w:rPr>
        <w:t xml:space="preserve"> la presente resolución a través del Sistema de Acceso a la Información Mexiquense </w:t>
      </w:r>
      <w:r w:rsidR="009A6521" w:rsidRPr="00891E31">
        <w:rPr>
          <w:rFonts w:ascii="Palatino Linotype" w:hAnsi="Palatino Linotype" w:cs="Arial"/>
          <w:b/>
        </w:rPr>
        <w:t>(SAIMEX),</w:t>
      </w:r>
      <w:r w:rsidR="009A6521" w:rsidRPr="00891E3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Pr="00891E31" w:rsidRDefault="00B47AAC" w:rsidP="00561D99">
      <w:pPr>
        <w:autoSpaceDE w:val="0"/>
        <w:autoSpaceDN w:val="0"/>
        <w:adjustRightInd w:val="0"/>
        <w:spacing w:line="360" w:lineRule="auto"/>
        <w:ind w:right="49"/>
        <w:jc w:val="both"/>
        <w:rPr>
          <w:rFonts w:ascii="Palatino Linotype" w:hAnsi="Palatino Linotype" w:cs="Arial"/>
        </w:rPr>
      </w:pPr>
    </w:p>
    <w:p w14:paraId="221CE586" w14:textId="77777777" w:rsidR="004F22D6" w:rsidRPr="00891E31" w:rsidRDefault="004F22D6" w:rsidP="00561D99">
      <w:pPr>
        <w:autoSpaceDE w:val="0"/>
        <w:autoSpaceDN w:val="0"/>
        <w:adjustRightInd w:val="0"/>
        <w:spacing w:line="360" w:lineRule="auto"/>
        <w:ind w:right="49"/>
        <w:jc w:val="both"/>
        <w:rPr>
          <w:rFonts w:ascii="Palatino Linotype" w:hAnsi="Palatino Linotype" w:cs="Arial"/>
        </w:rPr>
      </w:pPr>
    </w:p>
    <w:p w14:paraId="499E0E6F" w14:textId="77777777" w:rsidR="004F22D6" w:rsidRPr="00891E31" w:rsidRDefault="004F22D6" w:rsidP="00561D99">
      <w:pPr>
        <w:autoSpaceDE w:val="0"/>
        <w:autoSpaceDN w:val="0"/>
        <w:adjustRightInd w:val="0"/>
        <w:spacing w:line="360" w:lineRule="auto"/>
        <w:ind w:right="49"/>
        <w:jc w:val="both"/>
        <w:rPr>
          <w:rFonts w:ascii="Palatino Linotype" w:hAnsi="Palatino Linotype" w:cs="Arial"/>
        </w:rPr>
      </w:pPr>
    </w:p>
    <w:p w14:paraId="4F9CA079" w14:textId="77777777" w:rsidR="004F22D6" w:rsidRPr="00891E31" w:rsidRDefault="004F22D6" w:rsidP="00561D99">
      <w:pPr>
        <w:autoSpaceDE w:val="0"/>
        <w:autoSpaceDN w:val="0"/>
        <w:adjustRightInd w:val="0"/>
        <w:spacing w:line="360" w:lineRule="auto"/>
        <w:ind w:right="49"/>
        <w:jc w:val="both"/>
        <w:rPr>
          <w:rFonts w:ascii="Palatino Linotype" w:hAnsi="Palatino Linotype" w:cs="Arial"/>
        </w:rPr>
      </w:pPr>
    </w:p>
    <w:p w14:paraId="46C52E3A" w14:textId="77777777" w:rsidR="004F22D6" w:rsidRPr="00891E31" w:rsidRDefault="004F22D6" w:rsidP="00561D99">
      <w:pPr>
        <w:autoSpaceDE w:val="0"/>
        <w:autoSpaceDN w:val="0"/>
        <w:adjustRightInd w:val="0"/>
        <w:spacing w:line="360" w:lineRule="auto"/>
        <w:ind w:right="49"/>
        <w:jc w:val="both"/>
        <w:rPr>
          <w:rFonts w:ascii="Palatino Linotype" w:hAnsi="Palatino Linotype" w:cs="Arial"/>
        </w:rPr>
      </w:pPr>
    </w:p>
    <w:p w14:paraId="708C2C7B" w14:textId="5BDB0478" w:rsidR="00B10A2E" w:rsidRPr="0035341C" w:rsidRDefault="0029071C" w:rsidP="00D01A63">
      <w:pPr>
        <w:spacing w:line="360" w:lineRule="auto"/>
        <w:jc w:val="both"/>
        <w:rPr>
          <w:rFonts w:ascii="Palatino Linotype" w:eastAsiaTheme="minorHAnsi" w:hAnsi="Palatino Linotype" w:cs="Arial"/>
          <w:lang w:val="es-MX" w:eastAsia="en-US"/>
        </w:rPr>
      </w:pPr>
      <w:r w:rsidRPr="00891E31">
        <w:rPr>
          <w:rFonts w:ascii="Palatino Linotype" w:eastAsiaTheme="minorHAnsi" w:hAnsi="Palatino Linotype" w:cs="Arial"/>
          <w:lang w:val="es-MX" w:eastAsia="en-US"/>
        </w:rPr>
        <w:lastRenderedPageBreak/>
        <w:t>ASÍ LO RESUELVE, POR UNANIMIDAD DE VOTOS, EL PLENO DEL</w:t>
      </w:r>
      <w:r w:rsidRPr="00891E3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91E3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91E31">
        <w:rPr>
          <w:rFonts w:ascii="Palatino Linotype" w:eastAsiaTheme="minorHAnsi" w:hAnsi="Palatino Linotype" w:cs="Arial"/>
          <w:lang w:val="es-MX" w:eastAsia="en-US"/>
        </w:rPr>
        <w:t xml:space="preserve">; </w:t>
      </w:r>
      <w:r w:rsidRPr="00891E31">
        <w:rPr>
          <w:rFonts w:ascii="Palatino Linotype" w:eastAsiaTheme="minorHAnsi" w:hAnsi="Palatino Linotype" w:cs="Arial"/>
          <w:lang w:val="es-MX" w:eastAsia="en-US"/>
        </w:rPr>
        <w:t>LUIS GUSTAVO PARRA NORIEGA</w:t>
      </w:r>
      <w:r w:rsidR="004309A2" w:rsidRPr="00891E31">
        <w:rPr>
          <w:rFonts w:ascii="Palatino Linotype" w:eastAsiaTheme="minorHAnsi" w:hAnsi="Palatino Linotype" w:cs="Arial"/>
          <w:lang w:val="es-MX" w:eastAsia="en-US"/>
        </w:rPr>
        <w:t xml:space="preserve"> </w:t>
      </w:r>
      <w:r w:rsidRPr="00891E31">
        <w:rPr>
          <w:rFonts w:ascii="Palatino Linotype" w:eastAsiaTheme="minorHAnsi" w:hAnsi="Palatino Linotype" w:cs="Arial"/>
          <w:lang w:val="es-MX" w:eastAsia="en-US"/>
        </w:rPr>
        <w:t xml:space="preserve">Y GUADALUPE RAMÍREZ PEÑA; EN LA </w:t>
      </w:r>
      <w:r w:rsidR="0040198E" w:rsidRPr="00891E31">
        <w:rPr>
          <w:rFonts w:ascii="Palatino Linotype" w:eastAsiaTheme="minorHAnsi" w:hAnsi="Palatino Linotype" w:cs="Arial"/>
          <w:lang w:val="es-MX" w:eastAsia="en-US"/>
        </w:rPr>
        <w:t xml:space="preserve">TRIGÉSIMA </w:t>
      </w:r>
      <w:r w:rsidR="00FC4CEE" w:rsidRPr="00891E31">
        <w:rPr>
          <w:rFonts w:ascii="Palatino Linotype" w:eastAsiaTheme="minorHAnsi" w:hAnsi="Palatino Linotype" w:cs="Arial"/>
          <w:lang w:val="es-MX" w:eastAsia="en-US"/>
        </w:rPr>
        <w:t>OCTAVA</w:t>
      </w:r>
      <w:r w:rsidR="0040198E" w:rsidRPr="00891E31">
        <w:rPr>
          <w:rFonts w:ascii="Palatino Linotype" w:eastAsiaTheme="minorHAnsi" w:hAnsi="Palatino Linotype" w:cs="Arial"/>
          <w:lang w:val="es-MX" w:eastAsia="en-US"/>
        </w:rPr>
        <w:t xml:space="preserve"> </w:t>
      </w:r>
      <w:r w:rsidR="00C37A05" w:rsidRPr="00891E31">
        <w:rPr>
          <w:rFonts w:ascii="Palatino Linotype" w:eastAsiaTheme="minorHAnsi" w:hAnsi="Palatino Linotype" w:cs="Arial"/>
          <w:lang w:val="es-MX" w:eastAsia="en-US"/>
        </w:rPr>
        <w:t xml:space="preserve">SESIÓN </w:t>
      </w:r>
      <w:r w:rsidR="00C753C2" w:rsidRPr="00891E31">
        <w:rPr>
          <w:rFonts w:ascii="Palatino Linotype" w:eastAsiaTheme="minorHAnsi" w:hAnsi="Palatino Linotype" w:cs="Arial"/>
          <w:lang w:val="es-MX" w:eastAsia="en-US"/>
        </w:rPr>
        <w:t xml:space="preserve">ORDINARIA CELEBRADA </w:t>
      </w:r>
      <w:r w:rsidR="00DB1A0B" w:rsidRPr="00891E31">
        <w:rPr>
          <w:rFonts w:ascii="Palatino Linotype" w:eastAsiaTheme="minorHAnsi" w:hAnsi="Palatino Linotype" w:cs="Arial"/>
          <w:lang w:val="es-MX" w:eastAsia="en-US"/>
        </w:rPr>
        <w:t xml:space="preserve">EL </w:t>
      </w:r>
      <w:r w:rsidR="00FC4CEE" w:rsidRPr="00891E31">
        <w:rPr>
          <w:rFonts w:ascii="Palatino Linotype" w:hAnsi="Palatino Linotype" w:cs="Arial"/>
          <w:color w:val="000000"/>
          <w:lang w:val="es-MX" w:eastAsia="es-MX"/>
        </w:rPr>
        <w:t>VEINTIDÓS</w:t>
      </w:r>
      <w:r w:rsidR="0040198E" w:rsidRPr="00891E31">
        <w:rPr>
          <w:rFonts w:ascii="Palatino Linotype" w:hAnsi="Palatino Linotype" w:cs="Arial"/>
          <w:color w:val="000000"/>
          <w:lang w:val="es-MX" w:eastAsia="es-MX"/>
        </w:rPr>
        <w:t xml:space="preserve"> DE OCTUBRE</w:t>
      </w:r>
      <w:r w:rsidR="00D80FA1" w:rsidRPr="00891E31">
        <w:rPr>
          <w:rFonts w:ascii="Palatino Linotype" w:hAnsi="Palatino Linotype" w:cs="Arial"/>
          <w:color w:val="000000"/>
          <w:lang w:val="es-MX" w:eastAsia="es-MX"/>
        </w:rPr>
        <w:t xml:space="preserve"> </w:t>
      </w:r>
      <w:r w:rsidR="00561D99" w:rsidRPr="00891E31">
        <w:rPr>
          <w:rFonts w:ascii="Palatino Linotype" w:hAnsi="Palatino Linotype" w:cs="Arial"/>
          <w:color w:val="000000"/>
          <w:lang w:val="es-MX" w:eastAsia="es-MX"/>
        </w:rPr>
        <w:t>DOS MIL VEINTICINCO</w:t>
      </w:r>
      <w:r w:rsidRPr="00891E31">
        <w:rPr>
          <w:rFonts w:ascii="Palatino Linotype" w:eastAsiaTheme="minorHAnsi" w:hAnsi="Palatino Linotype" w:cs="Arial"/>
          <w:lang w:val="es-MX" w:eastAsia="en-US"/>
        </w:rPr>
        <w:t xml:space="preserve">, </w:t>
      </w:r>
      <w:r w:rsidR="00B253F0" w:rsidRPr="00891E31">
        <w:rPr>
          <w:rFonts w:ascii="Palatino Linotype" w:eastAsiaTheme="minorHAnsi" w:hAnsi="Palatino Linotype" w:cs="Arial"/>
          <w:lang w:val="es-MX" w:eastAsia="en-US"/>
        </w:rPr>
        <w:t>ANTE EL SECRETARIO TÉCNICO DEL PLENO, ALEXIS TAPIA RAMÍREZ</w:t>
      </w:r>
      <w:r w:rsidR="00054E04" w:rsidRPr="00891E31">
        <w:rPr>
          <w:rFonts w:ascii="Palatino Linotype" w:eastAsiaTheme="minorHAnsi" w:hAnsi="Palatino Linotype" w:cs="Arial"/>
          <w:lang w:val="es-MX" w:eastAsia="en-US"/>
        </w:rPr>
        <w:t>.</w:t>
      </w:r>
      <w:r w:rsidR="00B10A2E" w:rsidRPr="00891E31">
        <w:rPr>
          <w:rFonts w:ascii="Palatino Linotype" w:eastAsiaTheme="minorHAnsi" w:hAnsi="Palatino Linotype" w:cs="Arial"/>
          <w:lang w:val="es-MX" w:eastAsia="en-US"/>
        </w:rPr>
        <w:t>-----------</w:t>
      </w:r>
      <w:r w:rsidR="00C120DF" w:rsidRPr="00891E31">
        <w:rPr>
          <w:rFonts w:ascii="Palatino Linotype" w:eastAsiaTheme="minorHAnsi" w:hAnsi="Palatino Linotype" w:cs="Arial"/>
          <w:lang w:val="es-MX" w:eastAsia="en-US"/>
        </w:rPr>
        <w:t>-------------------------------------------------------</w:t>
      </w:r>
      <w:r w:rsidR="004F22D6" w:rsidRPr="00891E31">
        <w:rPr>
          <w:rFonts w:ascii="Palatino Linotype" w:eastAsiaTheme="minorHAnsi" w:hAnsi="Palatino Linotype" w:cs="Arial"/>
          <w:lang w:val="es-MX" w:eastAsia="en-US"/>
        </w:rPr>
        <w:t xml:space="preserve"> ------------------------------------------------------------------------------------------------------------------------------------------------------------------------------------------------------------------------------------------------------------------------------------------------------------------------------------------------------------------------------------------------------------------------------------------------------------------------------------------------------------------------------------------------------------------------------------------------------------------------------------------------------------------------------------------------------------------------------------------------------------------------------------------------------------------------------------------------------------------------------------------------------------------------------------------------------------------------------------------------------------------------------------------------------------------------------------------------------------------------------------------------------------------------------------------------------------------------------------------------------------------------------------------------------------------------------------------------------------------------------------------------------------------------------------------------------------------------------------------------------------------------------------------------------------------------------------------------------------------------------------------------------------------------------------------------------------------------------------------------------------------------------------------------------------------------------------------------------------------------------------------------</w:t>
      </w:r>
    </w:p>
    <w:p w14:paraId="30DC6A28" w14:textId="09762BAF" w:rsidR="00B10A2E" w:rsidRPr="00B10A2E" w:rsidRDefault="00B10A2E" w:rsidP="00D01A63">
      <w:pPr>
        <w:spacing w:line="360" w:lineRule="auto"/>
        <w:jc w:val="both"/>
        <w:rPr>
          <w:rFonts w:ascii="Palatino Linotype" w:eastAsiaTheme="minorHAnsi" w:hAnsi="Palatino Linotype" w:cs="Arial"/>
          <w:sz w:val="16"/>
          <w:szCs w:val="16"/>
          <w:lang w:val="es-MX" w:eastAsia="en-US"/>
        </w:rPr>
      </w:pP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6B0037C" w:rsidR="0029071C" w:rsidRPr="003E56C9" w:rsidRDefault="0029071C" w:rsidP="003E56C9"/>
    <w:sectPr w:rsidR="0029071C" w:rsidRPr="003E56C9" w:rsidSect="00742D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9B74" w14:textId="77777777" w:rsidR="002D0B91" w:rsidRDefault="002D0B91" w:rsidP="000B5E25">
      <w:r>
        <w:separator/>
      </w:r>
    </w:p>
  </w:endnote>
  <w:endnote w:type="continuationSeparator" w:id="0">
    <w:p w14:paraId="584D3094" w14:textId="77777777" w:rsidR="002D0B91" w:rsidRDefault="002D0B9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CF1DA8" w:rsidRPr="000D3AD4" w:rsidRDefault="00CF1DA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F7CD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F7CDC">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CF1DA8" w:rsidRPr="000D3AD4" w:rsidRDefault="00CF1DA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F7CD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F7CDC">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C4B38" w14:textId="77777777" w:rsidR="002D0B91" w:rsidRDefault="002D0B91" w:rsidP="000B5E25">
      <w:r>
        <w:separator/>
      </w:r>
    </w:p>
  </w:footnote>
  <w:footnote w:type="continuationSeparator" w:id="0">
    <w:p w14:paraId="03B79D17" w14:textId="77777777" w:rsidR="002D0B91" w:rsidRDefault="002D0B91" w:rsidP="000B5E25">
      <w:r>
        <w:continuationSeparator/>
      </w:r>
    </w:p>
  </w:footnote>
  <w:footnote w:id="1">
    <w:p w14:paraId="415B7283" w14:textId="77777777" w:rsidR="00CF1DA8" w:rsidRPr="008A64CB" w:rsidRDefault="00CF1DA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CF1DA8" w:rsidRDefault="00CF1DA8" w:rsidP="008A64CB">
      <w:pPr>
        <w:autoSpaceDE w:val="0"/>
        <w:autoSpaceDN w:val="0"/>
        <w:adjustRightInd w:val="0"/>
        <w:ind w:right="49"/>
        <w:jc w:val="both"/>
        <w:rPr>
          <w:rFonts w:ascii="Palatino Linotype" w:hAnsi="Palatino Linotype"/>
          <w:i/>
          <w:sz w:val="18"/>
          <w:szCs w:val="22"/>
        </w:rPr>
      </w:pPr>
    </w:p>
    <w:p w14:paraId="2A843A3D" w14:textId="77777777" w:rsidR="00CF1DA8" w:rsidRPr="008A64CB" w:rsidRDefault="00CF1DA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CF1DA8" w:rsidRPr="008A64CB" w:rsidRDefault="00CF1DA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CF1DA8" w:rsidRDefault="002D0B91">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CF1DA8" w:rsidRPr="008F2CCC" w14:paraId="6A2352FA" w14:textId="77777777" w:rsidTr="00BC757D">
      <w:tc>
        <w:tcPr>
          <w:tcW w:w="2693" w:type="dxa"/>
          <w:shd w:val="clear" w:color="auto" w:fill="auto"/>
          <w:vAlign w:val="center"/>
        </w:tcPr>
        <w:p w14:paraId="217E963F"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7E8CF847" w:rsidR="00CF1DA8" w:rsidRPr="0029071C" w:rsidRDefault="00CF1DA8"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10805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1DA8" w:rsidRPr="008F2CCC" w14:paraId="1F299A1F" w14:textId="77777777" w:rsidTr="00BC757D">
      <w:trPr>
        <w:trHeight w:val="228"/>
      </w:trPr>
      <w:tc>
        <w:tcPr>
          <w:tcW w:w="2693" w:type="dxa"/>
          <w:shd w:val="clear" w:color="auto" w:fill="auto"/>
          <w:vAlign w:val="center"/>
        </w:tcPr>
        <w:p w14:paraId="683328AB"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56B3E77A" w:rsidR="00CF1DA8" w:rsidRPr="0029071C" w:rsidRDefault="00CF1DA8" w:rsidP="00B6659F">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Pr="007C48DB">
            <w:rPr>
              <w:rFonts w:ascii="Palatino Linotype" w:hAnsi="Palatino Linotype"/>
              <w:sz w:val="22"/>
              <w:szCs w:val="22"/>
            </w:rPr>
            <w:t>Acambay de Ruíz Castañeda</w:t>
          </w:r>
        </w:p>
      </w:tc>
    </w:tr>
    <w:tr w:rsidR="00CF1DA8" w:rsidRPr="008F2CCC" w14:paraId="46D09EF7" w14:textId="77777777" w:rsidTr="00BC757D">
      <w:tc>
        <w:tcPr>
          <w:tcW w:w="2693" w:type="dxa"/>
          <w:shd w:val="clear" w:color="auto" w:fill="auto"/>
          <w:vAlign w:val="center"/>
        </w:tcPr>
        <w:p w14:paraId="1A0A5ED2" w14:textId="77777777" w:rsidR="00CF1DA8" w:rsidRPr="008F5DAE" w:rsidRDefault="00CF1DA8"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CF1DA8" w:rsidRPr="0029071C" w:rsidRDefault="00CF1DA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CF1DA8" w:rsidRPr="001779E0" w:rsidRDefault="002D0B9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CF1DA8" w:rsidRPr="008F2CCC" w14:paraId="647E1A5E" w14:textId="77777777" w:rsidTr="00515252">
      <w:tc>
        <w:tcPr>
          <w:tcW w:w="2552" w:type="dxa"/>
          <w:shd w:val="clear" w:color="auto" w:fill="auto"/>
          <w:vAlign w:val="center"/>
        </w:tcPr>
        <w:p w14:paraId="61C1A94D"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41E16282" w:rsidR="00CF1DA8" w:rsidRPr="0029071C" w:rsidRDefault="00CF1DA8"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10805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1DA8" w:rsidRPr="008F2CCC" w14:paraId="34929B82" w14:textId="77777777" w:rsidTr="00515252">
      <w:tc>
        <w:tcPr>
          <w:tcW w:w="2552" w:type="dxa"/>
          <w:shd w:val="clear" w:color="auto" w:fill="auto"/>
          <w:vAlign w:val="center"/>
        </w:tcPr>
        <w:p w14:paraId="54C68700"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3380DB97" w:rsidR="00CF1DA8" w:rsidRPr="006D30E6" w:rsidRDefault="005F7CDC"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w:t>
          </w:r>
        </w:p>
      </w:tc>
    </w:tr>
    <w:tr w:rsidR="00CF1DA8" w:rsidRPr="008F2CCC" w14:paraId="15459416" w14:textId="77777777" w:rsidTr="00515252">
      <w:trPr>
        <w:trHeight w:val="228"/>
      </w:trPr>
      <w:tc>
        <w:tcPr>
          <w:tcW w:w="2552" w:type="dxa"/>
          <w:shd w:val="clear" w:color="auto" w:fill="auto"/>
          <w:vAlign w:val="center"/>
        </w:tcPr>
        <w:p w14:paraId="776491B5"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7B439C98" w:rsidR="00CF1DA8" w:rsidRPr="0029071C" w:rsidRDefault="00CF1DA8" w:rsidP="0009050D">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Pr="00B72617">
            <w:rPr>
              <w:rFonts w:ascii="Palatino Linotype" w:hAnsi="Palatino Linotype"/>
              <w:sz w:val="22"/>
              <w:szCs w:val="22"/>
            </w:rPr>
            <w:t>Acambay de Ruíz Castañeda</w:t>
          </w:r>
        </w:p>
      </w:tc>
    </w:tr>
    <w:tr w:rsidR="00CF1DA8" w:rsidRPr="008F2CCC" w14:paraId="5C009CDE" w14:textId="77777777" w:rsidTr="00515252">
      <w:tc>
        <w:tcPr>
          <w:tcW w:w="2552" w:type="dxa"/>
          <w:shd w:val="clear" w:color="auto" w:fill="auto"/>
          <w:vAlign w:val="center"/>
        </w:tcPr>
        <w:p w14:paraId="294ED620"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CF1DA8" w:rsidRPr="0029071C" w:rsidRDefault="00CF1DA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CF1DA8" w:rsidRDefault="002D0B91">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CF1DA8" w:rsidRPr="009F1AB6" w:rsidRDefault="00CF1DA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9C0890"/>
    <w:multiLevelType w:val="hybridMultilevel"/>
    <w:tmpl w:val="1C30A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FB4BA9"/>
    <w:multiLevelType w:val="hybridMultilevel"/>
    <w:tmpl w:val="B47ECEE4"/>
    <w:lvl w:ilvl="0" w:tplc="FA9A83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7"/>
  </w:num>
  <w:num w:numId="5">
    <w:abstractNumId w:val="8"/>
  </w:num>
  <w:num w:numId="6">
    <w:abstractNumId w:val="4"/>
  </w:num>
  <w:num w:numId="7">
    <w:abstractNumId w:val="6"/>
  </w:num>
  <w:num w:numId="8">
    <w:abstractNumId w:val="2"/>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665B"/>
    <w:rsid w:val="00007BC3"/>
    <w:rsid w:val="000120BC"/>
    <w:rsid w:val="000153AF"/>
    <w:rsid w:val="00020CAB"/>
    <w:rsid w:val="0002117B"/>
    <w:rsid w:val="00031EFF"/>
    <w:rsid w:val="00032D08"/>
    <w:rsid w:val="000336A8"/>
    <w:rsid w:val="00036428"/>
    <w:rsid w:val="00036F8B"/>
    <w:rsid w:val="00037D70"/>
    <w:rsid w:val="00042470"/>
    <w:rsid w:val="000478CF"/>
    <w:rsid w:val="00054E04"/>
    <w:rsid w:val="00056A58"/>
    <w:rsid w:val="000572E9"/>
    <w:rsid w:val="000671C3"/>
    <w:rsid w:val="00070547"/>
    <w:rsid w:val="00071173"/>
    <w:rsid w:val="000775FC"/>
    <w:rsid w:val="00083212"/>
    <w:rsid w:val="00087797"/>
    <w:rsid w:val="0009050D"/>
    <w:rsid w:val="00091A55"/>
    <w:rsid w:val="00093AE1"/>
    <w:rsid w:val="00094CC7"/>
    <w:rsid w:val="0009538E"/>
    <w:rsid w:val="000A1BD6"/>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C699B"/>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27488"/>
    <w:rsid w:val="00131427"/>
    <w:rsid w:val="001337CA"/>
    <w:rsid w:val="00140AA7"/>
    <w:rsid w:val="00140E1B"/>
    <w:rsid w:val="0014397A"/>
    <w:rsid w:val="00143F6E"/>
    <w:rsid w:val="00151D4C"/>
    <w:rsid w:val="00152DAD"/>
    <w:rsid w:val="001558F3"/>
    <w:rsid w:val="00157295"/>
    <w:rsid w:val="00166295"/>
    <w:rsid w:val="001676E1"/>
    <w:rsid w:val="00170AA7"/>
    <w:rsid w:val="00174DF5"/>
    <w:rsid w:val="001762FA"/>
    <w:rsid w:val="0017779C"/>
    <w:rsid w:val="00184176"/>
    <w:rsid w:val="00186CCB"/>
    <w:rsid w:val="00191418"/>
    <w:rsid w:val="0019170F"/>
    <w:rsid w:val="001935AC"/>
    <w:rsid w:val="00193F09"/>
    <w:rsid w:val="00197B1A"/>
    <w:rsid w:val="001A2073"/>
    <w:rsid w:val="001A46ED"/>
    <w:rsid w:val="001A6109"/>
    <w:rsid w:val="001C054C"/>
    <w:rsid w:val="001C14AC"/>
    <w:rsid w:val="001C7F56"/>
    <w:rsid w:val="001D0274"/>
    <w:rsid w:val="001D09E1"/>
    <w:rsid w:val="001D2DE0"/>
    <w:rsid w:val="001D4046"/>
    <w:rsid w:val="001D5495"/>
    <w:rsid w:val="001E0AEB"/>
    <w:rsid w:val="001E2DA3"/>
    <w:rsid w:val="001E3B40"/>
    <w:rsid w:val="001E453E"/>
    <w:rsid w:val="001E45B5"/>
    <w:rsid w:val="001E46E8"/>
    <w:rsid w:val="001F1FCC"/>
    <w:rsid w:val="001F2305"/>
    <w:rsid w:val="001F2E4C"/>
    <w:rsid w:val="001F3672"/>
    <w:rsid w:val="001F6BF1"/>
    <w:rsid w:val="0020249A"/>
    <w:rsid w:val="00202C04"/>
    <w:rsid w:val="002167BB"/>
    <w:rsid w:val="00217E6C"/>
    <w:rsid w:val="00220613"/>
    <w:rsid w:val="00225163"/>
    <w:rsid w:val="00226478"/>
    <w:rsid w:val="002273B6"/>
    <w:rsid w:val="00227FAE"/>
    <w:rsid w:val="002313F8"/>
    <w:rsid w:val="00232E19"/>
    <w:rsid w:val="00235936"/>
    <w:rsid w:val="00236A71"/>
    <w:rsid w:val="00236CBA"/>
    <w:rsid w:val="00242014"/>
    <w:rsid w:val="0024323F"/>
    <w:rsid w:val="002447CD"/>
    <w:rsid w:val="00246DC1"/>
    <w:rsid w:val="00247138"/>
    <w:rsid w:val="00251C5D"/>
    <w:rsid w:val="00253560"/>
    <w:rsid w:val="00253578"/>
    <w:rsid w:val="00255F1A"/>
    <w:rsid w:val="00261BC7"/>
    <w:rsid w:val="00263AF4"/>
    <w:rsid w:val="00266841"/>
    <w:rsid w:val="00266CD3"/>
    <w:rsid w:val="00267458"/>
    <w:rsid w:val="00267BB5"/>
    <w:rsid w:val="002715F2"/>
    <w:rsid w:val="0027342B"/>
    <w:rsid w:val="002755AD"/>
    <w:rsid w:val="002756DD"/>
    <w:rsid w:val="00284CAF"/>
    <w:rsid w:val="00286546"/>
    <w:rsid w:val="0029071C"/>
    <w:rsid w:val="002934B4"/>
    <w:rsid w:val="00295B3F"/>
    <w:rsid w:val="00297A54"/>
    <w:rsid w:val="002A040B"/>
    <w:rsid w:val="002A3EFB"/>
    <w:rsid w:val="002A45F3"/>
    <w:rsid w:val="002A4B43"/>
    <w:rsid w:val="002A676F"/>
    <w:rsid w:val="002B48AD"/>
    <w:rsid w:val="002B5B5A"/>
    <w:rsid w:val="002C05D5"/>
    <w:rsid w:val="002C0BE5"/>
    <w:rsid w:val="002C240F"/>
    <w:rsid w:val="002C62EC"/>
    <w:rsid w:val="002D0B91"/>
    <w:rsid w:val="002D17B8"/>
    <w:rsid w:val="002D25E0"/>
    <w:rsid w:val="002D32D2"/>
    <w:rsid w:val="002D61F7"/>
    <w:rsid w:val="002D6656"/>
    <w:rsid w:val="002D6E4B"/>
    <w:rsid w:val="002D7398"/>
    <w:rsid w:val="002E3085"/>
    <w:rsid w:val="002F3B20"/>
    <w:rsid w:val="002F3F9D"/>
    <w:rsid w:val="002F55B9"/>
    <w:rsid w:val="002F72CD"/>
    <w:rsid w:val="003001A6"/>
    <w:rsid w:val="00300F4C"/>
    <w:rsid w:val="00302343"/>
    <w:rsid w:val="003036E7"/>
    <w:rsid w:val="003042FD"/>
    <w:rsid w:val="00304531"/>
    <w:rsid w:val="00306F04"/>
    <w:rsid w:val="00307006"/>
    <w:rsid w:val="0030701F"/>
    <w:rsid w:val="00314E62"/>
    <w:rsid w:val="00320F38"/>
    <w:rsid w:val="00322715"/>
    <w:rsid w:val="0032579D"/>
    <w:rsid w:val="00326B44"/>
    <w:rsid w:val="00327151"/>
    <w:rsid w:val="00330BA7"/>
    <w:rsid w:val="00330FC3"/>
    <w:rsid w:val="00331E82"/>
    <w:rsid w:val="003333FD"/>
    <w:rsid w:val="00335C6A"/>
    <w:rsid w:val="003370A0"/>
    <w:rsid w:val="00340A06"/>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32B0"/>
    <w:rsid w:val="00396DB6"/>
    <w:rsid w:val="003A769D"/>
    <w:rsid w:val="003B153A"/>
    <w:rsid w:val="003B1C85"/>
    <w:rsid w:val="003B4CF3"/>
    <w:rsid w:val="003B4E38"/>
    <w:rsid w:val="003B70B0"/>
    <w:rsid w:val="003C3071"/>
    <w:rsid w:val="003C49AD"/>
    <w:rsid w:val="003C6570"/>
    <w:rsid w:val="003C6E1C"/>
    <w:rsid w:val="003D0889"/>
    <w:rsid w:val="003D1214"/>
    <w:rsid w:val="003D5C8A"/>
    <w:rsid w:val="003E21A7"/>
    <w:rsid w:val="003E56C9"/>
    <w:rsid w:val="003F28C1"/>
    <w:rsid w:val="003F684E"/>
    <w:rsid w:val="004018F9"/>
    <w:rsid w:val="0040198E"/>
    <w:rsid w:val="00402765"/>
    <w:rsid w:val="00404EFC"/>
    <w:rsid w:val="004051E5"/>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6178"/>
    <w:rsid w:val="004B200D"/>
    <w:rsid w:val="004B2314"/>
    <w:rsid w:val="004B5F63"/>
    <w:rsid w:val="004C6BB5"/>
    <w:rsid w:val="004D18B6"/>
    <w:rsid w:val="004D5D2F"/>
    <w:rsid w:val="004D61E4"/>
    <w:rsid w:val="004D6F71"/>
    <w:rsid w:val="004E06F5"/>
    <w:rsid w:val="004E14BA"/>
    <w:rsid w:val="004E3A1A"/>
    <w:rsid w:val="004E5628"/>
    <w:rsid w:val="004E5A23"/>
    <w:rsid w:val="004F22D6"/>
    <w:rsid w:val="004F2342"/>
    <w:rsid w:val="004F5A12"/>
    <w:rsid w:val="004F7F8A"/>
    <w:rsid w:val="00500B82"/>
    <w:rsid w:val="0050130E"/>
    <w:rsid w:val="0050243E"/>
    <w:rsid w:val="00503616"/>
    <w:rsid w:val="00510CB6"/>
    <w:rsid w:val="005128C2"/>
    <w:rsid w:val="00515252"/>
    <w:rsid w:val="00517275"/>
    <w:rsid w:val="00522DA6"/>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9032F"/>
    <w:rsid w:val="005913EB"/>
    <w:rsid w:val="0059614C"/>
    <w:rsid w:val="00597D71"/>
    <w:rsid w:val="005A022C"/>
    <w:rsid w:val="005A4C88"/>
    <w:rsid w:val="005A6216"/>
    <w:rsid w:val="005B0692"/>
    <w:rsid w:val="005B234D"/>
    <w:rsid w:val="005B26AD"/>
    <w:rsid w:val="005B36A8"/>
    <w:rsid w:val="005B458C"/>
    <w:rsid w:val="005B5693"/>
    <w:rsid w:val="005C1C96"/>
    <w:rsid w:val="005C2ACA"/>
    <w:rsid w:val="005C6646"/>
    <w:rsid w:val="005D14FC"/>
    <w:rsid w:val="005D4DB8"/>
    <w:rsid w:val="005D77CC"/>
    <w:rsid w:val="005E09AB"/>
    <w:rsid w:val="005E5716"/>
    <w:rsid w:val="005F1F89"/>
    <w:rsid w:val="005F38DA"/>
    <w:rsid w:val="005F4BFB"/>
    <w:rsid w:val="005F7CDC"/>
    <w:rsid w:val="006000C5"/>
    <w:rsid w:val="006002E0"/>
    <w:rsid w:val="00601EB0"/>
    <w:rsid w:val="0061406C"/>
    <w:rsid w:val="00620280"/>
    <w:rsid w:val="0062349E"/>
    <w:rsid w:val="0062392C"/>
    <w:rsid w:val="006258FD"/>
    <w:rsid w:val="00632E48"/>
    <w:rsid w:val="00643B58"/>
    <w:rsid w:val="00646BFA"/>
    <w:rsid w:val="00660AC3"/>
    <w:rsid w:val="00660D13"/>
    <w:rsid w:val="00661CC3"/>
    <w:rsid w:val="00664B20"/>
    <w:rsid w:val="00675A4B"/>
    <w:rsid w:val="0067751F"/>
    <w:rsid w:val="006810FF"/>
    <w:rsid w:val="00681ED0"/>
    <w:rsid w:val="00683574"/>
    <w:rsid w:val="00694976"/>
    <w:rsid w:val="00697596"/>
    <w:rsid w:val="006A240A"/>
    <w:rsid w:val="006A2694"/>
    <w:rsid w:val="006A7AA4"/>
    <w:rsid w:val="006B0E22"/>
    <w:rsid w:val="006B1080"/>
    <w:rsid w:val="006B1301"/>
    <w:rsid w:val="006B26B2"/>
    <w:rsid w:val="006B2FFD"/>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17AE7"/>
    <w:rsid w:val="007201AA"/>
    <w:rsid w:val="0072075B"/>
    <w:rsid w:val="007237B8"/>
    <w:rsid w:val="00725DCB"/>
    <w:rsid w:val="0072658E"/>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11B"/>
    <w:rsid w:val="007828DC"/>
    <w:rsid w:val="007863F2"/>
    <w:rsid w:val="00791193"/>
    <w:rsid w:val="00796A2C"/>
    <w:rsid w:val="007A118C"/>
    <w:rsid w:val="007A1F70"/>
    <w:rsid w:val="007A37FE"/>
    <w:rsid w:val="007A401E"/>
    <w:rsid w:val="007A417D"/>
    <w:rsid w:val="007A5937"/>
    <w:rsid w:val="007A7DBD"/>
    <w:rsid w:val="007B09CE"/>
    <w:rsid w:val="007B4489"/>
    <w:rsid w:val="007B6F6F"/>
    <w:rsid w:val="007C1D5B"/>
    <w:rsid w:val="007C3435"/>
    <w:rsid w:val="007C35A4"/>
    <w:rsid w:val="007C3E46"/>
    <w:rsid w:val="007C48DB"/>
    <w:rsid w:val="007C7F92"/>
    <w:rsid w:val="007D2A81"/>
    <w:rsid w:val="007D645B"/>
    <w:rsid w:val="007E2F61"/>
    <w:rsid w:val="007E52D5"/>
    <w:rsid w:val="007E534B"/>
    <w:rsid w:val="007E6F30"/>
    <w:rsid w:val="007E7C02"/>
    <w:rsid w:val="007F1FB5"/>
    <w:rsid w:val="007F7462"/>
    <w:rsid w:val="007F74CC"/>
    <w:rsid w:val="00800A80"/>
    <w:rsid w:val="00802FAD"/>
    <w:rsid w:val="00803913"/>
    <w:rsid w:val="00812415"/>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86376"/>
    <w:rsid w:val="00891E31"/>
    <w:rsid w:val="00896D29"/>
    <w:rsid w:val="008A12CF"/>
    <w:rsid w:val="008A1A90"/>
    <w:rsid w:val="008A301F"/>
    <w:rsid w:val="008A48C2"/>
    <w:rsid w:val="008A64CB"/>
    <w:rsid w:val="008A75C2"/>
    <w:rsid w:val="008B082B"/>
    <w:rsid w:val="008B567F"/>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2D4B"/>
    <w:rsid w:val="00907F13"/>
    <w:rsid w:val="00912817"/>
    <w:rsid w:val="00914306"/>
    <w:rsid w:val="00921551"/>
    <w:rsid w:val="009217E8"/>
    <w:rsid w:val="00925B0B"/>
    <w:rsid w:val="0092622F"/>
    <w:rsid w:val="00926C44"/>
    <w:rsid w:val="0093645B"/>
    <w:rsid w:val="0094381A"/>
    <w:rsid w:val="00951242"/>
    <w:rsid w:val="00954477"/>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3A67"/>
    <w:rsid w:val="009E46C3"/>
    <w:rsid w:val="009F4FF4"/>
    <w:rsid w:val="009F5EC4"/>
    <w:rsid w:val="009F62C3"/>
    <w:rsid w:val="009F71DC"/>
    <w:rsid w:val="00A0100D"/>
    <w:rsid w:val="00A031D1"/>
    <w:rsid w:val="00A03269"/>
    <w:rsid w:val="00A05133"/>
    <w:rsid w:val="00A05D3A"/>
    <w:rsid w:val="00A100B7"/>
    <w:rsid w:val="00A13922"/>
    <w:rsid w:val="00A14BC5"/>
    <w:rsid w:val="00A166FF"/>
    <w:rsid w:val="00A16F28"/>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C65"/>
    <w:rsid w:val="00A7773A"/>
    <w:rsid w:val="00A83B4F"/>
    <w:rsid w:val="00A83D9E"/>
    <w:rsid w:val="00A846BD"/>
    <w:rsid w:val="00A9389D"/>
    <w:rsid w:val="00A94441"/>
    <w:rsid w:val="00A97381"/>
    <w:rsid w:val="00AA15FE"/>
    <w:rsid w:val="00AA26B4"/>
    <w:rsid w:val="00AB15E3"/>
    <w:rsid w:val="00AB4982"/>
    <w:rsid w:val="00AB55AB"/>
    <w:rsid w:val="00AC07E8"/>
    <w:rsid w:val="00AC1763"/>
    <w:rsid w:val="00AC3457"/>
    <w:rsid w:val="00AC3DB9"/>
    <w:rsid w:val="00AC687D"/>
    <w:rsid w:val="00AD0593"/>
    <w:rsid w:val="00AD2B64"/>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42FE"/>
    <w:rsid w:val="00B36260"/>
    <w:rsid w:val="00B45CE3"/>
    <w:rsid w:val="00B47AAC"/>
    <w:rsid w:val="00B50B07"/>
    <w:rsid w:val="00B52C22"/>
    <w:rsid w:val="00B5421D"/>
    <w:rsid w:val="00B57219"/>
    <w:rsid w:val="00B579E5"/>
    <w:rsid w:val="00B640A9"/>
    <w:rsid w:val="00B642EC"/>
    <w:rsid w:val="00B6659F"/>
    <w:rsid w:val="00B71058"/>
    <w:rsid w:val="00B72617"/>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004"/>
    <w:rsid w:val="00BA0F27"/>
    <w:rsid w:val="00BA27FC"/>
    <w:rsid w:val="00BA43DC"/>
    <w:rsid w:val="00BB06D2"/>
    <w:rsid w:val="00BB134B"/>
    <w:rsid w:val="00BB2537"/>
    <w:rsid w:val="00BB347A"/>
    <w:rsid w:val="00BB3A63"/>
    <w:rsid w:val="00BB6185"/>
    <w:rsid w:val="00BC0CFA"/>
    <w:rsid w:val="00BC462B"/>
    <w:rsid w:val="00BC757D"/>
    <w:rsid w:val="00BD006C"/>
    <w:rsid w:val="00BD14B3"/>
    <w:rsid w:val="00BD269F"/>
    <w:rsid w:val="00BD3782"/>
    <w:rsid w:val="00BD4B93"/>
    <w:rsid w:val="00BD677A"/>
    <w:rsid w:val="00BD6F27"/>
    <w:rsid w:val="00BD74AF"/>
    <w:rsid w:val="00BE233B"/>
    <w:rsid w:val="00BE31B9"/>
    <w:rsid w:val="00BE7A6E"/>
    <w:rsid w:val="00BF6E0F"/>
    <w:rsid w:val="00C02B7F"/>
    <w:rsid w:val="00C0414E"/>
    <w:rsid w:val="00C04B68"/>
    <w:rsid w:val="00C04D78"/>
    <w:rsid w:val="00C058C8"/>
    <w:rsid w:val="00C07D06"/>
    <w:rsid w:val="00C120DF"/>
    <w:rsid w:val="00C145A0"/>
    <w:rsid w:val="00C20054"/>
    <w:rsid w:val="00C20F80"/>
    <w:rsid w:val="00C21942"/>
    <w:rsid w:val="00C249A6"/>
    <w:rsid w:val="00C328D8"/>
    <w:rsid w:val="00C34302"/>
    <w:rsid w:val="00C34564"/>
    <w:rsid w:val="00C37A05"/>
    <w:rsid w:val="00C4326C"/>
    <w:rsid w:val="00C43F9E"/>
    <w:rsid w:val="00C46AF7"/>
    <w:rsid w:val="00C56DD5"/>
    <w:rsid w:val="00C63082"/>
    <w:rsid w:val="00C63F7B"/>
    <w:rsid w:val="00C6588E"/>
    <w:rsid w:val="00C70447"/>
    <w:rsid w:val="00C749E5"/>
    <w:rsid w:val="00C753C2"/>
    <w:rsid w:val="00C802FB"/>
    <w:rsid w:val="00C8502C"/>
    <w:rsid w:val="00C85653"/>
    <w:rsid w:val="00C86669"/>
    <w:rsid w:val="00C931C2"/>
    <w:rsid w:val="00CA0146"/>
    <w:rsid w:val="00CA15F8"/>
    <w:rsid w:val="00CA216C"/>
    <w:rsid w:val="00CA4BF9"/>
    <w:rsid w:val="00CA5DEC"/>
    <w:rsid w:val="00CB54CA"/>
    <w:rsid w:val="00CC0700"/>
    <w:rsid w:val="00CC0B81"/>
    <w:rsid w:val="00CC2946"/>
    <w:rsid w:val="00CC6C65"/>
    <w:rsid w:val="00CD024D"/>
    <w:rsid w:val="00CD0A7D"/>
    <w:rsid w:val="00CD162D"/>
    <w:rsid w:val="00CD1A76"/>
    <w:rsid w:val="00CD3A41"/>
    <w:rsid w:val="00CD431E"/>
    <w:rsid w:val="00CD6D45"/>
    <w:rsid w:val="00CE02B9"/>
    <w:rsid w:val="00CE1C82"/>
    <w:rsid w:val="00CE51D0"/>
    <w:rsid w:val="00CE6A53"/>
    <w:rsid w:val="00CE6CCC"/>
    <w:rsid w:val="00CF1DA8"/>
    <w:rsid w:val="00CF1DF5"/>
    <w:rsid w:val="00CF4876"/>
    <w:rsid w:val="00CF6F9A"/>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0033"/>
    <w:rsid w:val="00D414B8"/>
    <w:rsid w:val="00D4431A"/>
    <w:rsid w:val="00D47DA6"/>
    <w:rsid w:val="00D50E4E"/>
    <w:rsid w:val="00D553D4"/>
    <w:rsid w:val="00D57210"/>
    <w:rsid w:val="00D57AED"/>
    <w:rsid w:val="00D57F74"/>
    <w:rsid w:val="00D7127B"/>
    <w:rsid w:val="00D8032C"/>
    <w:rsid w:val="00D80B28"/>
    <w:rsid w:val="00D80FA1"/>
    <w:rsid w:val="00D81053"/>
    <w:rsid w:val="00D83603"/>
    <w:rsid w:val="00D901D7"/>
    <w:rsid w:val="00D92BFE"/>
    <w:rsid w:val="00DA2014"/>
    <w:rsid w:val="00DA370B"/>
    <w:rsid w:val="00DB1A0B"/>
    <w:rsid w:val="00DB1F5E"/>
    <w:rsid w:val="00DB55A6"/>
    <w:rsid w:val="00DC1206"/>
    <w:rsid w:val="00DC1583"/>
    <w:rsid w:val="00DC2B31"/>
    <w:rsid w:val="00DC5B5A"/>
    <w:rsid w:val="00DC7ADE"/>
    <w:rsid w:val="00DD136D"/>
    <w:rsid w:val="00DD1866"/>
    <w:rsid w:val="00DD353E"/>
    <w:rsid w:val="00DD3BD8"/>
    <w:rsid w:val="00DD5A69"/>
    <w:rsid w:val="00DE0A8D"/>
    <w:rsid w:val="00DE347D"/>
    <w:rsid w:val="00DE47AC"/>
    <w:rsid w:val="00DE562A"/>
    <w:rsid w:val="00DE6545"/>
    <w:rsid w:val="00DE7148"/>
    <w:rsid w:val="00DF0080"/>
    <w:rsid w:val="00DF2507"/>
    <w:rsid w:val="00DF62A4"/>
    <w:rsid w:val="00DF700F"/>
    <w:rsid w:val="00E00D15"/>
    <w:rsid w:val="00E051B8"/>
    <w:rsid w:val="00E11B18"/>
    <w:rsid w:val="00E14823"/>
    <w:rsid w:val="00E174F8"/>
    <w:rsid w:val="00E24FAC"/>
    <w:rsid w:val="00E33297"/>
    <w:rsid w:val="00E341AD"/>
    <w:rsid w:val="00E342E6"/>
    <w:rsid w:val="00E35B9E"/>
    <w:rsid w:val="00E40828"/>
    <w:rsid w:val="00E41FAB"/>
    <w:rsid w:val="00E42B2B"/>
    <w:rsid w:val="00E50332"/>
    <w:rsid w:val="00E5647F"/>
    <w:rsid w:val="00E57BDB"/>
    <w:rsid w:val="00E57E5B"/>
    <w:rsid w:val="00E625D3"/>
    <w:rsid w:val="00E65F37"/>
    <w:rsid w:val="00E70B77"/>
    <w:rsid w:val="00E711DE"/>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461AF"/>
    <w:rsid w:val="00F538CE"/>
    <w:rsid w:val="00F56606"/>
    <w:rsid w:val="00F570D3"/>
    <w:rsid w:val="00F60097"/>
    <w:rsid w:val="00F61C9C"/>
    <w:rsid w:val="00F62221"/>
    <w:rsid w:val="00F63223"/>
    <w:rsid w:val="00F66C7B"/>
    <w:rsid w:val="00F712EE"/>
    <w:rsid w:val="00F73BB1"/>
    <w:rsid w:val="00F8513C"/>
    <w:rsid w:val="00F90EBA"/>
    <w:rsid w:val="00F9129B"/>
    <w:rsid w:val="00F97C38"/>
    <w:rsid w:val="00FA0962"/>
    <w:rsid w:val="00FA10A1"/>
    <w:rsid w:val="00FA5223"/>
    <w:rsid w:val="00FA5371"/>
    <w:rsid w:val="00FA7ED5"/>
    <w:rsid w:val="00FB3B4B"/>
    <w:rsid w:val="00FB4C7D"/>
    <w:rsid w:val="00FC079F"/>
    <w:rsid w:val="00FC0DAE"/>
    <w:rsid w:val="00FC1FC5"/>
    <w:rsid w:val="00FC3BA4"/>
    <w:rsid w:val="00FC4CEE"/>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3932B0"/>
  </w:style>
  <w:style w:type="table" w:customStyle="1" w:styleId="Tablaconcuadrcula6">
    <w:name w:val="Tabla con cuadrícula6"/>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1">
    <w:name w:val="Tabla de lista 1 clara - Énfasis 11151"/>
    <w:basedOn w:val="Tablanormal"/>
    <w:next w:val="Tabladelista1clara-nfasis1"/>
    <w:uiPriority w:val="46"/>
    <w:rsid w:val="003932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next w:val="Tabladelista1clara-nfasis1"/>
    <w:uiPriority w:val="46"/>
    <w:rsid w:val="003932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3932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932B0"/>
  </w:style>
  <w:style w:type="table" w:customStyle="1" w:styleId="Tablaconcuadrcula31">
    <w:name w:val="Tabla con cuadrícula3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2">
    <w:name w:val="82"/>
    <w:basedOn w:val="TableNormal"/>
    <w:rsid w:val="003932B0"/>
    <w:tblPr>
      <w:tblStyleRowBandSize w:val="1"/>
      <w:tblStyleColBandSize w:val="1"/>
      <w:tblCellMar>
        <w:left w:w="115" w:type="dxa"/>
        <w:right w:w="115" w:type="dxa"/>
      </w:tblCellMar>
    </w:tblPr>
  </w:style>
  <w:style w:type="table" w:customStyle="1" w:styleId="72">
    <w:name w:val="72"/>
    <w:basedOn w:val="TableNormal"/>
    <w:rsid w:val="003932B0"/>
    <w:tblPr>
      <w:tblStyleRowBandSize w:val="1"/>
      <w:tblStyleColBandSize w:val="1"/>
      <w:tblCellMar>
        <w:left w:w="115" w:type="dxa"/>
        <w:right w:w="115" w:type="dxa"/>
      </w:tblCellMar>
    </w:tblPr>
  </w:style>
  <w:style w:type="table" w:customStyle="1" w:styleId="62">
    <w:name w:val="62"/>
    <w:basedOn w:val="TableNormal"/>
    <w:rsid w:val="003932B0"/>
    <w:tblPr>
      <w:tblStyleRowBandSize w:val="1"/>
      <w:tblStyleColBandSize w:val="1"/>
      <w:tblCellMar>
        <w:left w:w="115" w:type="dxa"/>
        <w:right w:w="115" w:type="dxa"/>
      </w:tblCellMar>
    </w:tblPr>
  </w:style>
  <w:style w:type="table" w:customStyle="1" w:styleId="52">
    <w:name w:val="52"/>
    <w:basedOn w:val="TableNormal"/>
    <w:rsid w:val="003932B0"/>
    <w:tblPr>
      <w:tblStyleRowBandSize w:val="1"/>
      <w:tblStyleColBandSize w:val="1"/>
      <w:tblCellMar>
        <w:left w:w="115" w:type="dxa"/>
        <w:right w:w="115" w:type="dxa"/>
      </w:tblCellMar>
    </w:tblPr>
  </w:style>
  <w:style w:type="table" w:customStyle="1" w:styleId="42">
    <w:name w:val="42"/>
    <w:basedOn w:val="TableNormal"/>
    <w:rsid w:val="003932B0"/>
    <w:tblPr>
      <w:tblStyleRowBandSize w:val="1"/>
      <w:tblStyleColBandSize w:val="1"/>
      <w:tblCellMar>
        <w:left w:w="115" w:type="dxa"/>
        <w:right w:w="115" w:type="dxa"/>
      </w:tblCellMar>
    </w:tblPr>
  </w:style>
  <w:style w:type="table" w:customStyle="1" w:styleId="32">
    <w:name w:val="32"/>
    <w:basedOn w:val="TableNormal"/>
    <w:rsid w:val="003932B0"/>
    <w:tblPr>
      <w:tblStyleRowBandSize w:val="1"/>
      <w:tblStyleColBandSize w:val="1"/>
      <w:tblCellMar>
        <w:left w:w="115" w:type="dxa"/>
        <w:right w:w="115" w:type="dxa"/>
      </w:tblCellMar>
    </w:tblPr>
  </w:style>
  <w:style w:type="table" w:customStyle="1" w:styleId="22">
    <w:name w:val="22"/>
    <w:basedOn w:val="TableNormal"/>
    <w:rsid w:val="003932B0"/>
    <w:tblPr>
      <w:tblStyleRowBandSize w:val="1"/>
      <w:tblStyleColBandSize w:val="1"/>
      <w:tblCellMar>
        <w:left w:w="115" w:type="dxa"/>
        <w:right w:w="115" w:type="dxa"/>
      </w:tblCellMar>
    </w:tblPr>
  </w:style>
  <w:style w:type="table" w:customStyle="1" w:styleId="12">
    <w:name w:val="12"/>
    <w:basedOn w:val="TableNormal"/>
    <w:rsid w:val="003932B0"/>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3932B0"/>
  </w:style>
  <w:style w:type="table" w:customStyle="1" w:styleId="Tablaconcuadrcula41">
    <w:name w:val="Tabla con cuadrícula4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3932B0"/>
    <w:tblPr>
      <w:tblStyleRowBandSize w:val="1"/>
      <w:tblStyleColBandSize w:val="1"/>
      <w:tblCellMar>
        <w:left w:w="115" w:type="dxa"/>
        <w:right w:w="115" w:type="dxa"/>
      </w:tblCellMar>
    </w:tblPr>
  </w:style>
  <w:style w:type="table" w:customStyle="1" w:styleId="711">
    <w:name w:val="711"/>
    <w:basedOn w:val="TableNormal"/>
    <w:rsid w:val="003932B0"/>
    <w:tblPr>
      <w:tblStyleRowBandSize w:val="1"/>
      <w:tblStyleColBandSize w:val="1"/>
      <w:tblCellMar>
        <w:left w:w="115" w:type="dxa"/>
        <w:right w:w="115" w:type="dxa"/>
      </w:tblCellMar>
    </w:tblPr>
  </w:style>
  <w:style w:type="table" w:customStyle="1" w:styleId="611">
    <w:name w:val="611"/>
    <w:basedOn w:val="TableNormal"/>
    <w:rsid w:val="003932B0"/>
    <w:tblPr>
      <w:tblStyleRowBandSize w:val="1"/>
      <w:tblStyleColBandSize w:val="1"/>
      <w:tblCellMar>
        <w:left w:w="115" w:type="dxa"/>
        <w:right w:w="115" w:type="dxa"/>
      </w:tblCellMar>
    </w:tblPr>
  </w:style>
  <w:style w:type="table" w:customStyle="1" w:styleId="511">
    <w:name w:val="511"/>
    <w:basedOn w:val="TableNormal"/>
    <w:rsid w:val="003932B0"/>
    <w:tblPr>
      <w:tblStyleRowBandSize w:val="1"/>
      <w:tblStyleColBandSize w:val="1"/>
      <w:tblCellMar>
        <w:left w:w="115" w:type="dxa"/>
        <w:right w:w="115" w:type="dxa"/>
      </w:tblCellMar>
    </w:tblPr>
  </w:style>
  <w:style w:type="table" w:customStyle="1" w:styleId="411">
    <w:name w:val="411"/>
    <w:basedOn w:val="TableNormal"/>
    <w:rsid w:val="003932B0"/>
    <w:tblPr>
      <w:tblStyleRowBandSize w:val="1"/>
      <w:tblStyleColBandSize w:val="1"/>
      <w:tblCellMar>
        <w:left w:w="115" w:type="dxa"/>
        <w:right w:w="115" w:type="dxa"/>
      </w:tblCellMar>
    </w:tblPr>
  </w:style>
  <w:style w:type="table" w:customStyle="1" w:styleId="311">
    <w:name w:val="311"/>
    <w:basedOn w:val="TableNormal"/>
    <w:rsid w:val="003932B0"/>
    <w:tblPr>
      <w:tblStyleRowBandSize w:val="1"/>
      <w:tblStyleColBandSize w:val="1"/>
      <w:tblCellMar>
        <w:left w:w="115" w:type="dxa"/>
        <w:right w:w="115" w:type="dxa"/>
      </w:tblCellMar>
    </w:tblPr>
  </w:style>
  <w:style w:type="table" w:customStyle="1" w:styleId="211">
    <w:name w:val="211"/>
    <w:basedOn w:val="TableNormal"/>
    <w:rsid w:val="003932B0"/>
    <w:tblPr>
      <w:tblStyleRowBandSize w:val="1"/>
      <w:tblStyleColBandSize w:val="1"/>
      <w:tblCellMar>
        <w:left w:w="115" w:type="dxa"/>
        <w:right w:w="115" w:type="dxa"/>
      </w:tblCellMar>
    </w:tblPr>
  </w:style>
  <w:style w:type="table" w:customStyle="1" w:styleId="111">
    <w:name w:val="111"/>
    <w:basedOn w:val="TableNormal"/>
    <w:rsid w:val="003932B0"/>
    <w:tblPr>
      <w:tblStyleRowBandSize w:val="1"/>
      <w:tblStyleColBandSize w:val="1"/>
      <w:tblCellMar>
        <w:left w:w="115" w:type="dxa"/>
        <w:right w:w="115" w:type="dxa"/>
      </w:tblCellMar>
    </w:tblPr>
  </w:style>
  <w:style w:type="numbering" w:customStyle="1" w:styleId="Estiloimportado21">
    <w:name w:val="Estilo importado 21"/>
    <w:rsid w:val="003932B0"/>
  </w:style>
  <w:style w:type="numbering" w:customStyle="1" w:styleId="Estiloimportado11">
    <w:name w:val="Estilo importado 11"/>
    <w:qFormat/>
    <w:rsid w:val="003932B0"/>
  </w:style>
  <w:style w:type="table" w:customStyle="1" w:styleId="Tablaconcuadrcula51">
    <w:name w:val="Tabla con cuadrícula51"/>
    <w:basedOn w:val="Tablanormal"/>
    <w:next w:val="Tablaconcuadrcula"/>
    <w:uiPriority w:val="5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932B0"/>
  </w:style>
  <w:style w:type="table" w:customStyle="1" w:styleId="Tablaconcuadrcula7">
    <w:name w:val="Tabla con cuadrícula7"/>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302584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469347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91DD-979E-423B-B492-FF15DAD6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42</Pages>
  <Words>9662</Words>
  <Characters>53142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34</cp:revision>
  <cp:lastPrinted>2025-10-23T18:44:00Z</cp:lastPrinted>
  <dcterms:created xsi:type="dcterms:W3CDTF">2025-10-09T17:15:00Z</dcterms:created>
  <dcterms:modified xsi:type="dcterms:W3CDTF">2025-11-28T19:33:00Z</dcterms:modified>
</cp:coreProperties>
</file>