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CDCE3" w14:textId="77777777" w:rsidR="00B006DE" w:rsidRPr="005A7658" w:rsidRDefault="00B006DE" w:rsidP="0028031B">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5A765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A7658">
        <w:rPr>
          <w:rFonts w:ascii="Palatino Linotype" w:eastAsia="Palatino Linotype" w:hAnsi="Palatino Linotype" w:cs="Palatino Linotype"/>
          <w:b/>
          <w:color w:val="000000" w:themeColor="text1"/>
        </w:rPr>
        <w:t>de fecha</w:t>
      </w:r>
      <w:r w:rsidRPr="005A7658">
        <w:rPr>
          <w:rFonts w:ascii="Palatino Linotype" w:eastAsia="Palatino Linotype" w:hAnsi="Palatino Linotype" w:cs="Palatino Linotype"/>
          <w:color w:val="000000" w:themeColor="text1"/>
        </w:rPr>
        <w:t xml:space="preserve"> </w:t>
      </w:r>
      <w:r w:rsidR="0042655E" w:rsidRPr="005A7658">
        <w:rPr>
          <w:rFonts w:ascii="Palatino Linotype" w:eastAsia="Palatino Linotype" w:hAnsi="Palatino Linotype" w:cs="Palatino Linotype"/>
          <w:b/>
          <w:color w:val="000000" w:themeColor="text1"/>
        </w:rPr>
        <w:t>dieciocho de junio de dos mil veinti</w:t>
      </w:r>
      <w:r w:rsidR="00534164" w:rsidRPr="005A7658">
        <w:rPr>
          <w:rFonts w:ascii="Palatino Linotype" w:eastAsia="Palatino Linotype" w:hAnsi="Palatino Linotype" w:cs="Palatino Linotype"/>
          <w:b/>
          <w:color w:val="000000" w:themeColor="text1"/>
        </w:rPr>
        <w:t>cinco</w:t>
      </w:r>
      <w:r w:rsidRPr="005A7658">
        <w:rPr>
          <w:rFonts w:ascii="Palatino Linotype" w:eastAsia="Palatino Linotype" w:hAnsi="Palatino Linotype" w:cs="Palatino Linotype"/>
          <w:color w:val="000000" w:themeColor="text1"/>
        </w:rPr>
        <w:t>.</w:t>
      </w:r>
    </w:p>
    <w:p w14:paraId="1EF2BF24" w14:textId="77777777" w:rsidR="00B006DE" w:rsidRPr="005A7658" w:rsidRDefault="00B006DE" w:rsidP="0028031B">
      <w:pPr>
        <w:tabs>
          <w:tab w:val="left" w:pos="3465"/>
        </w:tabs>
        <w:spacing w:line="360" w:lineRule="auto"/>
        <w:jc w:val="both"/>
        <w:rPr>
          <w:rFonts w:ascii="Palatino Linotype" w:eastAsia="Palatino Linotype" w:hAnsi="Palatino Linotype" w:cs="Palatino Linotype"/>
          <w:color w:val="000000" w:themeColor="text1"/>
        </w:rPr>
      </w:pPr>
    </w:p>
    <w:p w14:paraId="619B9747" w14:textId="436B0D3E" w:rsidR="00B006DE" w:rsidRPr="005A7658" w:rsidRDefault="00B006DE" w:rsidP="0028031B">
      <w:pPr>
        <w:spacing w:line="360" w:lineRule="auto"/>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b/>
          <w:color w:val="000000" w:themeColor="text1"/>
        </w:rPr>
        <w:t>VISTO</w:t>
      </w:r>
      <w:r w:rsidRPr="005A7658">
        <w:rPr>
          <w:rFonts w:ascii="Palatino Linotype" w:eastAsia="Palatino Linotype" w:hAnsi="Palatino Linotype" w:cs="Palatino Linotype"/>
          <w:color w:val="000000" w:themeColor="text1"/>
        </w:rPr>
        <w:t xml:space="preserve"> el expediente electrónico formado con motivo del recurso de revisión </w:t>
      </w:r>
      <w:r w:rsidR="00534164" w:rsidRPr="005A7658">
        <w:rPr>
          <w:rFonts w:ascii="Palatino Linotype" w:eastAsia="Palatino Linotype" w:hAnsi="Palatino Linotype" w:cs="Palatino Linotype"/>
          <w:b/>
          <w:color w:val="000000" w:themeColor="text1"/>
        </w:rPr>
        <w:t>02608/INFOEM/IP/RR/2025</w:t>
      </w:r>
      <w:r w:rsidRPr="005A7658">
        <w:rPr>
          <w:rFonts w:ascii="Palatino Linotype" w:eastAsia="Palatino Linotype" w:hAnsi="Palatino Linotype" w:cs="Palatino Linotype"/>
          <w:b/>
          <w:color w:val="000000" w:themeColor="text1"/>
        </w:rPr>
        <w:t xml:space="preserve">, </w:t>
      </w:r>
      <w:r w:rsidRPr="005A7658">
        <w:rPr>
          <w:rFonts w:ascii="Palatino Linotype" w:eastAsia="Palatino Linotype" w:hAnsi="Palatino Linotype" w:cs="Palatino Linotype"/>
          <w:color w:val="000000" w:themeColor="text1"/>
        </w:rPr>
        <w:t>promovido por</w:t>
      </w:r>
      <w:r w:rsidRPr="005A7658">
        <w:rPr>
          <w:rFonts w:ascii="Palatino Linotype" w:eastAsia="Palatino Linotype" w:hAnsi="Palatino Linotype" w:cs="Palatino Linotype"/>
          <w:b/>
          <w:color w:val="000000" w:themeColor="text1"/>
        </w:rPr>
        <w:t xml:space="preserve"> </w:t>
      </w:r>
      <w:r w:rsidR="002150E3">
        <w:rPr>
          <w:rFonts w:ascii="Palatino Linotype" w:eastAsia="Palatino Linotype" w:hAnsi="Palatino Linotype" w:cs="Palatino Linotype"/>
          <w:b/>
          <w:bCs/>
          <w:color w:val="000000" w:themeColor="text1"/>
        </w:rPr>
        <w:t>XXXX</w:t>
      </w:r>
      <w:r w:rsidRPr="005A7658">
        <w:rPr>
          <w:rFonts w:ascii="Palatino Linotype" w:eastAsia="Palatino Linotype" w:hAnsi="Palatino Linotype" w:cs="Palatino Linotype"/>
          <w:b/>
          <w:bCs/>
          <w:color w:val="000000" w:themeColor="text1"/>
        </w:rPr>
        <w:t>,</w:t>
      </w:r>
      <w:r w:rsidRPr="005A7658">
        <w:rPr>
          <w:rFonts w:ascii="Palatino Linotype" w:eastAsia="Palatino Linotype" w:hAnsi="Palatino Linotype" w:cs="Palatino Linotype"/>
          <w:color w:val="000000" w:themeColor="text1"/>
        </w:rPr>
        <w:t xml:space="preserve"> a quien en lo sucesivo se le identificará como </w:t>
      </w:r>
      <w:r w:rsidRPr="005A7658">
        <w:rPr>
          <w:rFonts w:ascii="Palatino Linotype" w:eastAsia="Palatino Linotype" w:hAnsi="Palatino Linotype" w:cs="Palatino Linotype"/>
          <w:b/>
          <w:color w:val="000000" w:themeColor="text1"/>
        </w:rPr>
        <w:t>EL RECURRENTE</w:t>
      </w:r>
      <w:r w:rsidRPr="005A7658">
        <w:rPr>
          <w:rFonts w:ascii="Palatino Linotype" w:eastAsia="Palatino Linotype" w:hAnsi="Palatino Linotype" w:cs="Palatino Linotype"/>
          <w:color w:val="000000" w:themeColor="text1"/>
        </w:rPr>
        <w:t xml:space="preserve">, en contra de la respuesta del </w:t>
      </w:r>
      <w:r w:rsidR="00534164" w:rsidRPr="005A7658">
        <w:rPr>
          <w:rFonts w:ascii="Palatino Linotype" w:eastAsia="Palatino Linotype" w:hAnsi="Palatino Linotype" w:cs="Palatino Linotype"/>
          <w:b/>
          <w:color w:val="000000" w:themeColor="text1"/>
        </w:rPr>
        <w:t>Instituto de Seguridad Social del Estado de México y Municipios</w:t>
      </w:r>
      <w:r w:rsidRPr="005A7658">
        <w:rPr>
          <w:rFonts w:ascii="Palatino Linotype" w:eastAsia="Palatino Linotype" w:hAnsi="Palatino Linotype" w:cs="Palatino Linotype"/>
          <w:b/>
          <w:color w:val="000000" w:themeColor="text1"/>
        </w:rPr>
        <w:t xml:space="preserve">, </w:t>
      </w:r>
      <w:r w:rsidRPr="005A7658">
        <w:rPr>
          <w:rFonts w:ascii="Palatino Linotype" w:eastAsia="Palatino Linotype" w:hAnsi="Palatino Linotype" w:cs="Palatino Linotype"/>
          <w:color w:val="000000" w:themeColor="text1"/>
        </w:rPr>
        <w:t>en adelante el</w:t>
      </w:r>
      <w:r w:rsidRPr="005A7658">
        <w:rPr>
          <w:rFonts w:ascii="Palatino Linotype" w:eastAsia="Palatino Linotype" w:hAnsi="Palatino Linotype" w:cs="Palatino Linotype"/>
          <w:b/>
          <w:color w:val="000000" w:themeColor="text1"/>
        </w:rPr>
        <w:t xml:space="preserve"> SUJETO OBLIGADO</w:t>
      </w:r>
      <w:r w:rsidRPr="005A7658">
        <w:rPr>
          <w:rFonts w:ascii="Palatino Linotype" w:eastAsia="Palatino Linotype" w:hAnsi="Palatino Linotype" w:cs="Palatino Linotype"/>
          <w:color w:val="000000" w:themeColor="text1"/>
        </w:rPr>
        <w:t>, se procede a dictar la presente resolución, con base en los siguientes:</w:t>
      </w:r>
    </w:p>
    <w:p w14:paraId="29075869" w14:textId="77777777" w:rsidR="00B006DE" w:rsidRPr="005A7658" w:rsidRDefault="00B006DE" w:rsidP="0028031B">
      <w:pPr>
        <w:spacing w:line="360" w:lineRule="auto"/>
        <w:jc w:val="both"/>
        <w:rPr>
          <w:rFonts w:ascii="Palatino Linotype" w:eastAsia="Palatino Linotype" w:hAnsi="Palatino Linotype" w:cs="Palatino Linotype"/>
          <w:b/>
          <w:color w:val="000000" w:themeColor="text1"/>
        </w:rPr>
      </w:pPr>
    </w:p>
    <w:p w14:paraId="19D770EA" w14:textId="77777777" w:rsidR="00B006DE" w:rsidRPr="005A7658" w:rsidRDefault="00B006DE" w:rsidP="0028031B">
      <w:pPr>
        <w:pStyle w:val="Ttulo1"/>
        <w:spacing w:before="0" w:line="360" w:lineRule="auto"/>
        <w:jc w:val="center"/>
        <w:rPr>
          <w:rFonts w:ascii="Palatino Linotype" w:eastAsia="Palatino Linotype" w:hAnsi="Palatino Linotype" w:cs="Palatino Linotype"/>
          <w:b/>
          <w:color w:val="000000" w:themeColor="text1"/>
          <w:sz w:val="24"/>
          <w:szCs w:val="24"/>
        </w:rPr>
      </w:pPr>
      <w:r w:rsidRPr="005A7658">
        <w:rPr>
          <w:rFonts w:ascii="Palatino Linotype" w:eastAsia="Palatino Linotype" w:hAnsi="Palatino Linotype" w:cs="Palatino Linotype"/>
          <w:b/>
          <w:color w:val="000000" w:themeColor="text1"/>
          <w:sz w:val="24"/>
          <w:szCs w:val="24"/>
        </w:rPr>
        <w:t>A N T E C E D E N T E S</w:t>
      </w:r>
    </w:p>
    <w:p w14:paraId="79138065" w14:textId="77777777" w:rsidR="00B006DE" w:rsidRPr="005A7658" w:rsidRDefault="00B006DE" w:rsidP="0028031B">
      <w:pPr>
        <w:rPr>
          <w:rFonts w:ascii="Palatino Linotype" w:hAnsi="Palatino Linotype"/>
          <w:color w:val="000000" w:themeColor="text1"/>
        </w:rPr>
      </w:pPr>
    </w:p>
    <w:p w14:paraId="7C319627"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El día</w:t>
      </w:r>
      <w:r w:rsidR="00534164" w:rsidRPr="005A7658">
        <w:rPr>
          <w:rFonts w:ascii="Palatino Linotype" w:eastAsia="Palatino Linotype" w:hAnsi="Palatino Linotype" w:cs="Palatino Linotype"/>
          <w:b/>
          <w:color w:val="000000" w:themeColor="text1"/>
        </w:rPr>
        <w:t xml:space="preserve"> diecisiete de febrero </w:t>
      </w:r>
      <w:r w:rsidRPr="005A7658">
        <w:rPr>
          <w:rFonts w:ascii="Palatino Linotype" w:eastAsia="Palatino Linotype" w:hAnsi="Palatino Linotype" w:cs="Palatino Linotype"/>
          <w:b/>
          <w:color w:val="000000" w:themeColor="text1"/>
        </w:rPr>
        <w:t xml:space="preserve">de dos mil veinticinco, </w:t>
      </w:r>
      <w:r w:rsidRPr="005A7658">
        <w:rPr>
          <w:rFonts w:ascii="Palatino Linotype" w:eastAsia="Palatino Linotype" w:hAnsi="Palatino Linotype" w:cs="Palatino Linotype"/>
          <w:color w:val="000000" w:themeColor="text1"/>
        </w:rPr>
        <w:t xml:space="preserve">se presentó ante el </w:t>
      </w:r>
      <w:r w:rsidRPr="005A7658">
        <w:rPr>
          <w:rFonts w:ascii="Palatino Linotype" w:eastAsia="Palatino Linotype" w:hAnsi="Palatino Linotype" w:cs="Palatino Linotype"/>
          <w:b/>
          <w:color w:val="000000" w:themeColor="text1"/>
        </w:rPr>
        <w:t>SUJETO OBLIGADO</w:t>
      </w:r>
      <w:r w:rsidRPr="005A7658">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5A7658">
        <w:rPr>
          <w:rFonts w:ascii="Palatino Linotype" w:eastAsia="Palatino Linotype" w:hAnsi="Palatino Linotype" w:cs="Palatino Linotype"/>
          <w:b/>
          <w:color w:val="000000" w:themeColor="text1"/>
        </w:rPr>
        <w:t xml:space="preserve"> </w:t>
      </w:r>
      <w:r w:rsidR="00534164" w:rsidRPr="005A7658">
        <w:rPr>
          <w:rFonts w:ascii="Palatino Linotype" w:eastAsia="Palatino Linotype" w:hAnsi="Palatino Linotype" w:cs="Palatino Linotype"/>
          <w:b/>
          <w:color w:val="000000" w:themeColor="text1"/>
        </w:rPr>
        <w:t>00158/ISSEMYM/IP/2025</w:t>
      </w:r>
      <w:r w:rsidRPr="005A7658">
        <w:rPr>
          <w:rFonts w:ascii="Palatino Linotype" w:eastAsia="Palatino Linotype" w:hAnsi="Palatino Linotype" w:cs="Palatino Linotype"/>
          <w:b/>
          <w:color w:val="000000" w:themeColor="text1"/>
        </w:rPr>
        <w:t xml:space="preserve">; </w:t>
      </w:r>
      <w:r w:rsidRPr="005A7658">
        <w:rPr>
          <w:rFonts w:ascii="Palatino Linotype" w:eastAsia="Palatino Linotype" w:hAnsi="Palatino Linotype" w:cs="Palatino Linotype"/>
          <w:color w:val="000000" w:themeColor="text1"/>
        </w:rPr>
        <w:t>en la que se solicitó la siguiente información:</w:t>
      </w:r>
    </w:p>
    <w:p w14:paraId="155A52ED" w14:textId="77777777" w:rsidR="00B006DE" w:rsidRPr="005A7658"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52C1235" w14:textId="77777777" w:rsidR="00B006DE" w:rsidRPr="005A7658" w:rsidRDefault="00B006DE" w:rsidP="0028031B">
      <w:pPr>
        <w:pBdr>
          <w:top w:val="nil"/>
          <w:left w:val="nil"/>
          <w:bottom w:val="nil"/>
          <w:right w:val="nil"/>
          <w:between w:val="nil"/>
        </w:pBdr>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i/>
          <w:color w:val="000000" w:themeColor="text1"/>
        </w:rPr>
        <w:t>“</w:t>
      </w:r>
      <w:r w:rsidR="00C442DF" w:rsidRPr="005A7658">
        <w:rPr>
          <w:rFonts w:ascii="Palatino Linotype" w:eastAsia="Palatino Linotype" w:hAnsi="Palatino Linotype" w:cs="Palatino Linotype"/>
          <w:i/>
          <w:color w:val="000000" w:themeColor="text1"/>
        </w:rPr>
        <w:t>Solciito información al Organo Interno de Control de sanciones disciplinarias y laborales que tenga impuestas todo el personal del órgano interno de control así como procedimientos disciplinarios en su contra y porqué causas.</w:t>
      </w:r>
      <w:r w:rsidRPr="005A7658">
        <w:rPr>
          <w:rFonts w:ascii="Palatino Linotype" w:eastAsia="Palatino Linotype" w:hAnsi="Palatino Linotype" w:cs="Palatino Linotype"/>
          <w:i/>
          <w:color w:val="000000" w:themeColor="text1"/>
        </w:rPr>
        <w:t>”</w:t>
      </w:r>
    </w:p>
    <w:p w14:paraId="46C3595D" w14:textId="77777777" w:rsidR="00B006DE" w:rsidRPr="005A7658"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482405" w14:textId="77777777" w:rsidR="00B006DE" w:rsidRPr="005A7658" w:rsidRDefault="00B006DE" w:rsidP="0028031B">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t>Se eligió como modalidad de entrega de la información: vía Sistema de Acceso a la Información</w:t>
      </w:r>
      <w:r w:rsidRPr="005A7658">
        <w:rPr>
          <w:rFonts w:ascii="Palatino Linotype" w:eastAsia="Palatino Linotype" w:hAnsi="Palatino Linotype" w:cs="Palatino Linotype"/>
          <w:b/>
          <w:color w:val="000000" w:themeColor="text1"/>
        </w:rPr>
        <w:t>.</w:t>
      </w:r>
    </w:p>
    <w:p w14:paraId="513E80A0"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lastRenderedPageBreak/>
        <w:t xml:space="preserve">El </w:t>
      </w:r>
      <w:r w:rsidRPr="005A7658">
        <w:rPr>
          <w:rFonts w:ascii="Palatino Linotype" w:eastAsia="Palatino Linotype" w:hAnsi="Palatino Linotype" w:cs="Palatino Linotype"/>
          <w:b/>
          <w:color w:val="000000" w:themeColor="text1"/>
        </w:rPr>
        <w:t>treinta de enero de dos mil veinticinco</w:t>
      </w:r>
      <w:r w:rsidRPr="005A7658">
        <w:rPr>
          <w:rFonts w:ascii="Palatino Linotype" w:eastAsia="Palatino Linotype" w:hAnsi="Palatino Linotype" w:cs="Palatino Linotype"/>
          <w:color w:val="000000" w:themeColor="text1"/>
        </w:rPr>
        <w:t xml:space="preserve">, el </w:t>
      </w:r>
      <w:r w:rsidRPr="005A7658">
        <w:rPr>
          <w:rFonts w:ascii="Palatino Linotype" w:eastAsia="Palatino Linotype" w:hAnsi="Palatino Linotype" w:cs="Palatino Linotype"/>
          <w:b/>
          <w:color w:val="000000" w:themeColor="text1"/>
        </w:rPr>
        <w:t>SUJETO OBLIGADO,</w:t>
      </w:r>
      <w:r w:rsidRPr="005A7658">
        <w:rPr>
          <w:rFonts w:ascii="Palatino Linotype" w:eastAsia="Palatino Linotype" w:hAnsi="Palatino Linotype" w:cs="Palatino Linotype"/>
          <w:color w:val="000000" w:themeColor="text1"/>
        </w:rPr>
        <w:t xml:space="preserve"> giro el requerimiento de  información para que fuera atendida la solicitud de información </w:t>
      </w:r>
      <w:r w:rsidR="00534164" w:rsidRPr="005A7658">
        <w:rPr>
          <w:rFonts w:ascii="Palatino Linotype" w:eastAsia="Palatino Linotype" w:hAnsi="Palatino Linotype" w:cs="Palatino Linotype"/>
          <w:b/>
          <w:color w:val="000000" w:themeColor="text1"/>
        </w:rPr>
        <w:t>00158/ISSEMYM/IP/2025</w:t>
      </w:r>
      <w:r w:rsidRPr="005A7658">
        <w:rPr>
          <w:rFonts w:ascii="Palatino Linotype" w:eastAsia="Palatino Linotype" w:hAnsi="Palatino Linotype" w:cs="Palatino Linotype"/>
          <w:b/>
          <w:color w:val="000000" w:themeColor="text1"/>
        </w:rPr>
        <w:t xml:space="preserve">. </w:t>
      </w:r>
      <w:r w:rsidRPr="005A7658">
        <w:rPr>
          <w:rFonts w:ascii="Palatino Linotype" w:eastAsia="Palatino Linotype" w:hAnsi="Palatino Linotype" w:cs="Palatino Linotype"/>
          <w:color w:val="000000" w:themeColor="text1"/>
        </w:rPr>
        <w:t xml:space="preserve"> </w:t>
      </w:r>
    </w:p>
    <w:p w14:paraId="65D96353" w14:textId="77777777" w:rsidR="00B006DE" w:rsidRPr="005A7658" w:rsidRDefault="00B006DE" w:rsidP="0028031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FC441E4" w14:textId="77777777" w:rsidR="00C442DF" w:rsidRPr="005A7658" w:rsidRDefault="00C442DF"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hAnsi="Palatino Linotype"/>
          <w:color w:val="000000" w:themeColor="text1"/>
        </w:rPr>
        <w:t xml:space="preserve">El </w:t>
      </w:r>
      <w:r w:rsidRPr="005A7658">
        <w:rPr>
          <w:rFonts w:ascii="Palatino Linotype" w:hAnsi="Palatino Linotype"/>
          <w:b/>
          <w:color w:val="000000" w:themeColor="text1"/>
        </w:rPr>
        <w:t xml:space="preserve">diecisiete de febrero de dos mil veinticinco, </w:t>
      </w:r>
      <w:r w:rsidRPr="005A7658">
        <w:rPr>
          <w:rFonts w:ascii="Palatino Linotype" w:hAnsi="Palatino Linotype"/>
          <w:color w:val="000000" w:themeColor="text1"/>
        </w:rPr>
        <w:t xml:space="preserve">el </w:t>
      </w:r>
      <w:r w:rsidRPr="005A7658">
        <w:rPr>
          <w:rFonts w:ascii="Palatino Linotype" w:hAnsi="Palatino Linotype"/>
          <w:b/>
          <w:color w:val="000000" w:themeColor="text1"/>
        </w:rPr>
        <w:t xml:space="preserve">SUJETO OBLIGADO </w:t>
      </w:r>
      <w:r w:rsidRPr="005A7658">
        <w:rPr>
          <w:rFonts w:ascii="Palatino Linotype" w:hAnsi="Palatino Linotype"/>
          <w:color w:val="000000" w:themeColor="text1"/>
        </w:rPr>
        <w:t xml:space="preserve">giro el requerimiento de información para que fuera atendida la solicitud de información </w:t>
      </w:r>
      <w:r w:rsidRPr="005A7658">
        <w:rPr>
          <w:rFonts w:ascii="Palatino Linotype" w:hAnsi="Palatino Linotype"/>
          <w:b/>
          <w:bCs/>
          <w:color w:val="000000" w:themeColor="text1"/>
        </w:rPr>
        <w:t xml:space="preserve">00158/ISSEMYM/IP/2025. </w:t>
      </w:r>
    </w:p>
    <w:p w14:paraId="0720A066" w14:textId="77777777" w:rsidR="00C442DF" w:rsidRPr="005A7658" w:rsidRDefault="00C442DF" w:rsidP="0028031B">
      <w:pPr>
        <w:pStyle w:val="Prrafodelista"/>
        <w:ind w:left="0"/>
        <w:rPr>
          <w:rFonts w:ascii="Palatino Linotype" w:eastAsia="Palatino Linotype" w:hAnsi="Palatino Linotype" w:cs="Palatino Linotype"/>
          <w:color w:val="000000" w:themeColor="text1"/>
          <w:sz w:val="24"/>
          <w:szCs w:val="24"/>
        </w:rPr>
      </w:pPr>
    </w:p>
    <w:p w14:paraId="09B610FF"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El </w:t>
      </w:r>
      <w:r w:rsidR="006307A4" w:rsidRPr="005A7658">
        <w:rPr>
          <w:rFonts w:ascii="Palatino Linotype" w:eastAsia="Palatino Linotype" w:hAnsi="Palatino Linotype" w:cs="Palatino Linotype"/>
          <w:b/>
          <w:color w:val="000000" w:themeColor="text1"/>
        </w:rPr>
        <w:t xml:space="preserve">veintisiete de </w:t>
      </w:r>
      <w:r w:rsidRPr="005A7658">
        <w:rPr>
          <w:rFonts w:ascii="Palatino Linotype" w:eastAsia="Palatino Linotype" w:hAnsi="Palatino Linotype" w:cs="Palatino Linotype"/>
          <w:b/>
          <w:color w:val="000000" w:themeColor="text1"/>
        </w:rPr>
        <w:t xml:space="preserve">febrero de dos mil veinticinco, </w:t>
      </w:r>
      <w:r w:rsidRPr="005A7658">
        <w:rPr>
          <w:rFonts w:ascii="Palatino Linotype" w:eastAsia="Palatino Linotype" w:hAnsi="Palatino Linotype" w:cs="Palatino Linotype"/>
          <w:color w:val="000000" w:themeColor="text1"/>
        </w:rPr>
        <w:t xml:space="preserve">el </w:t>
      </w:r>
      <w:r w:rsidRPr="005A7658">
        <w:rPr>
          <w:rFonts w:ascii="Palatino Linotype" w:eastAsia="Palatino Linotype" w:hAnsi="Palatino Linotype" w:cs="Palatino Linotype"/>
          <w:b/>
          <w:color w:val="000000" w:themeColor="text1"/>
        </w:rPr>
        <w:t xml:space="preserve">SUJETO OBLIGADO </w:t>
      </w:r>
      <w:r w:rsidRPr="005A7658">
        <w:rPr>
          <w:rFonts w:ascii="Palatino Linotype" w:eastAsia="Palatino Linotype" w:hAnsi="Palatino Linotype" w:cs="Palatino Linotype"/>
          <w:color w:val="000000" w:themeColor="text1"/>
        </w:rPr>
        <w:t xml:space="preserve">dio respuesta a través de un archivo electrónico en formato PDF, cuyo contenido grosso modo es el siguiente: </w:t>
      </w:r>
    </w:p>
    <w:p w14:paraId="28B6B2FF" w14:textId="77777777" w:rsidR="00B006DE" w:rsidRPr="005A7658" w:rsidRDefault="006307A4" w:rsidP="0028031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t>RESPUESTA 0158.IP.2025.pdf</w:t>
      </w:r>
      <w:r w:rsidRPr="005A7658">
        <w:rPr>
          <w:rFonts w:ascii="Palatino Linotype" w:eastAsia="Palatino Linotype" w:hAnsi="Palatino Linotype" w:cs="Palatino Linotype"/>
          <w:i/>
          <w:color w:val="000000" w:themeColor="text1"/>
        </w:rPr>
        <w:t xml:space="preserve">: oficio del Titular de la Unidad de Transparencia, mediante el cual informa que el Órgano Interno de Control </w:t>
      </w:r>
      <w:r w:rsidR="00B006DE" w:rsidRPr="005A7658">
        <w:rPr>
          <w:rFonts w:ascii="Palatino Linotype" w:eastAsia="Palatino Linotype" w:hAnsi="Palatino Linotype" w:cs="Palatino Linotype"/>
          <w:i/>
          <w:color w:val="000000" w:themeColor="text1"/>
        </w:rPr>
        <w:t xml:space="preserve"> </w:t>
      </w:r>
      <w:r w:rsidRPr="005A7658">
        <w:rPr>
          <w:rFonts w:ascii="Palatino Linotype" w:eastAsia="Palatino Linotype" w:hAnsi="Palatino Linotype" w:cs="Palatino Linotype"/>
          <w:i/>
          <w:color w:val="000000" w:themeColor="text1"/>
        </w:rPr>
        <w:t xml:space="preserve">refiere que no cuenta con la información correspondiente a las sanciones disciplinarias y laborales, por no ser la autoridad administrativa que genere dicha información. </w:t>
      </w:r>
    </w:p>
    <w:p w14:paraId="03FDA87F" w14:textId="77777777" w:rsidR="00B006DE" w:rsidRPr="005A7658" w:rsidRDefault="00B006DE" w:rsidP="0028031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 xml:space="preserve"> </w:t>
      </w:r>
    </w:p>
    <w:p w14:paraId="3535CB08"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El</w:t>
      </w:r>
      <w:r w:rsidRPr="005A7658">
        <w:rPr>
          <w:rFonts w:ascii="Palatino Linotype" w:eastAsia="Palatino Linotype" w:hAnsi="Palatino Linotype" w:cs="Palatino Linotype"/>
          <w:b/>
          <w:color w:val="000000" w:themeColor="text1"/>
        </w:rPr>
        <w:t xml:space="preserve"> </w:t>
      </w:r>
      <w:r w:rsidR="00D00CDB" w:rsidRPr="005A7658">
        <w:rPr>
          <w:rFonts w:ascii="Palatino Linotype" w:eastAsia="Palatino Linotype" w:hAnsi="Palatino Linotype" w:cs="Palatino Linotype"/>
          <w:b/>
          <w:color w:val="000000" w:themeColor="text1"/>
        </w:rPr>
        <w:t xml:space="preserve">siete de marzo </w:t>
      </w:r>
      <w:r w:rsidRPr="005A7658">
        <w:rPr>
          <w:rFonts w:ascii="Palatino Linotype" w:eastAsia="Palatino Linotype" w:hAnsi="Palatino Linotype" w:cs="Palatino Linotype"/>
          <w:b/>
          <w:color w:val="000000" w:themeColor="text1"/>
        </w:rPr>
        <w:t>de dos mil veinticinco</w:t>
      </w:r>
      <w:r w:rsidRPr="005A7658">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14:paraId="6BBAC2E7" w14:textId="77777777" w:rsidR="00B006DE" w:rsidRPr="005A7658" w:rsidRDefault="00B006DE" w:rsidP="0028031B">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1" w:name="_heading=h.30j0zll" w:colFirst="0" w:colLast="0"/>
      <w:bookmarkEnd w:id="1"/>
      <w:r w:rsidRPr="005A7658">
        <w:rPr>
          <w:rFonts w:ascii="Palatino Linotype" w:eastAsia="Palatino Linotype" w:hAnsi="Palatino Linotype" w:cs="Palatino Linotype"/>
          <w:b/>
          <w:color w:val="000000" w:themeColor="text1"/>
        </w:rPr>
        <w:t xml:space="preserve"> Acto impugnado: </w:t>
      </w:r>
      <w:r w:rsidRPr="005A7658">
        <w:rPr>
          <w:rFonts w:ascii="Palatino Linotype" w:eastAsia="Palatino Linotype" w:hAnsi="Palatino Linotype" w:cs="Palatino Linotype"/>
          <w:i/>
          <w:color w:val="000000" w:themeColor="text1"/>
        </w:rPr>
        <w:t>“</w:t>
      </w:r>
      <w:r w:rsidR="00F64294" w:rsidRPr="005A7658">
        <w:rPr>
          <w:rFonts w:ascii="Palatino Linotype" w:eastAsia="Palatino Linotype" w:hAnsi="Palatino Linotype" w:cs="Palatino Linotype"/>
          <w:i/>
          <w:color w:val="000000" w:themeColor="text1"/>
        </w:rPr>
        <w:t>No se proporciona información de acuerdo a que el Organo de Control Interno declara "no cuenta con información correspondiente a sanciones disciplinarias y laborales que tengan impuestas al personal del Órgano Interno de Control en el Instituto de Seguridad Social del Estado de México y Municipios, así como procedimientos disciplinarios en su contra, ni las causas de los mismos, por no ser la autoridad administrativa que genere dicha información.".</w:t>
      </w:r>
      <w:r w:rsidRPr="005A7658">
        <w:rPr>
          <w:rFonts w:ascii="Palatino Linotype" w:eastAsia="Palatino Linotype" w:hAnsi="Palatino Linotype" w:cs="Palatino Linotype"/>
          <w:i/>
          <w:color w:val="000000" w:themeColor="text1"/>
        </w:rPr>
        <w:t>.”</w:t>
      </w:r>
    </w:p>
    <w:p w14:paraId="76D3FF51" w14:textId="77777777" w:rsidR="00B006DE" w:rsidRPr="005A7658" w:rsidRDefault="00B006DE" w:rsidP="0028031B">
      <w:pPr>
        <w:pBdr>
          <w:top w:val="nil"/>
          <w:left w:val="nil"/>
          <w:bottom w:val="nil"/>
          <w:right w:val="nil"/>
          <w:between w:val="nil"/>
        </w:pBdr>
        <w:jc w:val="both"/>
        <w:rPr>
          <w:rFonts w:ascii="Palatino Linotype" w:eastAsia="Palatino Linotype" w:hAnsi="Palatino Linotype" w:cs="Palatino Linotype"/>
          <w:i/>
          <w:color w:val="000000" w:themeColor="text1"/>
        </w:rPr>
      </w:pPr>
    </w:p>
    <w:p w14:paraId="3DF6B9BE" w14:textId="77777777" w:rsidR="00B006DE" w:rsidRPr="005A7658" w:rsidRDefault="00B006DE" w:rsidP="0028031B">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2" w:name="_heading=h.1fob9te" w:colFirst="0" w:colLast="0"/>
      <w:bookmarkEnd w:id="2"/>
      <w:r w:rsidRPr="005A7658">
        <w:rPr>
          <w:rFonts w:ascii="Palatino Linotype" w:eastAsia="Palatino Linotype" w:hAnsi="Palatino Linotype" w:cs="Palatino Linotype"/>
          <w:b/>
          <w:color w:val="000000" w:themeColor="text1"/>
        </w:rPr>
        <w:t xml:space="preserve">Razones o Motivos de inconformidad: </w:t>
      </w:r>
      <w:r w:rsidRPr="005A7658">
        <w:rPr>
          <w:rFonts w:ascii="Palatino Linotype" w:eastAsia="Palatino Linotype" w:hAnsi="Palatino Linotype" w:cs="Palatino Linotype"/>
          <w:i/>
          <w:color w:val="000000" w:themeColor="text1"/>
        </w:rPr>
        <w:t>“</w:t>
      </w:r>
      <w:r w:rsidR="00F64294" w:rsidRPr="005A7658">
        <w:rPr>
          <w:rFonts w:ascii="Palatino Linotype" w:eastAsia="Palatino Linotype" w:hAnsi="Palatino Linotype" w:cs="Palatino Linotype"/>
          <w:i/>
          <w:color w:val="000000" w:themeColor="text1"/>
        </w:rPr>
        <w:t xml:space="preserve">Interpongo recurso por la respuesta emitida, en atención a, señala que no genera esa información, pero si la tiene en poder, tomando en cuenta </w:t>
      </w:r>
      <w:r w:rsidR="00F64294" w:rsidRPr="005A7658">
        <w:rPr>
          <w:rFonts w:ascii="Palatino Linotype" w:eastAsia="Palatino Linotype" w:hAnsi="Palatino Linotype" w:cs="Palatino Linotype"/>
          <w:i/>
          <w:color w:val="000000" w:themeColor="text1"/>
        </w:rPr>
        <w:lastRenderedPageBreak/>
        <w:t>que puede ser consultada en las plataformas informáticas que maneja para poder verificar y sancionar a los demás servidores públicos. Entonces la información solicitada si deriva del ejercicio de las funciones y competencias de la contraloría, al estar disponible en sus sistemas. Además de que como lo indicaron en su respuesta, por documento se entiende a expedientes, reportes, etc, que pueda estar por cualquier medio visual electrónico o informático. Además de que no me dijeron si ustedes no la generan, en donde la puedo solicitar. O que acaso cuando contratan a la gente no investigan sus antecedentes laborales? ¿Qué pasaría si está inhabilitado?</w:t>
      </w:r>
      <w:r w:rsidRPr="005A7658">
        <w:rPr>
          <w:rFonts w:ascii="Palatino Linotype" w:eastAsia="Palatino Linotype" w:hAnsi="Palatino Linotype" w:cs="Palatino Linotype"/>
          <w:i/>
          <w:color w:val="000000" w:themeColor="text1"/>
        </w:rPr>
        <w:t>”</w:t>
      </w:r>
    </w:p>
    <w:p w14:paraId="3D40767B" w14:textId="77777777" w:rsidR="00B006DE" w:rsidRPr="005A7658" w:rsidRDefault="003F50E9" w:rsidP="0028031B">
      <w:pPr>
        <w:spacing w:line="360" w:lineRule="auto"/>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 xml:space="preserve"> </w:t>
      </w:r>
    </w:p>
    <w:p w14:paraId="6D0E18F5"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841CAE" w:rsidRPr="005A7658">
        <w:rPr>
          <w:rFonts w:ascii="Palatino Linotype" w:eastAsia="Palatino Linotype" w:hAnsi="Palatino Linotype" w:cs="Palatino Linotype"/>
          <w:b/>
          <w:color w:val="000000" w:themeColor="text1"/>
        </w:rPr>
        <w:t xml:space="preserve">doce </w:t>
      </w:r>
      <w:r w:rsidRPr="005A7658">
        <w:rPr>
          <w:rFonts w:ascii="Palatino Linotype" w:eastAsia="Palatino Linotype" w:hAnsi="Palatino Linotype" w:cs="Palatino Linotype"/>
          <w:b/>
          <w:color w:val="000000" w:themeColor="text1"/>
        </w:rPr>
        <w:t>de marzo de dos mil veinticinco</w:t>
      </w:r>
      <w:r w:rsidRPr="005A7658">
        <w:rPr>
          <w:rFonts w:ascii="Palatino Linotype" w:eastAsia="Palatino Linotype" w:hAnsi="Palatino Linotype" w:cs="Palatino Linotype"/>
          <w:color w:val="000000" w:themeColor="text1"/>
        </w:rPr>
        <w:t xml:space="preserve">, puso a disposición de las partes el expediente electrónico vía </w:t>
      </w:r>
      <w:r w:rsidRPr="005A7658">
        <w:rPr>
          <w:rFonts w:ascii="Palatino Linotype" w:eastAsia="Palatino Linotype" w:hAnsi="Palatino Linotype" w:cs="Palatino Linotype"/>
          <w:b/>
          <w:color w:val="000000" w:themeColor="text1"/>
        </w:rPr>
        <w:t xml:space="preserve">SAIMEX </w:t>
      </w:r>
      <w:r w:rsidRPr="005A7658">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5A7658">
        <w:rPr>
          <w:rFonts w:ascii="Palatino Linotype" w:eastAsia="Palatino Linotype" w:hAnsi="Palatino Linotype" w:cs="Palatino Linotype"/>
          <w:b/>
          <w:color w:val="000000" w:themeColor="text1"/>
        </w:rPr>
        <w:t>SUJETO OBLIGADO</w:t>
      </w:r>
      <w:r w:rsidRPr="005A7658">
        <w:rPr>
          <w:rFonts w:ascii="Palatino Linotype" w:eastAsia="Palatino Linotype" w:hAnsi="Palatino Linotype" w:cs="Palatino Linotype"/>
          <w:color w:val="000000" w:themeColor="text1"/>
        </w:rPr>
        <w:t xml:space="preserve"> presentará el Informe Justificado procedente.</w:t>
      </w:r>
    </w:p>
    <w:p w14:paraId="50E06BC2" w14:textId="77777777" w:rsidR="00B006DE" w:rsidRPr="005A7658"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92DBF3" w14:textId="77777777" w:rsidR="00F5633D"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De lo anterior, el </w:t>
      </w:r>
      <w:r w:rsidR="00F5633D" w:rsidRPr="005A7658">
        <w:rPr>
          <w:rFonts w:ascii="Palatino Linotype" w:eastAsia="Palatino Linotype" w:hAnsi="Palatino Linotype" w:cs="Palatino Linotype"/>
          <w:b/>
          <w:color w:val="000000" w:themeColor="text1"/>
        </w:rPr>
        <w:t xml:space="preserve">veinte de marzo de dos mil veinticinco, el </w:t>
      </w:r>
      <w:r w:rsidRPr="005A7658">
        <w:rPr>
          <w:rFonts w:ascii="Palatino Linotype" w:eastAsia="Palatino Linotype" w:hAnsi="Palatino Linotype" w:cs="Palatino Linotype"/>
          <w:b/>
          <w:color w:val="000000" w:themeColor="text1"/>
        </w:rPr>
        <w:t xml:space="preserve">SUJETO OBLIGADO </w:t>
      </w:r>
      <w:r w:rsidR="00F5633D" w:rsidRPr="005A7658">
        <w:rPr>
          <w:rFonts w:ascii="Palatino Linotype" w:eastAsia="Palatino Linotype" w:hAnsi="Palatino Linotype" w:cs="Palatino Linotype"/>
          <w:color w:val="000000" w:themeColor="text1"/>
        </w:rPr>
        <w:t xml:space="preserve">entrego seis archivos electrónicos en formato PDF, cuyo contenido grosso modo es el siguiente. </w:t>
      </w:r>
    </w:p>
    <w:p w14:paraId="390CD763" w14:textId="77777777" w:rsidR="00F5633D" w:rsidRPr="005A7658" w:rsidRDefault="00F5633D" w:rsidP="0028031B">
      <w:pPr>
        <w:pStyle w:val="Prrafodelista"/>
        <w:ind w:left="0"/>
        <w:rPr>
          <w:rFonts w:ascii="Palatino Linotype" w:hAnsi="Palatino Linotype"/>
          <w:color w:val="000000" w:themeColor="text1"/>
          <w:sz w:val="24"/>
          <w:szCs w:val="24"/>
        </w:rPr>
      </w:pPr>
    </w:p>
    <w:p w14:paraId="3CAFD033" w14:textId="77777777" w:rsidR="00F5633D" w:rsidRPr="005A7658" w:rsidRDefault="00F5633D" w:rsidP="0028031B">
      <w:pPr>
        <w:pBdr>
          <w:top w:val="nil"/>
          <w:left w:val="nil"/>
          <w:bottom w:val="nil"/>
          <w:right w:val="nil"/>
          <w:between w:val="nil"/>
        </w:pBdr>
        <w:jc w:val="both"/>
        <w:rPr>
          <w:rFonts w:ascii="Palatino Linotype" w:hAnsi="Palatino Linotype"/>
          <w:i/>
          <w:color w:val="000000" w:themeColor="text1"/>
        </w:rPr>
      </w:pPr>
      <w:r w:rsidRPr="005A7658">
        <w:rPr>
          <w:rFonts w:ascii="Palatino Linotype" w:hAnsi="Palatino Linotype"/>
          <w:b/>
          <w:i/>
          <w:color w:val="000000" w:themeColor="text1"/>
        </w:rPr>
        <w:t xml:space="preserve">INFORME 2608.INFOEM.IP.RR.2025.pdf: </w:t>
      </w:r>
      <w:r w:rsidRPr="005A7658">
        <w:rPr>
          <w:rFonts w:ascii="Palatino Linotype" w:hAnsi="Palatino Linotype"/>
          <w:i/>
          <w:color w:val="000000" w:themeColor="text1"/>
        </w:rPr>
        <w:t xml:space="preserve">informe justificado mediante el cual el Titular de la Unidad de  Transparencia, ratifica la respuesta inicial. </w:t>
      </w:r>
    </w:p>
    <w:p w14:paraId="3FD30932" w14:textId="77777777" w:rsidR="00F5633D" w:rsidRPr="005A7658" w:rsidRDefault="00F5633D" w:rsidP="0028031B">
      <w:pPr>
        <w:pStyle w:val="Prrafodelista"/>
        <w:numPr>
          <w:ilvl w:val="3"/>
          <w:numId w:val="2"/>
        </w:numPr>
        <w:pBdr>
          <w:top w:val="nil"/>
          <w:left w:val="nil"/>
          <w:bottom w:val="nil"/>
          <w:right w:val="nil"/>
          <w:between w:val="nil"/>
        </w:pBdr>
        <w:ind w:left="0"/>
        <w:jc w:val="both"/>
        <w:rPr>
          <w:rFonts w:ascii="Palatino Linotype" w:hAnsi="Palatino Linotype"/>
          <w:i/>
          <w:color w:val="000000" w:themeColor="text1"/>
          <w:sz w:val="24"/>
          <w:szCs w:val="24"/>
        </w:rPr>
      </w:pPr>
      <w:r w:rsidRPr="005A7658">
        <w:rPr>
          <w:rFonts w:ascii="Palatino Linotype" w:hAnsi="Palatino Linotype"/>
          <w:b/>
          <w:i/>
          <w:color w:val="000000" w:themeColor="text1"/>
          <w:sz w:val="24"/>
          <w:szCs w:val="24"/>
        </w:rPr>
        <w:t xml:space="preserve">ACUSE DE SOLICITUD 00158 IP 2025.pdf: </w:t>
      </w:r>
      <w:r w:rsidRPr="005A7658">
        <w:rPr>
          <w:rFonts w:ascii="Palatino Linotype" w:hAnsi="Palatino Linotype"/>
          <w:i/>
          <w:color w:val="000000" w:themeColor="text1"/>
          <w:sz w:val="24"/>
          <w:szCs w:val="24"/>
        </w:rPr>
        <w:t xml:space="preserve">acuse de la solicitud de información. </w:t>
      </w:r>
    </w:p>
    <w:p w14:paraId="1E14A6BF" w14:textId="77777777" w:rsidR="00F5633D" w:rsidRPr="005A7658" w:rsidRDefault="00F5633D" w:rsidP="0028031B">
      <w:pPr>
        <w:pStyle w:val="Prrafodelista"/>
        <w:pBdr>
          <w:top w:val="nil"/>
          <w:left w:val="nil"/>
          <w:bottom w:val="nil"/>
          <w:right w:val="nil"/>
          <w:between w:val="nil"/>
        </w:pBdr>
        <w:ind w:left="0"/>
        <w:jc w:val="both"/>
        <w:rPr>
          <w:rFonts w:ascii="Palatino Linotype" w:hAnsi="Palatino Linotype"/>
          <w:i/>
          <w:color w:val="000000" w:themeColor="text1"/>
          <w:sz w:val="24"/>
          <w:szCs w:val="24"/>
        </w:rPr>
      </w:pPr>
      <w:r w:rsidRPr="005A7658">
        <w:rPr>
          <w:rFonts w:ascii="Palatino Linotype" w:hAnsi="Palatino Linotype"/>
          <w:b/>
          <w:i/>
          <w:color w:val="000000" w:themeColor="text1"/>
          <w:sz w:val="24"/>
          <w:szCs w:val="24"/>
        </w:rPr>
        <w:t>3. OFICIO 207C0401100000S-0280-2025.pdf:</w:t>
      </w:r>
      <w:r w:rsidRPr="005A7658">
        <w:rPr>
          <w:rFonts w:ascii="Palatino Linotype" w:hAnsi="Palatino Linotype"/>
          <w:i/>
          <w:color w:val="000000" w:themeColor="text1"/>
          <w:sz w:val="24"/>
          <w:szCs w:val="24"/>
        </w:rPr>
        <w:t xml:space="preserve"> oficio del Titular del Órgano Interno de Control, mediante el cual informa que no cuenta con información correspondiente a sanciones disciplinarias y laborales que tengan impuestas al personal del Órgano Interno de Control en el Instituto de Seguridad Social del Estado de México y Municipios, así como procedimientos disciplinarios en su contra, ni las causas de los mismos, por no ser la autoridad administrativa que genere dicha información.</w:t>
      </w:r>
    </w:p>
    <w:p w14:paraId="194DB03A" w14:textId="77777777" w:rsidR="00F5633D" w:rsidRPr="005A7658" w:rsidRDefault="00F5633D" w:rsidP="0028031B">
      <w:pPr>
        <w:pStyle w:val="Prrafodelista"/>
        <w:pBdr>
          <w:top w:val="nil"/>
          <w:left w:val="nil"/>
          <w:bottom w:val="nil"/>
          <w:right w:val="nil"/>
          <w:between w:val="nil"/>
        </w:pBdr>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lastRenderedPageBreak/>
        <w:tab/>
      </w:r>
      <w:r w:rsidRPr="005A7658">
        <w:rPr>
          <w:rFonts w:ascii="Palatino Linotype" w:hAnsi="Palatino Linotype"/>
          <w:b/>
          <w:i/>
          <w:color w:val="000000" w:themeColor="text1"/>
          <w:sz w:val="24"/>
          <w:szCs w:val="24"/>
        </w:rPr>
        <w:t xml:space="preserve">4. OFICIO 207C0401210001S-UT-452-2025.pdf: </w:t>
      </w:r>
      <w:r w:rsidRPr="005A7658">
        <w:rPr>
          <w:rFonts w:ascii="Palatino Linotype" w:hAnsi="Palatino Linotype"/>
          <w:i/>
          <w:color w:val="000000" w:themeColor="text1"/>
          <w:sz w:val="24"/>
          <w:szCs w:val="24"/>
        </w:rPr>
        <w:t xml:space="preserve">oficio del Titular de la  Unidad de Transparencia, mediante el cual informa que el Titular del Órgano Interno de Control, no cuenta con la información solicitada por no ser la autoridad correspondiente. </w:t>
      </w:r>
    </w:p>
    <w:p w14:paraId="546E5572" w14:textId="77777777" w:rsidR="00F5633D" w:rsidRPr="005A7658" w:rsidRDefault="00F5633D" w:rsidP="0028031B">
      <w:pPr>
        <w:pStyle w:val="Prrafodelista"/>
        <w:pBdr>
          <w:top w:val="nil"/>
          <w:left w:val="nil"/>
          <w:bottom w:val="nil"/>
          <w:right w:val="nil"/>
          <w:between w:val="nil"/>
        </w:pBdr>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2. ACUSE DE RECURSO DE REVISIÓN 02608-2025.pdf</w:t>
      </w:r>
      <w:r w:rsidR="002E62A2" w:rsidRPr="005A7658">
        <w:rPr>
          <w:rFonts w:ascii="Palatino Linotype" w:hAnsi="Palatino Linotype"/>
          <w:b/>
          <w:i/>
          <w:color w:val="000000" w:themeColor="text1"/>
          <w:sz w:val="24"/>
          <w:szCs w:val="24"/>
        </w:rPr>
        <w:t xml:space="preserve">: </w:t>
      </w:r>
      <w:r w:rsidR="002E62A2" w:rsidRPr="005A7658">
        <w:rPr>
          <w:rFonts w:ascii="Palatino Linotype" w:hAnsi="Palatino Linotype"/>
          <w:i/>
          <w:color w:val="000000" w:themeColor="text1"/>
          <w:sz w:val="24"/>
          <w:szCs w:val="24"/>
        </w:rPr>
        <w:t xml:space="preserve">acuse del recurso de revisión que interpuso el </w:t>
      </w:r>
      <w:r w:rsidR="002E62A2" w:rsidRPr="005A7658">
        <w:rPr>
          <w:rFonts w:ascii="Palatino Linotype" w:hAnsi="Palatino Linotype"/>
          <w:b/>
          <w:i/>
          <w:color w:val="000000" w:themeColor="text1"/>
          <w:sz w:val="24"/>
          <w:szCs w:val="24"/>
        </w:rPr>
        <w:t xml:space="preserve">RECURRENTE. </w:t>
      </w:r>
    </w:p>
    <w:p w14:paraId="27D0CEFB" w14:textId="77777777" w:rsidR="002E62A2" w:rsidRPr="005A7658" w:rsidRDefault="002E62A2" w:rsidP="0028031B">
      <w:pPr>
        <w:pStyle w:val="Prrafodelista"/>
        <w:pBdr>
          <w:top w:val="nil"/>
          <w:left w:val="nil"/>
          <w:bottom w:val="nil"/>
          <w:right w:val="nil"/>
          <w:between w:val="nil"/>
        </w:pBdr>
        <w:ind w:left="0"/>
        <w:jc w:val="both"/>
        <w:rPr>
          <w:rFonts w:ascii="Palatino Linotype" w:hAnsi="Palatino Linotype"/>
          <w:i/>
          <w:color w:val="000000" w:themeColor="text1"/>
          <w:sz w:val="24"/>
          <w:szCs w:val="24"/>
        </w:rPr>
      </w:pPr>
      <w:r w:rsidRPr="005A7658">
        <w:rPr>
          <w:rFonts w:ascii="Palatino Linotype" w:hAnsi="Palatino Linotype"/>
          <w:b/>
          <w:i/>
          <w:color w:val="000000" w:themeColor="text1"/>
          <w:sz w:val="24"/>
          <w:szCs w:val="24"/>
        </w:rPr>
        <w:t xml:space="preserve">5. OFICIO 207C04011100000S-0389-2025.pdf: </w:t>
      </w:r>
      <w:r w:rsidRPr="005A7658">
        <w:rPr>
          <w:rFonts w:ascii="Palatino Linotype" w:hAnsi="Palatino Linotype"/>
          <w:i/>
          <w:color w:val="000000" w:themeColor="text1"/>
          <w:sz w:val="24"/>
          <w:szCs w:val="24"/>
        </w:rPr>
        <w:t xml:space="preserve">oficio del Titular del Órgano Interno de Control, mediante el cual ratifica la respuesta inicial al referir que no es el área competente de poseer la información solicitada, toda vez que no es la autoridad competente. </w:t>
      </w:r>
    </w:p>
    <w:p w14:paraId="10A1417D" w14:textId="77777777" w:rsidR="00F5633D" w:rsidRPr="005A7658" w:rsidRDefault="00F5633D" w:rsidP="0028031B">
      <w:pPr>
        <w:pBdr>
          <w:top w:val="nil"/>
          <w:left w:val="nil"/>
          <w:bottom w:val="nil"/>
          <w:right w:val="nil"/>
          <w:between w:val="nil"/>
        </w:pBdr>
        <w:spacing w:line="360" w:lineRule="auto"/>
        <w:jc w:val="both"/>
        <w:rPr>
          <w:rFonts w:ascii="Palatino Linotype" w:hAnsi="Palatino Linotype"/>
          <w:i/>
          <w:color w:val="000000" w:themeColor="text1"/>
        </w:rPr>
      </w:pPr>
    </w:p>
    <w:p w14:paraId="155A04C5" w14:textId="77777777" w:rsidR="00F5633D" w:rsidRPr="005A7658" w:rsidRDefault="00F5633D" w:rsidP="0028031B">
      <w:pPr>
        <w:pStyle w:val="Prrafodelista"/>
        <w:ind w:left="0"/>
        <w:rPr>
          <w:rFonts w:ascii="Palatino Linotype" w:eastAsia="Palatino Linotype" w:hAnsi="Palatino Linotype" w:cs="Palatino Linotype"/>
          <w:b/>
          <w:color w:val="000000" w:themeColor="text1"/>
          <w:sz w:val="24"/>
          <w:szCs w:val="24"/>
        </w:rPr>
      </w:pPr>
    </w:p>
    <w:p w14:paraId="3975C16C" w14:textId="77777777" w:rsidR="00B006DE" w:rsidRPr="005A7658" w:rsidRDefault="007836EF" w:rsidP="002150E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Por su parte </w:t>
      </w:r>
      <w:r w:rsidR="00B006DE" w:rsidRPr="005A7658">
        <w:rPr>
          <w:rFonts w:ascii="Palatino Linotype" w:eastAsia="Palatino Linotype" w:hAnsi="Palatino Linotype" w:cs="Palatino Linotype"/>
          <w:b/>
          <w:color w:val="000000" w:themeColor="text1"/>
        </w:rPr>
        <w:t xml:space="preserve">el RECURRENTE </w:t>
      </w:r>
      <w:r w:rsidRPr="005A7658">
        <w:rPr>
          <w:rFonts w:ascii="Palatino Linotype" w:eastAsia="Palatino Linotype" w:hAnsi="Palatino Linotype" w:cs="Palatino Linotype"/>
          <w:color w:val="000000" w:themeColor="text1"/>
        </w:rPr>
        <w:t>fue omiso en manifestar lo que derecho conviniera y asistiera.</w:t>
      </w:r>
    </w:p>
    <w:p w14:paraId="758A2D7D" w14:textId="77777777" w:rsidR="00E87484" w:rsidRPr="005A7658" w:rsidRDefault="00E87484" w:rsidP="002150E3">
      <w:pPr>
        <w:pBdr>
          <w:top w:val="nil"/>
          <w:left w:val="nil"/>
          <w:bottom w:val="nil"/>
          <w:right w:val="nil"/>
          <w:between w:val="nil"/>
        </w:pBdr>
        <w:spacing w:line="360" w:lineRule="auto"/>
        <w:jc w:val="both"/>
        <w:rPr>
          <w:rFonts w:ascii="Palatino Linotype" w:hAnsi="Palatino Linotype"/>
          <w:color w:val="000000" w:themeColor="text1"/>
        </w:rPr>
      </w:pPr>
    </w:p>
    <w:p w14:paraId="51000BC5" w14:textId="03A84A6A" w:rsidR="00E87484" w:rsidRPr="005A7658" w:rsidRDefault="00E87484" w:rsidP="002150E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El</w:t>
      </w:r>
      <w:r w:rsidRPr="005A7658">
        <w:rPr>
          <w:rFonts w:ascii="Palatino Linotype" w:hAnsi="Palatino Linotype"/>
          <w:color w:val="000000" w:themeColor="text1"/>
        </w:rPr>
        <w:t xml:space="preserve"> </w:t>
      </w:r>
      <w:r w:rsidR="00AA319C" w:rsidRPr="005A7658">
        <w:rPr>
          <w:rFonts w:ascii="Palatino Linotype" w:hAnsi="Palatino Linotype"/>
          <w:b/>
          <w:color w:val="000000" w:themeColor="text1"/>
        </w:rPr>
        <w:t xml:space="preserve">doce </w:t>
      </w:r>
      <w:r w:rsidRPr="005A7658">
        <w:rPr>
          <w:rFonts w:ascii="Palatino Linotype" w:hAnsi="Palatino Linotype"/>
          <w:b/>
          <w:color w:val="000000" w:themeColor="text1"/>
        </w:rPr>
        <w:t>de junio de dos mil veinticinco</w:t>
      </w:r>
      <w:r w:rsidRPr="005A7658">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0F558C" w:rsidRPr="005A7658">
        <w:rPr>
          <w:rFonts w:ascii="Palatino Linotype" w:hAnsi="Palatino Linotype"/>
          <w:color w:val="000000" w:themeColor="text1"/>
        </w:rPr>
        <w:t>.</w:t>
      </w:r>
      <w:r w:rsidRPr="005A7658">
        <w:rPr>
          <w:rFonts w:ascii="Palatino Linotype" w:hAnsi="Palatino Linotype"/>
          <w:color w:val="000000" w:themeColor="text1"/>
        </w:rPr>
        <w:t xml:space="preserve"> </w:t>
      </w:r>
    </w:p>
    <w:p w14:paraId="1BCDB5EB" w14:textId="77777777" w:rsidR="00E87484" w:rsidRPr="005A7658" w:rsidRDefault="00E87484" w:rsidP="0028031B">
      <w:pPr>
        <w:pStyle w:val="Prrafodelista"/>
        <w:ind w:left="0"/>
        <w:jc w:val="center"/>
        <w:rPr>
          <w:rFonts w:ascii="Palatino Linotype" w:hAnsi="Palatino Linotype"/>
          <w:color w:val="000000" w:themeColor="text1"/>
          <w:sz w:val="24"/>
          <w:szCs w:val="24"/>
        </w:rPr>
      </w:pPr>
    </w:p>
    <w:p w14:paraId="58F95889" w14:textId="2F0B5F39" w:rsidR="00E87484" w:rsidRDefault="00E87484"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Finalmente</w:t>
      </w:r>
      <w:r w:rsidRPr="005A7658">
        <w:rPr>
          <w:rFonts w:ascii="Palatino Linotype" w:hAnsi="Palatino Linotype"/>
          <w:color w:val="000000" w:themeColor="text1"/>
        </w:rPr>
        <w:t>, la Comisionada Ponente mediante acuerdo de fecha</w:t>
      </w:r>
      <w:r w:rsidRPr="005A7658">
        <w:rPr>
          <w:rFonts w:ascii="Palatino Linotype" w:hAnsi="Palatino Linotype"/>
          <w:b/>
          <w:color w:val="000000" w:themeColor="text1"/>
        </w:rPr>
        <w:t xml:space="preserve"> </w:t>
      </w:r>
      <w:r w:rsidR="00AA319C" w:rsidRPr="005A7658">
        <w:rPr>
          <w:rFonts w:ascii="Palatino Linotype" w:hAnsi="Palatino Linotype"/>
          <w:b/>
          <w:color w:val="000000" w:themeColor="text1"/>
        </w:rPr>
        <w:t xml:space="preserve">dieciocho </w:t>
      </w:r>
      <w:r w:rsidRPr="005A7658">
        <w:rPr>
          <w:rFonts w:ascii="Palatino Linotype" w:hAnsi="Palatino Linotype"/>
          <w:b/>
          <w:color w:val="000000" w:themeColor="text1"/>
        </w:rPr>
        <w:t>de junio de dos mil veinticinco</w:t>
      </w:r>
      <w:r w:rsidRPr="005A7658">
        <w:rPr>
          <w:rFonts w:ascii="Palatino Linotype" w:hAnsi="Palatino Linotype"/>
          <w:color w:val="000000" w:themeColor="text1"/>
        </w:rPr>
        <w:t>, decretó el cierre de instrucción de los expedientes, por lo que no habi</w:t>
      </w:r>
      <w:r w:rsidR="000F558C" w:rsidRPr="005A7658">
        <w:rPr>
          <w:rFonts w:ascii="Palatino Linotype" w:hAnsi="Palatino Linotype"/>
          <w:color w:val="000000" w:themeColor="text1"/>
        </w:rPr>
        <w:t>endo más que hacer constar, y</w:t>
      </w:r>
    </w:p>
    <w:p w14:paraId="7D6039EC" w14:textId="77777777" w:rsidR="002150E3" w:rsidRDefault="002150E3" w:rsidP="002150E3">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03FB4C43" w14:textId="77777777" w:rsidR="00B006DE" w:rsidRPr="005A7658" w:rsidRDefault="00B006DE" w:rsidP="002803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5A7658">
        <w:rPr>
          <w:rFonts w:ascii="Palatino Linotype" w:eastAsia="Palatino Linotype" w:hAnsi="Palatino Linotype" w:cs="Palatino Linotype"/>
          <w:b/>
          <w:color w:val="000000" w:themeColor="text1"/>
        </w:rPr>
        <w:t>C O N S I D E R A N D O</w:t>
      </w:r>
    </w:p>
    <w:p w14:paraId="5AA95C83" w14:textId="77777777" w:rsidR="00B006DE" w:rsidRPr="005A7658" w:rsidRDefault="00B006DE" w:rsidP="002803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2E4EF3F1" w14:textId="77777777" w:rsidR="00B006DE" w:rsidRPr="005A7658" w:rsidRDefault="00B006DE" w:rsidP="0028031B">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5A7658">
        <w:rPr>
          <w:rFonts w:ascii="Palatino Linotype" w:eastAsia="Palatino Linotype" w:hAnsi="Palatino Linotype" w:cs="Palatino Linotype"/>
          <w:b/>
          <w:color w:val="000000" w:themeColor="text1"/>
          <w:sz w:val="24"/>
          <w:szCs w:val="24"/>
        </w:rPr>
        <w:t>PRIMERO. De la competencia</w:t>
      </w:r>
    </w:p>
    <w:p w14:paraId="25F1430A"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b/>
          <w:color w:val="000000" w:themeColor="text1"/>
        </w:rPr>
      </w:pPr>
      <w:bookmarkStart w:id="5" w:name="_Toc491791304"/>
      <w:bookmarkStart w:id="6" w:name="_Toc83128580"/>
      <w:r w:rsidRPr="005A765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w:t>
      </w:r>
      <w:r w:rsidRPr="005A7658">
        <w:rPr>
          <w:rFonts w:ascii="Palatino Linotype" w:hAnsi="Palatino Linotype"/>
          <w:color w:val="000000" w:themeColor="text1"/>
        </w:rPr>
        <w:lastRenderedPageBreak/>
        <w:t>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3A58BFC" w14:textId="77777777" w:rsidR="00D1392D" w:rsidRPr="005A7658" w:rsidRDefault="00D1392D" w:rsidP="0028031B">
      <w:pPr>
        <w:pBdr>
          <w:top w:val="nil"/>
          <w:left w:val="nil"/>
          <w:bottom w:val="nil"/>
          <w:right w:val="nil"/>
          <w:between w:val="nil"/>
        </w:pBdr>
        <w:spacing w:line="360" w:lineRule="auto"/>
        <w:jc w:val="both"/>
        <w:rPr>
          <w:rFonts w:ascii="Palatino Linotype" w:hAnsi="Palatino Linotype"/>
          <w:b/>
          <w:color w:val="000000" w:themeColor="text1"/>
        </w:rPr>
      </w:pPr>
    </w:p>
    <w:p w14:paraId="70F8029C" w14:textId="77777777" w:rsidR="001B06F3" w:rsidRPr="005A7658" w:rsidRDefault="001B06F3" w:rsidP="0028031B">
      <w:pPr>
        <w:pStyle w:val="Prrafodelista"/>
        <w:spacing w:line="360" w:lineRule="auto"/>
        <w:ind w:left="0"/>
        <w:contextualSpacing/>
        <w:jc w:val="both"/>
        <w:rPr>
          <w:rFonts w:ascii="Palatino Linotype" w:hAnsi="Palatino Linotype"/>
          <w:b/>
          <w:color w:val="000000" w:themeColor="text1"/>
          <w:sz w:val="24"/>
          <w:szCs w:val="24"/>
        </w:rPr>
      </w:pPr>
      <w:r w:rsidRPr="005A7658">
        <w:rPr>
          <w:rFonts w:ascii="Palatino Linotype" w:hAnsi="Palatino Linotype"/>
          <w:b/>
          <w:color w:val="000000" w:themeColor="text1"/>
          <w:sz w:val="24"/>
          <w:szCs w:val="24"/>
        </w:rPr>
        <w:t>SEGUNDO. De la oportunidad y procedencia.</w:t>
      </w:r>
      <w:bookmarkEnd w:id="5"/>
      <w:bookmarkEnd w:id="6"/>
    </w:p>
    <w:p w14:paraId="23D6A35E"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Calibri" w:hAnsi="Palatino Linotype" w:cs="Arial"/>
          <w:color w:val="000000" w:themeColor="text1"/>
        </w:rPr>
        <w:t xml:space="preserve">El medio de impugnación fue presentado a través del </w:t>
      </w:r>
      <w:r w:rsidRPr="005A7658">
        <w:rPr>
          <w:rFonts w:ascii="Palatino Linotype" w:eastAsia="Calibri" w:hAnsi="Palatino Linotype" w:cs="Arial"/>
          <w:b/>
          <w:color w:val="000000" w:themeColor="text1"/>
        </w:rPr>
        <w:t>SAIMEX,</w:t>
      </w:r>
      <w:r w:rsidRPr="005A765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5A7658">
        <w:rPr>
          <w:rFonts w:ascii="Palatino Linotype" w:eastAsia="Calibri" w:hAnsi="Palatino Linotype" w:cs="Arial"/>
          <w:b/>
          <w:color w:val="000000" w:themeColor="text1"/>
        </w:rPr>
        <w:t>SUJETO OBLIGADO</w:t>
      </w:r>
      <w:r w:rsidRPr="005A7658">
        <w:rPr>
          <w:rFonts w:ascii="Palatino Linotype" w:eastAsia="Calibri" w:hAnsi="Palatino Linotype" w:cs="Arial"/>
          <w:color w:val="000000" w:themeColor="text1"/>
        </w:rPr>
        <w:t xml:space="preserve"> entregó su respuesta el </w:t>
      </w:r>
      <w:r w:rsidRPr="005A7658">
        <w:rPr>
          <w:rFonts w:ascii="Palatino Linotype" w:eastAsia="Calibri" w:hAnsi="Palatino Linotype" w:cs="Arial"/>
          <w:b/>
          <w:bCs/>
          <w:color w:val="000000" w:themeColor="text1"/>
        </w:rPr>
        <w:t>veintisiete de febrero de dos mil veinticinco</w:t>
      </w:r>
      <w:r w:rsidRPr="005A7658">
        <w:rPr>
          <w:rFonts w:ascii="Palatino Linotype" w:eastAsia="Calibri" w:hAnsi="Palatino Linotype" w:cs="Arial"/>
          <w:color w:val="000000" w:themeColor="text1"/>
        </w:rPr>
        <w:t xml:space="preserve">, </w:t>
      </w:r>
      <w:r w:rsidRPr="005A7658">
        <w:rPr>
          <w:rFonts w:ascii="Palatino Linotype" w:hAnsi="Palatino Linotype" w:cs="Arial"/>
          <w:color w:val="000000" w:themeColor="text1"/>
        </w:rPr>
        <w:t xml:space="preserve">de tal forma que el plazo para interponer el recurso de revisión transcurrió del </w:t>
      </w:r>
      <w:r w:rsidRPr="005A7658">
        <w:rPr>
          <w:rFonts w:ascii="Palatino Linotype" w:hAnsi="Palatino Linotype" w:cs="Arial"/>
          <w:b/>
          <w:bCs/>
          <w:color w:val="000000" w:themeColor="text1"/>
        </w:rPr>
        <w:t>veintiocho de febrero al veinticuatro de marzo de dos mil veinticinco</w:t>
      </w:r>
      <w:r w:rsidRPr="005A7658">
        <w:rPr>
          <w:rFonts w:ascii="Palatino Linotype" w:hAnsi="Palatino Linotype" w:cs="Arial"/>
          <w:color w:val="000000" w:themeColor="text1"/>
        </w:rPr>
        <w:t xml:space="preserve">; en consecuencia, el ahora </w:t>
      </w:r>
      <w:r w:rsidRPr="005A7658">
        <w:rPr>
          <w:rFonts w:ascii="Palatino Linotype" w:hAnsi="Palatino Linotype" w:cs="Arial"/>
          <w:b/>
          <w:color w:val="000000" w:themeColor="text1"/>
        </w:rPr>
        <w:t>RECURRENTE</w:t>
      </w:r>
      <w:r w:rsidRPr="005A7658">
        <w:rPr>
          <w:rFonts w:ascii="Palatino Linotype" w:hAnsi="Palatino Linotype" w:cs="Arial"/>
          <w:color w:val="000000" w:themeColor="text1"/>
        </w:rPr>
        <w:t xml:space="preserve"> presentó su inconformidad el día </w:t>
      </w:r>
      <w:r w:rsidRPr="005A7658">
        <w:rPr>
          <w:rFonts w:ascii="Palatino Linotype" w:hAnsi="Palatino Linotype" w:cs="Arial"/>
          <w:b/>
          <w:bCs/>
          <w:color w:val="000000" w:themeColor="text1"/>
        </w:rPr>
        <w:t>siete de marzo de dos mil veinticinco</w:t>
      </w:r>
      <w:r w:rsidRPr="005A7658">
        <w:rPr>
          <w:rFonts w:ascii="Palatino Linotype" w:hAnsi="Palatino Linotype" w:cs="Arial"/>
          <w:color w:val="000000" w:themeColor="text1"/>
        </w:rPr>
        <w:t>; por lo que se estima que la inconformidad se presentó dentro del lapso legalmente establecido para tal efecto.</w:t>
      </w:r>
    </w:p>
    <w:p w14:paraId="7C461B98" w14:textId="77777777" w:rsidR="001B06F3" w:rsidRPr="005A7658" w:rsidRDefault="001B06F3" w:rsidP="0028031B">
      <w:pPr>
        <w:pStyle w:val="Prrafodelista"/>
        <w:spacing w:line="360" w:lineRule="auto"/>
        <w:ind w:left="0"/>
        <w:jc w:val="both"/>
        <w:rPr>
          <w:rFonts w:ascii="Palatino Linotype" w:hAnsi="Palatino Linotype"/>
          <w:color w:val="000000" w:themeColor="text1"/>
          <w:sz w:val="24"/>
          <w:szCs w:val="24"/>
        </w:rPr>
      </w:pPr>
    </w:p>
    <w:p w14:paraId="289D9D3E"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Por otro lado, es de suma importancia señalar que la parte recurrente no proporciona un nombre completo o datos de identificación como se advierte en el detalle de seguimiento del SAIMEX, no obstante lo anterior, no proporcionar el nombre </w:t>
      </w:r>
      <w:r w:rsidRPr="005A7658">
        <w:rPr>
          <w:rFonts w:ascii="Palatino Linotype" w:eastAsia="Palatino Linotype" w:hAnsi="Palatino Linotype" w:cs="Palatino Linotype"/>
          <w:color w:val="000000" w:themeColor="text1"/>
        </w:rPr>
        <w:lastRenderedPageBreak/>
        <w:t xml:space="preserve">completo no es motivo para archivar la </w:t>
      </w:r>
      <w:r w:rsidRPr="005A7658">
        <w:rPr>
          <w:rFonts w:ascii="Palatino Linotype" w:eastAsia="Calibri" w:hAnsi="Palatino Linotype" w:cs="Arial"/>
          <w:color w:val="000000" w:themeColor="text1"/>
        </w:rPr>
        <w:t>solicitud</w:t>
      </w:r>
      <w:r w:rsidRPr="005A7658">
        <w:rPr>
          <w:rFonts w:ascii="Palatino Linotype" w:eastAsia="Palatino Linotype" w:hAnsi="Palatino Linotype" w:cs="Palatino Linotype"/>
          <w:color w:val="000000" w:themeColor="text1"/>
        </w:rPr>
        <w:t xml:space="preserve"> de acceso a la información pública como concluida, conforme a lo previsto en el artículo 155, penúltimo párrafo de la Ley de Transparencia y Acceso a la Información Pública del Estado de México y Municipios que establece lo siguiente:</w:t>
      </w:r>
    </w:p>
    <w:p w14:paraId="41A6134A"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b/>
          <w:i/>
          <w:color w:val="000000" w:themeColor="text1"/>
        </w:rPr>
        <w:t>Las solicitudes anónimas</w:t>
      </w:r>
      <w:r w:rsidRPr="005A7658">
        <w:rPr>
          <w:rFonts w:ascii="Palatino Linotype" w:eastAsia="Palatino Linotype" w:hAnsi="Palatino Linotype" w:cs="Palatino Linotype"/>
          <w:i/>
          <w:color w:val="000000" w:themeColor="text1"/>
        </w:rPr>
        <w:t xml:space="preserve">, con nombre incompleto o seudónimo </w:t>
      </w:r>
      <w:r w:rsidRPr="005A7658">
        <w:rPr>
          <w:rFonts w:ascii="Palatino Linotype" w:eastAsia="Palatino Linotype" w:hAnsi="Palatino Linotype" w:cs="Palatino Linotype"/>
          <w:b/>
          <w:i/>
          <w:color w:val="000000" w:themeColor="text1"/>
        </w:rPr>
        <w:t>serán procedentes para su trámite por parte del sujeto obligado ante quien se presente</w:t>
      </w:r>
      <w:r w:rsidRPr="005A7658">
        <w:rPr>
          <w:rFonts w:ascii="Palatino Linotype" w:eastAsia="Palatino Linotype" w:hAnsi="Palatino Linotype" w:cs="Palatino Linotype"/>
          <w:i/>
          <w:color w:val="000000" w:themeColor="text1"/>
        </w:rPr>
        <w:t>. No podrá requerirse información adicional con motivo del nombre proporcionado por el solicitante.”</w:t>
      </w:r>
    </w:p>
    <w:p w14:paraId="1B3EC777" w14:textId="77777777" w:rsidR="001B06F3" w:rsidRDefault="001B06F3" w:rsidP="0028031B">
      <w:pPr>
        <w:pBdr>
          <w:top w:val="nil"/>
          <w:left w:val="nil"/>
          <w:bottom w:val="nil"/>
          <w:right w:val="nil"/>
          <w:between w:val="nil"/>
        </w:pBdr>
        <w:rPr>
          <w:rFonts w:ascii="Palatino Linotype" w:eastAsia="Palatino Linotype" w:hAnsi="Palatino Linotype" w:cs="Palatino Linotype"/>
          <w:i/>
          <w:color w:val="000000" w:themeColor="text1"/>
        </w:rPr>
      </w:pPr>
    </w:p>
    <w:p w14:paraId="63EE90A7" w14:textId="77777777" w:rsidR="002150E3" w:rsidRPr="005A7658" w:rsidRDefault="002150E3" w:rsidP="0028031B">
      <w:pPr>
        <w:pBdr>
          <w:top w:val="nil"/>
          <w:left w:val="nil"/>
          <w:bottom w:val="nil"/>
          <w:right w:val="nil"/>
          <w:between w:val="nil"/>
        </w:pBdr>
        <w:rPr>
          <w:rFonts w:ascii="Palatino Linotype" w:eastAsia="Palatino Linotype" w:hAnsi="Palatino Linotype" w:cs="Palatino Linotype"/>
          <w:i/>
          <w:color w:val="000000" w:themeColor="text1"/>
        </w:rPr>
      </w:pPr>
    </w:p>
    <w:p w14:paraId="5276E1F1"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35C6BFDB"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b/>
          <w:i/>
          <w:color w:val="000000" w:themeColor="text1"/>
        </w:rPr>
        <w:t>Artículo 6.-</w:t>
      </w:r>
      <w:r w:rsidRPr="005A765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BAFE37" w14:textId="77777777" w:rsidR="001B06F3" w:rsidRPr="005A7658" w:rsidRDefault="001B06F3" w:rsidP="0028031B">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Para efectos de lo dispuesto en el presente artículo se observará lo siguiente:</w:t>
      </w:r>
    </w:p>
    <w:p w14:paraId="34B74CA9"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704D093"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14:paraId="0EC287CC" w14:textId="77777777" w:rsidR="001B06F3" w:rsidRDefault="001B06F3" w:rsidP="0028031B">
      <w:pPr>
        <w:pBdr>
          <w:top w:val="nil"/>
          <w:left w:val="nil"/>
          <w:bottom w:val="nil"/>
          <w:right w:val="nil"/>
          <w:between w:val="nil"/>
        </w:pBdr>
        <w:ind w:hanging="76"/>
        <w:rPr>
          <w:rFonts w:ascii="Palatino Linotype" w:eastAsia="Palatino Linotype" w:hAnsi="Palatino Linotype" w:cs="Palatino Linotype"/>
          <w:i/>
          <w:color w:val="000000" w:themeColor="text1"/>
        </w:rPr>
      </w:pPr>
    </w:p>
    <w:p w14:paraId="523051D9" w14:textId="77777777" w:rsidR="002150E3" w:rsidRPr="005A7658" w:rsidRDefault="002150E3" w:rsidP="0028031B">
      <w:pPr>
        <w:pBdr>
          <w:top w:val="nil"/>
          <w:left w:val="nil"/>
          <w:bottom w:val="nil"/>
          <w:right w:val="nil"/>
          <w:between w:val="nil"/>
        </w:pBdr>
        <w:ind w:hanging="76"/>
        <w:rPr>
          <w:rFonts w:ascii="Palatino Linotype" w:eastAsia="Palatino Linotype" w:hAnsi="Palatino Linotype" w:cs="Palatino Linotype"/>
          <w:i/>
          <w:color w:val="000000" w:themeColor="text1"/>
        </w:rPr>
      </w:pPr>
    </w:p>
    <w:p w14:paraId="57E06244"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Así como el artículo 5 fracción III, párrafo vigésimo noveno, trigésimo y trigésimo </w:t>
      </w:r>
      <w:r w:rsidRPr="005A7658">
        <w:rPr>
          <w:rFonts w:ascii="Palatino Linotype" w:eastAsia="Calibri" w:hAnsi="Palatino Linotype" w:cs="Arial"/>
          <w:color w:val="000000" w:themeColor="text1"/>
        </w:rPr>
        <w:t>primero</w:t>
      </w:r>
      <w:r w:rsidRPr="005A7658">
        <w:rPr>
          <w:rFonts w:ascii="Palatino Linotype" w:eastAsia="Palatino Linotype" w:hAnsi="Palatino Linotype" w:cs="Palatino Linotype"/>
          <w:color w:val="000000" w:themeColor="text1"/>
        </w:rPr>
        <w:t>, de la Constitución Política del Estado Libre y Soberano de México, que determina lo siguiente:</w:t>
      </w:r>
    </w:p>
    <w:p w14:paraId="5626BDA4"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b/>
          <w:i/>
          <w:color w:val="000000" w:themeColor="text1"/>
        </w:rPr>
        <w:t>Artículo 5.-</w:t>
      </w:r>
      <w:r w:rsidRPr="005A765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w:t>
      </w:r>
      <w:r w:rsidRPr="005A7658">
        <w:rPr>
          <w:rFonts w:ascii="Palatino Linotype" w:eastAsia="Palatino Linotype" w:hAnsi="Palatino Linotype" w:cs="Palatino Linotype"/>
          <w:i/>
          <w:color w:val="000000" w:themeColor="text1"/>
        </w:rPr>
        <w:lastRenderedPageBreak/>
        <w:t>restringirse ni suspenderse salvo en los casos y bajo las condiciones que la Constitución Política de los Estados Unidos Mexicanos establece”.(Sic)</w:t>
      </w:r>
    </w:p>
    <w:p w14:paraId="27462ED8" w14:textId="77777777" w:rsidR="001B06F3" w:rsidRPr="005A7658" w:rsidRDefault="001B06F3"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4A7FEE62"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28E8FE3E" w14:textId="77777777" w:rsidR="001B06F3" w:rsidRPr="005A7658" w:rsidRDefault="001B06F3"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0D6E65CC"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5F43EB58"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p>
    <w:p w14:paraId="4BA87D90"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9E5DB0D"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22113E1E" w14:textId="77777777" w:rsidR="001B06F3" w:rsidRPr="005A7658" w:rsidRDefault="001B06F3"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0A88C7D0"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3C6631E8" w14:textId="77777777" w:rsidR="001B06F3" w:rsidRPr="005A7658" w:rsidRDefault="001B06F3" w:rsidP="002803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79565BA"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Calibri" w:hAnsi="Palatino Linotype" w:cs="Arial"/>
          <w:color w:val="000000" w:themeColor="text1"/>
        </w:rPr>
        <w:t>Por</w:t>
      </w:r>
      <w:r w:rsidRPr="005A7658">
        <w:rPr>
          <w:rFonts w:ascii="Palatino Linotype" w:eastAsia="Palatino Linotype" w:hAnsi="Palatino Linotype" w:cs="Palatino Linotype"/>
          <w:color w:val="000000" w:themeColor="text1"/>
        </w:rPr>
        <w:t xml:space="preserve"> otra parte, del contenido del artículo 1 de la Constitución Política de los Estados Unidos mexicanos, se destaca lo siguiente:</w:t>
      </w:r>
    </w:p>
    <w:p w14:paraId="4D8EC316"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b/>
          <w:i/>
          <w:color w:val="000000" w:themeColor="text1"/>
        </w:rPr>
        <w:t>Artículo 1</w:t>
      </w:r>
      <w:r w:rsidRPr="005A765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DEFCAE"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1D908950"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CF07D55" w14:textId="77777777" w:rsidR="001B06F3" w:rsidRPr="005A7658" w:rsidRDefault="001B06F3" w:rsidP="0028031B">
      <w:pPr>
        <w:pBdr>
          <w:top w:val="nil"/>
          <w:left w:val="nil"/>
          <w:bottom w:val="nil"/>
          <w:right w:val="nil"/>
          <w:between w:val="nil"/>
        </w:pBdr>
        <w:ind w:firstLine="66"/>
        <w:rPr>
          <w:rFonts w:ascii="Palatino Linotype" w:eastAsia="Palatino Linotype" w:hAnsi="Palatino Linotype" w:cs="Palatino Linotype"/>
          <w:i/>
          <w:color w:val="000000" w:themeColor="text1"/>
        </w:rPr>
      </w:pPr>
    </w:p>
    <w:p w14:paraId="4104F35B"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5A7658">
        <w:rPr>
          <w:rFonts w:ascii="Palatino Linotype" w:eastAsia="Palatino Linotype" w:hAnsi="Palatino Linotype" w:cs="Palatino Linotype"/>
          <w:i/>
          <w:color w:val="000000" w:themeColor="text1"/>
        </w:rPr>
        <w:t xml:space="preserve">derecho </w:t>
      </w:r>
      <w:r w:rsidRPr="005A7658">
        <w:rPr>
          <w:rFonts w:ascii="Palatino Linotype" w:eastAsia="Calibri" w:hAnsi="Palatino Linotype" w:cs="Arial"/>
          <w:color w:val="000000" w:themeColor="text1"/>
        </w:rPr>
        <w:t>fundamental</w:t>
      </w:r>
      <w:r w:rsidRPr="005A7658">
        <w:rPr>
          <w:rFonts w:ascii="Palatino Linotype" w:eastAsia="Palatino Linotype" w:hAnsi="Palatino Linotype" w:cs="Palatino Linotype"/>
          <w:i/>
          <w:color w:val="000000" w:themeColor="text1"/>
        </w:rPr>
        <w:t xml:space="preserve"> exime a quien lo ejerce</w:t>
      </w:r>
      <w:r w:rsidRPr="005A765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F8BCDA" w14:textId="77777777" w:rsidR="001B06F3" w:rsidRPr="005A7658" w:rsidRDefault="001B06F3" w:rsidP="002803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271EC62"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Lo que se fortalece con el Criterio 6/2014 del entonces Instituto Federal de Acceso a la Información y Protección de Datos, ahora Instituto Nacional de Transparencia Acceso a la </w:t>
      </w:r>
      <w:r w:rsidRPr="005A7658">
        <w:rPr>
          <w:rFonts w:ascii="Palatino Linotype" w:eastAsia="Calibri" w:hAnsi="Palatino Linotype" w:cs="Arial"/>
          <w:color w:val="000000" w:themeColor="text1"/>
        </w:rPr>
        <w:t>Información</w:t>
      </w:r>
      <w:r w:rsidRPr="005A7658">
        <w:rPr>
          <w:rFonts w:ascii="Palatino Linotype" w:eastAsia="Palatino Linotype" w:hAnsi="Palatino Linotype" w:cs="Palatino Linotype"/>
          <w:color w:val="000000" w:themeColor="text1"/>
        </w:rPr>
        <w:t xml:space="preserve"> y Protección de Datos Personales, el cual se reproduce para una mayor referencia:</w:t>
      </w:r>
    </w:p>
    <w:p w14:paraId="17EEB2CA" w14:textId="77777777" w:rsidR="001B06F3" w:rsidRPr="005A7658" w:rsidRDefault="001B06F3" w:rsidP="0028031B">
      <w:pPr>
        <w:pBdr>
          <w:top w:val="nil"/>
          <w:left w:val="nil"/>
          <w:bottom w:val="nil"/>
          <w:right w:val="nil"/>
          <w:between w:val="nil"/>
        </w:pBd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r w:rsidRPr="005A7658">
        <w:rPr>
          <w:rFonts w:ascii="Palatino Linotype" w:eastAsia="Palatino Linotype" w:hAnsi="Palatino Linotype" w:cs="Palatino Linotype"/>
          <w:i/>
          <w:color w:val="000000" w:themeColor="text1"/>
        </w:rPr>
        <w:lastRenderedPageBreak/>
        <w:t>entidades, sólo deberán asegurarse de que, en su caso, se haya cubierto el pago de reproducción y envío de la información, mediante la exhibición del recibo correspondiente.”(Sic)</w:t>
      </w:r>
    </w:p>
    <w:p w14:paraId="3B4DA7BB" w14:textId="77777777" w:rsidR="001B06F3" w:rsidRPr="005A7658" w:rsidRDefault="001B06F3" w:rsidP="0028031B">
      <w:pPr>
        <w:pStyle w:val="Prrafodelista"/>
        <w:ind w:left="0"/>
        <w:rPr>
          <w:rFonts w:ascii="Palatino Linotype" w:eastAsia="Calibri" w:hAnsi="Palatino Linotype" w:cs="Arial"/>
          <w:color w:val="000000" w:themeColor="text1"/>
          <w:sz w:val="24"/>
          <w:szCs w:val="24"/>
        </w:rPr>
      </w:pPr>
    </w:p>
    <w:p w14:paraId="2D287B30" w14:textId="77777777" w:rsidR="001B06F3" w:rsidRPr="005A7658" w:rsidRDefault="001B06F3"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5A7658">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2C0E35A" w14:textId="77777777" w:rsidR="002150E3" w:rsidRDefault="002150E3" w:rsidP="0028031B">
      <w:pPr>
        <w:pStyle w:val="Ttulo1"/>
        <w:spacing w:before="0" w:line="360" w:lineRule="auto"/>
        <w:rPr>
          <w:rFonts w:ascii="Palatino Linotype" w:eastAsia="Palatino Linotype" w:hAnsi="Palatino Linotype" w:cs="Palatino Linotype"/>
          <w:b/>
          <w:color w:val="000000" w:themeColor="text1"/>
          <w:sz w:val="24"/>
          <w:szCs w:val="24"/>
        </w:rPr>
      </w:pPr>
    </w:p>
    <w:p w14:paraId="5F93774A" w14:textId="77777777" w:rsidR="00B006DE" w:rsidRPr="005A7658" w:rsidRDefault="00B006DE" w:rsidP="0028031B">
      <w:pPr>
        <w:pStyle w:val="Ttulo1"/>
        <w:spacing w:before="0" w:line="360" w:lineRule="auto"/>
        <w:rPr>
          <w:rFonts w:ascii="Palatino Linotype" w:eastAsia="Palatino Linotype" w:hAnsi="Palatino Linotype" w:cs="Palatino Linotype"/>
          <w:b/>
          <w:color w:val="000000" w:themeColor="text1"/>
          <w:sz w:val="24"/>
          <w:szCs w:val="24"/>
        </w:rPr>
      </w:pPr>
      <w:r w:rsidRPr="005A7658">
        <w:rPr>
          <w:rFonts w:ascii="Palatino Linotype" w:eastAsia="Palatino Linotype" w:hAnsi="Palatino Linotype" w:cs="Palatino Linotype"/>
          <w:b/>
          <w:color w:val="000000" w:themeColor="text1"/>
          <w:sz w:val="24"/>
          <w:szCs w:val="24"/>
        </w:rPr>
        <w:t xml:space="preserve">TERCERO. Del planteamiento de la </w:t>
      </w:r>
      <w:r w:rsidRPr="005A7658">
        <w:rPr>
          <w:rFonts w:ascii="Palatino Linotype" w:eastAsia="Palatino Linotype" w:hAnsi="Palatino Linotype" w:cs="Palatino Linotype"/>
          <w:b/>
          <w:i/>
          <w:color w:val="000000" w:themeColor="text1"/>
          <w:sz w:val="24"/>
          <w:szCs w:val="24"/>
        </w:rPr>
        <w:t>Litis</w:t>
      </w:r>
      <w:r w:rsidRPr="005A7658">
        <w:rPr>
          <w:rFonts w:ascii="Palatino Linotype" w:eastAsia="Palatino Linotype" w:hAnsi="Palatino Linotype" w:cs="Palatino Linotype"/>
          <w:b/>
          <w:color w:val="000000" w:themeColor="text1"/>
          <w:sz w:val="24"/>
          <w:szCs w:val="24"/>
        </w:rPr>
        <w:t>.</w:t>
      </w:r>
    </w:p>
    <w:p w14:paraId="37544799"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5A7658">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14:paraId="658B5574" w14:textId="77777777" w:rsidR="00B006DE" w:rsidRPr="005A7658" w:rsidRDefault="000C1DD1" w:rsidP="0028031B">
      <w:pPr>
        <w:pStyle w:val="Prrafodelista"/>
        <w:numPr>
          <w:ilvl w:val="0"/>
          <w:numId w:val="4"/>
        </w:numPr>
        <w:ind w:left="0"/>
        <w:rPr>
          <w:rFonts w:ascii="Palatino Linotype" w:eastAsia="Palatino Linotype" w:hAnsi="Palatino Linotype" w:cs="Palatino Linotype"/>
          <w:b/>
          <w:i/>
          <w:color w:val="000000" w:themeColor="text1"/>
          <w:sz w:val="24"/>
          <w:szCs w:val="24"/>
        </w:rPr>
      </w:pPr>
      <w:r w:rsidRPr="005A7658">
        <w:rPr>
          <w:rFonts w:ascii="Palatino Linotype" w:eastAsia="Palatino Linotype" w:hAnsi="Palatino Linotype" w:cs="Palatino Linotype"/>
          <w:b/>
          <w:i/>
          <w:color w:val="000000" w:themeColor="text1"/>
          <w:sz w:val="24"/>
          <w:szCs w:val="24"/>
        </w:rPr>
        <w:t xml:space="preserve">Del Órgano Interno de Control las sanciones disciplinarias y laborales que haya impuesto a todo personal, el procedimiento disciplinario y las causas. </w:t>
      </w:r>
    </w:p>
    <w:p w14:paraId="2D5A29A5" w14:textId="77777777" w:rsidR="000C1DD1" w:rsidRPr="005A7658" w:rsidRDefault="000C1DD1" w:rsidP="0028031B">
      <w:pPr>
        <w:pStyle w:val="Prrafodelista"/>
        <w:ind w:left="0"/>
        <w:rPr>
          <w:rFonts w:ascii="Palatino Linotype" w:eastAsia="Palatino Linotype" w:hAnsi="Palatino Linotype" w:cs="Palatino Linotype"/>
          <w:b/>
          <w:i/>
          <w:color w:val="000000" w:themeColor="text1"/>
          <w:sz w:val="24"/>
          <w:szCs w:val="24"/>
        </w:rPr>
      </w:pPr>
    </w:p>
    <w:p w14:paraId="76FC64FF" w14:textId="77777777" w:rsidR="00B006DE" w:rsidRPr="005A7658" w:rsidRDefault="00B006DE" w:rsidP="0028031B">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szCs w:val="24"/>
        </w:rPr>
      </w:pPr>
    </w:p>
    <w:p w14:paraId="4BBB8478" w14:textId="77777777" w:rsidR="00B006DE" w:rsidRPr="005A7658" w:rsidRDefault="00B006DE" w:rsidP="0028031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t xml:space="preserve">En respuesta, el </w:t>
      </w:r>
      <w:r w:rsidRPr="005A7658">
        <w:rPr>
          <w:rFonts w:ascii="Palatino Linotype" w:eastAsia="Palatino Linotype" w:hAnsi="Palatino Linotype" w:cs="Palatino Linotype"/>
          <w:b/>
          <w:color w:val="000000" w:themeColor="text1"/>
        </w:rPr>
        <w:t xml:space="preserve">SUJETO OBLIGADO </w:t>
      </w:r>
      <w:r w:rsidRPr="005A7658">
        <w:rPr>
          <w:rFonts w:ascii="Palatino Linotype" w:eastAsia="Palatino Linotype" w:hAnsi="Palatino Linotype" w:cs="Palatino Linotype"/>
          <w:color w:val="000000" w:themeColor="text1"/>
        </w:rPr>
        <w:t xml:space="preserve">por medio del </w:t>
      </w:r>
      <w:r w:rsidR="000C1DD1" w:rsidRPr="005A7658">
        <w:rPr>
          <w:rFonts w:ascii="Palatino Linotype" w:eastAsia="Palatino Linotype" w:hAnsi="Palatino Linotype" w:cs="Palatino Linotype"/>
          <w:color w:val="000000" w:themeColor="text1"/>
        </w:rPr>
        <w:t xml:space="preserve">Titular del Órgano Interno de Control, informo que la información solicitada no se encontraba en sus archivos al no ser la autoridad competente. </w:t>
      </w:r>
    </w:p>
    <w:p w14:paraId="73D5D6EB" w14:textId="77777777" w:rsidR="00B006DE" w:rsidRPr="005A7658" w:rsidRDefault="00B006DE" w:rsidP="0028031B">
      <w:pPr>
        <w:pBdr>
          <w:top w:val="nil"/>
          <w:left w:val="nil"/>
          <w:bottom w:val="nil"/>
          <w:right w:val="nil"/>
          <w:between w:val="nil"/>
        </w:pBdr>
        <w:spacing w:line="360" w:lineRule="auto"/>
        <w:jc w:val="both"/>
        <w:rPr>
          <w:rFonts w:ascii="Palatino Linotype" w:hAnsi="Palatino Linotype"/>
          <w:color w:val="000000" w:themeColor="text1"/>
        </w:rPr>
      </w:pPr>
    </w:p>
    <w:p w14:paraId="6DA2E1B7"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En dichas condiciones, la </w:t>
      </w:r>
      <w:r w:rsidRPr="005A7658">
        <w:rPr>
          <w:rFonts w:ascii="Palatino Linotype" w:eastAsia="Palatino Linotype" w:hAnsi="Palatino Linotype" w:cs="Palatino Linotype"/>
          <w:i/>
          <w:color w:val="000000" w:themeColor="text1"/>
        </w:rPr>
        <w:t>Litis</w:t>
      </w:r>
      <w:r w:rsidRPr="005A765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5A7658">
        <w:rPr>
          <w:rFonts w:ascii="Palatino Linotype" w:eastAsia="Palatino Linotype" w:hAnsi="Palatino Linotype" w:cs="Palatino Linotype"/>
          <w:b/>
          <w:color w:val="000000" w:themeColor="text1"/>
        </w:rPr>
        <w:t xml:space="preserve">fracción I </w:t>
      </w:r>
      <w:r w:rsidRPr="005A7658">
        <w:rPr>
          <w:rFonts w:ascii="Palatino Linotype" w:eastAsia="Palatino Linotype" w:hAnsi="Palatino Linotype" w:cs="Palatino Linotype"/>
          <w:color w:val="000000" w:themeColor="text1"/>
        </w:rPr>
        <w:t>de la Ley</w:t>
      </w:r>
      <w:r w:rsidRPr="005A7658">
        <w:rPr>
          <w:rFonts w:ascii="Palatino Linotype" w:eastAsia="Palatino Linotype" w:hAnsi="Palatino Linotype" w:cs="Palatino Linotype"/>
          <w:b/>
          <w:color w:val="000000" w:themeColor="text1"/>
        </w:rPr>
        <w:t xml:space="preserve"> de Transparencia y Acceso a la Información Pública del Estado de </w:t>
      </w:r>
      <w:r w:rsidRPr="005A7658">
        <w:rPr>
          <w:rFonts w:ascii="Palatino Linotype" w:eastAsia="Palatino Linotype" w:hAnsi="Palatino Linotype" w:cs="Palatino Linotype"/>
          <w:color w:val="000000" w:themeColor="text1"/>
        </w:rPr>
        <w:t>México</w:t>
      </w:r>
      <w:r w:rsidRPr="005A7658">
        <w:rPr>
          <w:rFonts w:ascii="Palatino Linotype" w:eastAsia="Palatino Linotype" w:hAnsi="Palatino Linotype" w:cs="Palatino Linotype"/>
          <w:b/>
          <w:color w:val="000000" w:themeColor="text1"/>
        </w:rPr>
        <w:t xml:space="preserve"> y Municipios</w:t>
      </w:r>
      <w:r w:rsidRPr="005A7658">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5A7658">
        <w:rPr>
          <w:rFonts w:ascii="Palatino Linotype" w:eastAsia="Palatino Linotype" w:hAnsi="Palatino Linotype" w:cs="Palatino Linotype"/>
          <w:b/>
          <w:color w:val="000000" w:themeColor="text1"/>
        </w:rPr>
        <w:t xml:space="preserve">el RECURRENTE </w:t>
      </w:r>
      <w:r w:rsidRPr="005A7658">
        <w:rPr>
          <w:rFonts w:ascii="Palatino Linotype" w:eastAsia="Palatino Linotype" w:hAnsi="Palatino Linotype" w:cs="Palatino Linotype"/>
          <w:color w:val="000000" w:themeColor="text1"/>
        </w:rPr>
        <w:t>al momento de interponer su inconformidad.</w:t>
      </w:r>
    </w:p>
    <w:p w14:paraId="1CBA1C7F" w14:textId="77777777" w:rsidR="00B006DE" w:rsidRPr="005A7658"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AE40715"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5A7658">
        <w:rPr>
          <w:rFonts w:ascii="Palatino Linotype" w:eastAsia="Palatino Linotype" w:hAnsi="Palatino Linotype" w:cs="Palatino Linotype"/>
          <w:b/>
          <w:color w:val="000000" w:themeColor="text1"/>
        </w:rPr>
        <w:t>SUJETO OBLIGADO</w:t>
      </w:r>
      <w:r w:rsidRPr="005A7658">
        <w:rPr>
          <w:rFonts w:ascii="Palatino Linotype" w:eastAsia="Palatino Linotype" w:hAnsi="Palatino Linotype" w:cs="Palatino Linotype"/>
          <w:color w:val="000000" w:themeColor="text1"/>
        </w:rPr>
        <w:t xml:space="preserve"> con su respuesta ciertamente actualiza la causal de procedencia</w:t>
      </w:r>
      <w:r w:rsidRPr="005A7658">
        <w:rPr>
          <w:rFonts w:ascii="Palatino Linotype" w:eastAsia="Palatino Linotype" w:hAnsi="Palatino Linotype" w:cs="Palatino Linotype"/>
          <w:b/>
          <w:color w:val="000000" w:themeColor="text1"/>
        </w:rPr>
        <w:t xml:space="preserve"> </w:t>
      </w:r>
      <w:r w:rsidRPr="005A7658">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8F08D65" w14:textId="77777777" w:rsidR="00B006DE" w:rsidRPr="005A7658" w:rsidRDefault="00B006DE" w:rsidP="0028031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0F6D0A3A" w14:textId="77777777" w:rsidR="00B006DE" w:rsidRPr="005A7658" w:rsidRDefault="00B006DE" w:rsidP="0028031B">
      <w:pPr>
        <w:keepNext/>
        <w:keepLines/>
        <w:spacing w:line="360" w:lineRule="auto"/>
        <w:rPr>
          <w:rFonts w:ascii="Palatino Linotype" w:eastAsia="Palatino Linotype" w:hAnsi="Palatino Linotype" w:cs="Palatino Linotype"/>
          <w:b/>
          <w:color w:val="000000" w:themeColor="text1"/>
        </w:rPr>
      </w:pPr>
      <w:r w:rsidRPr="005A7658">
        <w:rPr>
          <w:rFonts w:ascii="Palatino Linotype" w:eastAsia="Palatino Linotype" w:hAnsi="Palatino Linotype" w:cs="Palatino Linotype"/>
          <w:b/>
          <w:color w:val="000000" w:themeColor="text1"/>
        </w:rPr>
        <w:t>CUARTO. Del estudio y resolución del estudio.</w:t>
      </w:r>
    </w:p>
    <w:p w14:paraId="652DFED4" w14:textId="77777777" w:rsidR="00B006DE" w:rsidRPr="005A7658" w:rsidRDefault="00B006DE" w:rsidP="0028031B">
      <w:pPr>
        <w:keepNext/>
        <w:keepLines/>
        <w:numPr>
          <w:ilvl w:val="0"/>
          <w:numId w:val="1"/>
        </w:numPr>
        <w:spacing w:after="240" w:line="360" w:lineRule="auto"/>
        <w:ind w:left="0"/>
        <w:rPr>
          <w:rFonts w:ascii="Palatino Linotype" w:eastAsia="Palatino Linotype" w:hAnsi="Palatino Linotype" w:cs="Palatino Linotype"/>
          <w:b/>
          <w:color w:val="000000" w:themeColor="text1"/>
        </w:rPr>
      </w:pPr>
      <w:bookmarkStart w:id="7" w:name="_heading=h.2s8eyo1" w:colFirst="0" w:colLast="0"/>
      <w:bookmarkEnd w:id="7"/>
      <w:r w:rsidRPr="005A7658">
        <w:rPr>
          <w:rFonts w:ascii="Palatino Linotype" w:eastAsia="Palatino Linotype" w:hAnsi="Palatino Linotype" w:cs="Palatino Linotype"/>
          <w:b/>
          <w:color w:val="000000" w:themeColor="text1"/>
        </w:rPr>
        <w:t>Del derecho de acceso a la información.</w:t>
      </w:r>
    </w:p>
    <w:p w14:paraId="3095E7DA"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1EC7210" w14:textId="77777777" w:rsidR="00B006DE" w:rsidRPr="005A7658" w:rsidRDefault="00B006DE" w:rsidP="0028031B">
      <w:pPr>
        <w:pBdr>
          <w:top w:val="nil"/>
          <w:left w:val="nil"/>
          <w:bottom w:val="nil"/>
          <w:right w:val="nil"/>
          <w:between w:val="nil"/>
        </w:pBdr>
        <w:spacing w:line="360" w:lineRule="auto"/>
        <w:jc w:val="both"/>
        <w:rPr>
          <w:rFonts w:ascii="Palatino Linotype" w:hAnsi="Palatino Linotype"/>
          <w:color w:val="000000" w:themeColor="text1"/>
        </w:rPr>
      </w:pPr>
    </w:p>
    <w:p w14:paraId="66E07773"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Definiendo el Derecho de Acceso a la Información Pública como: </w:t>
      </w:r>
      <w:r w:rsidRPr="005A7658">
        <w:rPr>
          <w:rFonts w:ascii="Palatino Linotype" w:eastAsia="Palatino Linotype" w:hAnsi="Palatino Linotype" w:cs="Palatino Linotype"/>
          <w:i/>
          <w:color w:val="000000" w:themeColor="text1"/>
        </w:rPr>
        <w:t>La igualdad de oportunidades para recibir, buscar e impartir información</w:t>
      </w:r>
      <w:r w:rsidRPr="005A7658">
        <w:rPr>
          <w:rFonts w:ascii="Palatino Linotype" w:eastAsia="Palatino Linotype" w:hAnsi="Palatino Linotype" w:cs="Palatino Linotype"/>
          <w:i/>
          <w:color w:val="000000" w:themeColor="text1"/>
          <w:vertAlign w:val="superscript"/>
        </w:rPr>
        <w:footnoteReference w:id="1"/>
      </w:r>
      <w:r w:rsidRPr="005A7658">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5A7658">
        <w:rPr>
          <w:rFonts w:ascii="Palatino Linotype" w:eastAsia="Palatino Linotype" w:hAnsi="Palatino Linotype" w:cs="Palatino Linotype"/>
          <w:i/>
          <w:color w:val="000000" w:themeColor="text1"/>
        </w:rPr>
        <w:lastRenderedPageBreak/>
        <w:t>estatal y municipal,</w:t>
      </w:r>
      <w:r w:rsidRPr="005A7658">
        <w:rPr>
          <w:rFonts w:ascii="Palatino Linotype" w:eastAsia="Palatino Linotype" w:hAnsi="Palatino Linotype" w:cs="Palatino Linotype"/>
          <w:i/>
          <w:color w:val="000000" w:themeColor="text1"/>
          <w:vertAlign w:val="superscript"/>
        </w:rPr>
        <w:footnoteReference w:id="2"/>
      </w:r>
      <w:r w:rsidRPr="005A7658">
        <w:rPr>
          <w:rFonts w:ascii="Palatino Linotype" w:eastAsia="Palatino Linotype" w:hAnsi="Palatino Linotype" w:cs="Palatino Linotype"/>
          <w:color w:val="000000" w:themeColor="text1"/>
        </w:rPr>
        <w:t>que se constituye como una herramienta fundamental para ejercer</w:t>
      </w:r>
      <w:r w:rsidRPr="005A765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A7658">
        <w:rPr>
          <w:rFonts w:ascii="Palatino Linotype" w:eastAsia="Palatino Linotype" w:hAnsi="Palatino Linotype" w:cs="Palatino Linotype"/>
          <w:i/>
          <w:color w:val="000000" w:themeColor="text1"/>
          <w:vertAlign w:val="superscript"/>
        </w:rPr>
        <w:footnoteReference w:id="3"/>
      </w:r>
      <w:r w:rsidRPr="005A7658">
        <w:rPr>
          <w:rFonts w:ascii="Palatino Linotype" w:eastAsia="Palatino Linotype" w:hAnsi="Palatino Linotype" w:cs="Palatino Linotype"/>
          <w:color w:val="000000" w:themeColor="text1"/>
        </w:rPr>
        <w:t>fomentando</w:t>
      </w:r>
      <w:r w:rsidRPr="005A7658">
        <w:rPr>
          <w:rFonts w:ascii="Palatino Linotype" w:eastAsia="Palatino Linotype" w:hAnsi="Palatino Linotype" w:cs="Palatino Linotype"/>
          <w:i/>
          <w:color w:val="000000" w:themeColor="text1"/>
        </w:rPr>
        <w:t xml:space="preserve"> la transparencia de las actividades estatales y </w:t>
      </w:r>
      <w:r w:rsidRPr="005A7658">
        <w:rPr>
          <w:rFonts w:ascii="Palatino Linotype" w:eastAsia="Palatino Linotype" w:hAnsi="Palatino Linotype" w:cs="Palatino Linotype"/>
          <w:color w:val="000000" w:themeColor="text1"/>
        </w:rPr>
        <w:t>promoviendo</w:t>
      </w:r>
      <w:r w:rsidRPr="005A7658">
        <w:rPr>
          <w:rFonts w:ascii="Palatino Linotype" w:eastAsia="Palatino Linotype" w:hAnsi="Palatino Linotype" w:cs="Palatino Linotype"/>
          <w:i/>
          <w:color w:val="000000" w:themeColor="text1"/>
        </w:rPr>
        <w:t xml:space="preserve"> la responsabilidad de los funcionarios sobre su gestión pública,</w:t>
      </w:r>
      <w:r w:rsidRPr="005A7658">
        <w:rPr>
          <w:rFonts w:ascii="Palatino Linotype" w:eastAsia="Palatino Linotype" w:hAnsi="Palatino Linotype" w:cs="Palatino Linotype"/>
          <w:i/>
          <w:color w:val="000000" w:themeColor="text1"/>
          <w:vertAlign w:val="superscript"/>
        </w:rPr>
        <w:footnoteReference w:id="4"/>
      </w:r>
      <w:r w:rsidRPr="005A7658">
        <w:rPr>
          <w:rFonts w:ascii="Palatino Linotype" w:eastAsia="Palatino Linotype" w:hAnsi="Palatino Linotype" w:cs="Palatino Linotype"/>
          <w:color w:val="000000" w:themeColor="text1"/>
        </w:rPr>
        <w:t>que permite</w:t>
      </w:r>
      <w:r w:rsidRPr="005A765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C5353FD" w14:textId="77777777" w:rsidR="00B006DE" w:rsidRPr="005A7658" w:rsidRDefault="00B006DE" w:rsidP="0028031B">
      <w:pPr>
        <w:spacing w:line="360" w:lineRule="auto"/>
        <w:jc w:val="both"/>
        <w:rPr>
          <w:rFonts w:ascii="Palatino Linotype" w:eastAsia="Palatino Linotype" w:hAnsi="Palatino Linotype" w:cs="Palatino Linotype"/>
          <w:color w:val="000000" w:themeColor="text1"/>
        </w:rPr>
      </w:pPr>
    </w:p>
    <w:p w14:paraId="33CA0041"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778944E" w14:textId="77777777" w:rsidR="00B006DE" w:rsidRPr="005A7658" w:rsidRDefault="00B006DE"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b/>
          <w:i/>
          <w:color w:val="000000" w:themeColor="text1"/>
        </w:rPr>
        <w:t>Artículo 1.-</w:t>
      </w:r>
      <w:r w:rsidRPr="005A7658">
        <w:rPr>
          <w:rFonts w:ascii="Palatino Linotype" w:eastAsia="Palatino Linotype" w:hAnsi="Palatino Linotype" w:cs="Palatino Linotype"/>
          <w:i/>
          <w:color w:val="000000" w:themeColor="text1"/>
        </w:rPr>
        <w:t xml:space="preserve"> </w:t>
      </w:r>
    </w:p>
    <w:p w14:paraId="17DE543F" w14:textId="77777777" w:rsidR="00B006DE" w:rsidRPr="005A7658" w:rsidRDefault="00B006DE"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4752BB8B" w14:textId="77777777" w:rsidR="00B006DE" w:rsidRPr="005A7658" w:rsidRDefault="00B006DE" w:rsidP="0028031B">
      <w:pPr>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Todas las</w:t>
      </w:r>
      <w:r w:rsidRPr="005A7658">
        <w:rPr>
          <w:rFonts w:ascii="Palatino Linotype" w:eastAsia="Palatino Linotype" w:hAnsi="Palatino Linotype" w:cs="Palatino Linotype"/>
          <w:color w:val="000000" w:themeColor="text1"/>
        </w:rPr>
        <w:t xml:space="preserve"> </w:t>
      </w:r>
      <w:r w:rsidRPr="005A765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F1A859" w14:textId="77777777" w:rsidR="00B006DE" w:rsidRPr="005A7658" w:rsidRDefault="00B006DE" w:rsidP="0028031B">
      <w:pPr>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i/>
          <w:color w:val="000000" w:themeColor="text1"/>
        </w:rPr>
        <w:t>(…)</w:t>
      </w:r>
      <w:r w:rsidRPr="005A7658">
        <w:rPr>
          <w:rFonts w:ascii="Palatino Linotype" w:eastAsia="Palatino Linotype" w:hAnsi="Palatino Linotype" w:cs="Palatino Linotype"/>
          <w:color w:val="000000" w:themeColor="text1"/>
        </w:rPr>
        <w:t>”.</w:t>
      </w:r>
    </w:p>
    <w:p w14:paraId="5565CDAB" w14:textId="77777777" w:rsidR="000F558C" w:rsidRPr="005A7658" w:rsidRDefault="000F558C" w:rsidP="0028031B">
      <w:pPr>
        <w:jc w:val="both"/>
        <w:rPr>
          <w:rFonts w:ascii="Palatino Linotype" w:eastAsia="Palatino Linotype" w:hAnsi="Palatino Linotype" w:cs="Palatino Linotype"/>
          <w:color w:val="000000" w:themeColor="text1"/>
        </w:rPr>
      </w:pPr>
    </w:p>
    <w:p w14:paraId="10D44AE8" w14:textId="77777777" w:rsidR="00B006DE" w:rsidRPr="005A7658" w:rsidRDefault="00B006DE" w:rsidP="0028031B">
      <w:pPr>
        <w:jc w:val="both"/>
        <w:rPr>
          <w:rFonts w:ascii="Palatino Linotype" w:eastAsia="Palatino Linotype" w:hAnsi="Palatino Linotype" w:cs="Palatino Linotype"/>
          <w:b/>
          <w:color w:val="000000" w:themeColor="text1"/>
        </w:rPr>
      </w:pPr>
    </w:p>
    <w:p w14:paraId="3B4A6153"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AFF0728"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4C230DE" w14:textId="77777777" w:rsidR="00B006DE" w:rsidRPr="005A7658" w:rsidRDefault="00B006DE" w:rsidP="0028031B">
      <w:pPr>
        <w:spacing w:after="240"/>
        <w:jc w:val="both"/>
        <w:rPr>
          <w:rFonts w:ascii="Palatino Linotype" w:eastAsia="Palatino Linotype" w:hAnsi="Palatino Linotype" w:cs="Palatino Linotype"/>
          <w:b/>
          <w:i/>
          <w:color w:val="000000" w:themeColor="text1"/>
        </w:rPr>
      </w:pPr>
      <w:r w:rsidRPr="005A7658">
        <w:rPr>
          <w:rFonts w:ascii="Palatino Linotype" w:eastAsia="Palatino Linotype" w:hAnsi="Palatino Linotype" w:cs="Palatino Linotype"/>
          <w:b/>
          <w:i/>
          <w:color w:val="000000" w:themeColor="text1"/>
        </w:rPr>
        <w:t>Constitución Política de los Estados Unidos Mexicanos</w:t>
      </w:r>
    </w:p>
    <w:p w14:paraId="58D99C59" w14:textId="77777777" w:rsidR="00B006DE" w:rsidRPr="005A7658" w:rsidRDefault="00B006DE" w:rsidP="0028031B">
      <w:pPr>
        <w:spacing w:before="240" w:after="240"/>
        <w:jc w:val="both"/>
        <w:rPr>
          <w:rFonts w:ascii="Palatino Linotype" w:eastAsia="Palatino Linotype" w:hAnsi="Palatino Linotype" w:cs="Palatino Linotype"/>
          <w:b/>
          <w:i/>
          <w:color w:val="000000" w:themeColor="text1"/>
        </w:rPr>
      </w:pPr>
      <w:r w:rsidRPr="005A7658">
        <w:rPr>
          <w:rFonts w:ascii="Palatino Linotype" w:eastAsia="Palatino Linotype" w:hAnsi="Palatino Linotype" w:cs="Palatino Linotype"/>
          <w:b/>
          <w:i/>
          <w:color w:val="000000" w:themeColor="text1"/>
        </w:rPr>
        <w:t>“Artículo 6.</w:t>
      </w:r>
    </w:p>
    <w:p w14:paraId="2F4FEB28"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27FD3BCB"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Para efectos de lo dispuesto en el presente artículo se observará lo siguiente:</w:t>
      </w:r>
    </w:p>
    <w:p w14:paraId="38EBA18E" w14:textId="77777777" w:rsidR="00B006DE" w:rsidRPr="005A7658" w:rsidRDefault="00B006DE" w:rsidP="0028031B">
      <w:pPr>
        <w:spacing w:before="240" w:after="240"/>
        <w:jc w:val="both"/>
        <w:rPr>
          <w:rFonts w:ascii="Palatino Linotype" w:eastAsia="Palatino Linotype" w:hAnsi="Palatino Linotype" w:cs="Palatino Linotype"/>
          <w:b/>
          <w:i/>
          <w:color w:val="000000" w:themeColor="text1"/>
        </w:rPr>
      </w:pPr>
      <w:r w:rsidRPr="005A7658">
        <w:rPr>
          <w:rFonts w:ascii="Palatino Linotype" w:eastAsia="Palatino Linotype" w:hAnsi="Palatino Linotype" w:cs="Palatino Linotype"/>
          <w:b/>
          <w:i/>
          <w:color w:val="000000" w:themeColor="text1"/>
        </w:rPr>
        <w:t>A</w:t>
      </w:r>
      <w:r w:rsidRPr="005A7658">
        <w:rPr>
          <w:rFonts w:ascii="Palatino Linotype" w:eastAsia="Palatino Linotype" w:hAnsi="Palatino Linotype" w:cs="Palatino Linotype"/>
          <w:i/>
          <w:color w:val="000000" w:themeColor="text1"/>
        </w:rPr>
        <w:t xml:space="preserve">. </w:t>
      </w:r>
      <w:r w:rsidRPr="005A7658">
        <w:rPr>
          <w:rFonts w:ascii="Palatino Linotype" w:eastAsia="Palatino Linotype" w:hAnsi="Palatino Linotype" w:cs="Palatino Linotype"/>
          <w:b/>
          <w:i/>
          <w:color w:val="000000" w:themeColor="text1"/>
        </w:rPr>
        <w:t>Para el ejercicio del derecho de acceso a la información</w:t>
      </w:r>
      <w:r w:rsidRPr="005A7658">
        <w:rPr>
          <w:rFonts w:ascii="Palatino Linotype" w:eastAsia="Palatino Linotype" w:hAnsi="Palatino Linotype" w:cs="Palatino Linotype"/>
          <w:i/>
          <w:color w:val="000000" w:themeColor="text1"/>
        </w:rPr>
        <w:t xml:space="preserve">, la Federación y </w:t>
      </w:r>
      <w:r w:rsidRPr="005A765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42A19103"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t xml:space="preserve">I. </w:t>
      </w:r>
      <w:r w:rsidRPr="005A7658">
        <w:rPr>
          <w:rFonts w:ascii="Palatino Linotype" w:eastAsia="Palatino Linotype" w:hAnsi="Palatino Linotype" w:cs="Palatino Linotype"/>
          <w:b/>
          <w:i/>
          <w:color w:val="000000" w:themeColor="text1"/>
        </w:rPr>
        <w:tab/>
        <w:t>Toda la información en posesión de cualquier</w:t>
      </w:r>
      <w:r w:rsidRPr="005A7658">
        <w:rPr>
          <w:rFonts w:ascii="Palatino Linotype" w:eastAsia="Palatino Linotype" w:hAnsi="Palatino Linotype" w:cs="Palatino Linotype"/>
          <w:i/>
          <w:color w:val="000000" w:themeColor="text1"/>
        </w:rPr>
        <w:t xml:space="preserve"> </w:t>
      </w:r>
      <w:r w:rsidRPr="005A7658">
        <w:rPr>
          <w:rFonts w:ascii="Palatino Linotype" w:eastAsia="Palatino Linotype" w:hAnsi="Palatino Linotype" w:cs="Palatino Linotype"/>
          <w:b/>
          <w:i/>
          <w:color w:val="000000" w:themeColor="text1"/>
        </w:rPr>
        <w:t>autoridad</w:t>
      </w:r>
      <w:r w:rsidRPr="005A765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7658">
        <w:rPr>
          <w:rFonts w:ascii="Palatino Linotype" w:eastAsia="Palatino Linotype" w:hAnsi="Palatino Linotype" w:cs="Palatino Linotype"/>
          <w:b/>
          <w:i/>
          <w:color w:val="000000" w:themeColor="text1"/>
        </w:rPr>
        <w:t>municipal</w:t>
      </w:r>
      <w:r w:rsidRPr="005A7658">
        <w:rPr>
          <w:rFonts w:ascii="Palatino Linotype" w:eastAsia="Palatino Linotype" w:hAnsi="Palatino Linotype" w:cs="Palatino Linotype"/>
          <w:i/>
          <w:color w:val="000000" w:themeColor="text1"/>
        </w:rPr>
        <w:t xml:space="preserve">, </w:t>
      </w:r>
      <w:r w:rsidRPr="005A7658">
        <w:rPr>
          <w:rFonts w:ascii="Palatino Linotype" w:eastAsia="Palatino Linotype" w:hAnsi="Palatino Linotype" w:cs="Palatino Linotype"/>
          <w:b/>
          <w:i/>
          <w:color w:val="000000" w:themeColor="text1"/>
        </w:rPr>
        <w:t>es pública</w:t>
      </w:r>
      <w:r w:rsidRPr="005A765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A765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A765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B45046B" w14:textId="77777777" w:rsidR="00B006DE" w:rsidRPr="005A7658" w:rsidRDefault="00B006DE" w:rsidP="0028031B">
      <w:pPr>
        <w:spacing w:before="240" w:after="240"/>
        <w:jc w:val="both"/>
        <w:rPr>
          <w:rFonts w:ascii="Palatino Linotype" w:eastAsia="Palatino Linotype" w:hAnsi="Palatino Linotype" w:cs="Palatino Linotype"/>
          <w:b/>
          <w:i/>
          <w:color w:val="000000" w:themeColor="text1"/>
        </w:rPr>
      </w:pPr>
      <w:r w:rsidRPr="005A7658">
        <w:rPr>
          <w:rFonts w:ascii="Palatino Linotype" w:eastAsia="Palatino Linotype" w:hAnsi="Palatino Linotype" w:cs="Palatino Linotype"/>
          <w:b/>
          <w:i/>
          <w:color w:val="000000" w:themeColor="text1"/>
        </w:rPr>
        <w:t>Constitución Política del Estado Libre y Soberano de México</w:t>
      </w:r>
    </w:p>
    <w:p w14:paraId="31C75F07"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t>“Artículo 5</w:t>
      </w:r>
      <w:r w:rsidRPr="005A7658">
        <w:rPr>
          <w:rFonts w:ascii="Palatino Linotype" w:eastAsia="Palatino Linotype" w:hAnsi="Palatino Linotype" w:cs="Palatino Linotype"/>
          <w:i/>
          <w:color w:val="000000" w:themeColor="text1"/>
        </w:rPr>
        <w:t xml:space="preserve">.- </w:t>
      </w:r>
    </w:p>
    <w:p w14:paraId="4895676F"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w:t>
      </w:r>
    </w:p>
    <w:p w14:paraId="26ADE9A3"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5A7658">
        <w:rPr>
          <w:rFonts w:ascii="Palatino Linotype" w:eastAsia="Palatino Linotype" w:hAnsi="Palatino Linotype" w:cs="Palatino Linotype"/>
          <w:i/>
          <w:color w:val="000000" w:themeColor="text1"/>
        </w:rPr>
        <w:t>.</w:t>
      </w:r>
    </w:p>
    <w:p w14:paraId="78E8E3A9"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972B53F"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t>Este derecho se regirá por los principios y bases siguientes</w:t>
      </w:r>
      <w:r w:rsidRPr="005A7658">
        <w:rPr>
          <w:rFonts w:ascii="Palatino Linotype" w:eastAsia="Palatino Linotype" w:hAnsi="Palatino Linotype" w:cs="Palatino Linotype"/>
          <w:i/>
          <w:color w:val="000000" w:themeColor="text1"/>
        </w:rPr>
        <w:t>:</w:t>
      </w:r>
    </w:p>
    <w:p w14:paraId="609FE643" w14:textId="77777777" w:rsidR="00B006DE" w:rsidRPr="005A7658" w:rsidRDefault="00B006DE" w:rsidP="0028031B">
      <w:pPr>
        <w:spacing w:before="240" w:after="240"/>
        <w:jc w:val="both"/>
        <w:rPr>
          <w:rFonts w:ascii="Palatino Linotype" w:eastAsia="Palatino Linotype" w:hAnsi="Palatino Linotype" w:cs="Palatino Linotype"/>
          <w:i/>
          <w:color w:val="000000" w:themeColor="text1"/>
        </w:rPr>
      </w:pPr>
      <w:r w:rsidRPr="005A7658">
        <w:rPr>
          <w:rFonts w:ascii="Palatino Linotype" w:eastAsia="Palatino Linotype" w:hAnsi="Palatino Linotype" w:cs="Palatino Linotype"/>
          <w:b/>
          <w:i/>
          <w:color w:val="000000" w:themeColor="text1"/>
        </w:rPr>
        <w:t>I. Toda la información en posesión de cualquier autoridad, entidad, órgano y organismos de los</w:t>
      </w:r>
      <w:r w:rsidRPr="005A765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A7658">
        <w:rPr>
          <w:rFonts w:ascii="Palatino Linotype" w:eastAsia="Palatino Linotype" w:hAnsi="Palatino Linotype" w:cs="Palatino Linotype"/>
          <w:b/>
          <w:i/>
          <w:color w:val="000000" w:themeColor="text1"/>
        </w:rPr>
        <w:t>municipales</w:t>
      </w:r>
      <w:r w:rsidRPr="005A765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A7658">
        <w:rPr>
          <w:rFonts w:ascii="Palatino Linotype" w:eastAsia="Palatino Linotype" w:hAnsi="Palatino Linotype" w:cs="Palatino Linotype"/>
          <w:b/>
          <w:i/>
          <w:color w:val="000000" w:themeColor="text1"/>
        </w:rPr>
        <w:t>es pública</w:t>
      </w:r>
      <w:r w:rsidRPr="005A765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A7658">
        <w:rPr>
          <w:rFonts w:ascii="Palatino Linotype" w:eastAsia="Palatino Linotype" w:hAnsi="Palatino Linotype" w:cs="Palatino Linotype"/>
          <w:b/>
          <w:i/>
          <w:color w:val="000000" w:themeColor="text1"/>
        </w:rPr>
        <w:t>En la interpretación de este derecho deberá prevalecer el principio de máxima publicidad</w:t>
      </w:r>
      <w:r w:rsidRPr="005A7658">
        <w:rPr>
          <w:rFonts w:ascii="Palatino Linotype" w:eastAsia="Palatino Linotype" w:hAnsi="Palatino Linotype" w:cs="Palatino Linotype"/>
          <w:i/>
          <w:color w:val="000000" w:themeColor="text1"/>
        </w:rPr>
        <w:t xml:space="preserve">. </w:t>
      </w:r>
      <w:r w:rsidRPr="005A765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A765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715170E7" w14:textId="77777777" w:rsidR="00B006DE" w:rsidRPr="005A7658" w:rsidRDefault="00B006DE" w:rsidP="0028031B">
      <w:pPr>
        <w:tabs>
          <w:tab w:val="left" w:pos="567"/>
        </w:tabs>
        <w:spacing w:before="240" w:after="240"/>
        <w:jc w:val="both"/>
        <w:rPr>
          <w:rFonts w:ascii="Palatino Linotype" w:eastAsia="Palatino Linotype" w:hAnsi="Palatino Linotype" w:cs="Palatino Linotype"/>
          <w:b/>
          <w:i/>
          <w:color w:val="000000" w:themeColor="text1"/>
        </w:rPr>
      </w:pPr>
    </w:p>
    <w:p w14:paraId="5C654294"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A765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A7658">
        <w:rPr>
          <w:rFonts w:ascii="Palatino Linotype" w:eastAsia="Palatino Linotype" w:hAnsi="Palatino Linotype" w:cs="Palatino Linotype"/>
          <w:color w:val="000000" w:themeColor="text1"/>
        </w:rPr>
        <w:t>, contemplando el derecho de las personas con discapacidad y hablantes de lengua indígena.</w:t>
      </w:r>
    </w:p>
    <w:p w14:paraId="33B820ED" w14:textId="77777777" w:rsidR="00B006DE" w:rsidRPr="005A7658" w:rsidRDefault="00B006DE" w:rsidP="0028031B">
      <w:pPr>
        <w:spacing w:line="360" w:lineRule="auto"/>
        <w:jc w:val="both"/>
        <w:rPr>
          <w:rFonts w:ascii="Palatino Linotype" w:eastAsia="Palatino Linotype" w:hAnsi="Palatino Linotype" w:cs="Palatino Linotype"/>
          <w:color w:val="000000" w:themeColor="text1"/>
        </w:rPr>
      </w:pPr>
    </w:p>
    <w:p w14:paraId="39D3F2EC"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A7658">
        <w:rPr>
          <w:rFonts w:ascii="Palatino Linotype" w:eastAsia="Palatino Linotype" w:hAnsi="Palatino Linotype" w:cs="Palatino Linotype"/>
          <w:i/>
          <w:color w:val="000000" w:themeColor="text1"/>
        </w:rPr>
        <w:t>solicitudes de acceso a la información</w:t>
      </w:r>
      <w:r w:rsidRPr="005A7658">
        <w:rPr>
          <w:rFonts w:ascii="Palatino Linotype" w:eastAsia="Palatino Linotype" w:hAnsi="Palatino Linotype" w:cs="Palatino Linotype"/>
          <w:color w:val="000000" w:themeColor="text1"/>
        </w:rPr>
        <w:t>.</w:t>
      </w:r>
    </w:p>
    <w:p w14:paraId="13625063"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bookmarkStart w:id="8" w:name="_heading=h.17dp8vu" w:colFirst="0" w:colLast="0"/>
      <w:bookmarkEnd w:id="8"/>
      <w:r w:rsidRPr="005A7658">
        <w:rPr>
          <w:rFonts w:ascii="Palatino Linotype" w:eastAsia="Palatino Linotype" w:hAnsi="Palatino Linotype" w:cs="Palatino Linotype"/>
          <w:color w:val="000000" w:themeColor="text1"/>
        </w:rPr>
        <w:lastRenderedPageBreak/>
        <w:t xml:space="preserve">Así entonces, se procede analizar, en primer lugar, si el </w:t>
      </w:r>
      <w:r w:rsidRPr="005A7658">
        <w:rPr>
          <w:rFonts w:ascii="Palatino Linotype" w:eastAsia="Palatino Linotype" w:hAnsi="Palatino Linotype" w:cs="Palatino Linotype"/>
          <w:b/>
          <w:color w:val="000000" w:themeColor="text1"/>
        </w:rPr>
        <w:t>SUJETO OBLIGADO</w:t>
      </w:r>
      <w:r w:rsidRPr="005A765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DB2A37B" w14:textId="77777777" w:rsidR="00B006DE" w:rsidRPr="005A7658" w:rsidRDefault="00B006DE" w:rsidP="0028031B">
      <w:pPr>
        <w:spacing w:line="360" w:lineRule="auto"/>
        <w:jc w:val="both"/>
        <w:rPr>
          <w:rFonts w:ascii="Palatino Linotype" w:eastAsia="Palatino Linotype" w:hAnsi="Palatino Linotype" w:cs="Palatino Linotype"/>
          <w:color w:val="000000" w:themeColor="text1"/>
        </w:rPr>
      </w:pPr>
    </w:p>
    <w:p w14:paraId="09368466" w14:textId="77777777" w:rsidR="00B006DE" w:rsidRPr="005A7658" w:rsidRDefault="00B006DE" w:rsidP="0028031B">
      <w:pPr>
        <w:keepNext/>
        <w:keepLines/>
        <w:spacing w:after="240" w:line="360" w:lineRule="auto"/>
        <w:rPr>
          <w:rFonts w:ascii="Palatino Linotype" w:eastAsia="Palatino Linotype" w:hAnsi="Palatino Linotype" w:cs="Palatino Linotype"/>
          <w:b/>
          <w:color w:val="000000" w:themeColor="text1"/>
        </w:rPr>
      </w:pPr>
      <w:bookmarkStart w:id="9" w:name="_heading=h.3rdcrjn" w:colFirst="0" w:colLast="0"/>
      <w:bookmarkEnd w:id="9"/>
      <w:r w:rsidRPr="005A7658">
        <w:rPr>
          <w:rFonts w:ascii="Palatino Linotype" w:eastAsia="Palatino Linotype" w:hAnsi="Palatino Linotype" w:cs="Palatino Linotype"/>
          <w:b/>
          <w:color w:val="000000" w:themeColor="text1"/>
        </w:rPr>
        <w:t>II. De la información solicitada y la respuesta del SUJETO OBLIGADO</w:t>
      </w:r>
    </w:p>
    <w:p w14:paraId="0B81E0F3" w14:textId="77777777" w:rsidR="00B006DE" w:rsidRPr="005A7658" w:rsidRDefault="00B006DE"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Palatino Linotype" w:hAnsi="Palatino Linotype" w:cs="Palatino Linotype"/>
          <w:color w:val="000000" w:themeColor="text1"/>
        </w:rPr>
        <w:t xml:space="preserve">De  lo anterior, se debe de establecer si la información solicitada por el </w:t>
      </w:r>
      <w:r w:rsidRPr="005A7658">
        <w:rPr>
          <w:rFonts w:ascii="Palatino Linotype" w:eastAsia="Palatino Linotype" w:hAnsi="Palatino Linotype" w:cs="Palatino Linotype"/>
          <w:b/>
          <w:color w:val="000000" w:themeColor="text1"/>
        </w:rPr>
        <w:t xml:space="preserve">RECURRENTE  fue colmada por el SUJETO OBLIGADO </w:t>
      </w:r>
      <w:r w:rsidRPr="005A7658">
        <w:rPr>
          <w:rFonts w:ascii="Palatino Linotype" w:eastAsia="Palatino Linotype" w:hAnsi="Palatino Linotype" w:cs="Palatino Linotype"/>
          <w:color w:val="000000" w:themeColor="text1"/>
        </w:rPr>
        <w:t xml:space="preserve">con su  respuesta, por lo cual se hace el siguiente cuadro de </w:t>
      </w:r>
      <w:r w:rsidR="00844335" w:rsidRPr="005A7658">
        <w:rPr>
          <w:rFonts w:ascii="Palatino Linotype" w:eastAsia="Palatino Linotype" w:hAnsi="Palatino Linotype" w:cs="Palatino Linotype"/>
          <w:color w:val="000000" w:themeColor="text1"/>
        </w:rPr>
        <w:t>análisis.</w:t>
      </w:r>
    </w:p>
    <w:p w14:paraId="109F7DFB" w14:textId="77777777" w:rsidR="00B006DE" w:rsidRPr="005A7658" w:rsidRDefault="00B006DE" w:rsidP="0028031B">
      <w:pPr>
        <w:spacing w:line="360" w:lineRule="auto"/>
        <w:jc w:val="both"/>
        <w:rPr>
          <w:rFonts w:ascii="Palatino Linotype" w:hAnsi="Palatino Linotype"/>
          <w:color w:val="000000" w:themeColor="text1"/>
        </w:rPr>
      </w:pPr>
    </w:p>
    <w:tbl>
      <w:tblPr>
        <w:tblStyle w:val="Tabladecuadrcula4-nfasis3"/>
        <w:tblW w:w="9351" w:type="dxa"/>
        <w:tblLook w:val="04A0" w:firstRow="1" w:lastRow="0" w:firstColumn="1" w:lastColumn="0" w:noHBand="0" w:noVBand="1"/>
      </w:tblPr>
      <w:tblGrid>
        <w:gridCol w:w="2328"/>
        <w:gridCol w:w="2119"/>
        <w:gridCol w:w="2192"/>
        <w:gridCol w:w="2712"/>
      </w:tblGrid>
      <w:tr w:rsidR="0028031B" w:rsidRPr="005A7658" w14:paraId="34BDE58D" w14:textId="77777777" w:rsidTr="00A97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51B0C665" w14:textId="77777777" w:rsidR="00B006DE" w:rsidRPr="005A7658" w:rsidRDefault="00B006DE" w:rsidP="0028031B">
            <w:pPr>
              <w:pStyle w:val="Prrafodelista"/>
              <w:ind w:left="0"/>
              <w:jc w:val="both"/>
              <w:rPr>
                <w:rFonts w:ascii="Palatino Linotype" w:eastAsia="Palatino Linotype" w:hAnsi="Palatino Linotype" w:cs="Palatino Linotype"/>
                <w:b w:val="0"/>
                <w:i/>
                <w:color w:val="000000" w:themeColor="text1"/>
                <w:sz w:val="24"/>
                <w:szCs w:val="24"/>
              </w:rPr>
            </w:pPr>
            <w:r w:rsidRPr="005A7658">
              <w:rPr>
                <w:rFonts w:ascii="Palatino Linotype" w:eastAsia="Palatino Linotype" w:hAnsi="Palatino Linotype" w:cs="Palatino Linotype"/>
                <w:b w:val="0"/>
                <w:i/>
                <w:color w:val="000000" w:themeColor="text1"/>
                <w:sz w:val="24"/>
                <w:szCs w:val="24"/>
              </w:rPr>
              <w:t>Solicitud</w:t>
            </w:r>
          </w:p>
        </w:tc>
        <w:tc>
          <w:tcPr>
            <w:tcW w:w="2119" w:type="dxa"/>
          </w:tcPr>
          <w:p w14:paraId="05B80416" w14:textId="77777777" w:rsidR="00B006DE" w:rsidRPr="005A7658" w:rsidRDefault="00B006DE" w:rsidP="0028031B">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themeColor="text1"/>
                <w:sz w:val="24"/>
                <w:szCs w:val="24"/>
              </w:rPr>
            </w:pPr>
            <w:r w:rsidRPr="005A7658">
              <w:rPr>
                <w:rFonts w:ascii="Palatino Linotype" w:eastAsia="Palatino Linotype" w:hAnsi="Palatino Linotype" w:cs="Palatino Linotype"/>
                <w:b w:val="0"/>
                <w:i/>
                <w:color w:val="000000" w:themeColor="text1"/>
                <w:sz w:val="24"/>
                <w:szCs w:val="24"/>
              </w:rPr>
              <w:t xml:space="preserve">Respuesta </w:t>
            </w:r>
          </w:p>
        </w:tc>
        <w:tc>
          <w:tcPr>
            <w:tcW w:w="2192" w:type="dxa"/>
          </w:tcPr>
          <w:p w14:paraId="7F8168F9" w14:textId="77777777" w:rsidR="00B006DE" w:rsidRPr="005A7658" w:rsidRDefault="00B006DE" w:rsidP="0028031B">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themeColor="text1"/>
                <w:sz w:val="24"/>
                <w:szCs w:val="24"/>
              </w:rPr>
            </w:pPr>
            <w:r w:rsidRPr="005A7658">
              <w:rPr>
                <w:rFonts w:ascii="Palatino Linotype" w:eastAsia="Palatino Linotype" w:hAnsi="Palatino Linotype" w:cs="Palatino Linotype"/>
                <w:b w:val="0"/>
                <w:i/>
                <w:color w:val="000000" w:themeColor="text1"/>
                <w:sz w:val="24"/>
                <w:szCs w:val="24"/>
              </w:rPr>
              <w:t xml:space="preserve">Informe Justificado </w:t>
            </w:r>
          </w:p>
        </w:tc>
        <w:tc>
          <w:tcPr>
            <w:tcW w:w="2712" w:type="dxa"/>
          </w:tcPr>
          <w:p w14:paraId="22A52660" w14:textId="77777777" w:rsidR="00B006DE" w:rsidRPr="005A7658" w:rsidRDefault="00B006DE" w:rsidP="0028031B">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themeColor="text1"/>
                <w:sz w:val="24"/>
                <w:szCs w:val="24"/>
              </w:rPr>
            </w:pPr>
            <w:r w:rsidRPr="005A7658">
              <w:rPr>
                <w:rFonts w:ascii="Palatino Linotype" w:eastAsia="Palatino Linotype" w:hAnsi="Palatino Linotype" w:cs="Palatino Linotype"/>
                <w:b w:val="0"/>
                <w:i/>
                <w:color w:val="000000" w:themeColor="text1"/>
                <w:sz w:val="24"/>
                <w:szCs w:val="24"/>
              </w:rPr>
              <w:t xml:space="preserve">Colma </w:t>
            </w:r>
          </w:p>
        </w:tc>
      </w:tr>
      <w:tr w:rsidR="0028031B" w:rsidRPr="005A7658" w14:paraId="28B3EC97" w14:textId="77777777" w:rsidTr="00A97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741C204C" w14:textId="77777777" w:rsidR="00B006DE" w:rsidRPr="005A7658" w:rsidRDefault="000F7EEE" w:rsidP="0028031B">
            <w:pPr>
              <w:pStyle w:val="Prrafodelista"/>
              <w:ind w:left="0"/>
              <w:jc w:val="both"/>
              <w:rPr>
                <w:rFonts w:ascii="Palatino Linotype" w:eastAsia="Palatino Linotype" w:hAnsi="Palatino Linotype" w:cs="Palatino Linotype"/>
                <w:i/>
                <w:color w:val="000000" w:themeColor="text1"/>
                <w:sz w:val="24"/>
                <w:szCs w:val="24"/>
              </w:rPr>
            </w:pPr>
            <w:r w:rsidRPr="005A7658">
              <w:rPr>
                <w:rFonts w:ascii="Palatino Linotype" w:eastAsia="Palatino Linotype" w:hAnsi="Palatino Linotype" w:cs="Palatino Linotype"/>
                <w:i/>
                <w:color w:val="000000" w:themeColor="text1"/>
                <w:sz w:val="24"/>
                <w:szCs w:val="24"/>
              </w:rPr>
              <w:t>Del Órgano Interno de Control las sanciones disciplinarias y laborales que haya impuesto a todo personal, el procedimiento disciplinario y las causas.</w:t>
            </w:r>
          </w:p>
        </w:tc>
        <w:tc>
          <w:tcPr>
            <w:tcW w:w="2119" w:type="dxa"/>
          </w:tcPr>
          <w:p w14:paraId="760FE7C9" w14:textId="77777777" w:rsidR="00B006DE" w:rsidRPr="005A7658" w:rsidRDefault="00FF4512" w:rsidP="0028031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5A7658">
              <w:rPr>
                <w:rFonts w:ascii="Palatino Linotype" w:eastAsia="Palatino Linotype" w:hAnsi="Palatino Linotype" w:cs="Palatino Linotype"/>
                <w:i/>
                <w:color w:val="000000" w:themeColor="text1"/>
                <w:sz w:val="24"/>
                <w:szCs w:val="24"/>
              </w:rPr>
              <w:t xml:space="preserve">Mediante oficio el Titular del Órgano Interno de Control </w:t>
            </w:r>
            <w:r w:rsidR="00A912D7" w:rsidRPr="005A7658">
              <w:rPr>
                <w:rFonts w:ascii="Palatino Linotype" w:eastAsia="Palatino Linotype" w:hAnsi="Palatino Linotype" w:cs="Palatino Linotype"/>
                <w:i/>
                <w:color w:val="000000" w:themeColor="text1"/>
                <w:sz w:val="24"/>
                <w:szCs w:val="24"/>
              </w:rPr>
              <w:t xml:space="preserve">informa que lo solicitado no se encuentra en sus archivos, toda vez que no es la autoridad competente. </w:t>
            </w:r>
          </w:p>
        </w:tc>
        <w:tc>
          <w:tcPr>
            <w:tcW w:w="2192" w:type="dxa"/>
          </w:tcPr>
          <w:p w14:paraId="5B3C04AD" w14:textId="77777777" w:rsidR="00B006DE" w:rsidRPr="005A7658" w:rsidRDefault="00182F09" w:rsidP="0028031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5A7658">
              <w:rPr>
                <w:rFonts w:ascii="Palatino Linotype" w:eastAsia="Palatino Linotype" w:hAnsi="Palatino Linotype" w:cs="Palatino Linotype"/>
                <w:i/>
                <w:color w:val="000000" w:themeColor="text1"/>
                <w:sz w:val="24"/>
                <w:szCs w:val="24"/>
              </w:rPr>
              <w:t xml:space="preserve">Ratifica respuesta </w:t>
            </w:r>
            <w:r w:rsidR="00DD14AB" w:rsidRPr="005A7658">
              <w:rPr>
                <w:rFonts w:ascii="Palatino Linotype" w:eastAsia="Palatino Linotype" w:hAnsi="Palatino Linotype" w:cs="Palatino Linotype"/>
                <w:i/>
                <w:color w:val="000000" w:themeColor="text1"/>
                <w:sz w:val="24"/>
                <w:szCs w:val="24"/>
              </w:rPr>
              <w:t>inicial</w:t>
            </w:r>
            <w:r w:rsidR="00B006DE" w:rsidRPr="005A7658">
              <w:rPr>
                <w:rFonts w:ascii="Palatino Linotype" w:eastAsia="Palatino Linotype" w:hAnsi="Palatino Linotype" w:cs="Palatino Linotype"/>
                <w:i/>
                <w:color w:val="000000" w:themeColor="text1"/>
                <w:sz w:val="24"/>
                <w:szCs w:val="24"/>
              </w:rPr>
              <w:t xml:space="preserve"> </w:t>
            </w:r>
          </w:p>
        </w:tc>
        <w:tc>
          <w:tcPr>
            <w:tcW w:w="2712" w:type="dxa"/>
          </w:tcPr>
          <w:p w14:paraId="288C4807" w14:textId="77777777" w:rsidR="00B006DE" w:rsidRPr="005A7658" w:rsidRDefault="00DD14AB" w:rsidP="0028031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5A7658">
              <w:rPr>
                <w:rFonts w:ascii="Palatino Linotype" w:eastAsia="Palatino Linotype" w:hAnsi="Palatino Linotype" w:cs="Palatino Linotype"/>
                <w:i/>
                <w:color w:val="000000" w:themeColor="text1"/>
                <w:sz w:val="24"/>
                <w:szCs w:val="24"/>
              </w:rPr>
              <w:t xml:space="preserve">Colma, toda vez que dentro de las funciones del Titular del Órgano Interno de </w:t>
            </w:r>
            <w:r w:rsidR="000814AF" w:rsidRPr="005A7658">
              <w:rPr>
                <w:rFonts w:ascii="Palatino Linotype" w:eastAsia="Palatino Linotype" w:hAnsi="Palatino Linotype" w:cs="Palatino Linotype"/>
                <w:i/>
                <w:color w:val="000000" w:themeColor="text1"/>
                <w:sz w:val="24"/>
                <w:szCs w:val="24"/>
              </w:rPr>
              <w:t>Control,</w:t>
            </w:r>
            <w:r w:rsidRPr="005A7658">
              <w:rPr>
                <w:rFonts w:ascii="Palatino Linotype" w:eastAsia="Palatino Linotype" w:hAnsi="Palatino Linotype" w:cs="Palatino Linotype"/>
                <w:i/>
                <w:color w:val="000000" w:themeColor="text1"/>
                <w:sz w:val="24"/>
                <w:szCs w:val="24"/>
              </w:rPr>
              <w:t xml:space="preserve"> dentro de las funciones que le otorga el Manual General de Organización del Instituto de Seguridad Social del Estado de México y Municipios, no le otorga funciones para resolver sobre procedimientos laborales y disciplinarios</w:t>
            </w:r>
            <w:r w:rsidR="007A2297" w:rsidRPr="005A7658">
              <w:rPr>
                <w:rFonts w:ascii="Palatino Linotype" w:eastAsia="Palatino Linotype" w:hAnsi="Palatino Linotype" w:cs="Palatino Linotype"/>
                <w:i/>
                <w:color w:val="000000" w:themeColor="text1"/>
                <w:sz w:val="24"/>
                <w:szCs w:val="24"/>
              </w:rPr>
              <w:t>.</w:t>
            </w:r>
          </w:p>
        </w:tc>
      </w:tr>
    </w:tbl>
    <w:p w14:paraId="1988319A" w14:textId="77777777" w:rsidR="00B006DE" w:rsidRPr="005A7658" w:rsidRDefault="00B006DE" w:rsidP="0028031B">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szCs w:val="24"/>
        </w:rPr>
      </w:pPr>
    </w:p>
    <w:p w14:paraId="18E3A522" w14:textId="77777777" w:rsidR="00B006DE" w:rsidRPr="005A7658" w:rsidRDefault="00B006DE" w:rsidP="0028031B">
      <w:pPr>
        <w:pBdr>
          <w:top w:val="nil"/>
          <w:left w:val="nil"/>
          <w:bottom w:val="nil"/>
          <w:right w:val="nil"/>
          <w:between w:val="nil"/>
        </w:pBdr>
        <w:spacing w:line="360" w:lineRule="auto"/>
        <w:jc w:val="both"/>
        <w:rPr>
          <w:rFonts w:ascii="Palatino Linotype" w:hAnsi="Palatino Linotype"/>
          <w:color w:val="000000" w:themeColor="text1"/>
        </w:rPr>
      </w:pPr>
    </w:p>
    <w:p w14:paraId="7042C810" w14:textId="77777777" w:rsidR="00B006DE" w:rsidRPr="005A7658" w:rsidRDefault="00B006DE" w:rsidP="0028031B">
      <w:pPr>
        <w:numPr>
          <w:ilvl w:val="0"/>
          <w:numId w:val="2"/>
        </w:numPr>
        <w:spacing w:line="360" w:lineRule="auto"/>
        <w:ind w:left="0" w:firstLine="0"/>
        <w:jc w:val="both"/>
        <w:rPr>
          <w:rFonts w:ascii="Palatino Linotype" w:hAnsi="Palatino Linotype"/>
          <w:i/>
          <w:color w:val="000000" w:themeColor="text1"/>
        </w:rPr>
      </w:pPr>
      <w:r w:rsidRPr="005A7658">
        <w:rPr>
          <w:rFonts w:ascii="Palatino Linotype" w:hAnsi="Palatino Linotype"/>
          <w:color w:val="000000" w:themeColor="text1"/>
        </w:rPr>
        <w:lastRenderedPageBreak/>
        <w:t xml:space="preserve">Una vez precisado lo anterior, se debe de establecer si la solicitud de información fue turnada </w:t>
      </w:r>
      <w:r w:rsidR="007A2297" w:rsidRPr="005A7658">
        <w:rPr>
          <w:rFonts w:ascii="Palatino Linotype" w:hAnsi="Palatino Linotype"/>
          <w:color w:val="000000" w:themeColor="text1"/>
        </w:rPr>
        <w:t xml:space="preserve">al área de la cual el </w:t>
      </w:r>
      <w:r w:rsidR="007A2297" w:rsidRPr="005A7658">
        <w:rPr>
          <w:rFonts w:ascii="Palatino Linotype" w:hAnsi="Palatino Linotype"/>
          <w:b/>
          <w:color w:val="000000" w:themeColor="text1"/>
        </w:rPr>
        <w:t xml:space="preserve">RECURRENTE </w:t>
      </w:r>
      <w:r w:rsidR="007A2297" w:rsidRPr="005A7658">
        <w:rPr>
          <w:rFonts w:ascii="Palatino Linotype" w:hAnsi="Palatino Linotype"/>
          <w:color w:val="000000" w:themeColor="text1"/>
        </w:rPr>
        <w:t>solicito la información, situación por la cual se hace el siguiente análisis respecto de porque no cuenta con lo solicitado.</w:t>
      </w:r>
      <w:r w:rsidRPr="005A7658">
        <w:rPr>
          <w:rFonts w:ascii="Palatino Linotype" w:hAnsi="Palatino Linotype"/>
          <w:color w:val="000000" w:themeColor="text1"/>
        </w:rPr>
        <w:t xml:space="preserve"> el </w:t>
      </w:r>
      <w:r w:rsidRPr="005A7658">
        <w:rPr>
          <w:rFonts w:ascii="Palatino Linotype" w:hAnsi="Palatino Linotype"/>
          <w:b/>
          <w:color w:val="000000" w:themeColor="text1"/>
        </w:rPr>
        <w:t xml:space="preserve">SUJETO OBLIGADO </w:t>
      </w:r>
      <w:r w:rsidRPr="005A7658">
        <w:rPr>
          <w:rFonts w:ascii="Palatino Linotype" w:hAnsi="Palatino Linotype"/>
          <w:color w:val="000000" w:themeColor="text1"/>
        </w:rPr>
        <w:t xml:space="preserve">para que fuera atendida la respuesta y entrega de información correspondiente. </w:t>
      </w:r>
    </w:p>
    <w:p w14:paraId="4D020F4A" w14:textId="77777777" w:rsidR="00B006DE" w:rsidRPr="005A7658" w:rsidRDefault="00B006DE" w:rsidP="0028031B">
      <w:pPr>
        <w:spacing w:line="360" w:lineRule="auto"/>
        <w:jc w:val="both"/>
        <w:rPr>
          <w:rFonts w:ascii="Palatino Linotype" w:hAnsi="Palatino Linotype"/>
          <w:i/>
          <w:color w:val="000000" w:themeColor="text1"/>
        </w:rPr>
      </w:pPr>
    </w:p>
    <w:p w14:paraId="63115EED" w14:textId="77777777" w:rsidR="007A2297" w:rsidRPr="005A7658" w:rsidRDefault="007A2297" w:rsidP="0028031B">
      <w:pPr>
        <w:numPr>
          <w:ilvl w:val="0"/>
          <w:numId w:val="2"/>
        </w:numPr>
        <w:spacing w:line="360" w:lineRule="auto"/>
        <w:ind w:left="0" w:firstLine="0"/>
        <w:jc w:val="both"/>
        <w:rPr>
          <w:rFonts w:ascii="Palatino Linotype" w:hAnsi="Palatino Linotype"/>
          <w:i/>
          <w:color w:val="000000" w:themeColor="text1"/>
        </w:rPr>
      </w:pPr>
      <w:r w:rsidRPr="005A7658">
        <w:rPr>
          <w:rFonts w:ascii="Palatino Linotype" w:hAnsi="Palatino Linotype"/>
          <w:color w:val="000000" w:themeColor="text1"/>
        </w:rPr>
        <w:t xml:space="preserve">En esa línea, se observa que el Instituto de Seguridad Social del Estado de México y Municipios, cuenta con el Órgano Interno de Control, quien de acuerdo con el Manual General de Organización del </w:t>
      </w:r>
      <w:r w:rsidRPr="005A7658">
        <w:rPr>
          <w:rFonts w:ascii="Palatino Linotype" w:hAnsi="Palatino Linotype"/>
          <w:b/>
          <w:color w:val="000000" w:themeColor="text1"/>
        </w:rPr>
        <w:t xml:space="preserve">SUJETO OBLIGADO, </w:t>
      </w:r>
      <w:r w:rsidRPr="005A7658">
        <w:rPr>
          <w:rFonts w:ascii="Palatino Linotype" w:hAnsi="Palatino Linotype"/>
          <w:color w:val="000000" w:themeColor="text1"/>
        </w:rPr>
        <w:t xml:space="preserve">cuenta con las siguientes </w:t>
      </w:r>
      <w:r w:rsidR="00204804" w:rsidRPr="005A7658">
        <w:rPr>
          <w:rFonts w:ascii="Palatino Linotype" w:hAnsi="Palatino Linotype"/>
          <w:color w:val="000000" w:themeColor="text1"/>
        </w:rPr>
        <w:t>áreas en su estructura</w:t>
      </w:r>
      <w:r w:rsidRPr="005A7658">
        <w:rPr>
          <w:rFonts w:ascii="Palatino Linotype" w:hAnsi="Palatino Linotype"/>
          <w:color w:val="000000" w:themeColor="text1"/>
        </w:rPr>
        <w:t xml:space="preserve">. </w:t>
      </w:r>
    </w:p>
    <w:p w14:paraId="2C738A28" w14:textId="77777777" w:rsidR="00204804" w:rsidRPr="005A7658" w:rsidRDefault="00204804" w:rsidP="0028031B">
      <w:pPr>
        <w:pStyle w:val="Prrafodelista"/>
        <w:ind w:left="0"/>
        <w:rPr>
          <w:rFonts w:ascii="Palatino Linotype" w:hAnsi="Palatino Linotype"/>
          <w:i/>
          <w:color w:val="000000" w:themeColor="text1"/>
          <w:sz w:val="24"/>
          <w:szCs w:val="24"/>
        </w:rPr>
      </w:pPr>
    </w:p>
    <w:p w14:paraId="6787F520" w14:textId="77777777" w:rsidR="007A2297" w:rsidRPr="005A7658" w:rsidRDefault="00204804" w:rsidP="0028031B">
      <w:pPr>
        <w:spacing w:line="360" w:lineRule="auto"/>
        <w:jc w:val="both"/>
        <w:rPr>
          <w:rFonts w:ascii="Palatino Linotype" w:hAnsi="Palatino Linotype"/>
          <w:i/>
          <w:color w:val="000000" w:themeColor="text1"/>
        </w:rPr>
      </w:pPr>
      <w:r w:rsidRPr="005A7658">
        <w:rPr>
          <w:rFonts w:ascii="Palatino Linotype" w:hAnsi="Palatino Linotype"/>
          <w:i/>
          <w:noProof/>
          <w:color w:val="000000" w:themeColor="text1"/>
          <w:lang w:val="es-MX"/>
        </w:rPr>
        <w:drawing>
          <wp:inline distT="0" distB="0" distL="0" distR="0" wp14:anchorId="58784AF0" wp14:editId="19DFBF18">
            <wp:extent cx="5612130" cy="1602105"/>
            <wp:effectExtent l="152400" t="152400" r="369570"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6021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5D3A93C" w14:textId="531166F0" w:rsidR="002F4C8F" w:rsidRPr="005A7658" w:rsidRDefault="00204804" w:rsidP="0028031B">
      <w:pPr>
        <w:numPr>
          <w:ilvl w:val="0"/>
          <w:numId w:val="2"/>
        </w:numPr>
        <w:spacing w:line="360" w:lineRule="auto"/>
        <w:ind w:left="0" w:firstLine="0"/>
        <w:jc w:val="both"/>
        <w:rPr>
          <w:rFonts w:ascii="Palatino Linotype" w:hAnsi="Palatino Linotype"/>
          <w:i/>
          <w:color w:val="000000" w:themeColor="text1"/>
        </w:rPr>
      </w:pPr>
      <w:r w:rsidRPr="005A7658">
        <w:rPr>
          <w:rFonts w:ascii="Palatino Linotype" w:hAnsi="Palatino Linotype"/>
          <w:color w:val="000000" w:themeColor="text1"/>
        </w:rPr>
        <w:t>Ahora bien</w:t>
      </w:r>
      <w:r w:rsidR="00C007CB" w:rsidRPr="005A7658">
        <w:rPr>
          <w:rFonts w:ascii="Palatino Linotype" w:hAnsi="Palatino Linotype"/>
          <w:color w:val="000000" w:themeColor="text1"/>
        </w:rPr>
        <w:t>, una vez señalado lo anterior</w:t>
      </w:r>
      <w:r w:rsidR="006A46ED" w:rsidRPr="005A7658">
        <w:rPr>
          <w:rFonts w:ascii="Palatino Linotype" w:hAnsi="Palatino Linotype"/>
          <w:color w:val="000000" w:themeColor="text1"/>
        </w:rPr>
        <w:t xml:space="preserve">, se debe analizar las </w:t>
      </w:r>
      <w:r w:rsidRPr="005A7658">
        <w:rPr>
          <w:rFonts w:ascii="Palatino Linotype" w:hAnsi="Palatino Linotype"/>
          <w:color w:val="000000" w:themeColor="text1"/>
        </w:rPr>
        <w:t xml:space="preserve">funciones correspondientes al </w:t>
      </w:r>
      <w:r w:rsidR="002F4C8F" w:rsidRPr="005A7658">
        <w:rPr>
          <w:rFonts w:ascii="Palatino Linotype" w:hAnsi="Palatino Linotype"/>
          <w:color w:val="000000" w:themeColor="text1"/>
        </w:rPr>
        <w:t>Órgano</w:t>
      </w:r>
      <w:r w:rsidRPr="005A7658">
        <w:rPr>
          <w:rFonts w:ascii="Palatino Linotype" w:hAnsi="Palatino Linotype"/>
          <w:color w:val="000000" w:themeColor="text1"/>
        </w:rPr>
        <w:t xml:space="preserve"> Interno de Control</w:t>
      </w:r>
      <w:r w:rsidR="002F4C8F" w:rsidRPr="005A7658">
        <w:rPr>
          <w:rFonts w:ascii="Palatino Linotype" w:hAnsi="Palatino Linotype"/>
          <w:color w:val="000000" w:themeColor="text1"/>
        </w:rPr>
        <w:t xml:space="preserve">, </w:t>
      </w:r>
      <w:r w:rsidR="006A46ED" w:rsidRPr="005A7658">
        <w:rPr>
          <w:rFonts w:ascii="Palatino Linotype" w:hAnsi="Palatino Linotype"/>
          <w:color w:val="000000" w:themeColor="text1"/>
        </w:rPr>
        <w:t xml:space="preserve">de conformidad con el Manual General de Organización del Instituto de Seguridad del Estado de México y Municipios, las cuales </w:t>
      </w:r>
      <w:r w:rsidR="000F558C" w:rsidRPr="005A7658">
        <w:rPr>
          <w:rFonts w:ascii="Palatino Linotype" w:hAnsi="Palatino Linotype"/>
          <w:color w:val="000000" w:themeColor="text1"/>
        </w:rPr>
        <w:t>son las siguientes:</w:t>
      </w:r>
    </w:p>
    <w:p w14:paraId="1890EC3A" w14:textId="77777777" w:rsidR="00A97C20" w:rsidRDefault="00A97C20" w:rsidP="0028031B">
      <w:pPr>
        <w:pStyle w:val="Prrafodelista"/>
        <w:ind w:left="0"/>
        <w:jc w:val="both"/>
        <w:rPr>
          <w:rFonts w:ascii="Palatino Linotype" w:hAnsi="Palatino Linotype"/>
          <w:b/>
          <w:i/>
          <w:color w:val="000000" w:themeColor="text1"/>
          <w:sz w:val="24"/>
          <w:szCs w:val="24"/>
        </w:rPr>
      </w:pPr>
    </w:p>
    <w:p w14:paraId="0AC3359B" w14:textId="77777777" w:rsidR="00A97C20" w:rsidRDefault="00A97C20" w:rsidP="0028031B">
      <w:pPr>
        <w:pStyle w:val="Prrafodelista"/>
        <w:ind w:left="0"/>
        <w:jc w:val="both"/>
        <w:rPr>
          <w:rFonts w:ascii="Palatino Linotype" w:hAnsi="Palatino Linotype"/>
          <w:b/>
          <w:i/>
          <w:color w:val="000000" w:themeColor="text1"/>
          <w:sz w:val="24"/>
          <w:szCs w:val="24"/>
        </w:rPr>
      </w:pPr>
    </w:p>
    <w:p w14:paraId="0410501F"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lastRenderedPageBreak/>
        <w:t xml:space="preserve">207C0401100000S ÓRGANO INTERNO DE CONTROL </w:t>
      </w:r>
    </w:p>
    <w:p w14:paraId="00DE6944"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OBJETIVO:  </w:t>
      </w:r>
    </w:p>
    <w:p w14:paraId="6F790B6D"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Prevenir, detectar, disuadir, controlar y sancionar actos de corrupción cometidos por servidores públicos del Instituto en los términos establecidos por el Sistema Anticorrupción del Estado de México y Municipios, mediante la ejecución de auditorías y acciones de control y evaluación; el desahogo del procedimiento de investigación, derivado de las denuncias de su competencia y el desarrollo del procedimiento de responsabilidad administrativa. </w:t>
      </w:r>
    </w:p>
    <w:p w14:paraId="11B83782"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FUNCIONES: </w:t>
      </w:r>
    </w:p>
    <w:p w14:paraId="63362C3F"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Elaborar su Programa Anual de Control y Evaluación conforme a las políticas, normas lineamientos, procedimientos y demás disposiciones que al efecto se establezcan y someterlo a consideración de la Dirección General de Control y Evaluación que corresponda de la Secretaría de la Contraloría, así como supervisar su ejecución e informar sobre sus avances y resultados.</w:t>
      </w:r>
    </w:p>
    <w:p w14:paraId="304C6BAB"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i/>
          <w:color w:val="000000" w:themeColor="text1"/>
          <w:sz w:val="24"/>
          <w:szCs w:val="24"/>
        </w:rPr>
        <w:t xml:space="preserve"> </w:t>
      </w:r>
      <w:r w:rsidRPr="005A7658">
        <w:rPr>
          <w:rFonts w:ascii="Palatino Linotype" w:hAnsi="Palatino Linotype"/>
          <w:b/>
          <w:i/>
          <w:color w:val="000000" w:themeColor="text1"/>
          <w:sz w:val="24"/>
          <w:szCs w:val="24"/>
        </w:rPr>
        <w:t xml:space="preserve">− Ordenar y realizar auditorías y acciones de control y evaluación, así como emitir el informe correspondiente y reportar su resultado a la Secretaría de la Contraloría, a los responsables de las unidades médico-administrativas auditadas y al titular del Instituto. </w:t>
      </w:r>
    </w:p>
    <w:p w14:paraId="7ECB3F7B"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Formular y coordinar el seguimiento a la solventación y cumplimiento de las observaciones o hallazgos formulados por auditores externos y, en su caso, por otras instancias de fiscalización. </w:t>
      </w:r>
    </w:p>
    <w:p w14:paraId="564F5302"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Promover las acciones que coadyuven a mejorar la gestión de las unidades médico-administrativas del Instituto cuando, derivado de la atención de los asuntos de su competencia, así se determine. </w:t>
      </w:r>
    </w:p>
    <w:p w14:paraId="3C306159"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Investigar y calificar las faltas administrativas que detecte, así como llevar a cabo las acciones que procedan. </w:t>
      </w:r>
    </w:p>
    <w:p w14:paraId="27136335"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Ordenar la realización de diligencias en el ámbito de su competencia para el cumplimiento de sus atribuciones, de conformidad con lo dispuesto en la Ley de Responsabilidades Administrativas del Estado de México y Municipios. </w:t>
      </w:r>
    </w:p>
    <w:p w14:paraId="2DD1B3DC"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 Determinar la posibilidad de abstenerse de iniciar el procedimiento de responsabilidad administrativa o de imponer sanciones administrativas, en términos de la Ley de Responsabilidades Administrativas del Estado de México y Municipios. </w:t>
      </w:r>
    </w:p>
    <w:p w14:paraId="60EDBCF6"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 Dirigir la defensa jurídica de los actos y resoluciones administrativas, ante las diversas instancias jurisdiccionales, a fin de tutelar los intereses del Órgano Interno de Control, y lograr que se confirme la legalidad de sus determinaciones, así como elaborar los informes previos y justificados, desahogos de vista y requerimientos que sean ordenados en los juicios de amparo. </w:t>
      </w:r>
    </w:p>
    <w:p w14:paraId="1B77127E"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Substanciar y resolver incidentes que no tengan señalada una tramitación especial. </w:t>
      </w:r>
    </w:p>
    <w:p w14:paraId="420D3F8B"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lastRenderedPageBreak/>
        <w:t xml:space="preserve">− Verificar que se cumpla con las normas y disposiciones aplicables, con el fin de fomentar y corroborar que el desempeño de sus funciones se lleve a cabo con honestidad, transparencia y apego a la legalidad. </w:t>
      </w:r>
    </w:p>
    <w:p w14:paraId="114B9430"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 Realizar el seguimiento y verificar la presentación oportuna de las declaraciones de situación patrimonial, de intereses y de la constancia de la presentación de la declaración fiscal, de los servidores públicos adscritos al Instituto.  </w:t>
      </w:r>
    </w:p>
    <w:p w14:paraId="1B809D01"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Coordinar las auditorías y las acciones de control y evaluación de las unidades médico-administrativas del Instituto, así como verificar que se solventen y cumplan las observaciones determinadas en las mismas. </w:t>
      </w:r>
    </w:p>
    <w:p w14:paraId="3013DF3E"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b/>
          <w:i/>
          <w:color w:val="000000" w:themeColor="text1"/>
          <w:sz w:val="24"/>
          <w:szCs w:val="24"/>
        </w:rPr>
        <w:t>− Implementar mecanismos internos que prevengan actos u omisiones que pudieran constituir faltas administrativas, en los términos establecidos por el Sistema Estatal Anticorrupción</w:t>
      </w:r>
      <w:r w:rsidRPr="005A7658">
        <w:rPr>
          <w:rFonts w:ascii="Palatino Linotype" w:hAnsi="Palatino Linotype"/>
          <w:i/>
          <w:color w:val="000000" w:themeColor="text1"/>
          <w:sz w:val="24"/>
          <w:szCs w:val="24"/>
        </w:rPr>
        <w:t xml:space="preserve">. </w:t>
      </w:r>
    </w:p>
    <w:p w14:paraId="056829FD"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Vigilar el ingreso, egreso, manejo, custodia y aplicación de los recursos públicos del Instituto, atendiendo a los principios de racionalidad, austeridad y disciplina presupuestaria. </w:t>
      </w:r>
    </w:p>
    <w:p w14:paraId="081F87EF"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Iniciar, substanciar y resolver procedimientos de responsabilidad administrativa, cuando se traten de actos u omisiones que hayan sido calificados como faltas administrativas no graves. </w:t>
      </w:r>
    </w:p>
    <w:p w14:paraId="3CAE9811"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 Coordinar la recepción y atención de las denuncias por la probable comisión de faltas administrativas que se interpongan en contra de actos u omisiones cometidos por las y los servidores públicos del Instituto, o de particulares por conductas sancionables en términos de la Ley de Responsabilidades Administrativas del Estado de México y Municipios; asimismo, llevar a cabo las investigaciones de oficio y las derivadas de auditoría, con la finalidad de allegarse de elementos que permitan resolver, de manera objetiva, sobre el incumplimiento de sus obligaciones. </w:t>
      </w:r>
    </w:p>
    <w:p w14:paraId="110C9F84"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Requerir, siempre que esté relacionada con la comisión de faltas administrativas graves, a que se refiere la Ley de Responsabilidades Administrativas del Estado de México y Municipios, la información necesaria para el esclarecimiento de los hechos materia de la investigación, incluyendo aquella que las disposiciones jurídicas en la materia consideren con carácter de reservada o confidencial. </w:t>
      </w:r>
    </w:p>
    <w:p w14:paraId="2C504E8A" w14:textId="77777777" w:rsidR="002F4C8F" w:rsidRPr="005A7658" w:rsidRDefault="002F4C8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 Iniciar, substanciar y remitir al Tribunal de Justicia Administrativa del Estado de México, los autos originales del expediente de responsabilidad administrativa, para la continuación del procedimiento y resolución por dicho Tribunal, cuando se trate de faltas administrativas graves cometidas por las o los servidores públicos del Instituto, o de particulares vinculados con faltas administrativas graves. </w:t>
      </w:r>
    </w:p>
    <w:p w14:paraId="1FE1D7D4"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Presentar denuncias por hechos que las leyes señalen como delitos ante la Fiscalía General de Justicia del Estado de México o, en su caso, ante la autoridad competente. </w:t>
      </w:r>
    </w:p>
    <w:p w14:paraId="3621B5BC"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lastRenderedPageBreak/>
        <w:t xml:space="preserve">− Instruir, tramitar y en su caso, resolver los recursos previstos por la Ley de Responsabilidades Administrativas del Estado de México y Municipios y demás disposiciones aplicables en la materia. − Participar o comisionar a un representante en los procesos de entrega y recepción de las unidades médico-administrativas del Instituto, verificando su apego a la normatividad correspondiente. </w:t>
      </w:r>
    </w:p>
    <w:p w14:paraId="4645BF58"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Verificar que se dé cumplimiento a las políticas que establezca el Comité Coordinador del Sistema Anticorrupción del Estado de México y Municipios, así como los requerimientos de información que en su caso le sean solicitados, en el marco del Sistema Nacional y Estatal Anticorrupción. </w:t>
      </w:r>
    </w:p>
    <w:p w14:paraId="7CCA68D5"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Requerir a las unidades médico-administrativas del Instituto, la información necesaria para cumplir con sus atribuciones y brindar la asesoría que le sea requerida en el ámbito de su competencia. </w:t>
      </w:r>
    </w:p>
    <w:p w14:paraId="7C24B9B9"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Ejercer, cuando así se le encomiende, las funciones de Comisario en el Instituto. </w:t>
      </w:r>
    </w:p>
    <w:p w14:paraId="27F5E246"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Implementar mecanismos internos de prevención e instrumentos de rendición de cuentas que fortalezcan el Sistema Estatal Anticorrupción y evaluar su cumplimiento. </w:t>
      </w:r>
    </w:p>
    <w:p w14:paraId="1EF658D8"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Atender y, en su caso, proporcionar la información y documentación que solicite la Secretaría de la Contraloría, que permita dar cumplimiento a sus atribuciones, así como a las políticas, planes, programas y acciones relacionadas con el Sistema Estatal Anticorrupción y el Sistema Estatal de Fiscalización. </w:t>
      </w:r>
    </w:p>
    <w:p w14:paraId="6BBB1FE5"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 Cumplir con las funciones que correspondan al puesto, de conformidad con las disposiciones jurídicas aplicables, y realizar aquellas que le encomienden sus superiores jerárquicos. </w:t>
      </w:r>
    </w:p>
    <w:p w14:paraId="04C394B3" w14:textId="77777777" w:rsidR="002F4C8F" w:rsidRPr="005A7658" w:rsidRDefault="002F4C8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Desarrollar las demás funciones inherentes al área de su competencia.</w:t>
      </w:r>
    </w:p>
    <w:p w14:paraId="5E2C37EB" w14:textId="77777777" w:rsidR="00C007CB" w:rsidRPr="005A7658" w:rsidRDefault="00C007CB" w:rsidP="0028031B">
      <w:pPr>
        <w:spacing w:line="360" w:lineRule="auto"/>
        <w:jc w:val="both"/>
        <w:rPr>
          <w:rFonts w:ascii="Palatino Linotype" w:hAnsi="Palatino Linotype"/>
          <w:i/>
          <w:color w:val="000000" w:themeColor="text1"/>
        </w:rPr>
      </w:pPr>
    </w:p>
    <w:p w14:paraId="616A289B" w14:textId="77777777" w:rsidR="00B006DE" w:rsidRPr="005A7658" w:rsidRDefault="00C007CB" w:rsidP="0028031B">
      <w:pPr>
        <w:numPr>
          <w:ilvl w:val="0"/>
          <w:numId w:val="2"/>
        </w:numPr>
        <w:spacing w:line="360" w:lineRule="auto"/>
        <w:ind w:left="0" w:firstLine="0"/>
        <w:jc w:val="both"/>
        <w:rPr>
          <w:rFonts w:ascii="Palatino Linotype" w:hAnsi="Palatino Linotype"/>
          <w:i/>
          <w:color w:val="000000" w:themeColor="text1"/>
        </w:rPr>
      </w:pPr>
      <w:r w:rsidRPr="005A7658">
        <w:rPr>
          <w:rFonts w:ascii="Palatino Linotype" w:eastAsia="Palatino Linotype" w:hAnsi="Palatino Linotype" w:cs="Palatino Linotype"/>
          <w:color w:val="000000" w:themeColor="text1"/>
        </w:rPr>
        <w:t xml:space="preserve">En esa línea, se determina que el Órgano Interno de Control no resuelve sobre procedimientos disciplinarios, así como tampoco de procedimientos laborales, por lo que, es materialmente imposible </w:t>
      </w:r>
      <w:r w:rsidR="00A13219" w:rsidRPr="005A7658">
        <w:rPr>
          <w:rFonts w:ascii="Palatino Linotype" w:eastAsia="Palatino Linotype" w:hAnsi="Palatino Linotype" w:cs="Palatino Linotype"/>
          <w:color w:val="000000" w:themeColor="text1"/>
        </w:rPr>
        <w:t xml:space="preserve">entregar información que no es competencia del área solicitada por el </w:t>
      </w:r>
      <w:r w:rsidR="00A13219" w:rsidRPr="005A7658">
        <w:rPr>
          <w:rFonts w:ascii="Palatino Linotype" w:eastAsia="Palatino Linotype" w:hAnsi="Palatino Linotype" w:cs="Palatino Linotype"/>
          <w:b/>
          <w:color w:val="000000" w:themeColor="text1"/>
        </w:rPr>
        <w:t>RECURRENTE.</w:t>
      </w:r>
    </w:p>
    <w:p w14:paraId="40A4B446" w14:textId="77777777" w:rsidR="001C1977" w:rsidRPr="005A7658" w:rsidRDefault="001C1977" w:rsidP="0028031B">
      <w:pPr>
        <w:spacing w:line="360" w:lineRule="auto"/>
        <w:jc w:val="both"/>
        <w:rPr>
          <w:rFonts w:ascii="Palatino Linotype" w:hAnsi="Palatino Linotype"/>
          <w:i/>
          <w:color w:val="000000" w:themeColor="text1"/>
        </w:rPr>
      </w:pPr>
    </w:p>
    <w:p w14:paraId="09A4C5D6" w14:textId="77777777" w:rsidR="000814AF" w:rsidRPr="005A7658" w:rsidRDefault="000814AF"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eastAsia="MS Mincho" w:hAnsi="Palatino Linotype" w:cs="Arial"/>
          <w:color w:val="000000" w:themeColor="text1"/>
        </w:rPr>
        <w:t>Una vez precisada la fu</w:t>
      </w:r>
      <w:r w:rsidR="00C4044C" w:rsidRPr="005A7658">
        <w:rPr>
          <w:rFonts w:ascii="Palatino Linotype" w:eastAsia="MS Mincho" w:hAnsi="Palatino Linotype" w:cs="Arial"/>
          <w:color w:val="000000" w:themeColor="text1"/>
        </w:rPr>
        <w:t>ente obligacional del porque el Órgano Interno de Control no es el área competente de entregar lo solicitado  se debe de referir la misma área</w:t>
      </w:r>
      <w:r w:rsidRPr="005A7658">
        <w:rPr>
          <w:rFonts w:ascii="Palatino Linotype" w:eastAsia="MS Mincho" w:hAnsi="Palatino Linotype" w:cs="Arial"/>
          <w:color w:val="000000" w:themeColor="text1"/>
        </w:rPr>
        <w:t xml:space="preserve">, </w:t>
      </w:r>
      <w:r w:rsidR="00C4044C" w:rsidRPr="005A7658">
        <w:rPr>
          <w:rFonts w:ascii="Palatino Linotype" w:eastAsia="MS Mincho" w:hAnsi="Palatino Linotype" w:cs="Arial"/>
          <w:color w:val="000000" w:themeColor="text1"/>
        </w:rPr>
        <w:t xml:space="preserve">resuelve asuntos sobre </w:t>
      </w:r>
      <w:r w:rsidRPr="005A7658">
        <w:rPr>
          <w:rFonts w:ascii="Palatino Linotype" w:eastAsia="MS Mincho" w:hAnsi="Palatino Linotype" w:cs="Arial"/>
          <w:color w:val="000000" w:themeColor="text1"/>
        </w:rPr>
        <w:t xml:space="preserve">denuncias </w:t>
      </w:r>
      <w:r w:rsidR="00C4044C" w:rsidRPr="005A7658">
        <w:rPr>
          <w:rFonts w:ascii="Palatino Linotype" w:eastAsia="MS Mincho" w:hAnsi="Palatino Linotype" w:cs="Arial"/>
          <w:color w:val="000000" w:themeColor="text1"/>
        </w:rPr>
        <w:t xml:space="preserve">que </w:t>
      </w:r>
      <w:r w:rsidRPr="005A7658">
        <w:rPr>
          <w:rFonts w:ascii="Palatino Linotype" w:eastAsia="MS Mincho" w:hAnsi="Palatino Linotype" w:cs="Arial"/>
          <w:color w:val="000000" w:themeColor="text1"/>
        </w:rPr>
        <w:t xml:space="preserve">se inician por la por la comisión u omisión de los </w:t>
      </w:r>
      <w:r w:rsidRPr="005A7658">
        <w:rPr>
          <w:rFonts w:ascii="Palatino Linotype" w:eastAsia="MS Mincho" w:hAnsi="Palatino Linotype" w:cs="Arial"/>
          <w:color w:val="000000" w:themeColor="text1"/>
        </w:rPr>
        <w:lastRenderedPageBreak/>
        <w:t xml:space="preserve">servidores públicos </w:t>
      </w:r>
      <w:r w:rsidR="00C4044C" w:rsidRPr="005A7658">
        <w:rPr>
          <w:rFonts w:ascii="Palatino Linotype" w:eastAsia="MS Mincho" w:hAnsi="Palatino Linotype" w:cs="Arial"/>
          <w:color w:val="000000" w:themeColor="text1"/>
        </w:rPr>
        <w:t xml:space="preserve">en relación con las </w:t>
      </w:r>
      <w:r w:rsidRPr="005A7658">
        <w:rPr>
          <w:rFonts w:ascii="Palatino Linotype" w:eastAsia="MS Mincho" w:hAnsi="Palatino Linotype" w:cs="Arial"/>
          <w:color w:val="000000" w:themeColor="text1"/>
        </w:rPr>
        <w:t xml:space="preserve">falta administrativas graves y no graves, situación por la cual se debe de precisar </w:t>
      </w:r>
      <w:r w:rsidR="00C4044C" w:rsidRPr="005A7658">
        <w:rPr>
          <w:rFonts w:ascii="Palatino Linotype" w:eastAsia="MS Mincho" w:hAnsi="Palatino Linotype" w:cs="Arial"/>
          <w:color w:val="000000" w:themeColor="text1"/>
        </w:rPr>
        <w:t>cuándo se cometen u omiten cada una de ellas</w:t>
      </w:r>
      <w:r w:rsidRPr="005A7658">
        <w:rPr>
          <w:rFonts w:ascii="Palatino Linotype" w:eastAsia="MS Mincho" w:hAnsi="Palatino Linotype" w:cs="Arial"/>
          <w:color w:val="000000" w:themeColor="text1"/>
        </w:rPr>
        <w:t xml:space="preserve">. </w:t>
      </w:r>
    </w:p>
    <w:p w14:paraId="11466582" w14:textId="77777777" w:rsidR="000814AF" w:rsidRPr="005A7658" w:rsidRDefault="000814AF" w:rsidP="0028031B">
      <w:pPr>
        <w:pStyle w:val="Prrafodelista"/>
        <w:ind w:left="0"/>
        <w:rPr>
          <w:rFonts w:ascii="Palatino Linotype" w:eastAsia="MS Mincho" w:hAnsi="Palatino Linotype" w:cs="Arial"/>
          <w:color w:val="000000" w:themeColor="text1"/>
          <w:sz w:val="24"/>
          <w:szCs w:val="24"/>
        </w:rPr>
      </w:pPr>
    </w:p>
    <w:p w14:paraId="1F99F88A" w14:textId="77777777" w:rsidR="000814AF" w:rsidRPr="005A7658" w:rsidRDefault="000814AF"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hAnsi="Palatino Linotype"/>
          <w:color w:val="000000" w:themeColor="text1"/>
        </w:rPr>
        <w:t>Dicho lo anterior, el servidor público incurre en una</w:t>
      </w:r>
      <w:r w:rsidRPr="005A7658">
        <w:rPr>
          <w:rFonts w:ascii="Palatino Linotype" w:hAnsi="Palatino Linotype"/>
          <w:b/>
          <w:color w:val="000000" w:themeColor="text1"/>
        </w:rPr>
        <w:t xml:space="preserve"> falta administrativa no grave </w:t>
      </w:r>
      <w:r w:rsidRPr="005A7658">
        <w:rPr>
          <w:rFonts w:ascii="Palatino Linotype" w:hAnsi="Palatino Linotype"/>
          <w:color w:val="000000" w:themeColor="text1"/>
        </w:rPr>
        <w:t xml:space="preserve">de acuerdo con lo regulado por el artículo 50 de la Ley de Responsabilidades Administrativas del Estado de México y Municipios. </w:t>
      </w:r>
    </w:p>
    <w:p w14:paraId="70E0940E" w14:textId="77777777" w:rsidR="000814AF" w:rsidRPr="005A7658" w:rsidRDefault="000814AF" w:rsidP="0028031B">
      <w:pPr>
        <w:contextualSpacing/>
        <w:jc w:val="both"/>
        <w:rPr>
          <w:rFonts w:ascii="Palatino Linotype" w:hAnsi="Palatino Linotype"/>
          <w:i/>
          <w:color w:val="000000" w:themeColor="text1"/>
        </w:rPr>
      </w:pPr>
      <w:r w:rsidRPr="005A7658">
        <w:rPr>
          <w:rFonts w:ascii="Palatino Linotype" w:hAnsi="Palatino Linotype"/>
          <w:b/>
          <w:i/>
          <w:color w:val="000000" w:themeColor="text1"/>
        </w:rPr>
        <w:t>Artículo 50. Incurre en falta administrativa no grave, el servidor público que con sus actos u omisiones, incumpla o transgreda las obligaciones siguientes</w:t>
      </w:r>
      <w:r w:rsidRPr="005A7658">
        <w:rPr>
          <w:rFonts w:ascii="Palatino Linotype" w:hAnsi="Palatino Linotype"/>
          <w:i/>
          <w:color w:val="000000" w:themeColor="text1"/>
        </w:rPr>
        <w:t xml:space="preserve">: </w:t>
      </w:r>
    </w:p>
    <w:p w14:paraId="729CD9B0" w14:textId="77777777" w:rsidR="000814AF" w:rsidRPr="005A7658" w:rsidRDefault="000814AF" w:rsidP="0028031B">
      <w:pPr>
        <w:contextualSpacing/>
        <w:jc w:val="both"/>
        <w:rPr>
          <w:rFonts w:ascii="Palatino Linotype" w:hAnsi="Palatino Linotype"/>
          <w:i/>
          <w:color w:val="000000" w:themeColor="text1"/>
        </w:rPr>
      </w:pPr>
      <w:r w:rsidRPr="005A7658">
        <w:rPr>
          <w:rFonts w:ascii="Palatino Linotype" w:hAnsi="Palatino Linotype"/>
          <w:i/>
          <w:color w:val="000000" w:themeColor="text1"/>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065837D7" w14:textId="77777777" w:rsidR="000814AF" w:rsidRPr="005A7658" w:rsidRDefault="000814AF" w:rsidP="0028031B">
      <w:pPr>
        <w:pStyle w:val="Prrafodelista"/>
        <w:numPr>
          <w:ilvl w:val="0"/>
          <w:numId w:val="8"/>
        </w:numPr>
        <w:ind w:left="0" w:firstLine="0"/>
        <w:contextualSpacing/>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Denunciar los actos u omisiones que en ejercicio de sus funciones llegare a advertir, que puedan constituir faltas administrativas en términos del artículo 95 de la presente Ley. </w:t>
      </w:r>
    </w:p>
    <w:p w14:paraId="0162F32C"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4C179E13"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IV. Presentar en tiempo y forma la declaración de situación patrimonial y la de intereses que, en su caso, considere se actualice, en los términos establecidos por esta Ley. </w:t>
      </w:r>
    </w:p>
    <w:p w14:paraId="4118167F"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 Rendir cuentas sobre el ejercicio de las funciones, en términos de las normas aplicables. </w:t>
      </w:r>
    </w:p>
    <w:p w14:paraId="5423D20A"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VI. Colaborar en los procedimientos judiciales y administrativos en los que sea parte. </w:t>
      </w:r>
    </w:p>
    <w:p w14:paraId="7D3DA38B"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jurídicas colectivas. </w:t>
      </w:r>
    </w:p>
    <w:p w14:paraId="40B80A80"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lastRenderedPageBreak/>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6F77A5D7"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5C222509"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 Observar buena conducta en su empleo, cargo o comisión tratando con respeto, diligencia, imparcialidad y rectitud a las personas y servidores públicos con los que tenga relación con motivo de éste. </w:t>
      </w:r>
    </w:p>
    <w:p w14:paraId="24F3B4E5"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 Observar un trato respetuoso con sus subalternos. </w:t>
      </w:r>
    </w:p>
    <w:p w14:paraId="346F7AE0"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XII. Supervisar que los servidores públicos sujetos a su dirección, cumplan con las disposiciones de esta Ley. </w:t>
      </w:r>
    </w:p>
    <w:p w14:paraId="33C9BA5E"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XIII.Cumplir con la entrega de índole administrativo del despacho y de toda aquella documentación inherente a su cargo, en los términos que establezcan las disposiciones legales o administrativas que al efecto se señalen. </w:t>
      </w:r>
    </w:p>
    <w:p w14:paraId="5CFF7D91"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50810036"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7FF1FDF7"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XVI. Cumplir con las disposiciones en materia de Gobierno Digital que impongan la Ley de la materia, su reglamento y demás disposiciones aplicables. </w:t>
      </w:r>
    </w:p>
    <w:p w14:paraId="01A8F195"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XVII. Utilizar las medidas de seguridad informática y protección de datos e información personal recomendada por las instancias competentes. </w:t>
      </w:r>
    </w:p>
    <w:p w14:paraId="4948968D"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00C48CA0"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XIX. Las demás que le impongan las leyes, reglamentos o disposiciones administrativas aplicables. </w:t>
      </w:r>
    </w:p>
    <w:p w14:paraId="0F537633" w14:textId="77777777" w:rsidR="000814AF" w:rsidRPr="005A7658" w:rsidRDefault="000814AF" w:rsidP="0028031B">
      <w:pPr>
        <w:jc w:val="both"/>
        <w:rPr>
          <w:rFonts w:ascii="Palatino Linotype" w:hAnsi="Palatino Linotype"/>
          <w:i/>
          <w:color w:val="000000" w:themeColor="text1"/>
        </w:rPr>
      </w:pPr>
      <w:r w:rsidRPr="005A7658">
        <w:rPr>
          <w:rFonts w:ascii="Palatino Linotype" w:hAnsi="Palatino Linotype"/>
          <w:i/>
          <w:color w:val="000000" w:themeColor="text1"/>
        </w:rPr>
        <w:t xml:space="preserve">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Los entes públicos o los particulares que, en términos de este artículo, hayan recibido recursos públicos sin tener derecho a los mismos, deberán reintegrar los mismos a la Hacienda </w:t>
      </w:r>
      <w:r w:rsidRPr="005A7658">
        <w:rPr>
          <w:rFonts w:ascii="Palatino Linotype" w:hAnsi="Palatino Linotype"/>
          <w:i/>
          <w:color w:val="000000" w:themeColor="text1"/>
        </w:rPr>
        <w:lastRenderedPageBreak/>
        <w:t>Pública Estatal o Municipal o al patrimonio del ente público afectado en un plazo no mayor a 90 días, contados a partir de la notificación correspondiente por parte del Órgano Superior de Fiscalización o de la autoridad resolutora. 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0FEA2C1E" w14:textId="77777777" w:rsidR="000814AF" w:rsidRPr="005A7658" w:rsidRDefault="000814AF" w:rsidP="0028031B">
      <w:pPr>
        <w:jc w:val="both"/>
        <w:rPr>
          <w:rFonts w:ascii="Palatino Linotype" w:hAnsi="Palatino Linotype"/>
          <w:i/>
          <w:color w:val="000000" w:themeColor="text1"/>
        </w:rPr>
      </w:pPr>
    </w:p>
    <w:p w14:paraId="25AB329C" w14:textId="39929FC9" w:rsidR="000814AF" w:rsidRPr="005A7658" w:rsidRDefault="000814AF" w:rsidP="0028031B">
      <w:pPr>
        <w:numPr>
          <w:ilvl w:val="0"/>
          <w:numId w:val="2"/>
        </w:numPr>
        <w:spacing w:line="360" w:lineRule="auto"/>
        <w:ind w:left="0" w:firstLine="0"/>
        <w:jc w:val="both"/>
        <w:rPr>
          <w:rFonts w:ascii="Palatino Linotype" w:hAnsi="Palatino Linotype"/>
          <w:color w:val="000000" w:themeColor="text1"/>
        </w:rPr>
      </w:pPr>
      <w:r w:rsidRPr="005A7658">
        <w:rPr>
          <w:rFonts w:ascii="Palatino Linotype" w:hAnsi="Palatino Linotype"/>
          <w:color w:val="000000" w:themeColor="text1"/>
        </w:rPr>
        <w:t xml:space="preserve">Ahora bien, en cuanto </w:t>
      </w:r>
      <w:r w:rsidRPr="005A7658">
        <w:rPr>
          <w:rFonts w:ascii="Palatino Linotype" w:hAnsi="Palatino Linotype"/>
          <w:b/>
          <w:color w:val="000000" w:themeColor="text1"/>
        </w:rPr>
        <w:t>a las faltas administrativas graves</w:t>
      </w:r>
      <w:r w:rsidRPr="005A7658">
        <w:rPr>
          <w:rFonts w:ascii="Palatino Linotype" w:hAnsi="Palatino Linotype"/>
          <w:color w:val="000000" w:themeColor="text1"/>
        </w:rPr>
        <w:t xml:space="preserve"> la Ley de Responsabilidades Administrativas del Estado de México y Municipios, regula que incurra en una falta grave el servidor público q</w:t>
      </w:r>
      <w:r w:rsidR="00DF4DA4" w:rsidRPr="005A7658">
        <w:rPr>
          <w:rFonts w:ascii="Palatino Linotype" w:hAnsi="Palatino Linotype"/>
          <w:color w:val="000000" w:themeColor="text1"/>
        </w:rPr>
        <w:t>ue cometa u omita lo siguiente:</w:t>
      </w:r>
    </w:p>
    <w:p w14:paraId="33C1533E" w14:textId="77777777" w:rsidR="000814AF" w:rsidRPr="005A7658" w:rsidRDefault="000814AF" w:rsidP="0028031B">
      <w:pPr>
        <w:contextualSpacing/>
        <w:jc w:val="both"/>
        <w:rPr>
          <w:rFonts w:ascii="Palatino Linotype" w:hAnsi="Palatino Linotype"/>
          <w:b/>
          <w:i/>
          <w:color w:val="000000" w:themeColor="text1"/>
        </w:rPr>
      </w:pPr>
      <w:r w:rsidRPr="005A7658">
        <w:rPr>
          <w:rFonts w:ascii="Palatino Linotype" w:hAnsi="Palatino Linotype"/>
          <w:b/>
          <w:i/>
          <w:color w:val="000000" w:themeColor="text1"/>
        </w:rPr>
        <w:t xml:space="preserve">Artículo 52. Para efectos de la presente Ley, se consideran faltas administrativas graves de los servidores públicos, mediante cualquier acto u omisión, las siguientes: </w:t>
      </w:r>
    </w:p>
    <w:p w14:paraId="1AA33513" w14:textId="77777777" w:rsidR="000814AF" w:rsidRPr="005A7658" w:rsidRDefault="000814AF" w:rsidP="0028031B">
      <w:pPr>
        <w:pStyle w:val="Prrafodelista"/>
        <w:numPr>
          <w:ilvl w:val="0"/>
          <w:numId w:val="9"/>
        </w:numPr>
        <w:ind w:left="0" w:firstLine="0"/>
        <w:contextualSpacing/>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El cohecho. </w:t>
      </w:r>
    </w:p>
    <w:p w14:paraId="0237D6EF"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II. El peculado. </w:t>
      </w:r>
    </w:p>
    <w:p w14:paraId="333D536C"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III. El desvío de recursos públicos. </w:t>
      </w:r>
    </w:p>
    <w:p w14:paraId="52B62818"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IV. La utilización indebida de información. </w:t>
      </w:r>
    </w:p>
    <w:p w14:paraId="312D0F5A"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 El abuso de funciones. </w:t>
      </w:r>
    </w:p>
    <w:p w14:paraId="28B2BDC6" w14:textId="77777777" w:rsidR="000814AF" w:rsidRPr="005A7658" w:rsidRDefault="000814AF" w:rsidP="0028031B">
      <w:pPr>
        <w:pStyle w:val="Prrafodelista"/>
        <w:ind w:left="0"/>
        <w:jc w:val="both"/>
        <w:rPr>
          <w:rFonts w:ascii="Palatino Linotype" w:hAnsi="Palatino Linotype"/>
          <w:b/>
          <w:i/>
          <w:color w:val="000000" w:themeColor="text1"/>
          <w:sz w:val="24"/>
          <w:szCs w:val="24"/>
        </w:rPr>
      </w:pPr>
      <w:r w:rsidRPr="005A7658">
        <w:rPr>
          <w:rFonts w:ascii="Palatino Linotype" w:hAnsi="Palatino Linotype"/>
          <w:b/>
          <w:i/>
          <w:color w:val="000000" w:themeColor="text1"/>
          <w:sz w:val="24"/>
          <w:szCs w:val="24"/>
        </w:rPr>
        <w:t xml:space="preserve">VI. Cometer o tolerar conductas de hostigamiento y acoso sexual. </w:t>
      </w:r>
    </w:p>
    <w:p w14:paraId="6C2712BE"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VII. El actuar bajo conflicto de interés. </w:t>
      </w:r>
    </w:p>
    <w:p w14:paraId="3206FD9B"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VIII. La contratación indebida. </w:t>
      </w:r>
    </w:p>
    <w:p w14:paraId="513C0371"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IX. El enriquecimiento oculto u ocultamiento de conflicto de interés. </w:t>
      </w:r>
    </w:p>
    <w:p w14:paraId="065CE19E"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 El tráfico de influencias. </w:t>
      </w:r>
    </w:p>
    <w:p w14:paraId="34481C87"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 El encubrimiento. </w:t>
      </w:r>
    </w:p>
    <w:p w14:paraId="4D7B2E60"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 xml:space="preserve">XII. El desacato. </w:t>
      </w:r>
    </w:p>
    <w:p w14:paraId="09AEEFB8" w14:textId="77777777" w:rsidR="000814AF" w:rsidRPr="005A7658" w:rsidRDefault="000814AF" w:rsidP="0028031B">
      <w:pPr>
        <w:pStyle w:val="Prrafodelista"/>
        <w:ind w:left="0"/>
        <w:jc w:val="both"/>
        <w:rPr>
          <w:rFonts w:ascii="Palatino Linotype" w:hAnsi="Palatino Linotype"/>
          <w:i/>
          <w:color w:val="000000" w:themeColor="text1"/>
          <w:sz w:val="24"/>
          <w:szCs w:val="24"/>
        </w:rPr>
      </w:pPr>
      <w:r w:rsidRPr="005A7658">
        <w:rPr>
          <w:rFonts w:ascii="Palatino Linotype" w:hAnsi="Palatino Linotype"/>
          <w:i/>
          <w:color w:val="000000" w:themeColor="text1"/>
          <w:sz w:val="24"/>
          <w:szCs w:val="24"/>
        </w:rPr>
        <w:t>XIII.La obstrucción de la Justicia.</w:t>
      </w:r>
    </w:p>
    <w:p w14:paraId="172F2D54" w14:textId="77777777" w:rsidR="000814AF" w:rsidRPr="005A7658" w:rsidRDefault="000814AF" w:rsidP="0028031B">
      <w:pPr>
        <w:rPr>
          <w:rFonts w:ascii="Palatino Linotype" w:eastAsia="Cambria" w:hAnsi="Palatino Linotype"/>
          <w:color w:val="000000" w:themeColor="text1"/>
          <w:lang w:val="es-MX"/>
        </w:rPr>
      </w:pPr>
    </w:p>
    <w:p w14:paraId="07EAADEF" w14:textId="416E00D5" w:rsidR="00C4044C" w:rsidRPr="005A7658" w:rsidRDefault="00C4044C" w:rsidP="0028031B">
      <w:pPr>
        <w:numPr>
          <w:ilvl w:val="0"/>
          <w:numId w:val="2"/>
        </w:numPr>
        <w:spacing w:line="360" w:lineRule="auto"/>
        <w:ind w:left="0" w:firstLine="0"/>
        <w:jc w:val="both"/>
        <w:rPr>
          <w:rFonts w:ascii="Palatino Linotype" w:eastAsia="Cambria" w:hAnsi="Palatino Linotype"/>
          <w:color w:val="000000" w:themeColor="text1"/>
          <w:lang w:val="es-MX" w:eastAsia="en-US"/>
        </w:rPr>
      </w:pPr>
      <w:r w:rsidRPr="005A7658">
        <w:rPr>
          <w:rFonts w:ascii="Palatino Linotype" w:eastAsia="Cambria" w:hAnsi="Palatino Linotype"/>
          <w:color w:val="000000" w:themeColor="text1"/>
          <w:lang w:val="es-MX" w:eastAsia="en-US"/>
        </w:rPr>
        <w:lastRenderedPageBreak/>
        <w:t xml:space="preserve">En esa línea, se determina que </w:t>
      </w:r>
      <w:r w:rsidR="00DF4DA4" w:rsidRPr="005A7658">
        <w:rPr>
          <w:rFonts w:ascii="Palatino Linotype" w:eastAsia="Cambria" w:hAnsi="Palatino Linotype"/>
          <w:color w:val="000000" w:themeColor="text1"/>
          <w:lang w:val="es-MX" w:eastAsia="en-US"/>
        </w:rPr>
        <w:t>las</w:t>
      </w:r>
      <w:r w:rsidRPr="005A7658">
        <w:rPr>
          <w:rFonts w:ascii="Palatino Linotype" w:eastAsia="Cambria" w:hAnsi="Palatino Linotype"/>
          <w:color w:val="000000" w:themeColor="text1"/>
          <w:lang w:val="es-MX" w:eastAsia="en-US"/>
        </w:rPr>
        <w:t xml:space="preserve"> </w:t>
      </w:r>
      <w:r w:rsidR="0075755F" w:rsidRPr="005A7658">
        <w:rPr>
          <w:rFonts w:ascii="Palatino Linotype" w:eastAsia="Cambria" w:hAnsi="Palatino Linotype"/>
          <w:color w:val="000000" w:themeColor="text1"/>
          <w:lang w:val="es-MX" w:eastAsia="en-US"/>
        </w:rPr>
        <w:t>sanciones</w:t>
      </w:r>
      <w:r w:rsidRPr="005A7658">
        <w:rPr>
          <w:rFonts w:ascii="Palatino Linotype" w:eastAsia="Cambria" w:hAnsi="Palatino Linotype"/>
          <w:color w:val="000000" w:themeColor="text1"/>
          <w:lang w:val="es-MX" w:eastAsia="en-US"/>
        </w:rPr>
        <w:t xml:space="preserve"> disciplinari</w:t>
      </w:r>
      <w:r w:rsidR="0075755F" w:rsidRPr="005A7658">
        <w:rPr>
          <w:rFonts w:ascii="Palatino Linotype" w:eastAsia="Cambria" w:hAnsi="Palatino Linotype"/>
          <w:color w:val="000000" w:themeColor="text1"/>
          <w:lang w:val="es-MX" w:eastAsia="en-US"/>
        </w:rPr>
        <w:t>a</w:t>
      </w:r>
      <w:r w:rsidRPr="005A7658">
        <w:rPr>
          <w:rFonts w:ascii="Palatino Linotype" w:eastAsia="Cambria" w:hAnsi="Palatino Linotype"/>
          <w:color w:val="000000" w:themeColor="text1"/>
          <w:lang w:val="es-MX" w:eastAsia="en-US"/>
        </w:rPr>
        <w:t xml:space="preserve">s y laborales no guardan relación con los procedimientos administrativos que son los que resuelve el Órgano Interno de Control. </w:t>
      </w:r>
    </w:p>
    <w:p w14:paraId="511F6910" w14:textId="77777777" w:rsidR="0075755F" w:rsidRPr="005A7658" w:rsidRDefault="0075755F" w:rsidP="0028031B">
      <w:pPr>
        <w:spacing w:line="360" w:lineRule="auto"/>
        <w:jc w:val="both"/>
        <w:rPr>
          <w:rFonts w:ascii="Palatino Linotype" w:eastAsia="Cambria" w:hAnsi="Palatino Linotype"/>
          <w:color w:val="000000" w:themeColor="text1"/>
          <w:lang w:val="es-MX" w:eastAsia="en-US"/>
        </w:rPr>
      </w:pPr>
    </w:p>
    <w:p w14:paraId="3D0E7057" w14:textId="77777777" w:rsidR="0075755F" w:rsidRPr="005A7658" w:rsidRDefault="0075755F" w:rsidP="0028031B">
      <w:pPr>
        <w:numPr>
          <w:ilvl w:val="0"/>
          <w:numId w:val="2"/>
        </w:numPr>
        <w:spacing w:line="360" w:lineRule="auto"/>
        <w:ind w:left="0" w:firstLine="0"/>
        <w:jc w:val="both"/>
        <w:rPr>
          <w:rFonts w:ascii="Palatino Linotype" w:eastAsia="Cambria" w:hAnsi="Palatino Linotype"/>
          <w:color w:val="000000" w:themeColor="text1"/>
          <w:lang w:val="es-MX" w:eastAsia="en-US"/>
        </w:rPr>
      </w:pPr>
      <w:r w:rsidRPr="005A7658">
        <w:rPr>
          <w:rFonts w:ascii="Palatino Linotype" w:eastAsia="Cambria" w:hAnsi="Palatino Linotype"/>
          <w:color w:val="000000" w:themeColor="text1"/>
          <w:lang w:val="es-MX" w:eastAsia="en-US"/>
        </w:rPr>
        <w:t xml:space="preserve">Por otro lado, se debe de señalar que las sanciones disciplinarias provienen de la Ley del Trabajo de los Servidores Públicos del Estado de Municipios, tal y como se muestra continuación. </w:t>
      </w:r>
    </w:p>
    <w:p w14:paraId="7DEC2830" w14:textId="77777777" w:rsidR="00A97C20" w:rsidRDefault="00A97C20" w:rsidP="0028031B">
      <w:pPr>
        <w:jc w:val="both"/>
        <w:rPr>
          <w:rFonts w:ascii="Palatino Linotype" w:eastAsia="Cambria" w:hAnsi="Palatino Linotype"/>
          <w:b/>
          <w:i/>
          <w:color w:val="000000" w:themeColor="text1"/>
          <w:lang w:eastAsia="en-US"/>
        </w:rPr>
      </w:pPr>
    </w:p>
    <w:p w14:paraId="74F265EF" w14:textId="77777777" w:rsidR="00BD04EB" w:rsidRPr="005A7658" w:rsidRDefault="00BD04EB" w:rsidP="0028031B">
      <w:pPr>
        <w:jc w:val="both"/>
        <w:rPr>
          <w:rFonts w:ascii="Palatino Linotype" w:eastAsia="Cambria" w:hAnsi="Palatino Linotype"/>
          <w:i/>
          <w:color w:val="000000" w:themeColor="text1"/>
          <w:lang w:eastAsia="en-US"/>
        </w:rPr>
      </w:pPr>
      <w:r w:rsidRPr="005A7658">
        <w:rPr>
          <w:rFonts w:ascii="Palatino Linotype" w:eastAsia="Cambria" w:hAnsi="Palatino Linotype"/>
          <w:b/>
          <w:i/>
          <w:color w:val="000000" w:themeColor="text1"/>
          <w:lang w:eastAsia="en-US"/>
        </w:rPr>
        <w:t>ARTÍCULO 208.-</w:t>
      </w:r>
      <w:r w:rsidRPr="005A7658">
        <w:rPr>
          <w:rFonts w:ascii="Palatino Linotype" w:eastAsia="Cambria" w:hAnsi="Palatino Linotype"/>
          <w:i/>
          <w:color w:val="000000" w:themeColor="text1"/>
          <w:lang w:eastAsia="en-US"/>
        </w:rPr>
        <w:t xml:space="preserve"> Para mantener el buen orden en el desarrollo de las audiencias o diligencias y exigir que se les guarde el respeto y la consideración debidos el Presidente del Tribunal o de la Sala o los auxiliares o los secretarios, podrán imponer las siguientes correcciones disciplinarias: </w:t>
      </w:r>
    </w:p>
    <w:p w14:paraId="123D8A92" w14:textId="77777777" w:rsidR="00BD04EB" w:rsidRPr="005A7658" w:rsidRDefault="00BD04EB" w:rsidP="0028031B">
      <w:pPr>
        <w:pStyle w:val="Prrafodelista"/>
        <w:numPr>
          <w:ilvl w:val="0"/>
          <w:numId w:val="11"/>
        </w:numPr>
        <w:ind w:left="0" w:firstLine="0"/>
        <w:jc w:val="both"/>
        <w:rPr>
          <w:rFonts w:ascii="Palatino Linotype" w:hAnsi="Palatino Linotype"/>
          <w:i/>
          <w:color w:val="000000" w:themeColor="text1"/>
          <w:sz w:val="24"/>
          <w:szCs w:val="24"/>
        </w:rPr>
      </w:pPr>
      <w:r w:rsidRPr="005A7658">
        <w:rPr>
          <w:rFonts w:ascii="Palatino Linotype" w:eastAsia="Cambria" w:hAnsi="Palatino Linotype"/>
          <w:i/>
          <w:color w:val="000000" w:themeColor="text1"/>
          <w:sz w:val="24"/>
          <w:szCs w:val="24"/>
        </w:rPr>
        <w:t>Amonestación;</w:t>
      </w:r>
      <w:r w:rsidRPr="005A7658">
        <w:rPr>
          <w:rFonts w:ascii="Palatino Linotype" w:hAnsi="Palatino Linotype"/>
          <w:i/>
          <w:color w:val="000000" w:themeColor="text1"/>
          <w:sz w:val="24"/>
          <w:szCs w:val="24"/>
        </w:rPr>
        <w:t xml:space="preserve"> </w:t>
      </w:r>
    </w:p>
    <w:p w14:paraId="5DF9C98C" w14:textId="77777777" w:rsidR="00BD04EB" w:rsidRPr="005A7658" w:rsidRDefault="00BD04EB" w:rsidP="0028031B">
      <w:pPr>
        <w:pStyle w:val="Prrafodelista"/>
        <w:ind w:left="0"/>
        <w:jc w:val="both"/>
        <w:rPr>
          <w:rFonts w:ascii="Palatino Linotype" w:eastAsia="Cambria" w:hAnsi="Palatino Linotype"/>
          <w:i/>
          <w:color w:val="000000" w:themeColor="text1"/>
          <w:sz w:val="24"/>
          <w:szCs w:val="24"/>
          <w:lang w:val="es-MX"/>
        </w:rPr>
      </w:pPr>
      <w:r w:rsidRPr="005A7658">
        <w:rPr>
          <w:rFonts w:ascii="Palatino Linotype" w:eastAsia="Cambria" w:hAnsi="Palatino Linotype"/>
          <w:i/>
          <w:color w:val="000000" w:themeColor="text1"/>
          <w:sz w:val="24"/>
          <w:szCs w:val="24"/>
        </w:rPr>
        <w:t xml:space="preserve">II. Multa que no podrá exceder de cien veces el valor diario de la Unidad de Medida y Actualización vigente al momento en que se cometa la violación, y </w:t>
      </w:r>
    </w:p>
    <w:p w14:paraId="52B5D6C6" w14:textId="77777777" w:rsidR="00BD04EB" w:rsidRPr="005A7658" w:rsidRDefault="00BD04EB" w:rsidP="0028031B">
      <w:pPr>
        <w:pStyle w:val="Prrafodelista"/>
        <w:ind w:left="0"/>
        <w:jc w:val="both"/>
        <w:rPr>
          <w:rFonts w:ascii="Palatino Linotype" w:eastAsia="Cambria" w:hAnsi="Palatino Linotype"/>
          <w:i/>
          <w:color w:val="000000" w:themeColor="text1"/>
          <w:sz w:val="24"/>
          <w:szCs w:val="24"/>
          <w:lang w:val="es-MX"/>
        </w:rPr>
      </w:pPr>
      <w:r w:rsidRPr="005A7658">
        <w:rPr>
          <w:rFonts w:ascii="Palatino Linotype" w:eastAsia="Cambria" w:hAnsi="Palatino Linotype"/>
          <w:i/>
          <w:color w:val="000000" w:themeColor="text1"/>
          <w:sz w:val="24"/>
          <w:szCs w:val="24"/>
        </w:rPr>
        <w:t xml:space="preserve">III. Expulsión del local del Tribunal o la Sala. La persona que se resista a cumplir la orden, será desalojada del local con auxilio de la fuerza pública; y </w:t>
      </w:r>
    </w:p>
    <w:p w14:paraId="24FD5EBF" w14:textId="77777777" w:rsidR="00BD04EB" w:rsidRPr="005A7658" w:rsidRDefault="00BD04EB" w:rsidP="0028031B">
      <w:pPr>
        <w:pStyle w:val="Prrafodelista"/>
        <w:ind w:left="0"/>
        <w:jc w:val="both"/>
        <w:rPr>
          <w:rFonts w:ascii="Palatino Linotype" w:eastAsia="Cambria" w:hAnsi="Palatino Linotype"/>
          <w:i/>
          <w:color w:val="000000" w:themeColor="text1"/>
          <w:sz w:val="24"/>
          <w:szCs w:val="24"/>
          <w:lang w:val="es-MX"/>
        </w:rPr>
      </w:pPr>
      <w:r w:rsidRPr="005A7658">
        <w:rPr>
          <w:rFonts w:ascii="Palatino Linotype" w:eastAsia="Cambria" w:hAnsi="Palatino Linotype"/>
          <w:i/>
          <w:color w:val="000000" w:themeColor="text1"/>
          <w:sz w:val="24"/>
          <w:szCs w:val="24"/>
        </w:rPr>
        <w:t xml:space="preserve">IV. Arresto hasta por treinta y seis horas pudiendo ser conmutable por multa. </w:t>
      </w:r>
    </w:p>
    <w:p w14:paraId="27287FAF" w14:textId="77777777" w:rsidR="0075755F" w:rsidRDefault="00BD04EB" w:rsidP="0028031B">
      <w:pPr>
        <w:jc w:val="both"/>
        <w:rPr>
          <w:rFonts w:ascii="Palatino Linotype" w:eastAsia="Cambria" w:hAnsi="Palatino Linotype"/>
          <w:i/>
          <w:color w:val="000000" w:themeColor="text1"/>
        </w:rPr>
      </w:pPr>
      <w:r w:rsidRPr="005A7658">
        <w:rPr>
          <w:rFonts w:ascii="Palatino Linotype" w:eastAsia="Cambria" w:hAnsi="Palatino Linotype"/>
          <w:i/>
          <w:color w:val="000000" w:themeColor="text1"/>
        </w:rPr>
        <w:t>Las autoridades encargadas de las fuerzas públicas, de procuración de justicia y de los centros penitenciarios tendrán la obligación de atender las órdenes del Tribunal o de la Salas cuando se traten de correcciones disciplinarias y de medios de apremio.</w:t>
      </w:r>
    </w:p>
    <w:p w14:paraId="67CEB212" w14:textId="77777777" w:rsidR="00A97C20" w:rsidRPr="005A7658" w:rsidRDefault="00A97C20" w:rsidP="0028031B">
      <w:pPr>
        <w:jc w:val="both"/>
        <w:rPr>
          <w:rFonts w:ascii="Palatino Linotype" w:eastAsia="Cambria" w:hAnsi="Palatino Linotype"/>
          <w:i/>
          <w:color w:val="000000" w:themeColor="text1"/>
          <w:lang w:val="es-MX"/>
        </w:rPr>
      </w:pPr>
    </w:p>
    <w:p w14:paraId="57B71C30" w14:textId="77777777" w:rsidR="00D30BE8" w:rsidRPr="005A7658" w:rsidRDefault="00D30BE8" w:rsidP="0028031B">
      <w:pPr>
        <w:numPr>
          <w:ilvl w:val="0"/>
          <w:numId w:val="2"/>
        </w:numPr>
        <w:spacing w:line="360" w:lineRule="auto"/>
        <w:ind w:left="0" w:firstLine="0"/>
        <w:jc w:val="both"/>
        <w:rPr>
          <w:rFonts w:ascii="Palatino Linotype" w:eastAsia="Cambria" w:hAnsi="Palatino Linotype"/>
          <w:color w:val="000000" w:themeColor="text1"/>
          <w:lang w:val="es-MX" w:eastAsia="en-US"/>
        </w:rPr>
      </w:pPr>
      <w:r w:rsidRPr="005A7658">
        <w:rPr>
          <w:rFonts w:ascii="Palatino Linotype" w:eastAsia="Cambria" w:hAnsi="Palatino Linotype"/>
          <w:color w:val="000000" w:themeColor="text1"/>
          <w:lang w:val="es-MX" w:eastAsia="en-US"/>
        </w:rPr>
        <w:t xml:space="preserve">Por otro lado, se debe de señalar que el </w:t>
      </w:r>
      <w:r w:rsidRPr="005A7658">
        <w:rPr>
          <w:rFonts w:ascii="Palatino Linotype" w:eastAsia="Cambria" w:hAnsi="Palatino Linotype"/>
          <w:b/>
          <w:color w:val="000000" w:themeColor="text1"/>
          <w:lang w:val="es-MX" w:eastAsia="en-US"/>
        </w:rPr>
        <w:t xml:space="preserve">RECURRENTE </w:t>
      </w:r>
      <w:r w:rsidRPr="005A7658">
        <w:rPr>
          <w:rFonts w:ascii="Palatino Linotype" w:eastAsia="Cambria" w:hAnsi="Palatino Linotype"/>
          <w:color w:val="000000" w:themeColor="text1"/>
          <w:lang w:val="es-MX" w:eastAsia="en-US"/>
        </w:rPr>
        <w:t xml:space="preserve">solicita información sobre procedimientos disciplinarios en contra de servidores públicos, por lo que, se debe de analizar porque el </w:t>
      </w:r>
      <w:r w:rsidRPr="005A7658">
        <w:rPr>
          <w:rFonts w:ascii="Palatino Linotype" w:eastAsia="Cambria" w:hAnsi="Palatino Linotype"/>
          <w:b/>
          <w:color w:val="000000" w:themeColor="text1"/>
          <w:lang w:val="es-MX" w:eastAsia="en-US"/>
        </w:rPr>
        <w:t xml:space="preserve">área del Órgano Interno de Control no es competente. </w:t>
      </w:r>
    </w:p>
    <w:p w14:paraId="26C13F72" w14:textId="77777777" w:rsidR="00D30BE8" w:rsidRPr="005A7658" w:rsidRDefault="00D30BE8" w:rsidP="0028031B">
      <w:pPr>
        <w:spacing w:line="360" w:lineRule="auto"/>
        <w:jc w:val="both"/>
        <w:rPr>
          <w:rFonts w:ascii="Palatino Linotype" w:eastAsia="Cambria" w:hAnsi="Palatino Linotype"/>
          <w:color w:val="000000" w:themeColor="text1"/>
          <w:lang w:val="es-MX" w:eastAsia="en-US"/>
        </w:rPr>
      </w:pPr>
    </w:p>
    <w:p w14:paraId="5EABC25E" w14:textId="77777777" w:rsidR="007761B4" w:rsidRPr="005A7658" w:rsidRDefault="007761B4" w:rsidP="0028031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t xml:space="preserve">En esa línea, se debe de referir que el artículo 123, apartado B, fracción XIII, párrafo segundo de la Constitución Política de los Estados Unidos Mexicanos, dispone que los miembros de las instituciones policiales de la Federación, las entidades federativas y los </w:t>
      </w:r>
      <w:r w:rsidRPr="005A7658">
        <w:rPr>
          <w:rFonts w:ascii="Palatino Linotype" w:eastAsia="Palatino Linotype" w:hAnsi="Palatino Linotype" w:cs="Palatino Linotype"/>
          <w:color w:val="000000" w:themeColor="text1"/>
        </w:rPr>
        <w:lastRenderedPageBreak/>
        <w:t xml:space="preserve">Municipios, podrán ser separados de sus cargos si no cumplen con los requisitos que las leyes vigentes en el </w:t>
      </w:r>
      <w:r w:rsidRPr="005A7658">
        <w:rPr>
          <w:rFonts w:ascii="Palatino Linotype" w:eastAsia="Palatino Linotype" w:hAnsi="Palatino Linotype" w:cs="Palatino Linotype"/>
          <w:color w:val="000000" w:themeColor="text1"/>
          <w:lang w:val="es-ES_tradnl" w:eastAsia="es-ES"/>
        </w:rPr>
        <w:t>momento</w:t>
      </w:r>
      <w:r w:rsidRPr="005A7658">
        <w:rPr>
          <w:rFonts w:ascii="Palatino Linotype" w:eastAsia="Palatino Linotype" w:hAnsi="Palatino Linotype" w:cs="Palatino Linotype"/>
          <w:color w:val="000000" w:themeColor="text1"/>
        </w:rPr>
        <w:t xml:space="preserve"> del acto señalen para permanecer en dichas instituciones, </w:t>
      </w:r>
      <w:r w:rsidRPr="005A7658">
        <w:rPr>
          <w:rFonts w:ascii="Palatino Linotype" w:eastAsia="Palatino Linotype" w:hAnsi="Palatino Linotype" w:cs="Palatino Linotype"/>
          <w:b/>
          <w:color w:val="000000" w:themeColor="text1"/>
          <w:u w:val="single"/>
        </w:rPr>
        <w:t>o removidos por incurrir en responsabilidad en el desempeño de sus funciones</w:t>
      </w:r>
      <w:r w:rsidRPr="005A7658">
        <w:rPr>
          <w:rFonts w:ascii="Palatino Linotype" w:eastAsia="Palatino Linotype" w:hAnsi="Palatino Linotype" w:cs="Palatino Linotype"/>
          <w:color w:val="000000" w:themeColor="text1"/>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7E4C74B3" w14:textId="77777777" w:rsidR="007761B4" w:rsidRPr="005A7658" w:rsidRDefault="007761B4" w:rsidP="0028031B">
      <w:pPr>
        <w:pStyle w:val="Prrafodelista"/>
        <w:ind w:left="0"/>
        <w:rPr>
          <w:rFonts w:ascii="Palatino Linotype" w:eastAsia="Palatino Linotype" w:hAnsi="Palatino Linotype" w:cs="Palatino Linotype"/>
          <w:color w:val="000000" w:themeColor="text1"/>
          <w:sz w:val="24"/>
          <w:szCs w:val="24"/>
        </w:rPr>
      </w:pPr>
    </w:p>
    <w:p w14:paraId="5625EE16" w14:textId="77777777" w:rsidR="007761B4" w:rsidRPr="005A7658" w:rsidRDefault="007761B4" w:rsidP="0028031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Cambria" w:hAnsi="Palatino Linotype"/>
          <w:color w:val="000000" w:themeColor="text1"/>
          <w:lang w:val="es-MX" w:eastAsia="en-US"/>
        </w:rPr>
        <w:t>Por</w:t>
      </w:r>
      <w:r w:rsidRPr="005A7658">
        <w:rPr>
          <w:rFonts w:ascii="Palatino Linotype" w:eastAsia="Palatino Linotype" w:hAnsi="Palatino Linotype" w:cs="Palatino Linotype"/>
          <w:color w:val="000000" w:themeColor="text1"/>
        </w:rPr>
        <w:t xml:space="preserve"> su parte, el artículo 130, fracción I, último párrafo de la Constitución Política del </w:t>
      </w:r>
      <w:r w:rsidRPr="005A7658">
        <w:rPr>
          <w:rFonts w:ascii="Palatino Linotype" w:eastAsia="Palatino Linotype" w:hAnsi="Palatino Linotype" w:cs="Palatino Linotype"/>
          <w:color w:val="000000" w:themeColor="text1"/>
          <w:lang w:val="es-ES_tradnl" w:eastAsia="es-ES"/>
        </w:rPr>
        <w:t>Estado</w:t>
      </w:r>
      <w:r w:rsidRPr="005A7658">
        <w:rPr>
          <w:rFonts w:ascii="Palatino Linotype" w:eastAsia="Palatino Linotype" w:hAnsi="Palatino Linotype" w:cs="Palatino Linotype"/>
          <w:color w:val="000000" w:themeColor="text1"/>
        </w:rPr>
        <w:t xml:space="preserve">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 </w:t>
      </w:r>
    </w:p>
    <w:p w14:paraId="082BB3F6" w14:textId="77777777" w:rsidR="007761B4" w:rsidRPr="005A7658" w:rsidRDefault="007761B4" w:rsidP="0028031B">
      <w:pPr>
        <w:pStyle w:val="Prrafodelista"/>
        <w:ind w:left="0"/>
        <w:rPr>
          <w:rFonts w:ascii="Palatino Linotype" w:eastAsia="Palatino Linotype" w:hAnsi="Palatino Linotype" w:cs="Palatino Linotype"/>
          <w:color w:val="000000" w:themeColor="text1"/>
          <w:sz w:val="24"/>
          <w:szCs w:val="24"/>
        </w:rPr>
      </w:pPr>
    </w:p>
    <w:p w14:paraId="0FA3A269" w14:textId="77777777" w:rsidR="007761B4" w:rsidRPr="005A7658" w:rsidRDefault="007761B4" w:rsidP="0028031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t xml:space="preserve">Al respecto, la Ley General del Sistema Nacional de Seguridad Pública establece en su </w:t>
      </w:r>
      <w:r w:rsidRPr="005A7658">
        <w:rPr>
          <w:rFonts w:ascii="Palatino Linotype" w:eastAsia="Palatino Linotype" w:hAnsi="Palatino Linotype" w:cs="Palatino Linotype"/>
          <w:color w:val="000000" w:themeColor="text1"/>
          <w:lang w:val="es-ES_tradnl" w:eastAsia="es-ES"/>
        </w:rPr>
        <w:t>artículo</w:t>
      </w:r>
      <w:r w:rsidRPr="005A7658">
        <w:rPr>
          <w:rFonts w:ascii="Palatino Linotype" w:eastAsia="Palatino Linotype" w:hAnsi="Palatino Linotype" w:cs="Palatino Linotype"/>
          <w:color w:val="000000" w:themeColor="text1"/>
        </w:rPr>
        <w:t xml:space="preserve">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 </w:t>
      </w:r>
    </w:p>
    <w:p w14:paraId="139A58E9" w14:textId="77777777" w:rsidR="007761B4" w:rsidRPr="005A7658" w:rsidRDefault="007761B4" w:rsidP="0028031B">
      <w:pPr>
        <w:pStyle w:val="Prrafodelista"/>
        <w:ind w:left="0"/>
        <w:rPr>
          <w:rFonts w:ascii="Palatino Linotype" w:eastAsia="Palatino Linotype" w:hAnsi="Palatino Linotype" w:cs="Palatino Linotype"/>
          <w:color w:val="000000" w:themeColor="text1"/>
          <w:sz w:val="24"/>
          <w:szCs w:val="24"/>
        </w:rPr>
      </w:pPr>
    </w:p>
    <w:p w14:paraId="2351900E" w14:textId="77777777" w:rsidR="007761B4" w:rsidRPr="005A7658" w:rsidRDefault="007761B4" w:rsidP="0028031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lastRenderedPageBreak/>
        <w:t xml:space="preserve">En este </w:t>
      </w:r>
      <w:r w:rsidRPr="005A7658">
        <w:rPr>
          <w:rFonts w:ascii="Palatino Linotype" w:eastAsia="Palatino Linotype" w:hAnsi="Palatino Linotype" w:cs="Palatino Linotype"/>
          <w:color w:val="000000" w:themeColor="text1"/>
          <w:lang w:val="es-ES_tradnl" w:eastAsia="es-ES"/>
        </w:rPr>
        <w:t>tenor</w:t>
      </w:r>
      <w:r w:rsidRPr="005A7658">
        <w:rPr>
          <w:rFonts w:ascii="Palatino Linotype" w:eastAsia="Palatino Linotype" w:hAnsi="Palatino Linotype" w:cs="Palatino Linotype"/>
          <w:color w:val="000000" w:themeColor="text1"/>
        </w:rPr>
        <w:t>, por lo que se refiere al régimen disciplinario el Capitulo Octavo de la Ley de Seguridad del Estado de México, dispone lo siguiente en su parte conducente:</w:t>
      </w:r>
    </w:p>
    <w:p w14:paraId="0B101F6A"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w:t>
      </w:r>
      <w:r w:rsidRPr="005A7658">
        <w:rPr>
          <w:b/>
          <w:color w:val="000000" w:themeColor="text1"/>
          <w:sz w:val="24"/>
          <w:szCs w:val="24"/>
        </w:rPr>
        <w:t>Artículo 182</w:t>
      </w:r>
      <w:r w:rsidRPr="005A7658">
        <w:rPr>
          <w:color w:val="000000" w:themeColor="text1"/>
          <w:sz w:val="24"/>
          <w:szCs w:val="24"/>
        </w:rPr>
        <w:t>. La actuación de los Integrantes de las Instituciones Policiales se regirá por los principios previstos en los artículos 21 de la Constitución Federal, la Ley General y esta Ley.</w:t>
      </w:r>
    </w:p>
    <w:p w14:paraId="0491CD13"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La disciplina comprende el aprecio de sí mismo, la pulcritud, los buenos modales, el rechazo a los vicios, la puntualidad en el servicio, la exactitud en la obediencia, el escrupuloso respeto a las leyes y reglamentos, así como a los derechos humanos.</w:t>
      </w:r>
    </w:p>
    <w:p w14:paraId="687501C8"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6BD2321E"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La disciplina demanda respeto y consideración mutua entre quien ostente un mando y sus subordinados.</w:t>
      </w:r>
    </w:p>
    <w:p w14:paraId="79D98847"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Artículo 183</w:t>
      </w:r>
      <w:r w:rsidRPr="005A7658">
        <w:rPr>
          <w:color w:val="000000" w:themeColor="text1"/>
          <w:sz w:val="24"/>
          <w:szCs w:val="24"/>
        </w:rPr>
        <w:t>.- Las Instituciones Policiales exigirán de sus integrantes el más estricto cumplimiento del deber, a efecto de salvaguardar la integridad y los derechos de las personas, prevenir la comisión de delitos, y preservar las libertades, el orden y la paz públicos.</w:t>
      </w:r>
    </w:p>
    <w:p w14:paraId="294E14D7" w14:textId="77777777" w:rsidR="007761B4" w:rsidRPr="005A7658" w:rsidRDefault="007761B4" w:rsidP="0028031B">
      <w:pPr>
        <w:pStyle w:val="Citas"/>
        <w:spacing w:line="240" w:lineRule="auto"/>
        <w:ind w:left="0" w:right="0"/>
        <w:rPr>
          <w:b/>
          <w:color w:val="000000" w:themeColor="text1"/>
          <w:sz w:val="24"/>
          <w:szCs w:val="24"/>
        </w:rPr>
      </w:pPr>
      <w:r w:rsidRPr="005A7658">
        <w:rPr>
          <w:b/>
          <w:color w:val="000000" w:themeColor="text1"/>
          <w:sz w:val="24"/>
          <w:szCs w:val="24"/>
        </w:rPr>
        <w:t>Artículo 184</w:t>
      </w:r>
      <w:r w:rsidRPr="005A7658">
        <w:rPr>
          <w:color w:val="000000" w:themeColor="text1"/>
          <w:sz w:val="24"/>
          <w:szCs w:val="24"/>
        </w:rPr>
        <w:t xml:space="preserve">.- El </w:t>
      </w:r>
      <w:r w:rsidRPr="005A7658">
        <w:rPr>
          <w:b/>
          <w:color w:val="000000" w:themeColor="text1"/>
          <w:sz w:val="24"/>
          <w:szCs w:val="24"/>
        </w:rPr>
        <w:t>régimen disciplinario</w:t>
      </w:r>
      <w:r w:rsidRPr="005A7658">
        <w:rPr>
          <w:color w:val="000000" w:themeColor="text1"/>
          <w:sz w:val="24"/>
          <w:szCs w:val="24"/>
        </w:rPr>
        <w:t xml:space="preserve"> se ajustará a los principios establecidos en la Constitución Federal, la Ley General y los ordenamientos legales aplicables y </w:t>
      </w:r>
      <w:r w:rsidRPr="005A7658">
        <w:rPr>
          <w:b/>
          <w:color w:val="000000" w:themeColor="text1"/>
          <w:sz w:val="24"/>
          <w:szCs w:val="24"/>
        </w:rPr>
        <w:t xml:space="preserve">comprenderá los deberes, las correcciones disciplinarias, las sanciones y los procedimientos para su aplicación. </w:t>
      </w:r>
    </w:p>
    <w:p w14:paraId="33823820" w14:textId="77777777" w:rsidR="007761B4" w:rsidRPr="005A7658" w:rsidRDefault="007761B4" w:rsidP="0028031B">
      <w:pPr>
        <w:pStyle w:val="Citas"/>
        <w:spacing w:line="240" w:lineRule="auto"/>
        <w:ind w:left="0" w:right="0"/>
        <w:rPr>
          <w:b/>
          <w:color w:val="000000" w:themeColor="text1"/>
          <w:sz w:val="24"/>
          <w:szCs w:val="24"/>
        </w:rPr>
      </w:pPr>
      <w:r w:rsidRPr="005A7658">
        <w:rPr>
          <w:b/>
          <w:color w:val="000000" w:themeColor="text1"/>
          <w:sz w:val="24"/>
          <w:szCs w:val="24"/>
        </w:rPr>
        <w:t>Artículo 185.-</w:t>
      </w:r>
      <w:r w:rsidRPr="005A7658">
        <w:rPr>
          <w:color w:val="000000" w:themeColor="text1"/>
          <w:sz w:val="24"/>
          <w:szCs w:val="24"/>
        </w:rPr>
        <w:t xml:space="preserve"> Los integrantes de las Instituciones Policiales, observarán las obligaciones previstas en la Ley General y en esta Ley, con independencia de su adscripción orgánica</w:t>
      </w:r>
    </w:p>
    <w:p w14:paraId="25AFEA0F"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Artículo 186.-</w:t>
      </w:r>
      <w:r w:rsidRPr="005A7658">
        <w:rPr>
          <w:color w:val="000000" w:themeColor="text1"/>
          <w:sz w:val="24"/>
          <w:szCs w:val="24"/>
        </w:rPr>
        <w:t xml:space="preserve"> </w:t>
      </w:r>
      <w:r w:rsidRPr="005A7658">
        <w:rPr>
          <w:b/>
          <w:color w:val="000000" w:themeColor="text1"/>
          <w:sz w:val="24"/>
          <w:szCs w:val="24"/>
        </w:rPr>
        <w:t>La aplicación de las sanciones deberá registrarse en el expediente personal del infractor</w:t>
      </w:r>
      <w:r w:rsidRPr="005A7658">
        <w:rPr>
          <w:color w:val="000000" w:themeColor="text1"/>
          <w:sz w:val="24"/>
          <w:szCs w:val="24"/>
        </w:rPr>
        <w:t xml:space="preserve">. </w:t>
      </w:r>
    </w:p>
    <w:p w14:paraId="68B31165"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38AF48A0"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lastRenderedPageBreak/>
        <w:t>Artículo 187.-</w:t>
      </w:r>
      <w:r w:rsidRPr="005A7658">
        <w:rPr>
          <w:color w:val="000000" w:themeColor="text1"/>
          <w:sz w:val="24"/>
          <w:szCs w:val="24"/>
        </w:rPr>
        <w:t xml:space="preserve"> Por incumplimiento al régimen disciplinario a que se refiere este Capítulo y en atención a la gravedad de la infracción, se aplicarán los siguientes correctivos </w:t>
      </w:r>
      <w:r w:rsidRPr="005A7658">
        <w:rPr>
          <w:b/>
          <w:color w:val="000000" w:themeColor="text1"/>
          <w:sz w:val="24"/>
          <w:szCs w:val="24"/>
        </w:rPr>
        <w:t>disciplinarios o sanciones</w:t>
      </w:r>
      <w:r w:rsidRPr="005A7658">
        <w:rPr>
          <w:color w:val="000000" w:themeColor="text1"/>
          <w:sz w:val="24"/>
          <w:szCs w:val="24"/>
        </w:rPr>
        <w:t xml:space="preserve">: </w:t>
      </w:r>
    </w:p>
    <w:p w14:paraId="37820269"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I.</w:t>
      </w:r>
      <w:r w:rsidRPr="005A7658">
        <w:rPr>
          <w:color w:val="000000" w:themeColor="text1"/>
          <w:sz w:val="24"/>
          <w:szCs w:val="24"/>
        </w:rPr>
        <w:t xml:space="preserve"> Amonestación pública;</w:t>
      </w:r>
    </w:p>
    <w:p w14:paraId="11A33949"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 xml:space="preserve">II. </w:t>
      </w:r>
      <w:r w:rsidRPr="005A7658">
        <w:rPr>
          <w:color w:val="000000" w:themeColor="text1"/>
          <w:sz w:val="24"/>
          <w:szCs w:val="24"/>
        </w:rPr>
        <w:t>Amonestación privada;</w:t>
      </w:r>
    </w:p>
    <w:p w14:paraId="3DD94F68"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III.</w:t>
      </w:r>
      <w:r w:rsidRPr="005A7658">
        <w:rPr>
          <w:color w:val="000000" w:themeColor="text1"/>
          <w:sz w:val="24"/>
          <w:szCs w:val="24"/>
        </w:rPr>
        <w:t xml:space="preserve"> Arresto, hasta por treinta y seis horas; y </w:t>
      </w:r>
    </w:p>
    <w:p w14:paraId="54C810DC"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t>IV</w:t>
      </w:r>
      <w:r w:rsidRPr="005A7658">
        <w:rPr>
          <w:color w:val="000000" w:themeColor="text1"/>
          <w:sz w:val="24"/>
          <w:szCs w:val="24"/>
        </w:rPr>
        <w:t>. Suspensión temporal, hasta por quince días.</w:t>
      </w:r>
    </w:p>
    <w:p w14:paraId="1A3BBE16"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 xml:space="preserve">Las sanciones a que se refieren las fracciones I, II y III de este artículo serán impuestas por el jefe inmediato del servidor público infractor. </w:t>
      </w:r>
    </w:p>
    <w:p w14:paraId="00F816A1"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 xml:space="preserve">Por lo que respecta a la sanción establecida en la fracción IV de este artículo, será impuesta por la Comisión de Honor y Justicia, previa tramitación del procedimiento administrativo correspondiente. </w:t>
      </w:r>
    </w:p>
    <w:p w14:paraId="4888E0A6"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14:paraId="461F290E"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14:paraId="3476E0D8"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La suspensión temporal será sin goce de sueldo, teniendo por objeto evitar afectar el proceso de investigación y permitir preservar los medios, cosas, objetos y personas, hasta la culminación y determinación de la responsabilidad que en su caso resulte.</w:t>
      </w:r>
    </w:p>
    <w:p w14:paraId="4F9C8161" w14:textId="77777777" w:rsidR="007761B4" w:rsidRPr="005A7658" w:rsidRDefault="007761B4" w:rsidP="0028031B">
      <w:pPr>
        <w:pStyle w:val="Citas"/>
        <w:spacing w:line="240" w:lineRule="auto"/>
        <w:ind w:left="0" w:right="0"/>
        <w:rPr>
          <w:color w:val="000000" w:themeColor="text1"/>
          <w:sz w:val="24"/>
          <w:szCs w:val="24"/>
        </w:rPr>
      </w:pPr>
      <w:r w:rsidRPr="005A7658">
        <w:rPr>
          <w:color w:val="000000" w:themeColor="text1"/>
          <w:sz w:val="24"/>
          <w:szCs w:val="24"/>
        </w:rPr>
        <w:t>(…)</w:t>
      </w:r>
    </w:p>
    <w:p w14:paraId="421C47F2" w14:textId="77777777" w:rsidR="007761B4" w:rsidRPr="005A7658" w:rsidRDefault="007761B4" w:rsidP="0028031B">
      <w:pPr>
        <w:pStyle w:val="Citas"/>
        <w:spacing w:line="240" w:lineRule="auto"/>
        <w:ind w:left="0" w:right="0"/>
        <w:rPr>
          <w:color w:val="000000" w:themeColor="text1"/>
          <w:sz w:val="24"/>
          <w:szCs w:val="24"/>
        </w:rPr>
      </w:pPr>
      <w:r w:rsidRPr="005A7658">
        <w:rPr>
          <w:b/>
          <w:color w:val="000000" w:themeColor="text1"/>
          <w:sz w:val="24"/>
          <w:szCs w:val="24"/>
        </w:rPr>
        <w:lastRenderedPageBreak/>
        <w:t>Artículo 188.</w:t>
      </w:r>
      <w:r w:rsidRPr="005A7658">
        <w:rPr>
          <w:color w:val="000000" w:themeColor="text1"/>
          <w:sz w:val="24"/>
          <w:szCs w:val="24"/>
        </w:rPr>
        <w:t xml:space="preserve">- Cuando se desprenda la </w:t>
      </w:r>
      <w:r w:rsidRPr="005A7658">
        <w:rPr>
          <w:b/>
          <w:color w:val="000000" w:themeColor="text1"/>
          <w:sz w:val="24"/>
          <w:szCs w:val="24"/>
          <w:u w:val="single"/>
        </w:rPr>
        <w:t>existencia de actos u omisiones</w:t>
      </w:r>
      <w:r w:rsidRPr="005A7658">
        <w:rPr>
          <w:color w:val="000000" w:themeColor="text1"/>
          <w:sz w:val="24"/>
          <w:szCs w:val="24"/>
        </w:rPr>
        <w:t xml:space="preserve"> que puedan ser constitutivos de hechos delictuosos, las Comisiones de Justicia procederán de inmediato a hacerlo del conocimiento del ministerio público.</w:t>
      </w:r>
    </w:p>
    <w:p w14:paraId="5200E35C" w14:textId="77777777" w:rsidR="007761B4" w:rsidRPr="005A7658" w:rsidRDefault="007761B4" w:rsidP="0028031B">
      <w:pPr>
        <w:pStyle w:val="Citas"/>
        <w:spacing w:line="240" w:lineRule="auto"/>
        <w:ind w:left="0" w:right="0"/>
        <w:rPr>
          <w:b/>
          <w:color w:val="000000" w:themeColor="text1"/>
          <w:sz w:val="24"/>
          <w:szCs w:val="24"/>
        </w:rPr>
      </w:pPr>
      <w:r w:rsidRPr="005A7658">
        <w:rPr>
          <w:bCs/>
          <w:color w:val="000000" w:themeColor="text1"/>
          <w:sz w:val="24"/>
          <w:szCs w:val="24"/>
        </w:rPr>
        <w:t xml:space="preserve">(…)” </w:t>
      </w:r>
      <w:r w:rsidRPr="005A7658">
        <w:rPr>
          <w:b/>
          <w:color w:val="000000" w:themeColor="text1"/>
          <w:sz w:val="24"/>
          <w:szCs w:val="24"/>
        </w:rPr>
        <w:t>(Sic)</w:t>
      </w:r>
    </w:p>
    <w:p w14:paraId="071F0F1A" w14:textId="77777777" w:rsidR="00777A7E" w:rsidRPr="005A7658" w:rsidRDefault="00777A7E" w:rsidP="0028031B">
      <w:pPr>
        <w:pStyle w:val="Citas"/>
        <w:spacing w:line="240" w:lineRule="auto"/>
        <w:ind w:left="0" w:right="0"/>
        <w:rPr>
          <w:b/>
          <w:color w:val="000000" w:themeColor="text1"/>
          <w:sz w:val="24"/>
          <w:szCs w:val="24"/>
        </w:rPr>
      </w:pPr>
    </w:p>
    <w:p w14:paraId="4D930148" w14:textId="77777777" w:rsidR="007761B4" w:rsidRPr="005A7658" w:rsidRDefault="007761B4" w:rsidP="0028031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t xml:space="preserve">Como se desprende de los preceptos en cita, el régimen disciplinario </w:t>
      </w:r>
      <w:r w:rsidR="00777A7E" w:rsidRPr="005A7658">
        <w:rPr>
          <w:rFonts w:ascii="Palatino Linotype" w:eastAsia="Palatino Linotype" w:hAnsi="Palatino Linotype" w:cs="Palatino Linotype"/>
          <w:color w:val="000000" w:themeColor="text1"/>
        </w:rPr>
        <w:t xml:space="preserve">va dirigido a </w:t>
      </w:r>
      <w:r w:rsidRPr="005A7658">
        <w:rPr>
          <w:rFonts w:ascii="Palatino Linotype" w:eastAsia="Palatino Linotype" w:hAnsi="Palatino Linotype" w:cs="Palatino Linotype"/>
          <w:color w:val="000000" w:themeColor="text1"/>
        </w:rPr>
        <w:t xml:space="preserve">las instituciones policiales </w:t>
      </w:r>
      <w:r w:rsidR="00777A7E" w:rsidRPr="005A7658">
        <w:rPr>
          <w:rFonts w:ascii="Palatino Linotype" w:eastAsia="Palatino Linotype" w:hAnsi="Palatino Linotype" w:cs="Palatino Linotype"/>
          <w:color w:val="000000" w:themeColor="text1"/>
        </w:rPr>
        <w:t xml:space="preserve">y sus integrantes y no así a los servidores públicos que no tienen cargo relacionados en materia de seguridad (policías y operativos), situación por la cual se colige que el </w:t>
      </w:r>
      <w:r w:rsidR="00777A7E" w:rsidRPr="005A7658">
        <w:rPr>
          <w:rFonts w:ascii="Palatino Linotype" w:eastAsia="Palatino Linotype" w:hAnsi="Palatino Linotype" w:cs="Palatino Linotype"/>
          <w:b/>
          <w:color w:val="000000" w:themeColor="text1"/>
        </w:rPr>
        <w:t xml:space="preserve">Órgano Interno de Control </w:t>
      </w:r>
      <w:r w:rsidR="00777A7E" w:rsidRPr="005A7658">
        <w:rPr>
          <w:rFonts w:ascii="Palatino Linotype" w:eastAsia="Palatino Linotype" w:hAnsi="Palatino Linotype" w:cs="Palatino Linotype"/>
          <w:color w:val="000000" w:themeColor="text1"/>
        </w:rPr>
        <w:t xml:space="preserve">no es la autoridad competente para entregar la información que es solicitado por el </w:t>
      </w:r>
      <w:r w:rsidR="00777A7E" w:rsidRPr="005A7658">
        <w:rPr>
          <w:rFonts w:ascii="Palatino Linotype" w:eastAsia="Palatino Linotype" w:hAnsi="Palatino Linotype" w:cs="Palatino Linotype"/>
          <w:b/>
          <w:color w:val="000000" w:themeColor="text1"/>
        </w:rPr>
        <w:t>RECURRENTE</w:t>
      </w:r>
      <w:r w:rsidRPr="005A7658">
        <w:rPr>
          <w:rFonts w:ascii="Palatino Linotype" w:eastAsia="Palatino Linotype" w:hAnsi="Palatino Linotype" w:cs="Palatino Linotype"/>
          <w:color w:val="000000" w:themeColor="text1"/>
        </w:rPr>
        <w:t>.</w:t>
      </w:r>
    </w:p>
    <w:p w14:paraId="1BA500C6" w14:textId="77777777" w:rsidR="007761B4" w:rsidRPr="005A7658" w:rsidRDefault="007761B4" w:rsidP="0028031B">
      <w:pPr>
        <w:spacing w:line="360" w:lineRule="auto"/>
        <w:jc w:val="both"/>
        <w:rPr>
          <w:rFonts w:ascii="Palatino Linotype" w:eastAsia="Palatino Linotype" w:hAnsi="Palatino Linotype" w:cs="Palatino Linotype"/>
          <w:color w:val="000000" w:themeColor="text1"/>
        </w:rPr>
      </w:pPr>
    </w:p>
    <w:p w14:paraId="4A8C5A6B" w14:textId="29CC5B6D" w:rsidR="008638A1" w:rsidRPr="005A7658" w:rsidRDefault="00A34921" w:rsidP="0028031B">
      <w:pPr>
        <w:numPr>
          <w:ilvl w:val="0"/>
          <w:numId w:val="2"/>
        </w:numPr>
        <w:spacing w:line="360" w:lineRule="auto"/>
        <w:ind w:left="0" w:firstLine="0"/>
        <w:jc w:val="both"/>
        <w:rPr>
          <w:rFonts w:ascii="Palatino Linotype" w:eastAsia="Cambria" w:hAnsi="Palatino Linotype"/>
          <w:color w:val="000000" w:themeColor="text1"/>
          <w:lang w:val="es-MX" w:eastAsia="en-US"/>
        </w:rPr>
      </w:pPr>
      <w:r w:rsidRPr="005A7658">
        <w:rPr>
          <w:rFonts w:ascii="Palatino Linotype" w:eastAsia="Cambria" w:hAnsi="Palatino Linotype"/>
          <w:color w:val="000000" w:themeColor="text1"/>
          <w:lang w:val="es-MX" w:eastAsia="en-US"/>
        </w:rPr>
        <w:t>Ahora bien</w:t>
      </w:r>
      <w:r w:rsidR="008638A1" w:rsidRPr="005A7658">
        <w:rPr>
          <w:rFonts w:ascii="Palatino Linotype" w:eastAsia="Cambria" w:hAnsi="Palatino Linotype"/>
          <w:color w:val="000000" w:themeColor="text1"/>
          <w:lang w:val="es-MX" w:eastAsia="en-US"/>
        </w:rPr>
        <w:t xml:space="preserve">, se debe de referir que el </w:t>
      </w:r>
      <w:r w:rsidR="008638A1" w:rsidRPr="005A7658">
        <w:rPr>
          <w:rFonts w:ascii="Palatino Linotype" w:eastAsia="Cambria" w:hAnsi="Palatino Linotype"/>
          <w:b/>
          <w:color w:val="000000" w:themeColor="text1"/>
          <w:lang w:val="es-MX" w:eastAsia="en-US"/>
        </w:rPr>
        <w:t xml:space="preserve">RECURRRENTE </w:t>
      </w:r>
      <w:r w:rsidR="008638A1" w:rsidRPr="005A7658">
        <w:rPr>
          <w:rFonts w:ascii="Palatino Linotype" w:eastAsia="Cambria" w:hAnsi="Palatino Linotype"/>
          <w:color w:val="000000" w:themeColor="text1"/>
          <w:lang w:val="es-MX" w:eastAsia="en-US"/>
        </w:rPr>
        <w:t xml:space="preserve">al momento de interponer su recurso revisión señalo </w:t>
      </w:r>
      <w:r w:rsidR="008638A1" w:rsidRPr="005A7658">
        <w:rPr>
          <w:rFonts w:ascii="Palatino Linotype" w:eastAsia="Cambria" w:hAnsi="Palatino Linotype"/>
          <w:i/>
          <w:color w:val="000000" w:themeColor="text1"/>
          <w:lang w:val="es-MX" w:eastAsia="en-US"/>
        </w:rPr>
        <w:t>“</w:t>
      </w:r>
      <w:r w:rsidR="008638A1" w:rsidRPr="005A7658">
        <w:rPr>
          <w:rFonts w:ascii="Palatino Linotype" w:eastAsia="Cambria" w:hAnsi="Palatino Linotype"/>
          <w:i/>
          <w:color w:val="000000" w:themeColor="text1"/>
          <w:lang w:eastAsia="en-US"/>
        </w:rPr>
        <w:t>en donde la puedo solicitar. O que acaso cuando contratan a la gente no investigan sus antecedentes laborales? ¿Qué pasaría si está inhabilitado?”</w:t>
      </w:r>
      <w:r w:rsidR="0022783D" w:rsidRPr="005A7658">
        <w:rPr>
          <w:rFonts w:ascii="Palatino Linotype" w:eastAsia="Cambria" w:hAnsi="Palatino Linotype"/>
          <w:color w:val="000000" w:themeColor="text1"/>
          <w:lang w:eastAsia="en-US"/>
        </w:rPr>
        <w:t xml:space="preserve">, debe de referirse que se configura </w:t>
      </w:r>
      <w:r w:rsidR="00A97C20" w:rsidRPr="005A7658">
        <w:rPr>
          <w:rFonts w:ascii="Palatino Linotype" w:eastAsia="Cambria" w:hAnsi="Palatino Linotype"/>
          <w:color w:val="000000" w:themeColor="text1"/>
          <w:lang w:eastAsia="en-US"/>
        </w:rPr>
        <w:t>un</w:t>
      </w:r>
      <w:r w:rsidR="0022783D" w:rsidRPr="005A7658">
        <w:rPr>
          <w:rFonts w:ascii="Palatino Linotype" w:eastAsia="Cambria" w:hAnsi="Palatino Linotype"/>
          <w:color w:val="000000" w:themeColor="text1"/>
          <w:lang w:eastAsia="en-US"/>
        </w:rPr>
        <w:t xml:space="preserve"> plus petitio, toda vez que es información que no fue solicitada de manera inicial, situación por la cual se analiza lo siguiente. </w:t>
      </w:r>
    </w:p>
    <w:p w14:paraId="057587FA" w14:textId="77777777" w:rsidR="0022783D" w:rsidRPr="005A7658" w:rsidRDefault="0022783D" w:rsidP="0028031B">
      <w:pPr>
        <w:pStyle w:val="Prrafodelista"/>
        <w:ind w:left="0"/>
        <w:rPr>
          <w:rFonts w:ascii="Palatino Linotype" w:eastAsia="Cambria" w:hAnsi="Palatino Linotype"/>
          <w:color w:val="000000" w:themeColor="text1"/>
          <w:sz w:val="24"/>
          <w:szCs w:val="24"/>
          <w:lang w:val="es-MX"/>
        </w:rPr>
      </w:pPr>
    </w:p>
    <w:p w14:paraId="08EE31C7" w14:textId="77777777" w:rsidR="006E26B4" w:rsidRPr="005A7658" w:rsidRDefault="006E26B4" w:rsidP="0028031B">
      <w:pPr>
        <w:numPr>
          <w:ilvl w:val="0"/>
          <w:numId w:val="2"/>
        </w:numPr>
        <w:spacing w:line="360" w:lineRule="auto"/>
        <w:ind w:left="0" w:firstLine="0"/>
        <w:jc w:val="both"/>
        <w:rPr>
          <w:rFonts w:ascii="Palatino Linotype" w:hAnsi="Palatino Linotype" w:cs="Arial"/>
          <w:color w:val="000000" w:themeColor="text1"/>
        </w:rPr>
      </w:pPr>
      <w:r w:rsidRPr="005A7658">
        <w:rPr>
          <w:rFonts w:ascii="Palatino Linotype" w:hAnsi="Palatino Linotype"/>
          <w:color w:val="000000" w:themeColor="text1"/>
        </w:rPr>
        <w:t>Robusteciendo</w:t>
      </w:r>
      <w:r w:rsidRPr="005A7658">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6FC10AF" w14:textId="77777777" w:rsidR="006E26B4" w:rsidRPr="005A7658" w:rsidRDefault="006E26B4" w:rsidP="0028031B">
      <w:pPr>
        <w:shd w:val="clear" w:color="auto" w:fill="FFFFFF"/>
        <w:jc w:val="both"/>
        <w:rPr>
          <w:rFonts w:ascii="Palatino Linotype" w:hAnsi="Palatino Linotype" w:cs="Arial"/>
          <w:i/>
          <w:color w:val="000000" w:themeColor="text1"/>
        </w:rPr>
      </w:pPr>
      <w:r w:rsidRPr="005A7658">
        <w:rPr>
          <w:rFonts w:ascii="Palatino Linotype" w:hAnsi="Palatino Linotype" w:cs="Arial"/>
          <w:b/>
          <w:bCs/>
          <w:i/>
          <w:iCs/>
          <w:color w:val="000000" w:themeColor="text1"/>
        </w:rPr>
        <w:t xml:space="preserve">“TRANSPARENCIA Y ACCESO A LA INFORMACIÓN PÚBLICA GUBERNAMENTAL. LOS ARTÍCULOS 1, 2 Y 6 DE LA LEY FEDERAL RELATIVA, NO DEBEN INTERPRETARSE EN EL SENTIDO DE PERMITIR AL GOBERNADO QUE A SU ARBITRIO SOLICITE COPIA DE DOCUMENTOS QUE NO OBREN EN LOS </w:t>
      </w:r>
      <w:r w:rsidRPr="005A7658">
        <w:rPr>
          <w:rFonts w:ascii="Palatino Linotype" w:hAnsi="Palatino Linotype" w:cs="Arial"/>
          <w:b/>
          <w:bCs/>
          <w:i/>
          <w:iCs/>
          <w:color w:val="000000" w:themeColor="text1"/>
        </w:rPr>
        <w:lastRenderedPageBreak/>
        <w:t>EXPEDIENTES DE LOS SUJETOS OBLIGADOS, O SEAN DISTINTOS A LOS DE SU PETICIÓN INICIAL.</w:t>
      </w:r>
    </w:p>
    <w:p w14:paraId="7F18EC8D" w14:textId="77777777" w:rsidR="006E26B4" w:rsidRPr="005A7658" w:rsidRDefault="006E26B4" w:rsidP="0028031B">
      <w:pPr>
        <w:pStyle w:val="Prrafodelista"/>
        <w:shd w:val="clear" w:color="auto" w:fill="FFFFFF"/>
        <w:ind w:left="0"/>
        <w:jc w:val="both"/>
        <w:rPr>
          <w:rFonts w:ascii="Palatino Linotype" w:hAnsi="Palatino Linotype" w:cs="Arial"/>
          <w:i/>
          <w:iCs/>
          <w:color w:val="000000" w:themeColor="text1"/>
          <w:sz w:val="24"/>
          <w:szCs w:val="24"/>
        </w:rPr>
      </w:pPr>
      <w:r w:rsidRPr="005A7658">
        <w:rPr>
          <w:rFonts w:ascii="Palatino Linotype" w:hAnsi="Palatino Linotype" w:cs="Arial"/>
          <w:i/>
          <w:iCs/>
          <w:color w:val="000000" w:themeColor="text1"/>
          <w:sz w:val="24"/>
          <w:szCs w:val="24"/>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A37DB66" w14:textId="77777777" w:rsidR="006E26B4" w:rsidRPr="005A7658" w:rsidRDefault="006E26B4" w:rsidP="0028031B">
      <w:pPr>
        <w:pStyle w:val="Prrafodelista"/>
        <w:shd w:val="clear" w:color="auto" w:fill="FFFFFF"/>
        <w:spacing w:line="360" w:lineRule="auto"/>
        <w:ind w:left="0"/>
        <w:jc w:val="both"/>
        <w:rPr>
          <w:rFonts w:ascii="Palatino Linotype" w:hAnsi="Palatino Linotype" w:cs="Arial"/>
          <w:i/>
          <w:iCs/>
          <w:color w:val="000000" w:themeColor="text1"/>
          <w:sz w:val="24"/>
          <w:szCs w:val="24"/>
        </w:rPr>
      </w:pPr>
    </w:p>
    <w:p w14:paraId="4BE8D3C3" w14:textId="77777777" w:rsidR="006E26B4" w:rsidRPr="005A7658" w:rsidRDefault="006E26B4" w:rsidP="0028031B">
      <w:pPr>
        <w:numPr>
          <w:ilvl w:val="0"/>
          <w:numId w:val="2"/>
        </w:numPr>
        <w:spacing w:line="360" w:lineRule="auto"/>
        <w:ind w:left="0" w:firstLine="0"/>
        <w:jc w:val="both"/>
        <w:rPr>
          <w:rFonts w:ascii="Palatino Linotype" w:hAnsi="Palatino Linotype" w:cs="Arial"/>
          <w:color w:val="000000" w:themeColor="text1"/>
        </w:rPr>
      </w:pPr>
      <w:r w:rsidRPr="005A7658">
        <w:rPr>
          <w:rFonts w:ascii="Palatino Linotype" w:hAnsi="Palatino Linotype"/>
          <w:color w:val="000000" w:themeColor="text1"/>
        </w:rPr>
        <w:t>Asimismo</w:t>
      </w:r>
      <w:r w:rsidRPr="005A7658">
        <w:rPr>
          <w:rFonts w:ascii="Palatino Linotype" w:hAnsi="Palatino Linotype" w:cs="Arial"/>
          <w:color w:val="000000" w:themeColor="text1"/>
        </w:rPr>
        <w:t xml:space="preserve">, a la fecha de la solicitud de información, se encontraba vigente el criterio del Instituto Nacional de Transparencia, Acceso a la </w:t>
      </w:r>
      <w:r w:rsidRPr="005A7658">
        <w:rPr>
          <w:rFonts w:ascii="Palatino Linotype" w:hAnsi="Palatino Linotype"/>
          <w:color w:val="000000" w:themeColor="text1"/>
        </w:rPr>
        <w:t>Información</w:t>
      </w:r>
      <w:r w:rsidRPr="005A7658">
        <w:rPr>
          <w:rFonts w:ascii="Palatino Linotype" w:hAnsi="Palatino Linotype" w:cs="Arial"/>
          <w:color w:val="000000" w:themeColor="text1"/>
        </w:rPr>
        <w:t xml:space="preserve"> y Protección de Datos Personales bajo el </w:t>
      </w:r>
      <w:r w:rsidRPr="005A7658">
        <w:rPr>
          <w:rFonts w:ascii="Palatino Linotype" w:hAnsi="Palatino Linotype" w:cs="Arial"/>
          <w:b/>
          <w:color w:val="000000" w:themeColor="text1"/>
        </w:rPr>
        <w:t>criterio número</w:t>
      </w:r>
      <w:r w:rsidRPr="005A7658">
        <w:rPr>
          <w:rFonts w:ascii="Palatino Linotype" w:hAnsi="Palatino Linotype" w:cs="Arial"/>
          <w:color w:val="000000" w:themeColor="text1"/>
        </w:rPr>
        <w:t xml:space="preserve"> </w:t>
      </w:r>
      <w:r w:rsidRPr="005A7658">
        <w:rPr>
          <w:rFonts w:ascii="Palatino Linotype" w:hAnsi="Palatino Linotype" w:cs="Arial"/>
          <w:b/>
          <w:color w:val="000000" w:themeColor="text1"/>
        </w:rPr>
        <w:t>01/17</w:t>
      </w:r>
      <w:r w:rsidRPr="005A7658">
        <w:rPr>
          <w:rFonts w:ascii="Palatino Linotype" w:hAnsi="Palatino Linotype" w:cs="Arial"/>
          <w:color w:val="000000" w:themeColor="text1"/>
        </w:rPr>
        <w:t xml:space="preserve"> que </w:t>
      </w:r>
      <w:r w:rsidRPr="005A7658">
        <w:rPr>
          <w:rFonts w:ascii="Palatino Linotype" w:hAnsi="Palatino Linotype" w:cs="Arial"/>
          <w:bCs/>
          <w:color w:val="000000" w:themeColor="text1"/>
          <w:u w:val="single"/>
        </w:rPr>
        <w:t>resulta improcedente ampliar las solicitudes de información pública</w:t>
      </w:r>
      <w:r w:rsidRPr="005A7658">
        <w:rPr>
          <w:rFonts w:ascii="Palatino Linotype" w:hAnsi="Palatino Linotype" w:cs="Arial"/>
          <w:color w:val="000000" w:themeColor="text1"/>
          <w:u w:val="single"/>
        </w:rPr>
        <w:t xml:space="preserve"> o de datos personales a través de la interposición del recurso de revisión</w:t>
      </w:r>
      <w:r w:rsidRPr="005A7658">
        <w:rPr>
          <w:rFonts w:ascii="Palatino Linotype" w:hAnsi="Palatino Linotype" w:cs="Arial"/>
          <w:color w:val="000000" w:themeColor="text1"/>
        </w:rPr>
        <w:t xml:space="preserve">, como se estima acontece en el presente asunto, al aumentar datos a la solicitud inicial, </w:t>
      </w:r>
      <w:r w:rsidRPr="005A7658">
        <w:rPr>
          <w:rFonts w:ascii="Palatino Linotype" w:hAnsi="Palatino Linotype" w:cs="Arial"/>
          <w:b/>
          <w:bCs/>
          <w:color w:val="000000" w:themeColor="text1"/>
        </w:rPr>
        <w:t>por lo que se insiste no se puede entrar al estudio de la información novedosa</w:t>
      </w:r>
      <w:r w:rsidRPr="005A7658">
        <w:rPr>
          <w:rFonts w:ascii="Palatino Linotype" w:hAnsi="Palatino Linotype" w:cs="Arial"/>
          <w:color w:val="000000" w:themeColor="text1"/>
        </w:rPr>
        <w:t>, criterio que es de la literalidad siguiente:</w:t>
      </w:r>
    </w:p>
    <w:p w14:paraId="220F2121" w14:textId="77777777" w:rsidR="006E26B4" w:rsidRPr="005A7658" w:rsidRDefault="006E26B4" w:rsidP="0028031B">
      <w:pPr>
        <w:jc w:val="both"/>
        <w:rPr>
          <w:rFonts w:ascii="Palatino Linotype" w:hAnsi="Palatino Linotype" w:cs="Arial"/>
          <w:b/>
          <w:i/>
          <w:color w:val="000000" w:themeColor="text1"/>
        </w:rPr>
      </w:pPr>
      <w:r w:rsidRPr="005A7658">
        <w:rPr>
          <w:rFonts w:ascii="Palatino Linotype" w:hAnsi="Palatino Linotype" w:cs="Arial"/>
          <w:b/>
          <w:i/>
          <w:color w:val="000000" w:themeColor="text1"/>
        </w:rPr>
        <w:t xml:space="preserve">“Es improcedente ampliar las solicitudes de acceso a información, a través de la interposición del recurso de revisión. </w:t>
      </w:r>
      <w:r w:rsidRPr="005A7658">
        <w:rPr>
          <w:rFonts w:ascii="Palatino Linotype" w:hAnsi="Palatino Linotype" w:cs="Arial"/>
          <w:i/>
          <w:color w:val="000000" w:themeColor="text1"/>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5A7658">
        <w:rPr>
          <w:rFonts w:ascii="Palatino Linotype" w:hAnsi="Palatino Linotype" w:cs="Arial"/>
          <w:i/>
          <w:color w:val="000000" w:themeColor="text1"/>
        </w:rPr>
        <w:lastRenderedPageBreak/>
        <w:t>Nacional de Transparencia, Acceso a la Información y Protección de Datos Personales; actualizándose la hipótesis de improcedencia respectiva.</w:t>
      </w:r>
    </w:p>
    <w:p w14:paraId="3976A29D" w14:textId="77777777" w:rsidR="006E26B4" w:rsidRPr="005A7658" w:rsidRDefault="006E26B4" w:rsidP="0028031B">
      <w:pPr>
        <w:jc w:val="both"/>
        <w:rPr>
          <w:rFonts w:ascii="Palatino Linotype" w:hAnsi="Palatino Linotype" w:cs="Arial"/>
          <w:b/>
          <w:i/>
          <w:color w:val="000000" w:themeColor="text1"/>
        </w:rPr>
      </w:pPr>
    </w:p>
    <w:p w14:paraId="174940A5" w14:textId="77777777" w:rsidR="006E26B4" w:rsidRPr="005A7658" w:rsidRDefault="006E26B4" w:rsidP="0028031B">
      <w:pPr>
        <w:jc w:val="both"/>
        <w:rPr>
          <w:rFonts w:ascii="Palatino Linotype" w:hAnsi="Palatino Linotype" w:cs="Arial"/>
          <w:b/>
          <w:i/>
          <w:color w:val="000000" w:themeColor="text1"/>
        </w:rPr>
      </w:pPr>
      <w:r w:rsidRPr="005A7658">
        <w:rPr>
          <w:rFonts w:ascii="Palatino Linotype" w:hAnsi="Palatino Linotype" w:cs="Arial"/>
          <w:b/>
          <w:i/>
          <w:color w:val="000000" w:themeColor="text1"/>
        </w:rPr>
        <w:t>Resoluciones:</w:t>
      </w:r>
    </w:p>
    <w:p w14:paraId="7041CB16" w14:textId="77777777" w:rsidR="006E26B4" w:rsidRPr="005A7658" w:rsidRDefault="006E26B4" w:rsidP="0028031B">
      <w:pPr>
        <w:pStyle w:val="Prrafodelista"/>
        <w:numPr>
          <w:ilvl w:val="0"/>
          <w:numId w:val="7"/>
        </w:numPr>
        <w:ind w:left="0" w:hanging="284"/>
        <w:jc w:val="both"/>
        <w:rPr>
          <w:rFonts w:ascii="Palatino Linotype" w:hAnsi="Palatino Linotype" w:cs="Arial"/>
          <w:i/>
          <w:color w:val="000000" w:themeColor="text1"/>
          <w:sz w:val="24"/>
          <w:szCs w:val="24"/>
        </w:rPr>
      </w:pPr>
      <w:r w:rsidRPr="005A7658">
        <w:rPr>
          <w:rFonts w:ascii="Palatino Linotype" w:hAnsi="Palatino Linotype" w:cs="Arial"/>
          <w:b/>
          <w:i/>
          <w:color w:val="000000" w:themeColor="text1"/>
          <w:sz w:val="24"/>
          <w:szCs w:val="24"/>
        </w:rPr>
        <w:t>RRA 0196/16.</w:t>
      </w:r>
      <w:r w:rsidRPr="005A7658">
        <w:rPr>
          <w:rFonts w:ascii="Palatino Linotype" w:hAnsi="Palatino Linotype" w:cs="Arial"/>
          <w:i/>
          <w:color w:val="000000" w:themeColor="text1"/>
          <w:sz w:val="24"/>
          <w:szCs w:val="24"/>
        </w:rPr>
        <w:t xml:space="preserve"> Secretaría de Agricultura, Ganadería, Desarrollo Rural, Pesca y Alimentación. 13 de julio de 2016. Por unanimidad. Comisionado Ponente Joel Salas Suárez.</w:t>
      </w:r>
    </w:p>
    <w:p w14:paraId="27190055" w14:textId="77777777" w:rsidR="006E26B4" w:rsidRPr="005A7658" w:rsidRDefault="006E26B4" w:rsidP="0028031B">
      <w:pPr>
        <w:pStyle w:val="Prrafodelista"/>
        <w:numPr>
          <w:ilvl w:val="0"/>
          <w:numId w:val="7"/>
        </w:numPr>
        <w:ind w:left="0" w:hanging="284"/>
        <w:jc w:val="both"/>
        <w:rPr>
          <w:rFonts w:ascii="Palatino Linotype" w:hAnsi="Palatino Linotype" w:cs="Arial"/>
          <w:i/>
          <w:color w:val="000000" w:themeColor="text1"/>
          <w:sz w:val="24"/>
          <w:szCs w:val="24"/>
        </w:rPr>
      </w:pPr>
      <w:r w:rsidRPr="005A7658">
        <w:rPr>
          <w:rFonts w:ascii="Palatino Linotype" w:hAnsi="Palatino Linotype" w:cs="Arial"/>
          <w:b/>
          <w:i/>
          <w:color w:val="000000" w:themeColor="text1"/>
          <w:sz w:val="24"/>
          <w:szCs w:val="24"/>
        </w:rPr>
        <w:t xml:space="preserve">RRA 0130/16. </w:t>
      </w:r>
      <w:r w:rsidRPr="005A7658">
        <w:rPr>
          <w:rFonts w:ascii="Palatino Linotype" w:hAnsi="Palatino Linotype" w:cs="Arial"/>
          <w:i/>
          <w:color w:val="000000" w:themeColor="text1"/>
          <w:sz w:val="24"/>
          <w:szCs w:val="24"/>
        </w:rPr>
        <w:t xml:space="preserve">Comisión Nacional del Agua. 09 de agosto de 2016. Por unanimidad. Comisionado Ponente </w:t>
      </w:r>
      <w:r w:rsidRPr="005A7658">
        <w:rPr>
          <w:rFonts w:ascii="Palatino Linotype" w:hAnsi="Palatino Linotype"/>
          <w:i/>
          <w:color w:val="000000" w:themeColor="text1"/>
          <w:sz w:val="24"/>
          <w:szCs w:val="24"/>
        </w:rPr>
        <w:t>María Patricia Kurczyn Villalobos.</w:t>
      </w:r>
    </w:p>
    <w:p w14:paraId="052E81BE" w14:textId="77777777" w:rsidR="006E26B4" w:rsidRPr="005A7658" w:rsidRDefault="006E26B4" w:rsidP="0028031B">
      <w:pPr>
        <w:pStyle w:val="Prrafodelista"/>
        <w:shd w:val="clear" w:color="auto" w:fill="FFFFFF"/>
        <w:ind w:left="0"/>
        <w:jc w:val="both"/>
        <w:rPr>
          <w:rFonts w:ascii="Palatino Linotype" w:hAnsi="Palatino Linotype" w:cs="Arial"/>
          <w:i/>
          <w:color w:val="000000" w:themeColor="text1"/>
          <w:sz w:val="24"/>
          <w:szCs w:val="24"/>
        </w:rPr>
      </w:pPr>
      <w:r w:rsidRPr="005A7658">
        <w:rPr>
          <w:rFonts w:ascii="Palatino Linotype" w:hAnsi="Palatino Linotype" w:cs="Arial"/>
          <w:b/>
          <w:i/>
          <w:color w:val="000000" w:themeColor="text1"/>
          <w:sz w:val="24"/>
          <w:szCs w:val="24"/>
        </w:rPr>
        <w:t>RRA 0342/16.</w:t>
      </w:r>
      <w:r w:rsidRPr="005A7658">
        <w:rPr>
          <w:rFonts w:ascii="Palatino Linotype" w:hAnsi="Palatino Linotype" w:cs="Arial"/>
          <w:i/>
          <w:color w:val="000000" w:themeColor="text1"/>
          <w:sz w:val="24"/>
          <w:szCs w:val="24"/>
        </w:rPr>
        <w:t xml:space="preserve"> Colegio de Bachilleres. 24 de agosto de 2016. Por unanimidad. Comisionada Ponente Ximena Puente de la Mora.”</w:t>
      </w:r>
    </w:p>
    <w:p w14:paraId="643406BA" w14:textId="77777777" w:rsidR="008638A1" w:rsidRPr="005A7658" w:rsidRDefault="008638A1" w:rsidP="0028031B">
      <w:pPr>
        <w:rPr>
          <w:rFonts w:ascii="Palatino Linotype" w:eastAsia="Cambria" w:hAnsi="Palatino Linotype"/>
          <w:color w:val="000000" w:themeColor="text1"/>
          <w:lang w:val="es-MX"/>
        </w:rPr>
      </w:pPr>
    </w:p>
    <w:p w14:paraId="3AF2E9F5" w14:textId="77777777" w:rsidR="00B006DE" w:rsidRPr="005A7658" w:rsidRDefault="00B006DE" w:rsidP="0028031B">
      <w:pPr>
        <w:numPr>
          <w:ilvl w:val="0"/>
          <w:numId w:val="2"/>
        </w:numPr>
        <w:spacing w:line="360" w:lineRule="auto"/>
        <w:ind w:left="0" w:firstLine="0"/>
        <w:jc w:val="both"/>
        <w:rPr>
          <w:rFonts w:ascii="Palatino Linotype" w:eastAsia="Cambria" w:hAnsi="Palatino Linotype"/>
          <w:color w:val="000000" w:themeColor="text1"/>
          <w:lang w:val="es-MX" w:eastAsia="en-US"/>
        </w:rPr>
      </w:pPr>
      <w:r w:rsidRPr="005A7658">
        <w:rPr>
          <w:rFonts w:ascii="Palatino Linotype" w:eastAsia="Cambria" w:hAnsi="Palatino Linotype"/>
          <w:color w:val="000000" w:themeColor="text1"/>
          <w:lang w:val="es-MX" w:eastAsia="en-US"/>
        </w:rPr>
        <w:t xml:space="preserve">Por último, se dejan a salvo los derechos del particular a efecto de que, de considerarlo oportuno, realice nuevas solicitudes de información al </w:t>
      </w:r>
      <w:r w:rsidR="00534164" w:rsidRPr="005A7658">
        <w:rPr>
          <w:rFonts w:ascii="Palatino Linotype" w:eastAsia="Cambria" w:hAnsi="Palatino Linotype"/>
          <w:color w:val="000000" w:themeColor="text1"/>
          <w:lang w:val="es-MX" w:eastAsia="en-US"/>
        </w:rPr>
        <w:t>Instituto de Seguridad Social del Estado de México y Municipios</w:t>
      </w:r>
      <w:r w:rsidRPr="005A7658">
        <w:rPr>
          <w:rFonts w:ascii="Palatino Linotype" w:eastAsia="Cambria" w:hAnsi="Palatino Linotype"/>
          <w:color w:val="000000" w:themeColor="text1"/>
          <w:lang w:val="es-MX" w:eastAsia="en-US"/>
        </w:rPr>
        <w:t xml:space="preserve"> en cuanto al tabulador de sueldos en relación con el Presupuesto de Egresos. </w:t>
      </w:r>
    </w:p>
    <w:p w14:paraId="1406346C" w14:textId="77777777" w:rsidR="00B006DE" w:rsidRPr="005A7658" w:rsidRDefault="00B006DE" w:rsidP="0028031B">
      <w:pPr>
        <w:spacing w:line="360" w:lineRule="auto"/>
        <w:jc w:val="both"/>
        <w:rPr>
          <w:rFonts w:ascii="Palatino Linotype" w:eastAsia="Palatino Linotype" w:hAnsi="Palatino Linotype" w:cs="Palatino Linotype"/>
          <w:color w:val="000000" w:themeColor="text1"/>
        </w:rPr>
      </w:pPr>
    </w:p>
    <w:p w14:paraId="59636F8B" w14:textId="77777777" w:rsidR="00B006DE" w:rsidRPr="005A7658" w:rsidRDefault="00B006DE" w:rsidP="0028031B">
      <w:pPr>
        <w:numPr>
          <w:ilvl w:val="0"/>
          <w:numId w:val="2"/>
        </w:numPr>
        <w:spacing w:line="360" w:lineRule="auto"/>
        <w:ind w:left="0" w:firstLine="0"/>
        <w:jc w:val="both"/>
        <w:rPr>
          <w:rFonts w:ascii="Palatino Linotype" w:hAnsi="Palatino Linotype" w:cs="Arial"/>
          <w:color w:val="000000" w:themeColor="text1"/>
          <w:lang w:eastAsia="es-ES"/>
        </w:rPr>
      </w:pPr>
      <w:r w:rsidRPr="005A7658">
        <w:rPr>
          <w:rFonts w:ascii="Palatino Linotype" w:hAnsi="Palatino Linotype" w:cs="Arial"/>
          <w:color w:val="000000" w:themeColor="text1"/>
          <w:lang w:eastAsia="es-ES"/>
        </w:rPr>
        <w:t>En conclusión, al no existir más requerimientos, es que resulta idóneo</w:t>
      </w:r>
      <w:r w:rsidRPr="005A7658">
        <w:rPr>
          <w:rFonts w:ascii="Palatino Linotype" w:hAnsi="Palatino Linotype" w:cs="Arial"/>
          <w:b/>
          <w:color w:val="000000" w:themeColor="text1"/>
          <w:lang w:eastAsia="es-ES"/>
        </w:rPr>
        <w:t xml:space="preserve"> CONFIRMAR</w:t>
      </w:r>
      <w:r w:rsidRPr="005A7658">
        <w:rPr>
          <w:rFonts w:ascii="Palatino Linotype" w:hAnsi="Palatino Linotype" w:cs="Arial"/>
          <w:color w:val="000000" w:themeColor="text1"/>
          <w:lang w:eastAsia="es-ES"/>
        </w:rPr>
        <w:t xml:space="preserve"> la respuesta del </w:t>
      </w:r>
      <w:r w:rsidRPr="005A7658">
        <w:rPr>
          <w:rFonts w:ascii="Palatino Linotype" w:hAnsi="Palatino Linotype" w:cs="Arial"/>
          <w:b/>
          <w:color w:val="000000" w:themeColor="text1"/>
          <w:lang w:eastAsia="es-ES"/>
        </w:rPr>
        <w:t>SUJETO OBLIGADO</w:t>
      </w:r>
      <w:r w:rsidRPr="005A7658">
        <w:rPr>
          <w:rFonts w:ascii="Palatino Linotype" w:hAnsi="Palatino Linotype" w:cs="Arial"/>
          <w:color w:val="000000" w:themeColor="text1"/>
          <w:lang w:eastAsia="es-ES"/>
        </w:rPr>
        <w:t xml:space="preserve"> en el recurso de revisión </w:t>
      </w:r>
      <w:r w:rsidRPr="005A7658">
        <w:rPr>
          <w:rFonts w:ascii="Palatino Linotype" w:eastAsia="Calibri" w:hAnsi="Palatino Linotype"/>
          <w:b/>
          <w:bCs/>
          <w:color w:val="000000" w:themeColor="text1"/>
        </w:rPr>
        <w:t xml:space="preserve"> </w:t>
      </w:r>
      <w:r w:rsidR="00534164" w:rsidRPr="005A7658">
        <w:rPr>
          <w:rFonts w:ascii="Palatino Linotype" w:eastAsia="Calibri" w:hAnsi="Palatino Linotype"/>
          <w:b/>
          <w:bCs/>
          <w:color w:val="000000" w:themeColor="text1"/>
        </w:rPr>
        <w:t>02608/INFOEM/IP/RR/2025</w:t>
      </w:r>
      <w:r w:rsidRPr="005A7658">
        <w:rPr>
          <w:rFonts w:ascii="Palatino Linotype" w:eastAsia="Calibri" w:hAnsi="Palatino Linotype"/>
          <w:b/>
          <w:bCs/>
          <w:color w:val="000000" w:themeColor="text1"/>
        </w:rPr>
        <w:t xml:space="preserve">. </w:t>
      </w:r>
    </w:p>
    <w:p w14:paraId="56BB14F7" w14:textId="77777777" w:rsidR="00B006DE" w:rsidRPr="005A7658" w:rsidRDefault="00B006DE" w:rsidP="0028031B">
      <w:pPr>
        <w:pBdr>
          <w:top w:val="nil"/>
          <w:left w:val="nil"/>
          <w:bottom w:val="nil"/>
          <w:right w:val="nil"/>
          <w:between w:val="nil"/>
        </w:pBdr>
        <w:spacing w:line="360" w:lineRule="auto"/>
        <w:jc w:val="both"/>
        <w:rPr>
          <w:rFonts w:ascii="Palatino Linotype" w:hAnsi="Palatino Linotype" w:cs="Arial"/>
          <w:color w:val="000000" w:themeColor="text1"/>
          <w:lang w:eastAsia="es-ES"/>
        </w:rPr>
      </w:pPr>
    </w:p>
    <w:p w14:paraId="62203007" w14:textId="721DFADE" w:rsidR="00B006DE" w:rsidRPr="00A97C20" w:rsidRDefault="00B006DE" w:rsidP="0028031B">
      <w:pPr>
        <w:numPr>
          <w:ilvl w:val="0"/>
          <w:numId w:val="2"/>
        </w:numPr>
        <w:spacing w:line="360" w:lineRule="auto"/>
        <w:ind w:left="0" w:firstLine="0"/>
        <w:jc w:val="both"/>
        <w:rPr>
          <w:rFonts w:ascii="Palatino Linotype" w:eastAsia="Calibri" w:hAnsi="Palatino Linotype" w:cs="Arial"/>
          <w:color w:val="000000" w:themeColor="text1"/>
          <w:lang w:eastAsia="es-ES"/>
        </w:rPr>
      </w:pPr>
      <w:r w:rsidRPr="005A7658">
        <w:rPr>
          <w:rFonts w:ascii="Palatino Linotype" w:eastAsia="Palatino Linotype" w:hAnsi="Palatino Linotype" w:cs="Palatino Linotype"/>
          <w:color w:val="000000" w:themeColor="text1"/>
        </w:rPr>
        <w:t>Por</w:t>
      </w:r>
      <w:r w:rsidRPr="005A7658">
        <w:rPr>
          <w:rFonts w:ascii="Palatino Linotype" w:hAnsi="Palatino Linotype" w:cs="Arial"/>
          <w:color w:val="000000" w:themeColor="text1"/>
        </w:rPr>
        <w:t xml:space="preserve"> lo anteriormente expuesto y fundado, este </w:t>
      </w:r>
      <w:r w:rsidRPr="005A7658">
        <w:rPr>
          <w:rFonts w:ascii="Palatino Linotype" w:hAnsi="Palatino Linotype" w:cs="Arial"/>
          <w:b/>
          <w:bCs/>
          <w:color w:val="000000" w:themeColor="text1"/>
        </w:rPr>
        <w:t>ÓRGANO GARANTE</w:t>
      </w:r>
      <w:r w:rsidRPr="005A7658">
        <w:rPr>
          <w:rFonts w:ascii="Palatino Linotype" w:hAnsi="Palatino Linotype" w:cs="Arial"/>
          <w:color w:val="000000" w:themeColor="text1"/>
        </w:rPr>
        <w:t xml:space="preserve"> emite los siguientes:</w:t>
      </w:r>
      <w:r w:rsidR="00A97C20">
        <w:rPr>
          <w:rFonts w:ascii="Palatino Linotype" w:hAnsi="Palatino Linotype" w:cs="Arial"/>
          <w:color w:val="000000" w:themeColor="text1"/>
        </w:rPr>
        <w:t>------------------------------------------------------------------------------------------------------</w:t>
      </w:r>
    </w:p>
    <w:p w14:paraId="170D7EF4" w14:textId="77777777" w:rsidR="00A97C20" w:rsidRDefault="00A97C20" w:rsidP="00A97C20">
      <w:pPr>
        <w:pStyle w:val="Prrafodelista"/>
        <w:rPr>
          <w:rFonts w:ascii="Palatino Linotype" w:eastAsia="Calibri" w:hAnsi="Palatino Linotype" w:cs="Arial"/>
          <w:color w:val="000000" w:themeColor="text1"/>
          <w:lang w:eastAsia="es-ES"/>
        </w:rPr>
      </w:pPr>
    </w:p>
    <w:p w14:paraId="032E01F3" w14:textId="77777777" w:rsidR="00A97C20" w:rsidRDefault="00A97C20" w:rsidP="00A97C20">
      <w:pPr>
        <w:spacing w:line="360" w:lineRule="auto"/>
        <w:jc w:val="both"/>
        <w:rPr>
          <w:rFonts w:ascii="Palatino Linotype" w:eastAsia="Calibri" w:hAnsi="Palatino Linotype" w:cs="Arial"/>
          <w:color w:val="000000" w:themeColor="text1"/>
          <w:lang w:eastAsia="es-ES"/>
        </w:rPr>
      </w:pPr>
    </w:p>
    <w:p w14:paraId="7BCC088B" w14:textId="77777777" w:rsidR="00A97C20" w:rsidRPr="005A7658" w:rsidRDefault="00A97C20" w:rsidP="00A97C20">
      <w:pPr>
        <w:spacing w:line="360" w:lineRule="auto"/>
        <w:jc w:val="both"/>
        <w:rPr>
          <w:rFonts w:ascii="Palatino Linotype" w:eastAsia="Calibri" w:hAnsi="Palatino Linotype" w:cs="Arial"/>
          <w:color w:val="000000" w:themeColor="text1"/>
          <w:lang w:eastAsia="es-ES"/>
        </w:rPr>
      </w:pPr>
    </w:p>
    <w:p w14:paraId="07DF76C1" w14:textId="77777777" w:rsidR="00B006DE" w:rsidRPr="005A7658" w:rsidRDefault="00B006DE" w:rsidP="0028031B">
      <w:pPr>
        <w:pStyle w:val="Prrafodelista"/>
        <w:ind w:left="0"/>
        <w:rPr>
          <w:rFonts w:ascii="Palatino Linotype" w:eastAsia="Calibri" w:hAnsi="Palatino Linotype" w:cs="Arial"/>
          <w:color w:val="000000" w:themeColor="text1"/>
          <w:sz w:val="24"/>
          <w:szCs w:val="24"/>
          <w:lang w:eastAsia="es-ES"/>
        </w:rPr>
      </w:pPr>
    </w:p>
    <w:p w14:paraId="22DB8768" w14:textId="77777777" w:rsidR="00B006DE" w:rsidRPr="005A7658" w:rsidRDefault="00B006DE" w:rsidP="0028031B">
      <w:pPr>
        <w:tabs>
          <w:tab w:val="left" w:pos="567"/>
        </w:tabs>
        <w:spacing w:line="360" w:lineRule="auto"/>
        <w:contextualSpacing/>
        <w:jc w:val="both"/>
        <w:rPr>
          <w:rFonts w:ascii="Palatino Linotype" w:eastAsia="Calibri" w:hAnsi="Palatino Linotype" w:cs="Arial"/>
          <w:color w:val="000000" w:themeColor="text1"/>
          <w:lang w:eastAsia="es-ES"/>
        </w:rPr>
      </w:pPr>
    </w:p>
    <w:p w14:paraId="5AE66A96" w14:textId="77777777" w:rsidR="00B006DE" w:rsidRPr="005A7658" w:rsidRDefault="00B006DE" w:rsidP="0028031B">
      <w:pPr>
        <w:pStyle w:val="Ttulo1"/>
        <w:spacing w:before="0" w:line="360" w:lineRule="auto"/>
        <w:jc w:val="center"/>
        <w:rPr>
          <w:rFonts w:ascii="Palatino Linotype" w:eastAsia="Calibri" w:hAnsi="Palatino Linotype"/>
          <w:b/>
          <w:color w:val="000000" w:themeColor="text1"/>
          <w:sz w:val="24"/>
          <w:szCs w:val="24"/>
        </w:rPr>
      </w:pPr>
      <w:r w:rsidRPr="005A7658">
        <w:rPr>
          <w:rFonts w:ascii="Palatino Linotype" w:eastAsia="Calibri" w:hAnsi="Palatino Linotype"/>
          <w:b/>
          <w:color w:val="000000" w:themeColor="text1"/>
          <w:sz w:val="24"/>
          <w:szCs w:val="24"/>
        </w:rPr>
        <w:lastRenderedPageBreak/>
        <w:t>R E S O L U T I V O S</w:t>
      </w:r>
    </w:p>
    <w:p w14:paraId="5493D31C" w14:textId="77777777" w:rsidR="00B006DE" w:rsidRPr="005A7658" w:rsidRDefault="00B006DE" w:rsidP="0028031B">
      <w:pPr>
        <w:rPr>
          <w:rFonts w:ascii="Palatino Linotype" w:eastAsia="Calibri" w:hAnsi="Palatino Linotype"/>
          <w:color w:val="000000" w:themeColor="text1"/>
          <w:lang w:eastAsia="es-ES"/>
        </w:rPr>
      </w:pPr>
    </w:p>
    <w:p w14:paraId="4616B21D" w14:textId="77777777" w:rsidR="00B006DE" w:rsidRPr="005A7658" w:rsidRDefault="00B006DE" w:rsidP="0028031B">
      <w:pPr>
        <w:tabs>
          <w:tab w:val="left" w:pos="8080"/>
        </w:tabs>
        <w:spacing w:line="360" w:lineRule="auto"/>
        <w:jc w:val="both"/>
        <w:rPr>
          <w:rFonts w:ascii="Palatino Linotype" w:hAnsi="Palatino Linotype" w:cs="Arial"/>
          <w:bCs/>
          <w:color w:val="000000" w:themeColor="text1"/>
          <w:lang w:val="es-ES_tradnl"/>
        </w:rPr>
      </w:pPr>
      <w:bookmarkStart w:id="10" w:name="_Toc503891610"/>
      <w:bookmarkStart w:id="11" w:name="_Toc453696503"/>
      <w:bookmarkStart w:id="12" w:name="_Toc454301156"/>
      <w:bookmarkStart w:id="13" w:name="_Toc462653938"/>
      <w:bookmarkStart w:id="14" w:name="_Toc477891769"/>
      <w:bookmarkStart w:id="15" w:name="_Toc477891859"/>
      <w:bookmarkStart w:id="16" w:name="_Toc481576260"/>
      <w:bookmarkStart w:id="17" w:name="_Toc492590392"/>
      <w:bookmarkStart w:id="18" w:name="_Toc511647758"/>
      <w:bookmarkStart w:id="19" w:name="_Toc511647819"/>
      <w:r w:rsidRPr="005A7658">
        <w:rPr>
          <w:rFonts w:ascii="Palatino Linotype" w:hAnsi="Palatino Linotype" w:cs="Arial"/>
          <w:b/>
          <w:bCs/>
          <w:color w:val="000000" w:themeColor="text1"/>
          <w:lang w:val="es-ES_tradnl"/>
        </w:rPr>
        <w:t>PRIMERO</w:t>
      </w:r>
      <w:r w:rsidRPr="005A7658">
        <w:rPr>
          <w:rFonts w:ascii="Palatino Linotype" w:hAnsi="Palatino Linotype" w:cs="Arial"/>
          <w:color w:val="000000" w:themeColor="text1"/>
          <w:lang w:val="es-ES_tradnl"/>
        </w:rPr>
        <w:t xml:space="preserve">. Resultan infundadas las </w:t>
      </w:r>
      <w:r w:rsidRPr="005A7658">
        <w:rPr>
          <w:rFonts w:ascii="Palatino Linotype" w:hAnsi="Palatino Linotype" w:cs="Arial"/>
          <w:color w:val="000000" w:themeColor="text1"/>
        </w:rPr>
        <w:t xml:space="preserve">razones o motivos de inconformidad hechos valer en el recurso de revisión </w:t>
      </w:r>
      <w:r w:rsidR="00534164" w:rsidRPr="005A7658">
        <w:rPr>
          <w:rFonts w:ascii="Palatino Linotype" w:hAnsi="Palatino Linotype" w:cs="Arial"/>
          <w:b/>
          <w:bCs/>
          <w:color w:val="000000" w:themeColor="text1"/>
          <w:lang w:val="es-ES_tradnl"/>
        </w:rPr>
        <w:t>02608/INFOEM/IP/RR/2025</w:t>
      </w:r>
      <w:r w:rsidRPr="005A7658">
        <w:rPr>
          <w:rFonts w:ascii="Palatino Linotype" w:hAnsi="Palatino Linotype" w:cs="Arial"/>
          <w:bCs/>
          <w:color w:val="000000" w:themeColor="text1"/>
          <w:lang w:val="es-ES_tradnl"/>
        </w:rPr>
        <w:t xml:space="preserve">, en términos del Considerando </w:t>
      </w:r>
      <w:r w:rsidRPr="005A7658">
        <w:rPr>
          <w:rFonts w:ascii="Palatino Linotype" w:hAnsi="Palatino Linotype" w:cs="Arial"/>
          <w:b/>
          <w:bCs/>
          <w:color w:val="000000" w:themeColor="text1"/>
          <w:lang w:val="es-ES_tradnl"/>
        </w:rPr>
        <w:t>CUARTO</w:t>
      </w:r>
      <w:r w:rsidRPr="005A7658">
        <w:rPr>
          <w:rFonts w:ascii="Palatino Linotype" w:hAnsi="Palatino Linotype" w:cs="Arial"/>
          <w:bCs/>
          <w:color w:val="000000" w:themeColor="text1"/>
          <w:lang w:val="es-ES_tradnl"/>
        </w:rPr>
        <w:t xml:space="preserve"> de la presente resolución.</w:t>
      </w:r>
    </w:p>
    <w:p w14:paraId="6FBBCD50" w14:textId="77777777" w:rsidR="00B006DE" w:rsidRPr="005A7658" w:rsidRDefault="00B006DE" w:rsidP="0028031B">
      <w:pPr>
        <w:tabs>
          <w:tab w:val="left" w:pos="8080"/>
        </w:tabs>
        <w:spacing w:line="360" w:lineRule="auto"/>
        <w:jc w:val="both"/>
        <w:rPr>
          <w:rFonts w:ascii="Palatino Linotype" w:hAnsi="Palatino Linotype" w:cs="Arial"/>
          <w:bCs/>
          <w:color w:val="000000" w:themeColor="text1"/>
          <w:lang w:val="es-ES_tradnl"/>
        </w:rPr>
      </w:pPr>
    </w:p>
    <w:p w14:paraId="12C05A8B" w14:textId="3422B76F" w:rsidR="00B006DE" w:rsidRPr="005A7658" w:rsidRDefault="00B006DE" w:rsidP="0028031B">
      <w:pPr>
        <w:tabs>
          <w:tab w:val="left" w:pos="8080"/>
        </w:tabs>
        <w:spacing w:line="360" w:lineRule="auto"/>
        <w:jc w:val="both"/>
        <w:rPr>
          <w:rFonts w:ascii="Palatino Linotype" w:hAnsi="Palatino Linotype" w:cs="Arial"/>
          <w:b/>
          <w:bCs/>
          <w:color w:val="000000" w:themeColor="text1"/>
        </w:rPr>
      </w:pPr>
      <w:r w:rsidRPr="005A7658">
        <w:rPr>
          <w:rFonts w:ascii="Palatino Linotype" w:hAnsi="Palatino Linotype" w:cs="Arial"/>
          <w:b/>
          <w:color w:val="000000" w:themeColor="text1"/>
          <w:lang w:val="es-ES_tradnl"/>
        </w:rPr>
        <w:t>SEGUNDO</w:t>
      </w:r>
      <w:r w:rsidRPr="005A7658">
        <w:rPr>
          <w:rFonts w:ascii="Palatino Linotype" w:hAnsi="Palatino Linotype" w:cs="Arial"/>
          <w:color w:val="000000" w:themeColor="text1"/>
          <w:lang w:val="es-ES_tradnl"/>
        </w:rPr>
        <w:t xml:space="preserve">. </w:t>
      </w:r>
      <w:r w:rsidRPr="005A7658">
        <w:rPr>
          <w:rFonts w:ascii="Palatino Linotype" w:hAnsi="Palatino Linotype" w:cs="Arial"/>
          <w:color w:val="000000" w:themeColor="text1"/>
        </w:rPr>
        <w:t xml:space="preserve">Se </w:t>
      </w:r>
      <w:r w:rsidRPr="005A7658">
        <w:rPr>
          <w:rFonts w:ascii="Palatino Linotype" w:hAnsi="Palatino Linotype" w:cs="Arial"/>
          <w:b/>
          <w:color w:val="000000" w:themeColor="text1"/>
        </w:rPr>
        <w:t>CONFIRMA</w:t>
      </w:r>
      <w:r w:rsidRPr="005A7658">
        <w:rPr>
          <w:rFonts w:ascii="Palatino Linotype" w:hAnsi="Palatino Linotype" w:cs="Arial"/>
          <w:color w:val="000000" w:themeColor="text1"/>
        </w:rPr>
        <w:t xml:space="preserve"> la respuesta emitida por el </w:t>
      </w:r>
      <w:r w:rsidR="00534164" w:rsidRPr="005A7658">
        <w:rPr>
          <w:rFonts w:ascii="Palatino Linotype" w:hAnsi="Palatino Linotype" w:cs="Arial"/>
          <w:b/>
          <w:color w:val="000000" w:themeColor="text1"/>
        </w:rPr>
        <w:t>Instituto de Seguridad Social del Estado de México y Municipios</w:t>
      </w:r>
      <w:r w:rsidRPr="005A7658">
        <w:rPr>
          <w:rFonts w:ascii="Palatino Linotype" w:hAnsi="Palatino Linotype" w:cs="Arial"/>
          <w:b/>
          <w:color w:val="000000" w:themeColor="text1"/>
        </w:rPr>
        <w:t xml:space="preserve">  </w:t>
      </w:r>
      <w:r w:rsidRPr="005A7658">
        <w:rPr>
          <w:rFonts w:ascii="Palatino Linotype" w:hAnsi="Palatino Linotype" w:cs="Arial"/>
          <w:color w:val="000000" w:themeColor="text1"/>
        </w:rPr>
        <w:t xml:space="preserve">en la solicitud de información </w:t>
      </w:r>
      <w:r w:rsidRPr="005A7658">
        <w:rPr>
          <w:rFonts w:ascii="Palatino Linotype" w:hAnsi="Palatino Linotype" w:cs="Arial"/>
          <w:b/>
          <w:bCs/>
          <w:color w:val="000000" w:themeColor="text1"/>
        </w:rPr>
        <w:t xml:space="preserve"> </w:t>
      </w:r>
      <w:r w:rsidR="00534164" w:rsidRPr="005A7658">
        <w:rPr>
          <w:rFonts w:ascii="Palatino Linotype" w:hAnsi="Palatino Linotype" w:cs="Arial"/>
          <w:b/>
          <w:bCs/>
          <w:color w:val="000000" w:themeColor="text1"/>
        </w:rPr>
        <w:t>00158/ISSEMYM/IP/2025</w:t>
      </w:r>
      <w:r w:rsidRPr="005A7658">
        <w:rPr>
          <w:rFonts w:ascii="Palatino Linotype" w:hAnsi="Palatino Linotype" w:cs="Arial"/>
          <w:b/>
          <w:bCs/>
          <w:color w:val="000000" w:themeColor="text1"/>
        </w:rPr>
        <w:t>.</w:t>
      </w:r>
    </w:p>
    <w:p w14:paraId="785E504C" w14:textId="77777777" w:rsidR="00B006DE" w:rsidRPr="005A7658" w:rsidRDefault="00B006DE" w:rsidP="0028031B">
      <w:pPr>
        <w:tabs>
          <w:tab w:val="left" w:pos="8080"/>
        </w:tabs>
        <w:spacing w:line="360" w:lineRule="auto"/>
        <w:jc w:val="both"/>
        <w:rPr>
          <w:rFonts w:ascii="Palatino Linotype" w:hAnsi="Palatino Linotype" w:cs="Arial"/>
          <w:b/>
          <w:bCs/>
          <w:color w:val="000000" w:themeColor="text1"/>
        </w:rPr>
      </w:pPr>
    </w:p>
    <w:p w14:paraId="553B7097" w14:textId="77777777" w:rsidR="00B006DE" w:rsidRPr="005A7658" w:rsidRDefault="00B006DE" w:rsidP="0028031B">
      <w:pPr>
        <w:shd w:val="clear" w:color="auto" w:fill="FFFFFF"/>
        <w:spacing w:line="360" w:lineRule="auto"/>
        <w:jc w:val="both"/>
        <w:rPr>
          <w:rFonts w:ascii="Palatino Linotype" w:hAnsi="Palatino Linotype"/>
          <w:color w:val="000000" w:themeColor="text1"/>
          <w:lang w:val="es-ES_tradnl"/>
        </w:rPr>
      </w:pPr>
      <w:bookmarkStart w:id="20" w:name="_Toc461648590"/>
      <w:bookmarkStart w:id="21" w:name="_Toc461648682"/>
      <w:bookmarkStart w:id="22" w:name="_Toc462228049"/>
      <w:bookmarkStart w:id="23" w:name="_Toc462228129"/>
      <w:bookmarkStart w:id="24" w:name="_Toc496099789"/>
      <w:bookmarkStart w:id="25" w:name="_Toc496100166"/>
      <w:bookmarkStart w:id="26" w:name="_Toc499756977"/>
      <w:bookmarkStart w:id="27" w:name="_Toc499757020"/>
      <w:bookmarkStart w:id="28" w:name="_Toc504377974"/>
      <w:bookmarkEnd w:id="10"/>
      <w:bookmarkEnd w:id="11"/>
      <w:bookmarkEnd w:id="12"/>
      <w:bookmarkEnd w:id="13"/>
      <w:bookmarkEnd w:id="14"/>
      <w:bookmarkEnd w:id="15"/>
      <w:bookmarkEnd w:id="16"/>
      <w:bookmarkEnd w:id="17"/>
      <w:bookmarkEnd w:id="18"/>
      <w:bookmarkEnd w:id="19"/>
      <w:r w:rsidRPr="005A7658">
        <w:rPr>
          <w:rFonts w:ascii="Palatino Linotype" w:hAnsi="Palatino Linotype"/>
          <w:b/>
          <w:color w:val="000000" w:themeColor="text1"/>
          <w:lang w:val="es-ES_tradnl"/>
        </w:rPr>
        <w:t>TERCERO.</w:t>
      </w:r>
      <w:bookmarkEnd w:id="20"/>
      <w:bookmarkEnd w:id="21"/>
      <w:bookmarkEnd w:id="22"/>
      <w:bookmarkEnd w:id="23"/>
      <w:bookmarkEnd w:id="24"/>
      <w:bookmarkEnd w:id="25"/>
      <w:bookmarkEnd w:id="26"/>
      <w:bookmarkEnd w:id="27"/>
      <w:bookmarkEnd w:id="28"/>
      <w:r w:rsidRPr="005A7658">
        <w:rPr>
          <w:rFonts w:ascii="Palatino Linotype" w:hAnsi="Palatino Linotype"/>
          <w:color w:val="000000" w:themeColor="text1"/>
          <w:lang w:val="es-ES_tradnl"/>
        </w:rPr>
        <w:t xml:space="preserve"> Notifíquese al Titular de la Unidad de Transparencia del</w:t>
      </w:r>
      <w:r w:rsidRPr="005A7658">
        <w:rPr>
          <w:rFonts w:ascii="Palatino Linotype" w:hAnsi="Palatino Linotype"/>
          <w:b/>
          <w:color w:val="000000" w:themeColor="text1"/>
          <w:lang w:val="es-ES_tradnl"/>
        </w:rPr>
        <w:t xml:space="preserve"> SUJETO OBLIGADO</w:t>
      </w:r>
      <w:r w:rsidRPr="005A7658">
        <w:rPr>
          <w:rFonts w:ascii="Palatino Linotype" w:hAnsi="Palatino Linotype"/>
          <w:color w:val="000000" w:themeColor="text1"/>
          <w:lang w:val="es-ES_tradnl"/>
        </w:rPr>
        <w:t xml:space="preserve"> vía SAIMEX, para su conocimiento.</w:t>
      </w:r>
    </w:p>
    <w:p w14:paraId="645B29CB" w14:textId="77777777" w:rsidR="00B006DE" w:rsidRPr="005A7658" w:rsidRDefault="00B006DE" w:rsidP="0028031B">
      <w:pPr>
        <w:shd w:val="clear" w:color="auto" w:fill="FFFFFF"/>
        <w:spacing w:line="360" w:lineRule="auto"/>
        <w:jc w:val="both"/>
        <w:rPr>
          <w:rFonts w:ascii="Palatino Linotype" w:hAnsi="Palatino Linotype"/>
          <w:color w:val="000000" w:themeColor="text1"/>
          <w:lang w:val="es-ES_tradnl"/>
        </w:rPr>
      </w:pPr>
    </w:p>
    <w:p w14:paraId="185F41E4" w14:textId="77777777" w:rsidR="00B006DE" w:rsidRPr="005A7658" w:rsidRDefault="00B006DE" w:rsidP="0028031B">
      <w:pPr>
        <w:shd w:val="clear" w:color="auto" w:fill="FFFFFF"/>
        <w:spacing w:line="360" w:lineRule="auto"/>
        <w:jc w:val="both"/>
        <w:rPr>
          <w:rFonts w:ascii="Palatino Linotype" w:hAnsi="Palatino Linotype"/>
          <w:color w:val="000000" w:themeColor="text1"/>
          <w:lang w:val="es-ES_tradnl"/>
        </w:rPr>
      </w:pPr>
      <w:r w:rsidRPr="005A7658">
        <w:rPr>
          <w:rFonts w:ascii="Palatino Linotype" w:hAnsi="Palatino Linotype"/>
          <w:b/>
          <w:color w:val="000000" w:themeColor="text1"/>
          <w:lang w:val="es-ES_tradnl"/>
        </w:rPr>
        <w:t>CUARTO.</w:t>
      </w:r>
      <w:r w:rsidRPr="005A7658">
        <w:rPr>
          <w:rFonts w:ascii="Palatino Linotype" w:hAnsi="Palatino Linotype"/>
          <w:color w:val="000000" w:themeColor="text1"/>
          <w:lang w:val="es-ES_tradnl"/>
        </w:rPr>
        <w:t xml:space="preserve"> Notifíquese a </w:t>
      </w:r>
      <w:r w:rsidRPr="005A7658">
        <w:rPr>
          <w:rFonts w:ascii="Palatino Linotype" w:hAnsi="Palatino Linotype"/>
          <w:b/>
          <w:color w:val="000000" w:themeColor="text1"/>
          <w:lang w:val="es-ES_tradnl"/>
        </w:rPr>
        <w:t>EL RECURRENTE</w:t>
      </w:r>
      <w:r w:rsidRPr="005A7658">
        <w:rPr>
          <w:rFonts w:ascii="Palatino Linotype" w:hAnsi="Palatino Linotype"/>
          <w:color w:val="000000" w:themeColor="text1"/>
          <w:lang w:val="es-ES_tradnl"/>
        </w:rPr>
        <w:t xml:space="preserve"> la presente resolución vía SAIMEX.</w:t>
      </w:r>
    </w:p>
    <w:p w14:paraId="196F85F2" w14:textId="77777777" w:rsidR="00B006DE" w:rsidRPr="005A7658" w:rsidRDefault="00B006DE" w:rsidP="0028031B">
      <w:pPr>
        <w:shd w:val="clear" w:color="auto" w:fill="FFFFFF"/>
        <w:spacing w:line="360" w:lineRule="auto"/>
        <w:jc w:val="both"/>
        <w:rPr>
          <w:rFonts w:ascii="Palatino Linotype" w:hAnsi="Palatino Linotype"/>
          <w:color w:val="000000" w:themeColor="text1"/>
          <w:lang w:val="es-ES_tradnl"/>
        </w:rPr>
      </w:pPr>
    </w:p>
    <w:p w14:paraId="66725EA4" w14:textId="77777777" w:rsidR="00B006DE" w:rsidRPr="005A7658" w:rsidRDefault="00B006DE" w:rsidP="0028031B">
      <w:pPr>
        <w:shd w:val="clear" w:color="auto" w:fill="FFFFFF"/>
        <w:spacing w:line="360" w:lineRule="auto"/>
        <w:jc w:val="both"/>
        <w:rPr>
          <w:rFonts w:ascii="Palatino Linotype" w:hAnsi="Palatino Linotype"/>
          <w:color w:val="000000" w:themeColor="text1"/>
          <w:lang w:val="es-ES_tradnl"/>
        </w:rPr>
      </w:pPr>
      <w:r w:rsidRPr="005A7658">
        <w:rPr>
          <w:rFonts w:ascii="Palatino Linotype" w:hAnsi="Palatino Linotype"/>
          <w:b/>
          <w:color w:val="000000" w:themeColor="text1"/>
          <w:lang w:val="es-ES_tradnl"/>
        </w:rPr>
        <w:t>QUINTO.</w:t>
      </w:r>
      <w:r w:rsidRPr="005A7658">
        <w:rPr>
          <w:rFonts w:ascii="Palatino Linotype" w:hAnsi="Palatino Linotype"/>
          <w:color w:val="000000" w:themeColor="text1"/>
          <w:lang w:val="es-ES_tradnl"/>
        </w:rPr>
        <w:t xml:space="preserve"> Se hace del conocimiento de </w:t>
      </w:r>
      <w:r w:rsidRPr="005A7658">
        <w:rPr>
          <w:rFonts w:ascii="Palatino Linotype" w:hAnsi="Palatino Linotype"/>
          <w:b/>
          <w:color w:val="000000" w:themeColor="text1"/>
          <w:lang w:val="es-ES_tradnl"/>
        </w:rPr>
        <w:t>EL RECURRENTE</w:t>
      </w:r>
      <w:r w:rsidRPr="005A7658">
        <w:rPr>
          <w:rFonts w:ascii="Palatino Linotype" w:hAnsi="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A7658">
        <w:rPr>
          <w:rFonts w:ascii="Palatino Linotype" w:hAnsi="Palatino Linotype"/>
          <w:bCs/>
          <w:color w:val="000000" w:themeColor="text1"/>
          <w:lang w:val="es-ES_tradnl"/>
        </w:rPr>
        <w:t>vía juicio de amparo</w:t>
      </w:r>
      <w:r w:rsidRPr="005A7658">
        <w:rPr>
          <w:rFonts w:ascii="Palatino Linotype" w:hAnsi="Palatino Linotype"/>
          <w:color w:val="000000" w:themeColor="text1"/>
          <w:lang w:val="es-ES_tradnl"/>
        </w:rPr>
        <w:t> en los términos de las leyes aplicables.</w:t>
      </w:r>
    </w:p>
    <w:p w14:paraId="4CA5AF97" w14:textId="77777777" w:rsidR="00B006DE" w:rsidRPr="005A7658" w:rsidRDefault="00B006DE" w:rsidP="0028031B">
      <w:pPr>
        <w:pStyle w:val="Prrafodelista"/>
        <w:spacing w:line="360" w:lineRule="auto"/>
        <w:ind w:left="0"/>
        <w:jc w:val="both"/>
        <w:rPr>
          <w:rFonts w:ascii="Palatino Linotype" w:eastAsia="MS Gothic" w:hAnsi="Palatino Linotype"/>
          <w:color w:val="000000" w:themeColor="text1"/>
          <w:sz w:val="24"/>
          <w:szCs w:val="24"/>
        </w:rPr>
      </w:pPr>
    </w:p>
    <w:p w14:paraId="32E3DED0" w14:textId="77777777" w:rsidR="00DF4DA4" w:rsidRPr="005A7658" w:rsidRDefault="00DF4DA4" w:rsidP="0028031B">
      <w:pPr>
        <w:pStyle w:val="Prrafodelista"/>
        <w:spacing w:line="360" w:lineRule="auto"/>
        <w:ind w:left="0"/>
        <w:jc w:val="both"/>
        <w:rPr>
          <w:rFonts w:ascii="Palatino Linotype" w:eastAsia="MS Gothic" w:hAnsi="Palatino Linotype"/>
          <w:color w:val="000000" w:themeColor="text1"/>
          <w:sz w:val="24"/>
          <w:szCs w:val="24"/>
        </w:rPr>
      </w:pPr>
    </w:p>
    <w:p w14:paraId="6AE7A1F5" w14:textId="77777777" w:rsidR="00DF4DA4" w:rsidRPr="005A7658" w:rsidRDefault="00DF4DA4" w:rsidP="0028031B">
      <w:pPr>
        <w:pStyle w:val="Prrafodelista"/>
        <w:spacing w:line="360" w:lineRule="auto"/>
        <w:ind w:left="0"/>
        <w:jc w:val="both"/>
        <w:rPr>
          <w:rFonts w:ascii="Palatino Linotype" w:eastAsia="MS Gothic" w:hAnsi="Palatino Linotype"/>
          <w:color w:val="000000" w:themeColor="text1"/>
          <w:sz w:val="24"/>
          <w:szCs w:val="24"/>
        </w:rPr>
      </w:pPr>
    </w:p>
    <w:p w14:paraId="166E7B08" w14:textId="77777777" w:rsidR="005A7658" w:rsidRPr="00847053" w:rsidRDefault="005A7658" w:rsidP="005A7658">
      <w:pPr>
        <w:spacing w:line="360" w:lineRule="auto"/>
        <w:jc w:val="both"/>
        <w:rPr>
          <w:rFonts w:ascii="Palatino Linotype" w:eastAsia="Palatino Linotype" w:hAnsi="Palatino Linotype" w:cs="Palatino Linotype"/>
          <w:color w:val="000000" w:themeColor="text1"/>
        </w:rPr>
      </w:pPr>
      <w:r w:rsidRPr="005A7658">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14:paraId="4CEBD1C6" w14:textId="77777777" w:rsidR="00B006DE" w:rsidRPr="0028031B" w:rsidRDefault="00B006DE" w:rsidP="0028031B">
      <w:pPr>
        <w:spacing w:line="360" w:lineRule="auto"/>
        <w:contextualSpacing/>
        <w:jc w:val="both"/>
        <w:rPr>
          <w:rFonts w:ascii="Palatino Linotype" w:hAnsi="Palatino Linotype" w:cs="Arial"/>
          <w:color w:val="000000" w:themeColor="text1"/>
          <w:lang w:eastAsia="es-ES"/>
        </w:rPr>
      </w:pPr>
    </w:p>
    <w:p w14:paraId="0DDB80EF" w14:textId="77777777" w:rsidR="00B006DE" w:rsidRPr="0028031B" w:rsidRDefault="00B006DE" w:rsidP="0028031B">
      <w:pPr>
        <w:spacing w:line="360" w:lineRule="auto"/>
        <w:rPr>
          <w:rFonts w:ascii="Palatino Linotype" w:hAnsi="Palatino Linotype"/>
          <w:color w:val="000000" w:themeColor="text1"/>
          <w:lang w:eastAsia="en-US"/>
        </w:rPr>
      </w:pPr>
    </w:p>
    <w:p w14:paraId="38EE08CC" w14:textId="77777777" w:rsidR="00B006DE" w:rsidRPr="0028031B"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ED447E3" w14:textId="77777777" w:rsidR="00B006DE" w:rsidRPr="0028031B" w:rsidRDefault="00B006DE" w:rsidP="002803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0D697C5"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bookmarkStart w:id="29" w:name="_heading=h.gjdgxs" w:colFirst="0" w:colLast="0"/>
      <w:bookmarkEnd w:id="29"/>
    </w:p>
    <w:p w14:paraId="53894545"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543346B3"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4E2C2AAD"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0F6E0D09"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0BF6D21D"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16E74CB9"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427712CC"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6D1901C9"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73666883"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3AC46A64"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1C326176"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53D1AB41"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2DA3D014"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00726596"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p w14:paraId="3FAFE88F" w14:textId="77777777" w:rsidR="00B006DE" w:rsidRPr="0028031B" w:rsidRDefault="00B006DE" w:rsidP="0028031B">
      <w:pPr>
        <w:spacing w:line="360" w:lineRule="auto"/>
        <w:rPr>
          <w:rFonts w:ascii="Palatino Linotype" w:eastAsia="Palatino Linotype" w:hAnsi="Palatino Linotype" w:cs="Palatino Linotype"/>
          <w:color w:val="000000" w:themeColor="text1"/>
        </w:rPr>
      </w:pPr>
    </w:p>
    <w:sectPr w:rsidR="00B006DE" w:rsidRPr="0028031B" w:rsidSect="0028031B">
      <w:headerReference w:type="default" r:id="rId8"/>
      <w:footerReference w:type="default" r:id="rId9"/>
      <w:headerReference w:type="first" r:id="rId10"/>
      <w:footerReference w:type="first" r:id="rId11"/>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21551" w14:textId="77777777" w:rsidR="00916E7C" w:rsidRDefault="00916E7C" w:rsidP="00B006DE">
      <w:r>
        <w:separator/>
      </w:r>
    </w:p>
  </w:endnote>
  <w:endnote w:type="continuationSeparator" w:id="0">
    <w:p w14:paraId="303B802C" w14:textId="77777777" w:rsidR="00916E7C" w:rsidRDefault="00916E7C" w:rsidP="00B0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78861" w14:textId="77777777" w:rsidR="00204804" w:rsidRDefault="002048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7C2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7C20">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1C7C455" w14:textId="77777777" w:rsidR="00204804" w:rsidRDefault="00204804">
    <w:pPr>
      <w:pBdr>
        <w:top w:val="nil"/>
        <w:left w:val="nil"/>
        <w:bottom w:val="nil"/>
        <w:right w:val="nil"/>
        <w:between w:val="nil"/>
      </w:pBdr>
      <w:tabs>
        <w:tab w:val="center" w:pos="4252"/>
        <w:tab w:val="right" w:pos="8504"/>
      </w:tabs>
      <w:rPr>
        <w:color w:val="000000"/>
      </w:rPr>
    </w:pPr>
  </w:p>
  <w:p w14:paraId="27C3DB94" w14:textId="77777777" w:rsidR="00204804" w:rsidRDefault="0020480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46F71" w14:textId="77777777" w:rsidR="00204804" w:rsidRDefault="002048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7C2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7C20">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68743D28" w14:textId="77777777" w:rsidR="00204804" w:rsidRDefault="0020480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583E6" w14:textId="77777777" w:rsidR="00916E7C" w:rsidRDefault="00916E7C" w:rsidP="00B006DE">
      <w:r>
        <w:separator/>
      </w:r>
    </w:p>
  </w:footnote>
  <w:footnote w:type="continuationSeparator" w:id="0">
    <w:p w14:paraId="40F0A304" w14:textId="77777777" w:rsidR="00916E7C" w:rsidRDefault="00916E7C" w:rsidP="00B006DE">
      <w:r>
        <w:continuationSeparator/>
      </w:r>
    </w:p>
  </w:footnote>
  <w:footnote w:id="1">
    <w:p w14:paraId="60595CFE" w14:textId="77777777" w:rsidR="00204804" w:rsidRDefault="00204804" w:rsidP="00B0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5F5153DD" w14:textId="77777777" w:rsidR="00204804" w:rsidRDefault="00204804" w:rsidP="00B0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E0B2C16" w14:textId="77777777" w:rsidR="00204804" w:rsidRDefault="00204804" w:rsidP="00B0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DA729ED" w14:textId="77777777" w:rsidR="00204804" w:rsidRDefault="00204804" w:rsidP="00B0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00" w:firstRow="0" w:lastRow="0" w:firstColumn="0" w:lastColumn="0" w:noHBand="0" w:noVBand="1"/>
    </w:tblPr>
    <w:tblGrid>
      <w:gridCol w:w="2835"/>
      <w:gridCol w:w="4678"/>
    </w:tblGrid>
    <w:tr w:rsidR="00204804" w:rsidRPr="0028031B" w14:paraId="7645AEEE" w14:textId="77777777" w:rsidTr="0028031B">
      <w:trPr>
        <w:trHeight w:val="227"/>
      </w:trPr>
      <w:tc>
        <w:tcPr>
          <w:tcW w:w="2835" w:type="dxa"/>
          <w:vAlign w:val="center"/>
        </w:tcPr>
        <w:p w14:paraId="571E0FC1" w14:textId="77777777" w:rsidR="00204804" w:rsidRPr="0028031B"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Recurso de Revisión:</w:t>
          </w:r>
        </w:p>
      </w:tc>
      <w:tc>
        <w:tcPr>
          <w:tcW w:w="4678" w:type="dxa"/>
          <w:vAlign w:val="center"/>
        </w:tcPr>
        <w:p w14:paraId="374F3F8C" w14:textId="77777777" w:rsidR="00204804" w:rsidRPr="0028031B" w:rsidRDefault="00204804" w:rsidP="00456DC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8031B">
            <w:rPr>
              <w:rFonts w:ascii="Palatino Linotype" w:eastAsia="Palatino Linotype" w:hAnsi="Palatino Linotype" w:cs="Palatino Linotype"/>
              <w:color w:val="000000"/>
            </w:rPr>
            <w:t>02608/INFOEM/IP/RR/2025</w:t>
          </w:r>
        </w:p>
      </w:tc>
    </w:tr>
    <w:tr w:rsidR="00204804" w:rsidRPr="0028031B" w14:paraId="67B8E23E" w14:textId="77777777" w:rsidTr="0028031B">
      <w:trPr>
        <w:trHeight w:val="242"/>
      </w:trPr>
      <w:tc>
        <w:tcPr>
          <w:tcW w:w="2835" w:type="dxa"/>
          <w:vAlign w:val="center"/>
        </w:tcPr>
        <w:p w14:paraId="276799E9" w14:textId="77777777" w:rsidR="00204804"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Sujeto Obligado:</w:t>
          </w:r>
        </w:p>
        <w:p w14:paraId="6A54CED4" w14:textId="77777777" w:rsidR="000F558C" w:rsidRPr="0028031B" w:rsidRDefault="000F558C" w:rsidP="0028031B">
          <w:pPr>
            <w:ind w:right="-108"/>
            <w:jc w:val="right"/>
            <w:rPr>
              <w:rFonts w:ascii="Palatino Linotype" w:eastAsia="Palatino Linotype" w:hAnsi="Palatino Linotype" w:cs="Palatino Linotype"/>
              <w:b/>
            </w:rPr>
          </w:pPr>
        </w:p>
      </w:tc>
      <w:tc>
        <w:tcPr>
          <w:tcW w:w="4678" w:type="dxa"/>
          <w:vAlign w:val="center"/>
        </w:tcPr>
        <w:p w14:paraId="528F8A49" w14:textId="77777777" w:rsidR="00204804" w:rsidRPr="0028031B" w:rsidRDefault="00204804" w:rsidP="00456DC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8031B">
            <w:rPr>
              <w:rFonts w:ascii="Palatino Linotype" w:eastAsia="Palatino Linotype" w:hAnsi="Palatino Linotype" w:cs="Palatino Linotype"/>
              <w:bCs/>
              <w:color w:val="000000"/>
            </w:rPr>
            <w:t>Instituto de Seguridad Social del Estado de México y Municipios</w:t>
          </w:r>
        </w:p>
      </w:tc>
    </w:tr>
    <w:tr w:rsidR="00204804" w:rsidRPr="0028031B" w14:paraId="38076E06" w14:textId="77777777" w:rsidTr="0028031B">
      <w:trPr>
        <w:trHeight w:val="342"/>
      </w:trPr>
      <w:tc>
        <w:tcPr>
          <w:tcW w:w="2835" w:type="dxa"/>
          <w:vAlign w:val="center"/>
        </w:tcPr>
        <w:p w14:paraId="3ACC488E" w14:textId="77777777" w:rsidR="00204804" w:rsidRPr="0028031B"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Comisionada Ponente:</w:t>
          </w:r>
        </w:p>
      </w:tc>
      <w:tc>
        <w:tcPr>
          <w:tcW w:w="4678" w:type="dxa"/>
          <w:vAlign w:val="center"/>
        </w:tcPr>
        <w:p w14:paraId="4A0835DE" w14:textId="77777777" w:rsidR="00204804" w:rsidRPr="0028031B" w:rsidRDefault="00204804" w:rsidP="00456DC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031B">
            <w:rPr>
              <w:rFonts w:ascii="Palatino Linotype" w:eastAsia="Palatino Linotype" w:hAnsi="Palatino Linotype" w:cs="Palatino Linotype"/>
              <w:color w:val="000000"/>
            </w:rPr>
            <w:t>María del Rosario Mejía Ayala</w:t>
          </w:r>
        </w:p>
      </w:tc>
    </w:tr>
  </w:tbl>
  <w:p w14:paraId="1014B6FF" w14:textId="73E322F7" w:rsidR="00204804" w:rsidRDefault="002150E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C96AF8" wp14:editId="5E2D0948">
          <wp:simplePos x="0" y="0"/>
          <wp:positionH relativeFrom="margin">
            <wp:align>center</wp:align>
          </wp:positionH>
          <wp:positionV relativeFrom="paragraph">
            <wp:posOffset>-1406621</wp:posOffset>
          </wp:positionV>
          <wp:extent cx="7813085" cy="10170000"/>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20480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552" w:type="dxa"/>
      <w:tblLayout w:type="fixed"/>
      <w:tblLook w:val="0400" w:firstRow="0" w:lastRow="0" w:firstColumn="0" w:lastColumn="0" w:noHBand="0" w:noVBand="1"/>
    </w:tblPr>
    <w:tblGrid>
      <w:gridCol w:w="2693"/>
      <w:gridCol w:w="5103"/>
    </w:tblGrid>
    <w:tr w:rsidR="00204804" w:rsidRPr="0028031B" w14:paraId="196E8F4D" w14:textId="77777777" w:rsidTr="00456DCB">
      <w:trPr>
        <w:trHeight w:val="227"/>
      </w:trPr>
      <w:tc>
        <w:tcPr>
          <w:tcW w:w="2693" w:type="dxa"/>
          <w:vAlign w:val="center"/>
        </w:tcPr>
        <w:p w14:paraId="2F1A6ED1" w14:textId="210C3FD8" w:rsidR="00204804" w:rsidRPr="0028031B"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Recurso de Revisión:</w:t>
          </w:r>
        </w:p>
      </w:tc>
      <w:tc>
        <w:tcPr>
          <w:tcW w:w="5103" w:type="dxa"/>
          <w:vAlign w:val="center"/>
        </w:tcPr>
        <w:p w14:paraId="241A20F1" w14:textId="77777777" w:rsidR="00204804" w:rsidRPr="0028031B" w:rsidRDefault="00204804" w:rsidP="002150E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8031B">
            <w:rPr>
              <w:rFonts w:ascii="Palatino Linotype" w:eastAsia="Palatino Linotype" w:hAnsi="Palatino Linotype" w:cs="Palatino Linotype"/>
              <w:color w:val="000000"/>
            </w:rPr>
            <w:t>02608/INFOEM/IP/RR/2025</w:t>
          </w:r>
        </w:p>
      </w:tc>
    </w:tr>
    <w:tr w:rsidR="00204804" w:rsidRPr="0028031B" w14:paraId="4ED67AA7" w14:textId="77777777" w:rsidTr="00456DCB">
      <w:trPr>
        <w:trHeight w:val="242"/>
      </w:trPr>
      <w:tc>
        <w:tcPr>
          <w:tcW w:w="2693" w:type="dxa"/>
          <w:vAlign w:val="center"/>
        </w:tcPr>
        <w:p w14:paraId="417C36F8" w14:textId="77777777" w:rsidR="00204804" w:rsidRPr="0028031B"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Recurrente:</w:t>
          </w:r>
        </w:p>
      </w:tc>
      <w:tc>
        <w:tcPr>
          <w:tcW w:w="5103" w:type="dxa"/>
        </w:tcPr>
        <w:p w14:paraId="55559232" w14:textId="1B234B9B" w:rsidR="00204804" w:rsidRPr="0028031B" w:rsidRDefault="002150E3" w:rsidP="002150E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204804" w:rsidRPr="0028031B" w14:paraId="6CD40054" w14:textId="77777777" w:rsidTr="00456DCB">
      <w:trPr>
        <w:trHeight w:val="342"/>
      </w:trPr>
      <w:tc>
        <w:tcPr>
          <w:tcW w:w="2693" w:type="dxa"/>
          <w:vAlign w:val="center"/>
        </w:tcPr>
        <w:p w14:paraId="1C652D25" w14:textId="77777777" w:rsidR="00204804"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Sujeto Obligado:</w:t>
          </w:r>
        </w:p>
        <w:p w14:paraId="152C477D" w14:textId="77777777" w:rsidR="0028031B" w:rsidRPr="0028031B" w:rsidRDefault="0028031B" w:rsidP="0028031B">
          <w:pPr>
            <w:ind w:right="-108"/>
            <w:jc w:val="right"/>
            <w:rPr>
              <w:rFonts w:ascii="Palatino Linotype" w:eastAsia="Palatino Linotype" w:hAnsi="Palatino Linotype" w:cs="Palatino Linotype"/>
              <w:b/>
            </w:rPr>
          </w:pPr>
        </w:p>
      </w:tc>
      <w:tc>
        <w:tcPr>
          <w:tcW w:w="5103" w:type="dxa"/>
          <w:vAlign w:val="center"/>
        </w:tcPr>
        <w:p w14:paraId="5EBF52B0" w14:textId="77777777" w:rsidR="00204804" w:rsidRPr="0028031B" w:rsidRDefault="00204804" w:rsidP="002150E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8031B">
            <w:rPr>
              <w:rFonts w:ascii="Palatino Linotype" w:eastAsia="Palatino Linotype" w:hAnsi="Palatino Linotype" w:cs="Palatino Linotype"/>
              <w:bCs/>
              <w:color w:val="000000"/>
            </w:rPr>
            <w:t>Instituto de Seguridad Social del Estado de México y Municipios</w:t>
          </w:r>
        </w:p>
      </w:tc>
    </w:tr>
    <w:tr w:rsidR="00204804" w:rsidRPr="0028031B" w14:paraId="72935D28" w14:textId="77777777" w:rsidTr="00456DCB">
      <w:trPr>
        <w:trHeight w:val="342"/>
      </w:trPr>
      <w:tc>
        <w:tcPr>
          <w:tcW w:w="2693" w:type="dxa"/>
          <w:vAlign w:val="center"/>
        </w:tcPr>
        <w:p w14:paraId="1C1D80EB" w14:textId="77777777" w:rsidR="00204804" w:rsidRPr="0028031B" w:rsidRDefault="00204804" w:rsidP="0028031B">
          <w:pPr>
            <w:ind w:right="-108"/>
            <w:jc w:val="right"/>
            <w:rPr>
              <w:rFonts w:ascii="Palatino Linotype" w:eastAsia="Palatino Linotype" w:hAnsi="Palatino Linotype" w:cs="Palatino Linotype"/>
              <w:b/>
            </w:rPr>
          </w:pPr>
          <w:r w:rsidRPr="0028031B">
            <w:rPr>
              <w:rFonts w:ascii="Palatino Linotype" w:eastAsia="Palatino Linotype" w:hAnsi="Palatino Linotype" w:cs="Palatino Linotype"/>
              <w:b/>
            </w:rPr>
            <w:t>Comisionada Ponente:</w:t>
          </w:r>
        </w:p>
      </w:tc>
      <w:tc>
        <w:tcPr>
          <w:tcW w:w="5103" w:type="dxa"/>
          <w:vAlign w:val="center"/>
        </w:tcPr>
        <w:p w14:paraId="32E76827" w14:textId="77777777" w:rsidR="00204804" w:rsidRPr="0028031B" w:rsidRDefault="00204804" w:rsidP="002150E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031B">
            <w:rPr>
              <w:rFonts w:ascii="Palatino Linotype" w:eastAsia="Palatino Linotype" w:hAnsi="Palatino Linotype" w:cs="Palatino Linotype"/>
              <w:color w:val="000000"/>
            </w:rPr>
            <w:t>María del Rosario Mejía Ayala</w:t>
          </w:r>
        </w:p>
      </w:tc>
    </w:tr>
  </w:tbl>
  <w:p w14:paraId="1A69C231" w14:textId="6DFA0F51" w:rsidR="00204804" w:rsidRDefault="00456DCB">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60288" behindDoc="1" locked="0" layoutInCell="1" hidden="0" allowOverlap="1" wp14:anchorId="464A18E9" wp14:editId="00FF7445">
          <wp:simplePos x="0" y="0"/>
          <wp:positionH relativeFrom="margin">
            <wp:align>center</wp:align>
          </wp:positionH>
          <wp:positionV relativeFrom="paragraph">
            <wp:posOffset>-1553857</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7BCA"/>
    <w:multiLevelType w:val="hybridMultilevel"/>
    <w:tmpl w:val="EFB21D12"/>
    <w:lvl w:ilvl="0" w:tplc="F0B4AB24">
      <w:start w:val="1"/>
      <w:numFmt w:val="upperRoman"/>
      <w:lvlText w:val="%1."/>
      <w:lvlJc w:val="left"/>
      <w:pPr>
        <w:ind w:left="1854" w:hanging="720"/>
      </w:pPr>
      <w:rPr>
        <w:rFonts w:ascii="Palatino Linotype" w:eastAsia="Cambria" w:hAnsi="Palatino Linotype" w:hint="default"/>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34317490"/>
    <w:multiLevelType w:val="hybridMultilevel"/>
    <w:tmpl w:val="D902CFC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448F6"/>
    <w:multiLevelType w:val="hybridMultilevel"/>
    <w:tmpl w:val="43B6FC54"/>
    <w:lvl w:ilvl="0" w:tplc="78048F26">
      <w:start w:val="1"/>
      <w:numFmt w:val="upperRoman"/>
      <w:lvlText w:val="%1."/>
      <w:lvlJc w:val="left"/>
      <w:pPr>
        <w:ind w:left="1854" w:hanging="720"/>
      </w:pPr>
      <w:rPr>
        <w:rFonts w:ascii="Palatino Linotype" w:eastAsia="Palatino Linotype" w:hAnsi="Palatino Linotype" w:cs="Palatino Linotype" w:hint="default"/>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081652F"/>
    <w:multiLevelType w:val="multilevel"/>
    <w:tmpl w:val="0588855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42C13450"/>
    <w:multiLevelType w:val="hybridMultilevel"/>
    <w:tmpl w:val="238E7DF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4"/>
  </w:num>
  <w:num w:numId="2">
    <w:abstractNumId w:val="6"/>
  </w:num>
  <w:num w:numId="3">
    <w:abstractNumId w:val="7"/>
  </w:num>
  <w:num w:numId="4">
    <w:abstractNumId w:val="5"/>
  </w:num>
  <w:num w:numId="5">
    <w:abstractNumId w:val="3"/>
  </w:num>
  <w:num w:numId="6">
    <w:abstractNumId w:val="2"/>
  </w:num>
  <w:num w:numId="7">
    <w:abstractNumId w:val="9"/>
  </w:num>
  <w:num w:numId="8">
    <w:abstractNumId w:val="1"/>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DE"/>
    <w:rsid w:val="000814AF"/>
    <w:rsid w:val="000C1DD1"/>
    <w:rsid w:val="000F558C"/>
    <w:rsid w:val="000F7EEE"/>
    <w:rsid w:val="0010229B"/>
    <w:rsid w:val="00182F09"/>
    <w:rsid w:val="001B06F3"/>
    <w:rsid w:val="001C11D4"/>
    <w:rsid w:val="001C1977"/>
    <w:rsid w:val="001E00F3"/>
    <w:rsid w:val="00204804"/>
    <w:rsid w:val="002150E3"/>
    <w:rsid w:val="0022783D"/>
    <w:rsid w:val="0028031B"/>
    <w:rsid w:val="002E62A2"/>
    <w:rsid w:val="002F4C8F"/>
    <w:rsid w:val="003F50E9"/>
    <w:rsid w:val="0042655E"/>
    <w:rsid w:val="00456DCB"/>
    <w:rsid w:val="004902C8"/>
    <w:rsid w:val="004C482F"/>
    <w:rsid w:val="00534164"/>
    <w:rsid w:val="00566582"/>
    <w:rsid w:val="005A7658"/>
    <w:rsid w:val="005E5F4A"/>
    <w:rsid w:val="006307A4"/>
    <w:rsid w:val="00632407"/>
    <w:rsid w:val="006954E1"/>
    <w:rsid w:val="006A46ED"/>
    <w:rsid w:val="006E26B4"/>
    <w:rsid w:val="0075755F"/>
    <w:rsid w:val="007761B4"/>
    <w:rsid w:val="00777A7E"/>
    <w:rsid w:val="007836EF"/>
    <w:rsid w:val="007A2297"/>
    <w:rsid w:val="007E6617"/>
    <w:rsid w:val="00826978"/>
    <w:rsid w:val="00841CAE"/>
    <w:rsid w:val="00844335"/>
    <w:rsid w:val="008638A1"/>
    <w:rsid w:val="00882C86"/>
    <w:rsid w:val="008E4F20"/>
    <w:rsid w:val="008F3C17"/>
    <w:rsid w:val="00916E7C"/>
    <w:rsid w:val="00992103"/>
    <w:rsid w:val="00A13219"/>
    <w:rsid w:val="00A34921"/>
    <w:rsid w:val="00A912D7"/>
    <w:rsid w:val="00A97C20"/>
    <w:rsid w:val="00AA319C"/>
    <w:rsid w:val="00B006DE"/>
    <w:rsid w:val="00BD04EB"/>
    <w:rsid w:val="00C007CB"/>
    <w:rsid w:val="00C4044C"/>
    <w:rsid w:val="00C442DF"/>
    <w:rsid w:val="00C96985"/>
    <w:rsid w:val="00CB30CD"/>
    <w:rsid w:val="00D00CDB"/>
    <w:rsid w:val="00D1392D"/>
    <w:rsid w:val="00D30BE8"/>
    <w:rsid w:val="00DD14AB"/>
    <w:rsid w:val="00DD51D9"/>
    <w:rsid w:val="00DF4DA4"/>
    <w:rsid w:val="00E87484"/>
    <w:rsid w:val="00F5633D"/>
    <w:rsid w:val="00F64294"/>
    <w:rsid w:val="00F65639"/>
    <w:rsid w:val="00F721B1"/>
    <w:rsid w:val="00F876ED"/>
    <w:rsid w:val="00FF4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022A9"/>
  <w15:chartTrackingRefBased/>
  <w15:docId w15:val="{32F64395-FF44-4A34-AF92-B2746CAD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DE"/>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B006DE"/>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006DE"/>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6D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006DE"/>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06DE"/>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06DE"/>
    <w:pPr>
      <w:ind w:left="708"/>
    </w:pPr>
    <w:rPr>
      <w:sz w:val="22"/>
      <w:szCs w:val="22"/>
      <w:lang w:eastAsia="en-US"/>
    </w:rPr>
  </w:style>
  <w:style w:type="table" w:styleId="Tabladecuadrcula4-nfasis3">
    <w:name w:val="Grid Table 4 Accent 3"/>
    <w:basedOn w:val="Tablanormal"/>
    <w:uiPriority w:val="49"/>
    <w:rsid w:val="00B006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42655E"/>
    <w:pPr>
      <w:tabs>
        <w:tab w:val="center" w:pos="4419"/>
        <w:tab w:val="right" w:pos="8838"/>
      </w:tabs>
    </w:pPr>
  </w:style>
  <w:style w:type="character" w:customStyle="1" w:styleId="EncabezadoCar">
    <w:name w:val="Encabezado Car"/>
    <w:basedOn w:val="Fuentedeprrafopredeter"/>
    <w:link w:val="Encabezado"/>
    <w:uiPriority w:val="99"/>
    <w:rsid w:val="0042655E"/>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42655E"/>
    <w:pPr>
      <w:tabs>
        <w:tab w:val="center" w:pos="4419"/>
        <w:tab w:val="right" w:pos="8838"/>
      </w:tabs>
    </w:pPr>
  </w:style>
  <w:style w:type="character" w:customStyle="1" w:styleId="PiedepginaCar">
    <w:name w:val="Pie de página Car"/>
    <w:basedOn w:val="Fuentedeprrafopredeter"/>
    <w:link w:val="Piedepgina"/>
    <w:uiPriority w:val="99"/>
    <w:rsid w:val="0042655E"/>
    <w:rPr>
      <w:rFonts w:ascii="Times New Roman" w:eastAsia="Times New Roman" w:hAnsi="Times New Roman" w:cs="Times New Roman"/>
      <w:sz w:val="24"/>
      <w:szCs w:val="24"/>
      <w:lang w:val="es-ES" w:eastAsia="es-MX"/>
    </w:rPr>
  </w:style>
  <w:style w:type="paragraph" w:customStyle="1" w:styleId="Citas">
    <w:name w:val="Citas"/>
    <w:basedOn w:val="Normal"/>
    <w:qFormat/>
    <w:rsid w:val="007761B4"/>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31</Pages>
  <Words>8289</Words>
  <Characters>45593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2025-06-20T16:30:00Z</cp:lastPrinted>
  <dcterms:created xsi:type="dcterms:W3CDTF">2025-06-17T01:33:00Z</dcterms:created>
  <dcterms:modified xsi:type="dcterms:W3CDTF">2025-06-24T18:42:00Z</dcterms:modified>
</cp:coreProperties>
</file>