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02CC6" w14:textId="77777777" w:rsidR="009B26BC" w:rsidRPr="00DF1186" w:rsidRDefault="009B26BC" w:rsidP="003236D0">
      <w:pPr>
        <w:pStyle w:val="TtuloTDC"/>
        <w:spacing w:line="360" w:lineRule="auto"/>
        <w:jc w:val="both"/>
        <w:rPr>
          <w:rFonts w:eastAsia="Times New Roman" w:cs="Times New Roman"/>
          <w:b w:val="0"/>
          <w:color w:val="auto"/>
          <w:szCs w:val="22"/>
          <w:lang w:val="es-ES" w:eastAsia="es-ES"/>
        </w:rPr>
      </w:pPr>
    </w:p>
    <w:sdt>
      <w:sdtPr>
        <w:rPr>
          <w:rFonts w:ascii="Times New Roman" w:eastAsia="Times New Roman" w:hAnsi="Times New Roman" w:cs="Times New Roman"/>
          <w:b w:val="0"/>
          <w:color w:val="auto"/>
          <w:sz w:val="20"/>
          <w:szCs w:val="22"/>
          <w:lang w:val="es-ES" w:eastAsia="es-ES"/>
        </w:rPr>
        <w:id w:val="309064069"/>
        <w:docPartObj>
          <w:docPartGallery w:val="Table of Contents"/>
          <w:docPartUnique/>
        </w:docPartObj>
      </w:sdtPr>
      <w:sdtEndPr>
        <w:rPr>
          <w:bCs/>
          <w:szCs w:val="20"/>
        </w:rPr>
      </w:sdtEndPr>
      <w:sdtContent>
        <w:p w14:paraId="25C7F9DF" w14:textId="6EA0BBC3" w:rsidR="007935E5" w:rsidRPr="00252F15" w:rsidRDefault="007935E5" w:rsidP="003236D0">
          <w:pPr>
            <w:pStyle w:val="TtuloTDC"/>
            <w:spacing w:line="360" w:lineRule="auto"/>
            <w:rPr>
              <w:b w:val="0"/>
              <w:bCs/>
              <w:szCs w:val="22"/>
              <w:lang w:val="es-ES"/>
            </w:rPr>
          </w:pPr>
          <w:r w:rsidRPr="00252F15">
            <w:rPr>
              <w:b w:val="0"/>
              <w:bCs/>
              <w:szCs w:val="22"/>
              <w:lang w:val="es-ES"/>
            </w:rPr>
            <w:t xml:space="preserve">RESOLUCIÓN DEL RECURSO DE REVISIÓN </w:t>
          </w:r>
          <w:r w:rsidR="005531FD" w:rsidRPr="00252F15">
            <w:rPr>
              <w:b w:val="0"/>
              <w:bCs/>
              <w:szCs w:val="22"/>
              <w:lang w:val="es-ES"/>
            </w:rPr>
            <w:t>10946</w:t>
          </w:r>
          <w:r w:rsidR="007E4295" w:rsidRPr="00252F15">
            <w:rPr>
              <w:b w:val="0"/>
              <w:bCs/>
              <w:szCs w:val="22"/>
              <w:lang w:val="es-ES"/>
            </w:rPr>
            <w:t>/INFOEM/IP/RR/2025</w:t>
          </w:r>
        </w:p>
        <w:p w14:paraId="569CD10F" w14:textId="77777777" w:rsidR="00684330" w:rsidRPr="00252F15" w:rsidRDefault="00684330" w:rsidP="003236D0">
          <w:pPr>
            <w:spacing w:line="360" w:lineRule="auto"/>
            <w:rPr>
              <w:rFonts w:ascii="Palatino Linotype" w:hAnsi="Palatino Linotype"/>
              <w:sz w:val="22"/>
              <w:szCs w:val="22"/>
              <w:lang w:val="es-ES" w:eastAsia="es-MX"/>
            </w:rPr>
          </w:pPr>
        </w:p>
        <w:p w14:paraId="7436A2C6" w14:textId="77777777" w:rsidR="006A4526" w:rsidRPr="00252F15" w:rsidRDefault="006A4526" w:rsidP="003236D0">
          <w:pPr>
            <w:spacing w:line="360" w:lineRule="auto"/>
            <w:rPr>
              <w:rFonts w:ascii="Palatino Linotype" w:hAnsi="Palatino Linotype"/>
              <w:sz w:val="22"/>
              <w:szCs w:val="22"/>
              <w:lang w:val="es-ES" w:eastAsia="es-MX"/>
            </w:rPr>
          </w:pPr>
        </w:p>
        <w:p w14:paraId="0953BE33" w14:textId="77777777" w:rsidR="007B5FCC" w:rsidRPr="007B5FCC" w:rsidRDefault="007935E5">
          <w:pPr>
            <w:pStyle w:val="TDC1"/>
            <w:rPr>
              <w:rFonts w:ascii="Palatino Linotype" w:eastAsiaTheme="minorEastAsia" w:hAnsi="Palatino Linotype" w:cstheme="minorBidi"/>
              <w:noProof/>
              <w:sz w:val="22"/>
              <w:szCs w:val="22"/>
              <w:lang w:eastAsia="es-MX"/>
            </w:rPr>
          </w:pPr>
          <w:r w:rsidRPr="00252F15">
            <w:rPr>
              <w:rFonts w:ascii="Palatino Linotype" w:hAnsi="Palatino Linotype"/>
              <w:bCs/>
              <w:sz w:val="22"/>
              <w:szCs w:val="22"/>
            </w:rPr>
            <w:fldChar w:fldCharType="begin"/>
          </w:r>
          <w:r w:rsidRPr="00252F15">
            <w:rPr>
              <w:rFonts w:ascii="Palatino Linotype" w:hAnsi="Palatino Linotype"/>
              <w:bCs/>
              <w:sz w:val="22"/>
              <w:szCs w:val="22"/>
            </w:rPr>
            <w:instrText xml:space="preserve"> TOC \o "1-3" \h \z \u </w:instrText>
          </w:r>
          <w:r w:rsidRPr="00252F15">
            <w:rPr>
              <w:rFonts w:ascii="Palatino Linotype" w:hAnsi="Palatino Linotype"/>
              <w:bCs/>
              <w:sz w:val="22"/>
              <w:szCs w:val="22"/>
            </w:rPr>
            <w:fldChar w:fldCharType="separate"/>
          </w:r>
          <w:hyperlink w:anchor="_Toc212731075" w:history="1">
            <w:r w:rsidR="007B5FCC" w:rsidRPr="007B5FCC">
              <w:rPr>
                <w:rStyle w:val="Hipervnculo"/>
                <w:rFonts w:ascii="Palatino Linotype" w:hAnsi="Palatino Linotype"/>
                <w:noProof/>
                <w:sz w:val="22"/>
                <w:szCs w:val="22"/>
              </w:rPr>
              <w:t>A N T E C E D E N T E S</w:t>
            </w:r>
            <w:r w:rsidR="007B5FCC" w:rsidRPr="007B5FCC">
              <w:rPr>
                <w:rFonts w:ascii="Palatino Linotype" w:hAnsi="Palatino Linotype"/>
                <w:noProof/>
                <w:webHidden/>
                <w:sz w:val="22"/>
                <w:szCs w:val="22"/>
              </w:rPr>
              <w:tab/>
            </w:r>
            <w:r w:rsidR="007B5FCC" w:rsidRPr="007B5FCC">
              <w:rPr>
                <w:rFonts w:ascii="Palatino Linotype" w:hAnsi="Palatino Linotype"/>
                <w:noProof/>
                <w:webHidden/>
                <w:sz w:val="22"/>
                <w:szCs w:val="22"/>
              </w:rPr>
              <w:fldChar w:fldCharType="begin"/>
            </w:r>
            <w:r w:rsidR="007B5FCC" w:rsidRPr="007B5FCC">
              <w:rPr>
                <w:rFonts w:ascii="Palatino Linotype" w:hAnsi="Palatino Linotype"/>
                <w:noProof/>
                <w:webHidden/>
                <w:sz w:val="22"/>
                <w:szCs w:val="22"/>
              </w:rPr>
              <w:instrText xml:space="preserve"> PAGEREF _Toc212731075 \h </w:instrText>
            </w:r>
            <w:r w:rsidR="007B5FCC" w:rsidRPr="007B5FCC">
              <w:rPr>
                <w:rFonts w:ascii="Palatino Linotype" w:hAnsi="Palatino Linotype"/>
                <w:noProof/>
                <w:webHidden/>
                <w:sz w:val="22"/>
                <w:szCs w:val="22"/>
              </w:rPr>
            </w:r>
            <w:r w:rsidR="007B5FCC"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2</w:t>
            </w:r>
            <w:r w:rsidR="007B5FCC" w:rsidRPr="007B5FCC">
              <w:rPr>
                <w:rFonts w:ascii="Palatino Linotype" w:hAnsi="Palatino Linotype"/>
                <w:noProof/>
                <w:webHidden/>
                <w:sz w:val="22"/>
                <w:szCs w:val="22"/>
              </w:rPr>
              <w:fldChar w:fldCharType="end"/>
            </w:r>
          </w:hyperlink>
        </w:p>
        <w:p w14:paraId="6CB458E8"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76" w:history="1">
            <w:r w:rsidRPr="007B5FCC">
              <w:rPr>
                <w:rStyle w:val="Hipervnculo"/>
                <w:rFonts w:ascii="Palatino Linotype" w:hAnsi="Palatino Linotype"/>
                <w:noProof/>
                <w:sz w:val="22"/>
                <w:szCs w:val="22"/>
              </w:rPr>
              <w:t>I. Presentación de la solicitud de información</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_Toc212731076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2</w:t>
            </w:r>
            <w:r w:rsidRPr="007B5FCC">
              <w:rPr>
                <w:rFonts w:ascii="Palatino Linotype" w:hAnsi="Palatino Linotype"/>
                <w:noProof/>
                <w:webHidden/>
                <w:sz w:val="22"/>
                <w:szCs w:val="22"/>
              </w:rPr>
              <w:fldChar w:fldCharType="end"/>
            </w:r>
          </w:hyperlink>
        </w:p>
        <w:p w14:paraId="5DC3A6D4"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77" w:history="1">
            <w:r w:rsidRPr="007B5FCC">
              <w:rPr>
                <w:rStyle w:val="Hipervnculo"/>
                <w:rFonts w:ascii="Palatino Linotype" w:hAnsi="Palatino Linotype"/>
                <w:noProof/>
                <w:sz w:val="22"/>
                <w:szCs w:val="22"/>
              </w:rPr>
              <w:t>II.  Respuesta del Sujeto Obligado</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_Toc212731077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3</w:t>
            </w:r>
            <w:r w:rsidRPr="007B5FCC">
              <w:rPr>
                <w:rFonts w:ascii="Palatino Linotype" w:hAnsi="Palatino Linotype"/>
                <w:noProof/>
                <w:webHidden/>
                <w:sz w:val="22"/>
                <w:szCs w:val="22"/>
              </w:rPr>
              <w:fldChar w:fldCharType="end"/>
            </w:r>
          </w:hyperlink>
        </w:p>
        <w:p w14:paraId="35E3F83F"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78" w:history="1">
            <w:r w:rsidRPr="007B5FCC">
              <w:rPr>
                <w:rStyle w:val="Hipervnculo"/>
                <w:rFonts w:ascii="Palatino Linotype" w:hAnsi="Palatino Linotype"/>
                <w:noProof/>
                <w:sz w:val="22"/>
                <w:szCs w:val="22"/>
                <w:lang w:eastAsia="en-US"/>
              </w:rPr>
              <w:t>III. Interposición del Recurso de Revisión</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_Toc212731078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3</w:t>
            </w:r>
            <w:r w:rsidRPr="007B5FCC">
              <w:rPr>
                <w:rFonts w:ascii="Palatino Linotype" w:hAnsi="Palatino Linotype"/>
                <w:noProof/>
                <w:webHidden/>
                <w:sz w:val="22"/>
                <w:szCs w:val="22"/>
              </w:rPr>
              <w:fldChar w:fldCharType="end"/>
            </w:r>
          </w:hyperlink>
        </w:p>
        <w:p w14:paraId="05B74B94"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79" w:history="1">
            <w:r w:rsidRPr="007B5FCC">
              <w:rPr>
                <w:rStyle w:val="Hipervnculo"/>
                <w:rFonts w:ascii="Palatino Linotype" w:hAnsi="Palatino Linotype"/>
                <w:noProof/>
                <w:sz w:val="22"/>
                <w:szCs w:val="22"/>
                <w:lang w:eastAsia="en-US"/>
              </w:rPr>
              <w:t>IV. Trámite del Recurso de Revisión ante el Instituto</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_Toc212731079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4</w:t>
            </w:r>
            <w:r w:rsidRPr="007B5FCC">
              <w:rPr>
                <w:rFonts w:ascii="Palatino Linotype" w:hAnsi="Palatino Linotype"/>
                <w:noProof/>
                <w:webHidden/>
                <w:sz w:val="22"/>
                <w:szCs w:val="22"/>
              </w:rPr>
              <w:fldChar w:fldCharType="end"/>
            </w:r>
          </w:hyperlink>
        </w:p>
        <w:p w14:paraId="63DB1334" w14:textId="77777777" w:rsidR="007B5FCC" w:rsidRPr="007B5FCC" w:rsidRDefault="007B5FCC">
          <w:pPr>
            <w:pStyle w:val="TDC1"/>
            <w:rPr>
              <w:rFonts w:ascii="Palatino Linotype" w:eastAsiaTheme="minorEastAsia" w:hAnsi="Palatino Linotype" w:cstheme="minorBidi"/>
              <w:noProof/>
              <w:sz w:val="22"/>
              <w:szCs w:val="22"/>
              <w:lang w:eastAsia="es-MX"/>
            </w:rPr>
          </w:pPr>
          <w:hyperlink w:anchor="_Toc212731080" w:history="1">
            <w:r w:rsidRPr="007B5FCC">
              <w:rPr>
                <w:rStyle w:val="Hipervnculo"/>
                <w:rFonts w:ascii="Palatino Linotype" w:hAnsi="Palatino Linotype"/>
                <w:noProof/>
                <w:sz w:val="22"/>
                <w:szCs w:val="22"/>
                <w:lang w:val="es-ES"/>
              </w:rPr>
              <w:t>C O N S I D E R A N D O S</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_Toc212731080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6</w:t>
            </w:r>
            <w:r w:rsidRPr="007B5FCC">
              <w:rPr>
                <w:rFonts w:ascii="Palatino Linotype" w:hAnsi="Palatino Linotype"/>
                <w:noProof/>
                <w:webHidden/>
                <w:sz w:val="22"/>
                <w:szCs w:val="22"/>
              </w:rPr>
              <w:fldChar w:fldCharType="end"/>
            </w:r>
          </w:hyperlink>
        </w:p>
        <w:p w14:paraId="667C92B2"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81" w:history="1">
            <w:r w:rsidRPr="007B5FCC">
              <w:rPr>
                <w:rStyle w:val="Hipervnculo"/>
                <w:rFonts w:ascii="Palatino Linotype" w:eastAsia="Calibri" w:hAnsi="Palatino Linotype"/>
                <w:noProof/>
                <w:sz w:val="22"/>
                <w:szCs w:val="22"/>
                <w:lang w:val="es-ES" w:eastAsia="es-MX"/>
              </w:rPr>
              <w:t xml:space="preserve">PRIMERO. </w:t>
            </w:r>
            <w:r w:rsidRPr="007B5FCC">
              <w:rPr>
                <w:rStyle w:val="Hipervnculo"/>
                <w:rFonts w:ascii="Palatino Linotype" w:hAnsi="Palatino Linotype"/>
                <w:noProof/>
                <w:sz w:val="22"/>
                <w:szCs w:val="22"/>
                <w:lang w:val="es-ES"/>
              </w:rPr>
              <w:t>Competencia</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_Toc212731081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6</w:t>
            </w:r>
            <w:r w:rsidRPr="007B5FCC">
              <w:rPr>
                <w:rFonts w:ascii="Palatino Linotype" w:hAnsi="Palatino Linotype"/>
                <w:noProof/>
                <w:webHidden/>
                <w:sz w:val="22"/>
                <w:szCs w:val="22"/>
              </w:rPr>
              <w:fldChar w:fldCharType="end"/>
            </w:r>
          </w:hyperlink>
        </w:p>
        <w:p w14:paraId="5414AA94"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82" w:history="1">
            <w:r w:rsidRPr="007B5FCC">
              <w:rPr>
                <w:rStyle w:val="Hipervnculo"/>
                <w:rFonts w:ascii="Palatino Linotype" w:eastAsia="Calibri" w:hAnsi="Palatino Linotype"/>
                <w:noProof/>
                <w:sz w:val="22"/>
                <w:szCs w:val="22"/>
                <w:lang w:val="es-ES" w:eastAsia="es-MX"/>
              </w:rPr>
              <w:t xml:space="preserve">SEGUNDO. </w:t>
            </w:r>
            <w:r w:rsidRPr="007B5FCC">
              <w:rPr>
                <w:rStyle w:val="Hipervnculo"/>
                <w:rFonts w:ascii="Palatino Linotype" w:hAnsi="Palatino Linotype"/>
                <w:noProof/>
                <w:sz w:val="22"/>
                <w:szCs w:val="22"/>
                <w:lang w:val="es-ES"/>
              </w:rPr>
              <w:t>Causales de improcedencia y Sobreseimiento</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_Toc212731082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7</w:t>
            </w:r>
            <w:r w:rsidRPr="007B5FCC">
              <w:rPr>
                <w:rFonts w:ascii="Palatino Linotype" w:hAnsi="Palatino Linotype"/>
                <w:noProof/>
                <w:webHidden/>
                <w:sz w:val="22"/>
                <w:szCs w:val="22"/>
              </w:rPr>
              <w:fldChar w:fldCharType="end"/>
            </w:r>
          </w:hyperlink>
        </w:p>
        <w:p w14:paraId="37E0C988"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83" w:history="1">
            <w:r w:rsidRPr="007B5FCC">
              <w:rPr>
                <w:rStyle w:val="Hipervnculo"/>
                <w:rFonts w:ascii="Palatino Linotype" w:hAnsi="Palatino Linotype"/>
                <w:noProof/>
                <w:sz w:val="22"/>
                <w:szCs w:val="22"/>
                <w:lang w:val="es-ES"/>
              </w:rPr>
              <w:t>TERCERO. Determinación de la Controversia</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_Toc212731083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14</w:t>
            </w:r>
            <w:r w:rsidRPr="007B5FCC">
              <w:rPr>
                <w:rFonts w:ascii="Palatino Linotype" w:hAnsi="Palatino Linotype"/>
                <w:noProof/>
                <w:webHidden/>
                <w:sz w:val="22"/>
                <w:szCs w:val="22"/>
              </w:rPr>
              <w:fldChar w:fldCharType="end"/>
            </w:r>
          </w:hyperlink>
        </w:p>
        <w:p w14:paraId="45A0311C"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84" w:history="1">
            <w:r w:rsidRPr="007B5FCC">
              <w:rPr>
                <w:rStyle w:val="Hipervnculo"/>
                <w:rFonts w:ascii="Palatino Linotype" w:hAnsi="Palatino Linotype"/>
                <w:noProof/>
                <w:sz w:val="22"/>
                <w:szCs w:val="22"/>
                <w:lang w:val="es-ES"/>
              </w:rPr>
              <w:t xml:space="preserve">CUARTO. </w:t>
            </w:r>
            <w:r w:rsidRPr="007B5FCC">
              <w:rPr>
                <w:rStyle w:val="Hipervnculo"/>
                <w:rFonts w:ascii="Palatino Linotype" w:hAnsi="Palatino Linotype"/>
                <w:noProof/>
                <w:sz w:val="22"/>
                <w:szCs w:val="22"/>
              </w:rPr>
              <w:t>Marco normativo aplicable en materia de transparencia y acceso a la información pública</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_Toc212731084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15</w:t>
            </w:r>
            <w:r w:rsidRPr="007B5FCC">
              <w:rPr>
                <w:rFonts w:ascii="Palatino Linotype" w:hAnsi="Palatino Linotype"/>
                <w:noProof/>
                <w:webHidden/>
                <w:sz w:val="22"/>
                <w:szCs w:val="22"/>
              </w:rPr>
              <w:fldChar w:fldCharType="end"/>
            </w:r>
          </w:hyperlink>
        </w:p>
        <w:p w14:paraId="2D88DCAF"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85" w:history="1">
            <w:r w:rsidRPr="007B5FCC">
              <w:rPr>
                <w:rStyle w:val="Hipervnculo"/>
                <w:rFonts w:ascii="Palatino Linotype" w:hAnsi="Palatino Linotype"/>
                <w:noProof/>
                <w:sz w:val="22"/>
                <w:szCs w:val="22"/>
                <w:lang w:val="es-ES"/>
              </w:rPr>
              <w:t>QUINTO. Estudio de Fondo</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_Toc212731085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16</w:t>
            </w:r>
            <w:r w:rsidRPr="007B5FCC">
              <w:rPr>
                <w:rFonts w:ascii="Palatino Linotype" w:hAnsi="Palatino Linotype"/>
                <w:noProof/>
                <w:webHidden/>
                <w:sz w:val="22"/>
                <w:szCs w:val="22"/>
              </w:rPr>
              <w:fldChar w:fldCharType="end"/>
            </w:r>
          </w:hyperlink>
        </w:p>
        <w:p w14:paraId="7686F36C"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86" w:history="1">
            <w:r w:rsidRPr="007B5FCC">
              <w:rPr>
                <w:rStyle w:val="Hipervnculo"/>
                <w:rFonts w:ascii="Palatino Linotype" w:hAnsi="Palatino Linotype"/>
                <w:noProof/>
                <w:sz w:val="22"/>
                <w:szCs w:val="22"/>
              </w:rPr>
              <w:t>SEXTO. Decisión</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_Toc212731086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30</w:t>
            </w:r>
            <w:r w:rsidRPr="007B5FCC">
              <w:rPr>
                <w:rFonts w:ascii="Palatino Linotype" w:hAnsi="Palatino Linotype"/>
                <w:noProof/>
                <w:webHidden/>
                <w:sz w:val="22"/>
                <w:szCs w:val="22"/>
              </w:rPr>
              <w:fldChar w:fldCharType="end"/>
            </w:r>
          </w:hyperlink>
        </w:p>
        <w:p w14:paraId="32356BDF" w14:textId="77777777" w:rsidR="007B5FCC" w:rsidRPr="007B5FCC" w:rsidRDefault="007B5FCC">
          <w:pPr>
            <w:pStyle w:val="TDC2"/>
            <w:tabs>
              <w:tab w:val="right" w:leader="dot" w:pos="9034"/>
            </w:tabs>
            <w:rPr>
              <w:rFonts w:ascii="Palatino Linotype" w:eastAsiaTheme="minorEastAsia" w:hAnsi="Palatino Linotype" w:cstheme="minorBidi"/>
              <w:noProof/>
              <w:sz w:val="22"/>
              <w:szCs w:val="22"/>
              <w:lang w:eastAsia="es-MX"/>
            </w:rPr>
          </w:pPr>
          <w:hyperlink w:anchor="_Toc212731087" w:history="1">
            <w:r w:rsidRPr="007B5FCC">
              <w:rPr>
                <w:rStyle w:val="Hipervnculo"/>
                <w:rFonts w:ascii="Palatino Linotype" w:hAnsi="Palatino Linotype"/>
                <w:noProof/>
                <w:sz w:val="22"/>
                <w:szCs w:val="22"/>
              </w:rPr>
              <w:t>SÉPTIMO. Vista a la Secretaría</w:t>
            </w:r>
            <w:r w:rsidRPr="007B5FCC">
              <w:rPr>
                <w:rStyle w:val="Hipervnculo"/>
                <w:rFonts w:ascii="Palatino Linotype" w:hAnsi="Palatino Linotype"/>
                <w:noProof/>
                <w:sz w:val="22"/>
                <w:szCs w:val="22"/>
                <w:lang w:val="x-none"/>
              </w:rPr>
              <w:t xml:space="preserve"> Técnica del </w:t>
            </w:r>
            <w:r w:rsidRPr="007B5FCC">
              <w:rPr>
                <w:rStyle w:val="Hipervnculo"/>
                <w:rFonts w:ascii="Palatino Linotype" w:hAnsi="Palatino Linotype"/>
                <w:noProof/>
                <w:sz w:val="22"/>
                <w:szCs w:val="22"/>
              </w:rPr>
              <w:t>Pleno</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_Toc212731087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31</w:t>
            </w:r>
            <w:r w:rsidRPr="007B5FCC">
              <w:rPr>
                <w:rFonts w:ascii="Palatino Linotype" w:hAnsi="Palatino Linotype"/>
                <w:noProof/>
                <w:webHidden/>
                <w:sz w:val="22"/>
                <w:szCs w:val="22"/>
              </w:rPr>
              <w:fldChar w:fldCharType="end"/>
            </w:r>
          </w:hyperlink>
        </w:p>
        <w:p w14:paraId="46782ABE" w14:textId="77777777" w:rsidR="007B5FCC" w:rsidRDefault="007B5FCC">
          <w:pPr>
            <w:pStyle w:val="TDC1"/>
            <w:rPr>
              <w:rFonts w:asciiTheme="minorHAnsi" w:eastAsiaTheme="minorEastAsia" w:hAnsiTheme="minorHAnsi" w:cstheme="minorBidi"/>
              <w:noProof/>
              <w:sz w:val="22"/>
              <w:szCs w:val="22"/>
              <w:lang w:eastAsia="es-MX"/>
            </w:rPr>
          </w:pPr>
          <w:hyperlink w:anchor="_Toc212731088" w:history="1">
            <w:r w:rsidRPr="007B5FCC">
              <w:rPr>
                <w:rStyle w:val="Hipervnculo"/>
                <w:rFonts w:ascii="Palatino Linotype" w:hAnsi="Palatino Linotype"/>
                <w:noProof/>
                <w:sz w:val="22"/>
                <w:szCs w:val="22"/>
              </w:rPr>
              <w:t>R E S U E L V E</w:t>
            </w:r>
            <w:r w:rsidRPr="007B5FCC">
              <w:rPr>
                <w:rFonts w:ascii="Palatino Linotype" w:hAnsi="Palatino Linotype"/>
                <w:noProof/>
                <w:webHidden/>
                <w:sz w:val="22"/>
                <w:szCs w:val="22"/>
              </w:rPr>
              <w:tab/>
            </w:r>
            <w:r w:rsidRPr="007B5FCC">
              <w:rPr>
                <w:rFonts w:ascii="Palatino Linotype" w:hAnsi="Palatino Linotype"/>
                <w:noProof/>
                <w:webHidden/>
                <w:sz w:val="22"/>
                <w:szCs w:val="22"/>
              </w:rPr>
              <w:fldChar w:fldCharType="begin"/>
            </w:r>
            <w:r w:rsidRPr="007B5FCC">
              <w:rPr>
                <w:rFonts w:ascii="Palatino Linotype" w:hAnsi="Palatino Linotype"/>
                <w:noProof/>
                <w:webHidden/>
                <w:sz w:val="22"/>
                <w:szCs w:val="22"/>
              </w:rPr>
              <w:instrText xml:space="preserve"> PAGEREF _Toc212731088 \h </w:instrText>
            </w:r>
            <w:r w:rsidRPr="007B5FCC">
              <w:rPr>
                <w:rFonts w:ascii="Palatino Linotype" w:hAnsi="Palatino Linotype"/>
                <w:noProof/>
                <w:webHidden/>
                <w:sz w:val="22"/>
                <w:szCs w:val="22"/>
              </w:rPr>
            </w:r>
            <w:r w:rsidRPr="007B5FCC">
              <w:rPr>
                <w:rFonts w:ascii="Palatino Linotype" w:hAnsi="Palatino Linotype"/>
                <w:noProof/>
                <w:webHidden/>
                <w:sz w:val="22"/>
                <w:szCs w:val="22"/>
              </w:rPr>
              <w:fldChar w:fldCharType="separate"/>
            </w:r>
            <w:r w:rsidR="000A397E">
              <w:rPr>
                <w:rFonts w:ascii="Palatino Linotype" w:hAnsi="Palatino Linotype"/>
                <w:noProof/>
                <w:webHidden/>
                <w:sz w:val="22"/>
                <w:szCs w:val="22"/>
              </w:rPr>
              <w:t>32</w:t>
            </w:r>
            <w:r w:rsidRPr="007B5FCC">
              <w:rPr>
                <w:rFonts w:ascii="Palatino Linotype" w:hAnsi="Palatino Linotype"/>
                <w:noProof/>
                <w:webHidden/>
                <w:sz w:val="22"/>
                <w:szCs w:val="22"/>
              </w:rPr>
              <w:fldChar w:fldCharType="end"/>
            </w:r>
          </w:hyperlink>
        </w:p>
        <w:p w14:paraId="03C9AFF7" w14:textId="339FE86B" w:rsidR="007935E5" w:rsidRPr="00252F15" w:rsidRDefault="007935E5" w:rsidP="003236D0">
          <w:pPr>
            <w:spacing w:line="360" w:lineRule="auto"/>
            <w:jc w:val="both"/>
          </w:pPr>
          <w:r w:rsidRPr="00252F15">
            <w:rPr>
              <w:rFonts w:ascii="Palatino Linotype" w:hAnsi="Palatino Linotype"/>
              <w:bCs/>
              <w:sz w:val="22"/>
              <w:szCs w:val="22"/>
              <w:lang w:val="es-ES"/>
            </w:rPr>
            <w:fldChar w:fldCharType="end"/>
          </w:r>
        </w:p>
      </w:sdtContent>
    </w:sdt>
    <w:p w14:paraId="469FC0A5" w14:textId="77777777" w:rsidR="00DB57EF" w:rsidRPr="00252F15" w:rsidRDefault="007935E5" w:rsidP="003236D0">
      <w:pPr>
        <w:spacing w:line="360" w:lineRule="auto"/>
        <w:jc w:val="both"/>
        <w:rPr>
          <w:rFonts w:ascii="Palatino Linotype" w:eastAsiaTheme="minorHAnsi" w:hAnsi="Palatino Linotype" w:cs="Tahoma"/>
          <w:bCs/>
          <w:color w:val="000000" w:themeColor="text1"/>
          <w:sz w:val="22"/>
          <w:szCs w:val="22"/>
          <w:lang w:eastAsia="en-US"/>
        </w:rPr>
      </w:pPr>
      <w:r w:rsidRPr="00252F15">
        <w:rPr>
          <w:rFonts w:ascii="Palatino Linotype" w:eastAsiaTheme="minorHAnsi" w:hAnsi="Palatino Linotype" w:cs="Tahoma"/>
          <w:bCs/>
          <w:color w:val="000000" w:themeColor="text1"/>
          <w:sz w:val="22"/>
          <w:szCs w:val="22"/>
          <w:lang w:eastAsia="en-US"/>
        </w:rPr>
        <w:br w:type="column"/>
      </w:r>
    </w:p>
    <w:p w14:paraId="0ED4147D" w14:textId="38E1E77E" w:rsidR="00F82637" w:rsidRPr="00252F15" w:rsidRDefault="00F82637" w:rsidP="003236D0">
      <w:pPr>
        <w:spacing w:line="360" w:lineRule="auto"/>
        <w:jc w:val="both"/>
        <w:rPr>
          <w:rFonts w:ascii="Palatino Linotype" w:eastAsiaTheme="minorHAnsi" w:hAnsi="Palatino Linotype" w:cs="Tahoma"/>
          <w:bCs/>
          <w:color w:val="000000" w:themeColor="text1"/>
          <w:sz w:val="22"/>
          <w:szCs w:val="22"/>
          <w:lang w:eastAsia="en-US"/>
        </w:rPr>
      </w:pPr>
      <w:r w:rsidRPr="00252F15">
        <w:rPr>
          <w:rFonts w:ascii="Palatino Linotype" w:eastAsiaTheme="minorHAnsi" w:hAnsi="Palatino Linotype" w:cs="Tahoma"/>
          <w:bCs/>
          <w:color w:val="000000" w:themeColor="text1"/>
          <w:sz w:val="22"/>
          <w:szCs w:val="22"/>
          <w:lang w:eastAsia="en-US"/>
        </w:rPr>
        <w:t xml:space="preserve">Resolución del Pleno del Instituto de Transparencia, Acceso a la Información Pública y </w:t>
      </w:r>
      <w:r w:rsidRPr="00252F15">
        <w:rPr>
          <w:rFonts w:ascii="Palatino Linotype" w:hAnsi="Palatino Linotype" w:cs="Tahoma"/>
          <w:bCs/>
          <w:sz w:val="22"/>
          <w:szCs w:val="22"/>
        </w:rPr>
        <w:t>Protección de Datos Personales del Estado de México y Municipios, con domicilio en Metepec, Estado de México, de fecha</w:t>
      </w:r>
      <w:r w:rsidR="00F33150" w:rsidRPr="00252F15">
        <w:rPr>
          <w:rFonts w:ascii="Palatino Linotype" w:hAnsi="Palatino Linotype" w:cs="Tahoma"/>
          <w:bCs/>
          <w:sz w:val="22"/>
          <w:szCs w:val="22"/>
        </w:rPr>
        <w:t xml:space="preserve"> </w:t>
      </w:r>
      <w:r w:rsidR="002263A4">
        <w:rPr>
          <w:rFonts w:ascii="Palatino Linotype" w:hAnsi="Palatino Linotype" w:cs="Tahoma"/>
          <w:bCs/>
          <w:sz w:val="22"/>
          <w:szCs w:val="22"/>
        </w:rPr>
        <w:t>cinco de noviembre</w:t>
      </w:r>
      <w:r w:rsidR="00881C2B" w:rsidRPr="00252F15">
        <w:rPr>
          <w:rFonts w:ascii="Palatino Linotype" w:hAnsi="Palatino Linotype" w:cs="Tahoma"/>
          <w:bCs/>
          <w:sz w:val="22"/>
          <w:szCs w:val="22"/>
        </w:rPr>
        <w:t xml:space="preserve"> de dos mil veintic</w:t>
      </w:r>
      <w:r w:rsidR="00F33150" w:rsidRPr="00252F15">
        <w:rPr>
          <w:rFonts w:ascii="Palatino Linotype" w:hAnsi="Palatino Linotype" w:cs="Tahoma"/>
          <w:bCs/>
          <w:sz w:val="22"/>
          <w:szCs w:val="22"/>
        </w:rPr>
        <w:t>inco</w:t>
      </w:r>
      <w:r w:rsidRPr="00252F15">
        <w:rPr>
          <w:rFonts w:ascii="Palatino Linotype" w:hAnsi="Palatino Linotype" w:cs="Tahoma"/>
          <w:bCs/>
          <w:sz w:val="22"/>
          <w:szCs w:val="22"/>
        </w:rPr>
        <w:t xml:space="preserve">. </w:t>
      </w:r>
    </w:p>
    <w:p w14:paraId="7922BAAD" w14:textId="77777777" w:rsidR="00F82637" w:rsidRPr="00252F15" w:rsidRDefault="00F82637" w:rsidP="003236D0">
      <w:pPr>
        <w:spacing w:line="360" w:lineRule="auto"/>
        <w:ind w:left="708" w:hanging="708"/>
        <w:jc w:val="both"/>
        <w:rPr>
          <w:rFonts w:ascii="Palatino Linotype" w:eastAsiaTheme="minorHAnsi" w:hAnsi="Palatino Linotype" w:cstheme="minorBidi"/>
          <w:color w:val="000000" w:themeColor="text1"/>
          <w:sz w:val="22"/>
          <w:szCs w:val="22"/>
          <w:lang w:eastAsia="en-US"/>
        </w:rPr>
      </w:pPr>
    </w:p>
    <w:p w14:paraId="446072B0" w14:textId="77D5F58E" w:rsidR="00F82637" w:rsidRPr="00252F15" w:rsidRDefault="00F82637" w:rsidP="003236D0">
      <w:pPr>
        <w:spacing w:line="360" w:lineRule="auto"/>
        <w:jc w:val="both"/>
        <w:rPr>
          <w:rFonts w:ascii="Palatino Linotype" w:eastAsiaTheme="minorHAnsi" w:hAnsi="Palatino Linotype" w:cstheme="minorBidi"/>
          <w:color w:val="000000" w:themeColor="text1"/>
          <w:sz w:val="22"/>
          <w:szCs w:val="22"/>
          <w:lang w:eastAsia="en-US"/>
        </w:rPr>
      </w:pPr>
      <w:r w:rsidRPr="00252F15">
        <w:rPr>
          <w:rFonts w:ascii="Palatino Linotype" w:eastAsiaTheme="minorHAnsi" w:hAnsi="Palatino Linotype" w:cstheme="minorBidi"/>
          <w:b/>
          <w:bCs/>
          <w:color w:val="000000" w:themeColor="text1"/>
          <w:sz w:val="22"/>
          <w:szCs w:val="22"/>
          <w:lang w:eastAsia="en-US"/>
        </w:rPr>
        <w:t xml:space="preserve">VISTO </w:t>
      </w:r>
      <w:r w:rsidRPr="00252F15">
        <w:rPr>
          <w:rFonts w:ascii="Palatino Linotype" w:eastAsiaTheme="minorHAnsi" w:hAnsi="Palatino Linotype" w:cstheme="minorBidi"/>
          <w:bCs/>
          <w:color w:val="000000" w:themeColor="text1"/>
          <w:sz w:val="22"/>
          <w:szCs w:val="22"/>
          <w:lang w:eastAsia="en-US"/>
        </w:rPr>
        <w:t xml:space="preserve">el expediente conformado con motivo del Recurso de Revisión </w:t>
      </w:r>
      <w:r w:rsidR="008464ED" w:rsidRPr="004966DE">
        <w:rPr>
          <w:rFonts w:ascii="Palatino Linotype" w:eastAsiaTheme="minorHAnsi" w:hAnsi="Palatino Linotype" w:cstheme="minorBidi"/>
          <w:b/>
          <w:bCs/>
          <w:color w:val="000000" w:themeColor="text1"/>
          <w:sz w:val="22"/>
          <w:szCs w:val="22"/>
          <w:lang w:eastAsia="en-US"/>
        </w:rPr>
        <w:t>10946</w:t>
      </w:r>
      <w:r w:rsidR="007E4295" w:rsidRPr="004966DE">
        <w:rPr>
          <w:rFonts w:ascii="Palatino Linotype" w:eastAsiaTheme="minorHAnsi" w:hAnsi="Palatino Linotype" w:cstheme="minorBidi"/>
          <w:b/>
          <w:bCs/>
          <w:color w:val="000000" w:themeColor="text1"/>
          <w:sz w:val="22"/>
          <w:szCs w:val="22"/>
          <w:lang w:eastAsia="en-US"/>
        </w:rPr>
        <w:t>/INFOEM/IP/RR/2025</w:t>
      </w:r>
      <w:r w:rsidRPr="00252F15">
        <w:rPr>
          <w:rFonts w:ascii="Palatino Linotype" w:eastAsiaTheme="minorHAnsi" w:hAnsi="Palatino Linotype" w:cstheme="minorBidi"/>
          <w:color w:val="000000" w:themeColor="text1"/>
          <w:sz w:val="22"/>
          <w:szCs w:val="22"/>
          <w:lang w:eastAsia="en-US"/>
        </w:rPr>
        <w:t>, inter</w:t>
      </w:r>
      <w:r w:rsidR="001723FE" w:rsidRPr="00252F15">
        <w:rPr>
          <w:rFonts w:ascii="Palatino Linotype" w:eastAsiaTheme="minorHAnsi" w:hAnsi="Palatino Linotype" w:cstheme="minorBidi"/>
          <w:color w:val="000000" w:themeColor="text1"/>
          <w:sz w:val="22"/>
          <w:szCs w:val="22"/>
          <w:lang w:eastAsia="en-US"/>
        </w:rPr>
        <w:t xml:space="preserve">puesto </w:t>
      </w:r>
      <w:r w:rsidR="007F28D2" w:rsidRPr="00252F15">
        <w:rPr>
          <w:rFonts w:ascii="Palatino Linotype" w:eastAsiaTheme="minorHAnsi" w:hAnsi="Palatino Linotype" w:cstheme="minorBidi"/>
          <w:color w:val="000000" w:themeColor="text1"/>
          <w:sz w:val="22"/>
          <w:szCs w:val="22"/>
          <w:lang w:eastAsia="en-US"/>
        </w:rPr>
        <w:t>por</w:t>
      </w:r>
      <w:r w:rsidR="00C06734" w:rsidRPr="00252F15">
        <w:rPr>
          <w:rFonts w:ascii="Palatino Linotype" w:eastAsiaTheme="minorHAnsi" w:hAnsi="Palatino Linotype" w:cstheme="minorBidi"/>
          <w:color w:val="000000" w:themeColor="text1"/>
          <w:sz w:val="22"/>
          <w:szCs w:val="22"/>
          <w:lang w:eastAsia="en-US"/>
        </w:rPr>
        <w:t xml:space="preserve"> </w:t>
      </w:r>
      <w:r w:rsidR="00C14099" w:rsidRPr="00C14099">
        <w:rPr>
          <w:rFonts w:ascii="Palatino Linotype" w:eastAsiaTheme="minorHAnsi" w:hAnsi="Palatino Linotype" w:cstheme="minorBidi"/>
          <w:color w:val="000000" w:themeColor="text1"/>
          <w:sz w:val="22"/>
          <w:szCs w:val="22"/>
          <w:highlight w:val="black"/>
          <w:lang w:eastAsia="en-US"/>
        </w:rPr>
        <w:t>XXXXXXX</w:t>
      </w:r>
      <w:r w:rsidR="00203FB3" w:rsidRPr="00252F15">
        <w:rPr>
          <w:rFonts w:ascii="Palatino Linotype" w:eastAsiaTheme="minorHAnsi" w:hAnsi="Palatino Linotype" w:cstheme="minorBidi"/>
          <w:color w:val="000000" w:themeColor="text1"/>
          <w:sz w:val="22"/>
          <w:szCs w:val="22"/>
          <w:lang w:eastAsia="en-US"/>
        </w:rPr>
        <w:t xml:space="preserve">, </w:t>
      </w:r>
      <w:r w:rsidR="006D596F" w:rsidRPr="00252F15">
        <w:rPr>
          <w:rFonts w:ascii="Palatino Linotype" w:eastAsiaTheme="minorHAnsi" w:hAnsi="Palatino Linotype" w:cstheme="minorBidi"/>
          <w:color w:val="000000" w:themeColor="text1"/>
          <w:sz w:val="22"/>
          <w:szCs w:val="22"/>
          <w:lang w:eastAsia="en-US"/>
        </w:rPr>
        <w:t>en lo sucesivo la</w:t>
      </w:r>
      <w:r w:rsidR="00BC11C1" w:rsidRPr="00252F15">
        <w:rPr>
          <w:rFonts w:ascii="Palatino Linotype" w:eastAsiaTheme="minorHAnsi" w:hAnsi="Palatino Linotype" w:cstheme="minorBidi"/>
          <w:color w:val="000000" w:themeColor="text1"/>
          <w:sz w:val="22"/>
          <w:szCs w:val="22"/>
          <w:lang w:eastAsia="en-US"/>
        </w:rPr>
        <w:t xml:space="preserve"> </w:t>
      </w:r>
      <w:r w:rsidR="00281735" w:rsidRPr="00252F15">
        <w:rPr>
          <w:rFonts w:ascii="Palatino Linotype" w:eastAsiaTheme="minorHAnsi" w:hAnsi="Palatino Linotype" w:cstheme="minorBidi"/>
          <w:color w:val="000000" w:themeColor="text1"/>
          <w:sz w:val="22"/>
          <w:szCs w:val="22"/>
          <w:lang w:eastAsia="en-US"/>
        </w:rPr>
        <w:t xml:space="preserve">persona </w:t>
      </w:r>
      <w:r w:rsidRPr="00252F15">
        <w:rPr>
          <w:rFonts w:ascii="Palatino Linotype" w:eastAsiaTheme="minorHAnsi" w:hAnsi="Palatino Linotype" w:cs="Tahoma"/>
          <w:color w:val="0D0D0D" w:themeColor="text1" w:themeTint="F2"/>
          <w:sz w:val="22"/>
          <w:szCs w:val="22"/>
          <w:lang w:eastAsia="en-US"/>
        </w:rPr>
        <w:t>Recurrente o Particular</w:t>
      </w:r>
      <w:r w:rsidRPr="00252F15">
        <w:rPr>
          <w:rFonts w:ascii="Palatino Linotype" w:eastAsiaTheme="minorHAnsi" w:hAnsi="Palatino Linotype" w:cstheme="minorBidi"/>
          <w:color w:val="000000" w:themeColor="text1"/>
          <w:sz w:val="22"/>
          <w:szCs w:val="22"/>
          <w:lang w:eastAsia="en-US"/>
        </w:rPr>
        <w:t xml:space="preserve">, en contra de la </w:t>
      </w:r>
      <w:r w:rsidR="003B4F63" w:rsidRPr="00252F15">
        <w:rPr>
          <w:rFonts w:ascii="Palatino Linotype" w:eastAsiaTheme="minorHAnsi" w:hAnsi="Palatino Linotype" w:cstheme="minorBidi"/>
          <w:color w:val="000000" w:themeColor="text1"/>
          <w:sz w:val="22"/>
          <w:szCs w:val="22"/>
          <w:lang w:eastAsia="en-US"/>
        </w:rPr>
        <w:t xml:space="preserve">falta de </w:t>
      </w:r>
      <w:r w:rsidRPr="00252F15">
        <w:rPr>
          <w:rFonts w:ascii="Palatino Linotype" w:eastAsiaTheme="minorHAnsi" w:hAnsi="Palatino Linotype" w:cstheme="minorBidi"/>
          <w:color w:val="000000" w:themeColor="text1"/>
          <w:sz w:val="22"/>
          <w:szCs w:val="22"/>
          <w:lang w:eastAsia="en-US"/>
        </w:rPr>
        <w:t xml:space="preserve">respuesta del Sujeto Obligado, </w:t>
      </w:r>
      <w:r w:rsidR="00203FB3" w:rsidRPr="004966DE">
        <w:rPr>
          <w:rFonts w:ascii="Palatino Linotype" w:eastAsia="Calibri" w:hAnsi="Palatino Linotype" w:cs="Tahoma"/>
          <w:b/>
          <w:sz w:val="22"/>
          <w:szCs w:val="22"/>
          <w:lang w:eastAsia="en-US"/>
        </w:rPr>
        <w:t>Ayuntamiento de Tepotzotlán</w:t>
      </w:r>
      <w:r w:rsidRPr="004966DE">
        <w:rPr>
          <w:rFonts w:ascii="Palatino Linotype" w:eastAsiaTheme="minorHAnsi" w:hAnsi="Palatino Linotype" w:cstheme="minorBidi"/>
          <w:b/>
          <w:color w:val="000000" w:themeColor="text1"/>
          <w:sz w:val="22"/>
          <w:szCs w:val="22"/>
          <w:lang w:eastAsia="en-US"/>
        </w:rPr>
        <w:t>,</w:t>
      </w:r>
      <w:r w:rsidRPr="00252F15">
        <w:rPr>
          <w:rFonts w:ascii="Palatino Linotype" w:eastAsiaTheme="minorHAnsi" w:hAnsi="Palatino Linotype" w:cstheme="minorBidi"/>
          <w:color w:val="000000" w:themeColor="text1"/>
          <w:sz w:val="22"/>
          <w:szCs w:val="22"/>
          <w:lang w:eastAsia="en-US"/>
        </w:rPr>
        <w:t xml:space="preserve"> a la solicitud de </w:t>
      </w:r>
      <w:r w:rsidR="007E4295" w:rsidRPr="00252F15">
        <w:rPr>
          <w:rFonts w:ascii="Palatino Linotype" w:eastAsiaTheme="minorHAnsi" w:hAnsi="Palatino Linotype" w:cstheme="minorBidi"/>
          <w:color w:val="000000" w:themeColor="text1"/>
          <w:sz w:val="22"/>
          <w:szCs w:val="22"/>
          <w:lang w:eastAsia="en-US"/>
        </w:rPr>
        <w:t>acc</w:t>
      </w:r>
      <w:r w:rsidR="00203FB3" w:rsidRPr="00252F15">
        <w:rPr>
          <w:rFonts w:ascii="Palatino Linotype" w:eastAsiaTheme="minorHAnsi" w:hAnsi="Palatino Linotype" w:cstheme="minorBidi"/>
          <w:color w:val="000000" w:themeColor="text1"/>
          <w:sz w:val="22"/>
          <w:szCs w:val="22"/>
          <w:lang w:eastAsia="en-US"/>
        </w:rPr>
        <w:t>eso a la información pública 00</w:t>
      </w:r>
      <w:r w:rsidR="008464ED" w:rsidRPr="00252F15">
        <w:rPr>
          <w:rFonts w:ascii="Palatino Linotype" w:eastAsiaTheme="minorHAnsi" w:hAnsi="Palatino Linotype" w:cstheme="minorBidi"/>
          <w:color w:val="000000" w:themeColor="text1"/>
          <w:sz w:val="22"/>
          <w:szCs w:val="22"/>
          <w:lang w:eastAsia="en-US"/>
        </w:rPr>
        <w:t>474</w:t>
      </w:r>
      <w:r w:rsidR="007E4295" w:rsidRPr="00252F15">
        <w:rPr>
          <w:rFonts w:ascii="Palatino Linotype" w:eastAsiaTheme="minorHAnsi" w:hAnsi="Palatino Linotype" w:cstheme="minorBidi"/>
          <w:color w:val="000000" w:themeColor="text1"/>
          <w:sz w:val="22"/>
          <w:szCs w:val="22"/>
          <w:lang w:eastAsia="en-US"/>
        </w:rPr>
        <w:t>/</w:t>
      </w:r>
      <w:r w:rsidR="00203FB3" w:rsidRPr="00252F15">
        <w:rPr>
          <w:rFonts w:ascii="Palatino Linotype" w:eastAsiaTheme="minorHAnsi" w:hAnsi="Palatino Linotype" w:cstheme="minorBidi"/>
          <w:color w:val="000000" w:themeColor="text1"/>
          <w:sz w:val="22"/>
          <w:szCs w:val="22"/>
          <w:lang w:eastAsia="en-US"/>
        </w:rPr>
        <w:t>TEPOTZOT</w:t>
      </w:r>
      <w:r w:rsidR="007E4295" w:rsidRPr="00252F15">
        <w:rPr>
          <w:rFonts w:ascii="Palatino Linotype" w:eastAsiaTheme="minorHAnsi" w:hAnsi="Palatino Linotype" w:cstheme="minorBidi"/>
          <w:color w:val="000000" w:themeColor="text1"/>
          <w:sz w:val="22"/>
          <w:szCs w:val="22"/>
          <w:lang w:eastAsia="en-US"/>
        </w:rPr>
        <w:t>/IP/2025</w:t>
      </w:r>
      <w:r w:rsidRPr="00252F15">
        <w:rPr>
          <w:rFonts w:ascii="Palatino Linotype" w:eastAsiaTheme="minorHAnsi" w:hAnsi="Palatino Linotype" w:cstheme="minorBidi"/>
          <w:color w:val="000000" w:themeColor="text1"/>
          <w:sz w:val="22"/>
          <w:szCs w:val="22"/>
          <w:lang w:eastAsia="en-US"/>
        </w:rPr>
        <w:t>, se emite la presente Resolución, con base en los Antecedentes y Considerandos que a continuación</w:t>
      </w:r>
      <w:r w:rsidRPr="00252F15">
        <w:rPr>
          <w:rFonts w:ascii="Palatino Linotype" w:eastAsiaTheme="minorHAnsi" w:hAnsi="Palatino Linotype" w:cstheme="minorBidi"/>
          <w:bCs/>
          <w:color w:val="000000" w:themeColor="text1"/>
          <w:sz w:val="22"/>
          <w:szCs w:val="22"/>
          <w:lang w:eastAsia="en-US"/>
        </w:rPr>
        <w:t xml:space="preserve"> se exponen:</w:t>
      </w:r>
    </w:p>
    <w:p w14:paraId="38162D29" w14:textId="77777777" w:rsidR="008F4B45" w:rsidRPr="00252F15" w:rsidRDefault="008F4B45" w:rsidP="003236D0">
      <w:pPr>
        <w:pStyle w:val="Subttulo"/>
        <w:spacing w:after="0" w:line="360" w:lineRule="auto"/>
      </w:pPr>
    </w:p>
    <w:p w14:paraId="45CF508A" w14:textId="6496B8EC" w:rsidR="008F4B45" w:rsidRPr="00252F15" w:rsidRDefault="003F5E0D" w:rsidP="003236D0">
      <w:pPr>
        <w:pStyle w:val="Ttulo1"/>
      </w:pPr>
      <w:bookmarkStart w:id="0" w:name="_Toc212731075"/>
      <w:r w:rsidRPr="00252F15">
        <w:t>A N T E C E D E N T E S</w:t>
      </w:r>
      <w:bookmarkEnd w:id="0"/>
    </w:p>
    <w:p w14:paraId="3D51A562" w14:textId="77777777" w:rsidR="008F4B45" w:rsidRPr="00252F15" w:rsidRDefault="008F4B45" w:rsidP="003236D0">
      <w:pPr>
        <w:pStyle w:val="ResolucinV"/>
      </w:pPr>
    </w:p>
    <w:p w14:paraId="07539392" w14:textId="0541120D" w:rsidR="00F469B3" w:rsidRPr="00252F15" w:rsidRDefault="00F469B3" w:rsidP="003236D0">
      <w:pPr>
        <w:pStyle w:val="Ttulo2"/>
      </w:pPr>
      <w:bookmarkStart w:id="1" w:name="_Toc212731076"/>
      <w:r w:rsidRPr="00252F15">
        <w:t>I. Presentación de la solicitud de información</w:t>
      </w:r>
      <w:bookmarkEnd w:id="1"/>
    </w:p>
    <w:p w14:paraId="2C510854" w14:textId="77777777" w:rsidR="00F469B3" w:rsidRPr="00252F15" w:rsidRDefault="00F469B3" w:rsidP="003236D0">
      <w:pPr>
        <w:tabs>
          <w:tab w:val="left" w:pos="567"/>
        </w:tabs>
        <w:spacing w:line="360" w:lineRule="auto"/>
        <w:jc w:val="both"/>
        <w:rPr>
          <w:rFonts w:ascii="Palatino Linotype" w:hAnsi="Palatino Linotype" w:cs="Tahoma"/>
          <w:sz w:val="22"/>
          <w:szCs w:val="22"/>
        </w:rPr>
      </w:pPr>
    </w:p>
    <w:p w14:paraId="6E8334CE" w14:textId="3D9C00A8" w:rsidR="008464ED" w:rsidRPr="00252F15" w:rsidRDefault="00542F88" w:rsidP="008464ED">
      <w:pPr>
        <w:spacing w:line="360" w:lineRule="auto"/>
        <w:jc w:val="both"/>
        <w:rPr>
          <w:rFonts w:ascii="Palatino Linotype" w:hAnsi="Palatino Linotype" w:cs="Tahoma"/>
          <w:color w:val="000000"/>
          <w:sz w:val="22"/>
          <w:szCs w:val="22"/>
        </w:rPr>
      </w:pPr>
      <w:r w:rsidRPr="00252F15">
        <w:rPr>
          <w:rFonts w:ascii="Palatino Linotype" w:eastAsiaTheme="minorHAnsi" w:hAnsi="Palatino Linotype" w:cs="Tahoma"/>
          <w:color w:val="000000" w:themeColor="text1"/>
          <w:sz w:val="22"/>
          <w:szCs w:val="22"/>
          <w:lang w:eastAsia="en-US"/>
        </w:rPr>
        <w:t xml:space="preserve">El </w:t>
      </w:r>
      <w:r w:rsidR="008464ED" w:rsidRPr="00252F15">
        <w:rPr>
          <w:rFonts w:ascii="Palatino Linotype" w:eastAsiaTheme="minorHAnsi" w:hAnsi="Palatino Linotype" w:cs="Tahoma"/>
          <w:color w:val="000000" w:themeColor="text1"/>
          <w:sz w:val="22"/>
          <w:szCs w:val="22"/>
          <w:lang w:eastAsia="en-US"/>
        </w:rPr>
        <w:t>veintinueve de agosto</w:t>
      </w:r>
      <w:r w:rsidR="00BA0893" w:rsidRPr="00252F15">
        <w:rPr>
          <w:rFonts w:ascii="Palatino Linotype" w:eastAsiaTheme="minorHAnsi" w:hAnsi="Palatino Linotype" w:cs="Tahoma"/>
          <w:color w:val="000000" w:themeColor="text1"/>
          <w:sz w:val="22"/>
          <w:szCs w:val="22"/>
          <w:lang w:eastAsia="en-US"/>
        </w:rPr>
        <w:t xml:space="preserve"> de dos mil veinticinco</w:t>
      </w:r>
      <w:r w:rsidR="009C4785" w:rsidRPr="00252F15">
        <w:rPr>
          <w:rFonts w:ascii="Palatino Linotype" w:hAnsi="Palatino Linotype" w:cs="Tahoma"/>
          <w:sz w:val="22"/>
          <w:szCs w:val="22"/>
        </w:rPr>
        <w:t>,</w:t>
      </w:r>
      <w:r w:rsidR="00253EAE" w:rsidRPr="00252F15">
        <w:rPr>
          <w:rFonts w:ascii="Palatino Linotype" w:hAnsi="Palatino Linotype" w:cs="Tahoma"/>
          <w:sz w:val="22"/>
          <w:szCs w:val="22"/>
        </w:rPr>
        <w:t xml:space="preserve"> el Particular presentó una solicitud de acceso a la información pública, a través</w:t>
      </w:r>
      <w:r w:rsidR="00203FB3" w:rsidRPr="00252F15">
        <w:rPr>
          <w:rFonts w:ascii="Palatino Linotype" w:hAnsi="Palatino Linotype" w:cs="Tahoma"/>
          <w:sz w:val="22"/>
          <w:szCs w:val="22"/>
        </w:rPr>
        <w:t xml:space="preserve"> </w:t>
      </w:r>
      <w:r w:rsidR="008464ED" w:rsidRPr="00252F15">
        <w:rPr>
          <w:rFonts w:ascii="Palatino Linotype" w:hAnsi="Palatino Linotype" w:cs="Tahoma"/>
          <w:color w:val="000000"/>
          <w:sz w:val="22"/>
          <w:szCs w:val="22"/>
        </w:rPr>
        <w:t>del Sistema de Acceso a la Información Mexiquense (SAIMEX), ante el</w:t>
      </w:r>
      <w:r w:rsidR="008464ED" w:rsidRPr="00252F15">
        <w:rPr>
          <w:rFonts w:ascii="Palatino Linotype" w:eastAsia="Palatino Linotype" w:hAnsi="Palatino Linotype" w:cs="Palatino Linotype"/>
          <w:color w:val="000000"/>
          <w:sz w:val="22"/>
          <w:szCs w:val="22"/>
          <w:lang w:eastAsia="es-MX"/>
        </w:rPr>
        <w:t xml:space="preserve"> Ayuntamiento de Tepotzotlán</w:t>
      </w:r>
      <w:r w:rsidR="008464ED" w:rsidRPr="00252F15">
        <w:rPr>
          <w:rFonts w:ascii="Palatino Linotype" w:eastAsia="Calibri" w:hAnsi="Palatino Linotype"/>
          <w:color w:val="000000"/>
          <w:sz w:val="22"/>
          <w:szCs w:val="22"/>
          <w:lang w:eastAsia="es-MX"/>
        </w:rPr>
        <w:t>,</w:t>
      </w:r>
      <w:r w:rsidR="008464ED" w:rsidRPr="00252F15">
        <w:rPr>
          <w:rFonts w:ascii="Palatino Linotype" w:eastAsia="Calibri" w:hAnsi="Palatino Linotype" w:cs="Tahoma"/>
          <w:color w:val="000000"/>
          <w:sz w:val="22"/>
          <w:szCs w:val="22"/>
          <w:lang w:eastAsia="es-MX"/>
        </w:rPr>
        <w:t xml:space="preserve"> en los siguientes términos: </w:t>
      </w:r>
    </w:p>
    <w:p w14:paraId="3A8DAC7C" w14:textId="77777777" w:rsidR="008464ED" w:rsidRPr="00252F15" w:rsidRDefault="008464ED" w:rsidP="008464ED">
      <w:pPr>
        <w:spacing w:line="360" w:lineRule="auto"/>
        <w:jc w:val="both"/>
        <w:rPr>
          <w:rFonts w:ascii="Palatino Linotype" w:eastAsia="Calibri" w:hAnsi="Palatino Linotype" w:cs="Tahoma"/>
          <w:color w:val="000000"/>
          <w:sz w:val="22"/>
          <w:szCs w:val="22"/>
          <w:lang w:eastAsia="es-MX"/>
        </w:rPr>
      </w:pPr>
    </w:p>
    <w:p w14:paraId="681EEF61" w14:textId="77777777" w:rsidR="008464ED" w:rsidRPr="00252F15" w:rsidRDefault="008464ED" w:rsidP="008464ED">
      <w:pPr>
        <w:tabs>
          <w:tab w:val="left" w:pos="4667"/>
        </w:tabs>
        <w:spacing w:line="360" w:lineRule="auto"/>
        <w:ind w:left="567" w:right="567"/>
        <w:jc w:val="both"/>
        <w:rPr>
          <w:rFonts w:ascii="Palatino Linotype" w:hAnsi="Palatino Linotype" w:cs="Tahoma"/>
          <w:b/>
          <w:i/>
          <w:iCs/>
          <w:color w:val="000000"/>
        </w:rPr>
      </w:pPr>
      <w:r w:rsidRPr="00252F15">
        <w:rPr>
          <w:rFonts w:ascii="Palatino Linotype" w:hAnsi="Palatino Linotype" w:cs="Tahoma"/>
          <w:b/>
          <w:i/>
          <w:iCs/>
          <w:color w:val="000000"/>
        </w:rPr>
        <w:t>“DESCRIPCIÓN CLARA Y PRECISA DE LA INFORMACIÓN SOLICITADA</w:t>
      </w:r>
    </w:p>
    <w:p w14:paraId="05D25062" w14:textId="13655B22" w:rsidR="008464ED" w:rsidRPr="00252F15" w:rsidRDefault="008464ED" w:rsidP="008464ED">
      <w:pPr>
        <w:tabs>
          <w:tab w:val="left" w:pos="4667"/>
        </w:tabs>
        <w:spacing w:line="360" w:lineRule="auto"/>
        <w:ind w:left="567" w:right="567"/>
        <w:jc w:val="both"/>
        <w:rPr>
          <w:rFonts w:ascii="Palatino Linotype" w:hAnsi="Palatino Linotype" w:cs="Tahoma"/>
          <w:bCs/>
          <w:i/>
          <w:iCs/>
          <w:color w:val="000000"/>
        </w:rPr>
      </w:pPr>
      <w:r w:rsidRPr="00252F15">
        <w:rPr>
          <w:rFonts w:ascii="Palatino Linotype" w:eastAsia="Palatino Linotype" w:hAnsi="Palatino Linotype" w:cs="Palatino Linotype"/>
          <w:i/>
          <w:iCs/>
          <w:color w:val="000000"/>
          <w:lang w:eastAsia="es-MX"/>
        </w:rPr>
        <w:t xml:space="preserve">1. ¿Cuál fue el monto originalmente aprobado para la construcción del puente de incorporación vial a la México-Querétaro? 2. ¿Cuántas ampliaciones presupuestales se han aprobado hasta ahora, y con qué justificación técnica o administrativa fueron autorizadas? 3. ¿Cuál fue el monto base inicial y a cuánto ha escalado? 4. ¿Qué empresa o contratista tiene a su cargo esta infraestructura, y cuál es su trayectoria en contrataciones con el municipio? 5. ¿Qué cláusulas de penalización establece el contrato ante retrasos o incumplimientos? 6. ¿Cuánto del presupuesto total ya se ha ejercido </w:t>
      </w:r>
      <w:r w:rsidRPr="00252F15">
        <w:rPr>
          <w:rFonts w:ascii="Palatino Linotype" w:eastAsia="Palatino Linotype" w:hAnsi="Palatino Linotype" w:cs="Palatino Linotype"/>
          <w:i/>
          <w:iCs/>
          <w:color w:val="000000"/>
          <w:lang w:eastAsia="es-MX"/>
        </w:rPr>
        <w:lastRenderedPageBreak/>
        <w:t>efectivamente en obra, y cuánto queda pendiente de aplicación? 7. Considerando que solo se ha avanzado en aproximadamente el 20 % de la obra (</w:t>
      </w:r>
      <w:proofErr w:type="spellStart"/>
      <w:r w:rsidRPr="00252F15">
        <w:rPr>
          <w:rFonts w:ascii="Palatino Linotype" w:eastAsia="Palatino Linotype" w:hAnsi="Palatino Linotype" w:cs="Palatino Linotype"/>
          <w:i/>
          <w:iCs/>
          <w:color w:val="000000"/>
          <w:lang w:eastAsia="es-MX"/>
        </w:rPr>
        <w:t>infobae</w:t>
      </w:r>
      <w:proofErr w:type="spellEnd"/>
      <w:r w:rsidRPr="00252F15">
        <w:rPr>
          <w:rFonts w:ascii="Palatino Linotype" w:eastAsia="Palatino Linotype" w:hAnsi="Palatino Linotype" w:cs="Palatino Linotype"/>
          <w:i/>
          <w:iCs/>
          <w:color w:val="000000"/>
          <w:lang w:eastAsia="es-MX"/>
        </w:rPr>
        <w:t>), ¿por qué sigue sin terminarse pese al sobrecosto y años de retraso? 8. ¿Qué organismo —interno o externo— está supervisando el uso de recursos públicos en este proyecto? 9. ¿Puede usted precisar una fecha definitiva, no tentativa, para la conclusión efectiva del puente y su entrega en condiciones seguras para la ciudadanía? 10. Ante posibles irregularidades, ¿quién asumirá la responsabilidad administrativa, civil o penal que corresponda?” (Sic.)</w:t>
      </w:r>
    </w:p>
    <w:p w14:paraId="7EA50A00" w14:textId="77777777" w:rsidR="008464ED" w:rsidRPr="00252F15" w:rsidRDefault="008464ED" w:rsidP="008464ED">
      <w:pPr>
        <w:tabs>
          <w:tab w:val="left" w:pos="4667"/>
        </w:tabs>
        <w:spacing w:line="360" w:lineRule="auto"/>
        <w:ind w:left="567" w:right="567"/>
        <w:jc w:val="both"/>
        <w:rPr>
          <w:rFonts w:ascii="Palatino Linotype" w:hAnsi="Palatino Linotype" w:cs="Tahoma"/>
          <w:b/>
          <w:bCs/>
          <w:i/>
          <w:iCs/>
          <w:color w:val="000000"/>
          <w:szCs w:val="22"/>
        </w:rPr>
      </w:pPr>
    </w:p>
    <w:p w14:paraId="555B8ECC" w14:textId="77777777" w:rsidR="008464ED" w:rsidRPr="00252F15" w:rsidRDefault="008464ED" w:rsidP="008464ED">
      <w:pPr>
        <w:tabs>
          <w:tab w:val="left" w:pos="4667"/>
        </w:tabs>
        <w:spacing w:line="360" w:lineRule="auto"/>
        <w:ind w:left="567" w:right="567"/>
        <w:jc w:val="both"/>
        <w:rPr>
          <w:rFonts w:ascii="Palatino Linotype" w:hAnsi="Palatino Linotype" w:cs="Tahoma"/>
          <w:b/>
          <w:bCs/>
          <w:i/>
          <w:iCs/>
          <w:color w:val="000000"/>
          <w:szCs w:val="22"/>
        </w:rPr>
      </w:pPr>
      <w:r w:rsidRPr="00252F15">
        <w:rPr>
          <w:rFonts w:ascii="Palatino Linotype" w:hAnsi="Palatino Linotype" w:cs="Tahoma"/>
          <w:b/>
          <w:bCs/>
          <w:i/>
          <w:iCs/>
          <w:color w:val="000000"/>
          <w:szCs w:val="22"/>
        </w:rPr>
        <w:t>“MODALIDAD DE ENTREGA</w:t>
      </w:r>
    </w:p>
    <w:p w14:paraId="3BC2628B" w14:textId="0F33E818" w:rsidR="008464ED" w:rsidRPr="00252F15" w:rsidRDefault="008464ED" w:rsidP="008464ED">
      <w:pPr>
        <w:tabs>
          <w:tab w:val="left" w:pos="4667"/>
        </w:tabs>
        <w:spacing w:line="360" w:lineRule="auto"/>
        <w:ind w:left="567" w:right="567"/>
        <w:jc w:val="both"/>
        <w:rPr>
          <w:rFonts w:ascii="Palatino Linotype" w:hAnsi="Palatino Linotype" w:cs="Tahoma"/>
          <w:b/>
          <w:bCs/>
          <w:i/>
          <w:iCs/>
          <w:color w:val="000000"/>
          <w:szCs w:val="22"/>
        </w:rPr>
      </w:pPr>
      <w:r w:rsidRPr="00252F15">
        <w:rPr>
          <w:rFonts w:ascii="Palatino Linotype" w:hAnsi="Palatino Linotype" w:cs="Arial"/>
          <w:bCs/>
          <w:i/>
          <w:iCs/>
          <w:color w:val="000000"/>
          <w:szCs w:val="22"/>
        </w:rPr>
        <w:t>A través del SAIMEX”</w:t>
      </w:r>
    </w:p>
    <w:p w14:paraId="02BB3610" w14:textId="77777777" w:rsidR="008464ED" w:rsidRPr="00252F15" w:rsidRDefault="008464ED" w:rsidP="003236D0">
      <w:pPr>
        <w:autoSpaceDE w:val="0"/>
        <w:autoSpaceDN w:val="0"/>
        <w:adjustRightInd w:val="0"/>
        <w:spacing w:line="360" w:lineRule="auto"/>
        <w:jc w:val="both"/>
        <w:rPr>
          <w:rFonts w:ascii="Palatino Linotype" w:hAnsi="Palatino Linotype" w:cs="Tahoma"/>
          <w:sz w:val="22"/>
          <w:szCs w:val="22"/>
        </w:rPr>
      </w:pPr>
    </w:p>
    <w:p w14:paraId="712E2A2A" w14:textId="2EC23A44" w:rsidR="003236D0" w:rsidRPr="00252F15" w:rsidRDefault="003236D0" w:rsidP="00D44C32">
      <w:pPr>
        <w:spacing w:line="360" w:lineRule="auto"/>
        <w:jc w:val="both"/>
        <w:rPr>
          <w:rFonts w:ascii="Palatino Linotype" w:hAnsi="Palatino Linotype"/>
          <w:sz w:val="22"/>
          <w:szCs w:val="22"/>
        </w:rPr>
      </w:pPr>
      <w:r w:rsidRPr="00252F15">
        <w:rPr>
          <w:rFonts w:ascii="Palatino Linotype" w:hAnsi="Palatino Linotype"/>
          <w:sz w:val="22"/>
          <w:szCs w:val="22"/>
        </w:rPr>
        <w:t>Escrito libre emitido por la persona Solicitante, por medio del cual ratifica su solicitud de información</w:t>
      </w:r>
      <w:r w:rsidR="00101480" w:rsidRPr="00252F15">
        <w:rPr>
          <w:rFonts w:ascii="Palatino Linotype" w:hAnsi="Palatino Linotype"/>
          <w:sz w:val="22"/>
          <w:szCs w:val="22"/>
        </w:rPr>
        <w:t>.</w:t>
      </w:r>
    </w:p>
    <w:p w14:paraId="285B2BAC" w14:textId="77777777" w:rsidR="006D596F" w:rsidRPr="00252F15" w:rsidRDefault="006D596F" w:rsidP="003236D0">
      <w:pPr>
        <w:spacing w:line="360" w:lineRule="auto"/>
        <w:ind w:right="567"/>
        <w:jc w:val="both"/>
        <w:rPr>
          <w:rFonts w:ascii="Palatino Linotype" w:hAnsi="Palatino Linotype"/>
          <w:sz w:val="22"/>
          <w:szCs w:val="22"/>
        </w:rPr>
      </w:pPr>
    </w:p>
    <w:p w14:paraId="4A453407" w14:textId="3B54FAAD" w:rsidR="00F469B3" w:rsidRPr="00252F15" w:rsidRDefault="00D519BC" w:rsidP="003236D0">
      <w:pPr>
        <w:pStyle w:val="Ttulo2"/>
      </w:pPr>
      <w:bookmarkStart w:id="2" w:name="_Toc212731077"/>
      <w:r w:rsidRPr="00252F15">
        <w:t>I</w:t>
      </w:r>
      <w:r w:rsidR="00BC11C1" w:rsidRPr="00252F15">
        <w:t>I</w:t>
      </w:r>
      <w:r w:rsidRPr="00252F15">
        <w:t xml:space="preserve">. </w:t>
      </w:r>
      <w:r w:rsidR="00F469B3" w:rsidRPr="00252F15">
        <w:t xml:space="preserve"> Respuesta del Sujeto Obligado</w:t>
      </w:r>
      <w:bookmarkEnd w:id="2"/>
    </w:p>
    <w:p w14:paraId="4ED48BC3" w14:textId="77777777" w:rsidR="0053216F" w:rsidRPr="00252F15" w:rsidRDefault="0053216F" w:rsidP="003236D0">
      <w:pPr>
        <w:spacing w:line="360" w:lineRule="auto"/>
        <w:jc w:val="both"/>
        <w:rPr>
          <w:rFonts w:ascii="Palatino Linotype" w:eastAsiaTheme="minorHAnsi" w:hAnsi="Palatino Linotype" w:cstheme="minorBidi"/>
          <w:color w:val="000000" w:themeColor="text1"/>
          <w:sz w:val="22"/>
          <w:szCs w:val="22"/>
          <w:lang w:eastAsia="en-US"/>
        </w:rPr>
      </w:pPr>
    </w:p>
    <w:p w14:paraId="0B1EC5E0" w14:textId="77777777" w:rsidR="003942CB" w:rsidRPr="00252F15" w:rsidRDefault="003942CB" w:rsidP="003236D0">
      <w:pPr>
        <w:spacing w:line="360" w:lineRule="auto"/>
        <w:jc w:val="both"/>
        <w:rPr>
          <w:rFonts w:ascii="Palatino Linotype" w:eastAsiaTheme="minorHAnsi" w:hAnsi="Palatino Linotype" w:cstheme="minorBidi"/>
          <w:color w:val="000000" w:themeColor="text1"/>
          <w:sz w:val="22"/>
          <w:szCs w:val="22"/>
          <w:lang w:eastAsia="en-US"/>
        </w:rPr>
      </w:pPr>
      <w:r w:rsidRPr="00252F15">
        <w:rPr>
          <w:rFonts w:ascii="Palatino Linotype" w:eastAsiaTheme="minorHAnsi" w:hAnsi="Palatino Linotype" w:cstheme="minorBidi"/>
          <w:color w:val="000000" w:themeColor="text1"/>
          <w:sz w:val="22"/>
          <w:szCs w:val="22"/>
          <w:lang w:eastAsia="en-US"/>
        </w:rPr>
        <w:t>De conformidad con el artículo 136, párrafo primero de la Ley de Transparencia y Acceso a</w:t>
      </w:r>
    </w:p>
    <w:p w14:paraId="72793F33" w14:textId="5A3FBBDA" w:rsidR="003942CB" w:rsidRPr="00252F15" w:rsidRDefault="003942CB" w:rsidP="003236D0">
      <w:pPr>
        <w:spacing w:line="360" w:lineRule="auto"/>
        <w:jc w:val="both"/>
        <w:rPr>
          <w:rFonts w:ascii="Palatino Linotype" w:eastAsiaTheme="minorHAnsi" w:hAnsi="Palatino Linotype" w:cstheme="minorBidi"/>
          <w:color w:val="000000" w:themeColor="text1"/>
          <w:sz w:val="22"/>
          <w:szCs w:val="22"/>
          <w:lang w:eastAsia="en-US"/>
        </w:rPr>
      </w:pPr>
      <w:r w:rsidRPr="00252F15">
        <w:rPr>
          <w:rFonts w:ascii="Palatino Linotype" w:eastAsiaTheme="minorHAnsi" w:hAnsi="Palatino Linotype" w:cstheme="minorBidi"/>
          <w:color w:val="000000" w:themeColor="text1"/>
          <w:sz w:val="22"/>
          <w:szCs w:val="22"/>
          <w:lang w:eastAsia="en-US"/>
        </w:rPr>
        <w:t>la Información Pública del Estado de México y Municipios, el Sujeto Obligado debió dar contestación a la solicitud de acceso a la información; sin embargo, de las constancias que obran en el expediente electrónico del Sistema de Acceso a la Información Mexiquense (SAIMEX), se advierte que el</w:t>
      </w:r>
      <w:r w:rsidR="00516904" w:rsidRPr="00252F15">
        <w:rPr>
          <w:rFonts w:ascii="Palatino Linotype" w:eastAsia="Calibri" w:hAnsi="Palatino Linotype" w:cs="Tahoma"/>
          <w:b/>
          <w:bCs/>
          <w:sz w:val="22"/>
          <w:szCs w:val="22"/>
          <w:lang w:eastAsia="en-US"/>
        </w:rPr>
        <w:t xml:space="preserve"> Ayuntamiento de Tepotzotlán</w:t>
      </w:r>
      <w:r w:rsidRPr="00252F15">
        <w:rPr>
          <w:rFonts w:ascii="Palatino Linotype" w:eastAsiaTheme="minorHAnsi" w:hAnsi="Palatino Linotype" w:cstheme="minorBidi"/>
          <w:color w:val="000000" w:themeColor="text1"/>
          <w:sz w:val="22"/>
          <w:szCs w:val="22"/>
          <w:lang w:eastAsia="en-US"/>
        </w:rPr>
        <w:t xml:space="preserve">, omitió dar respuesta a la solicitud de información, por lo que se </w:t>
      </w:r>
      <w:r w:rsidRPr="00252F15">
        <w:rPr>
          <w:rFonts w:ascii="Palatino Linotype" w:eastAsiaTheme="minorHAnsi" w:hAnsi="Palatino Linotype" w:cstheme="minorBidi"/>
          <w:b/>
          <w:color w:val="000000" w:themeColor="text1"/>
          <w:sz w:val="22"/>
          <w:szCs w:val="22"/>
          <w:lang w:eastAsia="en-US"/>
        </w:rPr>
        <w:t>configura la negativa ficta</w:t>
      </w:r>
      <w:r w:rsidRPr="00252F15">
        <w:rPr>
          <w:rFonts w:ascii="Palatino Linotype" w:eastAsiaTheme="minorHAnsi" w:hAnsi="Palatino Linotype" w:cstheme="minorBidi"/>
          <w:color w:val="000000" w:themeColor="text1"/>
          <w:sz w:val="22"/>
          <w:szCs w:val="22"/>
          <w:lang w:eastAsia="en-US"/>
        </w:rPr>
        <w:t xml:space="preserve"> a entregar información, prevista, en los artículos 166, párrafo cuarto y 178, párrafo segundo de la Ley de Transparencia y Acceso a la Información Pública del Estado de México y Municipios.</w:t>
      </w:r>
    </w:p>
    <w:p w14:paraId="1F0AEEFF" w14:textId="77777777" w:rsidR="003942CB" w:rsidRPr="00252F15" w:rsidRDefault="003942CB" w:rsidP="003236D0">
      <w:pPr>
        <w:spacing w:line="360" w:lineRule="auto"/>
        <w:jc w:val="both"/>
        <w:rPr>
          <w:rFonts w:ascii="Palatino Linotype" w:hAnsi="Palatino Linotype" w:cs="Tahoma"/>
          <w:bCs/>
          <w:iCs/>
          <w:color w:val="000000" w:themeColor="text1"/>
          <w:sz w:val="22"/>
          <w:szCs w:val="22"/>
        </w:rPr>
      </w:pPr>
    </w:p>
    <w:p w14:paraId="6E7C6651" w14:textId="362E21F3" w:rsidR="00F469B3" w:rsidRPr="00252F15" w:rsidRDefault="00BC11C1" w:rsidP="003236D0">
      <w:pPr>
        <w:pStyle w:val="Ttulo2"/>
        <w:rPr>
          <w:lang w:eastAsia="en-US"/>
        </w:rPr>
      </w:pPr>
      <w:bookmarkStart w:id="3" w:name="_Toc212731078"/>
      <w:r w:rsidRPr="00252F15">
        <w:rPr>
          <w:lang w:eastAsia="en-US"/>
        </w:rPr>
        <w:t>III</w:t>
      </w:r>
      <w:r w:rsidR="00F469B3" w:rsidRPr="00252F15">
        <w:rPr>
          <w:lang w:eastAsia="en-US"/>
        </w:rPr>
        <w:t>. Interposición del Recurso de Revisión</w:t>
      </w:r>
      <w:bookmarkEnd w:id="3"/>
    </w:p>
    <w:p w14:paraId="356E2604" w14:textId="77777777" w:rsidR="00F469B3" w:rsidRPr="00252F15" w:rsidRDefault="00F469B3" w:rsidP="003236D0">
      <w:pPr>
        <w:spacing w:line="360" w:lineRule="auto"/>
        <w:jc w:val="both"/>
        <w:rPr>
          <w:rFonts w:ascii="Palatino Linotype" w:eastAsiaTheme="minorHAnsi" w:hAnsi="Palatino Linotype" w:cstheme="minorBidi"/>
          <w:b/>
          <w:bCs/>
          <w:color w:val="000000" w:themeColor="text1"/>
          <w:sz w:val="22"/>
          <w:szCs w:val="22"/>
          <w:lang w:eastAsia="en-US"/>
        </w:rPr>
      </w:pPr>
    </w:p>
    <w:p w14:paraId="5DB53334" w14:textId="67DBBE77" w:rsidR="00F469B3" w:rsidRPr="00252F15" w:rsidRDefault="00B4118B" w:rsidP="003236D0">
      <w:pPr>
        <w:spacing w:line="360" w:lineRule="auto"/>
        <w:jc w:val="both"/>
        <w:rPr>
          <w:rFonts w:ascii="Palatino Linotype" w:eastAsiaTheme="minorHAnsi" w:hAnsi="Palatino Linotype" w:cs="Tahoma"/>
          <w:sz w:val="22"/>
          <w:szCs w:val="22"/>
          <w:lang w:val="es-ES" w:eastAsia="en-US"/>
        </w:rPr>
      </w:pPr>
      <w:r w:rsidRPr="00252F15">
        <w:rPr>
          <w:rFonts w:ascii="Palatino Linotype" w:eastAsiaTheme="minorHAnsi" w:hAnsi="Palatino Linotype" w:cs="Tahoma"/>
          <w:color w:val="000000" w:themeColor="text1"/>
          <w:sz w:val="22"/>
          <w:szCs w:val="22"/>
          <w:lang w:eastAsia="en-US"/>
        </w:rPr>
        <w:lastRenderedPageBreak/>
        <w:t>El</w:t>
      </w:r>
      <w:r w:rsidR="00F469B3" w:rsidRPr="00252F15">
        <w:rPr>
          <w:rFonts w:ascii="Palatino Linotype" w:eastAsiaTheme="minorHAnsi" w:hAnsi="Palatino Linotype" w:cs="Tahoma"/>
          <w:color w:val="000000" w:themeColor="text1"/>
          <w:sz w:val="22"/>
          <w:szCs w:val="22"/>
          <w:lang w:eastAsia="en-US"/>
        </w:rPr>
        <w:t xml:space="preserve"> </w:t>
      </w:r>
      <w:r w:rsidR="000D01AA" w:rsidRPr="00252F15">
        <w:rPr>
          <w:rFonts w:ascii="Palatino Linotype" w:hAnsi="Palatino Linotype" w:cs="Tahoma"/>
          <w:bCs/>
          <w:iCs/>
          <w:color w:val="000000" w:themeColor="text1"/>
          <w:sz w:val="22"/>
          <w:szCs w:val="22"/>
        </w:rPr>
        <w:t>veintitrés de septiembre</w:t>
      </w:r>
      <w:r w:rsidR="00CF2FD4" w:rsidRPr="00252F15">
        <w:rPr>
          <w:rFonts w:ascii="Palatino Linotype" w:hAnsi="Palatino Linotype" w:cs="Tahoma"/>
          <w:bCs/>
          <w:iCs/>
          <w:color w:val="000000" w:themeColor="text1"/>
          <w:sz w:val="22"/>
          <w:szCs w:val="22"/>
        </w:rPr>
        <w:t xml:space="preserve"> de dos mil veintic</w:t>
      </w:r>
      <w:r w:rsidR="003E16CF" w:rsidRPr="00252F15">
        <w:rPr>
          <w:rFonts w:ascii="Palatino Linotype" w:hAnsi="Palatino Linotype" w:cs="Tahoma"/>
          <w:bCs/>
          <w:iCs/>
          <w:color w:val="000000" w:themeColor="text1"/>
          <w:sz w:val="22"/>
          <w:szCs w:val="22"/>
        </w:rPr>
        <w:t>inco</w:t>
      </w:r>
      <w:r w:rsidR="00F469B3" w:rsidRPr="00252F15">
        <w:rPr>
          <w:rFonts w:ascii="Palatino Linotype" w:eastAsiaTheme="minorHAnsi" w:hAnsi="Palatino Linotype" w:cs="Tahoma"/>
          <w:color w:val="000000" w:themeColor="text1"/>
          <w:sz w:val="22"/>
          <w:szCs w:val="22"/>
          <w:lang w:eastAsia="en-US"/>
        </w:rPr>
        <w:t xml:space="preserve">, </w:t>
      </w:r>
      <w:r w:rsidR="00F469B3" w:rsidRPr="00252F15">
        <w:rPr>
          <w:rFonts w:ascii="Palatino Linotype" w:eastAsiaTheme="minorHAnsi" w:hAnsi="Palatino Linotype" w:cs="Tahoma"/>
          <w:color w:val="000000" w:themeColor="text1"/>
          <w:sz w:val="22"/>
          <w:szCs w:val="22"/>
          <w:lang w:val="es-ES" w:eastAsia="en-US"/>
        </w:rPr>
        <w:t xml:space="preserve">el Particular interpuso un Recurso de Revisión ante este Instituto, a través del Sistema de Acceso a la Información Mexiquense (SAIMEX), en contra de la </w:t>
      </w:r>
      <w:r w:rsidR="00542F88" w:rsidRPr="00252F15">
        <w:rPr>
          <w:rFonts w:ascii="Palatino Linotype" w:eastAsiaTheme="minorHAnsi" w:hAnsi="Palatino Linotype" w:cs="Tahoma"/>
          <w:color w:val="000000" w:themeColor="text1"/>
          <w:sz w:val="22"/>
          <w:szCs w:val="22"/>
          <w:lang w:val="es-ES" w:eastAsia="en-US"/>
        </w:rPr>
        <w:t xml:space="preserve">falta de </w:t>
      </w:r>
      <w:r w:rsidR="00F469B3" w:rsidRPr="00252F15">
        <w:rPr>
          <w:rFonts w:ascii="Palatino Linotype" w:eastAsiaTheme="minorHAnsi" w:hAnsi="Palatino Linotype" w:cs="Tahoma"/>
          <w:color w:val="000000" w:themeColor="text1"/>
          <w:sz w:val="22"/>
          <w:szCs w:val="22"/>
          <w:lang w:val="es-ES" w:eastAsia="en-US"/>
        </w:rPr>
        <w:t>respuesta por el</w:t>
      </w:r>
      <w:r w:rsidR="00542F88" w:rsidRPr="00252F15">
        <w:rPr>
          <w:rFonts w:ascii="Palatino Linotype" w:eastAsia="Calibri" w:hAnsi="Palatino Linotype" w:cs="Tahoma"/>
          <w:sz w:val="22"/>
          <w:szCs w:val="22"/>
          <w:lang w:eastAsia="en-US"/>
        </w:rPr>
        <w:t xml:space="preserve"> Sujeto Obligado</w:t>
      </w:r>
      <w:r w:rsidR="00F469B3" w:rsidRPr="00252F15">
        <w:rPr>
          <w:rFonts w:ascii="Palatino Linotype" w:eastAsiaTheme="minorHAnsi" w:hAnsi="Palatino Linotype" w:cs="Tahoma"/>
          <w:color w:val="000000" w:themeColor="text1"/>
          <w:sz w:val="22"/>
          <w:szCs w:val="22"/>
          <w:lang w:val="es-ES" w:eastAsia="en-US"/>
        </w:rPr>
        <w:t>, a la solicitud de información</w:t>
      </w:r>
      <w:r w:rsidR="00EB0141" w:rsidRPr="00252F15">
        <w:rPr>
          <w:rFonts w:ascii="Palatino Linotype" w:eastAsiaTheme="minorHAnsi" w:hAnsi="Palatino Linotype" w:cs="Tahoma"/>
          <w:color w:val="000000" w:themeColor="text1"/>
          <w:sz w:val="22"/>
          <w:szCs w:val="22"/>
          <w:lang w:val="es-ES" w:eastAsia="en-US"/>
        </w:rPr>
        <w:t>,</w:t>
      </w:r>
      <w:r w:rsidR="00F469B3" w:rsidRPr="00252F15">
        <w:rPr>
          <w:rFonts w:ascii="Palatino Linotype" w:eastAsiaTheme="minorHAnsi" w:hAnsi="Palatino Linotype" w:cs="Tahoma"/>
          <w:color w:val="000000" w:themeColor="text1"/>
          <w:sz w:val="22"/>
          <w:szCs w:val="22"/>
          <w:lang w:val="es-ES" w:eastAsia="en-US"/>
        </w:rPr>
        <w:t xml:space="preserve"> en los siguientes términos: </w:t>
      </w:r>
    </w:p>
    <w:p w14:paraId="0B7A443C" w14:textId="77777777" w:rsidR="00F469B3" w:rsidRPr="00252F15" w:rsidRDefault="00F469B3" w:rsidP="003236D0">
      <w:pPr>
        <w:autoSpaceDE w:val="0"/>
        <w:autoSpaceDN w:val="0"/>
        <w:adjustRightInd w:val="0"/>
        <w:spacing w:line="360" w:lineRule="auto"/>
        <w:jc w:val="both"/>
        <w:rPr>
          <w:rFonts w:ascii="Palatino Linotype" w:eastAsiaTheme="minorHAnsi" w:hAnsi="Palatino Linotype" w:cs="Tahoma"/>
          <w:color w:val="000000" w:themeColor="text1"/>
          <w:sz w:val="22"/>
          <w:szCs w:val="22"/>
          <w:lang w:eastAsia="en-US"/>
        </w:rPr>
      </w:pPr>
    </w:p>
    <w:p w14:paraId="6C986C50" w14:textId="562B1865" w:rsidR="00F469B3" w:rsidRPr="00252F15" w:rsidRDefault="00A90989" w:rsidP="00200EB7">
      <w:pPr>
        <w:spacing w:line="360" w:lineRule="auto"/>
        <w:ind w:left="567" w:right="567"/>
        <w:jc w:val="both"/>
        <w:rPr>
          <w:rFonts w:ascii="Palatino Linotype" w:eastAsiaTheme="minorHAnsi" w:hAnsi="Palatino Linotype" w:cstheme="minorBidi"/>
          <w:bCs/>
          <w:i/>
          <w:color w:val="000000" w:themeColor="text1"/>
          <w:lang w:eastAsia="en-US"/>
        </w:rPr>
      </w:pPr>
      <w:r w:rsidRPr="00252F15">
        <w:rPr>
          <w:rFonts w:ascii="Palatino Linotype" w:eastAsiaTheme="minorHAnsi" w:hAnsi="Palatino Linotype" w:cstheme="minorBidi"/>
          <w:b/>
          <w:bCs/>
          <w:i/>
          <w:color w:val="000000" w:themeColor="text1"/>
          <w:lang w:eastAsia="en-US"/>
        </w:rPr>
        <w:t>“</w:t>
      </w:r>
      <w:r w:rsidR="00F469B3" w:rsidRPr="00252F15">
        <w:rPr>
          <w:rFonts w:ascii="Palatino Linotype" w:eastAsiaTheme="minorHAnsi" w:hAnsi="Palatino Linotype" w:cstheme="minorBidi"/>
          <w:b/>
          <w:bCs/>
          <w:i/>
          <w:color w:val="000000" w:themeColor="text1"/>
          <w:lang w:eastAsia="en-US"/>
        </w:rPr>
        <w:t>ACTO IMPUGNADO</w:t>
      </w:r>
    </w:p>
    <w:p w14:paraId="78A25ACF" w14:textId="705A4CEE" w:rsidR="00C61B22" w:rsidRPr="00252F15" w:rsidRDefault="000D01AA" w:rsidP="00200EB7">
      <w:pPr>
        <w:spacing w:line="360" w:lineRule="auto"/>
        <w:ind w:left="567" w:right="567"/>
        <w:jc w:val="both"/>
        <w:rPr>
          <w:rFonts w:ascii="Palatino Linotype" w:hAnsi="Palatino Linotype"/>
          <w:i/>
          <w:color w:val="000000"/>
        </w:rPr>
      </w:pPr>
      <w:r w:rsidRPr="00252F15">
        <w:rPr>
          <w:rFonts w:ascii="Palatino Linotype" w:eastAsiaTheme="minorHAnsi" w:hAnsi="Palatino Linotype" w:cstheme="minorBidi"/>
          <w:i/>
          <w:color w:val="000000" w:themeColor="text1"/>
          <w:lang w:eastAsia="en-US"/>
        </w:rPr>
        <w:t>LA FALTA DE INFORMACIÓN Y NEGATIVIDAD POR PARTE DEL SUJETO ESTABLECIDO A BRINDAR EL ACCESO A LA INFORMACIÓN REQUERIDA A PESAR DE QUE HA TRANSCURRIDO EL PLAZO DE LOS DÍAS HÁBILES ESTABLECIDO EN LA LEY.</w:t>
      </w:r>
      <w:r w:rsidR="00F469B3" w:rsidRPr="00252F15">
        <w:rPr>
          <w:rFonts w:ascii="Palatino Linotype" w:eastAsiaTheme="minorHAnsi" w:hAnsi="Palatino Linotype" w:cstheme="minorBidi"/>
          <w:i/>
          <w:color w:val="000000" w:themeColor="text1"/>
          <w:lang w:eastAsia="en-US"/>
        </w:rPr>
        <w:t>”</w:t>
      </w:r>
      <w:r w:rsidR="00C61B22" w:rsidRPr="00252F15">
        <w:rPr>
          <w:rFonts w:ascii="Palatino Linotype" w:hAnsi="Palatino Linotype" w:cs="Tahoma"/>
          <w:bCs/>
          <w:i/>
        </w:rPr>
        <w:t xml:space="preserve"> (Sic.)</w:t>
      </w:r>
    </w:p>
    <w:p w14:paraId="344FD83C" w14:textId="77777777" w:rsidR="00474ED7" w:rsidRPr="00252F15" w:rsidRDefault="00474ED7" w:rsidP="003236D0">
      <w:pPr>
        <w:spacing w:line="360" w:lineRule="auto"/>
        <w:ind w:right="567"/>
        <w:jc w:val="both"/>
        <w:rPr>
          <w:rFonts w:ascii="Palatino Linotype" w:eastAsiaTheme="minorHAnsi" w:hAnsi="Palatino Linotype" w:cstheme="minorBidi"/>
          <w:i/>
          <w:color w:val="000000" w:themeColor="text1"/>
          <w:lang w:eastAsia="en-US"/>
        </w:rPr>
      </w:pPr>
    </w:p>
    <w:p w14:paraId="20859BF5" w14:textId="7947B27B" w:rsidR="00EB0141" w:rsidRPr="00252F15" w:rsidRDefault="00A90989" w:rsidP="003236D0">
      <w:pPr>
        <w:spacing w:line="360" w:lineRule="auto"/>
        <w:ind w:left="567" w:right="567"/>
        <w:rPr>
          <w:rFonts w:ascii="Palatino Linotype" w:hAnsi="Palatino Linotype" w:cs="Tahoma"/>
          <w:b/>
          <w:bCs/>
          <w:i/>
        </w:rPr>
      </w:pPr>
      <w:r w:rsidRPr="00252F15">
        <w:rPr>
          <w:rFonts w:ascii="Palatino Linotype" w:hAnsi="Palatino Linotype" w:cs="Tahoma"/>
          <w:b/>
          <w:bCs/>
          <w:i/>
        </w:rPr>
        <w:t>“</w:t>
      </w:r>
      <w:r w:rsidR="00EB0141" w:rsidRPr="00252F15">
        <w:rPr>
          <w:rFonts w:ascii="Palatino Linotype" w:hAnsi="Palatino Linotype" w:cs="Tahoma"/>
          <w:b/>
          <w:bCs/>
          <w:i/>
        </w:rPr>
        <w:t>RAZONES O MOTIVOS DE LA INCONFORMIDAD</w:t>
      </w:r>
    </w:p>
    <w:p w14:paraId="1FCD9373" w14:textId="56CA5D5D" w:rsidR="00EB0141" w:rsidRPr="00252F15" w:rsidRDefault="000D01AA" w:rsidP="003236D0">
      <w:pPr>
        <w:spacing w:line="360" w:lineRule="auto"/>
        <w:ind w:left="567" w:right="567"/>
        <w:rPr>
          <w:rFonts w:ascii="Palatino Linotype" w:hAnsi="Palatino Linotype"/>
          <w:i/>
          <w:color w:val="000000"/>
        </w:rPr>
      </w:pPr>
      <w:r w:rsidRPr="00252F15">
        <w:rPr>
          <w:rFonts w:ascii="Palatino Linotype" w:hAnsi="Palatino Linotype"/>
          <w:i/>
          <w:color w:val="000000"/>
        </w:rPr>
        <w:t>LA FALTA DE INFORMACIÓN Y NEGATIVIDAD DE LA MISMA</w:t>
      </w:r>
      <w:r w:rsidR="00EB0141" w:rsidRPr="00252F15">
        <w:rPr>
          <w:rFonts w:ascii="Palatino Linotype" w:hAnsi="Palatino Linotype"/>
          <w:i/>
          <w:color w:val="000000"/>
        </w:rPr>
        <w:t>”</w:t>
      </w:r>
      <w:r w:rsidR="000D19A5" w:rsidRPr="00252F15">
        <w:rPr>
          <w:rFonts w:ascii="Palatino Linotype" w:hAnsi="Palatino Linotype"/>
          <w:i/>
          <w:color w:val="000000"/>
        </w:rPr>
        <w:t xml:space="preserve"> </w:t>
      </w:r>
      <w:r w:rsidR="000D19A5" w:rsidRPr="00252F15">
        <w:rPr>
          <w:rFonts w:ascii="Palatino Linotype" w:hAnsi="Palatino Linotype" w:cs="Tahoma"/>
          <w:bCs/>
          <w:i/>
        </w:rPr>
        <w:t>(Sic.)</w:t>
      </w:r>
    </w:p>
    <w:p w14:paraId="4C492E62" w14:textId="77777777" w:rsidR="006A2935" w:rsidRPr="00252F15" w:rsidRDefault="006A2935" w:rsidP="000D01AA">
      <w:pPr>
        <w:spacing w:line="360" w:lineRule="auto"/>
        <w:ind w:right="567"/>
        <w:rPr>
          <w:rFonts w:ascii="Palatino Linotype" w:hAnsi="Palatino Linotype"/>
          <w:i/>
          <w:color w:val="000000"/>
        </w:rPr>
      </w:pPr>
    </w:p>
    <w:p w14:paraId="4B98F258" w14:textId="1AF1395B" w:rsidR="000D01AA" w:rsidRPr="00252F15" w:rsidRDefault="000268C3" w:rsidP="00DA7764">
      <w:pPr>
        <w:spacing w:line="360" w:lineRule="auto"/>
        <w:jc w:val="both"/>
        <w:rPr>
          <w:rFonts w:ascii="Palatino Linotype" w:hAnsi="Palatino Linotype"/>
          <w:sz w:val="22"/>
          <w:szCs w:val="22"/>
        </w:rPr>
      </w:pPr>
      <w:r w:rsidRPr="00252F15">
        <w:rPr>
          <w:rFonts w:ascii="Palatino Linotype" w:hAnsi="Palatino Linotype"/>
          <w:sz w:val="22"/>
          <w:szCs w:val="22"/>
        </w:rPr>
        <w:t>Escrito libre emitido por la persona Solicitante, del veintitrés de septiembre de dos mil veinticinco, por medio del cual ratifica el acto impugnado y los razones y motivos de inconformidad y establece como medio para recibir notificaciones un correo electrónico.</w:t>
      </w:r>
    </w:p>
    <w:p w14:paraId="20FAC611" w14:textId="77777777" w:rsidR="000268C3" w:rsidRPr="00252F15" w:rsidRDefault="000268C3" w:rsidP="000D01AA">
      <w:pPr>
        <w:spacing w:line="360" w:lineRule="auto"/>
        <w:ind w:right="567"/>
        <w:rPr>
          <w:rFonts w:ascii="Palatino Linotype" w:hAnsi="Palatino Linotype"/>
          <w:i/>
          <w:color w:val="000000"/>
        </w:rPr>
      </w:pPr>
    </w:p>
    <w:p w14:paraId="2FFD3A79" w14:textId="0271C3D8" w:rsidR="00F469B3" w:rsidRPr="00252F15" w:rsidRDefault="00BC11C1" w:rsidP="003236D0">
      <w:pPr>
        <w:pStyle w:val="Ttulo2"/>
        <w:rPr>
          <w:lang w:eastAsia="en-US"/>
        </w:rPr>
      </w:pPr>
      <w:bookmarkStart w:id="4" w:name="_Toc212731079"/>
      <w:r w:rsidRPr="00252F15">
        <w:rPr>
          <w:lang w:eastAsia="en-US"/>
        </w:rPr>
        <w:t>IV</w:t>
      </w:r>
      <w:r w:rsidR="00F469B3" w:rsidRPr="00252F15">
        <w:rPr>
          <w:lang w:eastAsia="en-US"/>
        </w:rPr>
        <w:t>. Trámite del Recurso de Revisión ante el Instituto</w:t>
      </w:r>
      <w:bookmarkEnd w:id="4"/>
    </w:p>
    <w:p w14:paraId="7F62FC39" w14:textId="77777777" w:rsidR="00320CBA" w:rsidRPr="00252F15" w:rsidRDefault="00320CBA" w:rsidP="003236D0">
      <w:pPr>
        <w:spacing w:line="360" w:lineRule="auto"/>
        <w:jc w:val="both"/>
        <w:rPr>
          <w:rFonts w:ascii="Palatino Linotype" w:eastAsiaTheme="minorHAnsi" w:hAnsi="Palatino Linotype" w:cstheme="minorBidi"/>
          <w:b/>
          <w:bCs/>
          <w:color w:val="000000" w:themeColor="text1"/>
          <w:sz w:val="22"/>
          <w:szCs w:val="22"/>
          <w:lang w:eastAsia="en-US"/>
        </w:rPr>
      </w:pPr>
    </w:p>
    <w:p w14:paraId="74144DA6" w14:textId="616C4F78" w:rsidR="00F469B3" w:rsidRPr="00252F15" w:rsidRDefault="00F469B3" w:rsidP="003236D0">
      <w:pPr>
        <w:spacing w:line="360" w:lineRule="auto"/>
        <w:jc w:val="both"/>
        <w:rPr>
          <w:rFonts w:ascii="Palatino Linotype" w:eastAsia="Batang" w:hAnsi="Palatino Linotype" w:cs="Tahoma"/>
          <w:bCs/>
          <w:color w:val="000000" w:themeColor="text1"/>
          <w:sz w:val="22"/>
          <w:szCs w:val="22"/>
        </w:rPr>
      </w:pPr>
      <w:r w:rsidRPr="00252F15">
        <w:rPr>
          <w:rFonts w:ascii="Palatino Linotype" w:eastAsiaTheme="minorHAnsi" w:hAnsi="Palatino Linotype" w:cstheme="minorBidi"/>
          <w:b/>
          <w:bCs/>
          <w:color w:val="000000" w:themeColor="text1"/>
          <w:sz w:val="22"/>
          <w:szCs w:val="22"/>
          <w:lang w:eastAsia="en-US"/>
        </w:rPr>
        <w:t xml:space="preserve">a) Turno del Recurso de Revisión. </w:t>
      </w:r>
      <w:r w:rsidRPr="00252F15">
        <w:rPr>
          <w:rFonts w:ascii="Palatino Linotype" w:eastAsiaTheme="minorHAnsi" w:hAnsi="Palatino Linotype" w:cstheme="minorBidi"/>
          <w:color w:val="000000" w:themeColor="text1"/>
          <w:sz w:val="22"/>
          <w:szCs w:val="22"/>
          <w:lang w:eastAsia="en-US"/>
        </w:rPr>
        <w:t xml:space="preserve">El </w:t>
      </w:r>
      <w:r w:rsidR="002A65B1" w:rsidRPr="00252F15">
        <w:rPr>
          <w:rFonts w:ascii="Palatino Linotype" w:hAnsi="Palatino Linotype" w:cs="Tahoma"/>
          <w:bCs/>
          <w:iCs/>
          <w:color w:val="000000" w:themeColor="text1"/>
          <w:sz w:val="22"/>
          <w:szCs w:val="22"/>
        </w:rPr>
        <w:t>veintitrés de septiembre</w:t>
      </w:r>
      <w:r w:rsidR="00CF2FD4" w:rsidRPr="00252F15">
        <w:rPr>
          <w:rFonts w:ascii="Palatino Linotype" w:hAnsi="Palatino Linotype" w:cs="Tahoma"/>
          <w:bCs/>
          <w:iCs/>
          <w:color w:val="000000" w:themeColor="text1"/>
          <w:sz w:val="22"/>
          <w:szCs w:val="22"/>
        </w:rPr>
        <w:t xml:space="preserve"> de dos mil veintic</w:t>
      </w:r>
      <w:r w:rsidR="003E16CF" w:rsidRPr="00252F15">
        <w:rPr>
          <w:rFonts w:ascii="Palatino Linotype" w:hAnsi="Palatino Linotype" w:cs="Tahoma"/>
          <w:bCs/>
          <w:iCs/>
          <w:color w:val="000000" w:themeColor="text1"/>
          <w:sz w:val="22"/>
          <w:szCs w:val="22"/>
        </w:rPr>
        <w:t>inco</w:t>
      </w:r>
      <w:r w:rsidRPr="00252F15">
        <w:rPr>
          <w:rFonts w:ascii="Palatino Linotype" w:eastAsia="Batang" w:hAnsi="Palatino Linotype" w:cs="Tahoma"/>
          <w:bCs/>
          <w:color w:val="000000" w:themeColor="text1"/>
          <w:sz w:val="22"/>
          <w:szCs w:val="22"/>
        </w:rPr>
        <w:t xml:space="preserve">, el </w:t>
      </w:r>
      <w:r w:rsidRPr="00252F15">
        <w:rPr>
          <w:rFonts w:ascii="Palatino Linotype" w:hAnsi="Palatino Linotype" w:cs="Tahoma"/>
          <w:color w:val="000000" w:themeColor="text1"/>
          <w:sz w:val="22"/>
          <w:szCs w:val="22"/>
          <w:lang w:val="es-ES"/>
        </w:rPr>
        <w:t>Sistema de Acceso a la Información Mexiquense (SAIMEX),</w:t>
      </w:r>
      <w:r w:rsidRPr="00252F15">
        <w:rPr>
          <w:rFonts w:ascii="Palatino Linotype" w:eastAsia="Batang" w:hAnsi="Palatino Linotype" w:cs="Tahoma"/>
          <w:bCs/>
          <w:color w:val="000000" w:themeColor="text1"/>
          <w:sz w:val="22"/>
          <w:szCs w:val="22"/>
        </w:rPr>
        <w:t xml:space="preserve"> asignó el número de expediente </w:t>
      </w:r>
      <w:r w:rsidR="002A65B1" w:rsidRPr="00252F15">
        <w:rPr>
          <w:rFonts w:ascii="Palatino Linotype" w:eastAsia="Batang" w:hAnsi="Palatino Linotype" w:cs="Tahoma"/>
          <w:b/>
          <w:bCs/>
          <w:color w:val="000000" w:themeColor="text1"/>
          <w:sz w:val="22"/>
          <w:szCs w:val="22"/>
        </w:rPr>
        <w:t>10946</w:t>
      </w:r>
      <w:r w:rsidR="00C61B22" w:rsidRPr="00252F15">
        <w:rPr>
          <w:rFonts w:ascii="Palatino Linotype" w:eastAsia="Batang" w:hAnsi="Palatino Linotype" w:cs="Tahoma"/>
          <w:b/>
          <w:bCs/>
          <w:color w:val="000000" w:themeColor="text1"/>
          <w:sz w:val="22"/>
          <w:szCs w:val="22"/>
        </w:rPr>
        <w:t>/INFOEM/IP/RR/2025</w:t>
      </w:r>
      <w:r w:rsidRPr="00252F15">
        <w:rPr>
          <w:rFonts w:ascii="Palatino Linotype" w:eastAsia="Batang" w:hAnsi="Palatino Linotype" w:cs="Tahoma"/>
          <w:bCs/>
          <w:color w:val="000000" w:themeColor="text1"/>
          <w:sz w:val="22"/>
          <w:szCs w:val="22"/>
        </w:rPr>
        <w:t xml:space="preserve">, al </w:t>
      </w:r>
      <w:r w:rsidR="002464DA" w:rsidRPr="00252F15">
        <w:rPr>
          <w:rFonts w:ascii="Palatino Linotype" w:eastAsia="Batang" w:hAnsi="Palatino Linotype" w:cs="Tahoma"/>
          <w:bCs/>
          <w:color w:val="000000" w:themeColor="text1"/>
          <w:sz w:val="22"/>
          <w:szCs w:val="22"/>
        </w:rPr>
        <w:t>M</w:t>
      </w:r>
      <w:r w:rsidRPr="00252F15">
        <w:rPr>
          <w:rFonts w:ascii="Palatino Linotype" w:eastAsia="Batang" w:hAnsi="Palatino Linotype" w:cs="Tahoma"/>
          <w:bCs/>
          <w:color w:val="000000" w:themeColor="text1"/>
          <w:sz w:val="22"/>
          <w:szCs w:val="22"/>
        </w:rPr>
        <w:t xml:space="preserve">edio de </w:t>
      </w:r>
      <w:r w:rsidR="002464DA" w:rsidRPr="00252F15">
        <w:rPr>
          <w:rFonts w:ascii="Palatino Linotype" w:eastAsia="Batang" w:hAnsi="Palatino Linotype" w:cs="Tahoma"/>
          <w:bCs/>
          <w:color w:val="000000" w:themeColor="text1"/>
          <w:sz w:val="22"/>
          <w:szCs w:val="22"/>
        </w:rPr>
        <w:t>I</w:t>
      </w:r>
      <w:r w:rsidRPr="00252F15">
        <w:rPr>
          <w:rFonts w:ascii="Palatino Linotype" w:eastAsia="Batang" w:hAnsi="Palatino Linotype" w:cs="Tahoma"/>
          <w:bCs/>
          <w:color w:val="000000" w:themeColor="text1"/>
          <w:sz w:val="22"/>
          <w:szCs w:val="22"/>
        </w:rPr>
        <w:t xml:space="preserve">mpugnación que nos ocupa, con base en el sistema aprobado por el Pleno de este </w:t>
      </w:r>
      <w:r w:rsidR="00A31139" w:rsidRPr="00252F15">
        <w:rPr>
          <w:rFonts w:ascii="Palatino Linotype" w:eastAsia="Batang" w:hAnsi="Palatino Linotype" w:cs="Tahoma"/>
          <w:bCs/>
          <w:color w:val="000000" w:themeColor="text1"/>
          <w:sz w:val="22"/>
          <w:szCs w:val="22"/>
        </w:rPr>
        <w:t>Organismo</w:t>
      </w:r>
      <w:r w:rsidRPr="00252F15">
        <w:rPr>
          <w:rFonts w:ascii="Palatino Linotype" w:eastAsia="Batang" w:hAnsi="Palatino Linotype" w:cs="Tahoma"/>
          <w:bCs/>
          <w:color w:val="000000" w:themeColor="text1"/>
          <w:sz w:val="22"/>
          <w:szCs w:val="22"/>
        </w:rPr>
        <w:t xml:space="preserve"> Garante y lo turnó al Comisionado Ponente Luis Gustavo Parra Noriega, para los efectos del artículo 185, fracción I de la Ley de Transparencia y Acceso a la Información Pública del Estado de México y Municipios.</w:t>
      </w:r>
    </w:p>
    <w:p w14:paraId="77CF11B9" w14:textId="77777777" w:rsidR="00E06C17" w:rsidRPr="00252F15" w:rsidRDefault="00E06C17" w:rsidP="003236D0">
      <w:pPr>
        <w:spacing w:line="360" w:lineRule="auto"/>
        <w:jc w:val="both"/>
        <w:rPr>
          <w:rFonts w:ascii="Palatino Linotype" w:eastAsia="Batang" w:hAnsi="Palatino Linotype" w:cs="Tahoma"/>
          <w:b/>
          <w:bCs/>
          <w:color w:val="000000" w:themeColor="text1"/>
          <w:sz w:val="22"/>
          <w:szCs w:val="22"/>
        </w:rPr>
      </w:pPr>
    </w:p>
    <w:p w14:paraId="26883477" w14:textId="1C18D152" w:rsidR="00F469B3" w:rsidRPr="00252F15" w:rsidRDefault="006C349C" w:rsidP="003236D0">
      <w:pPr>
        <w:spacing w:line="360" w:lineRule="auto"/>
        <w:jc w:val="both"/>
        <w:rPr>
          <w:rFonts w:ascii="Palatino Linotype" w:hAnsi="Palatino Linotype" w:cs="Tahoma"/>
          <w:bCs/>
          <w:iCs/>
          <w:color w:val="000000" w:themeColor="text1"/>
          <w:sz w:val="22"/>
          <w:szCs w:val="22"/>
        </w:rPr>
      </w:pPr>
      <w:r w:rsidRPr="00252F15">
        <w:rPr>
          <w:rFonts w:ascii="Palatino Linotype" w:eastAsia="Batang" w:hAnsi="Palatino Linotype" w:cs="Tahoma"/>
          <w:b/>
          <w:bCs/>
          <w:color w:val="000000" w:themeColor="text1"/>
          <w:sz w:val="22"/>
          <w:szCs w:val="22"/>
        </w:rPr>
        <w:lastRenderedPageBreak/>
        <w:t>b</w:t>
      </w:r>
      <w:r w:rsidR="00F469B3" w:rsidRPr="00252F15">
        <w:rPr>
          <w:rFonts w:ascii="Palatino Linotype" w:eastAsia="Batang" w:hAnsi="Palatino Linotype" w:cs="Tahoma"/>
          <w:b/>
          <w:bCs/>
          <w:color w:val="000000" w:themeColor="text1"/>
          <w:sz w:val="22"/>
          <w:szCs w:val="22"/>
        </w:rPr>
        <w:t xml:space="preserve">) Admisión del </w:t>
      </w:r>
      <w:r w:rsidR="00F469B3" w:rsidRPr="00252F15">
        <w:rPr>
          <w:rFonts w:ascii="Palatino Linotype" w:hAnsi="Palatino Linotype" w:cs="Tahoma"/>
          <w:b/>
          <w:color w:val="000000" w:themeColor="text1"/>
          <w:sz w:val="22"/>
          <w:szCs w:val="22"/>
        </w:rPr>
        <w:t>Recurso de Revisión</w:t>
      </w:r>
      <w:r w:rsidR="00F469B3" w:rsidRPr="00252F15">
        <w:rPr>
          <w:rFonts w:ascii="Palatino Linotype" w:eastAsia="Batang" w:hAnsi="Palatino Linotype" w:cs="Tahoma"/>
          <w:b/>
          <w:bCs/>
          <w:color w:val="000000" w:themeColor="text1"/>
          <w:sz w:val="22"/>
          <w:szCs w:val="22"/>
          <w:lang w:val="es-ES_tradnl"/>
        </w:rPr>
        <w:t xml:space="preserve">. </w:t>
      </w:r>
      <w:r w:rsidR="000D19A5" w:rsidRPr="00252F15">
        <w:rPr>
          <w:rFonts w:ascii="Palatino Linotype" w:eastAsia="Batang" w:hAnsi="Palatino Linotype" w:cs="Tahoma"/>
          <w:bCs/>
          <w:color w:val="000000" w:themeColor="text1"/>
          <w:sz w:val="22"/>
          <w:szCs w:val="22"/>
        </w:rPr>
        <w:t xml:space="preserve">El </w:t>
      </w:r>
      <w:r w:rsidR="002A65B1" w:rsidRPr="00252F15">
        <w:rPr>
          <w:rFonts w:ascii="Palatino Linotype" w:eastAsia="Batang" w:hAnsi="Palatino Linotype" w:cs="Tahoma"/>
          <w:bCs/>
          <w:color w:val="000000" w:themeColor="text1"/>
          <w:sz w:val="22"/>
          <w:szCs w:val="22"/>
        </w:rPr>
        <w:t>veintiséis de septiembre</w:t>
      </w:r>
      <w:r w:rsidR="000D19A5" w:rsidRPr="00252F15">
        <w:rPr>
          <w:rFonts w:ascii="Palatino Linotype" w:eastAsia="Batang" w:hAnsi="Palatino Linotype" w:cs="Tahoma"/>
          <w:bCs/>
          <w:color w:val="000000" w:themeColor="text1"/>
          <w:sz w:val="22"/>
          <w:szCs w:val="22"/>
        </w:rPr>
        <w:t xml:space="preserve"> </w:t>
      </w:r>
      <w:r w:rsidR="006213D7" w:rsidRPr="00252F15">
        <w:rPr>
          <w:rFonts w:ascii="Palatino Linotype" w:hAnsi="Palatino Linotype" w:cs="Tahoma"/>
          <w:bCs/>
          <w:iCs/>
          <w:color w:val="000000" w:themeColor="text1"/>
          <w:sz w:val="22"/>
          <w:szCs w:val="22"/>
        </w:rPr>
        <w:t>de dos mil veintic</w:t>
      </w:r>
      <w:r w:rsidR="003E16CF" w:rsidRPr="00252F15">
        <w:rPr>
          <w:rFonts w:ascii="Palatino Linotype" w:hAnsi="Palatino Linotype" w:cs="Tahoma"/>
          <w:bCs/>
          <w:iCs/>
          <w:color w:val="000000" w:themeColor="text1"/>
          <w:sz w:val="22"/>
          <w:szCs w:val="22"/>
        </w:rPr>
        <w:t>inco</w:t>
      </w:r>
      <w:r w:rsidR="00F469B3" w:rsidRPr="00252F15">
        <w:rPr>
          <w:rFonts w:ascii="Palatino Linotype" w:eastAsia="Batang" w:hAnsi="Palatino Linotype" w:cs="Tahoma"/>
          <w:bCs/>
          <w:color w:val="000000" w:themeColor="text1"/>
          <w:sz w:val="22"/>
          <w:szCs w:val="22"/>
          <w:lang w:val="es-ES_tradnl"/>
        </w:rPr>
        <w:t xml:space="preserve">, se acordó la admisión del Recurso de Revisión interpuesto por </w:t>
      </w:r>
      <w:r w:rsidR="00393C64" w:rsidRPr="00252F15">
        <w:rPr>
          <w:rFonts w:ascii="Palatino Linotype" w:eastAsia="Batang" w:hAnsi="Palatino Linotype" w:cs="Tahoma"/>
          <w:bCs/>
          <w:color w:val="000000" w:themeColor="text1"/>
          <w:sz w:val="22"/>
          <w:szCs w:val="22"/>
          <w:lang w:val="es-ES_tradnl"/>
        </w:rPr>
        <w:t>la persona</w:t>
      </w:r>
      <w:r w:rsidR="00F469B3" w:rsidRPr="00252F15">
        <w:rPr>
          <w:rFonts w:ascii="Palatino Linotype" w:eastAsia="Batang" w:hAnsi="Palatino Linotype" w:cs="Tahoma"/>
          <w:bCs/>
          <w:color w:val="000000" w:themeColor="text1"/>
          <w:sz w:val="22"/>
          <w:szCs w:val="22"/>
          <w:lang w:val="es-ES_tradnl"/>
        </w:rPr>
        <w:t xml:space="preserve"> Recurrente en contra del Sujeto Obligado, en términos del artículo 185, fracciones I y II de la Ley de Transparencia y Acceso a la Información Pública del Estado de México y Municipios, el cual fue notificado a las partes el</w:t>
      </w:r>
      <w:r w:rsidR="00D9279F" w:rsidRPr="00252F15">
        <w:rPr>
          <w:rFonts w:ascii="Palatino Linotype" w:eastAsia="Batang" w:hAnsi="Palatino Linotype" w:cs="Tahoma"/>
          <w:bCs/>
          <w:color w:val="000000" w:themeColor="text1"/>
          <w:sz w:val="22"/>
          <w:szCs w:val="22"/>
          <w:lang w:val="es-ES_tradnl"/>
        </w:rPr>
        <w:t xml:space="preserve"> mismo día</w:t>
      </w:r>
      <w:r w:rsidR="00F469B3" w:rsidRPr="00252F15">
        <w:rPr>
          <w:rFonts w:ascii="Palatino Linotype" w:eastAsia="Batang" w:hAnsi="Palatino Linotype" w:cs="Tahoma"/>
          <w:bCs/>
          <w:color w:val="000000" w:themeColor="text1"/>
          <w:sz w:val="22"/>
          <w:szCs w:val="22"/>
          <w:lang w:val="es-ES_tradnl"/>
        </w:rPr>
        <w:t>, a través del Sistema de Acceso a la Información Mexiquense (SAIMEX), en el que se les otorgó un plazo de siete días hábiles posteriores a la misma, para que manifestaran lo que a su derecho conviniera y formularan alegatos.</w:t>
      </w:r>
    </w:p>
    <w:p w14:paraId="525192B2" w14:textId="77777777" w:rsidR="00F469B3" w:rsidRPr="00252F15" w:rsidRDefault="00F469B3" w:rsidP="003236D0">
      <w:pPr>
        <w:spacing w:line="360" w:lineRule="auto"/>
        <w:jc w:val="both"/>
        <w:rPr>
          <w:rFonts w:ascii="Palatino Linotype" w:eastAsia="Batang" w:hAnsi="Palatino Linotype" w:cs="Tahoma"/>
          <w:bCs/>
          <w:color w:val="000000" w:themeColor="text1"/>
          <w:sz w:val="22"/>
          <w:szCs w:val="22"/>
          <w:lang w:val="es-ES_tradnl"/>
        </w:rPr>
      </w:pPr>
    </w:p>
    <w:p w14:paraId="246BD00A" w14:textId="75CF9C7A" w:rsidR="002A65B1" w:rsidRPr="00252F15" w:rsidRDefault="006C349C" w:rsidP="003236D0">
      <w:pPr>
        <w:spacing w:line="360" w:lineRule="auto"/>
        <w:jc w:val="both"/>
        <w:rPr>
          <w:rFonts w:ascii="Palatino Linotype" w:hAnsi="Palatino Linotype" w:cs="Tahoma"/>
          <w:sz w:val="22"/>
          <w:szCs w:val="22"/>
        </w:rPr>
      </w:pPr>
      <w:r w:rsidRPr="00252F15">
        <w:rPr>
          <w:rFonts w:ascii="Palatino Linotype" w:hAnsi="Palatino Linotype" w:cs="Tahoma"/>
          <w:b/>
          <w:color w:val="000000" w:themeColor="text1"/>
          <w:sz w:val="22"/>
          <w:szCs w:val="22"/>
        </w:rPr>
        <w:t>c</w:t>
      </w:r>
      <w:r w:rsidR="00F469B3" w:rsidRPr="00252F15">
        <w:rPr>
          <w:rFonts w:ascii="Palatino Linotype" w:hAnsi="Palatino Linotype" w:cs="Tahoma"/>
          <w:b/>
          <w:color w:val="000000" w:themeColor="text1"/>
          <w:sz w:val="22"/>
          <w:szCs w:val="22"/>
        </w:rPr>
        <w:t>)</w:t>
      </w:r>
      <w:r w:rsidR="00A31139" w:rsidRPr="00252F15">
        <w:rPr>
          <w:rFonts w:ascii="Palatino Linotype" w:hAnsi="Palatino Linotype" w:cs="Tahoma"/>
          <w:color w:val="000000" w:themeColor="text1"/>
          <w:sz w:val="22"/>
          <w:szCs w:val="22"/>
          <w:lang w:val="es-ES_tradnl"/>
        </w:rPr>
        <w:t xml:space="preserve"> </w:t>
      </w:r>
      <w:r w:rsidR="006C5B2A" w:rsidRPr="00252F15">
        <w:rPr>
          <w:rFonts w:ascii="Palatino Linotype" w:hAnsi="Palatino Linotype" w:cs="Tahoma"/>
          <w:b/>
          <w:sz w:val="22"/>
          <w:szCs w:val="22"/>
          <w:lang w:val="es-ES_tradnl"/>
        </w:rPr>
        <w:t xml:space="preserve">Informe Justificado. </w:t>
      </w:r>
      <w:r w:rsidR="00D9279F" w:rsidRPr="00252F15">
        <w:rPr>
          <w:rFonts w:ascii="Palatino Linotype" w:hAnsi="Palatino Linotype" w:cs="Tahoma"/>
          <w:sz w:val="22"/>
          <w:szCs w:val="22"/>
          <w:lang w:val="es-ES_tradnl"/>
        </w:rPr>
        <w:t xml:space="preserve">El </w:t>
      </w:r>
      <w:r w:rsidR="002A65B1" w:rsidRPr="00252F15">
        <w:rPr>
          <w:rFonts w:ascii="Palatino Linotype" w:hAnsi="Palatino Linotype" w:cs="Tahoma"/>
          <w:sz w:val="22"/>
          <w:szCs w:val="22"/>
          <w:lang w:val="es-ES_tradnl"/>
        </w:rPr>
        <w:t>dos de octubre</w:t>
      </w:r>
      <w:r w:rsidR="006C5B2A" w:rsidRPr="00252F15">
        <w:rPr>
          <w:rFonts w:ascii="Palatino Linotype" w:hAnsi="Palatino Linotype" w:cs="Tahoma"/>
          <w:sz w:val="22"/>
          <w:szCs w:val="22"/>
          <w:lang w:val="es-ES_tradnl"/>
        </w:rPr>
        <w:t xml:space="preserve"> de dos mil veintic</w:t>
      </w:r>
      <w:r w:rsidR="00F46E46" w:rsidRPr="00252F15">
        <w:rPr>
          <w:rFonts w:ascii="Palatino Linotype" w:hAnsi="Palatino Linotype" w:cs="Tahoma"/>
          <w:sz w:val="22"/>
          <w:szCs w:val="22"/>
          <w:lang w:val="es-ES_tradnl"/>
        </w:rPr>
        <w:t>inco</w:t>
      </w:r>
      <w:r w:rsidR="006C5B2A" w:rsidRPr="00252F15">
        <w:rPr>
          <w:rFonts w:ascii="Palatino Linotype" w:hAnsi="Palatino Linotype" w:cs="Tahoma"/>
          <w:sz w:val="22"/>
          <w:szCs w:val="22"/>
          <w:lang w:val="es-ES_tradnl"/>
        </w:rPr>
        <w:t>, se recibió, a través del Sistema de Acceso a la Información Mexiquense (SAIMEX), el Informe Justificado del Sujeto Obligado, a través</w:t>
      </w:r>
      <w:r w:rsidR="00D9279F" w:rsidRPr="00252F15">
        <w:rPr>
          <w:rFonts w:ascii="Palatino Linotype" w:hAnsi="Palatino Linotype" w:cs="Tahoma"/>
          <w:sz w:val="22"/>
          <w:szCs w:val="22"/>
          <w:lang w:val="es-ES_tradnl"/>
        </w:rPr>
        <w:t xml:space="preserve"> del oficio número </w:t>
      </w:r>
      <w:r w:rsidR="002A65B1" w:rsidRPr="00252F15">
        <w:rPr>
          <w:rFonts w:ascii="Palatino Linotype" w:hAnsi="Palatino Linotype" w:cs="Tahoma"/>
          <w:sz w:val="22"/>
          <w:szCs w:val="22"/>
        </w:rPr>
        <w:t>DOP/01709/2025, del primero de octubre de dos mil veinticinco, suscrito por el Director de Obras Públicas y dirigido a la Titular de la Unidad de Transparencia, por medio del cual mencionó lo siguiente:</w:t>
      </w:r>
    </w:p>
    <w:p w14:paraId="417E8B54" w14:textId="77777777" w:rsidR="002A65B1" w:rsidRPr="00252F15" w:rsidRDefault="002A65B1" w:rsidP="003236D0">
      <w:pPr>
        <w:spacing w:line="360" w:lineRule="auto"/>
        <w:jc w:val="both"/>
        <w:rPr>
          <w:rFonts w:ascii="Palatino Linotype" w:hAnsi="Palatino Linotype" w:cs="Tahoma"/>
          <w:sz w:val="22"/>
          <w:szCs w:val="22"/>
        </w:rPr>
      </w:pPr>
    </w:p>
    <w:p w14:paraId="4A22CE83" w14:textId="7FD5CAE5" w:rsidR="002A65B1" w:rsidRPr="00252F15" w:rsidRDefault="002A65B1" w:rsidP="002A65B1">
      <w:pPr>
        <w:spacing w:line="360" w:lineRule="auto"/>
        <w:ind w:left="708"/>
        <w:jc w:val="both"/>
        <w:rPr>
          <w:rFonts w:ascii="Palatino Linotype" w:hAnsi="Palatino Linotype" w:cs="Tahoma"/>
          <w:i/>
          <w:iCs/>
        </w:rPr>
      </w:pPr>
      <w:r w:rsidRPr="00252F15">
        <w:rPr>
          <w:rFonts w:ascii="Palatino Linotype" w:hAnsi="Palatino Linotype" w:cs="Tahoma"/>
          <w:i/>
          <w:iCs/>
        </w:rPr>
        <w:t>“…Al respecto informo que después de una búsqueda exhaustiva y minuciosa no se encontró información con las referencias antes mencionada.</w:t>
      </w:r>
    </w:p>
    <w:p w14:paraId="1E7B229B" w14:textId="695A9F1D" w:rsidR="002A65B1" w:rsidRPr="00252F15" w:rsidRDefault="002A65B1" w:rsidP="002A65B1">
      <w:pPr>
        <w:spacing w:line="360" w:lineRule="auto"/>
        <w:ind w:left="708"/>
        <w:jc w:val="both"/>
        <w:rPr>
          <w:rFonts w:ascii="Palatino Linotype" w:hAnsi="Palatino Linotype" w:cs="Tahoma"/>
          <w:i/>
          <w:iCs/>
          <w:lang w:val="es-ES_tradnl"/>
        </w:rPr>
      </w:pPr>
      <w:r w:rsidRPr="00252F15">
        <w:rPr>
          <w:rFonts w:ascii="Palatino Linotype" w:hAnsi="Palatino Linotype" w:cs="Tahoma"/>
          <w:i/>
          <w:iCs/>
        </w:rPr>
        <w:t>…”</w:t>
      </w:r>
    </w:p>
    <w:p w14:paraId="08611256" w14:textId="77777777" w:rsidR="00F56E1C" w:rsidRPr="00252F15" w:rsidRDefault="00F56E1C" w:rsidP="003236D0">
      <w:pPr>
        <w:spacing w:line="360" w:lineRule="auto"/>
        <w:jc w:val="both"/>
        <w:rPr>
          <w:rFonts w:ascii="Palatino Linotype" w:hAnsi="Palatino Linotype" w:cs="Tahoma"/>
          <w:sz w:val="22"/>
          <w:szCs w:val="22"/>
          <w:lang w:val="es-ES_tradnl"/>
        </w:rPr>
      </w:pPr>
    </w:p>
    <w:p w14:paraId="3453775B" w14:textId="64C4542E" w:rsidR="00153106" w:rsidRPr="00252F15" w:rsidRDefault="00F56E1C" w:rsidP="003236D0">
      <w:pPr>
        <w:spacing w:line="360" w:lineRule="auto"/>
        <w:jc w:val="both"/>
        <w:rPr>
          <w:rFonts w:ascii="Palatino Linotype" w:hAnsi="Palatino Linotype" w:cs="Tahoma"/>
          <w:sz w:val="22"/>
          <w:szCs w:val="28"/>
        </w:rPr>
      </w:pPr>
      <w:r w:rsidRPr="00252F15">
        <w:rPr>
          <w:rFonts w:ascii="Palatino Linotype" w:hAnsi="Palatino Linotype" w:cs="Tahoma"/>
          <w:b/>
          <w:sz w:val="22"/>
          <w:szCs w:val="28"/>
        </w:rPr>
        <w:t>d</w:t>
      </w:r>
      <w:r w:rsidR="004A6F93" w:rsidRPr="00252F15">
        <w:rPr>
          <w:rFonts w:ascii="Palatino Linotype" w:hAnsi="Palatino Linotype" w:cs="Tahoma"/>
          <w:b/>
          <w:sz w:val="22"/>
          <w:szCs w:val="28"/>
        </w:rPr>
        <w:t xml:space="preserve">) </w:t>
      </w:r>
      <w:r w:rsidR="00D9279F" w:rsidRPr="00252F15">
        <w:rPr>
          <w:rFonts w:ascii="Palatino Linotype" w:hAnsi="Palatino Linotype" w:cs="Tahoma"/>
          <w:b/>
          <w:sz w:val="22"/>
          <w:szCs w:val="28"/>
        </w:rPr>
        <w:t xml:space="preserve">Manifestaciones del Recurrente. </w:t>
      </w:r>
      <w:r w:rsidR="00D9279F" w:rsidRPr="00252F15">
        <w:rPr>
          <w:rFonts w:ascii="Palatino Linotype" w:hAnsi="Palatino Linotype" w:cs="Tahoma"/>
          <w:sz w:val="22"/>
          <w:szCs w:val="28"/>
        </w:rPr>
        <w:t xml:space="preserve">El </w:t>
      </w:r>
      <w:r w:rsidR="00153106" w:rsidRPr="00252F15">
        <w:rPr>
          <w:rFonts w:ascii="Palatino Linotype" w:hAnsi="Palatino Linotype" w:cs="Tahoma"/>
          <w:sz w:val="22"/>
          <w:szCs w:val="28"/>
        </w:rPr>
        <w:t>veintidós de octubre</w:t>
      </w:r>
      <w:r w:rsidR="00D9279F" w:rsidRPr="00252F15">
        <w:rPr>
          <w:rFonts w:ascii="Palatino Linotype" w:hAnsi="Palatino Linotype" w:cs="Tahoma"/>
          <w:sz w:val="22"/>
          <w:szCs w:val="28"/>
        </w:rPr>
        <w:t xml:space="preserve"> de dos mil veinticinco, se recibió a través del Sistema de Acceso a la Información Mexiquense (SAIMEX), las manifestaciones vertidas por la persona Recurrente </w:t>
      </w:r>
      <w:r w:rsidR="00BC0F6C" w:rsidRPr="00252F15">
        <w:rPr>
          <w:rFonts w:ascii="Palatino Linotype" w:hAnsi="Palatino Linotype" w:cs="Tahoma"/>
          <w:sz w:val="22"/>
          <w:szCs w:val="28"/>
        </w:rPr>
        <w:t xml:space="preserve">a través de </w:t>
      </w:r>
      <w:r w:rsidR="00153106" w:rsidRPr="00252F15">
        <w:rPr>
          <w:rFonts w:ascii="Palatino Linotype" w:hAnsi="Palatino Linotype" w:cs="Tahoma"/>
          <w:sz w:val="22"/>
          <w:szCs w:val="28"/>
        </w:rPr>
        <w:t xml:space="preserve">un escrito libre donde manifestó la falta de entrega del Informe Justificado. </w:t>
      </w:r>
    </w:p>
    <w:p w14:paraId="02138DD4" w14:textId="77777777" w:rsidR="00E42806" w:rsidRPr="00252F15" w:rsidRDefault="00E42806" w:rsidP="003236D0">
      <w:pPr>
        <w:spacing w:line="360" w:lineRule="auto"/>
        <w:jc w:val="both"/>
        <w:rPr>
          <w:rFonts w:ascii="Palatino Linotype" w:hAnsi="Palatino Linotype" w:cs="Tahoma"/>
          <w:sz w:val="22"/>
          <w:szCs w:val="28"/>
        </w:rPr>
      </w:pPr>
    </w:p>
    <w:p w14:paraId="4848D54A" w14:textId="227C86F2" w:rsidR="007A519A" w:rsidRPr="00252F15" w:rsidRDefault="007A519A" w:rsidP="003236D0">
      <w:pPr>
        <w:spacing w:line="360" w:lineRule="auto"/>
        <w:jc w:val="both"/>
        <w:rPr>
          <w:rFonts w:ascii="Palatino Linotype" w:hAnsi="Palatino Linotype" w:cs="Tahoma"/>
          <w:sz w:val="22"/>
          <w:szCs w:val="28"/>
        </w:rPr>
      </w:pPr>
      <w:r w:rsidRPr="00252F15">
        <w:rPr>
          <w:rFonts w:ascii="Palatino Linotype" w:hAnsi="Palatino Linotype" w:cs="Tahoma"/>
          <w:b/>
          <w:sz w:val="22"/>
          <w:szCs w:val="28"/>
        </w:rPr>
        <w:t>e) Vista del Informe Justificado.</w:t>
      </w:r>
      <w:r w:rsidRPr="00252F15">
        <w:rPr>
          <w:rFonts w:ascii="Palatino Linotype" w:hAnsi="Palatino Linotype" w:cs="Tahoma"/>
          <w:sz w:val="22"/>
          <w:szCs w:val="28"/>
        </w:rPr>
        <w:t xml:space="preserve"> El </w:t>
      </w:r>
      <w:r w:rsidR="00153106" w:rsidRPr="00252F15">
        <w:rPr>
          <w:rFonts w:ascii="Palatino Linotype" w:hAnsi="Palatino Linotype" w:cs="Tahoma"/>
          <w:sz w:val="22"/>
          <w:szCs w:val="28"/>
        </w:rPr>
        <w:t>veintidós de octubre</w:t>
      </w:r>
      <w:r w:rsidRPr="00252F15">
        <w:rPr>
          <w:rFonts w:ascii="Palatino Linotype" w:hAnsi="Palatino Linotype" w:cs="Tahoma"/>
          <w:sz w:val="22"/>
          <w:szCs w:val="28"/>
        </w:rPr>
        <w:t xml:space="preserve"> de dos mil veinticinco, se dictó acuerdo mediante el cual se puso a la vista del Particular el Informe Justificado, entregado por el Sujeto Obligado, así como los documentos adjuntos, el cual fue notificado a las partes, a </w:t>
      </w:r>
      <w:r w:rsidRPr="00252F15">
        <w:rPr>
          <w:rFonts w:ascii="Palatino Linotype" w:hAnsi="Palatino Linotype" w:cs="Tahoma"/>
          <w:sz w:val="22"/>
          <w:szCs w:val="28"/>
        </w:rPr>
        <w:lastRenderedPageBreak/>
        <w:t>través del Sistema de Acceso a la Información Mexiquense (SAIMEX). Cabe señalar que el Particular fue omiso en realizar manifestación alguna.</w:t>
      </w:r>
    </w:p>
    <w:p w14:paraId="0BB47E08" w14:textId="3BD3176E" w:rsidR="00947608" w:rsidRPr="00252F15" w:rsidRDefault="00947608" w:rsidP="003236D0">
      <w:pPr>
        <w:spacing w:line="360" w:lineRule="auto"/>
        <w:contextualSpacing/>
        <w:jc w:val="both"/>
        <w:rPr>
          <w:rFonts w:ascii="Palatino Linotype" w:hAnsi="Palatino Linotype" w:cs="Tahoma"/>
          <w:b/>
          <w:sz w:val="22"/>
          <w:szCs w:val="28"/>
          <w:lang w:val="es-ES_tradnl"/>
        </w:rPr>
      </w:pPr>
    </w:p>
    <w:p w14:paraId="155868CD" w14:textId="0FACCE1E" w:rsidR="008F4B45" w:rsidRPr="00252F15" w:rsidRDefault="007A519A" w:rsidP="003236D0">
      <w:pPr>
        <w:spacing w:line="360" w:lineRule="auto"/>
        <w:jc w:val="both"/>
        <w:rPr>
          <w:rFonts w:ascii="Palatino Linotype" w:hAnsi="Palatino Linotype"/>
          <w:b/>
          <w:sz w:val="22"/>
          <w:szCs w:val="22"/>
        </w:rPr>
      </w:pPr>
      <w:r w:rsidRPr="00252F15">
        <w:rPr>
          <w:rFonts w:ascii="Palatino Linotype" w:hAnsi="Palatino Linotype"/>
          <w:b/>
          <w:sz w:val="22"/>
          <w:szCs w:val="22"/>
        </w:rPr>
        <w:t>f</w:t>
      </w:r>
      <w:r w:rsidR="000553B4" w:rsidRPr="00252F15">
        <w:rPr>
          <w:rFonts w:ascii="Palatino Linotype" w:hAnsi="Palatino Linotype"/>
          <w:b/>
          <w:sz w:val="22"/>
          <w:szCs w:val="22"/>
        </w:rPr>
        <w:t xml:space="preserve">) </w:t>
      </w:r>
      <w:r w:rsidR="0063734D" w:rsidRPr="00252F15">
        <w:rPr>
          <w:rFonts w:ascii="Palatino Linotype" w:hAnsi="Palatino Linotype"/>
          <w:b/>
          <w:sz w:val="22"/>
          <w:szCs w:val="22"/>
        </w:rPr>
        <w:t>Cierre de instrucción.</w:t>
      </w:r>
      <w:r w:rsidR="00763D85" w:rsidRPr="00252F15">
        <w:rPr>
          <w:rFonts w:ascii="Palatino Linotype" w:hAnsi="Palatino Linotype"/>
          <w:b/>
          <w:sz w:val="22"/>
          <w:szCs w:val="22"/>
        </w:rPr>
        <w:t xml:space="preserve"> </w:t>
      </w:r>
      <w:r w:rsidR="008F4B45" w:rsidRPr="00252F15">
        <w:rPr>
          <w:rFonts w:ascii="Palatino Linotype" w:hAnsi="Palatino Linotype"/>
          <w:sz w:val="22"/>
          <w:szCs w:val="22"/>
        </w:rPr>
        <w:t>El</w:t>
      </w:r>
      <w:r w:rsidR="003E16CF" w:rsidRPr="00252F15">
        <w:rPr>
          <w:rFonts w:ascii="Palatino Linotype" w:hAnsi="Palatino Linotype"/>
          <w:sz w:val="22"/>
          <w:szCs w:val="22"/>
        </w:rPr>
        <w:t xml:space="preserve"> </w:t>
      </w:r>
      <w:r w:rsidR="00153106" w:rsidRPr="00252F15">
        <w:rPr>
          <w:rFonts w:ascii="Palatino Linotype" w:hAnsi="Palatino Linotype"/>
          <w:sz w:val="22"/>
          <w:szCs w:val="22"/>
        </w:rPr>
        <w:t>veintiocho de octubre</w:t>
      </w:r>
      <w:r w:rsidR="004F3A02" w:rsidRPr="00252F15">
        <w:rPr>
          <w:rFonts w:ascii="Palatino Linotype" w:hAnsi="Palatino Linotype"/>
          <w:sz w:val="22"/>
          <w:szCs w:val="22"/>
        </w:rPr>
        <w:t xml:space="preserve"> de dos mil veinti</w:t>
      </w:r>
      <w:r w:rsidR="003E16CF" w:rsidRPr="00252F15">
        <w:rPr>
          <w:rFonts w:ascii="Palatino Linotype" w:hAnsi="Palatino Linotype"/>
          <w:sz w:val="22"/>
          <w:szCs w:val="22"/>
        </w:rPr>
        <w:t>cinco</w:t>
      </w:r>
      <w:r w:rsidR="008F4B45" w:rsidRPr="00252F15">
        <w:rPr>
          <w:rFonts w:ascii="Palatino Linotype" w:hAnsi="Palatino Linotype"/>
          <w:sz w:val="22"/>
          <w:szCs w:val="22"/>
        </w:rPr>
        <w:t xml:space="preserve">, al no existir diligencias pendientes por desahogar, se emitió el acuerdo por medio del cual se declaró cerrada la instrucción y, se pasó el expediente a resolución, en términos de lo dispuesto en los artículos 185, fracciones VI y VIII, de la Ley de Transparencia y Acceso a la Información Pública del Estado de México y Municipios; acto que fue notificado a las partes el mismo día, a través del Sistema de Acceso a la Información Mexiquense (SAIMEX). </w:t>
      </w:r>
    </w:p>
    <w:p w14:paraId="7BB94FD2" w14:textId="77777777" w:rsidR="008F4B45" w:rsidRPr="00252F15" w:rsidRDefault="008F4B45" w:rsidP="003236D0">
      <w:pPr>
        <w:spacing w:line="360" w:lineRule="auto"/>
        <w:contextualSpacing/>
        <w:jc w:val="both"/>
        <w:rPr>
          <w:rFonts w:ascii="Palatino Linotype" w:hAnsi="Palatino Linotype" w:cs="Tahoma"/>
          <w:b/>
          <w:sz w:val="18"/>
          <w:szCs w:val="22"/>
        </w:rPr>
      </w:pPr>
    </w:p>
    <w:p w14:paraId="353F8859" w14:textId="0D17D196" w:rsidR="004F3A02" w:rsidRPr="00252F15" w:rsidRDefault="008F4B45" w:rsidP="003236D0">
      <w:pPr>
        <w:spacing w:line="360" w:lineRule="auto"/>
        <w:contextualSpacing/>
        <w:jc w:val="both"/>
        <w:rPr>
          <w:rFonts w:ascii="Palatino Linotype" w:hAnsi="Palatino Linotype" w:cs="Tahoma"/>
          <w:color w:val="000000"/>
          <w:sz w:val="22"/>
          <w:szCs w:val="22"/>
        </w:rPr>
      </w:pPr>
      <w:r w:rsidRPr="00252F15">
        <w:rPr>
          <w:rFonts w:ascii="Palatino Linotype" w:hAnsi="Palatino Linotype" w:cs="Tahoma"/>
          <w:color w:val="000000"/>
          <w:sz w:val="22"/>
          <w:szCs w:val="22"/>
        </w:rPr>
        <w:t xml:space="preserve">En razón de que fue debidamente sustanciado el expediente electrónico y no existe diligencia pendiente de desahogo, se emite la Resolución que conforme a Derecho proceda, de acuerdo con los siguientes: </w:t>
      </w:r>
    </w:p>
    <w:p w14:paraId="711B402C" w14:textId="77777777" w:rsidR="00E155C6" w:rsidRPr="00252F15" w:rsidRDefault="00E155C6" w:rsidP="003236D0">
      <w:pPr>
        <w:spacing w:line="360" w:lineRule="auto"/>
        <w:contextualSpacing/>
        <w:jc w:val="both"/>
        <w:rPr>
          <w:rFonts w:ascii="Palatino Linotype" w:hAnsi="Palatino Linotype" w:cs="Tahoma"/>
          <w:color w:val="000000"/>
          <w:sz w:val="22"/>
          <w:szCs w:val="22"/>
        </w:rPr>
      </w:pPr>
    </w:p>
    <w:p w14:paraId="615EA163" w14:textId="77777777" w:rsidR="004F3A02" w:rsidRPr="00252F15" w:rsidRDefault="004F3A02" w:rsidP="003236D0">
      <w:pPr>
        <w:pStyle w:val="Ttulo1"/>
        <w:rPr>
          <w:lang w:val="es-ES"/>
        </w:rPr>
      </w:pPr>
      <w:bookmarkStart w:id="5" w:name="_Toc212731080"/>
      <w:r w:rsidRPr="00252F15">
        <w:rPr>
          <w:lang w:val="es-ES"/>
        </w:rPr>
        <w:t>C O N S I D E R A N D O S</w:t>
      </w:r>
      <w:bookmarkEnd w:id="5"/>
    </w:p>
    <w:p w14:paraId="066231C1" w14:textId="77777777" w:rsidR="004F3A02" w:rsidRPr="00252F15" w:rsidRDefault="004F3A02" w:rsidP="003236D0">
      <w:pPr>
        <w:spacing w:line="360" w:lineRule="auto"/>
        <w:jc w:val="both"/>
        <w:rPr>
          <w:rFonts w:ascii="Palatino Linotype" w:hAnsi="Palatino Linotype" w:cs="Tahoma"/>
          <w:b/>
          <w:sz w:val="22"/>
          <w:lang w:val="es-ES"/>
        </w:rPr>
      </w:pPr>
    </w:p>
    <w:p w14:paraId="001B63FA" w14:textId="77777777" w:rsidR="004F3A02" w:rsidRPr="00252F15" w:rsidRDefault="004F3A02" w:rsidP="003236D0">
      <w:pPr>
        <w:pStyle w:val="Ttulo2"/>
        <w:rPr>
          <w:lang w:val="es-ES"/>
        </w:rPr>
      </w:pPr>
      <w:bookmarkStart w:id="6" w:name="_Toc212731081"/>
      <w:r w:rsidRPr="00252F15">
        <w:rPr>
          <w:rFonts w:eastAsia="Calibri"/>
          <w:color w:val="000000"/>
          <w:lang w:val="es-ES" w:eastAsia="es-MX"/>
        </w:rPr>
        <w:t xml:space="preserve">PRIMERO. </w:t>
      </w:r>
      <w:r w:rsidRPr="00252F15">
        <w:rPr>
          <w:lang w:val="es-ES"/>
        </w:rPr>
        <w:t>Competencia</w:t>
      </w:r>
      <w:bookmarkEnd w:id="6"/>
    </w:p>
    <w:p w14:paraId="35D71D67" w14:textId="77777777" w:rsidR="004F3A02" w:rsidRPr="00252F15" w:rsidRDefault="004F3A02" w:rsidP="003236D0">
      <w:pPr>
        <w:autoSpaceDE w:val="0"/>
        <w:autoSpaceDN w:val="0"/>
        <w:adjustRightInd w:val="0"/>
        <w:spacing w:line="360" w:lineRule="auto"/>
        <w:jc w:val="both"/>
        <w:rPr>
          <w:rFonts w:ascii="Palatino Linotype" w:hAnsi="Palatino Linotype" w:cs="Tahoma"/>
          <w:b/>
          <w:sz w:val="22"/>
          <w:lang w:val="es-ES"/>
        </w:rPr>
      </w:pPr>
    </w:p>
    <w:p w14:paraId="57A46968" w14:textId="2B5B4464" w:rsidR="00BA5927" w:rsidRDefault="005A54FC" w:rsidP="003236D0">
      <w:pPr>
        <w:spacing w:line="360" w:lineRule="auto"/>
        <w:jc w:val="both"/>
        <w:rPr>
          <w:rFonts w:ascii="Palatino Linotype" w:eastAsia="Palatino Linotype" w:hAnsi="Palatino Linotype" w:cs="Palatino Linotype"/>
          <w:color w:val="000000" w:themeColor="text1"/>
          <w:sz w:val="22"/>
          <w:szCs w:val="22"/>
          <w:lang w:eastAsia="es-MX"/>
        </w:rPr>
      </w:pPr>
      <w:r w:rsidRPr="005A54FC">
        <w:rPr>
          <w:rFonts w:ascii="Palatino Linotype" w:eastAsia="Palatino Linotype" w:hAnsi="Palatino Linotype" w:cs="Palatino Linotype"/>
          <w:color w:val="000000" w:themeColor="text1"/>
          <w:sz w:val="22"/>
          <w:szCs w:val="22"/>
          <w:lang w:eastAsia="es-MX"/>
        </w:rPr>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w:t>
      </w:r>
      <w:r w:rsidRPr="005A54FC">
        <w:rPr>
          <w:rFonts w:ascii="Palatino Linotype" w:eastAsia="Palatino Linotype" w:hAnsi="Palatino Linotype" w:cs="Palatino Linotype"/>
          <w:color w:val="000000" w:themeColor="text1"/>
          <w:sz w:val="22"/>
          <w:szCs w:val="22"/>
          <w:lang w:eastAsia="es-MX"/>
        </w:rPr>
        <w:lastRenderedPageBreak/>
        <w:t>de Transparencia, Acceso a la Información Pública y Protección de Datos Personales del Estado de México y Municipios.</w:t>
      </w:r>
    </w:p>
    <w:p w14:paraId="39BCF43D" w14:textId="77777777" w:rsidR="005A54FC" w:rsidRPr="00252F15" w:rsidRDefault="005A54FC" w:rsidP="003236D0">
      <w:pPr>
        <w:spacing w:line="360" w:lineRule="auto"/>
        <w:jc w:val="both"/>
        <w:rPr>
          <w:rFonts w:ascii="Palatino Linotype" w:eastAsia="Palatino Linotype" w:hAnsi="Palatino Linotype" w:cs="Palatino Linotype"/>
          <w:color w:val="000000" w:themeColor="text1"/>
          <w:sz w:val="22"/>
          <w:szCs w:val="22"/>
          <w:lang w:eastAsia="es-MX"/>
        </w:rPr>
      </w:pPr>
    </w:p>
    <w:p w14:paraId="33C93B21" w14:textId="2243BBF1" w:rsidR="00DA08C5" w:rsidRPr="00252F15" w:rsidRDefault="00DA08C5" w:rsidP="003236D0">
      <w:pPr>
        <w:pStyle w:val="Ttulo2"/>
        <w:rPr>
          <w:lang w:val="es-ES"/>
        </w:rPr>
      </w:pPr>
      <w:bookmarkStart w:id="7" w:name="_Toc212731082"/>
      <w:r w:rsidRPr="00252F15">
        <w:rPr>
          <w:rFonts w:eastAsia="Calibri"/>
          <w:color w:val="000000"/>
          <w:lang w:val="es-ES" w:eastAsia="es-MX"/>
        </w:rPr>
        <w:t xml:space="preserve">SEGUNDO. </w:t>
      </w:r>
      <w:r w:rsidRPr="00252F15">
        <w:rPr>
          <w:lang w:val="es-ES"/>
        </w:rPr>
        <w:t xml:space="preserve">Causales de improcedencia </w:t>
      </w:r>
      <w:r w:rsidR="00F93859" w:rsidRPr="00252F15">
        <w:rPr>
          <w:lang w:val="es-ES"/>
        </w:rPr>
        <w:t>y Sobreseimiento</w:t>
      </w:r>
      <w:bookmarkEnd w:id="7"/>
    </w:p>
    <w:p w14:paraId="39E19200" w14:textId="77777777" w:rsidR="00BA5927" w:rsidRPr="00252F15" w:rsidRDefault="00BA5927" w:rsidP="003236D0">
      <w:pPr>
        <w:autoSpaceDE w:val="0"/>
        <w:autoSpaceDN w:val="0"/>
        <w:adjustRightInd w:val="0"/>
        <w:spacing w:line="360" w:lineRule="auto"/>
        <w:contextualSpacing/>
        <w:jc w:val="both"/>
        <w:rPr>
          <w:rFonts w:ascii="Palatino Linotype" w:hAnsi="Palatino Linotype" w:cs="Tahoma"/>
          <w:sz w:val="22"/>
          <w:szCs w:val="22"/>
          <w:lang w:val="es-ES"/>
        </w:rPr>
      </w:pPr>
    </w:p>
    <w:p w14:paraId="5128E1A6" w14:textId="77777777" w:rsidR="00DA08C5" w:rsidRPr="00252F15" w:rsidRDefault="00DA08C5" w:rsidP="003236D0">
      <w:pPr>
        <w:autoSpaceDE w:val="0"/>
        <w:autoSpaceDN w:val="0"/>
        <w:adjustRightInd w:val="0"/>
        <w:spacing w:line="360" w:lineRule="auto"/>
        <w:contextualSpacing/>
        <w:jc w:val="both"/>
        <w:rPr>
          <w:rFonts w:ascii="Palatino Linotype" w:hAnsi="Palatino Linotype" w:cs="Tahoma"/>
          <w:sz w:val="22"/>
          <w:szCs w:val="22"/>
          <w:lang w:val="es-ES"/>
        </w:rPr>
      </w:pPr>
      <w:r w:rsidRPr="00252F15">
        <w:rPr>
          <w:rFonts w:ascii="Palatino Linotype" w:hAnsi="Palatino Linotype" w:cs="Tahoma"/>
          <w:sz w:val="22"/>
          <w:szCs w:val="22"/>
          <w:lang w:val="es-ES"/>
        </w:rPr>
        <w:t xml:space="preserve">De las constancias que forma parte del Recurso de Revisión que se analiza, se advierte que previo al estudio del fondo de la </w:t>
      </w:r>
      <w:r w:rsidRPr="00252F15">
        <w:rPr>
          <w:rFonts w:ascii="Palatino Linotype" w:hAnsi="Palatino Linotype" w:cs="Tahoma"/>
          <w:i/>
          <w:sz w:val="22"/>
          <w:szCs w:val="22"/>
          <w:lang w:val="es-ES"/>
        </w:rPr>
        <w:t>litis</w:t>
      </w:r>
      <w:r w:rsidRPr="00252F15">
        <w:rPr>
          <w:rFonts w:ascii="Palatino Linotype" w:hAnsi="Palatino Linotype" w:cs="Tahoma"/>
          <w:sz w:val="22"/>
          <w:szCs w:val="22"/>
          <w:lang w:val="es-ES"/>
        </w:rPr>
        <w:t>, es necesario estudiar las causales de improcedencia y sobreseimiento que se adviertan, para determinar lo que en Derecho proceda.</w:t>
      </w:r>
    </w:p>
    <w:p w14:paraId="28656C6E" w14:textId="77777777" w:rsidR="00DA08C5" w:rsidRPr="00252F15" w:rsidRDefault="00DA08C5" w:rsidP="003236D0">
      <w:pPr>
        <w:autoSpaceDE w:val="0"/>
        <w:autoSpaceDN w:val="0"/>
        <w:adjustRightInd w:val="0"/>
        <w:spacing w:line="360" w:lineRule="auto"/>
        <w:contextualSpacing/>
        <w:jc w:val="both"/>
        <w:rPr>
          <w:rFonts w:ascii="Palatino Linotype" w:hAnsi="Palatino Linotype" w:cs="Tahoma"/>
          <w:sz w:val="22"/>
          <w:szCs w:val="22"/>
          <w:lang w:val="es-ES"/>
        </w:rPr>
      </w:pPr>
    </w:p>
    <w:p w14:paraId="55FD8A9B" w14:textId="77777777" w:rsidR="00DA08C5" w:rsidRPr="00252F15" w:rsidRDefault="00DA08C5" w:rsidP="003236D0">
      <w:pPr>
        <w:spacing w:line="360" w:lineRule="auto"/>
        <w:contextualSpacing/>
        <w:jc w:val="both"/>
        <w:rPr>
          <w:rFonts w:ascii="Palatino Linotype" w:hAnsi="Palatino Linotype"/>
          <w:b/>
          <w:sz w:val="22"/>
          <w:szCs w:val="22"/>
          <w:lang w:val="es-ES"/>
        </w:rPr>
      </w:pPr>
      <w:r w:rsidRPr="00252F15">
        <w:rPr>
          <w:rFonts w:ascii="Palatino Linotype" w:hAnsi="Palatino Linotype"/>
          <w:b/>
          <w:sz w:val="22"/>
          <w:szCs w:val="22"/>
          <w:lang w:val="es-ES"/>
        </w:rPr>
        <w:t>Causales de improcedencia</w:t>
      </w:r>
    </w:p>
    <w:p w14:paraId="7ABB438E" w14:textId="77777777" w:rsidR="00DA08C5" w:rsidRPr="00252F15" w:rsidRDefault="00DA08C5" w:rsidP="003236D0">
      <w:pPr>
        <w:spacing w:line="360" w:lineRule="auto"/>
        <w:contextualSpacing/>
        <w:jc w:val="both"/>
        <w:rPr>
          <w:rFonts w:ascii="Palatino Linotype" w:hAnsi="Palatino Linotype"/>
          <w:sz w:val="22"/>
          <w:szCs w:val="22"/>
        </w:rPr>
      </w:pPr>
    </w:p>
    <w:p w14:paraId="7D1BAA53" w14:textId="77777777" w:rsidR="00DA08C5" w:rsidRPr="00252F15" w:rsidRDefault="00DA08C5" w:rsidP="003236D0">
      <w:pPr>
        <w:spacing w:line="360" w:lineRule="auto"/>
        <w:contextualSpacing/>
        <w:jc w:val="both"/>
        <w:rPr>
          <w:rFonts w:ascii="Palatino Linotype" w:hAnsi="Palatino Linotype" w:cs="Tahoma"/>
          <w:sz w:val="22"/>
          <w:szCs w:val="22"/>
        </w:rPr>
      </w:pPr>
      <w:r w:rsidRPr="00252F15">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9622937" w14:textId="77777777" w:rsidR="00DA08C5" w:rsidRPr="00252F15" w:rsidRDefault="00DA08C5" w:rsidP="003236D0">
      <w:pPr>
        <w:spacing w:line="360" w:lineRule="auto"/>
        <w:contextualSpacing/>
        <w:jc w:val="both"/>
        <w:rPr>
          <w:rFonts w:ascii="Palatino Linotype" w:hAnsi="Palatino Linotype" w:cs="Tahoma"/>
          <w:sz w:val="22"/>
          <w:szCs w:val="22"/>
        </w:rPr>
      </w:pPr>
    </w:p>
    <w:p w14:paraId="35D3EE96" w14:textId="17683495" w:rsidR="00DA08C5" w:rsidRPr="00252F15" w:rsidRDefault="00DA08C5" w:rsidP="003236D0">
      <w:pPr>
        <w:spacing w:line="360" w:lineRule="auto"/>
        <w:contextualSpacing/>
        <w:jc w:val="both"/>
        <w:rPr>
          <w:rFonts w:ascii="Palatino Linotype" w:hAnsi="Palatino Linotype" w:cs="Tahoma"/>
          <w:sz w:val="22"/>
          <w:szCs w:val="22"/>
        </w:rPr>
      </w:pPr>
      <w:r w:rsidRPr="00252F15">
        <w:rPr>
          <w:rFonts w:ascii="Palatino Linotype" w:hAnsi="Palatino Linotype" w:cs="Tahoma"/>
          <w:sz w:val="22"/>
          <w:szCs w:val="22"/>
        </w:rPr>
        <w:t>En el presente caso, </w:t>
      </w:r>
      <w:r w:rsidRPr="00252F15">
        <w:rPr>
          <w:rFonts w:ascii="Palatino Linotype" w:hAnsi="Palatino Linotype" w:cs="Tahoma"/>
          <w:b/>
          <w:bCs/>
          <w:sz w:val="22"/>
          <w:szCs w:val="22"/>
        </w:rPr>
        <w:t>no se actualiza ninguna de las causales de improcedencia</w:t>
      </w:r>
      <w:r w:rsidRPr="00252F15">
        <w:rPr>
          <w:rFonts w:ascii="Palatino Linotype" w:hAnsi="Palatino Linotype" w:cs="Tahoma"/>
          <w:sz w:val="22"/>
          <w:szCs w:val="22"/>
        </w:rPr>
        <w:t> establecidas en el ordenamiento jurídico previamente señalado, toda vez que: este Instituto no tiene conocimiento de que se encuentre en trámite algún medio de defensa presentado por la p</w:t>
      </w:r>
      <w:r w:rsidR="00FE57F3" w:rsidRPr="00252F15">
        <w:rPr>
          <w:rFonts w:ascii="Palatino Linotype" w:hAnsi="Palatino Linotype" w:cs="Tahoma"/>
          <w:sz w:val="22"/>
          <w:szCs w:val="22"/>
        </w:rPr>
        <w:t>ersona</w:t>
      </w:r>
      <w:r w:rsidRPr="00252F15">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3C222CC0" w14:textId="77777777" w:rsidR="00BA5927" w:rsidRPr="00252F15" w:rsidRDefault="00BA5927" w:rsidP="003236D0">
      <w:pPr>
        <w:spacing w:line="360" w:lineRule="auto"/>
        <w:contextualSpacing/>
        <w:jc w:val="both"/>
        <w:rPr>
          <w:rFonts w:ascii="Palatino Linotype" w:hAnsi="Palatino Linotype" w:cs="Tahoma"/>
          <w:sz w:val="22"/>
          <w:szCs w:val="22"/>
          <w:lang w:val="es-ES"/>
        </w:rPr>
      </w:pPr>
    </w:p>
    <w:p w14:paraId="4747B52D" w14:textId="2DA81BDF" w:rsidR="00DA08C5" w:rsidRPr="00252F15" w:rsidRDefault="00DA08C5" w:rsidP="003236D0">
      <w:pPr>
        <w:spacing w:line="360" w:lineRule="auto"/>
        <w:contextualSpacing/>
        <w:jc w:val="both"/>
        <w:rPr>
          <w:rFonts w:ascii="Palatino Linotype" w:hAnsi="Palatino Linotype" w:cs="Tahoma"/>
          <w:sz w:val="22"/>
          <w:szCs w:val="22"/>
          <w:lang w:val="es-ES"/>
        </w:rPr>
      </w:pPr>
      <w:r w:rsidRPr="00252F15">
        <w:rPr>
          <w:rFonts w:ascii="Palatino Linotype" w:hAnsi="Palatino Linotype" w:cs="Tahoma"/>
          <w:sz w:val="22"/>
          <w:szCs w:val="22"/>
          <w:lang w:val="es-ES"/>
        </w:rPr>
        <w:lastRenderedPageBreak/>
        <w:t xml:space="preserve">Además, de que el Medios de Impugnación fue presentado en tiempo, toda vez que ante la ausencia de la respuesta del Ente Recurrido, se constituyó la </w:t>
      </w:r>
      <w:r w:rsidRPr="00252F15">
        <w:rPr>
          <w:rFonts w:ascii="Palatino Linotype" w:hAnsi="Palatino Linotype" w:cs="Tahoma"/>
          <w:b/>
          <w:sz w:val="22"/>
          <w:szCs w:val="22"/>
          <w:lang w:val="es-ES"/>
        </w:rPr>
        <w:t>negativa ficta</w:t>
      </w:r>
      <w:r w:rsidRPr="00252F15">
        <w:rPr>
          <w:rFonts w:ascii="Palatino Linotype" w:hAnsi="Palatino Linotype" w:cs="Tahoma"/>
          <w:sz w:val="22"/>
          <w:szCs w:val="22"/>
          <w:lang w:val="es-ES"/>
        </w:rPr>
        <w:t xml:space="preserve">, que genera la posibilidad de los particulares de interponer un recurso de revisión ante tal omisión, </w:t>
      </w:r>
      <w:r w:rsidRPr="00252F15">
        <w:rPr>
          <w:rFonts w:ascii="Palatino Linotype" w:hAnsi="Palatino Linotype" w:cs="Tahoma"/>
          <w:sz w:val="22"/>
          <w:szCs w:val="22"/>
          <w:u w:val="single"/>
          <w:lang w:val="es-ES"/>
        </w:rPr>
        <w:t>en cualquier momento</w:t>
      </w:r>
      <w:r w:rsidRPr="00252F15">
        <w:rPr>
          <w:rFonts w:ascii="Palatino Linotype" w:hAnsi="Palatino Linotype" w:cs="Tahoma"/>
          <w:sz w:val="22"/>
          <w:szCs w:val="22"/>
          <w:lang w:val="es-ES"/>
        </w:rPr>
        <w:t>; por lo que, no es necesario determinar una temporalidad respecto del momento de presentación, conforme a lo establecido en los artículos 166 y 178, párrafo segundo de la Ley de Transparencia y Acceso a la Información Pública del Estado de México y los Municipios.</w:t>
      </w:r>
    </w:p>
    <w:p w14:paraId="70292495" w14:textId="77777777" w:rsidR="009A3007" w:rsidRPr="00252F15" w:rsidRDefault="009A3007" w:rsidP="003236D0">
      <w:pPr>
        <w:spacing w:line="360" w:lineRule="auto"/>
        <w:contextualSpacing/>
        <w:jc w:val="both"/>
        <w:rPr>
          <w:rFonts w:ascii="Palatino Linotype" w:hAnsi="Palatino Linotype" w:cs="Tahoma"/>
          <w:sz w:val="22"/>
          <w:szCs w:val="22"/>
          <w:lang w:val="es-ES"/>
        </w:rPr>
      </w:pPr>
    </w:p>
    <w:p w14:paraId="24FE5C30" w14:textId="77777777" w:rsidR="00DA08C5" w:rsidRPr="00252F15" w:rsidRDefault="00DA08C5" w:rsidP="003236D0">
      <w:pPr>
        <w:spacing w:line="360" w:lineRule="auto"/>
        <w:contextualSpacing/>
        <w:jc w:val="both"/>
        <w:rPr>
          <w:rFonts w:ascii="Palatino Linotype" w:hAnsi="Palatino Linotype" w:cs="Tahoma"/>
          <w:bCs/>
          <w:sz w:val="22"/>
          <w:szCs w:val="22"/>
          <w:lang w:val="es-ES"/>
        </w:rPr>
      </w:pPr>
      <w:r w:rsidRPr="00252F15">
        <w:rPr>
          <w:rFonts w:ascii="Palatino Linotype" w:hAnsi="Palatino Linotype" w:cs="Tahoma"/>
          <w:sz w:val="22"/>
          <w:szCs w:val="22"/>
          <w:lang w:val="es-ES"/>
        </w:rPr>
        <w:t>Conforme a lo anterior, se actualiza la causal de procedencia señalada en el artículo 179, fracción VII, de la Ley de la materia</w:t>
      </w:r>
      <w:r w:rsidRPr="00252F15">
        <w:rPr>
          <w:rFonts w:ascii="Palatino Linotype" w:hAnsi="Palatino Linotype" w:cs="Tahoma"/>
          <w:bCs/>
          <w:sz w:val="22"/>
          <w:szCs w:val="22"/>
          <w:lang w:val="es-ES"/>
        </w:rPr>
        <w:t>, toda vez que el Solicitante se inconformó con la falta de respuesta a su solicitud de acceso a información pública.</w:t>
      </w:r>
    </w:p>
    <w:p w14:paraId="1AD964AC" w14:textId="77777777" w:rsidR="00505111" w:rsidRPr="00252F15" w:rsidRDefault="00505111" w:rsidP="003236D0">
      <w:pPr>
        <w:spacing w:line="360" w:lineRule="auto"/>
        <w:contextualSpacing/>
        <w:jc w:val="both"/>
        <w:rPr>
          <w:rFonts w:ascii="Palatino Linotype" w:hAnsi="Palatino Linotype" w:cs="Tahoma"/>
          <w:bCs/>
          <w:sz w:val="22"/>
          <w:szCs w:val="22"/>
          <w:lang w:val="es-ES"/>
        </w:rPr>
      </w:pPr>
    </w:p>
    <w:p w14:paraId="51E80A00" w14:textId="77777777" w:rsidR="00F93859" w:rsidRPr="00252F15" w:rsidRDefault="00F93859" w:rsidP="003236D0">
      <w:pPr>
        <w:spacing w:line="360" w:lineRule="auto"/>
        <w:jc w:val="both"/>
        <w:rPr>
          <w:rFonts w:ascii="Palatino Linotype" w:hAnsi="Palatino Linotype" w:cs="Tahoma"/>
          <w:b/>
          <w:bCs/>
          <w:color w:val="0D0D0D" w:themeColor="text1" w:themeTint="F2"/>
          <w:sz w:val="22"/>
          <w:szCs w:val="22"/>
        </w:rPr>
      </w:pPr>
      <w:r w:rsidRPr="00252F15">
        <w:rPr>
          <w:rFonts w:ascii="Palatino Linotype" w:hAnsi="Palatino Linotype" w:cs="Tahoma"/>
          <w:b/>
          <w:bCs/>
          <w:color w:val="0D0D0D" w:themeColor="text1" w:themeTint="F2"/>
          <w:sz w:val="22"/>
          <w:szCs w:val="22"/>
        </w:rPr>
        <w:t>Causales de sobreseimiento</w:t>
      </w:r>
    </w:p>
    <w:p w14:paraId="4DD47685" w14:textId="77777777" w:rsidR="00F93859" w:rsidRPr="00252F15" w:rsidRDefault="00F93859" w:rsidP="003236D0">
      <w:pPr>
        <w:spacing w:line="360" w:lineRule="auto"/>
        <w:jc w:val="both"/>
        <w:rPr>
          <w:rFonts w:ascii="Palatino Linotype" w:hAnsi="Palatino Linotype" w:cs="Tahoma"/>
          <w:bCs/>
          <w:color w:val="0D0D0D" w:themeColor="text1" w:themeTint="F2"/>
          <w:sz w:val="22"/>
          <w:szCs w:val="22"/>
        </w:rPr>
      </w:pPr>
    </w:p>
    <w:p w14:paraId="6AD3A1F5" w14:textId="77777777" w:rsidR="00F93859" w:rsidRPr="00252F15" w:rsidRDefault="00F93859" w:rsidP="003236D0">
      <w:pPr>
        <w:spacing w:line="360" w:lineRule="auto"/>
        <w:jc w:val="both"/>
        <w:rPr>
          <w:rFonts w:ascii="Palatino Linotype" w:hAnsi="Palatino Linotype" w:cs="Tahoma"/>
          <w:bCs/>
          <w:color w:val="0D0D0D" w:themeColor="text1" w:themeTint="F2"/>
          <w:sz w:val="22"/>
          <w:szCs w:val="22"/>
        </w:rPr>
      </w:pPr>
      <w:r w:rsidRPr="00252F15">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53F92572" w14:textId="77777777" w:rsidR="00F93859" w:rsidRPr="00252F15" w:rsidRDefault="00F93859" w:rsidP="003236D0">
      <w:pPr>
        <w:spacing w:line="360" w:lineRule="auto"/>
        <w:jc w:val="both"/>
        <w:rPr>
          <w:rFonts w:ascii="Palatino Linotype" w:hAnsi="Palatino Linotype" w:cs="Tahoma"/>
          <w:bCs/>
          <w:color w:val="0D0D0D" w:themeColor="text1" w:themeTint="F2"/>
          <w:sz w:val="22"/>
          <w:szCs w:val="22"/>
        </w:rPr>
      </w:pPr>
    </w:p>
    <w:p w14:paraId="28BC9C73"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configuran las causales establecidas en las fracciones I, II, III y V, toda vez que no hay constancias en el expediente en que se actúa, de que la Recurrente se haya desistido, haya fallecido, haya modificado o revocado su respuesta o bien, que el Recurso de Revisión haya quedado sin materia.</w:t>
      </w:r>
    </w:p>
    <w:p w14:paraId="66CABADF"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0A6FE7B7"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 xml:space="preserve">No obstante, por lo que hace a la hipótesis prevista en la fracción IV, a saber, que admitido una vez admitido el Recurso de Revisión, aparezca alguna causal de improcedencia en </w:t>
      </w:r>
      <w:r w:rsidRPr="00252F15">
        <w:rPr>
          <w:rFonts w:ascii="Palatino Linotype" w:eastAsia="Palatino Linotype" w:hAnsi="Palatino Linotype" w:cs="Palatino Linotype"/>
          <w:color w:val="0D0D0D"/>
          <w:sz w:val="22"/>
          <w:szCs w:val="22"/>
          <w:lang w:eastAsia="es-MX"/>
        </w:rPr>
        <w:lastRenderedPageBreak/>
        <w:t>términos de la presente Ley, resulta necesario traer a colación el artículo 191, fracción VI, de la Ley de la materia, que establece que el Recurso de Revisión será desechado por improcedente, cuando la solicitud de información se trate de una consulta.</w:t>
      </w:r>
    </w:p>
    <w:p w14:paraId="0218FDC6"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13CC4171" w14:textId="52B043A5" w:rsidR="00183595" w:rsidRPr="00252F15" w:rsidRDefault="00183595" w:rsidP="00183595">
      <w:pPr>
        <w:spacing w:line="360" w:lineRule="auto"/>
        <w:jc w:val="both"/>
        <w:rPr>
          <w:rFonts w:ascii="Palatino Linotype" w:eastAsia="Palatino Linotype" w:hAnsi="Palatino Linotype" w:cs="Palatino Linotype"/>
          <w:i/>
          <w:color w:val="0D0D0D"/>
          <w:szCs w:val="22"/>
          <w:lang w:eastAsia="es-MX"/>
        </w:rPr>
      </w:pPr>
      <w:r w:rsidRPr="00252F15">
        <w:rPr>
          <w:rFonts w:ascii="Palatino Linotype" w:eastAsia="Palatino Linotype" w:hAnsi="Palatino Linotype" w:cs="Palatino Linotype"/>
          <w:color w:val="0D0D0D"/>
          <w:sz w:val="22"/>
          <w:szCs w:val="22"/>
          <w:lang w:eastAsia="es-MX"/>
        </w:rPr>
        <w:t xml:space="preserve">En principio, con el fin de verificar si se actualiza la causal de improcedencia, es necesario precisar que el Recurrente requirió saber, entre otras cosas, </w:t>
      </w:r>
      <w:r w:rsidRPr="00252F15">
        <w:rPr>
          <w:rFonts w:ascii="Palatino Linotype" w:eastAsia="Palatino Linotype" w:hAnsi="Palatino Linotype" w:cs="Palatino Linotype"/>
          <w:i/>
          <w:color w:val="0D0D0D"/>
          <w:sz w:val="22"/>
          <w:szCs w:val="22"/>
          <w:lang w:eastAsia="es-MX"/>
        </w:rPr>
        <w:t>“</w:t>
      </w:r>
      <w:r w:rsidR="00B61122" w:rsidRPr="00252F15">
        <w:rPr>
          <w:rFonts w:ascii="Palatino Linotype" w:eastAsia="Palatino Linotype" w:hAnsi="Palatino Linotype" w:cs="Palatino Linotype"/>
          <w:i/>
          <w:color w:val="0D0D0D"/>
          <w:sz w:val="22"/>
          <w:szCs w:val="22"/>
          <w:lang w:eastAsia="es-MX"/>
        </w:rPr>
        <w:t>7. Considerando que solo se ha avanzado en aproximadamente el 20 % de la obra (</w:t>
      </w:r>
      <w:proofErr w:type="spellStart"/>
      <w:r w:rsidR="00B61122" w:rsidRPr="00252F15">
        <w:rPr>
          <w:rFonts w:ascii="Palatino Linotype" w:eastAsia="Palatino Linotype" w:hAnsi="Palatino Linotype" w:cs="Palatino Linotype"/>
          <w:i/>
          <w:color w:val="0D0D0D"/>
          <w:sz w:val="22"/>
          <w:szCs w:val="22"/>
          <w:lang w:eastAsia="es-MX"/>
        </w:rPr>
        <w:t>infobae</w:t>
      </w:r>
      <w:proofErr w:type="spellEnd"/>
      <w:r w:rsidR="00B61122" w:rsidRPr="00252F15">
        <w:rPr>
          <w:rFonts w:ascii="Palatino Linotype" w:eastAsia="Palatino Linotype" w:hAnsi="Palatino Linotype" w:cs="Palatino Linotype"/>
          <w:i/>
          <w:color w:val="0D0D0D"/>
          <w:sz w:val="22"/>
          <w:szCs w:val="22"/>
          <w:lang w:eastAsia="es-MX"/>
        </w:rPr>
        <w:t>), ¿por qué sigue sin terminarse pese al sobrecosto y años de retraso? 9. ¿Puede usted precisar una fecha definitiva, no tentativa, para la conclusión efectiva del puente y su entrega en condiciones seguras para la ciudadanía? 10. Ante posibles irregularidades, ¿quién asumirá la responsabilidad administrativa, civil o penal que corresponda?</w:t>
      </w:r>
      <w:r w:rsidRPr="00252F15">
        <w:rPr>
          <w:rFonts w:ascii="Palatino Linotype" w:eastAsia="Palatino Linotype" w:hAnsi="Palatino Linotype" w:cs="Palatino Linotype"/>
          <w:i/>
          <w:color w:val="0D0D0D"/>
          <w:sz w:val="22"/>
          <w:szCs w:val="22"/>
          <w:lang w:eastAsia="es-MX"/>
        </w:rPr>
        <w:t>”</w:t>
      </w:r>
    </w:p>
    <w:p w14:paraId="1DF73B7C"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30B1CDB4"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Conforme a lo anterior, se logra vislumbrar que el Particular quiere conocer las razones de una circunstancia específica, lo que implicaría que el Instituto elaborara una expresión documental específica; sobre dicha situación, es necesario colación los artículos 2°, fracción II; 3°, fracción XI y 18 de la Ley de Transparencia y Acceso a la Información Pública del Estado de México y Municipios, los cuales disponen lo siguiente:</w:t>
      </w:r>
    </w:p>
    <w:p w14:paraId="302D3B13"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524002B8" w14:textId="77777777" w:rsidR="00183595" w:rsidRPr="00252F15" w:rsidRDefault="00183595" w:rsidP="00183595">
      <w:pPr>
        <w:numPr>
          <w:ilvl w:val="0"/>
          <w:numId w:val="35"/>
        </w:numPr>
        <w:spacing w:after="160" w:line="360" w:lineRule="auto"/>
        <w:contextualSpacing/>
        <w:jc w:val="both"/>
        <w:rPr>
          <w:rFonts w:ascii="Palatino Linotype" w:hAnsi="Palatino Linotype"/>
          <w:color w:val="0D0D0D"/>
          <w:sz w:val="22"/>
          <w:szCs w:val="24"/>
        </w:rPr>
      </w:pPr>
      <w:r w:rsidRPr="00252F15">
        <w:rPr>
          <w:rFonts w:ascii="Palatino Linotype" w:hAnsi="Palatino Linotype"/>
          <w:color w:val="0D0D0D"/>
          <w:sz w:val="22"/>
          <w:szCs w:val="24"/>
        </w:rPr>
        <w:t>Que uno de los objetivos de la Ley es proveer lo necesario para garantizar a toda persona el derecho de acceso a la información pública, y</w:t>
      </w:r>
    </w:p>
    <w:p w14:paraId="7CB53D3C"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4FFB1251" w14:textId="77777777" w:rsidR="00183595" w:rsidRPr="00252F15" w:rsidRDefault="00183595" w:rsidP="00183595">
      <w:pPr>
        <w:numPr>
          <w:ilvl w:val="0"/>
          <w:numId w:val="35"/>
        </w:numPr>
        <w:spacing w:after="160" w:line="360" w:lineRule="auto"/>
        <w:contextualSpacing/>
        <w:jc w:val="both"/>
        <w:rPr>
          <w:rFonts w:ascii="Palatino Linotype" w:hAnsi="Palatino Linotype"/>
          <w:color w:val="0D0D0D"/>
          <w:sz w:val="22"/>
          <w:szCs w:val="24"/>
        </w:rPr>
      </w:pPr>
      <w:r w:rsidRPr="00252F15">
        <w:rPr>
          <w:rFonts w:ascii="Palatino Linotype" w:hAnsi="Palatino Linotype"/>
          <w:color w:val="0D0D0D"/>
          <w:sz w:val="22"/>
          <w:szCs w:val="24"/>
        </w:rPr>
        <w:t xml:space="preserve">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w:t>
      </w:r>
      <w:r w:rsidRPr="00252F15">
        <w:rPr>
          <w:rFonts w:ascii="Palatino Linotype" w:hAnsi="Palatino Linotype"/>
          <w:color w:val="0D0D0D"/>
          <w:sz w:val="22"/>
          <w:szCs w:val="24"/>
        </w:rPr>
        <w:lastRenderedPageBreak/>
        <w:t>publicidad y reutilización de la información que generan. En este orden de ideas, puede concluirse que la Ley de la manera, es una ley de acceso a documentos.</w:t>
      </w:r>
    </w:p>
    <w:p w14:paraId="6DFAA070"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42E9E1EC"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 xml:space="preserve">En razón de lo anterior, es necesario señalar que del análisis del requerimiento de información presentado ante el Ayuntamiento de Tepotzotlán se logra colegir que el Particular requiere un pronunciamiento específico, a una situación concreta y determinada, lo cual implicaría que el Sujeto Obligado elaborara una respuesta delimitada y ad hoc. </w:t>
      </w:r>
    </w:p>
    <w:p w14:paraId="218CF0AE"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36FA03CD"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Sobre el tema, cabe precisar que de conformidad con los artículos 6°, apartado A, de la Constitución Política de los Estados Unidos Mexicanos, 5° de la Constitución Política del Estado Libre y Soberano de México y 4° de la Ley de Transparencia y Acceso a la Información Pública del Estado de México y Municipios, toda la información generada, obtenida, adquirida, transformada por los sujetos obligados, o en su caso, la tengan en su posesión, será pública y accesible para cualquier persona. Así, se advierte que el derecho de acceso a la información, consiste en una prerrogativa de cualquier persona, a solicitar información pública que conste en documentos generados, obtenidos, adquiridos, transformados o que tengan en posesión los sujetos obligados.</w:t>
      </w:r>
    </w:p>
    <w:p w14:paraId="307098FB"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6AA98FED"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En ese orden de ideas, el artículo 3°, fracción XI, de la Ley Local de Transparencia, establecen que los documentos son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036087"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4A9ABDF6"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lastRenderedPageBreak/>
        <w:t>En ese contexto, se puede afirmar que, mediante el derecho de acceso a la información pública, los solicitantes pueden acceder a toda aquella información generada por los Sujetos Obligados, es decir, la ciudadanía puede allegarse de aquellos documentos que obren en los archivos por las dependencias gubernamentales. Lo anterior, se robustece pues de conformidad con los 12, 24, último párrafo, y 160 de la Ley de Transparencia y Acceso a la Información Pública del Estado de México y Municipios, los Sujetos Obligados sólo entregarán la información que obre en sus archivos y no estarán obligados a procesarla, resumirla, efectuar cálculos o practicar investigaciones.</w:t>
      </w:r>
    </w:p>
    <w:p w14:paraId="2D765292"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2F4A7A77"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De tales circunstancias, se colige que los sujetos obligados únicamente están constreñidos a proporcionar la documentación que obre en sus archivos; por lo que, no están obligados a generar o elaborar documentos ad hoc, como es el caso de proporcionar respuesta a un cuestionamiento. Robustece lo anterior el Criterio Orientador, con clave de control SO/013/2017, de la Segunda Época, emitido por el Instituto Nacional de Transparencia, Acceso a la Información y Protección de Datos Personales, vigente a la fecha de la solicitud, que a continuación se cita:</w:t>
      </w:r>
    </w:p>
    <w:p w14:paraId="5748EF63"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24147FBC" w14:textId="77777777" w:rsidR="00183595" w:rsidRPr="00252F15" w:rsidRDefault="00183595" w:rsidP="00200EB7">
      <w:pPr>
        <w:spacing w:line="360" w:lineRule="auto"/>
        <w:ind w:left="567" w:right="567"/>
        <w:jc w:val="both"/>
        <w:rPr>
          <w:rFonts w:ascii="Palatino Linotype" w:eastAsia="Palatino Linotype" w:hAnsi="Palatino Linotype" w:cs="Palatino Linotype"/>
          <w:i/>
          <w:color w:val="0D0D0D"/>
          <w:szCs w:val="22"/>
          <w:lang w:eastAsia="es-MX"/>
        </w:rPr>
      </w:pPr>
      <w:r w:rsidRPr="00252F15">
        <w:rPr>
          <w:rFonts w:ascii="Palatino Linotype" w:eastAsia="Palatino Linotype" w:hAnsi="Palatino Linotype" w:cs="Palatino Linotype"/>
          <w:b/>
          <w:bCs/>
          <w:i/>
          <w:color w:val="0D0D0D"/>
          <w:szCs w:val="22"/>
          <w:lang w:eastAsia="es-MX"/>
        </w:rPr>
        <w:t>“No existe obligación de elaborar documentos ad hoc para atender las solicitudes de acceso a la información.</w:t>
      </w:r>
      <w:r w:rsidRPr="00252F15">
        <w:rPr>
          <w:rFonts w:ascii="Palatino Linotype" w:eastAsia="Palatino Linotype" w:hAnsi="Palatino Linotype" w:cs="Palatino Linotype"/>
          <w:i/>
          <w:color w:val="0D0D0D"/>
          <w:szCs w:val="22"/>
          <w:lang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atenderlas solicitudes de información.”</w:t>
      </w:r>
    </w:p>
    <w:p w14:paraId="41750FCF"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42EC6119"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Conforme a lo anterior, se advierte que la respuesta al cuestionamiento previamente referido constituye una consulta y no así una solicitud de acceso a información pública que pueda ser atendida mediante una expresión documental; lo anterior, toda vez que el requerimiento corresponde a una pregunta que implicaría elaborar un documento ad hoc, en el que se precisara un cuestionamiento específico.</w:t>
      </w:r>
    </w:p>
    <w:p w14:paraId="0155E150"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56B17CBF"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Lo anterior toma relevancia, pues según Trujillo, Humberto (2019), en el “Diccionario de Transparencia y Acceso a la Información Pública” (p. 122), el derecho de petición, es una prerrogativa constitucional que tienen las personas para solicitar o reclamar a las autoridades públicas; por lo que, las instancias deben recibirlas y realizar una respuesta. Además, la Jurisprudencia XXI.1o.P.A. J/27, de los Tribunales Colegiados de Circuito, localizada en la página 1406, del Semanario Judicial de la Federación y su Gaceta, Tomo XXXIII, marzo 2011, Novena Época, que establece lo siguiente:</w:t>
      </w:r>
    </w:p>
    <w:p w14:paraId="720B9E8D"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42CE737F" w14:textId="77777777" w:rsidR="00183595" w:rsidRPr="00252F15" w:rsidRDefault="00183595" w:rsidP="00183595">
      <w:pPr>
        <w:spacing w:line="360" w:lineRule="auto"/>
        <w:ind w:left="720"/>
        <w:jc w:val="both"/>
        <w:rPr>
          <w:rFonts w:ascii="Palatino Linotype" w:eastAsia="Palatino Linotype" w:hAnsi="Palatino Linotype" w:cs="Palatino Linotype"/>
          <w:i/>
          <w:color w:val="0D0D0D"/>
          <w:szCs w:val="22"/>
          <w:lang w:eastAsia="es-MX"/>
        </w:rPr>
      </w:pPr>
      <w:r w:rsidRPr="00252F15">
        <w:rPr>
          <w:rFonts w:ascii="Palatino Linotype" w:eastAsia="Palatino Linotype" w:hAnsi="Palatino Linotype" w:cs="Palatino Linotype"/>
          <w:i/>
          <w:color w:val="0D0D0D"/>
          <w:szCs w:val="22"/>
          <w:lang w:eastAsia="es-MX"/>
        </w:rPr>
        <w:t xml:space="preserve">“DERECHO DE PETICIÓN. SUS ELEMENTOS.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w:t>
      </w:r>
      <w:r w:rsidRPr="00252F15">
        <w:rPr>
          <w:rFonts w:ascii="Palatino Linotype" w:eastAsia="Palatino Linotype" w:hAnsi="Palatino Linotype" w:cs="Palatino Linotype"/>
          <w:i/>
          <w:color w:val="0D0D0D"/>
          <w:szCs w:val="22"/>
          <w:lang w:eastAsia="es-MX"/>
        </w:rPr>
        <w:lastRenderedPageBreak/>
        <w:t>promovente, sino que está en libertad de resolver de conformidad con los ordenamientos que resulten aplicables al caso, y la respuesta o trámite que se dé a la petición debe ser comunicada</w:t>
      </w:r>
      <w:r w:rsidRPr="00252F15">
        <w:rPr>
          <w:rFonts w:ascii="Palatino Linotype" w:eastAsia="Palatino Linotype" w:hAnsi="Palatino Linotype" w:cs="Palatino Linotype"/>
          <w:color w:val="0D0D0D"/>
          <w:szCs w:val="22"/>
          <w:lang w:eastAsia="es-MX"/>
        </w:rPr>
        <w:t xml:space="preserve"> </w:t>
      </w:r>
      <w:r w:rsidRPr="00252F15">
        <w:rPr>
          <w:rFonts w:ascii="Palatino Linotype" w:eastAsia="Palatino Linotype" w:hAnsi="Palatino Linotype" w:cs="Palatino Linotype"/>
          <w:i/>
          <w:color w:val="0D0D0D"/>
          <w:szCs w:val="22"/>
          <w:lang w:eastAsia="es-MX"/>
        </w:rPr>
        <w:t>precisamente por la autoridad ante quien se ejercitó el derecho, y no por otra diversa.”</w:t>
      </w:r>
    </w:p>
    <w:p w14:paraId="053194C0"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5A243369"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De la Jurisprudencia citada, se advierte que el derecho de petición, es una prerrogativa individual consagrada en el artículo 8° de la Constitución Política de los Estados Unidos Mexicanos, con el fin de que cualquier ciudadano o persona, presente una petición de manera pacífica y respetuosa (pregunta, consulta, duda, acción, entre otros), ante una autoridad, por lo que, tiene derecho de recibir una respuesta.</w:t>
      </w:r>
    </w:p>
    <w:p w14:paraId="39D51CAF"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3FBA41BD"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 xml:space="preserve">De tal circunstancia, se puede colegir que el requerimiento de información realizado por la persona Recurrente, se trata de una consulta y derecho de petición que implicaría la generación de un documento ad hoc, y, por lo tanto, no es procedente la vía del derecho de acceso a la información. </w:t>
      </w:r>
    </w:p>
    <w:p w14:paraId="6778B32B"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1C7E6BB7"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 xml:space="preserve">Por lo tanto, y toda vez de que parte de la solicitud de acceso a la información se trata de una consulta, que implicaría que el Sujeto Obligado realizará un documento que contenga determinado contenido, con un pronunciamiento específico, el Medio de Impugnación actualiza la causal de </w:t>
      </w:r>
      <w:proofErr w:type="spellStart"/>
      <w:r w:rsidRPr="00252F15">
        <w:rPr>
          <w:rFonts w:ascii="Palatino Linotype" w:eastAsia="Palatino Linotype" w:hAnsi="Palatino Linotype" w:cs="Palatino Linotype"/>
          <w:color w:val="0D0D0D"/>
          <w:sz w:val="22"/>
          <w:szCs w:val="22"/>
          <w:lang w:eastAsia="es-MX"/>
        </w:rPr>
        <w:t>desechamiento</w:t>
      </w:r>
      <w:proofErr w:type="spellEnd"/>
      <w:r w:rsidRPr="00252F15">
        <w:rPr>
          <w:rFonts w:ascii="Palatino Linotype" w:eastAsia="Palatino Linotype" w:hAnsi="Palatino Linotype" w:cs="Palatino Linotype"/>
          <w:color w:val="0D0D0D"/>
          <w:sz w:val="22"/>
          <w:szCs w:val="22"/>
          <w:lang w:eastAsia="es-MX"/>
        </w:rPr>
        <w:t xml:space="preserve"> establecida en el artículo 191, fracción VI, de la Ley de Transparencia y Acceso a la Información Pública del Estado de México y Municipios, por lo que lo procedente es </w:t>
      </w:r>
      <w:r w:rsidRPr="00252F15">
        <w:rPr>
          <w:rFonts w:ascii="Palatino Linotype" w:eastAsia="Palatino Linotype" w:hAnsi="Palatino Linotype" w:cs="Palatino Linotype"/>
          <w:b/>
          <w:color w:val="0D0D0D"/>
          <w:sz w:val="22"/>
          <w:szCs w:val="22"/>
          <w:lang w:eastAsia="es-MX"/>
        </w:rPr>
        <w:t>SOBRESEER PARCIALMENTE</w:t>
      </w:r>
      <w:r w:rsidRPr="00252F15">
        <w:rPr>
          <w:rFonts w:ascii="Palatino Linotype" w:eastAsia="Palatino Linotype" w:hAnsi="Palatino Linotype" w:cs="Palatino Linotype"/>
          <w:color w:val="0D0D0D"/>
          <w:sz w:val="22"/>
          <w:szCs w:val="22"/>
          <w:lang w:eastAsia="es-MX"/>
        </w:rPr>
        <w:t xml:space="preserve"> el presente Recurso de Revisión, al actualizarse el supuesto previsto en el artículo 192, fracción IV, en relación con el diverso 186, fracción I, de ese ordenamiento legal.</w:t>
      </w:r>
    </w:p>
    <w:p w14:paraId="38F6FEF5" w14:textId="77777777" w:rsidR="00183595"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p>
    <w:p w14:paraId="695E21DB" w14:textId="769FCEAC" w:rsidR="00BA5927" w:rsidRPr="00252F15" w:rsidRDefault="00183595" w:rsidP="00183595">
      <w:pPr>
        <w:spacing w:line="360" w:lineRule="auto"/>
        <w:jc w:val="both"/>
        <w:rPr>
          <w:rFonts w:ascii="Palatino Linotype" w:eastAsia="Palatino Linotype" w:hAnsi="Palatino Linotype" w:cs="Palatino Linotype"/>
          <w:color w:val="0D0D0D"/>
          <w:sz w:val="22"/>
          <w:szCs w:val="22"/>
          <w:lang w:eastAsia="es-MX"/>
        </w:rPr>
      </w:pPr>
      <w:r w:rsidRPr="00252F15">
        <w:rPr>
          <w:rFonts w:ascii="Palatino Linotype" w:eastAsia="Palatino Linotype" w:hAnsi="Palatino Linotype" w:cs="Palatino Linotype"/>
          <w:color w:val="0D0D0D"/>
          <w:sz w:val="22"/>
          <w:szCs w:val="22"/>
          <w:lang w:eastAsia="es-MX"/>
        </w:rPr>
        <w:t>En ese orden de ideas, toda vez que no ha quedado por completo sin materia el Recurso de Revisión, se considera procedente entrar al fondo del presente asunto, al no quedar sin materia.</w:t>
      </w:r>
    </w:p>
    <w:p w14:paraId="0A1E9E77" w14:textId="77777777" w:rsidR="00183595" w:rsidRPr="00252F15" w:rsidRDefault="00183595" w:rsidP="00183595">
      <w:pPr>
        <w:spacing w:line="360" w:lineRule="auto"/>
        <w:jc w:val="both"/>
        <w:rPr>
          <w:rFonts w:ascii="Palatino Linotype" w:hAnsi="Palatino Linotype" w:cs="Tahoma"/>
          <w:bCs/>
          <w:color w:val="0D0D0D" w:themeColor="text1" w:themeTint="F2"/>
          <w:sz w:val="22"/>
          <w:szCs w:val="22"/>
        </w:rPr>
      </w:pPr>
    </w:p>
    <w:p w14:paraId="000C8B81" w14:textId="77777777" w:rsidR="00F93859" w:rsidRPr="00252F15" w:rsidRDefault="00F93859" w:rsidP="003236D0">
      <w:pPr>
        <w:pStyle w:val="Ttulo2"/>
        <w:rPr>
          <w:lang w:val="es-ES"/>
        </w:rPr>
      </w:pPr>
      <w:bookmarkStart w:id="8" w:name="_Toc212731083"/>
      <w:r w:rsidRPr="00252F15">
        <w:rPr>
          <w:lang w:val="es-ES"/>
        </w:rPr>
        <w:t>TERCERO. Determinación de la Controversia</w:t>
      </w:r>
      <w:bookmarkEnd w:id="8"/>
    </w:p>
    <w:p w14:paraId="7C507C79" w14:textId="77777777" w:rsidR="00F93859" w:rsidRPr="00252F15" w:rsidRDefault="00F93859" w:rsidP="003236D0">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7984A7FA" w14:textId="6B079724" w:rsidR="002C1ABD" w:rsidRPr="00252F15" w:rsidRDefault="00F93859" w:rsidP="003236D0">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252F15">
        <w:rPr>
          <w:rFonts w:ascii="Palatino Linotype" w:eastAsia="Calibri" w:hAnsi="Palatino Linotype" w:cs="Tahoma"/>
          <w:color w:val="000000"/>
          <w:sz w:val="22"/>
          <w:szCs w:val="22"/>
          <w:lang w:val="es-ES" w:eastAsia="es-MX"/>
        </w:rPr>
        <w:t>Con el objeto de ilustrar la controversia planteada, resulta conveniente precisar, que una vez realizado el estudio de las constancias que integran el expediente en que se actúa, se desprende que el Particular requirió</w:t>
      </w:r>
      <w:r w:rsidR="00594565" w:rsidRPr="00252F15">
        <w:rPr>
          <w:rFonts w:ascii="Palatino Linotype" w:eastAsia="Calibri" w:hAnsi="Palatino Linotype" w:cs="Tahoma"/>
          <w:color w:val="000000"/>
          <w:sz w:val="22"/>
          <w:szCs w:val="22"/>
          <w:lang w:val="es-ES" w:eastAsia="es-MX"/>
        </w:rPr>
        <w:t xml:space="preserve">, </w:t>
      </w:r>
      <w:r w:rsidR="00594565" w:rsidRPr="00252F15">
        <w:rPr>
          <w:rFonts w:ascii="Palatino Linotype" w:eastAsia="Calibri" w:hAnsi="Palatino Linotype" w:cs="Tahoma"/>
          <w:color w:val="000000"/>
          <w:sz w:val="22"/>
          <w:szCs w:val="22"/>
          <w:lang w:eastAsia="es-MX"/>
        </w:rPr>
        <w:t xml:space="preserve">de la construcción del puente de incorporación vial a la autopista México-Querétaro (Carretera 57D), ubicado junto a la caseta de peaje de Tepotzotlán, </w:t>
      </w:r>
      <w:r w:rsidR="00594565" w:rsidRPr="00252F15">
        <w:rPr>
          <w:rFonts w:ascii="Palatino Linotype" w:eastAsia="Calibri" w:hAnsi="Palatino Linotype" w:cs="Tahoma"/>
          <w:color w:val="000000"/>
          <w:sz w:val="22"/>
          <w:szCs w:val="22"/>
          <w:lang w:val="es-ES" w:eastAsia="es-MX"/>
        </w:rPr>
        <w:t>lo siguiente:</w:t>
      </w:r>
    </w:p>
    <w:p w14:paraId="2313F7F6" w14:textId="77777777" w:rsidR="00594565" w:rsidRPr="00252F15" w:rsidRDefault="00594565" w:rsidP="003236D0">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4DAF2497" w14:textId="641E4A3F" w:rsidR="00B61122" w:rsidRPr="00252F15" w:rsidRDefault="00B61122" w:rsidP="00B61122">
      <w:pPr>
        <w:pStyle w:val="Prrafodelista"/>
        <w:numPr>
          <w:ilvl w:val="0"/>
          <w:numId w:val="36"/>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M</w:t>
      </w:r>
      <w:r w:rsidR="00594565" w:rsidRPr="00252F15">
        <w:rPr>
          <w:rFonts w:ascii="Palatino Linotype" w:eastAsia="Calibri" w:hAnsi="Palatino Linotype" w:cs="Tahoma"/>
          <w:color w:val="000000"/>
          <w:szCs w:val="22"/>
          <w:lang w:eastAsia="es-MX"/>
        </w:rPr>
        <w:t>onto originalmente aprobado para la construcción del puente</w:t>
      </w:r>
      <w:r w:rsidRPr="00252F15">
        <w:rPr>
          <w:rFonts w:ascii="Palatino Linotype" w:eastAsia="Calibri" w:hAnsi="Palatino Linotype" w:cs="Tahoma"/>
          <w:color w:val="000000"/>
          <w:szCs w:val="22"/>
          <w:lang w:eastAsia="es-MX"/>
        </w:rPr>
        <w:t>;</w:t>
      </w:r>
      <w:r w:rsidR="00594565" w:rsidRPr="00252F15">
        <w:rPr>
          <w:rFonts w:ascii="Palatino Linotype" w:eastAsia="Calibri" w:hAnsi="Palatino Linotype" w:cs="Tahoma"/>
          <w:color w:val="000000"/>
          <w:szCs w:val="22"/>
          <w:lang w:eastAsia="es-MX"/>
        </w:rPr>
        <w:t xml:space="preserve"> </w:t>
      </w:r>
    </w:p>
    <w:p w14:paraId="45F9D452" w14:textId="3DB0F6D3" w:rsidR="006B228A" w:rsidRPr="00252F15" w:rsidRDefault="00B61122" w:rsidP="00B61122">
      <w:pPr>
        <w:pStyle w:val="Prrafodelista"/>
        <w:numPr>
          <w:ilvl w:val="0"/>
          <w:numId w:val="36"/>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A</w:t>
      </w:r>
      <w:r w:rsidR="00594565" w:rsidRPr="00252F15">
        <w:rPr>
          <w:rFonts w:ascii="Palatino Linotype" w:eastAsia="Calibri" w:hAnsi="Palatino Linotype" w:cs="Tahoma"/>
          <w:color w:val="000000"/>
          <w:szCs w:val="22"/>
          <w:lang w:eastAsia="es-MX"/>
        </w:rPr>
        <w:t xml:space="preserve">mpliaciones presupuestales </w:t>
      </w:r>
      <w:r w:rsidRPr="00252F15">
        <w:rPr>
          <w:rFonts w:ascii="Palatino Linotype" w:eastAsia="Calibri" w:hAnsi="Palatino Linotype" w:cs="Tahoma"/>
          <w:color w:val="000000"/>
          <w:szCs w:val="22"/>
          <w:lang w:eastAsia="es-MX"/>
        </w:rPr>
        <w:t xml:space="preserve">que </w:t>
      </w:r>
      <w:r w:rsidR="00594565" w:rsidRPr="00252F15">
        <w:rPr>
          <w:rFonts w:ascii="Palatino Linotype" w:eastAsia="Calibri" w:hAnsi="Palatino Linotype" w:cs="Tahoma"/>
          <w:color w:val="000000"/>
          <w:szCs w:val="22"/>
          <w:lang w:eastAsia="es-MX"/>
        </w:rPr>
        <w:t>se han</w:t>
      </w:r>
      <w:r w:rsidR="006B228A" w:rsidRPr="00252F15">
        <w:rPr>
          <w:rFonts w:ascii="Palatino Linotype" w:eastAsia="Calibri" w:hAnsi="Palatino Linotype" w:cs="Tahoma"/>
          <w:color w:val="000000"/>
          <w:szCs w:val="22"/>
          <w:lang w:eastAsia="es-MX"/>
        </w:rPr>
        <w:t xml:space="preserve"> aprobado hasta ahora, y con la</w:t>
      </w:r>
      <w:r w:rsidR="00594565" w:rsidRPr="00252F15">
        <w:rPr>
          <w:rFonts w:ascii="Palatino Linotype" w:eastAsia="Calibri" w:hAnsi="Palatino Linotype" w:cs="Tahoma"/>
          <w:color w:val="000000"/>
          <w:szCs w:val="22"/>
          <w:lang w:eastAsia="es-MX"/>
        </w:rPr>
        <w:t xml:space="preserve"> justificación</w:t>
      </w:r>
      <w:r w:rsidR="006B228A" w:rsidRPr="00252F15">
        <w:rPr>
          <w:rFonts w:ascii="Palatino Linotype" w:eastAsia="Calibri" w:hAnsi="Palatino Linotype" w:cs="Tahoma"/>
          <w:color w:val="000000"/>
          <w:szCs w:val="22"/>
          <w:lang w:eastAsia="es-MX"/>
        </w:rPr>
        <w:t xml:space="preserve"> técnica o administrativa para autorizarlas;</w:t>
      </w:r>
    </w:p>
    <w:p w14:paraId="5E416C1A" w14:textId="53441BC7" w:rsidR="006B228A" w:rsidRPr="00252F15" w:rsidRDefault="006B228A" w:rsidP="00B61122">
      <w:pPr>
        <w:pStyle w:val="Prrafodelista"/>
        <w:numPr>
          <w:ilvl w:val="0"/>
          <w:numId w:val="36"/>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E</w:t>
      </w:r>
      <w:r w:rsidR="00594565" w:rsidRPr="00252F15">
        <w:rPr>
          <w:rFonts w:ascii="Palatino Linotype" w:eastAsia="Calibri" w:hAnsi="Palatino Linotype" w:cs="Tahoma"/>
          <w:color w:val="000000"/>
          <w:szCs w:val="22"/>
          <w:lang w:eastAsia="es-MX"/>
        </w:rPr>
        <w:t xml:space="preserve">mpresa o contratista </w:t>
      </w:r>
      <w:r w:rsidRPr="00252F15">
        <w:rPr>
          <w:rFonts w:ascii="Palatino Linotype" w:eastAsia="Calibri" w:hAnsi="Palatino Linotype" w:cs="Tahoma"/>
          <w:color w:val="000000"/>
          <w:szCs w:val="22"/>
          <w:lang w:eastAsia="es-MX"/>
        </w:rPr>
        <w:t xml:space="preserve">que </w:t>
      </w:r>
      <w:r w:rsidR="00594565" w:rsidRPr="00252F15">
        <w:rPr>
          <w:rFonts w:ascii="Palatino Linotype" w:eastAsia="Calibri" w:hAnsi="Palatino Linotype" w:cs="Tahoma"/>
          <w:color w:val="000000"/>
          <w:szCs w:val="22"/>
          <w:lang w:eastAsia="es-MX"/>
        </w:rPr>
        <w:t>tiene a su cargo esta infr</w:t>
      </w:r>
      <w:r w:rsidRPr="00252F15">
        <w:rPr>
          <w:rFonts w:ascii="Palatino Linotype" w:eastAsia="Calibri" w:hAnsi="Palatino Linotype" w:cs="Tahoma"/>
          <w:color w:val="000000"/>
          <w:szCs w:val="22"/>
          <w:lang w:eastAsia="es-MX"/>
        </w:rPr>
        <w:t>aestructura, y</w:t>
      </w:r>
      <w:r w:rsidR="00594565" w:rsidRPr="00252F15">
        <w:rPr>
          <w:rFonts w:ascii="Palatino Linotype" w:eastAsia="Calibri" w:hAnsi="Palatino Linotype" w:cs="Tahoma"/>
          <w:color w:val="000000"/>
          <w:szCs w:val="22"/>
          <w:lang w:eastAsia="es-MX"/>
        </w:rPr>
        <w:t xml:space="preserve"> su trayectoria en contrataciones con el municipio</w:t>
      </w:r>
      <w:r w:rsidRPr="00252F15">
        <w:rPr>
          <w:rFonts w:ascii="Palatino Linotype" w:eastAsia="Calibri" w:hAnsi="Palatino Linotype" w:cs="Tahoma"/>
          <w:color w:val="000000"/>
          <w:szCs w:val="22"/>
          <w:lang w:eastAsia="es-MX"/>
        </w:rPr>
        <w:t>;</w:t>
      </w:r>
    </w:p>
    <w:p w14:paraId="1F8F6583" w14:textId="77777777" w:rsidR="006B228A" w:rsidRPr="00252F15" w:rsidRDefault="006B228A" w:rsidP="00B61122">
      <w:pPr>
        <w:pStyle w:val="Prrafodelista"/>
        <w:numPr>
          <w:ilvl w:val="0"/>
          <w:numId w:val="36"/>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C</w:t>
      </w:r>
      <w:r w:rsidR="00594565" w:rsidRPr="00252F15">
        <w:rPr>
          <w:rFonts w:ascii="Palatino Linotype" w:eastAsia="Calibri" w:hAnsi="Palatino Linotype" w:cs="Tahoma"/>
          <w:color w:val="000000"/>
          <w:szCs w:val="22"/>
          <w:lang w:eastAsia="es-MX"/>
        </w:rPr>
        <w:t xml:space="preserve">láusulas de penalización </w:t>
      </w:r>
      <w:r w:rsidRPr="00252F15">
        <w:rPr>
          <w:rFonts w:ascii="Palatino Linotype" w:eastAsia="Calibri" w:hAnsi="Palatino Linotype" w:cs="Tahoma"/>
          <w:color w:val="000000"/>
          <w:szCs w:val="22"/>
          <w:lang w:eastAsia="es-MX"/>
        </w:rPr>
        <w:t xml:space="preserve">que </w:t>
      </w:r>
      <w:r w:rsidR="00594565" w:rsidRPr="00252F15">
        <w:rPr>
          <w:rFonts w:ascii="Palatino Linotype" w:eastAsia="Calibri" w:hAnsi="Palatino Linotype" w:cs="Tahoma"/>
          <w:color w:val="000000"/>
          <w:szCs w:val="22"/>
          <w:lang w:eastAsia="es-MX"/>
        </w:rPr>
        <w:t xml:space="preserve">establece el contrato </w:t>
      </w:r>
      <w:r w:rsidRPr="00252F15">
        <w:rPr>
          <w:rFonts w:ascii="Palatino Linotype" w:eastAsia="Calibri" w:hAnsi="Palatino Linotype" w:cs="Tahoma"/>
          <w:color w:val="000000"/>
          <w:szCs w:val="22"/>
          <w:lang w:eastAsia="es-MX"/>
        </w:rPr>
        <w:t>ante retrasos o incumplimientos;</w:t>
      </w:r>
    </w:p>
    <w:p w14:paraId="2C975A7E" w14:textId="41861297" w:rsidR="006B228A" w:rsidRPr="00252F15" w:rsidRDefault="006B228A" w:rsidP="00B61122">
      <w:pPr>
        <w:pStyle w:val="Prrafodelista"/>
        <w:numPr>
          <w:ilvl w:val="0"/>
          <w:numId w:val="36"/>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 P</w:t>
      </w:r>
      <w:r w:rsidR="00594565" w:rsidRPr="00252F15">
        <w:rPr>
          <w:rFonts w:ascii="Palatino Linotype" w:eastAsia="Calibri" w:hAnsi="Palatino Linotype" w:cs="Tahoma"/>
          <w:color w:val="000000"/>
          <w:szCs w:val="22"/>
          <w:lang w:eastAsia="es-MX"/>
        </w:rPr>
        <w:t>re</w:t>
      </w:r>
      <w:r w:rsidRPr="00252F15">
        <w:rPr>
          <w:rFonts w:ascii="Palatino Linotype" w:eastAsia="Calibri" w:hAnsi="Palatino Linotype" w:cs="Tahoma"/>
          <w:color w:val="000000"/>
          <w:szCs w:val="22"/>
          <w:lang w:eastAsia="es-MX"/>
        </w:rPr>
        <w:t>supuesto total que ya se ejerció</w:t>
      </w:r>
      <w:r w:rsidR="00594565" w:rsidRPr="00252F15">
        <w:rPr>
          <w:rFonts w:ascii="Palatino Linotype" w:eastAsia="Calibri" w:hAnsi="Palatino Linotype" w:cs="Tahoma"/>
          <w:color w:val="000000"/>
          <w:szCs w:val="22"/>
          <w:lang w:eastAsia="es-MX"/>
        </w:rPr>
        <w:t xml:space="preserve"> y cuánto queda pendiente de aplicación</w:t>
      </w:r>
      <w:r w:rsidRPr="00252F15">
        <w:rPr>
          <w:rFonts w:ascii="Palatino Linotype" w:eastAsia="Calibri" w:hAnsi="Palatino Linotype" w:cs="Tahoma"/>
          <w:color w:val="000000"/>
          <w:szCs w:val="22"/>
          <w:lang w:eastAsia="es-MX"/>
        </w:rPr>
        <w:t>, y</w:t>
      </w:r>
    </w:p>
    <w:p w14:paraId="6CA794EA" w14:textId="24A883DD" w:rsidR="007327CA" w:rsidRPr="00252F15" w:rsidRDefault="006B228A" w:rsidP="006B228A">
      <w:pPr>
        <w:pStyle w:val="Prrafodelista"/>
        <w:numPr>
          <w:ilvl w:val="0"/>
          <w:numId w:val="36"/>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Organismo interno o externo que </w:t>
      </w:r>
      <w:r w:rsidR="00594565" w:rsidRPr="00252F15">
        <w:rPr>
          <w:rFonts w:ascii="Palatino Linotype" w:eastAsia="Calibri" w:hAnsi="Palatino Linotype" w:cs="Tahoma"/>
          <w:color w:val="000000"/>
          <w:szCs w:val="22"/>
          <w:lang w:eastAsia="es-MX"/>
        </w:rPr>
        <w:t>está supervisando el uso de recursos públicos en este proyecto</w:t>
      </w:r>
      <w:r w:rsidRPr="00252F15">
        <w:rPr>
          <w:rFonts w:ascii="Palatino Linotype" w:eastAsia="Calibri" w:hAnsi="Palatino Linotype" w:cs="Tahoma"/>
          <w:color w:val="000000"/>
          <w:szCs w:val="22"/>
          <w:lang w:eastAsia="es-MX"/>
        </w:rPr>
        <w:t xml:space="preserve">. </w:t>
      </w:r>
    </w:p>
    <w:p w14:paraId="6FD786A8" w14:textId="77777777" w:rsidR="006B228A" w:rsidRPr="00252F15" w:rsidRDefault="006B228A" w:rsidP="006B228A">
      <w:pPr>
        <w:pStyle w:val="Prrafodelista"/>
        <w:tabs>
          <w:tab w:val="left" w:pos="4962"/>
        </w:tabs>
        <w:spacing w:line="360" w:lineRule="auto"/>
        <w:jc w:val="both"/>
        <w:rPr>
          <w:rFonts w:ascii="Palatino Linotype" w:eastAsia="Calibri" w:hAnsi="Palatino Linotype" w:cs="Tahoma"/>
          <w:color w:val="000000"/>
          <w:szCs w:val="22"/>
          <w:lang w:val="es-ES" w:eastAsia="es-MX"/>
        </w:rPr>
      </w:pPr>
    </w:p>
    <w:p w14:paraId="75F45B76" w14:textId="732341AC" w:rsidR="00D46FC7" w:rsidRPr="00252F15" w:rsidRDefault="00F93859" w:rsidP="003236D0">
      <w:pPr>
        <w:spacing w:line="360" w:lineRule="auto"/>
        <w:jc w:val="both"/>
        <w:rPr>
          <w:rFonts w:ascii="Palatino Linotype" w:hAnsi="Palatino Linotype" w:cs="Tahoma"/>
          <w:sz w:val="22"/>
          <w:szCs w:val="22"/>
          <w:lang w:val="es-ES"/>
        </w:rPr>
      </w:pPr>
      <w:r w:rsidRPr="00252F15">
        <w:rPr>
          <w:rFonts w:ascii="Palatino Linotype" w:hAnsi="Palatino Linotype" w:cs="Tahoma"/>
          <w:bCs/>
          <w:iCs/>
          <w:sz w:val="22"/>
          <w:szCs w:val="22"/>
          <w:lang w:val="es-ES"/>
        </w:rPr>
        <w:t>Ante la falta de respuesta del Ente Recurrido</w:t>
      </w:r>
      <w:r w:rsidR="005F4B24" w:rsidRPr="00252F15">
        <w:rPr>
          <w:rFonts w:ascii="Palatino Linotype" w:hAnsi="Palatino Linotype" w:cs="Tahoma"/>
          <w:bCs/>
          <w:iCs/>
          <w:sz w:val="22"/>
          <w:szCs w:val="22"/>
          <w:lang w:val="es-ES"/>
        </w:rPr>
        <w:t xml:space="preserve">, </w:t>
      </w:r>
      <w:r w:rsidRPr="00252F15">
        <w:rPr>
          <w:rFonts w:ascii="Palatino Linotype" w:hAnsi="Palatino Linotype" w:cs="Tahoma"/>
          <w:bCs/>
          <w:iCs/>
          <w:sz w:val="22"/>
          <w:szCs w:val="22"/>
          <w:lang w:val="es-ES"/>
        </w:rPr>
        <w:t>el Particular, justamente se inconformó</w:t>
      </w:r>
      <w:r w:rsidR="005F4B24" w:rsidRPr="00252F15">
        <w:rPr>
          <w:rFonts w:ascii="Palatino Linotype" w:hAnsi="Palatino Linotype" w:cs="Tahoma"/>
          <w:bCs/>
          <w:iCs/>
          <w:sz w:val="22"/>
          <w:szCs w:val="22"/>
          <w:lang w:val="es-ES"/>
        </w:rPr>
        <w:t xml:space="preserve"> por la falta de entrega de la información</w:t>
      </w:r>
      <w:r w:rsidRPr="00252F15">
        <w:rPr>
          <w:rFonts w:ascii="Palatino Linotype" w:hAnsi="Palatino Linotype" w:cs="Tahoma"/>
          <w:bCs/>
          <w:iCs/>
          <w:sz w:val="22"/>
          <w:szCs w:val="22"/>
          <w:lang w:val="es-ES"/>
        </w:rPr>
        <w:t>, lo cual se actualiza el supuesto previsto en el artículo 179, fracción VII, de la Ley de Transparencia y Acceso a la Información Pública del Estado de México y Municipios</w:t>
      </w:r>
      <w:r w:rsidRPr="00252F15">
        <w:rPr>
          <w:rFonts w:ascii="Palatino Linotype" w:hAnsi="Palatino Linotype" w:cs="Tahoma"/>
          <w:bCs/>
          <w:iCs/>
          <w:sz w:val="22"/>
          <w:szCs w:val="22"/>
          <w:shd w:val="clear" w:color="auto" w:fill="FFFFFF"/>
        </w:rPr>
        <w:t xml:space="preserve">. </w:t>
      </w:r>
      <w:r w:rsidRPr="00252F15">
        <w:rPr>
          <w:rFonts w:ascii="Palatino Linotype" w:hAnsi="Palatino Linotype" w:cs="Tahoma"/>
          <w:sz w:val="22"/>
          <w:szCs w:val="22"/>
          <w:lang w:val="es-ES"/>
        </w:rPr>
        <w:t xml:space="preserve">Así las cosas, una vez admitido y notificado el Recurso de Revisión a las partes, </w:t>
      </w:r>
      <w:r w:rsidR="00F054B0" w:rsidRPr="00252F15">
        <w:rPr>
          <w:rFonts w:ascii="Palatino Linotype" w:hAnsi="Palatino Linotype" w:cs="Tahoma"/>
          <w:sz w:val="22"/>
          <w:szCs w:val="22"/>
          <w:lang w:val="es-ES"/>
        </w:rPr>
        <w:t xml:space="preserve">el Sujeto Obligado </w:t>
      </w:r>
      <w:r w:rsidR="00AE7583" w:rsidRPr="00252F15">
        <w:rPr>
          <w:rFonts w:ascii="Palatino Linotype" w:hAnsi="Palatino Linotype" w:cs="Tahoma"/>
          <w:sz w:val="22"/>
          <w:szCs w:val="22"/>
          <w:lang w:val="es-ES"/>
        </w:rPr>
        <w:t>a través de</w:t>
      </w:r>
      <w:r w:rsidR="00B67FCC" w:rsidRPr="00252F15">
        <w:rPr>
          <w:rFonts w:ascii="Palatino Linotype" w:hAnsi="Palatino Linotype" w:cs="Tahoma"/>
          <w:sz w:val="22"/>
          <w:szCs w:val="22"/>
          <w:lang w:val="es-ES"/>
        </w:rPr>
        <w:t xml:space="preserve">l Director de Obras Públicas mencionó que </w:t>
      </w:r>
      <w:r w:rsidR="00B67FCC" w:rsidRPr="00252F15">
        <w:rPr>
          <w:rFonts w:ascii="Palatino Linotype" w:hAnsi="Palatino Linotype" w:cs="Tahoma"/>
          <w:sz w:val="22"/>
          <w:szCs w:val="22"/>
        </w:rPr>
        <w:t>después de una búsqueda exhaustiva y minuciosa no se encontró información con las referencias antes mencionadas.</w:t>
      </w:r>
    </w:p>
    <w:p w14:paraId="564BA99F" w14:textId="77777777" w:rsidR="00AE7583" w:rsidRPr="00252F15" w:rsidRDefault="00AE7583" w:rsidP="003236D0">
      <w:pPr>
        <w:spacing w:line="360" w:lineRule="auto"/>
        <w:jc w:val="both"/>
        <w:rPr>
          <w:rFonts w:ascii="Palatino Linotype" w:hAnsi="Palatino Linotype" w:cs="Tahoma"/>
          <w:sz w:val="22"/>
          <w:szCs w:val="22"/>
          <w:lang w:val="es-ES"/>
        </w:rPr>
      </w:pPr>
    </w:p>
    <w:p w14:paraId="0510944C" w14:textId="4DF9E7C9" w:rsidR="00F93859" w:rsidRPr="00252F15" w:rsidRDefault="00F93859" w:rsidP="003236D0">
      <w:pPr>
        <w:tabs>
          <w:tab w:val="left" w:pos="4962"/>
        </w:tabs>
        <w:spacing w:line="360" w:lineRule="auto"/>
        <w:jc w:val="both"/>
        <w:rPr>
          <w:rFonts w:ascii="Palatino Linotype" w:eastAsia="Calibri" w:hAnsi="Palatino Linotype" w:cs="Tahoma"/>
          <w:bCs/>
          <w:sz w:val="22"/>
          <w:szCs w:val="22"/>
        </w:rPr>
      </w:pPr>
      <w:r w:rsidRPr="00252F15">
        <w:rPr>
          <w:rFonts w:ascii="Palatino Linotype" w:eastAsia="Calibri" w:hAnsi="Palatino Linotype" w:cs="Tahoma"/>
          <w:iCs/>
          <w:sz w:val="22"/>
          <w:szCs w:val="22"/>
          <w:lang w:val="es-ES" w:eastAsia="es-ES_tradnl"/>
        </w:rPr>
        <w:lastRenderedPageBreak/>
        <w:t>Lo anterior, se desprende de las documentales que obran en el expediente de referencia, materia de la presente resolución, consistente en: la solicitud de acceso a la información</w:t>
      </w:r>
      <w:r w:rsidR="00870678" w:rsidRPr="00252F15">
        <w:rPr>
          <w:rFonts w:ascii="Palatino Linotype" w:eastAsia="Calibri" w:hAnsi="Palatino Linotype" w:cs="Tahoma"/>
          <w:iCs/>
          <w:sz w:val="22"/>
          <w:szCs w:val="22"/>
          <w:lang w:val="es-ES" w:eastAsia="es-ES_tradnl"/>
        </w:rPr>
        <w:t xml:space="preserve">, </w:t>
      </w:r>
      <w:r w:rsidRPr="00252F15">
        <w:rPr>
          <w:rFonts w:ascii="Palatino Linotype" w:eastAsia="Calibri" w:hAnsi="Palatino Linotype" w:cs="Tahoma"/>
          <w:iCs/>
          <w:sz w:val="22"/>
          <w:szCs w:val="22"/>
          <w:lang w:eastAsia="es-ES_tradnl"/>
        </w:rPr>
        <w:t xml:space="preserve">el escrito </w:t>
      </w:r>
      <w:proofErr w:type="spellStart"/>
      <w:r w:rsidRPr="00252F15">
        <w:rPr>
          <w:rFonts w:ascii="Palatino Linotype" w:eastAsia="Calibri" w:hAnsi="Palatino Linotype" w:cs="Tahoma"/>
          <w:iCs/>
          <w:sz w:val="22"/>
          <w:szCs w:val="22"/>
          <w:lang w:eastAsia="es-ES_tradnl"/>
        </w:rPr>
        <w:t>recursal</w:t>
      </w:r>
      <w:proofErr w:type="spellEnd"/>
      <w:r w:rsidR="00870678" w:rsidRPr="00252F15">
        <w:rPr>
          <w:rFonts w:ascii="Palatino Linotype" w:eastAsia="Calibri" w:hAnsi="Palatino Linotype" w:cs="Tahoma"/>
          <w:iCs/>
          <w:sz w:val="22"/>
          <w:szCs w:val="22"/>
          <w:lang w:eastAsia="es-ES_tradnl"/>
        </w:rPr>
        <w:t xml:space="preserve"> y el Informe Justificado</w:t>
      </w:r>
      <w:r w:rsidRPr="00252F15">
        <w:rPr>
          <w:rFonts w:ascii="Palatino Linotype" w:eastAsia="Calibri" w:hAnsi="Palatino Linotype" w:cs="Tahoma"/>
          <w:iCs/>
          <w:sz w:val="22"/>
          <w:szCs w:val="22"/>
          <w:lang w:eastAsia="es-ES_tradnl"/>
        </w:rPr>
        <w:t xml:space="preserve">; </w:t>
      </w:r>
      <w:r w:rsidRPr="00252F15">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1F33EADC" w14:textId="77777777" w:rsidR="00BA5927" w:rsidRPr="00252F15" w:rsidRDefault="00BA5927" w:rsidP="003236D0">
      <w:pPr>
        <w:tabs>
          <w:tab w:val="left" w:pos="4962"/>
        </w:tabs>
        <w:spacing w:line="360" w:lineRule="auto"/>
        <w:jc w:val="both"/>
        <w:rPr>
          <w:rFonts w:ascii="Palatino Linotype" w:eastAsia="Calibri" w:hAnsi="Palatino Linotype" w:cs="Tahoma"/>
          <w:bCs/>
          <w:sz w:val="22"/>
          <w:szCs w:val="22"/>
        </w:rPr>
      </w:pPr>
    </w:p>
    <w:p w14:paraId="2C4E6C77" w14:textId="77777777" w:rsidR="00F93859" w:rsidRPr="00252F15" w:rsidRDefault="00F93859" w:rsidP="003236D0">
      <w:pPr>
        <w:pStyle w:val="Ttulo2"/>
        <w:jc w:val="both"/>
      </w:pPr>
      <w:bookmarkStart w:id="9" w:name="_Toc212731084"/>
      <w:r w:rsidRPr="00252F15">
        <w:rPr>
          <w:lang w:val="es-ES"/>
        </w:rPr>
        <w:t xml:space="preserve">CUARTO. </w:t>
      </w:r>
      <w:r w:rsidRPr="00252F15">
        <w:t>Marco normativo aplicable en materia de transparencia y acceso a la información pública</w:t>
      </w:r>
      <w:bookmarkEnd w:id="9"/>
    </w:p>
    <w:p w14:paraId="46E96098" w14:textId="77777777" w:rsidR="00BA5927" w:rsidRPr="00252F15" w:rsidRDefault="00BA5927" w:rsidP="003236D0">
      <w:pPr>
        <w:spacing w:line="360" w:lineRule="auto"/>
        <w:jc w:val="both"/>
        <w:rPr>
          <w:rFonts w:ascii="Palatino Linotype" w:hAnsi="Palatino Linotype" w:cs="Tahoma"/>
          <w:sz w:val="22"/>
          <w:szCs w:val="22"/>
        </w:rPr>
      </w:pPr>
    </w:p>
    <w:p w14:paraId="6C744EA8" w14:textId="5A4C947D" w:rsidR="00BA5927" w:rsidRPr="00252F15" w:rsidRDefault="00BA5927" w:rsidP="003236D0">
      <w:pPr>
        <w:spacing w:line="360" w:lineRule="auto"/>
        <w:jc w:val="both"/>
        <w:rPr>
          <w:rFonts w:ascii="Palatino Linotype" w:hAnsi="Palatino Linotype" w:cs="Tahoma"/>
          <w:sz w:val="22"/>
          <w:szCs w:val="22"/>
        </w:rPr>
      </w:pPr>
      <w:r w:rsidRPr="00252F15">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D63CE7F" w14:textId="77777777" w:rsidR="00BB1491" w:rsidRPr="00252F15" w:rsidRDefault="00BB1491" w:rsidP="003236D0">
      <w:pPr>
        <w:spacing w:line="360" w:lineRule="auto"/>
        <w:jc w:val="both"/>
        <w:rPr>
          <w:rFonts w:ascii="Palatino Linotype" w:hAnsi="Palatino Linotype" w:cs="Tahoma"/>
          <w:sz w:val="22"/>
          <w:szCs w:val="22"/>
        </w:rPr>
      </w:pPr>
    </w:p>
    <w:p w14:paraId="67458415" w14:textId="45F1840D" w:rsidR="00BA5927" w:rsidRPr="00252F15" w:rsidRDefault="00BA5927" w:rsidP="003236D0">
      <w:pPr>
        <w:spacing w:line="360" w:lineRule="auto"/>
        <w:jc w:val="both"/>
        <w:rPr>
          <w:rFonts w:ascii="Palatino Linotype" w:hAnsi="Palatino Linotype" w:cs="Tahoma"/>
          <w:sz w:val="22"/>
          <w:szCs w:val="22"/>
        </w:rPr>
      </w:pPr>
      <w:r w:rsidRPr="00252F15">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0E914CF" w14:textId="77777777" w:rsidR="00BA5927" w:rsidRPr="00252F15" w:rsidRDefault="00BA5927" w:rsidP="003236D0">
      <w:pPr>
        <w:spacing w:line="360" w:lineRule="auto"/>
        <w:jc w:val="both"/>
        <w:rPr>
          <w:rFonts w:ascii="Palatino Linotype" w:hAnsi="Palatino Linotype" w:cs="Tahoma"/>
          <w:iCs/>
          <w:sz w:val="22"/>
          <w:szCs w:val="22"/>
        </w:rPr>
      </w:pPr>
    </w:p>
    <w:p w14:paraId="38D03AB7" w14:textId="77777777" w:rsidR="00BA5927" w:rsidRPr="00252F15" w:rsidRDefault="00BA5927"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En ese sentido, la Ley de Transparencia y Acceso a la Información Pública del Estado de México y Municipios (Reglamentaria del artículo 5° de la Constitución Local), establece lo siguiente:</w:t>
      </w:r>
    </w:p>
    <w:p w14:paraId="30C33E7D" w14:textId="77777777" w:rsidR="009C44AA" w:rsidRPr="00252F15" w:rsidRDefault="009C44AA" w:rsidP="003236D0">
      <w:pPr>
        <w:spacing w:line="360" w:lineRule="auto"/>
        <w:jc w:val="both"/>
        <w:rPr>
          <w:rFonts w:ascii="Palatino Linotype" w:hAnsi="Palatino Linotype" w:cs="Tahoma"/>
          <w:iCs/>
          <w:sz w:val="22"/>
          <w:szCs w:val="22"/>
        </w:rPr>
      </w:pPr>
    </w:p>
    <w:p w14:paraId="666CD1C7" w14:textId="77777777"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El artículo 12, que, quienes generen, recopilen, administren, manejen, procesen, archiven o conserven información pública serán responsables de la misma.</w:t>
      </w:r>
    </w:p>
    <w:p w14:paraId="3587C284" w14:textId="77777777" w:rsidR="00B06E23" w:rsidRPr="00252F15" w:rsidRDefault="00B06E23" w:rsidP="003236D0">
      <w:pPr>
        <w:spacing w:line="360" w:lineRule="auto"/>
        <w:jc w:val="both"/>
        <w:rPr>
          <w:rFonts w:ascii="Palatino Linotype" w:hAnsi="Palatino Linotype" w:cs="Tahoma"/>
          <w:iCs/>
          <w:sz w:val="22"/>
          <w:szCs w:val="22"/>
        </w:rPr>
      </w:pPr>
    </w:p>
    <w:p w14:paraId="0338B81A" w14:textId="77777777"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lastRenderedPageBreak/>
        <w:t>El artículo 18, que, los Sujetos Obligados deberán documentar todo acto que derive del ejercicio de sus facultades, competencias o funciones, considerando desde su origen la eventual publicidad y reutilización de la información que generen.</w:t>
      </w:r>
    </w:p>
    <w:p w14:paraId="31FB63BC" w14:textId="77777777" w:rsidR="00E716DD" w:rsidRPr="00252F15" w:rsidRDefault="00E716DD" w:rsidP="003236D0">
      <w:pPr>
        <w:spacing w:line="360" w:lineRule="auto"/>
        <w:jc w:val="both"/>
        <w:rPr>
          <w:rFonts w:ascii="Palatino Linotype" w:hAnsi="Palatino Linotype" w:cs="Tahoma"/>
          <w:iCs/>
          <w:sz w:val="22"/>
          <w:szCs w:val="22"/>
        </w:rPr>
      </w:pPr>
    </w:p>
    <w:p w14:paraId="142DF62C" w14:textId="77777777"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249BC6B" w14:textId="77777777" w:rsidR="00E716DD" w:rsidRPr="00252F15" w:rsidRDefault="00E716DD" w:rsidP="003236D0">
      <w:pPr>
        <w:spacing w:line="360" w:lineRule="auto"/>
        <w:jc w:val="both"/>
        <w:rPr>
          <w:rFonts w:ascii="Palatino Linotype" w:hAnsi="Palatino Linotype" w:cs="Tahoma"/>
          <w:iCs/>
          <w:sz w:val="22"/>
          <w:szCs w:val="22"/>
          <w:lang w:val="es-ES"/>
        </w:rPr>
      </w:pPr>
    </w:p>
    <w:p w14:paraId="21CE24D2" w14:textId="77777777" w:rsidR="00E716DD" w:rsidRPr="00252F15" w:rsidRDefault="00E716DD" w:rsidP="003236D0">
      <w:pPr>
        <w:pStyle w:val="Ttulo2"/>
        <w:rPr>
          <w:lang w:val="es-ES"/>
        </w:rPr>
      </w:pPr>
      <w:bookmarkStart w:id="10" w:name="_Toc212731085"/>
      <w:r w:rsidRPr="00252F15">
        <w:rPr>
          <w:lang w:val="es-ES"/>
        </w:rPr>
        <w:t>QUINTO. Estudio de Fondo</w:t>
      </w:r>
      <w:bookmarkEnd w:id="10"/>
    </w:p>
    <w:p w14:paraId="7C675EDB" w14:textId="77777777" w:rsidR="00E716DD" w:rsidRPr="00252F15" w:rsidRDefault="00E716DD" w:rsidP="003236D0">
      <w:pPr>
        <w:spacing w:line="360" w:lineRule="auto"/>
        <w:jc w:val="both"/>
        <w:rPr>
          <w:rFonts w:ascii="Palatino Linotype" w:hAnsi="Palatino Linotype" w:cs="Tahoma"/>
          <w:iCs/>
          <w:sz w:val="22"/>
          <w:szCs w:val="22"/>
          <w:lang w:val="es-ES"/>
        </w:rPr>
      </w:pPr>
    </w:p>
    <w:p w14:paraId="24AEFE35" w14:textId="481AF9E4"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 xml:space="preserve">Expuestas las posturas de las partes, se procede al análisis del agravio hecho valer por la persona Recurrente, concerniente a la falta de respuesta del </w:t>
      </w:r>
      <w:r w:rsidR="00AB74EE" w:rsidRPr="00252F15">
        <w:rPr>
          <w:rFonts w:ascii="Palatino Linotype" w:eastAsia="Calibri" w:hAnsi="Palatino Linotype" w:cs="Tahoma"/>
          <w:sz w:val="22"/>
          <w:szCs w:val="22"/>
          <w:lang w:eastAsia="en-US"/>
        </w:rPr>
        <w:t xml:space="preserve">Ayuntamiento de Tepotzotlán </w:t>
      </w:r>
      <w:r w:rsidRPr="00252F15">
        <w:rPr>
          <w:rFonts w:ascii="Palatino Linotype" w:hAnsi="Palatino Linotype" w:cs="Tahoma"/>
          <w:iCs/>
          <w:sz w:val="22"/>
          <w:szCs w:val="22"/>
        </w:rPr>
        <w:t>a la solicitud de información.</w:t>
      </w:r>
    </w:p>
    <w:p w14:paraId="685AFA76" w14:textId="77777777" w:rsidR="00E716DD" w:rsidRPr="00252F15" w:rsidRDefault="00E716DD" w:rsidP="003236D0">
      <w:pPr>
        <w:spacing w:line="360" w:lineRule="auto"/>
        <w:jc w:val="both"/>
        <w:rPr>
          <w:rFonts w:ascii="Palatino Linotype" w:hAnsi="Palatino Linotype" w:cs="Tahoma"/>
          <w:iCs/>
          <w:sz w:val="22"/>
          <w:szCs w:val="22"/>
        </w:rPr>
      </w:pPr>
    </w:p>
    <w:p w14:paraId="05477E73" w14:textId="77777777"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14:paraId="22CAC5BD" w14:textId="77777777" w:rsidR="00E716DD" w:rsidRPr="00252F15" w:rsidRDefault="00E716DD" w:rsidP="003236D0">
      <w:pPr>
        <w:spacing w:line="360" w:lineRule="auto"/>
        <w:jc w:val="both"/>
        <w:rPr>
          <w:rFonts w:ascii="Palatino Linotype" w:hAnsi="Palatino Linotype" w:cs="Tahoma"/>
          <w:iCs/>
          <w:sz w:val="22"/>
          <w:szCs w:val="22"/>
        </w:rPr>
      </w:pPr>
    </w:p>
    <w:p w14:paraId="5810B3D5" w14:textId="77777777" w:rsidR="00E716DD" w:rsidRPr="00252F15" w:rsidRDefault="00E716DD" w:rsidP="003236D0">
      <w:pPr>
        <w:numPr>
          <w:ilvl w:val="0"/>
          <w:numId w:val="2"/>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Proveer lo necesario para garantizar a toda persona el derecho de acceso a la información pública, a través de procedimientos sencillos, expeditos, oportunos y gratuitos;</w:t>
      </w:r>
    </w:p>
    <w:p w14:paraId="6A79A7E8" w14:textId="77777777" w:rsidR="003A796B" w:rsidRPr="00252F15" w:rsidRDefault="003A796B" w:rsidP="003236D0">
      <w:pPr>
        <w:spacing w:line="360" w:lineRule="auto"/>
        <w:ind w:left="720"/>
        <w:jc w:val="both"/>
        <w:rPr>
          <w:rFonts w:ascii="Palatino Linotype" w:hAnsi="Palatino Linotype" w:cs="Tahoma"/>
          <w:iCs/>
          <w:sz w:val="22"/>
          <w:szCs w:val="22"/>
        </w:rPr>
      </w:pPr>
    </w:p>
    <w:p w14:paraId="27E57A7B" w14:textId="77777777" w:rsidR="00E716DD" w:rsidRPr="00252F15" w:rsidRDefault="00E716DD" w:rsidP="003236D0">
      <w:pPr>
        <w:numPr>
          <w:ilvl w:val="0"/>
          <w:numId w:val="2"/>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Transparentar la gestión pública, mediante la difusión de la información generada por los Sujetos Obligados, y</w:t>
      </w:r>
    </w:p>
    <w:p w14:paraId="36D4BC00" w14:textId="77777777" w:rsidR="003A796B" w:rsidRPr="00252F15" w:rsidRDefault="003A796B" w:rsidP="003236D0">
      <w:pPr>
        <w:pStyle w:val="Prrafodelista"/>
        <w:spacing w:line="360" w:lineRule="auto"/>
        <w:rPr>
          <w:rFonts w:ascii="Palatino Linotype" w:hAnsi="Palatino Linotype" w:cs="Tahoma"/>
          <w:iCs/>
          <w:szCs w:val="22"/>
        </w:rPr>
      </w:pPr>
    </w:p>
    <w:p w14:paraId="5B30FD99" w14:textId="77777777" w:rsidR="00E716DD" w:rsidRPr="00252F15" w:rsidRDefault="00E716DD" w:rsidP="003236D0">
      <w:pPr>
        <w:numPr>
          <w:ilvl w:val="0"/>
          <w:numId w:val="2"/>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lastRenderedPageBreak/>
        <w:t>Promover, fomentar y difundir la cultura de la transparencia en el ejercicio de la función pública, el acceso a la información y la participación ciudadana, así como, la rendición de cuentas.</w:t>
      </w:r>
    </w:p>
    <w:p w14:paraId="017DAD94" w14:textId="77777777" w:rsidR="00E716DD" w:rsidRPr="00252F15" w:rsidRDefault="00E716DD" w:rsidP="003236D0">
      <w:pPr>
        <w:spacing w:line="360" w:lineRule="auto"/>
        <w:jc w:val="both"/>
        <w:rPr>
          <w:rFonts w:ascii="Palatino Linotype" w:hAnsi="Palatino Linotype" w:cs="Tahoma"/>
          <w:iCs/>
          <w:sz w:val="22"/>
          <w:szCs w:val="22"/>
        </w:rPr>
      </w:pPr>
    </w:p>
    <w:p w14:paraId="4D78B5D2" w14:textId="77777777"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Conforme a lo anterior, se deprende que los objetivos de la Ley de la materia,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2AE415D4" w14:textId="77777777" w:rsidR="00E716DD" w:rsidRPr="00252F15" w:rsidRDefault="00E716DD" w:rsidP="003236D0">
      <w:pPr>
        <w:spacing w:line="360" w:lineRule="auto"/>
        <w:jc w:val="both"/>
        <w:rPr>
          <w:rFonts w:ascii="Palatino Linotype" w:hAnsi="Palatino Linotype" w:cs="Tahoma"/>
          <w:iCs/>
          <w:sz w:val="22"/>
          <w:szCs w:val="22"/>
        </w:rPr>
      </w:pPr>
    </w:p>
    <w:p w14:paraId="0B263179" w14:textId="77777777"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En ese orden de ideas,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449F0F" w14:textId="77777777" w:rsidR="00E716DD" w:rsidRPr="00252F15" w:rsidRDefault="00E716DD" w:rsidP="003236D0">
      <w:pPr>
        <w:spacing w:line="360" w:lineRule="auto"/>
        <w:jc w:val="both"/>
        <w:rPr>
          <w:rFonts w:ascii="Palatino Linotype" w:hAnsi="Palatino Linotype" w:cs="Tahoma"/>
          <w:iCs/>
          <w:sz w:val="22"/>
          <w:szCs w:val="22"/>
        </w:rPr>
      </w:pPr>
    </w:p>
    <w:p w14:paraId="0A96F3D2" w14:textId="77777777"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143619E8" w14:textId="77777777" w:rsidR="009A3007" w:rsidRPr="00252F15" w:rsidRDefault="009A3007" w:rsidP="003236D0">
      <w:pPr>
        <w:spacing w:line="360" w:lineRule="auto"/>
        <w:jc w:val="both"/>
        <w:rPr>
          <w:rFonts w:ascii="Palatino Linotype" w:hAnsi="Palatino Linotype" w:cs="Tahoma"/>
          <w:iCs/>
          <w:sz w:val="22"/>
          <w:szCs w:val="22"/>
        </w:rPr>
      </w:pPr>
    </w:p>
    <w:p w14:paraId="167E06A5" w14:textId="77777777" w:rsidR="00E716DD" w:rsidRPr="00252F15" w:rsidRDefault="00E716DD" w:rsidP="003236D0">
      <w:pPr>
        <w:numPr>
          <w:ilvl w:val="0"/>
          <w:numId w:val="3"/>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37A816FA" w14:textId="16BEC6ED" w:rsidR="00E716DD" w:rsidRPr="00252F15" w:rsidRDefault="00E716DD" w:rsidP="003236D0">
      <w:pPr>
        <w:numPr>
          <w:ilvl w:val="0"/>
          <w:numId w:val="3"/>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lastRenderedPageBreak/>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r w:rsidR="001A7D1C" w:rsidRPr="00252F15">
        <w:rPr>
          <w:rFonts w:ascii="Palatino Linotype" w:hAnsi="Palatino Linotype" w:cs="Tahoma"/>
          <w:iCs/>
          <w:sz w:val="22"/>
          <w:szCs w:val="22"/>
        </w:rPr>
        <w:t>;</w:t>
      </w:r>
    </w:p>
    <w:p w14:paraId="26759CEF" w14:textId="77777777" w:rsidR="00BA5927" w:rsidRPr="00252F15" w:rsidRDefault="00BA5927" w:rsidP="003236D0">
      <w:pPr>
        <w:pStyle w:val="Prrafodelista"/>
        <w:spacing w:line="360" w:lineRule="auto"/>
        <w:rPr>
          <w:rFonts w:ascii="Palatino Linotype" w:hAnsi="Palatino Linotype" w:cs="Tahoma"/>
          <w:iCs/>
          <w:szCs w:val="22"/>
        </w:rPr>
      </w:pPr>
    </w:p>
    <w:p w14:paraId="29733BD8" w14:textId="250A06D6" w:rsidR="00E716DD" w:rsidRPr="00252F15" w:rsidRDefault="00E716DD" w:rsidP="003236D0">
      <w:pPr>
        <w:numPr>
          <w:ilvl w:val="0"/>
          <w:numId w:val="3"/>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Las respuestas a los requerimientos informativos deberán notificarse al interesado en el menor tiempo posible, que no podrá exceder quince días, contados a partir del día siguiente a la presentación de ésta. Excepcionalmente, el plazo referido podrá ampliarse por siete días hábiles más, cuando existan razones fundadas y motivadas, a través del Comité de Transparencia;</w:t>
      </w:r>
    </w:p>
    <w:p w14:paraId="65FA4B4C" w14:textId="77777777" w:rsidR="00BA5927" w:rsidRPr="00252F15" w:rsidRDefault="00BA5927" w:rsidP="003236D0">
      <w:pPr>
        <w:pStyle w:val="Prrafodelista"/>
        <w:spacing w:line="360" w:lineRule="auto"/>
        <w:rPr>
          <w:rFonts w:ascii="Palatino Linotype" w:hAnsi="Palatino Linotype" w:cs="Tahoma"/>
          <w:iCs/>
          <w:szCs w:val="22"/>
        </w:rPr>
      </w:pPr>
    </w:p>
    <w:p w14:paraId="51C1EBAF" w14:textId="77777777" w:rsidR="00E716DD" w:rsidRPr="00252F15" w:rsidRDefault="00E716DD" w:rsidP="003236D0">
      <w:pPr>
        <w:numPr>
          <w:ilvl w:val="0"/>
          <w:numId w:val="3"/>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35E5328C" w14:textId="77777777" w:rsidR="007935E5" w:rsidRPr="00252F15" w:rsidRDefault="007935E5" w:rsidP="003236D0">
      <w:pPr>
        <w:spacing w:line="360" w:lineRule="auto"/>
        <w:rPr>
          <w:rFonts w:ascii="Palatino Linotype" w:hAnsi="Palatino Linotype" w:cs="Tahoma"/>
          <w:iCs/>
          <w:szCs w:val="22"/>
        </w:rPr>
      </w:pPr>
    </w:p>
    <w:p w14:paraId="76EF5205" w14:textId="2E3FA03E" w:rsidR="00E716DD" w:rsidRPr="00252F15" w:rsidRDefault="00E716DD" w:rsidP="003236D0">
      <w:pPr>
        <w:numPr>
          <w:ilvl w:val="0"/>
          <w:numId w:val="3"/>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44CC2E9D" w14:textId="77777777" w:rsidR="00BA5927" w:rsidRPr="00252F15" w:rsidRDefault="00BA5927" w:rsidP="003236D0">
      <w:pPr>
        <w:pStyle w:val="Prrafodelista"/>
        <w:spacing w:line="360" w:lineRule="auto"/>
        <w:rPr>
          <w:rFonts w:ascii="Palatino Linotype" w:hAnsi="Palatino Linotype" w:cs="Tahoma"/>
          <w:iCs/>
          <w:szCs w:val="22"/>
        </w:rPr>
      </w:pPr>
    </w:p>
    <w:p w14:paraId="385CBACE" w14:textId="73CE4B51" w:rsidR="00E716DD" w:rsidRPr="00252F15" w:rsidRDefault="00E716DD" w:rsidP="003236D0">
      <w:pPr>
        <w:numPr>
          <w:ilvl w:val="0"/>
          <w:numId w:val="3"/>
        </w:num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w:t>
      </w:r>
      <w:r w:rsidRPr="00252F15">
        <w:rPr>
          <w:rFonts w:ascii="Palatino Linotype" w:hAnsi="Palatino Linotype" w:cs="Tahoma"/>
          <w:iCs/>
          <w:sz w:val="22"/>
          <w:szCs w:val="22"/>
        </w:rPr>
        <w:lastRenderedPageBreak/>
        <w:t>mayor a treinta días hábiles; por lo que, una vez trascurrida dicha temporalidad, los Sujetos Obligados darán por concluida la solicitud y procederán de ser el caso, a la destrucción del material.</w:t>
      </w:r>
    </w:p>
    <w:p w14:paraId="587751CB" w14:textId="77777777" w:rsidR="00E716DD" w:rsidRPr="00252F15" w:rsidRDefault="00E716DD" w:rsidP="003236D0">
      <w:pPr>
        <w:spacing w:line="360" w:lineRule="auto"/>
        <w:jc w:val="both"/>
        <w:rPr>
          <w:rFonts w:ascii="Palatino Linotype" w:hAnsi="Palatino Linotype" w:cs="Tahoma"/>
          <w:iCs/>
          <w:sz w:val="22"/>
          <w:szCs w:val="22"/>
        </w:rPr>
      </w:pPr>
    </w:p>
    <w:p w14:paraId="15391486" w14:textId="087B973B" w:rsidR="005A1E4C"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Una vez establecido lo anterior, es de indicar que el agravio del Particular consistió en que, a la fecha de interposición del Recurso de Revisión, el</w:t>
      </w:r>
      <w:r w:rsidR="00AB74EE" w:rsidRPr="00252F15">
        <w:rPr>
          <w:rFonts w:ascii="Palatino Linotype" w:eastAsia="Calibri" w:hAnsi="Palatino Linotype" w:cs="Tahoma"/>
          <w:sz w:val="22"/>
          <w:szCs w:val="22"/>
          <w:lang w:eastAsia="en-US"/>
        </w:rPr>
        <w:t xml:space="preserve"> Ayuntamiento de Tepotzotlán</w:t>
      </w:r>
      <w:r w:rsidRPr="00252F15">
        <w:rPr>
          <w:rFonts w:ascii="Palatino Linotype" w:hAnsi="Palatino Linotype" w:cs="Tahoma"/>
          <w:iCs/>
          <w:sz w:val="22"/>
          <w:szCs w:val="22"/>
        </w:rPr>
        <w:t xml:space="preserve">, no había registrado respuesta al requerimiento de acceso a la información, el cual se presentó, el </w:t>
      </w:r>
      <w:r w:rsidR="00362799" w:rsidRPr="00252F15">
        <w:rPr>
          <w:rFonts w:ascii="Palatino Linotype" w:hAnsi="Palatino Linotype" w:cs="Tahoma"/>
          <w:iCs/>
          <w:sz w:val="22"/>
          <w:szCs w:val="22"/>
        </w:rPr>
        <w:t>veintinueve de agosto</w:t>
      </w:r>
      <w:r w:rsidR="00FA3058" w:rsidRPr="00252F15">
        <w:rPr>
          <w:rFonts w:ascii="Palatino Linotype" w:hAnsi="Palatino Linotype" w:cs="Tahoma"/>
          <w:iCs/>
          <w:sz w:val="22"/>
          <w:szCs w:val="22"/>
        </w:rPr>
        <w:t xml:space="preserve"> de dos mil veinticinco</w:t>
      </w:r>
      <w:r w:rsidR="005A1E4C" w:rsidRPr="00252F15">
        <w:rPr>
          <w:rFonts w:ascii="Palatino Linotype" w:hAnsi="Palatino Linotype" w:cs="Tahoma"/>
          <w:iCs/>
          <w:sz w:val="22"/>
          <w:szCs w:val="22"/>
        </w:rPr>
        <w:t>.</w:t>
      </w:r>
    </w:p>
    <w:p w14:paraId="5D7A501D" w14:textId="77777777" w:rsidR="00BA5927" w:rsidRPr="00252F15" w:rsidRDefault="00BA5927" w:rsidP="003236D0">
      <w:pPr>
        <w:spacing w:line="360" w:lineRule="auto"/>
        <w:jc w:val="both"/>
        <w:rPr>
          <w:rFonts w:ascii="Palatino Linotype" w:hAnsi="Palatino Linotype" w:cs="Tahoma"/>
          <w:iCs/>
          <w:sz w:val="22"/>
          <w:szCs w:val="22"/>
        </w:rPr>
      </w:pPr>
    </w:p>
    <w:p w14:paraId="24C19C3E" w14:textId="597A41EE" w:rsidR="00E716DD" w:rsidRPr="00252F15" w:rsidRDefault="00E716DD" w:rsidP="003236D0">
      <w:pPr>
        <w:spacing w:line="360" w:lineRule="auto"/>
        <w:jc w:val="both"/>
        <w:rPr>
          <w:rFonts w:ascii="Palatino Linotype" w:hAnsi="Palatino Linotype" w:cs="Tahoma"/>
          <w:iCs/>
          <w:sz w:val="22"/>
          <w:szCs w:val="22"/>
        </w:rPr>
      </w:pPr>
      <w:r w:rsidRPr="00252F15">
        <w:rPr>
          <w:rFonts w:ascii="Palatino Linotype" w:hAnsi="Palatino Linotype" w:cs="Tahoma"/>
          <w:iCs/>
          <w:sz w:val="22"/>
          <w:szCs w:val="22"/>
        </w:rPr>
        <w:t xml:space="preserve">En ese orden de ideas, el plazo con el que contaba el Sujeto Obligado para emitir contestación al requerimiento </w:t>
      </w:r>
      <w:r w:rsidR="006D2B83" w:rsidRPr="00252F15">
        <w:rPr>
          <w:rFonts w:ascii="Palatino Linotype" w:hAnsi="Palatino Linotype" w:cs="Tahoma"/>
          <w:iCs/>
          <w:sz w:val="22"/>
          <w:szCs w:val="22"/>
        </w:rPr>
        <w:t>informativo</w:t>
      </w:r>
      <w:r w:rsidRPr="00252F15">
        <w:rPr>
          <w:rFonts w:ascii="Palatino Linotype" w:hAnsi="Palatino Linotype" w:cs="Tahoma"/>
          <w:iCs/>
          <w:sz w:val="22"/>
          <w:szCs w:val="22"/>
        </w:rPr>
        <w:t xml:space="preserve"> comenzó a correr el </w:t>
      </w:r>
      <w:r w:rsidR="00251BD5" w:rsidRPr="00252F15">
        <w:rPr>
          <w:rFonts w:ascii="Palatino Linotype" w:hAnsi="Palatino Linotype" w:cs="Tahoma"/>
          <w:iCs/>
          <w:sz w:val="22"/>
          <w:szCs w:val="22"/>
        </w:rPr>
        <w:t xml:space="preserve">primero y feneció el veintidós de septiembre </w:t>
      </w:r>
      <w:r w:rsidR="00FD614D" w:rsidRPr="00252F15">
        <w:rPr>
          <w:rFonts w:ascii="Palatino Linotype" w:hAnsi="Palatino Linotype" w:cs="Tahoma"/>
          <w:iCs/>
          <w:sz w:val="22"/>
          <w:szCs w:val="22"/>
        </w:rPr>
        <w:t>de dos mil veinticinco</w:t>
      </w:r>
      <w:r w:rsidRPr="00252F15">
        <w:rPr>
          <w:rFonts w:ascii="Palatino Linotype" w:hAnsi="Palatino Linotype" w:cs="Tahoma"/>
          <w:iCs/>
          <w:sz w:val="22"/>
          <w:szCs w:val="22"/>
        </w:rPr>
        <w:t>; lo anterior, sin contar los días,</w:t>
      </w:r>
      <w:r w:rsidR="00F46DAD" w:rsidRPr="00252F15">
        <w:rPr>
          <w:rFonts w:ascii="Palatino Linotype" w:hAnsi="Palatino Linotype" w:cs="Tahoma"/>
          <w:iCs/>
          <w:sz w:val="22"/>
          <w:szCs w:val="22"/>
        </w:rPr>
        <w:t xml:space="preserve"> </w:t>
      </w:r>
      <w:r w:rsidR="00251BD5" w:rsidRPr="00252F15">
        <w:rPr>
          <w:rFonts w:ascii="Palatino Linotype" w:hAnsi="Palatino Linotype" w:cs="Tahoma"/>
          <w:iCs/>
          <w:sz w:val="22"/>
          <w:szCs w:val="22"/>
        </w:rPr>
        <w:t xml:space="preserve">treinta y treinta y uno de agosto, así como, seis, siete, trece, catorce, dieciséis, veinte y veintiuno de septiembre </w:t>
      </w:r>
      <w:r w:rsidR="00F90CB9" w:rsidRPr="00252F15">
        <w:rPr>
          <w:rFonts w:ascii="Palatino Linotype" w:hAnsi="Palatino Linotype" w:cs="Tahoma"/>
          <w:iCs/>
          <w:sz w:val="22"/>
          <w:szCs w:val="22"/>
        </w:rPr>
        <w:t>de dos mil veinticinco</w:t>
      </w:r>
      <w:r w:rsidRPr="00252F15">
        <w:rPr>
          <w:rFonts w:ascii="Palatino Linotype" w:hAnsi="Palatino Linotype" w:cs="Tahoma"/>
          <w:iCs/>
          <w:sz w:val="22"/>
          <w:szCs w:val="22"/>
        </w:rPr>
        <w:t xml:space="preserve">, de conformidad con </w:t>
      </w:r>
      <w:r w:rsidR="002464DA" w:rsidRPr="00252F15">
        <w:rPr>
          <w:rFonts w:ascii="Palatino Linotype" w:hAnsi="Palatino Linotype" w:cs="Tahoma"/>
          <w:iCs/>
          <w:sz w:val="22"/>
          <w:szCs w:val="22"/>
        </w:rPr>
        <w:t>los</w:t>
      </w:r>
      <w:r w:rsidR="009C44AA" w:rsidRPr="00252F15">
        <w:rPr>
          <w:rFonts w:ascii="Palatino Linotype" w:hAnsi="Palatino Linotype" w:cs="Tahoma"/>
          <w:iCs/>
          <w:sz w:val="22"/>
          <w:szCs w:val="22"/>
        </w:rPr>
        <w:t xml:space="preserve"> artículo,</w:t>
      </w:r>
      <w:r w:rsidRPr="00252F15">
        <w:rPr>
          <w:rFonts w:ascii="Palatino Linotype" w:hAnsi="Palatino Linotype" w:cs="Tahoma"/>
          <w:iCs/>
          <w:sz w:val="22"/>
          <w:szCs w:val="22"/>
        </w:rPr>
        <w:t xml:space="preserve"> 3°, fracción X</w:t>
      </w:r>
      <w:r w:rsidR="002464DA" w:rsidRPr="00252F15">
        <w:rPr>
          <w:rFonts w:ascii="Palatino Linotype" w:hAnsi="Palatino Linotype" w:cs="Tahoma"/>
          <w:iCs/>
          <w:sz w:val="22"/>
          <w:szCs w:val="22"/>
        </w:rPr>
        <w:t xml:space="preserve"> y 159</w:t>
      </w:r>
      <w:r w:rsidR="009C44AA" w:rsidRPr="00252F15">
        <w:rPr>
          <w:rFonts w:ascii="Palatino Linotype" w:hAnsi="Palatino Linotype" w:cs="Tahoma"/>
          <w:iCs/>
          <w:sz w:val="22"/>
          <w:szCs w:val="22"/>
        </w:rPr>
        <w:t xml:space="preserve">, </w:t>
      </w:r>
      <w:r w:rsidRPr="00252F15">
        <w:rPr>
          <w:rFonts w:ascii="Palatino Linotype" w:hAnsi="Palatino Linotype" w:cs="Tahoma"/>
          <w:iCs/>
          <w:sz w:val="22"/>
          <w:szCs w:val="22"/>
        </w:rPr>
        <w:t xml:space="preserve">de la Ley de Transparencia y Acceso a la Información Pública del Estado de México y Municipios y </w:t>
      </w:r>
      <w:bookmarkStart w:id="11" w:name="_Hlk65786947"/>
      <w:r w:rsidRPr="00252F15">
        <w:rPr>
          <w:rFonts w:ascii="Palatino Linotype" w:hAnsi="Palatino Linotype" w:cs="Tahoma"/>
          <w:iCs/>
          <w:sz w:val="22"/>
          <w:szCs w:val="22"/>
        </w:rPr>
        <w:t xml:space="preserve">el </w:t>
      </w:r>
      <w:r w:rsidRPr="00252F15">
        <w:rPr>
          <w:rFonts w:ascii="Palatino Linotype" w:hAnsi="Palatino Linotype" w:cs="Tahoma"/>
          <w:iCs/>
          <w:sz w:val="22"/>
          <w:szCs w:val="22"/>
          <w:lang w:val="es-ES"/>
        </w:rPr>
        <w:t xml:space="preserve">Calendario Oficial en Materia de Transparencia, Acceso a la Información Pública y Protección de Datos Personales del Estado de México y Municipios, así como de laborales </w:t>
      </w:r>
      <w:r w:rsidR="00FA3058" w:rsidRPr="00252F15">
        <w:rPr>
          <w:rFonts w:ascii="Palatino Linotype" w:hAnsi="Palatino Linotype" w:cs="Tahoma"/>
          <w:iCs/>
          <w:sz w:val="22"/>
          <w:szCs w:val="22"/>
          <w:lang w:val="es-ES"/>
        </w:rPr>
        <w:t>de este Instituto, para el año</w:t>
      </w:r>
      <w:r w:rsidRPr="00252F15">
        <w:rPr>
          <w:rFonts w:ascii="Palatino Linotype" w:hAnsi="Palatino Linotype" w:cs="Tahoma"/>
          <w:iCs/>
          <w:sz w:val="22"/>
          <w:szCs w:val="22"/>
          <w:lang w:val="es-ES"/>
        </w:rPr>
        <w:t xml:space="preserve"> dos mil veinticinco.</w:t>
      </w:r>
    </w:p>
    <w:bookmarkEnd w:id="11"/>
    <w:p w14:paraId="3293CCFE" w14:textId="6D9F1832" w:rsidR="00E716DD" w:rsidRPr="00252F15" w:rsidRDefault="00E716DD" w:rsidP="003236D0">
      <w:pPr>
        <w:spacing w:line="360" w:lineRule="auto"/>
        <w:jc w:val="both"/>
        <w:rPr>
          <w:rFonts w:ascii="Palatino Linotype" w:hAnsi="Palatino Linotype" w:cs="Tahoma"/>
          <w:iCs/>
          <w:sz w:val="22"/>
          <w:szCs w:val="22"/>
        </w:rPr>
      </w:pPr>
    </w:p>
    <w:p w14:paraId="6B2BF746" w14:textId="0E72C9E6" w:rsidR="00E716DD" w:rsidRPr="00252F15" w:rsidRDefault="00E716DD" w:rsidP="003236D0">
      <w:pPr>
        <w:spacing w:line="360" w:lineRule="auto"/>
        <w:jc w:val="both"/>
        <w:rPr>
          <w:rFonts w:ascii="Palatino Linotype" w:hAnsi="Palatino Linotype" w:cs="Tahoma"/>
          <w:iCs/>
          <w:sz w:val="22"/>
          <w:szCs w:val="22"/>
          <w:lang w:val="es-ES"/>
        </w:rPr>
      </w:pPr>
      <w:r w:rsidRPr="00252F15">
        <w:rPr>
          <w:rFonts w:ascii="Palatino Linotype" w:hAnsi="Palatino Linotype" w:cs="Tahoma"/>
          <w:iCs/>
          <w:sz w:val="22"/>
          <w:szCs w:val="22"/>
        </w:rPr>
        <w:t xml:space="preserve">Así, este Instituto verificó que, en efecto, no se registró respuesta a la solicitud de información de la persona Recurrente, en el </w:t>
      </w:r>
      <w:r w:rsidRPr="00252F15">
        <w:rPr>
          <w:rFonts w:ascii="Palatino Linotype" w:hAnsi="Palatino Linotype" w:cs="Tahoma"/>
          <w:iCs/>
          <w:sz w:val="22"/>
          <w:szCs w:val="22"/>
          <w:lang w:val="es-ES"/>
        </w:rPr>
        <w:t>Sistema de Acceso a la Información Mexiquense (SAIMEX), tal como se observa a continuación:</w:t>
      </w:r>
    </w:p>
    <w:p w14:paraId="34880740" w14:textId="77777777" w:rsidR="00B07AC2" w:rsidRPr="00252F15" w:rsidRDefault="00B07AC2" w:rsidP="003236D0">
      <w:pPr>
        <w:spacing w:line="360" w:lineRule="auto"/>
        <w:jc w:val="both"/>
        <w:rPr>
          <w:rFonts w:ascii="Palatino Linotype" w:hAnsi="Palatino Linotype" w:cs="Tahoma"/>
          <w:iCs/>
          <w:sz w:val="22"/>
          <w:szCs w:val="22"/>
          <w:lang w:val="es-ES"/>
        </w:rPr>
      </w:pPr>
    </w:p>
    <w:p w14:paraId="75886D18" w14:textId="72C347DB" w:rsidR="00B06E23" w:rsidRPr="00252F15" w:rsidRDefault="00251BD5" w:rsidP="003236D0">
      <w:pPr>
        <w:spacing w:line="360" w:lineRule="auto"/>
        <w:jc w:val="center"/>
        <w:rPr>
          <w:rFonts w:ascii="Palatino Linotype" w:hAnsi="Palatino Linotype" w:cs="Tahoma"/>
          <w:iCs/>
          <w:sz w:val="22"/>
          <w:szCs w:val="22"/>
          <w:lang w:val="es-ES"/>
        </w:rPr>
      </w:pPr>
      <w:r w:rsidRPr="00252F15">
        <w:rPr>
          <w:rFonts w:ascii="Palatino Linotype" w:hAnsi="Palatino Linotype" w:cs="Tahoma"/>
          <w:iCs/>
          <w:noProof/>
          <w:sz w:val="22"/>
          <w:szCs w:val="22"/>
          <w:lang w:eastAsia="es-MX"/>
        </w:rPr>
        <w:drawing>
          <wp:inline distT="0" distB="0" distL="0" distR="0" wp14:anchorId="48A89A4A" wp14:editId="4A2F0DCE">
            <wp:extent cx="2957885" cy="905608"/>
            <wp:effectExtent l="0" t="0" r="0" b="8890"/>
            <wp:docPr id="1379002999" name="Imagen 3" descr="Interfaz de usuario gráfic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02999" name="Imagen 3" descr="Interfaz de usuario gráfica&#10;&#10;El contenido generado por IA puede ser incorrecto."/>
                    <pic:cNvPicPr/>
                  </pic:nvPicPr>
                  <pic:blipFill>
                    <a:blip r:embed="rId8"/>
                    <a:stretch>
                      <a:fillRect/>
                    </a:stretch>
                  </pic:blipFill>
                  <pic:spPr>
                    <a:xfrm>
                      <a:off x="0" y="0"/>
                      <a:ext cx="2968887" cy="908976"/>
                    </a:xfrm>
                    <a:prstGeom prst="rect">
                      <a:avLst/>
                    </a:prstGeom>
                  </pic:spPr>
                </pic:pic>
              </a:graphicData>
            </a:graphic>
          </wp:inline>
        </w:drawing>
      </w:r>
    </w:p>
    <w:p w14:paraId="618AFCB0" w14:textId="77777777" w:rsidR="00B07AC2" w:rsidRPr="00252F15" w:rsidRDefault="00B07AC2" w:rsidP="003236D0">
      <w:pPr>
        <w:spacing w:line="360" w:lineRule="auto"/>
        <w:jc w:val="both"/>
        <w:rPr>
          <w:rFonts w:ascii="Palatino Linotype" w:hAnsi="Palatino Linotype" w:cs="Tahoma"/>
          <w:iCs/>
          <w:sz w:val="22"/>
          <w:szCs w:val="22"/>
        </w:rPr>
      </w:pPr>
    </w:p>
    <w:p w14:paraId="689A8383" w14:textId="78D4D5CB" w:rsidR="009C787D" w:rsidRPr="00252F15" w:rsidRDefault="00E716DD" w:rsidP="003236D0">
      <w:pPr>
        <w:tabs>
          <w:tab w:val="left" w:pos="4962"/>
        </w:tabs>
        <w:spacing w:line="360" w:lineRule="auto"/>
        <w:jc w:val="both"/>
        <w:rPr>
          <w:rFonts w:ascii="Palatino Linotype" w:eastAsia="Calibri" w:hAnsi="Palatino Linotype" w:cs="Tahoma"/>
          <w:sz w:val="22"/>
        </w:rPr>
      </w:pPr>
      <w:r w:rsidRPr="00252F15">
        <w:rPr>
          <w:rFonts w:ascii="Palatino Linotype" w:hAnsi="Palatino Linotype" w:cs="Tahoma"/>
          <w:iCs/>
          <w:sz w:val="22"/>
          <w:szCs w:val="22"/>
        </w:rPr>
        <w:t>Conforme a lo anterior, se colige que, tal como lo precisó la persona Recurrente, el</w:t>
      </w:r>
      <w:r w:rsidR="002C7F48" w:rsidRPr="00252F15">
        <w:rPr>
          <w:rFonts w:ascii="Palatino Linotype" w:eastAsia="Calibri" w:hAnsi="Palatino Linotype" w:cs="Tahoma"/>
          <w:sz w:val="22"/>
          <w:szCs w:val="22"/>
          <w:lang w:eastAsia="en-US"/>
        </w:rPr>
        <w:t xml:space="preserve"> Ayuntamiento de Tepotzotlán</w:t>
      </w:r>
      <w:r w:rsidRPr="00252F15">
        <w:rPr>
          <w:rFonts w:ascii="Palatino Linotype" w:hAnsi="Palatino Linotype" w:cs="Tahoma"/>
          <w:iCs/>
          <w:sz w:val="22"/>
          <w:szCs w:val="22"/>
        </w:rPr>
        <w:t xml:space="preserve">, no emitió respuesta para dar contestación a la solicitud de acceso a la información pública, dentro de los plazos establecidos en el artículo 163, de la Ley de Transparencia y Acceso a la Información Pública del Estado de México y </w:t>
      </w:r>
      <w:r w:rsidR="002C7F48" w:rsidRPr="00252F15">
        <w:rPr>
          <w:rFonts w:ascii="Palatino Linotype" w:hAnsi="Palatino Linotype" w:cs="Tahoma"/>
          <w:iCs/>
          <w:sz w:val="22"/>
          <w:szCs w:val="22"/>
        </w:rPr>
        <w:t>Municipios, pues tenía hasta el veinti</w:t>
      </w:r>
      <w:r w:rsidR="00251BD5" w:rsidRPr="00252F15">
        <w:rPr>
          <w:rFonts w:ascii="Palatino Linotype" w:hAnsi="Palatino Linotype" w:cs="Tahoma"/>
          <w:iCs/>
          <w:sz w:val="22"/>
          <w:szCs w:val="22"/>
        </w:rPr>
        <w:t>dós de septiembre</w:t>
      </w:r>
      <w:r w:rsidR="00356D1A" w:rsidRPr="00252F15">
        <w:rPr>
          <w:rFonts w:ascii="Palatino Linotype" w:hAnsi="Palatino Linotype" w:cs="Tahoma"/>
          <w:iCs/>
          <w:sz w:val="22"/>
          <w:szCs w:val="22"/>
        </w:rPr>
        <w:t xml:space="preserve"> </w:t>
      </w:r>
      <w:r w:rsidRPr="00252F15">
        <w:rPr>
          <w:rFonts w:ascii="Palatino Linotype" w:hAnsi="Palatino Linotype" w:cs="Tahoma"/>
          <w:iCs/>
          <w:sz w:val="22"/>
          <w:szCs w:val="22"/>
        </w:rPr>
        <w:t>de dos mil veintic</w:t>
      </w:r>
      <w:r w:rsidR="00F90CB9" w:rsidRPr="00252F15">
        <w:rPr>
          <w:rFonts w:ascii="Palatino Linotype" w:hAnsi="Palatino Linotype" w:cs="Tahoma"/>
          <w:iCs/>
          <w:sz w:val="22"/>
          <w:szCs w:val="22"/>
        </w:rPr>
        <w:t>inco</w:t>
      </w:r>
      <w:r w:rsidRPr="00252F15">
        <w:rPr>
          <w:rFonts w:ascii="Palatino Linotype" w:hAnsi="Palatino Linotype" w:cs="Tahoma"/>
          <w:iCs/>
          <w:sz w:val="22"/>
          <w:szCs w:val="22"/>
        </w:rPr>
        <w:t xml:space="preserve">, para realizar dicha situación, por lo que es evidente que el agravio es </w:t>
      </w:r>
      <w:r w:rsidRPr="00252F15">
        <w:rPr>
          <w:rFonts w:ascii="Palatino Linotype" w:hAnsi="Palatino Linotype" w:cs="Tahoma"/>
          <w:b/>
          <w:bCs/>
          <w:iCs/>
          <w:sz w:val="22"/>
          <w:szCs w:val="22"/>
        </w:rPr>
        <w:t>FUNDADO</w:t>
      </w:r>
      <w:r w:rsidRPr="00252F15">
        <w:rPr>
          <w:rFonts w:ascii="Palatino Linotype" w:hAnsi="Palatino Linotype" w:cs="Tahoma"/>
          <w:iCs/>
          <w:sz w:val="22"/>
          <w:szCs w:val="22"/>
        </w:rPr>
        <w:t xml:space="preserve">. </w:t>
      </w:r>
      <w:r w:rsidR="009C787D" w:rsidRPr="00252F15">
        <w:rPr>
          <w:rFonts w:ascii="Palatino Linotype" w:eastAsia="Calibri" w:hAnsi="Palatino Linotype" w:cs="Tahoma"/>
          <w:sz w:val="22"/>
        </w:rPr>
        <w:t>No obstante, durante la substanciación del Medio de Impugnación, el Ente Recurrido emitió contestación, por lo que se procede a su análisis, para lo cual es necesario contextualizar la solicitud de información.</w:t>
      </w:r>
    </w:p>
    <w:p w14:paraId="0C9DC852" w14:textId="77777777" w:rsidR="00251BD5" w:rsidRPr="00252F15" w:rsidRDefault="00251BD5" w:rsidP="003236D0">
      <w:pPr>
        <w:tabs>
          <w:tab w:val="left" w:pos="4962"/>
        </w:tabs>
        <w:spacing w:line="360" w:lineRule="auto"/>
        <w:jc w:val="both"/>
        <w:rPr>
          <w:rFonts w:ascii="Palatino Linotype" w:eastAsia="Calibri" w:hAnsi="Palatino Linotype" w:cs="Tahoma"/>
          <w:sz w:val="22"/>
        </w:rPr>
      </w:pPr>
    </w:p>
    <w:p w14:paraId="513BF5A1" w14:textId="77777777" w:rsidR="00F14BA9" w:rsidRPr="00252F15" w:rsidRDefault="00F14BA9" w:rsidP="00F14BA9">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Al respecto, el artículo 12.1 y 12.4, del Código Administrativo del Estado de México, precisa que, los Ayuntamientos, se encargaran de la planeación, programación, presupuestación, adjudicación, contratación, ejecución y control de la obra pública, así como los servicios relacionados con la misma, asimismo, se considera obra pública todo trabajo que tenga por objeto principal construir, instalar, ampliar, adecuar, remodelar, restaurar, conservar, mantener, modificar o demoler bienes inmuebles con cargo a recursos públicos, quedan comprendidos dentro de la obra pública el mantenimiento, restauración, desmantelamiento o remoción de bienes muebles incorporados o adheridos a un inmueble.</w:t>
      </w:r>
    </w:p>
    <w:p w14:paraId="044AF496" w14:textId="77777777" w:rsidR="00F14BA9" w:rsidRPr="00252F15" w:rsidRDefault="00F14BA9" w:rsidP="00F14BA9">
      <w:pPr>
        <w:spacing w:line="360" w:lineRule="auto"/>
        <w:jc w:val="both"/>
        <w:rPr>
          <w:rFonts w:ascii="Palatino Linotype" w:hAnsi="Palatino Linotype" w:cs="Tahoma"/>
          <w:bCs/>
          <w:iCs/>
          <w:color w:val="000000"/>
          <w:sz w:val="22"/>
          <w:szCs w:val="22"/>
        </w:rPr>
      </w:pPr>
    </w:p>
    <w:p w14:paraId="4A95E2D4" w14:textId="77777777" w:rsidR="00F14BA9" w:rsidRPr="00252F15" w:rsidRDefault="00F14BA9" w:rsidP="00F14BA9">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En ese sentido, el artículo 12.15, del Código referido, las dependencias formularán los programas de obra pública o de servicios relacionados con la misma, así como sus respectivos presupuestos, con base en las políticas, objetivos y prioridades de la planeación del desarrollo, considerando lo siguiente:</w:t>
      </w:r>
    </w:p>
    <w:p w14:paraId="732BABAA" w14:textId="77777777" w:rsidR="00F14BA9" w:rsidRPr="00252F15" w:rsidRDefault="00F14BA9" w:rsidP="00F14BA9">
      <w:pPr>
        <w:spacing w:line="360" w:lineRule="auto"/>
        <w:jc w:val="both"/>
        <w:rPr>
          <w:rFonts w:ascii="Palatino Linotype" w:hAnsi="Palatino Linotype" w:cs="Tahoma"/>
          <w:bCs/>
          <w:iCs/>
          <w:color w:val="000000"/>
          <w:sz w:val="22"/>
          <w:szCs w:val="22"/>
        </w:rPr>
      </w:pPr>
    </w:p>
    <w:p w14:paraId="6D6591FD"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Entre las obras prioritarias, aquéllas que se encuentren en proceso de ejecución; </w:t>
      </w:r>
    </w:p>
    <w:p w14:paraId="6C9E9337"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El resultado de los estudios que se requieran para definir la factibilidad técnica, económica, social, ecológica y ambiental de los trabajos; </w:t>
      </w:r>
    </w:p>
    <w:p w14:paraId="1A828C02"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lastRenderedPageBreak/>
        <w:t xml:space="preserve">Los objetivos y metas a corto, mediano y largo plazo; </w:t>
      </w:r>
    </w:p>
    <w:p w14:paraId="1D41F947"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Las acciones previas, simultáneas y posteriores a la ejecución de la obra pública, incluyendo, cuando corresponda, las obras principales, de infraestructura, inducidas, complementarias y accesorias, así como las acciones para poner aquellas en servicio;</w:t>
      </w:r>
    </w:p>
    <w:p w14:paraId="0704D663"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Las características ambientales, climáticas y geográficas de la región donde deba realizarse la obra pública, así como los resultados previsibles; </w:t>
      </w:r>
    </w:p>
    <w:p w14:paraId="5FA15347"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La coordinación que sea necesaria para resolver posibles interferencias y evitar duplicidad de trabajos o interrupción de servicios públicos; </w:t>
      </w:r>
    </w:p>
    <w:p w14:paraId="4B04B74A"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La calendarización física y financiera de los recursos necesarios para la realización de estudios y proyectos, ejecución de los trabajos y cobertura de los gastos de operación;</w:t>
      </w:r>
    </w:p>
    <w:p w14:paraId="0EF86C53"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Las fechas de inicio y término de los trabajos; </w:t>
      </w:r>
    </w:p>
    <w:p w14:paraId="6B6068D8"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Las investigaciones, asesorías, consultorías, y estudios que se requieran, incluyendo los proyectos arquitectónicos y de ingeniería necesarios; </w:t>
      </w:r>
    </w:p>
    <w:p w14:paraId="6CA30540"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La adquisición y regularización en su caso, de la tenencia de la tierra; </w:t>
      </w:r>
    </w:p>
    <w:p w14:paraId="450D5FE9"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La ejecución, que deberá comprender el costo estimado, incluyendo probables ajustes; las condiciones de suministro de materiales, de maquinaria, de equipo o de cualquier otro accesorio relacionado con los trabajos; los cargos para pruebas de funcionamiento, así como los indirectos de la obra o servicios relacionados con la misma; </w:t>
      </w:r>
    </w:p>
    <w:p w14:paraId="2D254AA2"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Los trabajos de mantenimiento preventivo y correctivo de los bienes inmuebles a su cargo; </w:t>
      </w:r>
    </w:p>
    <w:p w14:paraId="0AACEC4A"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La accesibilidad, evacuación, libre tránsito sin barreras arquitectónicas para todas las personas; y cumplir con las normas de diseño y de señalización que se emitan, en instalaciones, circulaciones, servicios sanitarios y demás instalaciones análogas para las personas con discapacidad; </w:t>
      </w:r>
    </w:p>
    <w:p w14:paraId="26F198A5" w14:textId="77777777" w:rsidR="00F14BA9" w:rsidRPr="00252F15" w:rsidRDefault="00F14BA9" w:rsidP="00F14BA9">
      <w:pPr>
        <w:numPr>
          <w:ilvl w:val="0"/>
          <w:numId w:val="30"/>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La forma de ejecución sea por contrato o por administración directa.</w:t>
      </w:r>
    </w:p>
    <w:p w14:paraId="1D79A98A" w14:textId="77777777" w:rsidR="00F14BA9" w:rsidRPr="00252F15" w:rsidRDefault="00F14BA9" w:rsidP="00F14BA9">
      <w:pPr>
        <w:spacing w:line="360" w:lineRule="auto"/>
        <w:jc w:val="both"/>
        <w:rPr>
          <w:rFonts w:ascii="Palatino Linotype" w:hAnsi="Palatino Linotype" w:cs="Tahoma"/>
          <w:bCs/>
          <w:iCs/>
          <w:color w:val="000000"/>
          <w:sz w:val="22"/>
          <w:szCs w:val="22"/>
        </w:rPr>
      </w:pPr>
    </w:p>
    <w:p w14:paraId="5F69E46E" w14:textId="77777777" w:rsidR="00F14BA9" w:rsidRPr="00252F15" w:rsidRDefault="00F14BA9" w:rsidP="00F14BA9">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lastRenderedPageBreak/>
        <w:t>Además, el artículo 92 fracción XXIX, de la Ley de Transparencia y Acceso a la Información Pública del Estado de México y Municipios, precisa que es información que es pública de oficio, la información sobre los procesos y resultados sobre procedimientos de adjudicación directa, invitación restringida y licitación de cualquier naturaleza, que incluye la versión pública del expediente respectivo y de los contratos celebrados.</w:t>
      </w:r>
    </w:p>
    <w:p w14:paraId="7C6D2CDE" w14:textId="77777777" w:rsidR="00F14BA9" w:rsidRPr="00252F15" w:rsidRDefault="00F14BA9" w:rsidP="00F14BA9">
      <w:pPr>
        <w:spacing w:line="360" w:lineRule="auto"/>
        <w:jc w:val="both"/>
        <w:rPr>
          <w:rFonts w:ascii="Palatino Linotype" w:hAnsi="Palatino Linotype" w:cs="Tahoma"/>
          <w:bCs/>
          <w:iCs/>
          <w:color w:val="000000"/>
          <w:sz w:val="22"/>
          <w:szCs w:val="22"/>
        </w:rPr>
      </w:pPr>
    </w:p>
    <w:p w14:paraId="035F49D9" w14:textId="0252D2B5" w:rsidR="00F14BA9" w:rsidRPr="00252F15" w:rsidRDefault="00F14BA9" w:rsidP="00F14BA9">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 xml:space="preserve">Ahora bien, el artículo 38, del Bando Municipal de Tepotzotlán, dos mil veinticinco, en relación con </w:t>
      </w:r>
      <w:r w:rsidR="002D6C5C" w:rsidRPr="00252F15">
        <w:rPr>
          <w:rFonts w:ascii="Palatino Linotype" w:hAnsi="Palatino Linotype" w:cs="Tahoma"/>
          <w:bCs/>
          <w:iCs/>
          <w:color w:val="000000"/>
          <w:sz w:val="22"/>
          <w:szCs w:val="22"/>
        </w:rPr>
        <w:t>el Manual</w:t>
      </w:r>
      <w:r w:rsidRPr="00252F15">
        <w:rPr>
          <w:rFonts w:ascii="Palatino Linotype" w:hAnsi="Palatino Linotype" w:cs="Tahoma"/>
          <w:bCs/>
          <w:iCs/>
          <w:color w:val="000000"/>
          <w:sz w:val="22"/>
          <w:szCs w:val="22"/>
        </w:rPr>
        <w:t xml:space="preserve"> de Organización de la Dirección de Administración y Finanzas y </w:t>
      </w:r>
      <w:r w:rsidR="002D6C5C" w:rsidRPr="00252F15">
        <w:rPr>
          <w:rFonts w:ascii="Palatino Linotype" w:hAnsi="Palatino Linotype" w:cs="Tahoma"/>
          <w:bCs/>
          <w:iCs/>
          <w:color w:val="000000"/>
          <w:sz w:val="22"/>
          <w:szCs w:val="22"/>
        </w:rPr>
        <w:t>el Reglamento Interno de la Dirección de Obras Públicas</w:t>
      </w:r>
      <w:r w:rsidRPr="00252F15">
        <w:rPr>
          <w:rFonts w:ascii="Palatino Linotype" w:hAnsi="Palatino Linotype" w:cs="Tahoma"/>
          <w:bCs/>
          <w:iCs/>
          <w:color w:val="000000"/>
          <w:sz w:val="22"/>
          <w:szCs w:val="22"/>
        </w:rPr>
        <w:t>, precisan que, la Presidenta Municipal en el ejercicio de sus facultades establecidas en las leyes correspondientes, ejecutando las mismas a través de las siguientes direcciones y áreas de la Administración Pública Municipal, se auxiliará de la Dirección de Administración y Finanzas con funciones de Tesorería y la</w:t>
      </w:r>
      <w:r w:rsidR="002D6C5C" w:rsidRPr="00252F15">
        <w:rPr>
          <w:rFonts w:ascii="Palatino Linotype" w:hAnsi="Palatino Linotype" w:cs="Tahoma"/>
          <w:bCs/>
          <w:iCs/>
          <w:color w:val="000000"/>
          <w:sz w:val="22"/>
          <w:szCs w:val="22"/>
        </w:rPr>
        <w:t xml:space="preserve"> Dirección de Obras Públicas</w:t>
      </w:r>
      <w:r w:rsidRPr="00252F15">
        <w:rPr>
          <w:rFonts w:ascii="Palatino Linotype" w:hAnsi="Palatino Linotype" w:cs="Tahoma"/>
          <w:bCs/>
          <w:iCs/>
          <w:color w:val="000000"/>
          <w:sz w:val="22"/>
          <w:szCs w:val="22"/>
        </w:rPr>
        <w:t>, quienes tendrán las funciones y atribuciones siguientes:</w:t>
      </w:r>
    </w:p>
    <w:p w14:paraId="79A0AD6B" w14:textId="77777777" w:rsidR="00F14BA9" w:rsidRPr="00252F15" w:rsidRDefault="00F14BA9" w:rsidP="00F14BA9">
      <w:pPr>
        <w:spacing w:line="360" w:lineRule="auto"/>
        <w:jc w:val="both"/>
        <w:rPr>
          <w:rFonts w:ascii="Palatino Linotype" w:hAnsi="Palatino Linotype" w:cs="Tahoma"/>
          <w:bCs/>
          <w:iCs/>
          <w:color w:val="000000"/>
          <w:sz w:val="22"/>
          <w:szCs w:val="22"/>
        </w:rPr>
      </w:pPr>
    </w:p>
    <w:p w14:paraId="2429ECCA" w14:textId="77777777" w:rsidR="00F14BA9" w:rsidRPr="00252F15" w:rsidRDefault="00F14BA9" w:rsidP="00F14BA9">
      <w:pPr>
        <w:numPr>
          <w:ilvl w:val="0"/>
          <w:numId w:val="31"/>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
          <w:iCs/>
          <w:color w:val="000000"/>
          <w:sz w:val="22"/>
          <w:szCs w:val="24"/>
        </w:rPr>
        <w:t>Dirección de Administración y Finanzas:</w:t>
      </w:r>
      <w:r w:rsidRPr="00252F15">
        <w:rPr>
          <w:rFonts w:ascii="Palatino Linotype" w:hAnsi="Palatino Linotype" w:cs="Tahoma"/>
          <w:bCs/>
          <w:iCs/>
          <w:color w:val="000000"/>
          <w:sz w:val="22"/>
          <w:szCs w:val="24"/>
        </w:rPr>
        <w:t xml:space="preserve"> Se encargará de programar los pagos de las facturas; así mismo registrar el pasivo correspondiente dentro del mes con la documentación comprobatoria que acredite la obligación, llevar diariamente el registro y control presupuestal de todas las adquisiciones de cada una de las unidades administrativas.</w:t>
      </w:r>
    </w:p>
    <w:p w14:paraId="2430BF0D" w14:textId="77777777" w:rsidR="00200EB7" w:rsidRPr="00252F15" w:rsidRDefault="00200EB7" w:rsidP="00200EB7">
      <w:pPr>
        <w:spacing w:after="160" w:line="360" w:lineRule="auto"/>
        <w:ind w:left="720"/>
        <w:contextualSpacing/>
        <w:jc w:val="both"/>
        <w:rPr>
          <w:rFonts w:ascii="Palatino Linotype" w:hAnsi="Palatino Linotype" w:cs="Tahoma"/>
          <w:bCs/>
          <w:iCs/>
          <w:color w:val="000000"/>
          <w:sz w:val="22"/>
          <w:szCs w:val="24"/>
        </w:rPr>
      </w:pPr>
    </w:p>
    <w:p w14:paraId="776DD23A" w14:textId="3F012E07" w:rsidR="00F14BA9" w:rsidRPr="00252F15" w:rsidRDefault="002D6C5C" w:rsidP="00F14BA9">
      <w:pPr>
        <w:numPr>
          <w:ilvl w:val="0"/>
          <w:numId w:val="31"/>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
          <w:iCs/>
          <w:color w:val="000000"/>
          <w:sz w:val="22"/>
          <w:szCs w:val="24"/>
        </w:rPr>
        <w:t xml:space="preserve">Dirección de Obras Públicas: </w:t>
      </w:r>
      <w:r w:rsidR="0091722F" w:rsidRPr="00252F15">
        <w:rPr>
          <w:rFonts w:ascii="Palatino Linotype" w:hAnsi="Palatino Linotype" w:cs="Tahoma"/>
          <w:bCs/>
          <w:iCs/>
          <w:color w:val="000000"/>
          <w:sz w:val="22"/>
          <w:szCs w:val="24"/>
        </w:rPr>
        <w:t xml:space="preserve">Se encargará de realizar la programación y ejecución de las obras públicas y servicios relacionados, vigilar la construcción en las obras por contrato y por administración que hayan sido adjudicadas a los contratistas, administrar y ejercer, en el ámbito de su competencia, de manera coordinada con el Tesorero municipal, los recursos públicos destinados a la planeación, programación, presupuestación, adjudicación, contratación, ejecución y control de la obra pública, conforme a las disposiciones legales aplicables y en congruencia con los planes, </w:t>
      </w:r>
      <w:r w:rsidR="0091722F" w:rsidRPr="00252F15">
        <w:rPr>
          <w:rFonts w:ascii="Palatino Linotype" w:hAnsi="Palatino Linotype" w:cs="Tahoma"/>
          <w:bCs/>
          <w:iCs/>
          <w:color w:val="000000"/>
          <w:sz w:val="22"/>
          <w:szCs w:val="24"/>
        </w:rPr>
        <w:lastRenderedPageBreak/>
        <w:t>programas, especificaciones técnicas, controles y procedimientos administrativos aprobados.</w:t>
      </w:r>
    </w:p>
    <w:p w14:paraId="4B26FAE6" w14:textId="77777777" w:rsidR="00F14BA9" w:rsidRPr="00252F15" w:rsidRDefault="00F14BA9" w:rsidP="00F14BA9">
      <w:pPr>
        <w:spacing w:line="360" w:lineRule="auto"/>
        <w:jc w:val="both"/>
        <w:rPr>
          <w:rFonts w:ascii="Palatino Linotype" w:hAnsi="Palatino Linotype" w:cs="Tahoma"/>
          <w:bCs/>
          <w:iCs/>
          <w:color w:val="000000"/>
          <w:sz w:val="22"/>
          <w:szCs w:val="22"/>
        </w:rPr>
      </w:pPr>
    </w:p>
    <w:p w14:paraId="59B5D642" w14:textId="7D29C668" w:rsidR="00F244E5" w:rsidRPr="00252F15" w:rsidRDefault="00F14BA9" w:rsidP="00F244E5">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252F15">
        <w:rPr>
          <w:rFonts w:ascii="Palatino Linotype" w:hAnsi="Palatino Linotype" w:cs="Tahoma"/>
          <w:bCs/>
          <w:iCs/>
          <w:color w:val="000000"/>
          <w:sz w:val="22"/>
          <w:szCs w:val="22"/>
        </w:rPr>
        <w:t xml:space="preserve">De tales circunstancias, se logra vislumbrar que la pretensión de la persona Recurrente es obtener, </w:t>
      </w:r>
      <w:r w:rsidR="00F244E5" w:rsidRPr="00252F15">
        <w:rPr>
          <w:rFonts w:ascii="Palatino Linotype" w:eastAsia="Calibri" w:hAnsi="Palatino Linotype" w:cs="Tahoma"/>
          <w:color w:val="000000"/>
          <w:sz w:val="22"/>
          <w:szCs w:val="22"/>
          <w:lang w:eastAsia="es-MX"/>
        </w:rPr>
        <w:t xml:space="preserve">de la construcción del puente de incorporación vial a la autopista México-Querétaro (Carretera 57D), ubicado junto a la caseta de peaje de Tepotzotlán, </w:t>
      </w:r>
      <w:r w:rsidR="00284B0C" w:rsidRPr="00252F15">
        <w:rPr>
          <w:rFonts w:ascii="Palatino Linotype" w:eastAsia="Calibri" w:hAnsi="Palatino Linotype" w:cs="Tahoma"/>
          <w:color w:val="000000"/>
          <w:sz w:val="22"/>
          <w:szCs w:val="22"/>
          <w:lang w:eastAsia="es-MX"/>
        </w:rPr>
        <w:t xml:space="preserve">al veintinueve de agosto del dos mil veinticinco, </w:t>
      </w:r>
      <w:r w:rsidR="00F244E5" w:rsidRPr="00252F15">
        <w:rPr>
          <w:rFonts w:ascii="Palatino Linotype" w:eastAsia="Calibri" w:hAnsi="Palatino Linotype" w:cs="Tahoma"/>
          <w:color w:val="000000"/>
          <w:sz w:val="22"/>
          <w:szCs w:val="22"/>
          <w:lang w:val="es-ES" w:eastAsia="es-MX"/>
        </w:rPr>
        <w:t>lo siguiente:</w:t>
      </w:r>
    </w:p>
    <w:p w14:paraId="2FE97A05" w14:textId="77777777" w:rsidR="00F244E5" w:rsidRPr="00252F15" w:rsidRDefault="00F244E5" w:rsidP="00F244E5">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2AFAD5B4" w14:textId="77777777" w:rsidR="00F244E5" w:rsidRPr="00252F15" w:rsidRDefault="00F244E5" w:rsidP="00F244E5">
      <w:pPr>
        <w:pStyle w:val="Prrafodelista"/>
        <w:numPr>
          <w:ilvl w:val="0"/>
          <w:numId w:val="37"/>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Monto originalmente aprobado para la construcción del puente; </w:t>
      </w:r>
    </w:p>
    <w:p w14:paraId="73E52398" w14:textId="06FAA8AD" w:rsidR="00F244E5" w:rsidRPr="00252F15" w:rsidRDefault="00F244E5" w:rsidP="00F244E5">
      <w:pPr>
        <w:pStyle w:val="Prrafodelista"/>
        <w:numPr>
          <w:ilvl w:val="0"/>
          <w:numId w:val="37"/>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Ampliaciones presupuestales que se han</w:t>
      </w:r>
      <w:r w:rsidR="00284B0C" w:rsidRPr="00252F15">
        <w:rPr>
          <w:rFonts w:ascii="Palatino Linotype" w:eastAsia="Calibri" w:hAnsi="Palatino Linotype" w:cs="Tahoma"/>
          <w:color w:val="000000"/>
          <w:szCs w:val="22"/>
          <w:lang w:eastAsia="es-MX"/>
        </w:rPr>
        <w:t xml:space="preserve"> aprobado </w:t>
      </w:r>
      <w:r w:rsidR="00E05478" w:rsidRPr="00252F15">
        <w:rPr>
          <w:rFonts w:ascii="Palatino Linotype" w:eastAsia="Calibri" w:hAnsi="Palatino Linotype" w:cs="Tahoma"/>
          <w:color w:val="000000"/>
          <w:szCs w:val="22"/>
          <w:lang w:eastAsia="es-MX"/>
        </w:rPr>
        <w:t xml:space="preserve">desde el inicio de la obra a la fecha de la solicitud, que incluya </w:t>
      </w:r>
      <w:r w:rsidRPr="00252F15">
        <w:rPr>
          <w:rFonts w:ascii="Palatino Linotype" w:eastAsia="Calibri" w:hAnsi="Palatino Linotype" w:cs="Tahoma"/>
          <w:color w:val="000000"/>
          <w:szCs w:val="22"/>
          <w:lang w:eastAsia="es-MX"/>
        </w:rPr>
        <w:t>la justificación técnica o administrativa para autorizarlas;</w:t>
      </w:r>
    </w:p>
    <w:p w14:paraId="389369D1" w14:textId="138DA9D6" w:rsidR="00F244E5" w:rsidRPr="00252F15" w:rsidRDefault="00F244E5" w:rsidP="00F244E5">
      <w:pPr>
        <w:pStyle w:val="Prrafodelista"/>
        <w:numPr>
          <w:ilvl w:val="0"/>
          <w:numId w:val="37"/>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Empresa o contratista que tiene a su cargo </w:t>
      </w:r>
      <w:r w:rsidR="00E05478" w:rsidRPr="00252F15">
        <w:rPr>
          <w:rFonts w:ascii="Palatino Linotype" w:eastAsia="Calibri" w:hAnsi="Palatino Linotype" w:cs="Tahoma"/>
          <w:color w:val="000000"/>
          <w:szCs w:val="22"/>
          <w:lang w:eastAsia="es-MX"/>
        </w:rPr>
        <w:t>la obra</w:t>
      </w:r>
      <w:r w:rsidRPr="00252F15">
        <w:rPr>
          <w:rFonts w:ascii="Palatino Linotype" w:eastAsia="Calibri" w:hAnsi="Palatino Linotype" w:cs="Tahoma"/>
          <w:color w:val="000000"/>
          <w:szCs w:val="22"/>
          <w:lang w:eastAsia="es-MX"/>
        </w:rPr>
        <w:t xml:space="preserve"> y su trayectoria en contrataciones con el municipio;</w:t>
      </w:r>
    </w:p>
    <w:p w14:paraId="0A4F4A79" w14:textId="77777777" w:rsidR="00F244E5" w:rsidRPr="00252F15" w:rsidRDefault="00F244E5" w:rsidP="00F244E5">
      <w:pPr>
        <w:pStyle w:val="Prrafodelista"/>
        <w:numPr>
          <w:ilvl w:val="0"/>
          <w:numId w:val="37"/>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Cláusulas de penalización que establece el contrato ante retrasos o incumplimientos;</w:t>
      </w:r>
    </w:p>
    <w:p w14:paraId="67B590EB" w14:textId="1C9F14E2" w:rsidR="00F244E5" w:rsidRPr="00252F15" w:rsidRDefault="00E05478" w:rsidP="00F244E5">
      <w:pPr>
        <w:pStyle w:val="Prrafodelista"/>
        <w:numPr>
          <w:ilvl w:val="0"/>
          <w:numId w:val="37"/>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val="es-ES" w:eastAsia="es-MX"/>
        </w:rPr>
        <w:t>P</w:t>
      </w:r>
      <w:proofErr w:type="spellStart"/>
      <w:r w:rsidR="00F244E5" w:rsidRPr="00252F15">
        <w:rPr>
          <w:rFonts w:ascii="Palatino Linotype" w:eastAsia="Calibri" w:hAnsi="Palatino Linotype" w:cs="Tahoma"/>
          <w:color w:val="000000"/>
          <w:szCs w:val="22"/>
          <w:lang w:eastAsia="es-MX"/>
        </w:rPr>
        <w:t>resupuesto</w:t>
      </w:r>
      <w:proofErr w:type="spellEnd"/>
      <w:r w:rsidR="00F244E5" w:rsidRPr="00252F15">
        <w:rPr>
          <w:rFonts w:ascii="Palatino Linotype" w:eastAsia="Calibri" w:hAnsi="Palatino Linotype" w:cs="Tahoma"/>
          <w:color w:val="000000"/>
          <w:szCs w:val="22"/>
          <w:lang w:eastAsia="es-MX"/>
        </w:rPr>
        <w:t xml:space="preserve"> total </w:t>
      </w:r>
      <w:r w:rsidRPr="00252F15">
        <w:rPr>
          <w:rFonts w:ascii="Palatino Linotype" w:eastAsia="Calibri" w:hAnsi="Palatino Linotype" w:cs="Tahoma"/>
          <w:color w:val="000000"/>
          <w:szCs w:val="22"/>
          <w:lang w:eastAsia="es-MX"/>
        </w:rPr>
        <w:t>ejercido</w:t>
      </w:r>
      <w:r w:rsidR="00F244E5" w:rsidRPr="00252F15">
        <w:rPr>
          <w:rFonts w:ascii="Palatino Linotype" w:eastAsia="Calibri" w:hAnsi="Palatino Linotype" w:cs="Tahoma"/>
          <w:color w:val="000000"/>
          <w:szCs w:val="22"/>
          <w:lang w:eastAsia="es-MX"/>
        </w:rPr>
        <w:t xml:space="preserve"> y cuánto queda pendiente de aplicación, y</w:t>
      </w:r>
    </w:p>
    <w:p w14:paraId="2B750869" w14:textId="3B857FDB" w:rsidR="00F14BA9" w:rsidRPr="00252F15" w:rsidRDefault="00F244E5" w:rsidP="00F244E5">
      <w:pPr>
        <w:pStyle w:val="Prrafodelista"/>
        <w:numPr>
          <w:ilvl w:val="0"/>
          <w:numId w:val="37"/>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Organismo interno o externo que está supervisando el uso de recursos públicos en este proyecto.</w:t>
      </w:r>
    </w:p>
    <w:p w14:paraId="43D05D04" w14:textId="77777777" w:rsidR="00F14BA9" w:rsidRPr="00252F15" w:rsidRDefault="00F14BA9" w:rsidP="00F14BA9">
      <w:pPr>
        <w:spacing w:line="360" w:lineRule="auto"/>
        <w:jc w:val="both"/>
        <w:rPr>
          <w:rFonts w:ascii="Palatino Linotype" w:hAnsi="Palatino Linotype" w:cs="Tahoma"/>
          <w:bCs/>
          <w:iCs/>
          <w:color w:val="000000"/>
          <w:sz w:val="22"/>
          <w:szCs w:val="22"/>
        </w:rPr>
      </w:pPr>
    </w:p>
    <w:p w14:paraId="2B8D3720" w14:textId="77777777" w:rsidR="00F14BA9" w:rsidRPr="00252F15" w:rsidRDefault="00F14BA9" w:rsidP="00F14BA9">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 xml:space="preserve">Establecida dicha circunstancia, de las constancias que obran en el expediente electrónico, se advierte que el Sujeto Obligado turno la solicitud de información a la Dirección de Obras Públicas; por lo que, es oportuno hacer referencia al procedimiento de búsqueda que deben de seguir los Sujetos Obligados para localizar la información, el cual se encuentra previsto en el artículo 162 de la Ley de Transparencia y Acceso a la Información Pública del Estado de México y Municipios, el cual establece que las Unidades de Transparencia garantizarán que las solicitudes de acceso a la información se turnen a todas las áreas competentes que cuenten con la información o deban tenerla -de acuerdo con las facultades, competencias y funciones- </w:t>
      </w:r>
      <w:r w:rsidRPr="00252F15">
        <w:rPr>
          <w:rFonts w:ascii="Palatino Linotype" w:hAnsi="Palatino Linotype" w:cs="Tahoma"/>
          <w:bCs/>
          <w:iCs/>
          <w:color w:val="000000"/>
          <w:sz w:val="22"/>
          <w:szCs w:val="22"/>
        </w:rPr>
        <w:lastRenderedPageBreak/>
        <w:t>con el objeto de que dichas áreas realicen una búsqueda exhaustiva y razonable de la información requerida.</w:t>
      </w:r>
    </w:p>
    <w:p w14:paraId="638883D7" w14:textId="77777777" w:rsidR="00F14BA9" w:rsidRPr="00252F15" w:rsidRDefault="00F14BA9" w:rsidP="00F14BA9">
      <w:pPr>
        <w:spacing w:line="360" w:lineRule="auto"/>
        <w:jc w:val="both"/>
        <w:rPr>
          <w:rFonts w:ascii="Palatino Linotype" w:hAnsi="Palatino Linotype" w:cs="Tahoma"/>
          <w:bCs/>
          <w:iCs/>
          <w:color w:val="000000"/>
          <w:sz w:val="22"/>
          <w:szCs w:val="22"/>
        </w:rPr>
      </w:pPr>
    </w:p>
    <w:p w14:paraId="0736B84F" w14:textId="03DFAB7A" w:rsidR="00F14BA9" w:rsidRPr="00252F15" w:rsidRDefault="00F14BA9" w:rsidP="00F14BA9">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 xml:space="preserve">Así y de lo plasmado en párrafos anteriores, se logra colegir que el Sujeto Obligado </w:t>
      </w:r>
      <w:r w:rsidR="005F46FB" w:rsidRPr="00252F15">
        <w:rPr>
          <w:rFonts w:ascii="Palatino Linotype" w:hAnsi="Palatino Linotype" w:cs="Tahoma"/>
          <w:bCs/>
          <w:iCs/>
          <w:color w:val="000000"/>
          <w:sz w:val="22"/>
          <w:szCs w:val="22"/>
        </w:rPr>
        <w:t xml:space="preserve">no </w:t>
      </w:r>
      <w:r w:rsidRPr="00252F15">
        <w:rPr>
          <w:rFonts w:ascii="Palatino Linotype" w:hAnsi="Palatino Linotype" w:cs="Tahoma"/>
          <w:bCs/>
          <w:iCs/>
          <w:color w:val="000000"/>
          <w:sz w:val="22"/>
          <w:szCs w:val="22"/>
        </w:rPr>
        <w:t xml:space="preserve">cumplió con el procedimiento de búsqueda establecido en el artículo 162 de la Ley de Transparencia y Acceso a la Información Pública del Estado de México y Municipios, toda vez que </w:t>
      </w:r>
      <w:r w:rsidR="005F46FB" w:rsidRPr="00252F15">
        <w:rPr>
          <w:rFonts w:ascii="Palatino Linotype" w:hAnsi="Palatino Linotype" w:cs="Tahoma"/>
          <w:bCs/>
          <w:iCs/>
          <w:color w:val="000000"/>
          <w:sz w:val="22"/>
          <w:szCs w:val="22"/>
        </w:rPr>
        <w:t xml:space="preserve">no </w:t>
      </w:r>
      <w:r w:rsidRPr="00252F15">
        <w:rPr>
          <w:rFonts w:ascii="Palatino Linotype" w:hAnsi="Palatino Linotype" w:cs="Tahoma"/>
          <w:bCs/>
          <w:iCs/>
          <w:color w:val="000000"/>
          <w:sz w:val="22"/>
          <w:szCs w:val="22"/>
        </w:rPr>
        <w:t xml:space="preserve">turno la solicitud de información a todas </w:t>
      </w:r>
      <w:r w:rsidR="005F46FB" w:rsidRPr="00252F15">
        <w:rPr>
          <w:rFonts w:ascii="Palatino Linotype" w:hAnsi="Palatino Linotype" w:cs="Tahoma"/>
          <w:bCs/>
          <w:iCs/>
          <w:color w:val="000000"/>
          <w:sz w:val="22"/>
          <w:szCs w:val="22"/>
        </w:rPr>
        <w:t>las áreas competentes de conocer la información, a saber, a la Dirección de Administración y Finanzas con funciones de Tesorería.</w:t>
      </w:r>
    </w:p>
    <w:p w14:paraId="1C8307D1" w14:textId="77777777" w:rsidR="00497801" w:rsidRPr="00252F15" w:rsidRDefault="00497801" w:rsidP="00F14BA9">
      <w:pPr>
        <w:spacing w:line="360" w:lineRule="auto"/>
        <w:jc w:val="both"/>
        <w:rPr>
          <w:rFonts w:ascii="Palatino Linotype" w:hAnsi="Palatino Linotype" w:cs="Tahoma"/>
          <w:bCs/>
          <w:iCs/>
          <w:color w:val="000000"/>
          <w:sz w:val="22"/>
          <w:szCs w:val="22"/>
        </w:rPr>
      </w:pPr>
    </w:p>
    <w:p w14:paraId="38A247FB" w14:textId="36D684A9"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 xml:space="preserve">Ahora bien, en respuesta, la Dirección de Obras Públicas mencionó que después de una búsqueda exhaustiva </w:t>
      </w:r>
      <w:r w:rsidR="008C0AAB" w:rsidRPr="00252F15">
        <w:rPr>
          <w:rFonts w:ascii="Palatino Linotype" w:hAnsi="Palatino Linotype" w:cs="Tahoma"/>
          <w:bCs/>
          <w:iCs/>
          <w:color w:val="000000"/>
          <w:sz w:val="22"/>
          <w:szCs w:val="22"/>
        </w:rPr>
        <w:t xml:space="preserve">y minuciosa </w:t>
      </w:r>
      <w:r w:rsidRPr="00252F15">
        <w:rPr>
          <w:rFonts w:ascii="Palatino Linotype" w:hAnsi="Palatino Linotype" w:cs="Tahoma"/>
          <w:bCs/>
          <w:iCs/>
          <w:color w:val="000000"/>
          <w:sz w:val="22"/>
          <w:szCs w:val="22"/>
        </w:rPr>
        <w:t>en sus archivos no encontró información</w:t>
      </w:r>
      <w:r w:rsidR="008C0AAB" w:rsidRPr="00252F15">
        <w:rPr>
          <w:rFonts w:ascii="Palatino Linotype" w:hAnsi="Palatino Linotype" w:cs="Tahoma"/>
          <w:bCs/>
          <w:iCs/>
          <w:color w:val="000000"/>
          <w:sz w:val="22"/>
          <w:szCs w:val="22"/>
        </w:rPr>
        <w:t xml:space="preserve"> con las referencias mencionadas</w:t>
      </w:r>
      <w:r w:rsidRPr="00252F15">
        <w:rPr>
          <w:rFonts w:ascii="Palatino Linotype" w:hAnsi="Palatino Linotype" w:cs="Tahoma"/>
          <w:bCs/>
          <w:iCs/>
          <w:color w:val="000000"/>
          <w:sz w:val="22"/>
          <w:szCs w:val="22"/>
        </w:rPr>
        <w:t xml:space="preserve">, es decir, refirió que la información solicitada era inexistente; sobre el tema, el Criterio Orientador SO/014/2017, emitido por el Instituto Nacional de Transparencia, Acceso a la Información Pública y Protección de Datos Personales en el Estado de México y Municipios vigente a la fecha de la solicitud, establece que la inexistencia de la información, es una cuestión de hecho que se le atribuye a la misma, cuando ésta no se encuentra en los archivos del sujeto obligado. </w:t>
      </w:r>
    </w:p>
    <w:p w14:paraId="44B033DC"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36C26A4C" w14:textId="7777777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En ese orden de ideas, según Trujillo, Humberto (2019), en el “Diccionario de Transparencia y Acceso a la Información Pública” (p. 171), la inexistencia de la información, es cuando la información requerida no se encuentra en los archivos públicos, reservados o clasificados, de los sujetos obligados.</w:t>
      </w:r>
    </w:p>
    <w:p w14:paraId="5B74A440"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24CDFF65" w14:textId="7777777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 xml:space="preserve">Conforme a lo anterior, la inexistencia presupone la competencia del sujeto obligado para conocer de la información, pero por alguna circunstancia, la documentación solicitada no obra en sus archivos; sin embargo, para poder acreditar dicha circunstancia, se considera que los </w:t>
      </w:r>
      <w:r w:rsidRPr="00252F15">
        <w:rPr>
          <w:rFonts w:ascii="Palatino Linotype" w:hAnsi="Palatino Linotype" w:cs="Tahoma"/>
          <w:bCs/>
          <w:iCs/>
          <w:color w:val="000000"/>
          <w:sz w:val="22"/>
          <w:szCs w:val="22"/>
        </w:rPr>
        <w:lastRenderedPageBreak/>
        <w:t>Sujetos Obligados, primero deben realizar una indagación en todos los archivos de las áreas con funciones para conocer de lo peticionado.</w:t>
      </w:r>
    </w:p>
    <w:p w14:paraId="0DCB9EDC"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579A173E" w14:textId="7777777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En ese sentido, según Jarquín, Soledad (2019), en el “Diccionario de Transparencia y Acceso a la Información Pública” (p. 68), la búsqueda exhaustiva es la obligación del área administrativa del Sujeto Obligado que cuenta o puede contar con la información requerida, la cual consiste en localizar toda aquella que atienda la solicitud, hasta agotar por completo las posibilidades de indagación.</w:t>
      </w:r>
    </w:p>
    <w:p w14:paraId="4D7A7DA3"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6F32C76E" w14:textId="7777777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 xml:space="preserve">Además, según Calero, Natalia (2016), en la “Ley General de Transparencia y Acceso a la Información Pública Comentada” (p. 408), para que exista una búsqueda exhaustiva y razonable, se debe hacer una indagación consiente y minuciosa en sus archivos físicos y electrónicos. </w:t>
      </w:r>
    </w:p>
    <w:p w14:paraId="0A19B269"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16DE2BE8" w14:textId="7777777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14:paraId="64471AE0"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16DEFB0A" w14:textId="7777777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En ese contexto, de conformidad con los criterios orientadores con clave de control SO/012/2010 y SO/004/2019,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14:paraId="0351652F"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64A3788A" w14:textId="77777777" w:rsidR="00497801" w:rsidRPr="00252F15" w:rsidRDefault="00497801" w:rsidP="00497801">
      <w:pPr>
        <w:numPr>
          <w:ilvl w:val="0"/>
          <w:numId w:val="33"/>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lastRenderedPageBreak/>
        <w:t>Motivación por las que se buscó la información, en determinadas unidades administrativas;</w:t>
      </w:r>
    </w:p>
    <w:p w14:paraId="6E543660" w14:textId="77777777" w:rsidR="00497801" w:rsidRPr="00252F15" w:rsidRDefault="00497801" w:rsidP="00497801">
      <w:pPr>
        <w:numPr>
          <w:ilvl w:val="0"/>
          <w:numId w:val="33"/>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Los criterios de búsqueda utilizados, y</w:t>
      </w:r>
    </w:p>
    <w:p w14:paraId="2FB6F577" w14:textId="77777777" w:rsidR="00497801" w:rsidRPr="00252F15" w:rsidRDefault="00497801" w:rsidP="00497801">
      <w:pPr>
        <w:numPr>
          <w:ilvl w:val="0"/>
          <w:numId w:val="33"/>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Las circunstancias que fueron tomadas en cuenta.</w:t>
      </w:r>
    </w:p>
    <w:p w14:paraId="18F3A1FC"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559A0C86" w14:textId="7777777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De tales circunstancias, se considera que para que los Sujetos Obligado justifiquen que realizaron una búsqueda exhaustiva y razonable, deben indicar de manera clara, lo siguiente:</w:t>
      </w:r>
    </w:p>
    <w:p w14:paraId="11DF5191"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3F48D5D5" w14:textId="77777777" w:rsidR="00497801" w:rsidRPr="00252F15" w:rsidRDefault="00497801" w:rsidP="00497801">
      <w:pPr>
        <w:numPr>
          <w:ilvl w:val="0"/>
          <w:numId w:val="34"/>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Las áreas donde se buscó la información;</w:t>
      </w:r>
    </w:p>
    <w:p w14:paraId="68402205" w14:textId="77777777" w:rsidR="00497801" w:rsidRPr="00252F15" w:rsidRDefault="00497801" w:rsidP="00497801">
      <w:pPr>
        <w:numPr>
          <w:ilvl w:val="0"/>
          <w:numId w:val="34"/>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Tipo de archivos buscados (físicos o electrónicos);</w:t>
      </w:r>
    </w:p>
    <w:p w14:paraId="7F660B41" w14:textId="77777777" w:rsidR="00497801" w:rsidRPr="00252F15" w:rsidRDefault="00497801" w:rsidP="00497801">
      <w:pPr>
        <w:numPr>
          <w:ilvl w:val="0"/>
          <w:numId w:val="34"/>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 xml:space="preserve">Los criterios de búsqueda utilizados, y </w:t>
      </w:r>
    </w:p>
    <w:p w14:paraId="08CABCF8" w14:textId="77777777" w:rsidR="00497801" w:rsidRPr="00252F15" w:rsidRDefault="00497801" w:rsidP="00497801">
      <w:pPr>
        <w:numPr>
          <w:ilvl w:val="0"/>
          <w:numId w:val="34"/>
        </w:numPr>
        <w:spacing w:after="160" w:line="360" w:lineRule="auto"/>
        <w:contextualSpacing/>
        <w:jc w:val="both"/>
        <w:rPr>
          <w:rFonts w:ascii="Palatino Linotype" w:hAnsi="Palatino Linotype" w:cs="Tahoma"/>
          <w:bCs/>
          <w:iCs/>
          <w:color w:val="000000"/>
          <w:sz w:val="22"/>
          <w:szCs w:val="24"/>
        </w:rPr>
      </w:pPr>
      <w:r w:rsidRPr="00252F15">
        <w:rPr>
          <w:rFonts w:ascii="Palatino Linotype" w:hAnsi="Palatino Linotype" w:cs="Tahoma"/>
          <w:bCs/>
          <w:iCs/>
          <w:color w:val="000000"/>
          <w:sz w:val="22"/>
          <w:szCs w:val="24"/>
        </w:rPr>
        <w:t>Las circunstancias que fueron tomadas en cuenta.</w:t>
      </w:r>
      <w:r w:rsidRPr="00252F15">
        <w:rPr>
          <w:rFonts w:ascii="Palatino Linotype" w:hAnsi="Palatino Linotype" w:cs="Tahoma"/>
          <w:bCs/>
          <w:iCs/>
          <w:color w:val="000000"/>
          <w:sz w:val="22"/>
          <w:szCs w:val="24"/>
        </w:rPr>
        <w:tab/>
      </w:r>
    </w:p>
    <w:p w14:paraId="64C02F69"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3BE7CDA0" w14:textId="2F9B77F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En ese contexto a efecto de verificar si se cumplió con el procedimiento de búsqueda, es necesario precisar que no cumplió con ninguno de los requisitos establecidos, ya que primordialmente no turno la solicitud de información a la Dirección de Administración y Finanzas con funciones de Tesorería</w:t>
      </w:r>
      <w:r w:rsidR="00AB09E5" w:rsidRPr="00252F15">
        <w:rPr>
          <w:rFonts w:ascii="Palatino Linotype" w:hAnsi="Palatino Linotype" w:cs="Tahoma"/>
          <w:bCs/>
          <w:iCs/>
          <w:color w:val="000000"/>
          <w:sz w:val="22"/>
          <w:szCs w:val="22"/>
        </w:rPr>
        <w:t>, área competente</w:t>
      </w:r>
      <w:r w:rsidRPr="00252F15">
        <w:rPr>
          <w:rFonts w:ascii="Palatino Linotype" w:hAnsi="Palatino Linotype" w:cs="Tahoma"/>
          <w:bCs/>
          <w:iCs/>
          <w:color w:val="000000"/>
          <w:sz w:val="22"/>
          <w:szCs w:val="22"/>
        </w:rPr>
        <w:t xml:space="preserve"> de conocer la información, además, no mencionó el tipo de archivos buscados, los criterios de búsqueda utilizados y las circunstancias que fueron tomadas en cuenta, pues solo se limitó a mencionar que no encontró información relacionada con</w:t>
      </w:r>
      <w:r w:rsidR="00AB09E5" w:rsidRPr="00252F15">
        <w:rPr>
          <w:rFonts w:ascii="Palatino Linotype" w:hAnsi="Palatino Linotype" w:cs="Tahoma"/>
          <w:bCs/>
          <w:iCs/>
          <w:color w:val="000000"/>
          <w:sz w:val="22"/>
          <w:szCs w:val="22"/>
        </w:rPr>
        <w:t xml:space="preserve"> las referencias mencionadas</w:t>
      </w:r>
      <w:r w:rsidRPr="00252F15">
        <w:rPr>
          <w:rFonts w:ascii="Palatino Linotype" w:hAnsi="Palatino Linotype" w:cs="Tahoma"/>
          <w:bCs/>
          <w:iCs/>
          <w:color w:val="000000"/>
          <w:sz w:val="22"/>
          <w:szCs w:val="22"/>
        </w:rPr>
        <w:t>; lo cual se traduce a una búsqueda restrictiva, pues el Particular solamente hizo alusión a una obra pública, sin nombrarla y el Sujeto Obligado realizó la búsqueda a una literalidad que no permitiera verificar si la información existía o no.</w:t>
      </w:r>
    </w:p>
    <w:p w14:paraId="3E29BED0" w14:textId="77777777" w:rsidR="00E05478" w:rsidRPr="00252F15" w:rsidRDefault="00E05478" w:rsidP="00497801">
      <w:pPr>
        <w:spacing w:line="360" w:lineRule="auto"/>
        <w:jc w:val="both"/>
        <w:rPr>
          <w:rFonts w:ascii="Palatino Linotype" w:hAnsi="Palatino Linotype" w:cs="Tahoma"/>
          <w:bCs/>
          <w:iCs/>
          <w:color w:val="000000"/>
          <w:sz w:val="22"/>
          <w:szCs w:val="22"/>
        </w:rPr>
      </w:pPr>
    </w:p>
    <w:p w14:paraId="46C83DFA" w14:textId="77777777" w:rsidR="00497801" w:rsidRPr="00252F15" w:rsidRDefault="00497801" w:rsidP="00497801">
      <w:pPr>
        <w:spacing w:line="360" w:lineRule="auto"/>
        <w:jc w:val="both"/>
        <w:rPr>
          <w:rFonts w:ascii="Palatino Linotype" w:hAnsi="Palatino Linotype" w:cs="Tahoma"/>
          <w:bCs/>
          <w:iCs/>
          <w:color w:val="000000"/>
          <w:sz w:val="22"/>
          <w:szCs w:val="22"/>
        </w:rPr>
      </w:pPr>
      <w:r w:rsidRPr="00252F15">
        <w:rPr>
          <w:rFonts w:ascii="Palatino Linotype" w:hAnsi="Palatino Linotype" w:cs="Tahoma"/>
          <w:bCs/>
          <w:iCs/>
          <w:color w:val="000000"/>
          <w:sz w:val="22"/>
          <w:szCs w:val="22"/>
        </w:rPr>
        <w:t xml:space="preserve">Además, se localizó una nota periodística en la liga electrónica </w:t>
      </w:r>
      <w:hyperlink r:id="rId9" w:history="1">
        <w:r w:rsidRPr="00252F15">
          <w:rPr>
            <w:rFonts w:ascii="Palatino Linotype" w:hAnsi="Palatino Linotype" w:cs="Tahoma"/>
            <w:bCs/>
            <w:iCs/>
            <w:color w:val="0000FF"/>
            <w:sz w:val="22"/>
            <w:szCs w:val="22"/>
            <w:u w:val="single"/>
          </w:rPr>
          <w:t>https://www.infobae.com/mexico/2025/06/17/reanudan-obra-de-puente-a-la-mexico-queretaro-tras-denuncias-que-denunciaban-el-abandono-de-las-autoridades-de-tepotzotlan/</w:t>
        </w:r>
      </w:hyperlink>
      <w:r w:rsidRPr="00252F15">
        <w:rPr>
          <w:rFonts w:ascii="Palatino Linotype" w:hAnsi="Palatino Linotype" w:cs="Tahoma"/>
          <w:bCs/>
          <w:iCs/>
          <w:color w:val="000000"/>
          <w:sz w:val="22"/>
          <w:szCs w:val="22"/>
        </w:rPr>
        <w:t xml:space="preserve">, </w:t>
      </w:r>
      <w:r w:rsidRPr="00252F15">
        <w:rPr>
          <w:rFonts w:ascii="Palatino Linotype" w:hAnsi="Palatino Linotype" w:cs="Tahoma"/>
          <w:bCs/>
          <w:iCs/>
          <w:color w:val="000000"/>
          <w:sz w:val="22"/>
          <w:szCs w:val="22"/>
        </w:rPr>
        <w:lastRenderedPageBreak/>
        <w:t>publicada el diecisiete de junio de dos mil veinticinco, donde se mencionó que reanudan la obra  abandonada de puente en la México-Querétaro, como se muestra a continuación:</w:t>
      </w:r>
    </w:p>
    <w:p w14:paraId="0AFE8B45"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62319BAC" w14:textId="77777777" w:rsidR="00497801" w:rsidRPr="00252F15" w:rsidRDefault="00497801" w:rsidP="00497801">
      <w:pPr>
        <w:spacing w:line="360" w:lineRule="auto"/>
        <w:jc w:val="center"/>
        <w:rPr>
          <w:rFonts w:ascii="Palatino Linotype" w:hAnsi="Palatino Linotype" w:cs="Tahoma"/>
          <w:bCs/>
          <w:iCs/>
          <w:color w:val="000000"/>
          <w:sz w:val="22"/>
          <w:szCs w:val="22"/>
        </w:rPr>
      </w:pPr>
      <w:r w:rsidRPr="00252F15">
        <w:rPr>
          <w:rFonts w:ascii="Palatino Linotype" w:hAnsi="Palatino Linotype" w:cs="Tahoma"/>
          <w:bCs/>
          <w:iCs/>
          <w:noProof/>
          <w:color w:val="000000"/>
          <w:sz w:val="22"/>
          <w:szCs w:val="22"/>
          <w:lang w:eastAsia="es-MX"/>
        </w:rPr>
        <w:drawing>
          <wp:inline distT="0" distB="0" distL="0" distR="0" wp14:anchorId="1D0D1BF7" wp14:editId="064769F1">
            <wp:extent cx="4219575" cy="4173746"/>
            <wp:effectExtent l="0" t="0" r="0" b="0"/>
            <wp:docPr id="2" name="Imagen 2" descr="Interfaz de usuario gráfica, Sitio web&#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Sitio web&#10;&#10;El contenido generado por IA puede ser incorrecto."/>
                    <pic:cNvPicPr/>
                  </pic:nvPicPr>
                  <pic:blipFill>
                    <a:blip r:embed="rId10">
                      <a:extLst>
                        <a:ext uri="{28A0092B-C50C-407E-A947-70E740481C1C}">
                          <a14:useLocalDpi xmlns:a14="http://schemas.microsoft.com/office/drawing/2010/main" val="0"/>
                        </a:ext>
                      </a:extLst>
                    </a:blip>
                    <a:stretch>
                      <a:fillRect/>
                    </a:stretch>
                  </pic:blipFill>
                  <pic:spPr>
                    <a:xfrm>
                      <a:off x="0" y="0"/>
                      <a:ext cx="4222628" cy="4176765"/>
                    </a:xfrm>
                    <a:prstGeom prst="rect">
                      <a:avLst/>
                    </a:prstGeom>
                  </pic:spPr>
                </pic:pic>
              </a:graphicData>
            </a:graphic>
          </wp:inline>
        </w:drawing>
      </w:r>
    </w:p>
    <w:p w14:paraId="242E0BE0"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158A438E" w14:textId="77777777" w:rsidR="00497801" w:rsidRPr="00252F15" w:rsidRDefault="00497801" w:rsidP="00497801">
      <w:pPr>
        <w:spacing w:line="360" w:lineRule="auto"/>
        <w:jc w:val="both"/>
        <w:rPr>
          <w:rFonts w:ascii="Palatino Linotype" w:eastAsia="Palatino Linotype" w:hAnsi="Palatino Linotype" w:cs="Tahoma"/>
          <w:b/>
          <w:bCs/>
          <w:color w:val="000000"/>
          <w:sz w:val="22"/>
          <w:szCs w:val="22"/>
          <w:lang w:eastAsia="es-MX"/>
        </w:rPr>
      </w:pPr>
      <w:r w:rsidRPr="00252F15">
        <w:rPr>
          <w:rFonts w:ascii="Palatino Linotype" w:eastAsia="Palatino Linotype" w:hAnsi="Palatino Linotype" w:cs="Tahoma"/>
          <w:bCs/>
          <w:color w:val="000000"/>
          <w:sz w:val="22"/>
          <w:szCs w:val="22"/>
          <w:lang w:eastAsia="es-MX"/>
        </w:rPr>
        <w:t xml:space="preserve">En ese contexto, sobre el valor probatorio de las notas periodísticas, cabe traer a colación la tesis aislada número I.4o.T.4 K, emitida por el Cuatro Tribunal Colegiado en Materia de Trabajo del Primer Circuito, publicada en el Semanario Judicial de la Federación y su Gaceta, en el Tomo II, página 541, en Diciembre de mil novecientos noventa y cinco, de la Novena Época, titulada </w:t>
      </w:r>
      <w:r w:rsidRPr="00252F15">
        <w:rPr>
          <w:rFonts w:ascii="Palatino Linotype" w:eastAsia="Palatino Linotype" w:hAnsi="Palatino Linotype" w:cs="Tahoma"/>
          <w:b/>
          <w:bCs/>
          <w:i/>
          <w:color w:val="000000"/>
          <w:sz w:val="22"/>
          <w:szCs w:val="22"/>
          <w:lang w:eastAsia="es-MX"/>
        </w:rPr>
        <w:t>“NOTAS PERIODISTICAS, EL CONOCIMIENTO QUE DE ELLAS SE OBTIENE NO CONSTITUYE ‘UN HECHO PUBLICO Y NOTORIO’”</w:t>
      </w:r>
      <w:r w:rsidRPr="00252F15">
        <w:rPr>
          <w:rFonts w:ascii="Palatino Linotype" w:eastAsia="Palatino Linotype" w:hAnsi="Palatino Linotype" w:cs="Tahoma"/>
          <w:bCs/>
          <w:color w:val="000000"/>
          <w:sz w:val="22"/>
          <w:szCs w:val="22"/>
          <w:lang w:eastAsia="es-MX"/>
        </w:rPr>
        <w:t xml:space="preserve"> en la que se señala que el hecho de que el público lector adquiera conocimiento de algún hecho consignado en </w:t>
      </w:r>
      <w:r w:rsidRPr="00252F15">
        <w:rPr>
          <w:rFonts w:ascii="Palatino Linotype" w:eastAsia="Palatino Linotype" w:hAnsi="Palatino Linotype" w:cs="Tahoma"/>
          <w:bCs/>
          <w:color w:val="000000"/>
          <w:sz w:val="22"/>
          <w:szCs w:val="22"/>
          <w:lang w:eastAsia="es-MX"/>
        </w:rPr>
        <w:lastRenderedPageBreak/>
        <w:t xml:space="preserve">periódicos o revistas, no implica por esa sola circunstancia que la noticia se convierta en un hecho “público y notorio”, toda vez que se entiende por “notorio” lo que es público y sabido de todos, o un hecho cuyo conocimiento forme parte de la cultura propia de un círculo social determinado, en el tiempo de su realización. De tal situación, lo consignado en las notas periodísticas no constituye un hecho público o notorio, sino que es una opinión de su autor, por lo que sólo se pueden tomar como </w:t>
      </w:r>
      <w:r w:rsidRPr="00252F15">
        <w:rPr>
          <w:rFonts w:ascii="Palatino Linotype" w:eastAsia="Palatino Linotype" w:hAnsi="Palatino Linotype" w:cs="Tahoma"/>
          <w:b/>
          <w:bCs/>
          <w:color w:val="000000"/>
          <w:sz w:val="22"/>
          <w:szCs w:val="22"/>
          <w:lang w:eastAsia="es-MX"/>
        </w:rPr>
        <w:t>indicios.</w:t>
      </w:r>
    </w:p>
    <w:p w14:paraId="744E5462" w14:textId="77777777" w:rsidR="00497801" w:rsidRPr="00252F15" w:rsidRDefault="00497801" w:rsidP="00497801">
      <w:pPr>
        <w:spacing w:line="360" w:lineRule="auto"/>
        <w:jc w:val="both"/>
        <w:rPr>
          <w:rFonts w:ascii="Palatino Linotype" w:eastAsia="Palatino Linotype" w:hAnsi="Palatino Linotype" w:cs="Tahoma"/>
          <w:b/>
          <w:bCs/>
          <w:color w:val="000000"/>
          <w:sz w:val="22"/>
          <w:szCs w:val="22"/>
          <w:lang w:eastAsia="es-MX"/>
        </w:rPr>
      </w:pPr>
    </w:p>
    <w:p w14:paraId="7C081D79" w14:textId="3929DE4D" w:rsidR="00497801" w:rsidRPr="00252F15" w:rsidRDefault="00497801" w:rsidP="00497801">
      <w:pPr>
        <w:spacing w:line="360" w:lineRule="auto"/>
        <w:jc w:val="both"/>
        <w:rPr>
          <w:rFonts w:ascii="Palatino Linotype" w:eastAsia="Palatino Linotype" w:hAnsi="Palatino Linotype" w:cs="Tahoma"/>
          <w:color w:val="000000"/>
          <w:sz w:val="22"/>
          <w:szCs w:val="22"/>
          <w:lang w:eastAsia="es-MX"/>
        </w:rPr>
      </w:pPr>
      <w:r w:rsidRPr="00252F15">
        <w:rPr>
          <w:rFonts w:ascii="Palatino Linotype" w:eastAsia="Palatino Linotype" w:hAnsi="Palatino Linotype" w:cs="Tahoma"/>
          <w:color w:val="000000"/>
          <w:sz w:val="22"/>
          <w:szCs w:val="22"/>
          <w:lang w:eastAsia="es-MX"/>
        </w:rPr>
        <w:t xml:space="preserve">De lo anterior, se observa que, si bien se trata de una nota periodística por lo que no se puede tener certeza de que la información se haya generado pues como se mencionó solo son indicios de que la información pudiera obrar en sus archivos, es decir, de que el Ayuntamiento de Tepotzotlán </w:t>
      </w:r>
      <w:r w:rsidR="00AB09E5" w:rsidRPr="00252F15">
        <w:rPr>
          <w:rFonts w:ascii="Palatino Linotype" w:eastAsia="Palatino Linotype" w:hAnsi="Palatino Linotype" w:cs="Tahoma"/>
          <w:color w:val="000000"/>
          <w:sz w:val="22"/>
          <w:szCs w:val="22"/>
          <w:lang w:eastAsia="es-MX"/>
        </w:rPr>
        <w:t xml:space="preserve">ya </w:t>
      </w:r>
      <w:r w:rsidRPr="00252F15">
        <w:rPr>
          <w:rFonts w:ascii="Palatino Linotype" w:eastAsia="Palatino Linotype" w:hAnsi="Palatino Linotype" w:cs="Tahoma"/>
          <w:color w:val="000000"/>
          <w:sz w:val="22"/>
          <w:szCs w:val="22"/>
          <w:lang w:eastAsia="es-MX"/>
        </w:rPr>
        <w:t>reanudo la obra de</w:t>
      </w:r>
      <w:r w:rsidR="00AB09E5" w:rsidRPr="00252F15">
        <w:rPr>
          <w:rFonts w:ascii="Palatino Linotype" w:eastAsia="Palatino Linotype" w:hAnsi="Palatino Linotype" w:cs="Tahoma"/>
          <w:color w:val="000000"/>
          <w:sz w:val="22"/>
          <w:szCs w:val="22"/>
          <w:lang w:eastAsia="es-MX"/>
        </w:rPr>
        <w:t>l puente en la México-Querétaro.</w:t>
      </w:r>
    </w:p>
    <w:p w14:paraId="5E5F9E1F" w14:textId="77777777" w:rsidR="00497801" w:rsidRPr="00252F15" w:rsidRDefault="00497801" w:rsidP="00497801">
      <w:pPr>
        <w:spacing w:line="360" w:lineRule="auto"/>
        <w:jc w:val="both"/>
        <w:rPr>
          <w:rFonts w:ascii="Palatino Linotype" w:hAnsi="Palatino Linotype" w:cs="Tahoma"/>
          <w:bCs/>
          <w:iCs/>
          <w:color w:val="000000"/>
          <w:sz w:val="22"/>
          <w:szCs w:val="22"/>
        </w:rPr>
      </w:pPr>
    </w:p>
    <w:p w14:paraId="461E839B" w14:textId="77777777" w:rsidR="000C4641" w:rsidRPr="00252F15" w:rsidRDefault="00497801" w:rsidP="000C464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252F15">
        <w:rPr>
          <w:rFonts w:ascii="Palatino Linotype" w:hAnsi="Palatino Linotype" w:cs="Tahoma"/>
          <w:bCs/>
          <w:iCs/>
          <w:color w:val="000000"/>
          <w:sz w:val="22"/>
          <w:szCs w:val="22"/>
        </w:rPr>
        <w:t>Por lo que, se logra vislumbrar que la indagación realizada por el Sujeto Obligado es restrictiva, pues no busco en las áreas competentes de tener la información y solo se limitó a mencionar que no encontró información de la</w:t>
      </w:r>
      <w:r w:rsidR="00AB09E5" w:rsidRPr="00252F15">
        <w:rPr>
          <w:rFonts w:ascii="Palatino Linotype" w:hAnsi="Palatino Linotype" w:cs="Tahoma"/>
          <w:bCs/>
          <w:iCs/>
          <w:color w:val="000000"/>
          <w:sz w:val="22"/>
          <w:szCs w:val="22"/>
        </w:rPr>
        <w:t xml:space="preserve"> información referida</w:t>
      </w:r>
      <w:r w:rsidR="000C4641" w:rsidRPr="00252F15">
        <w:rPr>
          <w:rFonts w:ascii="Palatino Linotype" w:hAnsi="Palatino Linotype" w:cs="Tahoma"/>
          <w:bCs/>
          <w:iCs/>
          <w:color w:val="000000"/>
          <w:sz w:val="22"/>
          <w:szCs w:val="22"/>
        </w:rPr>
        <w:t xml:space="preserve">; </w:t>
      </w:r>
      <w:r w:rsidR="000C4641" w:rsidRPr="00252F15">
        <w:rPr>
          <w:rFonts w:ascii="Palatino Linotype" w:hAnsi="Palatino Linotype" w:cs="Tahoma"/>
          <w:b/>
          <w:bCs/>
          <w:iCs/>
          <w:color w:val="000000"/>
          <w:sz w:val="22"/>
          <w:szCs w:val="22"/>
        </w:rPr>
        <w:t>p</w:t>
      </w:r>
      <w:r w:rsidR="0048673D" w:rsidRPr="00252F15">
        <w:rPr>
          <w:rFonts w:ascii="Palatino Linotype" w:hAnsi="Palatino Linotype"/>
          <w:sz w:val="22"/>
        </w:rPr>
        <w:t xml:space="preserve">or lo </w:t>
      </w:r>
      <w:r w:rsidR="00D32845" w:rsidRPr="00252F15">
        <w:rPr>
          <w:rFonts w:ascii="Palatino Linotype" w:hAnsi="Palatino Linotype"/>
          <w:sz w:val="22"/>
        </w:rPr>
        <w:t>que</w:t>
      </w:r>
      <w:r w:rsidR="000C4641" w:rsidRPr="00252F15">
        <w:rPr>
          <w:rFonts w:ascii="Palatino Linotype" w:hAnsi="Palatino Linotype"/>
          <w:sz w:val="22"/>
        </w:rPr>
        <w:t>,</w:t>
      </w:r>
      <w:r w:rsidR="00D32845" w:rsidRPr="00252F15">
        <w:rPr>
          <w:rFonts w:ascii="Palatino Linotype" w:hAnsi="Palatino Linotype"/>
          <w:sz w:val="22"/>
        </w:rPr>
        <w:t xml:space="preserve"> para atender el requerimiento de información, el Sujeto Obligado deberá realizar una búsqueda exhaustiva y razonable en todas la áreas competentes, entre las cuales no podrá omitir </w:t>
      </w:r>
      <w:r w:rsidR="0048673D" w:rsidRPr="00252F15">
        <w:rPr>
          <w:rFonts w:ascii="Palatino Linotype" w:hAnsi="Palatino Linotype"/>
          <w:sz w:val="22"/>
        </w:rPr>
        <w:t>a las mencionadas en el párrafo anteriores</w:t>
      </w:r>
      <w:r w:rsidR="00D32845" w:rsidRPr="00252F15">
        <w:rPr>
          <w:rFonts w:ascii="Palatino Linotype" w:hAnsi="Palatino Linotype"/>
          <w:sz w:val="22"/>
        </w:rPr>
        <w:t>, en términos del artículo 162 de la Ley de Transparencia y Acceso a la Información Pública del Estado de México y Municipi</w:t>
      </w:r>
      <w:r w:rsidR="000C4641" w:rsidRPr="00252F15">
        <w:rPr>
          <w:rFonts w:ascii="Palatino Linotype" w:hAnsi="Palatino Linotype"/>
          <w:sz w:val="22"/>
        </w:rPr>
        <w:t xml:space="preserve">os, a efecto de que proporcione, </w:t>
      </w:r>
      <w:r w:rsidR="000C4641" w:rsidRPr="00252F15">
        <w:rPr>
          <w:rFonts w:ascii="Palatino Linotype" w:eastAsia="Calibri" w:hAnsi="Palatino Linotype" w:cs="Tahoma"/>
          <w:color w:val="000000"/>
          <w:sz w:val="22"/>
          <w:szCs w:val="22"/>
          <w:lang w:eastAsia="es-MX"/>
        </w:rPr>
        <w:t xml:space="preserve">de la construcción del puente de incorporación vial a la autopista México-Querétaro (Carretera 57D), ubicado junto a la caseta de peaje de Tepotzotlán, al veintinueve de agosto del dos mil veinticinco, </w:t>
      </w:r>
      <w:r w:rsidR="000C4641" w:rsidRPr="00252F15">
        <w:rPr>
          <w:rFonts w:ascii="Palatino Linotype" w:eastAsia="Calibri" w:hAnsi="Palatino Linotype" w:cs="Tahoma"/>
          <w:color w:val="000000"/>
          <w:sz w:val="22"/>
          <w:szCs w:val="22"/>
          <w:lang w:val="es-ES" w:eastAsia="es-MX"/>
        </w:rPr>
        <w:t>lo siguiente:</w:t>
      </w:r>
    </w:p>
    <w:p w14:paraId="1BABBCD5" w14:textId="77777777" w:rsidR="000C4641" w:rsidRPr="00252F15" w:rsidRDefault="000C4641" w:rsidP="000C4641">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267803F5" w14:textId="2180785F" w:rsidR="000C4641" w:rsidRPr="00252F15" w:rsidRDefault="000C4641" w:rsidP="000C4641">
      <w:pPr>
        <w:pStyle w:val="Prrafodelista"/>
        <w:numPr>
          <w:ilvl w:val="0"/>
          <w:numId w:val="38"/>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Monto originalmente aprobado para la construcción del </w:t>
      </w:r>
      <w:r w:rsidR="00D44C32" w:rsidRPr="00252F15">
        <w:rPr>
          <w:rFonts w:ascii="Palatino Linotype" w:eastAsia="Calibri" w:hAnsi="Palatino Linotype" w:cs="Tahoma"/>
          <w:color w:val="000000"/>
          <w:szCs w:val="22"/>
          <w:lang w:eastAsia="es-MX"/>
        </w:rPr>
        <w:t>P</w:t>
      </w:r>
      <w:r w:rsidRPr="00252F15">
        <w:rPr>
          <w:rFonts w:ascii="Palatino Linotype" w:eastAsia="Calibri" w:hAnsi="Palatino Linotype" w:cs="Tahoma"/>
          <w:color w:val="000000"/>
          <w:szCs w:val="22"/>
          <w:lang w:eastAsia="es-MX"/>
        </w:rPr>
        <w:t xml:space="preserve">uente; </w:t>
      </w:r>
    </w:p>
    <w:p w14:paraId="653C99E8" w14:textId="6EB33264" w:rsidR="000C4641" w:rsidRPr="00252F15" w:rsidRDefault="000C4641" w:rsidP="000C4641">
      <w:pPr>
        <w:pStyle w:val="Prrafodelista"/>
        <w:numPr>
          <w:ilvl w:val="0"/>
          <w:numId w:val="38"/>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Ampliaciones presupuestales que se han aprobado </w:t>
      </w:r>
      <w:r w:rsidR="00D44C32" w:rsidRPr="00252F15">
        <w:rPr>
          <w:rFonts w:ascii="Palatino Linotype" w:eastAsia="Calibri" w:hAnsi="Palatino Linotype" w:cs="Tahoma"/>
          <w:color w:val="000000"/>
          <w:szCs w:val="22"/>
          <w:lang w:eastAsia="es-MX"/>
        </w:rPr>
        <w:t xml:space="preserve">desde el inicio de obra hasta la fecha de la solicitud, que incluya </w:t>
      </w:r>
      <w:r w:rsidRPr="00252F15">
        <w:rPr>
          <w:rFonts w:ascii="Palatino Linotype" w:eastAsia="Calibri" w:hAnsi="Palatino Linotype" w:cs="Tahoma"/>
          <w:color w:val="000000"/>
          <w:szCs w:val="22"/>
          <w:lang w:eastAsia="es-MX"/>
        </w:rPr>
        <w:t>la justificación técnica o administrativa;</w:t>
      </w:r>
    </w:p>
    <w:p w14:paraId="60E93332" w14:textId="0A65190E" w:rsidR="000C4641" w:rsidRPr="00252F15" w:rsidRDefault="000C4641" w:rsidP="000C4641">
      <w:pPr>
        <w:pStyle w:val="Prrafodelista"/>
        <w:numPr>
          <w:ilvl w:val="0"/>
          <w:numId w:val="38"/>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lastRenderedPageBreak/>
        <w:t xml:space="preserve">Empresa o contratista que tiene a su cargo </w:t>
      </w:r>
      <w:r w:rsidR="00D44C32" w:rsidRPr="00252F15">
        <w:rPr>
          <w:rFonts w:ascii="Palatino Linotype" w:eastAsia="Calibri" w:hAnsi="Palatino Linotype" w:cs="Tahoma"/>
          <w:color w:val="000000"/>
          <w:szCs w:val="22"/>
          <w:lang w:eastAsia="es-MX"/>
        </w:rPr>
        <w:t>la obra</w:t>
      </w:r>
      <w:r w:rsidRPr="00252F15">
        <w:rPr>
          <w:rFonts w:ascii="Palatino Linotype" w:eastAsia="Calibri" w:hAnsi="Palatino Linotype" w:cs="Tahoma"/>
          <w:color w:val="000000"/>
          <w:szCs w:val="22"/>
          <w:lang w:eastAsia="es-MX"/>
        </w:rPr>
        <w:t xml:space="preserve"> y su trayectoria en contrataciones con el municipio;</w:t>
      </w:r>
    </w:p>
    <w:p w14:paraId="6D5DDDCD" w14:textId="77777777" w:rsidR="000C4641" w:rsidRPr="00252F15" w:rsidRDefault="000C4641" w:rsidP="000C4641">
      <w:pPr>
        <w:pStyle w:val="Prrafodelista"/>
        <w:numPr>
          <w:ilvl w:val="0"/>
          <w:numId w:val="38"/>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Cláusulas de penalización que establece el contrato ante retrasos o incumplimientos;</w:t>
      </w:r>
    </w:p>
    <w:p w14:paraId="6C740A5D" w14:textId="1F835EC1" w:rsidR="000C4641" w:rsidRPr="00252F15" w:rsidRDefault="000C4641" w:rsidP="000C4641">
      <w:pPr>
        <w:pStyle w:val="Prrafodelista"/>
        <w:numPr>
          <w:ilvl w:val="0"/>
          <w:numId w:val="38"/>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Presupuesto total </w:t>
      </w:r>
      <w:r w:rsidR="00D44C32" w:rsidRPr="00252F15">
        <w:rPr>
          <w:rFonts w:ascii="Palatino Linotype" w:eastAsia="Calibri" w:hAnsi="Palatino Linotype" w:cs="Tahoma"/>
          <w:color w:val="000000"/>
          <w:szCs w:val="22"/>
          <w:lang w:eastAsia="es-MX"/>
        </w:rPr>
        <w:t>ejercido</w:t>
      </w:r>
      <w:r w:rsidRPr="00252F15">
        <w:rPr>
          <w:rFonts w:ascii="Palatino Linotype" w:eastAsia="Calibri" w:hAnsi="Palatino Linotype" w:cs="Tahoma"/>
          <w:color w:val="000000"/>
          <w:szCs w:val="22"/>
          <w:lang w:eastAsia="es-MX"/>
        </w:rPr>
        <w:t xml:space="preserve"> y cuánto queda pendiente de aplicación, y </w:t>
      </w:r>
    </w:p>
    <w:p w14:paraId="27611C6D" w14:textId="3ABE858D" w:rsidR="00D32845" w:rsidRPr="00252F15" w:rsidRDefault="000C4641" w:rsidP="000C4641">
      <w:pPr>
        <w:pStyle w:val="Prrafodelista"/>
        <w:numPr>
          <w:ilvl w:val="0"/>
          <w:numId w:val="38"/>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Organismo interno o externo que está supervisando el uso de recursos públicos en este proyecto.</w:t>
      </w:r>
    </w:p>
    <w:p w14:paraId="3F2FE834" w14:textId="77777777" w:rsidR="000C4641" w:rsidRPr="00252F15" w:rsidRDefault="000C4641" w:rsidP="000C4641">
      <w:pPr>
        <w:spacing w:line="360" w:lineRule="auto"/>
        <w:jc w:val="both"/>
        <w:rPr>
          <w:rFonts w:ascii="Palatino Linotype" w:hAnsi="Palatino Linotype"/>
          <w:sz w:val="22"/>
        </w:rPr>
      </w:pPr>
    </w:p>
    <w:p w14:paraId="538C4974" w14:textId="77777777" w:rsidR="00D32845" w:rsidRPr="00252F15" w:rsidRDefault="00D32845" w:rsidP="003236D0">
      <w:pPr>
        <w:tabs>
          <w:tab w:val="left" w:pos="4962"/>
        </w:tabs>
        <w:spacing w:line="360" w:lineRule="auto"/>
        <w:contextualSpacing/>
        <w:jc w:val="both"/>
        <w:rPr>
          <w:rFonts w:ascii="Palatino Linotype" w:hAnsi="Palatino Linotype"/>
          <w:sz w:val="22"/>
        </w:rPr>
      </w:pPr>
      <w:r w:rsidRPr="00252F15">
        <w:rPr>
          <w:rFonts w:ascii="Palatino Linotype" w:hAnsi="Palatino Linotype"/>
          <w:sz w:val="22"/>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7EAC866" w14:textId="77777777" w:rsidR="00D32845" w:rsidRPr="00252F15" w:rsidRDefault="00D32845" w:rsidP="003236D0">
      <w:pPr>
        <w:tabs>
          <w:tab w:val="left" w:pos="4962"/>
        </w:tabs>
        <w:spacing w:line="360" w:lineRule="auto"/>
        <w:contextualSpacing/>
        <w:jc w:val="both"/>
        <w:rPr>
          <w:rFonts w:ascii="Palatino Linotype" w:hAnsi="Palatino Linotype"/>
          <w:sz w:val="22"/>
        </w:rPr>
      </w:pPr>
    </w:p>
    <w:p w14:paraId="1516C20E" w14:textId="77777777" w:rsidR="00D32845" w:rsidRPr="00252F15" w:rsidRDefault="00D32845" w:rsidP="003236D0">
      <w:pPr>
        <w:tabs>
          <w:tab w:val="left" w:pos="4962"/>
        </w:tabs>
        <w:spacing w:line="360" w:lineRule="auto"/>
        <w:contextualSpacing/>
        <w:jc w:val="both"/>
        <w:rPr>
          <w:rFonts w:ascii="Palatino Linotype" w:hAnsi="Palatino Linotype"/>
          <w:sz w:val="22"/>
        </w:rPr>
      </w:pPr>
      <w:r w:rsidRPr="00252F15">
        <w:rPr>
          <w:rFonts w:ascii="Palatino Linotype" w:hAnsi="Palatino Linotype"/>
          <w:sz w:val="22"/>
        </w:rPr>
        <w:t>De esta manera, el derecho de acceso a la información pública se satisface en aquellos casos en que se entregue el soporte documental en el que conste la información solicitada, sin necesidad de elaborar documentos ad hoc, situación que toma sustento, toma sustento en el artículo 160 de la Ley de Transparencia y Acceso a la Información Pública del Estado de México y Municipios, el cual refiere que los sujetos obligados únicamente deberán entregar la información que obre en sus archivos.</w:t>
      </w:r>
    </w:p>
    <w:p w14:paraId="251F5420" w14:textId="77777777" w:rsidR="00D32845" w:rsidRPr="00252F15" w:rsidRDefault="00D32845" w:rsidP="003236D0">
      <w:pPr>
        <w:tabs>
          <w:tab w:val="left" w:pos="4962"/>
        </w:tabs>
        <w:spacing w:line="360" w:lineRule="auto"/>
        <w:contextualSpacing/>
        <w:jc w:val="both"/>
        <w:rPr>
          <w:rFonts w:ascii="Palatino Linotype" w:hAnsi="Palatino Linotype"/>
          <w:sz w:val="22"/>
        </w:rPr>
      </w:pPr>
    </w:p>
    <w:p w14:paraId="01FD1FF0" w14:textId="1330B507" w:rsidR="00D32845" w:rsidRPr="00252F15" w:rsidRDefault="00D32845" w:rsidP="003236D0">
      <w:pPr>
        <w:tabs>
          <w:tab w:val="left" w:pos="4962"/>
        </w:tabs>
        <w:spacing w:line="360" w:lineRule="auto"/>
        <w:contextualSpacing/>
        <w:jc w:val="both"/>
        <w:rPr>
          <w:rFonts w:ascii="Palatino Linotype" w:hAnsi="Palatino Linotype"/>
          <w:sz w:val="22"/>
        </w:rPr>
      </w:pPr>
      <w:r w:rsidRPr="00252F15">
        <w:rPr>
          <w:rFonts w:ascii="Palatino Linotype" w:hAnsi="Palatino Linotype"/>
          <w:sz w:val="22"/>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el Sujeto Obligado deberá </w:t>
      </w:r>
      <w:r w:rsidR="0048673D" w:rsidRPr="00252F15">
        <w:rPr>
          <w:rFonts w:ascii="Palatino Linotype" w:hAnsi="Palatino Linotype"/>
          <w:sz w:val="22"/>
        </w:rPr>
        <w:t>entregar los documentos que den cuenta de la información peticionada.</w:t>
      </w:r>
    </w:p>
    <w:p w14:paraId="02EE48F7" w14:textId="77777777" w:rsidR="00D44C32" w:rsidRPr="00252F15" w:rsidRDefault="00D44C32" w:rsidP="003236D0">
      <w:pPr>
        <w:tabs>
          <w:tab w:val="left" w:pos="4962"/>
        </w:tabs>
        <w:spacing w:line="360" w:lineRule="auto"/>
        <w:contextualSpacing/>
        <w:jc w:val="both"/>
        <w:rPr>
          <w:rFonts w:ascii="Palatino Linotype" w:hAnsi="Palatino Linotype"/>
          <w:sz w:val="22"/>
        </w:rPr>
      </w:pPr>
    </w:p>
    <w:p w14:paraId="4AACE709" w14:textId="0FE36088" w:rsidR="00D44C32" w:rsidRPr="00252F15" w:rsidRDefault="00D44C32" w:rsidP="003236D0">
      <w:pPr>
        <w:tabs>
          <w:tab w:val="left" w:pos="4962"/>
        </w:tabs>
        <w:spacing w:line="360" w:lineRule="auto"/>
        <w:contextualSpacing/>
        <w:jc w:val="both"/>
        <w:rPr>
          <w:rFonts w:ascii="Palatino Linotype" w:hAnsi="Palatino Linotype"/>
          <w:sz w:val="22"/>
        </w:rPr>
      </w:pPr>
      <w:r w:rsidRPr="00252F15">
        <w:rPr>
          <w:rFonts w:ascii="Palatino Linotype" w:hAnsi="Palatino Linotype"/>
          <w:sz w:val="22"/>
        </w:rPr>
        <w:lastRenderedPageBreak/>
        <w:t>Para el caso de que no cuente con la trayectoria de la empresa contratista, al no haber obligación normativa de recabar esa información, o bien, ampliaciones presupuestales al no haberse autorizado, deberá hacerlo del conocimiento de la parte Recurrente, de manera clara y precisa,</w:t>
      </w:r>
      <w:r w:rsidR="00E04B73" w:rsidRPr="00252F15">
        <w:rPr>
          <w:rFonts w:ascii="Palatino Linotype" w:hAnsi="Palatino Linotype"/>
          <w:sz w:val="22"/>
        </w:rPr>
        <w:t xml:space="preserve"> en términos del artículo 19, párrafo segundo, de la Ley de Transparencia y Acceso a la Información Pública del Estado de México y Municipios.</w:t>
      </w:r>
    </w:p>
    <w:p w14:paraId="787ED28F" w14:textId="77777777" w:rsidR="00C246EF" w:rsidRPr="00252F15" w:rsidRDefault="00C246EF" w:rsidP="003236D0">
      <w:pPr>
        <w:tabs>
          <w:tab w:val="left" w:pos="4962"/>
        </w:tabs>
        <w:spacing w:line="360" w:lineRule="auto"/>
        <w:contextualSpacing/>
        <w:jc w:val="both"/>
        <w:rPr>
          <w:rFonts w:ascii="Palatino Linotype" w:hAnsi="Palatino Linotype"/>
          <w:sz w:val="22"/>
        </w:rPr>
      </w:pPr>
    </w:p>
    <w:p w14:paraId="2F5D014C" w14:textId="77777777" w:rsidR="00C246EF" w:rsidRPr="00252F15" w:rsidRDefault="00C246EF" w:rsidP="003236D0">
      <w:pPr>
        <w:tabs>
          <w:tab w:val="left" w:pos="4962"/>
        </w:tabs>
        <w:spacing w:line="360" w:lineRule="auto"/>
        <w:contextualSpacing/>
        <w:jc w:val="both"/>
        <w:rPr>
          <w:rFonts w:ascii="Palatino Linotype" w:hAnsi="Palatino Linotype"/>
          <w:sz w:val="22"/>
        </w:rPr>
      </w:pPr>
      <w:r w:rsidRPr="00252F15">
        <w:rPr>
          <w:rFonts w:ascii="Palatino Linotype" w:hAnsi="Palatino Linotype"/>
          <w:sz w:val="22"/>
        </w:rPr>
        <w:t>Finalmente no pasa desapercibido para este Instituto que los documentos que den cuenta de lo solicitado, pudieran contener datos o información clasificada; 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1E079176" w14:textId="77777777" w:rsidR="00C246EF" w:rsidRPr="00252F15" w:rsidRDefault="00C246EF" w:rsidP="003236D0">
      <w:pPr>
        <w:tabs>
          <w:tab w:val="left" w:pos="4962"/>
        </w:tabs>
        <w:spacing w:line="360" w:lineRule="auto"/>
        <w:contextualSpacing/>
        <w:jc w:val="both"/>
        <w:rPr>
          <w:rFonts w:ascii="Palatino Linotype" w:hAnsi="Palatino Linotype"/>
          <w:sz w:val="22"/>
        </w:rPr>
      </w:pPr>
    </w:p>
    <w:p w14:paraId="3460B78E" w14:textId="23640EF8" w:rsidR="00C246EF" w:rsidRPr="00252F15" w:rsidRDefault="00C246EF" w:rsidP="003236D0">
      <w:pPr>
        <w:tabs>
          <w:tab w:val="left" w:pos="4962"/>
        </w:tabs>
        <w:spacing w:line="360" w:lineRule="auto"/>
        <w:contextualSpacing/>
        <w:jc w:val="both"/>
        <w:rPr>
          <w:rFonts w:ascii="Palatino Linotype" w:hAnsi="Palatino Linotype"/>
          <w:sz w:val="22"/>
        </w:rPr>
      </w:pPr>
      <w:r w:rsidRPr="00252F15">
        <w:rPr>
          <w:rFonts w:ascii="Palatino Linotype" w:hAnsi="Palatino Linotype"/>
          <w:sz w:val="22"/>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13C27DA8" w14:textId="77777777" w:rsidR="0061331A" w:rsidRPr="00252F15" w:rsidRDefault="0061331A" w:rsidP="003236D0">
      <w:pPr>
        <w:spacing w:line="360" w:lineRule="auto"/>
        <w:ind w:right="-28"/>
        <w:jc w:val="both"/>
        <w:rPr>
          <w:rFonts w:ascii="Palatino Linotype" w:hAnsi="Palatino Linotype"/>
          <w:color w:val="000000"/>
          <w:sz w:val="22"/>
          <w:szCs w:val="22"/>
        </w:rPr>
      </w:pPr>
    </w:p>
    <w:p w14:paraId="5B220687" w14:textId="45A57D78" w:rsidR="001C6B9A" w:rsidRPr="00252F15" w:rsidRDefault="001C6B9A" w:rsidP="003236D0">
      <w:pPr>
        <w:pStyle w:val="Ttulo2"/>
      </w:pPr>
      <w:bookmarkStart w:id="12" w:name="_Toc212731086"/>
      <w:r w:rsidRPr="00252F15">
        <w:t>SEXTO. Decisión</w:t>
      </w:r>
      <w:bookmarkEnd w:id="12"/>
    </w:p>
    <w:p w14:paraId="43614774" w14:textId="77777777" w:rsidR="001C6B9A" w:rsidRPr="00252F15" w:rsidRDefault="001C6B9A" w:rsidP="003236D0">
      <w:pPr>
        <w:spacing w:line="360" w:lineRule="auto"/>
        <w:jc w:val="both"/>
        <w:rPr>
          <w:rFonts w:ascii="Palatino Linotype" w:hAnsi="Palatino Linotype" w:cs="Tahoma"/>
          <w:sz w:val="22"/>
          <w:szCs w:val="22"/>
        </w:rPr>
      </w:pPr>
    </w:p>
    <w:p w14:paraId="05FF01E3" w14:textId="69F829AE" w:rsidR="001C6B9A" w:rsidRPr="00252F15" w:rsidRDefault="001C6B9A" w:rsidP="003236D0">
      <w:pPr>
        <w:spacing w:line="360" w:lineRule="auto"/>
        <w:jc w:val="both"/>
        <w:rPr>
          <w:rFonts w:ascii="Palatino Linotype" w:hAnsi="Palatino Linotype" w:cs="Tahoma"/>
          <w:color w:val="0D0D0D" w:themeColor="text1" w:themeTint="F2"/>
          <w:sz w:val="22"/>
          <w:szCs w:val="22"/>
        </w:rPr>
      </w:pPr>
      <w:r w:rsidRPr="00252F15">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252F15">
        <w:rPr>
          <w:rFonts w:ascii="Palatino Linotype" w:hAnsi="Palatino Linotype" w:cs="Tahoma"/>
          <w:b/>
          <w:bCs/>
          <w:sz w:val="22"/>
          <w:szCs w:val="22"/>
        </w:rPr>
        <w:t>ORDENAR</w:t>
      </w:r>
      <w:r w:rsidRPr="00252F15">
        <w:rPr>
          <w:rFonts w:ascii="Palatino Linotype" w:hAnsi="Palatino Linotype" w:cs="Tahoma"/>
          <w:sz w:val="22"/>
          <w:szCs w:val="22"/>
        </w:rPr>
        <w:t xml:space="preserve"> </w:t>
      </w:r>
      <w:r w:rsidR="00B7564C" w:rsidRPr="00252F15">
        <w:rPr>
          <w:rFonts w:ascii="Palatino Linotype" w:hAnsi="Palatino Linotype" w:cs="Tahoma"/>
          <w:sz w:val="22"/>
          <w:szCs w:val="22"/>
        </w:rPr>
        <w:t>al</w:t>
      </w:r>
      <w:r w:rsidR="00D02AE2" w:rsidRPr="00252F15">
        <w:rPr>
          <w:rFonts w:ascii="Palatino Linotype" w:hAnsi="Palatino Linotype" w:cs="Tahoma"/>
          <w:color w:val="0D0D0D" w:themeColor="text1" w:themeTint="F2"/>
          <w:sz w:val="22"/>
          <w:szCs w:val="22"/>
        </w:rPr>
        <w:t xml:space="preserve"> Ayuntamiento de Tepotzotlán</w:t>
      </w:r>
      <w:r w:rsidR="00791F70" w:rsidRPr="00252F15">
        <w:rPr>
          <w:rFonts w:ascii="Palatino Linotype" w:hAnsi="Palatino Linotype" w:cs="Tahoma"/>
          <w:color w:val="0D0D0D" w:themeColor="text1" w:themeTint="F2"/>
          <w:sz w:val="22"/>
          <w:szCs w:val="22"/>
        </w:rPr>
        <w:t xml:space="preserve">, a efecto de que </w:t>
      </w:r>
      <w:r w:rsidR="00B7564C" w:rsidRPr="00252F15">
        <w:rPr>
          <w:rFonts w:ascii="Palatino Linotype" w:eastAsia="Calibri" w:hAnsi="Palatino Linotype" w:cs="Tahoma"/>
          <w:color w:val="000000"/>
          <w:sz w:val="22"/>
          <w:szCs w:val="22"/>
        </w:rPr>
        <w:t xml:space="preserve">entregue, en </w:t>
      </w:r>
      <w:r w:rsidR="00D02AE2" w:rsidRPr="00252F15">
        <w:rPr>
          <w:rFonts w:ascii="Palatino Linotype" w:eastAsia="Calibri" w:hAnsi="Palatino Linotype" w:cs="Tahoma"/>
          <w:color w:val="000000"/>
          <w:sz w:val="22"/>
          <w:szCs w:val="22"/>
        </w:rPr>
        <w:t xml:space="preserve">su caso, en </w:t>
      </w:r>
      <w:r w:rsidR="00B7564C" w:rsidRPr="00252F15">
        <w:rPr>
          <w:rFonts w:ascii="Palatino Linotype" w:eastAsia="Calibri" w:hAnsi="Palatino Linotype" w:cs="Tahoma"/>
          <w:color w:val="000000"/>
          <w:sz w:val="22"/>
          <w:szCs w:val="22"/>
        </w:rPr>
        <w:t xml:space="preserve">versión </w:t>
      </w:r>
      <w:r w:rsidR="00791F70" w:rsidRPr="00252F15">
        <w:rPr>
          <w:rFonts w:ascii="Palatino Linotype" w:eastAsia="Calibri" w:hAnsi="Palatino Linotype" w:cs="Tahoma"/>
          <w:color w:val="000000"/>
          <w:sz w:val="22"/>
          <w:szCs w:val="22"/>
        </w:rPr>
        <w:t>pública, la información</w:t>
      </w:r>
      <w:r w:rsidR="00D02AE2" w:rsidRPr="00252F15">
        <w:rPr>
          <w:rFonts w:ascii="Palatino Linotype" w:eastAsia="Calibri" w:hAnsi="Palatino Linotype" w:cs="Tahoma"/>
          <w:color w:val="000000"/>
          <w:sz w:val="22"/>
          <w:szCs w:val="22"/>
        </w:rPr>
        <w:t xml:space="preserve"> solicitada</w:t>
      </w:r>
      <w:r w:rsidR="00B7564C" w:rsidRPr="00252F15">
        <w:rPr>
          <w:rFonts w:ascii="Palatino Linotype" w:eastAsia="Calibri" w:hAnsi="Palatino Linotype" w:cs="Tahoma"/>
          <w:color w:val="000000"/>
          <w:sz w:val="22"/>
          <w:szCs w:val="22"/>
        </w:rPr>
        <w:t>.</w:t>
      </w:r>
    </w:p>
    <w:p w14:paraId="1F7F2430" w14:textId="77777777" w:rsidR="00895942" w:rsidRPr="00252F15" w:rsidRDefault="00895942" w:rsidP="003236D0">
      <w:pPr>
        <w:spacing w:line="360" w:lineRule="auto"/>
        <w:jc w:val="both"/>
        <w:rPr>
          <w:rFonts w:ascii="Palatino Linotype" w:hAnsi="Palatino Linotype" w:cs="Tahoma"/>
          <w:bCs/>
          <w:iCs/>
          <w:sz w:val="22"/>
          <w:szCs w:val="22"/>
          <w:lang w:val="es-ES"/>
        </w:rPr>
      </w:pPr>
    </w:p>
    <w:p w14:paraId="6CA777EF" w14:textId="77777777" w:rsidR="00895942" w:rsidRPr="00252F15" w:rsidRDefault="00895942" w:rsidP="003236D0">
      <w:pPr>
        <w:pStyle w:val="Ttulo2"/>
      </w:pPr>
      <w:bookmarkStart w:id="13" w:name="_Toc212731087"/>
      <w:r w:rsidRPr="00252F15">
        <w:lastRenderedPageBreak/>
        <w:t>SÉPTIMO. Vista a la Secretaría</w:t>
      </w:r>
      <w:r w:rsidRPr="00252F15">
        <w:rPr>
          <w:lang w:val="x-none"/>
        </w:rPr>
        <w:t xml:space="preserve"> Técnica del </w:t>
      </w:r>
      <w:r w:rsidRPr="00252F15">
        <w:t>Pleno</w:t>
      </w:r>
      <w:bookmarkEnd w:id="13"/>
    </w:p>
    <w:p w14:paraId="6FB0ED01" w14:textId="77777777" w:rsidR="00895942" w:rsidRPr="00252F15" w:rsidRDefault="00895942" w:rsidP="003236D0">
      <w:pPr>
        <w:spacing w:line="360" w:lineRule="auto"/>
        <w:jc w:val="both"/>
        <w:rPr>
          <w:rFonts w:ascii="Palatino Linotype" w:hAnsi="Palatino Linotype" w:cs="Tahoma"/>
          <w:bCs/>
          <w:sz w:val="22"/>
          <w:szCs w:val="22"/>
        </w:rPr>
      </w:pPr>
    </w:p>
    <w:p w14:paraId="2CAC85A1" w14:textId="533584EB" w:rsidR="00895942" w:rsidRPr="00252F15" w:rsidRDefault="00895942" w:rsidP="003236D0">
      <w:pPr>
        <w:spacing w:line="360" w:lineRule="auto"/>
        <w:ind w:right="-93"/>
        <w:jc w:val="both"/>
        <w:rPr>
          <w:rFonts w:ascii="Palatino Linotype" w:eastAsia="Calibri" w:hAnsi="Palatino Linotype" w:cs="Tahoma"/>
          <w:bCs/>
          <w:sz w:val="22"/>
          <w:szCs w:val="22"/>
          <w:lang w:eastAsia="en-US"/>
        </w:rPr>
      </w:pPr>
      <w:r w:rsidRPr="00252F15">
        <w:rPr>
          <w:rFonts w:ascii="Palatino Linotype" w:hAnsi="Palatino Linotype" w:cs="Tahoma"/>
          <w:sz w:val="22"/>
          <w:szCs w:val="22"/>
        </w:rPr>
        <w:t xml:space="preserve">En el caso en estudio, como ha quedado señalado que el </w:t>
      </w:r>
      <w:r w:rsidR="00D02AE2" w:rsidRPr="00252F15">
        <w:rPr>
          <w:rFonts w:ascii="Palatino Linotype" w:hAnsi="Palatino Linotype" w:cs="Tahoma"/>
          <w:sz w:val="22"/>
          <w:szCs w:val="22"/>
        </w:rPr>
        <w:t xml:space="preserve">Ayuntamiento de Tepotzotlán </w:t>
      </w:r>
      <w:r w:rsidRPr="00252F15">
        <w:rPr>
          <w:rFonts w:ascii="Palatino Linotype" w:hAnsi="Palatino Linotype" w:cs="Tahoma"/>
          <w:sz w:val="22"/>
          <w:szCs w:val="22"/>
        </w:rPr>
        <w:t>omitió dar respuesta en el plazo señalado en el artículo 163 de la Ley de Transparencia y Acceso a la Información Pública del Estado de México y Municipios. Al respecto, el artículo 36, fracción X, del ordenamiento jurídico en cita, establece que es atribución de este Instituto hacer del conocimiento del Órgano Interno de Control o equivalente de cada Sujeto Obligado las infracciones a esta Ley.</w:t>
      </w:r>
      <w:r w:rsidRPr="00252F15">
        <w:rPr>
          <w:rFonts w:ascii="Palatino Linotype" w:eastAsia="Calibri" w:hAnsi="Palatino Linotype" w:cs="Tahoma"/>
          <w:bCs/>
          <w:sz w:val="22"/>
          <w:szCs w:val="22"/>
          <w:lang w:eastAsia="en-US"/>
        </w:rPr>
        <w:t xml:space="preserve"> </w:t>
      </w:r>
    </w:p>
    <w:p w14:paraId="718F409C" w14:textId="77777777" w:rsidR="00895942" w:rsidRPr="00252F15" w:rsidRDefault="00895942" w:rsidP="003236D0">
      <w:pPr>
        <w:spacing w:line="360" w:lineRule="auto"/>
        <w:ind w:right="-93"/>
        <w:jc w:val="both"/>
        <w:rPr>
          <w:rFonts w:ascii="Palatino Linotype" w:eastAsia="Calibri" w:hAnsi="Palatino Linotype" w:cs="Tahoma"/>
          <w:bCs/>
          <w:sz w:val="22"/>
          <w:szCs w:val="22"/>
          <w:lang w:eastAsia="en-US"/>
        </w:rPr>
      </w:pPr>
    </w:p>
    <w:p w14:paraId="2F71671E" w14:textId="7D019D34" w:rsidR="00895942" w:rsidRPr="00252F15" w:rsidRDefault="00895942" w:rsidP="003236D0">
      <w:pPr>
        <w:spacing w:line="360" w:lineRule="auto"/>
        <w:ind w:right="-93"/>
        <w:jc w:val="both"/>
        <w:rPr>
          <w:rFonts w:ascii="Palatino Linotype" w:eastAsia="Calibri" w:hAnsi="Palatino Linotype" w:cs="Tahoma"/>
          <w:bCs/>
          <w:sz w:val="22"/>
          <w:szCs w:val="22"/>
          <w:lang w:eastAsia="en-US"/>
        </w:rPr>
      </w:pPr>
      <w:r w:rsidRPr="00252F15">
        <w:rPr>
          <w:rFonts w:ascii="Palatino Linotype" w:eastAsia="Calibri" w:hAnsi="Palatino Linotype" w:cs="Tahoma"/>
          <w:bCs/>
          <w:sz w:val="22"/>
          <w:szCs w:val="22"/>
          <w:lang w:eastAsia="en-US"/>
        </w:rPr>
        <w:t xml:space="preserve">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 Por su parte, el artículo 223 de la Ley de Transparencia y Acceso a la Información Pública del Estado de México y Municipios, prevé que este Instituto deberá dar vista al Área Competente, con el fin de que determine el grado de responsabilidad de los servidores públicos que incumplan con las obligaciones establecidas en la Ley. </w:t>
      </w:r>
    </w:p>
    <w:p w14:paraId="2C8DB667" w14:textId="77777777" w:rsidR="00895942" w:rsidRPr="00252F15" w:rsidRDefault="00895942" w:rsidP="003236D0">
      <w:pPr>
        <w:spacing w:line="360" w:lineRule="auto"/>
        <w:ind w:right="-93"/>
        <w:jc w:val="both"/>
        <w:rPr>
          <w:rFonts w:ascii="Palatino Linotype" w:eastAsia="Calibri" w:hAnsi="Palatino Linotype" w:cs="Tahoma"/>
          <w:bCs/>
          <w:sz w:val="22"/>
          <w:szCs w:val="22"/>
          <w:lang w:eastAsia="en-US"/>
        </w:rPr>
      </w:pPr>
    </w:p>
    <w:p w14:paraId="539B525A" w14:textId="77777777" w:rsidR="00895942" w:rsidRPr="00252F15" w:rsidRDefault="00895942" w:rsidP="003236D0">
      <w:pPr>
        <w:spacing w:line="360" w:lineRule="auto"/>
        <w:ind w:right="-93"/>
        <w:jc w:val="both"/>
        <w:rPr>
          <w:rFonts w:ascii="Palatino Linotype" w:eastAsia="Calibri" w:hAnsi="Palatino Linotype" w:cs="Tahoma"/>
          <w:bCs/>
          <w:sz w:val="22"/>
          <w:szCs w:val="22"/>
          <w:lang w:eastAsia="en-US"/>
        </w:rPr>
      </w:pPr>
      <w:r w:rsidRPr="00252F15">
        <w:rPr>
          <w:rFonts w:ascii="Palatino Linotype" w:eastAsia="Calibri" w:hAnsi="Palatino Linotype" w:cs="Tahoma"/>
          <w:bCs/>
          <w:sz w:val="22"/>
          <w:szCs w:val="22"/>
          <w:lang w:eastAsia="en-US"/>
        </w:rPr>
        <w:t xml:space="preserve">En ese contexto, la fracción XXVII, del artículo 19, del Reglamento Interior del Instituto de Transparencia, Acceso a la Información Pública y Protección de Datos Personales del Estado de México y Municipios, establece que es función de la Secretaría Técnica del Pleno, remitir al Órgano Interno de Control de los Sujetos Obligados, las presuntas infracciones cometidas en el marco de la Ley de la materia, para la promoción de responsabilidades y sanciones. </w:t>
      </w:r>
    </w:p>
    <w:p w14:paraId="41A6098F" w14:textId="77777777" w:rsidR="003A796B" w:rsidRPr="00252F15" w:rsidRDefault="003A796B" w:rsidP="003236D0">
      <w:pPr>
        <w:spacing w:line="360" w:lineRule="auto"/>
        <w:ind w:right="-93"/>
        <w:jc w:val="both"/>
        <w:rPr>
          <w:rFonts w:ascii="Palatino Linotype" w:eastAsia="Calibri" w:hAnsi="Palatino Linotype" w:cs="Tahoma"/>
          <w:bCs/>
          <w:sz w:val="22"/>
          <w:szCs w:val="22"/>
          <w:lang w:eastAsia="en-US"/>
        </w:rPr>
      </w:pPr>
    </w:p>
    <w:p w14:paraId="5B94F233" w14:textId="77777777" w:rsidR="00895942" w:rsidRPr="00252F15" w:rsidRDefault="00895942" w:rsidP="003236D0">
      <w:pPr>
        <w:spacing w:line="360" w:lineRule="auto"/>
        <w:ind w:right="-93"/>
        <w:jc w:val="both"/>
        <w:rPr>
          <w:rFonts w:ascii="Palatino Linotype" w:eastAsia="Calibri" w:hAnsi="Palatino Linotype" w:cs="Tahoma"/>
          <w:bCs/>
          <w:sz w:val="22"/>
          <w:szCs w:val="22"/>
          <w:lang w:eastAsia="en-US"/>
        </w:rPr>
      </w:pPr>
      <w:r w:rsidRPr="00252F15">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w:t>
      </w:r>
      <w:r w:rsidRPr="00252F15">
        <w:rPr>
          <w:rFonts w:ascii="Palatino Linotype" w:eastAsia="Calibri" w:hAnsi="Palatino Linotype" w:cs="Tahoma"/>
          <w:bCs/>
          <w:sz w:val="22"/>
          <w:szCs w:val="22"/>
          <w:lang w:eastAsia="en-US"/>
        </w:rPr>
        <w:lastRenderedPageBreak/>
        <w:t xml:space="preserve">Autónomo, advirtió la falta de respuesta del Sujeto Obligado, se considera procedente dar vista </w:t>
      </w:r>
      <w:r w:rsidRPr="00252F15">
        <w:rPr>
          <w:rFonts w:ascii="Palatino Linotype" w:eastAsia="Calibri" w:hAnsi="Palatino Linotype" w:cs="Tahoma"/>
          <w:bCs/>
          <w:sz w:val="22"/>
          <w:szCs w:val="22"/>
          <w:lang w:val="es-ES_tradnl" w:eastAsia="en-US"/>
        </w:rPr>
        <w:t>a la Secretaría Técnica de este Instituto</w:t>
      </w:r>
      <w:r w:rsidRPr="00252F15">
        <w:rPr>
          <w:rFonts w:ascii="Palatino Linotype" w:eastAsia="Calibri" w:hAnsi="Palatino Linotype" w:cs="Tahoma"/>
          <w:bCs/>
          <w:sz w:val="22"/>
          <w:szCs w:val="22"/>
          <w:lang w:eastAsia="en-US"/>
        </w:rPr>
        <w:t>, para que realice lo conducente.</w:t>
      </w:r>
    </w:p>
    <w:p w14:paraId="17EF86B7" w14:textId="77777777" w:rsidR="00895942" w:rsidRPr="00252F15" w:rsidRDefault="00895942" w:rsidP="003236D0">
      <w:pPr>
        <w:spacing w:line="360" w:lineRule="auto"/>
        <w:jc w:val="both"/>
        <w:rPr>
          <w:rFonts w:ascii="Palatino Linotype" w:hAnsi="Palatino Linotype" w:cs="Tahoma"/>
          <w:bCs/>
          <w:iCs/>
          <w:sz w:val="22"/>
          <w:szCs w:val="22"/>
          <w:lang w:val="es-ES"/>
        </w:rPr>
      </w:pPr>
    </w:p>
    <w:p w14:paraId="6DD9A6AA" w14:textId="77777777" w:rsidR="00FF7C33" w:rsidRPr="00252F15" w:rsidRDefault="00FF7C33" w:rsidP="003236D0">
      <w:pPr>
        <w:spacing w:line="360" w:lineRule="auto"/>
        <w:jc w:val="both"/>
        <w:rPr>
          <w:rFonts w:ascii="Palatino Linotype" w:hAnsi="Palatino Linotype" w:cs="Tahoma"/>
          <w:b/>
          <w:bCs/>
          <w:iCs/>
          <w:sz w:val="22"/>
          <w:szCs w:val="22"/>
          <w:lang w:val="es-ES"/>
        </w:rPr>
      </w:pPr>
      <w:r w:rsidRPr="00252F15">
        <w:rPr>
          <w:rFonts w:ascii="Palatino Linotype" w:hAnsi="Palatino Linotype" w:cs="Tahoma"/>
          <w:b/>
          <w:bCs/>
          <w:iCs/>
          <w:sz w:val="22"/>
          <w:szCs w:val="22"/>
          <w:lang w:val="es-ES"/>
        </w:rPr>
        <w:t>Términos de la Resolución para conocimiento del Particular</w:t>
      </w:r>
    </w:p>
    <w:p w14:paraId="1EECC84D" w14:textId="77777777" w:rsidR="00501F15" w:rsidRPr="00252F15" w:rsidRDefault="00501F15" w:rsidP="003236D0">
      <w:pPr>
        <w:spacing w:line="360" w:lineRule="auto"/>
        <w:jc w:val="both"/>
        <w:rPr>
          <w:rFonts w:ascii="Palatino Linotype" w:hAnsi="Palatino Linotype" w:cs="Tahoma"/>
          <w:b/>
          <w:bCs/>
          <w:iCs/>
          <w:sz w:val="22"/>
          <w:szCs w:val="22"/>
          <w:lang w:val="es-ES"/>
        </w:rPr>
      </w:pPr>
    </w:p>
    <w:p w14:paraId="44AA22FE" w14:textId="33F258E3" w:rsidR="00F57883" w:rsidRPr="00252F15" w:rsidRDefault="00FF7C33" w:rsidP="003236D0">
      <w:pPr>
        <w:spacing w:line="360" w:lineRule="auto"/>
        <w:jc w:val="both"/>
        <w:rPr>
          <w:rFonts w:ascii="Palatino Linotype" w:hAnsi="Palatino Linotype" w:cs="Tahoma"/>
          <w:bCs/>
          <w:iCs/>
          <w:sz w:val="22"/>
          <w:szCs w:val="22"/>
          <w:lang w:val="es-ES"/>
        </w:rPr>
      </w:pPr>
      <w:r w:rsidRPr="00252F15">
        <w:rPr>
          <w:rFonts w:ascii="Palatino Linotype" w:hAnsi="Palatino Linotype" w:cs="Tahoma"/>
          <w:bCs/>
          <w:iCs/>
          <w:sz w:val="22"/>
          <w:szCs w:val="22"/>
          <w:lang w:val="es-ES"/>
        </w:rPr>
        <w:t xml:space="preserve">Se le hace del conocimiento al Particular, que, en el presente caso, se le da la razón, pues </w:t>
      </w:r>
      <w:r w:rsidRPr="00252F15">
        <w:rPr>
          <w:rFonts w:ascii="Palatino Linotype" w:hAnsi="Palatino Linotype" w:cs="Tahoma"/>
          <w:bCs/>
          <w:iCs/>
          <w:sz w:val="22"/>
          <w:szCs w:val="22"/>
        </w:rPr>
        <w:t xml:space="preserve">el </w:t>
      </w:r>
      <w:r w:rsidR="000268D8" w:rsidRPr="00252F15">
        <w:rPr>
          <w:rFonts w:ascii="Palatino Linotype" w:hAnsi="Palatino Linotype" w:cs="Tahoma"/>
          <w:bCs/>
          <w:iCs/>
          <w:sz w:val="22"/>
          <w:szCs w:val="22"/>
        </w:rPr>
        <w:t>Sujeto Obligado</w:t>
      </w:r>
      <w:r w:rsidRPr="00252F15">
        <w:rPr>
          <w:rFonts w:ascii="Palatino Linotype" w:hAnsi="Palatino Linotype" w:cs="Tahoma"/>
          <w:bCs/>
          <w:iCs/>
          <w:sz w:val="22"/>
          <w:szCs w:val="22"/>
        </w:rPr>
        <w:t xml:space="preserve"> </w:t>
      </w:r>
      <w:r w:rsidRPr="00252F15">
        <w:rPr>
          <w:rFonts w:ascii="Palatino Linotype" w:hAnsi="Palatino Linotype" w:cs="Tahoma"/>
          <w:bCs/>
          <w:iCs/>
          <w:sz w:val="22"/>
          <w:szCs w:val="22"/>
          <w:lang w:val="es-ES"/>
        </w:rPr>
        <w:t xml:space="preserve">no emitió contestación </w:t>
      </w:r>
      <w:r w:rsidR="00372534" w:rsidRPr="00252F15">
        <w:rPr>
          <w:rFonts w:ascii="Palatino Linotype" w:hAnsi="Palatino Linotype" w:cs="Tahoma"/>
          <w:bCs/>
          <w:iCs/>
          <w:sz w:val="22"/>
          <w:szCs w:val="22"/>
          <w:lang w:val="es-ES"/>
        </w:rPr>
        <w:t xml:space="preserve">alguna, </w:t>
      </w:r>
      <w:r w:rsidR="006C0B63" w:rsidRPr="00252F15">
        <w:rPr>
          <w:rFonts w:ascii="Palatino Linotype" w:hAnsi="Palatino Linotype" w:cs="Tahoma"/>
          <w:bCs/>
          <w:iCs/>
          <w:sz w:val="22"/>
          <w:szCs w:val="22"/>
          <w:lang w:val="es-ES"/>
        </w:rPr>
        <w:t xml:space="preserve">y si bien, durante la sustanciación emitió </w:t>
      </w:r>
      <w:r w:rsidR="00EA6CD0" w:rsidRPr="00252F15">
        <w:rPr>
          <w:rFonts w:ascii="Palatino Linotype" w:hAnsi="Palatino Linotype" w:cs="Tahoma"/>
          <w:bCs/>
          <w:iCs/>
          <w:sz w:val="22"/>
          <w:szCs w:val="22"/>
          <w:lang w:val="es-ES"/>
        </w:rPr>
        <w:t>contestación</w:t>
      </w:r>
      <w:r w:rsidR="006C0B63" w:rsidRPr="00252F15">
        <w:rPr>
          <w:rFonts w:ascii="Palatino Linotype" w:hAnsi="Palatino Linotype" w:cs="Tahoma"/>
          <w:bCs/>
          <w:iCs/>
          <w:sz w:val="22"/>
          <w:szCs w:val="22"/>
          <w:lang w:val="es-ES"/>
        </w:rPr>
        <w:t xml:space="preserve">, </w:t>
      </w:r>
      <w:r w:rsidR="00D02AE2" w:rsidRPr="00252F15">
        <w:rPr>
          <w:rFonts w:ascii="Palatino Linotype" w:hAnsi="Palatino Linotype" w:cs="Tahoma"/>
          <w:bCs/>
          <w:iCs/>
          <w:sz w:val="22"/>
          <w:szCs w:val="22"/>
          <w:lang w:val="es-ES"/>
        </w:rPr>
        <w:t xml:space="preserve">no </w:t>
      </w:r>
      <w:r w:rsidR="000C4641" w:rsidRPr="00252F15">
        <w:rPr>
          <w:rFonts w:ascii="Palatino Linotype" w:hAnsi="Palatino Linotype" w:cs="Tahoma"/>
          <w:bCs/>
          <w:iCs/>
          <w:sz w:val="22"/>
          <w:szCs w:val="22"/>
          <w:lang w:val="es-ES"/>
        </w:rPr>
        <w:t>realizó una búsqueda exhaustiva en sus archivos para localizar la información</w:t>
      </w:r>
      <w:r w:rsidR="006C0B63" w:rsidRPr="00252F15">
        <w:rPr>
          <w:rFonts w:ascii="Palatino Linotype" w:hAnsi="Palatino Linotype" w:cs="Tahoma"/>
          <w:bCs/>
          <w:iCs/>
          <w:sz w:val="22"/>
          <w:szCs w:val="22"/>
          <w:lang w:val="es-ES"/>
        </w:rPr>
        <w:t xml:space="preserve">, </w:t>
      </w:r>
      <w:r w:rsidR="00372534" w:rsidRPr="00252F15">
        <w:rPr>
          <w:rFonts w:ascii="Palatino Linotype" w:hAnsi="Palatino Linotype" w:cs="Tahoma"/>
          <w:bCs/>
          <w:iCs/>
          <w:sz w:val="22"/>
          <w:szCs w:val="22"/>
          <w:lang w:val="es-ES"/>
        </w:rPr>
        <w:t xml:space="preserve">por lo que, deberá </w:t>
      </w:r>
      <w:r w:rsidR="006C0B63" w:rsidRPr="00252F15">
        <w:rPr>
          <w:rFonts w:ascii="Palatino Linotype" w:hAnsi="Palatino Linotype" w:cs="Tahoma"/>
          <w:bCs/>
          <w:iCs/>
          <w:sz w:val="22"/>
          <w:szCs w:val="22"/>
          <w:lang w:val="es-ES"/>
        </w:rPr>
        <w:t>hacer entrega de la información</w:t>
      </w:r>
      <w:r w:rsidR="00D02AE2" w:rsidRPr="00252F15">
        <w:rPr>
          <w:rFonts w:ascii="Palatino Linotype" w:hAnsi="Palatino Linotype" w:cs="Tahoma"/>
          <w:bCs/>
          <w:iCs/>
          <w:sz w:val="22"/>
          <w:szCs w:val="22"/>
          <w:lang w:val="es-ES"/>
        </w:rPr>
        <w:t xml:space="preserve"> solicitada</w:t>
      </w:r>
      <w:r w:rsidR="006C0B63" w:rsidRPr="00252F15">
        <w:rPr>
          <w:rFonts w:ascii="Palatino Linotype" w:hAnsi="Palatino Linotype" w:cs="Tahoma"/>
          <w:bCs/>
          <w:iCs/>
          <w:sz w:val="22"/>
          <w:szCs w:val="22"/>
          <w:lang w:val="es-ES"/>
        </w:rPr>
        <w:t>.</w:t>
      </w:r>
      <w:r w:rsidR="0069582F" w:rsidRPr="00252F15">
        <w:rPr>
          <w:rFonts w:ascii="Palatino Linotype" w:hAnsi="Palatino Linotype" w:cs="Tahoma"/>
          <w:bCs/>
          <w:iCs/>
          <w:sz w:val="22"/>
          <w:szCs w:val="22"/>
          <w:lang w:val="es-ES"/>
        </w:rPr>
        <w:t xml:space="preserve"> </w:t>
      </w:r>
      <w:r w:rsidRPr="00252F15">
        <w:rPr>
          <w:rFonts w:ascii="Palatino Linotype" w:hAnsi="Palatino Linotype" w:cs="Tahoma"/>
          <w:bCs/>
          <w:iCs/>
          <w:sz w:val="22"/>
          <w:szCs w:val="22"/>
        </w:rPr>
        <w:t>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w:t>
      </w:r>
      <w:r w:rsidR="0069582F" w:rsidRPr="00252F15">
        <w:rPr>
          <w:rFonts w:ascii="Palatino Linotype" w:hAnsi="Palatino Linotype" w:cs="Tahoma"/>
          <w:bCs/>
          <w:iCs/>
          <w:sz w:val="22"/>
          <w:szCs w:val="22"/>
        </w:rPr>
        <w:t>;</w:t>
      </w:r>
      <w:r w:rsidR="00F57883" w:rsidRPr="00252F15">
        <w:rPr>
          <w:rFonts w:ascii="Palatino Linotype" w:eastAsia="Calibri" w:hAnsi="Palatino Linotype"/>
          <w:color w:val="000000"/>
          <w:sz w:val="22"/>
          <w:szCs w:val="22"/>
          <w:lang w:eastAsia="en-US"/>
        </w:rPr>
        <w:t xml:space="preserve"> la labor de este Instituto, es apoyar a la población a acceder a la información pública y garantizar la protección de los datos personales.</w:t>
      </w:r>
    </w:p>
    <w:p w14:paraId="212CCDB8" w14:textId="77777777" w:rsidR="0069582F" w:rsidRPr="00252F15" w:rsidRDefault="0069582F" w:rsidP="003236D0">
      <w:pPr>
        <w:spacing w:line="360" w:lineRule="auto"/>
        <w:jc w:val="both"/>
        <w:rPr>
          <w:rFonts w:ascii="Palatino Linotype" w:eastAsia="Calibri" w:hAnsi="Palatino Linotype"/>
          <w:color w:val="000000"/>
          <w:sz w:val="22"/>
          <w:szCs w:val="22"/>
          <w:lang w:eastAsia="en-US"/>
        </w:rPr>
      </w:pPr>
    </w:p>
    <w:p w14:paraId="4AEFC75A" w14:textId="77777777" w:rsidR="00FF7C33" w:rsidRPr="00252F15" w:rsidRDefault="00FF7C33" w:rsidP="003236D0">
      <w:pPr>
        <w:spacing w:line="360" w:lineRule="auto"/>
        <w:jc w:val="both"/>
        <w:rPr>
          <w:rFonts w:ascii="Palatino Linotype" w:hAnsi="Palatino Linotype" w:cs="Tahoma"/>
          <w:bCs/>
          <w:iCs/>
          <w:sz w:val="22"/>
          <w:szCs w:val="22"/>
        </w:rPr>
      </w:pPr>
      <w:r w:rsidRPr="00252F15">
        <w:rPr>
          <w:rFonts w:ascii="Palatino Linotype" w:hAnsi="Palatino Linotype" w:cs="Tahoma"/>
          <w:bCs/>
          <w:iCs/>
          <w:sz w:val="22"/>
          <w:szCs w:val="22"/>
        </w:rPr>
        <w:t>Por lo expuesto y fundado, este Pleno:</w:t>
      </w:r>
    </w:p>
    <w:p w14:paraId="7BF00A1D" w14:textId="77777777" w:rsidR="00EA6CD0" w:rsidRPr="00252F15" w:rsidRDefault="00EA6CD0" w:rsidP="003236D0">
      <w:pPr>
        <w:pStyle w:val="Ttulo1"/>
      </w:pPr>
    </w:p>
    <w:p w14:paraId="31431AD7" w14:textId="6E0CCBB6" w:rsidR="00FF7C33" w:rsidRPr="00252F15" w:rsidRDefault="00FF7C33" w:rsidP="003236D0">
      <w:pPr>
        <w:pStyle w:val="Ttulo1"/>
      </w:pPr>
      <w:bookmarkStart w:id="14" w:name="_Toc212731088"/>
      <w:r w:rsidRPr="00252F15">
        <w:t>R E S U E L V E</w:t>
      </w:r>
      <w:bookmarkEnd w:id="14"/>
    </w:p>
    <w:p w14:paraId="39DB2FA1" w14:textId="77777777" w:rsidR="00F57883" w:rsidRPr="00252F15" w:rsidRDefault="00F57883" w:rsidP="003236D0">
      <w:pPr>
        <w:spacing w:line="360" w:lineRule="auto"/>
        <w:jc w:val="both"/>
        <w:rPr>
          <w:rFonts w:ascii="Palatino Linotype" w:hAnsi="Palatino Linotype" w:cs="Tahoma"/>
          <w:b/>
          <w:bCs/>
          <w:iCs/>
          <w:sz w:val="22"/>
          <w:szCs w:val="22"/>
        </w:rPr>
      </w:pPr>
    </w:p>
    <w:p w14:paraId="46E6C462" w14:textId="24D6C1B0" w:rsidR="00FF7C33" w:rsidRPr="00252F15" w:rsidRDefault="00FF7C33" w:rsidP="003236D0">
      <w:pPr>
        <w:spacing w:line="360" w:lineRule="auto"/>
        <w:jc w:val="both"/>
        <w:rPr>
          <w:rFonts w:ascii="Palatino Linotype" w:hAnsi="Palatino Linotype" w:cs="Tahoma"/>
          <w:bCs/>
          <w:iCs/>
          <w:sz w:val="22"/>
          <w:szCs w:val="22"/>
        </w:rPr>
      </w:pPr>
      <w:r w:rsidRPr="00252F15">
        <w:rPr>
          <w:rFonts w:ascii="Palatino Linotype" w:hAnsi="Palatino Linotype" w:cs="Tahoma"/>
          <w:b/>
          <w:bCs/>
          <w:iCs/>
          <w:sz w:val="22"/>
          <w:szCs w:val="22"/>
        </w:rPr>
        <w:t xml:space="preserve">PRIMERO. </w:t>
      </w:r>
      <w:r w:rsidRPr="00252F15">
        <w:rPr>
          <w:rFonts w:ascii="Palatino Linotype" w:hAnsi="Palatino Linotype" w:cs="Tahoma"/>
          <w:bCs/>
          <w:iCs/>
          <w:sz w:val="22"/>
          <w:szCs w:val="22"/>
        </w:rPr>
        <w:t xml:space="preserve">Resultan </w:t>
      </w:r>
      <w:r w:rsidRPr="00252F15">
        <w:rPr>
          <w:rFonts w:ascii="Palatino Linotype" w:hAnsi="Palatino Linotype" w:cs="Tahoma"/>
          <w:b/>
          <w:bCs/>
          <w:iCs/>
          <w:sz w:val="22"/>
          <w:szCs w:val="22"/>
        </w:rPr>
        <w:t>FUNDADAS</w:t>
      </w:r>
      <w:r w:rsidRPr="00252F15">
        <w:rPr>
          <w:rFonts w:ascii="Palatino Linotype" w:hAnsi="Palatino Linotype" w:cs="Tahoma"/>
          <w:bCs/>
          <w:iCs/>
          <w:sz w:val="22"/>
          <w:szCs w:val="22"/>
        </w:rPr>
        <w:t xml:space="preserve"> las razones o motivos de inconformidad hechos valer por el Partic</w:t>
      </w:r>
      <w:r w:rsidR="0085485C" w:rsidRPr="00252F15">
        <w:rPr>
          <w:rFonts w:ascii="Palatino Linotype" w:hAnsi="Palatino Linotype" w:cs="Tahoma"/>
          <w:bCs/>
          <w:iCs/>
          <w:sz w:val="22"/>
          <w:szCs w:val="22"/>
        </w:rPr>
        <w:t xml:space="preserve">ular en el Recurso de Revisión </w:t>
      </w:r>
      <w:r w:rsidR="000C4641" w:rsidRPr="00252F15">
        <w:rPr>
          <w:rFonts w:ascii="Palatino Linotype" w:hAnsi="Palatino Linotype" w:cs="Tahoma"/>
          <w:bCs/>
          <w:iCs/>
          <w:sz w:val="22"/>
          <w:szCs w:val="22"/>
        </w:rPr>
        <w:t>10946</w:t>
      </w:r>
      <w:r w:rsidR="007E4295" w:rsidRPr="00252F15">
        <w:rPr>
          <w:rFonts w:ascii="Palatino Linotype" w:hAnsi="Palatino Linotype" w:cs="Tahoma"/>
          <w:bCs/>
          <w:iCs/>
          <w:sz w:val="22"/>
          <w:szCs w:val="22"/>
        </w:rPr>
        <w:t>/INFOEM/IP/RR/2025</w:t>
      </w:r>
      <w:r w:rsidRPr="00252F15">
        <w:rPr>
          <w:rFonts w:ascii="Palatino Linotype" w:hAnsi="Palatino Linotype" w:cs="Tahoma"/>
          <w:bCs/>
          <w:iCs/>
          <w:sz w:val="22"/>
          <w:szCs w:val="22"/>
        </w:rPr>
        <w:t>,</w:t>
      </w:r>
      <w:r w:rsidRPr="00252F15">
        <w:rPr>
          <w:rFonts w:ascii="Palatino Linotype" w:hAnsi="Palatino Linotype" w:cs="Tahoma"/>
          <w:b/>
          <w:bCs/>
          <w:iCs/>
          <w:sz w:val="22"/>
          <w:szCs w:val="22"/>
        </w:rPr>
        <w:t xml:space="preserve"> </w:t>
      </w:r>
      <w:r w:rsidRPr="00252F15">
        <w:rPr>
          <w:rFonts w:ascii="Palatino Linotype" w:hAnsi="Palatino Linotype" w:cs="Tahoma"/>
          <w:bCs/>
          <w:iCs/>
          <w:sz w:val="22"/>
          <w:szCs w:val="22"/>
        </w:rPr>
        <w:t>en términos de los considerandos QUINTO y SEXTO de la presente Resolución.</w:t>
      </w:r>
    </w:p>
    <w:p w14:paraId="0B1A73AD" w14:textId="77777777" w:rsidR="00B06E23" w:rsidRPr="00252F15" w:rsidRDefault="00B06E23" w:rsidP="003236D0">
      <w:pPr>
        <w:spacing w:line="360" w:lineRule="auto"/>
        <w:jc w:val="both"/>
        <w:rPr>
          <w:rFonts w:ascii="Palatino Linotype" w:hAnsi="Palatino Linotype" w:cs="Tahoma"/>
          <w:bCs/>
          <w:iCs/>
          <w:sz w:val="22"/>
          <w:szCs w:val="22"/>
        </w:rPr>
      </w:pPr>
    </w:p>
    <w:p w14:paraId="21D9C325" w14:textId="5C5A1733" w:rsidR="000C4641" w:rsidRPr="00252F15" w:rsidRDefault="00FB7667" w:rsidP="000C4641">
      <w:pPr>
        <w:tabs>
          <w:tab w:val="left" w:pos="4962"/>
        </w:tabs>
        <w:spacing w:line="360" w:lineRule="auto"/>
        <w:contextualSpacing/>
        <w:jc w:val="both"/>
        <w:rPr>
          <w:rFonts w:ascii="Palatino Linotype" w:eastAsia="Calibri" w:hAnsi="Palatino Linotype" w:cs="Tahoma"/>
          <w:color w:val="000000"/>
          <w:sz w:val="22"/>
          <w:szCs w:val="22"/>
          <w:lang w:val="es-ES" w:eastAsia="es-MX"/>
        </w:rPr>
      </w:pPr>
      <w:r w:rsidRPr="00252F15">
        <w:rPr>
          <w:rFonts w:ascii="Palatino Linotype" w:hAnsi="Palatino Linotype" w:cs="Tahoma"/>
          <w:b/>
          <w:bCs/>
          <w:iCs/>
          <w:sz w:val="22"/>
          <w:szCs w:val="22"/>
          <w:lang w:val="es-ES"/>
        </w:rPr>
        <w:t xml:space="preserve">SEGUNDO. </w:t>
      </w:r>
      <w:r w:rsidRPr="00252F15">
        <w:rPr>
          <w:rFonts w:ascii="Palatino Linotype" w:hAnsi="Palatino Linotype" w:cs="Tahoma"/>
          <w:bCs/>
          <w:iCs/>
          <w:sz w:val="22"/>
          <w:szCs w:val="22"/>
          <w:lang w:val="es-ES"/>
        </w:rPr>
        <w:t>Se</w:t>
      </w:r>
      <w:r w:rsidRPr="00252F15">
        <w:rPr>
          <w:rFonts w:ascii="Palatino Linotype" w:hAnsi="Palatino Linotype" w:cs="Tahoma"/>
          <w:b/>
          <w:bCs/>
          <w:iCs/>
          <w:sz w:val="22"/>
          <w:szCs w:val="22"/>
          <w:lang w:val="es-ES"/>
        </w:rPr>
        <w:t xml:space="preserve"> ORDENA </w:t>
      </w:r>
      <w:r w:rsidRPr="00252F15">
        <w:rPr>
          <w:rFonts w:ascii="Palatino Linotype" w:hAnsi="Palatino Linotype" w:cs="Tahoma"/>
          <w:bCs/>
          <w:iCs/>
          <w:sz w:val="22"/>
          <w:szCs w:val="22"/>
          <w:lang w:val="es-ES"/>
        </w:rPr>
        <w:t xml:space="preserve">al Sujeto Obligado, </w:t>
      </w:r>
      <w:r w:rsidR="00EF4020" w:rsidRPr="00252F15">
        <w:rPr>
          <w:rFonts w:ascii="Palatino Linotype" w:hAnsi="Palatino Linotype" w:cs="Tahoma"/>
          <w:color w:val="0D0D0D" w:themeColor="text1" w:themeTint="F2"/>
          <w:sz w:val="22"/>
          <w:szCs w:val="22"/>
        </w:rPr>
        <w:t>a efecto de que</w:t>
      </w:r>
      <w:r w:rsidR="0048673D" w:rsidRPr="00252F15">
        <w:rPr>
          <w:rFonts w:ascii="Palatino Linotype" w:hAnsi="Palatino Linotype" w:cs="Tahoma"/>
          <w:color w:val="0D0D0D" w:themeColor="text1" w:themeTint="F2"/>
          <w:sz w:val="22"/>
          <w:szCs w:val="22"/>
        </w:rPr>
        <w:t xml:space="preserve"> previa búsqueda exhaustiva y razonable en los archivos de las unidades administrativas competentes</w:t>
      </w:r>
      <w:r w:rsidR="00B566DA" w:rsidRPr="00252F15">
        <w:rPr>
          <w:rFonts w:ascii="Palatino Linotype" w:eastAsia="Calibri" w:hAnsi="Palatino Linotype" w:cs="Tahoma"/>
          <w:color w:val="000000"/>
          <w:sz w:val="22"/>
          <w:szCs w:val="22"/>
        </w:rPr>
        <w:t xml:space="preserve">, entregue </w:t>
      </w:r>
      <w:r w:rsidR="00B566DA" w:rsidRPr="00252F15">
        <w:rPr>
          <w:rFonts w:ascii="Palatino Linotype" w:hAnsi="Palatino Linotype" w:cs="Tahoma"/>
          <w:bCs/>
          <w:sz w:val="22"/>
          <w:szCs w:val="22"/>
        </w:rPr>
        <w:t>a través del Sistema de Acceso a la Información Mexiquense (SAIMEX),</w:t>
      </w:r>
      <w:r w:rsidR="00B566DA" w:rsidRPr="00252F15">
        <w:rPr>
          <w:rFonts w:ascii="Palatino Linotype" w:eastAsia="Calibri" w:hAnsi="Palatino Linotype" w:cs="Tahoma"/>
          <w:color w:val="000000"/>
          <w:sz w:val="22"/>
          <w:szCs w:val="22"/>
        </w:rPr>
        <w:t xml:space="preserve"> en </w:t>
      </w:r>
      <w:r w:rsidR="00DB3A29" w:rsidRPr="00252F15">
        <w:rPr>
          <w:rFonts w:ascii="Palatino Linotype" w:eastAsia="Calibri" w:hAnsi="Palatino Linotype" w:cs="Tahoma"/>
          <w:color w:val="000000"/>
          <w:sz w:val="22"/>
          <w:szCs w:val="22"/>
        </w:rPr>
        <w:t xml:space="preserve">su caso, en </w:t>
      </w:r>
      <w:r w:rsidR="00B566DA" w:rsidRPr="00252F15">
        <w:rPr>
          <w:rFonts w:ascii="Palatino Linotype" w:eastAsia="Calibri" w:hAnsi="Palatino Linotype" w:cs="Tahoma"/>
          <w:color w:val="000000"/>
          <w:sz w:val="22"/>
          <w:szCs w:val="22"/>
        </w:rPr>
        <w:t>versión pública</w:t>
      </w:r>
      <w:r w:rsidR="00B566DA" w:rsidRPr="00252F15">
        <w:rPr>
          <w:rFonts w:ascii="Palatino Linotype" w:hAnsi="Palatino Linotype"/>
          <w:sz w:val="22"/>
          <w:szCs w:val="22"/>
        </w:rPr>
        <w:t xml:space="preserve">, </w:t>
      </w:r>
      <w:r w:rsidR="000C4641" w:rsidRPr="00252F15">
        <w:rPr>
          <w:rFonts w:ascii="Palatino Linotype" w:eastAsia="Calibri" w:hAnsi="Palatino Linotype" w:cs="Tahoma"/>
          <w:color w:val="000000"/>
          <w:sz w:val="22"/>
          <w:szCs w:val="22"/>
          <w:lang w:eastAsia="es-MX"/>
        </w:rPr>
        <w:t xml:space="preserve">de </w:t>
      </w:r>
      <w:r w:rsidR="000C4641" w:rsidRPr="00252F15">
        <w:rPr>
          <w:rFonts w:ascii="Palatino Linotype" w:eastAsia="Calibri" w:hAnsi="Palatino Linotype" w:cs="Tahoma"/>
          <w:color w:val="000000"/>
          <w:sz w:val="22"/>
          <w:szCs w:val="22"/>
          <w:lang w:eastAsia="es-MX"/>
        </w:rPr>
        <w:lastRenderedPageBreak/>
        <w:t xml:space="preserve">la construcción del puente de incorporación vial a la autopista México-Querétaro (Carretera 57D), ubicado junto a la caseta de peaje de Tepotzotlán, al veintinueve de agosto del dos mil veinticinco, los documentos que contengan </w:t>
      </w:r>
      <w:r w:rsidR="000C4641" w:rsidRPr="00252F15">
        <w:rPr>
          <w:rFonts w:ascii="Palatino Linotype" w:eastAsia="Calibri" w:hAnsi="Palatino Linotype" w:cs="Tahoma"/>
          <w:color w:val="000000"/>
          <w:sz w:val="22"/>
          <w:szCs w:val="22"/>
          <w:lang w:val="es-ES" w:eastAsia="es-MX"/>
        </w:rPr>
        <w:t>lo siguiente:</w:t>
      </w:r>
    </w:p>
    <w:p w14:paraId="3A201E16" w14:textId="77777777" w:rsidR="000C4641" w:rsidRPr="00252F15" w:rsidRDefault="000C4641" w:rsidP="000C4641">
      <w:pPr>
        <w:tabs>
          <w:tab w:val="left" w:pos="4962"/>
        </w:tabs>
        <w:spacing w:line="360" w:lineRule="auto"/>
        <w:contextualSpacing/>
        <w:jc w:val="both"/>
        <w:rPr>
          <w:rFonts w:ascii="Palatino Linotype" w:eastAsia="Calibri" w:hAnsi="Palatino Linotype" w:cs="Tahoma"/>
          <w:color w:val="000000"/>
          <w:sz w:val="22"/>
          <w:szCs w:val="22"/>
          <w:lang w:val="es-ES" w:eastAsia="es-MX"/>
        </w:rPr>
      </w:pPr>
    </w:p>
    <w:p w14:paraId="06848951" w14:textId="77777777" w:rsidR="00D44C32" w:rsidRPr="00252F15" w:rsidRDefault="00D44C32" w:rsidP="00D44C32">
      <w:pPr>
        <w:pStyle w:val="Prrafodelista"/>
        <w:numPr>
          <w:ilvl w:val="0"/>
          <w:numId w:val="40"/>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Monto originalmente aprobado para la construcción del Puente; </w:t>
      </w:r>
    </w:p>
    <w:p w14:paraId="25948C52" w14:textId="6AE73239" w:rsidR="00D44C32" w:rsidRPr="00252F15" w:rsidRDefault="00D44C32" w:rsidP="00D44C32">
      <w:pPr>
        <w:pStyle w:val="Prrafodelista"/>
        <w:numPr>
          <w:ilvl w:val="0"/>
          <w:numId w:val="40"/>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Ampliaciones presupuestales que se han aprobado desde el inicio de</w:t>
      </w:r>
      <w:r w:rsidR="00E04B73" w:rsidRPr="00252F15">
        <w:rPr>
          <w:rFonts w:ascii="Palatino Linotype" w:eastAsia="Calibri" w:hAnsi="Palatino Linotype" w:cs="Tahoma"/>
          <w:color w:val="000000"/>
          <w:szCs w:val="22"/>
          <w:lang w:eastAsia="es-MX"/>
        </w:rPr>
        <w:t xml:space="preserve"> la</w:t>
      </w:r>
      <w:r w:rsidRPr="00252F15">
        <w:rPr>
          <w:rFonts w:ascii="Palatino Linotype" w:eastAsia="Calibri" w:hAnsi="Palatino Linotype" w:cs="Tahoma"/>
          <w:color w:val="000000"/>
          <w:szCs w:val="22"/>
          <w:lang w:eastAsia="es-MX"/>
        </w:rPr>
        <w:t xml:space="preserve"> obra hasta la fecha de la solicitud, que incluya la justificación técnica o administrativa;</w:t>
      </w:r>
    </w:p>
    <w:p w14:paraId="4ED7D97D" w14:textId="10F22BC6" w:rsidR="00D44C32" w:rsidRPr="00252F15" w:rsidRDefault="00D44C32" w:rsidP="00D44C32">
      <w:pPr>
        <w:pStyle w:val="Prrafodelista"/>
        <w:numPr>
          <w:ilvl w:val="0"/>
          <w:numId w:val="40"/>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Empresa o contratista que tiene a su cargo la obra y su trayectoria en contrataciones con el </w:t>
      </w:r>
      <w:r w:rsidR="00E04B73" w:rsidRPr="00252F15">
        <w:rPr>
          <w:rFonts w:ascii="Palatino Linotype" w:eastAsia="Calibri" w:hAnsi="Palatino Linotype" w:cs="Tahoma"/>
          <w:color w:val="000000"/>
          <w:szCs w:val="22"/>
          <w:lang w:eastAsia="es-MX"/>
        </w:rPr>
        <w:t>M</w:t>
      </w:r>
      <w:r w:rsidRPr="00252F15">
        <w:rPr>
          <w:rFonts w:ascii="Palatino Linotype" w:eastAsia="Calibri" w:hAnsi="Palatino Linotype" w:cs="Tahoma"/>
          <w:color w:val="000000"/>
          <w:szCs w:val="22"/>
          <w:lang w:eastAsia="es-MX"/>
        </w:rPr>
        <w:t>unicipio;</w:t>
      </w:r>
    </w:p>
    <w:p w14:paraId="49BF76FD" w14:textId="0A3207A8" w:rsidR="00D44C32" w:rsidRPr="00252F15" w:rsidRDefault="00D44C32" w:rsidP="00D44C32">
      <w:pPr>
        <w:pStyle w:val="Prrafodelista"/>
        <w:numPr>
          <w:ilvl w:val="0"/>
          <w:numId w:val="40"/>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Cláusulas de penalización que establece el contrato</w:t>
      </w:r>
      <w:r w:rsidR="00E04B73" w:rsidRPr="00252F15">
        <w:rPr>
          <w:rFonts w:ascii="Palatino Linotype" w:eastAsia="Calibri" w:hAnsi="Palatino Linotype" w:cs="Tahoma"/>
          <w:color w:val="000000"/>
          <w:szCs w:val="22"/>
          <w:lang w:eastAsia="es-MX"/>
        </w:rPr>
        <w:t>,</w:t>
      </w:r>
      <w:r w:rsidRPr="00252F15">
        <w:rPr>
          <w:rFonts w:ascii="Palatino Linotype" w:eastAsia="Calibri" w:hAnsi="Palatino Linotype" w:cs="Tahoma"/>
          <w:color w:val="000000"/>
          <w:szCs w:val="22"/>
          <w:lang w:eastAsia="es-MX"/>
        </w:rPr>
        <w:t xml:space="preserve"> ante retrasos o incumplimientos;</w:t>
      </w:r>
    </w:p>
    <w:p w14:paraId="514494F0" w14:textId="78876A99" w:rsidR="00D44C32" w:rsidRPr="00252F15" w:rsidRDefault="00D44C32" w:rsidP="00E04B73">
      <w:pPr>
        <w:pStyle w:val="Prrafodelista"/>
        <w:numPr>
          <w:ilvl w:val="0"/>
          <w:numId w:val="40"/>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Presupuesto total ejercido</w:t>
      </w:r>
      <w:r w:rsidR="00E04B73" w:rsidRPr="00252F15">
        <w:rPr>
          <w:rFonts w:ascii="Palatino Linotype" w:eastAsia="Calibri" w:hAnsi="Palatino Linotype" w:cs="Tahoma"/>
          <w:color w:val="000000"/>
          <w:szCs w:val="22"/>
          <w:lang w:eastAsia="es-MX"/>
        </w:rPr>
        <w:t xml:space="preserve"> desde el inicio de la obra a la fecha de la solicitud, así como, el monto </w:t>
      </w:r>
      <w:r w:rsidRPr="00252F15">
        <w:rPr>
          <w:rFonts w:ascii="Palatino Linotype" w:eastAsia="Calibri" w:hAnsi="Palatino Linotype" w:cs="Tahoma"/>
          <w:color w:val="000000"/>
          <w:szCs w:val="22"/>
          <w:lang w:eastAsia="es-MX"/>
        </w:rPr>
        <w:t xml:space="preserve">de </w:t>
      </w:r>
      <w:r w:rsidR="00E04B73" w:rsidRPr="00252F15">
        <w:rPr>
          <w:rFonts w:ascii="Palatino Linotype" w:eastAsia="Calibri" w:hAnsi="Palatino Linotype" w:cs="Tahoma"/>
          <w:color w:val="000000"/>
          <w:szCs w:val="22"/>
          <w:lang w:eastAsia="es-MX"/>
        </w:rPr>
        <w:t>erogación</w:t>
      </w:r>
      <w:r w:rsidRPr="00252F15">
        <w:rPr>
          <w:rFonts w:ascii="Palatino Linotype" w:eastAsia="Calibri" w:hAnsi="Palatino Linotype" w:cs="Tahoma"/>
          <w:color w:val="000000"/>
          <w:szCs w:val="22"/>
          <w:lang w:eastAsia="es-MX"/>
        </w:rPr>
        <w:t xml:space="preserve">, y </w:t>
      </w:r>
    </w:p>
    <w:p w14:paraId="4F128A89" w14:textId="2730771C" w:rsidR="00D44C32" w:rsidRPr="00252F15" w:rsidRDefault="00D44C32" w:rsidP="00D44C32">
      <w:pPr>
        <w:pStyle w:val="Prrafodelista"/>
        <w:numPr>
          <w:ilvl w:val="0"/>
          <w:numId w:val="40"/>
        </w:numPr>
        <w:tabs>
          <w:tab w:val="left" w:pos="4962"/>
        </w:tabs>
        <w:spacing w:line="360" w:lineRule="auto"/>
        <w:jc w:val="both"/>
        <w:rPr>
          <w:rFonts w:ascii="Palatino Linotype" w:eastAsia="Calibri" w:hAnsi="Palatino Linotype" w:cs="Tahoma"/>
          <w:color w:val="000000"/>
          <w:szCs w:val="22"/>
          <w:lang w:val="es-ES" w:eastAsia="es-MX"/>
        </w:rPr>
      </w:pPr>
      <w:r w:rsidRPr="00252F15">
        <w:rPr>
          <w:rFonts w:ascii="Palatino Linotype" w:eastAsia="Calibri" w:hAnsi="Palatino Linotype" w:cs="Tahoma"/>
          <w:color w:val="000000"/>
          <w:szCs w:val="22"/>
          <w:lang w:eastAsia="es-MX"/>
        </w:rPr>
        <w:t xml:space="preserve">Organismo interno o </w:t>
      </w:r>
      <w:r w:rsidR="00E04B73" w:rsidRPr="00252F15">
        <w:rPr>
          <w:rFonts w:ascii="Palatino Linotype" w:eastAsia="Calibri" w:hAnsi="Palatino Linotype" w:cs="Tahoma"/>
          <w:color w:val="000000"/>
          <w:szCs w:val="22"/>
          <w:lang w:eastAsia="es-MX"/>
        </w:rPr>
        <w:t>externo, encargado de supervisar</w:t>
      </w:r>
      <w:r w:rsidRPr="00252F15">
        <w:rPr>
          <w:rFonts w:ascii="Palatino Linotype" w:eastAsia="Calibri" w:hAnsi="Palatino Linotype" w:cs="Tahoma"/>
          <w:color w:val="000000"/>
          <w:szCs w:val="22"/>
          <w:lang w:eastAsia="es-MX"/>
        </w:rPr>
        <w:t xml:space="preserve"> el uso de recursos públicos en este proyecto.</w:t>
      </w:r>
    </w:p>
    <w:p w14:paraId="68EED47C" w14:textId="77777777" w:rsidR="00DB3A29" w:rsidRPr="00252F15" w:rsidRDefault="00DB3A29" w:rsidP="000C4641">
      <w:pPr>
        <w:spacing w:line="360" w:lineRule="auto"/>
        <w:jc w:val="both"/>
        <w:rPr>
          <w:rFonts w:ascii="Palatino Linotype" w:hAnsi="Palatino Linotype" w:cs="Tahoma"/>
          <w:bCs/>
          <w:iCs/>
          <w:szCs w:val="22"/>
          <w:lang w:val="es-ES"/>
        </w:rPr>
      </w:pPr>
    </w:p>
    <w:p w14:paraId="53ABF9CA" w14:textId="04126573" w:rsidR="006E71F2" w:rsidRPr="00252F15" w:rsidRDefault="006E71F2" w:rsidP="003236D0">
      <w:pPr>
        <w:spacing w:line="360" w:lineRule="auto"/>
        <w:jc w:val="both"/>
        <w:rPr>
          <w:rFonts w:ascii="Palatino Linotype" w:hAnsi="Palatino Linotype" w:cs="Tahoma"/>
          <w:bCs/>
          <w:iCs/>
          <w:sz w:val="22"/>
          <w:szCs w:val="22"/>
        </w:rPr>
      </w:pPr>
      <w:r w:rsidRPr="00252F15">
        <w:rPr>
          <w:rFonts w:ascii="Palatino Linotype" w:hAnsi="Palatino Linotype" w:cs="Tahoma"/>
          <w:bCs/>
          <w:iCs/>
          <w:sz w:val="22"/>
          <w:szCs w:val="22"/>
        </w:rPr>
        <w:t xml:space="preserve">Además, </w:t>
      </w:r>
      <w:r w:rsidR="00DB3A29" w:rsidRPr="00252F15">
        <w:rPr>
          <w:rFonts w:ascii="Palatino Linotype" w:hAnsi="Palatino Linotype" w:cs="Tahoma"/>
          <w:bCs/>
          <w:iCs/>
          <w:sz w:val="22"/>
          <w:szCs w:val="22"/>
        </w:rPr>
        <w:t xml:space="preserve">de ser el caso, </w:t>
      </w:r>
      <w:r w:rsidRPr="00252F15">
        <w:rPr>
          <w:rFonts w:ascii="Palatino Linotype" w:hAnsi="Palatino Linotype" w:cs="Tahoma"/>
          <w:bCs/>
          <w:iCs/>
          <w:sz w:val="22"/>
          <w:szCs w:val="22"/>
        </w:rPr>
        <w:t>deberá proporcionar el Acuerdo de Clasificación donde el Comité de Transparencia, confirme la eliminación de los datos confidenciales, en la versión pública, de conformidad con los artículos 49, fracciones II y VIII y 132, fracción II de la Ley de Transparencia y Acceso a la Información Pública del Estado de México y Municipios.</w:t>
      </w:r>
    </w:p>
    <w:p w14:paraId="08EA7079" w14:textId="77777777" w:rsidR="00E26B53" w:rsidRPr="00252F15" w:rsidRDefault="00E26B53" w:rsidP="003236D0">
      <w:pPr>
        <w:spacing w:line="360" w:lineRule="auto"/>
        <w:jc w:val="both"/>
        <w:rPr>
          <w:rFonts w:ascii="Palatino Linotype" w:hAnsi="Palatino Linotype" w:cs="Tahoma"/>
          <w:bCs/>
          <w:iCs/>
          <w:sz w:val="22"/>
          <w:szCs w:val="22"/>
        </w:rPr>
      </w:pPr>
    </w:p>
    <w:p w14:paraId="2F31FE73" w14:textId="77777777" w:rsidR="00FF7C33" w:rsidRPr="00252F15" w:rsidRDefault="00FF7C33" w:rsidP="003236D0">
      <w:pPr>
        <w:spacing w:line="360" w:lineRule="auto"/>
        <w:jc w:val="both"/>
        <w:rPr>
          <w:rFonts w:ascii="Palatino Linotype" w:hAnsi="Palatino Linotype" w:cs="Tahoma"/>
          <w:bCs/>
          <w:iCs/>
          <w:sz w:val="22"/>
          <w:szCs w:val="22"/>
          <w:lang w:val="es-ES_tradnl"/>
        </w:rPr>
      </w:pPr>
      <w:r w:rsidRPr="00252F15">
        <w:rPr>
          <w:rFonts w:ascii="Palatino Linotype" w:hAnsi="Palatino Linotype" w:cs="Tahoma"/>
          <w:b/>
          <w:bCs/>
          <w:iCs/>
          <w:sz w:val="22"/>
          <w:szCs w:val="22"/>
          <w:lang w:val="es-ES"/>
        </w:rPr>
        <w:t>TERCERO</w:t>
      </w:r>
      <w:r w:rsidRPr="00252F15">
        <w:rPr>
          <w:rFonts w:ascii="Palatino Linotype" w:hAnsi="Palatino Linotype" w:cs="Tahoma"/>
          <w:b/>
          <w:bCs/>
          <w:iCs/>
          <w:sz w:val="22"/>
          <w:szCs w:val="22"/>
        </w:rPr>
        <w:t xml:space="preserve">. </w:t>
      </w:r>
      <w:r w:rsidRPr="00252F15">
        <w:rPr>
          <w:rFonts w:ascii="Palatino Linotype" w:hAnsi="Palatino Linotype" w:cs="Tahoma"/>
          <w:bCs/>
          <w:iCs/>
          <w:sz w:val="22"/>
          <w:szCs w:val="22"/>
          <w:lang w:val="es-ES_tradnl"/>
        </w:rPr>
        <w:t xml:space="preserve">Con fundamento en el artículo 179, párrafo segundo, de la Ley de Transparencia y Acceso a la Información Pública del Estado de México y Municipios, se hace del conocimiento de la persona Recurrente que tiene derecho a interponer nuevamente Recurso de Revisión ante este Instituto, por la respuesta que dé el Sujeto Obligado, en cumplimiento a esta Resolución.  </w:t>
      </w:r>
    </w:p>
    <w:p w14:paraId="2BFB54E0" w14:textId="77777777" w:rsidR="00FF7C33" w:rsidRPr="00252F15" w:rsidRDefault="00FF7C33" w:rsidP="003236D0">
      <w:pPr>
        <w:spacing w:line="360" w:lineRule="auto"/>
        <w:jc w:val="both"/>
        <w:rPr>
          <w:rFonts w:ascii="Palatino Linotype" w:hAnsi="Palatino Linotype" w:cs="Tahoma"/>
          <w:bCs/>
          <w:iCs/>
          <w:sz w:val="22"/>
          <w:szCs w:val="22"/>
        </w:rPr>
      </w:pPr>
    </w:p>
    <w:p w14:paraId="63F3D9B5" w14:textId="77777777" w:rsidR="00FF7C33" w:rsidRPr="00252F15" w:rsidRDefault="00FF7C33" w:rsidP="003236D0">
      <w:pPr>
        <w:spacing w:line="360" w:lineRule="auto"/>
        <w:jc w:val="both"/>
        <w:rPr>
          <w:rFonts w:ascii="Palatino Linotype" w:hAnsi="Palatino Linotype" w:cs="Tahoma"/>
          <w:bCs/>
          <w:iCs/>
          <w:sz w:val="22"/>
          <w:szCs w:val="22"/>
        </w:rPr>
      </w:pPr>
      <w:r w:rsidRPr="00252F15">
        <w:rPr>
          <w:rFonts w:ascii="Palatino Linotype" w:hAnsi="Palatino Linotype" w:cs="Tahoma"/>
          <w:b/>
          <w:bCs/>
          <w:iCs/>
          <w:sz w:val="22"/>
          <w:szCs w:val="22"/>
        </w:rPr>
        <w:lastRenderedPageBreak/>
        <w:t>CUARTO.</w:t>
      </w:r>
      <w:r w:rsidRPr="00252F15">
        <w:rPr>
          <w:rFonts w:ascii="Palatino Linotype" w:hAnsi="Palatino Linotype" w:cs="Tahoma"/>
          <w:bCs/>
          <w:iCs/>
          <w:sz w:val="22"/>
          <w:szCs w:val="22"/>
        </w:rPr>
        <w:t xml:space="preserve"> </w:t>
      </w:r>
      <w:r w:rsidRPr="00252F15">
        <w:rPr>
          <w:rFonts w:ascii="Palatino Linotype" w:hAnsi="Palatino Linotype" w:cs="Tahoma"/>
          <w:b/>
          <w:bCs/>
          <w:iCs/>
          <w:sz w:val="22"/>
          <w:szCs w:val="22"/>
        </w:rPr>
        <w:t xml:space="preserve">NOTIFÍQUESE POR SAIMEX </w:t>
      </w:r>
      <w:r w:rsidRPr="00252F15">
        <w:rPr>
          <w:rFonts w:ascii="Palatino Linotype" w:hAnsi="Palatino Linotype" w:cs="Tahoma"/>
          <w:bCs/>
          <w:iCs/>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1CF3E7C5" w14:textId="77777777" w:rsidR="00FF7C33" w:rsidRPr="00252F15" w:rsidRDefault="00FF7C33" w:rsidP="003236D0">
      <w:pPr>
        <w:spacing w:line="360" w:lineRule="auto"/>
        <w:jc w:val="both"/>
        <w:rPr>
          <w:rFonts w:ascii="Palatino Linotype" w:hAnsi="Palatino Linotype" w:cs="Tahoma"/>
          <w:bCs/>
          <w:iCs/>
          <w:sz w:val="22"/>
          <w:szCs w:val="22"/>
        </w:rPr>
      </w:pPr>
    </w:p>
    <w:p w14:paraId="540F4370" w14:textId="2E22585A" w:rsidR="00FF7C33" w:rsidRPr="00252F15" w:rsidRDefault="00FF7C33" w:rsidP="003236D0">
      <w:pPr>
        <w:spacing w:line="360" w:lineRule="auto"/>
        <w:jc w:val="both"/>
        <w:rPr>
          <w:rFonts w:ascii="Palatino Linotype" w:hAnsi="Palatino Linotype" w:cs="Tahoma"/>
          <w:bCs/>
          <w:iCs/>
          <w:sz w:val="22"/>
          <w:szCs w:val="22"/>
        </w:rPr>
      </w:pPr>
      <w:r w:rsidRPr="00252F15">
        <w:rPr>
          <w:rFonts w:ascii="Palatino Linotype" w:hAnsi="Palatino Linotype" w:cs="Tahoma"/>
          <w:b/>
          <w:bCs/>
          <w:iCs/>
          <w:sz w:val="22"/>
          <w:szCs w:val="22"/>
        </w:rPr>
        <w:t>QUINTO. NOTIFÍQUESE</w:t>
      </w:r>
      <w:r w:rsidRPr="00252F15">
        <w:rPr>
          <w:rFonts w:ascii="Palatino Linotype" w:hAnsi="Palatino Linotype" w:cs="Tahoma"/>
          <w:bCs/>
          <w:iCs/>
          <w:sz w:val="22"/>
          <w:szCs w:val="22"/>
        </w:rPr>
        <w:t xml:space="preserve"> </w:t>
      </w:r>
      <w:r w:rsidRPr="00252F15">
        <w:rPr>
          <w:rFonts w:ascii="Palatino Linotype" w:hAnsi="Palatino Linotype" w:cs="Tahoma"/>
          <w:b/>
          <w:bCs/>
          <w:iCs/>
          <w:sz w:val="22"/>
          <w:szCs w:val="22"/>
        </w:rPr>
        <w:t>POR SAIMEX</w:t>
      </w:r>
      <w:r w:rsidR="00100039" w:rsidRPr="00252F15">
        <w:rPr>
          <w:rFonts w:ascii="Palatino Linotype" w:hAnsi="Palatino Linotype" w:cs="Tahoma"/>
          <w:b/>
          <w:bCs/>
          <w:iCs/>
          <w:sz w:val="22"/>
          <w:szCs w:val="22"/>
        </w:rPr>
        <w:t xml:space="preserve"> </w:t>
      </w:r>
      <w:r w:rsidR="00100039" w:rsidRPr="00252F15">
        <w:rPr>
          <w:rFonts w:ascii="Palatino Linotype" w:hAnsi="Palatino Linotype" w:cs="Tahoma"/>
          <w:bCs/>
          <w:sz w:val="22"/>
          <w:szCs w:val="22"/>
        </w:rPr>
        <w:t>y correo electrónico</w:t>
      </w:r>
      <w:r w:rsidRPr="00252F15">
        <w:rPr>
          <w:rFonts w:ascii="Palatino Linotype" w:hAnsi="Palatino Linotype" w:cs="Tahoma"/>
          <w:b/>
          <w:bCs/>
          <w:iCs/>
          <w:sz w:val="22"/>
          <w:szCs w:val="22"/>
        </w:rPr>
        <w:t xml:space="preserve">, </w:t>
      </w:r>
      <w:r w:rsidRPr="00252F15">
        <w:rPr>
          <w:rFonts w:ascii="Palatino Linotype" w:hAnsi="Palatino Linotype" w:cs="Tahoma"/>
          <w:bCs/>
          <w:iCs/>
          <w:sz w:val="22"/>
          <w:szCs w:val="22"/>
        </w:rPr>
        <w:t>a</w:t>
      </w:r>
      <w:r w:rsidR="009E3A34" w:rsidRPr="00252F15">
        <w:rPr>
          <w:rFonts w:ascii="Palatino Linotype" w:hAnsi="Palatino Linotype" w:cs="Tahoma"/>
          <w:bCs/>
          <w:iCs/>
          <w:sz w:val="22"/>
          <w:szCs w:val="22"/>
        </w:rPr>
        <w:t xml:space="preserve"> la persona</w:t>
      </w:r>
      <w:r w:rsidRPr="00252F15">
        <w:rPr>
          <w:rFonts w:ascii="Palatino Linotype" w:hAnsi="Palatino Linotype" w:cs="Tahoma"/>
          <w:bCs/>
          <w:iCs/>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5040628A" w14:textId="77777777" w:rsidR="00501F15" w:rsidRPr="00252F15" w:rsidRDefault="00501F15" w:rsidP="003236D0">
      <w:pPr>
        <w:spacing w:line="360" w:lineRule="auto"/>
        <w:jc w:val="both"/>
        <w:rPr>
          <w:rFonts w:ascii="Palatino Linotype" w:hAnsi="Palatino Linotype" w:cs="Tahoma"/>
          <w:bCs/>
          <w:iCs/>
          <w:sz w:val="22"/>
          <w:szCs w:val="22"/>
        </w:rPr>
      </w:pPr>
    </w:p>
    <w:p w14:paraId="4C0D39E9" w14:textId="77777777" w:rsidR="00501F15" w:rsidRPr="00252F15" w:rsidRDefault="00501F15" w:rsidP="003236D0">
      <w:pPr>
        <w:spacing w:line="360" w:lineRule="auto"/>
        <w:jc w:val="both"/>
        <w:rPr>
          <w:rFonts w:ascii="Palatino Linotype" w:eastAsia="Calibri" w:hAnsi="Palatino Linotype" w:cs="Tahoma"/>
          <w:bCs/>
          <w:sz w:val="22"/>
          <w:szCs w:val="22"/>
          <w:lang w:eastAsia="en-US"/>
        </w:rPr>
      </w:pPr>
      <w:r w:rsidRPr="00252F15">
        <w:rPr>
          <w:rFonts w:ascii="Palatino Linotype" w:eastAsiaTheme="minorHAnsi" w:hAnsi="Palatino Linotype" w:cstheme="minorBidi"/>
          <w:b/>
          <w:bCs/>
          <w:sz w:val="22"/>
          <w:szCs w:val="22"/>
          <w:lang w:eastAsia="en-US"/>
        </w:rPr>
        <w:t>SEXTO.</w:t>
      </w:r>
      <w:r w:rsidRPr="00252F15">
        <w:rPr>
          <w:rFonts w:ascii="Palatino Linotype" w:eastAsiaTheme="minorHAnsi" w:hAnsi="Palatino Linotype" w:cstheme="minorBidi"/>
          <w:sz w:val="22"/>
          <w:szCs w:val="22"/>
          <w:lang w:eastAsia="en-US"/>
        </w:rPr>
        <w:t xml:space="preserve"> Gírese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determine lo conducente, en términos de lo señalado en el Considerando SÉPTIMO de la presente Resolución.</w:t>
      </w:r>
    </w:p>
    <w:p w14:paraId="6D99CCC6" w14:textId="77777777" w:rsidR="00FF7C33" w:rsidRPr="00252F15" w:rsidRDefault="00FF7C33" w:rsidP="003236D0">
      <w:pPr>
        <w:spacing w:line="360" w:lineRule="auto"/>
        <w:jc w:val="both"/>
        <w:rPr>
          <w:rFonts w:ascii="Palatino Linotype" w:hAnsi="Palatino Linotype" w:cs="Tahoma"/>
          <w:b/>
          <w:bCs/>
          <w:iCs/>
          <w:sz w:val="22"/>
          <w:szCs w:val="22"/>
        </w:rPr>
      </w:pPr>
    </w:p>
    <w:p w14:paraId="4051A84A" w14:textId="47D52E44" w:rsidR="00FF7C33" w:rsidRPr="00FF7C33" w:rsidRDefault="00FF7C33" w:rsidP="003236D0">
      <w:pPr>
        <w:spacing w:line="360" w:lineRule="auto"/>
        <w:jc w:val="both"/>
        <w:rPr>
          <w:rFonts w:ascii="Palatino Linotype" w:hAnsi="Palatino Linotype" w:cs="Tahoma"/>
          <w:bCs/>
          <w:iCs/>
          <w:sz w:val="22"/>
          <w:szCs w:val="22"/>
        </w:rPr>
      </w:pPr>
      <w:r w:rsidRPr="00252F15">
        <w:rPr>
          <w:rFonts w:ascii="Palatino Linotype" w:hAnsi="Palatino Linotype" w:cs="Tahoma"/>
          <w:bCs/>
          <w:iCs/>
          <w:sz w:val="22"/>
          <w:szCs w:val="22"/>
        </w:rPr>
        <w:t>ASÍ LO RESUELVE, POR </w:t>
      </w:r>
      <w:r w:rsidRPr="00252F15">
        <w:rPr>
          <w:rFonts w:ascii="Palatino Linotype" w:hAnsi="Palatino Linotype" w:cs="Tahoma"/>
          <w:b/>
          <w:bCs/>
          <w:iCs/>
          <w:sz w:val="22"/>
          <w:szCs w:val="22"/>
        </w:rPr>
        <w:t>UNANIMIDAD</w:t>
      </w:r>
      <w:r w:rsidRPr="00252F15">
        <w:rPr>
          <w:rFonts w:ascii="Palatino Linotype" w:hAnsi="Palatino Linotype" w:cs="Tahoma"/>
          <w:bCs/>
          <w:iCs/>
          <w:sz w:val="22"/>
          <w:szCs w:val="22"/>
        </w:rPr>
        <w:t> DE VOTOS EL PLENO DEL INSTITUTO DE TRANSPARENCIA, ACCESO A LA INFORMACIÓN PÚBLICA Y PROTECCIÓN DE DATOS PERSONALES DEL ESTADO DE MÉXICO Y MUNICIPIOS, CONFORMADO POR LOS COMISIONADOS JOSÉ MARTÍNEZ VILCHIS, MARÍA DEL ROSARIO MEJÍA AYALA</w:t>
      </w:r>
      <w:r w:rsidR="00F6607C">
        <w:rPr>
          <w:rFonts w:ascii="Palatino Linotype" w:hAnsi="Palatino Linotype" w:cs="Tahoma"/>
          <w:bCs/>
          <w:iCs/>
          <w:sz w:val="22"/>
          <w:szCs w:val="22"/>
        </w:rPr>
        <w:t xml:space="preserve"> (AUSENCIA JUSTIFICADA)</w:t>
      </w:r>
      <w:r w:rsidRPr="00252F15">
        <w:rPr>
          <w:rFonts w:ascii="Palatino Linotype" w:hAnsi="Palatino Linotype" w:cs="Tahoma"/>
          <w:bCs/>
          <w:iCs/>
          <w:sz w:val="22"/>
          <w:szCs w:val="22"/>
        </w:rPr>
        <w:t xml:space="preserve">, SHARON CRISTINA MORALES MARTÍNEZ, LUIS </w:t>
      </w:r>
      <w:r w:rsidRPr="00252F15">
        <w:rPr>
          <w:rFonts w:ascii="Palatino Linotype" w:hAnsi="Palatino Linotype" w:cs="Tahoma"/>
          <w:bCs/>
          <w:iCs/>
          <w:sz w:val="22"/>
          <w:szCs w:val="22"/>
        </w:rPr>
        <w:lastRenderedPageBreak/>
        <w:t>GUSTAVO PARRA NORIEGA Y GUADALUPE RAMÍREZ PEÑA, EN LA</w:t>
      </w:r>
      <w:r w:rsidR="00886861" w:rsidRPr="00252F15">
        <w:rPr>
          <w:rFonts w:ascii="Palatino Linotype" w:hAnsi="Palatino Linotype" w:cs="Tahoma"/>
          <w:bCs/>
          <w:iCs/>
          <w:sz w:val="22"/>
          <w:szCs w:val="22"/>
        </w:rPr>
        <w:t xml:space="preserve"> </w:t>
      </w:r>
      <w:r w:rsidR="001547D6" w:rsidRPr="00252F15">
        <w:rPr>
          <w:rFonts w:ascii="Palatino Linotype" w:hAnsi="Palatino Linotype" w:cs="Tahoma"/>
          <w:bCs/>
          <w:iCs/>
          <w:sz w:val="22"/>
          <w:szCs w:val="22"/>
        </w:rPr>
        <w:t>TRIGÉSIMA</w:t>
      </w:r>
      <w:r w:rsidR="00FC38A3" w:rsidRPr="00252F15">
        <w:rPr>
          <w:rFonts w:ascii="Palatino Linotype" w:hAnsi="Palatino Linotype" w:cs="Tahoma"/>
          <w:bCs/>
          <w:iCs/>
          <w:sz w:val="22"/>
          <w:szCs w:val="22"/>
        </w:rPr>
        <w:t xml:space="preserve"> NOVENA</w:t>
      </w:r>
      <w:r w:rsidR="0085485C" w:rsidRPr="00252F15">
        <w:rPr>
          <w:rFonts w:ascii="Palatino Linotype" w:hAnsi="Palatino Linotype" w:cs="Tahoma"/>
          <w:bCs/>
          <w:iCs/>
          <w:sz w:val="22"/>
          <w:szCs w:val="22"/>
        </w:rPr>
        <w:t xml:space="preserve"> </w:t>
      </w:r>
      <w:r w:rsidRPr="00252F15">
        <w:rPr>
          <w:rFonts w:ascii="Palatino Linotype" w:hAnsi="Palatino Linotype" w:cs="Tahoma"/>
          <w:bCs/>
          <w:iCs/>
          <w:sz w:val="22"/>
          <w:szCs w:val="22"/>
        </w:rPr>
        <w:t>SESIÓN ORDINARIA, CELEBRADA EL</w:t>
      </w:r>
      <w:r w:rsidR="000268D8" w:rsidRPr="00252F15">
        <w:rPr>
          <w:rFonts w:ascii="Palatino Linotype" w:hAnsi="Palatino Linotype" w:cs="Tahoma"/>
          <w:bCs/>
          <w:iCs/>
          <w:sz w:val="22"/>
          <w:szCs w:val="22"/>
        </w:rPr>
        <w:t xml:space="preserve"> </w:t>
      </w:r>
      <w:r w:rsidR="00D05DF5">
        <w:rPr>
          <w:rFonts w:ascii="Palatino Linotype" w:hAnsi="Palatino Linotype" w:cs="Tahoma"/>
          <w:bCs/>
          <w:iCs/>
          <w:sz w:val="22"/>
          <w:szCs w:val="22"/>
        </w:rPr>
        <w:t xml:space="preserve">CINCO DE NOVIEMBRE </w:t>
      </w:r>
      <w:r w:rsidRPr="00252F15">
        <w:rPr>
          <w:rFonts w:ascii="Palatino Linotype" w:hAnsi="Palatino Linotype" w:cs="Tahoma"/>
          <w:bCs/>
          <w:iCs/>
          <w:sz w:val="22"/>
          <w:szCs w:val="22"/>
        </w:rPr>
        <w:t>DE DOS MIL VEINTIC</w:t>
      </w:r>
      <w:r w:rsidR="000268D8" w:rsidRPr="00252F15">
        <w:rPr>
          <w:rFonts w:ascii="Palatino Linotype" w:hAnsi="Palatino Linotype" w:cs="Tahoma"/>
          <w:bCs/>
          <w:iCs/>
          <w:sz w:val="22"/>
          <w:szCs w:val="22"/>
        </w:rPr>
        <w:t>INCO</w:t>
      </w:r>
      <w:r w:rsidRPr="00252F15">
        <w:rPr>
          <w:rFonts w:ascii="Palatino Linotype" w:hAnsi="Palatino Linotype" w:cs="Tahoma"/>
          <w:bCs/>
          <w:iCs/>
          <w:sz w:val="22"/>
          <w:szCs w:val="22"/>
        </w:rPr>
        <w:t>, ANTE EL SECRETARIO TÉCNICO DEL PLENO, ALEXIS TAPIA RAMÍREZ.</w:t>
      </w:r>
    </w:p>
    <w:p w14:paraId="77CAFB09" w14:textId="77777777" w:rsidR="00FF7C33" w:rsidRDefault="00FF7C33" w:rsidP="003236D0">
      <w:pPr>
        <w:spacing w:line="360" w:lineRule="auto"/>
        <w:jc w:val="both"/>
        <w:rPr>
          <w:rFonts w:ascii="Palatino Linotype" w:hAnsi="Palatino Linotype" w:cs="Tahoma"/>
          <w:bCs/>
          <w:iCs/>
          <w:sz w:val="22"/>
          <w:szCs w:val="22"/>
          <w:lang w:val="es-ES"/>
        </w:rPr>
      </w:pPr>
    </w:p>
    <w:p w14:paraId="70581F2D" w14:textId="77777777" w:rsidR="00FF7C33" w:rsidRDefault="00FF7C33" w:rsidP="003236D0">
      <w:pPr>
        <w:spacing w:line="360" w:lineRule="auto"/>
        <w:jc w:val="both"/>
        <w:rPr>
          <w:rFonts w:ascii="Palatino Linotype" w:hAnsi="Palatino Linotype" w:cs="Tahoma"/>
          <w:bCs/>
          <w:iCs/>
          <w:sz w:val="22"/>
          <w:szCs w:val="22"/>
          <w:lang w:val="es-ES"/>
        </w:rPr>
      </w:pPr>
    </w:p>
    <w:p w14:paraId="43BAD9CC" w14:textId="77777777" w:rsidR="00FF7C33" w:rsidRPr="00FF28C6" w:rsidRDefault="00FF7C33" w:rsidP="003236D0">
      <w:pPr>
        <w:spacing w:line="360" w:lineRule="auto"/>
        <w:jc w:val="both"/>
        <w:rPr>
          <w:rFonts w:ascii="Palatino Linotype" w:hAnsi="Palatino Linotype" w:cs="Tahoma"/>
          <w:bCs/>
          <w:iCs/>
          <w:sz w:val="22"/>
          <w:szCs w:val="22"/>
        </w:rPr>
      </w:pPr>
    </w:p>
    <w:p w14:paraId="50CDA20B" w14:textId="77777777" w:rsidR="00D50230" w:rsidRPr="005749CA" w:rsidRDefault="00D50230" w:rsidP="003236D0">
      <w:pPr>
        <w:spacing w:line="360" w:lineRule="auto"/>
        <w:jc w:val="both"/>
        <w:rPr>
          <w:rFonts w:ascii="Palatino Linotype" w:hAnsi="Palatino Linotype" w:cs="Tahoma"/>
          <w:bCs/>
          <w:iCs/>
          <w:sz w:val="22"/>
          <w:szCs w:val="22"/>
        </w:rPr>
      </w:pPr>
    </w:p>
    <w:p w14:paraId="6DC56F2E" w14:textId="77777777" w:rsidR="005749CA" w:rsidRPr="005749CA" w:rsidRDefault="005749CA" w:rsidP="003236D0">
      <w:pPr>
        <w:spacing w:line="360" w:lineRule="auto"/>
        <w:jc w:val="both"/>
        <w:rPr>
          <w:rFonts w:ascii="Palatino Linotype" w:hAnsi="Palatino Linotype" w:cs="Tahoma"/>
          <w:bCs/>
          <w:iCs/>
          <w:sz w:val="22"/>
          <w:szCs w:val="22"/>
        </w:rPr>
      </w:pPr>
    </w:p>
    <w:p w14:paraId="46969796" w14:textId="77777777" w:rsidR="006D789D" w:rsidRPr="00822BC6" w:rsidRDefault="006D789D" w:rsidP="003236D0">
      <w:pPr>
        <w:spacing w:line="360" w:lineRule="auto"/>
        <w:jc w:val="both"/>
        <w:rPr>
          <w:rFonts w:ascii="Palatino Linotype" w:hAnsi="Palatino Linotype" w:cs="Tahoma"/>
          <w:bCs/>
          <w:iCs/>
          <w:sz w:val="22"/>
          <w:szCs w:val="22"/>
        </w:rPr>
      </w:pPr>
    </w:p>
    <w:p w14:paraId="133B346F" w14:textId="77777777" w:rsidR="00822BC6" w:rsidRPr="00E716DD" w:rsidRDefault="00822BC6" w:rsidP="003236D0">
      <w:pPr>
        <w:spacing w:line="360" w:lineRule="auto"/>
        <w:jc w:val="both"/>
        <w:rPr>
          <w:rFonts w:ascii="Palatino Linotype" w:hAnsi="Palatino Linotype" w:cs="Tahoma"/>
          <w:iCs/>
          <w:sz w:val="22"/>
          <w:szCs w:val="22"/>
        </w:rPr>
      </w:pPr>
    </w:p>
    <w:p w14:paraId="699026C3" w14:textId="77777777" w:rsidR="00E716DD" w:rsidRPr="00F93859" w:rsidRDefault="00E716DD" w:rsidP="003236D0">
      <w:pPr>
        <w:spacing w:line="360" w:lineRule="auto"/>
        <w:jc w:val="both"/>
        <w:rPr>
          <w:rFonts w:ascii="Palatino Linotype" w:hAnsi="Palatino Linotype" w:cs="Tahoma"/>
          <w:b/>
          <w:bCs/>
          <w:iCs/>
          <w:sz w:val="22"/>
          <w:szCs w:val="22"/>
        </w:rPr>
      </w:pPr>
    </w:p>
    <w:p w14:paraId="4783E35E" w14:textId="77777777" w:rsidR="00F93859" w:rsidRDefault="00F93859" w:rsidP="003236D0">
      <w:pPr>
        <w:spacing w:line="360" w:lineRule="auto"/>
        <w:contextualSpacing/>
        <w:jc w:val="both"/>
        <w:rPr>
          <w:rFonts w:ascii="Palatino Linotype" w:hAnsi="Palatino Linotype" w:cs="Tahoma"/>
          <w:bCs/>
          <w:sz w:val="22"/>
          <w:szCs w:val="22"/>
          <w:lang w:val="es-ES"/>
        </w:rPr>
      </w:pPr>
    </w:p>
    <w:p w14:paraId="53216608" w14:textId="77777777" w:rsidR="00F93859" w:rsidRDefault="00F93859" w:rsidP="003236D0">
      <w:pPr>
        <w:spacing w:line="360" w:lineRule="auto"/>
        <w:contextualSpacing/>
        <w:jc w:val="both"/>
        <w:rPr>
          <w:rFonts w:ascii="Palatino Linotype" w:hAnsi="Palatino Linotype" w:cs="Tahoma"/>
          <w:bCs/>
          <w:sz w:val="22"/>
          <w:szCs w:val="22"/>
          <w:lang w:val="es-ES"/>
        </w:rPr>
      </w:pPr>
    </w:p>
    <w:p w14:paraId="6FAB736C" w14:textId="77777777" w:rsidR="00395D7C" w:rsidRPr="00F574B4" w:rsidRDefault="00395D7C" w:rsidP="003236D0">
      <w:pPr>
        <w:spacing w:line="360" w:lineRule="auto"/>
        <w:contextualSpacing/>
        <w:jc w:val="both"/>
        <w:rPr>
          <w:rFonts w:ascii="Palatino Linotype" w:hAnsi="Palatino Linotype" w:cs="Tahoma"/>
          <w:bCs/>
          <w:sz w:val="22"/>
          <w:szCs w:val="22"/>
          <w:lang w:val="es-ES"/>
        </w:rPr>
      </w:pPr>
    </w:p>
    <w:p w14:paraId="4D7EF336" w14:textId="77777777" w:rsidR="00280E27" w:rsidRPr="00F574B4" w:rsidRDefault="00280E27" w:rsidP="003236D0">
      <w:pPr>
        <w:spacing w:line="360" w:lineRule="auto"/>
        <w:ind w:right="-93"/>
        <w:contextualSpacing/>
        <w:jc w:val="both"/>
        <w:rPr>
          <w:rFonts w:ascii="Palatino Linotype" w:eastAsia="Calibri" w:hAnsi="Palatino Linotype" w:cs="Tahoma"/>
          <w:bCs/>
          <w:sz w:val="22"/>
          <w:szCs w:val="22"/>
        </w:rPr>
      </w:pPr>
    </w:p>
    <w:p w14:paraId="25982E46" w14:textId="77777777" w:rsidR="00280E27" w:rsidRPr="00280E27" w:rsidRDefault="00280E27" w:rsidP="003236D0">
      <w:pPr>
        <w:spacing w:line="360" w:lineRule="auto"/>
        <w:contextualSpacing/>
        <w:jc w:val="both"/>
        <w:rPr>
          <w:rFonts w:ascii="Palatino Linotype" w:hAnsi="Palatino Linotype" w:cs="Tahoma"/>
          <w:bCs/>
          <w:sz w:val="22"/>
          <w:szCs w:val="22"/>
        </w:rPr>
      </w:pPr>
    </w:p>
    <w:p w14:paraId="428CEF68" w14:textId="77777777" w:rsidR="00DA08C5" w:rsidRPr="00DA08C5" w:rsidRDefault="00DA08C5" w:rsidP="003236D0">
      <w:pPr>
        <w:spacing w:line="360" w:lineRule="auto"/>
        <w:jc w:val="both"/>
        <w:rPr>
          <w:rFonts w:ascii="Palatino Linotype" w:hAnsi="Palatino Linotype" w:cs="Tahoma"/>
          <w:bCs/>
          <w:sz w:val="22"/>
          <w:lang w:val="es-ES"/>
        </w:rPr>
      </w:pPr>
    </w:p>
    <w:p w14:paraId="062D51E1" w14:textId="77777777" w:rsidR="004F3A02" w:rsidRDefault="004F3A02" w:rsidP="003236D0">
      <w:pPr>
        <w:spacing w:line="360" w:lineRule="auto"/>
      </w:pPr>
    </w:p>
    <w:p w14:paraId="68834340" w14:textId="77777777" w:rsidR="00DA08C5" w:rsidRDefault="00DA08C5" w:rsidP="003236D0">
      <w:pPr>
        <w:spacing w:line="360" w:lineRule="auto"/>
      </w:pPr>
    </w:p>
    <w:p w14:paraId="3F88FDBB" w14:textId="77777777" w:rsidR="00DA08C5" w:rsidRDefault="00DA08C5" w:rsidP="003236D0">
      <w:pPr>
        <w:spacing w:line="360" w:lineRule="auto"/>
      </w:pPr>
    </w:p>
    <w:p w14:paraId="4FC344A4" w14:textId="77777777" w:rsidR="00DA08C5" w:rsidRDefault="00DA08C5" w:rsidP="003236D0">
      <w:pPr>
        <w:spacing w:line="360" w:lineRule="auto"/>
      </w:pPr>
    </w:p>
    <w:p w14:paraId="0A14A6CF" w14:textId="77777777" w:rsidR="00DA08C5" w:rsidRDefault="00DA08C5" w:rsidP="003236D0">
      <w:pPr>
        <w:spacing w:line="360" w:lineRule="auto"/>
      </w:pPr>
    </w:p>
    <w:p w14:paraId="744813CA" w14:textId="77777777" w:rsidR="004F3A02" w:rsidRDefault="004F3A02" w:rsidP="003236D0">
      <w:pPr>
        <w:spacing w:line="360" w:lineRule="auto"/>
        <w:jc w:val="both"/>
        <w:rPr>
          <w:rFonts w:ascii="Palatino Linotype" w:eastAsiaTheme="minorHAnsi" w:hAnsi="Palatino Linotype" w:cs="Tahoma"/>
          <w:bCs/>
          <w:color w:val="000000" w:themeColor="text1"/>
          <w:sz w:val="22"/>
          <w:szCs w:val="22"/>
          <w:lang w:val="es-ES_tradnl" w:eastAsia="es-MX"/>
        </w:rPr>
      </w:pPr>
    </w:p>
    <w:p w14:paraId="677DC9FA" w14:textId="77777777" w:rsidR="003A3B87" w:rsidRDefault="003A3B87" w:rsidP="003236D0">
      <w:pPr>
        <w:spacing w:line="360" w:lineRule="auto"/>
        <w:jc w:val="both"/>
        <w:rPr>
          <w:rFonts w:ascii="Palatino Linotype" w:eastAsiaTheme="minorHAnsi" w:hAnsi="Palatino Linotype" w:cs="Tahoma"/>
          <w:bCs/>
          <w:color w:val="000000" w:themeColor="text1"/>
          <w:sz w:val="22"/>
          <w:szCs w:val="22"/>
          <w:lang w:val="es-ES_tradnl" w:eastAsia="es-MX"/>
        </w:rPr>
      </w:pPr>
    </w:p>
    <w:p w14:paraId="5FBA7CC5" w14:textId="77777777" w:rsidR="003A3B87" w:rsidRDefault="003A3B87" w:rsidP="003236D0">
      <w:pPr>
        <w:spacing w:line="360" w:lineRule="auto"/>
        <w:jc w:val="both"/>
        <w:rPr>
          <w:rFonts w:ascii="Palatino Linotype" w:eastAsiaTheme="minorHAnsi" w:hAnsi="Palatino Linotype" w:cs="Tahoma"/>
          <w:bCs/>
          <w:color w:val="000000" w:themeColor="text1"/>
          <w:sz w:val="22"/>
          <w:szCs w:val="22"/>
          <w:lang w:val="es-ES_tradnl" w:eastAsia="es-MX"/>
        </w:rPr>
      </w:pPr>
    </w:p>
    <w:p w14:paraId="10518290" w14:textId="77777777" w:rsidR="003A3B87" w:rsidRDefault="003A3B87" w:rsidP="003236D0">
      <w:pPr>
        <w:spacing w:line="360" w:lineRule="auto"/>
        <w:jc w:val="both"/>
        <w:rPr>
          <w:rFonts w:ascii="Palatino Linotype" w:eastAsiaTheme="minorHAnsi" w:hAnsi="Palatino Linotype" w:cs="Tahoma"/>
          <w:bCs/>
          <w:color w:val="000000" w:themeColor="text1"/>
          <w:sz w:val="22"/>
          <w:szCs w:val="22"/>
          <w:lang w:val="es-ES_tradnl" w:eastAsia="es-MX"/>
        </w:rPr>
      </w:pPr>
    </w:p>
    <w:p w14:paraId="220A7E7E" w14:textId="77777777" w:rsidR="003A3B87" w:rsidRDefault="003A3B87" w:rsidP="003236D0">
      <w:pPr>
        <w:spacing w:line="360" w:lineRule="auto"/>
        <w:jc w:val="both"/>
        <w:rPr>
          <w:rFonts w:ascii="Palatino Linotype" w:eastAsiaTheme="minorHAnsi" w:hAnsi="Palatino Linotype" w:cs="Tahoma"/>
          <w:bCs/>
          <w:color w:val="000000" w:themeColor="text1"/>
          <w:sz w:val="22"/>
          <w:szCs w:val="22"/>
          <w:lang w:val="es-ES_tradnl" w:eastAsia="es-MX"/>
        </w:rPr>
      </w:pPr>
    </w:p>
    <w:p w14:paraId="07A379C0" w14:textId="77777777" w:rsidR="003A3B87" w:rsidRDefault="003A3B87" w:rsidP="003236D0">
      <w:pPr>
        <w:spacing w:line="360" w:lineRule="auto"/>
        <w:jc w:val="both"/>
        <w:rPr>
          <w:rFonts w:ascii="Palatino Linotype" w:eastAsiaTheme="minorHAnsi" w:hAnsi="Palatino Linotype" w:cs="Tahoma"/>
          <w:bCs/>
          <w:color w:val="000000" w:themeColor="text1"/>
          <w:sz w:val="22"/>
          <w:szCs w:val="22"/>
          <w:lang w:val="es-ES_tradnl" w:eastAsia="es-MX"/>
        </w:rPr>
      </w:pPr>
    </w:p>
    <w:p w14:paraId="2582634A" w14:textId="77777777" w:rsidR="003A3B87" w:rsidRPr="004F3A02" w:rsidRDefault="003A3B87" w:rsidP="003236D0">
      <w:pPr>
        <w:spacing w:line="360" w:lineRule="auto"/>
        <w:jc w:val="both"/>
        <w:rPr>
          <w:rFonts w:ascii="Palatino Linotype" w:eastAsiaTheme="minorHAnsi" w:hAnsi="Palatino Linotype" w:cs="Tahoma"/>
          <w:bCs/>
          <w:color w:val="000000" w:themeColor="text1"/>
          <w:sz w:val="22"/>
          <w:szCs w:val="22"/>
          <w:lang w:val="es-ES_tradnl" w:eastAsia="es-MX"/>
        </w:rPr>
      </w:pPr>
    </w:p>
    <w:sectPr w:rsidR="003A3B87" w:rsidRPr="004F3A02" w:rsidSect="00DB7E5F">
      <w:headerReference w:type="default" r:id="rId11"/>
      <w:footerReference w:type="default" r:id="rId12"/>
      <w:headerReference w:type="first" r:id="rId13"/>
      <w:footerReference w:type="first" r:id="rId14"/>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B83BA" w14:textId="77777777" w:rsidR="005A49BD" w:rsidRDefault="005A49BD" w:rsidP="00B31222">
      <w:r>
        <w:separator/>
      </w:r>
    </w:p>
  </w:endnote>
  <w:endnote w:type="continuationSeparator" w:id="0">
    <w:p w14:paraId="4107E551" w14:textId="77777777" w:rsidR="005A49BD" w:rsidRDefault="005A49B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18CEBFF0" w14:textId="77777777" w:rsidR="008C0AAB" w:rsidRPr="00C13895" w:rsidRDefault="008C0AAB">
            <w:pPr>
              <w:pStyle w:val="Piedepgina"/>
              <w:jc w:val="right"/>
              <w:rPr>
                <w:sz w:val="26"/>
                <w:szCs w:val="26"/>
              </w:rPr>
            </w:pPr>
          </w:p>
          <w:p w14:paraId="4EA60772" w14:textId="77777777" w:rsidR="008C0AAB" w:rsidRDefault="008C0A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397E">
              <w:rPr>
                <w:b/>
                <w:bCs/>
                <w:noProof/>
              </w:rPr>
              <w:t>35</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397E">
              <w:rPr>
                <w:b/>
                <w:bCs/>
                <w:noProof/>
              </w:rPr>
              <w:t>36</w:t>
            </w:r>
            <w:r>
              <w:rPr>
                <w:b/>
                <w:bCs/>
                <w:sz w:val="24"/>
                <w:szCs w:val="24"/>
              </w:rPr>
              <w:fldChar w:fldCharType="end"/>
            </w:r>
          </w:p>
        </w:sdtContent>
      </w:sdt>
    </w:sdtContent>
  </w:sdt>
  <w:p w14:paraId="52786F2A" w14:textId="77777777" w:rsidR="008C0AAB" w:rsidRDefault="008C0AA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59E12402" w14:textId="77777777" w:rsidR="008C0AAB" w:rsidRDefault="008C0AAB">
            <w:pPr>
              <w:pStyle w:val="Piedepgina"/>
              <w:jc w:val="right"/>
            </w:pPr>
          </w:p>
          <w:p w14:paraId="2D2F5338" w14:textId="77777777" w:rsidR="008C0AAB" w:rsidRDefault="008C0AA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A397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A397E">
              <w:rPr>
                <w:b/>
                <w:bCs/>
                <w:noProof/>
              </w:rPr>
              <w:t>36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DAFFB" w14:textId="77777777" w:rsidR="005A49BD" w:rsidRDefault="005A49BD" w:rsidP="00B31222">
      <w:r>
        <w:separator/>
      </w:r>
    </w:p>
  </w:footnote>
  <w:footnote w:type="continuationSeparator" w:id="0">
    <w:p w14:paraId="57F83ED6" w14:textId="77777777" w:rsidR="005A49BD" w:rsidRDefault="005A49BD" w:rsidP="00B312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222" w:type="dxa"/>
      <w:tblInd w:w="2552" w:type="dxa"/>
      <w:tblLayout w:type="fixed"/>
      <w:tblLook w:val="04A0" w:firstRow="1" w:lastRow="0" w:firstColumn="1" w:lastColumn="0" w:noHBand="0" w:noVBand="1"/>
    </w:tblPr>
    <w:tblGrid>
      <w:gridCol w:w="8222"/>
    </w:tblGrid>
    <w:tr w:rsidR="008C0AAB" w:rsidRPr="005C106F" w14:paraId="50E888ED" w14:textId="77777777" w:rsidTr="00895942">
      <w:trPr>
        <w:trHeight w:val="1412"/>
      </w:trPr>
      <w:tc>
        <w:tcPr>
          <w:tcW w:w="8222" w:type="dxa"/>
        </w:tcPr>
        <w:p w14:paraId="5FD2F9E6" w14:textId="77777777" w:rsidR="008C0AAB" w:rsidRDefault="008C0AAB"/>
        <w:tbl>
          <w:tblPr>
            <w:tblStyle w:val="Tablaconcuadrcula"/>
            <w:tblW w:w="6701"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52"/>
            <w:gridCol w:w="4149"/>
          </w:tblGrid>
          <w:tr w:rsidR="008C0AAB" w14:paraId="401FF1E4" w14:textId="77777777" w:rsidTr="00203FB3">
            <w:trPr>
              <w:trHeight w:val="144"/>
            </w:trPr>
            <w:tc>
              <w:tcPr>
                <w:tcW w:w="2552" w:type="dxa"/>
              </w:tcPr>
              <w:p w14:paraId="2FAA5A5D" w14:textId="77777777" w:rsidR="008C0AAB" w:rsidRPr="00026EBB" w:rsidRDefault="008C0AAB"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Recurso de Revisión:</w:t>
                </w:r>
              </w:p>
            </w:tc>
            <w:tc>
              <w:tcPr>
                <w:tcW w:w="4149" w:type="dxa"/>
              </w:tcPr>
              <w:p w14:paraId="35595BB5" w14:textId="66D0E0DA" w:rsidR="008C0AAB" w:rsidRPr="009C44AA" w:rsidRDefault="008C0AAB" w:rsidP="009C44AA">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bCs/>
                    <w:sz w:val="22"/>
                    <w:szCs w:val="22"/>
                    <w:lang w:val="es-MX" w:eastAsia="en-US"/>
                  </w:rPr>
                  <w:t>10946/INFOEM/IP/RR/2025</w:t>
                </w:r>
              </w:p>
            </w:tc>
          </w:tr>
          <w:tr w:rsidR="008C0AAB" w14:paraId="6B793921" w14:textId="77777777" w:rsidTr="00203FB3">
            <w:trPr>
              <w:trHeight w:val="144"/>
            </w:trPr>
            <w:tc>
              <w:tcPr>
                <w:tcW w:w="2552" w:type="dxa"/>
              </w:tcPr>
              <w:p w14:paraId="248F8814" w14:textId="77777777" w:rsidR="008C0AAB" w:rsidRPr="00026EBB" w:rsidRDefault="008C0AAB"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149" w:type="dxa"/>
              </w:tcPr>
              <w:p w14:paraId="31642F59" w14:textId="47C44072" w:rsidR="008C0AAB" w:rsidRPr="009C44AA" w:rsidRDefault="008C0AAB" w:rsidP="00203FB3">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Pr>
                    <w:rFonts w:ascii="Palatino Linotype" w:eastAsia="Calibri" w:hAnsi="Palatino Linotype" w:cs="Tahoma"/>
                    <w:sz w:val="22"/>
                    <w:szCs w:val="22"/>
                    <w:lang w:val="es-MX" w:eastAsia="en-US"/>
                  </w:rPr>
                  <w:t>Ayuntamiento de Tepotzotlán</w:t>
                </w:r>
              </w:p>
            </w:tc>
          </w:tr>
          <w:tr w:rsidR="008C0AAB" w14:paraId="5F57F04A" w14:textId="77777777" w:rsidTr="00203FB3">
            <w:trPr>
              <w:trHeight w:val="138"/>
            </w:trPr>
            <w:tc>
              <w:tcPr>
                <w:tcW w:w="2552" w:type="dxa"/>
              </w:tcPr>
              <w:p w14:paraId="249191FD" w14:textId="77777777" w:rsidR="008C0AAB" w:rsidRPr="00026EBB" w:rsidRDefault="008C0AAB" w:rsidP="009C44AA">
                <w:pPr>
                  <w:tabs>
                    <w:tab w:val="left" w:pos="1735"/>
                    <w:tab w:val="right" w:pos="8838"/>
                  </w:tabs>
                  <w:spacing w:line="276" w:lineRule="auto"/>
                  <w:ind w:left="-2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149" w:type="dxa"/>
              </w:tcPr>
              <w:p w14:paraId="7F9A5911" w14:textId="6669DDD6" w:rsidR="008C0AAB" w:rsidRPr="009C44AA" w:rsidRDefault="008C0AAB" w:rsidP="00A90989">
                <w:pPr>
                  <w:tabs>
                    <w:tab w:val="left" w:pos="1735"/>
                    <w:tab w:val="right" w:pos="8838"/>
                  </w:tabs>
                  <w:spacing w:line="276" w:lineRule="auto"/>
                  <w:ind w:left="-28"/>
                  <w:jc w:val="both"/>
                  <w:rPr>
                    <w:rFonts w:ascii="Palatino Linotype" w:eastAsia="Calibri" w:hAnsi="Palatino Linotype" w:cs="Tahoma"/>
                    <w:bCs/>
                    <w:sz w:val="22"/>
                    <w:szCs w:val="22"/>
                    <w:lang w:val="es-MX" w:eastAsia="en-US"/>
                  </w:rPr>
                </w:pPr>
                <w:r w:rsidRPr="009C44AA">
                  <w:rPr>
                    <w:rFonts w:ascii="Palatino Linotype" w:eastAsia="Calibri" w:hAnsi="Palatino Linotype" w:cs="Tahoma"/>
                    <w:bCs/>
                    <w:sz w:val="22"/>
                    <w:szCs w:val="22"/>
                    <w:lang w:val="es-MX" w:eastAsia="en-US"/>
                  </w:rPr>
                  <w:t>Luis Gustavo Parra Noriega</w:t>
                </w:r>
              </w:p>
            </w:tc>
          </w:tr>
        </w:tbl>
        <w:p w14:paraId="750160B9" w14:textId="77777777" w:rsidR="008C0AAB" w:rsidRPr="005C106F" w:rsidRDefault="008C0AAB" w:rsidP="005743D2">
          <w:pPr>
            <w:tabs>
              <w:tab w:val="right" w:pos="8838"/>
            </w:tabs>
            <w:ind w:left="-28"/>
            <w:jc w:val="both"/>
            <w:rPr>
              <w:rFonts w:ascii="Arial" w:eastAsia="Calibri" w:hAnsi="Arial" w:cs="Arial"/>
              <w:b/>
              <w:sz w:val="22"/>
              <w:szCs w:val="22"/>
              <w:lang w:eastAsia="en-US"/>
            </w:rPr>
          </w:pPr>
        </w:p>
      </w:tc>
    </w:tr>
  </w:tbl>
  <w:p w14:paraId="03D9BF59" w14:textId="4D62241B" w:rsidR="008C0AAB" w:rsidRDefault="00C14099" w:rsidP="000930AE">
    <w:pPr>
      <w:pStyle w:val="Encabezado"/>
      <w:rPr>
        <w:sz w:val="14"/>
      </w:rPr>
    </w:pPr>
    <w:r>
      <w:rPr>
        <w:rFonts w:ascii="Garamond" w:eastAsia="Calibri" w:hAnsi="Garamond"/>
        <w:noProof/>
        <w:sz w:val="16"/>
        <w:szCs w:val="16"/>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alt="MARCA DE AGUA - HOJA RESOLUCIÓN" style="position:absolute;margin-left:-73.55pt;margin-top:-121.3pt;width:663.5pt;height:12in;z-index:-251657216;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84F17" w14:textId="0A90E6D4" w:rsidR="008C0AAB" w:rsidRDefault="00C14099">
    <w:r>
      <w:rPr>
        <w:rFonts w:ascii="Palatino Linotype" w:eastAsia="Calibri" w:hAnsi="Palatino Linotype" w:cs="Tahoma"/>
        <w:b/>
        <w:noProof/>
        <w:sz w:val="22"/>
        <w:szCs w:val="22"/>
        <w:lang w:eastAsia="es-MX"/>
      </w:rPr>
      <w:pict w14:anchorId="741129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273984" o:spid="_x0000_s2050" type="#_x0000_t75" alt="MARCA DE AGUA - HOJA RESOLUCIÓN" style="position:absolute;margin-left:-80pt;margin-top:-123.5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tbl>
    <w:tblPr>
      <w:tblStyle w:val="Tablaconcuadrcula"/>
      <w:tblpPr w:leftFromText="141" w:rightFromText="141" w:vertAnchor="page" w:horzAnchor="margin" w:tblpY="556"/>
      <w:tblW w:w="106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544"/>
      <w:gridCol w:w="2405"/>
      <w:gridCol w:w="4682"/>
    </w:tblGrid>
    <w:tr w:rsidR="008C0AAB" w:rsidRPr="00264223" w14:paraId="47FE01F0" w14:textId="77777777" w:rsidTr="005531FD">
      <w:trPr>
        <w:trHeight w:val="466"/>
      </w:trPr>
      <w:tc>
        <w:tcPr>
          <w:tcW w:w="3544" w:type="dxa"/>
          <w:vAlign w:val="bottom"/>
        </w:tcPr>
        <w:p w14:paraId="797F08EF" w14:textId="77777777" w:rsidR="008C0AAB" w:rsidRPr="00026EBB" w:rsidRDefault="008C0AAB" w:rsidP="00913B76">
          <w:pPr>
            <w:tabs>
              <w:tab w:val="right" w:pos="8838"/>
            </w:tabs>
            <w:ind w:right="-105"/>
            <w:rPr>
              <w:rFonts w:ascii="Palatino Linotype" w:eastAsia="Calibri" w:hAnsi="Palatino Linotype" w:cs="Tahoma"/>
              <w:b/>
              <w:sz w:val="22"/>
              <w:szCs w:val="22"/>
              <w:lang w:val="es-MX" w:eastAsia="en-US"/>
            </w:rPr>
          </w:pPr>
        </w:p>
      </w:tc>
      <w:tc>
        <w:tcPr>
          <w:tcW w:w="2405" w:type="dxa"/>
          <w:vAlign w:val="bottom"/>
        </w:tcPr>
        <w:p w14:paraId="1986A207" w14:textId="77777777" w:rsidR="008C0AAB" w:rsidRPr="0091633A" w:rsidRDefault="008C0AAB" w:rsidP="00F82637">
          <w:pPr>
            <w:tabs>
              <w:tab w:val="left" w:pos="1735"/>
              <w:tab w:val="right" w:pos="8838"/>
            </w:tabs>
            <w:spacing w:line="276" w:lineRule="auto"/>
            <w:ind w:left="-28"/>
            <w:jc w:val="both"/>
            <w:rPr>
              <w:rFonts w:ascii="Palatino Linotype" w:eastAsia="Calibri" w:hAnsi="Palatino Linotype" w:cs="Tahoma"/>
              <w:b/>
              <w:bCs/>
              <w:sz w:val="22"/>
              <w:szCs w:val="22"/>
              <w:lang w:eastAsia="en-US"/>
            </w:rPr>
          </w:pPr>
          <w:r w:rsidRPr="00026EBB">
            <w:rPr>
              <w:rFonts w:ascii="Palatino Linotype" w:eastAsia="Calibri" w:hAnsi="Palatino Linotype" w:cs="Tahoma"/>
              <w:b/>
              <w:sz w:val="22"/>
              <w:szCs w:val="22"/>
              <w:lang w:val="es-MX" w:eastAsia="en-US"/>
            </w:rPr>
            <w:t>Recurso de Revisión:</w:t>
          </w:r>
        </w:p>
      </w:tc>
      <w:tc>
        <w:tcPr>
          <w:tcW w:w="4682" w:type="dxa"/>
          <w:vAlign w:val="bottom"/>
        </w:tcPr>
        <w:p w14:paraId="5D029AEB" w14:textId="669C79A0" w:rsidR="008C0AAB" w:rsidRPr="00A404EA" w:rsidRDefault="008C0AAB" w:rsidP="00F82637">
          <w:pPr>
            <w:tabs>
              <w:tab w:val="left" w:pos="3435"/>
              <w:tab w:val="right" w:pos="8838"/>
            </w:tabs>
            <w:spacing w:line="276" w:lineRule="auto"/>
            <w:ind w:left="-28" w:right="39"/>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10946/INFOEM/IP/RR/2025</w:t>
          </w:r>
        </w:p>
      </w:tc>
    </w:tr>
    <w:tr w:rsidR="008C0AAB" w:rsidRPr="00264223" w14:paraId="3B115A83" w14:textId="77777777" w:rsidTr="005531FD">
      <w:trPr>
        <w:trHeight w:val="119"/>
      </w:trPr>
      <w:tc>
        <w:tcPr>
          <w:tcW w:w="3544" w:type="dxa"/>
        </w:tcPr>
        <w:p w14:paraId="769D227C" w14:textId="77777777" w:rsidR="008C0AAB" w:rsidRPr="00026EBB" w:rsidRDefault="008C0AAB"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0540E823" w14:textId="77777777" w:rsidR="008C0AAB" w:rsidRPr="00026EBB" w:rsidRDefault="008C0AAB" w:rsidP="00F82637">
          <w:pPr>
            <w:tabs>
              <w:tab w:val="right" w:pos="8838"/>
            </w:tabs>
            <w:spacing w:line="276" w:lineRule="auto"/>
            <w:ind w:right="171"/>
            <w:jc w:val="both"/>
            <w:rPr>
              <w:rFonts w:ascii="Palatino Linotype" w:eastAsia="Calibri" w:hAnsi="Palatino Linotype" w:cs="Tahoma"/>
              <w:sz w:val="22"/>
              <w:szCs w:val="22"/>
              <w:lang w:val="es-MX" w:eastAsia="en-US"/>
            </w:rPr>
          </w:pPr>
          <w:r w:rsidRPr="00026EBB">
            <w:rPr>
              <w:rFonts w:ascii="Palatino Linotype" w:eastAsia="Calibri" w:hAnsi="Palatino Linotype" w:cs="Tahoma"/>
              <w:b/>
              <w:sz w:val="22"/>
              <w:szCs w:val="22"/>
              <w:lang w:val="es-MX" w:eastAsia="en-US"/>
            </w:rPr>
            <w:t>Recurrente:</w:t>
          </w:r>
        </w:p>
      </w:tc>
      <w:tc>
        <w:tcPr>
          <w:tcW w:w="4682" w:type="dxa"/>
        </w:tcPr>
        <w:p w14:paraId="26162836" w14:textId="4DFB8183" w:rsidR="008C0AAB" w:rsidRPr="00DB57EF" w:rsidRDefault="00C14099" w:rsidP="00DB57EF">
          <w:pPr>
            <w:tabs>
              <w:tab w:val="right" w:pos="8838"/>
            </w:tabs>
            <w:spacing w:line="276" w:lineRule="auto"/>
            <w:ind w:right="170"/>
            <w:jc w:val="both"/>
            <w:rPr>
              <w:rFonts w:ascii="Palatino Linotype" w:eastAsia="Calibri" w:hAnsi="Palatino Linotype" w:cs="Tahoma"/>
              <w:sz w:val="22"/>
              <w:szCs w:val="22"/>
              <w:lang w:eastAsia="en-US"/>
            </w:rPr>
          </w:pPr>
          <w:r w:rsidRPr="00C14099">
            <w:rPr>
              <w:rFonts w:ascii="Palatino Linotype" w:eastAsia="Calibri" w:hAnsi="Palatino Linotype" w:cs="Tahoma"/>
              <w:sz w:val="22"/>
              <w:szCs w:val="22"/>
              <w:highlight w:val="black"/>
              <w:lang w:eastAsia="en-US"/>
            </w:rPr>
            <w:t>XXXXXX</w:t>
          </w:r>
        </w:p>
      </w:tc>
    </w:tr>
    <w:tr w:rsidR="008C0AAB" w:rsidRPr="00264223" w14:paraId="111B16D3" w14:textId="77777777" w:rsidTr="005531FD">
      <w:trPr>
        <w:trHeight w:val="234"/>
      </w:trPr>
      <w:tc>
        <w:tcPr>
          <w:tcW w:w="3544" w:type="dxa"/>
        </w:tcPr>
        <w:p w14:paraId="23CA2497" w14:textId="2D869CFF" w:rsidR="008C0AAB" w:rsidRPr="00026EBB" w:rsidRDefault="008C0AAB"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1CEA75E5" w14:textId="77777777" w:rsidR="008C0AAB" w:rsidRPr="00026EBB" w:rsidRDefault="008C0AAB" w:rsidP="00F82637">
          <w:pPr>
            <w:tabs>
              <w:tab w:val="right" w:pos="8838"/>
            </w:tabs>
            <w:spacing w:line="276" w:lineRule="auto"/>
            <w:ind w:right="171"/>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Sujeto Obligado:</w:t>
          </w:r>
        </w:p>
      </w:tc>
      <w:tc>
        <w:tcPr>
          <w:tcW w:w="4682" w:type="dxa"/>
        </w:tcPr>
        <w:p w14:paraId="69B99F24" w14:textId="3E2B7391" w:rsidR="008C0AAB" w:rsidRPr="00E07AF1" w:rsidRDefault="008C0AAB" w:rsidP="00203FB3">
          <w:pPr>
            <w:tabs>
              <w:tab w:val="right" w:pos="8838"/>
            </w:tabs>
            <w:spacing w:line="276" w:lineRule="auto"/>
            <w:ind w:right="312"/>
            <w:jc w:val="both"/>
            <w:rPr>
              <w:rFonts w:ascii="Palatino Linotype" w:eastAsia="Calibri" w:hAnsi="Palatino Linotype" w:cs="Tahoma"/>
              <w:sz w:val="22"/>
              <w:szCs w:val="22"/>
              <w:lang w:eastAsia="en-US"/>
            </w:rPr>
          </w:pPr>
          <w:r>
            <w:rPr>
              <w:rFonts w:ascii="Palatino Linotype" w:eastAsia="Calibri" w:hAnsi="Palatino Linotype" w:cs="Tahoma"/>
              <w:sz w:val="22"/>
              <w:szCs w:val="22"/>
              <w:lang w:val="es-MX" w:eastAsia="en-US"/>
            </w:rPr>
            <w:t>Ayuntamiento de Tepotzotlán</w:t>
          </w:r>
        </w:p>
      </w:tc>
    </w:tr>
    <w:tr w:rsidR="008C0AAB" w:rsidRPr="00264223" w14:paraId="69512480" w14:textId="77777777" w:rsidTr="005531FD">
      <w:trPr>
        <w:trHeight w:val="234"/>
      </w:trPr>
      <w:tc>
        <w:tcPr>
          <w:tcW w:w="3544" w:type="dxa"/>
        </w:tcPr>
        <w:p w14:paraId="574761F6" w14:textId="77777777" w:rsidR="008C0AAB" w:rsidRPr="00026EBB" w:rsidRDefault="008C0AAB" w:rsidP="00913B76">
          <w:pPr>
            <w:tabs>
              <w:tab w:val="right" w:pos="8838"/>
            </w:tabs>
            <w:ind w:right="-105"/>
            <w:rPr>
              <w:rFonts w:ascii="Palatino Linotype" w:eastAsia="Calibri" w:hAnsi="Palatino Linotype" w:cs="Tahoma"/>
              <w:b/>
              <w:sz w:val="22"/>
              <w:szCs w:val="22"/>
              <w:lang w:val="es-MX" w:eastAsia="en-US"/>
            </w:rPr>
          </w:pPr>
        </w:p>
      </w:tc>
      <w:tc>
        <w:tcPr>
          <w:tcW w:w="2405" w:type="dxa"/>
        </w:tcPr>
        <w:p w14:paraId="6885F4E1" w14:textId="77777777" w:rsidR="008C0AAB" w:rsidRPr="00026EBB" w:rsidRDefault="008C0AAB" w:rsidP="00F82637">
          <w:pPr>
            <w:tabs>
              <w:tab w:val="right" w:pos="8838"/>
            </w:tabs>
            <w:spacing w:line="276" w:lineRule="auto"/>
            <w:ind w:right="-108"/>
            <w:jc w:val="both"/>
            <w:rPr>
              <w:rFonts w:ascii="Palatino Linotype" w:eastAsia="Calibri" w:hAnsi="Palatino Linotype" w:cs="Tahoma"/>
              <w:b/>
              <w:sz w:val="22"/>
              <w:szCs w:val="22"/>
              <w:lang w:val="es-MX" w:eastAsia="en-US"/>
            </w:rPr>
          </w:pPr>
          <w:r w:rsidRPr="00026EBB">
            <w:rPr>
              <w:rFonts w:ascii="Palatino Linotype" w:eastAsia="Calibri" w:hAnsi="Palatino Linotype" w:cs="Tahoma"/>
              <w:b/>
              <w:sz w:val="22"/>
              <w:szCs w:val="22"/>
              <w:lang w:val="es-MX" w:eastAsia="en-US"/>
            </w:rPr>
            <w:t>Comisionado Ponente:</w:t>
          </w:r>
        </w:p>
      </w:tc>
      <w:tc>
        <w:tcPr>
          <w:tcW w:w="4682" w:type="dxa"/>
        </w:tcPr>
        <w:p w14:paraId="761045C2" w14:textId="77777777" w:rsidR="008C0AAB" w:rsidRDefault="008C0AAB" w:rsidP="00F82637">
          <w:pPr>
            <w:tabs>
              <w:tab w:val="right" w:pos="8838"/>
            </w:tabs>
            <w:spacing w:line="276" w:lineRule="auto"/>
            <w:ind w:right="171"/>
            <w:jc w:val="both"/>
            <w:rPr>
              <w:rFonts w:ascii="Palatino Linotype" w:eastAsia="Calibri" w:hAnsi="Palatino Linotype" w:cs="Tahoma"/>
              <w:sz w:val="22"/>
              <w:szCs w:val="22"/>
              <w:lang w:eastAsia="en-US"/>
            </w:rPr>
          </w:pPr>
          <w:r w:rsidRPr="00026EBB">
            <w:rPr>
              <w:rFonts w:ascii="Palatino Linotype" w:eastAsia="Calibri" w:hAnsi="Palatino Linotype" w:cs="Tahoma"/>
              <w:sz w:val="22"/>
              <w:szCs w:val="22"/>
              <w:lang w:val="es-MX" w:eastAsia="en-US"/>
            </w:rPr>
            <w:t>Luis Gustavo Parra Noriega</w:t>
          </w:r>
        </w:p>
      </w:tc>
    </w:tr>
  </w:tbl>
  <w:p w14:paraId="68F23A9C" w14:textId="5611F92C" w:rsidR="008C0AAB" w:rsidRPr="00E67009" w:rsidRDefault="008C0AAB" w:rsidP="00E67009">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FC36235"/>
    <w:multiLevelType w:val="hybridMultilevel"/>
    <w:tmpl w:val="A2DE93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6B564C1"/>
    <w:multiLevelType w:val="hybridMultilevel"/>
    <w:tmpl w:val="1D2ED3D2"/>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AE44C1D"/>
    <w:multiLevelType w:val="hybridMultilevel"/>
    <w:tmpl w:val="841A8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0B1C59"/>
    <w:multiLevelType w:val="hybridMultilevel"/>
    <w:tmpl w:val="8728B1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FBA60E1"/>
    <w:multiLevelType w:val="hybridMultilevel"/>
    <w:tmpl w:val="6E7AA488"/>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1FCE5B91"/>
    <w:multiLevelType w:val="hybridMultilevel"/>
    <w:tmpl w:val="4BFA3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C312C4"/>
    <w:multiLevelType w:val="hybridMultilevel"/>
    <w:tmpl w:val="A2DE93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D3B77"/>
    <w:multiLevelType w:val="hybridMultilevel"/>
    <w:tmpl w:val="F5B611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6B357A1"/>
    <w:multiLevelType w:val="hybridMultilevel"/>
    <w:tmpl w:val="0B2277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FF63422"/>
    <w:multiLevelType w:val="hybridMultilevel"/>
    <w:tmpl w:val="9E049F5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24D0032"/>
    <w:multiLevelType w:val="hybridMultilevel"/>
    <w:tmpl w:val="7DBCF8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36A208E"/>
    <w:multiLevelType w:val="hybridMultilevel"/>
    <w:tmpl w:val="64823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7E3146"/>
    <w:multiLevelType w:val="hybridMultilevel"/>
    <w:tmpl w:val="EA3A3B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74879FC"/>
    <w:multiLevelType w:val="hybridMultilevel"/>
    <w:tmpl w:val="063472B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392C95"/>
    <w:multiLevelType w:val="hybridMultilevel"/>
    <w:tmpl w:val="F9969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3A5104"/>
    <w:multiLevelType w:val="hybridMultilevel"/>
    <w:tmpl w:val="AE8CB9C4"/>
    <w:lvl w:ilvl="0" w:tplc="080A0001">
      <w:start w:val="1"/>
      <w:numFmt w:val="bullet"/>
      <w:lvlText w:val=""/>
      <w:lvlJc w:val="left"/>
      <w:pPr>
        <w:ind w:left="720" w:hanging="360"/>
      </w:pPr>
      <w:rPr>
        <w:rFonts w:ascii="Symbol" w:hAnsi="Symbol" w:hint="default"/>
      </w:rPr>
    </w:lvl>
    <w:lvl w:ilvl="1" w:tplc="44F86CBA">
      <w:numFmt w:val="bullet"/>
      <w:lvlText w:val="•"/>
      <w:lvlJc w:val="left"/>
      <w:pPr>
        <w:ind w:left="1800" w:hanging="720"/>
      </w:pPr>
      <w:rPr>
        <w:rFonts w:ascii="Palatino Linotype" w:eastAsia="Palatino Linotype" w:hAnsi="Palatino Linotype" w:cs="Palatino Linotype"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00D59EC"/>
    <w:multiLevelType w:val="multilevel"/>
    <w:tmpl w:val="E466C434"/>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15:restartNumberingAfterBreak="0">
    <w:nsid w:val="56DA3380"/>
    <w:multiLevelType w:val="hybridMultilevel"/>
    <w:tmpl w:val="0144DD7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57AF123E"/>
    <w:multiLevelType w:val="hybridMultilevel"/>
    <w:tmpl w:val="016611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9072B3A"/>
    <w:multiLevelType w:val="hybridMultilevel"/>
    <w:tmpl w:val="137AA8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C5C705F"/>
    <w:multiLevelType w:val="hybridMultilevel"/>
    <w:tmpl w:val="A2DE93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D497616"/>
    <w:multiLevelType w:val="hybridMultilevel"/>
    <w:tmpl w:val="E60CF3E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7705DB"/>
    <w:multiLevelType w:val="hybridMultilevel"/>
    <w:tmpl w:val="A2DE9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57D38AB"/>
    <w:multiLevelType w:val="hybridMultilevel"/>
    <w:tmpl w:val="70F61F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74804F5"/>
    <w:multiLevelType w:val="hybridMultilevel"/>
    <w:tmpl w:val="972AA1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543B5A"/>
    <w:multiLevelType w:val="hybridMultilevel"/>
    <w:tmpl w:val="59104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455817"/>
    <w:multiLevelType w:val="multilevel"/>
    <w:tmpl w:val="7CC2BB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44E19CF"/>
    <w:multiLevelType w:val="hybridMultilevel"/>
    <w:tmpl w:val="A2DE93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7665806"/>
    <w:multiLevelType w:val="hybridMultilevel"/>
    <w:tmpl w:val="60A64F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8DD0CDD"/>
    <w:multiLevelType w:val="hybridMultilevel"/>
    <w:tmpl w:val="7CA8A4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8E37DE5"/>
    <w:multiLevelType w:val="hybridMultilevel"/>
    <w:tmpl w:val="03369D0C"/>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16cid:durableId="1672374443">
    <w:abstractNumId w:val="0"/>
  </w:num>
  <w:num w:numId="2" w16cid:durableId="889265267">
    <w:abstractNumId w:val="13"/>
  </w:num>
  <w:num w:numId="3" w16cid:durableId="1077167949">
    <w:abstractNumId w:val="34"/>
  </w:num>
  <w:num w:numId="4" w16cid:durableId="1477988321">
    <w:abstractNumId w:val="2"/>
  </w:num>
  <w:num w:numId="5" w16cid:durableId="1905340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3188626">
    <w:abstractNumId w:val="31"/>
  </w:num>
  <w:num w:numId="7" w16cid:durableId="1735397612">
    <w:abstractNumId w:val="14"/>
  </w:num>
  <w:num w:numId="8" w16cid:durableId="1639067026">
    <w:abstractNumId w:val="11"/>
  </w:num>
  <w:num w:numId="9" w16cid:durableId="1262954296">
    <w:abstractNumId w:val="4"/>
  </w:num>
  <w:num w:numId="10" w16cid:durableId="531498754">
    <w:abstractNumId w:val="38"/>
  </w:num>
  <w:num w:numId="11" w16cid:durableId="435759436">
    <w:abstractNumId w:val="7"/>
  </w:num>
  <w:num w:numId="12" w16cid:durableId="1654793853">
    <w:abstractNumId w:val="32"/>
  </w:num>
  <w:num w:numId="13" w16cid:durableId="8958159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759986">
    <w:abstractNumId w:val="8"/>
  </w:num>
  <w:num w:numId="15" w16cid:durableId="1629505714">
    <w:abstractNumId w:val="9"/>
  </w:num>
  <w:num w:numId="16" w16cid:durableId="545724089">
    <w:abstractNumId w:val="23"/>
  </w:num>
  <w:num w:numId="17" w16cid:durableId="1913617220">
    <w:abstractNumId w:val="20"/>
  </w:num>
  <w:num w:numId="18" w16cid:durableId="1873103928">
    <w:abstractNumId w:val="17"/>
  </w:num>
  <w:num w:numId="19" w16cid:durableId="142738599">
    <w:abstractNumId w:val="27"/>
  </w:num>
  <w:num w:numId="20" w16cid:durableId="2048097870">
    <w:abstractNumId w:val="3"/>
  </w:num>
  <w:num w:numId="21" w16cid:durableId="1774130794">
    <w:abstractNumId w:val="5"/>
  </w:num>
  <w:num w:numId="22" w16cid:durableId="1808163497">
    <w:abstractNumId w:val="16"/>
  </w:num>
  <w:num w:numId="23" w16cid:durableId="581574149">
    <w:abstractNumId w:val="37"/>
  </w:num>
  <w:num w:numId="24" w16cid:durableId="181824037">
    <w:abstractNumId w:val="15"/>
  </w:num>
  <w:num w:numId="25" w16cid:durableId="1642690850">
    <w:abstractNumId w:val="18"/>
  </w:num>
  <w:num w:numId="26" w16cid:durableId="453063093">
    <w:abstractNumId w:val="19"/>
  </w:num>
  <w:num w:numId="27" w16cid:durableId="2135559561">
    <w:abstractNumId w:val="35"/>
  </w:num>
  <w:num w:numId="28" w16cid:durableId="816142781">
    <w:abstractNumId w:val="6"/>
  </w:num>
  <w:num w:numId="29" w16cid:durableId="1680352044">
    <w:abstractNumId w:val="21"/>
  </w:num>
  <w:num w:numId="30" w16cid:durableId="1994483037">
    <w:abstractNumId w:val="24"/>
  </w:num>
  <w:num w:numId="31" w16cid:durableId="236475586">
    <w:abstractNumId w:val="30"/>
  </w:num>
  <w:num w:numId="32" w16cid:durableId="522405237">
    <w:abstractNumId w:val="25"/>
  </w:num>
  <w:num w:numId="33" w16cid:durableId="84546337">
    <w:abstractNumId w:val="36"/>
  </w:num>
  <w:num w:numId="34" w16cid:durableId="54352046">
    <w:abstractNumId w:val="29"/>
  </w:num>
  <w:num w:numId="35" w16cid:durableId="955478604">
    <w:abstractNumId w:val="12"/>
  </w:num>
  <w:num w:numId="36" w16cid:durableId="1100100753">
    <w:abstractNumId w:val="26"/>
  </w:num>
  <w:num w:numId="37" w16cid:durableId="871458425">
    <w:abstractNumId w:val="1"/>
  </w:num>
  <w:num w:numId="38" w16cid:durableId="71781633">
    <w:abstractNumId w:val="33"/>
  </w:num>
  <w:num w:numId="39" w16cid:durableId="400491700">
    <w:abstractNumId w:val="10"/>
  </w:num>
  <w:num w:numId="40" w16cid:durableId="6399605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1222"/>
    <w:rsid w:val="000027EB"/>
    <w:rsid w:val="00002C80"/>
    <w:rsid w:val="0000328D"/>
    <w:rsid w:val="0000485A"/>
    <w:rsid w:val="00004DF1"/>
    <w:rsid w:val="00006543"/>
    <w:rsid w:val="00007CA1"/>
    <w:rsid w:val="00012C57"/>
    <w:rsid w:val="00013A19"/>
    <w:rsid w:val="00014465"/>
    <w:rsid w:val="0001559E"/>
    <w:rsid w:val="00017019"/>
    <w:rsid w:val="00020FAA"/>
    <w:rsid w:val="000212E5"/>
    <w:rsid w:val="00021C64"/>
    <w:rsid w:val="0002230B"/>
    <w:rsid w:val="00023837"/>
    <w:rsid w:val="0002405C"/>
    <w:rsid w:val="000241C5"/>
    <w:rsid w:val="000268C3"/>
    <w:rsid w:val="000268D8"/>
    <w:rsid w:val="00026EBB"/>
    <w:rsid w:val="000307EE"/>
    <w:rsid w:val="0003130B"/>
    <w:rsid w:val="000313A7"/>
    <w:rsid w:val="000313C2"/>
    <w:rsid w:val="00032BB3"/>
    <w:rsid w:val="00032F5B"/>
    <w:rsid w:val="00034E9D"/>
    <w:rsid w:val="0003645D"/>
    <w:rsid w:val="00036E10"/>
    <w:rsid w:val="000373BC"/>
    <w:rsid w:val="00037B34"/>
    <w:rsid w:val="00037F4B"/>
    <w:rsid w:val="000407C9"/>
    <w:rsid w:val="0004168D"/>
    <w:rsid w:val="00042D20"/>
    <w:rsid w:val="00043C4B"/>
    <w:rsid w:val="0004646B"/>
    <w:rsid w:val="000475E4"/>
    <w:rsid w:val="00047D67"/>
    <w:rsid w:val="00050DF6"/>
    <w:rsid w:val="00051964"/>
    <w:rsid w:val="00051A65"/>
    <w:rsid w:val="000528E6"/>
    <w:rsid w:val="00053EBE"/>
    <w:rsid w:val="00054FE0"/>
    <w:rsid w:val="000551C1"/>
    <w:rsid w:val="00055251"/>
    <w:rsid w:val="000552FA"/>
    <w:rsid w:val="000553B4"/>
    <w:rsid w:val="00057236"/>
    <w:rsid w:val="00057E30"/>
    <w:rsid w:val="0006017B"/>
    <w:rsid w:val="000619FD"/>
    <w:rsid w:val="00063366"/>
    <w:rsid w:val="00071CAE"/>
    <w:rsid w:val="00072929"/>
    <w:rsid w:val="00073274"/>
    <w:rsid w:val="0007424C"/>
    <w:rsid w:val="00076A8D"/>
    <w:rsid w:val="000813B0"/>
    <w:rsid w:val="0008148B"/>
    <w:rsid w:val="0008165E"/>
    <w:rsid w:val="00081C8C"/>
    <w:rsid w:val="00082F59"/>
    <w:rsid w:val="00087B93"/>
    <w:rsid w:val="00087F3F"/>
    <w:rsid w:val="000930AE"/>
    <w:rsid w:val="00093D95"/>
    <w:rsid w:val="00094124"/>
    <w:rsid w:val="00097211"/>
    <w:rsid w:val="0009793B"/>
    <w:rsid w:val="000A0942"/>
    <w:rsid w:val="000A20A4"/>
    <w:rsid w:val="000A2275"/>
    <w:rsid w:val="000A2389"/>
    <w:rsid w:val="000A238F"/>
    <w:rsid w:val="000A2C7C"/>
    <w:rsid w:val="000A397E"/>
    <w:rsid w:val="000A445A"/>
    <w:rsid w:val="000A66FD"/>
    <w:rsid w:val="000A7211"/>
    <w:rsid w:val="000B0B4E"/>
    <w:rsid w:val="000B1D37"/>
    <w:rsid w:val="000B2C93"/>
    <w:rsid w:val="000B36DD"/>
    <w:rsid w:val="000B5711"/>
    <w:rsid w:val="000B6020"/>
    <w:rsid w:val="000B6345"/>
    <w:rsid w:val="000B691A"/>
    <w:rsid w:val="000C1AD4"/>
    <w:rsid w:val="000C2283"/>
    <w:rsid w:val="000C27CA"/>
    <w:rsid w:val="000C4641"/>
    <w:rsid w:val="000C46DF"/>
    <w:rsid w:val="000C5940"/>
    <w:rsid w:val="000C59CB"/>
    <w:rsid w:val="000C6D13"/>
    <w:rsid w:val="000C758C"/>
    <w:rsid w:val="000D01AA"/>
    <w:rsid w:val="000D0B08"/>
    <w:rsid w:val="000D0B09"/>
    <w:rsid w:val="000D0CE1"/>
    <w:rsid w:val="000D122E"/>
    <w:rsid w:val="000D199C"/>
    <w:rsid w:val="000D19A5"/>
    <w:rsid w:val="000D514C"/>
    <w:rsid w:val="000D5C21"/>
    <w:rsid w:val="000D6664"/>
    <w:rsid w:val="000D71F7"/>
    <w:rsid w:val="000E087D"/>
    <w:rsid w:val="000E0BB0"/>
    <w:rsid w:val="000E0BEA"/>
    <w:rsid w:val="000E4C0C"/>
    <w:rsid w:val="000E67E4"/>
    <w:rsid w:val="000F24C8"/>
    <w:rsid w:val="000F3DA0"/>
    <w:rsid w:val="000F4876"/>
    <w:rsid w:val="000F555D"/>
    <w:rsid w:val="000F57B1"/>
    <w:rsid w:val="000F6B9F"/>
    <w:rsid w:val="000F7975"/>
    <w:rsid w:val="000F7A45"/>
    <w:rsid w:val="000F7FD8"/>
    <w:rsid w:val="00100039"/>
    <w:rsid w:val="00100BAC"/>
    <w:rsid w:val="00101480"/>
    <w:rsid w:val="001017B7"/>
    <w:rsid w:val="001034C6"/>
    <w:rsid w:val="00103D64"/>
    <w:rsid w:val="001049B0"/>
    <w:rsid w:val="00104ADB"/>
    <w:rsid w:val="00105532"/>
    <w:rsid w:val="001057BC"/>
    <w:rsid w:val="00105B76"/>
    <w:rsid w:val="00106127"/>
    <w:rsid w:val="00107D2F"/>
    <w:rsid w:val="001133D5"/>
    <w:rsid w:val="00114068"/>
    <w:rsid w:val="001150E9"/>
    <w:rsid w:val="001224BA"/>
    <w:rsid w:val="001234E7"/>
    <w:rsid w:val="001239BF"/>
    <w:rsid w:val="00127757"/>
    <w:rsid w:val="00127E51"/>
    <w:rsid w:val="00130F33"/>
    <w:rsid w:val="00132A80"/>
    <w:rsid w:val="00132F95"/>
    <w:rsid w:val="00135F5A"/>
    <w:rsid w:val="00136382"/>
    <w:rsid w:val="00136CBF"/>
    <w:rsid w:val="00136EC9"/>
    <w:rsid w:val="001373A9"/>
    <w:rsid w:val="001405F5"/>
    <w:rsid w:val="00141050"/>
    <w:rsid w:val="0014155A"/>
    <w:rsid w:val="00141846"/>
    <w:rsid w:val="0014215C"/>
    <w:rsid w:val="001426E4"/>
    <w:rsid w:val="0014307A"/>
    <w:rsid w:val="00144D0B"/>
    <w:rsid w:val="00146080"/>
    <w:rsid w:val="0014698A"/>
    <w:rsid w:val="00147566"/>
    <w:rsid w:val="0015058B"/>
    <w:rsid w:val="001507FD"/>
    <w:rsid w:val="00150A0A"/>
    <w:rsid w:val="00151053"/>
    <w:rsid w:val="00151442"/>
    <w:rsid w:val="00151FBB"/>
    <w:rsid w:val="0015211F"/>
    <w:rsid w:val="00153106"/>
    <w:rsid w:val="001547D6"/>
    <w:rsid w:val="00155F96"/>
    <w:rsid w:val="00156408"/>
    <w:rsid w:val="00156A6B"/>
    <w:rsid w:val="0016114C"/>
    <w:rsid w:val="00161DF9"/>
    <w:rsid w:val="00161ED0"/>
    <w:rsid w:val="00161F76"/>
    <w:rsid w:val="00162CCE"/>
    <w:rsid w:val="00163282"/>
    <w:rsid w:val="00165523"/>
    <w:rsid w:val="00165891"/>
    <w:rsid w:val="00166954"/>
    <w:rsid w:val="00167281"/>
    <w:rsid w:val="001672CF"/>
    <w:rsid w:val="00170301"/>
    <w:rsid w:val="00170545"/>
    <w:rsid w:val="00171ADD"/>
    <w:rsid w:val="001720AA"/>
    <w:rsid w:val="001720DD"/>
    <w:rsid w:val="001723FE"/>
    <w:rsid w:val="00173688"/>
    <w:rsid w:val="0017459B"/>
    <w:rsid w:val="00174E8A"/>
    <w:rsid w:val="00175B2F"/>
    <w:rsid w:val="0017695F"/>
    <w:rsid w:val="0018044A"/>
    <w:rsid w:val="0018119C"/>
    <w:rsid w:val="00182F0F"/>
    <w:rsid w:val="00183595"/>
    <w:rsid w:val="00183C9D"/>
    <w:rsid w:val="00183D24"/>
    <w:rsid w:val="001843F8"/>
    <w:rsid w:val="001851A6"/>
    <w:rsid w:val="001875A7"/>
    <w:rsid w:val="001879E1"/>
    <w:rsid w:val="00187A6A"/>
    <w:rsid w:val="00191E3D"/>
    <w:rsid w:val="001923B6"/>
    <w:rsid w:val="0019389B"/>
    <w:rsid w:val="00194314"/>
    <w:rsid w:val="00194582"/>
    <w:rsid w:val="0019576A"/>
    <w:rsid w:val="0019669B"/>
    <w:rsid w:val="001A131C"/>
    <w:rsid w:val="001A1B88"/>
    <w:rsid w:val="001A1B94"/>
    <w:rsid w:val="001A22F5"/>
    <w:rsid w:val="001A2C3C"/>
    <w:rsid w:val="001A301B"/>
    <w:rsid w:val="001A4FA4"/>
    <w:rsid w:val="001A5B3D"/>
    <w:rsid w:val="001A7D1C"/>
    <w:rsid w:val="001A7DDE"/>
    <w:rsid w:val="001A7FD2"/>
    <w:rsid w:val="001B107D"/>
    <w:rsid w:val="001B2C57"/>
    <w:rsid w:val="001B2CD9"/>
    <w:rsid w:val="001B2F91"/>
    <w:rsid w:val="001B3581"/>
    <w:rsid w:val="001B6049"/>
    <w:rsid w:val="001B62A0"/>
    <w:rsid w:val="001B790F"/>
    <w:rsid w:val="001B7D42"/>
    <w:rsid w:val="001C1298"/>
    <w:rsid w:val="001C282F"/>
    <w:rsid w:val="001C466E"/>
    <w:rsid w:val="001C4E35"/>
    <w:rsid w:val="001C6B9A"/>
    <w:rsid w:val="001D0086"/>
    <w:rsid w:val="001D0094"/>
    <w:rsid w:val="001D33B5"/>
    <w:rsid w:val="001D425D"/>
    <w:rsid w:val="001D6E30"/>
    <w:rsid w:val="001D7012"/>
    <w:rsid w:val="001D7BD2"/>
    <w:rsid w:val="001D7E70"/>
    <w:rsid w:val="001E1355"/>
    <w:rsid w:val="001E2A4D"/>
    <w:rsid w:val="001E3725"/>
    <w:rsid w:val="001E4BFA"/>
    <w:rsid w:val="001E53C2"/>
    <w:rsid w:val="001E551B"/>
    <w:rsid w:val="001F0E9C"/>
    <w:rsid w:val="001F10AD"/>
    <w:rsid w:val="001F1540"/>
    <w:rsid w:val="001F3905"/>
    <w:rsid w:val="001F4726"/>
    <w:rsid w:val="001F652C"/>
    <w:rsid w:val="001F739F"/>
    <w:rsid w:val="001F78D9"/>
    <w:rsid w:val="00200EB7"/>
    <w:rsid w:val="00201A8C"/>
    <w:rsid w:val="002025F2"/>
    <w:rsid w:val="00202DB8"/>
    <w:rsid w:val="00203D3E"/>
    <w:rsid w:val="00203FB3"/>
    <w:rsid w:val="00205449"/>
    <w:rsid w:val="00205B1E"/>
    <w:rsid w:val="00205EEB"/>
    <w:rsid w:val="00206112"/>
    <w:rsid w:val="00207736"/>
    <w:rsid w:val="00210FD2"/>
    <w:rsid w:val="00212460"/>
    <w:rsid w:val="0021387D"/>
    <w:rsid w:val="00215D0D"/>
    <w:rsid w:val="00217AEF"/>
    <w:rsid w:val="00220404"/>
    <w:rsid w:val="0022119B"/>
    <w:rsid w:val="00221576"/>
    <w:rsid w:val="00221EC9"/>
    <w:rsid w:val="00223ECD"/>
    <w:rsid w:val="002240FC"/>
    <w:rsid w:val="002241A6"/>
    <w:rsid w:val="002241E8"/>
    <w:rsid w:val="00224774"/>
    <w:rsid w:val="002247B0"/>
    <w:rsid w:val="00224D5D"/>
    <w:rsid w:val="00224F7A"/>
    <w:rsid w:val="00225152"/>
    <w:rsid w:val="002263A4"/>
    <w:rsid w:val="00226633"/>
    <w:rsid w:val="00230E81"/>
    <w:rsid w:val="00232673"/>
    <w:rsid w:val="002326D1"/>
    <w:rsid w:val="00236863"/>
    <w:rsid w:val="002375B6"/>
    <w:rsid w:val="00237C1F"/>
    <w:rsid w:val="00237D0D"/>
    <w:rsid w:val="0024089F"/>
    <w:rsid w:val="002433A4"/>
    <w:rsid w:val="002435DC"/>
    <w:rsid w:val="002445CE"/>
    <w:rsid w:val="00245BDC"/>
    <w:rsid w:val="002464DA"/>
    <w:rsid w:val="00247B17"/>
    <w:rsid w:val="00250389"/>
    <w:rsid w:val="00250EC0"/>
    <w:rsid w:val="00251BD5"/>
    <w:rsid w:val="00251F2E"/>
    <w:rsid w:val="00252669"/>
    <w:rsid w:val="00252F15"/>
    <w:rsid w:val="002534FB"/>
    <w:rsid w:val="00253EAE"/>
    <w:rsid w:val="00254209"/>
    <w:rsid w:val="00254288"/>
    <w:rsid w:val="002545AA"/>
    <w:rsid w:val="0025469C"/>
    <w:rsid w:val="00254EE9"/>
    <w:rsid w:val="002579CE"/>
    <w:rsid w:val="00257F01"/>
    <w:rsid w:val="00260D0F"/>
    <w:rsid w:val="00260FEC"/>
    <w:rsid w:val="00261DD6"/>
    <w:rsid w:val="00262B28"/>
    <w:rsid w:val="00262BA8"/>
    <w:rsid w:val="00263CD5"/>
    <w:rsid w:val="00264223"/>
    <w:rsid w:val="002657E2"/>
    <w:rsid w:val="0026609C"/>
    <w:rsid w:val="002705D2"/>
    <w:rsid w:val="0027196B"/>
    <w:rsid w:val="002724C3"/>
    <w:rsid w:val="002727CC"/>
    <w:rsid w:val="002734CD"/>
    <w:rsid w:val="00273679"/>
    <w:rsid w:val="00273940"/>
    <w:rsid w:val="00274D9D"/>
    <w:rsid w:val="0028009F"/>
    <w:rsid w:val="00280E27"/>
    <w:rsid w:val="00281735"/>
    <w:rsid w:val="00281A35"/>
    <w:rsid w:val="0028241D"/>
    <w:rsid w:val="00283E90"/>
    <w:rsid w:val="00284144"/>
    <w:rsid w:val="00284486"/>
    <w:rsid w:val="00284947"/>
    <w:rsid w:val="00284B0C"/>
    <w:rsid w:val="00285644"/>
    <w:rsid w:val="0028581E"/>
    <w:rsid w:val="002874EB"/>
    <w:rsid w:val="002921EB"/>
    <w:rsid w:val="0029282F"/>
    <w:rsid w:val="00292DE5"/>
    <w:rsid w:val="0029330C"/>
    <w:rsid w:val="00293491"/>
    <w:rsid w:val="00293A8C"/>
    <w:rsid w:val="00295958"/>
    <w:rsid w:val="002A0FB8"/>
    <w:rsid w:val="002A30E4"/>
    <w:rsid w:val="002A3131"/>
    <w:rsid w:val="002A3B3C"/>
    <w:rsid w:val="002A4D71"/>
    <w:rsid w:val="002A6193"/>
    <w:rsid w:val="002A65B1"/>
    <w:rsid w:val="002A79CB"/>
    <w:rsid w:val="002A7BD4"/>
    <w:rsid w:val="002A7F32"/>
    <w:rsid w:val="002B20A1"/>
    <w:rsid w:val="002B2147"/>
    <w:rsid w:val="002B226D"/>
    <w:rsid w:val="002B226E"/>
    <w:rsid w:val="002B3E1D"/>
    <w:rsid w:val="002B4524"/>
    <w:rsid w:val="002B46D4"/>
    <w:rsid w:val="002B54CF"/>
    <w:rsid w:val="002B57E5"/>
    <w:rsid w:val="002B610C"/>
    <w:rsid w:val="002C0DE9"/>
    <w:rsid w:val="002C1274"/>
    <w:rsid w:val="002C1A9C"/>
    <w:rsid w:val="002C1ABD"/>
    <w:rsid w:val="002C2BE7"/>
    <w:rsid w:val="002C51F7"/>
    <w:rsid w:val="002C5FE8"/>
    <w:rsid w:val="002C6FE0"/>
    <w:rsid w:val="002C7611"/>
    <w:rsid w:val="002C7B0B"/>
    <w:rsid w:val="002C7F48"/>
    <w:rsid w:val="002D1911"/>
    <w:rsid w:val="002D1BE4"/>
    <w:rsid w:val="002D5DDD"/>
    <w:rsid w:val="002D6C5C"/>
    <w:rsid w:val="002D724D"/>
    <w:rsid w:val="002D7B5B"/>
    <w:rsid w:val="002E07C6"/>
    <w:rsid w:val="002E11DE"/>
    <w:rsid w:val="002E42D8"/>
    <w:rsid w:val="002E5015"/>
    <w:rsid w:val="002E577C"/>
    <w:rsid w:val="002E7ACF"/>
    <w:rsid w:val="002E7B40"/>
    <w:rsid w:val="002F0738"/>
    <w:rsid w:val="002F0CE9"/>
    <w:rsid w:val="002F18C3"/>
    <w:rsid w:val="002F199F"/>
    <w:rsid w:val="002F2DA1"/>
    <w:rsid w:val="002F3691"/>
    <w:rsid w:val="002F3BD0"/>
    <w:rsid w:val="002F5B19"/>
    <w:rsid w:val="002F67AA"/>
    <w:rsid w:val="002F68C3"/>
    <w:rsid w:val="003001B5"/>
    <w:rsid w:val="00300A0B"/>
    <w:rsid w:val="00301F46"/>
    <w:rsid w:val="0030387B"/>
    <w:rsid w:val="00303CAD"/>
    <w:rsid w:val="00304689"/>
    <w:rsid w:val="003046FD"/>
    <w:rsid w:val="003053CA"/>
    <w:rsid w:val="00306418"/>
    <w:rsid w:val="003068F2"/>
    <w:rsid w:val="0030726B"/>
    <w:rsid w:val="003100F3"/>
    <w:rsid w:val="0031083C"/>
    <w:rsid w:val="00310C11"/>
    <w:rsid w:val="00312313"/>
    <w:rsid w:val="0031367A"/>
    <w:rsid w:val="00315492"/>
    <w:rsid w:val="00316600"/>
    <w:rsid w:val="003172EC"/>
    <w:rsid w:val="003201BA"/>
    <w:rsid w:val="00320CBA"/>
    <w:rsid w:val="0032170B"/>
    <w:rsid w:val="00323325"/>
    <w:rsid w:val="003236D0"/>
    <w:rsid w:val="003243B0"/>
    <w:rsid w:val="00325EC0"/>
    <w:rsid w:val="00326030"/>
    <w:rsid w:val="00327B27"/>
    <w:rsid w:val="003312A0"/>
    <w:rsid w:val="00331450"/>
    <w:rsid w:val="00331748"/>
    <w:rsid w:val="00333E33"/>
    <w:rsid w:val="003340EC"/>
    <w:rsid w:val="003350FF"/>
    <w:rsid w:val="003367F9"/>
    <w:rsid w:val="0034057C"/>
    <w:rsid w:val="00343E36"/>
    <w:rsid w:val="00345F12"/>
    <w:rsid w:val="00350142"/>
    <w:rsid w:val="00351628"/>
    <w:rsid w:val="00351F58"/>
    <w:rsid w:val="00351FE4"/>
    <w:rsid w:val="003526FB"/>
    <w:rsid w:val="00353B6D"/>
    <w:rsid w:val="00354920"/>
    <w:rsid w:val="00355AA1"/>
    <w:rsid w:val="00355DC6"/>
    <w:rsid w:val="00356D1A"/>
    <w:rsid w:val="00357943"/>
    <w:rsid w:val="00357AEA"/>
    <w:rsid w:val="003604D7"/>
    <w:rsid w:val="00362799"/>
    <w:rsid w:val="0036351E"/>
    <w:rsid w:val="00363664"/>
    <w:rsid w:val="0036382F"/>
    <w:rsid w:val="00364521"/>
    <w:rsid w:val="003649D3"/>
    <w:rsid w:val="00365026"/>
    <w:rsid w:val="00367287"/>
    <w:rsid w:val="00367C44"/>
    <w:rsid w:val="00367F82"/>
    <w:rsid w:val="00372255"/>
    <w:rsid w:val="00372534"/>
    <w:rsid w:val="003756AF"/>
    <w:rsid w:val="00375815"/>
    <w:rsid w:val="00376EC8"/>
    <w:rsid w:val="00380441"/>
    <w:rsid w:val="003816A3"/>
    <w:rsid w:val="00382696"/>
    <w:rsid w:val="00382E68"/>
    <w:rsid w:val="00382F96"/>
    <w:rsid w:val="00384205"/>
    <w:rsid w:val="0038438A"/>
    <w:rsid w:val="003864D2"/>
    <w:rsid w:val="00390249"/>
    <w:rsid w:val="00390BF8"/>
    <w:rsid w:val="00391A95"/>
    <w:rsid w:val="00392877"/>
    <w:rsid w:val="00392E12"/>
    <w:rsid w:val="003932E8"/>
    <w:rsid w:val="00393C64"/>
    <w:rsid w:val="003942CB"/>
    <w:rsid w:val="00394645"/>
    <w:rsid w:val="00394D7E"/>
    <w:rsid w:val="003956E9"/>
    <w:rsid w:val="00395D7C"/>
    <w:rsid w:val="003965EC"/>
    <w:rsid w:val="00396BA0"/>
    <w:rsid w:val="003A0E17"/>
    <w:rsid w:val="003A111E"/>
    <w:rsid w:val="003A16D4"/>
    <w:rsid w:val="003A3482"/>
    <w:rsid w:val="003A357E"/>
    <w:rsid w:val="003A3B87"/>
    <w:rsid w:val="003A47CB"/>
    <w:rsid w:val="003A6757"/>
    <w:rsid w:val="003A699E"/>
    <w:rsid w:val="003A6E62"/>
    <w:rsid w:val="003A78B5"/>
    <w:rsid w:val="003A796B"/>
    <w:rsid w:val="003A7BE8"/>
    <w:rsid w:val="003A7C85"/>
    <w:rsid w:val="003A7FBE"/>
    <w:rsid w:val="003B0D09"/>
    <w:rsid w:val="003B165A"/>
    <w:rsid w:val="003B2140"/>
    <w:rsid w:val="003B2F88"/>
    <w:rsid w:val="003B3326"/>
    <w:rsid w:val="003B3EF3"/>
    <w:rsid w:val="003B4F63"/>
    <w:rsid w:val="003B6ED0"/>
    <w:rsid w:val="003C1510"/>
    <w:rsid w:val="003C2456"/>
    <w:rsid w:val="003C2478"/>
    <w:rsid w:val="003C28B8"/>
    <w:rsid w:val="003C2948"/>
    <w:rsid w:val="003C3768"/>
    <w:rsid w:val="003C6934"/>
    <w:rsid w:val="003C74F9"/>
    <w:rsid w:val="003C7827"/>
    <w:rsid w:val="003C7FD0"/>
    <w:rsid w:val="003D0268"/>
    <w:rsid w:val="003D0323"/>
    <w:rsid w:val="003D1426"/>
    <w:rsid w:val="003D1A43"/>
    <w:rsid w:val="003D1A64"/>
    <w:rsid w:val="003D306C"/>
    <w:rsid w:val="003D3501"/>
    <w:rsid w:val="003D3757"/>
    <w:rsid w:val="003D37E4"/>
    <w:rsid w:val="003D3A9C"/>
    <w:rsid w:val="003D463A"/>
    <w:rsid w:val="003D6AA0"/>
    <w:rsid w:val="003D6B3D"/>
    <w:rsid w:val="003E1278"/>
    <w:rsid w:val="003E13A6"/>
    <w:rsid w:val="003E16CF"/>
    <w:rsid w:val="003E31E5"/>
    <w:rsid w:val="003E32ED"/>
    <w:rsid w:val="003E3A39"/>
    <w:rsid w:val="003E4693"/>
    <w:rsid w:val="003E56BD"/>
    <w:rsid w:val="003E58C9"/>
    <w:rsid w:val="003E79C7"/>
    <w:rsid w:val="003F204B"/>
    <w:rsid w:val="003F36D7"/>
    <w:rsid w:val="003F4DBD"/>
    <w:rsid w:val="003F578D"/>
    <w:rsid w:val="003F5E0D"/>
    <w:rsid w:val="003F650B"/>
    <w:rsid w:val="003F67B8"/>
    <w:rsid w:val="003F6B7C"/>
    <w:rsid w:val="003F73AC"/>
    <w:rsid w:val="003F7A60"/>
    <w:rsid w:val="004004E9"/>
    <w:rsid w:val="00400FDE"/>
    <w:rsid w:val="00402109"/>
    <w:rsid w:val="00402595"/>
    <w:rsid w:val="004033A7"/>
    <w:rsid w:val="00403885"/>
    <w:rsid w:val="004052C5"/>
    <w:rsid w:val="00405DBA"/>
    <w:rsid w:val="004100AA"/>
    <w:rsid w:val="00412203"/>
    <w:rsid w:val="004138CC"/>
    <w:rsid w:val="00414815"/>
    <w:rsid w:val="0041563A"/>
    <w:rsid w:val="00417DE3"/>
    <w:rsid w:val="004203EE"/>
    <w:rsid w:val="00420B07"/>
    <w:rsid w:val="00420E65"/>
    <w:rsid w:val="00422869"/>
    <w:rsid w:val="00422DDF"/>
    <w:rsid w:val="00424F57"/>
    <w:rsid w:val="00426448"/>
    <w:rsid w:val="00427207"/>
    <w:rsid w:val="0043139F"/>
    <w:rsid w:val="0043197C"/>
    <w:rsid w:val="004324A3"/>
    <w:rsid w:val="0043257A"/>
    <w:rsid w:val="00434D94"/>
    <w:rsid w:val="00436FD3"/>
    <w:rsid w:val="004406CF"/>
    <w:rsid w:val="00441804"/>
    <w:rsid w:val="0044293C"/>
    <w:rsid w:val="004435B4"/>
    <w:rsid w:val="00444335"/>
    <w:rsid w:val="0044446C"/>
    <w:rsid w:val="00444AC3"/>
    <w:rsid w:val="004471B4"/>
    <w:rsid w:val="00450248"/>
    <w:rsid w:val="004517E5"/>
    <w:rsid w:val="004520DF"/>
    <w:rsid w:val="0046048A"/>
    <w:rsid w:val="00460606"/>
    <w:rsid w:val="00460EAE"/>
    <w:rsid w:val="00461690"/>
    <w:rsid w:val="00462ED7"/>
    <w:rsid w:val="00464C62"/>
    <w:rsid w:val="00466346"/>
    <w:rsid w:val="00466662"/>
    <w:rsid w:val="004711A3"/>
    <w:rsid w:val="00473F17"/>
    <w:rsid w:val="00474ED7"/>
    <w:rsid w:val="00474EE0"/>
    <w:rsid w:val="004751D6"/>
    <w:rsid w:val="00475973"/>
    <w:rsid w:val="00476345"/>
    <w:rsid w:val="00477DBA"/>
    <w:rsid w:val="00477E20"/>
    <w:rsid w:val="004805C1"/>
    <w:rsid w:val="00480BB8"/>
    <w:rsid w:val="00481674"/>
    <w:rsid w:val="00481D51"/>
    <w:rsid w:val="0048519E"/>
    <w:rsid w:val="00485EC7"/>
    <w:rsid w:val="00485F1D"/>
    <w:rsid w:val="004860BD"/>
    <w:rsid w:val="0048673D"/>
    <w:rsid w:val="00487430"/>
    <w:rsid w:val="00492519"/>
    <w:rsid w:val="00492DCA"/>
    <w:rsid w:val="00493283"/>
    <w:rsid w:val="0049425C"/>
    <w:rsid w:val="004943AE"/>
    <w:rsid w:val="0049667A"/>
    <w:rsid w:val="004966DE"/>
    <w:rsid w:val="00497801"/>
    <w:rsid w:val="004979A2"/>
    <w:rsid w:val="004A0A7B"/>
    <w:rsid w:val="004A0BB0"/>
    <w:rsid w:val="004A0C66"/>
    <w:rsid w:val="004A0D2F"/>
    <w:rsid w:val="004A1DA1"/>
    <w:rsid w:val="004A1FE5"/>
    <w:rsid w:val="004A26CD"/>
    <w:rsid w:val="004A2A21"/>
    <w:rsid w:val="004A3584"/>
    <w:rsid w:val="004A5121"/>
    <w:rsid w:val="004A577A"/>
    <w:rsid w:val="004A6F93"/>
    <w:rsid w:val="004A7990"/>
    <w:rsid w:val="004B134D"/>
    <w:rsid w:val="004B1796"/>
    <w:rsid w:val="004B2BA1"/>
    <w:rsid w:val="004B2C95"/>
    <w:rsid w:val="004B3AFE"/>
    <w:rsid w:val="004B591D"/>
    <w:rsid w:val="004B7542"/>
    <w:rsid w:val="004C37AA"/>
    <w:rsid w:val="004C434E"/>
    <w:rsid w:val="004C4ACC"/>
    <w:rsid w:val="004C6AC1"/>
    <w:rsid w:val="004C7E83"/>
    <w:rsid w:val="004D088D"/>
    <w:rsid w:val="004D2A6A"/>
    <w:rsid w:val="004D366A"/>
    <w:rsid w:val="004D5893"/>
    <w:rsid w:val="004D5DB3"/>
    <w:rsid w:val="004D6246"/>
    <w:rsid w:val="004D6B98"/>
    <w:rsid w:val="004E0096"/>
    <w:rsid w:val="004E1DDE"/>
    <w:rsid w:val="004E345F"/>
    <w:rsid w:val="004E3545"/>
    <w:rsid w:val="004E41C7"/>
    <w:rsid w:val="004E431C"/>
    <w:rsid w:val="004E5761"/>
    <w:rsid w:val="004E58C3"/>
    <w:rsid w:val="004E5A21"/>
    <w:rsid w:val="004E7335"/>
    <w:rsid w:val="004E7FE7"/>
    <w:rsid w:val="004F0A2C"/>
    <w:rsid w:val="004F2D88"/>
    <w:rsid w:val="004F3A02"/>
    <w:rsid w:val="004F41A2"/>
    <w:rsid w:val="004F447B"/>
    <w:rsid w:val="004F44EC"/>
    <w:rsid w:val="004F4E53"/>
    <w:rsid w:val="004F7644"/>
    <w:rsid w:val="005001F3"/>
    <w:rsid w:val="005008D7"/>
    <w:rsid w:val="00501F15"/>
    <w:rsid w:val="00502D8D"/>
    <w:rsid w:val="005032CC"/>
    <w:rsid w:val="0050434B"/>
    <w:rsid w:val="0050485B"/>
    <w:rsid w:val="00505111"/>
    <w:rsid w:val="005070C3"/>
    <w:rsid w:val="005124DC"/>
    <w:rsid w:val="00512F7F"/>
    <w:rsid w:val="0051401F"/>
    <w:rsid w:val="00514186"/>
    <w:rsid w:val="00515991"/>
    <w:rsid w:val="00516904"/>
    <w:rsid w:val="00520C3D"/>
    <w:rsid w:val="00520DD5"/>
    <w:rsid w:val="005214F8"/>
    <w:rsid w:val="005220BE"/>
    <w:rsid w:val="00525BFE"/>
    <w:rsid w:val="00526667"/>
    <w:rsid w:val="0053216F"/>
    <w:rsid w:val="005349F9"/>
    <w:rsid w:val="00536196"/>
    <w:rsid w:val="00540DFD"/>
    <w:rsid w:val="00541D46"/>
    <w:rsid w:val="00542D5F"/>
    <w:rsid w:val="00542F88"/>
    <w:rsid w:val="00543575"/>
    <w:rsid w:val="005435DE"/>
    <w:rsid w:val="0054474A"/>
    <w:rsid w:val="00544C28"/>
    <w:rsid w:val="00545159"/>
    <w:rsid w:val="00546BAE"/>
    <w:rsid w:val="0055002A"/>
    <w:rsid w:val="00552EBD"/>
    <w:rsid w:val="005531FD"/>
    <w:rsid w:val="00553827"/>
    <w:rsid w:val="005557CA"/>
    <w:rsid w:val="00555F71"/>
    <w:rsid w:val="00557B1C"/>
    <w:rsid w:val="005601EF"/>
    <w:rsid w:val="005609D1"/>
    <w:rsid w:val="00561234"/>
    <w:rsid w:val="00562534"/>
    <w:rsid w:val="005643DB"/>
    <w:rsid w:val="0056521E"/>
    <w:rsid w:val="00565AF4"/>
    <w:rsid w:val="00566528"/>
    <w:rsid w:val="0057338D"/>
    <w:rsid w:val="00573AC5"/>
    <w:rsid w:val="005740F6"/>
    <w:rsid w:val="005743D2"/>
    <w:rsid w:val="005749CA"/>
    <w:rsid w:val="00575CB8"/>
    <w:rsid w:val="00575DE3"/>
    <w:rsid w:val="00576F74"/>
    <w:rsid w:val="005802BD"/>
    <w:rsid w:val="00583392"/>
    <w:rsid w:val="00583889"/>
    <w:rsid w:val="00586FA8"/>
    <w:rsid w:val="00587F23"/>
    <w:rsid w:val="00591E3A"/>
    <w:rsid w:val="00593CB4"/>
    <w:rsid w:val="00594565"/>
    <w:rsid w:val="00597800"/>
    <w:rsid w:val="00597A04"/>
    <w:rsid w:val="005A1156"/>
    <w:rsid w:val="005A1803"/>
    <w:rsid w:val="005A1E4C"/>
    <w:rsid w:val="005A3131"/>
    <w:rsid w:val="005A4096"/>
    <w:rsid w:val="005A49BD"/>
    <w:rsid w:val="005A500C"/>
    <w:rsid w:val="005A54FC"/>
    <w:rsid w:val="005A6369"/>
    <w:rsid w:val="005B0196"/>
    <w:rsid w:val="005B0D7C"/>
    <w:rsid w:val="005B0DAF"/>
    <w:rsid w:val="005B0E86"/>
    <w:rsid w:val="005B1443"/>
    <w:rsid w:val="005B27D6"/>
    <w:rsid w:val="005B2CD4"/>
    <w:rsid w:val="005B3A3B"/>
    <w:rsid w:val="005B3AB2"/>
    <w:rsid w:val="005B5DEE"/>
    <w:rsid w:val="005B6854"/>
    <w:rsid w:val="005B6A2D"/>
    <w:rsid w:val="005C0DBE"/>
    <w:rsid w:val="005C2C9A"/>
    <w:rsid w:val="005C3721"/>
    <w:rsid w:val="005C4034"/>
    <w:rsid w:val="005C465F"/>
    <w:rsid w:val="005C651C"/>
    <w:rsid w:val="005C6D3A"/>
    <w:rsid w:val="005D0D06"/>
    <w:rsid w:val="005D13C2"/>
    <w:rsid w:val="005D1427"/>
    <w:rsid w:val="005D2B62"/>
    <w:rsid w:val="005D3B24"/>
    <w:rsid w:val="005D49C8"/>
    <w:rsid w:val="005D4C33"/>
    <w:rsid w:val="005D5607"/>
    <w:rsid w:val="005D573F"/>
    <w:rsid w:val="005D5DDF"/>
    <w:rsid w:val="005E1136"/>
    <w:rsid w:val="005E1D8E"/>
    <w:rsid w:val="005E37BB"/>
    <w:rsid w:val="005E37E9"/>
    <w:rsid w:val="005F03DB"/>
    <w:rsid w:val="005F11C2"/>
    <w:rsid w:val="005F1701"/>
    <w:rsid w:val="005F3C27"/>
    <w:rsid w:val="005F46FB"/>
    <w:rsid w:val="005F4B24"/>
    <w:rsid w:val="005F77BB"/>
    <w:rsid w:val="005F7B7F"/>
    <w:rsid w:val="006019EC"/>
    <w:rsid w:val="00602E30"/>
    <w:rsid w:val="00603706"/>
    <w:rsid w:val="00603A46"/>
    <w:rsid w:val="00604D11"/>
    <w:rsid w:val="0060578B"/>
    <w:rsid w:val="00611A49"/>
    <w:rsid w:val="00612181"/>
    <w:rsid w:val="00613017"/>
    <w:rsid w:val="0061331A"/>
    <w:rsid w:val="00613A54"/>
    <w:rsid w:val="00616189"/>
    <w:rsid w:val="006166F0"/>
    <w:rsid w:val="00620343"/>
    <w:rsid w:val="00620EE6"/>
    <w:rsid w:val="006213D7"/>
    <w:rsid w:val="00621760"/>
    <w:rsid w:val="006217BB"/>
    <w:rsid w:val="00621B0D"/>
    <w:rsid w:val="00621BF7"/>
    <w:rsid w:val="00624BB7"/>
    <w:rsid w:val="00624BE1"/>
    <w:rsid w:val="00625B0A"/>
    <w:rsid w:val="00625BD5"/>
    <w:rsid w:val="00625DFB"/>
    <w:rsid w:val="0062725F"/>
    <w:rsid w:val="00631735"/>
    <w:rsid w:val="006323E3"/>
    <w:rsid w:val="00634CEB"/>
    <w:rsid w:val="00636E0D"/>
    <w:rsid w:val="00637179"/>
    <w:rsid w:val="0063734D"/>
    <w:rsid w:val="006431F0"/>
    <w:rsid w:val="006444C4"/>
    <w:rsid w:val="006457EA"/>
    <w:rsid w:val="00646100"/>
    <w:rsid w:val="006476CA"/>
    <w:rsid w:val="006507A4"/>
    <w:rsid w:val="0065100D"/>
    <w:rsid w:val="006510BE"/>
    <w:rsid w:val="0065118C"/>
    <w:rsid w:val="00652D65"/>
    <w:rsid w:val="00652F5F"/>
    <w:rsid w:val="00653D74"/>
    <w:rsid w:val="00653F19"/>
    <w:rsid w:val="006552AE"/>
    <w:rsid w:val="00655773"/>
    <w:rsid w:val="006563CA"/>
    <w:rsid w:val="00656844"/>
    <w:rsid w:val="006578FC"/>
    <w:rsid w:val="006608AB"/>
    <w:rsid w:val="00662D5E"/>
    <w:rsid w:val="00662E00"/>
    <w:rsid w:val="006635B6"/>
    <w:rsid w:val="00663B2D"/>
    <w:rsid w:val="00664587"/>
    <w:rsid w:val="006649A1"/>
    <w:rsid w:val="00665164"/>
    <w:rsid w:val="0066578E"/>
    <w:rsid w:val="006658E4"/>
    <w:rsid w:val="00666F25"/>
    <w:rsid w:val="00667C1C"/>
    <w:rsid w:val="00671885"/>
    <w:rsid w:val="00671D1D"/>
    <w:rsid w:val="00673DD4"/>
    <w:rsid w:val="00674AEB"/>
    <w:rsid w:val="006753B0"/>
    <w:rsid w:val="0067635F"/>
    <w:rsid w:val="00676F42"/>
    <w:rsid w:val="00681656"/>
    <w:rsid w:val="00682008"/>
    <w:rsid w:val="006820F0"/>
    <w:rsid w:val="00683C5F"/>
    <w:rsid w:val="00683CB5"/>
    <w:rsid w:val="00684330"/>
    <w:rsid w:val="0068455C"/>
    <w:rsid w:val="00685328"/>
    <w:rsid w:val="006871B7"/>
    <w:rsid w:val="00687C3C"/>
    <w:rsid w:val="00690562"/>
    <w:rsid w:val="0069333E"/>
    <w:rsid w:val="00693C8E"/>
    <w:rsid w:val="0069582F"/>
    <w:rsid w:val="006969BA"/>
    <w:rsid w:val="006A018D"/>
    <w:rsid w:val="006A026A"/>
    <w:rsid w:val="006A0425"/>
    <w:rsid w:val="006A1D62"/>
    <w:rsid w:val="006A2935"/>
    <w:rsid w:val="006A3759"/>
    <w:rsid w:val="006A4526"/>
    <w:rsid w:val="006A4AFF"/>
    <w:rsid w:val="006A5135"/>
    <w:rsid w:val="006A6D7F"/>
    <w:rsid w:val="006A73F2"/>
    <w:rsid w:val="006A7D10"/>
    <w:rsid w:val="006A7EA3"/>
    <w:rsid w:val="006B0298"/>
    <w:rsid w:val="006B0E83"/>
    <w:rsid w:val="006B199C"/>
    <w:rsid w:val="006B228A"/>
    <w:rsid w:val="006B3232"/>
    <w:rsid w:val="006B3974"/>
    <w:rsid w:val="006B3F47"/>
    <w:rsid w:val="006B3FF9"/>
    <w:rsid w:val="006B4141"/>
    <w:rsid w:val="006B4535"/>
    <w:rsid w:val="006B49AE"/>
    <w:rsid w:val="006B5493"/>
    <w:rsid w:val="006B6FCB"/>
    <w:rsid w:val="006B796B"/>
    <w:rsid w:val="006C0B63"/>
    <w:rsid w:val="006C10C0"/>
    <w:rsid w:val="006C1B1D"/>
    <w:rsid w:val="006C25FD"/>
    <w:rsid w:val="006C2DF5"/>
    <w:rsid w:val="006C31E0"/>
    <w:rsid w:val="006C32BB"/>
    <w:rsid w:val="006C349C"/>
    <w:rsid w:val="006C3747"/>
    <w:rsid w:val="006C4132"/>
    <w:rsid w:val="006C5B2A"/>
    <w:rsid w:val="006C5CC8"/>
    <w:rsid w:val="006C6F31"/>
    <w:rsid w:val="006C7760"/>
    <w:rsid w:val="006C7EEA"/>
    <w:rsid w:val="006D2ADA"/>
    <w:rsid w:val="006D2B83"/>
    <w:rsid w:val="006D32A6"/>
    <w:rsid w:val="006D3B82"/>
    <w:rsid w:val="006D4A40"/>
    <w:rsid w:val="006D5217"/>
    <w:rsid w:val="006D522C"/>
    <w:rsid w:val="006D56AA"/>
    <w:rsid w:val="006D596F"/>
    <w:rsid w:val="006D7795"/>
    <w:rsid w:val="006D789D"/>
    <w:rsid w:val="006D7ACB"/>
    <w:rsid w:val="006E00EF"/>
    <w:rsid w:val="006E1340"/>
    <w:rsid w:val="006E1A7A"/>
    <w:rsid w:val="006E22A2"/>
    <w:rsid w:val="006E38AF"/>
    <w:rsid w:val="006E3DD4"/>
    <w:rsid w:val="006E4846"/>
    <w:rsid w:val="006E71F2"/>
    <w:rsid w:val="006E72B4"/>
    <w:rsid w:val="006E7ED1"/>
    <w:rsid w:val="006F01E7"/>
    <w:rsid w:val="006F1F3A"/>
    <w:rsid w:val="006F59CF"/>
    <w:rsid w:val="006F7630"/>
    <w:rsid w:val="006F76DD"/>
    <w:rsid w:val="006F7A9A"/>
    <w:rsid w:val="006F7BCD"/>
    <w:rsid w:val="006F7EB8"/>
    <w:rsid w:val="00700912"/>
    <w:rsid w:val="00702DD7"/>
    <w:rsid w:val="0070361C"/>
    <w:rsid w:val="007047D3"/>
    <w:rsid w:val="007052DC"/>
    <w:rsid w:val="00705C40"/>
    <w:rsid w:val="00706723"/>
    <w:rsid w:val="00707499"/>
    <w:rsid w:val="00707FF2"/>
    <w:rsid w:val="0071087E"/>
    <w:rsid w:val="00714C6F"/>
    <w:rsid w:val="0071540F"/>
    <w:rsid w:val="00717731"/>
    <w:rsid w:val="007205BC"/>
    <w:rsid w:val="00720761"/>
    <w:rsid w:val="007229A1"/>
    <w:rsid w:val="007235AA"/>
    <w:rsid w:val="007254C7"/>
    <w:rsid w:val="0072794B"/>
    <w:rsid w:val="007300C9"/>
    <w:rsid w:val="00731AE5"/>
    <w:rsid w:val="00731C2B"/>
    <w:rsid w:val="00732289"/>
    <w:rsid w:val="0073268D"/>
    <w:rsid w:val="007327CA"/>
    <w:rsid w:val="00735915"/>
    <w:rsid w:val="00735C21"/>
    <w:rsid w:val="0073614A"/>
    <w:rsid w:val="00736FF2"/>
    <w:rsid w:val="00740C8C"/>
    <w:rsid w:val="00741AC4"/>
    <w:rsid w:val="0074285B"/>
    <w:rsid w:val="007430C0"/>
    <w:rsid w:val="00745AEC"/>
    <w:rsid w:val="00745CF2"/>
    <w:rsid w:val="007463E3"/>
    <w:rsid w:val="00746791"/>
    <w:rsid w:val="00747F75"/>
    <w:rsid w:val="00747F8C"/>
    <w:rsid w:val="007515BC"/>
    <w:rsid w:val="00751E7E"/>
    <w:rsid w:val="00751F63"/>
    <w:rsid w:val="007573B2"/>
    <w:rsid w:val="007574BB"/>
    <w:rsid w:val="007575E2"/>
    <w:rsid w:val="0075764C"/>
    <w:rsid w:val="0076089D"/>
    <w:rsid w:val="00761D32"/>
    <w:rsid w:val="00762198"/>
    <w:rsid w:val="007635A7"/>
    <w:rsid w:val="00763800"/>
    <w:rsid w:val="00763CE8"/>
    <w:rsid w:val="00763D85"/>
    <w:rsid w:val="00764E7C"/>
    <w:rsid w:val="00765288"/>
    <w:rsid w:val="00765844"/>
    <w:rsid w:val="00766ACC"/>
    <w:rsid w:val="00770792"/>
    <w:rsid w:val="00770F35"/>
    <w:rsid w:val="00773903"/>
    <w:rsid w:val="00773F7C"/>
    <w:rsid w:val="00774FFE"/>
    <w:rsid w:val="00775638"/>
    <w:rsid w:val="00775677"/>
    <w:rsid w:val="0077599A"/>
    <w:rsid w:val="0077622A"/>
    <w:rsid w:val="00776447"/>
    <w:rsid w:val="0077690A"/>
    <w:rsid w:val="00777353"/>
    <w:rsid w:val="00777B31"/>
    <w:rsid w:val="00780CD6"/>
    <w:rsid w:val="00782EA4"/>
    <w:rsid w:val="00783627"/>
    <w:rsid w:val="00784B85"/>
    <w:rsid w:val="00785461"/>
    <w:rsid w:val="00786FF3"/>
    <w:rsid w:val="007875AA"/>
    <w:rsid w:val="007876BC"/>
    <w:rsid w:val="007876CF"/>
    <w:rsid w:val="00787778"/>
    <w:rsid w:val="00791F70"/>
    <w:rsid w:val="00793090"/>
    <w:rsid w:val="007935E5"/>
    <w:rsid w:val="00795065"/>
    <w:rsid w:val="00796BBC"/>
    <w:rsid w:val="00796F2A"/>
    <w:rsid w:val="0079735A"/>
    <w:rsid w:val="007A0176"/>
    <w:rsid w:val="007A04CE"/>
    <w:rsid w:val="007A2F67"/>
    <w:rsid w:val="007A38C9"/>
    <w:rsid w:val="007A3918"/>
    <w:rsid w:val="007A519A"/>
    <w:rsid w:val="007A5707"/>
    <w:rsid w:val="007A6732"/>
    <w:rsid w:val="007A71E3"/>
    <w:rsid w:val="007B0B08"/>
    <w:rsid w:val="007B0E46"/>
    <w:rsid w:val="007B0E89"/>
    <w:rsid w:val="007B2C38"/>
    <w:rsid w:val="007B2E54"/>
    <w:rsid w:val="007B5FCC"/>
    <w:rsid w:val="007B69E4"/>
    <w:rsid w:val="007B6F5A"/>
    <w:rsid w:val="007B7498"/>
    <w:rsid w:val="007B7AEE"/>
    <w:rsid w:val="007C05C4"/>
    <w:rsid w:val="007C18A8"/>
    <w:rsid w:val="007C45E9"/>
    <w:rsid w:val="007C6E6C"/>
    <w:rsid w:val="007C7EB6"/>
    <w:rsid w:val="007D037A"/>
    <w:rsid w:val="007D1103"/>
    <w:rsid w:val="007D240B"/>
    <w:rsid w:val="007D2F75"/>
    <w:rsid w:val="007D3C0E"/>
    <w:rsid w:val="007D7FE7"/>
    <w:rsid w:val="007E22E7"/>
    <w:rsid w:val="007E41BC"/>
    <w:rsid w:val="007E4232"/>
    <w:rsid w:val="007E4295"/>
    <w:rsid w:val="007E44BF"/>
    <w:rsid w:val="007E5ADC"/>
    <w:rsid w:val="007E61C9"/>
    <w:rsid w:val="007E69BB"/>
    <w:rsid w:val="007E6AB8"/>
    <w:rsid w:val="007E73A4"/>
    <w:rsid w:val="007F08D1"/>
    <w:rsid w:val="007F1B4E"/>
    <w:rsid w:val="007F2109"/>
    <w:rsid w:val="007F21C5"/>
    <w:rsid w:val="007F253F"/>
    <w:rsid w:val="007F28D2"/>
    <w:rsid w:val="007F3ACF"/>
    <w:rsid w:val="007F3EF1"/>
    <w:rsid w:val="007F3F90"/>
    <w:rsid w:val="007F4603"/>
    <w:rsid w:val="007F4FED"/>
    <w:rsid w:val="007F564B"/>
    <w:rsid w:val="007F63B4"/>
    <w:rsid w:val="00800FD0"/>
    <w:rsid w:val="00801A43"/>
    <w:rsid w:val="00801BCE"/>
    <w:rsid w:val="00802515"/>
    <w:rsid w:val="00802656"/>
    <w:rsid w:val="0081283F"/>
    <w:rsid w:val="008147A2"/>
    <w:rsid w:val="0081480A"/>
    <w:rsid w:val="008202EB"/>
    <w:rsid w:val="0082180A"/>
    <w:rsid w:val="00822BC6"/>
    <w:rsid w:val="008240D3"/>
    <w:rsid w:val="0082648A"/>
    <w:rsid w:val="00826491"/>
    <w:rsid w:val="00827F88"/>
    <w:rsid w:val="00832012"/>
    <w:rsid w:val="00832A52"/>
    <w:rsid w:val="008336A5"/>
    <w:rsid w:val="0083437E"/>
    <w:rsid w:val="00835474"/>
    <w:rsid w:val="00835F1D"/>
    <w:rsid w:val="008360D7"/>
    <w:rsid w:val="008373C0"/>
    <w:rsid w:val="00840A63"/>
    <w:rsid w:val="0084145F"/>
    <w:rsid w:val="008419FB"/>
    <w:rsid w:val="00841DA2"/>
    <w:rsid w:val="008434ED"/>
    <w:rsid w:val="008458F6"/>
    <w:rsid w:val="00845AED"/>
    <w:rsid w:val="00845CA0"/>
    <w:rsid w:val="008464ED"/>
    <w:rsid w:val="0084708E"/>
    <w:rsid w:val="00850571"/>
    <w:rsid w:val="008506B4"/>
    <w:rsid w:val="008506BD"/>
    <w:rsid w:val="008506F4"/>
    <w:rsid w:val="00851AE4"/>
    <w:rsid w:val="00851F1C"/>
    <w:rsid w:val="00852121"/>
    <w:rsid w:val="008533DD"/>
    <w:rsid w:val="0085485C"/>
    <w:rsid w:val="0085564A"/>
    <w:rsid w:val="0085598D"/>
    <w:rsid w:val="00856700"/>
    <w:rsid w:val="008609FC"/>
    <w:rsid w:val="00861107"/>
    <w:rsid w:val="00861AAE"/>
    <w:rsid w:val="00862771"/>
    <w:rsid w:val="00862EC5"/>
    <w:rsid w:val="00863003"/>
    <w:rsid w:val="00863B11"/>
    <w:rsid w:val="0086682F"/>
    <w:rsid w:val="00870678"/>
    <w:rsid w:val="00870C32"/>
    <w:rsid w:val="00871940"/>
    <w:rsid w:val="0087655E"/>
    <w:rsid w:val="00876F54"/>
    <w:rsid w:val="00877292"/>
    <w:rsid w:val="0087754A"/>
    <w:rsid w:val="0087766C"/>
    <w:rsid w:val="00880552"/>
    <w:rsid w:val="00881C2B"/>
    <w:rsid w:val="008839DA"/>
    <w:rsid w:val="00884A79"/>
    <w:rsid w:val="00884EE8"/>
    <w:rsid w:val="00885168"/>
    <w:rsid w:val="00885230"/>
    <w:rsid w:val="00886861"/>
    <w:rsid w:val="0089173B"/>
    <w:rsid w:val="00891E76"/>
    <w:rsid w:val="0089220F"/>
    <w:rsid w:val="008935AA"/>
    <w:rsid w:val="0089445C"/>
    <w:rsid w:val="00895421"/>
    <w:rsid w:val="008954DD"/>
    <w:rsid w:val="00895942"/>
    <w:rsid w:val="008963F0"/>
    <w:rsid w:val="00896C53"/>
    <w:rsid w:val="00897C10"/>
    <w:rsid w:val="008A03A5"/>
    <w:rsid w:val="008A0886"/>
    <w:rsid w:val="008A0925"/>
    <w:rsid w:val="008A0DF3"/>
    <w:rsid w:val="008A1797"/>
    <w:rsid w:val="008A34FC"/>
    <w:rsid w:val="008A4138"/>
    <w:rsid w:val="008A55C9"/>
    <w:rsid w:val="008A5D96"/>
    <w:rsid w:val="008A631B"/>
    <w:rsid w:val="008A662F"/>
    <w:rsid w:val="008A791B"/>
    <w:rsid w:val="008B1B3B"/>
    <w:rsid w:val="008B2CA2"/>
    <w:rsid w:val="008B3548"/>
    <w:rsid w:val="008B4F46"/>
    <w:rsid w:val="008B57F8"/>
    <w:rsid w:val="008B5948"/>
    <w:rsid w:val="008B5C43"/>
    <w:rsid w:val="008B5C93"/>
    <w:rsid w:val="008B6848"/>
    <w:rsid w:val="008C0AAB"/>
    <w:rsid w:val="008C2FA1"/>
    <w:rsid w:val="008C483E"/>
    <w:rsid w:val="008C527A"/>
    <w:rsid w:val="008C7925"/>
    <w:rsid w:val="008C7D74"/>
    <w:rsid w:val="008D2C4C"/>
    <w:rsid w:val="008D39B7"/>
    <w:rsid w:val="008D6263"/>
    <w:rsid w:val="008D6344"/>
    <w:rsid w:val="008D6C32"/>
    <w:rsid w:val="008D7E0D"/>
    <w:rsid w:val="008D7EDB"/>
    <w:rsid w:val="008E1829"/>
    <w:rsid w:val="008E2327"/>
    <w:rsid w:val="008E3CEE"/>
    <w:rsid w:val="008E5077"/>
    <w:rsid w:val="008E64F0"/>
    <w:rsid w:val="008E6FF3"/>
    <w:rsid w:val="008E7B05"/>
    <w:rsid w:val="008F05F9"/>
    <w:rsid w:val="008F0D89"/>
    <w:rsid w:val="008F18ED"/>
    <w:rsid w:val="008F3EA1"/>
    <w:rsid w:val="008F46C2"/>
    <w:rsid w:val="008F4B45"/>
    <w:rsid w:val="008F5097"/>
    <w:rsid w:val="008F7C26"/>
    <w:rsid w:val="009001FC"/>
    <w:rsid w:val="00901F26"/>
    <w:rsid w:val="009020A8"/>
    <w:rsid w:val="00902B52"/>
    <w:rsid w:val="00903D37"/>
    <w:rsid w:val="00903F6C"/>
    <w:rsid w:val="00904249"/>
    <w:rsid w:val="0090601F"/>
    <w:rsid w:val="00907CDA"/>
    <w:rsid w:val="0091055D"/>
    <w:rsid w:val="00910E4D"/>
    <w:rsid w:val="009135F8"/>
    <w:rsid w:val="00913B76"/>
    <w:rsid w:val="009140A3"/>
    <w:rsid w:val="009141A5"/>
    <w:rsid w:val="00914C61"/>
    <w:rsid w:val="0091633A"/>
    <w:rsid w:val="0091722F"/>
    <w:rsid w:val="00917D6F"/>
    <w:rsid w:val="00920587"/>
    <w:rsid w:val="00921B1A"/>
    <w:rsid w:val="00921DDA"/>
    <w:rsid w:val="0092246D"/>
    <w:rsid w:val="009224D2"/>
    <w:rsid w:val="0092600D"/>
    <w:rsid w:val="00927D70"/>
    <w:rsid w:val="00927ED6"/>
    <w:rsid w:val="0093039D"/>
    <w:rsid w:val="00931E4F"/>
    <w:rsid w:val="0093364D"/>
    <w:rsid w:val="00936574"/>
    <w:rsid w:val="00943BCE"/>
    <w:rsid w:val="00947608"/>
    <w:rsid w:val="009519A6"/>
    <w:rsid w:val="009542DA"/>
    <w:rsid w:val="00954D17"/>
    <w:rsid w:val="00957104"/>
    <w:rsid w:val="00957CA8"/>
    <w:rsid w:val="00957F4D"/>
    <w:rsid w:val="00960346"/>
    <w:rsid w:val="009617D3"/>
    <w:rsid w:val="0096363C"/>
    <w:rsid w:val="00963DC8"/>
    <w:rsid w:val="0096463B"/>
    <w:rsid w:val="00967869"/>
    <w:rsid w:val="00970475"/>
    <w:rsid w:val="00971F54"/>
    <w:rsid w:val="009725C5"/>
    <w:rsid w:val="00973F40"/>
    <w:rsid w:val="00973FDF"/>
    <w:rsid w:val="00974F1D"/>
    <w:rsid w:val="009771CD"/>
    <w:rsid w:val="009806E2"/>
    <w:rsid w:val="00983031"/>
    <w:rsid w:val="00983AA1"/>
    <w:rsid w:val="009849EF"/>
    <w:rsid w:val="00984BE6"/>
    <w:rsid w:val="00985347"/>
    <w:rsid w:val="00986DB7"/>
    <w:rsid w:val="009873E2"/>
    <w:rsid w:val="00990362"/>
    <w:rsid w:val="00990482"/>
    <w:rsid w:val="009929F6"/>
    <w:rsid w:val="0099315B"/>
    <w:rsid w:val="00993262"/>
    <w:rsid w:val="009934CF"/>
    <w:rsid w:val="00993B80"/>
    <w:rsid w:val="00994D5D"/>
    <w:rsid w:val="00995364"/>
    <w:rsid w:val="00995AD7"/>
    <w:rsid w:val="00995C12"/>
    <w:rsid w:val="009972BB"/>
    <w:rsid w:val="009A0D75"/>
    <w:rsid w:val="009A25DD"/>
    <w:rsid w:val="009A3007"/>
    <w:rsid w:val="009A32D7"/>
    <w:rsid w:val="009A347A"/>
    <w:rsid w:val="009A50FB"/>
    <w:rsid w:val="009A5876"/>
    <w:rsid w:val="009A620E"/>
    <w:rsid w:val="009A6637"/>
    <w:rsid w:val="009B190E"/>
    <w:rsid w:val="009B26BC"/>
    <w:rsid w:val="009B548D"/>
    <w:rsid w:val="009B634E"/>
    <w:rsid w:val="009B6578"/>
    <w:rsid w:val="009B6A6F"/>
    <w:rsid w:val="009B6F52"/>
    <w:rsid w:val="009C155B"/>
    <w:rsid w:val="009C1AFE"/>
    <w:rsid w:val="009C3FA3"/>
    <w:rsid w:val="009C4081"/>
    <w:rsid w:val="009C44AA"/>
    <w:rsid w:val="009C4785"/>
    <w:rsid w:val="009C5531"/>
    <w:rsid w:val="009C5F24"/>
    <w:rsid w:val="009C7247"/>
    <w:rsid w:val="009C787D"/>
    <w:rsid w:val="009D048B"/>
    <w:rsid w:val="009D1FDE"/>
    <w:rsid w:val="009D2E17"/>
    <w:rsid w:val="009D3DB3"/>
    <w:rsid w:val="009D5C3E"/>
    <w:rsid w:val="009D69C6"/>
    <w:rsid w:val="009D7EDD"/>
    <w:rsid w:val="009E1F55"/>
    <w:rsid w:val="009E27C4"/>
    <w:rsid w:val="009E3A34"/>
    <w:rsid w:val="009E4A3E"/>
    <w:rsid w:val="009E5419"/>
    <w:rsid w:val="009E5A6E"/>
    <w:rsid w:val="009F32E8"/>
    <w:rsid w:val="009F46DC"/>
    <w:rsid w:val="009F5EC6"/>
    <w:rsid w:val="00A00BF3"/>
    <w:rsid w:val="00A01340"/>
    <w:rsid w:val="00A01944"/>
    <w:rsid w:val="00A01C00"/>
    <w:rsid w:val="00A04831"/>
    <w:rsid w:val="00A05317"/>
    <w:rsid w:val="00A05C27"/>
    <w:rsid w:val="00A060A7"/>
    <w:rsid w:val="00A06833"/>
    <w:rsid w:val="00A06D9C"/>
    <w:rsid w:val="00A10AB8"/>
    <w:rsid w:val="00A112F7"/>
    <w:rsid w:val="00A11CAD"/>
    <w:rsid w:val="00A14169"/>
    <w:rsid w:val="00A14880"/>
    <w:rsid w:val="00A1620A"/>
    <w:rsid w:val="00A1620D"/>
    <w:rsid w:val="00A16AC0"/>
    <w:rsid w:val="00A16EBA"/>
    <w:rsid w:val="00A17E23"/>
    <w:rsid w:val="00A20877"/>
    <w:rsid w:val="00A21847"/>
    <w:rsid w:val="00A22EAF"/>
    <w:rsid w:val="00A23D31"/>
    <w:rsid w:val="00A24C9B"/>
    <w:rsid w:val="00A25B13"/>
    <w:rsid w:val="00A26022"/>
    <w:rsid w:val="00A27124"/>
    <w:rsid w:val="00A2783A"/>
    <w:rsid w:val="00A27D2B"/>
    <w:rsid w:val="00A301A7"/>
    <w:rsid w:val="00A3043F"/>
    <w:rsid w:val="00A30C34"/>
    <w:rsid w:val="00A30FD3"/>
    <w:rsid w:val="00A31139"/>
    <w:rsid w:val="00A347C1"/>
    <w:rsid w:val="00A3557F"/>
    <w:rsid w:val="00A356BB"/>
    <w:rsid w:val="00A35E2F"/>
    <w:rsid w:val="00A36C75"/>
    <w:rsid w:val="00A37891"/>
    <w:rsid w:val="00A404EA"/>
    <w:rsid w:val="00A40A51"/>
    <w:rsid w:val="00A40CAA"/>
    <w:rsid w:val="00A42292"/>
    <w:rsid w:val="00A4361C"/>
    <w:rsid w:val="00A43CDA"/>
    <w:rsid w:val="00A44B26"/>
    <w:rsid w:val="00A47916"/>
    <w:rsid w:val="00A506B3"/>
    <w:rsid w:val="00A50746"/>
    <w:rsid w:val="00A509EC"/>
    <w:rsid w:val="00A50B16"/>
    <w:rsid w:val="00A52B9B"/>
    <w:rsid w:val="00A536DA"/>
    <w:rsid w:val="00A53D89"/>
    <w:rsid w:val="00A571CD"/>
    <w:rsid w:val="00A57C3D"/>
    <w:rsid w:val="00A600DB"/>
    <w:rsid w:val="00A615DC"/>
    <w:rsid w:val="00A61839"/>
    <w:rsid w:val="00A61E0F"/>
    <w:rsid w:val="00A61F25"/>
    <w:rsid w:val="00A63630"/>
    <w:rsid w:val="00A6494A"/>
    <w:rsid w:val="00A65CD8"/>
    <w:rsid w:val="00A668B7"/>
    <w:rsid w:val="00A6697B"/>
    <w:rsid w:val="00A67417"/>
    <w:rsid w:val="00A71133"/>
    <w:rsid w:val="00A719E2"/>
    <w:rsid w:val="00A71EFF"/>
    <w:rsid w:val="00A71FE2"/>
    <w:rsid w:val="00A731B6"/>
    <w:rsid w:val="00A74C2D"/>
    <w:rsid w:val="00A75570"/>
    <w:rsid w:val="00A7649A"/>
    <w:rsid w:val="00A76B34"/>
    <w:rsid w:val="00A80644"/>
    <w:rsid w:val="00A83487"/>
    <w:rsid w:val="00A84A76"/>
    <w:rsid w:val="00A854FF"/>
    <w:rsid w:val="00A87035"/>
    <w:rsid w:val="00A8745D"/>
    <w:rsid w:val="00A87C48"/>
    <w:rsid w:val="00A87FD7"/>
    <w:rsid w:val="00A90989"/>
    <w:rsid w:val="00A90F9B"/>
    <w:rsid w:val="00A92694"/>
    <w:rsid w:val="00A93072"/>
    <w:rsid w:val="00A95108"/>
    <w:rsid w:val="00A9629C"/>
    <w:rsid w:val="00A96B0B"/>
    <w:rsid w:val="00A9753C"/>
    <w:rsid w:val="00A97737"/>
    <w:rsid w:val="00AA1152"/>
    <w:rsid w:val="00AA228C"/>
    <w:rsid w:val="00AA246D"/>
    <w:rsid w:val="00AA35D5"/>
    <w:rsid w:val="00AA417B"/>
    <w:rsid w:val="00AA533F"/>
    <w:rsid w:val="00AA5A86"/>
    <w:rsid w:val="00AA70FB"/>
    <w:rsid w:val="00AB010D"/>
    <w:rsid w:val="00AB0749"/>
    <w:rsid w:val="00AB09E5"/>
    <w:rsid w:val="00AB1209"/>
    <w:rsid w:val="00AB5709"/>
    <w:rsid w:val="00AB74EE"/>
    <w:rsid w:val="00AB76D8"/>
    <w:rsid w:val="00AB7E6A"/>
    <w:rsid w:val="00AC1B61"/>
    <w:rsid w:val="00AC1EAA"/>
    <w:rsid w:val="00AC2C6E"/>
    <w:rsid w:val="00AC5EE6"/>
    <w:rsid w:val="00AC63CF"/>
    <w:rsid w:val="00AC641F"/>
    <w:rsid w:val="00AD0D24"/>
    <w:rsid w:val="00AD0FA2"/>
    <w:rsid w:val="00AD1923"/>
    <w:rsid w:val="00AD2611"/>
    <w:rsid w:val="00AD3AC5"/>
    <w:rsid w:val="00AD3D57"/>
    <w:rsid w:val="00AD477B"/>
    <w:rsid w:val="00AD4882"/>
    <w:rsid w:val="00AD776C"/>
    <w:rsid w:val="00AE04CD"/>
    <w:rsid w:val="00AE1BA2"/>
    <w:rsid w:val="00AE33C9"/>
    <w:rsid w:val="00AE4507"/>
    <w:rsid w:val="00AE47BF"/>
    <w:rsid w:val="00AE5024"/>
    <w:rsid w:val="00AE7583"/>
    <w:rsid w:val="00AF0F98"/>
    <w:rsid w:val="00AF214A"/>
    <w:rsid w:val="00AF3368"/>
    <w:rsid w:val="00AF36A2"/>
    <w:rsid w:val="00AF3E3A"/>
    <w:rsid w:val="00AF44A9"/>
    <w:rsid w:val="00AF6432"/>
    <w:rsid w:val="00AF66A7"/>
    <w:rsid w:val="00AF673B"/>
    <w:rsid w:val="00AF6B9D"/>
    <w:rsid w:val="00AF75BE"/>
    <w:rsid w:val="00AF79BD"/>
    <w:rsid w:val="00B00CB1"/>
    <w:rsid w:val="00B06E23"/>
    <w:rsid w:val="00B07AC2"/>
    <w:rsid w:val="00B07F12"/>
    <w:rsid w:val="00B110AF"/>
    <w:rsid w:val="00B11EBD"/>
    <w:rsid w:val="00B1415B"/>
    <w:rsid w:val="00B15278"/>
    <w:rsid w:val="00B15EFC"/>
    <w:rsid w:val="00B21671"/>
    <w:rsid w:val="00B217E2"/>
    <w:rsid w:val="00B22498"/>
    <w:rsid w:val="00B234EC"/>
    <w:rsid w:val="00B26473"/>
    <w:rsid w:val="00B27034"/>
    <w:rsid w:val="00B2732B"/>
    <w:rsid w:val="00B274AE"/>
    <w:rsid w:val="00B274BF"/>
    <w:rsid w:val="00B31222"/>
    <w:rsid w:val="00B32215"/>
    <w:rsid w:val="00B3261D"/>
    <w:rsid w:val="00B32C53"/>
    <w:rsid w:val="00B33AEB"/>
    <w:rsid w:val="00B36642"/>
    <w:rsid w:val="00B4118B"/>
    <w:rsid w:val="00B41F43"/>
    <w:rsid w:val="00B41FDD"/>
    <w:rsid w:val="00B42E16"/>
    <w:rsid w:val="00B42E81"/>
    <w:rsid w:val="00B4329D"/>
    <w:rsid w:val="00B434FC"/>
    <w:rsid w:val="00B443F5"/>
    <w:rsid w:val="00B44D40"/>
    <w:rsid w:val="00B46640"/>
    <w:rsid w:val="00B520F9"/>
    <w:rsid w:val="00B525DB"/>
    <w:rsid w:val="00B52812"/>
    <w:rsid w:val="00B53EBD"/>
    <w:rsid w:val="00B5495A"/>
    <w:rsid w:val="00B54E2E"/>
    <w:rsid w:val="00B566DA"/>
    <w:rsid w:val="00B577A3"/>
    <w:rsid w:val="00B6087A"/>
    <w:rsid w:val="00B61122"/>
    <w:rsid w:val="00B6258B"/>
    <w:rsid w:val="00B645F2"/>
    <w:rsid w:val="00B64641"/>
    <w:rsid w:val="00B655A0"/>
    <w:rsid w:val="00B65E1E"/>
    <w:rsid w:val="00B667D0"/>
    <w:rsid w:val="00B67D38"/>
    <w:rsid w:val="00B67FCC"/>
    <w:rsid w:val="00B7262F"/>
    <w:rsid w:val="00B727C5"/>
    <w:rsid w:val="00B72FD2"/>
    <w:rsid w:val="00B73FD4"/>
    <w:rsid w:val="00B74FC5"/>
    <w:rsid w:val="00B7564C"/>
    <w:rsid w:val="00B75A6C"/>
    <w:rsid w:val="00B765F8"/>
    <w:rsid w:val="00B8078E"/>
    <w:rsid w:val="00B81B8B"/>
    <w:rsid w:val="00B81C30"/>
    <w:rsid w:val="00B82F2D"/>
    <w:rsid w:val="00B83E2A"/>
    <w:rsid w:val="00B83E38"/>
    <w:rsid w:val="00B85DF3"/>
    <w:rsid w:val="00B85E14"/>
    <w:rsid w:val="00B86869"/>
    <w:rsid w:val="00B86C19"/>
    <w:rsid w:val="00B870C6"/>
    <w:rsid w:val="00B92EDF"/>
    <w:rsid w:val="00B93510"/>
    <w:rsid w:val="00B93E33"/>
    <w:rsid w:val="00B9412E"/>
    <w:rsid w:val="00B94324"/>
    <w:rsid w:val="00B94BA8"/>
    <w:rsid w:val="00B94F72"/>
    <w:rsid w:val="00B954F3"/>
    <w:rsid w:val="00B95BCD"/>
    <w:rsid w:val="00B95CDC"/>
    <w:rsid w:val="00B95CE5"/>
    <w:rsid w:val="00B96B4D"/>
    <w:rsid w:val="00B977B9"/>
    <w:rsid w:val="00BA03E9"/>
    <w:rsid w:val="00BA0893"/>
    <w:rsid w:val="00BA0D0B"/>
    <w:rsid w:val="00BA0ED5"/>
    <w:rsid w:val="00BA37A8"/>
    <w:rsid w:val="00BA3B4C"/>
    <w:rsid w:val="00BA3DF4"/>
    <w:rsid w:val="00BA3EA8"/>
    <w:rsid w:val="00BA5927"/>
    <w:rsid w:val="00BB1491"/>
    <w:rsid w:val="00BB1891"/>
    <w:rsid w:val="00BB27E3"/>
    <w:rsid w:val="00BB375D"/>
    <w:rsid w:val="00BB425C"/>
    <w:rsid w:val="00BB4476"/>
    <w:rsid w:val="00BB49A0"/>
    <w:rsid w:val="00BB5067"/>
    <w:rsid w:val="00BB515F"/>
    <w:rsid w:val="00BB5B41"/>
    <w:rsid w:val="00BB5DFF"/>
    <w:rsid w:val="00BB6E2D"/>
    <w:rsid w:val="00BB736A"/>
    <w:rsid w:val="00BC0F6C"/>
    <w:rsid w:val="00BC11C1"/>
    <w:rsid w:val="00BC1FA5"/>
    <w:rsid w:val="00BC211C"/>
    <w:rsid w:val="00BC2C0C"/>
    <w:rsid w:val="00BC4CF5"/>
    <w:rsid w:val="00BC539E"/>
    <w:rsid w:val="00BC55E5"/>
    <w:rsid w:val="00BC64F5"/>
    <w:rsid w:val="00BC732A"/>
    <w:rsid w:val="00BC758B"/>
    <w:rsid w:val="00BC7F6D"/>
    <w:rsid w:val="00BD181B"/>
    <w:rsid w:val="00BD2EAC"/>
    <w:rsid w:val="00BD4BB3"/>
    <w:rsid w:val="00BD5CDF"/>
    <w:rsid w:val="00BD5F6D"/>
    <w:rsid w:val="00BD61E2"/>
    <w:rsid w:val="00BE17C6"/>
    <w:rsid w:val="00BE2BD3"/>
    <w:rsid w:val="00BE4865"/>
    <w:rsid w:val="00BE69BF"/>
    <w:rsid w:val="00BE6A3C"/>
    <w:rsid w:val="00BE725A"/>
    <w:rsid w:val="00BE7430"/>
    <w:rsid w:val="00BE7B48"/>
    <w:rsid w:val="00BF02B3"/>
    <w:rsid w:val="00BF0B9D"/>
    <w:rsid w:val="00BF259E"/>
    <w:rsid w:val="00BF2920"/>
    <w:rsid w:val="00BF3381"/>
    <w:rsid w:val="00BF4C63"/>
    <w:rsid w:val="00C00CE6"/>
    <w:rsid w:val="00C05514"/>
    <w:rsid w:val="00C05543"/>
    <w:rsid w:val="00C06734"/>
    <w:rsid w:val="00C07B7E"/>
    <w:rsid w:val="00C105B6"/>
    <w:rsid w:val="00C10FCF"/>
    <w:rsid w:val="00C1291A"/>
    <w:rsid w:val="00C13895"/>
    <w:rsid w:val="00C14099"/>
    <w:rsid w:val="00C143EE"/>
    <w:rsid w:val="00C1566D"/>
    <w:rsid w:val="00C1575E"/>
    <w:rsid w:val="00C16B4B"/>
    <w:rsid w:val="00C17427"/>
    <w:rsid w:val="00C17ECF"/>
    <w:rsid w:val="00C204E7"/>
    <w:rsid w:val="00C20C00"/>
    <w:rsid w:val="00C210FD"/>
    <w:rsid w:val="00C21EB2"/>
    <w:rsid w:val="00C22901"/>
    <w:rsid w:val="00C22F6B"/>
    <w:rsid w:val="00C246EF"/>
    <w:rsid w:val="00C2521B"/>
    <w:rsid w:val="00C25238"/>
    <w:rsid w:val="00C305C8"/>
    <w:rsid w:val="00C305F2"/>
    <w:rsid w:val="00C307AF"/>
    <w:rsid w:val="00C3345C"/>
    <w:rsid w:val="00C33C9A"/>
    <w:rsid w:val="00C3487E"/>
    <w:rsid w:val="00C3773E"/>
    <w:rsid w:val="00C407E5"/>
    <w:rsid w:val="00C41DAA"/>
    <w:rsid w:val="00C41EB5"/>
    <w:rsid w:val="00C42C95"/>
    <w:rsid w:val="00C42DAC"/>
    <w:rsid w:val="00C4342B"/>
    <w:rsid w:val="00C436FC"/>
    <w:rsid w:val="00C459A9"/>
    <w:rsid w:val="00C46615"/>
    <w:rsid w:val="00C502A5"/>
    <w:rsid w:val="00C521F7"/>
    <w:rsid w:val="00C53008"/>
    <w:rsid w:val="00C55151"/>
    <w:rsid w:val="00C558FF"/>
    <w:rsid w:val="00C560FA"/>
    <w:rsid w:val="00C570C5"/>
    <w:rsid w:val="00C57FF9"/>
    <w:rsid w:val="00C61260"/>
    <w:rsid w:val="00C61B22"/>
    <w:rsid w:val="00C6305F"/>
    <w:rsid w:val="00C64434"/>
    <w:rsid w:val="00C659E5"/>
    <w:rsid w:val="00C677C9"/>
    <w:rsid w:val="00C7063C"/>
    <w:rsid w:val="00C71D35"/>
    <w:rsid w:val="00C72099"/>
    <w:rsid w:val="00C73C57"/>
    <w:rsid w:val="00C74101"/>
    <w:rsid w:val="00C74D43"/>
    <w:rsid w:val="00C75CA7"/>
    <w:rsid w:val="00C766D6"/>
    <w:rsid w:val="00C769D1"/>
    <w:rsid w:val="00C8079B"/>
    <w:rsid w:val="00C81390"/>
    <w:rsid w:val="00C81C46"/>
    <w:rsid w:val="00C83873"/>
    <w:rsid w:val="00C85675"/>
    <w:rsid w:val="00C901BB"/>
    <w:rsid w:val="00C90CD3"/>
    <w:rsid w:val="00C92552"/>
    <w:rsid w:val="00C93621"/>
    <w:rsid w:val="00C93F1B"/>
    <w:rsid w:val="00C96D01"/>
    <w:rsid w:val="00C976D1"/>
    <w:rsid w:val="00CA0E6B"/>
    <w:rsid w:val="00CA1FCA"/>
    <w:rsid w:val="00CA440C"/>
    <w:rsid w:val="00CA6770"/>
    <w:rsid w:val="00CA71D4"/>
    <w:rsid w:val="00CB1F3C"/>
    <w:rsid w:val="00CB4FC8"/>
    <w:rsid w:val="00CB5D29"/>
    <w:rsid w:val="00CB675A"/>
    <w:rsid w:val="00CB782B"/>
    <w:rsid w:val="00CB7ED5"/>
    <w:rsid w:val="00CC0E77"/>
    <w:rsid w:val="00CC1153"/>
    <w:rsid w:val="00CC1745"/>
    <w:rsid w:val="00CC2092"/>
    <w:rsid w:val="00CC302A"/>
    <w:rsid w:val="00CC5D85"/>
    <w:rsid w:val="00CC5E76"/>
    <w:rsid w:val="00CC685F"/>
    <w:rsid w:val="00CC71E1"/>
    <w:rsid w:val="00CC765A"/>
    <w:rsid w:val="00CC79FE"/>
    <w:rsid w:val="00CC7B01"/>
    <w:rsid w:val="00CD0C20"/>
    <w:rsid w:val="00CD3A5D"/>
    <w:rsid w:val="00CD3CA9"/>
    <w:rsid w:val="00CD43BE"/>
    <w:rsid w:val="00CD5FD4"/>
    <w:rsid w:val="00CD7B81"/>
    <w:rsid w:val="00CE0DCE"/>
    <w:rsid w:val="00CE1B1E"/>
    <w:rsid w:val="00CE1BC9"/>
    <w:rsid w:val="00CE1DAA"/>
    <w:rsid w:val="00CE2730"/>
    <w:rsid w:val="00CE33C1"/>
    <w:rsid w:val="00CE3AFD"/>
    <w:rsid w:val="00CE4DD6"/>
    <w:rsid w:val="00CE692A"/>
    <w:rsid w:val="00CE76FF"/>
    <w:rsid w:val="00CE778C"/>
    <w:rsid w:val="00CF1C93"/>
    <w:rsid w:val="00CF20BC"/>
    <w:rsid w:val="00CF2FD4"/>
    <w:rsid w:val="00CF4012"/>
    <w:rsid w:val="00CF5C25"/>
    <w:rsid w:val="00CF6A22"/>
    <w:rsid w:val="00CF6ECC"/>
    <w:rsid w:val="00CF7AA3"/>
    <w:rsid w:val="00CF7F57"/>
    <w:rsid w:val="00D00B3A"/>
    <w:rsid w:val="00D02AE2"/>
    <w:rsid w:val="00D02BC6"/>
    <w:rsid w:val="00D0310D"/>
    <w:rsid w:val="00D05803"/>
    <w:rsid w:val="00D05C7C"/>
    <w:rsid w:val="00D05DF5"/>
    <w:rsid w:val="00D06906"/>
    <w:rsid w:val="00D07742"/>
    <w:rsid w:val="00D100AE"/>
    <w:rsid w:val="00D110D4"/>
    <w:rsid w:val="00D1276A"/>
    <w:rsid w:val="00D12E0B"/>
    <w:rsid w:val="00D14DB7"/>
    <w:rsid w:val="00D14E1A"/>
    <w:rsid w:val="00D15ED5"/>
    <w:rsid w:val="00D170EE"/>
    <w:rsid w:val="00D20771"/>
    <w:rsid w:val="00D22810"/>
    <w:rsid w:val="00D22B6A"/>
    <w:rsid w:val="00D23161"/>
    <w:rsid w:val="00D2369D"/>
    <w:rsid w:val="00D255CF"/>
    <w:rsid w:val="00D26B5D"/>
    <w:rsid w:val="00D3011E"/>
    <w:rsid w:val="00D319F1"/>
    <w:rsid w:val="00D32845"/>
    <w:rsid w:val="00D32943"/>
    <w:rsid w:val="00D348F7"/>
    <w:rsid w:val="00D351E9"/>
    <w:rsid w:val="00D3703D"/>
    <w:rsid w:val="00D37ADF"/>
    <w:rsid w:val="00D37F2B"/>
    <w:rsid w:val="00D40BC3"/>
    <w:rsid w:val="00D422ED"/>
    <w:rsid w:val="00D429A8"/>
    <w:rsid w:val="00D434EC"/>
    <w:rsid w:val="00D43894"/>
    <w:rsid w:val="00D444D0"/>
    <w:rsid w:val="00D44A44"/>
    <w:rsid w:val="00D44C32"/>
    <w:rsid w:val="00D44E9D"/>
    <w:rsid w:val="00D46E5C"/>
    <w:rsid w:val="00D46FC7"/>
    <w:rsid w:val="00D472A7"/>
    <w:rsid w:val="00D50230"/>
    <w:rsid w:val="00D519BC"/>
    <w:rsid w:val="00D531B4"/>
    <w:rsid w:val="00D538A8"/>
    <w:rsid w:val="00D53FAE"/>
    <w:rsid w:val="00D5653C"/>
    <w:rsid w:val="00D61A0E"/>
    <w:rsid w:val="00D65317"/>
    <w:rsid w:val="00D671E0"/>
    <w:rsid w:val="00D717D8"/>
    <w:rsid w:val="00D71CF9"/>
    <w:rsid w:val="00D735AE"/>
    <w:rsid w:val="00D75FF9"/>
    <w:rsid w:val="00D77FCD"/>
    <w:rsid w:val="00D80ED6"/>
    <w:rsid w:val="00D80F9D"/>
    <w:rsid w:val="00D81BAE"/>
    <w:rsid w:val="00D844B1"/>
    <w:rsid w:val="00D849DD"/>
    <w:rsid w:val="00D84B17"/>
    <w:rsid w:val="00D8507D"/>
    <w:rsid w:val="00D86735"/>
    <w:rsid w:val="00D86C7D"/>
    <w:rsid w:val="00D8718E"/>
    <w:rsid w:val="00D871FB"/>
    <w:rsid w:val="00D877D6"/>
    <w:rsid w:val="00D90C57"/>
    <w:rsid w:val="00D90C9D"/>
    <w:rsid w:val="00D90E57"/>
    <w:rsid w:val="00D91910"/>
    <w:rsid w:val="00D91AA8"/>
    <w:rsid w:val="00D9279F"/>
    <w:rsid w:val="00D935FC"/>
    <w:rsid w:val="00D944A6"/>
    <w:rsid w:val="00D94976"/>
    <w:rsid w:val="00D95B92"/>
    <w:rsid w:val="00D95C7A"/>
    <w:rsid w:val="00D96BF1"/>
    <w:rsid w:val="00D96E9B"/>
    <w:rsid w:val="00D96FC3"/>
    <w:rsid w:val="00DA08C5"/>
    <w:rsid w:val="00DA12C3"/>
    <w:rsid w:val="00DA191D"/>
    <w:rsid w:val="00DA1E68"/>
    <w:rsid w:val="00DA2571"/>
    <w:rsid w:val="00DA45F0"/>
    <w:rsid w:val="00DA495D"/>
    <w:rsid w:val="00DA50B6"/>
    <w:rsid w:val="00DA7764"/>
    <w:rsid w:val="00DA7BA0"/>
    <w:rsid w:val="00DB0995"/>
    <w:rsid w:val="00DB3A29"/>
    <w:rsid w:val="00DB3C6E"/>
    <w:rsid w:val="00DB469A"/>
    <w:rsid w:val="00DB52C3"/>
    <w:rsid w:val="00DB57EF"/>
    <w:rsid w:val="00DB5DA3"/>
    <w:rsid w:val="00DB7E5F"/>
    <w:rsid w:val="00DC10B0"/>
    <w:rsid w:val="00DC1594"/>
    <w:rsid w:val="00DC2940"/>
    <w:rsid w:val="00DC3DA9"/>
    <w:rsid w:val="00DC4BCD"/>
    <w:rsid w:val="00DC597C"/>
    <w:rsid w:val="00DC5AC6"/>
    <w:rsid w:val="00DC79C7"/>
    <w:rsid w:val="00DD1107"/>
    <w:rsid w:val="00DD1636"/>
    <w:rsid w:val="00DD178F"/>
    <w:rsid w:val="00DD1C88"/>
    <w:rsid w:val="00DD1FE4"/>
    <w:rsid w:val="00DD63D0"/>
    <w:rsid w:val="00DE01D8"/>
    <w:rsid w:val="00DE1A4E"/>
    <w:rsid w:val="00DE2847"/>
    <w:rsid w:val="00DE2966"/>
    <w:rsid w:val="00DE4107"/>
    <w:rsid w:val="00DE436F"/>
    <w:rsid w:val="00DE5124"/>
    <w:rsid w:val="00DE5927"/>
    <w:rsid w:val="00DF0B5E"/>
    <w:rsid w:val="00DF0ED5"/>
    <w:rsid w:val="00DF0F64"/>
    <w:rsid w:val="00DF1186"/>
    <w:rsid w:val="00DF2311"/>
    <w:rsid w:val="00DF36F7"/>
    <w:rsid w:val="00DF398D"/>
    <w:rsid w:val="00DF5275"/>
    <w:rsid w:val="00DF67D8"/>
    <w:rsid w:val="00DF72D9"/>
    <w:rsid w:val="00DF7EC8"/>
    <w:rsid w:val="00E00041"/>
    <w:rsid w:val="00E028ED"/>
    <w:rsid w:val="00E02A57"/>
    <w:rsid w:val="00E02B6F"/>
    <w:rsid w:val="00E04660"/>
    <w:rsid w:val="00E04B73"/>
    <w:rsid w:val="00E04BA2"/>
    <w:rsid w:val="00E05478"/>
    <w:rsid w:val="00E06C17"/>
    <w:rsid w:val="00E07AF1"/>
    <w:rsid w:val="00E104F6"/>
    <w:rsid w:val="00E10748"/>
    <w:rsid w:val="00E1094C"/>
    <w:rsid w:val="00E1100F"/>
    <w:rsid w:val="00E11EF3"/>
    <w:rsid w:val="00E123AF"/>
    <w:rsid w:val="00E12F57"/>
    <w:rsid w:val="00E14282"/>
    <w:rsid w:val="00E14774"/>
    <w:rsid w:val="00E155C6"/>
    <w:rsid w:val="00E17ABD"/>
    <w:rsid w:val="00E200BA"/>
    <w:rsid w:val="00E2346B"/>
    <w:rsid w:val="00E24C70"/>
    <w:rsid w:val="00E26B53"/>
    <w:rsid w:val="00E27DDF"/>
    <w:rsid w:val="00E27E01"/>
    <w:rsid w:val="00E30A90"/>
    <w:rsid w:val="00E32DBA"/>
    <w:rsid w:val="00E34154"/>
    <w:rsid w:val="00E350F4"/>
    <w:rsid w:val="00E37789"/>
    <w:rsid w:val="00E40A82"/>
    <w:rsid w:val="00E41142"/>
    <w:rsid w:val="00E4249F"/>
    <w:rsid w:val="00E42806"/>
    <w:rsid w:val="00E43469"/>
    <w:rsid w:val="00E445DA"/>
    <w:rsid w:val="00E45379"/>
    <w:rsid w:val="00E45C35"/>
    <w:rsid w:val="00E469B1"/>
    <w:rsid w:val="00E47BCB"/>
    <w:rsid w:val="00E50B22"/>
    <w:rsid w:val="00E50C4F"/>
    <w:rsid w:val="00E513B2"/>
    <w:rsid w:val="00E51E18"/>
    <w:rsid w:val="00E520D2"/>
    <w:rsid w:val="00E527EE"/>
    <w:rsid w:val="00E533BD"/>
    <w:rsid w:val="00E53706"/>
    <w:rsid w:val="00E567AD"/>
    <w:rsid w:val="00E573C6"/>
    <w:rsid w:val="00E57CE2"/>
    <w:rsid w:val="00E61343"/>
    <w:rsid w:val="00E613BA"/>
    <w:rsid w:val="00E617BD"/>
    <w:rsid w:val="00E618D9"/>
    <w:rsid w:val="00E624A8"/>
    <w:rsid w:val="00E67009"/>
    <w:rsid w:val="00E67B7B"/>
    <w:rsid w:val="00E70503"/>
    <w:rsid w:val="00E705B4"/>
    <w:rsid w:val="00E70B9A"/>
    <w:rsid w:val="00E70BBB"/>
    <w:rsid w:val="00E713BD"/>
    <w:rsid w:val="00E716DD"/>
    <w:rsid w:val="00E71BE1"/>
    <w:rsid w:val="00E72967"/>
    <w:rsid w:val="00E72A19"/>
    <w:rsid w:val="00E7314A"/>
    <w:rsid w:val="00E74768"/>
    <w:rsid w:val="00E759B2"/>
    <w:rsid w:val="00E770B3"/>
    <w:rsid w:val="00E804F0"/>
    <w:rsid w:val="00E8155D"/>
    <w:rsid w:val="00E829A2"/>
    <w:rsid w:val="00E86361"/>
    <w:rsid w:val="00E90C37"/>
    <w:rsid w:val="00E90EB9"/>
    <w:rsid w:val="00E91F1D"/>
    <w:rsid w:val="00E932E9"/>
    <w:rsid w:val="00E9358F"/>
    <w:rsid w:val="00E96FFC"/>
    <w:rsid w:val="00EA0E04"/>
    <w:rsid w:val="00EA1E39"/>
    <w:rsid w:val="00EA220D"/>
    <w:rsid w:val="00EA3156"/>
    <w:rsid w:val="00EA39C8"/>
    <w:rsid w:val="00EA40A2"/>
    <w:rsid w:val="00EA4CD5"/>
    <w:rsid w:val="00EA5D2C"/>
    <w:rsid w:val="00EA5D8E"/>
    <w:rsid w:val="00EA68DA"/>
    <w:rsid w:val="00EA6CD0"/>
    <w:rsid w:val="00EB0141"/>
    <w:rsid w:val="00EB050D"/>
    <w:rsid w:val="00EB07CF"/>
    <w:rsid w:val="00EB092D"/>
    <w:rsid w:val="00EB1E79"/>
    <w:rsid w:val="00EB3B88"/>
    <w:rsid w:val="00EB4F65"/>
    <w:rsid w:val="00EC0153"/>
    <w:rsid w:val="00EC247B"/>
    <w:rsid w:val="00EC3B8F"/>
    <w:rsid w:val="00EC5CA0"/>
    <w:rsid w:val="00EC5D05"/>
    <w:rsid w:val="00EC7372"/>
    <w:rsid w:val="00EC763F"/>
    <w:rsid w:val="00EC7FB1"/>
    <w:rsid w:val="00ED1995"/>
    <w:rsid w:val="00ED1BD8"/>
    <w:rsid w:val="00ED30E8"/>
    <w:rsid w:val="00ED3B69"/>
    <w:rsid w:val="00ED48BE"/>
    <w:rsid w:val="00ED6CD1"/>
    <w:rsid w:val="00EE3548"/>
    <w:rsid w:val="00EE59CE"/>
    <w:rsid w:val="00EE5F2E"/>
    <w:rsid w:val="00EE693B"/>
    <w:rsid w:val="00EE6B2A"/>
    <w:rsid w:val="00EE783F"/>
    <w:rsid w:val="00EE7920"/>
    <w:rsid w:val="00EE7C15"/>
    <w:rsid w:val="00EF045F"/>
    <w:rsid w:val="00EF11F5"/>
    <w:rsid w:val="00EF3AB0"/>
    <w:rsid w:val="00EF4020"/>
    <w:rsid w:val="00EF46F9"/>
    <w:rsid w:val="00EF4A64"/>
    <w:rsid w:val="00EF4D79"/>
    <w:rsid w:val="00EF7891"/>
    <w:rsid w:val="00F00407"/>
    <w:rsid w:val="00F006EA"/>
    <w:rsid w:val="00F01D5B"/>
    <w:rsid w:val="00F02171"/>
    <w:rsid w:val="00F033EF"/>
    <w:rsid w:val="00F044EE"/>
    <w:rsid w:val="00F054B0"/>
    <w:rsid w:val="00F061A6"/>
    <w:rsid w:val="00F06BDA"/>
    <w:rsid w:val="00F077CB"/>
    <w:rsid w:val="00F107AF"/>
    <w:rsid w:val="00F117B1"/>
    <w:rsid w:val="00F11AB3"/>
    <w:rsid w:val="00F12DD0"/>
    <w:rsid w:val="00F13EF5"/>
    <w:rsid w:val="00F14BA9"/>
    <w:rsid w:val="00F15D77"/>
    <w:rsid w:val="00F15FCE"/>
    <w:rsid w:val="00F1661B"/>
    <w:rsid w:val="00F17D75"/>
    <w:rsid w:val="00F17E14"/>
    <w:rsid w:val="00F20633"/>
    <w:rsid w:val="00F213E5"/>
    <w:rsid w:val="00F218DA"/>
    <w:rsid w:val="00F23DB4"/>
    <w:rsid w:val="00F23E81"/>
    <w:rsid w:val="00F244E5"/>
    <w:rsid w:val="00F24A46"/>
    <w:rsid w:val="00F254BE"/>
    <w:rsid w:val="00F25CFE"/>
    <w:rsid w:val="00F3060F"/>
    <w:rsid w:val="00F30D3F"/>
    <w:rsid w:val="00F32886"/>
    <w:rsid w:val="00F33150"/>
    <w:rsid w:val="00F3375B"/>
    <w:rsid w:val="00F341ED"/>
    <w:rsid w:val="00F35243"/>
    <w:rsid w:val="00F35F1D"/>
    <w:rsid w:val="00F36C1E"/>
    <w:rsid w:val="00F4018F"/>
    <w:rsid w:val="00F43E46"/>
    <w:rsid w:val="00F43E6E"/>
    <w:rsid w:val="00F44363"/>
    <w:rsid w:val="00F44423"/>
    <w:rsid w:val="00F454DD"/>
    <w:rsid w:val="00F455B5"/>
    <w:rsid w:val="00F469B3"/>
    <w:rsid w:val="00F46DAD"/>
    <w:rsid w:val="00F46E46"/>
    <w:rsid w:val="00F51236"/>
    <w:rsid w:val="00F5374C"/>
    <w:rsid w:val="00F541B8"/>
    <w:rsid w:val="00F56CC2"/>
    <w:rsid w:val="00F56E1C"/>
    <w:rsid w:val="00F574B4"/>
    <w:rsid w:val="00F574B7"/>
    <w:rsid w:val="00F57883"/>
    <w:rsid w:val="00F60BC0"/>
    <w:rsid w:val="00F61B7F"/>
    <w:rsid w:val="00F62370"/>
    <w:rsid w:val="00F628D3"/>
    <w:rsid w:val="00F6408E"/>
    <w:rsid w:val="00F6497E"/>
    <w:rsid w:val="00F6532A"/>
    <w:rsid w:val="00F65A21"/>
    <w:rsid w:val="00F6607C"/>
    <w:rsid w:val="00F677E2"/>
    <w:rsid w:val="00F67C16"/>
    <w:rsid w:val="00F7233D"/>
    <w:rsid w:val="00F723F2"/>
    <w:rsid w:val="00F73751"/>
    <w:rsid w:val="00F75EAD"/>
    <w:rsid w:val="00F76A7B"/>
    <w:rsid w:val="00F77154"/>
    <w:rsid w:val="00F80F33"/>
    <w:rsid w:val="00F82637"/>
    <w:rsid w:val="00F846D6"/>
    <w:rsid w:val="00F86EC2"/>
    <w:rsid w:val="00F906D2"/>
    <w:rsid w:val="00F90CB9"/>
    <w:rsid w:val="00F9173A"/>
    <w:rsid w:val="00F91800"/>
    <w:rsid w:val="00F92882"/>
    <w:rsid w:val="00F93859"/>
    <w:rsid w:val="00F94E99"/>
    <w:rsid w:val="00F95396"/>
    <w:rsid w:val="00F9650A"/>
    <w:rsid w:val="00F965BB"/>
    <w:rsid w:val="00F967C7"/>
    <w:rsid w:val="00F96908"/>
    <w:rsid w:val="00FA0437"/>
    <w:rsid w:val="00FA16EC"/>
    <w:rsid w:val="00FA233F"/>
    <w:rsid w:val="00FA2E05"/>
    <w:rsid w:val="00FA2E5F"/>
    <w:rsid w:val="00FA3058"/>
    <w:rsid w:val="00FA3E48"/>
    <w:rsid w:val="00FA7D57"/>
    <w:rsid w:val="00FB0008"/>
    <w:rsid w:val="00FB071C"/>
    <w:rsid w:val="00FB3EA0"/>
    <w:rsid w:val="00FB4127"/>
    <w:rsid w:val="00FB4703"/>
    <w:rsid w:val="00FB55F4"/>
    <w:rsid w:val="00FB6B37"/>
    <w:rsid w:val="00FB7667"/>
    <w:rsid w:val="00FC0B63"/>
    <w:rsid w:val="00FC12EE"/>
    <w:rsid w:val="00FC1A4F"/>
    <w:rsid w:val="00FC2209"/>
    <w:rsid w:val="00FC3860"/>
    <w:rsid w:val="00FC38A3"/>
    <w:rsid w:val="00FC44B0"/>
    <w:rsid w:val="00FC561A"/>
    <w:rsid w:val="00FC7531"/>
    <w:rsid w:val="00FC7EAA"/>
    <w:rsid w:val="00FD14E3"/>
    <w:rsid w:val="00FD27F4"/>
    <w:rsid w:val="00FD4B62"/>
    <w:rsid w:val="00FD4B89"/>
    <w:rsid w:val="00FD4FA5"/>
    <w:rsid w:val="00FD5166"/>
    <w:rsid w:val="00FD614D"/>
    <w:rsid w:val="00FD6194"/>
    <w:rsid w:val="00FD72CC"/>
    <w:rsid w:val="00FE3348"/>
    <w:rsid w:val="00FE46AD"/>
    <w:rsid w:val="00FE53DA"/>
    <w:rsid w:val="00FE5410"/>
    <w:rsid w:val="00FE57F3"/>
    <w:rsid w:val="00FF28C6"/>
    <w:rsid w:val="00FF2D44"/>
    <w:rsid w:val="00FF456A"/>
    <w:rsid w:val="00FF4A13"/>
    <w:rsid w:val="00FF6204"/>
    <w:rsid w:val="00FF62CB"/>
    <w:rsid w:val="00FF634D"/>
    <w:rsid w:val="00FF6BDF"/>
    <w:rsid w:val="00FF6D25"/>
    <w:rsid w:val="00FF7C33"/>
    <w:rsid w:val="00FF7C50"/>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47B373"/>
  <w15:docId w15:val="{DA0195A1-1DB8-4A80-AB5D-45EAC362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71E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2B57E5"/>
    <w:pPr>
      <w:keepNext/>
      <w:keepLines/>
      <w:spacing w:line="360" w:lineRule="auto"/>
      <w:jc w:val="center"/>
      <w:outlineLvl w:val="0"/>
    </w:pPr>
    <w:rPr>
      <w:rFonts w:ascii="Palatino Linotype" w:eastAsiaTheme="majorEastAsia" w:hAnsi="Palatino Linotype" w:cstheme="majorBidi"/>
      <w:b/>
      <w:color w:val="000000" w:themeColor="text1"/>
      <w:sz w:val="22"/>
      <w:szCs w:val="32"/>
    </w:rPr>
  </w:style>
  <w:style w:type="paragraph" w:styleId="Ttulo2">
    <w:name w:val="heading 2"/>
    <w:basedOn w:val="Normal"/>
    <w:next w:val="Normal"/>
    <w:link w:val="Ttulo2Car"/>
    <w:uiPriority w:val="9"/>
    <w:unhideWhenUsed/>
    <w:qFormat/>
    <w:rsid w:val="002B57E5"/>
    <w:pPr>
      <w:keepNext/>
      <w:keepLines/>
      <w:spacing w:line="360" w:lineRule="auto"/>
      <w:outlineLvl w:val="1"/>
    </w:pPr>
    <w:rPr>
      <w:rFonts w:ascii="Palatino Linotype" w:eastAsiaTheme="majorEastAsia" w:hAnsi="Palatino Linotype" w:cstheme="majorBidi"/>
      <w:b/>
      <w:color w:val="000000" w:themeColor="text1"/>
      <w:sz w:val="22"/>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57E5"/>
    <w:rPr>
      <w:rFonts w:ascii="Palatino Linotype" w:eastAsiaTheme="majorEastAsia" w:hAnsi="Palatino Linotype" w:cstheme="majorBidi"/>
      <w:b/>
      <w:color w:val="000000" w:themeColor="text1"/>
      <w:szCs w:val="32"/>
      <w:lang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Ttulo">
    <w:name w:val="Title"/>
    <w:basedOn w:val="Normal"/>
    <w:next w:val="Normal"/>
    <w:link w:val="Ttul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NormalWeb">
    <w:name w:val="Normal (Web)"/>
    <w:basedOn w:val="Normal"/>
    <w:uiPriority w:val="99"/>
    <w:unhideWhenUsed/>
    <w:rsid w:val="004F3A02"/>
    <w:pPr>
      <w:spacing w:after="160" w:line="259" w:lineRule="auto"/>
      <w:jc w:val="both"/>
    </w:pPr>
    <w:rPr>
      <w:rFonts w:eastAsiaTheme="minorHAnsi"/>
      <w:color w:val="000000" w:themeColor="text1"/>
      <w:sz w:val="24"/>
      <w:szCs w:val="24"/>
      <w:lang w:eastAsia="en-US"/>
    </w:rPr>
  </w:style>
  <w:style w:type="paragraph" w:customStyle="1" w:styleId="Resoluciones1">
    <w:name w:val="Resoluciones 1"/>
    <w:basedOn w:val="Normal"/>
    <w:next w:val="Normal"/>
    <w:link w:val="Resoluciones1Car"/>
    <w:autoRedefine/>
    <w:rsid w:val="002B57E5"/>
    <w:pPr>
      <w:tabs>
        <w:tab w:val="left" w:pos="2835"/>
      </w:tabs>
      <w:spacing w:line="360" w:lineRule="auto"/>
      <w:contextualSpacing/>
      <w:jc w:val="center"/>
    </w:pPr>
    <w:rPr>
      <w:rFonts w:ascii="Palatino Linotype" w:eastAsia="Calibri" w:hAnsi="Palatino Linotype" w:cs="Tahoma"/>
      <w:b/>
      <w:bCs/>
      <w:color w:val="000000" w:themeColor="text1"/>
      <w:sz w:val="22"/>
      <w:szCs w:val="22"/>
      <w:lang w:val="es-ES" w:eastAsia="en-US"/>
    </w:rPr>
  </w:style>
  <w:style w:type="character" w:customStyle="1" w:styleId="Resoluciones1Car">
    <w:name w:val="Resoluciones 1 Car"/>
    <w:basedOn w:val="Fuentedeprrafopredeter"/>
    <w:link w:val="Resoluciones1"/>
    <w:rsid w:val="002B57E5"/>
    <w:rPr>
      <w:rFonts w:ascii="Palatino Linotype" w:eastAsia="Calibri" w:hAnsi="Palatino Linotype" w:cs="Tahoma"/>
      <w:b/>
      <w:bCs/>
      <w:color w:val="000000" w:themeColor="text1"/>
      <w:lang w:val="es-ES"/>
    </w:rPr>
  </w:style>
  <w:style w:type="paragraph" w:styleId="Subttulo">
    <w:name w:val="Subtitle"/>
    <w:basedOn w:val="Normal"/>
    <w:next w:val="Normal"/>
    <w:link w:val="SubttuloCar"/>
    <w:uiPriority w:val="11"/>
    <w:qFormat/>
    <w:rsid w:val="002B57E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2B57E5"/>
    <w:rPr>
      <w:rFonts w:eastAsiaTheme="minorEastAsia"/>
      <w:color w:val="5A5A5A" w:themeColor="text1" w:themeTint="A5"/>
      <w:spacing w:val="15"/>
      <w:lang w:eastAsia="es-ES"/>
    </w:rPr>
  </w:style>
  <w:style w:type="paragraph" w:customStyle="1" w:styleId="ResolucinV">
    <w:name w:val="Resolución V"/>
    <w:basedOn w:val="Normal"/>
    <w:next w:val="Normal"/>
    <w:link w:val="ResolucinVCar"/>
    <w:rsid w:val="002B57E5"/>
    <w:pPr>
      <w:spacing w:line="360" w:lineRule="auto"/>
      <w:contextualSpacing/>
    </w:pPr>
    <w:rPr>
      <w:rFonts w:ascii="Palatino Linotype" w:eastAsia="Calibri" w:hAnsi="Palatino Linotype" w:cs="Tahoma"/>
      <w:b/>
      <w:bCs/>
      <w:color w:val="000000" w:themeColor="text1"/>
      <w:sz w:val="22"/>
      <w:szCs w:val="22"/>
      <w:lang w:eastAsia="en-US"/>
    </w:rPr>
  </w:style>
  <w:style w:type="character" w:customStyle="1" w:styleId="ResolucinVCar">
    <w:name w:val="Resolución V Car"/>
    <w:basedOn w:val="Fuentedeprrafopredeter"/>
    <w:link w:val="ResolucinV"/>
    <w:rsid w:val="002B57E5"/>
    <w:rPr>
      <w:rFonts w:ascii="Palatino Linotype" w:eastAsia="Calibri" w:hAnsi="Palatino Linotype" w:cs="Tahoma"/>
      <w:b/>
      <w:bCs/>
      <w:color w:val="000000" w:themeColor="text1"/>
    </w:rPr>
  </w:style>
  <w:style w:type="paragraph" w:styleId="TtuloTDC">
    <w:name w:val="TOC Heading"/>
    <w:basedOn w:val="Ttulo1"/>
    <w:next w:val="Normal"/>
    <w:uiPriority w:val="39"/>
    <w:unhideWhenUsed/>
    <w:qFormat/>
    <w:rsid w:val="002B57E5"/>
    <w:pPr>
      <w:spacing w:line="259" w:lineRule="auto"/>
      <w:outlineLvl w:val="9"/>
    </w:pPr>
    <w:rPr>
      <w:lang w:eastAsia="es-MX"/>
    </w:rPr>
  </w:style>
  <w:style w:type="character" w:customStyle="1" w:styleId="Ttulo2Car">
    <w:name w:val="Título 2 Car"/>
    <w:basedOn w:val="Fuentedeprrafopredeter"/>
    <w:link w:val="Ttulo2"/>
    <w:uiPriority w:val="9"/>
    <w:rsid w:val="002B57E5"/>
    <w:rPr>
      <w:rFonts w:ascii="Palatino Linotype" w:eastAsiaTheme="majorEastAsia" w:hAnsi="Palatino Linotype" w:cstheme="majorBidi"/>
      <w:b/>
      <w:color w:val="000000" w:themeColor="text1"/>
      <w:szCs w:val="26"/>
      <w:lang w:eastAsia="es-ES"/>
    </w:rPr>
  </w:style>
  <w:style w:type="paragraph" w:styleId="TDC1">
    <w:name w:val="toc 1"/>
    <w:basedOn w:val="Normal"/>
    <w:next w:val="Normal"/>
    <w:autoRedefine/>
    <w:uiPriority w:val="39"/>
    <w:unhideWhenUsed/>
    <w:rsid w:val="00DF1186"/>
    <w:pPr>
      <w:tabs>
        <w:tab w:val="right" w:leader="dot" w:pos="9034"/>
      </w:tabs>
      <w:spacing w:after="100" w:line="360" w:lineRule="auto"/>
      <w:jc w:val="both"/>
    </w:pPr>
  </w:style>
  <w:style w:type="paragraph" w:styleId="TDC2">
    <w:name w:val="toc 2"/>
    <w:basedOn w:val="Normal"/>
    <w:next w:val="Normal"/>
    <w:autoRedefine/>
    <w:uiPriority w:val="39"/>
    <w:unhideWhenUsed/>
    <w:rsid w:val="007935E5"/>
    <w:pPr>
      <w:spacing w:after="100"/>
      <w:ind w:left="200"/>
    </w:pPr>
  </w:style>
  <w:style w:type="character" w:customStyle="1" w:styleId="Mencinsinresolver1">
    <w:name w:val="Mención sin resolver1"/>
    <w:basedOn w:val="Fuentedeprrafopredeter"/>
    <w:uiPriority w:val="99"/>
    <w:semiHidden/>
    <w:unhideWhenUsed/>
    <w:rsid w:val="00EB1E79"/>
    <w:rPr>
      <w:color w:val="605E5C"/>
      <w:shd w:val="clear" w:color="auto" w:fill="E1DFDD"/>
    </w:rPr>
  </w:style>
  <w:style w:type="character" w:customStyle="1" w:styleId="Mencinsinresolver2">
    <w:name w:val="Mención sin resolver2"/>
    <w:basedOn w:val="Fuentedeprrafopredeter"/>
    <w:uiPriority w:val="99"/>
    <w:semiHidden/>
    <w:unhideWhenUsed/>
    <w:rsid w:val="00F117B1"/>
    <w:rPr>
      <w:color w:val="605E5C"/>
      <w:shd w:val="clear" w:color="auto" w:fill="E1DFDD"/>
    </w:rPr>
  </w:style>
  <w:style w:type="character" w:customStyle="1" w:styleId="normaltextrun">
    <w:name w:val="normaltextrun"/>
    <w:basedOn w:val="Fuentedeprrafopredeter"/>
    <w:rsid w:val="0096363C"/>
  </w:style>
  <w:style w:type="character" w:customStyle="1" w:styleId="Mencinsinresolver3">
    <w:name w:val="Mención sin resolver3"/>
    <w:basedOn w:val="Fuentedeprrafopredeter"/>
    <w:uiPriority w:val="99"/>
    <w:semiHidden/>
    <w:unhideWhenUsed/>
    <w:rsid w:val="004867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2192633">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5611818">
      <w:bodyDiv w:val="1"/>
      <w:marLeft w:val="0"/>
      <w:marRight w:val="0"/>
      <w:marTop w:val="0"/>
      <w:marBottom w:val="0"/>
      <w:divBdr>
        <w:top w:val="none" w:sz="0" w:space="0" w:color="auto"/>
        <w:left w:val="none" w:sz="0" w:space="0" w:color="auto"/>
        <w:bottom w:val="none" w:sz="0" w:space="0" w:color="auto"/>
        <w:right w:val="none" w:sz="0" w:space="0" w:color="auto"/>
      </w:divBdr>
    </w:div>
    <w:div w:id="68844203">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5950319">
      <w:bodyDiv w:val="1"/>
      <w:marLeft w:val="0"/>
      <w:marRight w:val="0"/>
      <w:marTop w:val="0"/>
      <w:marBottom w:val="0"/>
      <w:divBdr>
        <w:top w:val="none" w:sz="0" w:space="0" w:color="auto"/>
        <w:left w:val="none" w:sz="0" w:space="0" w:color="auto"/>
        <w:bottom w:val="none" w:sz="0" w:space="0" w:color="auto"/>
        <w:right w:val="none" w:sz="0" w:space="0" w:color="auto"/>
      </w:divBdr>
    </w:div>
    <w:div w:id="102310380">
      <w:bodyDiv w:val="1"/>
      <w:marLeft w:val="0"/>
      <w:marRight w:val="0"/>
      <w:marTop w:val="0"/>
      <w:marBottom w:val="0"/>
      <w:divBdr>
        <w:top w:val="none" w:sz="0" w:space="0" w:color="auto"/>
        <w:left w:val="none" w:sz="0" w:space="0" w:color="auto"/>
        <w:bottom w:val="none" w:sz="0" w:space="0" w:color="auto"/>
        <w:right w:val="none" w:sz="0" w:space="0" w:color="auto"/>
      </w:divBdr>
      <w:divsChild>
        <w:div w:id="1729496512">
          <w:marLeft w:val="0"/>
          <w:marRight w:val="0"/>
          <w:marTop w:val="0"/>
          <w:marBottom w:val="0"/>
          <w:divBdr>
            <w:top w:val="none" w:sz="0" w:space="0" w:color="auto"/>
            <w:left w:val="none" w:sz="0" w:space="0" w:color="auto"/>
            <w:bottom w:val="none" w:sz="0" w:space="0" w:color="auto"/>
            <w:right w:val="none" w:sz="0" w:space="0" w:color="auto"/>
          </w:divBdr>
          <w:divsChild>
            <w:div w:id="1968464292">
              <w:marLeft w:val="0"/>
              <w:marRight w:val="0"/>
              <w:marTop w:val="0"/>
              <w:marBottom w:val="0"/>
              <w:divBdr>
                <w:top w:val="none" w:sz="0" w:space="0" w:color="auto"/>
                <w:left w:val="none" w:sz="0" w:space="0" w:color="auto"/>
                <w:bottom w:val="none" w:sz="0" w:space="0" w:color="auto"/>
                <w:right w:val="none" w:sz="0" w:space="0" w:color="auto"/>
              </w:divBdr>
            </w:div>
          </w:divsChild>
        </w:div>
        <w:div w:id="1853182161">
          <w:marLeft w:val="0"/>
          <w:marRight w:val="0"/>
          <w:marTop w:val="120"/>
          <w:marBottom w:val="0"/>
          <w:divBdr>
            <w:top w:val="none" w:sz="0" w:space="0" w:color="auto"/>
            <w:left w:val="none" w:sz="0" w:space="0" w:color="auto"/>
            <w:bottom w:val="none" w:sz="0" w:space="0" w:color="auto"/>
            <w:right w:val="none" w:sz="0" w:space="0" w:color="auto"/>
          </w:divBdr>
          <w:divsChild>
            <w:div w:id="59035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8878">
      <w:bodyDiv w:val="1"/>
      <w:marLeft w:val="0"/>
      <w:marRight w:val="0"/>
      <w:marTop w:val="0"/>
      <w:marBottom w:val="0"/>
      <w:divBdr>
        <w:top w:val="none" w:sz="0" w:space="0" w:color="auto"/>
        <w:left w:val="none" w:sz="0" w:space="0" w:color="auto"/>
        <w:bottom w:val="none" w:sz="0" w:space="0" w:color="auto"/>
        <w:right w:val="none" w:sz="0" w:space="0" w:color="auto"/>
      </w:divBdr>
    </w:div>
    <w:div w:id="141194478">
      <w:bodyDiv w:val="1"/>
      <w:marLeft w:val="0"/>
      <w:marRight w:val="0"/>
      <w:marTop w:val="0"/>
      <w:marBottom w:val="0"/>
      <w:divBdr>
        <w:top w:val="none" w:sz="0" w:space="0" w:color="auto"/>
        <w:left w:val="none" w:sz="0" w:space="0" w:color="auto"/>
        <w:bottom w:val="none" w:sz="0" w:space="0" w:color="auto"/>
        <w:right w:val="none" w:sz="0" w:space="0" w:color="auto"/>
      </w:divBdr>
    </w:div>
    <w:div w:id="166336764">
      <w:bodyDiv w:val="1"/>
      <w:marLeft w:val="0"/>
      <w:marRight w:val="0"/>
      <w:marTop w:val="0"/>
      <w:marBottom w:val="0"/>
      <w:divBdr>
        <w:top w:val="none" w:sz="0" w:space="0" w:color="auto"/>
        <w:left w:val="none" w:sz="0" w:space="0" w:color="auto"/>
        <w:bottom w:val="none" w:sz="0" w:space="0" w:color="auto"/>
        <w:right w:val="none" w:sz="0" w:space="0" w:color="auto"/>
      </w:divBdr>
      <w:divsChild>
        <w:div w:id="587348187">
          <w:marLeft w:val="0"/>
          <w:marRight w:val="0"/>
          <w:marTop w:val="0"/>
          <w:marBottom w:val="0"/>
          <w:divBdr>
            <w:top w:val="none" w:sz="0" w:space="0" w:color="auto"/>
            <w:left w:val="none" w:sz="0" w:space="0" w:color="auto"/>
            <w:bottom w:val="none" w:sz="0" w:space="0" w:color="auto"/>
            <w:right w:val="none" w:sz="0" w:space="0" w:color="auto"/>
          </w:divBdr>
        </w:div>
        <w:div w:id="854686728">
          <w:marLeft w:val="0"/>
          <w:marRight w:val="0"/>
          <w:marTop w:val="0"/>
          <w:marBottom w:val="0"/>
          <w:divBdr>
            <w:top w:val="none" w:sz="0" w:space="0" w:color="auto"/>
            <w:left w:val="none" w:sz="0" w:space="0" w:color="auto"/>
            <w:bottom w:val="none" w:sz="0" w:space="0" w:color="auto"/>
            <w:right w:val="none" w:sz="0" w:space="0" w:color="auto"/>
          </w:divBdr>
        </w:div>
        <w:div w:id="2005014136">
          <w:marLeft w:val="0"/>
          <w:marRight w:val="0"/>
          <w:marTop w:val="0"/>
          <w:marBottom w:val="0"/>
          <w:divBdr>
            <w:top w:val="none" w:sz="0" w:space="0" w:color="auto"/>
            <w:left w:val="none" w:sz="0" w:space="0" w:color="auto"/>
            <w:bottom w:val="none" w:sz="0" w:space="0" w:color="auto"/>
            <w:right w:val="none" w:sz="0" w:space="0" w:color="auto"/>
          </w:divBdr>
        </w:div>
      </w:divsChild>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90993073">
      <w:bodyDiv w:val="1"/>
      <w:marLeft w:val="0"/>
      <w:marRight w:val="0"/>
      <w:marTop w:val="0"/>
      <w:marBottom w:val="0"/>
      <w:divBdr>
        <w:top w:val="none" w:sz="0" w:space="0" w:color="auto"/>
        <w:left w:val="none" w:sz="0" w:space="0" w:color="auto"/>
        <w:bottom w:val="none" w:sz="0" w:space="0" w:color="auto"/>
        <w:right w:val="none" w:sz="0" w:space="0" w:color="auto"/>
      </w:divBdr>
    </w:div>
    <w:div w:id="203030893">
      <w:bodyDiv w:val="1"/>
      <w:marLeft w:val="0"/>
      <w:marRight w:val="0"/>
      <w:marTop w:val="0"/>
      <w:marBottom w:val="0"/>
      <w:divBdr>
        <w:top w:val="none" w:sz="0" w:space="0" w:color="auto"/>
        <w:left w:val="none" w:sz="0" w:space="0" w:color="auto"/>
        <w:bottom w:val="none" w:sz="0" w:space="0" w:color="auto"/>
        <w:right w:val="none" w:sz="0" w:space="0" w:color="auto"/>
      </w:divBdr>
    </w:div>
    <w:div w:id="203324463">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8910161">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97028227">
      <w:bodyDiv w:val="1"/>
      <w:marLeft w:val="0"/>
      <w:marRight w:val="0"/>
      <w:marTop w:val="0"/>
      <w:marBottom w:val="0"/>
      <w:divBdr>
        <w:top w:val="none" w:sz="0" w:space="0" w:color="auto"/>
        <w:left w:val="none" w:sz="0" w:space="0" w:color="auto"/>
        <w:bottom w:val="none" w:sz="0" w:space="0" w:color="auto"/>
        <w:right w:val="none" w:sz="0" w:space="0" w:color="auto"/>
      </w:divBdr>
    </w:div>
    <w:div w:id="335034988">
      <w:bodyDiv w:val="1"/>
      <w:marLeft w:val="0"/>
      <w:marRight w:val="0"/>
      <w:marTop w:val="0"/>
      <w:marBottom w:val="0"/>
      <w:divBdr>
        <w:top w:val="none" w:sz="0" w:space="0" w:color="auto"/>
        <w:left w:val="none" w:sz="0" w:space="0" w:color="auto"/>
        <w:bottom w:val="none" w:sz="0" w:space="0" w:color="auto"/>
        <w:right w:val="none" w:sz="0" w:space="0" w:color="auto"/>
      </w:divBdr>
      <w:divsChild>
        <w:div w:id="1375617587">
          <w:marLeft w:val="0"/>
          <w:marRight w:val="0"/>
          <w:marTop w:val="0"/>
          <w:marBottom w:val="0"/>
          <w:divBdr>
            <w:top w:val="none" w:sz="0" w:space="0" w:color="auto"/>
            <w:left w:val="none" w:sz="0" w:space="0" w:color="auto"/>
            <w:bottom w:val="none" w:sz="0" w:space="0" w:color="auto"/>
            <w:right w:val="none" w:sz="0" w:space="0" w:color="auto"/>
          </w:divBdr>
        </w:div>
        <w:div w:id="935407176">
          <w:marLeft w:val="0"/>
          <w:marRight w:val="0"/>
          <w:marTop w:val="0"/>
          <w:marBottom w:val="0"/>
          <w:divBdr>
            <w:top w:val="none" w:sz="0" w:space="0" w:color="auto"/>
            <w:left w:val="none" w:sz="0" w:space="0" w:color="auto"/>
            <w:bottom w:val="none" w:sz="0" w:space="0" w:color="auto"/>
            <w:right w:val="none" w:sz="0" w:space="0" w:color="auto"/>
          </w:divBdr>
        </w:div>
        <w:div w:id="403600714">
          <w:marLeft w:val="0"/>
          <w:marRight w:val="0"/>
          <w:marTop w:val="0"/>
          <w:marBottom w:val="0"/>
          <w:divBdr>
            <w:top w:val="none" w:sz="0" w:space="0" w:color="auto"/>
            <w:left w:val="none" w:sz="0" w:space="0" w:color="auto"/>
            <w:bottom w:val="none" w:sz="0" w:space="0" w:color="auto"/>
            <w:right w:val="none" w:sz="0" w:space="0" w:color="auto"/>
          </w:divBdr>
        </w:div>
        <w:div w:id="905533049">
          <w:marLeft w:val="0"/>
          <w:marRight w:val="0"/>
          <w:marTop w:val="0"/>
          <w:marBottom w:val="0"/>
          <w:divBdr>
            <w:top w:val="none" w:sz="0" w:space="0" w:color="auto"/>
            <w:left w:val="none" w:sz="0" w:space="0" w:color="auto"/>
            <w:bottom w:val="none" w:sz="0" w:space="0" w:color="auto"/>
            <w:right w:val="none" w:sz="0" w:space="0" w:color="auto"/>
          </w:divBdr>
        </w:div>
      </w:divsChild>
    </w:div>
    <w:div w:id="341590908">
      <w:bodyDiv w:val="1"/>
      <w:marLeft w:val="0"/>
      <w:marRight w:val="0"/>
      <w:marTop w:val="0"/>
      <w:marBottom w:val="0"/>
      <w:divBdr>
        <w:top w:val="none" w:sz="0" w:space="0" w:color="auto"/>
        <w:left w:val="none" w:sz="0" w:space="0" w:color="auto"/>
        <w:bottom w:val="none" w:sz="0" w:space="0" w:color="auto"/>
        <w:right w:val="none" w:sz="0" w:space="0" w:color="auto"/>
      </w:divBdr>
      <w:divsChild>
        <w:div w:id="366953804">
          <w:marLeft w:val="0"/>
          <w:marRight w:val="0"/>
          <w:marTop w:val="0"/>
          <w:marBottom w:val="0"/>
          <w:divBdr>
            <w:top w:val="none" w:sz="0" w:space="0" w:color="auto"/>
            <w:left w:val="none" w:sz="0" w:space="0" w:color="auto"/>
            <w:bottom w:val="none" w:sz="0" w:space="0" w:color="auto"/>
            <w:right w:val="none" w:sz="0" w:space="0" w:color="auto"/>
          </w:divBdr>
        </w:div>
        <w:div w:id="356124260">
          <w:marLeft w:val="0"/>
          <w:marRight w:val="0"/>
          <w:marTop w:val="0"/>
          <w:marBottom w:val="0"/>
          <w:divBdr>
            <w:top w:val="none" w:sz="0" w:space="0" w:color="auto"/>
            <w:left w:val="none" w:sz="0" w:space="0" w:color="auto"/>
            <w:bottom w:val="none" w:sz="0" w:space="0" w:color="auto"/>
            <w:right w:val="none" w:sz="0" w:space="0" w:color="auto"/>
          </w:divBdr>
        </w:div>
        <w:div w:id="557520594">
          <w:marLeft w:val="0"/>
          <w:marRight w:val="0"/>
          <w:marTop w:val="0"/>
          <w:marBottom w:val="0"/>
          <w:divBdr>
            <w:top w:val="none" w:sz="0" w:space="0" w:color="auto"/>
            <w:left w:val="none" w:sz="0" w:space="0" w:color="auto"/>
            <w:bottom w:val="none" w:sz="0" w:space="0" w:color="auto"/>
            <w:right w:val="none" w:sz="0" w:space="0" w:color="auto"/>
          </w:divBdr>
        </w:div>
      </w:divsChild>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3601056">
      <w:bodyDiv w:val="1"/>
      <w:marLeft w:val="0"/>
      <w:marRight w:val="0"/>
      <w:marTop w:val="0"/>
      <w:marBottom w:val="0"/>
      <w:divBdr>
        <w:top w:val="none" w:sz="0" w:space="0" w:color="auto"/>
        <w:left w:val="none" w:sz="0" w:space="0" w:color="auto"/>
        <w:bottom w:val="none" w:sz="0" w:space="0" w:color="auto"/>
        <w:right w:val="none" w:sz="0" w:space="0" w:color="auto"/>
      </w:divBdr>
    </w:div>
    <w:div w:id="382406544">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37717391">
      <w:bodyDiv w:val="1"/>
      <w:marLeft w:val="0"/>
      <w:marRight w:val="0"/>
      <w:marTop w:val="0"/>
      <w:marBottom w:val="0"/>
      <w:divBdr>
        <w:top w:val="none" w:sz="0" w:space="0" w:color="auto"/>
        <w:left w:val="none" w:sz="0" w:space="0" w:color="auto"/>
        <w:bottom w:val="none" w:sz="0" w:space="0" w:color="auto"/>
        <w:right w:val="none" w:sz="0" w:space="0" w:color="auto"/>
      </w:divBdr>
    </w:div>
    <w:div w:id="443575797">
      <w:bodyDiv w:val="1"/>
      <w:marLeft w:val="0"/>
      <w:marRight w:val="0"/>
      <w:marTop w:val="0"/>
      <w:marBottom w:val="0"/>
      <w:divBdr>
        <w:top w:val="none" w:sz="0" w:space="0" w:color="auto"/>
        <w:left w:val="none" w:sz="0" w:space="0" w:color="auto"/>
        <w:bottom w:val="none" w:sz="0" w:space="0" w:color="auto"/>
        <w:right w:val="none" w:sz="0" w:space="0" w:color="auto"/>
      </w:divBdr>
    </w:div>
    <w:div w:id="453253294">
      <w:bodyDiv w:val="1"/>
      <w:marLeft w:val="0"/>
      <w:marRight w:val="0"/>
      <w:marTop w:val="0"/>
      <w:marBottom w:val="0"/>
      <w:divBdr>
        <w:top w:val="none" w:sz="0" w:space="0" w:color="auto"/>
        <w:left w:val="none" w:sz="0" w:space="0" w:color="auto"/>
        <w:bottom w:val="none" w:sz="0" w:space="0" w:color="auto"/>
        <w:right w:val="none" w:sz="0" w:space="0" w:color="auto"/>
      </w:divBdr>
    </w:div>
    <w:div w:id="463426680">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43643945">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8003555">
      <w:bodyDiv w:val="1"/>
      <w:marLeft w:val="0"/>
      <w:marRight w:val="0"/>
      <w:marTop w:val="0"/>
      <w:marBottom w:val="0"/>
      <w:divBdr>
        <w:top w:val="none" w:sz="0" w:space="0" w:color="auto"/>
        <w:left w:val="none" w:sz="0" w:space="0" w:color="auto"/>
        <w:bottom w:val="none" w:sz="0" w:space="0" w:color="auto"/>
        <w:right w:val="none" w:sz="0" w:space="0" w:color="auto"/>
      </w:divBdr>
    </w:div>
    <w:div w:id="613710828">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39531374">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70568218">
      <w:bodyDiv w:val="1"/>
      <w:marLeft w:val="0"/>
      <w:marRight w:val="0"/>
      <w:marTop w:val="0"/>
      <w:marBottom w:val="0"/>
      <w:divBdr>
        <w:top w:val="none" w:sz="0" w:space="0" w:color="auto"/>
        <w:left w:val="none" w:sz="0" w:space="0" w:color="auto"/>
        <w:bottom w:val="none" w:sz="0" w:space="0" w:color="auto"/>
        <w:right w:val="none" w:sz="0" w:space="0" w:color="auto"/>
      </w:divBdr>
      <w:divsChild>
        <w:div w:id="85227439">
          <w:marLeft w:val="0"/>
          <w:marRight w:val="0"/>
          <w:marTop w:val="0"/>
          <w:marBottom w:val="0"/>
          <w:divBdr>
            <w:top w:val="none" w:sz="0" w:space="0" w:color="auto"/>
            <w:left w:val="none" w:sz="0" w:space="0" w:color="auto"/>
            <w:bottom w:val="none" w:sz="0" w:space="0" w:color="auto"/>
            <w:right w:val="none" w:sz="0" w:space="0" w:color="auto"/>
          </w:divBdr>
        </w:div>
        <w:div w:id="647710696">
          <w:marLeft w:val="0"/>
          <w:marRight w:val="0"/>
          <w:marTop w:val="0"/>
          <w:marBottom w:val="0"/>
          <w:divBdr>
            <w:top w:val="none" w:sz="0" w:space="0" w:color="auto"/>
            <w:left w:val="none" w:sz="0" w:space="0" w:color="auto"/>
            <w:bottom w:val="none" w:sz="0" w:space="0" w:color="auto"/>
            <w:right w:val="none" w:sz="0" w:space="0" w:color="auto"/>
          </w:divBdr>
        </w:div>
      </w:divsChild>
    </w:div>
    <w:div w:id="688877900">
      <w:bodyDiv w:val="1"/>
      <w:marLeft w:val="0"/>
      <w:marRight w:val="0"/>
      <w:marTop w:val="0"/>
      <w:marBottom w:val="0"/>
      <w:divBdr>
        <w:top w:val="none" w:sz="0" w:space="0" w:color="auto"/>
        <w:left w:val="none" w:sz="0" w:space="0" w:color="auto"/>
        <w:bottom w:val="none" w:sz="0" w:space="0" w:color="auto"/>
        <w:right w:val="none" w:sz="0" w:space="0" w:color="auto"/>
      </w:divBdr>
      <w:divsChild>
        <w:div w:id="743138670">
          <w:marLeft w:val="0"/>
          <w:marRight w:val="0"/>
          <w:marTop w:val="0"/>
          <w:marBottom w:val="0"/>
          <w:divBdr>
            <w:top w:val="none" w:sz="0" w:space="0" w:color="auto"/>
            <w:left w:val="none" w:sz="0" w:space="0" w:color="auto"/>
            <w:bottom w:val="none" w:sz="0" w:space="0" w:color="auto"/>
            <w:right w:val="none" w:sz="0" w:space="0" w:color="auto"/>
          </w:divBdr>
        </w:div>
        <w:div w:id="1322735557">
          <w:marLeft w:val="0"/>
          <w:marRight w:val="0"/>
          <w:marTop w:val="0"/>
          <w:marBottom w:val="0"/>
          <w:divBdr>
            <w:top w:val="none" w:sz="0" w:space="0" w:color="auto"/>
            <w:left w:val="none" w:sz="0" w:space="0" w:color="auto"/>
            <w:bottom w:val="none" w:sz="0" w:space="0" w:color="auto"/>
            <w:right w:val="none" w:sz="0" w:space="0" w:color="auto"/>
          </w:divBdr>
        </w:div>
        <w:div w:id="823813829">
          <w:marLeft w:val="0"/>
          <w:marRight w:val="0"/>
          <w:marTop w:val="0"/>
          <w:marBottom w:val="0"/>
          <w:divBdr>
            <w:top w:val="none" w:sz="0" w:space="0" w:color="auto"/>
            <w:left w:val="none" w:sz="0" w:space="0" w:color="auto"/>
            <w:bottom w:val="none" w:sz="0" w:space="0" w:color="auto"/>
            <w:right w:val="none" w:sz="0" w:space="0" w:color="auto"/>
          </w:divBdr>
        </w:div>
      </w:divsChild>
    </w:div>
    <w:div w:id="706414905">
      <w:bodyDiv w:val="1"/>
      <w:marLeft w:val="0"/>
      <w:marRight w:val="0"/>
      <w:marTop w:val="0"/>
      <w:marBottom w:val="0"/>
      <w:divBdr>
        <w:top w:val="none" w:sz="0" w:space="0" w:color="auto"/>
        <w:left w:val="none" w:sz="0" w:space="0" w:color="auto"/>
        <w:bottom w:val="none" w:sz="0" w:space="0" w:color="auto"/>
        <w:right w:val="none" w:sz="0" w:space="0" w:color="auto"/>
      </w:divBdr>
    </w:div>
    <w:div w:id="712576727">
      <w:bodyDiv w:val="1"/>
      <w:marLeft w:val="0"/>
      <w:marRight w:val="0"/>
      <w:marTop w:val="0"/>
      <w:marBottom w:val="0"/>
      <w:divBdr>
        <w:top w:val="none" w:sz="0" w:space="0" w:color="auto"/>
        <w:left w:val="none" w:sz="0" w:space="0" w:color="auto"/>
        <w:bottom w:val="none" w:sz="0" w:space="0" w:color="auto"/>
        <w:right w:val="none" w:sz="0" w:space="0" w:color="auto"/>
      </w:divBdr>
    </w:div>
    <w:div w:id="712652927">
      <w:bodyDiv w:val="1"/>
      <w:marLeft w:val="0"/>
      <w:marRight w:val="0"/>
      <w:marTop w:val="0"/>
      <w:marBottom w:val="0"/>
      <w:divBdr>
        <w:top w:val="none" w:sz="0" w:space="0" w:color="auto"/>
        <w:left w:val="none" w:sz="0" w:space="0" w:color="auto"/>
        <w:bottom w:val="none" w:sz="0" w:space="0" w:color="auto"/>
        <w:right w:val="none" w:sz="0" w:space="0" w:color="auto"/>
      </w:divBdr>
    </w:div>
    <w:div w:id="724719849">
      <w:bodyDiv w:val="1"/>
      <w:marLeft w:val="0"/>
      <w:marRight w:val="0"/>
      <w:marTop w:val="0"/>
      <w:marBottom w:val="0"/>
      <w:divBdr>
        <w:top w:val="none" w:sz="0" w:space="0" w:color="auto"/>
        <w:left w:val="none" w:sz="0" w:space="0" w:color="auto"/>
        <w:bottom w:val="none" w:sz="0" w:space="0" w:color="auto"/>
        <w:right w:val="none" w:sz="0" w:space="0" w:color="auto"/>
      </w:divBdr>
      <w:divsChild>
        <w:div w:id="1918588258">
          <w:marLeft w:val="0"/>
          <w:marRight w:val="0"/>
          <w:marTop w:val="0"/>
          <w:marBottom w:val="0"/>
          <w:divBdr>
            <w:top w:val="none" w:sz="0" w:space="0" w:color="auto"/>
            <w:left w:val="none" w:sz="0" w:space="0" w:color="auto"/>
            <w:bottom w:val="none" w:sz="0" w:space="0" w:color="auto"/>
            <w:right w:val="none" w:sz="0" w:space="0" w:color="auto"/>
          </w:divBdr>
        </w:div>
        <w:div w:id="787819438">
          <w:marLeft w:val="0"/>
          <w:marRight w:val="0"/>
          <w:marTop w:val="0"/>
          <w:marBottom w:val="0"/>
          <w:divBdr>
            <w:top w:val="none" w:sz="0" w:space="0" w:color="auto"/>
            <w:left w:val="none" w:sz="0" w:space="0" w:color="auto"/>
            <w:bottom w:val="none" w:sz="0" w:space="0" w:color="auto"/>
            <w:right w:val="none" w:sz="0" w:space="0" w:color="auto"/>
          </w:divBdr>
        </w:div>
        <w:div w:id="1339966543">
          <w:marLeft w:val="0"/>
          <w:marRight w:val="0"/>
          <w:marTop w:val="0"/>
          <w:marBottom w:val="0"/>
          <w:divBdr>
            <w:top w:val="none" w:sz="0" w:space="0" w:color="auto"/>
            <w:left w:val="none" w:sz="0" w:space="0" w:color="auto"/>
            <w:bottom w:val="none" w:sz="0" w:space="0" w:color="auto"/>
            <w:right w:val="none" w:sz="0" w:space="0" w:color="auto"/>
          </w:divBdr>
        </w:div>
      </w:divsChild>
    </w:div>
    <w:div w:id="73224050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8695226">
      <w:bodyDiv w:val="1"/>
      <w:marLeft w:val="0"/>
      <w:marRight w:val="0"/>
      <w:marTop w:val="0"/>
      <w:marBottom w:val="0"/>
      <w:divBdr>
        <w:top w:val="none" w:sz="0" w:space="0" w:color="auto"/>
        <w:left w:val="none" w:sz="0" w:space="0" w:color="auto"/>
        <w:bottom w:val="none" w:sz="0" w:space="0" w:color="auto"/>
        <w:right w:val="none" w:sz="0" w:space="0" w:color="auto"/>
      </w:divBdr>
    </w:div>
    <w:div w:id="769813129">
      <w:bodyDiv w:val="1"/>
      <w:marLeft w:val="0"/>
      <w:marRight w:val="0"/>
      <w:marTop w:val="0"/>
      <w:marBottom w:val="0"/>
      <w:divBdr>
        <w:top w:val="none" w:sz="0" w:space="0" w:color="auto"/>
        <w:left w:val="none" w:sz="0" w:space="0" w:color="auto"/>
        <w:bottom w:val="none" w:sz="0" w:space="0" w:color="auto"/>
        <w:right w:val="none" w:sz="0" w:space="0" w:color="auto"/>
      </w:divBdr>
    </w:div>
    <w:div w:id="772432445">
      <w:bodyDiv w:val="1"/>
      <w:marLeft w:val="0"/>
      <w:marRight w:val="0"/>
      <w:marTop w:val="0"/>
      <w:marBottom w:val="0"/>
      <w:divBdr>
        <w:top w:val="none" w:sz="0" w:space="0" w:color="auto"/>
        <w:left w:val="none" w:sz="0" w:space="0" w:color="auto"/>
        <w:bottom w:val="none" w:sz="0" w:space="0" w:color="auto"/>
        <w:right w:val="none" w:sz="0" w:space="0" w:color="auto"/>
      </w:divBdr>
    </w:div>
    <w:div w:id="774208669">
      <w:bodyDiv w:val="1"/>
      <w:marLeft w:val="0"/>
      <w:marRight w:val="0"/>
      <w:marTop w:val="0"/>
      <w:marBottom w:val="0"/>
      <w:divBdr>
        <w:top w:val="none" w:sz="0" w:space="0" w:color="auto"/>
        <w:left w:val="none" w:sz="0" w:space="0" w:color="auto"/>
        <w:bottom w:val="none" w:sz="0" w:space="0" w:color="auto"/>
        <w:right w:val="none" w:sz="0" w:space="0" w:color="auto"/>
      </w:divBdr>
    </w:div>
    <w:div w:id="783578417">
      <w:bodyDiv w:val="1"/>
      <w:marLeft w:val="0"/>
      <w:marRight w:val="0"/>
      <w:marTop w:val="0"/>
      <w:marBottom w:val="0"/>
      <w:divBdr>
        <w:top w:val="none" w:sz="0" w:space="0" w:color="auto"/>
        <w:left w:val="none" w:sz="0" w:space="0" w:color="auto"/>
        <w:bottom w:val="none" w:sz="0" w:space="0" w:color="auto"/>
        <w:right w:val="none" w:sz="0" w:space="0" w:color="auto"/>
      </w:divBdr>
    </w:div>
    <w:div w:id="79417782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2968599">
      <w:bodyDiv w:val="1"/>
      <w:marLeft w:val="0"/>
      <w:marRight w:val="0"/>
      <w:marTop w:val="0"/>
      <w:marBottom w:val="0"/>
      <w:divBdr>
        <w:top w:val="none" w:sz="0" w:space="0" w:color="auto"/>
        <w:left w:val="none" w:sz="0" w:space="0" w:color="auto"/>
        <w:bottom w:val="none" w:sz="0" w:space="0" w:color="auto"/>
        <w:right w:val="none" w:sz="0" w:space="0" w:color="auto"/>
      </w:divBdr>
    </w:div>
    <w:div w:id="842623960">
      <w:bodyDiv w:val="1"/>
      <w:marLeft w:val="0"/>
      <w:marRight w:val="0"/>
      <w:marTop w:val="0"/>
      <w:marBottom w:val="0"/>
      <w:divBdr>
        <w:top w:val="none" w:sz="0" w:space="0" w:color="auto"/>
        <w:left w:val="none" w:sz="0" w:space="0" w:color="auto"/>
        <w:bottom w:val="none" w:sz="0" w:space="0" w:color="auto"/>
        <w:right w:val="none" w:sz="0" w:space="0" w:color="auto"/>
      </w:divBdr>
    </w:div>
    <w:div w:id="877086262">
      <w:bodyDiv w:val="1"/>
      <w:marLeft w:val="0"/>
      <w:marRight w:val="0"/>
      <w:marTop w:val="0"/>
      <w:marBottom w:val="0"/>
      <w:divBdr>
        <w:top w:val="none" w:sz="0" w:space="0" w:color="auto"/>
        <w:left w:val="none" w:sz="0" w:space="0" w:color="auto"/>
        <w:bottom w:val="none" w:sz="0" w:space="0" w:color="auto"/>
        <w:right w:val="none" w:sz="0" w:space="0" w:color="auto"/>
      </w:divBdr>
    </w:div>
    <w:div w:id="877551509">
      <w:bodyDiv w:val="1"/>
      <w:marLeft w:val="0"/>
      <w:marRight w:val="0"/>
      <w:marTop w:val="0"/>
      <w:marBottom w:val="0"/>
      <w:divBdr>
        <w:top w:val="none" w:sz="0" w:space="0" w:color="auto"/>
        <w:left w:val="none" w:sz="0" w:space="0" w:color="auto"/>
        <w:bottom w:val="none" w:sz="0" w:space="0" w:color="auto"/>
        <w:right w:val="none" w:sz="0" w:space="0" w:color="auto"/>
      </w:divBdr>
    </w:div>
    <w:div w:id="879322193">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9988329">
      <w:bodyDiv w:val="1"/>
      <w:marLeft w:val="0"/>
      <w:marRight w:val="0"/>
      <w:marTop w:val="0"/>
      <w:marBottom w:val="0"/>
      <w:divBdr>
        <w:top w:val="none" w:sz="0" w:space="0" w:color="auto"/>
        <w:left w:val="none" w:sz="0" w:space="0" w:color="auto"/>
        <w:bottom w:val="none" w:sz="0" w:space="0" w:color="auto"/>
        <w:right w:val="none" w:sz="0" w:space="0" w:color="auto"/>
      </w:divBdr>
    </w:div>
    <w:div w:id="95436601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0523636">
      <w:bodyDiv w:val="1"/>
      <w:marLeft w:val="0"/>
      <w:marRight w:val="0"/>
      <w:marTop w:val="0"/>
      <w:marBottom w:val="0"/>
      <w:divBdr>
        <w:top w:val="none" w:sz="0" w:space="0" w:color="auto"/>
        <w:left w:val="none" w:sz="0" w:space="0" w:color="auto"/>
        <w:bottom w:val="none" w:sz="0" w:space="0" w:color="auto"/>
        <w:right w:val="none" w:sz="0" w:space="0" w:color="auto"/>
      </w:divBdr>
    </w:div>
    <w:div w:id="1024985646">
      <w:bodyDiv w:val="1"/>
      <w:marLeft w:val="0"/>
      <w:marRight w:val="0"/>
      <w:marTop w:val="0"/>
      <w:marBottom w:val="0"/>
      <w:divBdr>
        <w:top w:val="none" w:sz="0" w:space="0" w:color="auto"/>
        <w:left w:val="none" w:sz="0" w:space="0" w:color="auto"/>
        <w:bottom w:val="none" w:sz="0" w:space="0" w:color="auto"/>
        <w:right w:val="none" w:sz="0" w:space="0" w:color="auto"/>
      </w:divBdr>
    </w:div>
    <w:div w:id="1065294853">
      <w:bodyDiv w:val="1"/>
      <w:marLeft w:val="0"/>
      <w:marRight w:val="0"/>
      <w:marTop w:val="0"/>
      <w:marBottom w:val="0"/>
      <w:divBdr>
        <w:top w:val="none" w:sz="0" w:space="0" w:color="auto"/>
        <w:left w:val="none" w:sz="0" w:space="0" w:color="auto"/>
        <w:bottom w:val="none" w:sz="0" w:space="0" w:color="auto"/>
        <w:right w:val="none" w:sz="0" w:space="0" w:color="auto"/>
      </w:divBdr>
    </w:div>
    <w:div w:id="108476032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5262204">
      <w:bodyDiv w:val="1"/>
      <w:marLeft w:val="0"/>
      <w:marRight w:val="0"/>
      <w:marTop w:val="0"/>
      <w:marBottom w:val="0"/>
      <w:divBdr>
        <w:top w:val="none" w:sz="0" w:space="0" w:color="auto"/>
        <w:left w:val="none" w:sz="0" w:space="0" w:color="auto"/>
        <w:bottom w:val="none" w:sz="0" w:space="0" w:color="auto"/>
        <w:right w:val="none" w:sz="0" w:space="0" w:color="auto"/>
      </w:divBdr>
    </w:div>
    <w:div w:id="1182235182">
      <w:bodyDiv w:val="1"/>
      <w:marLeft w:val="0"/>
      <w:marRight w:val="0"/>
      <w:marTop w:val="0"/>
      <w:marBottom w:val="0"/>
      <w:divBdr>
        <w:top w:val="none" w:sz="0" w:space="0" w:color="auto"/>
        <w:left w:val="none" w:sz="0" w:space="0" w:color="auto"/>
        <w:bottom w:val="none" w:sz="0" w:space="0" w:color="auto"/>
        <w:right w:val="none" w:sz="0" w:space="0" w:color="auto"/>
      </w:divBdr>
      <w:divsChild>
        <w:div w:id="1571042432">
          <w:marLeft w:val="0"/>
          <w:marRight w:val="0"/>
          <w:marTop w:val="0"/>
          <w:marBottom w:val="0"/>
          <w:divBdr>
            <w:top w:val="none" w:sz="0" w:space="0" w:color="auto"/>
            <w:left w:val="none" w:sz="0" w:space="0" w:color="auto"/>
            <w:bottom w:val="none" w:sz="0" w:space="0" w:color="auto"/>
            <w:right w:val="none" w:sz="0" w:space="0" w:color="auto"/>
          </w:divBdr>
          <w:divsChild>
            <w:div w:id="1640065114">
              <w:marLeft w:val="0"/>
              <w:marRight w:val="0"/>
              <w:marTop w:val="0"/>
              <w:marBottom w:val="0"/>
              <w:divBdr>
                <w:top w:val="none" w:sz="0" w:space="0" w:color="auto"/>
                <w:left w:val="none" w:sz="0" w:space="0" w:color="auto"/>
                <w:bottom w:val="none" w:sz="0" w:space="0" w:color="auto"/>
                <w:right w:val="none" w:sz="0" w:space="0" w:color="auto"/>
              </w:divBdr>
            </w:div>
          </w:divsChild>
        </w:div>
        <w:div w:id="271860609">
          <w:marLeft w:val="0"/>
          <w:marRight w:val="0"/>
          <w:marTop w:val="120"/>
          <w:marBottom w:val="0"/>
          <w:divBdr>
            <w:top w:val="none" w:sz="0" w:space="0" w:color="auto"/>
            <w:left w:val="none" w:sz="0" w:space="0" w:color="auto"/>
            <w:bottom w:val="none" w:sz="0" w:space="0" w:color="auto"/>
            <w:right w:val="none" w:sz="0" w:space="0" w:color="auto"/>
          </w:divBdr>
          <w:divsChild>
            <w:div w:id="96412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214716">
      <w:bodyDiv w:val="1"/>
      <w:marLeft w:val="0"/>
      <w:marRight w:val="0"/>
      <w:marTop w:val="0"/>
      <w:marBottom w:val="0"/>
      <w:divBdr>
        <w:top w:val="none" w:sz="0" w:space="0" w:color="auto"/>
        <w:left w:val="none" w:sz="0" w:space="0" w:color="auto"/>
        <w:bottom w:val="none" w:sz="0" w:space="0" w:color="auto"/>
        <w:right w:val="none" w:sz="0" w:space="0" w:color="auto"/>
      </w:divBdr>
    </w:div>
    <w:div w:id="1224676557">
      <w:bodyDiv w:val="1"/>
      <w:marLeft w:val="0"/>
      <w:marRight w:val="0"/>
      <w:marTop w:val="0"/>
      <w:marBottom w:val="0"/>
      <w:divBdr>
        <w:top w:val="none" w:sz="0" w:space="0" w:color="auto"/>
        <w:left w:val="none" w:sz="0" w:space="0" w:color="auto"/>
        <w:bottom w:val="none" w:sz="0" w:space="0" w:color="auto"/>
        <w:right w:val="none" w:sz="0" w:space="0" w:color="auto"/>
      </w:divBdr>
      <w:divsChild>
        <w:div w:id="252471366">
          <w:marLeft w:val="0"/>
          <w:marRight w:val="0"/>
          <w:marTop w:val="0"/>
          <w:marBottom w:val="0"/>
          <w:divBdr>
            <w:top w:val="none" w:sz="0" w:space="0" w:color="auto"/>
            <w:left w:val="none" w:sz="0" w:space="0" w:color="auto"/>
            <w:bottom w:val="none" w:sz="0" w:space="0" w:color="auto"/>
            <w:right w:val="none" w:sz="0" w:space="0" w:color="auto"/>
          </w:divBdr>
        </w:div>
        <w:div w:id="1860502793">
          <w:marLeft w:val="0"/>
          <w:marRight w:val="0"/>
          <w:marTop w:val="0"/>
          <w:marBottom w:val="0"/>
          <w:divBdr>
            <w:top w:val="none" w:sz="0" w:space="0" w:color="auto"/>
            <w:left w:val="none" w:sz="0" w:space="0" w:color="auto"/>
            <w:bottom w:val="none" w:sz="0" w:space="0" w:color="auto"/>
            <w:right w:val="none" w:sz="0" w:space="0" w:color="auto"/>
          </w:divBdr>
        </w:div>
        <w:div w:id="680203027">
          <w:marLeft w:val="0"/>
          <w:marRight w:val="0"/>
          <w:marTop w:val="0"/>
          <w:marBottom w:val="0"/>
          <w:divBdr>
            <w:top w:val="none" w:sz="0" w:space="0" w:color="auto"/>
            <w:left w:val="none" w:sz="0" w:space="0" w:color="auto"/>
            <w:bottom w:val="none" w:sz="0" w:space="0" w:color="auto"/>
            <w:right w:val="none" w:sz="0" w:space="0" w:color="auto"/>
          </w:divBdr>
        </w:div>
      </w:divsChild>
    </w:div>
    <w:div w:id="1233933077">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2956739">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3165720">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6891736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75814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0616136">
      <w:bodyDiv w:val="1"/>
      <w:marLeft w:val="0"/>
      <w:marRight w:val="0"/>
      <w:marTop w:val="0"/>
      <w:marBottom w:val="0"/>
      <w:divBdr>
        <w:top w:val="none" w:sz="0" w:space="0" w:color="auto"/>
        <w:left w:val="none" w:sz="0" w:space="0" w:color="auto"/>
        <w:bottom w:val="none" w:sz="0" w:space="0" w:color="auto"/>
        <w:right w:val="none" w:sz="0" w:space="0" w:color="auto"/>
      </w:divBdr>
    </w:div>
    <w:div w:id="1425032406">
      <w:bodyDiv w:val="1"/>
      <w:marLeft w:val="0"/>
      <w:marRight w:val="0"/>
      <w:marTop w:val="0"/>
      <w:marBottom w:val="0"/>
      <w:divBdr>
        <w:top w:val="none" w:sz="0" w:space="0" w:color="auto"/>
        <w:left w:val="none" w:sz="0" w:space="0" w:color="auto"/>
        <w:bottom w:val="none" w:sz="0" w:space="0" w:color="auto"/>
        <w:right w:val="none" w:sz="0" w:space="0" w:color="auto"/>
      </w:divBdr>
    </w:div>
    <w:div w:id="1436487343">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2789566">
      <w:bodyDiv w:val="1"/>
      <w:marLeft w:val="0"/>
      <w:marRight w:val="0"/>
      <w:marTop w:val="0"/>
      <w:marBottom w:val="0"/>
      <w:divBdr>
        <w:top w:val="none" w:sz="0" w:space="0" w:color="auto"/>
        <w:left w:val="none" w:sz="0" w:space="0" w:color="auto"/>
        <w:bottom w:val="none" w:sz="0" w:space="0" w:color="auto"/>
        <w:right w:val="none" w:sz="0" w:space="0" w:color="auto"/>
      </w:divBdr>
    </w:div>
    <w:div w:id="1500267739">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7349849">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9510000">
      <w:bodyDiv w:val="1"/>
      <w:marLeft w:val="0"/>
      <w:marRight w:val="0"/>
      <w:marTop w:val="0"/>
      <w:marBottom w:val="0"/>
      <w:divBdr>
        <w:top w:val="none" w:sz="0" w:space="0" w:color="auto"/>
        <w:left w:val="none" w:sz="0" w:space="0" w:color="auto"/>
        <w:bottom w:val="none" w:sz="0" w:space="0" w:color="auto"/>
        <w:right w:val="none" w:sz="0" w:space="0" w:color="auto"/>
      </w:divBdr>
    </w:div>
    <w:div w:id="1598366222">
      <w:bodyDiv w:val="1"/>
      <w:marLeft w:val="0"/>
      <w:marRight w:val="0"/>
      <w:marTop w:val="0"/>
      <w:marBottom w:val="0"/>
      <w:divBdr>
        <w:top w:val="none" w:sz="0" w:space="0" w:color="auto"/>
        <w:left w:val="none" w:sz="0" w:space="0" w:color="auto"/>
        <w:bottom w:val="none" w:sz="0" w:space="0" w:color="auto"/>
        <w:right w:val="none" w:sz="0" w:space="0" w:color="auto"/>
      </w:divBdr>
    </w:div>
    <w:div w:id="160877976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474252">
      <w:bodyDiv w:val="1"/>
      <w:marLeft w:val="0"/>
      <w:marRight w:val="0"/>
      <w:marTop w:val="0"/>
      <w:marBottom w:val="0"/>
      <w:divBdr>
        <w:top w:val="none" w:sz="0" w:space="0" w:color="auto"/>
        <w:left w:val="none" w:sz="0" w:space="0" w:color="auto"/>
        <w:bottom w:val="none" w:sz="0" w:space="0" w:color="auto"/>
        <w:right w:val="none" w:sz="0" w:space="0" w:color="auto"/>
      </w:divBdr>
    </w:div>
    <w:div w:id="1682509213">
      <w:bodyDiv w:val="1"/>
      <w:marLeft w:val="0"/>
      <w:marRight w:val="0"/>
      <w:marTop w:val="0"/>
      <w:marBottom w:val="0"/>
      <w:divBdr>
        <w:top w:val="none" w:sz="0" w:space="0" w:color="auto"/>
        <w:left w:val="none" w:sz="0" w:space="0" w:color="auto"/>
        <w:bottom w:val="none" w:sz="0" w:space="0" w:color="auto"/>
        <w:right w:val="none" w:sz="0" w:space="0" w:color="auto"/>
      </w:divBdr>
      <w:divsChild>
        <w:div w:id="682122956">
          <w:marLeft w:val="0"/>
          <w:marRight w:val="0"/>
          <w:marTop w:val="0"/>
          <w:marBottom w:val="0"/>
          <w:divBdr>
            <w:top w:val="none" w:sz="0" w:space="0" w:color="auto"/>
            <w:left w:val="none" w:sz="0" w:space="0" w:color="auto"/>
            <w:bottom w:val="none" w:sz="0" w:space="0" w:color="auto"/>
            <w:right w:val="none" w:sz="0" w:space="0" w:color="auto"/>
          </w:divBdr>
        </w:div>
        <w:div w:id="1550220077">
          <w:marLeft w:val="0"/>
          <w:marRight w:val="0"/>
          <w:marTop w:val="0"/>
          <w:marBottom w:val="0"/>
          <w:divBdr>
            <w:top w:val="none" w:sz="0" w:space="0" w:color="auto"/>
            <w:left w:val="none" w:sz="0" w:space="0" w:color="auto"/>
            <w:bottom w:val="none" w:sz="0" w:space="0" w:color="auto"/>
            <w:right w:val="none" w:sz="0" w:space="0" w:color="auto"/>
          </w:divBdr>
        </w:div>
        <w:div w:id="186716773">
          <w:marLeft w:val="0"/>
          <w:marRight w:val="0"/>
          <w:marTop w:val="0"/>
          <w:marBottom w:val="0"/>
          <w:divBdr>
            <w:top w:val="none" w:sz="0" w:space="0" w:color="auto"/>
            <w:left w:val="none" w:sz="0" w:space="0" w:color="auto"/>
            <w:bottom w:val="none" w:sz="0" w:space="0" w:color="auto"/>
            <w:right w:val="none" w:sz="0" w:space="0" w:color="auto"/>
          </w:divBdr>
        </w:div>
        <w:div w:id="1191845199">
          <w:marLeft w:val="0"/>
          <w:marRight w:val="0"/>
          <w:marTop w:val="0"/>
          <w:marBottom w:val="0"/>
          <w:divBdr>
            <w:top w:val="none" w:sz="0" w:space="0" w:color="auto"/>
            <w:left w:val="none" w:sz="0" w:space="0" w:color="auto"/>
            <w:bottom w:val="none" w:sz="0" w:space="0" w:color="auto"/>
            <w:right w:val="none" w:sz="0" w:space="0" w:color="auto"/>
          </w:divBdr>
        </w:div>
      </w:divsChild>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40226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5012791">
      <w:bodyDiv w:val="1"/>
      <w:marLeft w:val="0"/>
      <w:marRight w:val="0"/>
      <w:marTop w:val="0"/>
      <w:marBottom w:val="0"/>
      <w:divBdr>
        <w:top w:val="none" w:sz="0" w:space="0" w:color="auto"/>
        <w:left w:val="none" w:sz="0" w:space="0" w:color="auto"/>
        <w:bottom w:val="none" w:sz="0" w:space="0" w:color="auto"/>
        <w:right w:val="none" w:sz="0" w:space="0" w:color="auto"/>
      </w:divBdr>
    </w:div>
    <w:div w:id="1773436539">
      <w:bodyDiv w:val="1"/>
      <w:marLeft w:val="0"/>
      <w:marRight w:val="0"/>
      <w:marTop w:val="0"/>
      <w:marBottom w:val="0"/>
      <w:divBdr>
        <w:top w:val="none" w:sz="0" w:space="0" w:color="auto"/>
        <w:left w:val="none" w:sz="0" w:space="0" w:color="auto"/>
        <w:bottom w:val="none" w:sz="0" w:space="0" w:color="auto"/>
        <w:right w:val="none" w:sz="0" w:space="0" w:color="auto"/>
      </w:divBdr>
    </w:div>
    <w:div w:id="1789351464">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14561359">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46743226">
      <w:bodyDiv w:val="1"/>
      <w:marLeft w:val="0"/>
      <w:marRight w:val="0"/>
      <w:marTop w:val="0"/>
      <w:marBottom w:val="0"/>
      <w:divBdr>
        <w:top w:val="none" w:sz="0" w:space="0" w:color="auto"/>
        <w:left w:val="none" w:sz="0" w:space="0" w:color="auto"/>
        <w:bottom w:val="none" w:sz="0" w:space="0" w:color="auto"/>
        <w:right w:val="none" w:sz="0" w:space="0" w:color="auto"/>
      </w:divBdr>
    </w:div>
    <w:div w:id="1854107922">
      <w:bodyDiv w:val="1"/>
      <w:marLeft w:val="0"/>
      <w:marRight w:val="0"/>
      <w:marTop w:val="0"/>
      <w:marBottom w:val="0"/>
      <w:divBdr>
        <w:top w:val="none" w:sz="0" w:space="0" w:color="auto"/>
        <w:left w:val="none" w:sz="0" w:space="0" w:color="auto"/>
        <w:bottom w:val="none" w:sz="0" w:space="0" w:color="auto"/>
        <w:right w:val="none" w:sz="0" w:space="0" w:color="auto"/>
      </w:divBdr>
    </w:div>
    <w:div w:id="1856536432">
      <w:bodyDiv w:val="1"/>
      <w:marLeft w:val="0"/>
      <w:marRight w:val="0"/>
      <w:marTop w:val="0"/>
      <w:marBottom w:val="0"/>
      <w:divBdr>
        <w:top w:val="none" w:sz="0" w:space="0" w:color="auto"/>
        <w:left w:val="none" w:sz="0" w:space="0" w:color="auto"/>
        <w:bottom w:val="none" w:sz="0" w:space="0" w:color="auto"/>
        <w:right w:val="none" w:sz="0" w:space="0" w:color="auto"/>
      </w:divBdr>
    </w:div>
    <w:div w:id="1878161219">
      <w:bodyDiv w:val="1"/>
      <w:marLeft w:val="0"/>
      <w:marRight w:val="0"/>
      <w:marTop w:val="0"/>
      <w:marBottom w:val="0"/>
      <w:divBdr>
        <w:top w:val="none" w:sz="0" w:space="0" w:color="auto"/>
        <w:left w:val="none" w:sz="0" w:space="0" w:color="auto"/>
        <w:bottom w:val="none" w:sz="0" w:space="0" w:color="auto"/>
        <w:right w:val="none" w:sz="0" w:space="0" w:color="auto"/>
      </w:divBdr>
    </w:div>
    <w:div w:id="1890070441">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12154089">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48535617">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7126596">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0834494">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69260125">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6530588">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hyperlink" Target="https://www.infobae.com/mexico/2025/06/17/reanudan-obra-de-puente-a-la-mexico-queretaro-tras-denuncias-que-denunciaban-el-abandono-de-las-autoridades-de-tepotzotlan/"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2CBA2-7C33-4100-B3ED-7E02EF9B3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9071</Words>
  <Characters>49891</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INFOEM</dc:creator>
  <cp:lastModifiedBy>Israel Martinez Serrano</cp:lastModifiedBy>
  <cp:revision>4</cp:revision>
  <cp:lastPrinted>2025-11-07T00:32:00Z</cp:lastPrinted>
  <dcterms:created xsi:type="dcterms:W3CDTF">2025-11-07T00:32:00Z</dcterms:created>
  <dcterms:modified xsi:type="dcterms:W3CDTF">2025-12-04T21:29:00Z</dcterms:modified>
</cp:coreProperties>
</file>