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47A" w:rsidRPr="004E49F5" w:rsidRDefault="0043647A" w:rsidP="00A65504">
      <w:pPr>
        <w:pStyle w:val="Prrafodelista"/>
        <w:spacing w:line="360" w:lineRule="auto"/>
        <w:ind w:left="0"/>
        <w:jc w:val="both"/>
        <w:rPr>
          <w:rFonts w:ascii="Palatino Linotype" w:eastAsia="Calibri" w:hAnsi="Palatino Linotype" w:cs="Arial"/>
          <w:b/>
          <w:color w:val="000000" w:themeColor="text1"/>
        </w:rPr>
      </w:pPr>
      <w:bookmarkStart w:id="0" w:name="_Toc48841664"/>
      <w:bookmarkStart w:id="1" w:name="_Toc466418172"/>
      <w:bookmarkStart w:id="2" w:name="_Toc462402153"/>
      <w:bookmarkStart w:id="3" w:name="_Toc495430768"/>
      <w:r w:rsidRPr="004E49F5">
        <w:rPr>
          <w:rFonts w:ascii="Palatino Linotype" w:eastAsia="Calibri" w:hAnsi="Palatino Linotype" w:cs="Arial"/>
          <w:color w:val="000000" w:themeColor="text1"/>
        </w:rPr>
        <w:t>R</w:t>
      </w:r>
      <w:bookmarkStart w:id="4" w:name="_GoBack"/>
      <w:bookmarkEnd w:id="4"/>
      <w:r w:rsidRPr="004E49F5">
        <w:rPr>
          <w:rFonts w:ascii="Palatino Linotype" w:eastAsia="Calibri" w:hAnsi="Palatino Linotype" w:cs="Arial"/>
          <w:color w:val="000000" w:themeColor="text1"/>
        </w:rPr>
        <w:t xml:space="preserve">esolución del Pleno del Instituto de Transparencia, Acceso a la Información Pública y Protección de Datos Personales del Estado de México y Municipios, con domicilio en Metepec, Estado de México; </w:t>
      </w:r>
      <w:r w:rsidRPr="004E49F5">
        <w:rPr>
          <w:rFonts w:ascii="Palatino Linotype" w:eastAsia="Calibri" w:hAnsi="Palatino Linotype" w:cs="Arial"/>
          <w:b/>
          <w:color w:val="000000" w:themeColor="text1"/>
        </w:rPr>
        <w:t>de</w:t>
      </w:r>
      <w:r w:rsidRPr="004E49F5">
        <w:rPr>
          <w:rFonts w:ascii="Palatino Linotype" w:eastAsia="Calibri" w:hAnsi="Palatino Linotype" w:cs="Arial"/>
          <w:color w:val="000000" w:themeColor="text1"/>
        </w:rPr>
        <w:t xml:space="preserve"> </w:t>
      </w:r>
      <w:r w:rsidR="00375753" w:rsidRPr="004E49F5">
        <w:rPr>
          <w:rFonts w:ascii="Palatino Linotype" w:eastAsia="Calibri" w:hAnsi="Palatino Linotype" w:cs="Arial"/>
          <w:b/>
          <w:color w:val="000000" w:themeColor="text1"/>
        </w:rPr>
        <w:t>d</w:t>
      </w:r>
      <w:r w:rsidR="009C43F2" w:rsidRPr="004E49F5">
        <w:rPr>
          <w:rFonts w:ascii="Palatino Linotype" w:eastAsia="Calibri" w:hAnsi="Palatino Linotype" w:cs="Arial"/>
          <w:b/>
          <w:color w:val="000000" w:themeColor="text1"/>
        </w:rPr>
        <w:t>o</w:t>
      </w:r>
      <w:r w:rsidR="00375753" w:rsidRPr="004E49F5">
        <w:rPr>
          <w:rFonts w:ascii="Palatino Linotype" w:eastAsia="Calibri" w:hAnsi="Palatino Linotype" w:cs="Arial"/>
          <w:b/>
          <w:color w:val="000000" w:themeColor="text1"/>
        </w:rPr>
        <w:t>s</w:t>
      </w:r>
      <w:r w:rsidR="00E700EC">
        <w:rPr>
          <w:rFonts w:ascii="Palatino Linotype" w:eastAsia="Calibri" w:hAnsi="Palatino Linotype" w:cs="Arial"/>
          <w:b/>
          <w:color w:val="000000" w:themeColor="text1"/>
        </w:rPr>
        <w:t xml:space="preserve"> (02)</w:t>
      </w:r>
      <w:r w:rsidRPr="004E49F5">
        <w:rPr>
          <w:rFonts w:ascii="Palatino Linotype" w:eastAsia="Calibri" w:hAnsi="Palatino Linotype" w:cs="Arial"/>
          <w:b/>
          <w:color w:val="000000" w:themeColor="text1"/>
        </w:rPr>
        <w:t xml:space="preserve"> de </w:t>
      </w:r>
      <w:r w:rsidR="009C43F2" w:rsidRPr="004E49F5">
        <w:rPr>
          <w:rFonts w:ascii="Palatino Linotype" w:eastAsia="Calibri" w:hAnsi="Palatino Linotype" w:cs="Arial"/>
          <w:b/>
          <w:color w:val="000000" w:themeColor="text1"/>
        </w:rPr>
        <w:t>ju</w:t>
      </w:r>
      <w:r w:rsidR="00C577D9" w:rsidRPr="004E49F5">
        <w:rPr>
          <w:rFonts w:ascii="Palatino Linotype" w:eastAsia="Calibri" w:hAnsi="Palatino Linotype" w:cs="Arial"/>
          <w:b/>
          <w:color w:val="000000" w:themeColor="text1"/>
        </w:rPr>
        <w:t>l</w:t>
      </w:r>
      <w:r w:rsidR="009C43F2" w:rsidRPr="004E49F5">
        <w:rPr>
          <w:rFonts w:ascii="Palatino Linotype" w:eastAsia="Calibri" w:hAnsi="Palatino Linotype" w:cs="Arial"/>
          <w:b/>
          <w:color w:val="000000" w:themeColor="text1"/>
        </w:rPr>
        <w:t>i</w:t>
      </w:r>
      <w:r w:rsidR="00375753" w:rsidRPr="004E49F5">
        <w:rPr>
          <w:rFonts w:ascii="Palatino Linotype" w:eastAsia="Calibri" w:hAnsi="Palatino Linotype" w:cs="Arial"/>
          <w:b/>
          <w:color w:val="000000" w:themeColor="text1"/>
        </w:rPr>
        <w:t xml:space="preserve">o </w:t>
      </w:r>
      <w:r w:rsidR="00C577D9" w:rsidRPr="004E49F5">
        <w:rPr>
          <w:rFonts w:ascii="Palatino Linotype" w:eastAsia="Calibri" w:hAnsi="Palatino Linotype" w:cs="Arial"/>
          <w:b/>
          <w:color w:val="000000" w:themeColor="text1"/>
        </w:rPr>
        <w:t xml:space="preserve">de </w:t>
      </w:r>
      <w:r w:rsidR="00375753" w:rsidRPr="004E49F5">
        <w:rPr>
          <w:rFonts w:ascii="Palatino Linotype" w:eastAsia="Calibri" w:hAnsi="Palatino Linotype" w:cs="Arial"/>
          <w:b/>
          <w:color w:val="000000" w:themeColor="text1"/>
        </w:rPr>
        <w:t>dos mil veinticinco</w:t>
      </w:r>
      <w:r w:rsidRPr="004E49F5">
        <w:rPr>
          <w:rFonts w:ascii="Palatino Linotype" w:eastAsia="Calibri" w:hAnsi="Palatino Linotype" w:cs="Arial"/>
          <w:b/>
          <w:color w:val="000000" w:themeColor="text1"/>
        </w:rPr>
        <w:t>.</w:t>
      </w:r>
    </w:p>
    <w:p w:rsidR="0043647A" w:rsidRPr="004E49F5" w:rsidRDefault="0043647A" w:rsidP="00A65504">
      <w:pPr>
        <w:pStyle w:val="Prrafodelista"/>
        <w:spacing w:line="360" w:lineRule="auto"/>
        <w:ind w:left="0"/>
        <w:jc w:val="both"/>
        <w:rPr>
          <w:rFonts w:ascii="Palatino Linotype" w:eastAsia="Calibri" w:hAnsi="Palatino Linotype" w:cs="Arial"/>
          <w:b/>
          <w:color w:val="000000" w:themeColor="text1"/>
        </w:rPr>
      </w:pPr>
    </w:p>
    <w:p w:rsidR="0043647A" w:rsidRPr="004E49F5" w:rsidRDefault="0043647A" w:rsidP="00A65504">
      <w:pPr>
        <w:pStyle w:val="Prrafodelista"/>
        <w:spacing w:line="360" w:lineRule="auto"/>
        <w:ind w:left="0"/>
        <w:jc w:val="both"/>
        <w:rPr>
          <w:rFonts w:ascii="Palatino Linotype" w:eastAsia="Calibri" w:hAnsi="Palatino Linotype" w:cs="Arial"/>
          <w:color w:val="000000" w:themeColor="text1"/>
        </w:rPr>
      </w:pPr>
      <w:r w:rsidRPr="004E49F5">
        <w:rPr>
          <w:rFonts w:ascii="Palatino Linotype" w:eastAsia="Calibri" w:hAnsi="Palatino Linotype" w:cs="Arial"/>
          <w:b/>
          <w:color w:val="000000" w:themeColor="text1"/>
        </w:rPr>
        <w:t>VISTO</w:t>
      </w:r>
      <w:r w:rsidRPr="004E49F5">
        <w:rPr>
          <w:rFonts w:ascii="Palatino Linotype" w:eastAsia="Calibri" w:hAnsi="Palatino Linotype" w:cs="Arial"/>
          <w:color w:val="000000" w:themeColor="text1"/>
        </w:rPr>
        <w:t xml:space="preserve"> los expedientes electrónicos formados con motivo de los Recursos de Revisión </w:t>
      </w:r>
      <w:r w:rsidR="009C43F2" w:rsidRPr="004E49F5">
        <w:rPr>
          <w:rFonts w:ascii="Palatino Linotype" w:eastAsia="Calibri" w:hAnsi="Palatino Linotype" w:cs="Tahoma"/>
          <w:b/>
          <w:color w:val="000000" w:themeColor="text1"/>
        </w:rPr>
        <w:t>06453/INFOEM/IP/RR/2025, 06456/INFOEM/IP/RR/2025, 06457/INFOEM/IP/RR/2025, 06458/INFOEM/IP/RR/2025 y 06459/INFOEM/IP/RR/2025</w:t>
      </w:r>
      <w:r w:rsidRPr="004E49F5">
        <w:rPr>
          <w:rFonts w:ascii="Palatino Linotype" w:eastAsia="Calibri" w:hAnsi="Palatino Linotype" w:cs="Arial"/>
          <w:color w:val="000000" w:themeColor="text1"/>
        </w:rPr>
        <w:t>, promovidos por  </w:t>
      </w:r>
      <w:r w:rsidR="009C43F2" w:rsidRPr="00E700EC">
        <w:rPr>
          <w:rFonts w:ascii="Palatino Linotype" w:eastAsia="Calibri" w:hAnsi="Palatino Linotype" w:cs="Arial"/>
          <w:b/>
          <w:bCs/>
          <w:color w:val="000000" w:themeColor="text1"/>
          <w:lang w:val="es-MX"/>
        </w:rPr>
        <w:t>una persona que no aportó datos de identificación</w:t>
      </w:r>
      <w:r w:rsidRPr="004E49F5">
        <w:rPr>
          <w:rFonts w:ascii="Palatino Linotype" w:eastAsia="Calibri" w:hAnsi="Palatino Linotype" w:cs="Arial"/>
          <w:color w:val="000000" w:themeColor="text1"/>
        </w:rPr>
        <w:t xml:space="preserve">, a través del Sistema de Acceso a la Información Mexiquense (SAIMEX), a quien en lo sucesivo se le </w:t>
      </w:r>
      <w:r w:rsidR="009C43F2" w:rsidRPr="004E49F5">
        <w:rPr>
          <w:rFonts w:ascii="Palatino Linotype" w:eastAsia="Calibri" w:hAnsi="Palatino Linotype" w:cs="Arial"/>
          <w:color w:val="000000" w:themeColor="text1"/>
        </w:rPr>
        <w:t>reconoce</w:t>
      </w:r>
      <w:r w:rsidRPr="004E49F5">
        <w:rPr>
          <w:rFonts w:ascii="Palatino Linotype" w:eastAsia="Calibri" w:hAnsi="Palatino Linotype" w:cs="Arial"/>
          <w:color w:val="000000" w:themeColor="text1"/>
        </w:rPr>
        <w:t xml:space="preserve">rá como </w:t>
      </w:r>
      <w:r w:rsidRPr="004E49F5">
        <w:rPr>
          <w:rFonts w:ascii="Palatino Linotype" w:eastAsia="Calibri" w:hAnsi="Palatino Linotype" w:cs="Arial"/>
          <w:b/>
          <w:color w:val="000000" w:themeColor="text1"/>
        </w:rPr>
        <w:t>EL RECURRENTE</w:t>
      </w:r>
      <w:r w:rsidRPr="004E49F5">
        <w:rPr>
          <w:rFonts w:ascii="Palatino Linotype" w:eastAsia="Calibri" w:hAnsi="Palatino Linotype" w:cs="Arial"/>
          <w:color w:val="000000" w:themeColor="text1"/>
        </w:rPr>
        <w:t>, en contra de las respuestas de</w:t>
      </w:r>
      <w:r w:rsidR="00375753" w:rsidRPr="004E49F5">
        <w:rPr>
          <w:rFonts w:ascii="Palatino Linotype" w:eastAsia="Calibri" w:hAnsi="Palatino Linotype" w:cs="Arial"/>
          <w:color w:val="000000" w:themeColor="text1"/>
        </w:rPr>
        <w:t xml:space="preserve"> </w:t>
      </w:r>
      <w:r w:rsidRPr="004E49F5">
        <w:rPr>
          <w:rFonts w:ascii="Palatino Linotype" w:eastAsia="Calibri" w:hAnsi="Palatino Linotype" w:cs="Arial"/>
          <w:color w:val="000000" w:themeColor="text1"/>
        </w:rPr>
        <w:t>l</w:t>
      </w:r>
      <w:r w:rsidR="00375753" w:rsidRPr="004E49F5">
        <w:rPr>
          <w:rFonts w:ascii="Palatino Linotype" w:eastAsia="Calibri" w:hAnsi="Palatino Linotype" w:cs="Arial"/>
          <w:color w:val="000000" w:themeColor="text1"/>
        </w:rPr>
        <w:t>a</w:t>
      </w:r>
      <w:r w:rsidRPr="004E49F5">
        <w:rPr>
          <w:rFonts w:ascii="Palatino Linotype" w:eastAsia="Calibri" w:hAnsi="Palatino Linotype" w:cs="Arial"/>
          <w:color w:val="000000" w:themeColor="text1"/>
        </w:rPr>
        <w:t xml:space="preserve"> </w:t>
      </w:r>
      <w:r w:rsidR="009C43F2" w:rsidRPr="004E49F5">
        <w:rPr>
          <w:rFonts w:ascii="Palatino Linotype" w:eastAsia="Calibri" w:hAnsi="Palatino Linotype" w:cs="Arial"/>
          <w:b/>
          <w:color w:val="000000" w:themeColor="text1"/>
        </w:rPr>
        <w:t>Ayuntamiento de Metepec</w:t>
      </w:r>
      <w:r w:rsidRPr="004E49F5">
        <w:rPr>
          <w:rFonts w:ascii="Palatino Linotype" w:eastAsia="Calibri" w:hAnsi="Palatino Linotype" w:cs="Arial"/>
          <w:color w:val="000000" w:themeColor="text1"/>
        </w:rPr>
        <w:t xml:space="preserve">, en lo sucesivo </w:t>
      </w:r>
      <w:r w:rsidRPr="004E49F5">
        <w:rPr>
          <w:rFonts w:ascii="Palatino Linotype" w:eastAsia="Calibri" w:hAnsi="Palatino Linotype" w:cs="Arial"/>
          <w:b/>
          <w:color w:val="000000" w:themeColor="text1"/>
        </w:rPr>
        <w:t>EL SUJETO OBLIGADO</w:t>
      </w:r>
      <w:r w:rsidRPr="004E49F5">
        <w:rPr>
          <w:rFonts w:ascii="Palatino Linotype" w:eastAsia="Calibri" w:hAnsi="Palatino Linotype" w:cs="Arial"/>
          <w:color w:val="000000" w:themeColor="text1"/>
        </w:rPr>
        <w:t>, s</w:t>
      </w:r>
      <w:r w:rsidR="005B5577" w:rsidRPr="004E49F5">
        <w:rPr>
          <w:rFonts w:ascii="Palatino Linotype" w:eastAsia="Calibri" w:hAnsi="Palatino Linotype" w:cs="Arial"/>
          <w:color w:val="000000" w:themeColor="text1"/>
        </w:rPr>
        <w:t>e procede a dictar la presente R</w:t>
      </w:r>
      <w:r w:rsidRPr="004E49F5">
        <w:rPr>
          <w:rFonts w:ascii="Palatino Linotype" w:eastAsia="Calibri" w:hAnsi="Palatino Linotype" w:cs="Arial"/>
          <w:color w:val="000000" w:themeColor="text1"/>
        </w:rPr>
        <w:t>esolución, con base en los siguientes:</w:t>
      </w:r>
      <w:bookmarkStart w:id="5" w:name="_Toc85733154"/>
    </w:p>
    <w:p w:rsidR="0043647A" w:rsidRPr="004E49F5" w:rsidRDefault="0043647A" w:rsidP="00A65504">
      <w:pPr>
        <w:pStyle w:val="Prrafodelista"/>
        <w:spacing w:line="360" w:lineRule="auto"/>
        <w:ind w:left="0"/>
        <w:jc w:val="both"/>
        <w:rPr>
          <w:rFonts w:ascii="Palatino Linotype" w:eastAsia="Calibri" w:hAnsi="Palatino Linotype" w:cs="Arial"/>
          <w:color w:val="000000" w:themeColor="text1"/>
        </w:rPr>
      </w:pPr>
    </w:p>
    <w:p w:rsidR="0043647A" w:rsidRPr="004E49F5" w:rsidRDefault="0043647A" w:rsidP="00A65504">
      <w:pPr>
        <w:pStyle w:val="Prrafodelista"/>
        <w:spacing w:line="360" w:lineRule="auto"/>
        <w:ind w:left="0"/>
        <w:jc w:val="center"/>
        <w:rPr>
          <w:rFonts w:ascii="Palatino Linotype" w:eastAsia="Calibri" w:hAnsi="Palatino Linotype" w:cs="Arial"/>
          <w:b/>
          <w:color w:val="000000" w:themeColor="text1"/>
        </w:rPr>
      </w:pPr>
      <w:r w:rsidRPr="004E49F5">
        <w:rPr>
          <w:rFonts w:ascii="Palatino Linotype" w:eastAsia="Calibri" w:hAnsi="Palatino Linotype" w:cs="Arial"/>
          <w:b/>
          <w:color w:val="000000" w:themeColor="text1"/>
        </w:rPr>
        <w:t>A N T E C E D E N T E S</w:t>
      </w:r>
      <w:bookmarkEnd w:id="5"/>
    </w:p>
    <w:p w:rsidR="0043647A" w:rsidRPr="004E49F5" w:rsidRDefault="0043647A" w:rsidP="00A65504">
      <w:pPr>
        <w:spacing w:line="360" w:lineRule="auto"/>
        <w:rPr>
          <w:rFonts w:ascii="Palatino Linotype" w:hAnsi="Palatino Linotype"/>
          <w:color w:val="000000" w:themeColor="text1"/>
          <w:lang w:val="es-ES"/>
        </w:rPr>
      </w:pPr>
    </w:p>
    <w:p w:rsidR="0043647A" w:rsidRPr="004E49F5" w:rsidRDefault="009C43F2" w:rsidP="00A65504">
      <w:pPr>
        <w:pStyle w:val="Prrafodelista"/>
        <w:numPr>
          <w:ilvl w:val="0"/>
          <w:numId w:val="22"/>
        </w:numPr>
        <w:spacing w:line="360" w:lineRule="auto"/>
        <w:ind w:left="0" w:firstLine="0"/>
        <w:jc w:val="both"/>
        <w:rPr>
          <w:rFonts w:ascii="Palatino Linotype" w:eastAsia="Calibri" w:hAnsi="Palatino Linotype" w:cs="Arial"/>
          <w:color w:val="000000" w:themeColor="text1"/>
        </w:rPr>
      </w:pPr>
      <w:r w:rsidRPr="004E49F5">
        <w:rPr>
          <w:rFonts w:ascii="Palatino Linotype" w:eastAsia="Calibri" w:hAnsi="Palatino Linotype" w:cs="Arial"/>
          <w:color w:val="000000" w:themeColor="text1"/>
        </w:rPr>
        <w:t>El día</w:t>
      </w:r>
      <w:r w:rsidR="0043647A" w:rsidRPr="004E49F5">
        <w:rPr>
          <w:rFonts w:ascii="Palatino Linotype" w:eastAsia="Calibri" w:hAnsi="Palatino Linotype" w:cs="Arial"/>
          <w:color w:val="000000" w:themeColor="text1"/>
        </w:rPr>
        <w:t xml:space="preserve"> </w:t>
      </w:r>
      <w:r w:rsidRPr="004E49F5">
        <w:rPr>
          <w:rFonts w:ascii="Palatino Linotype" w:eastAsia="Calibri" w:hAnsi="Palatino Linotype" w:cs="Arial"/>
          <w:b/>
          <w:color w:val="000000" w:themeColor="text1"/>
        </w:rPr>
        <w:t>veintinueve de abril</w:t>
      </w:r>
      <w:r w:rsidR="00D07F41" w:rsidRPr="004E49F5">
        <w:rPr>
          <w:rFonts w:ascii="Palatino Linotype" w:eastAsia="Calibri" w:hAnsi="Palatino Linotype" w:cs="Arial"/>
          <w:b/>
          <w:color w:val="000000" w:themeColor="text1"/>
        </w:rPr>
        <w:t xml:space="preserve"> de dos mil </w:t>
      </w:r>
      <w:r w:rsidRPr="004E49F5">
        <w:rPr>
          <w:rFonts w:ascii="Palatino Linotype" w:eastAsia="Calibri" w:hAnsi="Palatino Linotype" w:cs="Arial"/>
          <w:b/>
          <w:color w:val="000000" w:themeColor="text1"/>
        </w:rPr>
        <w:t>veinticinco</w:t>
      </w:r>
      <w:r w:rsidR="0043647A" w:rsidRPr="004E49F5">
        <w:rPr>
          <w:rFonts w:ascii="Palatino Linotype" w:hAnsi="Palatino Linotype"/>
          <w:b/>
          <w:color w:val="000000" w:themeColor="text1"/>
        </w:rPr>
        <w:t xml:space="preserve">, </w:t>
      </w:r>
      <w:r w:rsidR="0043647A" w:rsidRPr="004E49F5">
        <w:rPr>
          <w:rFonts w:ascii="Palatino Linotype" w:eastAsia="Calibri" w:hAnsi="Palatino Linotype" w:cs="Arial"/>
          <w:color w:val="000000" w:themeColor="text1"/>
        </w:rPr>
        <w:t xml:space="preserve">se presentó ante el </w:t>
      </w:r>
      <w:r w:rsidR="0043647A" w:rsidRPr="004E49F5">
        <w:rPr>
          <w:rFonts w:ascii="Palatino Linotype" w:eastAsia="Calibri" w:hAnsi="Palatino Linotype" w:cs="Arial"/>
          <w:b/>
          <w:color w:val="000000" w:themeColor="text1"/>
        </w:rPr>
        <w:t>SUJETO OBLIGADO</w:t>
      </w:r>
      <w:r w:rsidR="0043647A" w:rsidRPr="004E49F5">
        <w:rPr>
          <w:rFonts w:ascii="Palatino Linotype" w:eastAsia="Calibri" w:hAnsi="Palatino Linotype" w:cs="Arial"/>
          <w:color w:val="000000" w:themeColor="text1"/>
        </w:rPr>
        <w:t xml:space="preserve"> vía </w:t>
      </w:r>
      <w:r w:rsidR="0043647A" w:rsidRPr="004E49F5">
        <w:rPr>
          <w:rFonts w:ascii="Palatino Linotype" w:eastAsia="Calibri" w:hAnsi="Palatino Linotype" w:cs="Arial"/>
          <w:b/>
          <w:color w:val="000000" w:themeColor="text1"/>
        </w:rPr>
        <w:t>SAIMEX</w:t>
      </w:r>
      <w:r w:rsidR="0043647A" w:rsidRPr="004E49F5">
        <w:rPr>
          <w:rFonts w:ascii="Palatino Linotype" w:eastAsia="Calibri" w:hAnsi="Palatino Linotype" w:cs="Arial"/>
          <w:color w:val="000000" w:themeColor="text1"/>
        </w:rPr>
        <w:t>, las solicitudes de información pública registradas con los números</w:t>
      </w:r>
      <w:r w:rsidR="0043647A" w:rsidRPr="004E49F5">
        <w:rPr>
          <w:rFonts w:ascii="Palatino Linotype" w:hAnsi="Palatino Linotype"/>
          <w:b/>
          <w:bCs/>
          <w:color w:val="000000" w:themeColor="text1"/>
        </w:rPr>
        <w:t xml:space="preserve"> </w:t>
      </w:r>
      <w:r w:rsidRPr="004E49F5">
        <w:rPr>
          <w:rFonts w:ascii="Palatino Linotype" w:hAnsi="Palatino Linotype"/>
          <w:b/>
          <w:bCs/>
          <w:color w:val="000000" w:themeColor="text1"/>
        </w:rPr>
        <w:t>00187/METEPEC/IP/2025, 00188/METEPEC/IP/2025, 00189/METEPEC/IP/2025, 00190/METEPEC/IP/2025, 00191/METEPEC/IP/2025</w:t>
      </w:r>
      <w:r w:rsidR="00553DE9" w:rsidRPr="004E49F5">
        <w:rPr>
          <w:rFonts w:ascii="Palatino Linotype" w:hAnsi="Palatino Linotype"/>
          <w:b/>
          <w:bCs/>
          <w:color w:val="000000" w:themeColor="text1"/>
        </w:rPr>
        <w:t>;</w:t>
      </w:r>
      <w:r w:rsidR="0043647A" w:rsidRPr="004E49F5">
        <w:rPr>
          <w:rFonts w:ascii="Palatino Linotype" w:hAnsi="Palatino Linotype"/>
          <w:b/>
          <w:bCs/>
          <w:color w:val="000000" w:themeColor="text1"/>
          <w:lang w:val="es-MX"/>
        </w:rPr>
        <w:t xml:space="preserve"> </w:t>
      </w:r>
      <w:r w:rsidR="00E700EC">
        <w:rPr>
          <w:rFonts w:ascii="Palatino Linotype" w:eastAsia="Calibri" w:hAnsi="Palatino Linotype" w:cs="Arial"/>
          <w:color w:val="000000" w:themeColor="text1"/>
        </w:rPr>
        <w:t>en los que</w:t>
      </w:r>
      <w:r w:rsidR="0043647A" w:rsidRPr="004E49F5">
        <w:rPr>
          <w:rFonts w:ascii="Palatino Linotype" w:eastAsia="Calibri" w:hAnsi="Palatino Linotype" w:cs="Arial"/>
          <w:color w:val="000000" w:themeColor="text1"/>
        </w:rPr>
        <w:t xml:space="preserve"> se solicitó la siguiente información:</w:t>
      </w:r>
    </w:p>
    <w:p w:rsidR="00D07F41" w:rsidRPr="004E49F5" w:rsidRDefault="00D07F41" w:rsidP="00A65504">
      <w:pPr>
        <w:pStyle w:val="Prrafodelista"/>
        <w:spacing w:line="360" w:lineRule="auto"/>
        <w:ind w:left="0"/>
        <w:jc w:val="both"/>
        <w:rPr>
          <w:rFonts w:ascii="Palatino Linotype" w:eastAsia="Calibri" w:hAnsi="Palatino Linotype" w:cs="Arial"/>
          <w:color w:val="000000" w:themeColor="text1"/>
        </w:rPr>
      </w:pPr>
    </w:p>
    <w:p w:rsidR="00A65504" w:rsidRPr="004E49F5" w:rsidRDefault="00A65504" w:rsidP="00A65504">
      <w:pPr>
        <w:pStyle w:val="Prrafodelista"/>
        <w:spacing w:line="360" w:lineRule="auto"/>
        <w:ind w:left="0"/>
        <w:jc w:val="both"/>
        <w:rPr>
          <w:rFonts w:ascii="Palatino Linotype" w:eastAsia="Calibri" w:hAnsi="Palatino Linotype" w:cs="Arial"/>
          <w:color w:val="000000" w:themeColor="text1"/>
        </w:rPr>
      </w:pPr>
    </w:p>
    <w:p w:rsidR="00A65504" w:rsidRPr="004E49F5" w:rsidRDefault="00A65504" w:rsidP="00A65504">
      <w:pPr>
        <w:pStyle w:val="Prrafodelista"/>
        <w:spacing w:line="360" w:lineRule="auto"/>
        <w:ind w:left="0"/>
        <w:jc w:val="both"/>
        <w:rPr>
          <w:rFonts w:ascii="Palatino Linotype" w:eastAsia="Calibri" w:hAnsi="Palatino Linotype" w:cs="Arial"/>
          <w:color w:val="000000" w:themeColor="text1"/>
        </w:rPr>
      </w:pPr>
    </w:p>
    <w:p w:rsidR="0015056B" w:rsidRPr="004E49F5" w:rsidRDefault="0015056B" w:rsidP="00A65504">
      <w:pPr>
        <w:pStyle w:val="Prrafodelista"/>
        <w:spacing w:line="360" w:lineRule="auto"/>
        <w:ind w:left="0"/>
        <w:jc w:val="both"/>
        <w:rPr>
          <w:rFonts w:ascii="Palatino Linotype" w:eastAsia="Calibri" w:hAnsi="Palatino Linotype" w:cs="Arial"/>
          <w:b/>
          <w:color w:val="000000" w:themeColor="text1"/>
        </w:rPr>
      </w:pPr>
      <w:r w:rsidRPr="004E49F5">
        <w:rPr>
          <w:rFonts w:ascii="Palatino Linotype" w:eastAsia="Calibri" w:hAnsi="Palatino Linotype" w:cs="Arial"/>
          <w:b/>
          <w:color w:val="000000" w:themeColor="text1"/>
        </w:rPr>
        <w:lastRenderedPageBreak/>
        <w:t xml:space="preserve">Número de Folio de la Solicitud: </w:t>
      </w:r>
      <w:r w:rsidR="009C43F2" w:rsidRPr="004E49F5">
        <w:rPr>
          <w:rFonts w:ascii="Palatino Linotype" w:hAnsi="Palatino Linotype"/>
          <w:b/>
          <w:bCs/>
          <w:color w:val="000000" w:themeColor="text1"/>
        </w:rPr>
        <w:t>00187/METEPEC/IP/2025</w:t>
      </w:r>
    </w:p>
    <w:p w:rsidR="0015056B" w:rsidRPr="004E49F5" w:rsidRDefault="00804D37" w:rsidP="00A65504">
      <w:pPr>
        <w:pStyle w:val="Prrafodelista"/>
        <w:spacing w:line="360" w:lineRule="auto"/>
        <w:ind w:left="0"/>
        <w:jc w:val="both"/>
        <w:rPr>
          <w:rFonts w:ascii="Palatino Linotype" w:eastAsia="Calibri" w:hAnsi="Palatino Linotype" w:cs="Arial"/>
          <w:i/>
          <w:color w:val="000000" w:themeColor="text1"/>
        </w:rPr>
      </w:pPr>
      <w:r w:rsidRPr="004E49F5">
        <w:rPr>
          <w:rFonts w:ascii="Palatino Linotype" w:eastAsia="Calibri" w:hAnsi="Palatino Linotype" w:cs="Arial"/>
          <w:i/>
          <w:color w:val="000000" w:themeColor="text1"/>
        </w:rPr>
        <w:t>“</w:t>
      </w:r>
      <w:r w:rsidR="009C43F2" w:rsidRPr="004E49F5">
        <w:rPr>
          <w:rFonts w:ascii="Palatino Linotype" w:eastAsia="Calibri" w:hAnsi="Palatino Linotype" w:cs="Arial"/>
          <w:i/>
          <w:color w:val="000000" w:themeColor="text1"/>
        </w:rPr>
        <w:t>solicito el numero y monto entregado a través de contratos por adjudiciación directa en 2021</w:t>
      </w:r>
      <w:r w:rsidR="00F041CA" w:rsidRPr="004E49F5">
        <w:rPr>
          <w:rFonts w:ascii="Palatino Linotype" w:eastAsia="Calibri" w:hAnsi="Palatino Linotype" w:cs="Arial"/>
          <w:i/>
          <w:color w:val="000000" w:themeColor="text1"/>
        </w:rPr>
        <w:t>.</w:t>
      </w:r>
      <w:r w:rsidRPr="004E49F5">
        <w:rPr>
          <w:rFonts w:ascii="Palatino Linotype" w:eastAsia="Calibri" w:hAnsi="Palatino Linotype" w:cs="Arial"/>
          <w:i/>
          <w:color w:val="000000" w:themeColor="text1"/>
        </w:rPr>
        <w:t>”</w:t>
      </w:r>
    </w:p>
    <w:p w:rsidR="0015056B" w:rsidRPr="004E49F5" w:rsidRDefault="0015056B" w:rsidP="00A65504">
      <w:pPr>
        <w:pStyle w:val="Prrafodelista"/>
        <w:spacing w:line="360" w:lineRule="auto"/>
        <w:ind w:left="0"/>
        <w:jc w:val="both"/>
        <w:rPr>
          <w:rFonts w:ascii="Palatino Linotype" w:eastAsia="Calibri" w:hAnsi="Palatino Linotype" w:cs="Arial"/>
          <w:color w:val="000000" w:themeColor="text1"/>
        </w:rPr>
      </w:pPr>
    </w:p>
    <w:p w:rsidR="009C43F2" w:rsidRPr="004E49F5" w:rsidRDefault="009C43F2" w:rsidP="00A65504">
      <w:pPr>
        <w:pStyle w:val="Prrafodelista"/>
        <w:spacing w:line="360" w:lineRule="auto"/>
        <w:ind w:left="0"/>
        <w:jc w:val="both"/>
        <w:rPr>
          <w:rFonts w:ascii="Palatino Linotype" w:eastAsia="Calibri" w:hAnsi="Palatino Linotype" w:cs="Arial"/>
          <w:b/>
          <w:color w:val="000000" w:themeColor="text1"/>
        </w:rPr>
      </w:pPr>
      <w:r w:rsidRPr="004E49F5">
        <w:rPr>
          <w:rFonts w:ascii="Palatino Linotype" w:eastAsia="Calibri" w:hAnsi="Palatino Linotype" w:cs="Arial"/>
          <w:b/>
          <w:color w:val="000000" w:themeColor="text1"/>
        </w:rPr>
        <w:t xml:space="preserve">Número de Folio de la Solicitud: </w:t>
      </w:r>
      <w:r w:rsidRPr="004E49F5">
        <w:rPr>
          <w:rFonts w:ascii="Palatino Linotype" w:hAnsi="Palatino Linotype"/>
          <w:b/>
          <w:bCs/>
          <w:color w:val="000000" w:themeColor="text1"/>
        </w:rPr>
        <w:t>00189/METEPEC/IP/2025</w:t>
      </w:r>
    </w:p>
    <w:p w:rsidR="009C43F2" w:rsidRPr="004E49F5" w:rsidRDefault="009C43F2" w:rsidP="00A65504">
      <w:pPr>
        <w:pStyle w:val="Prrafodelista"/>
        <w:spacing w:line="360" w:lineRule="auto"/>
        <w:ind w:left="0"/>
        <w:jc w:val="both"/>
        <w:rPr>
          <w:rFonts w:ascii="Palatino Linotype" w:eastAsia="Calibri" w:hAnsi="Palatino Linotype" w:cs="Arial"/>
          <w:i/>
          <w:color w:val="000000" w:themeColor="text1"/>
        </w:rPr>
      </w:pPr>
      <w:r w:rsidRPr="004E49F5">
        <w:rPr>
          <w:rFonts w:ascii="Palatino Linotype" w:eastAsia="Calibri" w:hAnsi="Palatino Linotype" w:cs="Arial"/>
          <w:i/>
          <w:color w:val="000000" w:themeColor="text1"/>
        </w:rPr>
        <w:t>“solicito el numero y monto entregado a través de contratos por adjudiciación directa en 2023”</w:t>
      </w:r>
    </w:p>
    <w:p w:rsidR="0015056B" w:rsidRPr="004E49F5" w:rsidRDefault="0015056B" w:rsidP="00A65504">
      <w:pPr>
        <w:pStyle w:val="Prrafodelista"/>
        <w:spacing w:line="360" w:lineRule="auto"/>
        <w:ind w:left="0"/>
        <w:jc w:val="both"/>
        <w:rPr>
          <w:rFonts w:ascii="Palatino Linotype" w:eastAsia="Calibri" w:hAnsi="Palatino Linotype" w:cs="Arial"/>
          <w:i/>
          <w:color w:val="000000" w:themeColor="text1"/>
        </w:rPr>
      </w:pPr>
    </w:p>
    <w:p w:rsidR="009C43F2" w:rsidRPr="004E49F5" w:rsidRDefault="009C43F2" w:rsidP="00A65504">
      <w:pPr>
        <w:pStyle w:val="Prrafodelista"/>
        <w:spacing w:line="360" w:lineRule="auto"/>
        <w:ind w:left="0"/>
        <w:jc w:val="both"/>
        <w:rPr>
          <w:rFonts w:ascii="Palatino Linotype" w:eastAsia="Calibri" w:hAnsi="Palatino Linotype" w:cs="Arial"/>
          <w:b/>
          <w:color w:val="000000" w:themeColor="text1"/>
        </w:rPr>
      </w:pPr>
      <w:r w:rsidRPr="004E49F5">
        <w:rPr>
          <w:rFonts w:ascii="Palatino Linotype" w:eastAsia="Calibri" w:hAnsi="Palatino Linotype" w:cs="Arial"/>
          <w:b/>
          <w:color w:val="000000" w:themeColor="text1"/>
        </w:rPr>
        <w:t xml:space="preserve">Número de Folio de la Solicitud: </w:t>
      </w:r>
      <w:r w:rsidRPr="004E49F5">
        <w:rPr>
          <w:rFonts w:ascii="Palatino Linotype" w:hAnsi="Palatino Linotype"/>
          <w:b/>
          <w:bCs/>
          <w:color w:val="000000" w:themeColor="text1"/>
        </w:rPr>
        <w:t>0018</w:t>
      </w:r>
      <w:r w:rsidR="00A02640" w:rsidRPr="004E49F5">
        <w:rPr>
          <w:rFonts w:ascii="Palatino Linotype" w:hAnsi="Palatino Linotype"/>
          <w:b/>
          <w:bCs/>
          <w:color w:val="000000" w:themeColor="text1"/>
        </w:rPr>
        <w:t>8</w:t>
      </w:r>
      <w:r w:rsidRPr="004E49F5">
        <w:rPr>
          <w:rFonts w:ascii="Palatino Linotype" w:hAnsi="Palatino Linotype"/>
          <w:b/>
          <w:bCs/>
          <w:color w:val="000000" w:themeColor="text1"/>
        </w:rPr>
        <w:t>/METEPEC/IP/2025</w:t>
      </w:r>
    </w:p>
    <w:p w:rsidR="009C43F2" w:rsidRPr="004E49F5" w:rsidRDefault="009C43F2" w:rsidP="00A65504">
      <w:pPr>
        <w:pStyle w:val="Prrafodelista"/>
        <w:spacing w:line="360" w:lineRule="auto"/>
        <w:ind w:left="0"/>
        <w:jc w:val="both"/>
        <w:rPr>
          <w:rFonts w:ascii="Palatino Linotype" w:eastAsia="Calibri" w:hAnsi="Palatino Linotype" w:cs="Arial"/>
          <w:i/>
          <w:color w:val="000000" w:themeColor="text1"/>
        </w:rPr>
      </w:pPr>
      <w:r w:rsidRPr="004E49F5">
        <w:rPr>
          <w:rFonts w:ascii="Palatino Linotype" w:eastAsia="Calibri" w:hAnsi="Palatino Linotype" w:cs="Arial"/>
          <w:i/>
          <w:color w:val="000000" w:themeColor="text1"/>
        </w:rPr>
        <w:t>“</w:t>
      </w:r>
      <w:r w:rsidR="00A02640" w:rsidRPr="004E49F5">
        <w:rPr>
          <w:rFonts w:ascii="Palatino Linotype" w:eastAsia="Calibri" w:hAnsi="Palatino Linotype" w:cs="Arial"/>
          <w:i/>
          <w:color w:val="000000" w:themeColor="text1"/>
        </w:rPr>
        <w:t>solicito el numero y monto entregado a través de contratos por adjudiciación directa en 2022</w:t>
      </w:r>
      <w:r w:rsidRPr="004E49F5">
        <w:rPr>
          <w:rFonts w:ascii="Palatino Linotype" w:eastAsia="Calibri" w:hAnsi="Palatino Linotype" w:cs="Arial"/>
          <w:i/>
          <w:color w:val="000000" w:themeColor="text1"/>
        </w:rPr>
        <w:t>”</w:t>
      </w:r>
    </w:p>
    <w:p w:rsidR="009C43F2" w:rsidRPr="004E49F5" w:rsidRDefault="009C43F2" w:rsidP="00A65504">
      <w:pPr>
        <w:pStyle w:val="Prrafodelista"/>
        <w:spacing w:line="360" w:lineRule="auto"/>
        <w:ind w:left="0"/>
        <w:jc w:val="both"/>
        <w:rPr>
          <w:rFonts w:ascii="Palatino Linotype" w:eastAsia="Calibri" w:hAnsi="Palatino Linotype" w:cs="Arial"/>
          <w:i/>
          <w:color w:val="000000" w:themeColor="text1"/>
        </w:rPr>
      </w:pPr>
    </w:p>
    <w:p w:rsidR="009C43F2" w:rsidRPr="004E49F5" w:rsidRDefault="009C43F2" w:rsidP="00A65504">
      <w:pPr>
        <w:pStyle w:val="Prrafodelista"/>
        <w:spacing w:line="360" w:lineRule="auto"/>
        <w:ind w:left="0"/>
        <w:jc w:val="both"/>
        <w:rPr>
          <w:rFonts w:ascii="Palatino Linotype" w:eastAsia="Calibri" w:hAnsi="Palatino Linotype" w:cs="Arial"/>
          <w:b/>
          <w:color w:val="000000" w:themeColor="text1"/>
        </w:rPr>
      </w:pPr>
      <w:r w:rsidRPr="004E49F5">
        <w:rPr>
          <w:rFonts w:ascii="Palatino Linotype" w:eastAsia="Calibri" w:hAnsi="Palatino Linotype" w:cs="Arial"/>
          <w:b/>
          <w:color w:val="000000" w:themeColor="text1"/>
        </w:rPr>
        <w:t xml:space="preserve">Número de Folio de la Solicitud: </w:t>
      </w:r>
      <w:r w:rsidR="00A02640" w:rsidRPr="004E49F5">
        <w:rPr>
          <w:rFonts w:ascii="Palatino Linotype" w:hAnsi="Palatino Linotype"/>
          <w:b/>
          <w:bCs/>
          <w:color w:val="000000" w:themeColor="text1"/>
        </w:rPr>
        <w:t>00190</w:t>
      </w:r>
      <w:r w:rsidRPr="004E49F5">
        <w:rPr>
          <w:rFonts w:ascii="Palatino Linotype" w:hAnsi="Palatino Linotype"/>
          <w:b/>
          <w:bCs/>
          <w:color w:val="000000" w:themeColor="text1"/>
        </w:rPr>
        <w:t>/METEPEC/IP/2025</w:t>
      </w:r>
    </w:p>
    <w:p w:rsidR="009C43F2" w:rsidRPr="004E49F5" w:rsidRDefault="009C43F2" w:rsidP="00A65504">
      <w:pPr>
        <w:pStyle w:val="Prrafodelista"/>
        <w:spacing w:line="360" w:lineRule="auto"/>
        <w:ind w:left="0"/>
        <w:jc w:val="both"/>
        <w:rPr>
          <w:rFonts w:ascii="Palatino Linotype" w:eastAsia="Calibri" w:hAnsi="Palatino Linotype" w:cs="Arial"/>
          <w:i/>
          <w:color w:val="000000" w:themeColor="text1"/>
        </w:rPr>
      </w:pPr>
      <w:r w:rsidRPr="004E49F5">
        <w:rPr>
          <w:rFonts w:ascii="Palatino Linotype" w:eastAsia="Calibri" w:hAnsi="Palatino Linotype" w:cs="Arial"/>
          <w:i/>
          <w:color w:val="000000" w:themeColor="text1"/>
        </w:rPr>
        <w:t>“</w:t>
      </w:r>
      <w:r w:rsidR="00A02640" w:rsidRPr="004E49F5">
        <w:rPr>
          <w:rFonts w:ascii="Palatino Linotype" w:eastAsia="Calibri" w:hAnsi="Palatino Linotype" w:cs="Arial"/>
          <w:i/>
          <w:color w:val="000000" w:themeColor="text1"/>
        </w:rPr>
        <w:t>solicito el numero y monto entregado a través de contratos por adjudiciación directa en 2024</w:t>
      </w:r>
      <w:r w:rsidRPr="004E49F5">
        <w:rPr>
          <w:rFonts w:ascii="Palatino Linotype" w:eastAsia="Calibri" w:hAnsi="Palatino Linotype" w:cs="Arial"/>
          <w:i/>
          <w:color w:val="000000" w:themeColor="text1"/>
        </w:rPr>
        <w:t>”</w:t>
      </w:r>
    </w:p>
    <w:p w:rsidR="009C43F2" w:rsidRPr="004E49F5" w:rsidRDefault="009C43F2" w:rsidP="00A65504">
      <w:pPr>
        <w:pStyle w:val="Prrafodelista"/>
        <w:spacing w:line="360" w:lineRule="auto"/>
        <w:ind w:left="0"/>
        <w:jc w:val="both"/>
        <w:rPr>
          <w:rFonts w:ascii="Palatino Linotype" w:eastAsia="Calibri" w:hAnsi="Palatino Linotype" w:cs="Arial"/>
          <w:i/>
          <w:color w:val="000000" w:themeColor="text1"/>
        </w:rPr>
      </w:pPr>
    </w:p>
    <w:p w:rsidR="009C43F2" w:rsidRPr="004E49F5" w:rsidRDefault="009C43F2" w:rsidP="00A65504">
      <w:pPr>
        <w:pStyle w:val="Prrafodelista"/>
        <w:spacing w:line="360" w:lineRule="auto"/>
        <w:ind w:left="0"/>
        <w:jc w:val="both"/>
        <w:rPr>
          <w:rFonts w:ascii="Palatino Linotype" w:eastAsia="Calibri" w:hAnsi="Palatino Linotype" w:cs="Arial"/>
          <w:b/>
          <w:color w:val="000000" w:themeColor="text1"/>
        </w:rPr>
      </w:pPr>
      <w:r w:rsidRPr="004E49F5">
        <w:rPr>
          <w:rFonts w:ascii="Palatino Linotype" w:eastAsia="Calibri" w:hAnsi="Palatino Linotype" w:cs="Arial"/>
          <w:b/>
          <w:color w:val="000000" w:themeColor="text1"/>
        </w:rPr>
        <w:t xml:space="preserve">Número de Folio de la Solicitud: </w:t>
      </w:r>
      <w:r w:rsidRPr="004E49F5">
        <w:rPr>
          <w:rFonts w:ascii="Palatino Linotype" w:hAnsi="Palatino Linotype"/>
          <w:b/>
          <w:bCs/>
          <w:color w:val="000000" w:themeColor="text1"/>
        </w:rPr>
        <w:t>001</w:t>
      </w:r>
      <w:r w:rsidR="00A02640" w:rsidRPr="004E49F5">
        <w:rPr>
          <w:rFonts w:ascii="Palatino Linotype" w:hAnsi="Palatino Linotype"/>
          <w:b/>
          <w:bCs/>
          <w:color w:val="000000" w:themeColor="text1"/>
        </w:rPr>
        <w:t>91</w:t>
      </w:r>
      <w:r w:rsidRPr="004E49F5">
        <w:rPr>
          <w:rFonts w:ascii="Palatino Linotype" w:hAnsi="Palatino Linotype"/>
          <w:b/>
          <w:bCs/>
          <w:color w:val="000000" w:themeColor="text1"/>
        </w:rPr>
        <w:t>/METEPEC/IP/2025</w:t>
      </w:r>
    </w:p>
    <w:p w:rsidR="009C43F2" w:rsidRPr="004E49F5" w:rsidRDefault="009C43F2" w:rsidP="00A65504">
      <w:pPr>
        <w:pStyle w:val="Prrafodelista"/>
        <w:spacing w:line="360" w:lineRule="auto"/>
        <w:ind w:left="0"/>
        <w:jc w:val="both"/>
        <w:rPr>
          <w:rFonts w:ascii="Palatino Linotype" w:eastAsia="Calibri" w:hAnsi="Palatino Linotype" w:cs="Arial"/>
          <w:i/>
          <w:color w:val="000000" w:themeColor="text1"/>
        </w:rPr>
      </w:pPr>
      <w:r w:rsidRPr="004E49F5">
        <w:rPr>
          <w:rFonts w:ascii="Palatino Linotype" w:eastAsia="Calibri" w:hAnsi="Palatino Linotype" w:cs="Arial"/>
          <w:i/>
          <w:color w:val="000000" w:themeColor="text1"/>
        </w:rPr>
        <w:t>“</w:t>
      </w:r>
      <w:r w:rsidR="00A02640" w:rsidRPr="004E49F5">
        <w:rPr>
          <w:rFonts w:ascii="Palatino Linotype" w:eastAsia="Calibri" w:hAnsi="Palatino Linotype" w:cs="Arial"/>
          <w:i/>
          <w:color w:val="000000" w:themeColor="text1"/>
        </w:rPr>
        <w:t>solicito el numero y monto entregado a través de contratos por adjudiciación directa en lo que va de 2025</w:t>
      </w:r>
      <w:r w:rsidRPr="004E49F5">
        <w:rPr>
          <w:rFonts w:ascii="Palatino Linotype" w:eastAsia="Calibri" w:hAnsi="Palatino Linotype" w:cs="Arial"/>
          <w:i/>
          <w:color w:val="000000" w:themeColor="text1"/>
        </w:rPr>
        <w:t>”</w:t>
      </w:r>
    </w:p>
    <w:p w:rsidR="009C43F2" w:rsidRPr="004E49F5" w:rsidRDefault="009C43F2" w:rsidP="00A65504">
      <w:pPr>
        <w:pStyle w:val="Prrafodelista"/>
        <w:spacing w:line="360" w:lineRule="auto"/>
        <w:ind w:left="0"/>
        <w:jc w:val="both"/>
        <w:rPr>
          <w:rFonts w:ascii="Palatino Linotype" w:eastAsia="Calibri" w:hAnsi="Palatino Linotype" w:cs="Arial"/>
          <w:i/>
          <w:color w:val="000000" w:themeColor="text1"/>
        </w:rPr>
      </w:pPr>
    </w:p>
    <w:p w:rsidR="0043647A" w:rsidRPr="004E49F5" w:rsidRDefault="0043647A" w:rsidP="00A65504">
      <w:pPr>
        <w:pStyle w:val="Prrafodelista"/>
        <w:numPr>
          <w:ilvl w:val="0"/>
          <w:numId w:val="7"/>
        </w:numPr>
        <w:spacing w:line="360" w:lineRule="auto"/>
        <w:ind w:left="0"/>
        <w:jc w:val="both"/>
        <w:rPr>
          <w:rFonts w:ascii="Palatino Linotype" w:eastAsia="Calibri" w:hAnsi="Palatino Linotype" w:cs="Arial"/>
          <w:color w:val="000000" w:themeColor="text1"/>
        </w:rPr>
      </w:pPr>
      <w:r w:rsidRPr="004E49F5">
        <w:rPr>
          <w:rFonts w:ascii="Palatino Linotype" w:eastAsia="Calibri" w:hAnsi="Palatino Linotype" w:cs="Arial"/>
          <w:b/>
          <w:color w:val="000000" w:themeColor="text1"/>
        </w:rPr>
        <w:t>Modalidad de entrega</w:t>
      </w:r>
      <w:r w:rsidRPr="004E49F5">
        <w:rPr>
          <w:rFonts w:ascii="Palatino Linotype" w:eastAsia="Calibri" w:hAnsi="Palatino Linotype" w:cs="Arial"/>
          <w:color w:val="000000" w:themeColor="text1"/>
        </w:rPr>
        <w:t>: Vía SAIMEX</w:t>
      </w:r>
    </w:p>
    <w:p w:rsidR="0043647A" w:rsidRPr="004E49F5" w:rsidRDefault="0043647A" w:rsidP="00A65504">
      <w:pPr>
        <w:pStyle w:val="Prrafodelista"/>
        <w:spacing w:line="360" w:lineRule="auto"/>
        <w:ind w:left="0"/>
        <w:jc w:val="both"/>
        <w:rPr>
          <w:rFonts w:ascii="Palatino Linotype" w:hAnsi="Palatino Linotype" w:cs="Arial"/>
          <w:color w:val="000000" w:themeColor="text1"/>
        </w:rPr>
      </w:pPr>
    </w:p>
    <w:p w:rsidR="00A02640" w:rsidRPr="004E49F5" w:rsidRDefault="00A02640" w:rsidP="00A65504">
      <w:pPr>
        <w:pStyle w:val="Prrafodelista"/>
        <w:numPr>
          <w:ilvl w:val="0"/>
          <w:numId w:val="22"/>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t xml:space="preserve">El día </w:t>
      </w:r>
      <w:r w:rsidRPr="004E49F5">
        <w:rPr>
          <w:rFonts w:ascii="Palatino Linotype" w:hAnsi="Palatino Linotype"/>
          <w:b/>
          <w:color w:val="000000" w:themeColor="text1"/>
        </w:rPr>
        <w:t>veintidós de junio del año en curso</w:t>
      </w:r>
      <w:r w:rsidRPr="004E49F5">
        <w:rPr>
          <w:rFonts w:ascii="Palatino Linotype" w:hAnsi="Palatino Linotype"/>
          <w:color w:val="000000" w:themeColor="text1"/>
        </w:rPr>
        <w:t xml:space="preserve">, el </w:t>
      </w:r>
      <w:r w:rsidRPr="004E49F5">
        <w:rPr>
          <w:rFonts w:ascii="Palatino Linotype" w:hAnsi="Palatino Linotype"/>
          <w:b/>
          <w:color w:val="000000" w:themeColor="text1"/>
        </w:rPr>
        <w:t>SUJETO OBLIGADO</w:t>
      </w:r>
      <w:r w:rsidRPr="004E49F5">
        <w:rPr>
          <w:rFonts w:ascii="Palatino Linotype" w:hAnsi="Palatino Linotype"/>
          <w:color w:val="000000" w:themeColor="text1"/>
        </w:rPr>
        <w:t xml:space="preserve"> solicitó una prórroga de siete días hábiles adicionales al plazo ordinario para dar atención a las solicitudes de información, aprobada por el Comité de Transparencia del Ayuntamiento de Metepec, Estado de México, mediante la Décima Segunda Sesión Extraordinaria.</w:t>
      </w:r>
    </w:p>
    <w:p w:rsidR="00A02640" w:rsidRPr="004E49F5" w:rsidRDefault="00A02640" w:rsidP="00A65504">
      <w:pPr>
        <w:pStyle w:val="Prrafodelista"/>
        <w:spacing w:line="360" w:lineRule="auto"/>
        <w:ind w:left="0"/>
        <w:jc w:val="both"/>
        <w:rPr>
          <w:rFonts w:ascii="Palatino Linotype" w:hAnsi="Palatino Linotype"/>
          <w:color w:val="000000" w:themeColor="text1"/>
        </w:rPr>
      </w:pPr>
    </w:p>
    <w:p w:rsidR="00A02640" w:rsidRPr="004E49F5" w:rsidRDefault="000E3DC4" w:rsidP="00A65504">
      <w:pPr>
        <w:pStyle w:val="Prrafodelista"/>
        <w:numPr>
          <w:ilvl w:val="0"/>
          <w:numId w:val="22"/>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lastRenderedPageBreak/>
        <w:t xml:space="preserve">En fecha dos de junio de dos mil veinticinco, el </w:t>
      </w:r>
      <w:r w:rsidRPr="004E49F5">
        <w:rPr>
          <w:rFonts w:ascii="Palatino Linotype" w:hAnsi="Palatino Linotype"/>
          <w:b/>
          <w:color w:val="000000" w:themeColor="text1"/>
        </w:rPr>
        <w:t>SUJETO OBLIGADO</w:t>
      </w:r>
      <w:r w:rsidRPr="004E49F5">
        <w:rPr>
          <w:rFonts w:ascii="Palatino Linotype" w:hAnsi="Palatino Linotype"/>
          <w:color w:val="000000" w:themeColor="text1"/>
        </w:rPr>
        <w:t xml:space="preserve"> emitió su respuesta de la siguiente manera</w:t>
      </w:r>
      <w:r w:rsidR="0019197C" w:rsidRPr="004E49F5">
        <w:rPr>
          <w:rFonts w:ascii="Palatino Linotype" w:hAnsi="Palatino Linotype"/>
          <w:color w:val="000000" w:themeColor="text1"/>
        </w:rPr>
        <w:t xml:space="preserve"> a las solicitudes de información </w:t>
      </w:r>
      <w:r w:rsidR="0019197C" w:rsidRPr="004E49F5">
        <w:rPr>
          <w:rFonts w:ascii="Palatino Linotype" w:hAnsi="Palatino Linotype"/>
          <w:b/>
          <w:bCs/>
          <w:color w:val="000000" w:themeColor="text1"/>
        </w:rPr>
        <w:t>00187/METEPEC/IP/2025, 00188/METEPEC/IP/2025, 00189/METEPEC/IP/2025 y, 00190/METEPEC/IP/2025</w:t>
      </w:r>
      <w:r w:rsidRPr="004E49F5">
        <w:rPr>
          <w:rFonts w:ascii="Palatino Linotype" w:hAnsi="Palatino Linotype"/>
          <w:color w:val="000000" w:themeColor="text1"/>
        </w:rPr>
        <w:t>:</w:t>
      </w:r>
    </w:p>
    <w:p w:rsidR="003D101E" w:rsidRPr="004E49F5" w:rsidRDefault="003D101E" w:rsidP="00A65504">
      <w:pPr>
        <w:pStyle w:val="Prrafodelista"/>
        <w:spacing w:line="360" w:lineRule="auto"/>
        <w:ind w:left="0"/>
        <w:rPr>
          <w:rFonts w:ascii="Palatino Linotype" w:hAnsi="Palatino Linotype"/>
          <w:color w:val="000000" w:themeColor="text1"/>
        </w:rPr>
      </w:pPr>
    </w:p>
    <w:p w:rsidR="003D101E" w:rsidRPr="004E49F5" w:rsidRDefault="003D101E" w:rsidP="00A65504">
      <w:pPr>
        <w:pStyle w:val="Prrafodelista"/>
        <w:spacing w:line="360" w:lineRule="auto"/>
        <w:ind w:left="0"/>
        <w:jc w:val="both"/>
        <w:rPr>
          <w:rFonts w:ascii="Palatino Linotype" w:hAnsi="Palatino Linotype"/>
          <w:color w:val="000000" w:themeColor="text1"/>
        </w:rPr>
      </w:pPr>
      <w:r w:rsidRPr="004E49F5">
        <w:rPr>
          <w:rFonts w:ascii="Palatino Linotype" w:hAnsi="Palatino Linotype"/>
          <w:b/>
          <w:color w:val="000000" w:themeColor="text1"/>
        </w:rPr>
        <w:t>Resp. sol. 187-190.pdf</w:t>
      </w:r>
      <w:r w:rsidRPr="004E49F5">
        <w:rPr>
          <w:rFonts w:ascii="Palatino Linotype" w:hAnsi="Palatino Linotype"/>
          <w:color w:val="000000" w:themeColor="text1"/>
        </w:rPr>
        <w:t xml:space="preserve">, que corresponde a un oficio signado por el Director de Obras Públicas, donde informa que todo lo requerido en las solicitudes de acceso a la información acumuladas, se encuentra para </w:t>
      </w:r>
      <w:r w:rsidR="00A65504" w:rsidRPr="004E49F5">
        <w:rPr>
          <w:rFonts w:ascii="Palatino Linotype" w:hAnsi="Palatino Linotype"/>
          <w:color w:val="000000" w:themeColor="text1"/>
        </w:rPr>
        <w:t>consular</w:t>
      </w:r>
      <w:r w:rsidRPr="004E49F5">
        <w:rPr>
          <w:rFonts w:ascii="Palatino Linotype" w:hAnsi="Palatino Linotype"/>
          <w:color w:val="000000" w:themeColor="text1"/>
        </w:rPr>
        <w:t xml:space="preserve"> en el portal de Información Pública Mexiquense (IPOMEX) dentro de la Fracción XXIX B denominada: "Resultados de procedimientos de adjudicación directa realizados", adjuntando para tal efecto un hipervínculo en formato de solo lectura.</w:t>
      </w:r>
    </w:p>
    <w:p w:rsidR="003D101E" w:rsidRPr="004E49F5" w:rsidRDefault="003D101E" w:rsidP="00A65504">
      <w:pPr>
        <w:pStyle w:val="Prrafodelista"/>
        <w:spacing w:line="360" w:lineRule="auto"/>
        <w:ind w:left="0"/>
        <w:jc w:val="both"/>
        <w:rPr>
          <w:rFonts w:ascii="Palatino Linotype" w:hAnsi="Palatino Linotype"/>
          <w:color w:val="000000" w:themeColor="text1"/>
        </w:rPr>
      </w:pPr>
    </w:p>
    <w:p w:rsidR="000E3DC4" w:rsidRPr="004E49F5" w:rsidRDefault="003D101E" w:rsidP="00A65504">
      <w:pPr>
        <w:pStyle w:val="Prrafodelista"/>
        <w:spacing w:line="360" w:lineRule="auto"/>
        <w:ind w:left="0"/>
        <w:jc w:val="both"/>
        <w:rPr>
          <w:rFonts w:ascii="Palatino Linotype" w:hAnsi="Palatino Linotype"/>
          <w:color w:val="000000" w:themeColor="text1"/>
        </w:rPr>
      </w:pPr>
      <w:r w:rsidRPr="004E49F5">
        <w:rPr>
          <w:rFonts w:ascii="Palatino Linotype" w:hAnsi="Palatino Linotype"/>
          <w:b/>
          <w:color w:val="000000" w:themeColor="text1"/>
        </w:rPr>
        <w:t>187 188 189 190 191 193 194 195 196 y 197_2025.pdf</w:t>
      </w:r>
      <w:r w:rsidRPr="004E49F5">
        <w:rPr>
          <w:rFonts w:ascii="Palatino Linotype" w:hAnsi="Palatino Linotype"/>
          <w:color w:val="000000" w:themeColor="text1"/>
        </w:rPr>
        <w:t xml:space="preserve">, que corresponde a un oficio signado por el Director de Administración, a través del cual informa de un enlace en formato de solo lectura, que a su decir dirige a la Fracción XXIX A denominada "Resultados  de procedimiento de licitación pública e invitación cuando menos a tres personas realizadas", en el IPOMEX, de los ejercicios 2021, 2022 y 2023; enlace en formato cerrado de la fracción XXIX B denominada "Resultados de procedimientos de adjudicación directa" realizados en los ejercicios 2021, 2022 y 2023; enlace en formato cerrado de la fracción XXIX de la denominada "Resultados de procedimientos de adjudicación directa, licitación pública e invitación restringida". Por otro lado informa de una serie de pasos a seguir para acceder a los enlaces entregados desde la página oficial del </w:t>
      </w:r>
      <w:r w:rsidRPr="004E49F5">
        <w:rPr>
          <w:rFonts w:ascii="Palatino Linotype" w:hAnsi="Palatino Linotype"/>
          <w:color w:val="000000" w:themeColor="text1"/>
        </w:rPr>
        <w:lastRenderedPageBreak/>
        <w:t>Ayuntamiento, derivado que los enlaces proporcionados contienen diversos símbolos, números y letras.</w:t>
      </w:r>
    </w:p>
    <w:p w:rsidR="000E3DC4" w:rsidRPr="004E49F5" w:rsidRDefault="000E3DC4" w:rsidP="00A65504">
      <w:pPr>
        <w:spacing w:line="360" w:lineRule="auto"/>
        <w:jc w:val="both"/>
        <w:rPr>
          <w:rFonts w:ascii="Palatino Linotype" w:hAnsi="Palatino Linotype"/>
          <w:color w:val="000000" w:themeColor="text1"/>
        </w:rPr>
      </w:pPr>
    </w:p>
    <w:p w:rsidR="0019197C" w:rsidRPr="004E49F5" w:rsidRDefault="0019197C" w:rsidP="00A65504">
      <w:pPr>
        <w:pStyle w:val="Prrafodelista"/>
        <w:numPr>
          <w:ilvl w:val="0"/>
          <w:numId w:val="22"/>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t xml:space="preserve">Para el caso de la solicitud de información </w:t>
      </w:r>
      <w:r w:rsidRPr="004E49F5">
        <w:rPr>
          <w:rFonts w:ascii="Palatino Linotype" w:hAnsi="Palatino Linotype"/>
          <w:b/>
          <w:i/>
          <w:color w:val="000000" w:themeColor="text1"/>
        </w:rPr>
        <w:t>00191/METEPEC/IP/2025</w:t>
      </w:r>
      <w:r w:rsidRPr="004E49F5">
        <w:rPr>
          <w:rFonts w:ascii="Palatino Linotype" w:hAnsi="Palatino Linotype"/>
          <w:color w:val="000000" w:themeColor="text1"/>
        </w:rPr>
        <w:t xml:space="preserve">, se entregó un archivo diverso de nominado </w:t>
      </w:r>
      <w:r w:rsidRPr="004E49F5">
        <w:rPr>
          <w:rFonts w:ascii="Palatino Linotype" w:hAnsi="Palatino Linotype"/>
          <w:b/>
          <w:i/>
          <w:color w:val="000000" w:themeColor="text1"/>
        </w:rPr>
        <w:t>Resp. sol. 191.pdf</w:t>
      </w:r>
      <w:r w:rsidRPr="004E49F5">
        <w:rPr>
          <w:rFonts w:ascii="Palatino Linotype" w:hAnsi="Palatino Linotype"/>
          <w:color w:val="000000" w:themeColor="text1"/>
        </w:rPr>
        <w:t xml:space="preserve">, suscrito por el Director de Obras </w:t>
      </w:r>
      <w:r w:rsidRPr="004E49F5">
        <w:rPr>
          <w:rFonts w:ascii="Palatino Linotype" w:eastAsia="Calibri" w:hAnsi="Palatino Linotype" w:cs="Arial"/>
          <w:color w:val="000000" w:themeColor="text1"/>
          <w:lang w:val="es-AR"/>
        </w:rPr>
        <w:t>Públicas</w:t>
      </w:r>
      <w:r w:rsidRPr="004E49F5">
        <w:rPr>
          <w:rFonts w:ascii="Palatino Linotype" w:hAnsi="Palatino Linotype"/>
          <w:color w:val="000000" w:themeColor="text1"/>
        </w:rPr>
        <w:t xml:space="preserve">, a </w:t>
      </w:r>
      <w:r w:rsidRPr="004E49F5">
        <w:rPr>
          <w:rFonts w:ascii="Palatino Linotype" w:eastAsia="Calibri" w:hAnsi="Palatino Linotype" w:cs="Arial"/>
          <w:color w:val="000000" w:themeColor="text1"/>
          <w:lang w:val="es-AR"/>
        </w:rPr>
        <w:t>través</w:t>
      </w:r>
      <w:r w:rsidRPr="004E49F5">
        <w:rPr>
          <w:rFonts w:ascii="Palatino Linotype" w:hAnsi="Palatino Linotype"/>
          <w:color w:val="000000" w:themeColor="text1"/>
        </w:rPr>
        <w:t xml:space="preserve"> del cual informa que en lo que va del año 2025, no se han celebrado contratos a través de la mo</w:t>
      </w:r>
      <w:r w:rsidR="00E5352C" w:rsidRPr="004E49F5">
        <w:rPr>
          <w:rFonts w:ascii="Palatino Linotype" w:hAnsi="Palatino Linotype"/>
          <w:color w:val="000000" w:themeColor="text1"/>
        </w:rPr>
        <w:t>dalidad de adjudicación directa;</w:t>
      </w:r>
      <w:r w:rsidR="00FC1D74" w:rsidRPr="004E49F5">
        <w:rPr>
          <w:rFonts w:ascii="Palatino Linotype" w:hAnsi="Palatino Linotype"/>
          <w:color w:val="000000" w:themeColor="text1"/>
        </w:rPr>
        <w:t xml:space="preserve"> asimismo se adjuntó el archivo denominado</w:t>
      </w:r>
      <w:r w:rsidR="00E5352C" w:rsidRPr="004E49F5">
        <w:rPr>
          <w:rFonts w:ascii="Palatino Linotype" w:hAnsi="Palatino Linotype"/>
          <w:color w:val="000000" w:themeColor="text1"/>
        </w:rPr>
        <w:t xml:space="preserve"> </w:t>
      </w:r>
      <w:r w:rsidR="00E5352C" w:rsidRPr="004E49F5">
        <w:rPr>
          <w:rFonts w:ascii="Palatino Linotype" w:hAnsi="Palatino Linotype"/>
          <w:b/>
          <w:i/>
          <w:color w:val="000000" w:themeColor="text1"/>
        </w:rPr>
        <w:t>187 188 189 190 191 193 194 195 196 y 197_2025.pdf</w:t>
      </w:r>
      <w:r w:rsidR="00E5352C" w:rsidRPr="004E49F5">
        <w:rPr>
          <w:rFonts w:ascii="Palatino Linotype" w:hAnsi="Palatino Linotype"/>
          <w:b/>
          <w:color w:val="000000" w:themeColor="text1"/>
        </w:rPr>
        <w:t xml:space="preserve">, </w:t>
      </w:r>
      <w:r w:rsidR="00E5352C" w:rsidRPr="004E49F5">
        <w:rPr>
          <w:rFonts w:ascii="Palatino Linotype" w:hAnsi="Palatino Linotype"/>
          <w:color w:val="000000" w:themeColor="text1"/>
        </w:rPr>
        <w:t>que corresponde</w:t>
      </w:r>
      <w:r w:rsidR="00FC1D74" w:rsidRPr="004E49F5">
        <w:rPr>
          <w:rFonts w:ascii="Palatino Linotype" w:hAnsi="Palatino Linotype"/>
          <w:color w:val="000000" w:themeColor="text1"/>
        </w:rPr>
        <w:t xml:space="preserve"> al anteriormente descrito del mismo nombre.</w:t>
      </w:r>
    </w:p>
    <w:p w:rsidR="0019197C" w:rsidRPr="004E49F5" w:rsidRDefault="0019197C" w:rsidP="00A65504">
      <w:pPr>
        <w:pStyle w:val="Prrafodelista"/>
        <w:spacing w:line="360" w:lineRule="auto"/>
        <w:ind w:left="0"/>
        <w:jc w:val="both"/>
        <w:rPr>
          <w:rFonts w:ascii="Palatino Linotype" w:hAnsi="Palatino Linotype"/>
          <w:color w:val="000000" w:themeColor="text1"/>
        </w:rPr>
      </w:pPr>
    </w:p>
    <w:p w:rsidR="0043647A" w:rsidRPr="004E49F5" w:rsidRDefault="00A02640" w:rsidP="00A65504">
      <w:pPr>
        <w:pStyle w:val="Prrafodelista"/>
        <w:numPr>
          <w:ilvl w:val="0"/>
          <w:numId w:val="22"/>
        </w:numPr>
        <w:spacing w:line="360" w:lineRule="auto"/>
        <w:ind w:left="0" w:firstLine="0"/>
        <w:jc w:val="both"/>
        <w:rPr>
          <w:rFonts w:ascii="Palatino Linotype" w:hAnsi="Palatino Linotype"/>
          <w:color w:val="000000" w:themeColor="text1"/>
        </w:rPr>
      </w:pPr>
      <w:r w:rsidRPr="004E49F5">
        <w:rPr>
          <w:rFonts w:ascii="Palatino Linotype" w:eastAsia="Calibri" w:hAnsi="Palatino Linotype" w:cs="Arial"/>
          <w:color w:val="000000" w:themeColor="text1"/>
          <w:lang w:val="es-AR"/>
        </w:rPr>
        <w:t xml:space="preserve">El día </w:t>
      </w:r>
      <w:r w:rsidR="00FC1D74" w:rsidRPr="004E49F5">
        <w:rPr>
          <w:rFonts w:ascii="Palatino Linotype" w:eastAsia="Calibri" w:hAnsi="Palatino Linotype" w:cs="Arial"/>
          <w:b/>
          <w:color w:val="000000" w:themeColor="text1"/>
          <w:lang w:val="es-AR"/>
        </w:rPr>
        <w:t>tre</w:t>
      </w:r>
      <w:r w:rsidRPr="004E49F5">
        <w:rPr>
          <w:rFonts w:ascii="Palatino Linotype" w:eastAsia="Calibri" w:hAnsi="Palatino Linotype" w:cs="Arial"/>
          <w:b/>
          <w:color w:val="000000" w:themeColor="text1"/>
          <w:lang w:val="es-AR"/>
        </w:rPr>
        <w:t>s</w:t>
      </w:r>
      <w:r w:rsidR="00A431E5" w:rsidRPr="004E49F5">
        <w:rPr>
          <w:rFonts w:ascii="Palatino Linotype" w:eastAsia="Calibri" w:hAnsi="Palatino Linotype" w:cs="Arial"/>
          <w:b/>
          <w:color w:val="000000" w:themeColor="text1"/>
          <w:lang w:val="es-AR"/>
        </w:rPr>
        <w:t xml:space="preserve"> de junio de dos mil </w:t>
      </w:r>
      <w:r w:rsidR="009C43F2" w:rsidRPr="004E49F5">
        <w:rPr>
          <w:rFonts w:ascii="Palatino Linotype" w:eastAsia="Calibri" w:hAnsi="Palatino Linotype" w:cs="Arial"/>
          <w:b/>
          <w:color w:val="000000" w:themeColor="text1"/>
          <w:lang w:val="es-AR"/>
        </w:rPr>
        <w:t>veinticinco</w:t>
      </w:r>
      <w:r w:rsidR="0043647A" w:rsidRPr="004E49F5">
        <w:rPr>
          <w:rFonts w:ascii="Palatino Linotype" w:hAnsi="Palatino Linotype"/>
          <w:color w:val="000000" w:themeColor="text1"/>
        </w:rPr>
        <w:t xml:space="preserve">, el </w:t>
      </w:r>
      <w:r w:rsidR="0043647A" w:rsidRPr="004E49F5">
        <w:rPr>
          <w:rFonts w:ascii="Palatino Linotype" w:hAnsi="Palatino Linotype" w:cs="Arial"/>
          <w:color w:val="000000" w:themeColor="text1"/>
        </w:rPr>
        <w:t>solicitante</w:t>
      </w:r>
      <w:r w:rsidR="0043647A" w:rsidRPr="004E49F5">
        <w:rPr>
          <w:rFonts w:ascii="Palatino Linotype" w:hAnsi="Palatino Linotype"/>
          <w:color w:val="000000" w:themeColor="text1"/>
        </w:rPr>
        <w:t xml:space="preserve"> interpuso</w:t>
      </w:r>
      <w:r w:rsidR="00FC1D74" w:rsidRPr="004E49F5">
        <w:rPr>
          <w:rFonts w:ascii="Palatino Linotype" w:hAnsi="Palatino Linotype"/>
          <w:color w:val="000000" w:themeColor="text1"/>
        </w:rPr>
        <w:t xml:space="preserve"> los</w:t>
      </w:r>
      <w:r w:rsidR="0043647A" w:rsidRPr="004E49F5">
        <w:rPr>
          <w:rFonts w:ascii="Palatino Linotype" w:hAnsi="Palatino Linotype"/>
          <w:color w:val="000000" w:themeColor="text1"/>
        </w:rPr>
        <w:t xml:space="preserve"> recurso</w:t>
      </w:r>
      <w:r w:rsidR="00FC1D74" w:rsidRPr="004E49F5">
        <w:rPr>
          <w:rFonts w:ascii="Palatino Linotype" w:hAnsi="Palatino Linotype"/>
          <w:color w:val="000000" w:themeColor="text1"/>
        </w:rPr>
        <w:t>s</w:t>
      </w:r>
      <w:r w:rsidR="0043647A" w:rsidRPr="004E49F5">
        <w:rPr>
          <w:rFonts w:ascii="Palatino Linotype" w:hAnsi="Palatino Linotype"/>
          <w:color w:val="000000" w:themeColor="text1"/>
        </w:rPr>
        <w:t xml:space="preserve"> de revisión en las solicitudes de información</w:t>
      </w:r>
      <w:r w:rsidR="0021108A" w:rsidRPr="004E49F5">
        <w:rPr>
          <w:rFonts w:ascii="Palatino Linotype" w:hAnsi="Palatino Linotype"/>
          <w:b/>
          <w:bCs/>
          <w:color w:val="000000" w:themeColor="text1"/>
          <w:lang w:val="es-MX"/>
        </w:rPr>
        <w:t xml:space="preserve"> </w:t>
      </w:r>
      <w:r w:rsidR="0021108A" w:rsidRPr="004E49F5">
        <w:rPr>
          <w:rFonts w:ascii="Palatino Linotype" w:hAnsi="Palatino Linotype"/>
          <w:bCs/>
          <w:color w:val="000000" w:themeColor="text1"/>
          <w:lang w:val="es-MX"/>
        </w:rPr>
        <w:t>objeto de la presente acumulación</w:t>
      </w:r>
      <w:r w:rsidR="0043647A" w:rsidRPr="004E49F5">
        <w:rPr>
          <w:rFonts w:ascii="Palatino Linotype" w:hAnsi="Palatino Linotype" w:cs="Arial"/>
          <w:color w:val="000000" w:themeColor="text1"/>
        </w:rPr>
        <w:t>, señalando</w:t>
      </w:r>
      <w:r w:rsidR="00C2650F" w:rsidRPr="004E49F5">
        <w:rPr>
          <w:rFonts w:ascii="Palatino Linotype" w:hAnsi="Palatino Linotype" w:cs="Arial"/>
          <w:color w:val="000000" w:themeColor="text1"/>
        </w:rPr>
        <w:t xml:space="preserve"> en todos los recursos</w:t>
      </w:r>
      <w:r w:rsidR="00AE777E" w:rsidRPr="004E49F5">
        <w:rPr>
          <w:rFonts w:ascii="Palatino Linotype" w:hAnsi="Palatino Linotype" w:cs="Arial"/>
          <w:color w:val="000000" w:themeColor="text1"/>
        </w:rPr>
        <w:t xml:space="preserve"> de revisión,</w:t>
      </w:r>
      <w:r w:rsidR="0043647A" w:rsidRPr="004E49F5">
        <w:rPr>
          <w:rFonts w:ascii="Palatino Linotype" w:hAnsi="Palatino Linotype" w:cs="Arial"/>
          <w:color w:val="000000" w:themeColor="text1"/>
        </w:rPr>
        <w:t xml:space="preserve"> las siguientes razones o motivos de inconformidad:</w:t>
      </w:r>
    </w:p>
    <w:p w:rsidR="0021108A" w:rsidRPr="004E49F5" w:rsidRDefault="0021108A" w:rsidP="00A65504">
      <w:pPr>
        <w:pStyle w:val="Prrafodelista"/>
        <w:spacing w:line="360" w:lineRule="auto"/>
        <w:ind w:left="0"/>
        <w:contextualSpacing w:val="0"/>
        <w:jc w:val="both"/>
        <w:rPr>
          <w:rFonts w:ascii="Palatino Linotype" w:hAnsi="Palatino Linotype"/>
          <w:color w:val="000000" w:themeColor="text1"/>
        </w:rPr>
      </w:pPr>
    </w:p>
    <w:p w:rsidR="00994A0D" w:rsidRPr="004E49F5" w:rsidRDefault="00994A0D" w:rsidP="00A65504">
      <w:pPr>
        <w:pStyle w:val="Prrafodelista"/>
        <w:spacing w:line="360" w:lineRule="auto"/>
        <w:ind w:left="0"/>
        <w:jc w:val="both"/>
        <w:rPr>
          <w:rFonts w:ascii="Palatino Linotype" w:hAnsi="Palatino Linotype"/>
          <w:b/>
          <w:color w:val="000000" w:themeColor="text1"/>
        </w:rPr>
      </w:pPr>
      <w:r w:rsidRPr="004E49F5">
        <w:rPr>
          <w:rFonts w:ascii="Palatino Linotype" w:hAnsi="Palatino Linotype"/>
          <w:b/>
          <w:color w:val="000000" w:themeColor="text1"/>
        </w:rPr>
        <w:t xml:space="preserve">Folio del recurso de revisión: </w:t>
      </w:r>
      <w:r w:rsidR="00400351" w:rsidRPr="004E49F5">
        <w:rPr>
          <w:rFonts w:ascii="Palatino Linotype" w:hAnsi="Palatino Linotype"/>
          <w:b/>
          <w:color w:val="000000" w:themeColor="text1"/>
        </w:rPr>
        <w:t>06453/INFOEM/IP/RR/2025</w:t>
      </w:r>
    </w:p>
    <w:p w:rsidR="00994A0D" w:rsidRPr="004E49F5" w:rsidRDefault="00994A0D" w:rsidP="00E700EC">
      <w:pPr>
        <w:pStyle w:val="Prrafodelista"/>
        <w:numPr>
          <w:ilvl w:val="0"/>
          <w:numId w:val="35"/>
        </w:numPr>
        <w:spacing w:line="360" w:lineRule="auto"/>
        <w:jc w:val="both"/>
        <w:rPr>
          <w:rFonts w:ascii="Palatino Linotype" w:hAnsi="Palatino Linotype"/>
          <w:b/>
          <w:color w:val="000000" w:themeColor="text1"/>
        </w:rPr>
      </w:pPr>
      <w:r w:rsidRPr="004E49F5">
        <w:rPr>
          <w:rFonts w:ascii="Palatino Linotype" w:hAnsi="Palatino Linotype"/>
          <w:b/>
          <w:color w:val="000000" w:themeColor="text1"/>
        </w:rPr>
        <w:t>ACTO IMPUGNADO</w:t>
      </w:r>
      <w:r w:rsidRPr="004E49F5">
        <w:rPr>
          <w:rFonts w:ascii="Palatino Linotype" w:hAnsi="Palatino Linotype"/>
          <w:b/>
          <w:color w:val="000000" w:themeColor="text1"/>
        </w:rPr>
        <w:tab/>
      </w:r>
    </w:p>
    <w:p w:rsidR="00994A0D" w:rsidRPr="004E49F5" w:rsidRDefault="00994A0D" w:rsidP="00A65504">
      <w:pPr>
        <w:pStyle w:val="Prrafodelista"/>
        <w:spacing w:line="360" w:lineRule="auto"/>
        <w:ind w:left="0"/>
        <w:jc w:val="both"/>
        <w:rPr>
          <w:rFonts w:ascii="Palatino Linotype" w:hAnsi="Palatino Linotype"/>
          <w:i/>
          <w:color w:val="000000" w:themeColor="text1"/>
        </w:rPr>
      </w:pPr>
      <w:r w:rsidRPr="004E49F5">
        <w:rPr>
          <w:rFonts w:ascii="Palatino Linotype" w:hAnsi="Palatino Linotype"/>
          <w:i/>
          <w:color w:val="000000" w:themeColor="text1"/>
        </w:rPr>
        <w:t>“</w:t>
      </w:r>
      <w:r w:rsidR="00400351" w:rsidRPr="004E49F5">
        <w:rPr>
          <w:rFonts w:ascii="Palatino Linotype" w:hAnsi="Palatino Linotype"/>
          <w:i/>
          <w:color w:val="000000" w:themeColor="text1"/>
        </w:rPr>
        <w:t>no transparentó la información</w:t>
      </w:r>
      <w:r w:rsidRPr="004E49F5">
        <w:rPr>
          <w:rFonts w:ascii="Palatino Linotype" w:hAnsi="Palatino Linotype"/>
          <w:i/>
          <w:color w:val="000000" w:themeColor="text1"/>
        </w:rPr>
        <w:t>”</w:t>
      </w:r>
    </w:p>
    <w:p w:rsidR="00994A0D" w:rsidRPr="004E49F5" w:rsidRDefault="00994A0D" w:rsidP="00A65504">
      <w:pPr>
        <w:pStyle w:val="Prrafodelista"/>
        <w:spacing w:line="360" w:lineRule="auto"/>
        <w:ind w:left="0"/>
        <w:jc w:val="both"/>
        <w:rPr>
          <w:rFonts w:ascii="Palatino Linotype" w:hAnsi="Palatino Linotype"/>
          <w:color w:val="000000" w:themeColor="text1"/>
        </w:rPr>
      </w:pPr>
    </w:p>
    <w:p w:rsidR="00994A0D" w:rsidRPr="004E49F5" w:rsidRDefault="00994A0D" w:rsidP="00E700EC">
      <w:pPr>
        <w:pStyle w:val="Prrafodelista"/>
        <w:numPr>
          <w:ilvl w:val="0"/>
          <w:numId w:val="35"/>
        </w:numPr>
        <w:spacing w:line="360" w:lineRule="auto"/>
        <w:jc w:val="both"/>
        <w:rPr>
          <w:rFonts w:ascii="Palatino Linotype" w:hAnsi="Palatino Linotype"/>
          <w:b/>
          <w:color w:val="000000" w:themeColor="text1"/>
        </w:rPr>
      </w:pPr>
      <w:r w:rsidRPr="004E49F5">
        <w:rPr>
          <w:rFonts w:ascii="Palatino Linotype" w:hAnsi="Palatino Linotype"/>
          <w:b/>
          <w:color w:val="000000" w:themeColor="text1"/>
        </w:rPr>
        <w:t>RAZONES O MOTIVOS DE LA INCONFORMIDAD</w:t>
      </w:r>
      <w:r w:rsidRPr="004E49F5">
        <w:rPr>
          <w:rFonts w:ascii="Palatino Linotype" w:hAnsi="Palatino Linotype"/>
          <w:b/>
          <w:color w:val="000000" w:themeColor="text1"/>
        </w:rPr>
        <w:tab/>
      </w:r>
    </w:p>
    <w:p w:rsidR="00994A0D" w:rsidRPr="004E49F5" w:rsidRDefault="00994A0D" w:rsidP="00A65504">
      <w:pPr>
        <w:pStyle w:val="Prrafodelista"/>
        <w:spacing w:line="360" w:lineRule="auto"/>
        <w:ind w:left="0"/>
        <w:contextualSpacing w:val="0"/>
        <w:jc w:val="both"/>
        <w:rPr>
          <w:rFonts w:ascii="Palatino Linotype" w:hAnsi="Palatino Linotype"/>
          <w:i/>
          <w:color w:val="000000" w:themeColor="text1"/>
        </w:rPr>
      </w:pPr>
      <w:r w:rsidRPr="004E49F5">
        <w:rPr>
          <w:rFonts w:ascii="Palatino Linotype" w:hAnsi="Palatino Linotype"/>
          <w:i/>
          <w:color w:val="000000" w:themeColor="text1"/>
        </w:rPr>
        <w:t>“</w:t>
      </w:r>
      <w:r w:rsidR="00400351" w:rsidRPr="004E49F5">
        <w:rPr>
          <w:rFonts w:ascii="Palatino Linotype" w:hAnsi="Palatino Linotype"/>
          <w:i/>
          <w:color w:val="000000" w:themeColor="text1"/>
        </w:rPr>
        <w:t>entregó información que no corresponde a lo solicitado</w:t>
      </w:r>
      <w:r w:rsidRPr="004E49F5">
        <w:rPr>
          <w:rFonts w:ascii="Palatino Linotype" w:hAnsi="Palatino Linotype"/>
          <w:i/>
          <w:color w:val="000000" w:themeColor="text1"/>
        </w:rPr>
        <w:t>”</w:t>
      </w:r>
    </w:p>
    <w:p w:rsidR="00C2650F" w:rsidRDefault="00C2650F" w:rsidP="00A65504">
      <w:pPr>
        <w:pStyle w:val="Prrafodelista"/>
        <w:spacing w:line="360" w:lineRule="auto"/>
        <w:ind w:left="0"/>
        <w:contextualSpacing w:val="0"/>
        <w:jc w:val="both"/>
        <w:rPr>
          <w:rFonts w:ascii="Palatino Linotype" w:hAnsi="Palatino Linotype"/>
          <w:b/>
          <w:color w:val="000000" w:themeColor="text1"/>
        </w:rPr>
      </w:pPr>
    </w:p>
    <w:p w:rsidR="00E700EC" w:rsidRPr="004E49F5" w:rsidRDefault="00E700EC" w:rsidP="00A65504">
      <w:pPr>
        <w:pStyle w:val="Prrafodelista"/>
        <w:spacing w:line="360" w:lineRule="auto"/>
        <w:ind w:left="0"/>
        <w:contextualSpacing w:val="0"/>
        <w:jc w:val="both"/>
        <w:rPr>
          <w:rFonts w:ascii="Palatino Linotype" w:hAnsi="Palatino Linotype"/>
          <w:b/>
          <w:color w:val="000000" w:themeColor="text1"/>
        </w:rPr>
      </w:pPr>
    </w:p>
    <w:p w:rsidR="00400351" w:rsidRPr="004E49F5" w:rsidRDefault="00400351" w:rsidP="00A65504">
      <w:pPr>
        <w:pStyle w:val="Prrafodelista"/>
        <w:spacing w:line="360" w:lineRule="auto"/>
        <w:ind w:left="0"/>
        <w:jc w:val="both"/>
        <w:rPr>
          <w:rFonts w:ascii="Palatino Linotype" w:hAnsi="Palatino Linotype"/>
          <w:b/>
          <w:color w:val="000000" w:themeColor="text1"/>
        </w:rPr>
      </w:pPr>
      <w:r w:rsidRPr="004E49F5">
        <w:rPr>
          <w:rFonts w:ascii="Palatino Linotype" w:hAnsi="Palatino Linotype"/>
          <w:b/>
          <w:color w:val="000000" w:themeColor="text1"/>
        </w:rPr>
        <w:lastRenderedPageBreak/>
        <w:t>Folio del recurso de revisión: 06456/INFOEM/IP/RR/2025</w:t>
      </w:r>
    </w:p>
    <w:p w:rsidR="00400351" w:rsidRPr="004E49F5" w:rsidRDefault="00400351" w:rsidP="00E700EC">
      <w:pPr>
        <w:pStyle w:val="Prrafodelista"/>
        <w:numPr>
          <w:ilvl w:val="0"/>
          <w:numId w:val="35"/>
        </w:numPr>
        <w:spacing w:line="360" w:lineRule="auto"/>
        <w:jc w:val="both"/>
        <w:rPr>
          <w:rFonts w:ascii="Palatino Linotype" w:hAnsi="Palatino Linotype"/>
          <w:b/>
          <w:color w:val="000000" w:themeColor="text1"/>
        </w:rPr>
      </w:pPr>
      <w:r w:rsidRPr="004E49F5">
        <w:rPr>
          <w:rFonts w:ascii="Palatino Linotype" w:hAnsi="Palatino Linotype"/>
          <w:b/>
          <w:color w:val="000000" w:themeColor="text1"/>
        </w:rPr>
        <w:t>ACTO IMPUGNADO</w:t>
      </w:r>
      <w:r w:rsidRPr="004E49F5">
        <w:rPr>
          <w:rFonts w:ascii="Palatino Linotype" w:hAnsi="Palatino Linotype"/>
          <w:b/>
          <w:color w:val="000000" w:themeColor="text1"/>
        </w:rPr>
        <w:tab/>
      </w:r>
    </w:p>
    <w:p w:rsidR="00400351" w:rsidRPr="004E49F5" w:rsidRDefault="00400351" w:rsidP="00A65504">
      <w:pPr>
        <w:pStyle w:val="Prrafodelista"/>
        <w:spacing w:line="360" w:lineRule="auto"/>
        <w:ind w:left="0"/>
        <w:jc w:val="both"/>
        <w:rPr>
          <w:rFonts w:ascii="Palatino Linotype" w:hAnsi="Palatino Linotype"/>
          <w:i/>
          <w:color w:val="000000" w:themeColor="text1"/>
        </w:rPr>
      </w:pPr>
      <w:r w:rsidRPr="004E49F5">
        <w:rPr>
          <w:rFonts w:ascii="Palatino Linotype" w:hAnsi="Palatino Linotype"/>
          <w:i/>
          <w:color w:val="000000" w:themeColor="text1"/>
        </w:rPr>
        <w:t>“no transparentó la información”</w:t>
      </w:r>
    </w:p>
    <w:p w:rsidR="00400351" w:rsidRPr="004E49F5" w:rsidRDefault="00400351" w:rsidP="00A65504">
      <w:pPr>
        <w:pStyle w:val="Prrafodelista"/>
        <w:spacing w:line="360" w:lineRule="auto"/>
        <w:ind w:left="0"/>
        <w:jc w:val="both"/>
        <w:rPr>
          <w:rFonts w:ascii="Palatino Linotype" w:hAnsi="Palatino Linotype"/>
          <w:color w:val="000000" w:themeColor="text1"/>
        </w:rPr>
      </w:pPr>
    </w:p>
    <w:p w:rsidR="00400351" w:rsidRPr="004E49F5" w:rsidRDefault="00400351" w:rsidP="00E700EC">
      <w:pPr>
        <w:pStyle w:val="Prrafodelista"/>
        <w:numPr>
          <w:ilvl w:val="0"/>
          <w:numId w:val="35"/>
        </w:numPr>
        <w:spacing w:line="360" w:lineRule="auto"/>
        <w:jc w:val="both"/>
        <w:rPr>
          <w:rFonts w:ascii="Palatino Linotype" w:hAnsi="Palatino Linotype"/>
          <w:b/>
          <w:color w:val="000000" w:themeColor="text1"/>
        </w:rPr>
      </w:pPr>
      <w:r w:rsidRPr="004E49F5">
        <w:rPr>
          <w:rFonts w:ascii="Palatino Linotype" w:hAnsi="Palatino Linotype"/>
          <w:b/>
          <w:color w:val="000000" w:themeColor="text1"/>
        </w:rPr>
        <w:t>RAZONES O MOTIVOS DE LA INCONFORMIDAD</w:t>
      </w:r>
      <w:r w:rsidRPr="004E49F5">
        <w:rPr>
          <w:rFonts w:ascii="Palatino Linotype" w:hAnsi="Palatino Linotype"/>
          <w:b/>
          <w:color w:val="000000" w:themeColor="text1"/>
        </w:rPr>
        <w:tab/>
      </w:r>
    </w:p>
    <w:p w:rsidR="00400351" w:rsidRPr="004E49F5" w:rsidRDefault="00400351" w:rsidP="00A65504">
      <w:pPr>
        <w:pStyle w:val="Prrafodelista"/>
        <w:spacing w:line="360" w:lineRule="auto"/>
        <w:ind w:left="0"/>
        <w:contextualSpacing w:val="0"/>
        <w:jc w:val="both"/>
        <w:rPr>
          <w:rFonts w:ascii="Palatino Linotype" w:hAnsi="Palatino Linotype"/>
          <w:i/>
          <w:color w:val="000000" w:themeColor="text1"/>
        </w:rPr>
      </w:pPr>
      <w:r w:rsidRPr="004E49F5">
        <w:rPr>
          <w:rFonts w:ascii="Palatino Linotype" w:hAnsi="Palatino Linotype"/>
          <w:i/>
          <w:color w:val="000000" w:themeColor="text1"/>
        </w:rPr>
        <w:t>“no entregó lo solicitado”</w:t>
      </w:r>
    </w:p>
    <w:p w:rsidR="00400351" w:rsidRPr="004E49F5" w:rsidRDefault="00400351" w:rsidP="00A65504">
      <w:pPr>
        <w:pStyle w:val="Prrafodelista"/>
        <w:spacing w:line="360" w:lineRule="auto"/>
        <w:ind w:left="0"/>
        <w:contextualSpacing w:val="0"/>
        <w:jc w:val="both"/>
        <w:rPr>
          <w:rFonts w:ascii="Palatino Linotype" w:hAnsi="Palatino Linotype"/>
          <w:i/>
          <w:color w:val="000000" w:themeColor="text1"/>
        </w:rPr>
      </w:pPr>
    </w:p>
    <w:p w:rsidR="00400351" w:rsidRPr="004E49F5" w:rsidRDefault="00400351" w:rsidP="00A65504">
      <w:pPr>
        <w:pStyle w:val="Prrafodelista"/>
        <w:spacing w:line="360" w:lineRule="auto"/>
        <w:ind w:left="0"/>
        <w:jc w:val="both"/>
        <w:rPr>
          <w:rFonts w:ascii="Palatino Linotype" w:hAnsi="Palatino Linotype"/>
          <w:b/>
          <w:color w:val="000000" w:themeColor="text1"/>
        </w:rPr>
      </w:pPr>
      <w:r w:rsidRPr="004E49F5">
        <w:rPr>
          <w:rFonts w:ascii="Palatino Linotype" w:hAnsi="Palatino Linotype"/>
          <w:b/>
          <w:color w:val="000000" w:themeColor="text1"/>
        </w:rPr>
        <w:t>Folio del recurso de revisión: 06457/INFOEM/IP/RR/2025</w:t>
      </w:r>
    </w:p>
    <w:p w:rsidR="00400351" w:rsidRPr="004E49F5" w:rsidRDefault="00400351" w:rsidP="00E700EC">
      <w:pPr>
        <w:pStyle w:val="Prrafodelista"/>
        <w:numPr>
          <w:ilvl w:val="0"/>
          <w:numId w:val="35"/>
        </w:numPr>
        <w:spacing w:line="360" w:lineRule="auto"/>
        <w:jc w:val="both"/>
        <w:rPr>
          <w:rFonts w:ascii="Palatino Linotype" w:hAnsi="Palatino Linotype"/>
          <w:b/>
          <w:color w:val="000000" w:themeColor="text1"/>
        </w:rPr>
      </w:pPr>
      <w:r w:rsidRPr="004E49F5">
        <w:rPr>
          <w:rFonts w:ascii="Palatino Linotype" w:hAnsi="Palatino Linotype"/>
          <w:b/>
          <w:color w:val="000000" w:themeColor="text1"/>
        </w:rPr>
        <w:t>ACTO IMPUGNADO</w:t>
      </w:r>
      <w:r w:rsidRPr="004E49F5">
        <w:rPr>
          <w:rFonts w:ascii="Palatino Linotype" w:hAnsi="Palatino Linotype"/>
          <w:b/>
          <w:color w:val="000000" w:themeColor="text1"/>
        </w:rPr>
        <w:tab/>
      </w:r>
    </w:p>
    <w:p w:rsidR="00400351" w:rsidRPr="004E49F5" w:rsidRDefault="00400351" w:rsidP="00A65504">
      <w:pPr>
        <w:pStyle w:val="Prrafodelista"/>
        <w:spacing w:line="360" w:lineRule="auto"/>
        <w:ind w:left="0"/>
        <w:jc w:val="both"/>
        <w:rPr>
          <w:rFonts w:ascii="Palatino Linotype" w:hAnsi="Palatino Linotype"/>
          <w:i/>
          <w:color w:val="000000" w:themeColor="text1"/>
        </w:rPr>
      </w:pPr>
      <w:r w:rsidRPr="004E49F5">
        <w:rPr>
          <w:rFonts w:ascii="Palatino Linotype" w:hAnsi="Palatino Linotype"/>
          <w:i/>
          <w:color w:val="000000" w:themeColor="text1"/>
        </w:rPr>
        <w:t>“no transparentó la información”</w:t>
      </w:r>
    </w:p>
    <w:p w:rsidR="00400351" w:rsidRPr="004E49F5" w:rsidRDefault="00400351" w:rsidP="00A65504">
      <w:pPr>
        <w:pStyle w:val="Prrafodelista"/>
        <w:spacing w:line="360" w:lineRule="auto"/>
        <w:ind w:left="0"/>
        <w:jc w:val="both"/>
        <w:rPr>
          <w:rFonts w:ascii="Palatino Linotype" w:hAnsi="Palatino Linotype"/>
          <w:color w:val="000000" w:themeColor="text1"/>
        </w:rPr>
      </w:pPr>
    </w:p>
    <w:p w:rsidR="00400351" w:rsidRPr="004E49F5" w:rsidRDefault="00400351" w:rsidP="00E700EC">
      <w:pPr>
        <w:pStyle w:val="Prrafodelista"/>
        <w:numPr>
          <w:ilvl w:val="0"/>
          <w:numId w:val="35"/>
        </w:numPr>
        <w:spacing w:line="360" w:lineRule="auto"/>
        <w:jc w:val="both"/>
        <w:rPr>
          <w:rFonts w:ascii="Palatino Linotype" w:hAnsi="Palatino Linotype"/>
          <w:b/>
          <w:color w:val="000000" w:themeColor="text1"/>
        </w:rPr>
      </w:pPr>
      <w:r w:rsidRPr="004E49F5">
        <w:rPr>
          <w:rFonts w:ascii="Palatino Linotype" w:hAnsi="Palatino Linotype"/>
          <w:b/>
          <w:color w:val="000000" w:themeColor="text1"/>
        </w:rPr>
        <w:t>RAZONES O MOTIVOS DE LA INCONFORMIDAD</w:t>
      </w:r>
      <w:r w:rsidRPr="004E49F5">
        <w:rPr>
          <w:rFonts w:ascii="Palatino Linotype" w:hAnsi="Palatino Linotype"/>
          <w:b/>
          <w:color w:val="000000" w:themeColor="text1"/>
        </w:rPr>
        <w:tab/>
      </w:r>
    </w:p>
    <w:p w:rsidR="00400351" w:rsidRPr="004E49F5" w:rsidRDefault="00400351" w:rsidP="00A65504">
      <w:pPr>
        <w:pStyle w:val="Prrafodelista"/>
        <w:spacing w:line="360" w:lineRule="auto"/>
        <w:ind w:left="0"/>
        <w:contextualSpacing w:val="0"/>
        <w:jc w:val="both"/>
        <w:rPr>
          <w:rFonts w:ascii="Palatino Linotype" w:hAnsi="Palatino Linotype"/>
          <w:i/>
          <w:color w:val="000000" w:themeColor="text1"/>
        </w:rPr>
      </w:pPr>
      <w:r w:rsidRPr="004E49F5">
        <w:rPr>
          <w:rFonts w:ascii="Palatino Linotype" w:hAnsi="Palatino Linotype"/>
          <w:i/>
          <w:color w:val="000000" w:themeColor="text1"/>
        </w:rPr>
        <w:t>“no dio la documentación solicitada”</w:t>
      </w:r>
    </w:p>
    <w:p w:rsidR="00400351" w:rsidRPr="004E49F5" w:rsidRDefault="00400351" w:rsidP="00A65504">
      <w:pPr>
        <w:pStyle w:val="Prrafodelista"/>
        <w:spacing w:line="360" w:lineRule="auto"/>
        <w:ind w:left="0"/>
        <w:contextualSpacing w:val="0"/>
        <w:jc w:val="both"/>
        <w:rPr>
          <w:rFonts w:ascii="Palatino Linotype" w:hAnsi="Palatino Linotype"/>
          <w:i/>
          <w:color w:val="000000" w:themeColor="text1"/>
        </w:rPr>
      </w:pPr>
    </w:p>
    <w:p w:rsidR="00400351" w:rsidRPr="004E49F5" w:rsidRDefault="00400351" w:rsidP="00A65504">
      <w:pPr>
        <w:pStyle w:val="Prrafodelista"/>
        <w:spacing w:line="360" w:lineRule="auto"/>
        <w:ind w:left="0"/>
        <w:jc w:val="both"/>
        <w:rPr>
          <w:rFonts w:ascii="Palatino Linotype" w:hAnsi="Palatino Linotype"/>
          <w:b/>
          <w:color w:val="000000" w:themeColor="text1"/>
        </w:rPr>
      </w:pPr>
      <w:r w:rsidRPr="004E49F5">
        <w:rPr>
          <w:rFonts w:ascii="Palatino Linotype" w:hAnsi="Palatino Linotype"/>
          <w:b/>
          <w:color w:val="000000" w:themeColor="text1"/>
        </w:rPr>
        <w:t>Folio del recurso de revisión: 06458/INFOEM/IP/RR/2025</w:t>
      </w:r>
    </w:p>
    <w:p w:rsidR="00400351" w:rsidRPr="004E49F5" w:rsidRDefault="00400351" w:rsidP="00E700EC">
      <w:pPr>
        <w:pStyle w:val="Prrafodelista"/>
        <w:numPr>
          <w:ilvl w:val="0"/>
          <w:numId w:val="35"/>
        </w:numPr>
        <w:spacing w:line="360" w:lineRule="auto"/>
        <w:jc w:val="both"/>
        <w:rPr>
          <w:rFonts w:ascii="Palatino Linotype" w:hAnsi="Palatino Linotype"/>
          <w:b/>
          <w:color w:val="000000" w:themeColor="text1"/>
        </w:rPr>
      </w:pPr>
      <w:r w:rsidRPr="004E49F5">
        <w:rPr>
          <w:rFonts w:ascii="Palatino Linotype" w:hAnsi="Palatino Linotype"/>
          <w:b/>
          <w:color w:val="000000" w:themeColor="text1"/>
        </w:rPr>
        <w:t>ACTO IMPUGNADO</w:t>
      </w:r>
      <w:r w:rsidRPr="004E49F5">
        <w:rPr>
          <w:rFonts w:ascii="Palatino Linotype" w:hAnsi="Palatino Linotype"/>
          <w:b/>
          <w:color w:val="000000" w:themeColor="text1"/>
        </w:rPr>
        <w:tab/>
      </w:r>
    </w:p>
    <w:p w:rsidR="00400351" w:rsidRPr="004E49F5" w:rsidRDefault="00400351" w:rsidP="00A65504">
      <w:pPr>
        <w:pStyle w:val="Prrafodelista"/>
        <w:spacing w:line="360" w:lineRule="auto"/>
        <w:ind w:left="0"/>
        <w:jc w:val="both"/>
        <w:rPr>
          <w:rFonts w:ascii="Palatino Linotype" w:hAnsi="Palatino Linotype"/>
          <w:i/>
          <w:color w:val="000000" w:themeColor="text1"/>
        </w:rPr>
      </w:pPr>
      <w:r w:rsidRPr="004E49F5">
        <w:rPr>
          <w:rFonts w:ascii="Palatino Linotype" w:hAnsi="Palatino Linotype"/>
          <w:i/>
          <w:color w:val="000000" w:themeColor="text1"/>
        </w:rPr>
        <w:t>“no transparentó la información”</w:t>
      </w:r>
    </w:p>
    <w:p w:rsidR="00400351" w:rsidRPr="004E49F5" w:rsidRDefault="00400351" w:rsidP="00A65504">
      <w:pPr>
        <w:pStyle w:val="Prrafodelista"/>
        <w:spacing w:line="360" w:lineRule="auto"/>
        <w:ind w:left="0"/>
        <w:jc w:val="both"/>
        <w:rPr>
          <w:rFonts w:ascii="Palatino Linotype" w:hAnsi="Palatino Linotype"/>
          <w:color w:val="000000" w:themeColor="text1"/>
        </w:rPr>
      </w:pPr>
    </w:p>
    <w:p w:rsidR="00400351" w:rsidRPr="004E49F5" w:rsidRDefault="00400351" w:rsidP="00E700EC">
      <w:pPr>
        <w:pStyle w:val="Prrafodelista"/>
        <w:numPr>
          <w:ilvl w:val="0"/>
          <w:numId w:val="35"/>
        </w:numPr>
        <w:spacing w:line="360" w:lineRule="auto"/>
        <w:jc w:val="both"/>
        <w:rPr>
          <w:rFonts w:ascii="Palatino Linotype" w:hAnsi="Palatino Linotype"/>
          <w:b/>
          <w:color w:val="000000" w:themeColor="text1"/>
        </w:rPr>
      </w:pPr>
      <w:r w:rsidRPr="004E49F5">
        <w:rPr>
          <w:rFonts w:ascii="Palatino Linotype" w:hAnsi="Palatino Linotype"/>
          <w:b/>
          <w:color w:val="000000" w:themeColor="text1"/>
        </w:rPr>
        <w:t>RAZONES O MOTIVOS DE LA INCONFORMIDAD</w:t>
      </w:r>
      <w:r w:rsidRPr="004E49F5">
        <w:rPr>
          <w:rFonts w:ascii="Palatino Linotype" w:hAnsi="Palatino Linotype"/>
          <w:b/>
          <w:color w:val="000000" w:themeColor="text1"/>
        </w:rPr>
        <w:tab/>
      </w:r>
    </w:p>
    <w:p w:rsidR="00400351" w:rsidRPr="004E49F5" w:rsidRDefault="00400351" w:rsidP="00A65504">
      <w:pPr>
        <w:pStyle w:val="Prrafodelista"/>
        <w:spacing w:line="360" w:lineRule="auto"/>
        <w:ind w:left="0"/>
        <w:contextualSpacing w:val="0"/>
        <w:jc w:val="both"/>
        <w:rPr>
          <w:rFonts w:ascii="Palatino Linotype" w:hAnsi="Palatino Linotype"/>
          <w:i/>
          <w:color w:val="000000" w:themeColor="text1"/>
        </w:rPr>
      </w:pPr>
      <w:r w:rsidRPr="004E49F5">
        <w:rPr>
          <w:rFonts w:ascii="Palatino Linotype" w:hAnsi="Palatino Linotype"/>
          <w:i/>
          <w:color w:val="000000" w:themeColor="text1"/>
        </w:rPr>
        <w:t>“no dio la información solicitada”</w:t>
      </w:r>
    </w:p>
    <w:p w:rsidR="00994A0D" w:rsidRDefault="00994A0D" w:rsidP="00A65504">
      <w:pPr>
        <w:pStyle w:val="Prrafodelista"/>
        <w:spacing w:line="360" w:lineRule="auto"/>
        <w:ind w:left="0"/>
        <w:contextualSpacing w:val="0"/>
        <w:jc w:val="both"/>
        <w:rPr>
          <w:rFonts w:ascii="Palatino Linotype" w:hAnsi="Palatino Linotype"/>
          <w:i/>
          <w:color w:val="000000" w:themeColor="text1"/>
        </w:rPr>
      </w:pPr>
    </w:p>
    <w:p w:rsidR="00E700EC" w:rsidRDefault="00E700EC" w:rsidP="00A65504">
      <w:pPr>
        <w:pStyle w:val="Prrafodelista"/>
        <w:spacing w:line="360" w:lineRule="auto"/>
        <w:ind w:left="0"/>
        <w:contextualSpacing w:val="0"/>
        <w:jc w:val="both"/>
        <w:rPr>
          <w:rFonts w:ascii="Palatino Linotype" w:hAnsi="Palatino Linotype"/>
          <w:i/>
          <w:color w:val="000000" w:themeColor="text1"/>
        </w:rPr>
      </w:pPr>
    </w:p>
    <w:p w:rsidR="00E700EC" w:rsidRPr="004E49F5" w:rsidRDefault="00E700EC" w:rsidP="00A65504">
      <w:pPr>
        <w:pStyle w:val="Prrafodelista"/>
        <w:spacing w:line="360" w:lineRule="auto"/>
        <w:ind w:left="0"/>
        <w:contextualSpacing w:val="0"/>
        <w:jc w:val="both"/>
        <w:rPr>
          <w:rFonts w:ascii="Palatino Linotype" w:hAnsi="Palatino Linotype"/>
          <w:i/>
          <w:color w:val="000000" w:themeColor="text1"/>
        </w:rPr>
      </w:pPr>
    </w:p>
    <w:p w:rsidR="00400351" w:rsidRPr="004E49F5" w:rsidRDefault="00400351" w:rsidP="00A65504">
      <w:pPr>
        <w:pStyle w:val="Prrafodelista"/>
        <w:spacing w:line="360" w:lineRule="auto"/>
        <w:ind w:left="0"/>
        <w:jc w:val="both"/>
        <w:rPr>
          <w:rFonts w:ascii="Palatino Linotype" w:hAnsi="Palatino Linotype"/>
          <w:b/>
          <w:color w:val="000000" w:themeColor="text1"/>
        </w:rPr>
      </w:pPr>
      <w:r w:rsidRPr="004E49F5">
        <w:rPr>
          <w:rFonts w:ascii="Palatino Linotype" w:hAnsi="Palatino Linotype"/>
          <w:b/>
          <w:color w:val="000000" w:themeColor="text1"/>
        </w:rPr>
        <w:lastRenderedPageBreak/>
        <w:t>Folio del recurso de revisión: 06459/INFOEM/IP/RR/2025</w:t>
      </w:r>
    </w:p>
    <w:p w:rsidR="00400351" w:rsidRPr="004E49F5" w:rsidRDefault="00400351" w:rsidP="00E700EC">
      <w:pPr>
        <w:pStyle w:val="Prrafodelista"/>
        <w:numPr>
          <w:ilvl w:val="0"/>
          <w:numId w:val="35"/>
        </w:numPr>
        <w:spacing w:line="360" w:lineRule="auto"/>
        <w:jc w:val="both"/>
        <w:rPr>
          <w:rFonts w:ascii="Palatino Linotype" w:hAnsi="Palatino Linotype"/>
          <w:b/>
          <w:color w:val="000000" w:themeColor="text1"/>
        </w:rPr>
      </w:pPr>
      <w:r w:rsidRPr="004E49F5">
        <w:rPr>
          <w:rFonts w:ascii="Palatino Linotype" w:hAnsi="Palatino Linotype"/>
          <w:b/>
          <w:color w:val="000000" w:themeColor="text1"/>
        </w:rPr>
        <w:t>ACTO IMPUGNADO</w:t>
      </w:r>
      <w:r w:rsidRPr="004E49F5">
        <w:rPr>
          <w:rFonts w:ascii="Palatino Linotype" w:hAnsi="Palatino Linotype"/>
          <w:b/>
          <w:color w:val="000000" w:themeColor="text1"/>
        </w:rPr>
        <w:tab/>
      </w:r>
    </w:p>
    <w:p w:rsidR="00400351" w:rsidRPr="004E49F5" w:rsidRDefault="00400351" w:rsidP="00A65504">
      <w:pPr>
        <w:pStyle w:val="Prrafodelista"/>
        <w:spacing w:line="360" w:lineRule="auto"/>
        <w:ind w:left="0"/>
        <w:jc w:val="both"/>
        <w:rPr>
          <w:rFonts w:ascii="Palatino Linotype" w:hAnsi="Palatino Linotype"/>
          <w:i/>
          <w:color w:val="000000" w:themeColor="text1"/>
        </w:rPr>
      </w:pPr>
      <w:r w:rsidRPr="004E49F5">
        <w:rPr>
          <w:rFonts w:ascii="Palatino Linotype" w:hAnsi="Palatino Linotype"/>
          <w:i/>
          <w:color w:val="000000" w:themeColor="text1"/>
        </w:rPr>
        <w:t>“no transparentó la información”</w:t>
      </w:r>
    </w:p>
    <w:p w:rsidR="00400351" w:rsidRPr="004E49F5" w:rsidRDefault="00400351" w:rsidP="00A65504">
      <w:pPr>
        <w:pStyle w:val="Prrafodelista"/>
        <w:spacing w:line="360" w:lineRule="auto"/>
        <w:ind w:left="0"/>
        <w:jc w:val="both"/>
        <w:rPr>
          <w:rFonts w:ascii="Palatino Linotype" w:hAnsi="Palatino Linotype"/>
          <w:color w:val="000000" w:themeColor="text1"/>
        </w:rPr>
      </w:pPr>
    </w:p>
    <w:p w:rsidR="00400351" w:rsidRPr="004E49F5" w:rsidRDefault="00400351" w:rsidP="00E700EC">
      <w:pPr>
        <w:pStyle w:val="Prrafodelista"/>
        <w:numPr>
          <w:ilvl w:val="0"/>
          <w:numId w:val="35"/>
        </w:numPr>
        <w:spacing w:line="360" w:lineRule="auto"/>
        <w:jc w:val="both"/>
        <w:rPr>
          <w:rFonts w:ascii="Palatino Linotype" w:hAnsi="Palatino Linotype"/>
          <w:b/>
          <w:color w:val="000000" w:themeColor="text1"/>
        </w:rPr>
      </w:pPr>
      <w:r w:rsidRPr="004E49F5">
        <w:rPr>
          <w:rFonts w:ascii="Palatino Linotype" w:hAnsi="Palatino Linotype"/>
          <w:b/>
          <w:color w:val="000000" w:themeColor="text1"/>
        </w:rPr>
        <w:t>RAZONES O MOTIVOS DE LA INCONFORMIDAD</w:t>
      </w:r>
      <w:r w:rsidRPr="004E49F5">
        <w:rPr>
          <w:rFonts w:ascii="Palatino Linotype" w:hAnsi="Palatino Linotype"/>
          <w:b/>
          <w:color w:val="000000" w:themeColor="text1"/>
        </w:rPr>
        <w:tab/>
      </w:r>
    </w:p>
    <w:p w:rsidR="00400351" w:rsidRPr="004E49F5" w:rsidRDefault="00400351" w:rsidP="00A65504">
      <w:pPr>
        <w:pStyle w:val="Prrafodelista"/>
        <w:spacing w:line="360" w:lineRule="auto"/>
        <w:ind w:left="0"/>
        <w:contextualSpacing w:val="0"/>
        <w:jc w:val="both"/>
        <w:rPr>
          <w:rFonts w:ascii="Palatino Linotype" w:hAnsi="Palatino Linotype"/>
          <w:i/>
          <w:color w:val="000000" w:themeColor="text1"/>
        </w:rPr>
      </w:pPr>
      <w:r w:rsidRPr="004E49F5">
        <w:rPr>
          <w:rFonts w:ascii="Palatino Linotype" w:hAnsi="Palatino Linotype"/>
          <w:i/>
          <w:color w:val="000000" w:themeColor="text1"/>
        </w:rPr>
        <w:t>“no transparentó la información solicitada”</w:t>
      </w:r>
    </w:p>
    <w:p w:rsidR="00994A0D" w:rsidRPr="004E49F5" w:rsidRDefault="00994A0D" w:rsidP="00A65504">
      <w:pPr>
        <w:pStyle w:val="Prrafodelista"/>
        <w:spacing w:line="360" w:lineRule="auto"/>
        <w:ind w:left="0"/>
        <w:contextualSpacing w:val="0"/>
        <w:jc w:val="both"/>
        <w:rPr>
          <w:rFonts w:ascii="Palatino Linotype" w:hAnsi="Palatino Linotype"/>
          <w:i/>
          <w:color w:val="000000" w:themeColor="text1"/>
        </w:rPr>
      </w:pPr>
    </w:p>
    <w:p w:rsidR="0043647A" w:rsidRPr="004E49F5" w:rsidRDefault="00CB1DD7" w:rsidP="00A65504">
      <w:pPr>
        <w:pStyle w:val="Prrafodelista"/>
        <w:numPr>
          <w:ilvl w:val="0"/>
          <w:numId w:val="22"/>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t>Los comisionados ponentes de origen,</w:t>
      </w:r>
      <w:r w:rsidR="0043647A" w:rsidRPr="004E49F5">
        <w:rPr>
          <w:rFonts w:ascii="Palatino Linotype" w:hAnsi="Palatino Linotype"/>
          <w:color w:val="000000" w:themeColor="text1"/>
        </w:rPr>
        <w:t xml:space="preserve"> con fundamento en lo dispuesto por el artículo 185 </w:t>
      </w:r>
      <w:r w:rsidR="0043647A" w:rsidRPr="004E49F5">
        <w:rPr>
          <w:rFonts w:ascii="Palatino Linotype" w:eastAsia="Calibri" w:hAnsi="Palatino Linotype" w:cs="Arial"/>
          <w:color w:val="000000" w:themeColor="text1"/>
        </w:rPr>
        <w:t>fracción</w:t>
      </w:r>
      <w:r w:rsidR="0043647A" w:rsidRPr="004E49F5">
        <w:rPr>
          <w:rFonts w:ascii="Palatino Linotype" w:hAnsi="Palatino Linotype"/>
          <w:color w:val="000000" w:themeColor="text1"/>
        </w:rPr>
        <w:t xml:space="preserve"> II de la ley de la materia, a través de los </w:t>
      </w:r>
      <w:r w:rsidR="0043647A" w:rsidRPr="004E49F5">
        <w:rPr>
          <w:rFonts w:ascii="Palatino Linotype" w:hAnsi="Palatino Linotype"/>
          <w:b/>
          <w:color w:val="000000" w:themeColor="text1"/>
        </w:rPr>
        <w:t xml:space="preserve">acuerdos de admisión </w:t>
      </w:r>
      <w:r w:rsidR="0043647A" w:rsidRPr="004E49F5">
        <w:rPr>
          <w:rFonts w:ascii="Palatino Linotype" w:hAnsi="Palatino Linotype"/>
          <w:color w:val="000000" w:themeColor="text1"/>
        </w:rPr>
        <w:t>de fechas</w:t>
      </w:r>
      <w:r w:rsidR="0043647A" w:rsidRPr="004E49F5">
        <w:rPr>
          <w:rFonts w:ascii="Palatino Linotype" w:hAnsi="Palatino Linotype"/>
          <w:b/>
          <w:color w:val="000000" w:themeColor="text1"/>
        </w:rPr>
        <w:t xml:space="preserve"> </w:t>
      </w:r>
      <w:r w:rsidR="005C0F1C" w:rsidRPr="004E49F5">
        <w:rPr>
          <w:rFonts w:ascii="Palatino Linotype" w:hAnsi="Palatino Linotype"/>
          <w:b/>
          <w:color w:val="000000" w:themeColor="text1"/>
        </w:rPr>
        <w:t>cinco, seis y nueve</w:t>
      </w:r>
      <w:r w:rsidR="00994A0D" w:rsidRPr="004E49F5">
        <w:rPr>
          <w:rFonts w:ascii="Palatino Linotype" w:hAnsi="Palatino Linotype"/>
          <w:b/>
          <w:color w:val="000000" w:themeColor="text1"/>
        </w:rPr>
        <w:t xml:space="preserve"> de junio de dos mil </w:t>
      </w:r>
      <w:r w:rsidR="009C43F2" w:rsidRPr="004E49F5">
        <w:rPr>
          <w:rFonts w:ascii="Palatino Linotype" w:hAnsi="Palatino Linotype"/>
          <w:b/>
          <w:color w:val="000000" w:themeColor="text1"/>
        </w:rPr>
        <w:t>veinticinco</w:t>
      </w:r>
      <w:r w:rsidR="0043647A" w:rsidRPr="004E49F5">
        <w:rPr>
          <w:rFonts w:ascii="Palatino Linotype" w:hAnsi="Palatino Linotype"/>
          <w:color w:val="000000" w:themeColor="text1"/>
        </w:rPr>
        <w:t xml:space="preserve">, pusieron a disposición de </w:t>
      </w:r>
      <w:r w:rsidR="0043647A" w:rsidRPr="004E49F5">
        <w:rPr>
          <w:rFonts w:ascii="Palatino Linotype" w:eastAsia="Calibri" w:hAnsi="Palatino Linotype" w:cs="Arial"/>
          <w:color w:val="000000" w:themeColor="text1"/>
          <w:lang w:val="es-AR"/>
        </w:rPr>
        <w:t>las</w:t>
      </w:r>
      <w:r w:rsidR="00994A0D" w:rsidRPr="004E49F5">
        <w:rPr>
          <w:rFonts w:ascii="Palatino Linotype" w:hAnsi="Palatino Linotype"/>
          <w:color w:val="000000" w:themeColor="text1"/>
        </w:rPr>
        <w:t xml:space="preserve"> partes </w:t>
      </w:r>
      <w:r w:rsidR="0043647A" w:rsidRPr="004E49F5">
        <w:rPr>
          <w:rFonts w:ascii="Palatino Linotype" w:hAnsi="Palatino Linotype"/>
          <w:color w:val="000000" w:themeColor="text1"/>
        </w:rPr>
        <w:t>l</w:t>
      </w:r>
      <w:r w:rsidR="00994A0D" w:rsidRPr="004E49F5">
        <w:rPr>
          <w:rFonts w:ascii="Palatino Linotype" w:hAnsi="Palatino Linotype"/>
          <w:color w:val="000000" w:themeColor="text1"/>
        </w:rPr>
        <w:t>os</w:t>
      </w:r>
      <w:r w:rsidR="0043647A" w:rsidRPr="004E49F5">
        <w:rPr>
          <w:rFonts w:ascii="Palatino Linotype" w:hAnsi="Palatino Linotype"/>
          <w:color w:val="000000" w:themeColor="text1"/>
        </w:rPr>
        <w:t xml:space="preserve"> expediente</w:t>
      </w:r>
      <w:r w:rsidR="00994A0D" w:rsidRPr="004E49F5">
        <w:rPr>
          <w:rFonts w:ascii="Palatino Linotype" w:hAnsi="Palatino Linotype"/>
          <w:color w:val="000000" w:themeColor="text1"/>
        </w:rPr>
        <w:t>s</w:t>
      </w:r>
      <w:r w:rsidR="0043647A" w:rsidRPr="004E49F5">
        <w:rPr>
          <w:rFonts w:ascii="Palatino Linotype" w:hAnsi="Palatino Linotype"/>
          <w:color w:val="000000" w:themeColor="text1"/>
        </w:rPr>
        <w:t xml:space="preserve"> electrónico</w:t>
      </w:r>
      <w:r w:rsidR="00994A0D" w:rsidRPr="004E49F5">
        <w:rPr>
          <w:rFonts w:ascii="Palatino Linotype" w:hAnsi="Palatino Linotype"/>
          <w:color w:val="000000" w:themeColor="text1"/>
        </w:rPr>
        <w:t>s</w:t>
      </w:r>
      <w:r w:rsidR="0043647A" w:rsidRPr="004E49F5">
        <w:rPr>
          <w:rFonts w:ascii="Palatino Linotype" w:hAnsi="Palatino Linotype"/>
          <w:color w:val="000000" w:themeColor="text1"/>
        </w:rPr>
        <w:t xml:space="preserve"> vía SAIMEX a efecto de que en un plazo máximo de siete días manifestaran lo que a su derecho conviniera, ofrecieran pruebas y alegatos según corresponda al caso concreto, de esta forma para que el </w:t>
      </w:r>
      <w:r w:rsidR="0043647A" w:rsidRPr="004E49F5">
        <w:rPr>
          <w:rFonts w:ascii="Palatino Linotype" w:hAnsi="Palatino Linotype"/>
          <w:b/>
          <w:color w:val="000000" w:themeColor="text1"/>
        </w:rPr>
        <w:t xml:space="preserve">SUJETO OBLIGADO </w:t>
      </w:r>
      <w:r w:rsidR="0043647A" w:rsidRPr="004E49F5">
        <w:rPr>
          <w:rFonts w:ascii="Palatino Linotype" w:hAnsi="Palatino Linotype"/>
          <w:color w:val="000000" w:themeColor="text1"/>
        </w:rPr>
        <w:t>presentara el Informe Justificado procedente.</w:t>
      </w:r>
    </w:p>
    <w:p w:rsidR="0043647A" w:rsidRPr="004E49F5" w:rsidRDefault="0043647A" w:rsidP="00A65504">
      <w:pPr>
        <w:pStyle w:val="Prrafodelista"/>
        <w:spacing w:line="360" w:lineRule="auto"/>
        <w:ind w:left="0"/>
        <w:jc w:val="both"/>
        <w:rPr>
          <w:rFonts w:ascii="Palatino Linotype" w:hAnsi="Palatino Linotype"/>
          <w:color w:val="000000" w:themeColor="text1"/>
        </w:rPr>
      </w:pPr>
    </w:p>
    <w:p w:rsidR="003728C7" w:rsidRPr="004E49F5" w:rsidRDefault="003728C7" w:rsidP="00A65504">
      <w:pPr>
        <w:pStyle w:val="Prrafodelista"/>
        <w:numPr>
          <w:ilvl w:val="0"/>
          <w:numId w:val="22"/>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t>Los días</w:t>
      </w:r>
      <w:r w:rsidR="00CB0E59" w:rsidRPr="004E49F5">
        <w:rPr>
          <w:rFonts w:ascii="Palatino Linotype" w:hAnsi="Palatino Linotype"/>
          <w:color w:val="000000" w:themeColor="text1"/>
        </w:rPr>
        <w:t xml:space="preserve"> </w:t>
      </w:r>
      <w:r w:rsidR="00CB0E59" w:rsidRPr="004E49F5">
        <w:rPr>
          <w:rFonts w:ascii="Palatino Linotype" w:eastAsia="Palatino Linotype" w:hAnsi="Palatino Linotype" w:cs="Palatino Linotype"/>
          <w:b/>
          <w:color w:val="000000" w:themeColor="text1"/>
        </w:rPr>
        <w:t xml:space="preserve">nueve, doce, trece, dieciséis y diecisiete de junio de dos mil veinticinco, </w:t>
      </w:r>
      <w:r w:rsidR="00CB0E59" w:rsidRPr="004E49F5">
        <w:rPr>
          <w:rFonts w:ascii="Palatino Linotype" w:eastAsia="Palatino Linotype" w:hAnsi="Palatino Linotype" w:cs="Palatino Linotype"/>
          <w:color w:val="000000" w:themeColor="text1"/>
        </w:rPr>
        <w:t xml:space="preserve">el </w:t>
      </w:r>
      <w:r w:rsidR="00CB0E59" w:rsidRPr="004E49F5">
        <w:rPr>
          <w:rFonts w:ascii="Palatino Linotype" w:eastAsia="Palatino Linotype" w:hAnsi="Palatino Linotype" w:cs="Palatino Linotype"/>
          <w:b/>
          <w:color w:val="000000" w:themeColor="text1"/>
        </w:rPr>
        <w:t>SUJETO OBLIGADO</w:t>
      </w:r>
      <w:r w:rsidR="00CB0E59" w:rsidRPr="004E49F5">
        <w:rPr>
          <w:rFonts w:ascii="Palatino Linotype" w:eastAsia="Palatino Linotype" w:hAnsi="Palatino Linotype" w:cs="Palatino Linotype"/>
          <w:color w:val="000000" w:themeColor="text1"/>
        </w:rPr>
        <w:t xml:space="preserve"> emitió el informe justificado correspondiente a los recursos de revisión</w:t>
      </w:r>
      <w:r w:rsidR="0006467C" w:rsidRPr="004E49F5">
        <w:rPr>
          <w:rFonts w:ascii="Palatino Linotype" w:eastAsia="Palatino Linotype" w:hAnsi="Palatino Linotype" w:cs="Palatino Linotype"/>
          <w:color w:val="000000" w:themeColor="text1"/>
        </w:rPr>
        <w:t xml:space="preserve">, adjuntando a todos y cada uno de los recursos objeto de </w:t>
      </w:r>
      <w:r w:rsidR="0006467C" w:rsidRPr="004E49F5">
        <w:rPr>
          <w:rFonts w:ascii="Palatino Linotype" w:hAnsi="Palatino Linotype"/>
          <w:color w:val="000000" w:themeColor="text1"/>
        </w:rPr>
        <w:t>acumulación</w:t>
      </w:r>
      <w:r w:rsidR="0006467C" w:rsidRPr="004E49F5">
        <w:rPr>
          <w:rFonts w:ascii="Palatino Linotype" w:eastAsia="Palatino Linotype" w:hAnsi="Palatino Linotype" w:cs="Palatino Linotype"/>
          <w:color w:val="000000" w:themeColor="text1"/>
        </w:rPr>
        <w:t xml:space="preserve"> </w:t>
      </w:r>
      <w:r w:rsidRPr="004E49F5">
        <w:rPr>
          <w:rFonts w:ascii="Palatino Linotype" w:eastAsia="Palatino Linotype" w:hAnsi="Palatino Linotype" w:cs="Palatino Linotype"/>
          <w:color w:val="000000" w:themeColor="text1"/>
        </w:rPr>
        <w:t xml:space="preserve">cuatro archivos cuyo contenido corresponde a dos oficios del Director de Obras Publicas y Director de Administración a través de los cuales ratifican sus respuestas iniciales y dos oficios suscritos por el Director de Transparencia y Gobierno Abierto, dirigidos al Director de Obras Publicas y Director de Administración respectivamente, a través de los cuales solicita rindan el informe justificado </w:t>
      </w:r>
      <w:r w:rsidRPr="004E49F5">
        <w:rPr>
          <w:rFonts w:ascii="Palatino Linotype" w:eastAsia="Palatino Linotype" w:hAnsi="Palatino Linotype" w:cs="Palatino Linotype"/>
          <w:color w:val="000000" w:themeColor="text1"/>
        </w:rPr>
        <w:lastRenderedPageBreak/>
        <w:t xml:space="preserve">correspondiente. Por su parte el ahora </w:t>
      </w:r>
      <w:r w:rsidRPr="004E49F5">
        <w:rPr>
          <w:rFonts w:ascii="Palatino Linotype" w:eastAsia="Palatino Linotype" w:hAnsi="Palatino Linotype" w:cs="Palatino Linotype"/>
          <w:b/>
          <w:color w:val="000000" w:themeColor="text1"/>
        </w:rPr>
        <w:t>RECURRENTE</w:t>
      </w:r>
      <w:r w:rsidRPr="004E49F5">
        <w:rPr>
          <w:rFonts w:ascii="Palatino Linotype" w:eastAsia="Palatino Linotype" w:hAnsi="Palatino Linotype" w:cs="Palatino Linotype"/>
          <w:color w:val="000000" w:themeColor="text1"/>
        </w:rPr>
        <w:t xml:space="preserve"> fue omiso realizar manifestaciones que a su derecho conviniera y asistiera.</w:t>
      </w:r>
    </w:p>
    <w:p w:rsidR="003728C7" w:rsidRPr="004E49F5" w:rsidRDefault="003728C7" w:rsidP="00A65504">
      <w:pPr>
        <w:pStyle w:val="Prrafodelista"/>
        <w:spacing w:line="360" w:lineRule="auto"/>
        <w:ind w:left="0"/>
        <w:rPr>
          <w:rFonts w:ascii="Palatino Linotype" w:hAnsi="Palatino Linotype"/>
          <w:color w:val="000000" w:themeColor="text1"/>
        </w:rPr>
      </w:pPr>
    </w:p>
    <w:p w:rsidR="0043647A" w:rsidRPr="004E49F5" w:rsidRDefault="006A2DFB" w:rsidP="00A65504">
      <w:pPr>
        <w:pStyle w:val="Prrafodelista"/>
        <w:numPr>
          <w:ilvl w:val="0"/>
          <w:numId w:val="22"/>
        </w:numPr>
        <w:spacing w:line="360" w:lineRule="auto"/>
        <w:ind w:left="0" w:firstLine="0"/>
        <w:jc w:val="both"/>
        <w:rPr>
          <w:rFonts w:ascii="Palatino Linotype" w:hAnsi="Palatino Linotype"/>
          <w:color w:val="000000" w:themeColor="text1"/>
        </w:rPr>
      </w:pPr>
      <w:r w:rsidRPr="004E49F5">
        <w:rPr>
          <w:rFonts w:ascii="Palatino Linotype" w:eastAsia="Palatino Linotype" w:hAnsi="Palatino Linotype" w:cs="Palatino Linotype"/>
          <w:color w:val="000000" w:themeColor="text1"/>
        </w:rPr>
        <w:t xml:space="preserve">Posteriormente </w:t>
      </w:r>
      <w:r w:rsidR="006C6742" w:rsidRPr="004E49F5">
        <w:rPr>
          <w:rFonts w:ascii="Palatino Linotype" w:eastAsia="Palatino Linotype" w:hAnsi="Palatino Linotype" w:cs="Palatino Linotype"/>
          <w:color w:val="000000" w:themeColor="text1"/>
        </w:rPr>
        <w:t xml:space="preserve">en </w:t>
      </w:r>
      <w:r w:rsidR="009D14FF" w:rsidRPr="004E49F5">
        <w:rPr>
          <w:rFonts w:ascii="Palatino Linotype" w:eastAsia="Palatino Linotype" w:hAnsi="Palatino Linotype" w:cs="Palatino Linotype"/>
          <w:color w:val="000000" w:themeColor="text1"/>
        </w:rPr>
        <w:t>Vigésima Segunda Sesión Ordinaria correspondiente al dieciocho de Junio del año en curso</w:t>
      </w:r>
      <w:r w:rsidRPr="004E49F5">
        <w:rPr>
          <w:rFonts w:ascii="Palatino Linotype" w:eastAsia="Palatino Linotype" w:hAnsi="Palatino Linotype" w:cs="Palatino Linotype"/>
          <w:color w:val="000000" w:themeColor="text1"/>
        </w:rPr>
        <w:t xml:space="preserve">; </w:t>
      </w:r>
      <w:r w:rsidR="006C6742" w:rsidRPr="004E49F5">
        <w:rPr>
          <w:rFonts w:ascii="Palatino Linotype" w:eastAsia="Palatino Linotype" w:hAnsi="Palatino Linotype" w:cs="Palatino Linotype"/>
          <w:color w:val="000000" w:themeColor="text1"/>
        </w:rPr>
        <w:t xml:space="preserve">se </w:t>
      </w:r>
      <w:r w:rsidRPr="004E49F5">
        <w:rPr>
          <w:rFonts w:ascii="Palatino Linotype" w:eastAsia="Palatino Linotype" w:hAnsi="Palatino Linotype" w:cs="Palatino Linotype"/>
          <w:color w:val="000000" w:themeColor="text1"/>
        </w:rPr>
        <w:t xml:space="preserve">ordenó la acumulación de los recursos de revisión de mérito, a efecto de que </w:t>
      </w:r>
      <w:r w:rsidR="006C6742" w:rsidRPr="004E49F5">
        <w:rPr>
          <w:rFonts w:ascii="Palatino Linotype" w:eastAsia="Palatino Linotype" w:hAnsi="Palatino Linotype" w:cs="Palatino Linotype"/>
          <w:color w:val="000000" w:themeColor="text1"/>
        </w:rPr>
        <w:t>se</w:t>
      </w:r>
      <w:r w:rsidRPr="004E49F5">
        <w:rPr>
          <w:rFonts w:ascii="Palatino Linotype" w:eastAsia="Palatino Linotype" w:hAnsi="Palatino Linotype" w:cs="Palatino Linotype"/>
          <w:b/>
          <w:color w:val="000000" w:themeColor="text1"/>
        </w:rPr>
        <w:t xml:space="preserve"> </w:t>
      </w:r>
      <w:r w:rsidRPr="004E49F5">
        <w:rPr>
          <w:rFonts w:ascii="Palatino Linotype" w:eastAsia="Palatino Linotype" w:hAnsi="Palatino Linotype" w:cs="Palatino Linotype"/>
          <w:color w:val="000000" w:themeColor="text1"/>
        </w:rPr>
        <w:t xml:space="preserve">formulará y presentará el proyecto de </w:t>
      </w:r>
      <w:r w:rsidRPr="004E49F5">
        <w:rPr>
          <w:rFonts w:ascii="Palatino Linotype" w:hAnsi="Palatino Linotype"/>
          <w:color w:val="000000" w:themeColor="text1"/>
        </w:rPr>
        <w:t>resolución</w:t>
      </w:r>
      <w:r w:rsidRPr="004E49F5">
        <w:rPr>
          <w:rFonts w:ascii="Palatino Linotype" w:eastAsia="Palatino Linotype" w:hAnsi="Palatino Linotype" w:cs="Palatino Linotype"/>
          <w:color w:val="000000" w:themeColor="text1"/>
        </w:rPr>
        <w:t xml:space="preserve"> correspondiente</w:t>
      </w:r>
      <w:r w:rsidR="006C6742" w:rsidRPr="004E49F5">
        <w:rPr>
          <w:rFonts w:ascii="Palatino Linotype" w:eastAsia="Palatino Linotype" w:hAnsi="Palatino Linotype" w:cs="Palatino Linotype"/>
          <w:color w:val="000000" w:themeColor="text1"/>
        </w:rPr>
        <w:t xml:space="preserve"> de manera unificada</w:t>
      </w:r>
      <w:r w:rsidR="00CB1DD7" w:rsidRPr="004E49F5">
        <w:rPr>
          <w:rFonts w:ascii="Palatino Linotype" w:eastAsia="Palatino Linotype" w:hAnsi="Palatino Linotype" w:cs="Palatino Linotype"/>
          <w:color w:val="000000" w:themeColor="text1"/>
        </w:rPr>
        <w:t xml:space="preserve"> por la Ponencia de la Comisionada María del Rosario Mejía Ayala</w:t>
      </w:r>
      <w:r w:rsidRPr="004E49F5">
        <w:rPr>
          <w:rFonts w:ascii="Palatino Linotype" w:eastAsia="Palatino Linotype" w:hAnsi="Palatino Linotype" w:cs="Palatino Linotype"/>
          <w:color w:val="000000" w:themeColor="text1"/>
        </w:rPr>
        <w:t xml:space="preserve">, de conformidad con el numeral ONCE incisos b) y c) de los Lineamientos para la </w:t>
      </w:r>
      <w:r w:rsidRPr="004E49F5">
        <w:rPr>
          <w:rFonts w:ascii="Palatino Linotype" w:hAnsi="Palatino Linotype"/>
          <w:color w:val="000000" w:themeColor="text1"/>
        </w:rPr>
        <w:t>Recepción</w:t>
      </w:r>
      <w:r w:rsidRPr="004E49F5">
        <w:rPr>
          <w:rFonts w:ascii="Palatino Linotype" w:eastAsia="Palatino Linotype" w:hAnsi="Palatino Linotype" w:cs="Palatino Linotype"/>
          <w:color w:val="000000" w:themeColor="text1"/>
        </w:rPr>
        <w:t>, Trámite y Resolución de las Solicitudes de Acceso a la Información Pública, así como de los Recursos de Revisión que deberán observar los Sujetos Obligados por la Ley de Transparencia Estatal</w:t>
      </w:r>
      <w:r w:rsidRPr="004E49F5">
        <w:rPr>
          <w:rFonts w:ascii="Palatino Linotype" w:eastAsia="Palatino Linotype" w:hAnsi="Palatino Linotype" w:cs="Palatino Linotype"/>
          <w:i/>
          <w:color w:val="000000" w:themeColor="text1"/>
          <w:vertAlign w:val="superscript"/>
        </w:rPr>
        <w:footnoteReference w:id="1"/>
      </w:r>
      <w:r w:rsidRPr="004E49F5">
        <w:rPr>
          <w:rFonts w:ascii="Palatino Linotype" w:eastAsia="Palatino Linotype" w:hAnsi="Palatino Linotype" w:cs="Palatino Linotype"/>
          <w:color w:val="000000" w:themeColor="text1"/>
        </w:rPr>
        <w:t>, que señala:</w:t>
      </w:r>
    </w:p>
    <w:p w:rsidR="0043647A" w:rsidRPr="004E49F5" w:rsidRDefault="0043647A" w:rsidP="00A65504">
      <w:pPr>
        <w:pStyle w:val="Prrafodelista"/>
        <w:tabs>
          <w:tab w:val="left" w:pos="426"/>
        </w:tabs>
        <w:spacing w:line="360" w:lineRule="auto"/>
        <w:ind w:left="0"/>
        <w:jc w:val="both"/>
        <w:rPr>
          <w:rFonts w:ascii="Palatino Linotype" w:hAnsi="Palatino Linotype"/>
          <w:i/>
          <w:color w:val="000000" w:themeColor="text1"/>
        </w:rPr>
      </w:pPr>
      <w:r w:rsidRPr="004E49F5">
        <w:rPr>
          <w:rFonts w:ascii="Palatino Linotype" w:hAnsi="Palatino Linotype"/>
          <w:b/>
          <w:i/>
          <w:color w:val="000000" w:themeColor="text1"/>
        </w:rPr>
        <w:t>“ONCE.</w:t>
      </w:r>
      <w:r w:rsidRPr="004E49F5">
        <w:rPr>
          <w:rFonts w:ascii="Palatino Linotype" w:hAnsi="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43647A" w:rsidRPr="004E49F5" w:rsidRDefault="0043647A" w:rsidP="00A65504">
      <w:pPr>
        <w:pStyle w:val="Prrafodelista"/>
        <w:tabs>
          <w:tab w:val="left" w:pos="426"/>
        </w:tabs>
        <w:spacing w:line="360" w:lineRule="auto"/>
        <w:ind w:left="0"/>
        <w:jc w:val="both"/>
        <w:rPr>
          <w:rFonts w:ascii="Palatino Linotype" w:hAnsi="Palatino Linotype"/>
          <w:i/>
          <w:color w:val="000000" w:themeColor="text1"/>
        </w:rPr>
      </w:pPr>
      <w:r w:rsidRPr="004E49F5">
        <w:rPr>
          <w:rFonts w:ascii="Palatino Linotype" w:hAnsi="Palatino Linotype"/>
          <w:i/>
          <w:color w:val="000000" w:themeColor="text1"/>
        </w:rPr>
        <w:t>…</w:t>
      </w:r>
      <w:r w:rsidRPr="004E49F5">
        <w:rPr>
          <w:rFonts w:ascii="Palatino Linotype" w:hAnsi="Palatino Linotype"/>
          <w:i/>
          <w:color w:val="000000" w:themeColor="text1"/>
        </w:rPr>
        <w:tab/>
      </w:r>
    </w:p>
    <w:p w:rsidR="0043647A" w:rsidRPr="004E49F5" w:rsidRDefault="0043647A" w:rsidP="00A65504">
      <w:pPr>
        <w:pStyle w:val="Prrafodelista"/>
        <w:tabs>
          <w:tab w:val="left" w:pos="426"/>
        </w:tabs>
        <w:spacing w:line="360" w:lineRule="auto"/>
        <w:ind w:left="0"/>
        <w:jc w:val="both"/>
        <w:rPr>
          <w:rFonts w:ascii="Palatino Linotype" w:hAnsi="Palatino Linotype"/>
          <w:i/>
          <w:color w:val="000000" w:themeColor="text1"/>
        </w:rPr>
      </w:pPr>
      <w:r w:rsidRPr="004E49F5">
        <w:rPr>
          <w:rFonts w:ascii="Palatino Linotype" w:hAnsi="Palatino Linotype"/>
          <w:i/>
          <w:color w:val="000000" w:themeColor="text1"/>
        </w:rPr>
        <w:t>b) Las partes o los actos impugnados sean iguales</w:t>
      </w:r>
    </w:p>
    <w:p w:rsidR="0043647A" w:rsidRPr="004E49F5" w:rsidRDefault="0043647A" w:rsidP="00A65504">
      <w:pPr>
        <w:pStyle w:val="Prrafodelista"/>
        <w:tabs>
          <w:tab w:val="left" w:pos="426"/>
        </w:tabs>
        <w:spacing w:line="360" w:lineRule="auto"/>
        <w:ind w:left="0"/>
        <w:jc w:val="both"/>
        <w:rPr>
          <w:rFonts w:ascii="Palatino Linotype" w:hAnsi="Palatino Linotype"/>
          <w:i/>
          <w:color w:val="000000" w:themeColor="text1"/>
        </w:rPr>
      </w:pPr>
      <w:r w:rsidRPr="004E49F5">
        <w:rPr>
          <w:rFonts w:ascii="Palatino Linotype" w:hAnsi="Palatino Linotype"/>
          <w:i/>
          <w:color w:val="000000" w:themeColor="text1"/>
        </w:rPr>
        <w:t>c) Cuando se trate del mismo solicitante, el mismo SUJETO OBLIGADO, aunque se trate de solicitudes diversas;</w:t>
      </w:r>
    </w:p>
    <w:p w:rsidR="0043647A" w:rsidRPr="004E49F5" w:rsidRDefault="0043647A" w:rsidP="00A65504">
      <w:pPr>
        <w:pStyle w:val="Prrafodelista"/>
        <w:tabs>
          <w:tab w:val="left" w:pos="426"/>
        </w:tabs>
        <w:spacing w:line="360" w:lineRule="auto"/>
        <w:ind w:left="0"/>
        <w:jc w:val="both"/>
        <w:rPr>
          <w:rFonts w:ascii="Palatino Linotype" w:hAnsi="Palatino Linotype"/>
          <w:i/>
          <w:color w:val="000000" w:themeColor="text1"/>
        </w:rPr>
      </w:pPr>
      <w:r w:rsidRPr="004E49F5">
        <w:rPr>
          <w:rFonts w:ascii="Palatino Linotype" w:hAnsi="Palatino Linotype"/>
          <w:i/>
          <w:color w:val="000000" w:themeColor="text1"/>
        </w:rPr>
        <w:t>(…)”</w:t>
      </w:r>
    </w:p>
    <w:p w:rsidR="0043647A" w:rsidRPr="004E49F5" w:rsidRDefault="0043647A" w:rsidP="00A65504">
      <w:pPr>
        <w:pStyle w:val="Prrafodelista"/>
        <w:tabs>
          <w:tab w:val="left" w:pos="426"/>
        </w:tabs>
        <w:spacing w:line="360" w:lineRule="auto"/>
        <w:ind w:left="0"/>
        <w:jc w:val="both"/>
        <w:rPr>
          <w:rFonts w:ascii="Palatino Linotype" w:hAnsi="Palatino Linotype"/>
          <w:color w:val="000000" w:themeColor="text1"/>
        </w:rPr>
      </w:pPr>
    </w:p>
    <w:p w:rsidR="0043647A" w:rsidRPr="004E49F5" w:rsidRDefault="0043647A" w:rsidP="00A65504">
      <w:pPr>
        <w:pStyle w:val="Prrafodelista"/>
        <w:numPr>
          <w:ilvl w:val="0"/>
          <w:numId w:val="22"/>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lastRenderedPageBreak/>
        <w:t>Es así que,</w:t>
      </w:r>
      <w:r w:rsidRPr="004E49F5">
        <w:rPr>
          <w:rFonts w:ascii="Palatino Linotype" w:hAnsi="Palatino Linotype"/>
          <w:i/>
          <w:color w:val="000000" w:themeColor="text1"/>
        </w:rPr>
        <w:t xml:space="preserve"> </w:t>
      </w:r>
      <w:r w:rsidRPr="004E49F5">
        <w:rPr>
          <w:rFonts w:ascii="Palatino Linotype" w:eastAsia="Palatino Linotype" w:hAnsi="Palatino Linotype" w:cs="Palatino Linotype"/>
          <w:color w:val="000000" w:themeColor="text1"/>
        </w:rPr>
        <w:t>resulta</w:t>
      </w:r>
      <w:r w:rsidRPr="004E49F5">
        <w:rPr>
          <w:rFonts w:ascii="Palatino Linotype" w:hAnsi="Palatino Linotype"/>
          <w:color w:val="000000" w:themeColor="text1"/>
        </w:rPr>
        <w:t xml:space="preserve">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3647A" w:rsidRPr="004E49F5" w:rsidRDefault="0043647A" w:rsidP="00A65504">
      <w:pPr>
        <w:pStyle w:val="Textoindependienteprimerasangra2"/>
        <w:tabs>
          <w:tab w:val="left" w:pos="7889"/>
        </w:tabs>
        <w:spacing w:line="360" w:lineRule="auto"/>
        <w:ind w:left="0" w:firstLine="0"/>
        <w:jc w:val="both"/>
        <w:rPr>
          <w:rFonts w:ascii="Palatino Linotype" w:hAnsi="Palatino Linotype"/>
          <w:b/>
          <w:i/>
          <w:color w:val="000000" w:themeColor="text1"/>
        </w:rPr>
      </w:pPr>
      <w:r w:rsidRPr="004E49F5">
        <w:rPr>
          <w:rFonts w:ascii="Palatino Linotype" w:hAnsi="Palatino Linotype"/>
          <w:b/>
          <w:i/>
          <w:color w:val="000000" w:themeColor="text1"/>
        </w:rPr>
        <w:t>Código de Procedimientos Administrativos del Estado de México.</w:t>
      </w:r>
    </w:p>
    <w:p w:rsidR="0043647A" w:rsidRPr="004E49F5" w:rsidRDefault="0043647A" w:rsidP="00A65504">
      <w:pPr>
        <w:pStyle w:val="Textoindependienteprimerasangra2"/>
        <w:tabs>
          <w:tab w:val="left" w:pos="7889"/>
        </w:tabs>
        <w:spacing w:line="360" w:lineRule="auto"/>
        <w:ind w:left="0" w:firstLine="0"/>
        <w:jc w:val="both"/>
        <w:rPr>
          <w:rFonts w:ascii="Palatino Linotype" w:hAnsi="Palatino Linotype"/>
          <w:i/>
          <w:color w:val="000000" w:themeColor="text1"/>
        </w:rPr>
      </w:pPr>
      <w:r w:rsidRPr="004E49F5">
        <w:rPr>
          <w:rFonts w:ascii="Palatino Linotype" w:hAnsi="Palatino Linotype"/>
          <w:b/>
          <w:i/>
          <w:color w:val="000000" w:themeColor="text1"/>
        </w:rPr>
        <w:t>“Artículo 18.-</w:t>
      </w:r>
      <w:r w:rsidRPr="004E49F5">
        <w:rPr>
          <w:rFonts w:ascii="Palatino Linotype" w:hAnsi="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49203E" w:rsidRPr="004E49F5" w:rsidRDefault="0049203E" w:rsidP="00A65504">
      <w:pPr>
        <w:pStyle w:val="Textoindependienteprimerasangra2"/>
        <w:tabs>
          <w:tab w:val="left" w:pos="7889"/>
        </w:tabs>
        <w:spacing w:line="360" w:lineRule="auto"/>
        <w:ind w:left="0" w:firstLine="0"/>
        <w:jc w:val="both"/>
        <w:rPr>
          <w:rFonts w:ascii="Palatino Linotype" w:hAnsi="Palatino Linotype"/>
          <w:i/>
          <w:color w:val="000000" w:themeColor="text1"/>
        </w:rPr>
      </w:pPr>
    </w:p>
    <w:p w:rsidR="0043647A" w:rsidRPr="004E49F5" w:rsidRDefault="0043647A" w:rsidP="00A65504">
      <w:pPr>
        <w:pStyle w:val="Textoindependienteprimerasangra2"/>
        <w:tabs>
          <w:tab w:val="left" w:pos="7889"/>
        </w:tabs>
        <w:spacing w:line="360" w:lineRule="auto"/>
        <w:ind w:left="0" w:firstLine="0"/>
        <w:jc w:val="both"/>
        <w:rPr>
          <w:rFonts w:ascii="Palatino Linotype" w:hAnsi="Palatino Linotype"/>
          <w:b/>
          <w:i/>
          <w:color w:val="000000" w:themeColor="text1"/>
        </w:rPr>
      </w:pPr>
      <w:r w:rsidRPr="004E49F5">
        <w:rPr>
          <w:rFonts w:ascii="Palatino Linotype" w:hAnsi="Palatino Linotype"/>
          <w:b/>
          <w:i/>
          <w:color w:val="000000" w:themeColor="text1"/>
        </w:rPr>
        <w:t>Ley de Transparencia y Acceso a la Información Pública del Estado de México y Municipios</w:t>
      </w:r>
    </w:p>
    <w:p w:rsidR="0043647A" w:rsidRPr="004E49F5" w:rsidRDefault="0043647A" w:rsidP="00A65504">
      <w:pPr>
        <w:pStyle w:val="Textoindependienteprimerasangra2"/>
        <w:tabs>
          <w:tab w:val="left" w:pos="7889"/>
        </w:tabs>
        <w:spacing w:line="360" w:lineRule="auto"/>
        <w:ind w:left="0" w:firstLine="0"/>
        <w:jc w:val="both"/>
        <w:rPr>
          <w:rFonts w:ascii="Palatino Linotype" w:hAnsi="Palatino Linotype"/>
          <w:i/>
          <w:color w:val="000000" w:themeColor="text1"/>
        </w:rPr>
      </w:pPr>
      <w:r w:rsidRPr="004E49F5">
        <w:rPr>
          <w:rFonts w:ascii="Palatino Linotype" w:hAnsi="Palatino Linotype"/>
          <w:b/>
          <w:i/>
          <w:color w:val="000000" w:themeColor="text1"/>
        </w:rPr>
        <w:t>“Artículo 195.</w:t>
      </w:r>
      <w:r w:rsidRPr="004E49F5">
        <w:rPr>
          <w:rFonts w:ascii="Palatino Linotype" w:hAnsi="Palatino Linotype"/>
          <w:i/>
          <w:color w:val="000000" w:themeColor="text1"/>
        </w:rPr>
        <w:t xml:space="preserve"> En la tramitación del recurso de revisión se aplicarán supletoriamente las disposiciones contenidas en el Código de Procedimientos Administrativos del Estado de México.”</w:t>
      </w:r>
    </w:p>
    <w:p w:rsidR="0043647A" w:rsidRPr="004E49F5" w:rsidRDefault="0043647A" w:rsidP="00A65504">
      <w:pPr>
        <w:pStyle w:val="Textoindependienteprimerasangra2"/>
        <w:tabs>
          <w:tab w:val="left" w:pos="7889"/>
        </w:tabs>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t>(Énfasis añadido)</w:t>
      </w:r>
    </w:p>
    <w:p w:rsidR="0043647A" w:rsidRPr="004E49F5" w:rsidRDefault="0043647A" w:rsidP="00A65504">
      <w:pPr>
        <w:pStyle w:val="Textoindependienteprimerasangra2"/>
        <w:spacing w:line="360" w:lineRule="auto"/>
        <w:ind w:left="0"/>
        <w:rPr>
          <w:rFonts w:ascii="Palatino Linotype" w:hAnsi="Palatino Linotype"/>
          <w:i/>
          <w:color w:val="000000" w:themeColor="text1"/>
        </w:rPr>
      </w:pPr>
    </w:p>
    <w:p w:rsidR="0043647A" w:rsidRPr="004E49F5" w:rsidRDefault="0043647A" w:rsidP="00A65504">
      <w:pPr>
        <w:pStyle w:val="Prrafodelista"/>
        <w:numPr>
          <w:ilvl w:val="0"/>
          <w:numId w:val="22"/>
        </w:numPr>
        <w:spacing w:line="360" w:lineRule="auto"/>
        <w:ind w:left="0" w:firstLine="0"/>
        <w:jc w:val="both"/>
        <w:rPr>
          <w:rFonts w:ascii="Palatino Linotype" w:hAnsi="Palatino Linotype"/>
          <w:b/>
          <w:color w:val="000000" w:themeColor="text1"/>
        </w:rPr>
      </w:pPr>
      <w:r w:rsidRPr="004E49F5">
        <w:rPr>
          <w:rFonts w:ascii="Palatino Linotype" w:hAnsi="Palatino Linotype"/>
          <w:color w:val="000000" w:themeColor="text1"/>
        </w:rPr>
        <w:t xml:space="preserve">Finalmente, </w:t>
      </w:r>
      <w:r w:rsidR="009D14FF" w:rsidRPr="004E49F5">
        <w:rPr>
          <w:rFonts w:ascii="Palatino Linotype" w:hAnsi="Palatino Linotype"/>
          <w:color w:val="000000" w:themeColor="text1"/>
        </w:rPr>
        <w:t xml:space="preserve">al no existir pendiente o diligencia por desahogar </w:t>
      </w:r>
      <w:r w:rsidRPr="004E49F5">
        <w:rPr>
          <w:rFonts w:ascii="Palatino Linotype" w:hAnsi="Palatino Linotype"/>
          <w:color w:val="000000" w:themeColor="text1"/>
        </w:rPr>
        <w:t>la Comisionada Ponente mediante acuerdo de fecha</w:t>
      </w:r>
      <w:r w:rsidRPr="004E49F5">
        <w:rPr>
          <w:rFonts w:ascii="Palatino Linotype" w:hAnsi="Palatino Linotype"/>
          <w:b/>
          <w:color w:val="000000" w:themeColor="text1"/>
        </w:rPr>
        <w:t xml:space="preserve"> </w:t>
      </w:r>
      <w:r w:rsidR="009D14FF" w:rsidRPr="004E49F5">
        <w:rPr>
          <w:rFonts w:ascii="Palatino Linotype" w:hAnsi="Palatino Linotype"/>
          <w:b/>
          <w:color w:val="000000" w:themeColor="text1"/>
        </w:rPr>
        <w:t>treinta de junio</w:t>
      </w:r>
      <w:r w:rsidR="009E7DB5" w:rsidRPr="004E49F5">
        <w:rPr>
          <w:rFonts w:ascii="Palatino Linotype" w:hAnsi="Palatino Linotype"/>
          <w:b/>
          <w:color w:val="000000" w:themeColor="text1"/>
        </w:rPr>
        <w:t xml:space="preserve"> </w:t>
      </w:r>
      <w:r w:rsidR="00D31F4A" w:rsidRPr="004E49F5">
        <w:rPr>
          <w:rFonts w:ascii="Palatino Linotype" w:hAnsi="Palatino Linotype"/>
          <w:b/>
          <w:color w:val="000000" w:themeColor="text1"/>
        </w:rPr>
        <w:t>de dos mil veinticinco</w:t>
      </w:r>
      <w:r w:rsidRPr="004E49F5">
        <w:rPr>
          <w:rFonts w:ascii="Palatino Linotype" w:hAnsi="Palatino Linotype"/>
          <w:color w:val="000000" w:themeColor="text1"/>
        </w:rPr>
        <w:t xml:space="preserve">, decretó el </w:t>
      </w:r>
      <w:r w:rsidRPr="004E49F5">
        <w:rPr>
          <w:rFonts w:ascii="Palatino Linotype" w:hAnsi="Palatino Linotype"/>
          <w:color w:val="000000" w:themeColor="text1"/>
        </w:rPr>
        <w:lastRenderedPageBreak/>
        <w:t>cierre de instrucción de los expedientes</w:t>
      </w:r>
      <w:r w:rsidRPr="004E49F5">
        <w:rPr>
          <w:rFonts w:ascii="Palatino Linotype" w:hAnsi="Palatino Linotype" w:cs="Arial"/>
          <w:color w:val="000000" w:themeColor="text1"/>
        </w:rPr>
        <w:t>, por lo que no habie</w:t>
      </w:r>
      <w:r w:rsidR="009463F4" w:rsidRPr="004E49F5">
        <w:rPr>
          <w:rFonts w:ascii="Palatino Linotype" w:hAnsi="Palatino Linotype" w:cs="Arial"/>
          <w:color w:val="000000" w:themeColor="text1"/>
        </w:rPr>
        <w:t xml:space="preserve">ndo más que hacer constar, y </w:t>
      </w:r>
    </w:p>
    <w:p w:rsidR="0043647A" w:rsidRPr="004E49F5" w:rsidRDefault="0043647A" w:rsidP="00A65504">
      <w:pPr>
        <w:pStyle w:val="Ttulo1"/>
        <w:tabs>
          <w:tab w:val="left" w:pos="567"/>
        </w:tabs>
        <w:spacing w:before="0" w:line="360" w:lineRule="auto"/>
        <w:jc w:val="center"/>
        <w:rPr>
          <w:szCs w:val="24"/>
        </w:rPr>
      </w:pPr>
      <w:bookmarkStart w:id="6" w:name="_Toc70526127"/>
      <w:r w:rsidRPr="004E49F5">
        <w:rPr>
          <w:szCs w:val="24"/>
        </w:rPr>
        <w:t>C</w:t>
      </w:r>
      <w:r w:rsidR="00FA1103" w:rsidRPr="004E49F5">
        <w:rPr>
          <w:szCs w:val="24"/>
        </w:rPr>
        <w:t xml:space="preserve"> </w:t>
      </w:r>
      <w:r w:rsidRPr="004E49F5">
        <w:rPr>
          <w:szCs w:val="24"/>
        </w:rPr>
        <w:t>O</w:t>
      </w:r>
      <w:r w:rsidR="00FA1103" w:rsidRPr="004E49F5">
        <w:rPr>
          <w:szCs w:val="24"/>
        </w:rPr>
        <w:t xml:space="preserve"> </w:t>
      </w:r>
      <w:r w:rsidRPr="004E49F5">
        <w:rPr>
          <w:szCs w:val="24"/>
        </w:rPr>
        <w:t>N</w:t>
      </w:r>
      <w:r w:rsidR="00FA1103" w:rsidRPr="004E49F5">
        <w:rPr>
          <w:szCs w:val="24"/>
        </w:rPr>
        <w:t xml:space="preserve"> </w:t>
      </w:r>
      <w:r w:rsidRPr="004E49F5">
        <w:rPr>
          <w:szCs w:val="24"/>
        </w:rPr>
        <w:t>S</w:t>
      </w:r>
      <w:r w:rsidR="00FA1103" w:rsidRPr="004E49F5">
        <w:rPr>
          <w:szCs w:val="24"/>
        </w:rPr>
        <w:t xml:space="preserve"> </w:t>
      </w:r>
      <w:r w:rsidRPr="004E49F5">
        <w:rPr>
          <w:szCs w:val="24"/>
        </w:rPr>
        <w:t>I</w:t>
      </w:r>
      <w:r w:rsidR="00FA1103" w:rsidRPr="004E49F5">
        <w:rPr>
          <w:szCs w:val="24"/>
        </w:rPr>
        <w:t xml:space="preserve"> </w:t>
      </w:r>
      <w:r w:rsidRPr="004E49F5">
        <w:rPr>
          <w:szCs w:val="24"/>
        </w:rPr>
        <w:t>D</w:t>
      </w:r>
      <w:r w:rsidR="00FA1103" w:rsidRPr="004E49F5">
        <w:rPr>
          <w:szCs w:val="24"/>
        </w:rPr>
        <w:t xml:space="preserve"> </w:t>
      </w:r>
      <w:r w:rsidRPr="004E49F5">
        <w:rPr>
          <w:szCs w:val="24"/>
        </w:rPr>
        <w:t>E</w:t>
      </w:r>
      <w:r w:rsidR="00FA1103" w:rsidRPr="004E49F5">
        <w:rPr>
          <w:szCs w:val="24"/>
        </w:rPr>
        <w:t xml:space="preserve"> </w:t>
      </w:r>
      <w:r w:rsidRPr="004E49F5">
        <w:rPr>
          <w:szCs w:val="24"/>
        </w:rPr>
        <w:t>R</w:t>
      </w:r>
      <w:r w:rsidR="00FA1103" w:rsidRPr="004E49F5">
        <w:rPr>
          <w:szCs w:val="24"/>
        </w:rPr>
        <w:t xml:space="preserve"> </w:t>
      </w:r>
      <w:r w:rsidRPr="004E49F5">
        <w:rPr>
          <w:szCs w:val="24"/>
        </w:rPr>
        <w:t>A</w:t>
      </w:r>
      <w:r w:rsidR="00FA1103" w:rsidRPr="004E49F5">
        <w:rPr>
          <w:szCs w:val="24"/>
        </w:rPr>
        <w:t xml:space="preserve"> </w:t>
      </w:r>
      <w:r w:rsidRPr="004E49F5">
        <w:rPr>
          <w:szCs w:val="24"/>
        </w:rPr>
        <w:t>N</w:t>
      </w:r>
      <w:r w:rsidR="00FA1103" w:rsidRPr="004E49F5">
        <w:rPr>
          <w:szCs w:val="24"/>
        </w:rPr>
        <w:t xml:space="preserve"> </w:t>
      </w:r>
      <w:r w:rsidRPr="004E49F5">
        <w:rPr>
          <w:szCs w:val="24"/>
        </w:rPr>
        <w:t>D</w:t>
      </w:r>
      <w:r w:rsidR="00FA1103" w:rsidRPr="004E49F5">
        <w:rPr>
          <w:szCs w:val="24"/>
        </w:rPr>
        <w:t xml:space="preserve"> </w:t>
      </w:r>
      <w:r w:rsidRPr="004E49F5">
        <w:rPr>
          <w:szCs w:val="24"/>
        </w:rPr>
        <w:t>O</w:t>
      </w:r>
      <w:bookmarkEnd w:id="0"/>
      <w:bookmarkEnd w:id="6"/>
    </w:p>
    <w:p w:rsidR="0043647A" w:rsidRPr="004E49F5" w:rsidRDefault="00FA1103" w:rsidP="00A65504">
      <w:pPr>
        <w:spacing w:line="360" w:lineRule="auto"/>
        <w:rPr>
          <w:rFonts w:ascii="Palatino Linotype" w:hAnsi="Palatino Linotype"/>
          <w:color w:val="000000" w:themeColor="text1"/>
          <w:lang w:val="es-MX" w:eastAsia="en-US"/>
        </w:rPr>
      </w:pPr>
      <w:r w:rsidRPr="004E49F5">
        <w:rPr>
          <w:rFonts w:ascii="Palatino Linotype" w:hAnsi="Palatino Linotype"/>
          <w:color w:val="000000" w:themeColor="text1"/>
          <w:lang w:val="es-MX" w:eastAsia="en-US"/>
        </w:rPr>
        <w:t xml:space="preserve"> </w:t>
      </w:r>
    </w:p>
    <w:p w:rsidR="0043647A" w:rsidRPr="004E49F5" w:rsidRDefault="0043647A" w:rsidP="00A65504">
      <w:pPr>
        <w:pStyle w:val="Ttulo1"/>
        <w:tabs>
          <w:tab w:val="left" w:pos="567"/>
        </w:tabs>
        <w:spacing w:before="0" w:line="360" w:lineRule="auto"/>
        <w:rPr>
          <w:b w:val="0"/>
          <w:bCs/>
          <w:spacing w:val="60"/>
          <w:szCs w:val="24"/>
        </w:rPr>
      </w:pPr>
      <w:bookmarkStart w:id="7" w:name="_Toc48841665"/>
      <w:bookmarkStart w:id="8" w:name="_Toc70526128"/>
      <w:r w:rsidRPr="004E49F5">
        <w:rPr>
          <w:szCs w:val="24"/>
        </w:rPr>
        <w:t>PRIMERO. De la competencia</w:t>
      </w:r>
      <w:bookmarkEnd w:id="7"/>
      <w:bookmarkEnd w:id="8"/>
    </w:p>
    <w:bookmarkEnd w:id="1"/>
    <w:bookmarkEnd w:id="2"/>
    <w:bookmarkEnd w:id="3"/>
    <w:p w:rsidR="0043647A" w:rsidRPr="004E49F5" w:rsidRDefault="0043647A" w:rsidP="00A65504">
      <w:pPr>
        <w:pStyle w:val="Prrafodelista"/>
        <w:numPr>
          <w:ilvl w:val="0"/>
          <w:numId w:val="22"/>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43647A" w:rsidRPr="004E49F5" w:rsidRDefault="0043647A" w:rsidP="00A65504">
      <w:pPr>
        <w:pStyle w:val="Prrafodelista"/>
        <w:tabs>
          <w:tab w:val="left" w:pos="426"/>
          <w:tab w:val="left" w:pos="567"/>
        </w:tabs>
        <w:spacing w:line="360" w:lineRule="auto"/>
        <w:ind w:left="0"/>
        <w:jc w:val="both"/>
        <w:rPr>
          <w:rFonts w:ascii="Palatino Linotype" w:hAnsi="Palatino Linotype"/>
          <w:color w:val="000000" w:themeColor="text1"/>
        </w:rPr>
      </w:pPr>
    </w:p>
    <w:p w:rsidR="0043647A" w:rsidRPr="004E49F5" w:rsidRDefault="0043647A" w:rsidP="00A65504">
      <w:pPr>
        <w:pStyle w:val="Ttulo2"/>
        <w:spacing w:before="0" w:line="360" w:lineRule="auto"/>
        <w:rPr>
          <w:b w:val="0"/>
          <w:szCs w:val="24"/>
        </w:rPr>
      </w:pPr>
      <w:bookmarkStart w:id="9" w:name="_Toc66315411"/>
      <w:bookmarkStart w:id="10" w:name="_Toc70526129"/>
      <w:r w:rsidRPr="004E49F5">
        <w:rPr>
          <w:szCs w:val="24"/>
        </w:rPr>
        <w:t>SEGUNDO. De la oportunidad y procedencia.</w:t>
      </w:r>
      <w:bookmarkEnd w:id="9"/>
      <w:bookmarkEnd w:id="10"/>
    </w:p>
    <w:p w:rsidR="00F30743" w:rsidRPr="004E49F5" w:rsidRDefault="00F30743" w:rsidP="00A65504">
      <w:pPr>
        <w:pStyle w:val="Prrafodelista"/>
        <w:numPr>
          <w:ilvl w:val="0"/>
          <w:numId w:val="22"/>
        </w:numPr>
        <w:spacing w:line="360" w:lineRule="auto"/>
        <w:ind w:left="0" w:firstLine="0"/>
        <w:jc w:val="both"/>
        <w:rPr>
          <w:rFonts w:ascii="Palatino Linotype" w:hAnsi="Palatino Linotype"/>
          <w:color w:val="000000" w:themeColor="text1"/>
        </w:rPr>
      </w:pPr>
      <w:r w:rsidRPr="004E49F5">
        <w:rPr>
          <w:rFonts w:ascii="Palatino Linotype" w:eastAsia="Palatino Linotype" w:hAnsi="Palatino Linotype" w:cs="Palatino Linotype"/>
          <w:color w:val="000000" w:themeColor="text1"/>
        </w:rPr>
        <w:t xml:space="preserve">Este Órgano Garante considera que los medios de impugnación reúnen los requisitos de </w:t>
      </w:r>
      <w:r w:rsidRPr="004E49F5">
        <w:rPr>
          <w:rFonts w:ascii="Palatino Linotype" w:hAnsi="Palatino Linotype"/>
          <w:color w:val="000000" w:themeColor="text1"/>
        </w:rPr>
        <w:t>procedencia</w:t>
      </w:r>
      <w:r w:rsidRPr="004E49F5">
        <w:rPr>
          <w:rFonts w:ascii="Palatino Linotype" w:eastAsia="Palatino Linotype" w:hAnsi="Palatino Linotype" w:cs="Palatino Linotype"/>
          <w:color w:val="000000" w:themeColor="text1"/>
        </w:rPr>
        <w:t xml:space="preserve"> toda vez que: los recursos fueron presentados dentro del plazo establecido en el artículo 178 de la Ley de Transparencia y Acceso a la Información Pública del Estado de México y Municipios; asimismo no se tiene conocimiento de que </w:t>
      </w:r>
      <w:r w:rsidRPr="004E49F5">
        <w:rPr>
          <w:rFonts w:ascii="Palatino Linotype" w:eastAsia="Palatino Linotype" w:hAnsi="Palatino Linotype" w:cs="Palatino Linotype"/>
          <w:color w:val="000000" w:themeColor="text1"/>
        </w:rPr>
        <w:lastRenderedPageBreak/>
        <w:t xml:space="preserve">se encuentre en trámite algún medio de defensa presentado por el </w:t>
      </w:r>
      <w:r w:rsidRPr="004E49F5">
        <w:rPr>
          <w:rFonts w:ascii="Palatino Linotype" w:hAnsi="Palatino Linotype"/>
          <w:color w:val="000000" w:themeColor="text1"/>
        </w:rPr>
        <w:t>Recurrente</w:t>
      </w:r>
      <w:r w:rsidRPr="004E49F5">
        <w:rPr>
          <w:rFonts w:ascii="Palatino Linotype" w:eastAsia="Palatino Linotype" w:hAnsi="Palatino Linotype" w:cs="Palatino Linotype"/>
          <w:color w:val="000000" w:themeColor="text1"/>
        </w:rPr>
        <w:t xml:space="preserve"> ante otra instancia.</w:t>
      </w:r>
    </w:p>
    <w:p w:rsidR="00FA1103" w:rsidRPr="004E49F5" w:rsidRDefault="00FA1103" w:rsidP="00FA1103">
      <w:pPr>
        <w:pStyle w:val="Prrafodelista"/>
        <w:spacing w:line="360" w:lineRule="auto"/>
        <w:ind w:left="0"/>
        <w:jc w:val="both"/>
        <w:rPr>
          <w:rFonts w:ascii="Palatino Linotype" w:hAnsi="Palatino Linotype"/>
          <w:color w:val="000000" w:themeColor="text1"/>
        </w:rPr>
      </w:pPr>
    </w:p>
    <w:p w:rsidR="00F30743" w:rsidRPr="004E49F5" w:rsidRDefault="00CD633A" w:rsidP="00A65504">
      <w:pPr>
        <w:pStyle w:val="Prrafodelista"/>
        <w:numPr>
          <w:ilvl w:val="0"/>
          <w:numId w:val="22"/>
        </w:numPr>
        <w:spacing w:line="360" w:lineRule="auto"/>
        <w:ind w:left="0" w:firstLine="0"/>
        <w:jc w:val="both"/>
        <w:rPr>
          <w:rFonts w:ascii="Palatino Linotype" w:hAnsi="Palatino Linotype"/>
          <w:color w:val="000000" w:themeColor="text1"/>
        </w:rPr>
      </w:pPr>
      <w:r w:rsidRPr="004E49F5">
        <w:rPr>
          <w:rFonts w:ascii="Palatino Linotype" w:eastAsia="Palatino Linotype" w:hAnsi="Palatino Linotype" w:cs="Palatino Linotype"/>
          <w:color w:val="000000" w:themeColor="text1"/>
        </w:rPr>
        <w:t>Por otro lado</w:t>
      </w:r>
      <w:r w:rsidR="00F30743" w:rsidRPr="004E49F5">
        <w:rPr>
          <w:rFonts w:ascii="Palatino Linotype" w:eastAsia="Palatino Linotype" w:hAnsi="Palatino Linotype" w:cs="Palatino Linotype"/>
          <w:color w:val="000000" w:themeColor="text1"/>
        </w:rPr>
        <w:t>,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w:t>
      </w:r>
      <w:r w:rsidR="0030612F" w:rsidRPr="004E49F5">
        <w:rPr>
          <w:rFonts w:ascii="Palatino Linotype" w:eastAsia="Palatino Linotype" w:hAnsi="Palatino Linotype" w:cs="Palatino Linotype"/>
          <w:color w:val="000000" w:themeColor="text1"/>
        </w:rPr>
        <w:t>esuelva el presente R</w:t>
      </w:r>
      <w:r w:rsidR="00F30743" w:rsidRPr="004E49F5">
        <w:rPr>
          <w:rFonts w:ascii="Palatino Linotype" w:eastAsia="Palatino Linotype" w:hAnsi="Palatino Linotype" w:cs="Palatino Linotype"/>
          <w:color w:val="000000" w:themeColor="text1"/>
        </w:rPr>
        <w:t>ecurso.</w:t>
      </w:r>
    </w:p>
    <w:p w:rsidR="0043647A" w:rsidRPr="004E49F5" w:rsidRDefault="0043647A" w:rsidP="00A6550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3647A" w:rsidRPr="004E49F5" w:rsidRDefault="0043647A" w:rsidP="00A65504">
      <w:pPr>
        <w:pStyle w:val="Ttulo2"/>
        <w:spacing w:before="0" w:line="360" w:lineRule="auto"/>
        <w:rPr>
          <w:b w:val="0"/>
          <w:szCs w:val="24"/>
        </w:rPr>
      </w:pPr>
      <w:bookmarkStart w:id="11" w:name="_Toc66998086"/>
      <w:bookmarkStart w:id="12" w:name="_Toc70526130"/>
      <w:bookmarkStart w:id="13" w:name="_Toc66315412"/>
      <w:r w:rsidRPr="004E49F5">
        <w:rPr>
          <w:szCs w:val="24"/>
        </w:rPr>
        <w:t xml:space="preserve">TERCERO. </w:t>
      </w:r>
      <w:bookmarkStart w:id="14" w:name="_Toc34246179"/>
      <w:bookmarkStart w:id="15" w:name="_Toc50033991"/>
      <w:bookmarkStart w:id="16" w:name="_Toc51259588"/>
      <w:bookmarkStart w:id="17" w:name="_Toc83128581"/>
      <w:bookmarkStart w:id="18" w:name="_Toc501021589"/>
      <w:bookmarkStart w:id="19" w:name="_Toc495427545"/>
      <w:bookmarkStart w:id="20" w:name="_Toc23414596"/>
      <w:bookmarkStart w:id="21" w:name="_Toc34819433"/>
      <w:bookmarkStart w:id="22" w:name="_Toc51259589"/>
      <w:bookmarkStart w:id="23" w:name="_Toc83128582"/>
      <w:bookmarkEnd w:id="11"/>
      <w:bookmarkEnd w:id="12"/>
      <w:bookmarkEnd w:id="13"/>
      <w:r w:rsidRPr="004E49F5">
        <w:rPr>
          <w:szCs w:val="24"/>
        </w:rPr>
        <w:t xml:space="preserve">Del planteamiento de la </w:t>
      </w:r>
      <w:r w:rsidRPr="004E49F5">
        <w:rPr>
          <w:i/>
          <w:szCs w:val="24"/>
        </w:rPr>
        <w:t>Litis</w:t>
      </w:r>
      <w:r w:rsidRPr="004E49F5">
        <w:rPr>
          <w:szCs w:val="24"/>
        </w:rPr>
        <w:t>.</w:t>
      </w:r>
      <w:bookmarkEnd w:id="14"/>
      <w:bookmarkEnd w:id="15"/>
      <w:bookmarkEnd w:id="16"/>
      <w:bookmarkEnd w:id="17"/>
      <w:bookmarkEnd w:id="18"/>
    </w:p>
    <w:p w:rsidR="00DD6A6C" w:rsidRPr="004E49F5" w:rsidRDefault="0043647A"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 xml:space="preserve">Se </w:t>
      </w:r>
      <w:r w:rsidRPr="004E49F5">
        <w:rPr>
          <w:rFonts w:ascii="Palatino Linotype" w:eastAsia="Calibri" w:hAnsi="Palatino Linotype" w:cs="Arial"/>
          <w:color w:val="000000" w:themeColor="text1"/>
        </w:rPr>
        <w:t>solicitó</w:t>
      </w:r>
      <w:r w:rsidRPr="004E49F5">
        <w:rPr>
          <w:rFonts w:ascii="Palatino Linotype" w:hAnsi="Palatino Linotype" w:cs="Arial"/>
          <w:color w:val="000000" w:themeColor="text1"/>
        </w:rPr>
        <w:t xml:space="preserve"> tener acceso, a la información</w:t>
      </w:r>
      <w:r w:rsidR="005F6F50" w:rsidRPr="004E49F5">
        <w:rPr>
          <w:rFonts w:ascii="Palatino Linotype" w:hAnsi="Palatino Linotype" w:cs="Arial"/>
          <w:color w:val="000000" w:themeColor="text1"/>
        </w:rPr>
        <w:t xml:space="preserve"> que a continuación se desagrega</w:t>
      </w:r>
      <w:r w:rsidRPr="004E49F5">
        <w:rPr>
          <w:rFonts w:ascii="Palatino Linotype" w:hAnsi="Palatino Linotype" w:cs="Arial"/>
          <w:color w:val="000000" w:themeColor="text1"/>
        </w:rPr>
        <w:t>:</w:t>
      </w:r>
    </w:p>
    <w:p w:rsidR="00E658CC" w:rsidRPr="004E49F5" w:rsidRDefault="00E658CC" w:rsidP="00A65504">
      <w:pPr>
        <w:pStyle w:val="Prrafodelista"/>
        <w:numPr>
          <w:ilvl w:val="0"/>
          <w:numId w:val="7"/>
        </w:numPr>
        <w:spacing w:line="360" w:lineRule="auto"/>
        <w:ind w:left="0"/>
        <w:jc w:val="both"/>
        <w:rPr>
          <w:rFonts w:ascii="Palatino Linotype" w:hAnsi="Palatino Linotype" w:cs="Arial"/>
          <w:b/>
          <w:color w:val="000000" w:themeColor="text1"/>
        </w:rPr>
      </w:pPr>
      <w:r w:rsidRPr="004E49F5">
        <w:rPr>
          <w:rFonts w:ascii="Palatino Linotype" w:hAnsi="Palatino Linotype" w:cs="Arial"/>
          <w:b/>
          <w:color w:val="000000" w:themeColor="text1"/>
        </w:rPr>
        <w:t>Número de contratos de adjudicación directa y el monto erogado en los ejercicios fiscales 2021, 2022, 2023, 2024 y</w:t>
      </w:r>
      <w:r w:rsidR="00CD702D" w:rsidRPr="004E49F5">
        <w:rPr>
          <w:rFonts w:ascii="Palatino Linotype" w:hAnsi="Palatino Linotype" w:cs="Arial"/>
          <w:b/>
          <w:color w:val="000000" w:themeColor="text1"/>
        </w:rPr>
        <w:t>,</w:t>
      </w:r>
      <w:r w:rsidRPr="004E49F5">
        <w:rPr>
          <w:rFonts w:ascii="Palatino Linotype" w:hAnsi="Palatino Linotype" w:cs="Arial"/>
          <w:b/>
          <w:color w:val="000000" w:themeColor="text1"/>
        </w:rPr>
        <w:t xml:space="preserve"> </w:t>
      </w:r>
      <w:r w:rsidR="00CD702D" w:rsidRPr="004E49F5">
        <w:rPr>
          <w:rFonts w:ascii="Palatino Linotype" w:hAnsi="Palatino Linotype" w:cs="Arial"/>
          <w:b/>
          <w:color w:val="000000" w:themeColor="text1"/>
        </w:rPr>
        <w:t xml:space="preserve">del 1 de enero al 29 de abril de </w:t>
      </w:r>
      <w:r w:rsidRPr="004E49F5">
        <w:rPr>
          <w:rFonts w:ascii="Palatino Linotype" w:hAnsi="Palatino Linotype" w:cs="Arial"/>
          <w:b/>
          <w:color w:val="000000" w:themeColor="text1"/>
        </w:rPr>
        <w:t>2025</w:t>
      </w:r>
      <w:r w:rsidR="00CD702D" w:rsidRPr="004E49F5">
        <w:rPr>
          <w:rFonts w:ascii="Palatino Linotype" w:hAnsi="Palatino Linotype" w:cs="Arial"/>
          <w:b/>
          <w:color w:val="000000" w:themeColor="text1"/>
        </w:rPr>
        <w:t>.</w:t>
      </w:r>
    </w:p>
    <w:p w:rsidR="00E658CC" w:rsidRPr="004E49F5" w:rsidRDefault="00E658CC" w:rsidP="00A65504">
      <w:pPr>
        <w:spacing w:line="360" w:lineRule="auto"/>
        <w:jc w:val="both"/>
        <w:rPr>
          <w:rFonts w:ascii="Palatino Linotype" w:hAnsi="Palatino Linotype" w:cs="Arial"/>
          <w:b/>
          <w:color w:val="000000" w:themeColor="text1"/>
        </w:rPr>
      </w:pPr>
    </w:p>
    <w:p w:rsidR="00764F42" w:rsidRPr="004E49F5" w:rsidRDefault="00764F42" w:rsidP="00A65504">
      <w:pPr>
        <w:pStyle w:val="Prrafodelista"/>
        <w:numPr>
          <w:ilvl w:val="0"/>
          <w:numId w:val="22"/>
        </w:numPr>
        <w:spacing w:line="360" w:lineRule="auto"/>
        <w:ind w:left="0" w:firstLine="0"/>
        <w:jc w:val="both"/>
        <w:rPr>
          <w:rFonts w:ascii="Palatino Linotype" w:hAnsi="Palatino Linotype" w:cs="Arial"/>
          <w:i/>
          <w:color w:val="000000" w:themeColor="text1"/>
        </w:rPr>
      </w:pPr>
      <w:r w:rsidRPr="004E49F5">
        <w:rPr>
          <w:rFonts w:ascii="Palatino Linotype" w:hAnsi="Palatino Linotype" w:cs="Arial"/>
          <w:color w:val="000000" w:themeColor="text1"/>
        </w:rPr>
        <w:t xml:space="preserve">En respuesta el </w:t>
      </w:r>
      <w:r w:rsidRPr="004E49F5">
        <w:rPr>
          <w:rFonts w:ascii="Palatino Linotype" w:hAnsi="Palatino Linotype" w:cs="Arial"/>
          <w:b/>
          <w:color w:val="000000" w:themeColor="text1"/>
        </w:rPr>
        <w:t xml:space="preserve">SUJETO OBLIGADO </w:t>
      </w:r>
      <w:r w:rsidR="00BC7B07" w:rsidRPr="004E49F5">
        <w:rPr>
          <w:rFonts w:ascii="Palatino Linotype" w:hAnsi="Palatino Linotype" w:cs="Arial"/>
          <w:color w:val="000000" w:themeColor="text1"/>
        </w:rPr>
        <w:t>remitió los archivos ya descritos en el anterior Párrafo 2</w:t>
      </w:r>
      <w:r w:rsidR="00CD633A" w:rsidRPr="004E49F5">
        <w:rPr>
          <w:rFonts w:ascii="Palatino Linotype" w:hAnsi="Palatino Linotype" w:cs="Arial"/>
          <w:color w:val="000000" w:themeColor="text1"/>
        </w:rPr>
        <w:t>. I</w:t>
      </w:r>
      <w:r w:rsidRPr="004E49F5">
        <w:rPr>
          <w:rFonts w:ascii="Palatino Linotype" w:hAnsi="Palatino Linotype" w:cs="Arial"/>
          <w:color w:val="000000" w:themeColor="text1"/>
        </w:rPr>
        <w:t xml:space="preserve">nconforme con la respuesta, el </w:t>
      </w:r>
      <w:r w:rsidR="009102BE" w:rsidRPr="004E49F5">
        <w:rPr>
          <w:rFonts w:ascii="Palatino Linotype" w:hAnsi="Palatino Linotype" w:cs="Arial"/>
          <w:color w:val="000000" w:themeColor="text1"/>
        </w:rPr>
        <w:t xml:space="preserve">ahora </w:t>
      </w:r>
      <w:r w:rsidR="009102BE" w:rsidRPr="004E49F5">
        <w:rPr>
          <w:rFonts w:ascii="Palatino Linotype" w:hAnsi="Palatino Linotype" w:cs="Arial"/>
          <w:b/>
          <w:color w:val="000000" w:themeColor="text1"/>
        </w:rPr>
        <w:t xml:space="preserve">RECURRENTE </w:t>
      </w:r>
      <w:r w:rsidR="00CD633A" w:rsidRPr="004E49F5">
        <w:rPr>
          <w:rFonts w:ascii="Palatino Linotype" w:eastAsia="MS Mincho" w:hAnsi="Palatino Linotype" w:cs="Arial"/>
          <w:color w:val="000000" w:themeColor="text1"/>
        </w:rPr>
        <w:t>argumentó</w:t>
      </w:r>
      <w:r w:rsidR="00CD633A" w:rsidRPr="004E49F5">
        <w:rPr>
          <w:rFonts w:ascii="Palatino Linotype" w:hAnsi="Palatino Linotype" w:cs="Arial"/>
          <w:color w:val="000000" w:themeColor="text1"/>
        </w:rPr>
        <w:t xml:space="preserve"> </w:t>
      </w:r>
      <w:r w:rsidR="00C90F2B" w:rsidRPr="004E49F5">
        <w:rPr>
          <w:rFonts w:ascii="Palatino Linotype" w:hAnsi="Palatino Linotype" w:cs="Arial"/>
          <w:color w:val="000000" w:themeColor="text1"/>
        </w:rPr>
        <w:t xml:space="preserve">de manera general la negativa a la entrega de información y la entrega de información </w:t>
      </w:r>
      <w:r w:rsidR="009D2834" w:rsidRPr="004E49F5">
        <w:rPr>
          <w:rFonts w:ascii="Palatino Linotype" w:hAnsi="Palatino Linotype" w:cs="Arial"/>
          <w:color w:val="000000" w:themeColor="text1"/>
        </w:rPr>
        <w:t>que no corresponde con lo solicitado</w:t>
      </w:r>
      <w:r w:rsidR="009102BE" w:rsidRPr="004E49F5">
        <w:rPr>
          <w:rFonts w:ascii="Palatino Linotype" w:hAnsi="Palatino Linotype" w:cs="Arial"/>
          <w:color w:val="000000" w:themeColor="text1"/>
        </w:rPr>
        <w:t>.</w:t>
      </w:r>
    </w:p>
    <w:p w:rsidR="00072CCA" w:rsidRPr="004E49F5" w:rsidRDefault="00072CCA" w:rsidP="00A65504">
      <w:pPr>
        <w:pStyle w:val="Prrafodelista"/>
        <w:spacing w:line="360" w:lineRule="auto"/>
        <w:ind w:left="0"/>
        <w:contextualSpacing w:val="0"/>
        <w:jc w:val="both"/>
        <w:rPr>
          <w:rFonts w:ascii="Palatino Linotype" w:hAnsi="Palatino Linotype" w:cs="Arial"/>
          <w:i/>
          <w:color w:val="000000" w:themeColor="text1"/>
        </w:rPr>
      </w:pPr>
    </w:p>
    <w:p w:rsidR="0043647A" w:rsidRPr="004E49F5" w:rsidRDefault="0043647A" w:rsidP="00A65504">
      <w:pPr>
        <w:pStyle w:val="Prrafodelista"/>
        <w:numPr>
          <w:ilvl w:val="0"/>
          <w:numId w:val="22"/>
        </w:numPr>
        <w:spacing w:line="360" w:lineRule="auto"/>
        <w:ind w:left="0" w:firstLine="0"/>
        <w:jc w:val="both"/>
        <w:rPr>
          <w:rFonts w:ascii="Palatino Linotype" w:eastAsia="MS Mincho" w:hAnsi="Palatino Linotype" w:cs="Arial"/>
          <w:color w:val="000000" w:themeColor="text1"/>
        </w:rPr>
      </w:pPr>
      <w:r w:rsidRPr="004E49F5">
        <w:rPr>
          <w:rFonts w:ascii="Palatino Linotype" w:eastAsia="MS Mincho" w:hAnsi="Palatino Linotype" w:cs="Arial"/>
          <w:color w:val="000000" w:themeColor="text1"/>
        </w:rPr>
        <w:t xml:space="preserve">En </w:t>
      </w:r>
      <w:r w:rsidRPr="004E49F5">
        <w:rPr>
          <w:rFonts w:ascii="Palatino Linotype" w:hAnsi="Palatino Linotype" w:cs="Arial"/>
          <w:color w:val="000000" w:themeColor="text1"/>
          <w:lang w:eastAsia="es-MX"/>
        </w:rPr>
        <w:t>dichas</w:t>
      </w:r>
      <w:r w:rsidRPr="004E49F5">
        <w:rPr>
          <w:rFonts w:ascii="Palatino Linotype" w:eastAsia="Times New Roman" w:hAnsi="Palatino Linotype" w:cs="Arial"/>
          <w:color w:val="000000" w:themeColor="text1"/>
        </w:rPr>
        <w:t xml:space="preserve"> condiciones, la </w:t>
      </w:r>
      <w:r w:rsidRPr="004E49F5">
        <w:rPr>
          <w:rFonts w:ascii="Palatino Linotype" w:eastAsia="Times New Roman" w:hAnsi="Palatino Linotype" w:cs="Arial"/>
          <w:i/>
          <w:color w:val="000000" w:themeColor="text1"/>
        </w:rPr>
        <w:t>Litis</w:t>
      </w:r>
      <w:r w:rsidRPr="004E49F5">
        <w:rPr>
          <w:rFonts w:ascii="Palatino Linotype" w:eastAsia="Times New Roman" w:hAnsi="Palatino Linotype" w:cs="Arial"/>
          <w:color w:val="000000" w:themeColor="text1"/>
        </w:rPr>
        <w:t xml:space="preserve"> a resolver en este recurso se circunscribe a </w:t>
      </w:r>
      <w:r w:rsidRPr="004E49F5">
        <w:rPr>
          <w:rFonts w:ascii="Palatino Linotype" w:hAnsi="Palatino Linotype" w:cs="Arial"/>
          <w:color w:val="000000" w:themeColor="text1"/>
        </w:rPr>
        <w:t>determinar</w:t>
      </w:r>
      <w:r w:rsidRPr="004E49F5">
        <w:rPr>
          <w:rFonts w:ascii="Palatino Linotype" w:eastAsia="Times New Roman" w:hAnsi="Palatino Linotype" w:cs="Arial"/>
          <w:color w:val="000000" w:themeColor="text1"/>
        </w:rPr>
        <w:t xml:space="preserve"> si </w:t>
      </w:r>
      <w:r w:rsidRPr="004E49F5">
        <w:rPr>
          <w:rFonts w:ascii="Palatino Linotype" w:eastAsia="MS Mincho" w:hAnsi="Palatino Linotype" w:cs="Arial"/>
          <w:color w:val="000000" w:themeColor="text1"/>
        </w:rPr>
        <w:t xml:space="preserve">se actualiza la causal de procedencia prevista en el artículo 179, </w:t>
      </w:r>
      <w:r w:rsidR="00C90F2B" w:rsidRPr="004E49F5">
        <w:rPr>
          <w:rFonts w:ascii="Palatino Linotype" w:eastAsia="MS Mincho" w:hAnsi="Palatino Linotype" w:cs="Arial"/>
          <w:b/>
          <w:color w:val="000000" w:themeColor="text1"/>
        </w:rPr>
        <w:t>fracción</w:t>
      </w:r>
      <w:r w:rsidR="009D2834" w:rsidRPr="004E49F5">
        <w:rPr>
          <w:rFonts w:ascii="Palatino Linotype" w:eastAsia="MS Mincho" w:hAnsi="Palatino Linotype" w:cs="Arial"/>
          <w:b/>
          <w:color w:val="000000" w:themeColor="text1"/>
        </w:rPr>
        <w:t xml:space="preserve"> </w:t>
      </w:r>
      <w:r w:rsidR="00C90F2B" w:rsidRPr="004E49F5">
        <w:rPr>
          <w:rFonts w:ascii="Palatino Linotype" w:eastAsia="MS Mincho" w:hAnsi="Palatino Linotype" w:cs="Arial"/>
          <w:b/>
          <w:color w:val="000000" w:themeColor="text1"/>
        </w:rPr>
        <w:t>V</w:t>
      </w:r>
      <w:r w:rsidR="009D2834" w:rsidRPr="004E49F5">
        <w:rPr>
          <w:rFonts w:ascii="Palatino Linotype" w:eastAsia="MS Mincho" w:hAnsi="Palatino Linotype" w:cs="Arial"/>
          <w:b/>
          <w:color w:val="000000" w:themeColor="text1"/>
        </w:rPr>
        <w:t xml:space="preserve"> y VI</w:t>
      </w:r>
      <w:r w:rsidR="00072CCA" w:rsidRPr="004E49F5">
        <w:rPr>
          <w:rFonts w:ascii="Palatino Linotype" w:eastAsia="MS Mincho" w:hAnsi="Palatino Linotype" w:cs="Arial"/>
          <w:b/>
          <w:color w:val="000000" w:themeColor="text1"/>
        </w:rPr>
        <w:t xml:space="preserve"> </w:t>
      </w:r>
      <w:r w:rsidRPr="004E49F5">
        <w:rPr>
          <w:rFonts w:ascii="Palatino Linotype" w:eastAsia="MS Mincho" w:hAnsi="Palatino Linotype" w:cs="Arial"/>
          <w:color w:val="000000" w:themeColor="text1"/>
        </w:rPr>
        <w:t xml:space="preserve">de la </w:t>
      </w:r>
      <w:r w:rsidRPr="004E49F5">
        <w:rPr>
          <w:rFonts w:ascii="Palatino Linotype" w:eastAsia="MS Mincho" w:hAnsi="Palatino Linotype" w:cs="Arial"/>
          <w:b/>
          <w:color w:val="000000" w:themeColor="text1"/>
        </w:rPr>
        <w:t xml:space="preserve">Ley de Transparencia y Acceso a la Información Pública del Estado de </w:t>
      </w:r>
      <w:r w:rsidRPr="004E49F5">
        <w:rPr>
          <w:rFonts w:ascii="Palatino Linotype" w:hAnsi="Palatino Linotype" w:cs="Arial"/>
          <w:color w:val="000000" w:themeColor="text1"/>
        </w:rPr>
        <w:lastRenderedPageBreak/>
        <w:t>México</w:t>
      </w:r>
      <w:r w:rsidRPr="004E49F5">
        <w:rPr>
          <w:rFonts w:ascii="Palatino Linotype" w:eastAsia="MS Mincho" w:hAnsi="Palatino Linotype" w:cs="Arial"/>
          <w:b/>
          <w:color w:val="000000" w:themeColor="text1"/>
        </w:rPr>
        <w:t xml:space="preserve"> y Municipios</w:t>
      </w:r>
      <w:r w:rsidRPr="004E49F5">
        <w:rPr>
          <w:rFonts w:ascii="Palatino Linotype" w:eastAsia="MS Mincho" w:hAnsi="Palatino Linotype" w:cs="Arial"/>
          <w:color w:val="000000" w:themeColor="text1"/>
        </w:rPr>
        <w:t xml:space="preserve">; </w:t>
      </w:r>
      <w:r w:rsidR="00BC7B07" w:rsidRPr="004E49F5">
        <w:rPr>
          <w:rFonts w:ascii="Palatino Linotype" w:eastAsia="Times New Roman" w:hAnsi="Palatino Linotype" w:cs="Arial"/>
          <w:color w:val="000000" w:themeColor="text1"/>
          <w:lang w:val="es-ES" w:eastAsia="es-MX"/>
        </w:rPr>
        <w:t>fracciones</w:t>
      </w:r>
      <w:r w:rsidRPr="004E49F5">
        <w:rPr>
          <w:rFonts w:ascii="Palatino Linotype" w:eastAsia="Times New Roman" w:hAnsi="Palatino Linotype" w:cs="Arial"/>
          <w:color w:val="000000" w:themeColor="text1"/>
          <w:lang w:val="es-ES" w:eastAsia="es-MX"/>
        </w:rPr>
        <w:t xml:space="preserve"> que determina</w:t>
      </w:r>
      <w:r w:rsidR="00072CCA" w:rsidRPr="004E49F5">
        <w:rPr>
          <w:rFonts w:ascii="Palatino Linotype" w:eastAsia="Times New Roman" w:hAnsi="Palatino Linotype" w:cs="Arial"/>
          <w:color w:val="000000" w:themeColor="text1"/>
          <w:lang w:val="es-ES" w:eastAsia="es-MX"/>
        </w:rPr>
        <w:t>n</w:t>
      </w:r>
      <w:r w:rsidRPr="004E49F5">
        <w:rPr>
          <w:rFonts w:ascii="Palatino Linotype" w:eastAsia="Times New Roman" w:hAnsi="Palatino Linotype" w:cs="Arial"/>
          <w:color w:val="000000" w:themeColor="text1"/>
          <w:lang w:val="es-ES" w:eastAsia="es-MX"/>
        </w:rPr>
        <w:t xml:space="preserve"> la</w:t>
      </w:r>
      <w:r w:rsidR="00BC7B07" w:rsidRPr="004E49F5">
        <w:rPr>
          <w:rFonts w:ascii="Palatino Linotype" w:eastAsia="Times New Roman" w:hAnsi="Palatino Linotype" w:cs="Arial"/>
          <w:color w:val="000000" w:themeColor="text1"/>
          <w:lang w:val="es-ES" w:eastAsia="es-MX"/>
        </w:rPr>
        <w:t>s</w:t>
      </w:r>
      <w:r w:rsidRPr="004E49F5">
        <w:rPr>
          <w:rFonts w:ascii="Palatino Linotype" w:eastAsia="Times New Roman" w:hAnsi="Palatino Linotype" w:cs="Arial"/>
          <w:color w:val="000000" w:themeColor="text1"/>
          <w:lang w:val="es-ES" w:eastAsia="es-MX"/>
        </w:rPr>
        <w:t xml:space="preserve"> hipótesis jurídica</w:t>
      </w:r>
      <w:r w:rsidR="00BC7B07" w:rsidRPr="004E49F5">
        <w:rPr>
          <w:rFonts w:ascii="Palatino Linotype" w:eastAsia="Times New Roman" w:hAnsi="Palatino Linotype" w:cs="Arial"/>
          <w:color w:val="000000" w:themeColor="text1"/>
          <w:lang w:val="es-ES" w:eastAsia="es-MX"/>
        </w:rPr>
        <w:t>s</w:t>
      </w:r>
      <w:r w:rsidRPr="004E49F5">
        <w:rPr>
          <w:rFonts w:ascii="Palatino Linotype" w:eastAsia="Times New Roman" w:hAnsi="Palatino Linotype" w:cs="Arial"/>
          <w:color w:val="000000" w:themeColor="text1"/>
          <w:lang w:val="es-ES" w:eastAsia="es-MX"/>
        </w:rPr>
        <w:t xml:space="preserve"> relativa</w:t>
      </w:r>
      <w:r w:rsidR="00BC7B07" w:rsidRPr="004E49F5">
        <w:rPr>
          <w:rFonts w:ascii="Palatino Linotype" w:eastAsia="Times New Roman" w:hAnsi="Palatino Linotype" w:cs="Arial"/>
          <w:color w:val="000000" w:themeColor="text1"/>
          <w:lang w:val="es-ES" w:eastAsia="es-MX"/>
        </w:rPr>
        <w:t>s</w:t>
      </w:r>
      <w:r w:rsidRPr="004E49F5">
        <w:rPr>
          <w:rFonts w:ascii="Palatino Linotype" w:eastAsia="Times New Roman" w:hAnsi="Palatino Linotype" w:cs="Arial"/>
          <w:color w:val="000000" w:themeColor="text1"/>
          <w:lang w:val="es-ES" w:eastAsia="es-MX"/>
        </w:rPr>
        <w:t xml:space="preserve"> </w:t>
      </w:r>
      <w:r w:rsidRPr="004E49F5">
        <w:rPr>
          <w:rFonts w:ascii="Palatino Linotype" w:eastAsia="Times New Roman" w:hAnsi="Palatino Linotype" w:cs="Arial"/>
          <w:color w:val="000000" w:themeColor="text1"/>
          <w:lang w:eastAsia="es-MX"/>
        </w:rPr>
        <w:t xml:space="preserve">a la </w:t>
      </w:r>
      <w:r w:rsidR="00BC7B07" w:rsidRPr="004E49F5">
        <w:rPr>
          <w:rFonts w:ascii="Palatino Linotype" w:eastAsia="Times New Roman" w:hAnsi="Palatino Linotype" w:cs="Arial"/>
          <w:color w:val="000000" w:themeColor="text1"/>
          <w:lang w:eastAsia="es-MX"/>
        </w:rPr>
        <w:t>negativa de la información</w:t>
      </w:r>
      <w:r w:rsidR="00FB2B2E" w:rsidRPr="004E49F5">
        <w:rPr>
          <w:rFonts w:ascii="Palatino Linotype" w:eastAsia="Times New Roman" w:hAnsi="Palatino Linotype" w:cs="Arial"/>
          <w:color w:val="000000" w:themeColor="text1"/>
          <w:lang w:eastAsia="es-MX"/>
        </w:rPr>
        <w:t xml:space="preserve"> y a la </w:t>
      </w:r>
      <w:r w:rsidR="00C90F2B" w:rsidRPr="004E49F5">
        <w:rPr>
          <w:rFonts w:ascii="Palatino Linotype" w:eastAsia="Times New Roman" w:hAnsi="Palatino Linotype" w:cs="Arial"/>
          <w:color w:val="000000" w:themeColor="text1"/>
          <w:lang w:eastAsia="es-MX"/>
        </w:rPr>
        <w:t xml:space="preserve">entrega de información </w:t>
      </w:r>
      <w:r w:rsidR="009D2834" w:rsidRPr="004E49F5">
        <w:rPr>
          <w:rFonts w:ascii="Palatino Linotype" w:eastAsia="Times New Roman" w:hAnsi="Palatino Linotype" w:cs="Arial"/>
          <w:color w:val="000000" w:themeColor="text1"/>
          <w:lang w:eastAsia="es-MX"/>
        </w:rPr>
        <w:t>que no corresponde con lo solicitado</w:t>
      </w:r>
      <w:r w:rsidR="00BC7B07" w:rsidRPr="004E49F5">
        <w:rPr>
          <w:rFonts w:ascii="Palatino Linotype" w:eastAsia="Times New Roman" w:hAnsi="Palatino Linotype" w:cs="Arial"/>
          <w:color w:val="000000" w:themeColor="text1"/>
          <w:lang w:eastAsia="es-MX"/>
        </w:rPr>
        <w:t>;</w:t>
      </w:r>
      <w:r w:rsidRPr="004E49F5">
        <w:rPr>
          <w:rFonts w:ascii="Palatino Linotype" w:eastAsia="Times New Roman" w:hAnsi="Palatino Linotype" w:cs="Arial"/>
          <w:color w:val="000000" w:themeColor="text1"/>
          <w:lang w:val="es-ES" w:eastAsia="es-MX"/>
        </w:rPr>
        <w:t xml:space="preserve"> </w:t>
      </w:r>
      <w:r w:rsidRPr="004E49F5">
        <w:rPr>
          <w:rFonts w:ascii="Palatino Linotype" w:eastAsia="MS Mincho" w:hAnsi="Palatino Linotype" w:cs="Arial"/>
          <w:color w:val="000000" w:themeColor="text1"/>
        </w:rPr>
        <w:t>contexto</w:t>
      </w:r>
      <w:r w:rsidR="00FB2B2E" w:rsidRPr="004E49F5">
        <w:rPr>
          <w:rFonts w:ascii="Palatino Linotype" w:eastAsia="MS Mincho" w:hAnsi="Palatino Linotype" w:cs="Arial"/>
          <w:color w:val="000000" w:themeColor="text1"/>
        </w:rPr>
        <w:t>s</w:t>
      </w:r>
      <w:r w:rsidRPr="004E49F5">
        <w:rPr>
          <w:rFonts w:ascii="Palatino Linotype" w:eastAsia="MS Mincho" w:hAnsi="Palatino Linotype" w:cs="Arial"/>
          <w:color w:val="000000" w:themeColor="text1"/>
        </w:rPr>
        <w:t xml:space="preserve"> de</w:t>
      </w:r>
      <w:r w:rsidR="00FB2B2E" w:rsidRPr="004E49F5">
        <w:rPr>
          <w:rFonts w:ascii="Palatino Linotype" w:eastAsia="MS Mincho" w:hAnsi="Palatino Linotype" w:cs="Arial"/>
          <w:color w:val="000000" w:themeColor="text1"/>
        </w:rPr>
        <w:t xml:space="preserve"> </w:t>
      </w:r>
      <w:r w:rsidRPr="004E49F5">
        <w:rPr>
          <w:rFonts w:ascii="Palatino Linotype" w:eastAsia="MS Mincho" w:hAnsi="Palatino Linotype" w:cs="Arial"/>
          <w:color w:val="000000" w:themeColor="text1"/>
        </w:rPr>
        <w:t>l</w:t>
      </w:r>
      <w:r w:rsidR="00FB2B2E" w:rsidRPr="004E49F5">
        <w:rPr>
          <w:rFonts w:ascii="Palatino Linotype" w:eastAsia="MS Mincho" w:hAnsi="Palatino Linotype" w:cs="Arial"/>
          <w:color w:val="000000" w:themeColor="text1"/>
        </w:rPr>
        <w:t>os</w:t>
      </w:r>
      <w:r w:rsidRPr="004E49F5">
        <w:rPr>
          <w:rFonts w:ascii="Palatino Linotype" w:eastAsia="MS Mincho" w:hAnsi="Palatino Linotype" w:cs="Arial"/>
          <w:color w:val="000000" w:themeColor="text1"/>
        </w:rPr>
        <w:t xml:space="preserve"> cual</w:t>
      </w:r>
      <w:r w:rsidR="00FB2B2E" w:rsidRPr="004E49F5">
        <w:rPr>
          <w:rFonts w:ascii="Palatino Linotype" w:eastAsia="MS Mincho" w:hAnsi="Palatino Linotype" w:cs="Arial"/>
          <w:color w:val="000000" w:themeColor="text1"/>
        </w:rPr>
        <w:t>es</w:t>
      </w:r>
      <w:r w:rsidRPr="004E49F5">
        <w:rPr>
          <w:rFonts w:ascii="Palatino Linotype" w:eastAsia="MS Mincho" w:hAnsi="Palatino Linotype" w:cs="Arial"/>
          <w:color w:val="000000" w:themeColor="text1"/>
        </w:rPr>
        <w:t xml:space="preserve"> se dolió </w:t>
      </w:r>
      <w:r w:rsidRPr="004E49F5">
        <w:rPr>
          <w:rFonts w:ascii="Palatino Linotype" w:eastAsia="MS Mincho" w:hAnsi="Palatino Linotype" w:cs="Arial"/>
          <w:b/>
          <w:color w:val="000000" w:themeColor="text1"/>
        </w:rPr>
        <w:t xml:space="preserve">EL RECURRENTE </w:t>
      </w:r>
      <w:r w:rsidRPr="004E49F5">
        <w:rPr>
          <w:rFonts w:ascii="Palatino Linotype" w:eastAsia="MS Mincho" w:hAnsi="Palatino Linotype" w:cs="Arial"/>
          <w:color w:val="000000" w:themeColor="text1"/>
        </w:rPr>
        <w:t>al momento de interponer su inconformidad.</w:t>
      </w:r>
      <w:r w:rsidRPr="004E49F5">
        <w:rPr>
          <w:rFonts w:ascii="Palatino Linotype" w:eastAsia="Times New Roman" w:hAnsi="Palatino Linotype" w:cs="Arial"/>
          <w:color w:val="000000" w:themeColor="text1"/>
          <w:lang w:val="es-ES" w:eastAsia="es-MX"/>
        </w:rPr>
        <w:t xml:space="preserve"> De modo tal </w:t>
      </w:r>
      <w:r w:rsidR="00B05057" w:rsidRPr="004E49F5">
        <w:rPr>
          <w:rFonts w:ascii="Palatino Linotype" w:hAnsi="Palatino Linotype" w:cs="Arial"/>
          <w:color w:val="000000" w:themeColor="text1"/>
        </w:rPr>
        <w:t>que los</w:t>
      </w:r>
      <w:r w:rsidRPr="004E49F5">
        <w:rPr>
          <w:rFonts w:ascii="Palatino Linotype" w:hAnsi="Palatino Linotype" w:cs="Arial"/>
          <w:color w:val="000000" w:themeColor="text1"/>
        </w:rPr>
        <w:t xml:space="preserve"> presente</w:t>
      </w:r>
      <w:r w:rsidR="00B05057" w:rsidRPr="004E49F5">
        <w:rPr>
          <w:rFonts w:ascii="Palatino Linotype" w:hAnsi="Palatino Linotype" w:cs="Arial"/>
          <w:color w:val="000000" w:themeColor="text1"/>
        </w:rPr>
        <w:t>s</w:t>
      </w:r>
      <w:r w:rsidRPr="004E49F5">
        <w:rPr>
          <w:rFonts w:ascii="Palatino Linotype" w:hAnsi="Palatino Linotype" w:cs="Arial"/>
          <w:color w:val="000000" w:themeColor="text1"/>
        </w:rPr>
        <w:t xml:space="preserve"> recurso</w:t>
      </w:r>
      <w:r w:rsidR="00B05057" w:rsidRPr="004E49F5">
        <w:rPr>
          <w:rFonts w:ascii="Palatino Linotype" w:hAnsi="Palatino Linotype" w:cs="Arial"/>
          <w:color w:val="000000" w:themeColor="text1"/>
        </w:rPr>
        <w:t>s</w:t>
      </w:r>
      <w:r w:rsidRPr="004E49F5">
        <w:rPr>
          <w:rFonts w:ascii="Palatino Linotype" w:hAnsi="Palatino Linotype" w:cs="Arial"/>
          <w:color w:val="000000" w:themeColor="text1"/>
        </w:rPr>
        <w:t xml:space="preserve"> de revisión se abocara</w:t>
      </w:r>
      <w:r w:rsidR="00B05057" w:rsidRPr="004E49F5">
        <w:rPr>
          <w:rFonts w:ascii="Palatino Linotype" w:hAnsi="Palatino Linotype" w:cs="Arial"/>
          <w:color w:val="000000" w:themeColor="text1"/>
        </w:rPr>
        <w:t>n</w:t>
      </w:r>
      <w:r w:rsidRPr="004E49F5">
        <w:rPr>
          <w:rFonts w:ascii="Palatino Linotype" w:hAnsi="Palatino Linotype" w:cs="Arial"/>
          <w:color w:val="000000" w:themeColor="text1"/>
        </w:rPr>
        <w:t xml:space="preserve"> en determinar si el </w:t>
      </w:r>
      <w:r w:rsidRPr="004E49F5">
        <w:rPr>
          <w:rFonts w:ascii="Palatino Linotype" w:hAnsi="Palatino Linotype" w:cs="Arial"/>
          <w:b/>
          <w:color w:val="000000" w:themeColor="text1"/>
        </w:rPr>
        <w:t>SUJETO</w:t>
      </w:r>
      <w:r w:rsidRPr="004E49F5">
        <w:rPr>
          <w:rFonts w:ascii="Palatino Linotype" w:hAnsi="Palatino Linotype" w:cs="Arial"/>
          <w:color w:val="000000" w:themeColor="text1"/>
        </w:rPr>
        <w:t xml:space="preserve"> </w:t>
      </w:r>
      <w:r w:rsidRPr="004E49F5">
        <w:rPr>
          <w:rFonts w:ascii="Palatino Linotype" w:hAnsi="Palatino Linotype" w:cs="Arial"/>
          <w:b/>
          <w:color w:val="000000" w:themeColor="text1"/>
        </w:rPr>
        <w:t>OBLIGADO</w:t>
      </w:r>
      <w:r w:rsidRPr="004E49F5">
        <w:rPr>
          <w:rFonts w:ascii="Palatino Linotype" w:hAnsi="Palatino Linotype" w:cs="Arial"/>
          <w:color w:val="000000" w:themeColor="text1"/>
        </w:rPr>
        <w:t xml:space="preserve"> con su</w:t>
      </w:r>
      <w:r w:rsidR="00B05057" w:rsidRPr="004E49F5">
        <w:rPr>
          <w:rFonts w:ascii="Palatino Linotype" w:hAnsi="Palatino Linotype" w:cs="Arial"/>
          <w:color w:val="000000" w:themeColor="text1"/>
        </w:rPr>
        <w:t>s</w:t>
      </w:r>
      <w:r w:rsidRPr="004E49F5">
        <w:rPr>
          <w:rFonts w:ascii="Palatino Linotype" w:hAnsi="Palatino Linotype" w:cs="Arial"/>
          <w:color w:val="000000" w:themeColor="text1"/>
        </w:rPr>
        <w:t xml:space="preserve"> respuesta</w:t>
      </w:r>
      <w:r w:rsidR="00B05057" w:rsidRPr="004E49F5">
        <w:rPr>
          <w:rFonts w:ascii="Palatino Linotype" w:hAnsi="Palatino Linotype" w:cs="Arial"/>
          <w:color w:val="000000" w:themeColor="text1"/>
        </w:rPr>
        <w:t>s</w:t>
      </w:r>
      <w:r w:rsidRPr="004E49F5">
        <w:rPr>
          <w:rFonts w:ascii="Palatino Linotype" w:hAnsi="Palatino Linotype" w:cs="Arial"/>
          <w:color w:val="000000" w:themeColor="text1"/>
        </w:rPr>
        <w:t xml:space="preserve"> ciertamente </w:t>
      </w:r>
      <w:r w:rsidRPr="004E49F5">
        <w:rPr>
          <w:rFonts w:ascii="Palatino Linotype" w:eastAsia="Times New Roman" w:hAnsi="Palatino Linotype"/>
          <w:color w:val="000000" w:themeColor="text1"/>
        </w:rPr>
        <w:t>actualiza</w:t>
      </w:r>
      <w:r w:rsidR="00B05057" w:rsidRPr="004E49F5">
        <w:rPr>
          <w:rFonts w:ascii="Palatino Linotype" w:eastAsia="Times New Roman" w:hAnsi="Palatino Linotype"/>
          <w:color w:val="000000" w:themeColor="text1"/>
        </w:rPr>
        <w:t>n</w:t>
      </w:r>
      <w:r w:rsidRPr="004E49F5">
        <w:rPr>
          <w:rFonts w:ascii="Palatino Linotype" w:eastAsia="Times New Roman" w:hAnsi="Palatino Linotype"/>
          <w:color w:val="000000" w:themeColor="text1"/>
        </w:rPr>
        <w:t xml:space="preserve"> la</w:t>
      </w:r>
      <w:r w:rsidR="00B05057" w:rsidRPr="004E49F5">
        <w:rPr>
          <w:rFonts w:ascii="Palatino Linotype" w:eastAsia="Times New Roman" w:hAnsi="Palatino Linotype"/>
          <w:color w:val="000000" w:themeColor="text1"/>
        </w:rPr>
        <w:t>s</w:t>
      </w:r>
      <w:r w:rsidRPr="004E49F5">
        <w:rPr>
          <w:rFonts w:ascii="Palatino Linotype" w:eastAsia="Times New Roman" w:hAnsi="Palatino Linotype"/>
          <w:color w:val="000000" w:themeColor="text1"/>
        </w:rPr>
        <w:t xml:space="preserve"> causal</w:t>
      </w:r>
      <w:r w:rsidR="00B05057" w:rsidRPr="004E49F5">
        <w:rPr>
          <w:rFonts w:ascii="Palatino Linotype" w:eastAsia="Times New Roman" w:hAnsi="Palatino Linotype"/>
          <w:color w:val="000000" w:themeColor="text1"/>
        </w:rPr>
        <w:t>es</w:t>
      </w:r>
      <w:r w:rsidRPr="004E49F5">
        <w:rPr>
          <w:rFonts w:ascii="Palatino Linotype" w:eastAsia="Times New Roman" w:hAnsi="Palatino Linotype"/>
          <w:color w:val="000000" w:themeColor="text1"/>
        </w:rPr>
        <w:t xml:space="preserve"> de procedencia</w:t>
      </w:r>
      <w:r w:rsidRPr="004E49F5">
        <w:rPr>
          <w:rFonts w:ascii="Palatino Linotype" w:eastAsia="Times New Roman" w:hAnsi="Palatino Linotype"/>
          <w:b/>
          <w:color w:val="000000" w:themeColor="text1"/>
        </w:rPr>
        <w:t xml:space="preserve"> </w:t>
      </w:r>
      <w:r w:rsidRPr="004E49F5">
        <w:rPr>
          <w:rFonts w:ascii="Palatino Linotype" w:eastAsia="Times New Roman" w:hAnsi="Palatino Linotype" w:cs="Arial"/>
          <w:color w:val="000000" w:themeColor="text1"/>
          <w:lang w:eastAsia="es-MX"/>
        </w:rPr>
        <w:t>antes señalada</w:t>
      </w:r>
      <w:r w:rsidR="00B05057" w:rsidRPr="004E49F5">
        <w:rPr>
          <w:rFonts w:ascii="Palatino Linotype" w:eastAsia="Times New Roman" w:hAnsi="Palatino Linotype" w:cs="Arial"/>
          <w:color w:val="000000" w:themeColor="text1"/>
          <w:lang w:eastAsia="es-MX"/>
        </w:rPr>
        <w:t>s</w:t>
      </w:r>
      <w:r w:rsidRPr="004E49F5">
        <w:rPr>
          <w:rFonts w:ascii="Palatino Linotype" w:eastAsia="Times New Roman" w:hAnsi="Palatino Linotype" w:cs="Arial"/>
          <w:color w:val="000000" w:themeColor="text1"/>
          <w:lang w:eastAsia="es-MX"/>
        </w:rPr>
        <w:t xml:space="preserve">. </w:t>
      </w:r>
    </w:p>
    <w:p w:rsidR="0043647A" w:rsidRPr="004E49F5" w:rsidRDefault="0043647A" w:rsidP="00A65504">
      <w:pPr>
        <w:pStyle w:val="Prrafodelista"/>
        <w:tabs>
          <w:tab w:val="left" w:pos="426"/>
          <w:tab w:val="left" w:pos="567"/>
        </w:tabs>
        <w:spacing w:line="360" w:lineRule="auto"/>
        <w:ind w:left="0"/>
        <w:jc w:val="both"/>
        <w:rPr>
          <w:rFonts w:ascii="Palatino Linotype" w:eastAsia="Times New Roman" w:hAnsi="Palatino Linotype" w:cs="Arial"/>
          <w:color w:val="000000" w:themeColor="text1"/>
          <w:lang w:eastAsia="es-MX"/>
        </w:rPr>
      </w:pPr>
    </w:p>
    <w:bookmarkEnd w:id="19"/>
    <w:bookmarkEnd w:id="20"/>
    <w:bookmarkEnd w:id="21"/>
    <w:bookmarkEnd w:id="22"/>
    <w:bookmarkEnd w:id="23"/>
    <w:p w:rsidR="0043647A" w:rsidRPr="004E49F5" w:rsidRDefault="0043647A" w:rsidP="00A65504">
      <w:pPr>
        <w:pStyle w:val="Ttulo2"/>
        <w:spacing w:before="0" w:line="360" w:lineRule="auto"/>
        <w:rPr>
          <w:rFonts w:eastAsia="Palatino Linotype" w:cs="Palatino Linotype"/>
          <w:b w:val="0"/>
          <w:szCs w:val="24"/>
        </w:rPr>
      </w:pPr>
      <w:r w:rsidRPr="004E49F5">
        <w:rPr>
          <w:rFonts w:eastAsia="Palatino Linotype" w:cs="Palatino Linotype"/>
          <w:szCs w:val="24"/>
        </w:rPr>
        <w:t>CUARTO. Del estudio y resolución del asunto.</w:t>
      </w:r>
    </w:p>
    <w:p w:rsidR="00C90F2B" w:rsidRPr="004E49F5" w:rsidRDefault="00C90F2B" w:rsidP="00A65504">
      <w:pPr>
        <w:pStyle w:val="Prrafodelista"/>
        <w:numPr>
          <w:ilvl w:val="0"/>
          <w:numId w:val="22"/>
        </w:numPr>
        <w:spacing w:line="360" w:lineRule="auto"/>
        <w:ind w:left="0" w:firstLine="0"/>
        <w:jc w:val="both"/>
        <w:rPr>
          <w:rFonts w:ascii="Palatino Linotype" w:hAnsi="Palatino Linotype"/>
          <w:color w:val="000000" w:themeColor="text1"/>
        </w:rPr>
      </w:pPr>
      <w:bookmarkStart w:id="24" w:name="_heading=h.4d34og8" w:colFirst="0" w:colLast="0"/>
      <w:bookmarkStart w:id="25" w:name="_heading=h.2s8eyo1" w:colFirst="0" w:colLast="0"/>
      <w:bookmarkEnd w:id="24"/>
      <w:bookmarkEnd w:id="25"/>
      <w:r w:rsidRPr="004E49F5">
        <w:rPr>
          <w:rFonts w:ascii="Palatino Linotype" w:eastAsia="Palatino Linotype" w:hAnsi="Palatino Linotype" w:cs="Palatino Linotype"/>
          <w:color w:val="000000" w:themeColor="text1"/>
        </w:rPr>
        <w:t xml:space="preserve">Acotada la </w:t>
      </w:r>
      <w:r w:rsidRPr="004E49F5">
        <w:rPr>
          <w:rFonts w:ascii="Palatino Linotype" w:eastAsia="Palatino Linotype" w:hAnsi="Palatino Linotype" w:cs="Palatino Linotype"/>
          <w:i/>
          <w:color w:val="000000" w:themeColor="text1"/>
        </w:rPr>
        <w:t>Litis</w:t>
      </w:r>
      <w:r w:rsidRPr="004E49F5">
        <w:rPr>
          <w:rFonts w:ascii="Palatino Linotype" w:eastAsia="Palatino Linotype" w:hAnsi="Palatino Linotype" w:cs="Palatino Linotype"/>
          <w:color w:val="000000" w:themeColor="text1"/>
        </w:rPr>
        <w:t xml:space="preserve">; revisaremos la atención otorgada por el Sujeto Obligado a la solicitud que dio origen a este recurso, considerando imprescindible establecer lo que la </w:t>
      </w:r>
      <w:r w:rsidRPr="004E49F5">
        <w:rPr>
          <w:rFonts w:ascii="Palatino Linotype" w:eastAsia="MS Mincho" w:hAnsi="Palatino Linotype" w:cs="Arial"/>
          <w:color w:val="000000" w:themeColor="text1"/>
        </w:rPr>
        <w:t>regulación</w:t>
      </w:r>
      <w:r w:rsidRPr="004E49F5">
        <w:rPr>
          <w:rFonts w:ascii="Palatino Linotype" w:eastAsia="Palatino Linotype" w:hAnsi="Palatino Linotype" w:cs="Palatino Linotype"/>
          <w:color w:val="000000" w:themeColor="text1"/>
        </w:rPr>
        <w:t xml:space="preserve">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C90F2B" w:rsidRPr="004E49F5" w:rsidRDefault="00C90F2B" w:rsidP="00A65504">
      <w:pPr>
        <w:spacing w:line="360" w:lineRule="auto"/>
        <w:jc w:val="both"/>
        <w:rPr>
          <w:rFonts w:ascii="Palatino Linotype" w:hAnsi="Palatino Linotype"/>
          <w:color w:val="000000" w:themeColor="text1"/>
        </w:rPr>
      </w:pPr>
    </w:p>
    <w:p w:rsidR="00C90F2B" w:rsidRPr="004E49F5" w:rsidRDefault="00C90F2B" w:rsidP="00A65504">
      <w:pPr>
        <w:pStyle w:val="Prrafodelista"/>
        <w:numPr>
          <w:ilvl w:val="0"/>
          <w:numId w:val="22"/>
        </w:numPr>
        <w:spacing w:line="360" w:lineRule="auto"/>
        <w:ind w:left="0" w:firstLine="0"/>
        <w:jc w:val="both"/>
        <w:rPr>
          <w:rFonts w:ascii="Palatino Linotype" w:hAnsi="Palatino Linotype"/>
          <w:color w:val="000000" w:themeColor="text1"/>
        </w:rPr>
      </w:pPr>
      <w:r w:rsidRPr="004E49F5">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90F2B" w:rsidRPr="004E49F5" w:rsidRDefault="00C90F2B" w:rsidP="00A65504">
      <w:pPr>
        <w:pStyle w:val="Prrafodelista"/>
        <w:numPr>
          <w:ilvl w:val="0"/>
          <w:numId w:val="22"/>
        </w:numPr>
        <w:spacing w:line="360" w:lineRule="auto"/>
        <w:ind w:left="0" w:firstLine="0"/>
        <w:jc w:val="both"/>
        <w:rPr>
          <w:rFonts w:ascii="Palatino Linotype" w:hAnsi="Palatino Linotype"/>
          <w:color w:val="000000" w:themeColor="text1"/>
        </w:rPr>
      </w:pPr>
      <w:r w:rsidRPr="004E49F5">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30612F" w:rsidRPr="004E49F5" w:rsidRDefault="0030612F" w:rsidP="00A65504">
      <w:pPr>
        <w:pStyle w:val="Prrafodelista"/>
        <w:ind w:left="0"/>
        <w:rPr>
          <w:rFonts w:ascii="Palatino Linotype" w:hAnsi="Palatino Linotype"/>
          <w:color w:val="000000" w:themeColor="text1"/>
        </w:rPr>
      </w:pPr>
    </w:p>
    <w:p w:rsidR="00C90F2B" w:rsidRPr="004E49F5" w:rsidRDefault="009D2834"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Acotado lo anterior, es de recordar que la respuesta vers</w:t>
      </w:r>
      <w:r w:rsidR="00576BD4" w:rsidRPr="004E49F5">
        <w:rPr>
          <w:rFonts w:ascii="Palatino Linotype" w:hAnsi="Palatino Linotype" w:cs="Arial"/>
          <w:color w:val="000000" w:themeColor="text1"/>
        </w:rPr>
        <w:t>ó</w:t>
      </w:r>
      <w:r w:rsidRPr="004E49F5">
        <w:rPr>
          <w:rFonts w:ascii="Palatino Linotype" w:hAnsi="Palatino Linotype" w:cs="Arial"/>
          <w:color w:val="000000" w:themeColor="text1"/>
        </w:rPr>
        <w:t xml:space="preserve"> en la entrega de diversos enlace en los que a decir del </w:t>
      </w:r>
      <w:r w:rsidRPr="004E49F5">
        <w:rPr>
          <w:rFonts w:ascii="Palatino Linotype" w:hAnsi="Palatino Linotype" w:cs="Arial"/>
          <w:b/>
          <w:color w:val="000000" w:themeColor="text1"/>
        </w:rPr>
        <w:t>SUJETO OBLIGADO</w:t>
      </w:r>
      <w:r w:rsidRPr="004E49F5">
        <w:rPr>
          <w:rFonts w:ascii="Palatino Linotype" w:hAnsi="Palatino Linotype" w:cs="Arial"/>
          <w:color w:val="000000" w:themeColor="text1"/>
        </w:rPr>
        <w:t xml:space="preserve"> ya se encuentra publicada</w:t>
      </w:r>
      <w:r w:rsidR="00576BD4" w:rsidRPr="004E49F5">
        <w:rPr>
          <w:rFonts w:ascii="Palatino Linotype" w:hAnsi="Palatino Linotype" w:cs="Arial"/>
          <w:color w:val="000000" w:themeColor="text1"/>
        </w:rPr>
        <w:t xml:space="preserve"> la información solicitada para su consulta inmediata. </w:t>
      </w:r>
      <w:r w:rsidR="00133006" w:rsidRPr="004E49F5">
        <w:rPr>
          <w:rFonts w:ascii="Palatino Linotype" w:hAnsi="Palatino Linotype" w:cs="Arial"/>
          <w:color w:val="000000" w:themeColor="text1"/>
        </w:rPr>
        <w:t>Al respecto debe señalarse que ciertamente la entrega de enlaces de Internet pueden colmar la respuesta a una solicitud de información; sin embargo estos deben colmar cualidades que establece la ley de la materia.</w:t>
      </w:r>
    </w:p>
    <w:p w:rsidR="009D2834" w:rsidRPr="004E49F5" w:rsidRDefault="009D2834" w:rsidP="00A65504">
      <w:pPr>
        <w:spacing w:line="360" w:lineRule="auto"/>
        <w:rPr>
          <w:rFonts w:ascii="Palatino Linotype" w:hAnsi="Palatino Linotype" w:cs="Arial"/>
          <w:color w:val="000000" w:themeColor="text1"/>
        </w:rPr>
      </w:pPr>
    </w:p>
    <w:p w:rsidR="00133006" w:rsidRPr="004E49F5" w:rsidRDefault="00133006" w:rsidP="00A65504">
      <w:pPr>
        <w:pStyle w:val="Prrafodelista"/>
        <w:numPr>
          <w:ilvl w:val="0"/>
          <w:numId w:val="22"/>
        </w:numPr>
        <w:spacing w:line="360" w:lineRule="auto"/>
        <w:ind w:left="0" w:firstLine="0"/>
        <w:jc w:val="both"/>
        <w:rPr>
          <w:rFonts w:ascii="Palatino Linotype" w:hAnsi="Palatino Linotype" w:cs="Arial"/>
          <w:color w:val="000000" w:themeColor="text1"/>
          <w:lang w:val="es-ES"/>
        </w:rPr>
      </w:pPr>
      <w:r w:rsidRPr="004E49F5">
        <w:rPr>
          <w:rFonts w:ascii="Palatino Linotype" w:eastAsia="Palatino Linotype" w:hAnsi="Palatino Linotype" w:cs="Palatino Linotype"/>
          <w:color w:val="000000" w:themeColor="text1"/>
        </w:rPr>
        <w:t>En esa tesitura l</w:t>
      </w:r>
      <w:r w:rsidRPr="004E49F5">
        <w:rPr>
          <w:rFonts w:ascii="Palatino Linotype" w:hAnsi="Palatino Linotype" w:cs="Arial"/>
          <w:color w:val="000000" w:themeColor="text1"/>
          <w:lang w:val="es-ES"/>
        </w:rPr>
        <w:t xml:space="preserve">os artículos 11 y 161, de la Ley de Transparencia y Acceso a la Información Pública del Estado de México y Municipios señalan diversas </w:t>
      </w:r>
      <w:r w:rsidRPr="004E49F5">
        <w:rPr>
          <w:rFonts w:ascii="Palatino Linotype" w:hAnsi="Palatino Linotype" w:cs="Arial"/>
          <w:color w:val="000000" w:themeColor="text1"/>
        </w:rPr>
        <w:t>características</w:t>
      </w:r>
      <w:r w:rsidRPr="004E49F5">
        <w:rPr>
          <w:rFonts w:ascii="Palatino Linotype" w:hAnsi="Palatino Linotype" w:cs="Arial"/>
          <w:color w:val="000000" w:themeColor="text1"/>
          <w:lang w:val="es-ES"/>
        </w:rPr>
        <w:t xml:space="preserve"> que debe tener la información desde el momento de su generación, publicación y entrega, así como la forma en que se deberá consultar la información, señalando una fuente precisa y concreta, en los siguientes preceptos:</w:t>
      </w:r>
    </w:p>
    <w:p w:rsidR="006E2C76" w:rsidRPr="004E49F5" w:rsidRDefault="006E2C76" w:rsidP="00A65504">
      <w:pPr>
        <w:spacing w:line="360" w:lineRule="auto"/>
        <w:jc w:val="both"/>
        <w:rPr>
          <w:rFonts w:ascii="Palatino Linotype" w:hAnsi="Palatino Linotype"/>
          <w:b/>
          <w:i/>
          <w:color w:val="000000" w:themeColor="text1"/>
        </w:rPr>
      </w:pPr>
    </w:p>
    <w:p w:rsidR="00133006" w:rsidRPr="004E49F5" w:rsidRDefault="00133006" w:rsidP="00A65504">
      <w:pPr>
        <w:spacing w:line="360" w:lineRule="auto"/>
        <w:jc w:val="both"/>
        <w:rPr>
          <w:rFonts w:ascii="Palatino Linotype" w:eastAsiaTheme="minorHAnsi" w:hAnsi="Palatino Linotype"/>
          <w:i/>
          <w:color w:val="000000" w:themeColor="text1"/>
          <w:lang w:eastAsia="en-US"/>
        </w:rPr>
      </w:pPr>
      <w:r w:rsidRPr="004E49F5">
        <w:rPr>
          <w:rFonts w:ascii="Palatino Linotype" w:hAnsi="Palatino Linotype"/>
          <w:b/>
          <w:i/>
          <w:color w:val="000000" w:themeColor="text1"/>
        </w:rPr>
        <w:lastRenderedPageBreak/>
        <w:t>Artículo 11.</w:t>
      </w:r>
      <w:r w:rsidRPr="004E49F5">
        <w:rPr>
          <w:rFonts w:ascii="Palatino Linotype" w:hAnsi="Palatino Linotype"/>
          <w:i/>
          <w:color w:val="000000" w:themeColor="text1"/>
        </w:rPr>
        <w:t xml:space="preserve"> En la generación, publicación y</w:t>
      </w:r>
      <w:r w:rsidRPr="004E49F5">
        <w:rPr>
          <w:rFonts w:ascii="Palatino Linotype" w:hAnsi="Palatino Linotype"/>
          <w:b/>
          <w:i/>
          <w:color w:val="000000" w:themeColor="text1"/>
        </w:rPr>
        <w:t xml:space="preserve"> </w:t>
      </w:r>
      <w:r w:rsidRPr="004E49F5">
        <w:rPr>
          <w:rFonts w:ascii="Palatino Linotype" w:hAnsi="Palatino Linotype"/>
          <w:b/>
          <w:i/>
          <w:color w:val="000000" w:themeColor="text1"/>
          <w:u w:val="single"/>
        </w:rPr>
        <w:t>entrega de información se deberá</w:t>
      </w:r>
      <w:r w:rsidRPr="004E49F5">
        <w:rPr>
          <w:rFonts w:ascii="Palatino Linotype" w:hAnsi="Palatino Linotype"/>
          <w:i/>
          <w:color w:val="000000" w:themeColor="text1"/>
        </w:rPr>
        <w:t xml:space="preserve"> </w:t>
      </w:r>
      <w:r w:rsidRPr="004E49F5">
        <w:rPr>
          <w:rFonts w:ascii="Palatino Linotype" w:hAnsi="Palatino Linotype"/>
          <w:b/>
          <w:i/>
          <w:color w:val="000000" w:themeColor="text1"/>
          <w:u w:val="single"/>
        </w:rPr>
        <w:t>garantizar que ésta sea accesible, actualizada, completa, congruente, confiable, verificable, veraz, integral, oportuna y expedita</w:t>
      </w:r>
      <w:r w:rsidRPr="004E49F5">
        <w:rPr>
          <w:rFonts w:ascii="Palatino Linotype" w:hAnsi="Palatino Linotype"/>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rsidR="00133006" w:rsidRPr="004E49F5" w:rsidRDefault="00133006" w:rsidP="00A65504">
      <w:pPr>
        <w:spacing w:line="360" w:lineRule="auto"/>
        <w:jc w:val="both"/>
        <w:rPr>
          <w:rFonts w:ascii="Palatino Linotype" w:hAnsi="Palatino Linotype"/>
          <w:b/>
          <w:i/>
          <w:color w:val="000000" w:themeColor="text1"/>
        </w:rPr>
      </w:pPr>
      <w:r w:rsidRPr="004E49F5">
        <w:rPr>
          <w:rFonts w:ascii="Palatino Linotype" w:hAnsi="Palatino Linotype"/>
          <w:b/>
          <w:i/>
          <w:color w:val="000000" w:themeColor="text1"/>
        </w:rPr>
        <w:t>[…]</w:t>
      </w:r>
    </w:p>
    <w:p w:rsidR="00133006" w:rsidRPr="004E49F5" w:rsidRDefault="00133006" w:rsidP="00A65504">
      <w:pPr>
        <w:spacing w:line="360" w:lineRule="auto"/>
        <w:jc w:val="both"/>
        <w:rPr>
          <w:rFonts w:ascii="Palatino Linotype" w:hAnsi="Palatino Linotype"/>
          <w:b/>
          <w:i/>
          <w:color w:val="000000" w:themeColor="text1"/>
        </w:rPr>
      </w:pPr>
    </w:p>
    <w:p w:rsidR="00133006" w:rsidRPr="004E49F5" w:rsidRDefault="00133006" w:rsidP="00A65504">
      <w:pPr>
        <w:spacing w:line="360" w:lineRule="auto"/>
        <w:jc w:val="both"/>
        <w:rPr>
          <w:rFonts w:ascii="Palatino Linotype" w:hAnsi="Palatino Linotype"/>
          <w:color w:val="000000" w:themeColor="text1"/>
        </w:rPr>
      </w:pPr>
      <w:r w:rsidRPr="004E49F5">
        <w:rPr>
          <w:rFonts w:ascii="Palatino Linotype" w:hAnsi="Palatino Linotype"/>
          <w:b/>
          <w:i/>
          <w:color w:val="000000" w:themeColor="text1"/>
        </w:rPr>
        <w:t>Artículo 161.</w:t>
      </w:r>
      <w:r w:rsidRPr="004E49F5">
        <w:rPr>
          <w:rFonts w:ascii="Palatino Linotype" w:hAnsi="Palatino Linotype"/>
          <w:i/>
          <w:color w:val="000000" w:themeColor="text1"/>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4E49F5">
        <w:rPr>
          <w:rFonts w:ascii="Palatino Linotype" w:hAnsi="Palatino Linotype"/>
          <w:b/>
          <w:i/>
          <w:color w:val="000000" w:themeColor="text1"/>
        </w:rPr>
        <w:t xml:space="preserve">la fuente, el lugar y la forma en que puede consultar, reproducir o adquirir dicha información en un plazo no mayor a cinco días hábiles. </w:t>
      </w:r>
      <w:r w:rsidRPr="004E49F5">
        <w:rPr>
          <w:rFonts w:ascii="Palatino Linotype" w:hAnsi="Palatino Linotype"/>
          <w:b/>
          <w:i/>
          <w:color w:val="000000" w:themeColor="text1"/>
          <w:u w:val="single"/>
        </w:rPr>
        <w:t>La fuente deberá ser precisa y concreta y no debe implicar que el solicitante realice una búsqueda en toda la información que se encuentre disponible.</w:t>
      </w:r>
      <w:r w:rsidRPr="004E49F5">
        <w:rPr>
          <w:rFonts w:ascii="Palatino Linotype" w:hAnsi="Palatino Linotype"/>
          <w:color w:val="000000" w:themeColor="text1"/>
        </w:rPr>
        <w:t xml:space="preserve"> </w:t>
      </w:r>
    </w:p>
    <w:p w:rsidR="00133006" w:rsidRPr="004E49F5" w:rsidRDefault="00133006" w:rsidP="00A65504">
      <w:pPr>
        <w:spacing w:line="360" w:lineRule="auto"/>
        <w:jc w:val="both"/>
        <w:rPr>
          <w:rFonts w:ascii="Palatino Linotype" w:hAnsi="Palatino Linotype"/>
          <w:b/>
          <w:i/>
          <w:color w:val="000000" w:themeColor="text1"/>
          <w:u w:val="single"/>
        </w:rPr>
      </w:pPr>
    </w:p>
    <w:p w:rsidR="00133006" w:rsidRPr="004E49F5" w:rsidRDefault="00133006" w:rsidP="00A65504">
      <w:pPr>
        <w:spacing w:line="360" w:lineRule="auto"/>
        <w:contextualSpacing/>
        <w:jc w:val="both"/>
        <w:rPr>
          <w:rFonts w:ascii="Palatino Linotype" w:hAnsi="Palatino Linotype"/>
          <w:b/>
          <w:i/>
          <w:color w:val="000000" w:themeColor="text1"/>
          <w:u w:val="single"/>
        </w:rPr>
      </w:pPr>
      <w:r w:rsidRPr="004E49F5">
        <w:rPr>
          <w:rFonts w:ascii="Palatino Linotype" w:hAnsi="Palatino Linotype"/>
          <w:b/>
          <w:i/>
          <w:color w:val="000000" w:themeColor="text1"/>
          <w:u w:val="single"/>
        </w:rPr>
        <w:t>Capítulo III</w:t>
      </w:r>
    </w:p>
    <w:p w:rsidR="00133006" w:rsidRPr="004E49F5" w:rsidRDefault="00133006" w:rsidP="00A65504">
      <w:pPr>
        <w:spacing w:line="360" w:lineRule="auto"/>
        <w:contextualSpacing/>
        <w:jc w:val="both"/>
        <w:rPr>
          <w:rFonts w:ascii="Palatino Linotype" w:hAnsi="Palatino Linotype"/>
          <w:b/>
          <w:i/>
          <w:color w:val="000000" w:themeColor="text1"/>
          <w:u w:val="single"/>
        </w:rPr>
      </w:pPr>
      <w:r w:rsidRPr="004E49F5">
        <w:rPr>
          <w:rFonts w:ascii="Palatino Linotype" w:hAnsi="Palatino Linotype"/>
          <w:b/>
          <w:i/>
          <w:color w:val="000000" w:themeColor="text1"/>
          <w:u w:val="single"/>
        </w:rPr>
        <w:t>De las Obligaciones de Transparencia</w:t>
      </w:r>
    </w:p>
    <w:p w:rsidR="00133006" w:rsidRPr="004E49F5" w:rsidRDefault="00133006" w:rsidP="00A65504">
      <w:pPr>
        <w:spacing w:line="360" w:lineRule="auto"/>
        <w:contextualSpacing/>
        <w:jc w:val="both"/>
        <w:rPr>
          <w:rFonts w:ascii="Palatino Linotype" w:hAnsi="Palatino Linotype"/>
          <w:b/>
          <w:i/>
          <w:color w:val="000000" w:themeColor="text1"/>
          <w:u w:val="single"/>
        </w:rPr>
      </w:pPr>
      <w:r w:rsidRPr="004E49F5">
        <w:rPr>
          <w:rFonts w:ascii="Palatino Linotype" w:hAnsi="Palatino Linotype"/>
          <w:b/>
          <w:i/>
          <w:color w:val="000000" w:themeColor="text1"/>
          <w:u w:val="single"/>
        </w:rPr>
        <w:t>Específicas de los Sujetos Obligados</w:t>
      </w:r>
    </w:p>
    <w:p w:rsidR="00133006" w:rsidRPr="004E49F5" w:rsidRDefault="00133006" w:rsidP="00A65504">
      <w:pPr>
        <w:spacing w:line="360" w:lineRule="auto"/>
        <w:contextualSpacing/>
        <w:jc w:val="both"/>
        <w:rPr>
          <w:rFonts w:ascii="Palatino Linotype" w:hAnsi="Palatino Linotype"/>
          <w:i/>
          <w:color w:val="000000" w:themeColor="text1"/>
          <w:u w:val="single"/>
        </w:rPr>
      </w:pPr>
      <w:r w:rsidRPr="004E49F5">
        <w:rPr>
          <w:rFonts w:ascii="Palatino Linotype" w:hAnsi="Palatino Linotype"/>
          <w:b/>
          <w:i/>
          <w:color w:val="000000" w:themeColor="text1"/>
          <w:u w:val="single"/>
        </w:rPr>
        <w:t xml:space="preserve">Artículo 94. </w:t>
      </w:r>
      <w:r w:rsidRPr="004E49F5">
        <w:rPr>
          <w:rFonts w:ascii="Palatino Linotype" w:hAnsi="Palatino Linotype"/>
          <w:i/>
          <w:color w:val="000000" w:themeColor="text1"/>
          <w:u w:val="single"/>
        </w:rPr>
        <w:t>Además de las obligaciones de transparencia común a que se refiere el Capítulo II de este Título, los sujetos obligados del Poder Ejecutivo Local y municipales, deberán poner a disposición del público y actualizar la siguiente información:</w:t>
      </w:r>
    </w:p>
    <w:p w:rsidR="00133006" w:rsidRPr="004E49F5" w:rsidRDefault="00133006" w:rsidP="00A65504">
      <w:pPr>
        <w:spacing w:line="360" w:lineRule="auto"/>
        <w:contextualSpacing/>
        <w:jc w:val="both"/>
        <w:rPr>
          <w:rFonts w:ascii="Palatino Linotype" w:hAnsi="Palatino Linotype"/>
          <w:i/>
          <w:color w:val="000000" w:themeColor="text1"/>
          <w:u w:val="single"/>
        </w:rPr>
      </w:pPr>
    </w:p>
    <w:p w:rsidR="00133006" w:rsidRPr="004E49F5" w:rsidRDefault="00133006" w:rsidP="00A65504">
      <w:pPr>
        <w:spacing w:line="360" w:lineRule="auto"/>
        <w:contextualSpacing/>
        <w:jc w:val="both"/>
        <w:rPr>
          <w:rFonts w:ascii="Palatino Linotype" w:hAnsi="Palatino Linotype"/>
          <w:i/>
          <w:color w:val="000000" w:themeColor="text1"/>
          <w:u w:val="single"/>
        </w:rPr>
      </w:pPr>
      <w:r w:rsidRPr="004E49F5">
        <w:rPr>
          <w:rFonts w:ascii="Palatino Linotype" w:hAnsi="Palatino Linotype"/>
          <w:i/>
          <w:color w:val="000000" w:themeColor="text1"/>
          <w:u w:val="single"/>
        </w:rPr>
        <w:t>I. En el caso del Poder Ejecutivo y los Municipios, en el ámbito de su competencia:</w:t>
      </w:r>
    </w:p>
    <w:p w:rsidR="00133006" w:rsidRPr="004E49F5" w:rsidRDefault="00133006" w:rsidP="00A65504">
      <w:pPr>
        <w:spacing w:line="360" w:lineRule="auto"/>
        <w:contextualSpacing/>
        <w:jc w:val="both"/>
        <w:rPr>
          <w:rFonts w:ascii="Palatino Linotype" w:hAnsi="Palatino Linotype"/>
          <w:i/>
          <w:color w:val="000000" w:themeColor="text1"/>
          <w:u w:val="single"/>
        </w:rPr>
      </w:pPr>
      <w:r w:rsidRPr="004E49F5">
        <w:rPr>
          <w:rFonts w:ascii="Palatino Linotype" w:hAnsi="Palatino Linotype"/>
          <w:i/>
          <w:color w:val="000000" w:themeColor="text1"/>
          <w:u w:val="single"/>
        </w:rPr>
        <w:lastRenderedPageBreak/>
        <w:t>(…)</w:t>
      </w:r>
    </w:p>
    <w:p w:rsidR="00133006" w:rsidRPr="004E49F5" w:rsidRDefault="00133006" w:rsidP="00A65504">
      <w:pPr>
        <w:spacing w:line="360" w:lineRule="auto"/>
        <w:contextualSpacing/>
        <w:jc w:val="both"/>
        <w:rPr>
          <w:rFonts w:ascii="Palatino Linotype" w:hAnsi="Palatino Linotype"/>
          <w:i/>
          <w:color w:val="000000" w:themeColor="text1"/>
          <w:u w:val="single"/>
        </w:rPr>
      </w:pPr>
    </w:p>
    <w:p w:rsidR="00133006" w:rsidRPr="004E49F5" w:rsidRDefault="00133006" w:rsidP="00A65504">
      <w:pPr>
        <w:spacing w:line="360" w:lineRule="auto"/>
        <w:contextualSpacing/>
        <w:jc w:val="both"/>
        <w:rPr>
          <w:rFonts w:ascii="Palatino Linotype" w:hAnsi="Palatino Linotype"/>
          <w:i/>
          <w:color w:val="000000" w:themeColor="text1"/>
          <w:u w:val="single"/>
        </w:rPr>
      </w:pPr>
      <w:r w:rsidRPr="004E49F5">
        <w:rPr>
          <w:rFonts w:ascii="Palatino Linotype" w:hAnsi="Palatino Linotype"/>
          <w:i/>
          <w:color w:val="000000" w:themeColor="text1"/>
          <w:u w:val="single"/>
        </w:rPr>
        <w:t>f) La información detallada que contengan los planes de desarrollo urbano, ordenamiento territorial y ecológico, los tipos y usos de suelo, licencias de uso y construcción otorgadas por los gobiernos municipales.</w:t>
      </w:r>
    </w:p>
    <w:p w:rsidR="00133006" w:rsidRPr="004E49F5" w:rsidRDefault="00133006" w:rsidP="00A65504">
      <w:pPr>
        <w:spacing w:line="360" w:lineRule="auto"/>
        <w:jc w:val="both"/>
        <w:rPr>
          <w:rFonts w:ascii="Palatino Linotype" w:hAnsi="Palatino Linotype" w:cs="Arial"/>
          <w:color w:val="000000" w:themeColor="text1"/>
          <w:lang w:val="es-ES"/>
        </w:rPr>
      </w:pPr>
    </w:p>
    <w:p w:rsidR="00133006" w:rsidRPr="004E49F5" w:rsidRDefault="00133006" w:rsidP="00A65504">
      <w:pPr>
        <w:pStyle w:val="Prrafodelista"/>
        <w:numPr>
          <w:ilvl w:val="0"/>
          <w:numId w:val="22"/>
        </w:numPr>
        <w:spacing w:line="360" w:lineRule="auto"/>
        <w:ind w:left="0" w:firstLine="0"/>
        <w:jc w:val="both"/>
        <w:rPr>
          <w:rFonts w:ascii="Palatino Linotype" w:hAnsi="Palatino Linotype" w:cs="Arial"/>
          <w:color w:val="000000" w:themeColor="text1"/>
          <w:lang w:val="es-ES"/>
        </w:rPr>
      </w:pPr>
      <w:r w:rsidRPr="004E49F5">
        <w:rPr>
          <w:rFonts w:ascii="Palatino Linotype" w:hAnsi="Palatino Linotype" w:cs="Arial"/>
          <w:color w:val="000000" w:themeColor="text1"/>
          <w:lang w:val="es-ES"/>
        </w:rPr>
        <w:t xml:space="preserve">De los artículos transcritos se establecen las características que debe tener la información </w:t>
      </w:r>
      <w:r w:rsidRPr="004E49F5">
        <w:rPr>
          <w:rFonts w:ascii="Palatino Linotype" w:eastAsia="Palatino Linotype" w:hAnsi="Palatino Linotype" w:cs="Palatino Linotype"/>
          <w:color w:val="000000" w:themeColor="text1"/>
        </w:rPr>
        <w:t>desde</w:t>
      </w:r>
      <w:r w:rsidRPr="004E49F5">
        <w:rPr>
          <w:rFonts w:ascii="Palatino Linotype" w:hAnsi="Palatino Linotype" w:cs="Arial"/>
          <w:color w:val="000000" w:themeColor="text1"/>
          <w:lang w:val="es-ES"/>
        </w:rPr>
        <w:t xml:space="preserv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4E49F5">
        <w:rPr>
          <w:rFonts w:ascii="Palatino Linotype" w:hAnsi="Palatino Linotype" w:cs="Arial"/>
          <w:b/>
          <w:color w:val="000000" w:themeColor="text1"/>
          <w:u w:val="single"/>
          <w:lang w:val="es-ES"/>
        </w:rPr>
        <w:t>haciéndole saber al solicitante como podrá consultar, reproducir o adquirir la información, en un plazo no mayor a cinco días hábiles</w:t>
      </w:r>
      <w:r w:rsidRPr="004E49F5">
        <w:rPr>
          <w:rFonts w:ascii="Palatino Linotype" w:hAnsi="Palatino Linotype" w:cs="Arial"/>
          <w:color w:val="000000" w:themeColor="text1"/>
          <w:lang w:val="es-ES"/>
        </w:rPr>
        <w:t>, comprendiendo:</w:t>
      </w:r>
    </w:p>
    <w:p w:rsidR="00133006" w:rsidRPr="004E49F5" w:rsidRDefault="00133006" w:rsidP="00A65504">
      <w:pPr>
        <w:pStyle w:val="Prrafodelista"/>
        <w:spacing w:line="360" w:lineRule="auto"/>
        <w:ind w:left="0"/>
        <w:jc w:val="both"/>
        <w:rPr>
          <w:rFonts w:ascii="Palatino Linotype" w:hAnsi="Palatino Linotype" w:cs="Arial"/>
          <w:color w:val="000000" w:themeColor="text1"/>
          <w:lang w:val="es-ES"/>
        </w:rPr>
      </w:pPr>
    </w:p>
    <w:p w:rsidR="00133006" w:rsidRPr="004E49F5" w:rsidRDefault="00133006" w:rsidP="00A65504">
      <w:pPr>
        <w:pStyle w:val="Prrafodelista"/>
        <w:numPr>
          <w:ilvl w:val="0"/>
          <w:numId w:val="31"/>
        </w:numPr>
        <w:spacing w:line="360" w:lineRule="auto"/>
        <w:ind w:left="0"/>
        <w:contextualSpacing w:val="0"/>
        <w:jc w:val="both"/>
        <w:rPr>
          <w:rFonts w:ascii="Palatino Linotype" w:hAnsi="Palatino Linotype" w:cs="Arial"/>
          <w:color w:val="000000" w:themeColor="text1"/>
          <w:lang w:val="es-ES"/>
        </w:rPr>
      </w:pPr>
      <w:r w:rsidRPr="004E49F5">
        <w:rPr>
          <w:rFonts w:ascii="Palatino Linotype" w:hAnsi="Palatino Linotype" w:cs="Arial"/>
          <w:color w:val="000000" w:themeColor="text1"/>
        </w:rPr>
        <w:t>La fuente</w:t>
      </w:r>
    </w:p>
    <w:p w:rsidR="00133006" w:rsidRPr="004E49F5" w:rsidRDefault="00133006" w:rsidP="00A65504">
      <w:pPr>
        <w:pStyle w:val="Prrafodelista"/>
        <w:numPr>
          <w:ilvl w:val="0"/>
          <w:numId w:val="31"/>
        </w:numPr>
        <w:spacing w:line="360" w:lineRule="auto"/>
        <w:ind w:left="0"/>
        <w:contextualSpacing w:val="0"/>
        <w:jc w:val="both"/>
        <w:rPr>
          <w:rFonts w:ascii="Palatino Linotype" w:hAnsi="Palatino Linotype" w:cs="Arial"/>
          <w:color w:val="000000" w:themeColor="text1"/>
        </w:rPr>
      </w:pPr>
      <w:r w:rsidRPr="004E49F5">
        <w:rPr>
          <w:rFonts w:ascii="Palatino Linotype" w:hAnsi="Palatino Linotype" w:cs="Arial"/>
          <w:color w:val="000000" w:themeColor="text1"/>
        </w:rPr>
        <w:t>El lugar y</w:t>
      </w:r>
    </w:p>
    <w:p w:rsidR="00133006" w:rsidRPr="004E49F5" w:rsidRDefault="00133006" w:rsidP="00A65504">
      <w:pPr>
        <w:pStyle w:val="Prrafodelista"/>
        <w:numPr>
          <w:ilvl w:val="0"/>
          <w:numId w:val="31"/>
        </w:numPr>
        <w:spacing w:line="360" w:lineRule="auto"/>
        <w:ind w:left="0"/>
        <w:contextualSpacing w:val="0"/>
        <w:jc w:val="both"/>
        <w:rPr>
          <w:rFonts w:ascii="Palatino Linotype" w:hAnsi="Palatino Linotype" w:cs="Arial"/>
          <w:color w:val="000000" w:themeColor="text1"/>
        </w:rPr>
      </w:pPr>
      <w:r w:rsidRPr="004E49F5">
        <w:rPr>
          <w:rFonts w:ascii="Palatino Linotype" w:hAnsi="Palatino Linotype" w:cs="Arial"/>
          <w:color w:val="000000" w:themeColor="text1"/>
        </w:rPr>
        <w:t xml:space="preserve">La forma </w:t>
      </w:r>
    </w:p>
    <w:p w:rsidR="006E2C76" w:rsidRPr="004E49F5" w:rsidRDefault="006E2C76" w:rsidP="00A65504">
      <w:pPr>
        <w:pStyle w:val="Prrafodelista"/>
        <w:spacing w:line="360" w:lineRule="auto"/>
        <w:ind w:left="0"/>
        <w:contextualSpacing w:val="0"/>
        <w:jc w:val="both"/>
        <w:rPr>
          <w:rFonts w:ascii="Palatino Linotype" w:hAnsi="Palatino Linotype" w:cs="Arial"/>
          <w:color w:val="000000" w:themeColor="text1"/>
        </w:rPr>
      </w:pPr>
    </w:p>
    <w:p w:rsidR="00133006" w:rsidRPr="004E49F5" w:rsidRDefault="00133006" w:rsidP="00A65504">
      <w:pPr>
        <w:spacing w:line="360" w:lineRule="auto"/>
        <w:jc w:val="both"/>
        <w:rPr>
          <w:rFonts w:ascii="Palatino Linotype" w:hAnsi="Palatino Linotype" w:cs="Arial"/>
          <w:color w:val="000000" w:themeColor="text1"/>
          <w:lang w:val="es-ES"/>
        </w:rPr>
      </w:pPr>
      <w:r w:rsidRPr="004E49F5">
        <w:rPr>
          <w:rFonts w:ascii="Palatino Linotype" w:hAnsi="Palatino Linotype" w:cs="Arial"/>
          <w:color w:val="000000" w:themeColor="text1"/>
          <w:lang w:val="es-ES"/>
        </w:rPr>
        <w:t xml:space="preserve">Asimismo, se establece que la fuente de la información </w:t>
      </w:r>
      <w:r w:rsidRPr="004E49F5">
        <w:rPr>
          <w:rFonts w:ascii="Palatino Linotype" w:hAnsi="Palatino Linotype" w:cs="Arial"/>
          <w:b/>
          <w:color w:val="000000" w:themeColor="text1"/>
          <w:lang w:val="es-ES"/>
        </w:rPr>
        <w:t>deberá ser</w:t>
      </w:r>
      <w:r w:rsidRPr="004E49F5">
        <w:rPr>
          <w:rFonts w:ascii="Palatino Linotype" w:hAnsi="Palatino Linotype" w:cs="Arial"/>
          <w:color w:val="000000" w:themeColor="text1"/>
          <w:lang w:val="es-ES"/>
        </w:rPr>
        <w:t>:</w:t>
      </w:r>
    </w:p>
    <w:p w:rsidR="00133006" w:rsidRPr="004E49F5" w:rsidRDefault="00133006" w:rsidP="00A65504">
      <w:pPr>
        <w:pStyle w:val="Prrafodelista"/>
        <w:numPr>
          <w:ilvl w:val="0"/>
          <w:numId w:val="32"/>
        </w:numPr>
        <w:spacing w:line="360" w:lineRule="auto"/>
        <w:ind w:left="0"/>
        <w:contextualSpacing w:val="0"/>
        <w:jc w:val="both"/>
        <w:rPr>
          <w:rFonts w:ascii="Palatino Linotype" w:hAnsi="Palatino Linotype" w:cs="Arial"/>
          <w:color w:val="000000" w:themeColor="text1"/>
          <w:lang w:val="es-ES"/>
        </w:rPr>
      </w:pPr>
      <w:r w:rsidRPr="004E49F5">
        <w:rPr>
          <w:rFonts w:ascii="Palatino Linotype" w:hAnsi="Palatino Linotype" w:cs="Arial"/>
          <w:color w:val="000000" w:themeColor="text1"/>
        </w:rPr>
        <w:t>Precisa</w:t>
      </w:r>
    </w:p>
    <w:p w:rsidR="00133006" w:rsidRPr="004E49F5" w:rsidRDefault="00133006" w:rsidP="00A65504">
      <w:pPr>
        <w:pStyle w:val="Prrafodelista"/>
        <w:numPr>
          <w:ilvl w:val="0"/>
          <w:numId w:val="32"/>
        </w:numPr>
        <w:spacing w:line="360" w:lineRule="auto"/>
        <w:ind w:left="0"/>
        <w:contextualSpacing w:val="0"/>
        <w:jc w:val="both"/>
        <w:rPr>
          <w:rFonts w:ascii="Palatino Linotype" w:hAnsi="Palatino Linotype" w:cs="Arial"/>
          <w:color w:val="000000" w:themeColor="text1"/>
        </w:rPr>
      </w:pPr>
      <w:r w:rsidRPr="004E49F5">
        <w:rPr>
          <w:rFonts w:ascii="Palatino Linotype" w:hAnsi="Palatino Linotype" w:cs="Arial"/>
          <w:color w:val="000000" w:themeColor="text1"/>
        </w:rPr>
        <w:t>Concreta</w:t>
      </w:r>
    </w:p>
    <w:p w:rsidR="00133006" w:rsidRPr="004E49F5" w:rsidRDefault="00133006" w:rsidP="00A65504">
      <w:pPr>
        <w:pStyle w:val="Prrafodelista"/>
        <w:numPr>
          <w:ilvl w:val="0"/>
          <w:numId w:val="32"/>
        </w:numPr>
        <w:spacing w:line="360" w:lineRule="auto"/>
        <w:ind w:left="0"/>
        <w:contextualSpacing w:val="0"/>
        <w:jc w:val="both"/>
        <w:rPr>
          <w:rFonts w:ascii="Palatino Linotype" w:hAnsi="Palatino Linotype" w:cs="Arial"/>
          <w:color w:val="000000" w:themeColor="text1"/>
          <w:u w:val="single"/>
        </w:rPr>
      </w:pPr>
      <w:r w:rsidRPr="004E49F5">
        <w:rPr>
          <w:rFonts w:ascii="Palatino Linotype" w:hAnsi="Palatino Linotype" w:cs="Arial"/>
          <w:color w:val="000000" w:themeColor="text1"/>
          <w:u w:val="single"/>
        </w:rPr>
        <w:t>Y NO debe implicar que el solicitante realice una búsqueda en toda la información que se encuentre disponible.</w:t>
      </w:r>
    </w:p>
    <w:p w:rsidR="00133006" w:rsidRPr="004E49F5" w:rsidRDefault="00133006"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lastRenderedPageBreak/>
        <w:t xml:space="preserve">Imperativos legales que establecen el procedimiento que debe seguir </w:t>
      </w:r>
      <w:r w:rsidRPr="004E49F5">
        <w:rPr>
          <w:rFonts w:ascii="Palatino Linotype" w:hAnsi="Palatino Linotype" w:cs="Arial"/>
          <w:b/>
          <w:color w:val="000000" w:themeColor="text1"/>
        </w:rPr>
        <w:t xml:space="preserve">El Sujeto Obligado </w:t>
      </w:r>
      <w:r w:rsidRPr="004E49F5">
        <w:rPr>
          <w:rFonts w:ascii="Palatino Linotype" w:hAnsi="Palatino Linotype" w:cs="Arial"/>
          <w:color w:val="000000" w:themeColor="text1"/>
        </w:rPr>
        <w:t xml:space="preserve">para que pueda tomarse como válida su orientación sobre la forma en que </w:t>
      </w:r>
      <w:r w:rsidRPr="004E49F5">
        <w:rPr>
          <w:rFonts w:ascii="Palatino Linotype" w:hAnsi="Palatino Linotype" w:cs="Arial"/>
          <w:color w:val="000000" w:themeColor="text1"/>
          <w:lang w:val="es-ES"/>
        </w:rPr>
        <w:t>puede</w:t>
      </w:r>
      <w:r w:rsidRPr="004E49F5">
        <w:rPr>
          <w:rFonts w:ascii="Palatino Linotype" w:hAnsi="Palatino Linotype" w:cs="Arial"/>
          <w:color w:val="000000" w:themeColor="text1"/>
        </w:rPr>
        <w:t xml:space="preserve"> consultar la información requerida, y que en la especie si acontece, pues, la fuente </w:t>
      </w:r>
      <w:r w:rsidRPr="004E49F5">
        <w:rPr>
          <w:rFonts w:ascii="Palatino Linotype" w:hAnsi="Palatino Linotype" w:cs="Arial"/>
          <w:color w:val="000000" w:themeColor="text1"/>
          <w:lang w:val="es-ES"/>
        </w:rPr>
        <w:t>donde</w:t>
      </w:r>
      <w:r w:rsidRPr="004E49F5">
        <w:rPr>
          <w:rFonts w:ascii="Palatino Linotype" w:hAnsi="Palatino Linotype" w:cs="Arial"/>
          <w:color w:val="000000" w:themeColor="text1"/>
        </w:rPr>
        <w:t xml:space="preserve"> se encuentra la información, </w:t>
      </w:r>
      <w:r w:rsidRPr="004E49F5">
        <w:rPr>
          <w:rFonts w:ascii="Palatino Linotype" w:hAnsi="Palatino Linotype" w:cs="Arial"/>
          <w:b/>
          <w:color w:val="000000" w:themeColor="text1"/>
          <w:u w:val="single"/>
        </w:rPr>
        <w:t>es precisa</w:t>
      </w:r>
      <w:r w:rsidRPr="004E49F5">
        <w:rPr>
          <w:rFonts w:ascii="Palatino Linotype" w:hAnsi="Palatino Linotype" w:cs="Arial"/>
          <w:color w:val="000000" w:themeColor="text1"/>
        </w:rPr>
        <w:t xml:space="preserve"> por señalarse el lugar específico donde se encuentra la información solicitada; </w:t>
      </w:r>
      <w:r w:rsidRPr="004E49F5">
        <w:rPr>
          <w:rFonts w:ascii="Palatino Linotype" w:hAnsi="Palatino Linotype" w:cs="Arial"/>
          <w:b/>
          <w:color w:val="000000" w:themeColor="text1"/>
          <w:u w:val="single"/>
        </w:rPr>
        <w:t>es concreta</w:t>
      </w:r>
      <w:r w:rsidRPr="004E49F5">
        <w:rPr>
          <w:rFonts w:ascii="Palatino Linotype" w:hAnsi="Palatino Linotype" w:cs="Arial"/>
          <w:color w:val="000000" w:themeColor="text1"/>
        </w:rPr>
        <w:t xml:space="preserve"> porque su fuente es sólida; y por último, su fuente </w:t>
      </w:r>
      <w:r w:rsidRPr="004E49F5">
        <w:rPr>
          <w:rFonts w:ascii="Palatino Linotype" w:hAnsi="Palatino Linotype" w:cs="Arial"/>
          <w:b/>
          <w:color w:val="000000" w:themeColor="text1"/>
        </w:rPr>
        <w:t>NO implica que el solicitante realice una búsqueda en toda la información que se encuentra disponible</w:t>
      </w:r>
      <w:r w:rsidRPr="004E49F5">
        <w:rPr>
          <w:rFonts w:ascii="Palatino Linotype" w:hAnsi="Palatino Linotype" w:cs="Arial"/>
          <w:color w:val="000000" w:themeColor="text1"/>
        </w:rPr>
        <w:t>, lo que a todas luces cumple el numeral citado.</w:t>
      </w:r>
    </w:p>
    <w:p w:rsidR="00133006" w:rsidRPr="004E49F5" w:rsidRDefault="00133006" w:rsidP="00A65504">
      <w:pPr>
        <w:spacing w:line="360" w:lineRule="auto"/>
        <w:jc w:val="both"/>
        <w:rPr>
          <w:rFonts w:ascii="Palatino Linotype" w:hAnsi="Palatino Linotype" w:cs="Arial"/>
          <w:color w:val="000000" w:themeColor="text1"/>
        </w:rPr>
      </w:pPr>
    </w:p>
    <w:p w:rsidR="00133006" w:rsidRPr="004E49F5" w:rsidRDefault="00133006" w:rsidP="00A65504">
      <w:pPr>
        <w:pStyle w:val="Prrafodelista"/>
        <w:numPr>
          <w:ilvl w:val="0"/>
          <w:numId w:val="22"/>
        </w:numPr>
        <w:spacing w:line="360" w:lineRule="auto"/>
        <w:ind w:left="0" w:firstLine="0"/>
        <w:jc w:val="both"/>
        <w:rPr>
          <w:rFonts w:ascii="Palatino Linotype" w:eastAsia="Palatino Linotype" w:hAnsi="Palatino Linotype" w:cs="Palatino Linotype"/>
          <w:color w:val="000000" w:themeColor="text1"/>
        </w:rPr>
      </w:pPr>
      <w:r w:rsidRPr="004E49F5">
        <w:rPr>
          <w:rFonts w:ascii="Palatino Linotype" w:eastAsia="Palatino Linotype" w:hAnsi="Palatino Linotype" w:cs="Palatino Linotype"/>
          <w:bCs/>
          <w:color w:val="000000" w:themeColor="text1"/>
        </w:rPr>
        <w:t xml:space="preserve">En </w:t>
      </w:r>
      <w:r w:rsidRPr="004E49F5">
        <w:rPr>
          <w:rFonts w:ascii="Palatino Linotype" w:hAnsi="Palatino Linotype" w:cs="Arial"/>
          <w:color w:val="000000" w:themeColor="text1"/>
        </w:rPr>
        <w:t>ese contexto</w:t>
      </w:r>
      <w:r w:rsidRPr="004E49F5">
        <w:rPr>
          <w:rFonts w:ascii="Palatino Linotype" w:eastAsia="Palatino Linotype" w:hAnsi="Palatino Linotype" w:cs="Palatino Linotype"/>
          <w:bCs/>
          <w:color w:val="000000" w:themeColor="text1"/>
        </w:rPr>
        <w:t xml:space="preserve"> los </w:t>
      </w:r>
      <w:r w:rsidRPr="004E49F5">
        <w:rPr>
          <w:rFonts w:ascii="Palatino Linotype" w:hAnsi="Palatino Linotype" w:cs="Arial"/>
          <w:color w:val="000000" w:themeColor="text1"/>
        </w:rPr>
        <w:t>enlaces</w:t>
      </w:r>
      <w:r w:rsidRPr="004E49F5">
        <w:rPr>
          <w:rFonts w:ascii="Palatino Linotype" w:eastAsia="Palatino Linotype" w:hAnsi="Palatino Linotype" w:cs="Palatino Linotype"/>
          <w:bCs/>
          <w:color w:val="000000" w:themeColor="text1"/>
        </w:rPr>
        <w:t xml:space="preserve"> entregados no colman los requisitos por encontrarse en formato cerrado por corresponder a archivos tipo PDF en formato de solo lectura, por tanto no cuenta con los hipervínculos habilitados; esto es que con solo dar clic pude conducir al sitio, o bien seleccionar el texto a efecto de evitar tener que capturar de forma manual las extensas direcciones electrónicas (url) remitidas.</w:t>
      </w:r>
    </w:p>
    <w:p w:rsidR="00133006" w:rsidRPr="004E49F5" w:rsidRDefault="00133006" w:rsidP="00A65504">
      <w:pPr>
        <w:pStyle w:val="Prrafodelista"/>
        <w:spacing w:line="360" w:lineRule="auto"/>
        <w:ind w:left="0"/>
        <w:rPr>
          <w:rFonts w:ascii="Palatino Linotype" w:eastAsia="Palatino Linotype" w:hAnsi="Palatino Linotype" w:cs="Palatino Linotype"/>
          <w:color w:val="000000" w:themeColor="text1"/>
        </w:rPr>
      </w:pPr>
    </w:p>
    <w:p w:rsidR="00133006" w:rsidRPr="004E49F5" w:rsidRDefault="007518FA" w:rsidP="00A65504">
      <w:pPr>
        <w:pStyle w:val="Prrafodelista"/>
        <w:numPr>
          <w:ilvl w:val="0"/>
          <w:numId w:val="22"/>
        </w:numPr>
        <w:spacing w:line="360" w:lineRule="auto"/>
        <w:ind w:left="0" w:firstLine="0"/>
        <w:jc w:val="both"/>
        <w:rPr>
          <w:rFonts w:ascii="Palatino Linotype" w:eastAsia="Palatino Linotype" w:hAnsi="Palatino Linotype" w:cs="Palatino Linotype"/>
          <w:color w:val="000000" w:themeColor="text1"/>
        </w:rPr>
      </w:pPr>
      <w:r w:rsidRPr="004E49F5">
        <w:rPr>
          <w:rFonts w:ascii="Palatino Linotype" w:eastAsia="Palatino Linotype" w:hAnsi="Palatino Linotype" w:cs="Palatino Linotype"/>
          <w:color w:val="000000" w:themeColor="text1"/>
        </w:rPr>
        <w:t>Contexto diferente guarda el Oficio Número DA/2331/2025, signado por el Director de Administración, el cual si bien también está en formato PDF, se encuentra en formato abierto al estar habilitados los hipervínculos y la selección de texto. De los dos enlaces entregados uno corresponde a la Fracción XXIX A denominada: "Resultados de procedimientos de licitación pública e invitación a cuando menos tres personas realiza", ejercicios 2021, 2022 y 2023, cuyo resultado al ingresar es el siguiente:</w:t>
      </w:r>
    </w:p>
    <w:p w:rsidR="007518FA" w:rsidRPr="004E49F5" w:rsidRDefault="007518FA" w:rsidP="00A65504">
      <w:pPr>
        <w:pStyle w:val="Prrafodelista"/>
        <w:spacing w:line="360" w:lineRule="auto"/>
        <w:ind w:left="0"/>
        <w:rPr>
          <w:rFonts w:ascii="Palatino Linotype" w:eastAsia="Palatino Linotype" w:hAnsi="Palatino Linotype" w:cs="Palatino Linotype"/>
          <w:color w:val="000000" w:themeColor="text1"/>
        </w:rPr>
      </w:pPr>
    </w:p>
    <w:p w:rsidR="007518FA" w:rsidRPr="004E49F5" w:rsidRDefault="007518FA" w:rsidP="00A65504">
      <w:pPr>
        <w:spacing w:line="360" w:lineRule="auto"/>
        <w:jc w:val="center"/>
        <w:rPr>
          <w:rFonts w:ascii="Palatino Linotype" w:eastAsia="Palatino Linotype" w:hAnsi="Palatino Linotype" w:cs="Palatino Linotype"/>
          <w:color w:val="000000" w:themeColor="text1"/>
        </w:rPr>
      </w:pPr>
      <w:r w:rsidRPr="004E49F5">
        <w:rPr>
          <w:rFonts w:ascii="Palatino Linotype" w:eastAsia="Palatino Linotype" w:hAnsi="Palatino Linotype" w:cs="Palatino Linotype"/>
          <w:noProof/>
          <w:color w:val="000000" w:themeColor="text1"/>
          <w:lang w:val="es-MX" w:eastAsia="es-MX"/>
        </w:rPr>
        <w:lastRenderedPageBreak/>
        <w:drawing>
          <wp:inline distT="0" distB="0" distL="0" distR="0" wp14:anchorId="34756B3C" wp14:editId="63F20857">
            <wp:extent cx="3644900" cy="26093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50756" cy="2613557"/>
                    </a:xfrm>
                    <a:prstGeom prst="rect">
                      <a:avLst/>
                    </a:prstGeom>
                  </pic:spPr>
                </pic:pic>
              </a:graphicData>
            </a:graphic>
          </wp:inline>
        </w:drawing>
      </w:r>
    </w:p>
    <w:p w:rsidR="009D2834" w:rsidRDefault="009D2834" w:rsidP="00A65504">
      <w:pPr>
        <w:pStyle w:val="Prrafodelista"/>
        <w:spacing w:line="360" w:lineRule="auto"/>
        <w:ind w:left="0"/>
        <w:jc w:val="both"/>
        <w:rPr>
          <w:rFonts w:ascii="Palatino Linotype" w:hAnsi="Palatino Linotype" w:cs="Arial"/>
          <w:color w:val="000000" w:themeColor="text1"/>
        </w:rPr>
      </w:pPr>
    </w:p>
    <w:p w:rsidR="00E700EC" w:rsidRPr="004E49F5" w:rsidRDefault="00E700EC" w:rsidP="00A65504">
      <w:pPr>
        <w:pStyle w:val="Prrafodelista"/>
        <w:spacing w:line="360" w:lineRule="auto"/>
        <w:ind w:left="0"/>
        <w:jc w:val="both"/>
        <w:rPr>
          <w:rFonts w:ascii="Palatino Linotype" w:hAnsi="Palatino Linotype" w:cs="Arial"/>
          <w:color w:val="000000" w:themeColor="text1"/>
        </w:rPr>
      </w:pPr>
    </w:p>
    <w:p w:rsidR="00C90F2B" w:rsidRPr="004E49F5" w:rsidRDefault="00B0524B"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 xml:space="preserve">De lo anterior, se advierte que no se colma lo solicitado, toda vez que lo solicitado versó únicamente </w:t>
      </w:r>
      <w:r w:rsidRPr="004E49F5">
        <w:rPr>
          <w:rFonts w:ascii="Palatino Linotype" w:eastAsia="Palatino Linotype" w:hAnsi="Palatino Linotype" w:cs="Palatino Linotype"/>
          <w:color w:val="000000" w:themeColor="text1"/>
        </w:rPr>
        <w:t>respecto</w:t>
      </w:r>
      <w:r w:rsidRPr="004E49F5">
        <w:rPr>
          <w:rFonts w:ascii="Palatino Linotype" w:hAnsi="Palatino Linotype" w:cs="Arial"/>
          <w:color w:val="000000" w:themeColor="text1"/>
        </w:rPr>
        <w:t xml:space="preserve"> de aquellos contratos por adjudicación directa; es decir, aquellos en los que se eligió directamente a un proveedor sin competencia abierta.</w:t>
      </w:r>
    </w:p>
    <w:p w:rsidR="00C90F2B" w:rsidRPr="004E49F5" w:rsidRDefault="00C90F2B" w:rsidP="00A65504">
      <w:pPr>
        <w:pStyle w:val="Prrafodelista"/>
        <w:spacing w:line="360" w:lineRule="auto"/>
        <w:ind w:left="0"/>
        <w:jc w:val="both"/>
        <w:rPr>
          <w:rFonts w:ascii="Palatino Linotype" w:hAnsi="Palatino Linotype" w:cs="Arial"/>
          <w:color w:val="000000" w:themeColor="text1"/>
        </w:rPr>
      </w:pPr>
    </w:p>
    <w:p w:rsidR="00071DA7" w:rsidRPr="004E49F5" w:rsidRDefault="00071DA7"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El segundo enlace corresponde a la Fracción XXIX B denominada: "Resultados de procedimientos de adjudicación directa realizados del ejercicio 2021, 2022 y 2023", que ciertamente está ligada a lo solicitado; no obstante una vez que se ingresa al enlace aportado dando clic, se obtiene el resultado siguiente:</w:t>
      </w:r>
    </w:p>
    <w:p w:rsidR="00071DA7" w:rsidRPr="004E49F5" w:rsidRDefault="00071DA7" w:rsidP="00A65504">
      <w:pPr>
        <w:spacing w:line="360" w:lineRule="auto"/>
        <w:jc w:val="center"/>
        <w:rPr>
          <w:rFonts w:ascii="Palatino Linotype" w:eastAsia="Palatino Linotype" w:hAnsi="Palatino Linotype" w:cs="Palatino Linotype"/>
          <w:color w:val="000000" w:themeColor="text1"/>
        </w:rPr>
      </w:pPr>
      <w:r w:rsidRPr="004E49F5">
        <w:rPr>
          <w:rFonts w:ascii="Palatino Linotype" w:eastAsia="Palatino Linotype" w:hAnsi="Palatino Linotype"/>
          <w:noProof/>
          <w:color w:val="000000" w:themeColor="text1"/>
          <w:lang w:val="es-MX" w:eastAsia="es-MX"/>
        </w:rPr>
        <w:lastRenderedPageBreak/>
        <w:drawing>
          <wp:inline distT="0" distB="0" distL="0" distR="0" wp14:anchorId="746D64D4" wp14:editId="757CFA4B">
            <wp:extent cx="4552950" cy="1555121"/>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56100" cy="1556197"/>
                    </a:xfrm>
                    <a:prstGeom prst="rect">
                      <a:avLst/>
                    </a:prstGeom>
                  </pic:spPr>
                </pic:pic>
              </a:graphicData>
            </a:graphic>
          </wp:inline>
        </w:drawing>
      </w:r>
    </w:p>
    <w:p w:rsidR="00071DA7" w:rsidRPr="004E49F5" w:rsidRDefault="00071DA7"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Y por otro lado, con el método de selección de la dirección electrónica se obtiene el resultado siguiente:</w:t>
      </w:r>
    </w:p>
    <w:p w:rsidR="00FA1103" w:rsidRPr="004E49F5" w:rsidRDefault="00FA1103" w:rsidP="00FA1103">
      <w:pPr>
        <w:pStyle w:val="Prrafodelista"/>
        <w:spacing w:line="360" w:lineRule="auto"/>
        <w:ind w:left="0"/>
        <w:jc w:val="both"/>
        <w:rPr>
          <w:rFonts w:ascii="Palatino Linotype" w:hAnsi="Palatino Linotype" w:cs="Arial"/>
          <w:color w:val="000000" w:themeColor="text1"/>
        </w:rPr>
      </w:pPr>
    </w:p>
    <w:p w:rsidR="00071DA7" w:rsidRPr="004E49F5" w:rsidRDefault="00071DA7" w:rsidP="00A65504">
      <w:pPr>
        <w:spacing w:line="360" w:lineRule="auto"/>
        <w:jc w:val="both"/>
        <w:rPr>
          <w:rFonts w:ascii="Palatino Linotype" w:hAnsi="Palatino Linotype" w:cs="Arial"/>
          <w:color w:val="000000" w:themeColor="text1"/>
        </w:rPr>
      </w:pPr>
      <w:r w:rsidRPr="004E49F5">
        <w:rPr>
          <w:rFonts w:ascii="Palatino Linotype" w:hAnsi="Palatino Linotype" w:cs="Arial"/>
          <w:noProof/>
          <w:color w:val="000000" w:themeColor="text1"/>
          <w:lang w:val="es-MX" w:eastAsia="es-MX"/>
        </w:rPr>
        <w:drawing>
          <wp:inline distT="0" distB="0" distL="0" distR="0" wp14:anchorId="2653A514" wp14:editId="7C7BA6B7">
            <wp:extent cx="5581015" cy="66738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667385"/>
                    </a:xfrm>
                    <a:prstGeom prst="rect">
                      <a:avLst/>
                    </a:prstGeom>
                  </pic:spPr>
                </pic:pic>
              </a:graphicData>
            </a:graphic>
          </wp:inline>
        </w:drawing>
      </w:r>
    </w:p>
    <w:p w:rsidR="00E700EC" w:rsidRPr="004E49F5" w:rsidRDefault="00E700EC" w:rsidP="00A65504">
      <w:pPr>
        <w:spacing w:line="360" w:lineRule="auto"/>
        <w:jc w:val="both"/>
        <w:rPr>
          <w:rFonts w:ascii="Palatino Linotype" w:hAnsi="Palatino Linotype" w:cs="Arial"/>
          <w:color w:val="000000" w:themeColor="text1"/>
        </w:rPr>
      </w:pPr>
    </w:p>
    <w:p w:rsidR="00071DA7" w:rsidRPr="004E49F5" w:rsidRDefault="00071DA7"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Luego entonces no puede tenerse por colmada la solicitud de información la entrega de dichos enlaces. Por otro lado también se informa de otro método accediendo desde la página del Ayuntamiento como se observa:</w:t>
      </w:r>
    </w:p>
    <w:p w:rsidR="00FA1103" w:rsidRPr="004E49F5" w:rsidRDefault="00FA1103" w:rsidP="00FA1103">
      <w:pPr>
        <w:pStyle w:val="Prrafodelista"/>
        <w:spacing w:line="360" w:lineRule="auto"/>
        <w:ind w:left="0"/>
        <w:jc w:val="both"/>
        <w:rPr>
          <w:rFonts w:ascii="Palatino Linotype" w:hAnsi="Palatino Linotype" w:cs="Arial"/>
          <w:color w:val="000000" w:themeColor="text1"/>
        </w:rPr>
      </w:pPr>
    </w:p>
    <w:p w:rsidR="00071DA7" w:rsidRPr="004E49F5" w:rsidRDefault="00071DA7" w:rsidP="00A65504">
      <w:pPr>
        <w:pStyle w:val="Prrafodelista"/>
        <w:spacing w:line="360" w:lineRule="auto"/>
        <w:ind w:left="0"/>
        <w:jc w:val="center"/>
        <w:rPr>
          <w:rFonts w:ascii="Palatino Linotype" w:hAnsi="Palatino Linotype" w:cs="Arial"/>
          <w:color w:val="000000" w:themeColor="text1"/>
        </w:rPr>
      </w:pPr>
      <w:r w:rsidRPr="004E49F5">
        <w:rPr>
          <w:rFonts w:ascii="Palatino Linotype" w:hAnsi="Palatino Linotype" w:cs="Arial"/>
          <w:noProof/>
          <w:color w:val="000000" w:themeColor="text1"/>
          <w:lang w:val="es-MX" w:eastAsia="es-MX"/>
        </w:rPr>
        <w:drawing>
          <wp:inline distT="0" distB="0" distL="0" distR="0" wp14:anchorId="79E346E3" wp14:editId="71134DAD">
            <wp:extent cx="3721000" cy="2128705"/>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3048" cy="2135597"/>
                    </a:xfrm>
                    <a:prstGeom prst="rect">
                      <a:avLst/>
                    </a:prstGeom>
                  </pic:spPr>
                </pic:pic>
              </a:graphicData>
            </a:graphic>
          </wp:inline>
        </w:drawing>
      </w:r>
    </w:p>
    <w:p w:rsidR="00071DA7" w:rsidRDefault="00071DA7"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lastRenderedPageBreak/>
        <w:t>Sin embargo al acceder al sitio referido, no se localizan las opciones “INFOEM” e, “IPOMEX”, como se aprecia:</w:t>
      </w:r>
    </w:p>
    <w:p w:rsidR="00E700EC" w:rsidRPr="004E49F5" w:rsidRDefault="00E700EC" w:rsidP="00E700EC">
      <w:pPr>
        <w:pStyle w:val="Prrafodelista"/>
        <w:spacing w:line="360" w:lineRule="auto"/>
        <w:ind w:left="0"/>
        <w:jc w:val="both"/>
        <w:rPr>
          <w:rFonts w:ascii="Palatino Linotype" w:hAnsi="Palatino Linotype" w:cs="Arial"/>
          <w:color w:val="000000" w:themeColor="text1"/>
        </w:rPr>
      </w:pPr>
    </w:p>
    <w:p w:rsidR="00071DA7" w:rsidRPr="004E49F5" w:rsidRDefault="00071DA7" w:rsidP="00A65504">
      <w:pPr>
        <w:spacing w:line="360" w:lineRule="auto"/>
        <w:jc w:val="both"/>
        <w:rPr>
          <w:rFonts w:ascii="Palatino Linotype" w:hAnsi="Palatino Linotype" w:cs="Arial"/>
          <w:color w:val="000000" w:themeColor="text1"/>
        </w:rPr>
      </w:pPr>
      <w:r w:rsidRPr="004E49F5">
        <w:rPr>
          <w:rFonts w:ascii="Palatino Linotype" w:hAnsi="Palatino Linotype" w:cs="Arial"/>
          <w:noProof/>
          <w:color w:val="000000" w:themeColor="text1"/>
          <w:lang w:val="es-MX" w:eastAsia="es-MX"/>
        </w:rPr>
        <w:drawing>
          <wp:inline distT="0" distB="0" distL="0" distR="0" wp14:anchorId="0CBE1A69" wp14:editId="13FBA918">
            <wp:extent cx="5581015" cy="257810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1015" cy="2578100"/>
                    </a:xfrm>
                    <a:prstGeom prst="rect">
                      <a:avLst/>
                    </a:prstGeom>
                  </pic:spPr>
                </pic:pic>
              </a:graphicData>
            </a:graphic>
          </wp:inline>
        </w:drawing>
      </w:r>
    </w:p>
    <w:p w:rsidR="00071DA7" w:rsidRPr="004E49F5" w:rsidRDefault="00071DA7" w:rsidP="00A65504">
      <w:pPr>
        <w:spacing w:line="360" w:lineRule="auto"/>
        <w:jc w:val="both"/>
        <w:rPr>
          <w:rFonts w:ascii="Palatino Linotype" w:hAnsi="Palatino Linotype" w:cs="Arial"/>
          <w:color w:val="000000" w:themeColor="text1"/>
        </w:rPr>
      </w:pPr>
    </w:p>
    <w:p w:rsidR="00071DA7" w:rsidRPr="004E49F5" w:rsidRDefault="006E2C76"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Por otro lado, s</w:t>
      </w:r>
      <w:r w:rsidR="00071DA7" w:rsidRPr="004E49F5">
        <w:rPr>
          <w:rFonts w:ascii="Palatino Linotype" w:hAnsi="Palatino Linotype" w:cs="Arial"/>
          <w:color w:val="000000" w:themeColor="text1"/>
        </w:rPr>
        <w:t xml:space="preserve">i bien se aprecian dos imágenes –banners– de Ipomex, </w:t>
      </w:r>
      <w:r w:rsidR="003B4A8A" w:rsidRPr="004E49F5">
        <w:rPr>
          <w:rFonts w:ascii="Palatino Linotype" w:hAnsi="Palatino Linotype" w:cs="Arial"/>
          <w:color w:val="000000" w:themeColor="text1"/>
        </w:rPr>
        <w:t>también</w:t>
      </w:r>
      <w:r w:rsidR="00071DA7" w:rsidRPr="004E49F5">
        <w:rPr>
          <w:rFonts w:ascii="Palatino Linotype" w:hAnsi="Palatino Linotype" w:cs="Arial"/>
          <w:color w:val="000000" w:themeColor="text1"/>
        </w:rPr>
        <w:t xml:space="preserve"> lo es que las instrucciones ya no son precisas respecto de cual imagen dirigirse y de que ejercicios fiscales encontrar</w:t>
      </w:r>
      <w:r w:rsidR="003B4A8A" w:rsidRPr="004E49F5">
        <w:rPr>
          <w:rFonts w:ascii="Palatino Linotype" w:hAnsi="Palatino Linotype" w:cs="Arial"/>
          <w:color w:val="000000" w:themeColor="text1"/>
        </w:rPr>
        <w:t xml:space="preserve">a el particular información, en cada </w:t>
      </w:r>
      <w:r w:rsidRPr="004E49F5">
        <w:rPr>
          <w:rFonts w:ascii="Palatino Linotype" w:hAnsi="Palatino Linotype" w:cs="Arial"/>
          <w:color w:val="000000" w:themeColor="text1"/>
        </w:rPr>
        <w:t>enlace respectivamente</w:t>
      </w:r>
      <w:r w:rsidR="003B4A8A" w:rsidRPr="004E49F5">
        <w:rPr>
          <w:rFonts w:ascii="Palatino Linotype" w:hAnsi="Palatino Linotype" w:cs="Arial"/>
          <w:color w:val="000000" w:themeColor="text1"/>
        </w:rPr>
        <w:t>, por tanto pierde el instructivo las cualidades que la ley de la materia establece para tener por colmada una solicitud de información a través de la entrega de enlaces de Internet</w:t>
      </w:r>
    </w:p>
    <w:p w:rsidR="00071DA7" w:rsidRPr="004E49F5" w:rsidRDefault="00071DA7" w:rsidP="00A65504">
      <w:pPr>
        <w:pStyle w:val="Prrafodelista"/>
        <w:spacing w:line="360" w:lineRule="auto"/>
        <w:ind w:left="0"/>
        <w:jc w:val="both"/>
        <w:rPr>
          <w:rFonts w:ascii="Palatino Linotype" w:hAnsi="Palatino Linotype" w:cs="Arial"/>
          <w:color w:val="000000" w:themeColor="text1"/>
        </w:rPr>
      </w:pPr>
    </w:p>
    <w:p w:rsidR="00071DA7" w:rsidRPr="004E49F5" w:rsidRDefault="003B4A8A"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Ahora bien respecto del ejercicio fiscal 2025</w:t>
      </w:r>
      <w:r w:rsidRPr="004E49F5">
        <w:rPr>
          <w:rFonts w:ascii="Palatino Linotype" w:hAnsi="Palatino Linotype"/>
          <w:color w:val="000000" w:themeColor="text1"/>
        </w:rPr>
        <w:t xml:space="preserve"> </w:t>
      </w:r>
      <w:r w:rsidRPr="004E49F5">
        <w:rPr>
          <w:rFonts w:ascii="Palatino Linotype" w:hAnsi="Palatino Linotype" w:cs="Arial"/>
          <w:color w:val="000000" w:themeColor="text1"/>
        </w:rPr>
        <w:t xml:space="preserve">a través del oficio entregado por el Director de Obras Públicas, se señala que esa Dirección no ha celebrado contratos a través de la modalidad de adjudicación directa en lo que va de la actual anualidad. Siendo evidente que se refiere únicamente respecto de obras públicas; no obstante en el oficio antes analizado suscrito por el Director de Administración, se entregó el siguiente </w:t>
      </w:r>
      <w:r w:rsidRPr="004E49F5">
        <w:rPr>
          <w:rFonts w:ascii="Palatino Linotype" w:hAnsi="Palatino Linotype" w:cs="Arial"/>
          <w:color w:val="000000" w:themeColor="text1"/>
        </w:rPr>
        <w:lastRenderedPageBreak/>
        <w:t>enlace en formato abierto https://infoem2.ipomex.org.mx/ipomex/#/info-fraccion/676/146/12, cuyo resultado es el siguiente:</w:t>
      </w:r>
    </w:p>
    <w:p w:rsidR="003B4A8A" w:rsidRPr="004E49F5" w:rsidRDefault="003B4A8A" w:rsidP="00A65504">
      <w:pPr>
        <w:pStyle w:val="Prrafodelista"/>
        <w:spacing w:line="360" w:lineRule="auto"/>
        <w:ind w:left="0"/>
        <w:jc w:val="both"/>
        <w:rPr>
          <w:rFonts w:ascii="Palatino Linotype" w:hAnsi="Palatino Linotype" w:cs="Arial"/>
          <w:color w:val="000000" w:themeColor="text1"/>
        </w:rPr>
      </w:pPr>
    </w:p>
    <w:p w:rsidR="003B4A8A" w:rsidRPr="004E49F5" w:rsidRDefault="003B4A8A" w:rsidP="00A65504">
      <w:pPr>
        <w:pStyle w:val="Prrafodelista"/>
        <w:spacing w:line="360" w:lineRule="auto"/>
        <w:ind w:left="0"/>
        <w:jc w:val="both"/>
        <w:rPr>
          <w:rFonts w:ascii="Palatino Linotype" w:hAnsi="Palatino Linotype" w:cs="Arial"/>
          <w:color w:val="000000" w:themeColor="text1"/>
        </w:rPr>
      </w:pPr>
      <w:r w:rsidRPr="004E49F5">
        <w:rPr>
          <w:rFonts w:ascii="Palatino Linotype" w:hAnsi="Palatino Linotype" w:cs="Arial"/>
          <w:noProof/>
          <w:color w:val="000000" w:themeColor="text1"/>
          <w:lang w:val="es-MX" w:eastAsia="es-MX"/>
        </w:rPr>
        <w:drawing>
          <wp:inline distT="0" distB="0" distL="0" distR="0" wp14:anchorId="6E449EFB" wp14:editId="04CEB6D5">
            <wp:extent cx="5581015" cy="145034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81015" cy="1450340"/>
                    </a:xfrm>
                    <a:prstGeom prst="rect">
                      <a:avLst/>
                    </a:prstGeom>
                  </pic:spPr>
                </pic:pic>
              </a:graphicData>
            </a:graphic>
          </wp:inline>
        </w:drawing>
      </w:r>
    </w:p>
    <w:p w:rsidR="003B4A8A" w:rsidRPr="004E49F5" w:rsidRDefault="003B4A8A" w:rsidP="00A65504">
      <w:pPr>
        <w:pStyle w:val="Prrafodelista"/>
        <w:spacing w:line="360" w:lineRule="auto"/>
        <w:ind w:left="0"/>
        <w:jc w:val="both"/>
        <w:rPr>
          <w:rFonts w:ascii="Palatino Linotype" w:hAnsi="Palatino Linotype" w:cs="Arial"/>
          <w:color w:val="000000" w:themeColor="text1"/>
        </w:rPr>
      </w:pPr>
    </w:p>
    <w:p w:rsidR="003B4A8A" w:rsidRPr="004E49F5" w:rsidRDefault="003B4A8A" w:rsidP="00A65504">
      <w:pPr>
        <w:pStyle w:val="Prrafodelista"/>
        <w:spacing w:line="360" w:lineRule="auto"/>
        <w:ind w:left="0"/>
        <w:jc w:val="both"/>
        <w:rPr>
          <w:rFonts w:ascii="Palatino Linotype" w:hAnsi="Palatino Linotype" w:cs="Arial"/>
          <w:color w:val="000000" w:themeColor="text1"/>
        </w:rPr>
      </w:pPr>
      <w:r w:rsidRPr="004E49F5">
        <w:rPr>
          <w:rFonts w:ascii="Palatino Linotype" w:hAnsi="Palatino Linotype" w:cs="Arial"/>
          <w:noProof/>
          <w:color w:val="000000" w:themeColor="text1"/>
          <w:lang w:val="es-MX" w:eastAsia="es-MX"/>
        </w:rPr>
        <w:drawing>
          <wp:inline distT="0" distB="0" distL="0" distR="0" wp14:anchorId="3D40F2E7" wp14:editId="6C107979">
            <wp:extent cx="5581015" cy="1288415"/>
            <wp:effectExtent l="0" t="0" r="635"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1015" cy="1288415"/>
                    </a:xfrm>
                    <a:prstGeom prst="rect">
                      <a:avLst/>
                    </a:prstGeom>
                  </pic:spPr>
                </pic:pic>
              </a:graphicData>
            </a:graphic>
          </wp:inline>
        </w:drawing>
      </w:r>
    </w:p>
    <w:p w:rsidR="003B4A8A" w:rsidRPr="004E49F5" w:rsidRDefault="003B4A8A" w:rsidP="00A65504">
      <w:pPr>
        <w:pStyle w:val="Prrafodelista"/>
        <w:spacing w:line="360" w:lineRule="auto"/>
        <w:ind w:left="0"/>
        <w:jc w:val="both"/>
        <w:rPr>
          <w:rFonts w:ascii="Palatino Linotype" w:hAnsi="Palatino Linotype" w:cs="Arial"/>
          <w:color w:val="000000" w:themeColor="text1"/>
        </w:rPr>
      </w:pPr>
      <w:r w:rsidRPr="004E49F5">
        <w:rPr>
          <w:rFonts w:ascii="Palatino Linotype" w:hAnsi="Palatino Linotype" w:cs="Arial"/>
          <w:noProof/>
          <w:color w:val="000000" w:themeColor="text1"/>
          <w:lang w:val="es-MX" w:eastAsia="es-MX"/>
        </w:rPr>
        <w:drawing>
          <wp:inline distT="0" distB="0" distL="0" distR="0" wp14:anchorId="7A933657" wp14:editId="4452B4BA">
            <wp:extent cx="5581015" cy="2368550"/>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81015" cy="2368550"/>
                    </a:xfrm>
                    <a:prstGeom prst="rect">
                      <a:avLst/>
                    </a:prstGeom>
                  </pic:spPr>
                </pic:pic>
              </a:graphicData>
            </a:graphic>
          </wp:inline>
        </w:drawing>
      </w:r>
    </w:p>
    <w:p w:rsidR="00FA1103" w:rsidRPr="004E49F5" w:rsidRDefault="00FA1103" w:rsidP="00A65504">
      <w:pPr>
        <w:pStyle w:val="Prrafodelista"/>
        <w:spacing w:line="360" w:lineRule="auto"/>
        <w:ind w:left="0"/>
        <w:jc w:val="both"/>
        <w:rPr>
          <w:rFonts w:ascii="Palatino Linotype" w:hAnsi="Palatino Linotype" w:cs="Arial"/>
          <w:color w:val="000000" w:themeColor="text1"/>
        </w:rPr>
      </w:pPr>
    </w:p>
    <w:p w:rsidR="00A40C0D" w:rsidRPr="004E49F5" w:rsidRDefault="003B4A8A"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lastRenderedPageBreak/>
        <w:t xml:space="preserve">Luego entonces, al ser directo el enlace de referencia sin que implique que el particular realice una búsqueda en algún otro u otros registros, se concluye que se colma lo relativo al ejercicio 2025, </w:t>
      </w:r>
      <w:r w:rsidR="00A40C0D" w:rsidRPr="004E49F5">
        <w:rPr>
          <w:rFonts w:ascii="Palatino Linotype" w:hAnsi="Palatino Linotype" w:cs="Arial"/>
          <w:color w:val="000000" w:themeColor="text1"/>
        </w:rPr>
        <w:t xml:space="preserve">sirve de sustento el </w:t>
      </w:r>
      <w:r w:rsidR="00A40C0D" w:rsidRPr="004E49F5">
        <w:rPr>
          <w:rFonts w:ascii="Palatino Linotype" w:hAnsi="Palatino Linotype" w:cs="Arial"/>
          <w:b/>
          <w:color w:val="000000" w:themeColor="text1"/>
        </w:rPr>
        <w:t>Criterio Reiterado 01/2025</w:t>
      </w:r>
      <w:r w:rsidR="00A40C0D" w:rsidRPr="004E49F5">
        <w:rPr>
          <w:rFonts w:ascii="Palatino Linotype" w:hAnsi="Palatino Linotype" w:cs="Arial"/>
          <w:color w:val="000000" w:themeColor="text1"/>
        </w:rPr>
        <w:t>, de este Instituto a saber:</w:t>
      </w:r>
    </w:p>
    <w:p w:rsidR="00A40C0D" w:rsidRPr="004E49F5" w:rsidRDefault="00A40C0D" w:rsidP="00A65504">
      <w:pPr>
        <w:spacing w:line="360" w:lineRule="auto"/>
        <w:jc w:val="both"/>
        <w:rPr>
          <w:rFonts w:ascii="Palatino Linotype" w:eastAsia="Palatino Linotype" w:hAnsi="Palatino Linotype" w:cs="Palatino Linotype"/>
          <w:i/>
          <w:color w:val="000000" w:themeColor="text1"/>
        </w:rPr>
      </w:pPr>
      <w:r w:rsidRPr="004E49F5">
        <w:rPr>
          <w:rFonts w:ascii="Palatino Linotype" w:eastAsia="Palatino Linotype" w:hAnsi="Palatino Linotype" w:cs="Palatino Linotype"/>
          <w:b/>
          <w:i/>
          <w:color w:val="000000" w:themeColor="text1"/>
        </w:rPr>
        <w:t xml:space="preserve">ENTREGA DE INFORMACIÓN A TRAVÉS DEL USO DE LIGAS ELECTRÓNICAS. PROCEDE SU ENTREGA EN FORMATOS Y ESTÁNDARES ABIERTOS PARA SU REPRODUCCIÓN Y PROCESAMIENTO. </w:t>
      </w:r>
      <w:r w:rsidRPr="004E49F5">
        <w:rPr>
          <w:rFonts w:ascii="Palatino Linotype" w:eastAsia="Palatino Linotype" w:hAnsi="Palatino Linotype" w:cs="Palatino Linotype"/>
          <w:i/>
          <w:color w:val="000000" w:themeColor="text1"/>
        </w:rPr>
        <w:t xml:space="preserve">La entrega de información por Sujetos Obligados consistente en proporcionar direcciones electrónicas que </w:t>
      </w:r>
      <w:r w:rsidRPr="004E49F5">
        <w:rPr>
          <w:rFonts w:ascii="Palatino Linotype" w:hAnsi="Palatino Linotype"/>
          <w:i/>
          <w:color w:val="000000" w:themeColor="text1"/>
        </w:rPr>
        <w:t>no permitan editar, modificar o procesar su contenido y que requiera que dicha liga sea capturada carácter por carácter, es una tarea que implicaría invariablemente la imposibilidad de acceder a la información, ya que al componerse de diversos caracteres, mayúsculas y minúsculas, con una longitud considerable, genera la probabilidad de cometer errores en la captura; por tanto, cuando se haga entrega de información pública a través de ligas electrónicas, se deberá garantizar que esta contenga datos en formatos y estándares abiertos para su reproducción y reutilización electrónica por parte de los solicitantes, preferentemente a través de enlaces o hipervínculos, que permitan la conexión directa a la página o sitio en el que se aloja la información al dar clic al mismo, con la finalidad de asegurar el acceso a la información que es de su interés.”</w:t>
      </w:r>
    </w:p>
    <w:p w:rsidR="00A40C0D" w:rsidRPr="004E49F5" w:rsidRDefault="00A40C0D" w:rsidP="00A65504">
      <w:pPr>
        <w:pStyle w:val="Prrafodelista"/>
        <w:spacing w:line="360" w:lineRule="auto"/>
        <w:ind w:left="0"/>
        <w:jc w:val="both"/>
        <w:rPr>
          <w:rFonts w:ascii="Palatino Linotype" w:hAnsi="Palatino Linotype" w:cs="Arial"/>
          <w:color w:val="000000" w:themeColor="text1"/>
        </w:rPr>
      </w:pPr>
    </w:p>
    <w:p w:rsidR="003472D3" w:rsidRPr="004E49F5" w:rsidRDefault="00A40C0D"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 xml:space="preserve">Asimismo, </w:t>
      </w:r>
      <w:r w:rsidR="003B4A8A" w:rsidRPr="004E49F5">
        <w:rPr>
          <w:rFonts w:ascii="Palatino Linotype" w:hAnsi="Palatino Linotype" w:cs="Arial"/>
          <w:color w:val="000000" w:themeColor="text1"/>
        </w:rPr>
        <w:t>por corresponder al primer tr</w:t>
      </w:r>
      <w:r w:rsidR="00691536" w:rsidRPr="004E49F5">
        <w:rPr>
          <w:rFonts w:ascii="Palatino Linotype" w:hAnsi="Palatino Linotype" w:cs="Arial"/>
          <w:color w:val="000000" w:themeColor="text1"/>
        </w:rPr>
        <w:t xml:space="preserve">imestre de dicho ejercicio, </w:t>
      </w:r>
      <w:r w:rsidR="003B4A8A" w:rsidRPr="004E49F5">
        <w:rPr>
          <w:rFonts w:ascii="Palatino Linotype" w:hAnsi="Palatino Linotype" w:cs="Arial"/>
          <w:color w:val="000000" w:themeColor="text1"/>
        </w:rPr>
        <w:t>teniendo en cuenta que la solicitud de información 00191/</w:t>
      </w:r>
      <w:r w:rsidR="003B4A8A" w:rsidRPr="004E49F5">
        <w:rPr>
          <w:rFonts w:ascii="Palatino Linotype" w:eastAsia="Palatino Linotype" w:hAnsi="Palatino Linotype" w:cs="Palatino Linotype"/>
          <w:color w:val="000000" w:themeColor="text1"/>
        </w:rPr>
        <w:t>METEPEC</w:t>
      </w:r>
      <w:r w:rsidR="003B4A8A" w:rsidRPr="004E49F5">
        <w:rPr>
          <w:rFonts w:ascii="Palatino Linotype" w:hAnsi="Palatino Linotype" w:cs="Arial"/>
          <w:color w:val="000000" w:themeColor="text1"/>
        </w:rPr>
        <w:t>/IP/</w:t>
      </w:r>
      <w:r w:rsidR="003B4A8A" w:rsidRPr="004E49F5">
        <w:rPr>
          <w:rFonts w:ascii="Palatino Linotype" w:eastAsia="Palatino Linotype" w:hAnsi="Palatino Linotype" w:cs="Palatino Linotype"/>
          <w:color w:val="000000" w:themeColor="text1"/>
        </w:rPr>
        <w:t>2025</w:t>
      </w:r>
      <w:r w:rsidR="003B4A8A" w:rsidRPr="004E49F5">
        <w:rPr>
          <w:rFonts w:ascii="Palatino Linotype" w:hAnsi="Palatino Linotype" w:cs="Arial"/>
          <w:color w:val="000000" w:themeColor="text1"/>
        </w:rPr>
        <w:t xml:space="preserve"> ingreso el veintinueve </w:t>
      </w:r>
      <w:r w:rsidR="00691536" w:rsidRPr="004E49F5">
        <w:rPr>
          <w:rFonts w:ascii="Palatino Linotype" w:hAnsi="Palatino Linotype" w:cs="Arial"/>
          <w:color w:val="000000" w:themeColor="text1"/>
        </w:rPr>
        <w:t xml:space="preserve">de abril de dos mil veinticinco, por lo que </w:t>
      </w:r>
      <w:r w:rsidR="003B4A8A" w:rsidRPr="004E49F5">
        <w:rPr>
          <w:rFonts w:ascii="Palatino Linotype" w:hAnsi="Palatino Linotype" w:cs="Arial"/>
          <w:color w:val="000000" w:themeColor="text1"/>
        </w:rPr>
        <w:t>se encuentra dentro del lapso temporal requerido</w:t>
      </w:r>
      <w:r w:rsidR="00691536" w:rsidRPr="004E49F5">
        <w:rPr>
          <w:rFonts w:ascii="Palatino Linotype" w:hAnsi="Palatino Linotype" w:cs="Arial"/>
          <w:color w:val="000000" w:themeColor="text1"/>
        </w:rPr>
        <w:t xml:space="preserve"> (lo que va del año)</w:t>
      </w:r>
      <w:r w:rsidR="003B4A8A" w:rsidRPr="004E49F5">
        <w:rPr>
          <w:rFonts w:ascii="Palatino Linotype" w:hAnsi="Palatino Linotype" w:cs="Arial"/>
          <w:color w:val="000000" w:themeColor="text1"/>
        </w:rPr>
        <w:t>; asimismo porque dentro del registro obra el enlace al contrato del que se informa</w:t>
      </w:r>
      <w:r w:rsidR="00691536" w:rsidRPr="004E49F5">
        <w:rPr>
          <w:rFonts w:ascii="Palatino Linotype" w:hAnsi="Palatino Linotype" w:cs="Arial"/>
          <w:color w:val="000000" w:themeColor="text1"/>
        </w:rPr>
        <w:t>, mismo que se validó como funcional su descarga</w:t>
      </w:r>
      <w:r w:rsidR="003472D3" w:rsidRPr="004E49F5">
        <w:rPr>
          <w:rFonts w:ascii="Palatino Linotype" w:hAnsi="Palatino Linotype" w:cs="Arial"/>
          <w:color w:val="000000" w:themeColor="text1"/>
        </w:rPr>
        <w:t xml:space="preserve">, esto bajo </w:t>
      </w:r>
      <w:r w:rsidR="003472D3" w:rsidRPr="004E49F5">
        <w:rPr>
          <w:rFonts w:ascii="Palatino Linotype" w:hAnsi="Palatino Linotype" w:cs="Arial"/>
          <w:color w:val="000000" w:themeColor="text1"/>
        </w:rPr>
        <w:lastRenderedPageBreak/>
        <w:t xml:space="preserve">el principio de máxima publicidad, ya que es de recordar que en estricto sentido no se solicitaron los contratos; sino únicamente el </w:t>
      </w:r>
      <w:r w:rsidR="003472D3" w:rsidRPr="004E49F5">
        <w:rPr>
          <w:rFonts w:ascii="Palatino Linotype" w:hAnsi="Palatino Linotype" w:cs="Arial"/>
          <w:color w:val="000000" w:themeColor="text1"/>
          <w:u w:val="single"/>
        </w:rPr>
        <w:t>numero estadístico</w:t>
      </w:r>
      <w:r w:rsidR="003472D3" w:rsidRPr="004E49F5">
        <w:rPr>
          <w:rFonts w:ascii="Palatino Linotype" w:hAnsi="Palatino Linotype" w:cs="Arial"/>
          <w:color w:val="000000" w:themeColor="text1"/>
        </w:rPr>
        <w:t>.</w:t>
      </w:r>
    </w:p>
    <w:p w:rsidR="00A40C0D" w:rsidRPr="004E49F5" w:rsidRDefault="00A40C0D" w:rsidP="00A65504">
      <w:pPr>
        <w:pStyle w:val="Prrafodelista"/>
        <w:spacing w:line="360" w:lineRule="auto"/>
        <w:ind w:left="0"/>
        <w:jc w:val="both"/>
        <w:rPr>
          <w:rFonts w:ascii="Palatino Linotype" w:hAnsi="Palatino Linotype" w:cs="Arial"/>
          <w:color w:val="000000" w:themeColor="text1"/>
        </w:rPr>
      </w:pPr>
    </w:p>
    <w:p w:rsidR="003B4A8A" w:rsidRPr="004E49F5" w:rsidRDefault="00A845E0"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A</w:t>
      </w:r>
      <w:r w:rsidR="00691536" w:rsidRPr="004E49F5">
        <w:rPr>
          <w:rFonts w:ascii="Palatino Linotype" w:hAnsi="Palatino Linotype" w:cs="Arial"/>
          <w:color w:val="000000" w:themeColor="text1"/>
        </w:rPr>
        <w:t>simismo porque contiene el monto del mismo dicho registro. Por lo que se reitera, se tiene por colmada la solicitud de información de referencia, siendo procedente confirmar el Recurso de Revisión 06456/INFOEM/IP/RR/2025.</w:t>
      </w:r>
    </w:p>
    <w:p w:rsidR="003B4A8A" w:rsidRPr="004E49F5" w:rsidRDefault="003B4A8A" w:rsidP="00A65504">
      <w:pPr>
        <w:pStyle w:val="Prrafodelista"/>
        <w:spacing w:line="360" w:lineRule="auto"/>
        <w:ind w:left="0"/>
        <w:jc w:val="both"/>
        <w:rPr>
          <w:rFonts w:ascii="Palatino Linotype" w:hAnsi="Palatino Linotype" w:cs="Arial"/>
          <w:color w:val="000000" w:themeColor="text1"/>
        </w:rPr>
      </w:pPr>
    </w:p>
    <w:p w:rsidR="0066600E" w:rsidRPr="004E49F5" w:rsidRDefault="00691536" w:rsidP="00A65504">
      <w:pPr>
        <w:pStyle w:val="Prrafodelista"/>
        <w:numPr>
          <w:ilvl w:val="0"/>
          <w:numId w:val="22"/>
        </w:numPr>
        <w:spacing w:line="360" w:lineRule="auto"/>
        <w:ind w:left="0" w:firstLine="0"/>
        <w:jc w:val="both"/>
        <w:rPr>
          <w:rFonts w:ascii="Palatino Linotype" w:hAnsi="Palatino Linotype"/>
          <w:b/>
          <w:color w:val="000000" w:themeColor="text1"/>
        </w:rPr>
      </w:pPr>
      <w:r w:rsidRPr="004E49F5">
        <w:rPr>
          <w:rFonts w:ascii="Palatino Linotype" w:hAnsi="Palatino Linotype" w:cs="Arial"/>
          <w:color w:val="000000" w:themeColor="text1"/>
        </w:rPr>
        <w:t>No pasa desapercibido que respecto del contenido al registro que obra en IPOMEX,</w:t>
      </w:r>
      <w:r w:rsidR="0066600E" w:rsidRPr="004E49F5">
        <w:rPr>
          <w:rFonts w:ascii="Palatino Linotype" w:hAnsi="Palatino Linotype" w:cs="Arial"/>
          <w:color w:val="000000" w:themeColor="text1"/>
        </w:rPr>
        <w:t xml:space="preserve"> </w:t>
      </w:r>
      <w:r w:rsidR="0066600E" w:rsidRPr="004E49F5">
        <w:rPr>
          <w:rFonts w:ascii="Palatino Linotype" w:eastAsia="Palatino Linotype" w:hAnsi="Palatino Linotype" w:cs="Palatino Linotype"/>
          <w:color w:val="000000" w:themeColor="text1"/>
        </w:rPr>
        <w:t xml:space="preserve">este Órgano Garante carece de facultades para dudar de su veracidad. </w:t>
      </w:r>
      <w:r w:rsidR="0066600E" w:rsidRPr="004E49F5">
        <w:rPr>
          <w:rFonts w:ascii="Palatino Linotype" w:hAnsi="Palatino Linotype" w:cs="Arial"/>
          <w:color w:val="000000" w:themeColor="text1"/>
        </w:rPr>
        <w:t xml:space="preserve">Por lo anterior  resulta necesario puntualizar con claridad que éste Instituto no está facultado para pronunciarse sobre la veracidad de la información que los Sujetos Obligados ponen a disposición de los solicitantes; situación que se aleja de las atribuciones de este Instituto </w:t>
      </w:r>
      <w:r w:rsidR="0066600E" w:rsidRPr="004E49F5">
        <w:rPr>
          <w:rFonts w:ascii="Palatino Linotype" w:hAnsi="Palatino Linotype"/>
          <w:i/>
          <w:color w:val="000000" w:themeColor="text1"/>
        </w:rPr>
        <w:t>máxime</w:t>
      </w:r>
      <w:r w:rsidR="0066600E" w:rsidRPr="004E49F5">
        <w:rPr>
          <w:rFonts w:ascii="Palatino Linotype" w:hAnsi="Palatino Linotype"/>
          <w:color w:val="000000" w:themeColor="text1"/>
        </w:rPr>
        <w:t xml:space="preserve"> que </w:t>
      </w:r>
      <w:r w:rsidR="0066600E" w:rsidRPr="004E49F5">
        <w:rPr>
          <w:rFonts w:ascii="Palatino Linotype" w:hAnsi="Palatino Linotype"/>
          <w:b/>
          <w:color w:val="000000" w:themeColor="text1"/>
          <w:u w:val="single"/>
        </w:rPr>
        <w:t>al momento que ponen a disposición ésta, la misma tiene el carácter oficial y se presume veraz, tan es así que la misma queda registrada en el Sistema de Acceso a la Información Mexiquense (SAIMEX).</w:t>
      </w:r>
    </w:p>
    <w:p w:rsidR="0066600E" w:rsidRPr="004E49F5" w:rsidRDefault="0066600E" w:rsidP="00A65504">
      <w:pPr>
        <w:pStyle w:val="Default"/>
        <w:spacing w:line="360" w:lineRule="auto"/>
        <w:jc w:val="both"/>
        <w:rPr>
          <w:rFonts w:ascii="Palatino Linotype" w:hAnsi="Palatino Linotype"/>
          <w:i/>
          <w:color w:val="000000" w:themeColor="text1"/>
        </w:rPr>
      </w:pPr>
    </w:p>
    <w:p w:rsidR="0066600E" w:rsidRPr="004E49F5" w:rsidRDefault="0066600E"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 xml:space="preserve">Así mismo, la </w:t>
      </w:r>
      <w:r w:rsidRPr="004E49F5">
        <w:rPr>
          <w:rFonts w:ascii="Palatino Linotype" w:hAnsi="Palatino Linotype" w:cs="Arial"/>
          <w:b/>
          <w:color w:val="000000" w:themeColor="text1"/>
        </w:rPr>
        <w:t xml:space="preserve">Ley de Transparencia y Acceso a la Información Pública del Estado de México y </w:t>
      </w:r>
      <w:r w:rsidRPr="004E49F5">
        <w:rPr>
          <w:rFonts w:ascii="Palatino Linotype" w:hAnsi="Palatino Linotype" w:cs="Arial"/>
          <w:color w:val="000000" w:themeColor="text1"/>
        </w:rPr>
        <w:t>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66600E" w:rsidRPr="004E49F5" w:rsidRDefault="0066600E" w:rsidP="00A65504">
      <w:pPr>
        <w:pStyle w:val="Prrafodelista"/>
        <w:spacing w:line="360" w:lineRule="auto"/>
        <w:ind w:left="0"/>
        <w:jc w:val="both"/>
        <w:rPr>
          <w:rFonts w:ascii="Palatino Linotype" w:hAnsi="Palatino Linotype" w:cs="Arial"/>
          <w:b/>
          <w:i/>
          <w:color w:val="000000" w:themeColor="text1"/>
        </w:rPr>
      </w:pPr>
      <w:r w:rsidRPr="004E49F5">
        <w:rPr>
          <w:rFonts w:ascii="Palatino Linotype" w:hAnsi="Palatino Linotype" w:cs="Arial"/>
          <w:i/>
          <w:color w:val="000000" w:themeColor="text1"/>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E49F5">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66600E" w:rsidRPr="004E49F5" w:rsidRDefault="0066600E" w:rsidP="00A65504">
      <w:pPr>
        <w:spacing w:line="360" w:lineRule="auto"/>
        <w:jc w:val="both"/>
        <w:rPr>
          <w:rFonts w:ascii="Palatino Linotype" w:hAnsi="Palatino Linotype" w:cs="Arial"/>
          <w:b/>
          <w:i/>
          <w:color w:val="000000" w:themeColor="text1"/>
        </w:rPr>
      </w:pPr>
    </w:p>
    <w:p w:rsidR="0066600E" w:rsidRPr="004E49F5" w:rsidRDefault="0066600E" w:rsidP="00A65504">
      <w:pPr>
        <w:pStyle w:val="Prrafodelista"/>
        <w:numPr>
          <w:ilvl w:val="0"/>
          <w:numId w:val="22"/>
        </w:numPr>
        <w:spacing w:line="360" w:lineRule="auto"/>
        <w:ind w:left="0" w:firstLine="0"/>
        <w:jc w:val="both"/>
        <w:rPr>
          <w:rFonts w:ascii="Palatino Linotype" w:hAnsi="Palatino Linotype" w:cs="Arial"/>
          <w:noProof/>
          <w:color w:val="000000" w:themeColor="text1"/>
        </w:rPr>
      </w:pPr>
      <w:r w:rsidRPr="004E49F5">
        <w:rPr>
          <w:rFonts w:ascii="Palatino Linotype" w:hAnsi="Palatino Linotype" w:cs="Arial"/>
          <w:noProof/>
          <w:color w:val="000000" w:themeColor="text1"/>
        </w:rPr>
        <w:t xml:space="preserve">Numerales que compelen al </w:t>
      </w:r>
      <w:r w:rsidRPr="004E49F5">
        <w:rPr>
          <w:rFonts w:ascii="Palatino Linotype" w:hAnsi="Palatino Linotype" w:cs="Arial"/>
          <w:b/>
          <w:noProof/>
          <w:color w:val="000000" w:themeColor="text1"/>
        </w:rPr>
        <w:t>SUJETO OBLIGADO</w:t>
      </w:r>
      <w:r w:rsidRPr="004E49F5">
        <w:rPr>
          <w:rFonts w:ascii="Palatino Linotype" w:hAnsi="Palatino Linotype" w:cs="Arial"/>
          <w:noProof/>
          <w:color w:val="000000" w:themeColor="text1"/>
        </w:rPr>
        <w:t xml:space="preserve"> a apegarse en todo momento a los criterios ya expuestos, imipidiendo a este Órgano Colegiado cuestionar la veracidad </w:t>
      </w:r>
      <w:r w:rsidRPr="004E49F5">
        <w:rPr>
          <w:rFonts w:ascii="Palatino Linotype" w:hAnsi="Palatino Linotype" w:cs="Arial"/>
          <w:color w:val="000000" w:themeColor="text1"/>
        </w:rPr>
        <w:t>de</w:t>
      </w:r>
      <w:r w:rsidRPr="004E49F5">
        <w:rPr>
          <w:rFonts w:ascii="Palatino Linotype" w:hAnsi="Palatino Linotype" w:cs="Arial"/>
          <w:noProof/>
          <w:color w:val="000000" w:themeColor="text1"/>
        </w:rPr>
        <w:t xml:space="preserv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4E49F5">
        <w:rPr>
          <w:rFonts w:ascii="Palatino Linotype" w:eastAsia="MS Gothic" w:hAnsi="Palatino Linotype" w:cstheme="majorBidi"/>
          <w:color w:val="000000" w:themeColor="text1"/>
        </w:rPr>
        <w:t>.</w:t>
      </w:r>
    </w:p>
    <w:p w:rsidR="00FA1103" w:rsidRPr="004E49F5" w:rsidRDefault="00FA1103" w:rsidP="00FA1103">
      <w:pPr>
        <w:pStyle w:val="Prrafodelista"/>
        <w:spacing w:line="360" w:lineRule="auto"/>
        <w:ind w:left="0"/>
        <w:jc w:val="both"/>
        <w:rPr>
          <w:rFonts w:ascii="Palatino Linotype" w:hAnsi="Palatino Linotype" w:cs="Arial"/>
          <w:noProof/>
          <w:color w:val="000000" w:themeColor="text1"/>
        </w:rPr>
      </w:pPr>
    </w:p>
    <w:p w:rsidR="003B4A8A" w:rsidRPr="004E49F5" w:rsidRDefault="0066600E"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 xml:space="preserve">Respecto del resto de ejercicios requeridos, debe mencionarse que se concibe como información existente; toda vez que el propio </w:t>
      </w:r>
      <w:r w:rsidRPr="004E49F5">
        <w:rPr>
          <w:rFonts w:ascii="Palatino Linotype" w:hAnsi="Palatino Linotype" w:cs="Arial"/>
          <w:b/>
          <w:color w:val="000000" w:themeColor="text1"/>
        </w:rPr>
        <w:t xml:space="preserve">SUJETO OBLIGADO </w:t>
      </w:r>
      <w:r w:rsidRPr="004E49F5">
        <w:rPr>
          <w:rFonts w:ascii="Palatino Linotype" w:hAnsi="Palatino Linotype" w:cs="Arial"/>
          <w:color w:val="000000" w:themeColor="text1"/>
        </w:rPr>
        <w:t>acepta de manera expresa que si la genero, posee y administra, tan es así que informa de las fuentes de acceso público donde incluso ya obra la información para su consulta pública. Por lo que se considera innecesario realizar un análisis pormenorizado de su fuente obligacional para determinar si genera, posee y administra lo solicitado, toda vez que –se insiste–, ya lo acepto. No obstante lo anterior no es óbice para realizar las siguientes precisiones al respecto.</w:t>
      </w:r>
    </w:p>
    <w:p w:rsidR="00C81D29" w:rsidRPr="004E49F5" w:rsidRDefault="006E2C76"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olor w:val="000000" w:themeColor="text1"/>
        </w:rPr>
        <w:lastRenderedPageBreak/>
        <w:t>L</w:t>
      </w:r>
      <w:r w:rsidR="00C81D29" w:rsidRPr="004E49F5">
        <w:rPr>
          <w:rFonts w:ascii="Palatino Linotype" w:hAnsi="Palatino Linotype"/>
          <w:color w:val="000000" w:themeColor="text1"/>
        </w:rPr>
        <w:t xml:space="preserve">a Ley de Contratación Pública del Estado de México y Municipios, </w:t>
      </w:r>
      <w:r w:rsidR="00C81D29" w:rsidRPr="004E49F5">
        <w:rPr>
          <w:rFonts w:ascii="Palatino Linotype" w:hAnsi="Palatino Linotype" w:cs="Arial"/>
          <w:color w:val="000000" w:themeColor="text1"/>
        </w:rPr>
        <w:t xml:space="preserve">la cual tiene por objeto regular los actos relativos a la </w:t>
      </w:r>
      <w:r w:rsidR="00C81D29" w:rsidRPr="004E49F5">
        <w:rPr>
          <w:rFonts w:ascii="Palatino Linotype" w:hAnsi="Palatino Linotype" w:cs="Arial"/>
          <w:bCs/>
          <w:color w:val="000000" w:themeColor="text1"/>
        </w:rPr>
        <w:t>planeación, programación, presupuestación</w:t>
      </w:r>
      <w:r w:rsidR="00C81D29" w:rsidRPr="004E49F5">
        <w:rPr>
          <w:rFonts w:ascii="Palatino Linotype" w:hAnsi="Palatino Linotype" w:cs="Arial"/>
          <w:color w:val="000000" w:themeColor="text1"/>
        </w:rPr>
        <w:t>, ejecución y control de la adquisición, enajenación y arrendamiento de bienes, y la contratación de servicios de cualquier naturaleza, que realicen los Ayuntamientos del Estado;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“Artículo 4.-</w:t>
      </w:r>
      <w:r w:rsidRPr="004E49F5">
        <w:rPr>
          <w:rFonts w:ascii="Palatino Linotype" w:hAnsi="Palatino Linotype"/>
          <w:i/>
          <w:color w:val="000000" w:themeColor="text1"/>
        </w:rPr>
        <w:t xml:space="preserve"> Para los efectos de esta Ley, </w:t>
      </w:r>
      <w:r w:rsidRPr="004E49F5">
        <w:rPr>
          <w:rFonts w:ascii="Palatino Linotype" w:hAnsi="Palatino Linotype"/>
          <w:b/>
          <w:i/>
          <w:color w:val="000000" w:themeColor="text1"/>
        </w:rPr>
        <w:t>en las adquisiciones, enajenaciones, arrendamientos y servicios, quedan comprendidos</w:t>
      </w:r>
      <w:r w:rsidRPr="004E49F5">
        <w:rPr>
          <w:rFonts w:ascii="Palatino Linotype" w:hAnsi="Palatino Linotype"/>
          <w:i/>
          <w:color w:val="000000" w:themeColor="text1"/>
        </w:rPr>
        <w:t>:</w:t>
      </w: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I.</w:t>
      </w:r>
      <w:r w:rsidRPr="004E49F5">
        <w:rPr>
          <w:rFonts w:ascii="Palatino Linotype" w:hAnsi="Palatino Linotype"/>
          <w:i/>
          <w:color w:val="000000" w:themeColor="text1"/>
        </w:rPr>
        <w:t xml:space="preserve"> La adquisición de bienes muebles.</w:t>
      </w: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II</w:t>
      </w:r>
      <w:r w:rsidRPr="004E49F5">
        <w:rPr>
          <w:rFonts w:ascii="Palatino Linotype" w:hAnsi="Palatino Linotype"/>
          <w:i/>
          <w:color w:val="000000" w:themeColor="text1"/>
        </w:rPr>
        <w:t>. La adquisición de bienes inmuebles, a través de compraventa.</w:t>
      </w: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III.</w:t>
      </w:r>
      <w:r w:rsidRPr="004E49F5">
        <w:rPr>
          <w:rFonts w:ascii="Palatino Linotype" w:hAnsi="Palatino Linotype"/>
          <w:i/>
          <w:color w:val="000000" w:themeColor="text1"/>
        </w:rPr>
        <w:t xml:space="preserve"> La enajenación de bienes muebles e inmuebles.</w:t>
      </w: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IV.</w:t>
      </w:r>
      <w:r w:rsidRPr="004E49F5">
        <w:rPr>
          <w:rFonts w:ascii="Palatino Linotype" w:hAnsi="Palatino Linotype"/>
          <w:i/>
          <w:color w:val="000000" w:themeColor="text1"/>
        </w:rPr>
        <w:t xml:space="preserve"> El arrendamiento de bienes muebles e inmuebles. </w:t>
      </w: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V</w:t>
      </w:r>
      <w:r w:rsidRPr="004E49F5">
        <w:rPr>
          <w:rFonts w:ascii="Palatino Linotype" w:hAnsi="Palatino Linotype"/>
          <w:i/>
          <w:color w:val="000000" w:themeColor="text1"/>
        </w:rPr>
        <w:t>. La contratación de los servicios, relacionados con bienes muebles que se encuentran incorporados o adheridos a bienes inmuebles, cuya instalación o mantenimiento no implique modificación al bien inmueble.</w:t>
      </w: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VI.</w:t>
      </w:r>
      <w:r w:rsidRPr="004E49F5">
        <w:rPr>
          <w:rFonts w:ascii="Palatino Linotype" w:hAnsi="Palatino Linotype"/>
          <w:i/>
          <w:color w:val="000000" w:themeColor="text1"/>
        </w:rPr>
        <w:t xml:space="preserve"> La contratación de los servicios de reconstrucción y mantenimiento de bienes muebles. </w:t>
      </w: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VII.</w:t>
      </w:r>
      <w:r w:rsidRPr="004E49F5">
        <w:rPr>
          <w:rFonts w:ascii="Palatino Linotype" w:hAnsi="Palatino Linotype"/>
          <w:i/>
          <w:color w:val="000000" w:themeColor="text1"/>
        </w:rPr>
        <w:t xml:space="preserve"> La contratación de los servicios de maquila, seguros y transportación, así como de los de limpieza y vigilancia de bienes inmuebles. </w:t>
      </w: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VIII.</w:t>
      </w:r>
      <w:r w:rsidRPr="004E49F5">
        <w:rPr>
          <w:rFonts w:ascii="Palatino Linotype" w:hAnsi="Palatino Linotype"/>
          <w:i/>
          <w:color w:val="000000" w:themeColor="text1"/>
        </w:rPr>
        <w:t xml:space="preserve"> La prestación de servicios profesionales, la contratación de consultorías, asesorías y estudios e investigaciones, excepto la contratación de servicios personales de personas físicas bajo el régimen de honorarios. </w:t>
      </w: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i/>
          <w:color w:val="000000" w:themeColor="text1"/>
        </w:rPr>
        <w:lastRenderedPageBreak/>
        <w:t>En general, otros actos que impliquen la contratación de servicios de cualquier naturaleza</w:t>
      </w:r>
    </w:p>
    <w:p w:rsidR="00EE2F1B" w:rsidRPr="004E49F5" w:rsidRDefault="00EE2F1B" w:rsidP="00A65504">
      <w:pPr>
        <w:spacing w:line="360" w:lineRule="auto"/>
        <w:jc w:val="both"/>
        <w:rPr>
          <w:rFonts w:ascii="Palatino Linotype" w:hAnsi="Palatino Linotype" w:cs="Arial"/>
          <w:i/>
          <w:color w:val="000000" w:themeColor="text1"/>
        </w:rPr>
      </w:pP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Artículo 26.-</w:t>
      </w:r>
      <w:r w:rsidRPr="004E49F5">
        <w:rPr>
          <w:rFonts w:ascii="Palatino Linotype" w:hAnsi="Palatino Linotype"/>
          <w:i/>
          <w:color w:val="000000" w:themeColor="text1"/>
        </w:rPr>
        <w:t xml:space="preserve"> </w:t>
      </w:r>
      <w:r w:rsidRPr="004E49F5">
        <w:rPr>
          <w:rFonts w:ascii="Palatino Linotype" w:hAnsi="Palatino Linotype"/>
          <w:b/>
          <w:i/>
          <w:color w:val="000000" w:themeColor="text1"/>
        </w:rPr>
        <w:t>Las adquisiciones, arrendamientos y servicios se adjudicarán a través de licitaciones públicas</w:t>
      </w:r>
      <w:r w:rsidRPr="004E49F5">
        <w:rPr>
          <w:rFonts w:ascii="Palatino Linotype" w:hAnsi="Palatino Linotype"/>
          <w:i/>
          <w:color w:val="000000" w:themeColor="text1"/>
        </w:rPr>
        <w:t xml:space="preserve">, mediante convocatoria pública. </w:t>
      </w: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Artículo 27.</w:t>
      </w:r>
      <w:r w:rsidRPr="004E49F5">
        <w:rPr>
          <w:rFonts w:ascii="Palatino Linotype" w:hAnsi="Palatino Linotype"/>
          <w:i/>
          <w:color w:val="000000" w:themeColor="text1"/>
        </w:rPr>
        <w:t xml:space="preserve">- La Secretaría, las entidades, los tribunales administrativos y los ayuntamientos podrán </w:t>
      </w:r>
      <w:r w:rsidRPr="004E49F5">
        <w:rPr>
          <w:rFonts w:ascii="Palatino Linotype" w:hAnsi="Palatino Linotype"/>
          <w:b/>
          <w:i/>
          <w:color w:val="000000" w:themeColor="text1"/>
        </w:rPr>
        <w:t>adjudicar adquisiciones, arrendamientos y servicios, mediante las excepciones al procedimiento de licitación</w:t>
      </w:r>
      <w:r w:rsidRPr="004E49F5">
        <w:rPr>
          <w:rFonts w:ascii="Palatino Linotype" w:hAnsi="Palatino Linotype"/>
          <w:i/>
          <w:color w:val="000000" w:themeColor="text1"/>
        </w:rPr>
        <w:t xml:space="preserve"> que a continuación se señalan:</w:t>
      </w: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I</w:t>
      </w:r>
      <w:r w:rsidRPr="004E49F5">
        <w:rPr>
          <w:rFonts w:ascii="Palatino Linotype" w:hAnsi="Palatino Linotype"/>
          <w:i/>
          <w:color w:val="000000" w:themeColor="text1"/>
        </w:rPr>
        <w:t>. Invitación restringida.</w:t>
      </w: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II.</w:t>
      </w:r>
      <w:r w:rsidRPr="004E49F5">
        <w:rPr>
          <w:rFonts w:ascii="Palatino Linotype" w:hAnsi="Palatino Linotype"/>
          <w:i/>
          <w:color w:val="000000" w:themeColor="text1"/>
        </w:rPr>
        <w:t xml:space="preserve"> Adjudicación directa.”</w:t>
      </w:r>
    </w:p>
    <w:p w:rsidR="006E2C76" w:rsidRPr="004E49F5" w:rsidRDefault="006E2C76" w:rsidP="00A65504">
      <w:pPr>
        <w:spacing w:line="360" w:lineRule="auto"/>
        <w:jc w:val="both"/>
        <w:rPr>
          <w:rFonts w:ascii="Palatino Linotype" w:hAnsi="Palatino Linotype" w:cs="Arial"/>
          <w:i/>
          <w:color w:val="000000" w:themeColor="text1"/>
        </w:rPr>
      </w:pPr>
    </w:p>
    <w:p w:rsidR="00C81D29" w:rsidRPr="004E49F5" w:rsidRDefault="00C81D29"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 xml:space="preserve">Con base </w:t>
      </w:r>
      <w:r w:rsidRPr="004E49F5">
        <w:rPr>
          <w:rFonts w:ascii="Palatino Linotype" w:hAnsi="Palatino Linotype"/>
          <w:color w:val="000000" w:themeColor="text1"/>
        </w:rPr>
        <w:t>en</w:t>
      </w:r>
      <w:r w:rsidRPr="004E49F5">
        <w:rPr>
          <w:rFonts w:ascii="Palatino Linotype" w:hAnsi="Palatino Linotype" w:cs="Arial"/>
          <w:color w:val="000000" w:themeColor="text1"/>
        </w:rPr>
        <w:t xml:space="preserve"> los preceptos citados se advierte que, por regla general, las adquisiciones, enajenaciones, arrendamientos y servicios, que celebren los entes públicos, deben adjudicarse por regla general mediante licitación pública, sin embargo, también se contemplan como excepciones a dicho proceso, la invitación restringida y la adjudicación directa, procedimientos que son materia de la solicitud presentada por el particular.</w:t>
      </w:r>
    </w:p>
    <w:p w:rsidR="006E2C76" w:rsidRPr="004E49F5" w:rsidRDefault="006E2C76" w:rsidP="00A65504">
      <w:pPr>
        <w:pStyle w:val="Prrafodelista"/>
        <w:spacing w:line="360" w:lineRule="auto"/>
        <w:ind w:left="0"/>
        <w:jc w:val="both"/>
        <w:rPr>
          <w:rFonts w:ascii="Palatino Linotype" w:hAnsi="Palatino Linotype"/>
          <w:color w:val="000000" w:themeColor="text1"/>
        </w:rPr>
      </w:pPr>
    </w:p>
    <w:p w:rsidR="00C81D29" w:rsidRPr="004E49F5" w:rsidRDefault="00C81D29" w:rsidP="00A65504">
      <w:pPr>
        <w:pStyle w:val="Prrafodelista"/>
        <w:numPr>
          <w:ilvl w:val="0"/>
          <w:numId w:val="22"/>
        </w:numPr>
        <w:spacing w:line="360" w:lineRule="auto"/>
        <w:ind w:left="0" w:firstLine="0"/>
        <w:jc w:val="both"/>
        <w:rPr>
          <w:rFonts w:ascii="Palatino Linotype" w:hAnsi="Palatino Linotype"/>
          <w:color w:val="000000" w:themeColor="text1"/>
        </w:rPr>
      </w:pPr>
      <w:r w:rsidRPr="004E49F5">
        <w:rPr>
          <w:rFonts w:ascii="Palatino Linotype" w:eastAsia="Palatino Linotype" w:hAnsi="Palatino Linotype" w:cs="Palatino Linotype"/>
          <w:color w:val="000000" w:themeColor="text1"/>
        </w:rPr>
        <w:t xml:space="preserve">Ahora bien, </w:t>
      </w:r>
      <w:r w:rsidRPr="004E49F5">
        <w:rPr>
          <w:rFonts w:ascii="Palatino Linotype" w:hAnsi="Palatino Linotype" w:cs="Arial"/>
          <w:color w:val="000000" w:themeColor="text1"/>
        </w:rPr>
        <w:t xml:space="preserve">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w:t>
      </w:r>
      <w:r w:rsidRPr="004E49F5">
        <w:rPr>
          <w:rFonts w:ascii="Palatino Linotype" w:hAnsi="Palatino Linotype"/>
          <w:color w:val="000000" w:themeColor="text1"/>
        </w:rPr>
        <w:t xml:space="preserve">a los procesos y resultados sobre procedimientos de adjudicación directa, invitación </w:t>
      </w:r>
      <w:r w:rsidRPr="004E49F5">
        <w:rPr>
          <w:rFonts w:ascii="Palatino Linotype" w:hAnsi="Palatino Linotype"/>
          <w:color w:val="000000" w:themeColor="text1"/>
        </w:rPr>
        <w:lastRenderedPageBreak/>
        <w:t>restringida, y licitación de cualquier naturaleza, incluyendo la versión pública del expediente respectivo y de los contratos celebrados, a saber:</w:t>
      </w:r>
    </w:p>
    <w:p w:rsidR="00C81D29" w:rsidRPr="004E49F5" w:rsidRDefault="00C81D29" w:rsidP="00A65504">
      <w:pPr>
        <w:spacing w:line="360" w:lineRule="auto"/>
        <w:jc w:val="both"/>
        <w:rPr>
          <w:rFonts w:ascii="Palatino Linotype" w:hAnsi="Palatino Linotype" w:cs="Arial"/>
          <w:i/>
          <w:color w:val="000000" w:themeColor="text1"/>
        </w:rPr>
      </w:pPr>
      <w:r w:rsidRPr="004E49F5">
        <w:rPr>
          <w:rFonts w:ascii="Palatino Linotype" w:hAnsi="Palatino Linotype"/>
          <w:i/>
          <w:color w:val="000000" w:themeColor="text1"/>
        </w:rPr>
        <w:t>“</w:t>
      </w:r>
      <w:r w:rsidRPr="004E49F5">
        <w:rPr>
          <w:rFonts w:ascii="Palatino Linotype" w:hAnsi="Palatino Linotype" w:cs="Arial"/>
          <w:b/>
          <w:i/>
          <w:color w:val="000000" w:themeColor="text1"/>
        </w:rPr>
        <w:t>Artículo 92</w:t>
      </w:r>
      <w:r w:rsidRPr="004E49F5">
        <w:rPr>
          <w:rFonts w:ascii="Palatino Linotype" w:hAnsi="Palatino Linotype" w:cs="Arial"/>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i/>
          <w:color w:val="000000" w:themeColor="text1"/>
        </w:rPr>
        <w:t>(…)</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XXIX.</w:t>
      </w:r>
      <w:r w:rsidRPr="004E49F5">
        <w:rPr>
          <w:rFonts w:ascii="Palatino Linotype" w:hAnsi="Palatino Linotype"/>
          <w:i/>
          <w:color w:val="000000" w:themeColor="text1"/>
        </w:rPr>
        <w:t xml:space="preserve"> La </w:t>
      </w:r>
      <w:r w:rsidRPr="004E49F5">
        <w:rPr>
          <w:rFonts w:ascii="Palatino Linotype" w:hAnsi="Palatino Linotype"/>
          <w:b/>
          <w:i/>
          <w:color w:val="000000" w:themeColor="text1"/>
        </w:rPr>
        <w:t xml:space="preserve">información sobre los procesos y resultados </w:t>
      </w:r>
      <w:r w:rsidRPr="004E49F5">
        <w:rPr>
          <w:rFonts w:ascii="Palatino Linotype" w:hAnsi="Palatino Linotype"/>
          <w:b/>
          <w:i/>
          <w:color w:val="000000" w:themeColor="text1"/>
          <w:u w:val="single"/>
        </w:rPr>
        <w:t>sobre procedimientos de adjudicación directa, invitación restringida y licitación de cualquier naturaleza</w:t>
      </w:r>
      <w:r w:rsidRPr="004E49F5">
        <w:rPr>
          <w:rFonts w:ascii="Palatino Linotype" w:hAnsi="Palatino Linotype"/>
          <w:i/>
          <w:color w:val="000000" w:themeColor="text1"/>
          <w:u w:val="single"/>
        </w:rPr>
        <w:t xml:space="preserve">, </w:t>
      </w:r>
      <w:r w:rsidRPr="004E49F5">
        <w:rPr>
          <w:rFonts w:ascii="Palatino Linotype" w:hAnsi="Palatino Linotype"/>
          <w:b/>
          <w:i/>
          <w:color w:val="000000" w:themeColor="text1"/>
        </w:rPr>
        <w:t>incluyendo la versión pública</w:t>
      </w:r>
      <w:r w:rsidRPr="004E49F5">
        <w:rPr>
          <w:rFonts w:ascii="Palatino Linotype" w:hAnsi="Palatino Linotype"/>
          <w:i/>
          <w:color w:val="000000" w:themeColor="text1"/>
        </w:rPr>
        <w:t xml:space="preserve"> del expediente respectivo y </w:t>
      </w:r>
      <w:r w:rsidRPr="004E49F5">
        <w:rPr>
          <w:rFonts w:ascii="Palatino Linotype" w:hAnsi="Palatino Linotype"/>
          <w:b/>
          <w:i/>
          <w:color w:val="000000" w:themeColor="text1"/>
        </w:rPr>
        <w:t>de los contratos celebrados</w:t>
      </w:r>
      <w:r w:rsidRPr="004E49F5">
        <w:rPr>
          <w:rFonts w:ascii="Palatino Linotype" w:hAnsi="Palatino Linotype"/>
          <w:i/>
          <w:color w:val="000000" w:themeColor="text1"/>
        </w:rPr>
        <w:t>, que deberán contener, por los menos, lo siguiente:</w:t>
      </w:r>
    </w:p>
    <w:p w:rsidR="00C81D29" w:rsidRPr="004E49F5" w:rsidRDefault="00C81D29" w:rsidP="00A65504">
      <w:pPr>
        <w:tabs>
          <w:tab w:val="left" w:pos="426"/>
        </w:tabs>
        <w:spacing w:line="360" w:lineRule="auto"/>
        <w:jc w:val="both"/>
        <w:rPr>
          <w:rFonts w:ascii="Palatino Linotype" w:hAnsi="Palatino Linotype"/>
          <w:b/>
          <w:i/>
          <w:color w:val="000000" w:themeColor="text1"/>
        </w:rPr>
      </w:pPr>
      <w:r w:rsidRPr="004E49F5">
        <w:rPr>
          <w:rFonts w:ascii="Palatino Linotype" w:hAnsi="Palatino Linotype"/>
          <w:b/>
          <w:i/>
          <w:color w:val="000000" w:themeColor="text1"/>
        </w:rPr>
        <w:t>a) De licitaciones públicas o procedimientos de invitación restringida:</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1)</w:t>
      </w:r>
      <w:r w:rsidRPr="004E49F5">
        <w:rPr>
          <w:rFonts w:ascii="Palatino Linotype" w:hAnsi="Palatino Linotype"/>
          <w:i/>
          <w:color w:val="000000" w:themeColor="text1"/>
        </w:rPr>
        <w:t xml:space="preserve"> La convocatoria o invitación emitida, así como los fundamentos legales aplicados para llevarla a cabo;</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2)</w:t>
      </w:r>
      <w:r w:rsidRPr="004E49F5">
        <w:rPr>
          <w:rFonts w:ascii="Palatino Linotype" w:hAnsi="Palatino Linotype"/>
          <w:i/>
          <w:color w:val="000000" w:themeColor="text1"/>
        </w:rPr>
        <w:t xml:space="preserve"> Los nombres de los participantes o invitados;</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3)</w:t>
      </w:r>
      <w:r w:rsidRPr="004E49F5">
        <w:rPr>
          <w:rFonts w:ascii="Palatino Linotype" w:hAnsi="Palatino Linotype"/>
          <w:i/>
          <w:color w:val="000000" w:themeColor="text1"/>
        </w:rPr>
        <w:t xml:space="preserve"> El nombre del ganador y las razones que lo justifican;</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4)</w:t>
      </w:r>
      <w:r w:rsidRPr="004E49F5">
        <w:rPr>
          <w:rFonts w:ascii="Palatino Linotype" w:hAnsi="Palatino Linotype"/>
          <w:i/>
          <w:color w:val="000000" w:themeColor="text1"/>
        </w:rPr>
        <w:t xml:space="preserve"> El área solicitante y la responsable de su ejecución;</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5)</w:t>
      </w:r>
      <w:r w:rsidRPr="004E49F5">
        <w:rPr>
          <w:rFonts w:ascii="Palatino Linotype" w:hAnsi="Palatino Linotype"/>
          <w:i/>
          <w:color w:val="000000" w:themeColor="text1"/>
        </w:rPr>
        <w:t xml:space="preserve"> Las convocatorias e invitaciones emitidas; </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6)</w:t>
      </w:r>
      <w:r w:rsidRPr="004E49F5">
        <w:rPr>
          <w:rFonts w:ascii="Palatino Linotype" w:hAnsi="Palatino Linotype"/>
          <w:i/>
          <w:color w:val="000000" w:themeColor="text1"/>
        </w:rPr>
        <w:t xml:space="preserve"> Los dictámenes y fallo de adjudicación;</w:t>
      </w:r>
    </w:p>
    <w:p w:rsidR="00C81D29" w:rsidRPr="004E49F5" w:rsidRDefault="00C81D29" w:rsidP="00A65504">
      <w:pPr>
        <w:tabs>
          <w:tab w:val="left" w:pos="426"/>
        </w:tabs>
        <w:spacing w:line="360" w:lineRule="auto"/>
        <w:jc w:val="both"/>
        <w:rPr>
          <w:rFonts w:ascii="Palatino Linotype" w:hAnsi="Palatino Linotype"/>
          <w:bCs/>
          <w:i/>
          <w:color w:val="000000" w:themeColor="text1"/>
        </w:rPr>
      </w:pPr>
      <w:r w:rsidRPr="004E49F5">
        <w:rPr>
          <w:rFonts w:ascii="Palatino Linotype" w:hAnsi="Palatino Linotype"/>
          <w:b/>
          <w:i/>
          <w:color w:val="000000" w:themeColor="text1"/>
        </w:rPr>
        <w:t xml:space="preserve">7) </w:t>
      </w:r>
      <w:r w:rsidRPr="004E49F5">
        <w:rPr>
          <w:rFonts w:ascii="Palatino Linotype" w:hAnsi="Palatino Linotype"/>
          <w:bCs/>
          <w:i/>
          <w:color w:val="000000" w:themeColor="text1"/>
        </w:rPr>
        <w:t xml:space="preserve">El contrato y, en su caso, sus anexos; </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8)</w:t>
      </w:r>
      <w:r w:rsidRPr="004E49F5">
        <w:rPr>
          <w:rFonts w:ascii="Palatino Linotype" w:hAnsi="Palatino Linotype"/>
          <w:i/>
          <w:color w:val="000000" w:themeColor="text1"/>
        </w:rPr>
        <w:t xml:space="preserve"> Los mecanismos de vigilancia y supervisión, incluyendo en su caso, los estudios de impacto urbano y ambiental, según corresponda;</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lastRenderedPageBreak/>
        <w:t>9)</w:t>
      </w:r>
      <w:r w:rsidRPr="004E49F5">
        <w:rPr>
          <w:rFonts w:ascii="Palatino Linotype" w:hAnsi="Palatino Linotype"/>
          <w:i/>
          <w:color w:val="000000" w:themeColor="text1"/>
        </w:rPr>
        <w:t xml:space="preserve"> La partida presupuestal, de conformidad con el clasificador por objeto del gasto, en el caso de ser aplicable; </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10)</w:t>
      </w:r>
      <w:r w:rsidRPr="004E49F5">
        <w:rPr>
          <w:rFonts w:ascii="Palatino Linotype" w:hAnsi="Palatino Linotype"/>
          <w:i/>
          <w:color w:val="000000" w:themeColor="text1"/>
        </w:rPr>
        <w:t xml:space="preserve"> Origen de los recursos especificando si son federales, estatales o municipales, así como el tipo de fondo de participación o aportación respectiva;</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11)</w:t>
      </w:r>
      <w:r w:rsidRPr="004E49F5">
        <w:rPr>
          <w:rFonts w:ascii="Palatino Linotype" w:hAnsi="Palatino Linotype"/>
          <w:i/>
          <w:color w:val="000000" w:themeColor="text1"/>
        </w:rPr>
        <w:t xml:space="preserve"> Los convenios modificatorios que, en su caso, sean firmados, precisando el objeto y la fecha de celebración;</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12)</w:t>
      </w:r>
      <w:r w:rsidRPr="004E49F5">
        <w:rPr>
          <w:rFonts w:ascii="Palatino Linotype" w:hAnsi="Palatino Linotype"/>
          <w:i/>
          <w:color w:val="000000" w:themeColor="text1"/>
        </w:rPr>
        <w:t xml:space="preserve"> Los informes de avance físico y financiero sobre las obras o servicios contratados; </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13)</w:t>
      </w:r>
      <w:r w:rsidRPr="004E49F5">
        <w:rPr>
          <w:rFonts w:ascii="Palatino Linotype" w:hAnsi="Palatino Linotype"/>
          <w:i/>
          <w:color w:val="000000" w:themeColor="text1"/>
        </w:rPr>
        <w:t xml:space="preserve"> El convenio de terminación; </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14)</w:t>
      </w:r>
      <w:r w:rsidRPr="004E49F5">
        <w:rPr>
          <w:rFonts w:ascii="Palatino Linotype" w:hAnsi="Palatino Linotype"/>
          <w:i/>
          <w:color w:val="000000" w:themeColor="text1"/>
        </w:rPr>
        <w:t xml:space="preserve"> El finiquito.</w:t>
      </w:r>
    </w:p>
    <w:p w:rsidR="00C81D29" w:rsidRPr="004E49F5" w:rsidRDefault="00C81D29" w:rsidP="00A65504">
      <w:pPr>
        <w:tabs>
          <w:tab w:val="left" w:pos="426"/>
        </w:tabs>
        <w:spacing w:line="360" w:lineRule="auto"/>
        <w:jc w:val="both"/>
        <w:rPr>
          <w:rFonts w:ascii="Palatino Linotype" w:hAnsi="Palatino Linotype"/>
          <w:b/>
          <w:i/>
          <w:color w:val="000000" w:themeColor="text1"/>
        </w:rPr>
      </w:pPr>
      <w:r w:rsidRPr="004E49F5">
        <w:rPr>
          <w:rFonts w:ascii="Palatino Linotype" w:hAnsi="Palatino Linotype"/>
          <w:b/>
          <w:i/>
          <w:color w:val="000000" w:themeColor="text1"/>
        </w:rPr>
        <w:t xml:space="preserve">b) De las adjudicaciones directas: </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1)</w:t>
      </w:r>
      <w:r w:rsidRPr="004E49F5">
        <w:rPr>
          <w:rFonts w:ascii="Palatino Linotype" w:hAnsi="Palatino Linotype"/>
          <w:i/>
          <w:color w:val="000000" w:themeColor="text1"/>
        </w:rPr>
        <w:t xml:space="preserve"> La propuesta enviada por el participante; </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2)</w:t>
      </w:r>
      <w:r w:rsidRPr="004E49F5">
        <w:rPr>
          <w:rFonts w:ascii="Palatino Linotype" w:hAnsi="Palatino Linotype"/>
          <w:i/>
          <w:color w:val="000000" w:themeColor="text1"/>
        </w:rPr>
        <w:t xml:space="preserve"> Los motivos y fundamentos legales aplicados para llevarla a cabo;</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3)</w:t>
      </w:r>
      <w:r w:rsidRPr="004E49F5">
        <w:rPr>
          <w:rFonts w:ascii="Palatino Linotype" w:hAnsi="Palatino Linotype"/>
          <w:i/>
          <w:color w:val="000000" w:themeColor="text1"/>
        </w:rPr>
        <w:t xml:space="preserve"> La autorización del ejercicio de la opción; </w:t>
      </w:r>
    </w:p>
    <w:p w:rsidR="00C81D29" w:rsidRPr="004E49F5" w:rsidRDefault="00C81D29" w:rsidP="00A65504">
      <w:pPr>
        <w:tabs>
          <w:tab w:val="left" w:pos="426"/>
        </w:tabs>
        <w:spacing w:line="360" w:lineRule="auto"/>
        <w:jc w:val="both"/>
        <w:rPr>
          <w:rFonts w:ascii="Palatino Linotype" w:hAnsi="Palatino Linotype"/>
          <w:b/>
          <w:i/>
          <w:color w:val="000000" w:themeColor="text1"/>
        </w:rPr>
      </w:pPr>
      <w:r w:rsidRPr="004E49F5">
        <w:rPr>
          <w:rFonts w:ascii="Palatino Linotype" w:hAnsi="Palatino Linotype"/>
          <w:b/>
          <w:i/>
          <w:color w:val="000000" w:themeColor="text1"/>
        </w:rPr>
        <w:t xml:space="preserve">4) </w:t>
      </w:r>
      <w:r w:rsidRPr="004E49F5">
        <w:rPr>
          <w:rFonts w:ascii="Palatino Linotype" w:hAnsi="Palatino Linotype"/>
          <w:i/>
          <w:color w:val="000000" w:themeColor="text1"/>
        </w:rPr>
        <w:t>En su caso, las cotizaciones consideradas, especificando los nombres de los proveedores y sus montos;</w:t>
      </w:r>
      <w:r w:rsidRPr="004E49F5">
        <w:rPr>
          <w:rFonts w:ascii="Palatino Linotype" w:hAnsi="Palatino Linotype"/>
          <w:b/>
          <w:i/>
          <w:color w:val="000000" w:themeColor="text1"/>
        </w:rPr>
        <w:t xml:space="preserve"> </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5)</w:t>
      </w:r>
      <w:r w:rsidRPr="004E49F5">
        <w:rPr>
          <w:rFonts w:ascii="Palatino Linotype" w:hAnsi="Palatino Linotype"/>
          <w:i/>
          <w:color w:val="000000" w:themeColor="text1"/>
        </w:rPr>
        <w:t xml:space="preserve"> El nombre de la persona física o jurídica colectiva adjudicada; </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6)</w:t>
      </w:r>
      <w:r w:rsidRPr="004E49F5">
        <w:rPr>
          <w:rFonts w:ascii="Palatino Linotype" w:hAnsi="Palatino Linotype"/>
          <w:i/>
          <w:color w:val="000000" w:themeColor="text1"/>
        </w:rPr>
        <w:t xml:space="preserve"> La unidad administrativa solicitante y la responsable de su ejecución; </w:t>
      </w:r>
    </w:p>
    <w:p w:rsidR="00C81D29" w:rsidRPr="004E49F5" w:rsidRDefault="00C81D29" w:rsidP="00A65504">
      <w:pPr>
        <w:tabs>
          <w:tab w:val="left" w:pos="426"/>
        </w:tabs>
        <w:spacing w:line="360" w:lineRule="auto"/>
        <w:jc w:val="both"/>
        <w:rPr>
          <w:rFonts w:ascii="Palatino Linotype" w:hAnsi="Palatino Linotype"/>
          <w:b/>
          <w:i/>
          <w:color w:val="000000" w:themeColor="text1"/>
        </w:rPr>
      </w:pPr>
      <w:r w:rsidRPr="004E49F5">
        <w:rPr>
          <w:rFonts w:ascii="Palatino Linotype" w:hAnsi="Palatino Linotype"/>
          <w:b/>
          <w:i/>
          <w:color w:val="000000" w:themeColor="text1"/>
        </w:rPr>
        <w:t xml:space="preserve">7) El número, fecha, el monto del contrato y el plazo de entrega o de ejecución de los servicios u obra; </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8)</w:t>
      </w:r>
      <w:r w:rsidRPr="004E49F5">
        <w:rPr>
          <w:rFonts w:ascii="Palatino Linotype" w:hAnsi="Palatino Linotype"/>
          <w:i/>
          <w:color w:val="000000" w:themeColor="text1"/>
        </w:rPr>
        <w:t xml:space="preserve"> Los mecanismos de vigilancia y supervisión, incluyendo, en su caso, los estudios de impacto urbano y ambiental, según corresponda; </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9)</w:t>
      </w:r>
      <w:r w:rsidRPr="004E49F5">
        <w:rPr>
          <w:rFonts w:ascii="Palatino Linotype" w:hAnsi="Palatino Linotype"/>
          <w:i/>
          <w:color w:val="000000" w:themeColor="text1"/>
        </w:rPr>
        <w:t xml:space="preserve"> Los informes de avance sobre las obras o servicios contratados; </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10)</w:t>
      </w:r>
      <w:r w:rsidRPr="004E49F5">
        <w:rPr>
          <w:rFonts w:ascii="Palatino Linotype" w:hAnsi="Palatino Linotype"/>
          <w:i/>
          <w:color w:val="000000" w:themeColor="text1"/>
        </w:rPr>
        <w:t xml:space="preserve"> El convenio de terminación; y </w:t>
      </w:r>
    </w:p>
    <w:p w:rsidR="00C81D29" w:rsidRPr="004E49F5" w:rsidRDefault="00C81D29" w:rsidP="00A65504">
      <w:pPr>
        <w:tabs>
          <w:tab w:val="left" w:pos="426"/>
        </w:tabs>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lastRenderedPageBreak/>
        <w:t>11)</w:t>
      </w:r>
      <w:r w:rsidRPr="004E49F5">
        <w:rPr>
          <w:rFonts w:ascii="Palatino Linotype" w:hAnsi="Palatino Linotype"/>
          <w:i/>
          <w:color w:val="000000" w:themeColor="text1"/>
        </w:rPr>
        <w:t xml:space="preserve"> El finiquito;”</w:t>
      </w:r>
    </w:p>
    <w:p w:rsidR="006E2C76" w:rsidRPr="004E49F5" w:rsidRDefault="006E2C76" w:rsidP="00A65504">
      <w:pPr>
        <w:tabs>
          <w:tab w:val="left" w:pos="426"/>
        </w:tabs>
        <w:spacing w:line="360" w:lineRule="auto"/>
        <w:jc w:val="both"/>
        <w:rPr>
          <w:rFonts w:ascii="Palatino Linotype" w:hAnsi="Palatino Linotype"/>
          <w:i/>
          <w:color w:val="000000" w:themeColor="text1"/>
        </w:rPr>
      </w:pPr>
    </w:p>
    <w:p w:rsidR="00C81D29" w:rsidRPr="004E49F5" w:rsidRDefault="00C81D29" w:rsidP="00A65504">
      <w:pPr>
        <w:pStyle w:val="Prrafodelista"/>
        <w:numPr>
          <w:ilvl w:val="0"/>
          <w:numId w:val="22"/>
        </w:numPr>
        <w:spacing w:line="360" w:lineRule="auto"/>
        <w:ind w:left="0" w:firstLine="0"/>
        <w:jc w:val="both"/>
        <w:rPr>
          <w:rFonts w:ascii="Palatino Linotype" w:hAnsi="Palatino Linotype" w:cs="Arial"/>
          <w:bCs/>
          <w:color w:val="000000" w:themeColor="text1"/>
        </w:rPr>
      </w:pPr>
      <w:r w:rsidRPr="004E49F5">
        <w:rPr>
          <w:rFonts w:ascii="Palatino Linotype" w:hAnsi="Palatino Linotype" w:cs="Arial"/>
          <w:bCs/>
          <w:color w:val="000000" w:themeColor="text1"/>
        </w:rPr>
        <w:t xml:space="preserve">Por ende, de acuerdo a los </w:t>
      </w:r>
      <w:r w:rsidRPr="004E49F5">
        <w:rPr>
          <w:rFonts w:ascii="Palatino Linotype" w:hAnsi="Palatino Linotype" w:cs="Arial"/>
          <w:bCs/>
          <w:i/>
          <w:iCs/>
          <w:color w:val="000000" w:themeColor="text1"/>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w:t>
      </w:r>
      <w:r w:rsidRPr="004E49F5">
        <w:rPr>
          <w:rFonts w:ascii="Palatino Linotype" w:eastAsia="Palatino Linotype" w:hAnsi="Palatino Linotype" w:cs="Palatino Linotype"/>
          <w:color w:val="000000" w:themeColor="text1"/>
        </w:rPr>
        <w:t>Pública</w:t>
      </w:r>
      <w:r w:rsidRPr="004E49F5">
        <w:rPr>
          <w:rFonts w:ascii="Palatino Linotype" w:hAnsi="Palatino Linotype" w:cs="Arial"/>
          <w:bCs/>
          <w:color w:val="000000" w:themeColor="text1"/>
        </w:rPr>
        <w:t xml:space="preserve">, que deben de difundir los sujetos obligados en los portales de Internet y en la Plataforma Nacional de Transparencia, para el cumplimiento de la obligación de transparencia señalada en el artículo 70  fracción XXVIII de la </w:t>
      </w:r>
      <w:r w:rsidRPr="004E49F5">
        <w:rPr>
          <w:rFonts w:ascii="Palatino Linotype" w:hAnsi="Palatino Linotype" w:cs="Arial"/>
          <w:bCs/>
          <w:i/>
          <w:iCs/>
          <w:color w:val="000000" w:themeColor="text1"/>
        </w:rPr>
        <w:t>Ley General de Transparencia y Acceso a la Información Pública</w:t>
      </w:r>
      <w:r w:rsidRPr="004E49F5">
        <w:rPr>
          <w:rFonts w:ascii="Palatino Linotype" w:hAnsi="Palatino Linotype" w:cs="Arial"/>
          <w:bCs/>
          <w:color w:val="000000" w:themeColor="text1"/>
        </w:rPr>
        <w:t xml:space="preserve">, los sujetos obligados deben publicar información sobre los actos, contratos y convenios celebrados, misma que </w:t>
      </w:r>
      <w:r w:rsidRPr="004E49F5">
        <w:rPr>
          <w:rFonts w:ascii="Palatino Linotype" w:hAnsi="Palatino Linotype" w:cs="Arial"/>
          <w:color w:val="000000" w:themeColor="text1"/>
        </w:rPr>
        <w:t>debe presentarse en una base de datos en la que cada registro se hará por tipo de procedimiento, ya sea licitación pública, invitación restringida</w:t>
      </w:r>
      <w:r w:rsidRPr="004E49F5">
        <w:rPr>
          <w:rFonts w:ascii="Palatino Linotype" w:hAnsi="Palatino Linotype" w:cs="Arial"/>
          <w:b/>
          <w:color w:val="000000" w:themeColor="text1"/>
        </w:rPr>
        <w:t xml:space="preserve"> o adjudicación directa,</w:t>
      </w:r>
      <w:r w:rsidRPr="004E49F5">
        <w:rPr>
          <w:rFonts w:ascii="Palatino Linotype" w:hAnsi="Palatino Linotype" w:cs="Arial"/>
          <w:bCs/>
          <w:color w:val="000000" w:themeColor="text1"/>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rsidR="006E2C76" w:rsidRPr="004E49F5" w:rsidRDefault="006E2C76" w:rsidP="00A65504">
      <w:pPr>
        <w:pStyle w:val="Prrafodelista"/>
        <w:spacing w:line="360" w:lineRule="auto"/>
        <w:ind w:left="0"/>
        <w:jc w:val="both"/>
        <w:rPr>
          <w:rFonts w:ascii="Palatino Linotype" w:hAnsi="Palatino Linotype" w:cs="Arial"/>
          <w:bCs/>
          <w:color w:val="000000" w:themeColor="text1"/>
        </w:rPr>
      </w:pPr>
    </w:p>
    <w:p w:rsidR="00C81D29" w:rsidRPr="004E49F5" w:rsidRDefault="00C81D29" w:rsidP="00A65504">
      <w:pPr>
        <w:pStyle w:val="Prrafodelista"/>
        <w:numPr>
          <w:ilvl w:val="0"/>
          <w:numId w:val="22"/>
        </w:numPr>
        <w:spacing w:line="360" w:lineRule="auto"/>
        <w:ind w:left="0" w:firstLine="0"/>
        <w:jc w:val="both"/>
        <w:rPr>
          <w:rFonts w:ascii="Palatino Linotype" w:hAnsi="Palatino Linotype"/>
          <w:color w:val="000000" w:themeColor="text1"/>
        </w:rPr>
      </w:pPr>
      <w:r w:rsidRPr="004E49F5">
        <w:rPr>
          <w:rFonts w:ascii="Palatino Linotype" w:hAnsi="Palatino Linotype" w:cs="Arial"/>
          <w:color w:val="000000" w:themeColor="text1"/>
        </w:rPr>
        <w:t xml:space="preserve">En este </w:t>
      </w:r>
      <w:r w:rsidRPr="004E49F5">
        <w:rPr>
          <w:rFonts w:ascii="Palatino Linotype" w:hAnsi="Palatino Linotype" w:cs="Arial"/>
          <w:bCs/>
          <w:color w:val="000000" w:themeColor="text1"/>
        </w:rPr>
        <w:t>sentido</w:t>
      </w:r>
      <w:r w:rsidRPr="004E49F5">
        <w:rPr>
          <w:rFonts w:ascii="Palatino Linotype" w:hAnsi="Palatino Linotype" w:cs="Arial"/>
          <w:color w:val="000000" w:themeColor="text1"/>
        </w:rPr>
        <w:t xml:space="preserve">, se visualiza que la información requerida por el particular versa sobre una obligación de transparencia de oficio, y que por tal motivo el </w:t>
      </w:r>
      <w:r w:rsidR="00EE2F1B" w:rsidRPr="004E49F5">
        <w:rPr>
          <w:rFonts w:ascii="Palatino Linotype" w:hAnsi="Palatino Linotype" w:cs="Arial"/>
          <w:b/>
          <w:bCs/>
          <w:color w:val="000000" w:themeColor="text1"/>
        </w:rPr>
        <w:t xml:space="preserve">SUJETO </w:t>
      </w:r>
      <w:r w:rsidR="00EE2F1B" w:rsidRPr="004E49F5">
        <w:rPr>
          <w:rFonts w:ascii="Palatino Linotype" w:hAnsi="Palatino Linotype" w:cs="Arial"/>
          <w:b/>
          <w:bCs/>
          <w:color w:val="000000" w:themeColor="text1"/>
        </w:rPr>
        <w:lastRenderedPageBreak/>
        <w:t>OBLIGADO</w:t>
      </w:r>
      <w:r w:rsidRPr="004E49F5">
        <w:rPr>
          <w:rFonts w:ascii="Palatino Linotype" w:hAnsi="Palatino Linotype" w:cs="Arial"/>
          <w:color w:val="000000" w:themeColor="text1"/>
        </w:rPr>
        <w:t xml:space="preserve"> se encuentra constreñido a poner a disposición del público dicha información, de manera permanente y actualizada a través de los portales de internet y en la Plataforma Nacional de Trasparencia, no obstante, </w:t>
      </w:r>
      <w:r w:rsidRPr="004E49F5">
        <w:rPr>
          <w:rFonts w:ascii="Palatino Linotype" w:hAnsi="Palatino Linotype"/>
          <w:color w:val="000000" w:themeColor="text1"/>
        </w:rPr>
        <w:t>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rsidR="00EE2F1B" w:rsidRPr="004E49F5" w:rsidRDefault="00EE2F1B" w:rsidP="00A65504">
      <w:pPr>
        <w:pStyle w:val="Prrafodelista"/>
        <w:spacing w:line="360" w:lineRule="auto"/>
        <w:ind w:left="0"/>
        <w:rPr>
          <w:rFonts w:ascii="Palatino Linotype" w:hAnsi="Palatino Linotype"/>
          <w:color w:val="000000" w:themeColor="text1"/>
        </w:rPr>
      </w:pPr>
    </w:p>
    <w:p w:rsidR="00C81D29" w:rsidRPr="004E49F5" w:rsidRDefault="00C81D29" w:rsidP="00A65504">
      <w:pPr>
        <w:autoSpaceDE w:val="0"/>
        <w:autoSpaceDN w:val="0"/>
        <w:adjustRightInd w:val="0"/>
        <w:spacing w:line="360" w:lineRule="auto"/>
        <w:jc w:val="both"/>
        <w:rPr>
          <w:rFonts w:ascii="Palatino Linotype" w:hAnsi="Palatino Linotype"/>
          <w:i/>
          <w:color w:val="000000" w:themeColor="text1"/>
        </w:rPr>
      </w:pPr>
      <w:r w:rsidRPr="004E49F5">
        <w:rPr>
          <w:rFonts w:ascii="Palatino Linotype" w:hAnsi="Palatino Linotype"/>
          <w:i/>
          <w:color w:val="000000" w:themeColor="text1"/>
        </w:rPr>
        <w:t>“</w:t>
      </w:r>
      <w:r w:rsidRPr="004E49F5">
        <w:rPr>
          <w:rFonts w:ascii="Palatino Linotype" w:hAnsi="Palatino Linotype"/>
          <w:b/>
          <w:i/>
          <w:color w:val="000000" w:themeColor="text1"/>
        </w:rPr>
        <w:t>Artículo 18.</w:t>
      </w:r>
      <w:r w:rsidRPr="004E49F5">
        <w:rPr>
          <w:rFonts w:ascii="Palatino Linotype" w:hAnsi="Palatino Linotype"/>
          <w:i/>
          <w:color w:val="000000" w:themeColor="text1"/>
        </w:rPr>
        <w:t xml:space="preserve"> Los sujetos obligados </w:t>
      </w:r>
      <w:r w:rsidRPr="004E49F5">
        <w:rPr>
          <w:rFonts w:ascii="Palatino Linotype" w:hAnsi="Palatino Linotype"/>
          <w:b/>
          <w:i/>
          <w:color w:val="000000" w:themeColor="text1"/>
        </w:rPr>
        <w:t>deberán documentar todo acto</w:t>
      </w:r>
      <w:r w:rsidRPr="004E49F5">
        <w:rPr>
          <w:rFonts w:ascii="Palatino Linotype" w:hAnsi="Palatino Linotype"/>
          <w:i/>
          <w:color w:val="000000" w:themeColor="text1"/>
        </w:rPr>
        <w:t xml:space="preserve"> </w:t>
      </w:r>
      <w:r w:rsidRPr="004E49F5">
        <w:rPr>
          <w:rFonts w:ascii="Palatino Linotype" w:hAnsi="Palatino Linotype"/>
          <w:b/>
          <w:i/>
          <w:color w:val="000000" w:themeColor="text1"/>
        </w:rPr>
        <w:t>que derive del ejercicio de sus facultades, competencias o funciones</w:t>
      </w:r>
      <w:r w:rsidRPr="004E49F5">
        <w:rPr>
          <w:rFonts w:ascii="Palatino Linotype" w:hAnsi="Palatino Linotype"/>
          <w:i/>
          <w:color w:val="000000" w:themeColor="text1"/>
        </w:rPr>
        <w:t>, considerando desde su origen la eventual publicidad y reutilización de la información que generen.</w:t>
      </w:r>
    </w:p>
    <w:p w:rsidR="00C81D29" w:rsidRPr="004E49F5" w:rsidRDefault="00C81D29" w:rsidP="00A65504">
      <w:pPr>
        <w:autoSpaceDE w:val="0"/>
        <w:autoSpaceDN w:val="0"/>
        <w:adjustRightInd w:val="0"/>
        <w:spacing w:line="360" w:lineRule="auto"/>
        <w:jc w:val="both"/>
        <w:rPr>
          <w:rFonts w:ascii="Palatino Linotype" w:hAnsi="Palatino Linotype"/>
          <w:i/>
          <w:color w:val="000000" w:themeColor="text1"/>
        </w:rPr>
      </w:pPr>
      <w:r w:rsidRPr="004E49F5">
        <w:rPr>
          <w:rFonts w:ascii="Palatino Linotype" w:hAnsi="Palatino Linotype"/>
          <w:i/>
          <w:color w:val="000000" w:themeColor="text1"/>
        </w:rPr>
        <w:t>(…)</w:t>
      </w:r>
    </w:p>
    <w:p w:rsidR="00C81D29" w:rsidRPr="004E49F5" w:rsidRDefault="00C81D29" w:rsidP="00A65504">
      <w:pPr>
        <w:autoSpaceDE w:val="0"/>
        <w:autoSpaceDN w:val="0"/>
        <w:adjustRightInd w:val="0"/>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Artículo 24.</w:t>
      </w:r>
      <w:r w:rsidRPr="004E49F5">
        <w:rPr>
          <w:rFonts w:ascii="Palatino Linotype" w:hAnsi="Palatino Linotype"/>
          <w:i/>
          <w:color w:val="000000" w:themeColor="text1"/>
        </w:rPr>
        <w:t xml:space="preserve"> Para el cumplimiento de los objetivos de esta Ley</w:t>
      </w:r>
      <w:r w:rsidRPr="004E49F5">
        <w:rPr>
          <w:rFonts w:ascii="Palatino Linotype" w:hAnsi="Palatino Linotype"/>
          <w:b/>
          <w:i/>
          <w:color w:val="000000" w:themeColor="text1"/>
        </w:rPr>
        <w:t>, los sujetos obligados deberán cumplir con las siguientes obligaciones</w:t>
      </w:r>
      <w:r w:rsidRPr="004E49F5">
        <w:rPr>
          <w:rFonts w:ascii="Palatino Linotype" w:hAnsi="Palatino Linotype"/>
          <w:i/>
          <w:color w:val="000000" w:themeColor="text1"/>
        </w:rPr>
        <w:t>, según corresponda, de acuerdo a su naturaleza:</w:t>
      </w:r>
    </w:p>
    <w:p w:rsidR="00C81D29" w:rsidRPr="004E49F5" w:rsidRDefault="00C81D29" w:rsidP="00A65504">
      <w:pPr>
        <w:autoSpaceDE w:val="0"/>
        <w:autoSpaceDN w:val="0"/>
        <w:adjustRightInd w:val="0"/>
        <w:spacing w:line="360" w:lineRule="auto"/>
        <w:jc w:val="both"/>
        <w:rPr>
          <w:rFonts w:ascii="Palatino Linotype" w:hAnsi="Palatino Linotype"/>
          <w:i/>
          <w:color w:val="000000" w:themeColor="text1"/>
        </w:rPr>
      </w:pPr>
      <w:r w:rsidRPr="004E49F5">
        <w:rPr>
          <w:rFonts w:ascii="Palatino Linotype" w:hAnsi="Palatino Linotype"/>
          <w:i/>
          <w:color w:val="000000" w:themeColor="text1"/>
        </w:rPr>
        <w:t>(…)</w:t>
      </w:r>
    </w:p>
    <w:p w:rsidR="00C81D29" w:rsidRPr="004E49F5" w:rsidRDefault="00C81D29" w:rsidP="00A65504">
      <w:pPr>
        <w:autoSpaceDE w:val="0"/>
        <w:autoSpaceDN w:val="0"/>
        <w:adjustRightInd w:val="0"/>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XXII.</w:t>
      </w:r>
      <w:r w:rsidRPr="004E49F5">
        <w:rPr>
          <w:rFonts w:ascii="Palatino Linotype" w:hAnsi="Palatino Linotype"/>
          <w:i/>
          <w:color w:val="000000" w:themeColor="text1"/>
        </w:rPr>
        <w:t xml:space="preserve"> </w:t>
      </w:r>
      <w:r w:rsidRPr="004E49F5">
        <w:rPr>
          <w:rFonts w:ascii="Palatino Linotype" w:hAnsi="Palatino Linotype"/>
          <w:b/>
          <w:i/>
          <w:color w:val="000000" w:themeColor="text1"/>
        </w:rPr>
        <w:t>Documentar todo acto que derive del ejercicio de sus facultades, competencias o funciones</w:t>
      </w:r>
      <w:r w:rsidRPr="004E49F5">
        <w:rPr>
          <w:rFonts w:ascii="Palatino Linotype" w:hAnsi="Palatino Linotype"/>
          <w:i/>
          <w:color w:val="000000" w:themeColor="text1"/>
        </w:rPr>
        <w:t xml:space="preserve"> y abstenerse de destruirlos u ocultarlos, dentro de los que destacan los procesos deliberativos y de decisión definitiva;”</w:t>
      </w:r>
    </w:p>
    <w:p w:rsidR="006E2C76" w:rsidRPr="004E49F5" w:rsidRDefault="006E2C76" w:rsidP="00A65504">
      <w:pPr>
        <w:autoSpaceDE w:val="0"/>
        <w:autoSpaceDN w:val="0"/>
        <w:adjustRightInd w:val="0"/>
        <w:spacing w:line="360" w:lineRule="auto"/>
        <w:jc w:val="both"/>
        <w:rPr>
          <w:rFonts w:ascii="Palatino Linotype" w:hAnsi="Palatino Linotype"/>
          <w:i/>
          <w:color w:val="000000" w:themeColor="text1"/>
        </w:rPr>
      </w:pPr>
    </w:p>
    <w:p w:rsidR="00C81D29" w:rsidRPr="004E49F5" w:rsidRDefault="00C81D29" w:rsidP="00A65504">
      <w:pPr>
        <w:pStyle w:val="Prrafodelista"/>
        <w:numPr>
          <w:ilvl w:val="0"/>
          <w:numId w:val="22"/>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lastRenderedPageBreak/>
        <w:t xml:space="preserve">Ahora bien, resulta de suma importancia invocar el contenido de los artículos </w:t>
      </w:r>
      <w:r w:rsidRPr="004E49F5">
        <w:rPr>
          <w:rFonts w:ascii="Palatino Linotype" w:hAnsi="Palatino Linotype"/>
          <w:color w:val="000000" w:themeColor="text1"/>
        </w:rPr>
        <w:t xml:space="preserve">162, </w:t>
      </w:r>
      <w:r w:rsidRPr="004E49F5">
        <w:rPr>
          <w:rFonts w:ascii="Palatino Linotype" w:hAnsi="Palatino Linotype" w:cs="Arial"/>
          <w:color w:val="000000" w:themeColor="text1"/>
        </w:rPr>
        <w:t xml:space="preserve">163, 164 y 165 de la Ley de Transparencia y Acceso a la Información Pública del Estado de México y Municipios, que </w:t>
      </w:r>
      <w:r w:rsidR="00EE2F1B" w:rsidRPr="004E49F5">
        <w:rPr>
          <w:rFonts w:ascii="Palatino Linotype" w:hAnsi="Palatino Linotype" w:cs="Arial"/>
          <w:color w:val="000000" w:themeColor="text1"/>
        </w:rPr>
        <w:t>establecen lo siguiente</w:t>
      </w:r>
      <w:r w:rsidRPr="004E49F5">
        <w:rPr>
          <w:rFonts w:ascii="Palatino Linotype" w:hAnsi="Palatino Linotype" w:cs="Arial"/>
          <w:color w:val="000000" w:themeColor="text1"/>
        </w:rPr>
        <w:t>:</w:t>
      </w: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“Artículo 162.</w:t>
      </w:r>
      <w:r w:rsidRPr="004E49F5">
        <w:rPr>
          <w:rFonts w:ascii="Palatino Linotype" w:hAnsi="Palatino Linotype"/>
          <w:i/>
          <w:color w:val="000000" w:themeColor="text1"/>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EE2F1B" w:rsidRPr="004E49F5" w:rsidRDefault="00EE2F1B" w:rsidP="00A65504">
      <w:pPr>
        <w:spacing w:line="360" w:lineRule="auto"/>
        <w:jc w:val="both"/>
        <w:rPr>
          <w:rFonts w:ascii="Palatino Linotype" w:hAnsi="Palatino Linotype"/>
          <w:i/>
          <w:color w:val="000000" w:themeColor="text1"/>
        </w:rPr>
      </w:pP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Artículo 163.</w:t>
      </w:r>
      <w:r w:rsidRPr="004E49F5">
        <w:rPr>
          <w:rFonts w:ascii="Palatino Linotype" w:hAnsi="Palatino Linotype"/>
          <w:i/>
          <w:color w:val="000000" w:themeColor="text1"/>
        </w:rPr>
        <w:t xml:space="preserve"> La Unidad de Transparencia deberá notificar la respuesta a la solicitud al interesado en el menor tiempo posible, que no podrá exceder de quince días hábiles, contados a partir del día siguiente a la presentación de aquélla.  </w:t>
      </w: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i/>
          <w:color w:val="000000" w:themeColor="text1"/>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EE2F1B" w:rsidRPr="004E49F5" w:rsidRDefault="00EE2F1B" w:rsidP="00A65504">
      <w:pPr>
        <w:spacing w:line="360" w:lineRule="auto"/>
        <w:jc w:val="both"/>
        <w:rPr>
          <w:rFonts w:ascii="Palatino Linotype" w:hAnsi="Palatino Linotype"/>
          <w:i/>
          <w:color w:val="000000" w:themeColor="text1"/>
        </w:rPr>
      </w:pP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t>Artículo 164.</w:t>
      </w:r>
      <w:r w:rsidRPr="004E49F5">
        <w:rPr>
          <w:rFonts w:ascii="Palatino Linotype" w:hAnsi="Palatino Linotype"/>
          <w:i/>
          <w:color w:val="000000" w:themeColor="text1"/>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i/>
          <w:color w:val="000000" w:themeColor="text1"/>
        </w:rPr>
        <w:t xml:space="preserve">En cualquier caso, se deberá fundar y motivar la necesidad de ofrecer otras modalidades.  </w:t>
      </w:r>
    </w:p>
    <w:p w:rsidR="00EE2F1B" w:rsidRPr="004E49F5" w:rsidRDefault="00EE2F1B" w:rsidP="00A65504">
      <w:pPr>
        <w:spacing w:line="360" w:lineRule="auto"/>
        <w:jc w:val="both"/>
        <w:rPr>
          <w:rFonts w:ascii="Palatino Linotype" w:hAnsi="Palatino Linotype"/>
          <w:i/>
          <w:color w:val="000000" w:themeColor="text1"/>
        </w:rPr>
      </w:pPr>
    </w:p>
    <w:p w:rsidR="00C81D29" w:rsidRPr="004E49F5" w:rsidRDefault="00C81D29" w:rsidP="00A65504">
      <w:pPr>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lastRenderedPageBreak/>
        <w:t>Artículo 165.</w:t>
      </w:r>
      <w:r w:rsidRPr="004E49F5">
        <w:rPr>
          <w:rFonts w:ascii="Palatino Linotype" w:hAnsi="Palatino Linotype"/>
          <w:i/>
          <w:color w:val="000000" w:themeColor="text1"/>
        </w:rPr>
        <w:t xml:space="preserve"> Los sujetos obligados establecerán la forma y términos en que darán trámite interno a las solicitudes en materia de acceso a la información…”</w:t>
      </w:r>
    </w:p>
    <w:p w:rsidR="006E2C76" w:rsidRPr="004E49F5" w:rsidRDefault="006E2C76" w:rsidP="00A65504">
      <w:pPr>
        <w:spacing w:line="360" w:lineRule="auto"/>
        <w:jc w:val="both"/>
        <w:rPr>
          <w:rFonts w:ascii="Palatino Linotype" w:hAnsi="Palatino Linotype"/>
          <w:i/>
          <w:color w:val="000000" w:themeColor="text1"/>
        </w:rPr>
      </w:pPr>
    </w:p>
    <w:p w:rsidR="00C81D29" w:rsidRPr="004E49F5" w:rsidRDefault="00C81D29" w:rsidP="00A65504">
      <w:pPr>
        <w:pStyle w:val="Prrafodelista"/>
        <w:numPr>
          <w:ilvl w:val="0"/>
          <w:numId w:val="22"/>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t xml:space="preserve">Del cuerpo normativo transcrito, se advierte que las unidades de transparencia deberán </w:t>
      </w:r>
      <w:r w:rsidRPr="004E49F5">
        <w:rPr>
          <w:rFonts w:ascii="Palatino Linotype" w:hAnsi="Palatino Linotype" w:cs="Arial"/>
          <w:color w:val="000000" w:themeColor="text1"/>
        </w:rPr>
        <w:t>garantizar</w:t>
      </w:r>
      <w:r w:rsidRPr="004E49F5">
        <w:rPr>
          <w:rFonts w:ascii="Palatino Linotype" w:hAnsi="Palatino Linotype"/>
          <w:color w:val="000000" w:themeColor="text1"/>
        </w:rPr>
        <w:t xml:space="preserve"> que las solicitudes se turnen a todas las áreas que cuenten con la información o que deban tenerla de acuerdo a sus facultades, competencias o funciones.</w:t>
      </w:r>
      <w:r w:rsidR="00EE2F1B" w:rsidRPr="004E49F5">
        <w:rPr>
          <w:rFonts w:ascii="Palatino Linotype" w:hAnsi="Palatino Linotype"/>
          <w:color w:val="000000" w:themeColor="text1"/>
        </w:rPr>
        <w:t xml:space="preserve"> Procedimiento que deberá emprenderse nuevamente a efecto de localizar y entregar la información solicitada; en su defecto la entrega de enlaces de Internet conforme a los términos ya analizados en el cuerpo del presente proveído.</w:t>
      </w:r>
    </w:p>
    <w:p w:rsidR="006E2C76" w:rsidRPr="004E49F5" w:rsidRDefault="006E2C76" w:rsidP="00A65504">
      <w:pPr>
        <w:pStyle w:val="Prrafodelista"/>
        <w:spacing w:line="360" w:lineRule="auto"/>
        <w:ind w:left="0"/>
        <w:jc w:val="both"/>
        <w:rPr>
          <w:rFonts w:ascii="Palatino Linotype" w:hAnsi="Palatino Linotype"/>
          <w:color w:val="000000" w:themeColor="text1"/>
        </w:rPr>
      </w:pPr>
    </w:p>
    <w:p w:rsidR="00E84A45" w:rsidRPr="004E49F5" w:rsidRDefault="00C81D29" w:rsidP="00FA1103">
      <w:pPr>
        <w:pStyle w:val="Prrafodelista"/>
        <w:numPr>
          <w:ilvl w:val="0"/>
          <w:numId w:val="25"/>
        </w:numPr>
        <w:spacing w:line="360" w:lineRule="auto"/>
        <w:ind w:left="0" w:hanging="11"/>
        <w:jc w:val="both"/>
        <w:rPr>
          <w:rFonts w:ascii="Palatino Linotype" w:eastAsia="Palatino Linotype" w:hAnsi="Palatino Linotype" w:cs="Palatino Linotype"/>
          <w:color w:val="000000" w:themeColor="text1"/>
        </w:rPr>
      </w:pPr>
      <w:r w:rsidRPr="004E49F5">
        <w:rPr>
          <w:rFonts w:ascii="Palatino Linotype" w:hAnsi="Palatino Linotype"/>
          <w:color w:val="000000" w:themeColor="text1"/>
        </w:rPr>
        <w:t>Siendo la Unidad de Transparencia la responsable de hacer las notificaciones correspondientes, además de llevar a cabo todas las gestiones necesarias para facilitar el acceso a la información</w:t>
      </w:r>
      <w:r w:rsidR="00EE2F1B" w:rsidRPr="004E49F5">
        <w:rPr>
          <w:rFonts w:ascii="Palatino Linotype" w:hAnsi="Palatino Linotype"/>
          <w:color w:val="000000" w:themeColor="text1"/>
        </w:rPr>
        <w:t xml:space="preserve">. </w:t>
      </w:r>
      <w:r w:rsidR="00E84A45" w:rsidRPr="004E49F5">
        <w:rPr>
          <w:rFonts w:ascii="Palatino Linotype" w:eastAsia="Palatino Linotype" w:hAnsi="Palatino Linotype" w:cs="Palatino Linotype"/>
          <w:color w:val="000000" w:themeColor="text1"/>
        </w:rPr>
        <w:t xml:space="preserve">Con la determinación anterior, se estima quedara por colmado el derecho de acceso a la información del ahora Recurrente; toda vez que el Derecho que tutela este Órgano </w:t>
      </w:r>
      <w:r w:rsidR="00E84A45" w:rsidRPr="004E49F5">
        <w:rPr>
          <w:rFonts w:ascii="Palatino Linotype" w:hAnsi="Palatino Linotype"/>
          <w:color w:val="000000" w:themeColor="text1"/>
        </w:rPr>
        <w:t>Garante</w:t>
      </w:r>
      <w:r w:rsidR="00E84A45" w:rsidRPr="004E49F5">
        <w:rPr>
          <w:rFonts w:ascii="Palatino Linotype" w:eastAsia="Palatino Linotype" w:hAnsi="Palatino Linotype" w:cs="Palatino Linotype"/>
          <w:color w:val="000000" w:themeColor="text1"/>
        </w:rPr>
        <w:t xml:space="preserve"> corresponde a la  </w:t>
      </w:r>
      <w:r w:rsidR="00E84A45" w:rsidRPr="004E49F5">
        <w:rPr>
          <w:rFonts w:ascii="Palatino Linotype" w:eastAsia="Palatino Linotype" w:hAnsi="Palatino Linotype" w:cs="Palatino Linotype"/>
          <w:i/>
          <w:color w:val="000000" w:themeColor="text1"/>
        </w:rPr>
        <w:t>igualdad de oportunidades para recibir, buscar e impartir información</w:t>
      </w:r>
      <w:r w:rsidR="00E84A45" w:rsidRPr="004E49F5">
        <w:rPr>
          <w:rFonts w:ascii="Palatino Linotype" w:eastAsia="Palatino Linotype" w:hAnsi="Palatino Linotype" w:cs="Palatino Linotype"/>
          <w:i/>
          <w:color w:val="000000" w:themeColor="text1"/>
          <w:vertAlign w:val="superscript"/>
        </w:rPr>
        <w:footnoteReference w:id="2"/>
      </w:r>
      <w:r w:rsidR="00E84A45" w:rsidRPr="004E49F5">
        <w:rPr>
          <w:rFonts w:ascii="Palatino Linotype" w:eastAsia="Palatino Linotype" w:hAnsi="Palatino Linotype" w:cs="Palatino Linotype"/>
          <w:i/>
          <w:color w:val="000000" w:themeColor="text1"/>
        </w:rPr>
        <w:t xml:space="preserve"> en posesión de cualquier autoridad, entidad, órgano y organismo de los </w:t>
      </w:r>
      <w:r w:rsidR="00E84A45" w:rsidRPr="004E49F5">
        <w:rPr>
          <w:rFonts w:ascii="Palatino Linotype" w:eastAsia="Palatino Linotype" w:hAnsi="Palatino Linotype" w:cs="Palatino Linotype"/>
          <w:color w:val="000000" w:themeColor="text1"/>
        </w:rPr>
        <w:t>poderes</w:t>
      </w:r>
      <w:r w:rsidR="00E84A45" w:rsidRPr="004E49F5">
        <w:rPr>
          <w:rFonts w:ascii="Palatino Linotype" w:eastAsia="Palatino Linotype" w:hAnsi="Palatino Linotype" w:cs="Palatino Linotype"/>
          <w:i/>
          <w:color w:val="000000" w:themeColor="text1"/>
        </w:rPr>
        <w:t xml:space="preserve"> Ejecutivo, Legislativo y Judicial, órganos autónomos, partidos políticos, </w:t>
      </w:r>
      <w:r w:rsidR="00E84A45" w:rsidRPr="004E49F5">
        <w:rPr>
          <w:rFonts w:ascii="Palatino Linotype" w:eastAsia="Palatino Linotype" w:hAnsi="Palatino Linotype" w:cs="Palatino Linotype"/>
          <w:color w:val="000000" w:themeColor="text1"/>
        </w:rPr>
        <w:t>fideicomisos</w:t>
      </w:r>
      <w:r w:rsidR="00E84A45" w:rsidRPr="004E49F5">
        <w:rPr>
          <w:rFonts w:ascii="Palatino Linotype" w:eastAsia="Palatino Linotype" w:hAnsi="Palatino Linotype" w:cs="Palatino Linotype"/>
          <w:i/>
          <w:color w:val="000000" w:themeColor="text1"/>
        </w:rPr>
        <w:t>, y fondos públicos, así como de cualquier persona física, moral o sindicato que reciba y ejerza recursos públicos o realice actos de autoridad en el ámbito federal, estatal y municipal</w:t>
      </w:r>
      <w:r w:rsidR="00E84A45" w:rsidRPr="004E49F5">
        <w:rPr>
          <w:rFonts w:ascii="Palatino Linotype" w:eastAsia="Palatino Linotype" w:hAnsi="Palatino Linotype" w:cs="Palatino Linotype"/>
          <w:color w:val="000000" w:themeColor="text1"/>
          <w:vertAlign w:val="superscript"/>
        </w:rPr>
        <w:footnoteReference w:id="3"/>
      </w:r>
      <w:r w:rsidR="00E84A45" w:rsidRPr="004E49F5">
        <w:rPr>
          <w:rFonts w:ascii="Palatino Linotype" w:eastAsia="Palatino Linotype" w:hAnsi="Palatino Linotype" w:cs="Palatino Linotype"/>
          <w:i/>
          <w:color w:val="000000" w:themeColor="text1"/>
        </w:rPr>
        <w:t xml:space="preserve"> </w:t>
      </w:r>
      <w:r w:rsidR="00E84A45" w:rsidRPr="004E49F5">
        <w:rPr>
          <w:rFonts w:ascii="Palatino Linotype" w:eastAsia="Palatino Linotype" w:hAnsi="Palatino Linotype" w:cs="Palatino Linotype"/>
          <w:color w:val="000000" w:themeColor="text1"/>
        </w:rPr>
        <w:t xml:space="preserve">que se constituye como una herramienta fundamental para </w:t>
      </w:r>
      <w:r w:rsidR="00E84A45" w:rsidRPr="004E49F5">
        <w:rPr>
          <w:rFonts w:ascii="Palatino Linotype" w:eastAsia="Palatino Linotype" w:hAnsi="Palatino Linotype" w:cs="Palatino Linotype"/>
          <w:i/>
          <w:color w:val="000000" w:themeColor="text1"/>
        </w:rPr>
        <w:t xml:space="preserve">ejercer control democrático de las gestiones estatales, de forma tal que puedan cuestionar, indagar y considerar </w:t>
      </w:r>
      <w:r w:rsidR="00E84A45" w:rsidRPr="004E49F5">
        <w:rPr>
          <w:rFonts w:ascii="Palatino Linotype" w:eastAsia="Palatino Linotype" w:hAnsi="Palatino Linotype" w:cs="Palatino Linotype"/>
          <w:i/>
          <w:color w:val="000000" w:themeColor="text1"/>
        </w:rPr>
        <w:lastRenderedPageBreak/>
        <w:t>si se está dando un adecuado cumplimiento de las funciones públicas,</w:t>
      </w:r>
      <w:r w:rsidR="00E84A45" w:rsidRPr="004E49F5">
        <w:rPr>
          <w:rFonts w:ascii="Palatino Linotype" w:eastAsia="Palatino Linotype" w:hAnsi="Palatino Linotype" w:cs="Palatino Linotype"/>
          <w:i/>
          <w:color w:val="000000" w:themeColor="text1"/>
          <w:vertAlign w:val="superscript"/>
        </w:rPr>
        <w:footnoteReference w:id="4"/>
      </w:r>
      <w:r w:rsidR="00E84A45" w:rsidRPr="004E49F5">
        <w:rPr>
          <w:rFonts w:ascii="Palatino Linotype" w:eastAsia="Palatino Linotype" w:hAnsi="Palatino Linotype" w:cs="Palatino Linotype"/>
          <w:color w:val="000000" w:themeColor="text1"/>
        </w:rPr>
        <w:t>fomentando</w:t>
      </w:r>
      <w:r w:rsidR="00E84A45" w:rsidRPr="004E49F5">
        <w:rPr>
          <w:rFonts w:ascii="Palatino Linotype" w:eastAsia="Palatino Linotype" w:hAnsi="Palatino Linotype" w:cs="Palatino Linotype"/>
          <w:i/>
          <w:color w:val="000000" w:themeColor="text1"/>
        </w:rPr>
        <w:t xml:space="preserve"> la transparencia de las actividades estatales y</w:t>
      </w:r>
      <w:r w:rsidR="00E84A45" w:rsidRPr="004E49F5">
        <w:rPr>
          <w:rFonts w:ascii="Palatino Linotype" w:eastAsia="Palatino Linotype" w:hAnsi="Palatino Linotype" w:cs="Palatino Linotype"/>
          <w:color w:val="000000" w:themeColor="text1"/>
        </w:rPr>
        <w:t xml:space="preserve"> promoviendo</w:t>
      </w:r>
      <w:r w:rsidR="00E84A45" w:rsidRPr="004E49F5">
        <w:rPr>
          <w:rFonts w:ascii="Palatino Linotype" w:eastAsia="Palatino Linotype" w:hAnsi="Palatino Linotype" w:cs="Palatino Linotype"/>
          <w:i/>
          <w:color w:val="000000" w:themeColor="text1"/>
        </w:rPr>
        <w:t xml:space="preserve"> la responsabilidad de los funcionarios sobre su gestión pública</w:t>
      </w:r>
      <w:r w:rsidR="00E84A45" w:rsidRPr="004E49F5">
        <w:rPr>
          <w:rFonts w:ascii="Palatino Linotype" w:eastAsia="Palatino Linotype" w:hAnsi="Palatino Linotype" w:cs="Palatino Linotype"/>
          <w:i/>
          <w:color w:val="000000" w:themeColor="text1"/>
          <w:vertAlign w:val="superscript"/>
        </w:rPr>
        <w:footnoteReference w:id="5"/>
      </w:r>
      <w:r w:rsidR="00E84A45" w:rsidRPr="004E49F5">
        <w:rPr>
          <w:rFonts w:ascii="Palatino Linotype" w:eastAsia="Palatino Linotype" w:hAnsi="Palatino Linotype" w:cs="Palatino Linotype"/>
          <w:i/>
          <w:color w:val="000000" w:themeColor="text1"/>
        </w:rPr>
        <w:t xml:space="preserve"> </w:t>
      </w:r>
      <w:r w:rsidR="00E84A45" w:rsidRPr="004E49F5">
        <w:rPr>
          <w:rFonts w:ascii="Palatino Linotype" w:eastAsia="Palatino Linotype" w:hAnsi="Palatino Linotype" w:cs="Palatino Linotype"/>
          <w:color w:val="000000" w:themeColor="text1"/>
        </w:rPr>
        <w:t>que permite</w:t>
      </w:r>
      <w:r w:rsidR="00E84A45" w:rsidRPr="004E49F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00E84A45" w:rsidRPr="004E49F5">
        <w:rPr>
          <w:rFonts w:ascii="Palatino Linotype" w:eastAsia="Palatino Linotype" w:hAnsi="Palatino Linotype" w:cs="Palatino Linotype"/>
          <w:i/>
          <w:color w:val="000000" w:themeColor="text1"/>
          <w:vertAlign w:val="superscript"/>
        </w:rPr>
        <w:footnoteReference w:id="6"/>
      </w:r>
      <w:r w:rsidR="00E84A45" w:rsidRPr="004E49F5">
        <w:rPr>
          <w:rFonts w:ascii="Palatino Linotype" w:eastAsia="Palatino Linotype" w:hAnsi="Palatino Linotype" w:cs="Palatino Linotype"/>
          <w:color w:val="000000" w:themeColor="text1"/>
        </w:rPr>
        <w:t xml:space="preserve"> ” </w:t>
      </w:r>
    </w:p>
    <w:p w:rsidR="00EE2F1B" w:rsidRPr="004E49F5" w:rsidRDefault="00EE2F1B" w:rsidP="00A65504">
      <w:pPr>
        <w:pStyle w:val="Prrafodelista"/>
        <w:spacing w:line="360" w:lineRule="auto"/>
        <w:ind w:left="0"/>
        <w:jc w:val="both"/>
        <w:rPr>
          <w:rFonts w:ascii="Palatino Linotype" w:eastAsia="Palatino Linotype" w:hAnsi="Palatino Linotype" w:cs="Palatino Linotype"/>
          <w:color w:val="000000" w:themeColor="text1"/>
        </w:rPr>
      </w:pPr>
    </w:p>
    <w:p w:rsidR="00E84A45" w:rsidRPr="004E49F5" w:rsidRDefault="00E84A45" w:rsidP="00A65504">
      <w:pPr>
        <w:pStyle w:val="Sinespaciado"/>
        <w:numPr>
          <w:ilvl w:val="0"/>
          <w:numId w:val="25"/>
        </w:numPr>
        <w:spacing w:line="360" w:lineRule="auto"/>
        <w:ind w:left="0" w:firstLine="0"/>
        <w:jc w:val="both"/>
        <w:rPr>
          <w:rFonts w:ascii="Palatino Linotype" w:eastAsia="Palatino Linotype" w:hAnsi="Palatino Linotype" w:cs="Palatino Linotype"/>
          <w:color w:val="000000" w:themeColor="text1"/>
        </w:rPr>
      </w:pPr>
      <w:r w:rsidRPr="004E49F5">
        <w:rPr>
          <w:rFonts w:ascii="Palatino Linotype" w:eastAsia="Palatino Linotype" w:hAnsi="Palatino Linotype" w:cs="Palatino Linotype"/>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E84A45" w:rsidRPr="004E49F5" w:rsidRDefault="00E84A45" w:rsidP="00A65504">
      <w:pPr>
        <w:spacing w:line="360" w:lineRule="auto"/>
        <w:jc w:val="both"/>
        <w:rPr>
          <w:rFonts w:ascii="Palatino Linotype" w:eastAsia="Palatino Linotype" w:hAnsi="Palatino Linotype" w:cs="Palatino Linotype"/>
          <w:b/>
          <w:i/>
          <w:color w:val="000000" w:themeColor="text1"/>
        </w:rPr>
      </w:pPr>
      <w:r w:rsidRPr="004E49F5">
        <w:rPr>
          <w:rFonts w:ascii="Palatino Linotype" w:eastAsia="Palatino Linotype" w:hAnsi="Palatino Linotype" w:cs="Palatino Linotype"/>
          <w:b/>
          <w:i/>
          <w:color w:val="000000" w:themeColor="text1"/>
        </w:rPr>
        <w:t>“CRITERIO 0002-11</w:t>
      </w:r>
    </w:p>
    <w:p w:rsidR="00E84A45" w:rsidRPr="004E49F5" w:rsidRDefault="00E84A45" w:rsidP="00A65504">
      <w:pPr>
        <w:spacing w:line="360" w:lineRule="auto"/>
        <w:jc w:val="both"/>
        <w:rPr>
          <w:rFonts w:ascii="Palatino Linotype" w:eastAsia="Palatino Linotype" w:hAnsi="Palatino Linotype" w:cs="Palatino Linotype"/>
          <w:i/>
          <w:color w:val="000000" w:themeColor="text1"/>
        </w:rPr>
      </w:pPr>
      <w:r w:rsidRPr="004E49F5">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4E49F5">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w:t>
      </w:r>
      <w:r w:rsidRPr="004E49F5">
        <w:rPr>
          <w:rFonts w:ascii="Palatino Linotype" w:eastAsia="Palatino Linotype" w:hAnsi="Palatino Linotype" w:cs="Palatino Linotype"/>
          <w:i/>
          <w:color w:val="000000" w:themeColor="text1"/>
        </w:rPr>
        <w:lastRenderedPageBreak/>
        <w:t>públicos, en virtud del ejercicio de sus funciones de derecho público, sin importar su fuente, soporte o fecha de elaboración.</w:t>
      </w:r>
    </w:p>
    <w:p w:rsidR="00E84A45" w:rsidRPr="004E49F5" w:rsidRDefault="00E84A45" w:rsidP="00A65504">
      <w:pPr>
        <w:spacing w:line="360" w:lineRule="auto"/>
        <w:jc w:val="both"/>
        <w:rPr>
          <w:rFonts w:ascii="Palatino Linotype" w:eastAsia="Palatino Linotype" w:hAnsi="Palatino Linotype" w:cs="Palatino Linotype"/>
          <w:i/>
          <w:color w:val="000000" w:themeColor="text1"/>
        </w:rPr>
      </w:pPr>
      <w:r w:rsidRPr="004E49F5">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E84A45" w:rsidRPr="004E49F5" w:rsidRDefault="00E84A45" w:rsidP="00A65504">
      <w:pPr>
        <w:spacing w:line="360" w:lineRule="auto"/>
        <w:jc w:val="both"/>
        <w:rPr>
          <w:rFonts w:ascii="Palatino Linotype" w:eastAsia="Palatino Linotype" w:hAnsi="Palatino Linotype" w:cs="Palatino Linotype"/>
          <w:i/>
          <w:color w:val="000000" w:themeColor="text1"/>
        </w:rPr>
      </w:pPr>
      <w:r w:rsidRPr="004E49F5">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E84A45" w:rsidRPr="004E49F5" w:rsidRDefault="00E84A45" w:rsidP="00A65504">
      <w:pPr>
        <w:spacing w:line="360" w:lineRule="auto"/>
        <w:jc w:val="both"/>
        <w:rPr>
          <w:rFonts w:ascii="Palatino Linotype" w:eastAsia="Palatino Linotype" w:hAnsi="Palatino Linotype" w:cs="Palatino Linotype"/>
          <w:i/>
          <w:color w:val="000000" w:themeColor="text1"/>
        </w:rPr>
      </w:pPr>
      <w:r w:rsidRPr="004E49F5">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E84A45" w:rsidRPr="004E49F5" w:rsidRDefault="00E84A45" w:rsidP="00A65504">
      <w:pPr>
        <w:spacing w:line="360" w:lineRule="auto"/>
        <w:jc w:val="both"/>
        <w:rPr>
          <w:rFonts w:ascii="Palatino Linotype" w:eastAsia="Palatino Linotype" w:hAnsi="Palatino Linotype" w:cs="Palatino Linotype"/>
          <w:i/>
          <w:color w:val="000000" w:themeColor="text1"/>
        </w:rPr>
      </w:pPr>
      <w:r w:rsidRPr="004E49F5">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E84A45" w:rsidRPr="004E49F5" w:rsidRDefault="00E84A45" w:rsidP="00A65504">
      <w:pPr>
        <w:spacing w:line="360" w:lineRule="auto"/>
        <w:jc w:val="both"/>
        <w:rPr>
          <w:rFonts w:ascii="Palatino Linotype" w:eastAsia="Palatino Linotype" w:hAnsi="Palatino Linotype" w:cs="Palatino Linotype"/>
          <w:color w:val="000000" w:themeColor="text1"/>
        </w:rPr>
      </w:pPr>
    </w:p>
    <w:p w:rsidR="00E84A45" w:rsidRPr="004E49F5" w:rsidRDefault="00E84A45" w:rsidP="00A65504">
      <w:pPr>
        <w:pStyle w:val="Sinespaciado"/>
        <w:numPr>
          <w:ilvl w:val="0"/>
          <w:numId w:val="25"/>
        </w:numPr>
        <w:spacing w:line="360" w:lineRule="auto"/>
        <w:ind w:left="0" w:firstLine="0"/>
        <w:jc w:val="both"/>
        <w:rPr>
          <w:rFonts w:ascii="Palatino Linotype" w:eastAsia="Palatino Linotype" w:hAnsi="Palatino Linotype" w:cs="Palatino Linotype"/>
          <w:color w:val="000000" w:themeColor="text1"/>
        </w:rPr>
      </w:pPr>
      <w:r w:rsidRPr="004E49F5">
        <w:rPr>
          <w:rFonts w:ascii="Palatino Linotype" w:eastAsia="Palatino Linotype" w:hAnsi="Palatino Linotype" w:cs="Palatino Linotype"/>
          <w:color w:val="000000" w:themeColor="text1"/>
        </w:rPr>
        <w:t xml:space="preserve">Es así que, todos los actos de autoridad que realicen los Sujetos Obligados </w:t>
      </w:r>
      <w:r w:rsidRPr="004E49F5">
        <w:rPr>
          <w:rFonts w:ascii="Palatino Linotype" w:eastAsia="Palatino Linotype" w:hAnsi="Palatino Linotype" w:cs="Palatino Linotype"/>
          <w:b/>
          <w:color w:val="000000" w:themeColor="text1"/>
        </w:rPr>
        <w:t xml:space="preserve">deben </w:t>
      </w:r>
      <w:r w:rsidRPr="004E49F5">
        <w:rPr>
          <w:rFonts w:ascii="Palatino Linotype" w:eastAsia="Palatino Linotype" w:hAnsi="Palatino Linotype" w:cs="Palatino Linotype"/>
          <w:color w:val="000000" w:themeColor="text1"/>
        </w:rPr>
        <w:t>estar</w:t>
      </w:r>
      <w:r w:rsidRPr="004E49F5">
        <w:rPr>
          <w:rFonts w:ascii="Palatino Linotype" w:eastAsia="Palatino Linotype" w:hAnsi="Palatino Linotype" w:cs="Palatino Linotype"/>
          <w:b/>
          <w:color w:val="000000" w:themeColor="text1"/>
        </w:rPr>
        <w:t xml:space="preserve"> </w:t>
      </w:r>
      <w:r w:rsidRPr="004E49F5">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E84A45" w:rsidRPr="004E49F5" w:rsidRDefault="00E84A45" w:rsidP="00A6550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84A45" w:rsidRPr="004E49F5" w:rsidRDefault="00E84A45" w:rsidP="00A65504">
      <w:pPr>
        <w:pStyle w:val="Sinespaciado"/>
        <w:numPr>
          <w:ilvl w:val="0"/>
          <w:numId w:val="25"/>
        </w:numPr>
        <w:spacing w:line="360" w:lineRule="auto"/>
        <w:ind w:left="0" w:firstLine="0"/>
        <w:jc w:val="both"/>
        <w:rPr>
          <w:rFonts w:ascii="Palatino Linotype" w:eastAsia="Palatino Linotype" w:hAnsi="Palatino Linotype" w:cs="Palatino Linotype"/>
          <w:color w:val="000000" w:themeColor="text1"/>
        </w:rPr>
      </w:pPr>
      <w:r w:rsidRPr="004E49F5">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E84A45" w:rsidRPr="004E49F5" w:rsidRDefault="00E84A45" w:rsidP="00A65504">
      <w:pPr>
        <w:spacing w:line="360" w:lineRule="auto"/>
        <w:jc w:val="both"/>
        <w:rPr>
          <w:rFonts w:ascii="Palatino Linotype" w:eastAsia="Palatino Linotype" w:hAnsi="Palatino Linotype" w:cs="Palatino Linotype"/>
          <w:i/>
          <w:color w:val="000000" w:themeColor="text1"/>
        </w:rPr>
      </w:pPr>
      <w:r w:rsidRPr="004E49F5">
        <w:rPr>
          <w:rFonts w:ascii="Palatino Linotype" w:eastAsia="Palatino Linotype" w:hAnsi="Palatino Linotype" w:cs="Palatino Linotype"/>
          <w:b/>
          <w:i/>
          <w:color w:val="000000" w:themeColor="text1"/>
        </w:rPr>
        <w:t xml:space="preserve">“Artículo 4. </w:t>
      </w:r>
      <w:r w:rsidRPr="004E49F5">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E84A45" w:rsidRPr="004E49F5" w:rsidRDefault="00E84A45" w:rsidP="00A65504">
      <w:pPr>
        <w:spacing w:line="360" w:lineRule="auto"/>
        <w:jc w:val="both"/>
        <w:rPr>
          <w:rFonts w:ascii="Palatino Linotype" w:eastAsia="Palatino Linotype" w:hAnsi="Palatino Linotype" w:cs="Palatino Linotype"/>
          <w:i/>
          <w:color w:val="000000" w:themeColor="text1"/>
        </w:rPr>
      </w:pPr>
      <w:r w:rsidRPr="004E49F5">
        <w:rPr>
          <w:rFonts w:ascii="Palatino Linotype" w:eastAsia="Palatino Linotype" w:hAnsi="Palatino Linotype" w:cs="Palatino Linotype"/>
          <w:b/>
          <w:i/>
          <w:color w:val="000000" w:themeColor="text1"/>
        </w:rPr>
        <w:lastRenderedPageBreak/>
        <w:t>Toda la información</w:t>
      </w:r>
      <w:r w:rsidRPr="004E49F5">
        <w:rPr>
          <w:rFonts w:ascii="Palatino Linotype" w:eastAsia="Palatino Linotype" w:hAnsi="Palatino Linotype" w:cs="Palatino Linotype"/>
          <w:i/>
          <w:color w:val="000000" w:themeColor="text1"/>
        </w:rPr>
        <w:t xml:space="preserve"> generada, obtenida, adquirida, transformada, administrada o </w:t>
      </w:r>
      <w:r w:rsidRPr="004E49F5">
        <w:rPr>
          <w:rFonts w:ascii="Palatino Linotype" w:eastAsia="Palatino Linotype" w:hAnsi="Palatino Linotype" w:cs="Palatino Linotype"/>
          <w:b/>
          <w:i/>
          <w:color w:val="000000" w:themeColor="text1"/>
        </w:rPr>
        <w:t>en posesión de los sujetos obligados es pública</w:t>
      </w:r>
      <w:r w:rsidRPr="004E49F5">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84A45" w:rsidRPr="004E49F5" w:rsidRDefault="00E84A45" w:rsidP="00A65504">
      <w:pPr>
        <w:spacing w:line="360" w:lineRule="auto"/>
        <w:jc w:val="both"/>
        <w:rPr>
          <w:rFonts w:ascii="Palatino Linotype" w:eastAsia="Palatino Linotype" w:hAnsi="Palatino Linotype" w:cs="Palatino Linotype"/>
          <w:i/>
          <w:color w:val="000000" w:themeColor="text1"/>
        </w:rPr>
      </w:pPr>
      <w:r w:rsidRPr="004E49F5">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E84A45" w:rsidRPr="004E49F5" w:rsidRDefault="00E84A45" w:rsidP="00A65504">
      <w:pPr>
        <w:spacing w:line="360" w:lineRule="auto"/>
        <w:jc w:val="both"/>
        <w:rPr>
          <w:rFonts w:ascii="Palatino Linotype" w:eastAsia="Palatino Linotype" w:hAnsi="Palatino Linotype" w:cs="Palatino Linotype"/>
          <w:color w:val="000000" w:themeColor="text1"/>
        </w:rPr>
      </w:pPr>
    </w:p>
    <w:p w:rsidR="00E84A45" w:rsidRPr="004E49F5" w:rsidRDefault="00E84A45" w:rsidP="00A65504">
      <w:pPr>
        <w:pStyle w:val="Sinespaciado"/>
        <w:numPr>
          <w:ilvl w:val="0"/>
          <w:numId w:val="25"/>
        </w:numPr>
        <w:spacing w:line="360" w:lineRule="auto"/>
        <w:ind w:left="0" w:firstLine="0"/>
        <w:jc w:val="both"/>
        <w:rPr>
          <w:rFonts w:ascii="Palatino Linotype" w:eastAsia="Palatino Linotype" w:hAnsi="Palatino Linotype" w:cs="Palatino Linotype"/>
          <w:color w:val="000000" w:themeColor="text1"/>
        </w:rPr>
      </w:pPr>
      <w:r w:rsidRPr="004E49F5">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E49F5">
        <w:rPr>
          <w:rFonts w:ascii="Palatino Linotype" w:eastAsia="Palatino Linotype" w:hAnsi="Palatino Linotype" w:cs="Palatino Linotype"/>
          <w:color w:val="000000" w:themeColor="text1"/>
          <w:vertAlign w:val="superscript"/>
        </w:rPr>
        <w:footnoteReference w:id="7"/>
      </w:r>
      <w:r w:rsidRPr="004E49F5">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E84A45" w:rsidRPr="004E49F5" w:rsidRDefault="00E84A45" w:rsidP="00A65504">
      <w:pPr>
        <w:spacing w:line="360" w:lineRule="auto"/>
        <w:jc w:val="both"/>
        <w:rPr>
          <w:rFonts w:ascii="Palatino Linotype" w:eastAsia="Palatino Linotype" w:hAnsi="Palatino Linotype" w:cs="Palatino Linotype"/>
          <w:color w:val="000000" w:themeColor="text1"/>
        </w:rPr>
      </w:pPr>
    </w:p>
    <w:p w:rsidR="00E84A45" w:rsidRPr="004E49F5" w:rsidRDefault="00E84A45" w:rsidP="00A65504">
      <w:pPr>
        <w:pStyle w:val="Sinespaciado"/>
        <w:numPr>
          <w:ilvl w:val="0"/>
          <w:numId w:val="25"/>
        </w:numPr>
        <w:spacing w:line="360" w:lineRule="auto"/>
        <w:ind w:left="0" w:firstLine="0"/>
        <w:jc w:val="both"/>
        <w:rPr>
          <w:rFonts w:ascii="Palatino Linotype" w:eastAsia="Palatino Linotype" w:hAnsi="Palatino Linotype" w:cs="Palatino Linotype"/>
          <w:color w:val="000000" w:themeColor="text1"/>
        </w:rPr>
      </w:pPr>
      <w:r w:rsidRPr="004E49F5">
        <w:rPr>
          <w:rFonts w:ascii="Palatino Linotype" w:eastAsia="Palatino Linotype" w:hAnsi="Palatino Linotype" w:cs="Palatino Linotype"/>
          <w:color w:val="000000" w:themeColor="text1"/>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E84A45" w:rsidRPr="004E49F5" w:rsidRDefault="00E84A45" w:rsidP="00A6550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E49F5">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4E49F5">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w:t>
      </w:r>
      <w:r w:rsidRPr="004E49F5">
        <w:rPr>
          <w:rFonts w:ascii="Palatino Linotype" w:eastAsia="Palatino Linotype" w:hAnsi="Palatino Linotype" w:cs="Palatino Linotype"/>
          <w:i/>
          <w:color w:val="000000" w:themeColor="text1"/>
        </w:rPr>
        <w:lastRenderedPageBreak/>
        <w:t>secundaria y justificados bajo determinadas circunstancias, se podrá clasificar como confidencial o reservada, esto es, considerarla con una calidad diversa. “</w:t>
      </w:r>
    </w:p>
    <w:p w:rsidR="00E84A45" w:rsidRPr="004E49F5" w:rsidRDefault="00E84A45" w:rsidP="00A6550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E84A45" w:rsidRPr="004E49F5" w:rsidRDefault="00E84A45" w:rsidP="00A65504">
      <w:pPr>
        <w:pStyle w:val="Ttulo2"/>
        <w:spacing w:before="0" w:line="360" w:lineRule="auto"/>
        <w:rPr>
          <w:rFonts w:eastAsia="Palatino Linotype" w:cs="Palatino Linotype"/>
          <w:b w:val="0"/>
          <w:szCs w:val="24"/>
        </w:rPr>
      </w:pPr>
      <w:r w:rsidRPr="004E49F5">
        <w:rPr>
          <w:rFonts w:eastAsia="Palatino Linotype" w:cs="Palatino Linotype"/>
          <w:szCs w:val="24"/>
        </w:rPr>
        <w:t>QUINTA. De la versión pública</w:t>
      </w:r>
    </w:p>
    <w:p w:rsidR="00B54CF5" w:rsidRPr="004E49F5" w:rsidRDefault="00B54CF5" w:rsidP="00A65504">
      <w:pPr>
        <w:pStyle w:val="Sinespaciado"/>
        <w:numPr>
          <w:ilvl w:val="0"/>
          <w:numId w:val="25"/>
        </w:numPr>
        <w:spacing w:line="360" w:lineRule="auto"/>
        <w:ind w:left="0" w:firstLine="0"/>
        <w:jc w:val="both"/>
        <w:rPr>
          <w:rFonts w:ascii="Palatino Linotype" w:hAnsi="Palatino Linotype" w:cs="Arial"/>
          <w:color w:val="000000" w:themeColor="text1"/>
        </w:rPr>
      </w:pPr>
      <w:r w:rsidRPr="004E49F5">
        <w:rPr>
          <w:rFonts w:ascii="Palatino Linotype" w:hAnsi="Palatino Linotype"/>
          <w:color w:val="000000" w:themeColor="text1"/>
        </w:rPr>
        <w:t>Finalmente, como ya se ha señalado, el </w:t>
      </w:r>
      <w:r w:rsidRPr="004E49F5">
        <w:rPr>
          <w:rFonts w:ascii="Palatino Linotype" w:hAnsi="Palatino Linotype"/>
          <w:bCs/>
          <w:color w:val="000000" w:themeColor="text1"/>
        </w:rPr>
        <w:t>Sujeto Obligado</w:t>
      </w:r>
      <w:r w:rsidRPr="004E49F5">
        <w:rPr>
          <w:rFonts w:ascii="Palatino Linotype" w:hAnsi="Palatino Linotype"/>
          <w:color w:val="000000" w:themeColor="text1"/>
        </w:rPr>
        <w:t> debe satisfacer la solicitud de acceso a la información; sin embargo, por cuanto hace a la información que entregará a la parte Recurrente para dar cumplimiento a la presente resolución, que contenga que contenga datos personales que deban ser clasificados como confidenciales y que deban ser protegidos, el Sujeto Obligado deberá hacer la elaboración de la versión pública de tales documentos a fin de satisfacer el derecho de acceso a la información pública de la parte recurrente sin menoscabo al derecho a la protección de los datos personales de terceros.</w:t>
      </w:r>
    </w:p>
    <w:p w:rsidR="00B54CF5" w:rsidRPr="004E49F5" w:rsidRDefault="00B54CF5" w:rsidP="00A65504">
      <w:pPr>
        <w:pStyle w:val="Sinespaciado"/>
        <w:spacing w:line="360" w:lineRule="auto"/>
        <w:jc w:val="both"/>
        <w:rPr>
          <w:rFonts w:ascii="Palatino Linotype" w:hAnsi="Palatino Linotype" w:cs="Arial"/>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Lo anterior, de conformidad a lo que señalan los artículos 3, fracciones IX, XX, XXXII, XLV; 6, 137 y 143 fracción I, de la Ley de Transparencia y Acceso a la Información Pública del Estado de México y Municipios vigente, que se leen como sigue:</w:t>
      </w:r>
    </w:p>
    <w:p w:rsidR="00B54CF5" w:rsidRPr="004E49F5" w:rsidRDefault="00B54CF5" w:rsidP="00A65504">
      <w:pPr>
        <w:autoSpaceDE w:val="0"/>
        <w:autoSpaceDN w:val="0"/>
        <w:adjustRightInd w:val="0"/>
        <w:spacing w:line="360" w:lineRule="auto"/>
        <w:jc w:val="both"/>
        <w:rPr>
          <w:rFonts w:ascii="Palatino Linotype" w:hAnsi="Palatino Linotype" w:cs="Arial"/>
          <w:b/>
          <w:i/>
          <w:color w:val="000000" w:themeColor="text1"/>
        </w:rPr>
      </w:pPr>
      <w:r w:rsidRPr="004E49F5">
        <w:rPr>
          <w:rFonts w:ascii="Palatino Linotype" w:hAnsi="Palatino Linotype" w:cs="Arial"/>
          <w:b/>
          <w:i/>
          <w:color w:val="000000" w:themeColor="text1"/>
        </w:rPr>
        <w:t xml:space="preserve"> “Artículo 3. Para los efectos de la presente Ley se entenderá por:</w:t>
      </w:r>
    </w:p>
    <w:p w:rsidR="00B54CF5" w:rsidRPr="004E49F5" w:rsidRDefault="00B54CF5" w:rsidP="00A65504">
      <w:pPr>
        <w:autoSpaceDE w:val="0"/>
        <w:autoSpaceDN w:val="0"/>
        <w:adjustRightInd w:val="0"/>
        <w:spacing w:line="360" w:lineRule="auto"/>
        <w:jc w:val="both"/>
        <w:rPr>
          <w:rFonts w:ascii="Palatino Linotype" w:hAnsi="Palatino Linotype" w:cs="Arial"/>
          <w:i/>
          <w:color w:val="000000" w:themeColor="text1"/>
        </w:rPr>
      </w:pPr>
      <w:r w:rsidRPr="004E49F5">
        <w:rPr>
          <w:rFonts w:ascii="Palatino Linotype" w:hAnsi="Palatino Linotype" w:cs="Arial"/>
          <w:b/>
          <w:i/>
          <w:color w:val="000000" w:themeColor="text1"/>
        </w:rPr>
        <w:t>IX. Datos personales:</w:t>
      </w:r>
      <w:r w:rsidRPr="004E49F5">
        <w:rPr>
          <w:rFonts w:ascii="Palatino Linotype" w:hAnsi="Palatino Linotype" w:cs="Arial"/>
          <w:i/>
          <w:color w:val="000000" w:themeColor="text1"/>
        </w:rPr>
        <w:t xml:space="preserve"> </w:t>
      </w:r>
      <w:r w:rsidRPr="004E49F5">
        <w:rPr>
          <w:rFonts w:ascii="Palatino Linotype" w:hAnsi="Palatino Linotype" w:cs="Arial"/>
          <w:b/>
          <w:i/>
          <w:color w:val="000000" w:themeColor="text1"/>
        </w:rPr>
        <w:t>La información concerniente a una persona, identificada o identificable</w:t>
      </w:r>
      <w:r w:rsidRPr="004E49F5">
        <w:rPr>
          <w:rFonts w:ascii="Palatino Linotype" w:hAnsi="Palatino Linotype" w:cs="Arial"/>
          <w:i/>
          <w:color w:val="000000" w:themeColor="text1"/>
        </w:rPr>
        <w:t xml:space="preserve"> según lo dispuesto por la Ley de Protección de Datos Personales del Estado de México;</w:t>
      </w:r>
    </w:p>
    <w:p w:rsidR="00B54CF5" w:rsidRPr="004E49F5" w:rsidRDefault="00B54CF5" w:rsidP="00A65504">
      <w:pPr>
        <w:autoSpaceDE w:val="0"/>
        <w:autoSpaceDN w:val="0"/>
        <w:adjustRightInd w:val="0"/>
        <w:spacing w:line="360" w:lineRule="auto"/>
        <w:jc w:val="both"/>
        <w:rPr>
          <w:rFonts w:ascii="Palatino Linotype" w:hAnsi="Palatino Linotype" w:cs="Arial"/>
          <w:i/>
          <w:color w:val="000000" w:themeColor="text1"/>
        </w:rPr>
      </w:pPr>
      <w:r w:rsidRPr="004E49F5">
        <w:rPr>
          <w:rFonts w:ascii="Palatino Linotype" w:hAnsi="Palatino Linotype" w:cs="Arial"/>
          <w:b/>
          <w:i/>
          <w:color w:val="000000" w:themeColor="text1"/>
        </w:rPr>
        <w:t>XX. Información clasificada:</w:t>
      </w:r>
      <w:r w:rsidRPr="004E49F5">
        <w:rPr>
          <w:rFonts w:ascii="Palatino Linotype" w:hAnsi="Palatino Linotype" w:cs="Arial"/>
          <w:i/>
          <w:color w:val="000000" w:themeColor="text1"/>
        </w:rPr>
        <w:t xml:space="preserve"> Aquella considerada por la presente Ley como reservada o confidencial;</w:t>
      </w:r>
    </w:p>
    <w:p w:rsidR="00B54CF5" w:rsidRPr="004E49F5" w:rsidRDefault="00B54CF5" w:rsidP="00A65504">
      <w:pPr>
        <w:autoSpaceDE w:val="0"/>
        <w:autoSpaceDN w:val="0"/>
        <w:adjustRightInd w:val="0"/>
        <w:spacing w:line="360" w:lineRule="auto"/>
        <w:jc w:val="both"/>
        <w:rPr>
          <w:rFonts w:ascii="Palatino Linotype" w:hAnsi="Palatino Linotype"/>
          <w:i/>
          <w:color w:val="000000" w:themeColor="text1"/>
        </w:rPr>
      </w:pPr>
      <w:r w:rsidRPr="004E49F5">
        <w:rPr>
          <w:rFonts w:ascii="Palatino Linotype" w:hAnsi="Palatino Linotype"/>
          <w:b/>
          <w:i/>
          <w:color w:val="000000" w:themeColor="text1"/>
        </w:rPr>
        <w:lastRenderedPageBreak/>
        <w:t>XXXII. Protección de Datos Personales:</w:t>
      </w:r>
      <w:r w:rsidRPr="004E49F5">
        <w:rPr>
          <w:rFonts w:ascii="Palatino Linotype" w:hAnsi="Palatino Linotype"/>
          <w:i/>
          <w:color w:val="000000" w:themeColor="text1"/>
        </w:rPr>
        <w:t xml:space="preserve"> Derecho humano que tutela la privacidad de datos personales en poder de los sujetos obligados y sujetos particulares;</w:t>
      </w:r>
    </w:p>
    <w:p w:rsidR="00B54CF5" w:rsidRPr="004E49F5" w:rsidRDefault="00B54CF5" w:rsidP="00A65504">
      <w:pPr>
        <w:autoSpaceDE w:val="0"/>
        <w:autoSpaceDN w:val="0"/>
        <w:adjustRightInd w:val="0"/>
        <w:spacing w:line="360" w:lineRule="auto"/>
        <w:jc w:val="both"/>
        <w:rPr>
          <w:rFonts w:ascii="Palatino Linotype" w:hAnsi="Palatino Linotype" w:cs="Arial"/>
          <w:i/>
          <w:color w:val="000000" w:themeColor="text1"/>
        </w:rPr>
      </w:pPr>
      <w:r w:rsidRPr="004E49F5">
        <w:rPr>
          <w:rFonts w:ascii="Palatino Linotype" w:hAnsi="Palatino Linotype" w:cs="Arial"/>
          <w:b/>
          <w:i/>
          <w:color w:val="000000" w:themeColor="text1"/>
        </w:rPr>
        <w:t>XLV. Versión pública</w:t>
      </w:r>
      <w:r w:rsidRPr="004E49F5">
        <w:rPr>
          <w:rFonts w:ascii="Palatino Linotype" w:hAnsi="Palatino Linotype" w:cs="Arial"/>
          <w:i/>
          <w:color w:val="000000" w:themeColor="text1"/>
        </w:rPr>
        <w:t>: Documento en el que se elimine, suprime o borra la información clasificada como reservada o confidencial para permitir su acceso.”</w:t>
      </w:r>
    </w:p>
    <w:p w:rsidR="00B54CF5" w:rsidRPr="004E49F5" w:rsidRDefault="00B54CF5" w:rsidP="00A65504">
      <w:pPr>
        <w:autoSpaceDE w:val="0"/>
        <w:autoSpaceDN w:val="0"/>
        <w:adjustRightInd w:val="0"/>
        <w:spacing w:line="360" w:lineRule="auto"/>
        <w:jc w:val="both"/>
        <w:rPr>
          <w:rFonts w:ascii="Palatino Linotype" w:hAnsi="Palatino Linotype" w:cs="Arial"/>
          <w:i/>
          <w:color w:val="000000" w:themeColor="text1"/>
        </w:rPr>
      </w:pPr>
    </w:p>
    <w:p w:rsidR="00B54CF5" w:rsidRPr="004E49F5" w:rsidRDefault="00B54CF5" w:rsidP="00A65504">
      <w:pPr>
        <w:spacing w:line="360" w:lineRule="auto"/>
        <w:contextualSpacing/>
        <w:jc w:val="both"/>
        <w:rPr>
          <w:rFonts w:ascii="Palatino Linotype" w:hAnsi="Palatino Linotype"/>
          <w:i/>
          <w:color w:val="000000" w:themeColor="text1"/>
        </w:rPr>
      </w:pPr>
      <w:r w:rsidRPr="004E49F5">
        <w:rPr>
          <w:rFonts w:ascii="Palatino Linotype" w:hAnsi="Palatino Linotype"/>
          <w:b/>
          <w:i/>
          <w:color w:val="000000" w:themeColor="text1"/>
        </w:rPr>
        <w:t>“Artículo 6.</w:t>
      </w:r>
      <w:r w:rsidRPr="004E49F5">
        <w:rPr>
          <w:rFonts w:ascii="Palatino Linotype" w:hAnsi="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B54CF5" w:rsidRPr="004E49F5" w:rsidRDefault="00B54CF5" w:rsidP="00A65504">
      <w:pPr>
        <w:spacing w:line="360" w:lineRule="auto"/>
        <w:contextualSpacing/>
        <w:jc w:val="both"/>
        <w:rPr>
          <w:rFonts w:ascii="Palatino Linotype" w:hAnsi="Palatino Linotype" w:cs="Arial"/>
          <w:bCs/>
          <w:i/>
          <w:noProof/>
          <w:color w:val="000000" w:themeColor="text1"/>
        </w:rPr>
      </w:pPr>
    </w:p>
    <w:p w:rsidR="00B54CF5" w:rsidRPr="004E49F5" w:rsidRDefault="00B54CF5" w:rsidP="00A65504">
      <w:pPr>
        <w:spacing w:line="360" w:lineRule="auto"/>
        <w:contextualSpacing/>
        <w:jc w:val="both"/>
        <w:rPr>
          <w:rFonts w:ascii="Palatino Linotype" w:hAnsi="Palatino Linotype" w:cs="Arial"/>
          <w:b/>
          <w:bCs/>
          <w:i/>
          <w:noProof/>
          <w:color w:val="000000" w:themeColor="text1"/>
        </w:rPr>
      </w:pPr>
      <w:r w:rsidRPr="004E49F5">
        <w:rPr>
          <w:rFonts w:ascii="Palatino Linotype" w:hAnsi="Palatino Linotype"/>
          <w:b/>
          <w:i/>
          <w:color w:val="000000" w:themeColor="text1"/>
        </w:rPr>
        <w:t>“Artículo 137.</w:t>
      </w:r>
      <w:r w:rsidRPr="004E49F5">
        <w:rPr>
          <w:rFonts w:ascii="Palatino Linotype" w:hAnsi="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54CF5" w:rsidRPr="004E49F5" w:rsidRDefault="00B54CF5" w:rsidP="00A65504">
      <w:pPr>
        <w:spacing w:line="360" w:lineRule="auto"/>
        <w:contextualSpacing/>
        <w:jc w:val="both"/>
        <w:rPr>
          <w:rFonts w:ascii="Palatino Linotype" w:hAnsi="Palatino Linotype" w:cs="Arial"/>
          <w:b/>
          <w:bCs/>
          <w:i/>
          <w:noProof/>
          <w:color w:val="000000" w:themeColor="text1"/>
        </w:rPr>
      </w:pPr>
    </w:p>
    <w:p w:rsidR="00B54CF5" w:rsidRPr="004E49F5" w:rsidRDefault="00B54CF5" w:rsidP="00A65504">
      <w:pPr>
        <w:spacing w:line="360" w:lineRule="auto"/>
        <w:contextualSpacing/>
        <w:jc w:val="both"/>
        <w:rPr>
          <w:rFonts w:ascii="Palatino Linotype" w:hAnsi="Palatino Linotype"/>
          <w:i/>
          <w:color w:val="000000" w:themeColor="text1"/>
        </w:rPr>
      </w:pPr>
      <w:r w:rsidRPr="004E49F5">
        <w:rPr>
          <w:rFonts w:ascii="Palatino Linotype" w:hAnsi="Palatino Linotype"/>
          <w:b/>
          <w:i/>
          <w:color w:val="000000" w:themeColor="text1"/>
        </w:rPr>
        <w:t>“Artículo 143</w:t>
      </w:r>
      <w:r w:rsidRPr="004E49F5">
        <w:rPr>
          <w:rFonts w:ascii="Palatino Linotype" w:hAnsi="Palatino Linotype"/>
          <w:i/>
          <w:color w:val="000000" w:themeColor="text1"/>
        </w:rPr>
        <w:t>. Para los efectos de esta Ley se considera información confidencial, la clasificada como tal, de manera permanente, por su naturaleza, cuando:</w:t>
      </w:r>
    </w:p>
    <w:p w:rsidR="00B54CF5" w:rsidRPr="004E49F5" w:rsidRDefault="00B54CF5" w:rsidP="00A65504">
      <w:pPr>
        <w:spacing w:line="360" w:lineRule="auto"/>
        <w:contextualSpacing/>
        <w:jc w:val="both"/>
        <w:rPr>
          <w:rFonts w:ascii="Palatino Linotype" w:hAnsi="Palatino Linotype"/>
          <w:i/>
          <w:color w:val="000000" w:themeColor="text1"/>
        </w:rPr>
      </w:pPr>
      <w:r w:rsidRPr="004E49F5">
        <w:rPr>
          <w:rFonts w:ascii="Palatino Linotype" w:hAnsi="Palatino Linotype"/>
          <w:b/>
          <w:i/>
          <w:color w:val="000000" w:themeColor="text1"/>
        </w:rPr>
        <w:t>I.</w:t>
      </w:r>
      <w:r w:rsidRPr="004E49F5">
        <w:rPr>
          <w:rFonts w:ascii="Palatino Linotype" w:hAnsi="Palatino Linotype"/>
          <w:i/>
          <w:color w:val="000000" w:themeColor="text1"/>
        </w:rPr>
        <w:t xml:space="preserve"> </w:t>
      </w:r>
      <w:r w:rsidRPr="004E49F5">
        <w:rPr>
          <w:rFonts w:ascii="Palatino Linotype" w:hAnsi="Palatino Linotype"/>
          <w:b/>
          <w:i/>
          <w:color w:val="000000" w:themeColor="text1"/>
        </w:rPr>
        <w:t>Se refiera a la información privada y los datos personales concernientes a una persona física o jurídico colectiva identificada o identificable</w:t>
      </w:r>
      <w:r w:rsidRPr="004E49F5">
        <w:rPr>
          <w:rFonts w:ascii="Palatino Linotype" w:hAnsi="Palatino Linotype"/>
          <w:i/>
          <w:color w:val="000000" w:themeColor="text1"/>
        </w:rPr>
        <w:t>…”</w:t>
      </w:r>
    </w:p>
    <w:p w:rsidR="00B54CF5" w:rsidRPr="004E49F5" w:rsidRDefault="00B54CF5" w:rsidP="00A65504">
      <w:pPr>
        <w:spacing w:line="360" w:lineRule="auto"/>
        <w:contextualSpacing/>
        <w:jc w:val="both"/>
        <w:rPr>
          <w:rFonts w:ascii="Palatino Linotype" w:hAnsi="Palatino Linotype"/>
          <w:i/>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rsidR="00B54CF5" w:rsidRPr="004E49F5" w:rsidRDefault="00B54CF5" w:rsidP="00A65504">
      <w:pPr>
        <w:pStyle w:val="Sinespaciado"/>
        <w:spacing w:line="360" w:lineRule="auto"/>
        <w:jc w:val="both"/>
        <w:rPr>
          <w:rFonts w:ascii="Palatino Linotype" w:hAnsi="Palatino Linotype" w:cs="Arial"/>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B54CF5" w:rsidRPr="004E49F5" w:rsidRDefault="00B54CF5" w:rsidP="00A65504">
      <w:pPr>
        <w:pStyle w:val="Prrafodelista"/>
        <w:spacing w:line="360" w:lineRule="auto"/>
        <w:ind w:left="0"/>
        <w:rPr>
          <w:rFonts w:ascii="Palatino Linotype" w:hAnsi="Palatino Linotype" w:cs="Arial"/>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t xml:space="preserve">En el caso específico, la información solicitada puede contener datos susceptibles de clasificarse, que de hacerse públicos afectarían la intimidad y vida privada de particulares; que se ha </w:t>
      </w:r>
      <w:r w:rsidRPr="004E49F5">
        <w:rPr>
          <w:rFonts w:ascii="Palatino Linotype" w:hAnsi="Palatino Linotype" w:cs="Arial"/>
          <w:color w:val="000000" w:themeColor="text1"/>
        </w:rPr>
        <w:t>reiterado</w:t>
      </w:r>
      <w:r w:rsidRPr="004E49F5">
        <w:rPr>
          <w:rFonts w:ascii="Palatino Linotype" w:hAnsi="Palatino Linotype"/>
          <w:color w:val="000000" w:themeColor="text1"/>
        </w:rPr>
        <w:t xml:space="preserve"> en las resoluciones de este Pleno que además de los datos especificados en la Ley de Transparencia y Acceso a la Información Pública del Estado de México y Municipios, se consideran confidenciales cuyo acceso debe ser restringido, los cuales </w:t>
      </w:r>
      <w:r w:rsidRPr="004E49F5">
        <w:rPr>
          <w:rFonts w:ascii="Palatino Linotype" w:hAnsi="Palatino Linotype" w:cs="Arial"/>
          <w:color w:val="000000" w:themeColor="text1"/>
        </w:rPr>
        <w:t xml:space="preserve">deben testarse al momento de la elaboración de versiones </w:t>
      </w:r>
      <w:r w:rsidRPr="004E49F5">
        <w:rPr>
          <w:rFonts w:ascii="Palatino Linotype" w:hAnsi="Palatino Linotype" w:cs="Arial"/>
          <w:color w:val="000000" w:themeColor="text1"/>
        </w:rPr>
        <w:lastRenderedPageBreak/>
        <w:t>públicas,</w:t>
      </w:r>
      <w:r w:rsidRPr="004E49F5">
        <w:rPr>
          <w:rFonts w:ascii="Palatino Linotype" w:hAnsi="Palatino Linotype"/>
          <w:color w:val="000000" w:themeColor="text1"/>
        </w:rPr>
        <w:t xml:space="preserve"> como pudieran ser de manera enunciativa más no limitativa, la Clave Única de Registro de Población (CURP), el número de credencial para votar, la clave de elector, los Códigos QR, el número de cuenta bancaria, que sean exclusivamente de particulares.</w:t>
      </w:r>
    </w:p>
    <w:p w:rsidR="00B54CF5" w:rsidRPr="004E49F5" w:rsidRDefault="00B54CF5" w:rsidP="00A65504">
      <w:pPr>
        <w:pStyle w:val="Prrafodelista"/>
        <w:spacing w:line="360" w:lineRule="auto"/>
        <w:ind w:left="0"/>
        <w:rPr>
          <w:rFonts w:ascii="Palatino Linotype" w:hAnsi="Palatino Linotype"/>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eastAsia="Calibri" w:hAnsi="Palatino Linotype" w:cs="Arial"/>
          <w:color w:val="000000" w:themeColor="text1"/>
        </w:rPr>
      </w:pPr>
      <w:r w:rsidRPr="004E49F5">
        <w:rPr>
          <w:rFonts w:ascii="Palatino Linotype" w:hAnsi="Palatino Linotype"/>
          <w:color w:val="000000" w:themeColor="text1"/>
        </w:rPr>
        <w:t xml:space="preserve">Así, la </w:t>
      </w:r>
      <w:r w:rsidRPr="004E49F5">
        <w:rPr>
          <w:rFonts w:ascii="Palatino Linotype" w:hAnsi="Palatino Linotype" w:cs="Arial"/>
          <w:b/>
          <w:bCs/>
          <w:color w:val="000000" w:themeColor="text1"/>
        </w:rPr>
        <w:t xml:space="preserve">Clave Única de Registro de Población (CURP) </w:t>
      </w:r>
      <w:r w:rsidRPr="004E49F5">
        <w:rPr>
          <w:rFonts w:ascii="Palatino Linotype" w:hAnsi="Palatino Linotype" w:cs="Arial"/>
          <w:color w:val="000000" w:themeColor="text1"/>
        </w:rPr>
        <w:t xml:space="preserve">constituye un dato personal, ya que tiene como finalidad registrar a cada una de las personas que integran la población del país, con datos que permitan certificar y acreditar fehacientemente su identidad, en </w:t>
      </w:r>
      <w:r w:rsidRPr="004E49F5">
        <w:rPr>
          <w:rFonts w:ascii="Palatino Linotype" w:hAnsi="Palatino Linotype"/>
          <w:color w:val="000000" w:themeColor="text1"/>
        </w:rPr>
        <w:t>virtud</w:t>
      </w:r>
      <w:r w:rsidRPr="004E49F5">
        <w:rPr>
          <w:rFonts w:ascii="Palatino Linotype" w:hAnsi="Palatino Linotype" w:cs="Arial"/>
          <w:color w:val="000000" w:themeColor="text1"/>
        </w:rPr>
        <w:t xml:space="preserve"> de que se </w:t>
      </w:r>
      <w:r w:rsidRPr="004E49F5">
        <w:rPr>
          <w:rFonts w:ascii="Palatino Linotype" w:eastAsia="Calibri" w:hAnsi="Palatino Linotype" w:cs="Arial"/>
          <w:color w:val="000000" w:themeColor="text1"/>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A845E0" w:rsidRPr="004E49F5" w:rsidRDefault="00A845E0" w:rsidP="00A65504">
      <w:pPr>
        <w:pStyle w:val="Prrafodelista"/>
        <w:ind w:left="0"/>
        <w:rPr>
          <w:rFonts w:ascii="Palatino Linotype" w:eastAsia="Calibri" w:hAnsi="Palatino Linotype" w:cs="Arial"/>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 xml:space="preserve">Argumento que es compartido por el Instituto </w:t>
      </w:r>
      <w:r w:rsidRPr="004E49F5">
        <w:rPr>
          <w:rFonts w:ascii="Palatino Linotype" w:hAnsi="Palatino Linotype" w:cs="Arial"/>
          <w:bCs/>
          <w:color w:val="000000" w:themeColor="text1"/>
          <w:shd w:val="clear" w:color="auto" w:fill="FFFFFF"/>
        </w:rPr>
        <w:t>Nacional de Transparencia, Acceso a la Información y Protección de Datos Personales, INAI</w:t>
      </w:r>
      <w:r w:rsidRPr="004E49F5">
        <w:rPr>
          <w:rStyle w:val="Textoennegrita"/>
          <w:rFonts w:ascii="Palatino Linotype" w:hAnsi="Palatino Linotype" w:cs="Arial"/>
          <w:color w:val="000000" w:themeColor="text1"/>
        </w:rPr>
        <w:t xml:space="preserve">, conforme al </w:t>
      </w:r>
      <w:r w:rsidRPr="004E49F5">
        <w:rPr>
          <w:rFonts w:ascii="Palatino Linotype" w:hAnsi="Palatino Linotype" w:cs="Arial"/>
          <w:color w:val="000000" w:themeColor="text1"/>
        </w:rPr>
        <w:t xml:space="preserve">criterio 18/17, el cual refiere: </w:t>
      </w:r>
    </w:p>
    <w:p w:rsidR="00B54CF5" w:rsidRPr="004E49F5" w:rsidRDefault="00A845E0" w:rsidP="00A65504">
      <w:pPr>
        <w:autoSpaceDE w:val="0"/>
        <w:autoSpaceDN w:val="0"/>
        <w:adjustRightInd w:val="0"/>
        <w:spacing w:line="360" w:lineRule="auto"/>
        <w:jc w:val="both"/>
        <w:rPr>
          <w:rFonts w:ascii="Palatino Linotype" w:hAnsi="Palatino Linotype" w:cs="Arial"/>
          <w:bCs/>
          <w:i/>
          <w:color w:val="000000" w:themeColor="text1"/>
        </w:rPr>
      </w:pPr>
      <w:r w:rsidRPr="004E49F5">
        <w:rPr>
          <w:rFonts w:ascii="Palatino Linotype" w:hAnsi="Palatino Linotype" w:cs="Arial"/>
          <w:b/>
          <w:bCs/>
          <w:i/>
          <w:color w:val="000000" w:themeColor="text1"/>
        </w:rPr>
        <w:t>“</w:t>
      </w:r>
      <w:r w:rsidR="00B54CF5" w:rsidRPr="004E49F5">
        <w:rPr>
          <w:rFonts w:ascii="Palatino Linotype" w:hAnsi="Palatino Linotype" w:cs="Arial"/>
          <w:b/>
          <w:bCs/>
          <w:i/>
          <w:color w:val="000000" w:themeColor="text1"/>
        </w:rPr>
        <w:t xml:space="preserve">Clave Única de Registro de Población (CURP). </w:t>
      </w:r>
      <w:r w:rsidR="00B54CF5" w:rsidRPr="004E49F5">
        <w:rPr>
          <w:rFonts w:ascii="Palatino Linotype" w:hAnsi="Palatino Linotype" w:cs="Arial"/>
          <w:bCs/>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54CF5" w:rsidRPr="004E49F5" w:rsidRDefault="00B54CF5" w:rsidP="00A65504">
      <w:pPr>
        <w:autoSpaceDE w:val="0"/>
        <w:autoSpaceDN w:val="0"/>
        <w:adjustRightInd w:val="0"/>
        <w:spacing w:line="360" w:lineRule="auto"/>
        <w:jc w:val="both"/>
        <w:rPr>
          <w:rFonts w:ascii="Palatino Linotype" w:hAnsi="Palatino Linotype" w:cs="Arial"/>
          <w:i/>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t xml:space="preserve">El </w:t>
      </w:r>
      <w:r w:rsidRPr="004E49F5">
        <w:rPr>
          <w:rFonts w:ascii="Palatino Linotype" w:hAnsi="Palatino Linotype"/>
          <w:b/>
          <w:bCs/>
          <w:i/>
          <w:iCs/>
          <w:color w:val="000000" w:themeColor="text1"/>
        </w:rPr>
        <w:t>número de OCR</w:t>
      </w:r>
      <w:r w:rsidRPr="004E49F5">
        <w:rPr>
          <w:rFonts w:ascii="Palatino Linotype" w:hAnsi="Palatino Linotype"/>
          <w:color w:val="000000" w:themeColor="text1"/>
        </w:rPr>
        <w:t xml:space="preserve">, denominado Reconocimiento Óptico de Caracteres (OCR), contiene el número de la sección electoral en donde vota el ciudadano titular de dicho </w:t>
      </w:r>
      <w:r w:rsidRPr="004E49F5">
        <w:rPr>
          <w:rFonts w:ascii="Palatino Linotype" w:hAnsi="Palatino Linotype" w:cs="Arial"/>
          <w:color w:val="000000" w:themeColor="text1"/>
        </w:rPr>
        <w:t>documento</w:t>
      </w:r>
      <w:r w:rsidRPr="004E49F5">
        <w:rPr>
          <w:rFonts w:ascii="Palatino Linotype" w:hAnsi="Palatino Linotype"/>
          <w:color w:val="000000" w:themeColor="text1"/>
        </w:rPr>
        <w:t xml:space="preserve">, por lo que constituye un dato personal en razón de que revela información </w:t>
      </w:r>
      <w:r w:rsidRPr="004E49F5">
        <w:rPr>
          <w:rFonts w:ascii="Palatino Linotype" w:hAnsi="Palatino Linotype"/>
          <w:color w:val="000000" w:themeColor="text1"/>
        </w:rPr>
        <w:lastRenderedPageBreak/>
        <w:t>concerniente a una persona física identificada o identificable en función de la información geoelectoral ahí contenida, por lo que es susceptible de resguardarse.</w:t>
      </w:r>
    </w:p>
    <w:p w:rsidR="00B54CF5" w:rsidRPr="004E49F5" w:rsidRDefault="00B54CF5" w:rsidP="00A65504">
      <w:pPr>
        <w:pStyle w:val="Sinespaciado"/>
        <w:spacing w:line="360" w:lineRule="auto"/>
        <w:jc w:val="both"/>
        <w:rPr>
          <w:rFonts w:ascii="Palatino Linotype" w:hAnsi="Palatino Linotype"/>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t xml:space="preserve">La </w:t>
      </w:r>
      <w:r w:rsidRPr="004E49F5">
        <w:rPr>
          <w:rFonts w:ascii="Palatino Linotype" w:hAnsi="Palatino Linotype"/>
          <w:b/>
          <w:bCs/>
          <w:i/>
          <w:iCs/>
          <w:color w:val="000000" w:themeColor="text1"/>
        </w:rPr>
        <w:t xml:space="preserve">clave de </w:t>
      </w:r>
      <w:r w:rsidRPr="004E49F5">
        <w:rPr>
          <w:rFonts w:ascii="Palatino Linotype" w:hAnsi="Palatino Linotype"/>
          <w:color w:val="000000" w:themeColor="text1"/>
        </w:rPr>
        <w:t>elector,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rsidR="00B54CF5" w:rsidRPr="004E49F5" w:rsidRDefault="00B54CF5" w:rsidP="00A65504">
      <w:pPr>
        <w:pStyle w:val="Prrafodelista"/>
        <w:spacing w:line="360" w:lineRule="auto"/>
        <w:ind w:left="0"/>
        <w:rPr>
          <w:rFonts w:ascii="Palatino Linotype" w:hAnsi="Palatino Linotype"/>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 xml:space="preserve">Los </w:t>
      </w:r>
      <w:r w:rsidRPr="004E49F5">
        <w:rPr>
          <w:rFonts w:ascii="Palatino Linotype" w:hAnsi="Palatino Linotype" w:cs="Arial"/>
          <w:b/>
          <w:color w:val="000000" w:themeColor="text1"/>
        </w:rPr>
        <w:t>códigos bidimensionales</w:t>
      </w:r>
      <w:r w:rsidRPr="004E49F5">
        <w:rPr>
          <w:rFonts w:ascii="Palatino Linotype" w:hAnsi="Palatino Linotype" w:cs="Arial"/>
          <w:color w:val="000000" w:themeColor="text1"/>
        </w:rPr>
        <w:t xml:space="preserve"> o </w:t>
      </w:r>
      <w:r w:rsidRPr="004E49F5">
        <w:rPr>
          <w:rFonts w:ascii="Palatino Linotype" w:hAnsi="Palatino Linotype" w:cs="Arial"/>
          <w:b/>
          <w:color w:val="000000" w:themeColor="text1"/>
        </w:rPr>
        <w:t xml:space="preserve">códigos QR, </w:t>
      </w:r>
      <w:r w:rsidRPr="004E49F5">
        <w:rPr>
          <w:rFonts w:ascii="Palatino Linotype" w:hAnsi="Palatino Linotype" w:cs="Arial"/>
          <w:color w:val="000000" w:themeColor="text1"/>
        </w:rPr>
        <w:t xml:space="preserve">al corresponder a barras en dos dimensiones que al igual que los códigos de barras o códigos unidimensionales, son utilizados para </w:t>
      </w:r>
      <w:r w:rsidRPr="004E49F5">
        <w:rPr>
          <w:rFonts w:ascii="Palatino Linotype" w:hAnsi="Palatino Linotype"/>
          <w:color w:val="000000" w:themeColor="text1"/>
        </w:rPr>
        <w:t>almacenar</w:t>
      </w:r>
      <w:r w:rsidRPr="004E49F5">
        <w:rPr>
          <w:rFonts w:ascii="Palatino Linotype" w:hAnsi="Palatino Linotype" w:cs="Arial"/>
          <w:color w:val="000000" w:themeColor="text1"/>
        </w:rPr>
        <w:t xml:space="preserve"> diversos tipos de datos de manera codificada, los cuales a través de lectores que pueden ser obtenidos por cualquier persona, pueden contener datos personales, no susceptibles de conocimiento público, por lo que, si el </w:t>
      </w:r>
      <w:r w:rsidRPr="004E49F5">
        <w:rPr>
          <w:rFonts w:ascii="Palatino Linotype" w:hAnsi="Palatino Linotype" w:cs="Arial"/>
          <w:b/>
          <w:color w:val="000000" w:themeColor="text1"/>
        </w:rPr>
        <w:t>Sujeto Obligado</w:t>
      </w:r>
      <w:r w:rsidRPr="004E49F5">
        <w:rPr>
          <w:rFonts w:ascii="Palatino Linotype" w:hAnsi="Palatino Linotype" w:cs="Arial"/>
          <w:color w:val="000000" w:themeColor="text1"/>
        </w:rPr>
        <w:t xml:space="preserve"> advierte que en el presente caso se pueden obtener datos como el Registro Federal de Contribuyentes, la Clave Única del Registro de Población, entre otros que pudieran hacer identificable a una persona, deberá clasificarlo como confidencial.</w:t>
      </w:r>
    </w:p>
    <w:p w:rsidR="00B54CF5" w:rsidRPr="004E49F5" w:rsidRDefault="00B54CF5" w:rsidP="00A65504">
      <w:pPr>
        <w:pStyle w:val="Prrafodelista"/>
        <w:spacing w:line="360" w:lineRule="auto"/>
        <w:ind w:left="0"/>
        <w:rPr>
          <w:rFonts w:ascii="Palatino Linotype" w:hAnsi="Palatino Linotype" w:cs="Arial"/>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t xml:space="preserve">Igualmente, resulta importante destacar que el número de cuenta bancaria de las personas físicas es información que sólo su titular o personas autorizadas poseen para el </w:t>
      </w:r>
      <w:r w:rsidRPr="004E49F5">
        <w:rPr>
          <w:rFonts w:ascii="Palatino Linotype" w:hAnsi="Palatino Linotype" w:cs="Arial"/>
          <w:color w:val="000000" w:themeColor="text1"/>
        </w:rPr>
        <w:t>acceso</w:t>
      </w:r>
      <w:r w:rsidRPr="004E49F5">
        <w:rPr>
          <w:rFonts w:ascii="Palatino Linotype" w:hAnsi="Palatino Linotype"/>
          <w:color w:val="000000" w:themeColor="text1"/>
        </w:rPr>
        <w:t xml:space="preserve"> o consulta de información patrimonial, o para la realización de operaciones bancarias de diversa naturaleza, por lo que la difusión pública del mismo facilitaría la afectación al patrimonio del titular de la cuenta.</w:t>
      </w:r>
    </w:p>
    <w:p w:rsidR="00B54CF5" w:rsidRPr="004E49F5" w:rsidRDefault="00B54CF5" w:rsidP="00A65504">
      <w:pPr>
        <w:pStyle w:val="Sinespaciado"/>
        <w:numPr>
          <w:ilvl w:val="0"/>
          <w:numId w:val="25"/>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lastRenderedPageBreak/>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B54CF5" w:rsidRPr="004E49F5" w:rsidRDefault="00B54CF5" w:rsidP="00A65504">
      <w:pPr>
        <w:pStyle w:val="Prrafodelista"/>
        <w:spacing w:line="360" w:lineRule="auto"/>
        <w:ind w:left="0"/>
        <w:rPr>
          <w:rFonts w:ascii="Palatino Linotype" w:hAnsi="Palatino Linotype"/>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B54CF5" w:rsidRPr="004E49F5" w:rsidRDefault="00B54CF5" w:rsidP="00A65504">
      <w:pPr>
        <w:pStyle w:val="Prrafodelista"/>
        <w:spacing w:line="360" w:lineRule="auto"/>
        <w:ind w:left="0"/>
        <w:rPr>
          <w:rFonts w:ascii="Palatino Linotype" w:hAnsi="Palatino Linotype"/>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t>Es por esta razón que se debe omitir el o los números de cuentas bancarias de particulares en las versiones públicas que de las facturas se hagan, para ser entregadas.</w:t>
      </w:r>
    </w:p>
    <w:p w:rsidR="00B54CF5" w:rsidRPr="004E49F5" w:rsidRDefault="00B54CF5" w:rsidP="00A65504">
      <w:pPr>
        <w:pStyle w:val="Prrafodelista"/>
        <w:spacing w:line="360" w:lineRule="auto"/>
        <w:ind w:left="0"/>
        <w:rPr>
          <w:rFonts w:ascii="Palatino Linotype" w:hAnsi="Palatino Linotype"/>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t>Lo anterior, no es así tratándose de las cuentas bancarias o claves interbancarias de los Sujetos Obligados ya que su publicidad cede a la rendición de cuentas al transparentar la forma en que son administrados los recursos públicos.</w:t>
      </w:r>
    </w:p>
    <w:p w:rsidR="00B54CF5" w:rsidRPr="004E49F5" w:rsidRDefault="00B54CF5" w:rsidP="00A65504">
      <w:pPr>
        <w:pStyle w:val="Prrafodelista"/>
        <w:spacing w:line="360" w:lineRule="auto"/>
        <w:ind w:left="0"/>
        <w:rPr>
          <w:rFonts w:ascii="Palatino Linotype" w:hAnsi="Palatino Linotype"/>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lastRenderedPageBreak/>
        <w:t>Lo argumentado encuentra sustento en los criterios 10/17 y 11/17 emitidos por el Instituto Nacional de Transparencia, Acceso a la Información y Protección de Datos Personales, INAI, que llevan por rubro y texto los siguientes:</w:t>
      </w:r>
    </w:p>
    <w:p w:rsidR="00B54CF5" w:rsidRPr="004E49F5" w:rsidRDefault="00B54CF5" w:rsidP="00A65504">
      <w:pPr>
        <w:tabs>
          <w:tab w:val="left" w:pos="7889"/>
        </w:tabs>
        <w:autoSpaceDE w:val="0"/>
        <w:autoSpaceDN w:val="0"/>
        <w:adjustRightInd w:val="0"/>
        <w:spacing w:line="360" w:lineRule="auto"/>
        <w:jc w:val="both"/>
        <w:rPr>
          <w:rFonts w:ascii="Palatino Linotype" w:hAnsi="Palatino Linotype"/>
          <w:i/>
          <w:iCs/>
          <w:color w:val="000000" w:themeColor="text1"/>
        </w:rPr>
      </w:pPr>
      <w:r w:rsidRPr="004E49F5">
        <w:rPr>
          <w:rFonts w:ascii="Palatino Linotype" w:hAnsi="Palatino Linotype"/>
          <w:b/>
          <w:bCs/>
          <w:i/>
          <w:iCs/>
          <w:color w:val="000000" w:themeColor="text1"/>
        </w:rPr>
        <w:t>“Cuentas bancarias y/o CLABE interbancaria de personas físicas y morales privadas.</w:t>
      </w:r>
      <w:r w:rsidRPr="004E49F5">
        <w:rPr>
          <w:rFonts w:ascii="Palatino Linotype" w:hAnsi="Palatino Linotype"/>
          <w:i/>
          <w:iCs/>
          <w:color w:val="000000" w:themeColor="text1"/>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B54CF5" w:rsidRPr="004E49F5" w:rsidRDefault="00B54CF5" w:rsidP="00A65504">
      <w:pPr>
        <w:tabs>
          <w:tab w:val="left" w:pos="7889"/>
        </w:tabs>
        <w:autoSpaceDE w:val="0"/>
        <w:autoSpaceDN w:val="0"/>
        <w:adjustRightInd w:val="0"/>
        <w:spacing w:line="360" w:lineRule="auto"/>
        <w:jc w:val="both"/>
        <w:rPr>
          <w:rFonts w:ascii="Palatino Linotype" w:hAnsi="Palatino Linotype"/>
          <w:i/>
          <w:iCs/>
          <w:color w:val="000000" w:themeColor="text1"/>
        </w:rPr>
      </w:pPr>
      <w:r w:rsidRPr="004E49F5">
        <w:rPr>
          <w:rFonts w:ascii="Palatino Linotype" w:hAnsi="Palatino Linotype"/>
          <w:b/>
          <w:bCs/>
          <w:i/>
          <w:iCs/>
          <w:color w:val="000000" w:themeColor="text1"/>
        </w:rPr>
        <w:t>Cuentas bancarias y/o CLABE interbancaria de sujetos obligados que reciben y/o transfieren recursos públicos, son información pública</w:t>
      </w:r>
      <w:r w:rsidRPr="004E49F5">
        <w:rPr>
          <w:rFonts w:ascii="Palatino Linotype" w:hAnsi="Palatino Linotype"/>
          <w:i/>
          <w:iCs/>
          <w:color w:val="000000" w:themeColor="text1"/>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A845E0" w:rsidRPr="004E49F5" w:rsidRDefault="00A845E0" w:rsidP="00A65504">
      <w:pPr>
        <w:tabs>
          <w:tab w:val="left" w:pos="7889"/>
        </w:tabs>
        <w:autoSpaceDE w:val="0"/>
        <w:autoSpaceDN w:val="0"/>
        <w:adjustRightInd w:val="0"/>
        <w:spacing w:line="360" w:lineRule="auto"/>
        <w:jc w:val="both"/>
        <w:rPr>
          <w:rFonts w:ascii="Palatino Linotype" w:hAnsi="Palatino Linotype"/>
          <w:i/>
          <w:iCs/>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 xml:space="preserve">En esa virtud, este Pleno determina que dicha información no puede ser del dominio público, toda vez que se podría dar un uso inadecuado a la misma o cometer </w:t>
      </w:r>
      <w:r w:rsidRPr="004E49F5">
        <w:rPr>
          <w:rFonts w:ascii="Palatino Linotype" w:hAnsi="Palatino Linotype"/>
          <w:color w:val="000000" w:themeColor="text1"/>
        </w:rPr>
        <w:t>algún</w:t>
      </w:r>
      <w:r w:rsidRPr="004E49F5">
        <w:rPr>
          <w:rFonts w:ascii="Palatino Linotype" w:hAnsi="Palatino Linotype" w:cs="Arial"/>
          <w:color w:val="000000" w:themeColor="text1"/>
        </w:rPr>
        <w:t xml:space="preserve"> ilícito o fraude como ya ha sido expuesto. </w:t>
      </w:r>
    </w:p>
    <w:p w:rsidR="00A40C0D" w:rsidRPr="004E49F5" w:rsidRDefault="00A40C0D" w:rsidP="00A65504">
      <w:pPr>
        <w:pStyle w:val="Sinespaciado"/>
        <w:spacing w:line="360" w:lineRule="auto"/>
        <w:jc w:val="both"/>
        <w:rPr>
          <w:rFonts w:ascii="Palatino Linotype" w:hAnsi="Palatino Linotype" w:cs="Arial"/>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s="Arial"/>
          <w:color w:val="000000" w:themeColor="text1"/>
        </w:rPr>
      </w:pPr>
      <w:r w:rsidRPr="004E49F5">
        <w:rPr>
          <w:rFonts w:ascii="Palatino Linotype" w:hAnsi="Palatino Linotype"/>
          <w:color w:val="000000" w:themeColor="text1"/>
        </w:rPr>
        <w:t xml:space="preserve">Por cuanto hace al </w:t>
      </w:r>
      <w:r w:rsidRPr="004E49F5">
        <w:rPr>
          <w:rFonts w:ascii="Palatino Linotype" w:hAnsi="Palatino Linotype"/>
          <w:b/>
          <w:color w:val="000000" w:themeColor="text1"/>
        </w:rPr>
        <w:t xml:space="preserve">Registro Federal de Contribuyentes (RFC), </w:t>
      </w:r>
      <w:r w:rsidRPr="004E49F5">
        <w:rPr>
          <w:rFonts w:ascii="Palatino Linotype" w:hAnsi="Palatino Linotype" w:cs="Arial"/>
          <w:color w:val="000000" w:themeColor="text1"/>
        </w:rPr>
        <w:t xml:space="preserve">si bien este Instituto ha sostenido que el RFC y domicilio fiscal de las personas físicas debe ser </w:t>
      </w:r>
      <w:r w:rsidRPr="004E49F5">
        <w:rPr>
          <w:rFonts w:ascii="Palatino Linotype" w:hAnsi="Palatino Linotype" w:cs="Arial"/>
          <w:color w:val="000000" w:themeColor="text1"/>
        </w:rPr>
        <w:lastRenderedPageBreak/>
        <w:t>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FA1103" w:rsidRPr="004E49F5" w:rsidRDefault="00FA1103" w:rsidP="00FA1103">
      <w:pPr>
        <w:pStyle w:val="Sinespaciado"/>
        <w:spacing w:line="360" w:lineRule="auto"/>
        <w:jc w:val="both"/>
        <w:rPr>
          <w:rFonts w:ascii="Palatino Linotype" w:hAnsi="Palatino Linotype" w:cs="Arial"/>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B54CF5" w:rsidRPr="004E49F5" w:rsidRDefault="00B54CF5" w:rsidP="00A65504">
      <w:pPr>
        <w:pStyle w:val="Prrafodelista"/>
        <w:spacing w:line="360" w:lineRule="auto"/>
        <w:ind w:left="0"/>
        <w:rPr>
          <w:rFonts w:ascii="Palatino Linotype" w:hAnsi="Palatino Linotype" w:cs="Arial"/>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A40C0D" w:rsidRPr="004E49F5" w:rsidRDefault="00A40C0D" w:rsidP="00A65504">
      <w:pPr>
        <w:pStyle w:val="Prrafodelista"/>
        <w:ind w:left="0"/>
        <w:rPr>
          <w:rFonts w:ascii="Palatino Linotype" w:hAnsi="Palatino Linotype" w:cs="Arial"/>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olor w:val="000000" w:themeColor="text1"/>
        </w:rPr>
      </w:pPr>
      <w:r w:rsidRPr="004E49F5">
        <w:rPr>
          <w:rFonts w:ascii="Palatino Linotype" w:hAnsi="Palatino Linotype" w:cs="Arial"/>
          <w:color w:val="000000" w:themeColor="text1"/>
        </w:rPr>
        <w:t xml:space="preserve">Relacionado con lo anterior, el nombre de las personas físicas o los representantes legales de las personas morales, en su calidad de proveedores, contratistas o prestadores de servicios, y la firma de estos, </w:t>
      </w:r>
      <w:r w:rsidRPr="004E49F5">
        <w:rPr>
          <w:rFonts w:ascii="Palatino Linotype" w:hAnsi="Palatino Linotype"/>
          <w:color w:val="000000" w:themeColor="text1"/>
        </w:rPr>
        <w:t xml:space="preserve">que participaron en el proceso de adjudicación en la modalidad de licitación pública nacional, debe mencionarse que con base en el artículo </w:t>
      </w:r>
      <w:r w:rsidRPr="004E49F5">
        <w:rPr>
          <w:rFonts w:ascii="Palatino Linotype" w:hAnsi="Palatino Linotype"/>
          <w:color w:val="000000" w:themeColor="text1"/>
        </w:rPr>
        <w:lastRenderedPageBreak/>
        <w:t xml:space="preserve">23 párrafo segundo y 24 fracción XVIII  de la </w:t>
      </w:r>
      <w:r w:rsidRPr="004E49F5">
        <w:rPr>
          <w:rFonts w:ascii="Palatino Linotype" w:hAnsi="Palatino Linotype" w:cs="Arial"/>
          <w:color w:val="000000" w:themeColor="text1"/>
        </w:rPr>
        <w:t>Ley de Transparencia y Acceso a la Información Pública del Estado de México y Municipios</w:t>
      </w:r>
      <w:r w:rsidRPr="004E49F5">
        <w:rPr>
          <w:rFonts w:ascii="Palatino Linotype" w:hAnsi="Palatino Linotype"/>
          <w:color w:val="000000" w:themeColor="text1"/>
        </w:rPr>
        <w:t>,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rsidR="00B54CF5" w:rsidRPr="004E49F5" w:rsidRDefault="00B54CF5" w:rsidP="00A65504">
      <w:pPr>
        <w:pStyle w:val="Prrafodelista"/>
        <w:spacing w:line="360" w:lineRule="auto"/>
        <w:ind w:left="0"/>
        <w:rPr>
          <w:rFonts w:ascii="Palatino Linotype" w:hAnsi="Palatino Linotype"/>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Argumentación que guarda sustento en lo estipulado por el artículo 23 de la Ley de Transparencia y Acceso a la Información Pública del Estado de México y Municipios en su penúltimo párrafo, mismo que es del tenor literal siguiente:</w:t>
      </w:r>
    </w:p>
    <w:p w:rsidR="00B54CF5" w:rsidRPr="004E49F5" w:rsidRDefault="00B54CF5" w:rsidP="00A65504">
      <w:pPr>
        <w:autoSpaceDE w:val="0"/>
        <w:autoSpaceDN w:val="0"/>
        <w:adjustRightInd w:val="0"/>
        <w:spacing w:line="360" w:lineRule="auto"/>
        <w:jc w:val="both"/>
        <w:rPr>
          <w:rFonts w:ascii="Palatino Linotype" w:hAnsi="Palatino Linotype"/>
          <w:i/>
          <w:color w:val="000000" w:themeColor="text1"/>
        </w:rPr>
      </w:pPr>
      <w:r w:rsidRPr="004E49F5">
        <w:rPr>
          <w:rFonts w:ascii="Palatino Linotype" w:hAnsi="Palatino Linotype"/>
          <w:i/>
          <w:color w:val="000000" w:themeColor="text1"/>
        </w:rPr>
        <w:t>“</w:t>
      </w:r>
      <w:r w:rsidRPr="004E49F5">
        <w:rPr>
          <w:rFonts w:ascii="Palatino Linotype" w:hAnsi="Palatino Linotype"/>
          <w:b/>
          <w:i/>
          <w:color w:val="000000" w:themeColor="text1"/>
        </w:rPr>
        <w:t>Artículo 23.</w:t>
      </w:r>
      <w:r w:rsidRPr="004E49F5">
        <w:rPr>
          <w:rFonts w:ascii="Palatino Linotype" w:hAnsi="Palatino Linotype"/>
          <w:i/>
          <w:color w:val="000000" w:themeColor="text1"/>
        </w:rPr>
        <w:t xml:space="preserve"> (…)</w:t>
      </w:r>
    </w:p>
    <w:p w:rsidR="00B54CF5" w:rsidRPr="004E49F5" w:rsidRDefault="00B54CF5" w:rsidP="00A65504">
      <w:pPr>
        <w:autoSpaceDE w:val="0"/>
        <w:autoSpaceDN w:val="0"/>
        <w:adjustRightInd w:val="0"/>
        <w:spacing w:line="360" w:lineRule="auto"/>
        <w:jc w:val="both"/>
        <w:rPr>
          <w:rFonts w:ascii="Palatino Linotype" w:hAnsi="Palatino Linotype"/>
          <w:i/>
          <w:color w:val="000000" w:themeColor="text1"/>
        </w:rPr>
      </w:pPr>
      <w:r w:rsidRPr="004E49F5">
        <w:rPr>
          <w:rFonts w:ascii="Palatino Linotype" w:hAnsi="Palatino Linotype"/>
          <w:i/>
          <w:color w:val="000000" w:themeColor="text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40C0D" w:rsidRPr="004E49F5" w:rsidRDefault="00A40C0D" w:rsidP="00A65504">
      <w:pPr>
        <w:autoSpaceDE w:val="0"/>
        <w:autoSpaceDN w:val="0"/>
        <w:adjustRightInd w:val="0"/>
        <w:spacing w:line="360" w:lineRule="auto"/>
        <w:jc w:val="both"/>
        <w:rPr>
          <w:rFonts w:ascii="Palatino Linotype" w:hAnsi="Palatino Linotype" w:cs="Arial"/>
          <w:i/>
          <w:color w:val="000000" w:themeColor="text1"/>
        </w:rPr>
      </w:pPr>
    </w:p>
    <w:p w:rsidR="00B54CF5" w:rsidRPr="004E49F5" w:rsidRDefault="00B54CF5" w:rsidP="00A65504">
      <w:pPr>
        <w:pStyle w:val="Sinespaciado"/>
        <w:numPr>
          <w:ilvl w:val="0"/>
          <w:numId w:val="25"/>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E84A45" w:rsidRPr="004E49F5" w:rsidRDefault="00E84A45" w:rsidP="00A65504">
      <w:pPr>
        <w:spacing w:line="360" w:lineRule="auto"/>
        <w:jc w:val="both"/>
        <w:rPr>
          <w:rFonts w:ascii="Palatino Linotype" w:hAnsi="Palatino Linotype" w:cs="Tahoma"/>
          <w:color w:val="000000" w:themeColor="text1"/>
        </w:rPr>
      </w:pPr>
    </w:p>
    <w:p w:rsidR="00E84A45" w:rsidRPr="004E49F5" w:rsidRDefault="00E84A45" w:rsidP="00A65504">
      <w:pPr>
        <w:pStyle w:val="Sinespaciado"/>
        <w:numPr>
          <w:ilvl w:val="0"/>
          <w:numId w:val="25"/>
        </w:numPr>
        <w:spacing w:line="360" w:lineRule="auto"/>
        <w:ind w:left="0" w:firstLine="0"/>
        <w:jc w:val="both"/>
        <w:rPr>
          <w:rFonts w:ascii="Palatino Linotype" w:hAnsi="Palatino Linotype" w:cs="Arial"/>
          <w:color w:val="000000" w:themeColor="text1"/>
        </w:rPr>
      </w:pPr>
      <w:r w:rsidRPr="004E49F5">
        <w:rPr>
          <w:rFonts w:ascii="Palatino Linotype" w:hAnsi="Palatino Linotype" w:cs="Arial"/>
          <w:color w:val="000000" w:themeColor="text1"/>
        </w:rPr>
        <w:lastRenderedPageBreak/>
        <w:t xml:space="preserve">No pasa desapercibido para este Órgano Garante que los </w:t>
      </w:r>
      <w:r w:rsidRPr="004E49F5">
        <w:rPr>
          <w:rFonts w:ascii="Palatino Linotype" w:hAnsi="Palatino Linotype" w:cs="Arial"/>
          <w:b/>
          <w:bCs/>
          <w:color w:val="000000" w:themeColor="text1"/>
        </w:rPr>
        <w:t xml:space="preserve">Sujetos Obligados </w:t>
      </w:r>
      <w:r w:rsidRPr="004E49F5">
        <w:rPr>
          <w:rFonts w:ascii="Palatino Linotype" w:hAnsi="Palatino Linotype" w:cs="Arial"/>
          <w:color w:val="000000" w:themeColor="text1"/>
        </w:rPr>
        <w:t xml:space="preserve">serán responsables de los datos personales en su posesión y que, en caso de localizarse </w:t>
      </w:r>
      <w:r w:rsidRPr="004E49F5">
        <w:rPr>
          <w:rFonts w:ascii="Palatino Linotype" w:hAnsi="Palatino Linotype" w:cs="Tahoma"/>
          <w:color w:val="000000" w:themeColor="text1"/>
          <w:lang w:eastAsia="es-MX"/>
        </w:rPr>
        <w:t>datos</w:t>
      </w:r>
      <w:r w:rsidRPr="004E49F5">
        <w:rPr>
          <w:rFonts w:ascii="Palatino Linotype" w:hAnsi="Palatino Linotype" w:cs="Arial"/>
          <w:color w:val="000000" w:themeColor="text1"/>
        </w:rPr>
        <w:t xml:space="preserve">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84A45" w:rsidRPr="004E49F5" w:rsidRDefault="00E84A45" w:rsidP="00A65504">
      <w:pPr>
        <w:spacing w:line="360" w:lineRule="auto"/>
        <w:contextualSpacing/>
        <w:jc w:val="both"/>
        <w:rPr>
          <w:rFonts w:ascii="Palatino Linotype" w:hAnsi="Palatino Linotype" w:cs="Arial"/>
          <w:color w:val="000000" w:themeColor="text1"/>
        </w:rPr>
      </w:pPr>
    </w:p>
    <w:tbl>
      <w:tblPr>
        <w:tblStyle w:val="Tablanormal1"/>
        <w:tblW w:w="0" w:type="auto"/>
        <w:tblLook w:val="04A0" w:firstRow="1" w:lastRow="0" w:firstColumn="1" w:lastColumn="0" w:noHBand="0" w:noVBand="1"/>
      </w:tblPr>
      <w:tblGrid>
        <w:gridCol w:w="1838"/>
        <w:gridCol w:w="6990"/>
      </w:tblGrid>
      <w:tr w:rsidR="00A65504" w:rsidRPr="004E49F5" w:rsidTr="00E84A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E84A45" w:rsidRPr="004E49F5" w:rsidRDefault="00E84A45" w:rsidP="00A65504">
            <w:pPr>
              <w:rPr>
                <w:rFonts w:ascii="Palatino Linotype" w:hAnsi="Palatino Linotype"/>
                <w:bCs w:val="0"/>
                <w:color w:val="000000" w:themeColor="text1"/>
              </w:rPr>
            </w:pPr>
            <w:r w:rsidRPr="004E49F5">
              <w:rPr>
                <w:rFonts w:ascii="Palatino Linotype" w:hAnsi="Palatino Linotype" w:cstheme="majorBidi"/>
                <w:bCs w:val="0"/>
                <w:color w:val="000000" w:themeColor="text1"/>
              </w:rPr>
              <w:t>a) Requisitos previos.</w:t>
            </w:r>
          </w:p>
        </w:tc>
        <w:tc>
          <w:tcPr>
            <w:tcW w:w="6990" w:type="dxa"/>
            <w:hideMark/>
          </w:tcPr>
          <w:p w:rsidR="00E84A45" w:rsidRPr="004E49F5" w:rsidRDefault="00E84A45" w:rsidP="00A65504">
            <w:pPr>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4E49F5">
              <w:rPr>
                <w:rFonts w:ascii="Palatino Linotype" w:hAnsi="Palatino Linotype" w:cs="Arial"/>
                <w:b w:val="0"/>
                <w:bCs w:val="0"/>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84A45" w:rsidRPr="004E49F5" w:rsidRDefault="00E84A45" w:rsidP="00A65504">
            <w:pPr>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4E49F5">
              <w:rPr>
                <w:rFonts w:ascii="Palatino Linotype" w:hAnsi="Palatino Linotype" w:cs="Arial"/>
                <w:b w:val="0"/>
                <w:bCs w:val="0"/>
                <w:color w:val="000000" w:themeColor="text1"/>
              </w:rPr>
              <w:t>Al hacerlo tienen que precisar de qué información se trata, señalando el supuesto de clasificación (confidencialidad o reserva).</w:t>
            </w:r>
          </w:p>
          <w:p w:rsidR="00E84A45" w:rsidRPr="004E49F5" w:rsidRDefault="00E84A45" w:rsidP="00A65504">
            <w:pPr>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4E49F5">
              <w:rPr>
                <w:rFonts w:ascii="Palatino Linotype" w:hAnsi="Palatino Linotype" w:cs="Arial"/>
                <w:b w:val="0"/>
                <w:bCs w:val="0"/>
                <w:color w:val="000000" w:themeColor="text1"/>
              </w:rPr>
              <w:t>Además, se debe señalar el procedimiento, de los tres que establecen los artículos 132 y 106 de la Ley Estatal y General, respectivamente.</w:t>
            </w:r>
          </w:p>
          <w:p w:rsidR="00E84A45" w:rsidRPr="004E49F5" w:rsidRDefault="00E84A45" w:rsidP="00A65504">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4E49F5">
              <w:rPr>
                <w:rFonts w:ascii="Palatino Linotype" w:hAnsi="Palatino Linotype" w:cs="Arial"/>
                <w:b w:val="0"/>
                <w:bCs w:val="0"/>
                <w:color w:val="000000" w:themeColor="text1"/>
              </w:rPr>
              <w:t xml:space="preserve">El último de estos requisitos previos consiste en que no se pueden emitir acuerdos de carácter general ni particular, esto es, </w:t>
            </w:r>
            <w:r w:rsidRPr="004E49F5">
              <w:rPr>
                <w:rFonts w:ascii="Palatino Linotype" w:hAnsi="Palatino Linotype" w:cs="Arial"/>
                <w:b w:val="0"/>
                <w:bCs w:val="0"/>
                <w:color w:val="000000" w:themeColor="text1"/>
                <w:u w:val="single"/>
              </w:rPr>
              <w:t>no se puede hacer un acuerdo para clasificar de manera general todos los documentos de un expediente o área, sin</w:t>
            </w:r>
            <w:r w:rsidRPr="004E49F5">
              <w:rPr>
                <w:rFonts w:ascii="Palatino Linotype" w:hAnsi="Palatino Linotype" w:cs="Arial"/>
                <w:b w:val="0"/>
                <w:bCs w:val="0"/>
                <w:color w:val="000000" w:themeColor="text1"/>
              </w:rPr>
              <w:t xml:space="preserve"> individualizar su análisis y tampoco se puede hacer un acuerdo por cada dato que se vaya a clasificar dentro de un documento con diez datos, por ejemplo, susceptibles de ser clasificados.</w:t>
            </w:r>
          </w:p>
          <w:p w:rsidR="00B54CF5" w:rsidRPr="004E49F5" w:rsidRDefault="00B54CF5" w:rsidP="00A65504">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r>
      <w:tr w:rsidR="00A65504" w:rsidRPr="004E49F5" w:rsidTr="00E84A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E84A45" w:rsidRPr="004E49F5" w:rsidRDefault="00E84A45" w:rsidP="00A65504">
            <w:pPr>
              <w:rPr>
                <w:rFonts w:ascii="Palatino Linotype" w:hAnsi="Palatino Linotype"/>
                <w:bCs w:val="0"/>
                <w:color w:val="000000" w:themeColor="text1"/>
              </w:rPr>
            </w:pPr>
            <w:r w:rsidRPr="004E49F5">
              <w:rPr>
                <w:rFonts w:ascii="Palatino Linotype" w:hAnsi="Palatino Linotype" w:cstheme="majorBidi"/>
                <w:bCs w:val="0"/>
                <w:color w:val="000000" w:themeColor="text1"/>
              </w:rPr>
              <w:t>b) Supuestos de clasificación.</w:t>
            </w:r>
          </w:p>
        </w:tc>
        <w:tc>
          <w:tcPr>
            <w:tcW w:w="6990" w:type="dxa"/>
            <w:hideMark/>
          </w:tcPr>
          <w:p w:rsidR="00E84A45" w:rsidRPr="004E49F5" w:rsidRDefault="00E84A45" w:rsidP="00A65504">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4E49F5">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E84A45" w:rsidRPr="004E49F5" w:rsidRDefault="00E84A45" w:rsidP="00A65504">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4E49F5">
              <w:rPr>
                <w:rFonts w:ascii="Palatino Linotype" w:hAnsi="Palatino Linotype" w:cs="Arial"/>
                <w:color w:val="000000" w:themeColor="text1"/>
              </w:rPr>
              <w:t xml:space="preserve">Los artículos 116 y 143 de la Ley Estatal y de la Ley General, respectivamente, señalan los supuestos para que la información </w:t>
            </w:r>
            <w:r w:rsidRPr="004E49F5">
              <w:rPr>
                <w:rFonts w:ascii="Palatino Linotype" w:hAnsi="Palatino Linotype" w:cs="Arial"/>
                <w:color w:val="000000" w:themeColor="text1"/>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84A45" w:rsidRPr="004E49F5" w:rsidRDefault="00E84A45" w:rsidP="00A6550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4E49F5">
              <w:rPr>
                <w:rFonts w:ascii="Palatino Linotype" w:hAnsi="Palatino Linotype" w:cs="Arial"/>
                <w:color w:val="000000" w:themeColor="text1"/>
              </w:rPr>
              <w:t xml:space="preserve">El </w:t>
            </w:r>
            <w:r w:rsidRPr="004E49F5">
              <w:rPr>
                <w:rFonts w:ascii="Palatino Linotype" w:hAnsi="Palatino Linotype" w:cs="Arial"/>
                <w:b/>
                <w:color w:val="000000" w:themeColor="text1"/>
              </w:rPr>
              <w:t>Sujeto Obligado</w:t>
            </w:r>
            <w:r w:rsidRPr="004E49F5">
              <w:rPr>
                <w:rFonts w:ascii="Palatino Linotype" w:hAnsi="Palatino Linotype" w:cs="Arial"/>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B54CF5" w:rsidRPr="004E49F5" w:rsidRDefault="00B54CF5" w:rsidP="00A6550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r>
      <w:tr w:rsidR="00A65504" w:rsidRPr="004E49F5" w:rsidTr="00E84A45">
        <w:tc>
          <w:tcPr>
            <w:cnfStyle w:val="001000000000" w:firstRow="0" w:lastRow="0" w:firstColumn="1" w:lastColumn="0" w:oddVBand="0" w:evenVBand="0" w:oddHBand="0" w:evenHBand="0" w:firstRowFirstColumn="0" w:firstRowLastColumn="0" w:lastRowFirstColumn="0" w:lastRowLastColumn="0"/>
            <w:tcW w:w="1838" w:type="dxa"/>
            <w:hideMark/>
          </w:tcPr>
          <w:p w:rsidR="00E84A45" w:rsidRPr="004E49F5" w:rsidRDefault="00E84A45" w:rsidP="00A65504">
            <w:pPr>
              <w:rPr>
                <w:rFonts w:ascii="Palatino Linotype" w:hAnsi="Palatino Linotype"/>
                <w:bCs w:val="0"/>
                <w:color w:val="000000" w:themeColor="text1"/>
              </w:rPr>
            </w:pPr>
            <w:r w:rsidRPr="004E49F5">
              <w:rPr>
                <w:rFonts w:ascii="Palatino Linotype" w:hAnsi="Palatino Linotype" w:cstheme="majorBidi"/>
                <w:bCs w:val="0"/>
                <w:color w:val="000000" w:themeColor="text1"/>
              </w:rPr>
              <w:lastRenderedPageBreak/>
              <w:t>c) Formalidades para emitir el acuerdo de clasificación.</w:t>
            </w:r>
          </w:p>
        </w:tc>
        <w:tc>
          <w:tcPr>
            <w:tcW w:w="6990" w:type="dxa"/>
            <w:hideMark/>
          </w:tcPr>
          <w:p w:rsidR="00E84A45" w:rsidRPr="004E49F5" w:rsidRDefault="00E84A45" w:rsidP="00A65504">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4E49F5">
              <w:rPr>
                <w:rFonts w:ascii="Palatino Linotype" w:hAnsi="Palatino Linotype" w:cs="Arial"/>
                <w:color w:val="000000" w:themeColor="text1"/>
              </w:rPr>
              <w:t xml:space="preserve">El Comité de Transparencia, según lo dispuesto en los artículos cuenta con las facultades para aprobar, modificar o revocar la clasificación de la información que haya propuesto. </w:t>
            </w:r>
          </w:p>
          <w:p w:rsidR="00E84A45" w:rsidRPr="004E49F5" w:rsidRDefault="00E84A45" w:rsidP="00A65504">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4E49F5">
              <w:rPr>
                <w:rFonts w:ascii="Palatino Linotype" w:hAnsi="Palatino Linotype" w:cs="Arial"/>
                <w:color w:val="000000" w:themeColor="text1"/>
              </w:rPr>
              <w:t xml:space="preserve">Es necesario que </w:t>
            </w:r>
            <w:r w:rsidRPr="004E49F5">
              <w:rPr>
                <w:rFonts w:ascii="Palatino Linotype" w:hAnsi="Palatino Linotype" w:cs="Arial"/>
                <w:b/>
                <w:color w:val="000000" w:themeColor="text1"/>
                <w:u w:val="single"/>
              </w:rPr>
              <w:t>el acto reúna con los requisitos elementales</w:t>
            </w:r>
            <w:r w:rsidRPr="004E49F5">
              <w:rPr>
                <w:rFonts w:ascii="Palatino Linotype" w:hAnsi="Palatino Linotype" w:cs="Arial"/>
                <w:color w:val="000000" w:themeColor="text1"/>
              </w:rPr>
              <w:t>, entre ellos, que la autoridad que va a emitir el acto de autoridad sea la legalmente facultada para ello.</w:t>
            </w:r>
          </w:p>
          <w:p w:rsidR="00E84A45" w:rsidRPr="004E49F5" w:rsidRDefault="00E84A45" w:rsidP="00A6550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4E49F5">
              <w:rPr>
                <w:rFonts w:ascii="Palatino Linotype" w:hAnsi="Palatino Linotype" w:cs="Arial"/>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B54CF5" w:rsidRPr="004E49F5" w:rsidRDefault="00B54CF5" w:rsidP="00A6550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r>
      <w:tr w:rsidR="00A65504" w:rsidRPr="004E49F5" w:rsidTr="00E84A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84A45" w:rsidRPr="004E49F5" w:rsidRDefault="00E84A45" w:rsidP="00A65504">
            <w:pPr>
              <w:rPr>
                <w:rFonts w:ascii="Palatino Linotype" w:hAnsi="Palatino Linotype"/>
                <w:b w:val="0"/>
                <w:color w:val="000000" w:themeColor="text1"/>
              </w:rPr>
            </w:pPr>
          </w:p>
          <w:p w:rsidR="00E84A45" w:rsidRPr="004E49F5" w:rsidRDefault="00E84A45" w:rsidP="00A65504">
            <w:pPr>
              <w:jc w:val="both"/>
              <w:rPr>
                <w:rFonts w:ascii="Palatino Linotype" w:hAnsi="Palatino Linotype"/>
                <w:bCs w:val="0"/>
                <w:color w:val="000000" w:themeColor="text1"/>
              </w:rPr>
            </w:pPr>
            <w:r w:rsidRPr="004E49F5">
              <w:rPr>
                <w:rFonts w:ascii="Palatino Linotype" w:hAnsi="Palatino Linotype" w:cs="Arial"/>
                <w:bCs w:val="0"/>
                <w:color w:val="000000" w:themeColor="text1"/>
              </w:rPr>
              <w:t xml:space="preserve">d) Requisitos de fondo del acuerdo de clasificación. </w:t>
            </w:r>
          </w:p>
        </w:tc>
        <w:tc>
          <w:tcPr>
            <w:tcW w:w="6990" w:type="dxa"/>
            <w:hideMark/>
          </w:tcPr>
          <w:p w:rsidR="00E84A45" w:rsidRPr="004E49F5" w:rsidRDefault="00E84A45" w:rsidP="00A65504">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4E49F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4E49F5">
              <w:rPr>
                <w:rFonts w:ascii="Palatino Linotype" w:hAnsi="Palatino Linotype" w:cs="Arial"/>
                <w:color w:val="000000" w:themeColor="text1"/>
              </w:rPr>
              <w:lastRenderedPageBreak/>
              <w:t xml:space="preserve">prueba, para justificar las restricciones, corresponde a los </w:t>
            </w:r>
            <w:r w:rsidRPr="004E49F5">
              <w:rPr>
                <w:rFonts w:ascii="Palatino Linotype" w:hAnsi="Palatino Linotype" w:cs="Arial"/>
                <w:b/>
                <w:color w:val="000000" w:themeColor="text1"/>
              </w:rPr>
              <w:t>Sujetos Obligados</w:t>
            </w:r>
            <w:r w:rsidRPr="004E49F5">
              <w:rPr>
                <w:rFonts w:ascii="Palatino Linotype" w:hAnsi="Palatino Linotype" w:cs="Arial"/>
                <w:color w:val="000000" w:themeColor="text1"/>
              </w:rPr>
              <w:t xml:space="preserve">, por lo que deberán fundar y motivar debidamente la clasificación. </w:t>
            </w:r>
          </w:p>
          <w:p w:rsidR="00E84A45" w:rsidRPr="004E49F5" w:rsidRDefault="00E84A45" w:rsidP="00A65504">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4E49F5">
              <w:rPr>
                <w:rFonts w:ascii="Palatino Linotype" w:hAnsi="Palatino Linotype" w:cs="Arial"/>
                <w:color w:val="000000" w:themeColor="text1"/>
              </w:rPr>
              <w:t xml:space="preserve">De lo anterior, se desprende que para una correcta </w:t>
            </w:r>
            <w:r w:rsidRPr="004E49F5">
              <w:rPr>
                <w:rFonts w:ascii="Palatino Linotype" w:hAnsi="Palatino Linotype" w:cs="Arial"/>
                <w:b/>
                <w:color w:val="000000" w:themeColor="text1"/>
              </w:rPr>
              <w:t>clasificación total o parcial</w:t>
            </w:r>
            <w:r w:rsidRPr="004E49F5">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54CF5" w:rsidRPr="004E49F5" w:rsidRDefault="00B54CF5" w:rsidP="00A65504">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p>
          <w:p w:rsidR="00E84A45" w:rsidRPr="004E49F5" w:rsidRDefault="00E84A45" w:rsidP="00A65504">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4E49F5">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84A45" w:rsidRPr="004E49F5" w:rsidRDefault="00E84A45" w:rsidP="00A65504">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4E49F5">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rsidR="00E84A45" w:rsidRPr="004E49F5" w:rsidRDefault="00E84A45" w:rsidP="00A65504">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lang w:val="es-ES"/>
              </w:rPr>
            </w:pPr>
            <w:r w:rsidRPr="004E49F5">
              <w:rPr>
                <w:rFonts w:ascii="Palatino Linotype" w:hAnsi="Palatino Linotype" w:cs="Arial"/>
                <w:color w:val="000000" w:themeColor="text1"/>
              </w:rPr>
              <w:t xml:space="preserve">Ahora bien, </w:t>
            </w:r>
            <w:r w:rsidRPr="004E49F5">
              <w:rPr>
                <w:rFonts w:ascii="Palatino Linotype" w:hAnsi="Palatino Linotype" w:cs="Arial"/>
                <w:b/>
                <w:color w:val="000000" w:themeColor="text1"/>
                <w:u w:val="single"/>
              </w:rPr>
              <w:t>para cada caso además de fundar y motivar</w:t>
            </w:r>
            <w:r w:rsidRPr="004E49F5">
              <w:rPr>
                <w:rFonts w:ascii="Palatino Linotype" w:hAnsi="Palatino Linotype" w:cs="Arial"/>
                <w:color w:val="000000" w:themeColor="text1"/>
              </w:rPr>
              <w:t xml:space="preserve">, se debe identificar con claridad que datos contenidos en las documentales que son susceptibles de suprimirse, por ejemplo; </w:t>
            </w:r>
            <w:r w:rsidRPr="004E49F5">
              <w:rPr>
                <w:rFonts w:ascii="Palatino Linotype" w:hAnsi="Palatino Linotype" w:cs="Arial"/>
                <w:color w:val="000000" w:themeColor="text1"/>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B54CF5" w:rsidRPr="004E49F5" w:rsidRDefault="00B54CF5" w:rsidP="00A65504">
            <w:pPr>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p>
        </w:tc>
      </w:tr>
      <w:tr w:rsidR="00A65504" w:rsidRPr="004E49F5" w:rsidTr="00E84A45">
        <w:tc>
          <w:tcPr>
            <w:cnfStyle w:val="001000000000" w:firstRow="0" w:lastRow="0" w:firstColumn="1" w:lastColumn="0" w:oddVBand="0" w:evenVBand="0" w:oddHBand="0" w:evenHBand="0" w:firstRowFirstColumn="0" w:firstRowLastColumn="0" w:lastRowFirstColumn="0" w:lastRowLastColumn="0"/>
            <w:tcW w:w="1838" w:type="dxa"/>
          </w:tcPr>
          <w:p w:rsidR="00E84A45" w:rsidRPr="004E49F5" w:rsidRDefault="00E84A45" w:rsidP="00A65504">
            <w:pPr>
              <w:jc w:val="both"/>
              <w:rPr>
                <w:rFonts w:ascii="Palatino Linotype" w:hAnsi="Palatino Linotype" w:cs="Arial"/>
                <w:bCs w:val="0"/>
                <w:color w:val="000000" w:themeColor="text1"/>
              </w:rPr>
            </w:pPr>
            <w:r w:rsidRPr="004E49F5">
              <w:rPr>
                <w:rFonts w:ascii="Palatino Linotype" w:eastAsia="MS Gothic" w:hAnsi="Palatino Linotype" w:cs="Times New Roman"/>
                <w:b w:val="0"/>
                <w:color w:val="000000" w:themeColor="text1"/>
              </w:rPr>
              <w:t>e</w:t>
            </w:r>
            <w:r w:rsidRPr="004E49F5">
              <w:rPr>
                <w:rFonts w:ascii="Palatino Linotype" w:eastAsia="MS Gothic" w:hAnsi="Palatino Linotype" w:cs="Times New Roman"/>
                <w:bCs w:val="0"/>
                <w:color w:val="000000" w:themeColor="text1"/>
              </w:rPr>
              <w:t xml:space="preserve">) Condiciones especiales de la clasificación de la </w:t>
            </w:r>
            <w:r w:rsidRPr="004E49F5">
              <w:rPr>
                <w:rFonts w:ascii="Palatino Linotype" w:eastAsia="MS Gothic" w:hAnsi="Palatino Linotype" w:cs="Times New Roman"/>
                <w:bCs w:val="0"/>
                <w:color w:val="000000" w:themeColor="text1"/>
              </w:rPr>
              <w:lastRenderedPageBreak/>
              <w:t xml:space="preserve">información como confidencial. </w:t>
            </w:r>
          </w:p>
        </w:tc>
        <w:tc>
          <w:tcPr>
            <w:tcW w:w="6990" w:type="dxa"/>
            <w:hideMark/>
          </w:tcPr>
          <w:p w:rsidR="00E84A45" w:rsidRPr="004E49F5" w:rsidRDefault="00E84A45" w:rsidP="00A65504">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4E49F5">
              <w:rPr>
                <w:rFonts w:ascii="Palatino Linotype" w:hAnsi="Palatino Linotype" w:cs="Arial"/>
                <w:color w:val="000000" w:themeColor="text1"/>
              </w:rPr>
              <w:lastRenderedPageBreak/>
              <w:t xml:space="preserve">Los artículos 148 y 120 de la Ley Estatal y de la Ley General, respectivamente, establecen que aun tratándose de datos personales, se podrán proporcionar, incluso sin solicitar el consentimiento de su titular. </w:t>
            </w:r>
          </w:p>
          <w:p w:rsidR="00E84A45" w:rsidRPr="004E49F5" w:rsidRDefault="00E84A45" w:rsidP="00A65504">
            <w:pPr>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4E49F5">
              <w:rPr>
                <w:rFonts w:ascii="Palatino Linotype" w:hAnsi="Palatino Linotype" w:cs="Arial"/>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84A45" w:rsidRPr="004E49F5" w:rsidRDefault="00E84A45" w:rsidP="00A65504">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4E49F5">
              <w:rPr>
                <w:rFonts w:ascii="Palatino Linotype" w:hAnsi="Palatino Linotype" w:cs="Arial"/>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B54CF5" w:rsidRPr="004E49F5" w:rsidRDefault="00B54CF5" w:rsidP="00A65504">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r>
    </w:tbl>
    <w:p w:rsidR="00FA1103" w:rsidRPr="004E49F5" w:rsidRDefault="00FA1103" w:rsidP="00FA1103">
      <w:pPr>
        <w:pStyle w:val="Sinespaciado"/>
        <w:spacing w:line="360" w:lineRule="auto"/>
        <w:jc w:val="both"/>
        <w:rPr>
          <w:rFonts w:ascii="Palatino Linotype" w:eastAsia="Palatino Linotype" w:hAnsi="Palatino Linotype" w:cs="Palatino Linotype"/>
          <w:i/>
          <w:color w:val="000000" w:themeColor="text1"/>
        </w:rPr>
      </w:pPr>
    </w:p>
    <w:p w:rsidR="00E84A45" w:rsidRPr="004E49F5" w:rsidRDefault="00E84A45" w:rsidP="00A65504">
      <w:pPr>
        <w:pStyle w:val="Sinespaciado"/>
        <w:numPr>
          <w:ilvl w:val="0"/>
          <w:numId w:val="25"/>
        </w:numPr>
        <w:spacing w:line="360" w:lineRule="auto"/>
        <w:ind w:left="0" w:firstLine="0"/>
        <w:jc w:val="both"/>
        <w:rPr>
          <w:rFonts w:ascii="Palatino Linotype" w:eastAsia="Palatino Linotype" w:hAnsi="Palatino Linotype" w:cs="Palatino Linotype"/>
          <w:i/>
          <w:color w:val="000000" w:themeColor="text1"/>
        </w:rPr>
      </w:pPr>
      <w:r w:rsidRPr="004E49F5">
        <w:rPr>
          <w:rFonts w:ascii="Palatino Linotype" w:hAnsi="Palatino Linotype" w:cs="Arial"/>
          <w:color w:val="000000" w:themeColor="text1"/>
          <w:lang w:eastAsia="en-US"/>
        </w:rPr>
        <w:t xml:space="preserve">Si el servidor público incumple con estas formalidades y entrega la información sin </w:t>
      </w:r>
      <w:r w:rsidRPr="004E49F5">
        <w:rPr>
          <w:rFonts w:ascii="Palatino Linotype" w:hAnsi="Palatino Linotype" w:cs="Arial"/>
          <w:color w:val="000000" w:themeColor="text1"/>
        </w:rPr>
        <w:t>proteger</w:t>
      </w:r>
      <w:r w:rsidRPr="004E49F5">
        <w:rPr>
          <w:rFonts w:ascii="Palatino Linotype" w:hAnsi="Palatino Linotype" w:cs="Arial"/>
          <w:color w:val="000000" w:themeColor="text1"/>
          <w:lang w:eastAsia="en-US"/>
        </w:rPr>
        <w:t xml:space="preserve"> los datos personales incumple con lo que estipula las disposiciones legales establecidas, asimismo que si entrega un documento testado sin el debido acuerdo de clasificación.</w:t>
      </w:r>
    </w:p>
    <w:p w:rsidR="00E84A45" w:rsidRPr="004E49F5" w:rsidRDefault="00E84A45" w:rsidP="00A65504">
      <w:pPr>
        <w:spacing w:line="360" w:lineRule="auto"/>
        <w:jc w:val="both"/>
        <w:rPr>
          <w:rFonts w:ascii="Palatino Linotype" w:eastAsia="Palatino Linotype" w:hAnsi="Palatino Linotype" w:cs="Palatino Linotype"/>
          <w:i/>
          <w:color w:val="000000" w:themeColor="text1"/>
        </w:rPr>
      </w:pPr>
    </w:p>
    <w:p w:rsidR="003C3B55" w:rsidRPr="00E700EC" w:rsidRDefault="008C25A7" w:rsidP="00A65504">
      <w:pPr>
        <w:pStyle w:val="Sinespaciado"/>
        <w:numPr>
          <w:ilvl w:val="0"/>
          <w:numId w:val="25"/>
        </w:numPr>
        <w:spacing w:line="360" w:lineRule="auto"/>
        <w:ind w:left="0" w:firstLine="0"/>
        <w:jc w:val="both"/>
        <w:rPr>
          <w:rFonts w:ascii="Palatino Linotype" w:hAnsi="Palatino Linotype"/>
          <w:color w:val="000000" w:themeColor="text1"/>
        </w:rPr>
      </w:pPr>
      <w:r w:rsidRPr="004E49F5">
        <w:rPr>
          <w:rFonts w:ascii="Palatino Linotype" w:hAnsi="Palatino Linotype"/>
          <w:color w:val="000000" w:themeColor="text1"/>
        </w:rPr>
        <w:t>Lo anterior a colación del eventual procesamiento que se pretende, ya mencionado.</w:t>
      </w:r>
      <w:bookmarkStart w:id="26" w:name="_Toc504500693"/>
      <w:bookmarkStart w:id="27" w:name="_Toc534742545"/>
      <w:bookmarkStart w:id="28" w:name="_Toc2248738"/>
      <w:bookmarkStart w:id="29" w:name="_Toc34819440"/>
      <w:bookmarkStart w:id="30" w:name="_Toc51259595"/>
      <w:bookmarkStart w:id="31" w:name="_Toc83128595"/>
      <w:r w:rsidRPr="004E49F5">
        <w:rPr>
          <w:rFonts w:ascii="Palatino Linotype" w:hAnsi="Palatino Linotype"/>
          <w:color w:val="000000" w:themeColor="text1"/>
        </w:rPr>
        <w:t xml:space="preserve"> </w:t>
      </w:r>
      <w:r w:rsidR="003C3B55" w:rsidRPr="004E49F5">
        <w:rPr>
          <w:rFonts w:ascii="Palatino Linotype" w:eastAsia="Arial Unicode MS" w:hAnsi="Palatino Linotype" w:cs="Arial"/>
          <w:color w:val="000000" w:themeColor="text1"/>
        </w:rPr>
        <w:t>Por</w:t>
      </w:r>
      <w:r w:rsidR="003C3B55" w:rsidRPr="004E49F5">
        <w:rPr>
          <w:rFonts w:ascii="Palatino Linotype" w:eastAsia="Palatino Linotype" w:hAnsi="Palatino Linotype" w:cs="Palatino Linotype"/>
          <w:color w:val="000000" w:themeColor="text1"/>
        </w:rPr>
        <w:t xml:space="preserve"> lo anteriormente expuesto y fundado, este </w:t>
      </w:r>
      <w:r w:rsidR="003C3B55" w:rsidRPr="004E49F5">
        <w:rPr>
          <w:rFonts w:ascii="Palatino Linotype" w:eastAsia="Palatino Linotype" w:hAnsi="Palatino Linotype" w:cs="Palatino Linotype"/>
          <w:b/>
          <w:color w:val="000000" w:themeColor="text1"/>
        </w:rPr>
        <w:t>ÓRGANO GARANTE</w:t>
      </w:r>
      <w:r w:rsidR="003C3B55" w:rsidRPr="004E49F5">
        <w:rPr>
          <w:rFonts w:ascii="Palatino Linotype" w:eastAsia="Palatino Linotype" w:hAnsi="Palatino Linotype" w:cs="Palatino Linotype"/>
          <w:color w:val="000000" w:themeColor="text1"/>
        </w:rPr>
        <w:t xml:space="preserve"> emite los siguientes: </w:t>
      </w:r>
      <w:r w:rsidR="00E700EC">
        <w:rPr>
          <w:rFonts w:ascii="Palatino Linotype" w:eastAsia="Palatino Linotype" w:hAnsi="Palatino Linotype" w:cs="Palatino Linotype"/>
          <w:color w:val="000000" w:themeColor="text1"/>
        </w:rPr>
        <w:t>----------------------------------------------------------------------------------------</w:t>
      </w:r>
    </w:p>
    <w:p w:rsidR="00E700EC" w:rsidRDefault="00E700EC" w:rsidP="00E700EC">
      <w:pPr>
        <w:pStyle w:val="Prrafodelista"/>
        <w:rPr>
          <w:rFonts w:ascii="Palatino Linotype" w:hAnsi="Palatino Linotype"/>
          <w:color w:val="000000" w:themeColor="text1"/>
        </w:rPr>
      </w:pPr>
    </w:p>
    <w:p w:rsidR="00E700EC" w:rsidRDefault="00E700EC" w:rsidP="00E700EC">
      <w:pPr>
        <w:pStyle w:val="Sinespaciado"/>
        <w:spacing w:line="360" w:lineRule="auto"/>
        <w:jc w:val="both"/>
        <w:rPr>
          <w:rFonts w:ascii="Palatino Linotype" w:hAnsi="Palatino Linotype"/>
          <w:color w:val="000000" w:themeColor="text1"/>
        </w:rPr>
      </w:pPr>
    </w:p>
    <w:p w:rsidR="00E700EC" w:rsidRDefault="00E700EC" w:rsidP="00E700EC">
      <w:pPr>
        <w:pStyle w:val="Sinespaciado"/>
        <w:spacing w:line="360" w:lineRule="auto"/>
        <w:jc w:val="both"/>
        <w:rPr>
          <w:rFonts w:ascii="Palatino Linotype" w:hAnsi="Palatino Linotype"/>
          <w:color w:val="000000" w:themeColor="text1"/>
        </w:rPr>
      </w:pPr>
    </w:p>
    <w:p w:rsidR="00E700EC" w:rsidRPr="004E49F5" w:rsidRDefault="00E700EC" w:rsidP="00E700EC">
      <w:pPr>
        <w:pStyle w:val="Sinespaciado"/>
        <w:spacing w:line="360" w:lineRule="auto"/>
        <w:jc w:val="both"/>
        <w:rPr>
          <w:rFonts w:ascii="Palatino Linotype" w:hAnsi="Palatino Linotype"/>
          <w:color w:val="000000" w:themeColor="text1"/>
        </w:rPr>
      </w:pPr>
    </w:p>
    <w:p w:rsidR="00CB1DD7" w:rsidRPr="004E49F5" w:rsidRDefault="00CB1DD7" w:rsidP="00A65504">
      <w:pPr>
        <w:pStyle w:val="Prrafodelista"/>
        <w:ind w:left="0"/>
        <w:rPr>
          <w:rFonts w:ascii="Palatino Linotype" w:hAnsi="Palatino Linotype"/>
          <w:color w:val="000000" w:themeColor="text1"/>
        </w:rPr>
      </w:pPr>
    </w:p>
    <w:p w:rsidR="00FA1103" w:rsidRPr="004E49F5" w:rsidRDefault="00FA1103" w:rsidP="00A65504">
      <w:pPr>
        <w:pStyle w:val="Prrafodelista"/>
        <w:ind w:left="0"/>
        <w:rPr>
          <w:rFonts w:ascii="Palatino Linotype" w:hAnsi="Palatino Linotype"/>
          <w:color w:val="000000" w:themeColor="text1"/>
        </w:rPr>
      </w:pPr>
    </w:p>
    <w:p w:rsidR="00FA1103" w:rsidRPr="004E49F5" w:rsidRDefault="00FA1103" w:rsidP="00A65504">
      <w:pPr>
        <w:pStyle w:val="Prrafodelista"/>
        <w:ind w:left="0"/>
        <w:rPr>
          <w:rFonts w:ascii="Palatino Linotype" w:hAnsi="Palatino Linotype"/>
          <w:color w:val="000000" w:themeColor="text1"/>
        </w:rPr>
      </w:pPr>
    </w:p>
    <w:p w:rsidR="00FA1103" w:rsidRPr="004E49F5" w:rsidRDefault="00FA1103" w:rsidP="00A65504">
      <w:pPr>
        <w:pStyle w:val="Prrafodelista"/>
        <w:ind w:left="0"/>
        <w:rPr>
          <w:rFonts w:ascii="Palatino Linotype" w:hAnsi="Palatino Linotype"/>
          <w:color w:val="000000" w:themeColor="text1"/>
        </w:rPr>
      </w:pPr>
    </w:p>
    <w:p w:rsidR="00FA1103" w:rsidRPr="004E49F5" w:rsidRDefault="00FA1103" w:rsidP="00A65504">
      <w:pPr>
        <w:pStyle w:val="Prrafodelista"/>
        <w:ind w:left="0"/>
        <w:rPr>
          <w:rFonts w:ascii="Palatino Linotype" w:hAnsi="Palatino Linotype"/>
          <w:color w:val="000000" w:themeColor="text1"/>
        </w:rPr>
      </w:pPr>
    </w:p>
    <w:p w:rsidR="0043647A" w:rsidRPr="004E49F5" w:rsidRDefault="0043647A" w:rsidP="00A65504">
      <w:pPr>
        <w:pStyle w:val="Ttulo1"/>
        <w:spacing w:before="0" w:line="360" w:lineRule="auto"/>
        <w:jc w:val="center"/>
        <w:rPr>
          <w:rFonts w:eastAsia="Calibri"/>
          <w:b w:val="0"/>
          <w:szCs w:val="24"/>
          <w:lang w:val="es-ES"/>
        </w:rPr>
      </w:pPr>
      <w:r w:rsidRPr="004E49F5">
        <w:rPr>
          <w:rFonts w:eastAsia="Calibri"/>
          <w:szCs w:val="24"/>
          <w:lang w:val="es-ES"/>
        </w:rPr>
        <w:lastRenderedPageBreak/>
        <w:t>R E S O L U T I V O S</w:t>
      </w:r>
      <w:bookmarkEnd w:id="26"/>
      <w:bookmarkEnd w:id="27"/>
      <w:bookmarkEnd w:id="28"/>
      <w:bookmarkEnd w:id="29"/>
      <w:bookmarkEnd w:id="30"/>
      <w:bookmarkEnd w:id="31"/>
    </w:p>
    <w:p w:rsidR="0043647A" w:rsidRPr="004E49F5" w:rsidRDefault="0043647A" w:rsidP="00A65504">
      <w:pPr>
        <w:spacing w:line="360" w:lineRule="auto"/>
        <w:rPr>
          <w:rFonts w:ascii="Palatino Linotype" w:hAnsi="Palatino Linotype"/>
          <w:color w:val="000000" w:themeColor="text1"/>
          <w:lang w:val="es-ES"/>
        </w:rPr>
      </w:pPr>
    </w:p>
    <w:p w:rsidR="009E4519" w:rsidRPr="004E49F5" w:rsidRDefault="009E4519" w:rsidP="00A65504">
      <w:pPr>
        <w:spacing w:line="360" w:lineRule="auto"/>
        <w:jc w:val="both"/>
        <w:rPr>
          <w:rFonts w:ascii="Palatino Linotype" w:eastAsia="Palatino Linotype" w:hAnsi="Palatino Linotype" w:cs="Palatino Linotype"/>
          <w:color w:val="000000" w:themeColor="text1"/>
        </w:rPr>
      </w:pPr>
      <w:r w:rsidRPr="004E49F5">
        <w:rPr>
          <w:rFonts w:ascii="Palatino Linotype" w:eastAsia="Palatino Linotype" w:hAnsi="Palatino Linotype" w:cs="Palatino Linotype"/>
          <w:b/>
          <w:color w:val="000000" w:themeColor="text1"/>
        </w:rPr>
        <w:t>PRIMERO</w:t>
      </w:r>
      <w:r w:rsidRPr="004E49F5">
        <w:rPr>
          <w:rFonts w:ascii="Palatino Linotype" w:eastAsia="Palatino Linotype" w:hAnsi="Palatino Linotype" w:cs="Palatino Linotype"/>
          <w:color w:val="000000" w:themeColor="text1"/>
        </w:rPr>
        <w:t xml:space="preserve">. Resultan infundadas las razones o motivos de inconformidad hechos valer en el Recurso de Revisión </w:t>
      </w:r>
      <w:r w:rsidRPr="004E49F5">
        <w:rPr>
          <w:rFonts w:ascii="Palatino Linotype" w:eastAsia="Palatino Linotype" w:hAnsi="Palatino Linotype" w:cs="Palatino Linotype"/>
          <w:b/>
          <w:color w:val="000000" w:themeColor="text1"/>
        </w:rPr>
        <w:t>06456/INFOEM/IP/RR/2025</w:t>
      </w:r>
      <w:r w:rsidRPr="004E49F5">
        <w:rPr>
          <w:rFonts w:ascii="Palatino Linotype" w:eastAsia="Palatino Linotype" w:hAnsi="Palatino Linotype" w:cs="Palatino Linotype"/>
          <w:color w:val="000000" w:themeColor="text1"/>
        </w:rPr>
        <w:t xml:space="preserve">, en términos del Considerando </w:t>
      </w:r>
      <w:r w:rsidRPr="004E49F5">
        <w:rPr>
          <w:rFonts w:ascii="Palatino Linotype" w:eastAsia="Palatino Linotype" w:hAnsi="Palatino Linotype" w:cs="Palatino Linotype"/>
          <w:b/>
          <w:color w:val="000000" w:themeColor="text1"/>
        </w:rPr>
        <w:t>CUARTO</w:t>
      </w:r>
      <w:r w:rsidRPr="004E49F5">
        <w:rPr>
          <w:rFonts w:ascii="Palatino Linotype" w:eastAsia="Palatino Linotype" w:hAnsi="Palatino Linotype" w:cs="Palatino Linotype"/>
          <w:color w:val="000000" w:themeColor="text1"/>
        </w:rPr>
        <w:t xml:space="preserve"> de la presente Resolución.</w:t>
      </w:r>
    </w:p>
    <w:p w:rsidR="009E4519" w:rsidRPr="004E49F5" w:rsidRDefault="009E4519" w:rsidP="00A65504">
      <w:pPr>
        <w:spacing w:line="360" w:lineRule="auto"/>
        <w:jc w:val="both"/>
        <w:rPr>
          <w:rFonts w:ascii="Palatino Linotype" w:eastAsia="Palatino Linotype" w:hAnsi="Palatino Linotype" w:cs="Palatino Linotype"/>
          <w:color w:val="000000" w:themeColor="text1"/>
        </w:rPr>
      </w:pPr>
    </w:p>
    <w:p w:rsidR="009E4519" w:rsidRPr="004E49F5" w:rsidRDefault="009E4519" w:rsidP="00A65504">
      <w:pPr>
        <w:spacing w:line="360" w:lineRule="auto"/>
        <w:jc w:val="both"/>
        <w:rPr>
          <w:rFonts w:ascii="Palatino Linotype" w:eastAsia="Palatino Linotype" w:hAnsi="Palatino Linotype" w:cs="Palatino Linotype"/>
          <w:b/>
          <w:color w:val="000000" w:themeColor="text1"/>
        </w:rPr>
      </w:pPr>
      <w:r w:rsidRPr="004E49F5">
        <w:rPr>
          <w:rFonts w:ascii="Palatino Linotype" w:eastAsia="Palatino Linotype" w:hAnsi="Palatino Linotype" w:cs="Palatino Linotype"/>
          <w:b/>
          <w:color w:val="000000" w:themeColor="text1"/>
        </w:rPr>
        <w:t>SEGUNDO</w:t>
      </w:r>
      <w:r w:rsidRPr="004E49F5">
        <w:rPr>
          <w:rFonts w:ascii="Palatino Linotype" w:eastAsia="Palatino Linotype" w:hAnsi="Palatino Linotype" w:cs="Palatino Linotype"/>
          <w:color w:val="000000" w:themeColor="text1"/>
        </w:rPr>
        <w:t xml:space="preserve">. Se </w:t>
      </w:r>
      <w:r w:rsidRPr="004E49F5">
        <w:rPr>
          <w:rFonts w:ascii="Palatino Linotype" w:eastAsia="Palatino Linotype" w:hAnsi="Palatino Linotype" w:cs="Palatino Linotype"/>
          <w:b/>
          <w:color w:val="000000" w:themeColor="text1"/>
        </w:rPr>
        <w:t>CONFIRMA</w:t>
      </w:r>
      <w:r w:rsidRPr="004E49F5">
        <w:rPr>
          <w:rFonts w:ascii="Palatino Linotype" w:eastAsia="Palatino Linotype" w:hAnsi="Palatino Linotype" w:cs="Palatino Linotype"/>
          <w:color w:val="000000" w:themeColor="text1"/>
        </w:rPr>
        <w:t xml:space="preserve"> la respuesta emitida por el </w:t>
      </w:r>
      <w:r w:rsidRPr="004E49F5">
        <w:rPr>
          <w:rFonts w:ascii="Palatino Linotype" w:eastAsia="Palatino Linotype" w:hAnsi="Palatino Linotype" w:cs="Palatino Linotype"/>
          <w:b/>
          <w:color w:val="000000" w:themeColor="text1"/>
        </w:rPr>
        <w:t xml:space="preserve">Ayuntamiento de Metepec, </w:t>
      </w:r>
      <w:r w:rsidRPr="004E49F5">
        <w:rPr>
          <w:rFonts w:ascii="Palatino Linotype" w:eastAsia="Palatino Linotype" w:hAnsi="Palatino Linotype" w:cs="Palatino Linotype"/>
          <w:color w:val="000000" w:themeColor="text1"/>
        </w:rPr>
        <w:t>a la solicitud de acceso a la información pública</w:t>
      </w:r>
      <w:r w:rsidRPr="004E49F5">
        <w:rPr>
          <w:rFonts w:ascii="Palatino Linotype" w:eastAsia="Palatino Linotype" w:hAnsi="Palatino Linotype" w:cs="Palatino Linotype"/>
          <w:b/>
          <w:color w:val="000000" w:themeColor="text1"/>
        </w:rPr>
        <w:t> 00191/METEPEC/IP/2025.</w:t>
      </w:r>
    </w:p>
    <w:p w:rsidR="00A40C0D" w:rsidRPr="004E49F5" w:rsidRDefault="00A40C0D" w:rsidP="00A65504">
      <w:pPr>
        <w:spacing w:line="360" w:lineRule="auto"/>
        <w:jc w:val="both"/>
        <w:rPr>
          <w:rFonts w:ascii="Palatino Linotype" w:eastAsia="Palatino Linotype" w:hAnsi="Palatino Linotype" w:cs="Palatino Linotype"/>
          <w:b/>
          <w:color w:val="000000" w:themeColor="text1"/>
        </w:rPr>
      </w:pPr>
    </w:p>
    <w:p w:rsidR="0098632E" w:rsidRPr="004E49F5" w:rsidRDefault="00CB1DD7" w:rsidP="00A65504">
      <w:pPr>
        <w:spacing w:line="360" w:lineRule="auto"/>
        <w:jc w:val="both"/>
        <w:rPr>
          <w:rFonts w:ascii="Palatino Linotype" w:eastAsia="Palatino Linotype" w:hAnsi="Palatino Linotype" w:cs="Palatino Linotype"/>
          <w:color w:val="000000" w:themeColor="text1"/>
        </w:rPr>
      </w:pPr>
      <w:r w:rsidRPr="004E49F5">
        <w:rPr>
          <w:rFonts w:ascii="Palatino Linotype" w:eastAsia="Times New Roman" w:hAnsi="Palatino Linotype" w:cs="Arial"/>
          <w:b/>
          <w:color w:val="000000" w:themeColor="text1"/>
        </w:rPr>
        <w:t>TERCE</w:t>
      </w:r>
      <w:r w:rsidR="0043647A" w:rsidRPr="004E49F5">
        <w:rPr>
          <w:rFonts w:ascii="Palatino Linotype" w:eastAsia="Times New Roman" w:hAnsi="Palatino Linotype" w:cs="Arial"/>
          <w:b/>
          <w:color w:val="000000" w:themeColor="text1"/>
        </w:rPr>
        <w:t>RO</w:t>
      </w:r>
      <w:r w:rsidR="0043647A" w:rsidRPr="004E49F5">
        <w:rPr>
          <w:rFonts w:ascii="Palatino Linotype" w:eastAsia="Times New Roman" w:hAnsi="Palatino Linotype" w:cs="Arial"/>
          <w:color w:val="000000" w:themeColor="text1"/>
          <w:lang w:val="es-ES"/>
        </w:rPr>
        <w:t xml:space="preserve">. </w:t>
      </w:r>
      <w:bookmarkStart w:id="32" w:name="_Toc503891610"/>
      <w:bookmarkStart w:id="33" w:name="_Toc453696503"/>
      <w:bookmarkStart w:id="34" w:name="_Toc454301156"/>
      <w:bookmarkStart w:id="35" w:name="_Toc462653938"/>
      <w:bookmarkStart w:id="36" w:name="_Toc477891769"/>
      <w:bookmarkStart w:id="37" w:name="_Toc477891859"/>
      <w:bookmarkStart w:id="38" w:name="_Toc481576260"/>
      <w:bookmarkStart w:id="39" w:name="_Toc492590392"/>
      <w:r w:rsidR="00E84A45" w:rsidRPr="004E49F5">
        <w:rPr>
          <w:rFonts w:ascii="Palatino Linotype" w:eastAsia="Palatino Linotype" w:hAnsi="Palatino Linotype" w:cs="Palatino Linotype"/>
          <w:color w:val="000000" w:themeColor="text1"/>
        </w:rPr>
        <w:t xml:space="preserve">Resultan </w:t>
      </w:r>
      <w:r w:rsidR="0098632E" w:rsidRPr="004E49F5">
        <w:rPr>
          <w:rFonts w:ascii="Palatino Linotype" w:eastAsia="Palatino Linotype" w:hAnsi="Palatino Linotype" w:cs="Palatino Linotype"/>
          <w:color w:val="000000" w:themeColor="text1"/>
        </w:rPr>
        <w:t>fundadas las</w:t>
      </w:r>
      <w:r w:rsidR="0098632E" w:rsidRPr="004E49F5">
        <w:rPr>
          <w:rFonts w:ascii="Palatino Linotype" w:eastAsia="Palatino Linotype" w:hAnsi="Palatino Linotype" w:cs="Palatino Linotype"/>
          <w:b/>
          <w:color w:val="000000" w:themeColor="text1"/>
        </w:rPr>
        <w:t xml:space="preserve"> </w:t>
      </w:r>
      <w:r w:rsidR="0098632E" w:rsidRPr="004E49F5">
        <w:rPr>
          <w:rFonts w:ascii="Palatino Linotype" w:eastAsia="Palatino Linotype" w:hAnsi="Palatino Linotype" w:cs="Palatino Linotype"/>
          <w:color w:val="000000" w:themeColor="text1"/>
        </w:rPr>
        <w:t>razones o motivos de</w:t>
      </w:r>
      <w:r w:rsidR="003C3B55" w:rsidRPr="004E49F5">
        <w:rPr>
          <w:rFonts w:ascii="Palatino Linotype" w:eastAsia="Palatino Linotype" w:hAnsi="Palatino Linotype" w:cs="Palatino Linotype"/>
          <w:color w:val="000000" w:themeColor="text1"/>
        </w:rPr>
        <w:t xml:space="preserve"> inconformidad hechos valer en </w:t>
      </w:r>
      <w:r w:rsidR="0098632E" w:rsidRPr="004E49F5">
        <w:rPr>
          <w:rFonts w:ascii="Palatino Linotype" w:eastAsia="Palatino Linotype" w:hAnsi="Palatino Linotype" w:cs="Palatino Linotype"/>
          <w:color w:val="000000" w:themeColor="text1"/>
        </w:rPr>
        <w:t>l</w:t>
      </w:r>
      <w:r w:rsidR="003C3B55" w:rsidRPr="004E49F5">
        <w:rPr>
          <w:rFonts w:ascii="Palatino Linotype" w:eastAsia="Palatino Linotype" w:hAnsi="Palatino Linotype" w:cs="Palatino Linotype"/>
          <w:color w:val="000000" w:themeColor="text1"/>
        </w:rPr>
        <w:t>os</w:t>
      </w:r>
      <w:r w:rsidR="0098632E" w:rsidRPr="004E49F5">
        <w:rPr>
          <w:rFonts w:ascii="Palatino Linotype" w:eastAsia="Palatino Linotype" w:hAnsi="Palatino Linotype" w:cs="Palatino Linotype"/>
          <w:color w:val="000000" w:themeColor="text1"/>
        </w:rPr>
        <w:t xml:space="preserve"> Recurso</w:t>
      </w:r>
      <w:r w:rsidR="003C3B55" w:rsidRPr="004E49F5">
        <w:rPr>
          <w:rFonts w:ascii="Palatino Linotype" w:eastAsia="Palatino Linotype" w:hAnsi="Palatino Linotype" w:cs="Palatino Linotype"/>
          <w:color w:val="000000" w:themeColor="text1"/>
        </w:rPr>
        <w:t>s</w:t>
      </w:r>
      <w:r w:rsidR="0098632E" w:rsidRPr="004E49F5">
        <w:rPr>
          <w:rFonts w:ascii="Palatino Linotype" w:eastAsia="Palatino Linotype" w:hAnsi="Palatino Linotype" w:cs="Palatino Linotype"/>
          <w:color w:val="000000" w:themeColor="text1"/>
        </w:rPr>
        <w:t xml:space="preserve"> de Revisión</w:t>
      </w:r>
      <w:r w:rsidR="0098632E" w:rsidRPr="004E49F5">
        <w:rPr>
          <w:rFonts w:ascii="Palatino Linotype" w:eastAsia="Palatino Linotype" w:hAnsi="Palatino Linotype" w:cs="Palatino Linotype"/>
          <w:b/>
          <w:color w:val="000000" w:themeColor="text1"/>
        </w:rPr>
        <w:t> </w:t>
      </w:r>
      <w:r w:rsidR="009E4519" w:rsidRPr="004E49F5">
        <w:rPr>
          <w:rFonts w:ascii="Palatino Linotype" w:eastAsia="Calibri" w:hAnsi="Palatino Linotype" w:cs="Tahoma"/>
          <w:b/>
          <w:color w:val="000000" w:themeColor="text1"/>
        </w:rPr>
        <w:t>06453/INFOEM/IP/RR/2025, 06457/INFOEM/IP/RR/2025,</w:t>
      </w:r>
      <w:r w:rsidRPr="004E49F5">
        <w:rPr>
          <w:rFonts w:ascii="Palatino Linotype" w:eastAsia="Calibri" w:hAnsi="Palatino Linotype" w:cs="Tahoma"/>
          <w:b/>
          <w:color w:val="000000" w:themeColor="text1"/>
        </w:rPr>
        <w:t xml:space="preserve"> </w:t>
      </w:r>
      <w:r w:rsidR="009E4519" w:rsidRPr="004E49F5">
        <w:rPr>
          <w:rFonts w:ascii="Palatino Linotype" w:eastAsia="Calibri" w:hAnsi="Palatino Linotype" w:cs="Tahoma"/>
          <w:b/>
          <w:color w:val="000000" w:themeColor="text1"/>
        </w:rPr>
        <w:t>06458/INFOEM/IP/RR/2025 y 06459/INFOEM/IP/RR/2025</w:t>
      </w:r>
      <w:r w:rsidR="0098632E" w:rsidRPr="004E49F5">
        <w:rPr>
          <w:rFonts w:ascii="Palatino Linotype" w:eastAsia="Palatino Linotype" w:hAnsi="Palatino Linotype" w:cs="Palatino Linotype"/>
          <w:color w:val="000000" w:themeColor="text1"/>
        </w:rPr>
        <w:t>,</w:t>
      </w:r>
      <w:r w:rsidR="0098632E" w:rsidRPr="004E49F5">
        <w:rPr>
          <w:rFonts w:ascii="Palatino Linotype" w:eastAsia="Palatino Linotype" w:hAnsi="Palatino Linotype" w:cs="Palatino Linotype"/>
          <w:b/>
          <w:color w:val="000000" w:themeColor="text1"/>
        </w:rPr>
        <w:t xml:space="preserve"> </w:t>
      </w:r>
      <w:r w:rsidR="0098632E" w:rsidRPr="004E49F5">
        <w:rPr>
          <w:rFonts w:ascii="Palatino Linotype" w:eastAsia="Palatino Linotype" w:hAnsi="Palatino Linotype" w:cs="Palatino Linotype"/>
          <w:color w:val="000000" w:themeColor="text1"/>
        </w:rPr>
        <w:t>en términos de</w:t>
      </w:r>
      <w:r w:rsidR="00E84A45" w:rsidRPr="004E49F5">
        <w:rPr>
          <w:rFonts w:ascii="Palatino Linotype" w:eastAsia="Palatino Linotype" w:hAnsi="Palatino Linotype" w:cs="Palatino Linotype"/>
          <w:color w:val="000000" w:themeColor="text1"/>
        </w:rPr>
        <w:t xml:space="preserve"> </w:t>
      </w:r>
      <w:r w:rsidR="0098632E" w:rsidRPr="004E49F5">
        <w:rPr>
          <w:rFonts w:ascii="Palatino Linotype" w:eastAsia="Palatino Linotype" w:hAnsi="Palatino Linotype" w:cs="Palatino Linotype"/>
          <w:color w:val="000000" w:themeColor="text1"/>
        </w:rPr>
        <w:t>l</w:t>
      </w:r>
      <w:r w:rsidR="00E84A45" w:rsidRPr="004E49F5">
        <w:rPr>
          <w:rFonts w:ascii="Palatino Linotype" w:eastAsia="Palatino Linotype" w:hAnsi="Palatino Linotype" w:cs="Palatino Linotype"/>
          <w:color w:val="000000" w:themeColor="text1"/>
        </w:rPr>
        <w:t>os</w:t>
      </w:r>
      <w:r w:rsidR="0098632E" w:rsidRPr="004E49F5">
        <w:rPr>
          <w:rFonts w:ascii="Palatino Linotype" w:eastAsia="Palatino Linotype" w:hAnsi="Palatino Linotype" w:cs="Palatino Linotype"/>
          <w:color w:val="000000" w:themeColor="text1"/>
        </w:rPr>
        <w:t xml:space="preserve"> </w:t>
      </w:r>
      <w:r w:rsidR="0098632E" w:rsidRPr="004E49F5">
        <w:rPr>
          <w:rFonts w:ascii="Palatino Linotype" w:eastAsia="Palatino Linotype" w:hAnsi="Palatino Linotype" w:cs="Palatino Linotype"/>
          <w:b/>
          <w:color w:val="000000" w:themeColor="text1"/>
        </w:rPr>
        <w:t>Considerando</w:t>
      </w:r>
      <w:r w:rsidR="00E84A45" w:rsidRPr="004E49F5">
        <w:rPr>
          <w:rFonts w:ascii="Palatino Linotype" w:eastAsia="Palatino Linotype" w:hAnsi="Palatino Linotype" w:cs="Palatino Linotype"/>
          <w:b/>
          <w:color w:val="000000" w:themeColor="text1"/>
        </w:rPr>
        <w:t>s</w:t>
      </w:r>
      <w:r w:rsidR="0098632E" w:rsidRPr="004E49F5">
        <w:rPr>
          <w:rFonts w:ascii="Palatino Linotype" w:eastAsia="Palatino Linotype" w:hAnsi="Palatino Linotype" w:cs="Palatino Linotype"/>
          <w:color w:val="000000" w:themeColor="text1"/>
        </w:rPr>
        <w:t xml:space="preserve"> </w:t>
      </w:r>
      <w:r w:rsidR="0098632E" w:rsidRPr="004E49F5">
        <w:rPr>
          <w:rFonts w:ascii="Palatino Linotype" w:eastAsia="Palatino Linotype" w:hAnsi="Palatino Linotype" w:cs="Palatino Linotype"/>
          <w:b/>
          <w:color w:val="000000" w:themeColor="text1"/>
        </w:rPr>
        <w:t>CUARTO</w:t>
      </w:r>
      <w:r w:rsidR="0098632E" w:rsidRPr="004E49F5">
        <w:rPr>
          <w:rFonts w:ascii="Palatino Linotype" w:eastAsia="Palatino Linotype" w:hAnsi="Palatino Linotype" w:cs="Palatino Linotype"/>
          <w:color w:val="000000" w:themeColor="text1"/>
        </w:rPr>
        <w:t xml:space="preserve"> </w:t>
      </w:r>
      <w:r w:rsidR="00E84A45" w:rsidRPr="004E49F5">
        <w:rPr>
          <w:rFonts w:ascii="Palatino Linotype" w:eastAsia="Palatino Linotype" w:hAnsi="Palatino Linotype" w:cs="Palatino Linotype"/>
          <w:b/>
          <w:color w:val="000000" w:themeColor="text1"/>
        </w:rPr>
        <w:t xml:space="preserve">y QUINTO </w:t>
      </w:r>
      <w:r w:rsidR="0098632E" w:rsidRPr="004E49F5">
        <w:rPr>
          <w:rFonts w:ascii="Palatino Linotype" w:eastAsia="Palatino Linotype" w:hAnsi="Palatino Linotype" w:cs="Palatino Linotype"/>
          <w:color w:val="000000" w:themeColor="text1"/>
        </w:rPr>
        <w:t>de la presente Resolución.</w:t>
      </w:r>
    </w:p>
    <w:p w:rsidR="00AC5CDA" w:rsidRPr="004E49F5" w:rsidRDefault="00AC5CDA" w:rsidP="00A65504">
      <w:pPr>
        <w:spacing w:line="360" w:lineRule="auto"/>
        <w:jc w:val="both"/>
        <w:rPr>
          <w:rFonts w:ascii="Palatino Linotype" w:eastAsia="Palatino Linotype" w:hAnsi="Palatino Linotype" w:cs="Palatino Linotype"/>
          <w:color w:val="000000" w:themeColor="text1"/>
        </w:rPr>
      </w:pPr>
    </w:p>
    <w:p w:rsidR="00231402" w:rsidRPr="004E49F5" w:rsidRDefault="00CB1DD7" w:rsidP="00A65504">
      <w:pPr>
        <w:spacing w:line="360" w:lineRule="auto"/>
        <w:jc w:val="both"/>
        <w:rPr>
          <w:rFonts w:ascii="Palatino Linotype" w:eastAsia="Palatino Linotype" w:hAnsi="Palatino Linotype" w:cs="Palatino Linotype"/>
          <w:b/>
          <w:color w:val="000000" w:themeColor="text1"/>
        </w:rPr>
      </w:pPr>
      <w:r w:rsidRPr="004E49F5">
        <w:rPr>
          <w:rFonts w:ascii="Palatino Linotype" w:eastAsia="Palatino Linotype" w:hAnsi="Palatino Linotype" w:cs="Palatino Linotype"/>
          <w:b/>
          <w:color w:val="000000" w:themeColor="text1"/>
        </w:rPr>
        <w:t>CUARTO</w:t>
      </w:r>
      <w:r w:rsidR="0098632E" w:rsidRPr="004E49F5">
        <w:rPr>
          <w:rFonts w:ascii="Palatino Linotype" w:eastAsia="Palatino Linotype" w:hAnsi="Palatino Linotype" w:cs="Palatino Linotype"/>
          <w:b/>
          <w:color w:val="000000" w:themeColor="text1"/>
        </w:rPr>
        <w:t>.</w:t>
      </w:r>
      <w:r w:rsidR="0098632E" w:rsidRPr="004E49F5">
        <w:rPr>
          <w:rFonts w:ascii="Palatino Linotype" w:eastAsia="Calibri" w:hAnsi="Palatino Linotype"/>
          <w:color w:val="000000" w:themeColor="text1"/>
        </w:rPr>
        <w:t xml:space="preserve"> </w:t>
      </w:r>
      <w:r w:rsidR="0098632E" w:rsidRPr="004E49F5">
        <w:rPr>
          <w:rFonts w:ascii="Palatino Linotype" w:eastAsia="Palatino Linotype" w:hAnsi="Palatino Linotype" w:cs="Palatino Linotype"/>
          <w:color w:val="000000" w:themeColor="text1"/>
        </w:rPr>
        <w:t>Se</w:t>
      </w:r>
      <w:r w:rsidR="00231402" w:rsidRPr="004E49F5">
        <w:rPr>
          <w:rFonts w:ascii="Palatino Linotype" w:eastAsia="Palatino Linotype" w:hAnsi="Palatino Linotype" w:cs="Palatino Linotype"/>
          <w:b/>
          <w:color w:val="000000" w:themeColor="text1"/>
        </w:rPr>
        <w:t xml:space="preserve"> </w:t>
      </w:r>
      <w:r w:rsidRPr="004E49F5">
        <w:rPr>
          <w:rFonts w:ascii="Palatino Linotype" w:eastAsia="Palatino Linotype" w:hAnsi="Palatino Linotype" w:cs="Palatino Linotype"/>
          <w:b/>
          <w:color w:val="000000" w:themeColor="text1"/>
        </w:rPr>
        <w:t>REVO</w:t>
      </w:r>
      <w:r w:rsidR="00231402" w:rsidRPr="004E49F5">
        <w:rPr>
          <w:rFonts w:ascii="Palatino Linotype" w:eastAsia="Palatino Linotype" w:hAnsi="Palatino Linotype" w:cs="Palatino Linotype"/>
          <w:b/>
          <w:color w:val="000000" w:themeColor="text1"/>
        </w:rPr>
        <w:t>CAN</w:t>
      </w:r>
      <w:r w:rsidR="0098632E" w:rsidRPr="004E49F5">
        <w:rPr>
          <w:rFonts w:ascii="Palatino Linotype" w:eastAsia="Palatino Linotype" w:hAnsi="Palatino Linotype" w:cs="Palatino Linotype"/>
          <w:b/>
          <w:color w:val="000000" w:themeColor="text1"/>
        </w:rPr>
        <w:t xml:space="preserve"> </w:t>
      </w:r>
      <w:r w:rsidR="00857AB4" w:rsidRPr="004E49F5">
        <w:rPr>
          <w:rFonts w:ascii="Palatino Linotype" w:eastAsia="Palatino Linotype" w:hAnsi="Palatino Linotype" w:cs="Palatino Linotype"/>
          <w:color w:val="000000" w:themeColor="text1"/>
        </w:rPr>
        <w:t>la</w:t>
      </w:r>
      <w:r w:rsidR="0068551E" w:rsidRPr="004E49F5">
        <w:rPr>
          <w:rFonts w:ascii="Palatino Linotype" w:eastAsia="Palatino Linotype" w:hAnsi="Palatino Linotype" w:cs="Palatino Linotype"/>
          <w:color w:val="000000" w:themeColor="text1"/>
        </w:rPr>
        <w:t>s</w:t>
      </w:r>
      <w:r w:rsidR="00857AB4" w:rsidRPr="004E49F5">
        <w:rPr>
          <w:rFonts w:ascii="Palatino Linotype" w:eastAsia="Palatino Linotype" w:hAnsi="Palatino Linotype" w:cs="Palatino Linotype"/>
          <w:color w:val="000000" w:themeColor="text1"/>
        </w:rPr>
        <w:t xml:space="preserve"> respuesta</w:t>
      </w:r>
      <w:r w:rsidR="0068551E" w:rsidRPr="004E49F5">
        <w:rPr>
          <w:rFonts w:ascii="Palatino Linotype" w:eastAsia="Palatino Linotype" w:hAnsi="Palatino Linotype" w:cs="Palatino Linotype"/>
          <w:color w:val="000000" w:themeColor="text1"/>
        </w:rPr>
        <w:t>s</w:t>
      </w:r>
      <w:r w:rsidR="00857AB4" w:rsidRPr="004E49F5">
        <w:rPr>
          <w:rFonts w:ascii="Palatino Linotype" w:eastAsia="Palatino Linotype" w:hAnsi="Palatino Linotype" w:cs="Palatino Linotype"/>
          <w:color w:val="000000" w:themeColor="text1"/>
        </w:rPr>
        <w:t xml:space="preserve"> emitida</w:t>
      </w:r>
      <w:r w:rsidR="0068551E" w:rsidRPr="004E49F5">
        <w:rPr>
          <w:rFonts w:ascii="Palatino Linotype" w:eastAsia="Palatino Linotype" w:hAnsi="Palatino Linotype" w:cs="Palatino Linotype"/>
          <w:color w:val="000000" w:themeColor="text1"/>
        </w:rPr>
        <w:t>s</w:t>
      </w:r>
      <w:r w:rsidR="00857AB4" w:rsidRPr="004E49F5">
        <w:rPr>
          <w:rFonts w:ascii="Palatino Linotype" w:eastAsia="Palatino Linotype" w:hAnsi="Palatino Linotype" w:cs="Palatino Linotype"/>
          <w:color w:val="000000" w:themeColor="text1"/>
        </w:rPr>
        <w:t xml:space="preserve"> por </w:t>
      </w:r>
      <w:r w:rsidR="00231402" w:rsidRPr="004E49F5">
        <w:rPr>
          <w:rFonts w:ascii="Palatino Linotype" w:eastAsia="Palatino Linotype" w:hAnsi="Palatino Linotype" w:cs="Palatino Linotype"/>
          <w:color w:val="000000" w:themeColor="text1"/>
        </w:rPr>
        <w:t>e</w:t>
      </w:r>
      <w:r w:rsidR="0098632E" w:rsidRPr="004E49F5">
        <w:rPr>
          <w:rFonts w:ascii="Palatino Linotype" w:eastAsia="Palatino Linotype" w:hAnsi="Palatino Linotype" w:cs="Palatino Linotype"/>
          <w:color w:val="000000" w:themeColor="text1"/>
        </w:rPr>
        <w:t xml:space="preserve">l </w:t>
      </w:r>
      <w:r w:rsidR="009C43F2" w:rsidRPr="004E49F5">
        <w:rPr>
          <w:rFonts w:ascii="Palatino Linotype" w:hAnsi="Palatino Linotype"/>
          <w:b/>
          <w:bCs/>
          <w:color w:val="000000" w:themeColor="text1"/>
        </w:rPr>
        <w:t>Ayuntamiento de Metepec</w:t>
      </w:r>
      <w:r w:rsidR="0098632E" w:rsidRPr="004E49F5">
        <w:rPr>
          <w:rFonts w:ascii="Palatino Linotype" w:eastAsia="Palatino Linotype" w:hAnsi="Palatino Linotype" w:cs="Palatino Linotype"/>
          <w:color w:val="000000" w:themeColor="text1"/>
        </w:rPr>
        <w:t xml:space="preserve"> a la</w:t>
      </w:r>
      <w:r w:rsidR="00857AB4" w:rsidRPr="004E49F5">
        <w:rPr>
          <w:rFonts w:ascii="Palatino Linotype" w:eastAsia="Palatino Linotype" w:hAnsi="Palatino Linotype" w:cs="Palatino Linotype"/>
          <w:color w:val="000000" w:themeColor="text1"/>
        </w:rPr>
        <w:t>s</w:t>
      </w:r>
      <w:r w:rsidR="0098632E" w:rsidRPr="004E49F5">
        <w:rPr>
          <w:rFonts w:ascii="Palatino Linotype" w:eastAsia="Palatino Linotype" w:hAnsi="Palatino Linotype" w:cs="Palatino Linotype"/>
          <w:color w:val="000000" w:themeColor="text1"/>
        </w:rPr>
        <w:t xml:space="preserve"> solicitud</w:t>
      </w:r>
      <w:r w:rsidR="00857AB4" w:rsidRPr="004E49F5">
        <w:rPr>
          <w:rFonts w:ascii="Palatino Linotype" w:eastAsia="Palatino Linotype" w:hAnsi="Palatino Linotype" w:cs="Palatino Linotype"/>
          <w:color w:val="000000" w:themeColor="text1"/>
        </w:rPr>
        <w:t>es</w:t>
      </w:r>
      <w:r w:rsidR="0098632E" w:rsidRPr="004E49F5">
        <w:rPr>
          <w:rFonts w:ascii="Palatino Linotype" w:eastAsia="Palatino Linotype" w:hAnsi="Palatino Linotype" w:cs="Palatino Linotype"/>
          <w:color w:val="000000" w:themeColor="text1"/>
        </w:rPr>
        <w:t xml:space="preserve"> de información </w:t>
      </w:r>
      <w:r w:rsidR="009E4519" w:rsidRPr="004E49F5">
        <w:rPr>
          <w:rFonts w:ascii="Palatino Linotype" w:eastAsia="Palatino Linotype" w:hAnsi="Palatino Linotype" w:cs="Palatino Linotype"/>
          <w:b/>
          <w:color w:val="000000" w:themeColor="text1"/>
        </w:rPr>
        <w:t>00187/METEPEC/IP/2025, 00188/METEPEC/IP/2025, 00189/METEPEC/IP/2025</w:t>
      </w:r>
      <w:r w:rsidR="009E4519" w:rsidRPr="004E49F5">
        <w:rPr>
          <w:rFonts w:ascii="Palatino Linotype" w:eastAsia="Palatino Linotype" w:hAnsi="Palatino Linotype" w:cs="Palatino Linotype"/>
          <w:color w:val="000000" w:themeColor="text1"/>
        </w:rPr>
        <w:t xml:space="preserve"> y</w:t>
      </w:r>
      <w:r w:rsidR="00AC5CDA" w:rsidRPr="004E49F5">
        <w:rPr>
          <w:rFonts w:ascii="Palatino Linotype" w:eastAsia="Palatino Linotype" w:hAnsi="Palatino Linotype" w:cs="Palatino Linotype"/>
          <w:color w:val="000000" w:themeColor="text1"/>
        </w:rPr>
        <w:t xml:space="preserve"> </w:t>
      </w:r>
      <w:r w:rsidR="009E4519" w:rsidRPr="004E49F5">
        <w:rPr>
          <w:rFonts w:ascii="Palatino Linotype" w:eastAsia="Palatino Linotype" w:hAnsi="Palatino Linotype" w:cs="Palatino Linotype"/>
          <w:b/>
          <w:color w:val="000000" w:themeColor="text1"/>
        </w:rPr>
        <w:t>00190/METEPEC/IP/2025</w:t>
      </w:r>
      <w:r w:rsidR="009E4519" w:rsidRPr="004E49F5">
        <w:rPr>
          <w:rFonts w:ascii="Palatino Linotype" w:eastAsia="Palatino Linotype" w:hAnsi="Palatino Linotype" w:cs="Palatino Linotype"/>
          <w:color w:val="000000" w:themeColor="text1"/>
        </w:rPr>
        <w:t xml:space="preserve">, </w:t>
      </w:r>
      <w:r w:rsidR="00231402" w:rsidRPr="004E49F5">
        <w:rPr>
          <w:rFonts w:ascii="Palatino Linotype" w:eastAsia="Palatino Linotype" w:hAnsi="Palatino Linotype" w:cs="Palatino Linotype"/>
          <w:color w:val="000000" w:themeColor="text1"/>
        </w:rPr>
        <w:t>a efecto de</w:t>
      </w:r>
      <w:r w:rsidR="00231402" w:rsidRPr="004E49F5">
        <w:rPr>
          <w:rFonts w:ascii="Palatino Linotype" w:eastAsia="Palatino Linotype" w:hAnsi="Palatino Linotype" w:cs="Palatino Linotype"/>
          <w:b/>
          <w:color w:val="000000" w:themeColor="text1"/>
        </w:rPr>
        <w:t xml:space="preserve"> ORDENAR </w:t>
      </w:r>
      <w:r w:rsidR="00231402" w:rsidRPr="004E49F5">
        <w:rPr>
          <w:rFonts w:ascii="Palatino Linotype" w:eastAsia="Palatino Linotype" w:hAnsi="Palatino Linotype" w:cs="Palatino Linotype"/>
          <w:color w:val="000000" w:themeColor="text1"/>
        </w:rPr>
        <w:t xml:space="preserve">entregar vía Sistema de Accesos a la Información Mexiquense </w:t>
      </w:r>
      <w:r w:rsidR="00231402" w:rsidRPr="004E49F5">
        <w:rPr>
          <w:rFonts w:ascii="Palatino Linotype" w:eastAsia="Palatino Linotype" w:hAnsi="Palatino Linotype" w:cs="Palatino Linotype"/>
          <w:b/>
          <w:color w:val="000000" w:themeColor="text1"/>
        </w:rPr>
        <w:t>(SAIMEX)</w:t>
      </w:r>
      <w:r w:rsidR="00231402" w:rsidRPr="004E49F5">
        <w:rPr>
          <w:rFonts w:ascii="Palatino Linotype" w:eastAsia="Palatino Linotype" w:hAnsi="Palatino Linotype" w:cs="Palatino Linotype"/>
          <w:color w:val="000000" w:themeColor="text1"/>
        </w:rPr>
        <w:t xml:space="preserve">, en versión pública, </w:t>
      </w:r>
      <w:r w:rsidR="00A845E0" w:rsidRPr="004E49F5">
        <w:rPr>
          <w:rFonts w:ascii="Palatino Linotype" w:eastAsia="Palatino Linotype" w:hAnsi="Palatino Linotype" w:cs="Palatino Linotype"/>
          <w:color w:val="000000" w:themeColor="text1"/>
        </w:rPr>
        <w:t xml:space="preserve">el soporte documental en que conste o se advierta </w:t>
      </w:r>
      <w:r w:rsidR="00231402" w:rsidRPr="004E49F5">
        <w:rPr>
          <w:rFonts w:ascii="Palatino Linotype" w:eastAsia="Palatino Linotype" w:hAnsi="Palatino Linotype" w:cs="Palatino Linotype"/>
          <w:color w:val="000000" w:themeColor="text1"/>
        </w:rPr>
        <w:t>la siguiente información:</w:t>
      </w:r>
    </w:p>
    <w:p w:rsidR="00B800E5" w:rsidRPr="004E49F5" w:rsidRDefault="00B800E5" w:rsidP="00A65504">
      <w:pPr>
        <w:pStyle w:val="Prrafodelista"/>
        <w:spacing w:line="360" w:lineRule="auto"/>
        <w:ind w:left="0"/>
        <w:jc w:val="both"/>
        <w:rPr>
          <w:rFonts w:ascii="Palatino Linotype" w:hAnsi="Palatino Linotype" w:cs="Arial"/>
          <w:b/>
          <w:color w:val="000000" w:themeColor="text1"/>
        </w:rPr>
      </w:pPr>
    </w:p>
    <w:p w:rsidR="0030612F" w:rsidRPr="004E49F5" w:rsidRDefault="0030612F" w:rsidP="00A65504">
      <w:pPr>
        <w:pStyle w:val="Prrafodelista"/>
        <w:spacing w:line="360" w:lineRule="auto"/>
        <w:ind w:left="0"/>
        <w:jc w:val="both"/>
        <w:rPr>
          <w:rFonts w:ascii="Palatino Linotype" w:hAnsi="Palatino Linotype" w:cs="Arial"/>
          <w:b/>
          <w:color w:val="000000" w:themeColor="text1"/>
        </w:rPr>
      </w:pPr>
      <w:r w:rsidRPr="004E49F5">
        <w:rPr>
          <w:rFonts w:ascii="Palatino Linotype" w:hAnsi="Palatino Linotype" w:cs="Arial"/>
          <w:b/>
          <w:color w:val="000000" w:themeColor="text1"/>
        </w:rPr>
        <w:t>De los ejercicios fiscales 2021, 2022, 2023 y, 2024, lo siguiente:</w:t>
      </w:r>
    </w:p>
    <w:p w:rsidR="0030612F" w:rsidRPr="004E49F5" w:rsidRDefault="0030612F" w:rsidP="00A65504">
      <w:pPr>
        <w:pStyle w:val="Prrafodelista"/>
        <w:numPr>
          <w:ilvl w:val="0"/>
          <w:numId w:val="33"/>
        </w:numPr>
        <w:spacing w:line="360" w:lineRule="auto"/>
        <w:ind w:left="0"/>
        <w:jc w:val="both"/>
        <w:rPr>
          <w:rFonts w:ascii="Palatino Linotype" w:hAnsi="Palatino Linotype" w:cs="Arial"/>
          <w:b/>
          <w:color w:val="000000" w:themeColor="text1"/>
        </w:rPr>
      </w:pPr>
      <w:r w:rsidRPr="004E49F5">
        <w:rPr>
          <w:rFonts w:ascii="Palatino Linotype" w:hAnsi="Palatino Linotype" w:cs="Arial"/>
          <w:b/>
          <w:color w:val="000000" w:themeColor="text1"/>
        </w:rPr>
        <w:t>Número de cont</w:t>
      </w:r>
      <w:r w:rsidR="005260FD" w:rsidRPr="004E49F5">
        <w:rPr>
          <w:rFonts w:ascii="Palatino Linotype" w:hAnsi="Palatino Linotype" w:cs="Arial"/>
          <w:b/>
          <w:color w:val="000000" w:themeColor="text1"/>
        </w:rPr>
        <w:t>ratos por</w:t>
      </w:r>
      <w:r w:rsidRPr="004E49F5">
        <w:rPr>
          <w:rFonts w:ascii="Palatino Linotype" w:hAnsi="Palatino Linotype" w:cs="Arial"/>
          <w:b/>
          <w:color w:val="000000" w:themeColor="text1"/>
        </w:rPr>
        <w:t xml:space="preserve"> adjudicación directa; y</w:t>
      </w:r>
    </w:p>
    <w:p w:rsidR="0030612F" w:rsidRPr="004E49F5" w:rsidRDefault="0030612F" w:rsidP="00A65504">
      <w:pPr>
        <w:pStyle w:val="Prrafodelista"/>
        <w:numPr>
          <w:ilvl w:val="0"/>
          <w:numId w:val="33"/>
        </w:numPr>
        <w:spacing w:line="360" w:lineRule="auto"/>
        <w:ind w:left="0"/>
        <w:jc w:val="both"/>
        <w:rPr>
          <w:rFonts w:ascii="Palatino Linotype" w:eastAsia="Times New Roman" w:hAnsi="Palatino Linotype" w:cs="Tahoma"/>
          <w:color w:val="000000" w:themeColor="text1"/>
        </w:rPr>
      </w:pPr>
      <w:r w:rsidRPr="004E49F5">
        <w:rPr>
          <w:rFonts w:ascii="Palatino Linotype" w:hAnsi="Palatino Linotype" w:cs="Arial"/>
          <w:b/>
          <w:color w:val="000000" w:themeColor="text1"/>
        </w:rPr>
        <w:t xml:space="preserve">El monto </w:t>
      </w:r>
      <w:r w:rsidR="005260FD" w:rsidRPr="004E49F5">
        <w:rPr>
          <w:rFonts w:ascii="Palatino Linotype" w:hAnsi="Palatino Linotype" w:cs="Arial"/>
          <w:b/>
          <w:color w:val="000000" w:themeColor="text1"/>
        </w:rPr>
        <w:t xml:space="preserve">erogado </w:t>
      </w:r>
      <w:r w:rsidR="00A845E0" w:rsidRPr="004E49F5">
        <w:rPr>
          <w:rFonts w:ascii="Palatino Linotype" w:hAnsi="Palatino Linotype" w:cs="Arial"/>
          <w:b/>
          <w:color w:val="000000" w:themeColor="text1"/>
        </w:rPr>
        <w:t>a</w:t>
      </w:r>
      <w:r w:rsidR="005260FD" w:rsidRPr="004E49F5">
        <w:rPr>
          <w:rFonts w:ascii="Palatino Linotype" w:hAnsi="Palatino Linotype" w:cs="Arial"/>
          <w:b/>
          <w:color w:val="000000" w:themeColor="text1"/>
        </w:rPr>
        <w:t xml:space="preserve"> cada contrato de adjudicación directa.</w:t>
      </w:r>
    </w:p>
    <w:p w:rsidR="00231402" w:rsidRPr="004E49F5" w:rsidRDefault="00231402" w:rsidP="00A65504">
      <w:pPr>
        <w:spacing w:line="360" w:lineRule="auto"/>
        <w:jc w:val="both"/>
        <w:rPr>
          <w:rFonts w:ascii="Palatino Linotype" w:eastAsia="Times New Roman" w:hAnsi="Palatino Linotype" w:cs="Tahoma"/>
          <w:color w:val="000000" w:themeColor="text1"/>
        </w:rPr>
      </w:pPr>
      <w:r w:rsidRPr="004E49F5">
        <w:rPr>
          <w:rFonts w:ascii="Palatino Linotype" w:eastAsia="Times New Roman" w:hAnsi="Palatino Linotype" w:cs="Tahoma"/>
          <w:color w:val="000000" w:themeColor="text1"/>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A40C0D" w:rsidRPr="004E49F5" w:rsidRDefault="00A40C0D" w:rsidP="00A65504">
      <w:pPr>
        <w:spacing w:line="360" w:lineRule="auto"/>
        <w:jc w:val="both"/>
        <w:rPr>
          <w:rFonts w:ascii="Palatino Linotype" w:eastAsia="Times New Roman" w:hAnsi="Palatino Linotype" w:cs="Tahoma"/>
          <w:color w:val="000000" w:themeColor="text1"/>
        </w:rPr>
      </w:pPr>
    </w:p>
    <w:bookmarkEnd w:id="32"/>
    <w:bookmarkEnd w:id="33"/>
    <w:bookmarkEnd w:id="34"/>
    <w:bookmarkEnd w:id="35"/>
    <w:bookmarkEnd w:id="36"/>
    <w:bookmarkEnd w:id="37"/>
    <w:bookmarkEnd w:id="38"/>
    <w:bookmarkEnd w:id="39"/>
    <w:p w:rsidR="00CB1DD7" w:rsidRPr="004E49F5" w:rsidRDefault="00CB1DD7" w:rsidP="00A65504">
      <w:pPr>
        <w:spacing w:line="360" w:lineRule="auto"/>
        <w:jc w:val="both"/>
        <w:rPr>
          <w:rFonts w:ascii="Palatino Linotype" w:eastAsia="Times New Roman" w:hAnsi="Palatino Linotype" w:cs="Times New Roman"/>
          <w:color w:val="000000" w:themeColor="text1"/>
          <w:lang w:val="es-MX"/>
        </w:rPr>
      </w:pPr>
      <w:r w:rsidRPr="004E49F5">
        <w:rPr>
          <w:rFonts w:ascii="Palatino Linotype" w:eastAsia="Times New Roman" w:hAnsi="Palatino Linotype" w:cs="Arial"/>
          <w:b/>
          <w:bCs/>
          <w:color w:val="000000" w:themeColor="text1"/>
          <w:lang w:val="es-MX"/>
        </w:rPr>
        <w:t>QUINTO</w:t>
      </w:r>
      <w:r w:rsidRPr="004E49F5">
        <w:rPr>
          <w:rFonts w:ascii="Palatino Linotype" w:eastAsia="Times New Roman" w:hAnsi="Palatino Linotype" w:cs="Arial"/>
          <w:b/>
          <w:color w:val="000000" w:themeColor="text1"/>
          <w:lang w:val="es-MX"/>
        </w:rPr>
        <w:t>.</w:t>
      </w:r>
      <w:r w:rsidRPr="004E49F5">
        <w:rPr>
          <w:rFonts w:ascii="Palatino Linotype" w:eastAsia="Palatino Linotype" w:hAnsi="Palatino Linotype" w:cs="Palatino Linotype"/>
          <w:b/>
          <w:color w:val="000000" w:themeColor="text1"/>
          <w:lang w:val="es-MX"/>
        </w:rPr>
        <w:t xml:space="preserve"> </w:t>
      </w:r>
      <w:r w:rsidRPr="004E49F5">
        <w:rPr>
          <w:rFonts w:ascii="Palatino Linotype" w:eastAsia="Times New Roman" w:hAnsi="Palatino Linotype" w:cs="Times New Roman"/>
          <w:b/>
          <w:color w:val="000000" w:themeColor="text1"/>
          <w:lang w:val="es-MX"/>
        </w:rPr>
        <w:t xml:space="preserve">Notifíquese </w:t>
      </w:r>
      <w:r w:rsidRPr="004E49F5">
        <w:rPr>
          <w:rFonts w:ascii="Palatino Linotype" w:eastAsia="Times New Roman" w:hAnsi="Palatino Linotype" w:cs="Times New Roman"/>
          <w:color w:val="000000" w:themeColor="text1"/>
          <w:lang w:val="es-MX"/>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E49F5">
        <w:rPr>
          <w:rFonts w:ascii="Palatino Linotype" w:eastAsia="Times New Roman" w:hAnsi="Palatino Linotype" w:cs="Times New Roman"/>
          <w:b/>
          <w:color w:val="000000" w:themeColor="text1"/>
          <w:lang w:val="es-MX"/>
        </w:rPr>
        <w:t>dé cumplimiento a lo ordenado dentro del plazo de diez días hábiles</w:t>
      </w:r>
      <w:r w:rsidRPr="004E49F5">
        <w:rPr>
          <w:rFonts w:ascii="Palatino Linotype" w:eastAsia="Times New Roman" w:hAnsi="Palatino Linotype" w:cs="Times New Roman"/>
          <w:color w:val="000000" w:themeColor="text1"/>
          <w:lang w:val="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B1DD7" w:rsidRPr="004E49F5" w:rsidRDefault="00CB1DD7" w:rsidP="00A65504">
      <w:pPr>
        <w:spacing w:line="360" w:lineRule="auto"/>
        <w:jc w:val="both"/>
        <w:rPr>
          <w:rFonts w:ascii="Palatino Linotype" w:eastAsia="Times New Roman" w:hAnsi="Palatino Linotype" w:cs="Times New Roman"/>
          <w:color w:val="000000" w:themeColor="text1"/>
          <w:lang w:val="es-MX"/>
        </w:rPr>
      </w:pPr>
    </w:p>
    <w:p w:rsidR="00CB1DD7" w:rsidRPr="004E49F5" w:rsidRDefault="00CB1DD7" w:rsidP="00A65504">
      <w:pPr>
        <w:spacing w:line="360" w:lineRule="auto"/>
        <w:jc w:val="both"/>
        <w:rPr>
          <w:rFonts w:ascii="Palatino Linotype" w:eastAsia="Calibri" w:hAnsi="Palatino Linotype" w:cs="Arial"/>
          <w:bCs/>
          <w:color w:val="000000" w:themeColor="text1"/>
        </w:rPr>
      </w:pPr>
      <w:r w:rsidRPr="004E49F5">
        <w:rPr>
          <w:rFonts w:ascii="Palatino Linotype" w:hAnsi="Palatino Linotype" w:cs="Arial"/>
          <w:b/>
          <w:color w:val="000000" w:themeColor="text1"/>
        </w:rPr>
        <w:t xml:space="preserve">SEXTO. </w:t>
      </w:r>
      <w:r w:rsidRPr="004E49F5">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4E49F5">
        <w:rPr>
          <w:rFonts w:ascii="Palatino Linotype" w:eastAsia="Calibri" w:hAnsi="Palatino Linotype" w:cs="Arial"/>
          <w:b/>
          <w:bCs/>
          <w:color w:val="000000" w:themeColor="text1"/>
        </w:rPr>
        <w:t>SUJETO OBLIGADO</w:t>
      </w:r>
      <w:r w:rsidRPr="004E49F5">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rsidR="00CB1DD7" w:rsidRPr="004E49F5" w:rsidRDefault="00CB1DD7" w:rsidP="00A65504">
      <w:pPr>
        <w:spacing w:line="360" w:lineRule="auto"/>
        <w:jc w:val="both"/>
        <w:rPr>
          <w:rFonts w:ascii="Palatino Linotype" w:eastAsia="Calibri" w:hAnsi="Palatino Linotype" w:cs="Arial"/>
          <w:bCs/>
          <w:color w:val="000000" w:themeColor="text1"/>
        </w:rPr>
      </w:pPr>
    </w:p>
    <w:p w:rsidR="00CB1DD7" w:rsidRPr="004E49F5" w:rsidRDefault="00CB1DD7" w:rsidP="00A65504">
      <w:pPr>
        <w:tabs>
          <w:tab w:val="left" w:pos="8080"/>
        </w:tabs>
        <w:spacing w:line="360" w:lineRule="auto"/>
        <w:jc w:val="both"/>
        <w:rPr>
          <w:rFonts w:ascii="Palatino Linotype" w:eastAsia="Times New Roman" w:hAnsi="Palatino Linotype" w:cs="Times New Roman"/>
          <w:color w:val="000000" w:themeColor="text1"/>
          <w:lang w:val="es-ES" w:eastAsia="es-MX"/>
        </w:rPr>
      </w:pPr>
      <w:bookmarkStart w:id="40" w:name="_Toc492590393"/>
      <w:bookmarkStart w:id="41" w:name="_Toc503891611"/>
      <w:bookmarkStart w:id="42" w:name="_Toc511647759"/>
      <w:bookmarkStart w:id="43" w:name="_Toc511647820"/>
      <w:r w:rsidRPr="004E49F5">
        <w:rPr>
          <w:rFonts w:ascii="Palatino Linotype" w:eastAsia="Times New Roman" w:hAnsi="Palatino Linotype" w:cs="Times New Roman"/>
          <w:b/>
          <w:color w:val="000000" w:themeColor="text1"/>
        </w:rPr>
        <w:t xml:space="preserve">SÉPTIMO. </w:t>
      </w:r>
      <w:r w:rsidRPr="004E49F5">
        <w:rPr>
          <w:rFonts w:ascii="Palatino Linotype" w:eastAsia="Times New Roman" w:hAnsi="Palatino Linotype" w:cs="Times New Roman"/>
          <w:color w:val="000000" w:themeColor="text1"/>
        </w:rPr>
        <w:t>Notifíquese</w:t>
      </w:r>
      <w:bookmarkEnd w:id="40"/>
      <w:bookmarkEnd w:id="41"/>
      <w:bookmarkEnd w:id="42"/>
      <w:bookmarkEnd w:id="43"/>
      <w:r w:rsidRPr="004E49F5">
        <w:rPr>
          <w:rFonts w:ascii="Palatino Linotype" w:eastAsia="Times New Roman" w:hAnsi="Palatino Linotype" w:cs="Times New Roman"/>
          <w:color w:val="000000" w:themeColor="text1"/>
        </w:rPr>
        <w:t xml:space="preserve"> al </w:t>
      </w:r>
      <w:r w:rsidRPr="004E49F5">
        <w:rPr>
          <w:rFonts w:ascii="Palatino Linotype" w:eastAsia="Times New Roman" w:hAnsi="Palatino Linotype" w:cs="Times New Roman"/>
          <w:b/>
          <w:color w:val="000000" w:themeColor="text1"/>
        </w:rPr>
        <w:t>RECURRENTE</w:t>
      </w:r>
      <w:r w:rsidRPr="004E49F5">
        <w:rPr>
          <w:rFonts w:ascii="Palatino Linotype" w:eastAsia="Times New Roman" w:hAnsi="Palatino Linotype" w:cs="Times New Roman"/>
          <w:color w:val="000000" w:themeColor="text1"/>
        </w:rPr>
        <w:t xml:space="preserve"> la presente</w:t>
      </w:r>
      <w:r w:rsidRPr="004E49F5">
        <w:rPr>
          <w:rFonts w:ascii="Palatino Linotype" w:eastAsia="Times New Roman" w:hAnsi="Palatino Linotype" w:cs="Times New Roman"/>
          <w:color w:val="000000" w:themeColor="text1"/>
          <w:lang w:val="es-ES" w:eastAsia="es-MX"/>
        </w:rPr>
        <w:t xml:space="preserve"> Resolución, vía </w:t>
      </w:r>
      <w:r w:rsidRPr="004E49F5">
        <w:rPr>
          <w:rFonts w:ascii="Palatino Linotype" w:eastAsia="Times New Roman" w:hAnsi="Palatino Linotype" w:cs="Times New Roman"/>
          <w:b/>
          <w:color w:val="000000" w:themeColor="text1"/>
          <w:lang w:val="es-ES" w:eastAsia="es-MX"/>
        </w:rPr>
        <w:t>SAIMEX</w:t>
      </w:r>
      <w:r w:rsidRPr="004E49F5">
        <w:rPr>
          <w:rFonts w:ascii="Palatino Linotype" w:eastAsia="Times New Roman" w:hAnsi="Palatino Linotype" w:cs="Times New Roman"/>
          <w:color w:val="000000" w:themeColor="text1"/>
          <w:lang w:val="es-ES" w:eastAsia="es-MX"/>
        </w:rPr>
        <w:t>.</w:t>
      </w:r>
    </w:p>
    <w:p w:rsidR="00CB1DD7" w:rsidRPr="004E49F5" w:rsidRDefault="00CB1DD7" w:rsidP="00A65504">
      <w:pPr>
        <w:shd w:val="clear" w:color="auto" w:fill="FFFFFF"/>
        <w:spacing w:line="360" w:lineRule="auto"/>
        <w:jc w:val="both"/>
        <w:rPr>
          <w:rFonts w:ascii="Palatino Linotype" w:eastAsia="Calibri" w:hAnsi="Palatino Linotype"/>
          <w:color w:val="000000" w:themeColor="text1"/>
          <w:lang w:eastAsia="en-US"/>
        </w:rPr>
      </w:pPr>
      <w:r w:rsidRPr="004E49F5">
        <w:rPr>
          <w:rFonts w:ascii="Palatino Linotype" w:eastAsia="Calibri" w:hAnsi="Palatino Linotype"/>
          <w:b/>
          <w:color w:val="000000" w:themeColor="text1"/>
          <w:lang w:eastAsia="en-US"/>
        </w:rPr>
        <w:lastRenderedPageBreak/>
        <w:t xml:space="preserve">OCTAVO. </w:t>
      </w:r>
      <w:r w:rsidRPr="004E49F5">
        <w:rPr>
          <w:rFonts w:ascii="Palatino Linotype" w:eastAsia="Calibri" w:hAnsi="Palatino Linotype"/>
          <w:color w:val="000000" w:themeColor="text1"/>
          <w:lang w:eastAsia="en-US"/>
        </w:rPr>
        <w:t>Se hace del conocimiento del</w:t>
      </w:r>
      <w:r w:rsidRPr="004E49F5">
        <w:rPr>
          <w:rFonts w:ascii="Palatino Linotype" w:eastAsia="Calibri" w:hAnsi="Palatino Linotype"/>
          <w:b/>
          <w:color w:val="000000" w:themeColor="text1"/>
          <w:lang w:eastAsia="en-US"/>
        </w:rPr>
        <w:t xml:space="preserve"> RECURRENTE </w:t>
      </w:r>
      <w:r w:rsidRPr="004E49F5">
        <w:rPr>
          <w:rFonts w:ascii="Palatino Linotype" w:eastAsia="Calibri" w:hAnsi="Palatino Linotype"/>
          <w:color w:val="000000" w:themeColor="text1"/>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0612F" w:rsidRPr="004E49F5" w:rsidRDefault="0030612F" w:rsidP="00A65504">
      <w:pPr>
        <w:shd w:val="clear" w:color="auto" w:fill="FFFFFF"/>
        <w:spacing w:line="360" w:lineRule="auto"/>
        <w:jc w:val="both"/>
        <w:rPr>
          <w:rFonts w:ascii="Palatino Linotype" w:eastAsia="Calibri" w:hAnsi="Palatino Linotype"/>
          <w:color w:val="000000" w:themeColor="text1"/>
          <w:lang w:val="es-MX" w:eastAsia="en-US"/>
        </w:rPr>
      </w:pPr>
    </w:p>
    <w:p w:rsidR="0043647A" w:rsidRPr="00A65504" w:rsidRDefault="004E49F5" w:rsidP="00A65504">
      <w:pPr>
        <w:shd w:val="clear" w:color="auto" w:fill="FFFFFF"/>
        <w:spacing w:line="360" w:lineRule="auto"/>
        <w:jc w:val="both"/>
        <w:rPr>
          <w:rFonts w:ascii="Palatino Linotype" w:hAnsi="Palatino Linotype" w:cs="Arial"/>
          <w:color w:val="000000" w:themeColor="text1"/>
        </w:rPr>
      </w:pPr>
      <w:r w:rsidRPr="004E49F5">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C577D9" w:rsidRPr="004E49F5">
        <w:rPr>
          <w:rFonts w:ascii="Palatino Linotype" w:hAnsi="Palatino Linotype"/>
          <w:color w:val="000000" w:themeColor="text1"/>
        </w:rPr>
        <w:t>.</w:t>
      </w:r>
      <w:r w:rsidR="0043647A" w:rsidRPr="00A65504">
        <w:rPr>
          <w:rFonts w:ascii="Palatino Linotype" w:hAnsi="Palatino Linotype" w:cs="Arial"/>
          <w:color w:val="000000" w:themeColor="text1"/>
        </w:rPr>
        <w:t xml:space="preserve">  </w:t>
      </w:r>
    </w:p>
    <w:p w:rsidR="0043647A" w:rsidRPr="00A65504" w:rsidRDefault="0043647A" w:rsidP="00A65504">
      <w:pPr>
        <w:shd w:val="clear" w:color="auto" w:fill="FFFFFF"/>
        <w:spacing w:line="360" w:lineRule="auto"/>
        <w:jc w:val="both"/>
        <w:rPr>
          <w:rFonts w:ascii="Palatino Linotype" w:hAnsi="Palatino Linotype" w:cs="Arial"/>
          <w:color w:val="000000" w:themeColor="text1"/>
        </w:rPr>
      </w:pPr>
    </w:p>
    <w:p w:rsidR="0043647A" w:rsidRPr="00A65504" w:rsidRDefault="0043647A" w:rsidP="00A65504">
      <w:pPr>
        <w:shd w:val="clear" w:color="auto" w:fill="FFFFFF"/>
        <w:spacing w:line="360" w:lineRule="auto"/>
        <w:jc w:val="both"/>
        <w:rPr>
          <w:rFonts w:ascii="Palatino Linotype" w:hAnsi="Palatino Linotype" w:cs="Arial"/>
          <w:color w:val="000000" w:themeColor="text1"/>
        </w:rPr>
      </w:pPr>
    </w:p>
    <w:p w:rsidR="0043647A" w:rsidRPr="00A65504" w:rsidRDefault="0043647A" w:rsidP="00A65504">
      <w:pPr>
        <w:shd w:val="clear" w:color="auto" w:fill="FFFFFF"/>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43647A" w:rsidRPr="00A65504" w:rsidRDefault="0043647A" w:rsidP="004E49F5">
      <w:pPr>
        <w:spacing w:line="360" w:lineRule="auto"/>
        <w:jc w:val="both"/>
        <w:rPr>
          <w:rFonts w:ascii="Palatino Linotype" w:hAnsi="Palatino Linotype" w:cs="Arial"/>
          <w:color w:val="000000" w:themeColor="text1"/>
        </w:rPr>
      </w:pPr>
    </w:p>
    <w:p w:rsidR="000118CB" w:rsidRPr="00A65504" w:rsidRDefault="000118CB" w:rsidP="004E49F5">
      <w:pPr>
        <w:spacing w:line="360" w:lineRule="auto"/>
        <w:rPr>
          <w:rFonts w:ascii="Palatino Linotype" w:hAnsi="Palatino Linotype"/>
          <w:color w:val="000000" w:themeColor="text1"/>
        </w:rPr>
      </w:pPr>
    </w:p>
    <w:p w:rsidR="00270845" w:rsidRPr="00A65504" w:rsidRDefault="00270845" w:rsidP="00A65504">
      <w:pPr>
        <w:spacing w:line="360" w:lineRule="auto"/>
        <w:rPr>
          <w:rFonts w:ascii="Palatino Linotype" w:hAnsi="Palatino Linotype"/>
          <w:color w:val="000000" w:themeColor="text1"/>
        </w:rPr>
      </w:pPr>
    </w:p>
    <w:sectPr w:rsidR="00270845" w:rsidRPr="00A65504" w:rsidSect="00A65504">
      <w:headerReference w:type="default" r:id="rId16"/>
      <w:footerReference w:type="default" r:id="rId17"/>
      <w:headerReference w:type="first" r:id="rId18"/>
      <w:footerReference w:type="first" r:id="rId19"/>
      <w:pgSz w:w="12240" w:h="15840"/>
      <w:pgMar w:top="1691" w:right="1325" w:bottom="212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053" w:rsidRDefault="00243053" w:rsidP="0043647A">
      <w:r>
        <w:separator/>
      </w:r>
    </w:p>
  </w:endnote>
  <w:endnote w:type="continuationSeparator" w:id="0">
    <w:p w:rsidR="00243053" w:rsidRDefault="00243053" w:rsidP="0043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051961146"/>
      <w:docPartObj>
        <w:docPartGallery w:val="Page Numbers (Bottom of Page)"/>
        <w:docPartUnique/>
      </w:docPartObj>
    </w:sdtPr>
    <w:sdtEndPr/>
    <w:sdtContent>
      <w:sdt>
        <w:sdtPr>
          <w:rPr>
            <w:rFonts w:ascii="Palatino Linotype" w:hAnsi="Palatino Linotype"/>
            <w:sz w:val="28"/>
          </w:rPr>
          <w:id w:val="-1208569991"/>
          <w:docPartObj>
            <w:docPartGallery w:val="Page Numbers (Top of Page)"/>
            <w:docPartUnique/>
          </w:docPartObj>
        </w:sdtPr>
        <w:sdtEndPr/>
        <w:sdtContent>
          <w:p w:rsidR="006E2C76" w:rsidRDefault="006E2C76" w:rsidP="0043647A">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700EC">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700EC">
              <w:rPr>
                <w:rFonts w:ascii="Palatino Linotype" w:hAnsi="Palatino Linotype"/>
                <w:b/>
                <w:bCs/>
                <w:noProof/>
                <w:sz w:val="22"/>
                <w:szCs w:val="20"/>
              </w:rPr>
              <w:t>51</w:t>
            </w:r>
            <w:r w:rsidRPr="00883450">
              <w:rPr>
                <w:rFonts w:ascii="Palatino Linotype" w:hAnsi="Palatino Linotype"/>
                <w:b/>
                <w:bCs/>
                <w:sz w:val="22"/>
                <w:szCs w:val="20"/>
              </w:rPr>
              <w:fldChar w:fldCharType="end"/>
            </w:r>
          </w:p>
          <w:p w:rsidR="006E2C76" w:rsidRDefault="00243053" w:rsidP="0043647A">
            <w:pPr>
              <w:pStyle w:val="Piedepgina"/>
              <w:rPr>
                <w:rFonts w:ascii="Palatino Linotype" w:hAnsi="Palatino Linotype"/>
                <w:sz w:val="28"/>
              </w:rPr>
            </w:pPr>
          </w:p>
        </w:sdtContent>
      </w:sdt>
    </w:sdtContent>
  </w:sdt>
  <w:p w:rsidR="006E2C76" w:rsidRDefault="006E2C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C76" w:rsidRPr="00883450" w:rsidRDefault="006E2C76" w:rsidP="0043647A">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700EC" w:rsidRPr="00E700E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700EC" w:rsidRPr="00E700EC">
      <w:rPr>
        <w:rFonts w:ascii="Palatino Linotype" w:hAnsi="Palatino Linotype"/>
        <w:noProof/>
        <w:sz w:val="22"/>
        <w:szCs w:val="22"/>
        <w:lang w:val="es-ES"/>
      </w:rPr>
      <w:t>51</w:t>
    </w:r>
    <w:r w:rsidRPr="00883450">
      <w:rPr>
        <w:rFonts w:ascii="Palatino Linotype" w:hAnsi="Palatino Linotype"/>
        <w:sz w:val="22"/>
        <w:szCs w:val="22"/>
      </w:rPr>
      <w:fldChar w:fldCharType="end"/>
    </w:r>
  </w:p>
  <w:p w:rsidR="006E2C76" w:rsidRPr="00883450" w:rsidRDefault="006E2C76">
    <w:pPr>
      <w:pStyle w:val="Piedepgina"/>
      <w:rPr>
        <w:rFonts w:ascii="Palatino Linotype" w:hAnsi="Palatino Linotype"/>
        <w:sz w:val="22"/>
        <w:szCs w:val="22"/>
      </w:rPr>
    </w:pPr>
  </w:p>
  <w:p w:rsidR="006E2C76" w:rsidRDefault="006E2C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053" w:rsidRDefault="00243053" w:rsidP="0043647A">
      <w:r>
        <w:separator/>
      </w:r>
    </w:p>
  </w:footnote>
  <w:footnote w:type="continuationSeparator" w:id="0">
    <w:p w:rsidR="00243053" w:rsidRDefault="00243053" w:rsidP="0043647A">
      <w:r>
        <w:continuationSeparator/>
      </w:r>
    </w:p>
  </w:footnote>
  <w:footnote w:id="1">
    <w:p w:rsidR="006E2C76" w:rsidRDefault="006E2C76" w:rsidP="006A2DF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6E2C76" w:rsidRDefault="006E2C76" w:rsidP="00E84A45">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3">
    <w:p w:rsidR="006E2C76" w:rsidRDefault="006E2C76" w:rsidP="00E84A45">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4">
    <w:p w:rsidR="006E2C76" w:rsidRDefault="006E2C76" w:rsidP="00E84A4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6E2C76" w:rsidRDefault="006E2C76" w:rsidP="00E84A4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rsidR="006E2C76" w:rsidRDefault="006E2C76" w:rsidP="00E84A45">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rsidR="006E2C76" w:rsidRDefault="006E2C76" w:rsidP="00E84A4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6E2C76" w:rsidRDefault="006E2C76" w:rsidP="00E84A45">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6E2C76" w:rsidRDefault="006E2C76" w:rsidP="00E84A45">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1"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678"/>
    </w:tblGrid>
    <w:tr w:rsidR="006E2C76" w:rsidRPr="00A65504" w:rsidTr="00E700EC">
      <w:trPr>
        <w:trHeight w:val="138"/>
      </w:trPr>
      <w:tc>
        <w:tcPr>
          <w:tcW w:w="2693" w:type="dxa"/>
          <w:vAlign w:val="center"/>
        </w:tcPr>
        <w:p w:rsidR="006E2C76" w:rsidRPr="00A65504" w:rsidRDefault="006E2C76" w:rsidP="00A65504">
          <w:pPr>
            <w:jc w:val="right"/>
            <w:rPr>
              <w:rFonts w:ascii="Palatino Linotype" w:hAnsi="Palatino Linotype"/>
              <w:b/>
            </w:rPr>
          </w:pPr>
          <w:r w:rsidRPr="00A65504">
            <w:rPr>
              <w:rFonts w:ascii="Palatino Linotype" w:hAnsi="Palatino Linotype"/>
              <w:b/>
            </w:rPr>
            <w:t>Recurso de Revisión:</w:t>
          </w:r>
        </w:p>
      </w:tc>
      <w:tc>
        <w:tcPr>
          <w:tcW w:w="4678" w:type="dxa"/>
          <w:vAlign w:val="center"/>
        </w:tcPr>
        <w:p w:rsidR="006E2C76" w:rsidRPr="00A65504" w:rsidRDefault="006E2C76" w:rsidP="00A65504">
          <w:pPr>
            <w:pStyle w:val="Encabezado"/>
            <w:rPr>
              <w:rFonts w:ascii="Palatino Linotype" w:hAnsi="Palatino Linotype"/>
            </w:rPr>
          </w:pPr>
          <w:r w:rsidRPr="00A65504">
            <w:rPr>
              <w:rFonts w:ascii="Palatino Linotype" w:hAnsi="Palatino Linotype" w:cs="Arial"/>
              <w:bCs/>
              <w:lang w:eastAsia="es-MX"/>
            </w:rPr>
            <w:t>06453/INFOEM/IP/RR/2025 y acumulados</w:t>
          </w:r>
        </w:p>
      </w:tc>
    </w:tr>
    <w:tr w:rsidR="006E2C76" w:rsidRPr="00A65504" w:rsidTr="00E700EC">
      <w:trPr>
        <w:trHeight w:val="321"/>
      </w:trPr>
      <w:tc>
        <w:tcPr>
          <w:tcW w:w="2693" w:type="dxa"/>
          <w:vAlign w:val="center"/>
        </w:tcPr>
        <w:p w:rsidR="006E2C76" w:rsidRPr="00A65504" w:rsidRDefault="006E2C76" w:rsidP="00A65504">
          <w:pPr>
            <w:jc w:val="right"/>
            <w:rPr>
              <w:rFonts w:ascii="Palatino Linotype" w:hAnsi="Palatino Linotype"/>
              <w:b/>
            </w:rPr>
          </w:pPr>
          <w:r w:rsidRPr="00A65504">
            <w:rPr>
              <w:rFonts w:ascii="Palatino Linotype" w:hAnsi="Palatino Linotype"/>
              <w:b/>
            </w:rPr>
            <w:t>Sujeto Obligado:</w:t>
          </w:r>
        </w:p>
      </w:tc>
      <w:tc>
        <w:tcPr>
          <w:tcW w:w="4678" w:type="dxa"/>
          <w:vAlign w:val="center"/>
        </w:tcPr>
        <w:p w:rsidR="006E2C76" w:rsidRPr="00A65504" w:rsidRDefault="006E2C76" w:rsidP="00A65504">
          <w:pPr>
            <w:rPr>
              <w:rFonts w:ascii="Palatino Linotype" w:hAnsi="Palatino Linotype"/>
            </w:rPr>
          </w:pPr>
          <w:r w:rsidRPr="00A65504">
            <w:rPr>
              <w:rFonts w:ascii="Palatino Linotype" w:hAnsi="Palatino Linotype"/>
              <w:bCs/>
            </w:rPr>
            <w:t xml:space="preserve">Ayuntamiento de </w:t>
          </w:r>
          <w:r w:rsidR="009E4519" w:rsidRPr="00A65504">
            <w:rPr>
              <w:rFonts w:ascii="Palatino Linotype" w:hAnsi="Palatino Linotype"/>
              <w:bCs/>
            </w:rPr>
            <w:t>Metepec</w:t>
          </w:r>
        </w:p>
      </w:tc>
    </w:tr>
    <w:tr w:rsidR="006E2C76" w:rsidRPr="00A65504" w:rsidTr="00E700EC">
      <w:trPr>
        <w:trHeight w:val="321"/>
      </w:trPr>
      <w:tc>
        <w:tcPr>
          <w:tcW w:w="2693" w:type="dxa"/>
          <w:vAlign w:val="center"/>
        </w:tcPr>
        <w:p w:rsidR="006E2C76" w:rsidRPr="00A65504" w:rsidRDefault="006E2C76" w:rsidP="00A65504">
          <w:pPr>
            <w:jc w:val="right"/>
            <w:rPr>
              <w:rFonts w:ascii="Palatino Linotype" w:hAnsi="Palatino Linotype"/>
              <w:b/>
            </w:rPr>
          </w:pPr>
          <w:r w:rsidRPr="00A65504">
            <w:rPr>
              <w:rFonts w:ascii="Palatino Linotype" w:hAnsi="Palatino Linotype"/>
              <w:b/>
            </w:rPr>
            <w:t>Comisionada Ponente:</w:t>
          </w:r>
        </w:p>
      </w:tc>
      <w:tc>
        <w:tcPr>
          <w:tcW w:w="4678" w:type="dxa"/>
          <w:vAlign w:val="center"/>
        </w:tcPr>
        <w:p w:rsidR="006E2C76" w:rsidRPr="00A65504" w:rsidRDefault="006E2C76" w:rsidP="00A65504">
          <w:pPr>
            <w:pStyle w:val="Encabezado"/>
            <w:rPr>
              <w:rFonts w:ascii="Palatino Linotype" w:hAnsi="Palatino Linotype"/>
            </w:rPr>
          </w:pPr>
          <w:r w:rsidRPr="00A65504">
            <w:rPr>
              <w:rFonts w:ascii="Palatino Linotype" w:hAnsi="Palatino Linotype"/>
            </w:rPr>
            <w:t>María del Rosario Mejía Ayala</w:t>
          </w:r>
        </w:p>
      </w:tc>
    </w:tr>
  </w:tbl>
  <w:p w:rsidR="006E2C76" w:rsidRDefault="00E700EC" w:rsidP="0043647A">
    <w:pPr>
      <w:pStyle w:val="Encabezado"/>
    </w:pPr>
    <w:r>
      <w:rPr>
        <w:rFonts w:ascii="Palatino Linotype" w:hAnsi="Palatino Linotype"/>
        <w:noProof/>
        <w:lang w:val="es-MX" w:eastAsia="es-MX"/>
      </w:rPr>
      <w:drawing>
        <wp:anchor distT="0" distB="0" distL="114300" distR="114300" simplePos="0" relativeHeight="251660288" behindDoc="1" locked="0" layoutInCell="1" allowOverlap="1" wp14:anchorId="11146A5B" wp14:editId="5740CF2B">
          <wp:simplePos x="0" y="0"/>
          <wp:positionH relativeFrom="page">
            <wp:posOffset>242198</wp:posOffset>
          </wp:positionH>
          <wp:positionV relativeFrom="paragraph">
            <wp:posOffset>-1201492</wp:posOffset>
          </wp:positionV>
          <wp:extent cx="7809876" cy="10165823"/>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p>
  <w:p w:rsidR="006E2C76" w:rsidRDefault="006E2C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654" w:type="dxa"/>
      <w:tblInd w:w="24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3"/>
      <w:gridCol w:w="4961"/>
    </w:tblGrid>
    <w:tr w:rsidR="00A65504" w:rsidRPr="00A65504" w:rsidTr="00E700EC">
      <w:trPr>
        <w:trHeight w:val="138"/>
      </w:trPr>
      <w:tc>
        <w:tcPr>
          <w:tcW w:w="2693" w:type="dxa"/>
          <w:vAlign w:val="center"/>
        </w:tcPr>
        <w:p w:rsidR="00A65504" w:rsidRPr="00A65504" w:rsidRDefault="00A65504" w:rsidP="00A65504">
          <w:pPr>
            <w:jc w:val="right"/>
            <w:rPr>
              <w:rFonts w:ascii="Palatino Linotype" w:hAnsi="Palatino Linotype"/>
              <w:b/>
            </w:rPr>
          </w:pPr>
          <w:r w:rsidRPr="00A65504">
            <w:rPr>
              <w:rFonts w:ascii="Palatino Linotype" w:hAnsi="Palatino Linotype"/>
              <w:b/>
            </w:rPr>
            <w:t>Recurso de Revisión:</w:t>
          </w:r>
        </w:p>
      </w:tc>
      <w:tc>
        <w:tcPr>
          <w:tcW w:w="4961" w:type="dxa"/>
          <w:vAlign w:val="center"/>
        </w:tcPr>
        <w:p w:rsidR="00A65504" w:rsidRPr="00A65504" w:rsidRDefault="00A65504" w:rsidP="00A65504">
          <w:pPr>
            <w:pStyle w:val="Encabezado"/>
            <w:rPr>
              <w:rFonts w:ascii="Palatino Linotype" w:hAnsi="Palatino Linotype"/>
            </w:rPr>
          </w:pPr>
          <w:r w:rsidRPr="00A65504">
            <w:rPr>
              <w:rFonts w:ascii="Palatino Linotype" w:hAnsi="Palatino Linotype" w:cs="Arial"/>
              <w:bCs/>
              <w:lang w:eastAsia="es-MX"/>
            </w:rPr>
            <w:t>06453/INFOEM/IP/RR/2025 y acumulados</w:t>
          </w:r>
        </w:p>
      </w:tc>
    </w:tr>
    <w:tr w:rsidR="00A65504" w:rsidRPr="00A65504" w:rsidTr="00E700EC">
      <w:trPr>
        <w:trHeight w:val="227"/>
      </w:trPr>
      <w:tc>
        <w:tcPr>
          <w:tcW w:w="2693" w:type="dxa"/>
          <w:vAlign w:val="center"/>
        </w:tcPr>
        <w:p w:rsidR="00A65504" w:rsidRPr="00A65504" w:rsidRDefault="00A65504" w:rsidP="00A65504">
          <w:pPr>
            <w:jc w:val="right"/>
            <w:rPr>
              <w:rFonts w:ascii="Palatino Linotype" w:hAnsi="Palatino Linotype"/>
              <w:b/>
            </w:rPr>
          </w:pPr>
          <w:r w:rsidRPr="00A65504">
            <w:rPr>
              <w:rFonts w:ascii="Palatino Linotype" w:hAnsi="Palatino Linotype"/>
              <w:b/>
            </w:rPr>
            <w:t>Recurrente:</w:t>
          </w:r>
        </w:p>
      </w:tc>
      <w:tc>
        <w:tcPr>
          <w:tcW w:w="4961" w:type="dxa"/>
          <w:vAlign w:val="center"/>
        </w:tcPr>
        <w:p w:rsidR="00A65504" w:rsidRPr="00A65504" w:rsidRDefault="00A65504" w:rsidP="00A65504">
          <w:pPr>
            <w:pStyle w:val="Encabezado"/>
            <w:rPr>
              <w:rFonts w:ascii="Palatino Linotype" w:hAnsi="Palatino Linotype"/>
            </w:rPr>
          </w:pPr>
        </w:p>
      </w:tc>
    </w:tr>
    <w:tr w:rsidR="00A65504" w:rsidRPr="00A65504" w:rsidTr="00E700EC">
      <w:trPr>
        <w:trHeight w:val="232"/>
      </w:trPr>
      <w:tc>
        <w:tcPr>
          <w:tcW w:w="2693" w:type="dxa"/>
          <w:vAlign w:val="center"/>
        </w:tcPr>
        <w:p w:rsidR="00A65504" w:rsidRPr="00A65504" w:rsidRDefault="00A65504" w:rsidP="00A65504">
          <w:pPr>
            <w:jc w:val="right"/>
            <w:rPr>
              <w:rFonts w:ascii="Palatino Linotype" w:hAnsi="Palatino Linotype"/>
              <w:b/>
            </w:rPr>
          </w:pPr>
          <w:r w:rsidRPr="00A65504">
            <w:rPr>
              <w:rFonts w:ascii="Palatino Linotype" w:hAnsi="Palatino Linotype"/>
              <w:b/>
            </w:rPr>
            <w:t>Sujeto Obligado:</w:t>
          </w:r>
        </w:p>
      </w:tc>
      <w:tc>
        <w:tcPr>
          <w:tcW w:w="4961" w:type="dxa"/>
          <w:vAlign w:val="center"/>
        </w:tcPr>
        <w:p w:rsidR="00A65504" w:rsidRPr="00A65504" w:rsidRDefault="00A65504" w:rsidP="00A65504">
          <w:r w:rsidRPr="00A65504">
            <w:rPr>
              <w:rFonts w:ascii="Palatino Linotype" w:hAnsi="Palatino Linotype"/>
              <w:bCs/>
            </w:rPr>
            <w:t>Ayuntamiento de Metepec</w:t>
          </w:r>
        </w:p>
      </w:tc>
    </w:tr>
    <w:tr w:rsidR="00A65504" w:rsidRPr="00A65504" w:rsidTr="00E700EC">
      <w:trPr>
        <w:trHeight w:val="320"/>
      </w:trPr>
      <w:tc>
        <w:tcPr>
          <w:tcW w:w="2693" w:type="dxa"/>
          <w:vAlign w:val="center"/>
        </w:tcPr>
        <w:p w:rsidR="00A65504" w:rsidRPr="00A65504" w:rsidRDefault="00A65504" w:rsidP="00A65504">
          <w:pPr>
            <w:jc w:val="right"/>
            <w:rPr>
              <w:rFonts w:ascii="Palatino Linotype" w:hAnsi="Palatino Linotype"/>
              <w:b/>
            </w:rPr>
          </w:pPr>
          <w:r w:rsidRPr="00A65504">
            <w:rPr>
              <w:rFonts w:ascii="Palatino Linotype" w:hAnsi="Palatino Linotype"/>
              <w:b/>
            </w:rPr>
            <w:t>Comisionada Ponente:</w:t>
          </w:r>
        </w:p>
      </w:tc>
      <w:tc>
        <w:tcPr>
          <w:tcW w:w="4961" w:type="dxa"/>
          <w:vAlign w:val="center"/>
        </w:tcPr>
        <w:p w:rsidR="00A65504" w:rsidRPr="00A65504" w:rsidRDefault="00A65504" w:rsidP="00A65504">
          <w:pPr>
            <w:pStyle w:val="Encabezado"/>
            <w:rPr>
              <w:rFonts w:ascii="Palatino Linotype" w:hAnsi="Palatino Linotype"/>
            </w:rPr>
          </w:pPr>
          <w:r w:rsidRPr="00A65504">
            <w:rPr>
              <w:rFonts w:ascii="Palatino Linotype" w:hAnsi="Palatino Linotype"/>
            </w:rPr>
            <w:t>María del Rosario Mejía Ayala</w:t>
          </w:r>
        </w:p>
      </w:tc>
    </w:tr>
  </w:tbl>
  <w:p w:rsidR="006E2C76" w:rsidRDefault="00E700EC">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C58819B" wp14:editId="1A71011C">
          <wp:simplePos x="0" y="0"/>
          <wp:positionH relativeFrom="page">
            <wp:posOffset>59127</wp:posOffset>
          </wp:positionH>
          <wp:positionV relativeFrom="paragraph">
            <wp:posOffset>-1307573</wp:posOffset>
          </wp:positionV>
          <wp:extent cx="7809876" cy="10165823"/>
          <wp:effectExtent l="0" t="0" r="635" b="698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margin">
            <wp14:pctWidth>0</wp14:pctWidth>
          </wp14:sizeRelH>
          <wp14:sizeRelV relativeFrom="margin">
            <wp14:pctHeight>0</wp14:pctHeight>
          </wp14:sizeRelV>
        </wp:anchor>
      </w:drawing>
    </w:r>
  </w:p>
  <w:p w:rsidR="006E2C76" w:rsidRDefault="006E2C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C3D"/>
    <w:multiLevelType w:val="hybridMultilevel"/>
    <w:tmpl w:val="A4666912"/>
    <w:lvl w:ilvl="0" w:tplc="67744BE2">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6E7089"/>
    <w:multiLevelType w:val="hybridMultilevel"/>
    <w:tmpl w:val="0158F5D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0CF07BCF"/>
    <w:multiLevelType w:val="hybridMultilevel"/>
    <w:tmpl w:val="3F0E8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8C106C"/>
    <w:multiLevelType w:val="hybridMultilevel"/>
    <w:tmpl w:val="42484D52"/>
    <w:lvl w:ilvl="0" w:tplc="F1B413E8">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BD76DE"/>
    <w:multiLevelType w:val="multilevel"/>
    <w:tmpl w:val="F44A72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2D5048"/>
    <w:multiLevelType w:val="multilevel"/>
    <w:tmpl w:val="4FACD0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163173"/>
    <w:multiLevelType w:val="hybridMultilevel"/>
    <w:tmpl w:val="A73E920E"/>
    <w:lvl w:ilvl="0" w:tplc="080A0017">
      <w:start w:val="1"/>
      <w:numFmt w:val="lowerLetter"/>
      <w:lvlText w:val="%1)"/>
      <w:lvlJc w:val="left"/>
      <w:pPr>
        <w:ind w:left="1865" w:hanging="360"/>
      </w:pPr>
    </w:lvl>
    <w:lvl w:ilvl="1" w:tplc="080A0019" w:tentative="1">
      <w:start w:val="1"/>
      <w:numFmt w:val="lowerLetter"/>
      <w:lvlText w:val="%2."/>
      <w:lvlJc w:val="left"/>
      <w:pPr>
        <w:ind w:left="2585" w:hanging="360"/>
      </w:pPr>
    </w:lvl>
    <w:lvl w:ilvl="2" w:tplc="080A001B" w:tentative="1">
      <w:start w:val="1"/>
      <w:numFmt w:val="lowerRoman"/>
      <w:lvlText w:val="%3."/>
      <w:lvlJc w:val="right"/>
      <w:pPr>
        <w:ind w:left="3305" w:hanging="180"/>
      </w:pPr>
    </w:lvl>
    <w:lvl w:ilvl="3" w:tplc="080A000F" w:tentative="1">
      <w:start w:val="1"/>
      <w:numFmt w:val="decimal"/>
      <w:lvlText w:val="%4."/>
      <w:lvlJc w:val="left"/>
      <w:pPr>
        <w:ind w:left="4025" w:hanging="360"/>
      </w:pPr>
    </w:lvl>
    <w:lvl w:ilvl="4" w:tplc="080A0019" w:tentative="1">
      <w:start w:val="1"/>
      <w:numFmt w:val="lowerLetter"/>
      <w:lvlText w:val="%5."/>
      <w:lvlJc w:val="left"/>
      <w:pPr>
        <w:ind w:left="4745" w:hanging="360"/>
      </w:pPr>
    </w:lvl>
    <w:lvl w:ilvl="5" w:tplc="080A001B" w:tentative="1">
      <w:start w:val="1"/>
      <w:numFmt w:val="lowerRoman"/>
      <w:lvlText w:val="%6."/>
      <w:lvlJc w:val="right"/>
      <w:pPr>
        <w:ind w:left="5465" w:hanging="180"/>
      </w:pPr>
    </w:lvl>
    <w:lvl w:ilvl="6" w:tplc="080A000F" w:tentative="1">
      <w:start w:val="1"/>
      <w:numFmt w:val="decimal"/>
      <w:lvlText w:val="%7."/>
      <w:lvlJc w:val="left"/>
      <w:pPr>
        <w:ind w:left="6185" w:hanging="360"/>
      </w:pPr>
    </w:lvl>
    <w:lvl w:ilvl="7" w:tplc="080A0019" w:tentative="1">
      <w:start w:val="1"/>
      <w:numFmt w:val="lowerLetter"/>
      <w:lvlText w:val="%8."/>
      <w:lvlJc w:val="left"/>
      <w:pPr>
        <w:ind w:left="6905" w:hanging="360"/>
      </w:pPr>
    </w:lvl>
    <w:lvl w:ilvl="8" w:tplc="080A001B" w:tentative="1">
      <w:start w:val="1"/>
      <w:numFmt w:val="lowerRoman"/>
      <w:lvlText w:val="%9."/>
      <w:lvlJc w:val="right"/>
      <w:pPr>
        <w:ind w:left="7625" w:hanging="180"/>
      </w:pPr>
    </w:lvl>
  </w:abstractNum>
  <w:abstractNum w:abstractNumId="8"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8F43AF"/>
    <w:multiLevelType w:val="hybridMultilevel"/>
    <w:tmpl w:val="AF0AB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927E11"/>
    <w:multiLevelType w:val="multilevel"/>
    <w:tmpl w:val="70748E70"/>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5524A7"/>
    <w:multiLevelType w:val="hybridMultilevel"/>
    <w:tmpl w:val="B61604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910C55"/>
    <w:multiLevelType w:val="multilevel"/>
    <w:tmpl w:val="B77CB3A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0839D1"/>
    <w:multiLevelType w:val="hybridMultilevel"/>
    <w:tmpl w:val="571AE574"/>
    <w:lvl w:ilvl="0" w:tplc="C302A056">
      <w:start w:val="1"/>
      <w:numFmt w:val="decimal"/>
      <w:lvlText w:val="%1."/>
      <w:lvlJc w:val="left"/>
      <w:pPr>
        <w:ind w:left="928"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965300"/>
    <w:multiLevelType w:val="multilevel"/>
    <w:tmpl w:val="CA3A983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0D1D37"/>
    <w:multiLevelType w:val="hybridMultilevel"/>
    <w:tmpl w:val="F9AE1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65A5835"/>
    <w:multiLevelType w:val="multilevel"/>
    <w:tmpl w:val="56AA1F2E"/>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EC40A3"/>
    <w:multiLevelType w:val="hybridMultilevel"/>
    <w:tmpl w:val="45A4130C"/>
    <w:lvl w:ilvl="0" w:tplc="3654AA18">
      <w:start w:val="1"/>
      <w:numFmt w:val="decimal"/>
      <w:lvlText w:val="%1."/>
      <w:lvlJc w:val="left"/>
      <w:pPr>
        <w:ind w:left="360" w:hanging="360"/>
      </w:pPr>
      <w:rPr>
        <w:b/>
        <w:i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616099"/>
    <w:multiLevelType w:val="hybridMultilevel"/>
    <w:tmpl w:val="DAEC1FF2"/>
    <w:lvl w:ilvl="0" w:tplc="D818B038">
      <w:start w:val="1"/>
      <w:numFmt w:val="lowerLetter"/>
      <w:lvlText w:val="%1)"/>
      <w:lvlJc w:val="left"/>
      <w:pPr>
        <w:ind w:left="1146" w:hanging="360"/>
      </w:pPr>
      <w:rPr>
        <w:rFonts w:hint="default"/>
        <w:b/>
      </w:rPr>
    </w:lvl>
    <w:lvl w:ilvl="1" w:tplc="080A0003">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15:restartNumberingAfterBreak="0">
    <w:nsid w:val="75785DDD"/>
    <w:multiLevelType w:val="hybridMultilevel"/>
    <w:tmpl w:val="6A3CF6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70136A0"/>
    <w:multiLevelType w:val="hybridMultilevel"/>
    <w:tmpl w:val="E8964A2C"/>
    <w:lvl w:ilvl="0" w:tplc="0F74318E">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30" w15:restartNumberingAfterBreak="0">
    <w:nsid w:val="7DAC0697"/>
    <w:multiLevelType w:val="hybridMultilevel"/>
    <w:tmpl w:val="78745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CB5368"/>
    <w:multiLevelType w:val="hybridMultilevel"/>
    <w:tmpl w:val="E2EADFB2"/>
    <w:lvl w:ilvl="0" w:tplc="5A1A0B60">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num w:numId="1">
    <w:abstractNumId w:val="27"/>
  </w:num>
  <w:num w:numId="2">
    <w:abstractNumId w:val="11"/>
  </w:num>
  <w:num w:numId="3">
    <w:abstractNumId w:val="29"/>
  </w:num>
  <w:num w:numId="4">
    <w:abstractNumId w:val="0"/>
  </w:num>
  <w:num w:numId="5">
    <w:abstractNumId w:val="14"/>
  </w:num>
  <w:num w:numId="6">
    <w:abstractNumId w:val="26"/>
  </w:num>
  <w:num w:numId="7">
    <w:abstractNumId w:val="25"/>
  </w:num>
  <w:num w:numId="8">
    <w:abstractNumId w:val="15"/>
  </w:num>
  <w:num w:numId="9">
    <w:abstractNumId w:val="30"/>
  </w:num>
  <w:num w:numId="10">
    <w:abstractNumId w:val="32"/>
  </w:num>
  <w:num w:numId="11">
    <w:abstractNumId w:val="13"/>
  </w:num>
  <w:num w:numId="12">
    <w:abstractNumId w:val="10"/>
  </w:num>
  <w:num w:numId="13">
    <w:abstractNumId w:val="5"/>
  </w:num>
  <w:num w:numId="14">
    <w:abstractNumId w:val="6"/>
  </w:num>
  <w:num w:numId="15">
    <w:abstractNumId w:val="28"/>
  </w:num>
  <w:num w:numId="16">
    <w:abstractNumId w:val="12"/>
  </w:num>
  <w:num w:numId="17">
    <w:abstractNumId w:val="16"/>
  </w:num>
  <w:num w:numId="18">
    <w:abstractNumId w:val="20"/>
  </w:num>
  <w:num w:numId="19">
    <w:abstractNumId w:val="23"/>
  </w:num>
  <w:num w:numId="20">
    <w:abstractNumId w:val="2"/>
  </w:num>
  <w:num w:numId="21">
    <w:abstractNumId w:val="24"/>
  </w:num>
  <w:num w:numId="22">
    <w:abstractNumId w:val="1"/>
  </w:num>
  <w:num w:numId="23">
    <w:abstractNumId w:val="31"/>
  </w:num>
  <w:num w:numId="24">
    <w:abstractNumId w:val="19"/>
  </w:num>
  <w:num w:numId="25">
    <w:abstractNumId w:val="21"/>
  </w:num>
  <w:num w:numId="26">
    <w:abstractNumId w:val="17"/>
  </w:num>
  <w:num w:numId="27">
    <w:abstractNumId w:val="18"/>
  </w:num>
  <w:num w:numId="28">
    <w:abstractNumId w:val="22"/>
  </w:num>
  <w:num w:numId="29">
    <w:abstractNumId w:val="7"/>
  </w:num>
  <w:num w:numId="30">
    <w:abstractNumId w:val="8"/>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47A"/>
    <w:rsid w:val="00002A66"/>
    <w:rsid w:val="000118CB"/>
    <w:rsid w:val="00021A06"/>
    <w:rsid w:val="00021B0B"/>
    <w:rsid w:val="00041B1F"/>
    <w:rsid w:val="00043059"/>
    <w:rsid w:val="00046BFE"/>
    <w:rsid w:val="00054A6B"/>
    <w:rsid w:val="0006467C"/>
    <w:rsid w:val="00065522"/>
    <w:rsid w:val="0006681E"/>
    <w:rsid w:val="00071DA7"/>
    <w:rsid w:val="00072CCA"/>
    <w:rsid w:val="00075E1A"/>
    <w:rsid w:val="00082A0D"/>
    <w:rsid w:val="000925C6"/>
    <w:rsid w:val="000A58B3"/>
    <w:rsid w:val="000A77D4"/>
    <w:rsid w:val="000D42A0"/>
    <w:rsid w:val="000E23FE"/>
    <w:rsid w:val="000E3DC4"/>
    <w:rsid w:val="000E5D11"/>
    <w:rsid w:val="001042A8"/>
    <w:rsid w:val="001115C5"/>
    <w:rsid w:val="00126F1C"/>
    <w:rsid w:val="00133006"/>
    <w:rsid w:val="00135AD1"/>
    <w:rsid w:val="0014046A"/>
    <w:rsid w:val="0015056B"/>
    <w:rsid w:val="001663AB"/>
    <w:rsid w:val="0019197C"/>
    <w:rsid w:val="00197794"/>
    <w:rsid w:val="001B3E7E"/>
    <w:rsid w:val="001B5AEB"/>
    <w:rsid w:val="001E092E"/>
    <w:rsid w:val="001E0F74"/>
    <w:rsid w:val="001E47FD"/>
    <w:rsid w:val="001F0B2D"/>
    <w:rsid w:val="001F4AF8"/>
    <w:rsid w:val="001F5CD8"/>
    <w:rsid w:val="001F6846"/>
    <w:rsid w:val="00201773"/>
    <w:rsid w:val="00204DE4"/>
    <w:rsid w:val="0021108A"/>
    <w:rsid w:val="00212457"/>
    <w:rsid w:val="00213746"/>
    <w:rsid w:val="00217218"/>
    <w:rsid w:val="00224304"/>
    <w:rsid w:val="00231402"/>
    <w:rsid w:val="00243053"/>
    <w:rsid w:val="00252204"/>
    <w:rsid w:val="002551A0"/>
    <w:rsid w:val="00260E27"/>
    <w:rsid w:val="002613B4"/>
    <w:rsid w:val="00264286"/>
    <w:rsid w:val="00270845"/>
    <w:rsid w:val="002807D5"/>
    <w:rsid w:val="002A3B56"/>
    <w:rsid w:val="002A6498"/>
    <w:rsid w:val="002C6A36"/>
    <w:rsid w:val="003053FB"/>
    <w:rsid w:val="0030612F"/>
    <w:rsid w:val="00314F82"/>
    <w:rsid w:val="00317188"/>
    <w:rsid w:val="00317781"/>
    <w:rsid w:val="003260E1"/>
    <w:rsid w:val="00332774"/>
    <w:rsid w:val="00332895"/>
    <w:rsid w:val="00337746"/>
    <w:rsid w:val="00342114"/>
    <w:rsid w:val="003472D3"/>
    <w:rsid w:val="003728C7"/>
    <w:rsid w:val="00375753"/>
    <w:rsid w:val="00383652"/>
    <w:rsid w:val="00385DD0"/>
    <w:rsid w:val="003920C9"/>
    <w:rsid w:val="003B18BB"/>
    <w:rsid w:val="003B4A8A"/>
    <w:rsid w:val="003C32F6"/>
    <w:rsid w:val="003C3B55"/>
    <w:rsid w:val="003D101E"/>
    <w:rsid w:val="003E29E4"/>
    <w:rsid w:val="003E375C"/>
    <w:rsid w:val="003E6D46"/>
    <w:rsid w:val="003F0DFC"/>
    <w:rsid w:val="003F5098"/>
    <w:rsid w:val="00400351"/>
    <w:rsid w:val="0040676E"/>
    <w:rsid w:val="0041020D"/>
    <w:rsid w:val="0041296B"/>
    <w:rsid w:val="00425ACA"/>
    <w:rsid w:val="0043647A"/>
    <w:rsid w:val="00444D8D"/>
    <w:rsid w:val="0045269F"/>
    <w:rsid w:val="00454FDC"/>
    <w:rsid w:val="00457ED2"/>
    <w:rsid w:val="00474C76"/>
    <w:rsid w:val="0049203E"/>
    <w:rsid w:val="004A3F85"/>
    <w:rsid w:val="004E49F5"/>
    <w:rsid w:val="004E4D60"/>
    <w:rsid w:val="004F4A99"/>
    <w:rsid w:val="00501326"/>
    <w:rsid w:val="00515667"/>
    <w:rsid w:val="005259C3"/>
    <w:rsid w:val="005260FD"/>
    <w:rsid w:val="00534FF3"/>
    <w:rsid w:val="00546B82"/>
    <w:rsid w:val="00552B34"/>
    <w:rsid w:val="00553DE9"/>
    <w:rsid w:val="00570F68"/>
    <w:rsid w:val="005736E2"/>
    <w:rsid w:val="00576BD4"/>
    <w:rsid w:val="00577E7B"/>
    <w:rsid w:val="00582E88"/>
    <w:rsid w:val="005A435B"/>
    <w:rsid w:val="005B5577"/>
    <w:rsid w:val="005B683A"/>
    <w:rsid w:val="005C0F1C"/>
    <w:rsid w:val="005D427A"/>
    <w:rsid w:val="005D68E0"/>
    <w:rsid w:val="005D7A17"/>
    <w:rsid w:val="005F6C99"/>
    <w:rsid w:val="005F6DF4"/>
    <w:rsid w:val="005F6F50"/>
    <w:rsid w:val="00601C1B"/>
    <w:rsid w:val="00640FD6"/>
    <w:rsid w:val="00662168"/>
    <w:rsid w:val="00665CCB"/>
    <w:rsid w:val="0066600E"/>
    <w:rsid w:val="00671AA5"/>
    <w:rsid w:val="0068551E"/>
    <w:rsid w:val="00691536"/>
    <w:rsid w:val="006A1812"/>
    <w:rsid w:val="006A2DFB"/>
    <w:rsid w:val="006B2990"/>
    <w:rsid w:val="006C6742"/>
    <w:rsid w:val="006D5DEF"/>
    <w:rsid w:val="006E2C76"/>
    <w:rsid w:val="006E4BD0"/>
    <w:rsid w:val="006E7AA3"/>
    <w:rsid w:val="006F21A8"/>
    <w:rsid w:val="006F3851"/>
    <w:rsid w:val="006F5786"/>
    <w:rsid w:val="007128D2"/>
    <w:rsid w:val="00712DBA"/>
    <w:rsid w:val="00713823"/>
    <w:rsid w:val="0072330E"/>
    <w:rsid w:val="007302A5"/>
    <w:rsid w:val="00737E80"/>
    <w:rsid w:val="00741226"/>
    <w:rsid w:val="00744708"/>
    <w:rsid w:val="007518FA"/>
    <w:rsid w:val="00764F42"/>
    <w:rsid w:val="00772A6D"/>
    <w:rsid w:val="00781805"/>
    <w:rsid w:val="00795C0A"/>
    <w:rsid w:val="007B2617"/>
    <w:rsid w:val="007B49FA"/>
    <w:rsid w:val="007C4A5B"/>
    <w:rsid w:val="007F6DA3"/>
    <w:rsid w:val="00804596"/>
    <w:rsid w:val="00804D37"/>
    <w:rsid w:val="00812281"/>
    <w:rsid w:val="008154BD"/>
    <w:rsid w:val="00825883"/>
    <w:rsid w:val="008265C3"/>
    <w:rsid w:val="00835D14"/>
    <w:rsid w:val="0085141D"/>
    <w:rsid w:val="00853D0D"/>
    <w:rsid w:val="00857AB4"/>
    <w:rsid w:val="0086280F"/>
    <w:rsid w:val="0087672C"/>
    <w:rsid w:val="00893232"/>
    <w:rsid w:val="008B12BD"/>
    <w:rsid w:val="008C0BC0"/>
    <w:rsid w:val="008C25A7"/>
    <w:rsid w:val="008D0FE4"/>
    <w:rsid w:val="00906BBB"/>
    <w:rsid w:val="009102BE"/>
    <w:rsid w:val="0091775E"/>
    <w:rsid w:val="00924081"/>
    <w:rsid w:val="009463F4"/>
    <w:rsid w:val="00961461"/>
    <w:rsid w:val="009615BC"/>
    <w:rsid w:val="00964E41"/>
    <w:rsid w:val="00966E72"/>
    <w:rsid w:val="00980054"/>
    <w:rsid w:val="00985A5E"/>
    <w:rsid w:val="0098632E"/>
    <w:rsid w:val="00993687"/>
    <w:rsid w:val="00994A0D"/>
    <w:rsid w:val="009A0629"/>
    <w:rsid w:val="009C43F2"/>
    <w:rsid w:val="009D09BC"/>
    <w:rsid w:val="009D14FF"/>
    <w:rsid w:val="009D2834"/>
    <w:rsid w:val="009E234C"/>
    <w:rsid w:val="009E4519"/>
    <w:rsid w:val="009E7DB5"/>
    <w:rsid w:val="009F0782"/>
    <w:rsid w:val="00A00EC1"/>
    <w:rsid w:val="00A02640"/>
    <w:rsid w:val="00A109C5"/>
    <w:rsid w:val="00A1620E"/>
    <w:rsid w:val="00A239DB"/>
    <w:rsid w:val="00A36DCB"/>
    <w:rsid w:val="00A4072B"/>
    <w:rsid w:val="00A408FE"/>
    <w:rsid w:val="00A40C0D"/>
    <w:rsid w:val="00A431E5"/>
    <w:rsid w:val="00A55F64"/>
    <w:rsid w:val="00A5703C"/>
    <w:rsid w:val="00A62731"/>
    <w:rsid w:val="00A65504"/>
    <w:rsid w:val="00A70A68"/>
    <w:rsid w:val="00A712BD"/>
    <w:rsid w:val="00A76FBA"/>
    <w:rsid w:val="00A845E0"/>
    <w:rsid w:val="00A87814"/>
    <w:rsid w:val="00A961DC"/>
    <w:rsid w:val="00AB0D88"/>
    <w:rsid w:val="00AB612E"/>
    <w:rsid w:val="00AC5CDA"/>
    <w:rsid w:val="00AE36DA"/>
    <w:rsid w:val="00AE4199"/>
    <w:rsid w:val="00AE777E"/>
    <w:rsid w:val="00B00CE4"/>
    <w:rsid w:val="00B027A1"/>
    <w:rsid w:val="00B03FAA"/>
    <w:rsid w:val="00B05057"/>
    <w:rsid w:val="00B0524B"/>
    <w:rsid w:val="00B209AB"/>
    <w:rsid w:val="00B323DE"/>
    <w:rsid w:val="00B32411"/>
    <w:rsid w:val="00B4785E"/>
    <w:rsid w:val="00B54CF5"/>
    <w:rsid w:val="00B57B27"/>
    <w:rsid w:val="00B67DC8"/>
    <w:rsid w:val="00B70B64"/>
    <w:rsid w:val="00B70DFB"/>
    <w:rsid w:val="00B800E5"/>
    <w:rsid w:val="00B92AAC"/>
    <w:rsid w:val="00BB0324"/>
    <w:rsid w:val="00BC45E2"/>
    <w:rsid w:val="00BC6114"/>
    <w:rsid w:val="00BC7B07"/>
    <w:rsid w:val="00BE3904"/>
    <w:rsid w:val="00C069FB"/>
    <w:rsid w:val="00C23982"/>
    <w:rsid w:val="00C2650F"/>
    <w:rsid w:val="00C300C8"/>
    <w:rsid w:val="00C31773"/>
    <w:rsid w:val="00C41E51"/>
    <w:rsid w:val="00C4421E"/>
    <w:rsid w:val="00C478A0"/>
    <w:rsid w:val="00C47CFC"/>
    <w:rsid w:val="00C506DF"/>
    <w:rsid w:val="00C577D9"/>
    <w:rsid w:val="00C57920"/>
    <w:rsid w:val="00C731F4"/>
    <w:rsid w:val="00C76F36"/>
    <w:rsid w:val="00C805B5"/>
    <w:rsid w:val="00C81D29"/>
    <w:rsid w:val="00C84379"/>
    <w:rsid w:val="00C90F2B"/>
    <w:rsid w:val="00CB0E59"/>
    <w:rsid w:val="00CB1DD7"/>
    <w:rsid w:val="00CD633A"/>
    <w:rsid w:val="00CD6C12"/>
    <w:rsid w:val="00CD702D"/>
    <w:rsid w:val="00CF147C"/>
    <w:rsid w:val="00CF4860"/>
    <w:rsid w:val="00CF48B1"/>
    <w:rsid w:val="00D00E5E"/>
    <w:rsid w:val="00D017DE"/>
    <w:rsid w:val="00D04986"/>
    <w:rsid w:val="00D05D9C"/>
    <w:rsid w:val="00D07F41"/>
    <w:rsid w:val="00D133B6"/>
    <w:rsid w:val="00D31F4A"/>
    <w:rsid w:val="00D40FF6"/>
    <w:rsid w:val="00D42E9A"/>
    <w:rsid w:val="00D507C9"/>
    <w:rsid w:val="00D57F46"/>
    <w:rsid w:val="00D705DC"/>
    <w:rsid w:val="00D920B5"/>
    <w:rsid w:val="00D94460"/>
    <w:rsid w:val="00D96A82"/>
    <w:rsid w:val="00DD6A6C"/>
    <w:rsid w:val="00DF6B51"/>
    <w:rsid w:val="00DF7013"/>
    <w:rsid w:val="00E032A5"/>
    <w:rsid w:val="00E52012"/>
    <w:rsid w:val="00E5352C"/>
    <w:rsid w:val="00E577F0"/>
    <w:rsid w:val="00E658CC"/>
    <w:rsid w:val="00E700EC"/>
    <w:rsid w:val="00E84A45"/>
    <w:rsid w:val="00E914A3"/>
    <w:rsid w:val="00EA356D"/>
    <w:rsid w:val="00EA4EA1"/>
    <w:rsid w:val="00ED39C8"/>
    <w:rsid w:val="00ED6F35"/>
    <w:rsid w:val="00EE2F1B"/>
    <w:rsid w:val="00EE3CEE"/>
    <w:rsid w:val="00EE47C9"/>
    <w:rsid w:val="00EF2368"/>
    <w:rsid w:val="00F0225C"/>
    <w:rsid w:val="00F041CA"/>
    <w:rsid w:val="00F1632B"/>
    <w:rsid w:val="00F201B8"/>
    <w:rsid w:val="00F20FCE"/>
    <w:rsid w:val="00F22BE1"/>
    <w:rsid w:val="00F30743"/>
    <w:rsid w:val="00F33EFE"/>
    <w:rsid w:val="00F41DA7"/>
    <w:rsid w:val="00F50463"/>
    <w:rsid w:val="00F61BE3"/>
    <w:rsid w:val="00FA0878"/>
    <w:rsid w:val="00FA1103"/>
    <w:rsid w:val="00FB2B2E"/>
    <w:rsid w:val="00FC1D74"/>
    <w:rsid w:val="00FD2098"/>
    <w:rsid w:val="00FD22E5"/>
    <w:rsid w:val="00FD412C"/>
    <w:rsid w:val="00FF23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8E4001-2839-424D-A57D-84E9AD85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47A"/>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43647A"/>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43647A"/>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647A"/>
    <w:rPr>
      <w:rFonts w:ascii="Palatino Linotype" w:eastAsiaTheme="majorEastAsia" w:hAnsi="Palatino Linotype" w:cstheme="majorBidi"/>
      <w:b/>
      <w:color w:val="000000" w:themeColor="text1"/>
      <w:sz w:val="24"/>
      <w:szCs w:val="32"/>
    </w:rPr>
  </w:style>
  <w:style w:type="character" w:customStyle="1" w:styleId="Ttulo2Car">
    <w:name w:val="Título 2 Car"/>
    <w:basedOn w:val="Fuentedeprrafopredeter"/>
    <w:link w:val="Ttulo2"/>
    <w:uiPriority w:val="9"/>
    <w:rsid w:val="0043647A"/>
    <w:rPr>
      <w:rFonts w:ascii="Palatino Linotype" w:eastAsiaTheme="majorEastAsia" w:hAnsi="Palatino Linotype" w:cstheme="majorBidi"/>
      <w:b/>
      <w:color w:val="000000" w:themeColor="text1"/>
      <w:sz w:val="24"/>
      <w:szCs w:val="26"/>
    </w:rPr>
  </w:style>
  <w:style w:type="paragraph" w:styleId="Encabezado">
    <w:name w:val="header"/>
    <w:basedOn w:val="Normal"/>
    <w:link w:val="EncabezadoCar"/>
    <w:uiPriority w:val="99"/>
    <w:unhideWhenUsed/>
    <w:rsid w:val="0043647A"/>
    <w:pPr>
      <w:tabs>
        <w:tab w:val="center" w:pos="4252"/>
        <w:tab w:val="right" w:pos="8504"/>
      </w:tabs>
    </w:pPr>
  </w:style>
  <w:style w:type="character" w:customStyle="1" w:styleId="EncabezadoCar">
    <w:name w:val="Encabezado Car"/>
    <w:basedOn w:val="Fuentedeprrafopredeter"/>
    <w:link w:val="Encabezado"/>
    <w:uiPriority w:val="99"/>
    <w:rsid w:val="0043647A"/>
    <w:rPr>
      <w:rFonts w:eastAsiaTheme="minorEastAsia"/>
      <w:sz w:val="24"/>
      <w:szCs w:val="24"/>
      <w:lang w:val="es-ES_tradnl" w:eastAsia="es-ES"/>
    </w:rPr>
  </w:style>
  <w:style w:type="paragraph" w:styleId="Piedepgina">
    <w:name w:val="footer"/>
    <w:basedOn w:val="Normal"/>
    <w:link w:val="PiedepginaCar"/>
    <w:uiPriority w:val="99"/>
    <w:unhideWhenUsed/>
    <w:rsid w:val="0043647A"/>
    <w:pPr>
      <w:tabs>
        <w:tab w:val="center" w:pos="4252"/>
        <w:tab w:val="right" w:pos="8504"/>
      </w:tabs>
    </w:pPr>
  </w:style>
  <w:style w:type="character" w:customStyle="1" w:styleId="PiedepginaCar">
    <w:name w:val="Pie de página Car"/>
    <w:basedOn w:val="Fuentedeprrafopredeter"/>
    <w:link w:val="Piedepgina"/>
    <w:uiPriority w:val="99"/>
    <w:rsid w:val="0043647A"/>
    <w:rPr>
      <w:rFonts w:eastAsiaTheme="minorEastAsia"/>
      <w:sz w:val="24"/>
      <w:szCs w:val="24"/>
      <w:lang w:val="es-ES_tradnl" w:eastAsia="es-ES"/>
    </w:rPr>
  </w:style>
  <w:style w:type="table" w:styleId="Tablaconcuadrcula">
    <w:name w:val="Table Grid"/>
    <w:basedOn w:val="Tablanormal"/>
    <w:uiPriority w:val="59"/>
    <w:rsid w:val="0043647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3647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647A"/>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3647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3647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3647A"/>
    <w:rPr>
      <w:vertAlign w:val="superscript"/>
    </w:rPr>
  </w:style>
  <w:style w:type="paragraph" w:styleId="Sangradetextonormal">
    <w:name w:val="Body Text Indent"/>
    <w:basedOn w:val="Normal"/>
    <w:link w:val="SangradetextonormalCar"/>
    <w:uiPriority w:val="99"/>
    <w:semiHidden/>
    <w:unhideWhenUsed/>
    <w:rsid w:val="0043647A"/>
    <w:pPr>
      <w:spacing w:after="120"/>
      <w:ind w:left="283"/>
    </w:pPr>
  </w:style>
  <w:style w:type="character" w:customStyle="1" w:styleId="SangradetextonormalCar">
    <w:name w:val="Sangría de texto normal Car"/>
    <w:basedOn w:val="Fuentedeprrafopredeter"/>
    <w:link w:val="Sangradetextonormal"/>
    <w:uiPriority w:val="99"/>
    <w:semiHidden/>
    <w:rsid w:val="0043647A"/>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43647A"/>
    <w:pPr>
      <w:spacing w:after="0"/>
      <w:ind w:left="360" w:firstLine="360"/>
    </w:pPr>
    <w:rPr>
      <w:rFonts w:ascii="Times New Roman" w:eastAsia="Times New Roman" w:hAnsi="Times New Roman" w:cs="Times New Roman"/>
      <w:lang w:val="es-MX" w:eastAsia="es-MX"/>
    </w:rPr>
  </w:style>
  <w:style w:type="character" w:customStyle="1" w:styleId="Textoindependienteprimerasangra2Car">
    <w:name w:val="Texto independiente primera sangría 2 Car"/>
    <w:basedOn w:val="SangradetextonormalCar"/>
    <w:link w:val="Textoindependienteprimerasangra2"/>
    <w:uiPriority w:val="99"/>
    <w:rsid w:val="0043647A"/>
    <w:rPr>
      <w:rFonts w:ascii="Times New Roman" w:eastAsia="Times New Roman" w:hAnsi="Times New Roman" w:cs="Times New Roman"/>
      <w:sz w:val="24"/>
      <w:szCs w:val="24"/>
      <w:lang w:val="es-ES_tradnl" w:eastAsia="es-MX"/>
    </w:rPr>
  </w:style>
  <w:style w:type="paragraph" w:styleId="NormalWeb">
    <w:name w:val="Normal (Web)"/>
    <w:basedOn w:val="Normal"/>
    <w:uiPriority w:val="99"/>
    <w:unhideWhenUsed/>
    <w:rsid w:val="00B00CE4"/>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317781"/>
    <w:rPr>
      <w:b/>
      <w:bCs/>
    </w:rPr>
  </w:style>
  <w:style w:type="paragraph" w:customStyle="1" w:styleId="Citas">
    <w:name w:val="Citas"/>
    <w:basedOn w:val="Normal"/>
    <w:qFormat/>
    <w:rsid w:val="00317781"/>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eNormal5">
    <w:name w:val="Table Normal5"/>
    <w:rsid w:val="00270845"/>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character" w:styleId="Hipervnculo">
    <w:name w:val="Hyperlink"/>
    <w:basedOn w:val="Fuentedeprrafopredeter"/>
    <w:uiPriority w:val="99"/>
    <w:unhideWhenUsed/>
    <w:rsid w:val="005259C3"/>
    <w:rPr>
      <w:color w:val="0563C1" w:themeColor="hyperlink"/>
      <w:u w:val="single"/>
    </w:rPr>
  </w:style>
  <w:style w:type="paragraph" w:customStyle="1" w:styleId="Default">
    <w:name w:val="Default"/>
    <w:qFormat/>
    <w:rsid w:val="003C3B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893232"/>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893232"/>
    <w:rPr>
      <w:rFonts w:eastAsiaTheme="minorEastAsia"/>
      <w:sz w:val="24"/>
      <w:szCs w:val="24"/>
      <w:lang w:val="es-ES_tradnl" w:eastAsia="es-ES"/>
    </w:rPr>
  </w:style>
  <w:style w:type="table" w:styleId="Tablanormal1">
    <w:name w:val="Plain Table 1"/>
    <w:basedOn w:val="Tablanormal"/>
    <w:uiPriority w:val="41"/>
    <w:rsid w:val="00E84A45"/>
    <w:pPr>
      <w:spacing w:after="0" w:line="240" w:lineRule="auto"/>
    </w:pPr>
    <w:rPr>
      <w:rFonts w:ascii="Calibri" w:eastAsia="Calibri" w:hAnsi="Calibri" w:cs="Calibri"/>
      <w:sz w:val="24"/>
      <w:szCs w:val="24"/>
      <w:lang w:val="es-ES_tradnl" w:eastAsia="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749538">
      <w:bodyDiv w:val="1"/>
      <w:marLeft w:val="0"/>
      <w:marRight w:val="0"/>
      <w:marTop w:val="0"/>
      <w:marBottom w:val="0"/>
      <w:divBdr>
        <w:top w:val="none" w:sz="0" w:space="0" w:color="auto"/>
        <w:left w:val="none" w:sz="0" w:space="0" w:color="auto"/>
        <w:bottom w:val="none" w:sz="0" w:space="0" w:color="auto"/>
        <w:right w:val="none" w:sz="0" w:space="0" w:color="auto"/>
      </w:divBdr>
    </w:div>
    <w:div w:id="92422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36D5C-6D70-412E-A593-9EDE2F7AE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51</Pages>
  <Words>10666</Words>
  <Characters>58668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12</cp:revision>
  <cp:lastPrinted>2025-07-04T16:46:00Z</cp:lastPrinted>
  <dcterms:created xsi:type="dcterms:W3CDTF">2025-06-24T19:49:00Z</dcterms:created>
  <dcterms:modified xsi:type="dcterms:W3CDTF">2025-07-08T19:06:00Z</dcterms:modified>
</cp:coreProperties>
</file>