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sdt>
      <w:sdtPr>
        <w:rPr>
          <w:rFonts w:ascii="Palatino Linotype" w:eastAsiaTheme="minorHAnsi" w:hAnsi="Palatino Linotype" w:cstheme="minorBidi"/>
          <w:color w:val="FF0000"/>
          <w:kern w:val="2"/>
          <w:sz w:val="22"/>
          <w:szCs w:val="22"/>
          <w:lang w:val="es-ES" w:eastAsia="en-US"/>
          <w14:ligatures w14:val="standardContextual"/>
        </w:rPr>
        <w:id w:val="-986006618"/>
        <w:docPartObj>
          <w:docPartGallery w:val="Table of Contents"/>
          <w:docPartUnique/>
        </w:docPartObj>
      </w:sdtPr>
      <w:sdtEndPr>
        <w:rPr>
          <w:b/>
          <w:bCs/>
        </w:rPr>
      </w:sdtEndPr>
      <w:sdtContent>
        <w:p w14:paraId="18E31643" w14:textId="760302DB" w:rsidR="008E2B21" w:rsidRPr="0065062B" w:rsidRDefault="008E2B21" w:rsidP="001A619C">
          <w:pPr>
            <w:pStyle w:val="TtuloTDC"/>
            <w:spacing w:before="0" w:line="360" w:lineRule="auto"/>
            <w:jc w:val="center"/>
            <w:rPr>
              <w:rFonts w:ascii="Palatino Linotype" w:hAnsi="Palatino Linotype"/>
              <w:color w:val="auto"/>
              <w:sz w:val="22"/>
              <w:szCs w:val="22"/>
            </w:rPr>
          </w:pPr>
          <w:r w:rsidRPr="0065062B">
            <w:rPr>
              <w:rFonts w:ascii="Palatino Linotype" w:hAnsi="Palatino Linotype"/>
              <w:color w:val="auto"/>
              <w:sz w:val="22"/>
              <w:szCs w:val="22"/>
              <w:lang w:val="es-ES"/>
            </w:rPr>
            <w:t>RESOLUCI</w:t>
          </w:r>
          <w:r w:rsidR="00D42807">
            <w:rPr>
              <w:rFonts w:ascii="Palatino Linotype" w:hAnsi="Palatino Linotype"/>
              <w:color w:val="auto"/>
              <w:sz w:val="22"/>
              <w:szCs w:val="22"/>
              <w:lang w:val="es-ES"/>
            </w:rPr>
            <w:t>ÓN DEL RECURSO DE REVISIÓN 00296/INFOEM/IP/RR/2025</w:t>
          </w:r>
        </w:p>
        <w:p w14:paraId="5C892A3C" w14:textId="77777777" w:rsidR="00546B59" w:rsidRPr="00546B59" w:rsidRDefault="008E2B21">
          <w:pPr>
            <w:pStyle w:val="TDC1"/>
            <w:tabs>
              <w:tab w:val="right" w:leader="dot" w:pos="9062"/>
            </w:tabs>
            <w:rPr>
              <w:rFonts w:ascii="Palatino Linotype" w:eastAsiaTheme="minorEastAsia" w:hAnsi="Palatino Linotype"/>
              <w:noProof/>
              <w:kern w:val="0"/>
              <w:lang w:eastAsia="es-MX"/>
              <w14:ligatures w14:val="none"/>
            </w:rPr>
          </w:pPr>
          <w:r w:rsidRPr="0065062B">
            <w:rPr>
              <w:rFonts w:ascii="Palatino Linotype" w:hAnsi="Palatino Linotype"/>
              <w:color w:val="FF0000"/>
            </w:rPr>
            <w:fldChar w:fldCharType="begin"/>
          </w:r>
          <w:r w:rsidRPr="0065062B">
            <w:rPr>
              <w:rFonts w:ascii="Palatino Linotype" w:hAnsi="Palatino Linotype"/>
              <w:color w:val="FF0000"/>
            </w:rPr>
            <w:instrText xml:space="preserve"> TOC \o "1-3" \h \z \u </w:instrText>
          </w:r>
          <w:r w:rsidRPr="0065062B">
            <w:rPr>
              <w:rFonts w:ascii="Palatino Linotype" w:hAnsi="Palatino Linotype"/>
              <w:color w:val="FF0000"/>
            </w:rPr>
            <w:fldChar w:fldCharType="separate"/>
          </w:r>
          <w:hyperlink w:anchor="_Toc190952494" w:history="1">
            <w:r w:rsidR="00546B59" w:rsidRPr="00546B59">
              <w:rPr>
                <w:rStyle w:val="Hipervnculo"/>
                <w:rFonts w:ascii="Palatino Linotype" w:hAnsi="Palatino Linotype"/>
                <w:noProof/>
              </w:rPr>
              <w:t>A N T E C E D E N T E S</w:t>
            </w:r>
            <w:r w:rsidR="00546B59" w:rsidRPr="00546B59">
              <w:rPr>
                <w:rFonts w:ascii="Palatino Linotype" w:hAnsi="Palatino Linotype"/>
                <w:noProof/>
                <w:webHidden/>
              </w:rPr>
              <w:tab/>
            </w:r>
            <w:r w:rsidR="00546B59" w:rsidRPr="00546B59">
              <w:rPr>
                <w:rFonts w:ascii="Palatino Linotype" w:hAnsi="Palatino Linotype"/>
                <w:noProof/>
                <w:webHidden/>
              </w:rPr>
              <w:fldChar w:fldCharType="begin"/>
            </w:r>
            <w:r w:rsidR="00546B59" w:rsidRPr="00546B59">
              <w:rPr>
                <w:rFonts w:ascii="Palatino Linotype" w:hAnsi="Palatino Linotype"/>
                <w:noProof/>
                <w:webHidden/>
              </w:rPr>
              <w:instrText xml:space="preserve"> PAGEREF _Toc190952494 \h </w:instrText>
            </w:r>
            <w:r w:rsidR="00546B59" w:rsidRPr="00546B59">
              <w:rPr>
                <w:rFonts w:ascii="Palatino Linotype" w:hAnsi="Palatino Linotype"/>
                <w:noProof/>
                <w:webHidden/>
              </w:rPr>
            </w:r>
            <w:r w:rsidR="00546B59" w:rsidRPr="00546B59">
              <w:rPr>
                <w:rFonts w:ascii="Palatino Linotype" w:hAnsi="Palatino Linotype"/>
                <w:noProof/>
                <w:webHidden/>
              </w:rPr>
              <w:fldChar w:fldCharType="separate"/>
            </w:r>
            <w:r w:rsidR="00FC377C">
              <w:rPr>
                <w:rFonts w:ascii="Palatino Linotype" w:hAnsi="Palatino Linotype"/>
                <w:noProof/>
                <w:webHidden/>
              </w:rPr>
              <w:t>2</w:t>
            </w:r>
            <w:r w:rsidR="00546B59" w:rsidRPr="00546B59">
              <w:rPr>
                <w:rFonts w:ascii="Palatino Linotype" w:hAnsi="Palatino Linotype"/>
                <w:noProof/>
                <w:webHidden/>
              </w:rPr>
              <w:fldChar w:fldCharType="end"/>
            </w:r>
          </w:hyperlink>
        </w:p>
        <w:p w14:paraId="15261DD6" w14:textId="77777777" w:rsidR="00546B59" w:rsidRPr="00546B59" w:rsidRDefault="00546B59">
          <w:pPr>
            <w:pStyle w:val="TDC2"/>
            <w:rPr>
              <w:rFonts w:ascii="Palatino Linotype" w:eastAsiaTheme="minorEastAsia" w:hAnsi="Palatino Linotype"/>
              <w:noProof/>
              <w:kern w:val="0"/>
              <w:lang w:eastAsia="es-MX"/>
              <w14:ligatures w14:val="none"/>
            </w:rPr>
          </w:pPr>
          <w:hyperlink w:anchor="_Toc190952495" w:history="1">
            <w:r w:rsidRPr="00546B59">
              <w:rPr>
                <w:rStyle w:val="Hipervnculo"/>
                <w:rFonts w:ascii="Palatino Linotype" w:eastAsia="Times New Roman" w:hAnsi="Palatino Linotype"/>
                <w:noProof/>
                <w:lang w:eastAsia="es-ES"/>
              </w:rPr>
              <w:t>I. Presentación de la solicitud de información</w:t>
            </w:r>
            <w:r w:rsidRPr="00546B59">
              <w:rPr>
                <w:rFonts w:ascii="Palatino Linotype" w:hAnsi="Palatino Linotype"/>
                <w:noProof/>
                <w:webHidden/>
              </w:rPr>
              <w:tab/>
            </w:r>
            <w:r w:rsidRPr="00546B59">
              <w:rPr>
                <w:rFonts w:ascii="Palatino Linotype" w:hAnsi="Palatino Linotype"/>
                <w:noProof/>
                <w:webHidden/>
              </w:rPr>
              <w:fldChar w:fldCharType="begin"/>
            </w:r>
            <w:r w:rsidRPr="00546B59">
              <w:rPr>
                <w:rFonts w:ascii="Palatino Linotype" w:hAnsi="Palatino Linotype"/>
                <w:noProof/>
                <w:webHidden/>
              </w:rPr>
              <w:instrText xml:space="preserve"> PAGEREF _Toc190952495 \h </w:instrText>
            </w:r>
            <w:r w:rsidRPr="00546B59">
              <w:rPr>
                <w:rFonts w:ascii="Palatino Linotype" w:hAnsi="Palatino Linotype"/>
                <w:noProof/>
                <w:webHidden/>
              </w:rPr>
            </w:r>
            <w:r w:rsidRPr="00546B59">
              <w:rPr>
                <w:rFonts w:ascii="Palatino Linotype" w:hAnsi="Palatino Linotype"/>
                <w:noProof/>
                <w:webHidden/>
              </w:rPr>
              <w:fldChar w:fldCharType="separate"/>
            </w:r>
            <w:r w:rsidR="00FC377C">
              <w:rPr>
                <w:rFonts w:ascii="Palatino Linotype" w:hAnsi="Palatino Linotype"/>
                <w:noProof/>
                <w:webHidden/>
              </w:rPr>
              <w:t>2</w:t>
            </w:r>
            <w:r w:rsidRPr="00546B59">
              <w:rPr>
                <w:rFonts w:ascii="Palatino Linotype" w:hAnsi="Palatino Linotype"/>
                <w:noProof/>
                <w:webHidden/>
              </w:rPr>
              <w:fldChar w:fldCharType="end"/>
            </w:r>
          </w:hyperlink>
        </w:p>
        <w:p w14:paraId="72534CA4" w14:textId="77777777" w:rsidR="00546B59" w:rsidRPr="00546B59" w:rsidRDefault="00546B59">
          <w:pPr>
            <w:pStyle w:val="TDC2"/>
            <w:rPr>
              <w:rFonts w:ascii="Palatino Linotype" w:eastAsiaTheme="minorEastAsia" w:hAnsi="Palatino Linotype"/>
              <w:noProof/>
              <w:kern w:val="0"/>
              <w:lang w:eastAsia="es-MX"/>
              <w14:ligatures w14:val="none"/>
            </w:rPr>
          </w:pPr>
          <w:hyperlink w:anchor="_Toc190952496" w:history="1">
            <w:r w:rsidRPr="00546B59">
              <w:rPr>
                <w:rStyle w:val="Hipervnculo"/>
                <w:rFonts w:ascii="Palatino Linotype" w:eastAsia="Calibri" w:hAnsi="Palatino Linotype"/>
                <w:noProof/>
              </w:rPr>
              <w:t>II. Respuesta del Sujeto Obligado</w:t>
            </w:r>
            <w:r w:rsidRPr="00546B59">
              <w:rPr>
                <w:rFonts w:ascii="Palatino Linotype" w:hAnsi="Palatino Linotype"/>
                <w:noProof/>
                <w:webHidden/>
              </w:rPr>
              <w:tab/>
            </w:r>
            <w:r w:rsidRPr="00546B59">
              <w:rPr>
                <w:rFonts w:ascii="Palatino Linotype" w:hAnsi="Palatino Linotype"/>
                <w:noProof/>
                <w:webHidden/>
              </w:rPr>
              <w:fldChar w:fldCharType="begin"/>
            </w:r>
            <w:r w:rsidRPr="00546B59">
              <w:rPr>
                <w:rFonts w:ascii="Palatino Linotype" w:hAnsi="Palatino Linotype"/>
                <w:noProof/>
                <w:webHidden/>
              </w:rPr>
              <w:instrText xml:space="preserve"> PAGEREF _Toc190952496 \h </w:instrText>
            </w:r>
            <w:r w:rsidRPr="00546B59">
              <w:rPr>
                <w:rFonts w:ascii="Palatino Linotype" w:hAnsi="Palatino Linotype"/>
                <w:noProof/>
                <w:webHidden/>
              </w:rPr>
            </w:r>
            <w:r w:rsidRPr="00546B59">
              <w:rPr>
                <w:rFonts w:ascii="Palatino Linotype" w:hAnsi="Palatino Linotype"/>
                <w:noProof/>
                <w:webHidden/>
              </w:rPr>
              <w:fldChar w:fldCharType="separate"/>
            </w:r>
            <w:r w:rsidR="00FC377C">
              <w:rPr>
                <w:rFonts w:ascii="Palatino Linotype" w:hAnsi="Palatino Linotype"/>
                <w:noProof/>
                <w:webHidden/>
              </w:rPr>
              <w:t>3</w:t>
            </w:r>
            <w:r w:rsidRPr="00546B59">
              <w:rPr>
                <w:rFonts w:ascii="Palatino Linotype" w:hAnsi="Palatino Linotype"/>
                <w:noProof/>
                <w:webHidden/>
              </w:rPr>
              <w:fldChar w:fldCharType="end"/>
            </w:r>
          </w:hyperlink>
        </w:p>
        <w:p w14:paraId="00B02EBC" w14:textId="77777777" w:rsidR="00546B59" w:rsidRPr="00546B59" w:rsidRDefault="00546B59">
          <w:pPr>
            <w:pStyle w:val="TDC2"/>
            <w:rPr>
              <w:rFonts w:ascii="Palatino Linotype" w:eastAsiaTheme="minorEastAsia" w:hAnsi="Palatino Linotype"/>
              <w:noProof/>
              <w:kern w:val="0"/>
              <w:lang w:eastAsia="es-MX"/>
              <w14:ligatures w14:val="none"/>
            </w:rPr>
          </w:pPr>
          <w:hyperlink w:anchor="_Toc190952497" w:history="1">
            <w:r w:rsidRPr="00546B59">
              <w:rPr>
                <w:rStyle w:val="Hipervnculo"/>
                <w:rFonts w:ascii="Palatino Linotype" w:eastAsia="Calibri" w:hAnsi="Palatino Linotype"/>
                <w:noProof/>
              </w:rPr>
              <w:t>III. Interposición del Recurso de Revisión</w:t>
            </w:r>
            <w:r w:rsidRPr="00546B59">
              <w:rPr>
                <w:rFonts w:ascii="Palatino Linotype" w:hAnsi="Palatino Linotype"/>
                <w:noProof/>
                <w:webHidden/>
              </w:rPr>
              <w:tab/>
            </w:r>
            <w:r w:rsidRPr="00546B59">
              <w:rPr>
                <w:rFonts w:ascii="Palatino Linotype" w:hAnsi="Palatino Linotype"/>
                <w:noProof/>
                <w:webHidden/>
              </w:rPr>
              <w:fldChar w:fldCharType="begin"/>
            </w:r>
            <w:r w:rsidRPr="00546B59">
              <w:rPr>
                <w:rFonts w:ascii="Palatino Linotype" w:hAnsi="Palatino Linotype"/>
                <w:noProof/>
                <w:webHidden/>
              </w:rPr>
              <w:instrText xml:space="preserve"> PAGEREF _Toc190952497 \h </w:instrText>
            </w:r>
            <w:r w:rsidRPr="00546B59">
              <w:rPr>
                <w:rFonts w:ascii="Palatino Linotype" w:hAnsi="Palatino Linotype"/>
                <w:noProof/>
                <w:webHidden/>
              </w:rPr>
            </w:r>
            <w:r w:rsidRPr="00546B59">
              <w:rPr>
                <w:rFonts w:ascii="Palatino Linotype" w:hAnsi="Palatino Linotype"/>
                <w:noProof/>
                <w:webHidden/>
              </w:rPr>
              <w:fldChar w:fldCharType="separate"/>
            </w:r>
            <w:r w:rsidR="00FC377C">
              <w:rPr>
                <w:rFonts w:ascii="Palatino Linotype" w:hAnsi="Palatino Linotype"/>
                <w:noProof/>
                <w:webHidden/>
              </w:rPr>
              <w:t>3</w:t>
            </w:r>
            <w:r w:rsidRPr="00546B59">
              <w:rPr>
                <w:rFonts w:ascii="Palatino Linotype" w:hAnsi="Palatino Linotype"/>
                <w:noProof/>
                <w:webHidden/>
              </w:rPr>
              <w:fldChar w:fldCharType="end"/>
            </w:r>
          </w:hyperlink>
        </w:p>
        <w:p w14:paraId="01FD9F38" w14:textId="77777777" w:rsidR="00546B59" w:rsidRPr="00546B59" w:rsidRDefault="00546B59">
          <w:pPr>
            <w:pStyle w:val="TDC2"/>
            <w:rPr>
              <w:rFonts w:ascii="Palatino Linotype" w:eastAsiaTheme="minorEastAsia" w:hAnsi="Palatino Linotype"/>
              <w:noProof/>
              <w:kern w:val="0"/>
              <w:lang w:eastAsia="es-MX"/>
              <w14:ligatures w14:val="none"/>
            </w:rPr>
          </w:pPr>
          <w:hyperlink w:anchor="_Toc190952498" w:history="1">
            <w:r w:rsidRPr="00546B59">
              <w:rPr>
                <w:rStyle w:val="Hipervnculo"/>
                <w:rFonts w:ascii="Palatino Linotype" w:eastAsia="Calibri" w:hAnsi="Palatino Linotype"/>
                <w:noProof/>
              </w:rPr>
              <w:t>IV. Trámite del Recurso de Revisión ante el Instituto</w:t>
            </w:r>
            <w:r w:rsidRPr="00546B59">
              <w:rPr>
                <w:rFonts w:ascii="Palatino Linotype" w:hAnsi="Palatino Linotype"/>
                <w:noProof/>
                <w:webHidden/>
              </w:rPr>
              <w:tab/>
            </w:r>
            <w:r w:rsidRPr="00546B59">
              <w:rPr>
                <w:rFonts w:ascii="Palatino Linotype" w:hAnsi="Palatino Linotype"/>
                <w:noProof/>
                <w:webHidden/>
              </w:rPr>
              <w:fldChar w:fldCharType="begin"/>
            </w:r>
            <w:r w:rsidRPr="00546B59">
              <w:rPr>
                <w:rFonts w:ascii="Palatino Linotype" w:hAnsi="Palatino Linotype"/>
                <w:noProof/>
                <w:webHidden/>
              </w:rPr>
              <w:instrText xml:space="preserve"> PAGEREF _Toc190952498 \h </w:instrText>
            </w:r>
            <w:r w:rsidRPr="00546B59">
              <w:rPr>
                <w:rFonts w:ascii="Palatino Linotype" w:hAnsi="Palatino Linotype"/>
                <w:noProof/>
                <w:webHidden/>
              </w:rPr>
            </w:r>
            <w:r w:rsidRPr="00546B59">
              <w:rPr>
                <w:rFonts w:ascii="Palatino Linotype" w:hAnsi="Palatino Linotype"/>
                <w:noProof/>
                <w:webHidden/>
              </w:rPr>
              <w:fldChar w:fldCharType="separate"/>
            </w:r>
            <w:r w:rsidR="00FC377C">
              <w:rPr>
                <w:rFonts w:ascii="Palatino Linotype" w:hAnsi="Palatino Linotype"/>
                <w:noProof/>
                <w:webHidden/>
              </w:rPr>
              <w:t>4</w:t>
            </w:r>
            <w:r w:rsidRPr="00546B59">
              <w:rPr>
                <w:rFonts w:ascii="Palatino Linotype" w:hAnsi="Palatino Linotype"/>
                <w:noProof/>
                <w:webHidden/>
              </w:rPr>
              <w:fldChar w:fldCharType="end"/>
            </w:r>
          </w:hyperlink>
        </w:p>
        <w:p w14:paraId="79D1CE4E" w14:textId="77777777" w:rsidR="00546B59" w:rsidRPr="00546B59" w:rsidRDefault="00546B59">
          <w:pPr>
            <w:pStyle w:val="TDC2"/>
            <w:rPr>
              <w:rFonts w:ascii="Palatino Linotype" w:eastAsiaTheme="minorEastAsia" w:hAnsi="Palatino Linotype"/>
              <w:noProof/>
              <w:kern w:val="0"/>
              <w:lang w:eastAsia="es-MX"/>
              <w14:ligatures w14:val="none"/>
            </w:rPr>
          </w:pPr>
          <w:hyperlink w:anchor="_Toc190952499" w:history="1">
            <w:r w:rsidRPr="00546B59">
              <w:rPr>
                <w:rStyle w:val="Hipervnculo"/>
                <w:rFonts w:ascii="Palatino Linotype" w:hAnsi="Palatino Linotype"/>
                <w:noProof/>
              </w:rPr>
              <w:t>a) Turno del Recurso de Revisión.</w:t>
            </w:r>
            <w:r w:rsidRPr="00546B59">
              <w:rPr>
                <w:rFonts w:ascii="Palatino Linotype" w:hAnsi="Palatino Linotype"/>
                <w:noProof/>
                <w:webHidden/>
              </w:rPr>
              <w:tab/>
            </w:r>
            <w:r w:rsidRPr="00546B59">
              <w:rPr>
                <w:rFonts w:ascii="Palatino Linotype" w:hAnsi="Palatino Linotype"/>
                <w:noProof/>
                <w:webHidden/>
              </w:rPr>
              <w:fldChar w:fldCharType="begin"/>
            </w:r>
            <w:r w:rsidRPr="00546B59">
              <w:rPr>
                <w:rFonts w:ascii="Palatino Linotype" w:hAnsi="Palatino Linotype"/>
                <w:noProof/>
                <w:webHidden/>
              </w:rPr>
              <w:instrText xml:space="preserve"> PAGEREF _Toc190952499 \h </w:instrText>
            </w:r>
            <w:r w:rsidRPr="00546B59">
              <w:rPr>
                <w:rFonts w:ascii="Palatino Linotype" w:hAnsi="Palatino Linotype"/>
                <w:noProof/>
                <w:webHidden/>
              </w:rPr>
            </w:r>
            <w:r w:rsidRPr="00546B59">
              <w:rPr>
                <w:rFonts w:ascii="Palatino Linotype" w:hAnsi="Palatino Linotype"/>
                <w:noProof/>
                <w:webHidden/>
              </w:rPr>
              <w:fldChar w:fldCharType="separate"/>
            </w:r>
            <w:r w:rsidR="00FC377C">
              <w:rPr>
                <w:rFonts w:ascii="Palatino Linotype" w:hAnsi="Palatino Linotype"/>
                <w:noProof/>
                <w:webHidden/>
              </w:rPr>
              <w:t>4</w:t>
            </w:r>
            <w:r w:rsidRPr="00546B59">
              <w:rPr>
                <w:rFonts w:ascii="Palatino Linotype" w:hAnsi="Palatino Linotype"/>
                <w:noProof/>
                <w:webHidden/>
              </w:rPr>
              <w:fldChar w:fldCharType="end"/>
            </w:r>
          </w:hyperlink>
        </w:p>
        <w:p w14:paraId="00E47D10" w14:textId="77777777" w:rsidR="00546B59" w:rsidRPr="00546B59" w:rsidRDefault="00546B59">
          <w:pPr>
            <w:pStyle w:val="TDC2"/>
            <w:rPr>
              <w:rFonts w:ascii="Palatino Linotype" w:eastAsiaTheme="minorEastAsia" w:hAnsi="Palatino Linotype"/>
              <w:noProof/>
              <w:kern w:val="0"/>
              <w:lang w:eastAsia="es-MX"/>
              <w14:ligatures w14:val="none"/>
            </w:rPr>
          </w:pPr>
          <w:hyperlink w:anchor="_Toc190952500" w:history="1">
            <w:r w:rsidRPr="00546B59">
              <w:rPr>
                <w:rStyle w:val="Hipervnculo"/>
                <w:rFonts w:ascii="Palatino Linotype" w:hAnsi="Palatino Linotype"/>
                <w:noProof/>
              </w:rPr>
              <w:t>b) Admisión del Recurso de Revisión.</w:t>
            </w:r>
            <w:r w:rsidRPr="00546B59">
              <w:rPr>
                <w:rFonts w:ascii="Palatino Linotype" w:hAnsi="Palatino Linotype"/>
                <w:noProof/>
                <w:webHidden/>
              </w:rPr>
              <w:tab/>
            </w:r>
            <w:r w:rsidRPr="00546B59">
              <w:rPr>
                <w:rFonts w:ascii="Palatino Linotype" w:hAnsi="Palatino Linotype"/>
                <w:noProof/>
                <w:webHidden/>
              </w:rPr>
              <w:fldChar w:fldCharType="begin"/>
            </w:r>
            <w:r w:rsidRPr="00546B59">
              <w:rPr>
                <w:rFonts w:ascii="Palatino Linotype" w:hAnsi="Palatino Linotype"/>
                <w:noProof/>
                <w:webHidden/>
              </w:rPr>
              <w:instrText xml:space="preserve"> PAGEREF _Toc190952500 \h </w:instrText>
            </w:r>
            <w:r w:rsidRPr="00546B59">
              <w:rPr>
                <w:rFonts w:ascii="Palatino Linotype" w:hAnsi="Palatino Linotype"/>
                <w:noProof/>
                <w:webHidden/>
              </w:rPr>
            </w:r>
            <w:r w:rsidRPr="00546B59">
              <w:rPr>
                <w:rFonts w:ascii="Palatino Linotype" w:hAnsi="Palatino Linotype"/>
                <w:noProof/>
                <w:webHidden/>
              </w:rPr>
              <w:fldChar w:fldCharType="separate"/>
            </w:r>
            <w:r w:rsidR="00FC377C">
              <w:rPr>
                <w:rFonts w:ascii="Palatino Linotype" w:hAnsi="Palatino Linotype"/>
                <w:noProof/>
                <w:webHidden/>
              </w:rPr>
              <w:t>4</w:t>
            </w:r>
            <w:r w:rsidRPr="00546B59">
              <w:rPr>
                <w:rFonts w:ascii="Palatino Linotype" w:hAnsi="Palatino Linotype"/>
                <w:noProof/>
                <w:webHidden/>
              </w:rPr>
              <w:fldChar w:fldCharType="end"/>
            </w:r>
          </w:hyperlink>
        </w:p>
        <w:p w14:paraId="589E7733" w14:textId="77777777" w:rsidR="00546B59" w:rsidRPr="00546B59" w:rsidRDefault="00546B59">
          <w:pPr>
            <w:pStyle w:val="TDC2"/>
            <w:rPr>
              <w:rFonts w:ascii="Palatino Linotype" w:eastAsiaTheme="minorEastAsia" w:hAnsi="Palatino Linotype"/>
              <w:noProof/>
              <w:kern w:val="0"/>
              <w:lang w:eastAsia="es-MX"/>
              <w14:ligatures w14:val="none"/>
            </w:rPr>
          </w:pPr>
          <w:hyperlink w:anchor="_Toc190952501" w:history="1">
            <w:r w:rsidRPr="00546B59">
              <w:rPr>
                <w:rStyle w:val="Hipervnculo"/>
                <w:rFonts w:ascii="Palatino Linotype" w:hAnsi="Palatino Linotype"/>
                <w:noProof/>
              </w:rPr>
              <w:t xml:space="preserve">c) Informe Justificado. </w:t>
            </w:r>
            <w:r w:rsidRPr="00546B59">
              <w:rPr>
                <w:rStyle w:val="Hipervnculo"/>
                <w:rFonts w:ascii="Palatino Linotype" w:hAnsi="Palatino Linotype"/>
                <w:bCs/>
                <w:noProof/>
              </w:rPr>
              <w:t>El Sujeto Obligado omitió</w:t>
            </w:r>
            <w:r w:rsidRPr="00546B59">
              <w:rPr>
                <w:rFonts w:ascii="Palatino Linotype" w:hAnsi="Palatino Linotype"/>
                <w:noProof/>
                <w:webHidden/>
              </w:rPr>
              <w:tab/>
            </w:r>
            <w:r w:rsidRPr="00546B59">
              <w:rPr>
                <w:rFonts w:ascii="Palatino Linotype" w:hAnsi="Palatino Linotype"/>
                <w:noProof/>
                <w:webHidden/>
              </w:rPr>
              <w:fldChar w:fldCharType="begin"/>
            </w:r>
            <w:r w:rsidRPr="00546B59">
              <w:rPr>
                <w:rFonts w:ascii="Palatino Linotype" w:hAnsi="Palatino Linotype"/>
                <w:noProof/>
                <w:webHidden/>
              </w:rPr>
              <w:instrText xml:space="preserve"> PAGEREF _Toc190952501 \h </w:instrText>
            </w:r>
            <w:r w:rsidRPr="00546B59">
              <w:rPr>
                <w:rFonts w:ascii="Palatino Linotype" w:hAnsi="Palatino Linotype"/>
                <w:noProof/>
                <w:webHidden/>
              </w:rPr>
            </w:r>
            <w:r w:rsidRPr="00546B59">
              <w:rPr>
                <w:rFonts w:ascii="Palatino Linotype" w:hAnsi="Palatino Linotype"/>
                <w:noProof/>
                <w:webHidden/>
              </w:rPr>
              <w:fldChar w:fldCharType="separate"/>
            </w:r>
            <w:r w:rsidR="00FC377C">
              <w:rPr>
                <w:rFonts w:ascii="Palatino Linotype" w:hAnsi="Palatino Linotype"/>
                <w:noProof/>
                <w:webHidden/>
              </w:rPr>
              <w:t>5</w:t>
            </w:r>
            <w:r w:rsidRPr="00546B59">
              <w:rPr>
                <w:rFonts w:ascii="Palatino Linotype" w:hAnsi="Palatino Linotype"/>
                <w:noProof/>
                <w:webHidden/>
              </w:rPr>
              <w:fldChar w:fldCharType="end"/>
            </w:r>
          </w:hyperlink>
        </w:p>
        <w:p w14:paraId="524FB5B2" w14:textId="77777777" w:rsidR="00546B59" w:rsidRPr="00546B59" w:rsidRDefault="00546B59">
          <w:pPr>
            <w:pStyle w:val="TDC2"/>
            <w:rPr>
              <w:rFonts w:ascii="Palatino Linotype" w:eastAsiaTheme="minorEastAsia" w:hAnsi="Palatino Linotype"/>
              <w:noProof/>
              <w:kern w:val="0"/>
              <w:lang w:eastAsia="es-MX"/>
              <w14:ligatures w14:val="none"/>
            </w:rPr>
          </w:pPr>
          <w:hyperlink w:anchor="_Toc190952502" w:history="1">
            <w:r w:rsidRPr="00546B59">
              <w:rPr>
                <w:rStyle w:val="Hipervnculo"/>
                <w:rFonts w:ascii="Palatino Linotype" w:hAnsi="Palatino Linotype"/>
                <w:noProof/>
              </w:rPr>
              <w:t>e)</w:t>
            </w:r>
            <w:r w:rsidRPr="00546B59">
              <w:rPr>
                <w:rFonts w:ascii="Palatino Linotype" w:hAnsi="Palatino Linotype"/>
                <w:noProof/>
                <w:webHidden/>
              </w:rPr>
              <w:tab/>
            </w:r>
            <w:r w:rsidRPr="00546B59">
              <w:rPr>
                <w:rFonts w:ascii="Palatino Linotype" w:hAnsi="Palatino Linotype"/>
                <w:noProof/>
                <w:webHidden/>
              </w:rPr>
              <w:fldChar w:fldCharType="begin"/>
            </w:r>
            <w:r w:rsidRPr="00546B59">
              <w:rPr>
                <w:rFonts w:ascii="Palatino Linotype" w:hAnsi="Palatino Linotype"/>
                <w:noProof/>
                <w:webHidden/>
              </w:rPr>
              <w:instrText xml:space="preserve"> PAGEREF _Toc190952502 \h </w:instrText>
            </w:r>
            <w:r w:rsidRPr="00546B59">
              <w:rPr>
                <w:rFonts w:ascii="Palatino Linotype" w:hAnsi="Palatino Linotype"/>
                <w:noProof/>
                <w:webHidden/>
              </w:rPr>
            </w:r>
            <w:r w:rsidRPr="00546B59">
              <w:rPr>
                <w:rFonts w:ascii="Palatino Linotype" w:hAnsi="Palatino Linotype"/>
                <w:noProof/>
                <w:webHidden/>
              </w:rPr>
              <w:fldChar w:fldCharType="separate"/>
            </w:r>
            <w:r w:rsidR="00FC377C">
              <w:rPr>
                <w:rFonts w:ascii="Palatino Linotype" w:hAnsi="Palatino Linotype"/>
                <w:noProof/>
                <w:webHidden/>
              </w:rPr>
              <w:t>5</w:t>
            </w:r>
            <w:r w:rsidRPr="00546B59">
              <w:rPr>
                <w:rFonts w:ascii="Palatino Linotype" w:hAnsi="Palatino Linotype"/>
                <w:noProof/>
                <w:webHidden/>
              </w:rPr>
              <w:fldChar w:fldCharType="end"/>
            </w:r>
          </w:hyperlink>
        </w:p>
        <w:p w14:paraId="56FA4E9F" w14:textId="77777777" w:rsidR="00546B59" w:rsidRPr="00546B59" w:rsidRDefault="00546B59">
          <w:pPr>
            <w:pStyle w:val="TDC2"/>
            <w:rPr>
              <w:rFonts w:ascii="Palatino Linotype" w:eastAsiaTheme="minorEastAsia" w:hAnsi="Palatino Linotype"/>
              <w:noProof/>
              <w:kern w:val="0"/>
              <w:lang w:eastAsia="es-MX"/>
              <w14:ligatures w14:val="none"/>
            </w:rPr>
          </w:pPr>
          <w:hyperlink w:anchor="_Toc190952503" w:history="1">
            <w:r w:rsidRPr="00546B59">
              <w:rPr>
                <w:rStyle w:val="Hipervnculo"/>
                <w:rFonts w:ascii="Palatino Linotype" w:eastAsia="Calibri" w:hAnsi="Palatino Linotype"/>
                <w:noProof/>
                <w:lang w:val="es-ES" w:eastAsia="es-MX"/>
              </w:rPr>
              <w:t xml:space="preserve">PRIMERO. </w:t>
            </w:r>
            <w:r w:rsidRPr="00546B59">
              <w:rPr>
                <w:rStyle w:val="Hipervnculo"/>
                <w:rFonts w:ascii="Palatino Linotype" w:eastAsia="Times New Roman" w:hAnsi="Palatino Linotype"/>
                <w:noProof/>
                <w:lang w:val="es-ES" w:eastAsia="es-ES"/>
              </w:rPr>
              <w:t>Competencia</w:t>
            </w:r>
            <w:r w:rsidRPr="00546B59">
              <w:rPr>
                <w:rFonts w:ascii="Palatino Linotype" w:hAnsi="Palatino Linotype"/>
                <w:noProof/>
                <w:webHidden/>
              </w:rPr>
              <w:tab/>
            </w:r>
            <w:r w:rsidRPr="00546B59">
              <w:rPr>
                <w:rFonts w:ascii="Palatino Linotype" w:hAnsi="Palatino Linotype"/>
                <w:noProof/>
                <w:webHidden/>
              </w:rPr>
              <w:fldChar w:fldCharType="begin"/>
            </w:r>
            <w:r w:rsidRPr="00546B59">
              <w:rPr>
                <w:rFonts w:ascii="Palatino Linotype" w:hAnsi="Palatino Linotype"/>
                <w:noProof/>
                <w:webHidden/>
              </w:rPr>
              <w:instrText xml:space="preserve"> PAGEREF _Toc190952503 \h </w:instrText>
            </w:r>
            <w:r w:rsidRPr="00546B59">
              <w:rPr>
                <w:rFonts w:ascii="Palatino Linotype" w:hAnsi="Palatino Linotype"/>
                <w:noProof/>
                <w:webHidden/>
              </w:rPr>
            </w:r>
            <w:r w:rsidRPr="00546B59">
              <w:rPr>
                <w:rFonts w:ascii="Palatino Linotype" w:hAnsi="Palatino Linotype"/>
                <w:noProof/>
                <w:webHidden/>
              </w:rPr>
              <w:fldChar w:fldCharType="separate"/>
            </w:r>
            <w:r w:rsidR="00FC377C">
              <w:rPr>
                <w:rFonts w:ascii="Palatino Linotype" w:hAnsi="Palatino Linotype"/>
                <w:noProof/>
                <w:webHidden/>
              </w:rPr>
              <w:t>5</w:t>
            </w:r>
            <w:r w:rsidRPr="00546B59">
              <w:rPr>
                <w:rFonts w:ascii="Palatino Linotype" w:hAnsi="Palatino Linotype"/>
                <w:noProof/>
                <w:webHidden/>
              </w:rPr>
              <w:fldChar w:fldCharType="end"/>
            </w:r>
          </w:hyperlink>
        </w:p>
        <w:p w14:paraId="5BA7053F" w14:textId="77777777" w:rsidR="00546B59" w:rsidRPr="00546B59" w:rsidRDefault="00546B59">
          <w:pPr>
            <w:pStyle w:val="TDC2"/>
            <w:rPr>
              <w:rFonts w:ascii="Palatino Linotype" w:eastAsiaTheme="minorEastAsia" w:hAnsi="Palatino Linotype"/>
              <w:noProof/>
              <w:kern w:val="0"/>
              <w:lang w:eastAsia="es-MX"/>
              <w14:ligatures w14:val="none"/>
            </w:rPr>
          </w:pPr>
          <w:hyperlink w:anchor="_Toc190952504" w:history="1">
            <w:r w:rsidRPr="00546B59">
              <w:rPr>
                <w:rStyle w:val="Hipervnculo"/>
                <w:rFonts w:ascii="Palatino Linotype" w:eastAsia="Calibri" w:hAnsi="Palatino Linotype"/>
                <w:noProof/>
                <w:lang w:val="es-ES" w:eastAsia="es-MX"/>
              </w:rPr>
              <w:t xml:space="preserve">SEGUNDO. </w:t>
            </w:r>
            <w:r w:rsidRPr="00546B59">
              <w:rPr>
                <w:rStyle w:val="Hipervnculo"/>
                <w:rFonts w:ascii="Palatino Linotype" w:eastAsia="Times New Roman" w:hAnsi="Palatino Linotype"/>
                <w:noProof/>
                <w:lang w:val="es-ES" w:eastAsia="es-ES"/>
              </w:rPr>
              <w:t>Causales de improcedencia y sobreseimiento</w:t>
            </w:r>
            <w:r w:rsidRPr="00546B59">
              <w:rPr>
                <w:rFonts w:ascii="Palatino Linotype" w:hAnsi="Palatino Linotype"/>
                <w:noProof/>
                <w:webHidden/>
              </w:rPr>
              <w:tab/>
            </w:r>
            <w:r w:rsidRPr="00546B59">
              <w:rPr>
                <w:rFonts w:ascii="Palatino Linotype" w:hAnsi="Palatino Linotype"/>
                <w:noProof/>
                <w:webHidden/>
              </w:rPr>
              <w:fldChar w:fldCharType="begin"/>
            </w:r>
            <w:r w:rsidRPr="00546B59">
              <w:rPr>
                <w:rFonts w:ascii="Palatino Linotype" w:hAnsi="Palatino Linotype"/>
                <w:noProof/>
                <w:webHidden/>
              </w:rPr>
              <w:instrText xml:space="preserve"> PAGEREF _Toc190952504 \h </w:instrText>
            </w:r>
            <w:r w:rsidRPr="00546B59">
              <w:rPr>
                <w:rFonts w:ascii="Palatino Linotype" w:hAnsi="Palatino Linotype"/>
                <w:noProof/>
                <w:webHidden/>
              </w:rPr>
            </w:r>
            <w:r w:rsidRPr="00546B59">
              <w:rPr>
                <w:rFonts w:ascii="Palatino Linotype" w:hAnsi="Palatino Linotype"/>
                <w:noProof/>
                <w:webHidden/>
              </w:rPr>
              <w:fldChar w:fldCharType="separate"/>
            </w:r>
            <w:r w:rsidR="00FC377C">
              <w:rPr>
                <w:rFonts w:ascii="Palatino Linotype" w:hAnsi="Palatino Linotype"/>
                <w:noProof/>
                <w:webHidden/>
              </w:rPr>
              <w:t>6</w:t>
            </w:r>
            <w:r w:rsidRPr="00546B59">
              <w:rPr>
                <w:rFonts w:ascii="Palatino Linotype" w:hAnsi="Palatino Linotype"/>
                <w:noProof/>
                <w:webHidden/>
              </w:rPr>
              <w:fldChar w:fldCharType="end"/>
            </w:r>
          </w:hyperlink>
        </w:p>
        <w:p w14:paraId="318139C6" w14:textId="77777777" w:rsidR="00546B59" w:rsidRPr="00546B59" w:rsidRDefault="00546B59">
          <w:pPr>
            <w:pStyle w:val="TDC2"/>
            <w:rPr>
              <w:rFonts w:ascii="Palatino Linotype" w:eastAsiaTheme="minorEastAsia" w:hAnsi="Palatino Linotype"/>
              <w:noProof/>
              <w:kern w:val="0"/>
              <w:lang w:eastAsia="es-MX"/>
              <w14:ligatures w14:val="none"/>
            </w:rPr>
          </w:pPr>
          <w:hyperlink w:anchor="_Toc190952505" w:history="1">
            <w:r w:rsidRPr="00546B59">
              <w:rPr>
                <w:rStyle w:val="Hipervnculo"/>
                <w:rFonts w:ascii="Palatino Linotype" w:eastAsia="Times New Roman" w:hAnsi="Palatino Linotype"/>
                <w:noProof/>
                <w:lang w:val="es-ES" w:eastAsia="es-ES"/>
              </w:rPr>
              <w:t>TERCERO. Determinación de la Controversia</w:t>
            </w:r>
            <w:r w:rsidRPr="00546B59">
              <w:rPr>
                <w:rFonts w:ascii="Palatino Linotype" w:hAnsi="Palatino Linotype"/>
                <w:noProof/>
                <w:webHidden/>
              </w:rPr>
              <w:tab/>
            </w:r>
            <w:r w:rsidRPr="00546B59">
              <w:rPr>
                <w:rFonts w:ascii="Palatino Linotype" w:hAnsi="Palatino Linotype"/>
                <w:noProof/>
                <w:webHidden/>
              </w:rPr>
              <w:fldChar w:fldCharType="begin"/>
            </w:r>
            <w:r w:rsidRPr="00546B59">
              <w:rPr>
                <w:rFonts w:ascii="Palatino Linotype" w:hAnsi="Palatino Linotype"/>
                <w:noProof/>
                <w:webHidden/>
              </w:rPr>
              <w:instrText xml:space="preserve"> PAGEREF _Toc190952505 \h </w:instrText>
            </w:r>
            <w:r w:rsidRPr="00546B59">
              <w:rPr>
                <w:rFonts w:ascii="Palatino Linotype" w:hAnsi="Palatino Linotype"/>
                <w:noProof/>
                <w:webHidden/>
              </w:rPr>
            </w:r>
            <w:r w:rsidRPr="00546B59">
              <w:rPr>
                <w:rFonts w:ascii="Palatino Linotype" w:hAnsi="Palatino Linotype"/>
                <w:noProof/>
                <w:webHidden/>
              </w:rPr>
              <w:fldChar w:fldCharType="separate"/>
            </w:r>
            <w:r w:rsidR="00FC377C">
              <w:rPr>
                <w:rFonts w:ascii="Palatino Linotype" w:hAnsi="Palatino Linotype"/>
                <w:noProof/>
                <w:webHidden/>
              </w:rPr>
              <w:t>8</w:t>
            </w:r>
            <w:r w:rsidRPr="00546B59">
              <w:rPr>
                <w:rFonts w:ascii="Palatino Linotype" w:hAnsi="Palatino Linotype"/>
                <w:noProof/>
                <w:webHidden/>
              </w:rPr>
              <w:fldChar w:fldCharType="end"/>
            </w:r>
          </w:hyperlink>
        </w:p>
        <w:p w14:paraId="45922C62" w14:textId="77777777" w:rsidR="00546B59" w:rsidRPr="00546B59" w:rsidRDefault="00546B59">
          <w:pPr>
            <w:pStyle w:val="TDC2"/>
            <w:rPr>
              <w:rFonts w:ascii="Palatino Linotype" w:eastAsiaTheme="minorEastAsia" w:hAnsi="Palatino Linotype"/>
              <w:noProof/>
              <w:kern w:val="0"/>
              <w:lang w:eastAsia="es-MX"/>
              <w14:ligatures w14:val="none"/>
            </w:rPr>
          </w:pPr>
          <w:hyperlink w:anchor="_Toc190952506" w:history="1">
            <w:r w:rsidRPr="00546B59">
              <w:rPr>
                <w:rStyle w:val="Hipervnculo"/>
                <w:rFonts w:ascii="Palatino Linotype" w:eastAsia="Times New Roman" w:hAnsi="Palatino Linotype"/>
                <w:noProof/>
                <w:lang w:val="es-ES" w:eastAsia="es-ES"/>
              </w:rPr>
              <w:t xml:space="preserve">CUARTO. </w:t>
            </w:r>
            <w:r w:rsidRPr="00546B59">
              <w:rPr>
                <w:rStyle w:val="Hipervnculo"/>
                <w:rFonts w:ascii="Palatino Linotype" w:eastAsia="Times New Roman" w:hAnsi="Palatino Linotype"/>
                <w:noProof/>
                <w:lang w:eastAsia="es-ES"/>
              </w:rPr>
              <w:t>Marco normativo aplicable en materia de transparencia y acceso a la información pública</w:t>
            </w:r>
            <w:r w:rsidRPr="00546B59">
              <w:rPr>
                <w:rFonts w:ascii="Palatino Linotype" w:hAnsi="Palatino Linotype"/>
                <w:noProof/>
                <w:webHidden/>
              </w:rPr>
              <w:tab/>
            </w:r>
            <w:r w:rsidRPr="00546B59">
              <w:rPr>
                <w:rFonts w:ascii="Palatino Linotype" w:hAnsi="Palatino Linotype"/>
                <w:noProof/>
                <w:webHidden/>
              </w:rPr>
              <w:fldChar w:fldCharType="begin"/>
            </w:r>
            <w:r w:rsidRPr="00546B59">
              <w:rPr>
                <w:rFonts w:ascii="Palatino Linotype" w:hAnsi="Palatino Linotype"/>
                <w:noProof/>
                <w:webHidden/>
              </w:rPr>
              <w:instrText xml:space="preserve"> PAGEREF _Toc190952506 \h </w:instrText>
            </w:r>
            <w:r w:rsidRPr="00546B59">
              <w:rPr>
                <w:rFonts w:ascii="Palatino Linotype" w:hAnsi="Palatino Linotype"/>
                <w:noProof/>
                <w:webHidden/>
              </w:rPr>
            </w:r>
            <w:r w:rsidRPr="00546B59">
              <w:rPr>
                <w:rFonts w:ascii="Palatino Linotype" w:hAnsi="Palatino Linotype"/>
                <w:noProof/>
                <w:webHidden/>
              </w:rPr>
              <w:fldChar w:fldCharType="separate"/>
            </w:r>
            <w:r w:rsidR="00FC377C">
              <w:rPr>
                <w:rFonts w:ascii="Palatino Linotype" w:hAnsi="Palatino Linotype"/>
                <w:noProof/>
                <w:webHidden/>
              </w:rPr>
              <w:t>9</w:t>
            </w:r>
            <w:r w:rsidRPr="00546B59">
              <w:rPr>
                <w:rFonts w:ascii="Palatino Linotype" w:hAnsi="Palatino Linotype"/>
                <w:noProof/>
                <w:webHidden/>
              </w:rPr>
              <w:fldChar w:fldCharType="end"/>
            </w:r>
          </w:hyperlink>
        </w:p>
        <w:p w14:paraId="13BD8212" w14:textId="77777777" w:rsidR="00546B59" w:rsidRPr="00546B59" w:rsidRDefault="00546B59">
          <w:pPr>
            <w:pStyle w:val="TDC2"/>
            <w:rPr>
              <w:rFonts w:ascii="Palatino Linotype" w:eastAsiaTheme="minorEastAsia" w:hAnsi="Palatino Linotype"/>
              <w:noProof/>
              <w:kern w:val="0"/>
              <w:lang w:eastAsia="es-MX"/>
              <w14:ligatures w14:val="none"/>
            </w:rPr>
          </w:pPr>
          <w:hyperlink w:anchor="_Toc190952507" w:history="1">
            <w:r w:rsidRPr="00546B59">
              <w:rPr>
                <w:rStyle w:val="Hipervnculo"/>
                <w:rFonts w:ascii="Palatino Linotype" w:eastAsia="Times New Roman" w:hAnsi="Palatino Linotype"/>
                <w:noProof/>
                <w:lang w:val="es-ES" w:eastAsia="es-ES"/>
              </w:rPr>
              <w:t>QUINTO. Estudio de Fondo</w:t>
            </w:r>
            <w:r w:rsidRPr="00546B59">
              <w:rPr>
                <w:rFonts w:ascii="Palatino Linotype" w:hAnsi="Palatino Linotype"/>
                <w:noProof/>
                <w:webHidden/>
              </w:rPr>
              <w:tab/>
            </w:r>
            <w:r w:rsidRPr="00546B59">
              <w:rPr>
                <w:rFonts w:ascii="Palatino Linotype" w:hAnsi="Palatino Linotype"/>
                <w:noProof/>
                <w:webHidden/>
              </w:rPr>
              <w:fldChar w:fldCharType="begin"/>
            </w:r>
            <w:r w:rsidRPr="00546B59">
              <w:rPr>
                <w:rFonts w:ascii="Palatino Linotype" w:hAnsi="Palatino Linotype"/>
                <w:noProof/>
                <w:webHidden/>
              </w:rPr>
              <w:instrText xml:space="preserve"> PAGEREF _Toc190952507 \h </w:instrText>
            </w:r>
            <w:r w:rsidRPr="00546B59">
              <w:rPr>
                <w:rFonts w:ascii="Palatino Linotype" w:hAnsi="Palatino Linotype"/>
                <w:noProof/>
                <w:webHidden/>
              </w:rPr>
            </w:r>
            <w:r w:rsidRPr="00546B59">
              <w:rPr>
                <w:rFonts w:ascii="Palatino Linotype" w:hAnsi="Palatino Linotype"/>
                <w:noProof/>
                <w:webHidden/>
              </w:rPr>
              <w:fldChar w:fldCharType="separate"/>
            </w:r>
            <w:r w:rsidR="00FC377C">
              <w:rPr>
                <w:rFonts w:ascii="Palatino Linotype" w:hAnsi="Palatino Linotype"/>
                <w:noProof/>
                <w:webHidden/>
              </w:rPr>
              <w:t>10</w:t>
            </w:r>
            <w:r w:rsidRPr="00546B59">
              <w:rPr>
                <w:rFonts w:ascii="Palatino Linotype" w:hAnsi="Palatino Linotype"/>
                <w:noProof/>
                <w:webHidden/>
              </w:rPr>
              <w:fldChar w:fldCharType="end"/>
            </w:r>
          </w:hyperlink>
        </w:p>
        <w:p w14:paraId="6833B78A" w14:textId="77777777" w:rsidR="00546B59" w:rsidRPr="00546B59" w:rsidRDefault="00546B59">
          <w:pPr>
            <w:pStyle w:val="TDC2"/>
            <w:rPr>
              <w:rFonts w:ascii="Palatino Linotype" w:eastAsiaTheme="minorEastAsia" w:hAnsi="Palatino Linotype"/>
              <w:noProof/>
              <w:kern w:val="0"/>
              <w:lang w:eastAsia="es-MX"/>
              <w14:ligatures w14:val="none"/>
            </w:rPr>
          </w:pPr>
          <w:hyperlink w:anchor="_Toc190952508" w:history="1">
            <w:r w:rsidRPr="00546B59">
              <w:rPr>
                <w:rStyle w:val="Hipervnculo"/>
                <w:rFonts w:ascii="Palatino Linotype" w:eastAsia="Times New Roman" w:hAnsi="Palatino Linotype"/>
                <w:noProof/>
                <w:lang w:val="es-ES" w:eastAsia="es-ES"/>
              </w:rPr>
              <w:t>SEXTO. Decisión</w:t>
            </w:r>
            <w:r w:rsidRPr="00546B59">
              <w:rPr>
                <w:rFonts w:ascii="Palatino Linotype" w:hAnsi="Palatino Linotype"/>
                <w:noProof/>
                <w:webHidden/>
              </w:rPr>
              <w:tab/>
            </w:r>
            <w:r w:rsidRPr="00546B59">
              <w:rPr>
                <w:rFonts w:ascii="Palatino Linotype" w:hAnsi="Palatino Linotype"/>
                <w:noProof/>
                <w:webHidden/>
              </w:rPr>
              <w:fldChar w:fldCharType="begin"/>
            </w:r>
            <w:r w:rsidRPr="00546B59">
              <w:rPr>
                <w:rFonts w:ascii="Palatino Linotype" w:hAnsi="Palatino Linotype"/>
                <w:noProof/>
                <w:webHidden/>
              </w:rPr>
              <w:instrText xml:space="preserve"> PAGEREF _Toc190952508 \h </w:instrText>
            </w:r>
            <w:r w:rsidRPr="00546B59">
              <w:rPr>
                <w:rFonts w:ascii="Palatino Linotype" w:hAnsi="Palatino Linotype"/>
                <w:noProof/>
                <w:webHidden/>
              </w:rPr>
            </w:r>
            <w:r w:rsidRPr="00546B59">
              <w:rPr>
                <w:rFonts w:ascii="Palatino Linotype" w:hAnsi="Palatino Linotype"/>
                <w:noProof/>
                <w:webHidden/>
              </w:rPr>
              <w:fldChar w:fldCharType="separate"/>
            </w:r>
            <w:r w:rsidR="00FC377C">
              <w:rPr>
                <w:rFonts w:ascii="Palatino Linotype" w:hAnsi="Palatino Linotype"/>
                <w:noProof/>
                <w:webHidden/>
              </w:rPr>
              <w:t>18</w:t>
            </w:r>
            <w:r w:rsidRPr="00546B59">
              <w:rPr>
                <w:rFonts w:ascii="Palatino Linotype" w:hAnsi="Palatino Linotype"/>
                <w:noProof/>
                <w:webHidden/>
              </w:rPr>
              <w:fldChar w:fldCharType="end"/>
            </w:r>
          </w:hyperlink>
        </w:p>
        <w:p w14:paraId="23152285" w14:textId="77777777" w:rsidR="00546B59" w:rsidRPr="00546B59" w:rsidRDefault="00546B59">
          <w:pPr>
            <w:pStyle w:val="TDC2"/>
            <w:rPr>
              <w:rFonts w:ascii="Palatino Linotype" w:eastAsiaTheme="minorEastAsia" w:hAnsi="Palatino Linotype"/>
              <w:noProof/>
              <w:kern w:val="0"/>
              <w:lang w:eastAsia="es-MX"/>
              <w14:ligatures w14:val="none"/>
            </w:rPr>
          </w:pPr>
          <w:hyperlink w:anchor="_Toc190952509" w:history="1">
            <w:r w:rsidRPr="00546B59">
              <w:rPr>
                <w:rStyle w:val="Hipervnculo"/>
                <w:rFonts w:ascii="Palatino Linotype" w:eastAsia="Times New Roman" w:hAnsi="Palatino Linotype"/>
                <w:noProof/>
                <w:lang w:val="es-ES" w:eastAsia="es-ES"/>
              </w:rPr>
              <w:t>SÉPTIMO. Vista a la Secretaría Técnica del Pleno</w:t>
            </w:r>
            <w:r w:rsidRPr="00546B59">
              <w:rPr>
                <w:rFonts w:ascii="Palatino Linotype" w:hAnsi="Palatino Linotype"/>
                <w:noProof/>
                <w:webHidden/>
              </w:rPr>
              <w:tab/>
            </w:r>
            <w:r w:rsidRPr="00546B59">
              <w:rPr>
                <w:rFonts w:ascii="Palatino Linotype" w:hAnsi="Palatino Linotype"/>
                <w:noProof/>
                <w:webHidden/>
              </w:rPr>
              <w:fldChar w:fldCharType="begin"/>
            </w:r>
            <w:r w:rsidRPr="00546B59">
              <w:rPr>
                <w:rFonts w:ascii="Palatino Linotype" w:hAnsi="Palatino Linotype"/>
                <w:noProof/>
                <w:webHidden/>
              </w:rPr>
              <w:instrText xml:space="preserve"> PAGEREF _Toc190952509 \h </w:instrText>
            </w:r>
            <w:r w:rsidRPr="00546B59">
              <w:rPr>
                <w:rFonts w:ascii="Palatino Linotype" w:hAnsi="Palatino Linotype"/>
                <w:noProof/>
                <w:webHidden/>
              </w:rPr>
            </w:r>
            <w:r w:rsidRPr="00546B59">
              <w:rPr>
                <w:rFonts w:ascii="Palatino Linotype" w:hAnsi="Palatino Linotype"/>
                <w:noProof/>
                <w:webHidden/>
              </w:rPr>
              <w:fldChar w:fldCharType="separate"/>
            </w:r>
            <w:r w:rsidR="00FC377C">
              <w:rPr>
                <w:rFonts w:ascii="Palatino Linotype" w:hAnsi="Palatino Linotype"/>
                <w:noProof/>
                <w:webHidden/>
              </w:rPr>
              <w:t>18</w:t>
            </w:r>
            <w:r w:rsidRPr="00546B59">
              <w:rPr>
                <w:rFonts w:ascii="Palatino Linotype" w:hAnsi="Palatino Linotype"/>
                <w:noProof/>
                <w:webHidden/>
              </w:rPr>
              <w:fldChar w:fldCharType="end"/>
            </w:r>
          </w:hyperlink>
        </w:p>
        <w:p w14:paraId="7CDA05AE" w14:textId="77777777" w:rsidR="00546B59" w:rsidRPr="00546B59" w:rsidRDefault="00546B59">
          <w:pPr>
            <w:pStyle w:val="TDC1"/>
            <w:tabs>
              <w:tab w:val="right" w:leader="dot" w:pos="9062"/>
            </w:tabs>
            <w:rPr>
              <w:rFonts w:ascii="Palatino Linotype" w:eastAsiaTheme="minorEastAsia" w:hAnsi="Palatino Linotype"/>
              <w:noProof/>
              <w:kern w:val="0"/>
              <w:lang w:eastAsia="es-MX"/>
              <w14:ligatures w14:val="none"/>
            </w:rPr>
          </w:pPr>
          <w:hyperlink w:anchor="_Toc190952510" w:history="1">
            <w:r w:rsidRPr="00546B59">
              <w:rPr>
                <w:rStyle w:val="Hipervnculo"/>
                <w:rFonts w:ascii="Palatino Linotype" w:eastAsia="Times New Roman" w:hAnsi="Palatino Linotype"/>
                <w:noProof/>
                <w:lang w:val="es-ES" w:eastAsia="es-ES"/>
              </w:rPr>
              <w:t>R E S U E L V E</w:t>
            </w:r>
            <w:r w:rsidRPr="00546B59">
              <w:rPr>
                <w:rFonts w:ascii="Palatino Linotype" w:hAnsi="Palatino Linotype"/>
                <w:noProof/>
                <w:webHidden/>
              </w:rPr>
              <w:tab/>
            </w:r>
            <w:r w:rsidRPr="00546B59">
              <w:rPr>
                <w:rFonts w:ascii="Palatino Linotype" w:hAnsi="Palatino Linotype"/>
                <w:noProof/>
                <w:webHidden/>
              </w:rPr>
              <w:fldChar w:fldCharType="begin"/>
            </w:r>
            <w:r w:rsidRPr="00546B59">
              <w:rPr>
                <w:rFonts w:ascii="Palatino Linotype" w:hAnsi="Palatino Linotype"/>
                <w:noProof/>
                <w:webHidden/>
              </w:rPr>
              <w:instrText xml:space="preserve"> PAGEREF _Toc190952510 \h </w:instrText>
            </w:r>
            <w:r w:rsidRPr="00546B59">
              <w:rPr>
                <w:rFonts w:ascii="Palatino Linotype" w:hAnsi="Palatino Linotype"/>
                <w:noProof/>
                <w:webHidden/>
              </w:rPr>
            </w:r>
            <w:r w:rsidRPr="00546B59">
              <w:rPr>
                <w:rFonts w:ascii="Palatino Linotype" w:hAnsi="Palatino Linotype"/>
                <w:noProof/>
                <w:webHidden/>
              </w:rPr>
              <w:fldChar w:fldCharType="separate"/>
            </w:r>
            <w:r w:rsidR="00FC377C">
              <w:rPr>
                <w:rFonts w:ascii="Palatino Linotype" w:hAnsi="Palatino Linotype"/>
                <w:noProof/>
                <w:webHidden/>
              </w:rPr>
              <w:t>20</w:t>
            </w:r>
            <w:r w:rsidRPr="00546B59">
              <w:rPr>
                <w:rFonts w:ascii="Palatino Linotype" w:hAnsi="Palatino Linotype"/>
                <w:noProof/>
                <w:webHidden/>
              </w:rPr>
              <w:fldChar w:fldCharType="end"/>
            </w:r>
          </w:hyperlink>
        </w:p>
        <w:p w14:paraId="5AD9D750" w14:textId="3638BE95" w:rsidR="008E2B21" w:rsidRPr="00E93E0F" w:rsidRDefault="008E2B21" w:rsidP="001A619C">
          <w:pPr>
            <w:spacing w:after="0" w:line="360" w:lineRule="auto"/>
            <w:rPr>
              <w:rFonts w:ascii="Palatino Linotype" w:hAnsi="Palatino Linotype"/>
              <w:color w:val="FF0000"/>
            </w:rPr>
          </w:pPr>
          <w:r w:rsidRPr="0065062B">
            <w:rPr>
              <w:rFonts w:ascii="Palatino Linotype" w:hAnsi="Palatino Linotype"/>
              <w:b/>
              <w:bCs/>
              <w:color w:val="FF0000"/>
              <w:lang w:val="es-ES"/>
            </w:rPr>
            <w:fldChar w:fldCharType="end"/>
          </w:r>
        </w:p>
      </w:sdtContent>
    </w:sdt>
    <w:p w14:paraId="26F929B9" w14:textId="22014005" w:rsidR="009C7A27" w:rsidRPr="00E93E0F" w:rsidRDefault="008E2B21" w:rsidP="001A619C">
      <w:pPr>
        <w:spacing w:after="0" w:line="360" w:lineRule="auto"/>
        <w:contextualSpacing/>
        <w:jc w:val="both"/>
        <w:rPr>
          <w:rFonts w:ascii="Palatino Linotype" w:eastAsia="Calibri" w:hAnsi="Palatino Linotype" w:cs="Tahoma"/>
          <w:bCs/>
          <w:color w:val="FF0000"/>
          <w:kern w:val="0"/>
          <w14:ligatures w14:val="none"/>
        </w:rPr>
      </w:pPr>
      <w:r w:rsidRPr="00E93E0F">
        <w:rPr>
          <w:rFonts w:ascii="Palatino Linotype" w:eastAsia="Calibri" w:hAnsi="Palatino Linotype" w:cs="Tahoma"/>
          <w:bCs/>
          <w:color w:val="FF0000"/>
          <w:kern w:val="0"/>
          <w14:ligatures w14:val="none"/>
        </w:rPr>
        <w:br w:type="column"/>
      </w:r>
    </w:p>
    <w:p w14:paraId="22B70401" w14:textId="61642BF3" w:rsidR="00234760" w:rsidRPr="00E93E0F" w:rsidRDefault="00234760" w:rsidP="001A619C">
      <w:pPr>
        <w:spacing w:after="0" w:line="360" w:lineRule="auto"/>
        <w:contextualSpacing/>
        <w:jc w:val="both"/>
        <w:rPr>
          <w:rFonts w:ascii="Palatino Linotype" w:eastAsia="Times New Roman" w:hAnsi="Palatino Linotype" w:cs="Tahoma"/>
          <w:bCs/>
          <w:kern w:val="0"/>
          <w:lang w:eastAsia="es-ES"/>
          <w14:ligatures w14:val="none"/>
        </w:rPr>
      </w:pPr>
      <w:r w:rsidRPr="00E93E0F">
        <w:rPr>
          <w:rFonts w:ascii="Palatino Linotype" w:eastAsia="Calibri" w:hAnsi="Palatino Linotype" w:cs="Tahoma"/>
          <w:bCs/>
          <w:kern w:val="0"/>
          <w14:ligatures w14:val="none"/>
        </w:rPr>
        <w:t xml:space="preserve">Resolución del Pleno del Instituto de Transparencia, Acceso a la Información Pública y </w:t>
      </w:r>
      <w:r w:rsidRPr="00E93E0F">
        <w:rPr>
          <w:rFonts w:ascii="Palatino Linotype" w:eastAsia="Times New Roman" w:hAnsi="Palatino Linotype" w:cs="Tahoma"/>
          <w:bCs/>
          <w:kern w:val="0"/>
          <w:lang w:eastAsia="es-ES"/>
          <w14:ligatures w14:val="none"/>
        </w:rPr>
        <w:t xml:space="preserve">Protección de Datos Personales del Estado de México y Municipios, con domicilio en Metepec, Estado de México, de </w:t>
      </w:r>
      <w:r w:rsidR="00100A92">
        <w:rPr>
          <w:rFonts w:ascii="Palatino Linotype" w:eastAsia="Times New Roman" w:hAnsi="Palatino Linotype" w:cs="Tahoma"/>
          <w:bCs/>
          <w:kern w:val="0"/>
          <w:lang w:eastAsia="es-ES"/>
          <w14:ligatures w14:val="none"/>
        </w:rPr>
        <w:t>fecha diecinueve</w:t>
      </w:r>
      <w:r w:rsidR="00E93E0F" w:rsidRPr="00E93E0F">
        <w:rPr>
          <w:rFonts w:ascii="Palatino Linotype" w:eastAsia="Times New Roman" w:hAnsi="Palatino Linotype" w:cs="Tahoma"/>
          <w:bCs/>
          <w:kern w:val="0"/>
          <w:lang w:eastAsia="es-ES"/>
          <w14:ligatures w14:val="none"/>
        </w:rPr>
        <w:t xml:space="preserve"> de febrero de dos mil veinticuatro. </w:t>
      </w:r>
    </w:p>
    <w:p w14:paraId="62216AD6" w14:textId="77777777" w:rsidR="00234760" w:rsidRPr="00E93E0F" w:rsidRDefault="00234760" w:rsidP="001A619C">
      <w:pPr>
        <w:spacing w:after="0" w:line="360" w:lineRule="auto"/>
        <w:contextualSpacing/>
        <w:jc w:val="both"/>
        <w:rPr>
          <w:rFonts w:ascii="Palatino Linotype" w:eastAsia="Calibri" w:hAnsi="Palatino Linotype" w:cs="Times New Roman"/>
          <w:color w:val="FF0000"/>
          <w:kern w:val="0"/>
          <w14:ligatures w14:val="none"/>
        </w:rPr>
      </w:pPr>
    </w:p>
    <w:p w14:paraId="370C70BB" w14:textId="2E679322" w:rsidR="00234760" w:rsidRPr="00E93E0F" w:rsidRDefault="00234760" w:rsidP="001A619C">
      <w:pPr>
        <w:spacing w:after="0" w:line="360" w:lineRule="auto"/>
        <w:contextualSpacing/>
        <w:jc w:val="both"/>
        <w:rPr>
          <w:rFonts w:ascii="Palatino Linotype" w:eastAsia="Times New Roman" w:hAnsi="Palatino Linotype" w:cs="Times New Roman"/>
          <w:bCs/>
          <w:kern w:val="0"/>
          <w:lang w:eastAsia="es-ES"/>
          <w14:ligatures w14:val="none"/>
        </w:rPr>
      </w:pPr>
      <w:r w:rsidRPr="00E93E0F">
        <w:rPr>
          <w:rFonts w:ascii="Palatino Linotype" w:eastAsia="Calibri" w:hAnsi="Palatino Linotype" w:cs="Times New Roman"/>
          <w:b/>
          <w:bCs/>
          <w:kern w:val="0"/>
          <w14:ligatures w14:val="none"/>
        </w:rPr>
        <w:t xml:space="preserve">VISTO </w:t>
      </w:r>
      <w:r w:rsidRPr="00E93E0F">
        <w:rPr>
          <w:rFonts w:ascii="Palatino Linotype" w:eastAsia="Calibri" w:hAnsi="Palatino Linotype" w:cs="Times New Roman"/>
          <w:bCs/>
          <w:kern w:val="0"/>
          <w14:ligatures w14:val="none"/>
        </w:rPr>
        <w:t xml:space="preserve">el expediente conformado con motivo del Recurso de Revisión </w:t>
      </w:r>
      <w:r w:rsidR="00E93E0F" w:rsidRPr="008A392D">
        <w:rPr>
          <w:rFonts w:ascii="Palatino Linotype" w:eastAsia="Calibri" w:hAnsi="Palatino Linotype" w:cs="Times New Roman"/>
          <w:b/>
          <w:kern w:val="0"/>
          <w14:ligatures w14:val="none"/>
        </w:rPr>
        <w:t>00296/INFOEM/IP/RR/2025</w:t>
      </w:r>
      <w:r w:rsidRPr="008A392D">
        <w:rPr>
          <w:rFonts w:ascii="Palatino Linotype" w:eastAsia="Calibri" w:hAnsi="Palatino Linotype" w:cs="Times New Roman"/>
          <w:b/>
          <w:kern w:val="0"/>
          <w14:ligatures w14:val="none"/>
        </w:rPr>
        <w:t>,</w:t>
      </w:r>
      <w:r w:rsidRPr="00E93E0F">
        <w:rPr>
          <w:rFonts w:ascii="Palatino Linotype" w:eastAsia="Calibri" w:hAnsi="Palatino Linotype" w:cs="Times New Roman"/>
          <w:kern w:val="0"/>
          <w14:ligatures w14:val="none"/>
        </w:rPr>
        <w:t xml:space="preserve"> interpuesto por </w:t>
      </w:r>
      <w:r w:rsidR="00FA2600" w:rsidRPr="00FA2600">
        <w:rPr>
          <w:rFonts w:ascii="Palatino Linotype" w:hAnsi="Palatino Linotype"/>
          <w:highlight w:val="black"/>
        </w:rPr>
        <w:t>XXXXXX</w:t>
      </w:r>
      <w:r w:rsidR="00FA2600">
        <w:rPr>
          <w:rFonts w:ascii="Palatino Linotype" w:hAnsi="Palatino Linotype"/>
          <w:highlight w:val="black"/>
        </w:rPr>
        <w:t>XX</w:t>
      </w:r>
      <w:r w:rsidR="00FA2600" w:rsidRPr="00FA2600">
        <w:rPr>
          <w:rFonts w:ascii="Palatino Linotype" w:hAnsi="Palatino Linotype"/>
          <w:highlight w:val="black"/>
        </w:rPr>
        <w:t>XXXXXXXXXXXX</w:t>
      </w:r>
      <w:r w:rsidR="00FA2600">
        <w:rPr>
          <w:rFonts w:ascii="Arial" w:hAnsi="Arial" w:cs="Arial"/>
          <w:b/>
          <w:bCs/>
          <w:color w:val="333333"/>
          <w:sz w:val="15"/>
          <w:szCs w:val="15"/>
          <w:shd w:val="clear" w:color="auto" w:fill="F7F7F8"/>
        </w:rPr>
        <w:t>,</w:t>
      </w:r>
      <w:r w:rsidRPr="00E93E0F">
        <w:rPr>
          <w:rFonts w:ascii="Palatino Linotype" w:eastAsia="Calibri" w:hAnsi="Palatino Linotype" w:cs="Times New Roman"/>
          <w:kern w:val="0"/>
          <w14:ligatures w14:val="none"/>
        </w:rPr>
        <w:t xml:space="preserve"> en lo sucesivo, la persona</w:t>
      </w:r>
      <w:r w:rsidRPr="00E93E0F">
        <w:rPr>
          <w:rFonts w:ascii="Palatino Linotype" w:eastAsia="Calibri" w:hAnsi="Palatino Linotype" w:cs="Tahoma"/>
          <w:kern w:val="0"/>
          <w14:ligatures w14:val="none"/>
        </w:rPr>
        <w:t xml:space="preserve"> Recurrente o Particular</w:t>
      </w:r>
      <w:r w:rsidRPr="00E93E0F">
        <w:rPr>
          <w:rFonts w:ascii="Palatino Linotype" w:eastAsia="Calibri" w:hAnsi="Palatino Linotype" w:cs="Times New Roman"/>
          <w:kern w:val="0"/>
          <w14:ligatures w14:val="none"/>
        </w:rPr>
        <w:t>, en contra de la</w:t>
      </w:r>
      <w:r w:rsidR="008A392D">
        <w:rPr>
          <w:rFonts w:ascii="Palatino Linotype" w:eastAsia="Calibri" w:hAnsi="Palatino Linotype" w:cs="Times New Roman"/>
          <w:kern w:val="0"/>
          <w14:ligatures w14:val="none"/>
        </w:rPr>
        <w:t xml:space="preserve"> falta de</w:t>
      </w:r>
      <w:r w:rsidRPr="00E93E0F">
        <w:rPr>
          <w:rFonts w:ascii="Palatino Linotype" w:eastAsia="Calibri" w:hAnsi="Palatino Linotype" w:cs="Times New Roman"/>
          <w:kern w:val="0"/>
          <w14:ligatures w14:val="none"/>
        </w:rPr>
        <w:t xml:space="preserve"> respuesta del Sujeto Obligado, </w:t>
      </w:r>
      <w:r w:rsidRPr="008A392D">
        <w:rPr>
          <w:rFonts w:ascii="Palatino Linotype" w:eastAsia="Times New Roman" w:hAnsi="Palatino Linotype" w:cs="Times New Roman"/>
          <w:b/>
          <w:bCs/>
          <w:kern w:val="0"/>
          <w:lang w:eastAsia="es-ES"/>
          <w14:ligatures w14:val="none"/>
        </w:rPr>
        <w:t>Ayuntamiento de Tepotzotlán</w:t>
      </w:r>
      <w:r w:rsidRPr="00E93E0F">
        <w:rPr>
          <w:rFonts w:ascii="Palatino Linotype" w:eastAsia="Calibri" w:hAnsi="Palatino Linotype" w:cs="Times New Roman"/>
          <w:kern w:val="0"/>
          <w14:ligatures w14:val="none"/>
        </w:rPr>
        <w:t xml:space="preserve">, a la solicitud de acceso a la información </w:t>
      </w:r>
      <w:r w:rsidR="008C4ED4" w:rsidRPr="00E93E0F">
        <w:rPr>
          <w:rFonts w:ascii="Palatino Linotype" w:eastAsia="Calibri" w:hAnsi="Palatino Linotype" w:cs="Times New Roman"/>
          <w:kern w:val="0"/>
          <w14:ligatures w14:val="none"/>
        </w:rPr>
        <w:t>pública</w:t>
      </w:r>
      <w:r w:rsidR="008C4ED4" w:rsidRPr="00E93E0F">
        <w:rPr>
          <w:rFonts w:ascii="Verdana" w:hAnsi="Verdana"/>
          <w:b/>
          <w:bCs/>
        </w:rPr>
        <w:t xml:space="preserve"> </w:t>
      </w:r>
      <w:r w:rsidR="008C4ED4" w:rsidRPr="008C4ED4">
        <w:rPr>
          <w:rFonts w:ascii="Palatino Linotype" w:hAnsi="Palatino Linotype"/>
        </w:rPr>
        <w:t>00311</w:t>
      </w:r>
      <w:r w:rsidR="00E93E0F" w:rsidRPr="008C4ED4">
        <w:rPr>
          <w:rFonts w:ascii="Palatino Linotype" w:eastAsia="Calibri" w:hAnsi="Palatino Linotype" w:cs="Times New Roman"/>
          <w:kern w:val="0"/>
          <w14:ligatures w14:val="none"/>
        </w:rPr>
        <w:t>/TEPOTZOT/IP/2024</w:t>
      </w:r>
      <w:r w:rsidRPr="00E93E0F">
        <w:rPr>
          <w:rFonts w:ascii="Palatino Linotype" w:eastAsia="Calibri" w:hAnsi="Palatino Linotype" w:cs="Times New Roman"/>
          <w:kern w:val="0"/>
          <w14:ligatures w14:val="none"/>
        </w:rPr>
        <w:t>, se emite la presente Resolución, con base en los Antecedentes y Considerandos que a continuación</w:t>
      </w:r>
      <w:r w:rsidRPr="00E93E0F">
        <w:rPr>
          <w:rFonts w:ascii="Palatino Linotype" w:eastAsia="Calibri" w:hAnsi="Palatino Linotype" w:cs="Times New Roman"/>
          <w:bCs/>
          <w:kern w:val="0"/>
          <w14:ligatures w14:val="none"/>
        </w:rPr>
        <w:t xml:space="preserve"> se exponen:</w:t>
      </w:r>
    </w:p>
    <w:p w14:paraId="734D795E" w14:textId="77777777" w:rsidR="00234760" w:rsidRPr="00E93E0F" w:rsidRDefault="00234760" w:rsidP="001A619C">
      <w:pPr>
        <w:tabs>
          <w:tab w:val="left" w:pos="2835"/>
        </w:tabs>
        <w:spacing w:after="0" w:line="360" w:lineRule="auto"/>
        <w:ind w:right="-93"/>
        <w:contextualSpacing/>
        <w:jc w:val="both"/>
        <w:rPr>
          <w:rFonts w:ascii="Palatino Linotype" w:eastAsia="Calibri" w:hAnsi="Palatino Linotype" w:cs="Tahoma"/>
          <w:bCs/>
          <w:kern w:val="0"/>
          <w:lang w:val="es-ES"/>
          <w14:ligatures w14:val="none"/>
        </w:rPr>
      </w:pPr>
    </w:p>
    <w:p w14:paraId="7E35F744" w14:textId="77777777" w:rsidR="00234760" w:rsidRPr="00100A92" w:rsidRDefault="00234760" w:rsidP="00100A92">
      <w:pPr>
        <w:pStyle w:val="Ttulo1"/>
      </w:pPr>
      <w:bookmarkStart w:id="0" w:name="_Toc190952494"/>
      <w:r w:rsidRPr="00100A92">
        <w:t>A N T E C E D E N T E S</w:t>
      </w:r>
      <w:bookmarkEnd w:id="0"/>
    </w:p>
    <w:p w14:paraId="775BF019" w14:textId="77777777" w:rsidR="00234760" w:rsidRPr="00E93E0F" w:rsidRDefault="00234760" w:rsidP="001A619C">
      <w:pPr>
        <w:spacing w:after="0" w:line="360" w:lineRule="auto"/>
        <w:ind w:right="-93"/>
        <w:contextualSpacing/>
        <w:jc w:val="both"/>
        <w:rPr>
          <w:rFonts w:ascii="Palatino Linotype" w:eastAsia="Calibri" w:hAnsi="Palatino Linotype" w:cs="Tahoma"/>
          <w:bCs/>
          <w:color w:val="FF0000"/>
          <w:kern w:val="0"/>
          <w14:ligatures w14:val="none"/>
        </w:rPr>
      </w:pPr>
    </w:p>
    <w:p w14:paraId="1D16EDCA" w14:textId="77777777" w:rsidR="00234760" w:rsidRPr="00E93E0F" w:rsidRDefault="00234760" w:rsidP="001A619C">
      <w:pPr>
        <w:pStyle w:val="Ttulo2"/>
        <w:rPr>
          <w:rFonts w:eastAsia="Times New Roman"/>
          <w:color w:val="auto"/>
          <w:lang w:eastAsia="es-ES"/>
        </w:rPr>
      </w:pPr>
      <w:bookmarkStart w:id="1" w:name="_Toc190952495"/>
      <w:r w:rsidRPr="00E93E0F">
        <w:rPr>
          <w:rFonts w:eastAsia="Times New Roman"/>
          <w:color w:val="auto"/>
          <w:lang w:eastAsia="es-ES"/>
        </w:rPr>
        <w:t>I. Presentación de la solicitud de información</w:t>
      </w:r>
      <w:bookmarkEnd w:id="1"/>
    </w:p>
    <w:p w14:paraId="13AD17DB" w14:textId="77777777" w:rsidR="00234760" w:rsidRPr="00E93E0F" w:rsidRDefault="00234760" w:rsidP="001A619C">
      <w:pPr>
        <w:tabs>
          <w:tab w:val="left" w:pos="567"/>
        </w:tabs>
        <w:spacing w:after="0" w:line="360" w:lineRule="auto"/>
        <w:contextualSpacing/>
        <w:jc w:val="both"/>
        <w:rPr>
          <w:rFonts w:ascii="Palatino Linotype" w:eastAsia="Times New Roman" w:hAnsi="Palatino Linotype" w:cs="Tahoma"/>
          <w:b/>
          <w:color w:val="FF0000"/>
          <w:kern w:val="0"/>
          <w:lang w:eastAsia="es-ES"/>
          <w14:ligatures w14:val="none"/>
        </w:rPr>
      </w:pPr>
    </w:p>
    <w:p w14:paraId="7278EC3F" w14:textId="6371FCCF" w:rsidR="00234760" w:rsidRPr="00E93E0F" w:rsidRDefault="00234760" w:rsidP="001A619C">
      <w:pPr>
        <w:autoSpaceDE w:val="0"/>
        <w:autoSpaceDN w:val="0"/>
        <w:adjustRightInd w:val="0"/>
        <w:spacing w:after="0" w:line="360" w:lineRule="auto"/>
        <w:contextualSpacing/>
        <w:jc w:val="both"/>
        <w:rPr>
          <w:rFonts w:ascii="Palatino Linotype" w:eastAsia="Times New Roman" w:hAnsi="Palatino Linotype" w:cs="Tahoma"/>
          <w:kern w:val="0"/>
          <w:lang w:eastAsia="es-ES"/>
          <w14:ligatures w14:val="none"/>
        </w:rPr>
      </w:pPr>
      <w:r w:rsidRPr="00E93E0F">
        <w:rPr>
          <w:rFonts w:ascii="Palatino Linotype" w:eastAsia="Times New Roman" w:hAnsi="Palatino Linotype" w:cs="Tahoma"/>
          <w:kern w:val="0"/>
          <w:lang w:eastAsia="es-ES"/>
          <w14:ligatures w14:val="none"/>
        </w:rPr>
        <w:t xml:space="preserve">Con fecha </w:t>
      </w:r>
      <w:r w:rsidR="00E93E0F" w:rsidRPr="00E93E0F">
        <w:rPr>
          <w:rFonts w:ascii="Palatino Linotype" w:eastAsia="Times New Roman" w:hAnsi="Palatino Linotype" w:cs="Tahoma"/>
          <w:kern w:val="0"/>
          <w:lang w:eastAsia="es-ES"/>
          <w14:ligatures w14:val="none"/>
        </w:rPr>
        <w:t xml:space="preserve">tres de </w:t>
      </w:r>
      <w:r w:rsidR="009543AF">
        <w:rPr>
          <w:rFonts w:ascii="Palatino Linotype" w:eastAsia="Times New Roman" w:hAnsi="Palatino Linotype" w:cs="Tahoma"/>
          <w:kern w:val="0"/>
          <w:lang w:eastAsia="es-ES"/>
          <w14:ligatures w14:val="none"/>
        </w:rPr>
        <w:t>diciembre de dos mil veinticuatro</w:t>
      </w:r>
      <w:r w:rsidR="00E93E0F" w:rsidRPr="00E93E0F">
        <w:rPr>
          <w:rFonts w:ascii="Palatino Linotype" w:eastAsia="Times New Roman" w:hAnsi="Palatino Linotype" w:cs="Tahoma"/>
          <w:kern w:val="0"/>
          <w:lang w:eastAsia="es-ES"/>
          <w14:ligatures w14:val="none"/>
        </w:rPr>
        <w:t xml:space="preserve">, </w:t>
      </w:r>
      <w:r w:rsidRPr="00E93E0F">
        <w:rPr>
          <w:rFonts w:ascii="Palatino Linotype" w:eastAsia="Times New Roman" w:hAnsi="Palatino Linotype" w:cs="Tahoma"/>
          <w:kern w:val="0"/>
          <w:lang w:eastAsia="es-ES"/>
          <w14:ligatures w14:val="none"/>
        </w:rPr>
        <w:t xml:space="preserve">el Particular presentó una solicitud de acceso a la información pública, a través del Sistema de Acceso a la Información Mexiquense (SAIMEX), ante el </w:t>
      </w:r>
      <w:r w:rsidRPr="00E93E0F">
        <w:rPr>
          <w:rFonts w:ascii="Palatino Linotype" w:eastAsia="Times New Roman" w:hAnsi="Palatino Linotype" w:cs="Times New Roman"/>
          <w:bCs/>
          <w:kern w:val="0"/>
          <w:lang w:eastAsia="es-ES"/>
          <w14:ligatures w14:val="none"/>
        </w:rPr>
        <w:t>Ayuntamiento de Tepotzotlán</w:t>
      </w:r>
      <w:r w:rsidRPr="00E93E0F">
        <w:rPr>
          <w:rFonts w:ascii="Palatino Linotype" w:eastAsia="Times New Roman" w:hAnsi="Palatino Linotype" w:cs="Tahoma"/>
          <w:b/>
          <w:bCs/>
          <w:kern w:val="0"/>
          <w:lang w:eastAsia="es-ES"/>
          <w14:ligatures w14:val="none"/>
        </w:rPr>
        <w:t xml:space="preserve">, </w:t>
      </w:r>
      <w:r w:rsidRPr="00E93E0F">
        <w:rPr>
          <w:rFonts w:ascii="Palatino Linotype" w:eastAsia="Times New Roman" w:hAnsi="Palatino Linotype" w:cs="Tahoma"/>
          <w:kern w:val="0"/>
          <w:lang w:val="es-ES" w:eastAsia="es-ES"/>
          <w14:ligatures w14:val="none"/>
        </w:rPr>
        <w:t>mediante la cual requirió lo siguiente:</w:t>
      </w:r>
    </w:p>
    <w:p w14:paraId="240C15DD" w14:textId="77777777" w:rsidR="00234760" w:rsidRPr="00E93E0F" w:rsidRDefault="00234760" w:rsidP="001A619C">
      <w:pPr>
        <w:tabs>
          <w:tab w:val="left" w:pos="567"/>
        </w:tabs>
        <w:spacing w:after="0" w:line="360" w:lineRule="auto"/>
        <w:contextualSpacing/>
        <w:jc w:val="both"/>
        <w:rPr>
          <w:rFonts w:ascii="Palatino Linotype" w:eastAsia="Times New Roman" w:hAnsi="Palatino Linotype" w:cs="Tahoma"/>
          <w:color w:val="FF0000"/>
          <w:kern w:val="0"/>
          <w:lang w:eastAsia="es-ES"/>
          <w14:ligatures w14:val="none"/>
        </w:rPr>
      </w:pPr>
    </w:p>
    <w:p w14:paraId="7EAF8531" w14:textId="77777777" w:rsidR="00234760" w:rsidRPr="00BA36D6" w:rsidRDefault="00234760" w:rsidP="001A619C">
      <w:pPr>
        <w:tabs>
          <w:tab w:val="left" w:pos="4667"/>
        </w:tabs>
        <w:spacing w:after="0" w:line="360" w:lineRule="auto"/>
        <w:ind w:left="567" w:right="567"/>
        <w:contextualSpacing/>
        <w:jc w:val="both"/>
        <w:rPr>
          <w:rFonts w:ascii="Palatino Linotype" w:eastAsia="Times New Roman" w:hAnsi="Palatino Linotype" w:cs="Tahoma"/>
          <w:b/>
          <w:i/>
          <w:iCs/>
          <w:kern w:val="0"/>
          <w:sz w:val="20"/>
          <w:szCs w:val="20"/>
          <w:lang w:eastAsia="es-ES"/>
          <w14:ligatures w14:val="none"/>
        </w:rPr>
      </w:pPr>
      <w:r w:rsidRPr="00BA36D6">
        <w:rPr>
          <w:rFonts w:ascii="Palatino Linotype" w:eastAsia="Times New Roman" w:hAnsi="Palatino Linotype" w:cs="Tahoma"/>
          <w:b/>
          <w:i/>
          <w:iCs/>
          <w:kern w:val="0"/>
          <w:sz w:val="20"/>
          <w:szCs w:val="20"/>
          <w:lang w:eastAsia="es-ES"/>
          <w14:ligatures w14:val="none"/>
        </w:rPr>
        <w:t>“DESCRIPCIÓN CLARA Y PRECISA DE LA INFORMACIÓN SOLICITADA.</w:t>
      </w:r>
    </w:p>
    <w:p w14:paraId="2E9594B3" w14:textId="01254ADD" w:rsidR="00234760" w:rsidRPr="00BA36D6" w:rsidRDefault="00E93E0F" w:rsidP="00BA36D6">
      <w:pPr>
        <w:tabs>
          <w:tab w:val="left" w:pos="567"/>
        </w:tabs>
        <w:spacing w:after="0" w:line="360" w:lineRule="auto"/>
        <w:ind w:left="567" w:right="567"/>
        <w:contextualSpacing/>
        <w:jc w:val="both"/>
        <w:rPr>
          <w:rFonts w:ascii="Palatino Linotype" w:eastAsia="Times New Roman" w:hAnsi="Palatino Linotype" w:cs="Tahoma"/>
          <w:i/>
          <w:iCs/>
          <w:kern w:val="0"/>
          <w:sz w:val="20"/>
          <w:szCs w:val="20"/>
          <w:lang w:eastAsia="es-ES"/>
          <w14:ligatures w14:val="none"/>
        </w:rPr>
      </w:pPr>
      <w:r w:rsidRPr="00BA36D6">
        <w:rPr>
          <w:rFonts w:ascii="Palatino Linotype" w:eastAsia="Times New Roman" w:hAnsi="Palatino Linotype" w:cs="Tahoma"/>
          <w:i/>
          <w:iCs/>
          <w:kern w:val="0"/>
          <w:sz w:val="20"/>
          <w:szCs w:val="20"/>
          <w:lang w:eastAsia="es-ES"/>
          <w14:ligatures w14:val="none"/>
        </w:rPr>
        <w:t xml:space="preserve">Este año se llevó a cabo en Tepotzotlán un evento llamado "TEPOLANDIA" donde el ayuntamiento colocó en un terreno del Barrio de la Luz juegos, inflables, espectáculo y varias atracciones para los niños. En uso de mis derechos de acceso a la información, quisiera saber con facturas debidamente acreditas el costo total de dicho evento y si el ayuntamiento tuvo que hacer adecuaciones, reparaciones o alguna obra para poder instalar el evento TEPOLANDIA. </w:t>
      </w:r>
      <w:proofErr w:type="spellStart"/>
      <w:r w:rsidRPr="00BA36D6">
        <w:rPr>
          <w:rFonts w:ascii="Palatino Linotype" w:eastAsia="Times New Roman" w:hAnsi="Palatino Linotype" w:cs="Tahoma"/>
          <w:i/>
          <w:iCs/>
          <w:kern w:val="0"/>
          <w:sz w:val="20"/>
          <w:szCs w:val="20"/>
          <w:lang w:eastAsia="es-ES"/>
          <w14:ligatures w14:val="none"/>
        </w:rPr>
        <w:t>Asmimismo</w:t>
      </w:r>
      <w:proofErr w:type="spellEnd"/>
      <w:r w:rsidRPr="00BA36D6">
        <w:rPr>
          <w:rFonts w:ascii="Palatino Linotype" w:eastAsia="Times New Roman" w:hAnsi="Palatino Linotype" w:cs="Tahoma"/>
          <w:i/>
          <w:iCs/>
          <w:kern w:val="0"/>
          <w:sz w:val="20"/>
          <w:szCs w:val="20"/>
          <w:lang w:eastAsia="es-ES"/>
          <w14:ligatures w14:val="none"/>
        </w:rPr>
        <w:t xml:space="preserve"> quisiera saber si el predio donde se llevó a cabo el evento de TEPOLANDIA es propiedad del ayuntamiento de Tepotzotlán.</w:t>
      </w:r>
      <w:r w:rsidR="00234760" w:rsidRPr="00BA36D6">
        <w:rPr>
          <w:rFonts w:ascii="Palatino Linotype" w:eastAsia="Times New Roman" w:hAnsi="Palatino Linotype" w:cs="Tahoma"/>
          <w:i/>
          <w:iCs/>
          <w:kern w:val="0"/>
          <w:sz w:val="20"/>
          <w:szCs w:val="20"/>
          <w:lang w:eastAsia="es-ES"/>
          <w14:ligatures w14:val="none"/>
        </w:rPr>
        <w:t xml:space="preserve">” (Sic) </w:t>
      </w:r>
    </w:p>
    <w:p w14:paraId="3B766015" w14:textId="77777777" w:rsidR="00234760" w:rsidRPr="00E93E0F" w:rsidRDefault="00234760" w:rsidP="001A619C">
      <w:pPr>
        <w:tabs>
          <w:tab w:val="left" w:pos="4667"/>
        </w:tabs>
        <w:spacing w:after="0" w:line="360" w:lineRule="auto"/>
        <w:ind w:left="567" w:right="567"/>
        <w:contextualSpacing/>
        <w:jc w:val="both"/>
        <w:rPr>
          <w:rFonts w:ascii="Palatino Linotype" w:eastAsia="Times New Roman" w:hAnsi="Palatino Linotype" w:cs="Tahoma"/>
          <w:bCs/>
          <w:i/>
          <w:iCs/>
          <w:color w:val="FF0000"/>
          <w:kern w:val="0"/>
          <w:sz w:val="20"/>
          <w:szCs w:val="20"/>
          <w:lang w:eastAsia="es-ES"/>
          <w14:ligatures w14:val="none"/>
        </w:rPr>
      </w:pPr>
    </w:p>
    <w:p w14:paraId="4750E34A" w14:textId="77777777" w:rsidR="00234760" w:rsidRPr="00BA36D6" w:rsidRDefault="00234760" w:rsidP="001A619C">
      <w:pPr>
        <w:tabs>
          <w:tab w:val="left" w:pos="567"/>
        </w:tabs>
        <w:spacing w:after="0" w:line="360" w:lineRule="auto"/>
        <w:ind w:left="567" w:right="567"/>
        <w:contextualSpacing/>
        <w:rPr>
          <w:rFonts w:ascii="Palatino Linotype" w:eastAsia="Times New Roman" w:hAnsi="Palatino Linotype" w:cs="Tahoma"/>
          <w:b/>
          <w:bCs/>
          <w:i/>
          <w:iCs/>
          <w:kern w:val="0"/>
          <w:sz w:val="20"/>
          <w:szCs w:val="20"/>
          <w:lang w:eastAsia="es-ES"/>
          <w14:ligatures w14:val="none"/>
        </w:rPr>
      </w:pPr>
      <w:r w:rsidRPr="00BA36D6">
        <w:rPr>
          <w:rFonts w:ascii="Palatino Linotype" w:eastAsia="Times New Roman" w:hAnsi="Palatino Linotype" w:cs="Tahoma"/>
          <w:b/>
          <w:bCs/>
          <w:i/>
          <w:iCs/>
          <w:kern w:val="0"/>
          <w:sz w:val="20"/>
          <w:szCs w:val="20"/>
          <w:lang w:eastAsia="es-ES"/>
          <w14:ligatures w14:val="none"/>
        </w:rPr>
        <w:t xml:space="preserve">“Modalidad de Entrega: </w:t>
      </w:r>
    </w:p>
    <w:p w14:paraId="052C69AD" w14:textId="77777777" w:rsidR="00234760" w:rsidRPr="00BA36D6" w:rsidRDefault="00234760" w:rsidP="001A619C">
      <w:pPr>
        <w:tabs>
          <w:tab w:val="left" w:pos="567"/>
        </w:tabs>
        <w:spacing w:after="0" w:line="360" w:lineRule="auto"/>
        <w:ind w:left="567" w:right="567"/>
        <w:contextualSpacing/>
        <w:rPr>
          <w:rFonts w:ascii="Palatino Linotype" w:eastAsia="Times New Roman" w:hAnsi="Palatino Linotype" w:cs="Tahoma"/>
          <w:i/>
          <w:iCs/>
          <w:kern w:val="0"/>
          <w:sz w:val="20"/>
          <w:szCs w:val="20"/>
          <w:lang w:eastAsia="es-ES"/>
          <w14:ligatures w14:val="none"/>
        </w:rPr>
      </w:pPr>
      <w:r w:rsidRPr="00BA36D6">
        <w:rPr>
          <w:rFonts w:ascii="Palatino Linotype" w:eastAsia="Times New Roman" w:hAnsi="Palatino Linotype" w:cs="Tahoma"/>
          <w:i/>
          <w:iCs/>
          <w:kern w:val="0"/>
          <w:sz w:val="20"/>
          <w:szCs w:val="20"/>
          <w:lang w:eastAsia="es-ES"/>
          <w14:ligatures w14:val="none"/>
        </w:rPr>
        <w:t xml:space="preserve"> A través de SAIMEX”</w:t>
      </w:r>
    </w:p>
    <w:p w14:paraId="7A554C44" w14:textId="77777777" w:rsidR="00BA36D6" w:rsidRDefault="00BA36D6" w:rsidP="001A619C">
      <w:pPr>
        <w:spacing w:after="0" w:line="360" w:lineRule="auto"/>
        <w:contextualSpacing/>
        <w:jc w:val="both"/>
        <w:rPr>
          <w:rFonts w:ascii="Palatino Linotype" w:eastAsia="Calibri" w:hAnsi="Palatino Linotype" w:cs="Times New Roman"/>
          <w:color w:val="FF0000"/>
          <w:kern w:val="0"/>
          <w14:ligatures w14:val="none"/>
        </w:rPr>
      </w:pPr>
    </w:p>
    <w:p w14:paraId="13DEB285" w14:textId="265A8962" w:rsidR="00234760" w:rsidRPr="00BA36D6" w:rsidRDefault="00BA36D6" w:rsidP="001A619C">
      <w:pPr>
        <w:spacing w:after="0" w:line="360" w:lineRule="auto"/>
        <w:contextualSpacing/>
        <w:jc w:val="both"/>
        <w:rPr>
          <w:rFonts w:ascii="Palatino Linotype" w:eastAsia="Calibri" w:hAnsi="Palatino Linotype" w:cs="Times New Roman"/>
          <w:kern w:val="0"/>
          <w14:ligatures w14:val="none"/>
        </w:rPr>
      </w:pPr>
      <w:r w:rsidRPr="00BA36D6">
        <w:rPr>
          <w:rFonts w:ascii="Palatino Linotype" w:eastAsia="Calibri" w:hAnsi="Palatino Linotype" w:cs="Times New Roman"/>
          <w:kern w:val="0"/>
          <w14:ligatures w14:val="none"/>
        </w:rPr>
        <w:t>Así mismo, adjunto una captura de pantalla de las redes sociales de la Presidenta Municipal de Tepotzotlán anunciando el evento referido en la solicitud.</w:t>
      </w:r>
    </w:p>
    <w:p w14:paraId="355BBA79" w14:textId="77777777" w:rsidR="00BA36D6" w:rsidRDefault="00BA36D6" w:rsidP="001A619C">
      <w:pPr>
        <w:pStyle w:val="Ttulo2"/>
        <w:rPr>
          <w:rFonts w:eastAsia="Calibri"/>
          <w:color w:val="FF0000"/>
        </w:rPr>
      </w:pPr>
    </w:p>
    <w:p w14:paraId="61735349" w14:textId="77777777" w:rsidR="00234760" w:rsidRPr="00BA36D6" w:rsidRDefault="00234760" w:rsidP="001A619C">
      <w:pPr>
        <w:pStyle w:val="Ttulo2"/>
        <w:rPr>
          <w:rFonts w:eastAsia="Calibri"/>
          <w:color w:val="auto"/>
        </w:rPr>
      </w:pPr>
      <w:bookmarkStart w:id="2" w:name="_Toc190952496"/>
      <w:r w:rsidRPr="00BA36D6">
        <w:rPr>
          <w:rFonts w:eastAsia="Calibri"/>
          <w:color w:val="auto"/>
        </w:rPr>
        <w:t>II. Respuesta del Sujeto Obligado</w:t>
      </w:r>
      <w:bookmarkEnd w:id="2"/>
    </w:p>
    <w:p w14:paraId="204EEF7D" w14:textId="77777777" w:rsidR="00234760" w:rsidRPr="00E93E0F" w:rsidRDefault="00234760" w:rsidP="001A619C">
      <w:pPr>
        <w:spacing w:after="0" w:line="360" w:lineRule="auto"/>
        <w:contextualSpacing/>
        <w:jc w:val="both"/>
        <w:rPr>
          <w:rFonts w:ascii="Palatino Linotype" w:eastAsia="Calibri" w:hAnsi="Palatino Linotype" w:cs="Times New Roman"/>
          <w:color w:val="FF0000"/>
          <w:kern w:val="0"/>
          <w14:ligatures w14:val="none"/>
        </w:rPr>
      </w:pPr>
    </w:p>
    <w:p w14:paraId="0F464B55" w14:textId="77777777" w:rsidR="00234760" w:rsidRPr="00BA36D6" w:rsidRDefault="00234760" w:rsidP="001A619C">
      <w:pPr>
        <w:spacing w:after="0" w:line="360" w:lineRule="auto"/>
        <w:contextualSpacing/>
        <w:jc w:val="both"/>
        <w:rPr>
          <w:rFonts w:ascii="Palatino Linotype" w:eastAsia="Calibri" w:hAnsi="Palatino Linotype" w:cs="Times New Roman"/>
          <w:kern w:val="0"/>
          <w14:ligatures w14:val="none"/>
        </w:rPr>
      </w:pPr>
      <w:r w:rsidRPr="00BA36D6">
        <w:rPr>
          <w:rFonts w:ascii="Palatino Linotype" w:eastAsia="Calibri" w:hAnsi="Palatino Linotype" w:cs="Times New Roman"/>
          <w:kern w:val="0"/>
          <w14:ligatures w14:val="none"/>
        </w:rPr>
        <w:t>De conformidad con el artículo 136, párrafo primero de la Ley de Transparencia y Acceso a</w:t>
      </w:r>
    </w:p>
    <w:p w14:paraId="16C4A2D8" w14:textId="77777777" w:rsidR="00234760" w:rsidRPr="00BA36D6" w:rsidRDefault="00234760" w:rsidP="001A619C">
      <w:pPr>
        <w:spacing w:after="0" w:line="360" w:lineRule="auto"/>
        <w:contextualSpacing/>
        <w:jc w:val="both"/>
        <w:rPr>
          <w:rFonts w:ascii="Palatino Linotype" w:eastAsia="Times New Roman" w:hAnsi="Palatino Linotype" w:cs="Times New Roman"/>
          <w:b/>
          <w:bCs/>
          <w:kern w:val="0"/>
          <w:lang w:eastAsia="es-ES"/>
          <w14:ligatures w14:val="none"/>
        </w:rPr>
      </w:pPr>
      <w:r w:rsidRPr="00BA36D6">
        <w:rPr>
          <w:rFonts w:ascii="Palatino Linotype" w:eastAsia="Calibri" w:hAnsi="Palatino Linotype" w:cs="Times New Roman"/>
          <w:kern w:val="0"/>
          <w14:ligatures w14:val="none"/>
        </w:rPr>
        <w:t xml:space="preserve">la Información Pública del Estado de México y Municipios, el Sujeto Obligado debió dar contestación a la solicitud de acceso a la información; sin embargo, de las constancias que obran en el expediente electrónico del Sistema de Acceso a la Información Mexiquense (SAIMEX), se advierte que el </w:t>
      </w:r>
      <w:r w:rsidRPr="00BA36D6">
        <w:rPr>
          <w:rFonts w:ascii="Palatino Linotype" w:eastAsia="Times New Roman" w:hAnsi="Palatino Linotype" w:cs="Times New Roman"/>
          <w:b/>
          <w:bCs/>
          <w:kern w:val="0"/>
          <w:lang w:eastAsia="es-ES"/>
          <w14:ligatures w14:val="none"/>
        </w:rPr>
        <w:t>Ayuntamiento de Tepotzotlán</w:t>
      </w:r>
      <w:r w:rsidRPr="00BA36D6">
        <w:rPr>
          <w:rFonts w:ascii="Palatino Linotype" w:eastAsia="Calibri" w:hAnsi="Palatino Linotype" w:cs="Times New Roman"/>
          <w:kern w:val="0"/>
          <w14:ligatures w14:val="none"/>
        </w:rPr>
        <w:t xml:space="preserve">, omitió dar respuesta a la solicitud de información, por lo que se </w:t>
      </w:r>
      <w:r w:rsidRPr="00BA36D6">
        <w:rPr>
          <w:rFonts w:ascii="Palatino Linotype" w:eastAsia="Calibri" w:hAnsi="Palatino Linotype" w:cs="Times New Roman"/>
          <w:b/>
          <w:kern w:val="0"/>
          <w14:ligatures w14:val="none"/>
        </w:rPr>
        <w:t>configura la negativa ficta</w:t>
      </w:r>
      <w:r w:rsidRPr="00BA36D6">
        <w:rPr>
          <w:rFonts w:ascii="Palatino Linotype" w:eastAsia="Calibri" w:hAnsi="Palatino Linotype" w:cs="Times New Roman"/>
          <w:kern w:val="0"/>
          <w14:ligatures w14:val="none"/>
        </w:rPr>
        <w:t xml:space="preserve"> a entregar información, prevista, en los artículos 166, párrafo cuarto y 178, párrafo segundo de la Ley de Transparencia y Acceso a la Información Pública del Estado de México y Municipios.</w:t>
      </w:r>
    </w:p>
    <w:p w14:paraId="10A7FD55" w14:textId="77777777" w:rsidR="00234760" w:rsidRPr="00E93E0F" w:rsidRDefault="00234760" w:rsidP="001A619C">
      <w:pPr>
        <w:spacing w:after="0" w:line="360" w:lineRule="auto"/>
        <w:contextualSpacing/>
        <w:jc w:val="both"/>
        <w:rPr>
          <w:rFonts w:ascii="Palatino Linotype" w:eastAsia="Times New Roman" w:hAnsi="Palatino Linotype" w:cs="Tahoma"/>
          <w:bCs/>
          <w:iCs/>
          <w:color w:val="FF0000"/>
          <w:kern w:val="0"/>
          <w:lang w:eastAsia="es-ES"/>
          <w14:ligatures w14:val="none"/>
        </w:rPr>
      </w:pPr>
    </w:p>
    <w:p w14:paraId="17AE5696" w14:textId="77777777" w:rsidR="00234760" w:rsidRPr="00BA36D6" w:rsidRDefault="00234760" w:rsidP="001A619C">
      <w:pPr>
        <w:pStyle w:val="Ttulo2"/>
        <w:rPr>
          <w:rFonts w:eastAsia="Calibri"/>
          <w:color w:val="auto"/>
        </w:rPr>
      </w:pPr>
      <w:bookmarkStart w:id="3" w:name="_Toc190952497"/>
      <w:r w:rsidRPr="00BA36D6">
        <w:rPr>
          <w:rFonts w:eastAsia="Calibri"/>
          <w:color w:val="auto"/>
        </w:rPr>
        <w:t>III. Interposición del Recurso de Revisión</w:t>
      </w:r>
      <w:bookmarkEnd w:id="3"/>
    </w:p>
    <w:p w14:paraId="163C6E85" w14:textId="77777777" w:rsidR="00234760" w:rsidRPr="00E93E0F" w:rsidRDefault="00234760" w:rsidP="001A619C">
      <w:pPr>
        <w:spacing w:after="0" w:line="360" w:lineRule="auto"/>
        <w:contextualSpacing/>
        <w:jc w:val="both"/>
        <w:rPr>
          <w:rFonts w:ascii="Palatino Linotype" w:eastAsia="Calibri" w:hAnsi="Palatino Linotype" w:cs="Times New Roman"/>
          <w:b/>
          <w:bCs/>
          <w:color w:val="FF0000"/>
          <w:kern w:val="0"/>
          <w14:ligatures w14:val="none"/>
        </w:rPr>
      </w:pPr>
    </w:p>
    <w:p w14:paraId="2768965F" w14:textId="1DD3F09A" w:rsidR="00234760" w:rsidRPr="00BA36D6" w:rsidRDefault="00234760" w:rsidP="001A619C">
      <w:pPr>
        <w:spacing w:after="0" w:line="360" w:lineRule="auto"/>
        <w:contextualSpacing/>
        <w:jc w:val="both"/>
        <w:rPr>
          <w:rFonts w:ascii="Palatino Linotype" w:eastAsia="Calibri" w:hAnsi="Palatino Linotype" w:cs="Tahoma"/>
          <w:kern w:val="0"/>
          <w14:ligatures w14:val="none"/>
        </w:rPr>
      </w:pPr>
      <w:r w:rsidRPr="00BA36D6">
        <w:rPr>
          <w:rFonts w:ascii="Palatino Linotype" w:eastAsia="Calibri" w:hAnsi="Palatino Linotype" w:cs="Tahoma"/>
          <w:kern w:val="0"/>
          <w14:ligatures w14:val="none"/>
        </w:rPr>
        <w:t xml:space="preserve">Con fecha </w:t>
      </w:r>
      <w:r w:rsidR="00BA36D6" w:rsidRPr="00BA36D6">
        <w:rPr>
          <w:rFonts w:ascii="Palatino Linotype" w:eastAsia="Calibri" w:hAnsi="Palatino Linotype" w:cs="Tahoma"/>
          <w:kern w:val="0"/>
          <w14:ligatures w14:val="none"/>
        </w:rPr>
        <w:t xml:space="preserve">veintiocho de enero de dos mil veinticinco, </w:t>
      </w:r>
      <w:r w:rsidRPr="00BA36D6">
        <w:rPr>
          <w:rFonts w:ascii="Palatino Linotype" w:eastAsia="Calibri" w:hAnsi="Palatino Linotype" w:cs="Tahoma"/>
          <w:kern w:val="0"/>
          <w:lang w:val="es-ES"/>
          <w14:ligatures w14:val="none"/>
        </w:rPr>
        <w:t xml:space="preserve">el Particular interpuso un Recurso de Revisión ante este Instituto, a través del Sistema de Acceso a la Información Mexiquense (SAIMEX), en contra de la falta de respuesta del </w:t>
      </w:r>
      <w:r w:rsidRPr="00BA36D6">
        <w:rPr>
          <w:rFonts w:ascii="Palatino Linotype" w:eastAsia="Times New Roman" w:hAnsi="Palatino Linotype" w:cs="Times New Roman"/>
          <w:bCs/>
          <w:kern w:val="0"/>
          <w:lang w:eastAsia="es-ES"/>
          <w14:ligatures w14:val="none"/>
        </w:rPr>
        <w:t>Ayuntamiento de Tepotzotlán</w:t>
      </w:r>
      <w:r w:rsidRPr="00BA36D6">
        <w:rPr>
          <w:rFonts w:ascii="Palatino Linotype" w:eastAsia="Calibri" w:hAnsi="Palatino Linotype" w:cs="Tahoma"/>
          <w:kern w:val="0"/>
          <w:lang w:val="es-ES"/>
          <w14:ligatures w14:val="none"/>
        </w:rPr>
        <w:t xml:space="preserve">, a la solicitud de información, en los siguientes términos: </w:t>
      </w:r>
    </w:p>
    <w:p w14:paraId="725D7ADF" w14:textId="77777777" w:rsidR="00234760" w:rsidRPr="00E93E0F" w:rsidRDefault="00234760" w:rsidP="001A619C">
      <w:pPr>
        <w:spacing w:after="0" w:line="360" w:lineRule="auto"/>
        <w:ind w:left="567" w:right="567"/>
        <w:contextualSpacing/>
        <w:jc w:val="both"/>
        <w:rPr>
          <w:rFonts w:ascii="Palatino Linotype" w:eastAsia="Calibri" w:hAnsi="Palatino Linotype" w:cs="Times New Roman"/>
          <w:b/>
          <w:bCs/>
          <w:i/>
          <w:color w:val="FF0000"/>
          <w:kern w:val="0"/>
          <w:sz w:val="20"/>
          <w:szCs w:val="20"/>
          <w14:ligatures w14:val="none"/>
        </w:rPr>
      </w:pPr>
    </w:p>
    <w:p w14:paraId="073FBE57" w14:textId="77777777" w:rsidR="00234760" w:rsidRPr="00BA36D6" w:rsidRDefault="00234760" w:rsidP="001A619C">
      <w:pPr>
        <w:spacing w:after="0" w:line="360" w:lineRule="auto"/>
        <w:ind w:left="567" w:right="567"/>
        <w:contextualSpacing/>
        <w:jc w:val="both"/>
        <w:rPr>
          <w:rFonts w:ascii="Palatino Linotype" w:eastAsia="Calibri" w:hAnsi="Palatino Linotype" w:cs="Times New Roman"/>
          <w:bCs/>
          <w:i/>
          <w:kern w:val="0"/>
          <w:sz w:val="20"/>
          <w:szCs w:val="20"/>
          <w14:ligatures w14:val="none"/>
        </w:rPr>
      </w:pPr>
      <w:r w:rsidRPr="00BA36D6">
        <w:rPr>
          <w:rFonts w:ascii="Palatino Linotype" w:eastAsia="Calibri" w:hAnsi="Palatino Linotype" w:cs="Times New Roman"/>
          <w:b/>
          <w:bCs/>
          <w:i/>
          <w:kern w:val="0"/>
          <w:sz w:val="20"/>
          <w:szCs w:val="20"/>
          <w14:ligatures w14:val="none"/>
        </w:rPr>
        <w:t>“ACTO IMPUGNADO</w:t>
      </w:r>
    </w:p>
    <w:p w14:paraId="3375D6DD" w14:textId="3E0D2D8C" w:rsidR="00234760" w:rsidRPr="00BA36D6" w:rsidRDefault="00BA36D6" w:rsidP="00BA36D6">
      <w:pPr>
        <w:spacing w:after="0" w:line="360" w:lineRule="auto"/>
        <w:ind w:left="567" w:right="567"/>
        <w:contextualSpacing/>
        <w:jc w:val="both"/>
        <w:rPr>
          <w:rFonts w:ascii="Palatino Linotype" w:eastAsia="Times New Roman" w:hAnsi="Palatino Linotype" w:cs="Tahoma"/>
          <w:i/>
          <w:kern w:val="0"/>
          <w:sz w:val="20"/>
          <w:szCs w:val="20"/>
          <w:lang w:eastAsia="es-ES"/>
          <w14:ligatures w14:val="none"/>
        </w:rPr>
      </w:pPr>
      <w:r w:rsidRPr="00BA36D6">
        <w:rPr>
          <w:rFonts w:ascii="Palatino Linotype" w:eastAsia="Times New Roman" w:hAnsi="Palatino Linotype" w:cs="Tahoma"/>
          <w:i/>
          <w:kern w:val="0"/>
          <w:sz w:val="20"/>
          <w:szCs w:val="20"/>
          <w:lang w:eastAsia="es-ES"/>
          <w14:ligatures w14:val="none"/>
        </w:rPr>
        <w:t xml:space="preserve">Conforme al Artículo 6o y 8o de la constitución política de los Estados Unidos Mexicanos que es la ley máxima que rige nuestro país, quiero hacer de su conocimiento que el Ayuntamiento de </w:t>
      </w:r>
      <w:r w:rsidRPr="00BA36D6">
        <w:rPr>
          <w:rFonts w:ascii="Palatino Linotype" w:eastAsia="Times New Roman" w:hAnsi="Palatino Linotype" w:cs="Tahoma"/>
          <w:i/>
          <w:kern w:val="0"/>
          <w:sz w:val="20"/>
          <w:szCs w:val="20"/>
          <w:lang w:eastAsia="es-ES"/>
          <w14:ligatures w14:val="none"/>
        </w:rPr>
        <w:lastRenderedPageBreak/>
        <w:t>Tepotzotlán no ha respondido la petición de información que se le han solicitado como es EL COSTO DEL EVENTO QUE REALIZÓ EL AYUNTAMIENTO LLAMADO "TEPOLANDIA" Y SABER DE QUIEN ES EL TERRENO DONDE SE REALIZÓ ESTE EVENTO</w:t>
      </w:r>
      <w:r>
        <w:rPr>
          <w:rFonts w:ascii="Palatino Linotype" w:eastAsia="Times New Roman" w:hAnsi="Palatino Linotype" w:cs="Tahoma"/>
          <w:i/>
          <w:kern w:val="0"/>
          <w:sz w:val="20"/>
          <w:szCs w:val="20"/>
          <w:lang w:eastAsia="es-ES"/>
          <w14:ligatures w14:val="none"/>
        </w:rPr>
        <w:t>.</w:t>
      </w:r>
      <w:r w:rsidR="00234760" w:rsidRPr="00BA36D6">
        <w:rPr>
          <w:rFonts w:ascii="Palatino Linotype" w:eastAsia="Times New Roman" w:hAnsi="Palatino Linotype" w:cs="Tahoma"/>
          <w:i/>
          <w:kern w:val="0"/>
          <w:sz w:val="20"/>
          <w:szCs w:val="20"/>
          <w:lang w:eastAsia="es-ES"/>
          <w14:ligatures w14:val="none"/>
        </w:rPr>
        <w:t xml:space="preserve"> “Sic)</w:t>
      </w:r>
    </w:p>
    <w:p w14:paraId="4AC0AC29" w14:textId="77777777" w:rsidR="00234760" w:rsidRPr="00BA36D6" w:rsidRDefault="00234760" w:rsidP="001A619C">
      <w:pPr>
        <w:spacing w:after="0" w:line="360" w:lineRule="auto"/>
        <w:ind w:right="567"/>
        <w:contextualSpacing/>
        <w:jc w:val="both"/>
        <w:rPr>
          <w:rFonts w:ascii="Palatino Linotype" w:eastAsia="Calibri" w:hAnsi="Palatino Linotype" w:cs="Times New Roman"/>
          <w:i/>
          <w:kern w:val="0"/>
          <w:sz w:val="20"/>
          <w:szCs w:val="20"/>
          <w14:ligatures w14:val="none"/>
        </w:rPr>
      </w:pPr>
    </w:p>
    <w:p w14:paraId="5C996C7F" w14:textId="77777777" w:rsidR="00234760" w:rsidRPr="00BA36D6" w:rsidRDefault="00234760" w:rsidP="001A619C">
      <w:pPr>
        <w:tabs>
          <w:tab w:val="left" w:pos="4667"/>
        </w:tabs>
        <w:spacing w:after="0" w:line="360" w:lineRule="auto"/>
        <w:ind w:left="567" w:right="567"/>
        <w:contextualSpacing/>
        <w:jc w:val="both"/>
        <w:rPr>
          <w:rFonts w:ascii="Palatino Linotype" w:eastAsia="Times New Roman" w:hAnsi="Palatino Linotype" w:cs="Tahoma"/>
          <w:b/>
          <w:bCs/>
          <w:i/>
          <w:kern w:val="0"/>
          <w:sz w:val="20"/>
          <w:szCs w:val="20"/>
          <w:lang w:eastAsia="es-ES"/>
          <w14:ligatures w14:val="none"/>
        </w:rPr>
      </w:pPr>
      <w:r w:rsidRPr="00BA36D6">
        <w:rPr>
          <w:rFonts w:ascii="Palatino Linotype" w:eastAsia="Times New Roman" w:hAnsi="Palatino Linotype" w:cs="Tahoma"/>
          <w:b/>
          <w:bCs/>
          <w:i/>
          <w:kern w:val="0"/>
          <w:sz w:val="20"/>
          <w:szCs w:val="20"/>
          <w:lang w:eastAsia="es-ES"/>
          <w14:ligatures w14:val="none"/>
        </w:rPr>
        <w:t>“RAZONES O MOTIVOS DE LA INCONFORMIDAD</w:t>
      </w:r>
    </w:p>
    <w:p w14:paraId="04E4288B" w14:textId="33B6845B" w:rsidR="00234760" w:rsidRPr="00BA36D6" w:rsidRDefault="00BA36D6" w:rsidP="001A619C">
      <w:pPr>
        <w:spacing w:after="0" w:line="360" w:lineRule="auto"/>
        <w:ind w:left="567" w:right="567"/>
        <w:contextualSpacing/>
        <w:jc w:val="both"/>
        <w:rPr>
          <w:rFonts w:ascii="Palatino Linotype" w:eastAsia="Times New Roman" w:hAnsi="Palatino Linotype" w:cs="Tahoma"/>
          <w:i/>
          <w:kern w:val="0"/>
          <w:sz w:val="20"/>
          <w:szCs w:val="20"/>
          <w:lang w:eastAsia="es-ES"/>
          <w14:ligatures w14:val="none"/>
        </w:rPr>
      </w:pPr>
      <w:r w:rsidRPr="00BA36D6">
        <w:rPr>
          <w:rFonts w:ascii="Palatino Linotype" w:eastAsia="Times New Roman" w:hAnsi="Palatino Linotype" w:cs="Tahoma"/>
          <w:i/>
          <w:kern w:val="0"/>
          <w:sz w:val="20"/>
          <w:szCs w:val="20"/>
          <w:lang w:eastAsia="es-ES"/>
          <w14:ligatures w14:val="none"/>
        </w:rPr>
        <w:t>Conforme al Artículo 6o y 8o de la constitución política de los Estados Unidos Mexicanos que es la ley máxima que rige nuestro país, quiero hacer de su conocimiento que el Ayuntamiento de Tepotzotlán no ha respondido la petición de información que se le han solicitado como es EL COSTO DEL EVENTO QUE REALIZÓ EL AYUNTAMIENTO LLAMADO "TEPOLANDIA" Y SABER DE QUIEN ES EL TERRENO DONDE SE REALIZÓ ESTE EVENTO.</w:t>
      </w:r>
      <w:r w:rsidR="00234760" w:rsidRPr="00BA36D6">
        <w:rPr>
          <w:rFonts w:ascii="Palatino Linotype" w:eastAsia="Times New Roman" w:hAnsi="Palatino Linotype" w:cs="Tahoma"/>
          <w:i/>
          <w:kern w:val="0"/>
          <w:sz w:val="20"/>
          <w:szCs w:val="20"/>
          <w:lang w:eastAsia="es-ES"/>
          <w14:ligatures w14:val="none"/>
        </w:rPr>
        <w:t>” (Sic.)</w:t>
      </w:r>
    </w:p>
    <w:p w14:paraId="3FF41F42" w14:textId="77777777" w:rsidR="00234760" w:rsidRPr="00E93E0F" w:rsidRDefault="00234760" w:rsidP="001A619C">
      <w:pPr>
        <w:spacing w:after="0" w:line="360" w:lineRule="auto"/>
        <w:contextualSpacing/>
        <w:jc w:val="both"/>
        <w:rPr>
          <w:rFonts w:ascii="Palatino Linotype" w:eastAsia="Calibri" w:hAnsi="Palatino Linotype" w:cs="Times New Roman"/>
          <w:b/>
          <w:bCs/>
          <w:color w:val="FF0000"/>
          <w:kern w:val="0"/>
          <w14:ligatures w14:val="none"/>
        </w:rPr>
      </w:pPr>
    </w:p>
    <w:p w14:paraId="135FFAC0" w14:textId="77777777" w:rsidR="00234760" w:rsidRPr="00480EA2" w:rsidRDefault="00234760" w:rsidP="001A619C">
      <w:pPr>
        <w:pStyle w:val="Ttulo2"/>
        <w:rPr>
          <w:rFonts w:eastAsia="Calibri"/>
          <w:color w:val="auto"/>
        </w:rPr>
      </w:pPr>
      <w:bookmarkStart w:id="4" w:name="_Toc190952498"/>
      <w:r w:rsidRPr="00480EA2">
        <w:rPr>
          <w:rFonts w:eastAsia="Calibri"/>
          <w:color w:val="auto"/>
        </w:rPr>
        <w:t>IV. Trámite del Recurso de Revisión ante el Instituto</w:t>
      </w:r>
      <w:bookmarkEnd w:id="4"/>
    </w:p>
    <w:p w14:paraId="64234E12" w14:textId="77777777" w:rsidR="00234760" w:rsidRPr="00E93E0F" w:rsidRDefault="00234760" w:rsidP="001A619C">
      <w:pPr>
        <w:spacing w:after="0" w:line="360" w:lineRule="auto"/>
        <w:contextualSpacing/>
        <w:jc w:val="both"/>
        <w:rPr>
          <w:rFonts w:ascii="Palatino Linotype" w:eastAsia="Calibri" w:hAnsi="Palatino Linotype" w:cs="Times New Roman"/>
          <w:color w:val="FF0000"/>
          <w:kern w:val="0"/>
          <w14:ligatures w14:val="none"/>
        </w:rPr>
      </w:pPr>
    </w:p>
    <w:p w14:paraId="3976FCD4" w14:textId="70744D03" w:rsidR="00234760" w:rsidRPr="00480EA2" w:rsidRDefault="00234760" w:rsidP="001A619C">
      <w:pPr>
        <w:spacing w:after="0" w:line="360" w:lineRule="auto"/>
        <w:contextualSpacing/>
        <w:jc w:val="both"/>
        <w:rPr>
          <w:rFonts w:ascii="Palatino Linotype" w:eastAsia="Calibri" w:hAnsi="Palatino Linotype" w:cs="Times New Roman"/>
          <w:kern w:val="0"/>
          <w14:ligatures w14:val="none"/>
        </w:rPr>
      </w:pPr>
      <w:bookmarkStart w:id="5" w:name="_Toc190952499"/>
      <w:r w:rsidRPr="0065062B">
        <w:rPr>
          <w:rStyle w:val="Ttulo2Car"/>
        </w:rPr>
        <w:t>a) Turno del Recurso de Revisión.</w:t>
      </w:r>
      <w:bookmarkEnd w:id="5"/>
      <w:r w:rsidRPr="00480EA2">
        <w:rPr>
          <w:rFonts w:ascii="Palatino Linotype" w:eastAsia="Calibri" w:hAnsi="Palatino Linotype" w:cs="Times New Roman"/>
          <w:b/>
          <w:bCs/>
          <w:kern w:val="0"/>
          <w14:ligatures w14:val="none"/>
        </w:rPr>
        <w:t xml:space="preserve"> </w:t>
      </w:r>
      <w:r w:rsidR="00480EA2" w:rsidRPr="00480EA2">
        <w:rPr>
          <w:rFonts w:ascii="Palatino Linotype" w:eastAsia="Calibri" w:hAnsi="Palatino Linotype" w:cs="Times New Roman"/>
          <w:kern w:val="0"/>
          <w14:ligatures w14:val="none"/>
        </w:rPr>
        <w:t xml:space="preserve">El veintiocho de enero de dos mil veinticinco, </w:t>
      </w:r>
      <w:r w:rsidRPr="00480EA2">
        <w:rPr>
          <w:rFonts w:ascii="Palatino Linotype" w:eastAsia="Batang" w:hAnsi="Palatino Linotype" w:cs="Tahoma"/>
          <w:bCs/>
          <w:kern w:val="0"/>
          <w:lang w:eastAsia="es-ES"/>
          <w14:ligatures w14:val="none"/>
        </w:rPr>
        <w:t xml:space="preserve">el </w:t>
      </w:r>
      <w:r w:rsidRPr="00480EA2">
        <w:rPr>
          <w:rFonts w:ascii="Palatino Linotype" w:eastAsia="Times New Roman" w:hAnsi="Palatino Linotype" w:cs="Tahoma"/>
          <w:kern w:val="0"/>
          <w:lang w:val="es-ES" w:eastAsia="es-ES"/>
          <w14:ligatures w14:val="none"/>
        </w:rPr>
        <w:t>Sistema de Acceso a la Información Mexiquense (SAIMEX),</w:t>
      </w:r>
      <w:r w:rsidRPr="00480EA2">
        <w:rPr>
          <w:rFonts w:ascii="Palatino Linotype" w:eastAsia="Batang" w:hAnsi="Palatino Linotype" w:cs="Tahoma"/>
          <w:bCs/>
          <w:kern w:val="0"/>
          <w:lang w:eastAsia="es-ES"/>
          <w14:ligatures w14:val="none"/>
        </w:rPr>
        <w:t xml:space="preserve"> asignó el número de expediente </w:t>
      </w:r>
      <w:r w:rsidRPr="0080731E">
        <w:rPr>
          <w:rFonts w:ascii="Palatino Linotype" w:eastAsia="Batang" w:hAnsi="Palatino Linotype" w:cs="Tahoma"/>
          <w:b/>
          <w:bCs/>
          <w:kern w:val="0"/>
          <w:lang w:eastAsia="es-ES"/>
          <w14:ligatures w14:val="none"/>
        </w:rPr>
        <w:t>0</w:t>
      </w:r>
      <w:r w:rsidR="00A97AFF" w:rsidRPr="0080731E">
        <w:rPr>
          <w:rFonts w:ascii="Palatino Linotype" w:eastAsia="Batang" w:hAnsi="Palatino Linotype" w:cs="Tahoma"/>
          <w:b/>
          <w:bCs/>
          <w:kern w:val="0"/>
          <w:lang w:eastAsia="es-ES"/>
          <w14:ligatures w14:val="none"/>
        </w:rPr>
        <w:t>0296</w:t>
      </w:r>
      <w:r w:rsidRPr="0080731E">
        <w:rPr>
          <w:rFonts w:ascii="Palatino Linotype" w:eastAsia="Batang" w:hAnsi="Palatino Linotype" w:cs="Tahoma"/>
          <w:b/>
          <w:bCs/>
          <w:kern w:val="0"/>
          <w:lang w:eastAsia="es-ES"/>
          <w14:ligatures w14:val="none"/>
        </w:rPr>
        <w:t>/INFOEM/IP/RR/202</w:t>
      </w:r>
      <w:r w:rsidR="00A97AFF" w:rsidRPr="0080731E">
        <w:rPr>
          <w:rFonts w:ascii="Palatino Linotype" w:eastAsia="Batang" w:hAnsi="Palatino Linotype" w:cs="Tahoma"/>
          <w:b/>
          <w:bCs/>
          <w:kern w:val="0"/>
          <w:lang w:eastAsia="es-ES"/>
          <w14:ligatures w14:val="none"/>
        </w:rPr>
        <w:t>5</w:t>
      </w:r>
      <w:r w:rsidRPr="0080731E">
        <w:rPr>
          <w:rFonts w:ascii="Palatino Linotype" w:eastAsia="Batang" w:hAnsi="Palatino Linotype" w:cs="Tahoma"/>
          <w:bCs/>
          <w:kern w:val="0"/>
          <w:lang w:eastAsia="es-ES"/>
          <w14:ligatures w14:val="none"/>
        </w:rPr>
        <w:t>,</w:t>
      </w:r>
      <w:r w:rsidRPr="00480EA2">
        <w:rPr>
          <w:rFonts w:ascii="Palatino Linotype" w:eastAsia="Batang" w:hAnsi="Palatino Linotype" w:cs="Tahoma"/>
          <w:bCs/>
          <w:kern w:val="0"/>
          <w:lang w:eastAsia="es-ES"/>
          <w14:ligatures w14:val="none"/>
        </w:rPr>
        <w:t xml:space="preserve"> al medio de impugnación que nos ocupa, con base en el sistema aprobado por el Pleno de este Órgano Garante y lo turnó al Comisionado Ponente Luis Gustavo Parra Noriega, para los efectos del artículo 185, fracción I de la Ley de Transparencia y Acceso a la Información Pública del Estado de México y Municipios.</w:t>
      </w:r>
    </w:p>
    <w:p w14:paraId="24CE2743" w14:textId="77777777" w:rsidR="00234760" w:rsidRPr="00E93E0F" w:rsidRDefault="00234760" w:rsidP="001A619C">
      <w:pPr>
        <w:spacing w:after="0" w:line="360" w:lineRule="auto"/>
        <w:contextualSpacing/>
        <w:jc w:val="both"/>
        <w:rPr>
          <w:rFonts w:ascii="Palatino Linotype" w:eastAsia="Batang" w:hAnsi="Palatino Linotype" w:cs="Tahoma"/>
          <w:bCs/>
          <w:color w:val="FF0000"/>
          <w:kern w:val="0"/>
          <w:lang w:eastAsia="es-ES"/>
          <w14:ligatures w14:val="none"/>
        </w:rPr>
      </w:pPr>
    </w:p>
    <w:p w14:paraId="13C4EB71" w14:textId="74D49CA6" w:rsidR="00234760" w:rsidRPr="00480EA2" w:rsidRDefault="00234760" w:rsidP="001A619C">
      <w:pPr>
        <w:spacing w:after="0" w:line="360" w:lineRule="auto"/>
        <w:contextualSpacing/>
        <w:jc w:val="both"/>
        <w:rPr>
          <w:rFonts w:ascii="Palatino Linotype" w:eastAsia="Batang" w:hAnsi="Palatino Linotype" w:cs="Tahoma"/>
          <w:bCs/>
          <w:kern w:val="0"/>
          <w:lang w:eastAsia="es-ES"/>
          <w14:ligatures w14:val="none"/>
        </w:rPr>
      </w:pPr>
      <w:bookmarkStart w:id="6" w:name="_Toc190952500"/>
      <w:r w:rsidRPr="0065062B">
        <w:rPr>
          <w:rStyle w:val="Ttulo2Car"/>
        </w:rPr>
        <w:t>b) Admisión del Recurso de Revisión.</w:t>
      </w:r>
      <w:bookmarkEnd w:id="6"/>
      <w:r w:rsidRPr="00480EA2">
        <w:rPr>
          <w:rFonts w:ascii="Palatino Linotype" w:eastAsia="Batang" w:hAnsi="Palatino Linotype" w:cs="Tahoma"/>
          <w:b/>
          <w:bCs/>
          <w:kern w:val="0"/>
          <w:lang w:val="es-ES_tradnl" w:eastAsia="es-ES"/>
          <w14:ligatures w14:val="none"/>
        </w:rPr>
        <w:t xml:space="preserve"> </w:t>
      </w:r>
      <w:r w:rsidRPr="00480EA2">
        <w:rPr>
          <w:rFonts w:ascii="Palatino Linotype" w:eastAsia="Batang" w:hAnsi="Palatino Linotype" w:cs="Tahoma"/>
          <w:bCs/>
          <w:kern w:val="0"/>
          <w:lang w:eastAsia="es-ES"/>
          <w14:ligatures w14:val="none"/>
        </w:rPr>
        <w:t xml:space="preserve">El </w:t>
      </w:r>
      <w:r w:rsidR="00480EA2" w:rsidRPr="00480EA2">
        <w:rPr>
          <w:rFonts w:ascii="Palatino Linotype" w:eastAsia="Batang" w:hAnsi="Palatino Linotype" w:cs="Tahoma"/>
          <w:bCs/>
          <w:kern w:val="0"/>
          <w:lang w:eastAsia="es-ES"/>
          <w14:ligatures w14:val="none"/>
        </w:rPr>
        <w:t xml:space="preserve">treinta de enero de dos mil veinticinco, </w:t>
      </w:r>
      <w:r w:rsidRPr="00480EA2">
        <w:rPr>
          <w:rFonts w:ascii="Palatino Linotype" w:eastAsia="Batang" w:hAnsi="Palatino Linotype" w:cs="Tahoma"/>
          <w:bCs/>
          <w:kern w:val="0"/>
          <w:lang w:val="es-ES_tradnl" w:eastAsia="es-ES"/>
          <w14:ligatures w14:val="none"/>
        </w:rPr>
        <w:t>se acordó la admisión del Recurso de Revisión interpuesto por el Recurrente en contra del Sujeto Obligado, en términos del artículo 185, fracciones I y II de la Ley de Transparencia y Acceso a la Información Pública del Estado de México y Municipios, el cual fue notificado a las partes el</w:t>
      </w:r>
      <w:r w:rsidR="00480EA2" w:rsidRPr="00480EA2">
        <w:rPr>
          <w:rFonts w:ascii="Palatino Linotype" w:eastAsia="Batang" w:hAnsi="Palatino Linotype" w:cs="Tahoma"/>
          <w:bCs/>
          <w:kern w:val="0"/>
          <w:lang w:val="es-ES_tradnl" w:eastAsia="es-ES"/>
          <w14:ligatures w14:val="none"/>
        </w:rPr>
        <w:t xml:space="preserve"> mismo día</w:t>
      </w:r>
      <w:r w:rsidRPr="00480EA2">
        <w:rPr>
          <w:rFonts w:ascii="Palatino Linotype" w:eastAsia="Batang" w:hAnsi="Palatino Linotype" w:cs="Tahoma"/>
          <w:bCs/>
          <w:kern w:val="0"/>
          <w:lang w:val="es-ES_tradnl" w:eastAsia="es-ES"/>
          <w14:ligatures w14:val="none"/>
        </w:rPr>
        <w:t>, a través del Sistema de Acceso a la Información Mexiquense (SAIMEX), en el que se les otorgó un plazo de siete días hábiles posteriores a la misma, para que manifestaran lo que a su derecho conviniera y formularan alegatos.</w:t>
      </w:r>
    </w:p>
    <w:p w14:paraId="04890713" w14:textId="77777777" w:rsidR="00234760" w:rsidRPr="00E93E0F" w:rsidRDefault="00234760" w:rsidP="001A619C">
      <w:pPr>
        <w:spacing w:after="0" w:line="360" w:lineRule="auto"/>
        <w:contextualSpacing/>
        <w:jc w:val="both"/>
        <w:rPr>
          <w:rFonts w:ascii="Palatino Linotype" w:eastAsia="Batang" w:hAnsi="Palatino Linotype" w:cs="Tahoma"/>
          <w:bCs/>
          <w:color w:val="FF0000"/>
          <w:kern w:val="0"/>
          <w:lang w:val="es-ES_tradnl" w:eastAsia="es-ES"/>
          <w14:ligatures w14:val="none"/>
        </w:rPr>
      </w:pPr>
    </w:p>
    <w:p w14:paraId="17E12026" w14:textId="27937511" w:rsidR="00234760" w:rsidRDefault="00234760" w:rsidP="001A619C">
      <w:pPr>
        <w:spacing w:after="0" w:line="360" w:lineRule="auto"/>
        <w:contextualSpacing/>
        <w:jc w:val="both"/>
        <w:rPr>
          <w:rFonts w:ascii="Palatino Linotype" w:eastAsia="Times New Roman" w:hAnsi="Palatino Linotype" w:cs="Tahoma"/>
          <w:bCs/>
          <w:kern w:val="0"/>
          <w:lang w:val="es-ES_tradnl" w:eastAsia="es-ES"/>
          <w14:ligatures w14:val="none"/>
        </w:rPr>
      </w:pPr>
      <w:bookmarkStart w:id="7" w:name="_Toc190952501"/>
      <w:r w:rsidRPr="0065062B">
        <w:rPr>
          <w:rStyle w:val="Ttulo2Car"/>
        </w:rPr>
        <w:lastRenderedPageBreak/>
        <w:t>c) Informe Justificado</w:t>
      </w:r>
      <w:r w:rsidR="005C1A8C">
        <w:rPr>
          <w:rStyle w:val="Ttulo2Car"/>
        </w:rPr>
        <w:t xml:space="preserve">. </w:t>
      </w:r>
      <w:r w:rsidR="005C1A8C">
        <w:rPr>
          <w:rStyle w:val="Ttulo2Car"/>
          <w:b w:val="0"/>
          <w:bCs/>
        </w:rPr>
        <w:t>El Sujeto Obligado omitió</w:t>
      </w:r>
      <w:bookmarkEnd w:id="7"/>
      <w:r w:rsidRPr="00480EA2">
        <w:rPr>
          <w:rFonts w:ascii="Palatino Linotype" w:eastAsia="Times New Roman" w:hAnsi="Palatino Linotype" w:cs="Tahoma"/>
          <w:bCs/>
          <w:kern w:val="0"/>
          <w:lang w:val="es-ES_tradnl" w:eastAsia="es-ES"/>
          <w14:ligatures w14:val="none"/>
        </w:rPr>
        <w:t xml:space="preserve"> en emitir manifestaciones o alegatos</w:t>
      </w:r>
      <w:r w:rsidR="005C1A8C">
        <w:rPr>
          <w:rFonts w:ascii="Palatino Linotype" w:eastAsia="Times New Roman" w:hAnsi="Palatino Linotype" w:cs="Tahoma"/>
          <w:bCs/>
          <w:kern w:val="0"/>
          <w:lang w:val="es-ES_tradnl" w:eastAsia="es-ES"/>
          <w14:ligatures w14:val="none"/>
        </w:rPr>
        <w:t>.</w:t>
      </w:r>
    </w:p>
    <w:p w14:paraId="741F540E" w14:textId="77777777" w:rsidR="005C1A8C" w:rsidRDefault="005C1A8C" w:rsidP="001A619C">
      <w:pPr>
        <w:spacing w:after="0" w:line="360" w:lineRule="auto"/>
        <w:contextualSpacing/>
        <w:jc w:val="both"/>
        <w:rPr>
          <w:rFonts w:ascii="Palatino Linotype" w:eastAsia="Times New Roman" w:hAnsi="Palatino Linotype" w:cs="Tahoma"/>
          <w:bCs/>
          <w:kern w:val="0"/>
          <w:lang w:val="es-ES_tradnl" w:eastAsia="es-ES"/>
          <w14:ligatures w14:val="none"/>
        </w:rPr>
      </w:pPr>
    </w:p>
    <w:p w14:paraId="22B3E200" w14:textId="7F00F33D" w:rsidR="005C1A8C" w:rsidRPr="005C1A8C" w:rsidRDefault="005C1A8C" w:rsidP="001A619C">
      <w:pPr>
        <w:spacing w:after="0" w:line="360" w:lineRule="auto"/>
        <w:contextualSpacing/>
        <w:jc w:val="both"/>
        <w:rPr>
          <w:rFonts w:ascii="Palatino Linotype" w:eastAsia="Calibri" w:hAnsi="Palatino Linotype" w:cs="Times New Roman"/>
          <w:noProof/>
          <w:kern w:val="0"/>
          <w14:ligatures w14:val="none"/>
        </w:rPr>
      </w:pPr>
      <w:r>
        <w:rPr>
          <w:rFonts w:ascii="Palatino Linotype" w:eastAsia="Calibri" w:hAnsi="Palatino Linotype" w:cs="Times New Roman"/>
          <w:b/>
          <w:bCs/>
          <w:noProof/>
          <w:kern w:val="0"/>
          <w14:ligatures w14:val="none"/>
        </w:rPr>
        <w:t xml:space="preserve">d) </w:t>
      </w:r>
      <w:r w:rsidRPr="0065062B">
        <w:rPr>
          <w:rStyle w:val="Ttulo2Car"/>
        </w:rPr>
        <w:t>Cierre de instrucción</w:t>
      </w:r>
      <w:r w:rsidRPr="00480EA2">
        <w:rPr>
          <w:rFonts w:ascii="Palatino Linotype" w:eastAsia="Times New Roman" w:hAnsi="Palatino Linotype" w:cs="Times New Roman"/>
          <w:b/>
          <w:kern w:val="0"/>
          <w:lang w:eastAsia="es-ES"/>
          <w14:ligatures w14:val="none"/>
        </w:rPr>
        <w:t xml:space="preserve">. </w:t>
      </w:r>
      <w:r w:rsidR="0080731E">
        <w:rPr>
          <w:rFonts w:ascii="Palatino Linotype" w:eastAsia="Times New Roman" w:hAnsi="Palatino Linotype" w:cs="Times New Roman"/>
          <w:kern w:val="0"/>
          <w:lang w:eastAsia="es-ES"/>
          <w14:ligatures w14:val="none"/>
        </w:rPr>
        <w:t>El doce</w:t>
      </w:r>
      <w:r w:rsidRPr="00480EA2">
        <w:rPr>
          <w:rFonts w:ascii="Palatino Linotype" w:eastAsia="Times New Roman" w:hAnsi="Palatino Linotype" w:cs="Times New Roman"/>
          <w:kern w:val="0"/>
          <w:lang w:eastAsia="es-ES"/>
          <w14:ligatures w14:val="none"/>
        </w:rPr>
        <w:t xml:space="preserve"> de febrero de dos mil veinticinco, al no existir diligencias pendientes por desahogar, se emitió el acuerdo por medio del cual se declaró cerrada la instrucción y, se pasó el expediente a resolución, en términos de lo dispuesto en los artículos 185, fracciones VI y VIII, de la Ley de Transparencia y Acceso a la Información Pública del Estado de México y Municipios; acto que fue notificado a las partes el mismo día, a través del Sistema de Acceso a la Información Mexiquense (SAIMEX).</w:t>
      </w:r>
    </w:p>
    <w:p w14:paraId="329B06C8" w14:textId="77777777" w:rsidR="00234760" w:rsidRPr="00E93E0F" w:rsidRDefault="00234760" w:rsidP="001A619C">
      <w:pPr>
        <w:spacing w:after="0" w:line="360" w:lineRule="auto"/>
        <w:contextualSpacing/>
        <w:jc w:val="both"/>
        <w:rPr>
          <w:rFonts w:ascii="Palatino Linotype" w:eastAsia="Times New Roman" w:hAnsi="Palatino Linotype" w:cs="Tahoma"/>
          <w:b/>
          <w:color w:val="FF0000"/>
          <w:kern w:val="0"/>
          <w:sz w:val="18"/>
          <w:lang w:eastAsia="es-ES"/>
          <w14:ligatures w14:val="none"/>
        </w:rPr>
      </w:pPr>
    </w:p>
    <w:p w14:paraId="5F9682A0" w14:textId="4FC90AE5" w:rsidR="005C1A8C" w:rsidRPr="005C1A8C" w:rsidRDefault="005C1A8C" w:rsidP="005C1A8C">
      <w:pPr>
        <w:spacing w:after="0" w:line="360" w:lineRule="auto"/>
        <w:contextualSpacing/>
        <w:jc w:val="both"/>
        <w:rPr>
          <w:rFonts w:ascii="Palatino Linotype" w:eastAsia="Calibri" w:hAnsi="Palatino Linotype" w:cs="Times New Roman"/>
          <w:noProof/>
          <w:kern w:val="0"/>
          <w14:ligatures w14:val="none"/>
        </w:rPr>
      </w:pPr>
      <w:bookmarkStart w:id="8" w:name="_Toc190952502"/>
      <w:r>
        <w:rPr>
          <w:rStyle w:val="Ttulo2Car"/>
        </w:rPr>
        <w:t>e)</w:t>
      </w:r>
      <w:bookmarkEnd w:id="8"/>
      <w:r>
        <w:rPr>
          <w:rStyle w:val="Ttulo2Car"/>
        </w:rPr>
        <w:t xml:space="preserve"> </w:t>
      </w:r>
      <w:r>
        <w:rPr>
          <w:rFonts w:ascii="Palatino Linotype" w:eastAsia="Calibri" w:hAnsi="Palatino Linotype" w:cs="Times New Roman"/>
          <w:b/>
          <w:bCs/>
          <w:noProof/>
          <w:kern w:val="0"/>
          <w14:ligatures w14:val="none"/>
        </w:rPr>
        <w:t xml:space="preserve">Manifestaciones del Recurrente. </w:t>
      </w:r>
      <w:r>
        <w:rPr>
          <w:rFonts w:ascii="Palatino Linotype" w:eastAsia="Calibri" w:hAnsi="Palatino Linotype" w:cs="Times New Roman"/>
          <w:noProof/>
          <w:kern w:val="0"/>
          <w14:ligatures w14:val="none"/>
        </w:rPr>
        <w:t xml:space="preserve">El doce de febrero de dos mil veinticinco, se recibió </w:t>
      </w:r>
      <w:r w:rsidRPr="00480EA2">
        <w:rPr>
          <w:rFonts w:ascii="Palatino Linotype" w:eastAsia="Times New Roman" w:hAnsi="Palatino Linotype" w:cs="Times New Roman"/>
          <w:kern w:val="0"/>
          <w:lang w:eastAsia="es-ES"/>
          <w14:ligatures w14:val="none"/>
        </w:rPr>
        <w:t>a través del Sistema de Acceso a la Información Mexiquense (SAIMEX)</w:t>
      </w:r>
      <w:r>
        <w:rPr>
          <w:rFonts w:ascii="Palatino Linotype" w:eastAsia="Times New Roman" w:hAnsi="Palatino Linotype" w:cs="Times New Roman"/>
          <w:kern w:val="0"/>
          <w:lang w:eastAsia="es-ES"/>
          <w14:ligatures w14:val="none"/>
        </w:rPr>
        <w:t xml:space="preserve">, las manifestaciones del Recurrente, por medio del cual indicó que quería continuar con el procedimiento y no desistirse, al señalar </w:t>
      </w:r>
      <w:r w:rsidRPr="005C1A8C">
        <w:rPr>
          <w:rFonts w:ascii="Palatino Linotype" w:eastAsia="Times New Roman" w:hAnsi="Palatino Linotype" w:cs="Times New Roman"/>
          <w:i/>
          <w:iCs/>
          <w:kern w:val="0"/>
          <w:lang w:eastAsia="es-ES"/>
          <w14:ligatures w14:val="none"/>
        </w:rPr>
        <w:t>“</w:t>
      </w:r>
      <w:r>
        <w:rPr>
          <w:rFonts w:ascii="Palatino Linotype" w:eastAsia="Times New Roman" w:hAnsi="Palatino Linotype" w:cs="Times New Roman"/>
          <w:i/>
          <w:iCs/>
          <w:kern w:val="0"/>
          <w:lang w:eastAsia="es-ES"/>
          <w14:ligatures w14:val="none"/>
        </w:rPr>
        <w:t>S</w:t>
      </w:r>
      <w:r w:rsidRPr="005C1A8C">
        <w:rPr>
          <w:rFonts w:ascii="Palatino Linotype" w:eastAsia="Times New Roman" w:hAnsi="Palatino Linotype" w:cs="Times New Roman"/>
          <w:i/>
          <w:iCs/>
          <w:kern w:val="0"/>
          <w:lang w:eastAsia="es-ES"/>
          <w14:ligatures w14:val="none"/>
        </w:rPr>
        <w:t>e me pasó la fecha de meter alegatos pero no quisiera desistir de esta solicitud”</w:t>
      </w:r>
    </w:p>
    <w:p w14:paraId="7AAA2037" w14:textId="77777777" w:rsidR="00234760" w:rsidRPr="00480EA2" w:rsidRDefault="00234760" w:rsidP="001A619C">
      <w:pPr>
        <w:spacing w:after="0" w:line="360" w:lineRule="auto"/>
        <w:contextualSpacing/>
        <w:jc w:val="both"/>
        <w:rPr>
          <w:rFonts w:ascii="Palatino Linotype" w:eastAsia="Times New Roman" w:hAnsi="Palatino Linotype" w:cs="Tahoma"/>
          <w:b/>
          <w:kern w:val="0"/>
          <w:sz w:val="18"/>
          <w:lang w:eastAsia="es-ES"/>
          <w14:ligatures w14:val="none"/>
        </w:rPr>
      </w:pPr>
    </w:p>
    <w:p w14:paraId="6BA2DA10" w14:textId="77777777" w:rsidR="00234760" w:rsidRPr="00480EA2" w:rsidRDefault="00234760" w:rsidP="001A619C">
      <w:pPr>
        <w:spacing w:after="0" w:line="360" w:lineRule="auto"/>
        <w:contextualSpacing/>
        <w:jc w:val="both"/>
        <w:rPr>
          <w:rFonts w:ascii="Palatino Linotype" w:eastAsia="Times New Roman" w:hAnsi="Palatino Linotype" w:cs="Tahoma"/>
          <w:kern w:val="0"/>
          <w:lang w:eastAsia="es-ES"/>
          <w14:ligatures w14:val="none"/>
        </w:rPr>
      </w:pPr>
      <w:r w:rsidRPr="00480EA2">
        <w:rPr>
          <w:rFonts w:ascii="Palatino Linotype" w:eastAsia="Times New Roman" w:hAnsi="Palatino Linotype" w:cs="Tahoma"/>
          <w:kern w:val="0"/>
          <w:lang w:eastAsia="es-ES"/>
          <w14:ligatures w14:val="none"/>
        </w:rPr>
        <w:t xml:space="preserve">En razón de que fue debidamente sustanciado el expediente electrónico y no existe diligencia pendiente de desahogo, se emite la Resolución que conforme a Derecho proceda, de acuerdo con los siguientes: </w:t>
      </w:r>
    </w:p>
    <w:p w14:paraId="6194783E" w14:textId="77777777" w:rsidR="00234760" w:rsidRPr="00E93E0F" w:rsidRDefault="00234760" w:rsidP="001A619C">
      <w:pPr>
        <w:spacing w:after="0" w:line="360" w:lineRule="auto"/>
        <w:contextualSpacing/>
        <w:jc w:val="both"/>
        <w:rPr>
          <w:rFonts w:ascii="Palatino Linotype" w:eastAsia="Times New Roman" w:hAnsi="Palatino Linotype" w:cs="Tahoma"/>
          <w:color w:val="FF0000"/>
          <w:kern w:val="0"/>
          <w:lang w:eastAsia="es-ES"/>
          <w14:ligatures w14:val="none"/>
        </w:rPr>
      </w:pPr>
    </w:p>
    <w:p w14:paraId="17D5DA09" w14:textId="77777777" w:rsidR="00234760" w:rsidRPr="00480EA2" w:rsidRDefault="00234760" w:rsidP="001A619C">
      <w:pPr>
        <w:spacing w:after="0" w:line="360" w:lineRule="auto"/>
        <w:contextualSpacing/>
        <w:jc w:val="center"/>
        <w:rPr>
          <w:rFonts w:ascii="Palatino Linotype" w:eastAsia="Times New Roman" w:hAnsi="Palatino Linotype" w:cs="Tahoma"/>
          <w:b/>
          <w:kern w:val="0"/>
          <w:szCs w:val="20"/>
          <w:lang w:val="es-ES" w:eastAsia="es-ES"/>
          <w14:ligatures w14:val="none"/>
        </w:rPr>
      </w:pPr>
      <w:r w:rsidRPr="00480EA2">
        <w:rPr>
          <w:rFonts w:ascii="Palatino Linotype" w:eastAsia="Times New Roman" w:hAnsi="Palatino Linotype" w:cs="Tahoma"/>
          <w:b/>
          <w:kern w:val="0"/>
          <w:szCs w:val="20"/>
          <w:lang w:val="es-ES" w:eastAsia="es-ES"/>
          <w14:ligatures w14:val="none"/>
        </w:rPr>
        <w:t>C O N S I D E R A N D O S</w:t>
      </w:r>
    </w:p>
    <w:p w14:paraId="021A5A40" w14:textId="77777777" w:rsidR="00234760" w:rsidRPr="00480EA2" w:rsidRDefault="00234760" w:rsidP="001A619C">
      <w:pPr>
        <w:spacing w:after="0" w:line="360" w:lineRule="auto"/>
        <w:contextualSpacing/>
        <w:jc w:val="both"/>
        <w:rPr>
          <w:rFonts w:ascii="Palatino Linotype" w:eastAsia="Times New Roman" w:hAnsi="Palatino Linotype" w:cs="Tahoma"/>
          <w:b/>
          <w:kern w:val="0"/>
          <w:szCs w:val="20"/>
          <w:lang w:val="es-ES" w:eastAsia="es-ES"/>
          <w14:ligatures w14:val="none"/>
        </w:rPr>
      </w:pPr>
    </w:p>
    <w:p w14:paraId="4804E799" w14:textId="77777777" w:rsidR="00234760" w:rsidRPr="00480EA2" w:rsidRDefault="00234760" w:rsidP="001A619C">
      <w:pPr>
        <w:pStyle w:val="Ttulo2"/>
        <w:rPr>
          <w:rFonts w:eastAsia="Times New Roman"/>
          <w:color w:val="auto"/>
          <w:lang w:val="es-ES" w:eastAsia="es-ES"/>
        </w:rPr>
      </w:pPr>
      <w:bookmarkStart w:id="9" w:name="_Toc190952503"/>
      <w:r w:rsidRPr="00480EA2">
        <w:rPr>
          <w:rFonts w:eastAsia="Calibri"/>
          <w:color w:val="auto"/>
          <w:lang w:val="es-ES" w:eastAsia="es-MX"/>
        </w:rPr>
        <w:t xml:space="preserve">PRIMERO. </w:t>
      </w:r>
      <w:r w:rsidRPr="00480EA2">
        <w:rPr>
          <w:rFonts w:eastAsia="Times New Roman"/>
          <w:color w:val="auto"/>
          <w:lang w:val="es-ES" w:eastAsia="es-ES"/>
        </w:rPr>
        <w:t>Competencia</w:t>
      </w:r>
      <w:bookmarkEnd w:id="9"/>
    </w:p>
    <w:p w14:paraId="7F35A1B6" w14:textId="77777777" w:rsidR="00234760" w:rsidRPr="00480EA2" w:rsidRDefault="00234760" w:rsidP="001A619C">
      <w:pPr>
        <w:autoSpaceDE w:val="0"/>
        <w:autoSpaceDN w:val="0"/>
        <w:adjustRightInd w:val="0"/>
        <w:spacing w:after="0" w:line="360" w:lineRule="auto"/>
        <w:contextualSpacing/>
        <w:jc w:val="both"/>
        <w:rPr>
          <w:rFonts w:ascii="Palatino Linotype" w:eastAsia="Times New Roman" w:hAnsi="Palatino Linotype" w:cs="Tahoma"/>
          <w:b/>
          <w:kern w:val="0"/>
          <w:szCs w:val="20"/>
          <w:lang w:val="es-ES" w:eastAsia="es-ES"/>
          <w14:ligatures w14:val="none"/>
        </w:rPr>
      </w:pPr>
    </w:p>
    <w:p w14:paraId="4789BEC0" w14:textId="4C319032" w:rsidR="00234760" w:rsidRPr="00480EA2" w:rsidRDefault="00234760" w:rsidP="001A619C">
      <w:pPr>
        <w:spacing w:after="0" w:line="360" w:lineRule="auto"/>
        <w:contextualSpacing/>
        <w:jc w:val="both"/>
        <w:rPr>
          <w:rFonts w:ascii="Palatino Linotype" w:eastAsia="Times New Roman" w:hAnsi="Palatino Linotype" w:cs="Tahoma"/>
          <w:bCs/>
          <w:kern w:val="0"/>
          <w:szCs w:val="20"/>
          <w:lang w:eastAsia="es-ES"/>
          <w14:ligatures w14:val="none"/>
        </w:rPr>
      </w:pPr>
      <w:bookmarkStart w:id="10" w:name="_Hlk63334754"/>
      <w:r w:rsidRPr="00480EA2">
        <w:rPr>
          <w:rFonts w:ascii="Palatino Linotype" w:eastAsia="Times New Roman" w:hAnsi="Palatino Linotype" w:cs="Tahoma"/>
          <w:bCs/>
          <w:kern w:val="0"/>
          <w:szCs w:val="20"/>
          <w:lang w:eastAsia="es-ES"/>
          <w14:ligatures w14:val="none"/>
        </w:rPr>
        <w:t xml:space="preserve">El Instituto de Transparencia, Acceso a la Información Pública y Protección de Datos Personales del Estado de México y Municipios, es competente para conocer y resolver el presente recurso de revisión interpuesto por la persona recurrente, conforme a lo dispuesto en los artículos 5°, párrafos trigésimo segundo, trigésimo tercero y trigésimo cuarto, fracciones I, II, III, IV y V de la Constitución Política del Estado Libre y Soberano de México; 1°, 8°, 9°, 10, 56 y 42, fracciones I, II y III, de la Ley General de Transparencia y Acceso a la Información </w:t>
      </w:r>
      <w:r w:rsidRPr="00480EA2">
        <w:rPr>
          <w:rFonts w:ascii="Palatino Linotype" w:eastAsia="Times New Roman" w:hAnsi="Palatino Linotype" w:cs="Tahoma"/>
          <w:bCs/>
          <w:kern w:val="0"/>
          <w:szCs w:val="20"/>
          <w:lang w:eastAsia="es-ES"/>
          <w14:ligatures w14:val="none"/>
        </w:rPr>
        <w:lastRenderedPageBreak/>
        <w:t>Pública; 1°, 2°, fracciones II y IV; 13, 29, 36, fracciones I y II; 176, 178, 179, 181 párrafo tercero, 185, 188 y 189 de la Ley Transparencia y Acceso a la Información Pública del Estado de México y Municipios;</w:t>
      </w:r>
      <w:r w:rsidRPr="00480EA2">
        <w:rPr>
          <w:rFonts w:ascii="Palatino Linotype" w:eastAsia="Times New Roman" w:hAnsi="Palatino Linotype" w:cs="Times New Roman"/>
          <w:bCs/>
          <w:kern w:val="0"/>
          <w:szCs w:val="20"/>
          <w:lang w:eastAsia="es-ES"/>
          <w14:ligatures w14:val="none"/>
        </w:rPr>
        <w:t xml:space="preserve"> 7°, </w:t>
      </w:r>
      <w:r w:rsidRPr="00480EA2">
        <w:rPr>
          <w:rFonts w:ascii="Palatino Linotype" w:eastAsia="Times New Roman" w:hAnsi="Palatino Linotype" w:cs="Tahoma"/>
          <w:bCs/>
          <w:kern w:val="0"/>
          <w:szCs w:val="20"/>
          <w:lang w:eastAsia="es-ES"/>
          <w14:ligatures w14:val="none"/>
        </w:rPr>
        <w:t>9°, fracciones I y XXIII y 11 del Reglamento Interior del Instituto de Transparencia, Acceso a la Información Pública y Protección de Datos Personales del Estado de México y Municipios.</w:t>
      </w:r>
      <w:bookmarkEnd w:id="10"/>
    </w:p>
    <w:p w14:paraId="0A679A81" w14:textId="77777777" w:rsidR="00234760" w:rsidRPr="00480EA2" w:rsidRDefault="00234760" w:rsidP="001A619C">
      <w:pPr>
        <w:autoSpaceDE w:val="0"/>
        <w:autoSpaceDN w:val="0"/>
        <w:adjustRightInd w:val="0"/>
        <w:spacing w:after="0" w:line="360" w:lineRule="auto"/>
        <w:contextualSpacing/>
        <w:rPr>
          <w:rFonts w:ascii="Palatino Linotype" w:eastAsia="Calibri" w:hAnsi="Palatino Linotype" w:cs="Tahoma"/>
          <w:b/>
          <w:kern w:val="0"/>
          <w:szCs w:val="20"/>
          <w:lang w:val="es-ES" w:eastAsia="es-MX"/>
          <w14:ligatures w14:val="none"/>
        </w:rPr>
      </w:pPr>
    </w:p>
    <w:p w14:paraId="439EF6AB" w14:textId="77777777" w:rsidR="00234760" w:rsidRPr="00480EA2" w:rsidRDefault="00234760" w:rsidP="001A619C">
      <w:pPr>
        <w:pStyle w:val="Ttulo2"/>
        <w:rPr>
          <w:rFonts w:eastAsia="Times New Roman"/>
          <w:color w:val="auto"/>
          <w:lang w:val="es-ES" w:eastAsia="es-ES"/>
        </w:rPr>
      </w:pPr>
      <w:bookmarkStart w:id="11" w:name="_Toc190952504"/>
      <w:r w:rsidRPr="00480EA2">
        <w:rPr>
          <w:rFonts w:eastAsia="Calibri"/>
          <w:color w:val="auto"/>
          <w:lang w:val="es-ES" w:eastAsia="es-MX"/>
        </w:rPr>
        <w:t xml:space="preserve">SEGUNDO. </w:t>
      </w:r>
      <w:r w:rsidRPr="00480EA2">
        <w:rPr>
          <w:rFonts w:eastAsia="Times New Roman"/>
          <w:color w:val="auto"/>
          <w:lang w:val="es-ES" w:eastAsia="es-ES"/>
        </w:rPr>
        <w:t>Causales de improcedencia y sobreseimiento</w:t>
      </w:r>
      <w:bookmarkEnd w:id="11"/>
    </w:p>
    <w:p w14:paraId="4469D39D" w14:textId="77777777" w:rsidR="00234760" w:rsidRPr="00E93E0F" w:rsidRDefault="00234760" w:rsidP="001A619C">
      <w:pPr>
        <w:autoSpaceDE w:val="0"/>
        <w:autoSpaceDN w:val="0"/>
        <w:adjustRightInd w:val="0"/>
        <w:spacing w:after="0" w:line="360" w:lineRule="auto"/>
        <w:contextualSpacing/>
        <w:jc w:val="both"/>
        <w:rPr>
          <w:rFonts w:ascii="Palatino Linotype" w:eastAsia="Times New Roman" w:hAnsi="Palatino Linotype" w:cs="Tahoma"/>
          <w:color w:val="FF0000"/>
          <w:kern w:val="0"/>
          <w:lang w:val="es-ES" w:eastAsia="es-ES"/>
          <w14:ligatures w14:val="none"/>
        </w:rPr>
      </w:pPr>
    </w:p>
    <w:p w14:paraId="2AE8118B" w14:textId="77777777" w:rsidR="00234760" w:rsidRPr="00480EA2" w:rsidRDefault="00234760" w:rsidP="001A619C">
      <w:pPr>
        <w:autoSpaceDE w:val="0"/>
        <w:autoSpaceDN w:val="0"/>
        <w:adjustRightInd w:val="0"/>
        <w:spacing w:after="0" w:line="360" w:lineRule="auto"/>
        <w:contextualSpacing/>
        <w:jc w:val="both"/>
        <w:rPr>
          <w:rFonts w:ascii="Palatino Linotype" w:eastAsia="Times New Roman" w:hAnsi="Palatino Linotype" w:cs="Tahoma"/>
          <w:kern w:val="0"/>
          <w:lang w:val="es-ES" w:eastAsia="es-ES"/>
          <w14:ligatures w14:val="none"/>
        </w:rPr>
      </w:pPr>
      <w:r w:rsidRPr="00480EA2">
        <w:rPr>
          <w:rFonts w:ascii="Palatino Linotype" w:eastAsia="Times New Roman" w:hAnsi="Palatino Linotype" w:cs="Tahoma"/>
          <w:kern w:val="0"/>
          <w:lang w:val="es-ES" w:eastAsia="es-ES"/>
          <w14:ligatures w14:val="none"/>
        </w:rPr>
        <w:t xml:space="preserve">De las constancias que forma parte del Recurso de Revisión que se analiza, se advierte que previo al estudio del fondo de la </w:t>
      </w:r>
      <w:r w:rsidRPr="00480EA2">
        <w:rPr>
          <w:rFonts w:ascii="Palatino Linotype" w:eastAsia="Times New Roman" w:hAnsi="Palatino Linotype" w:cs="Tahoma"/>
          <w:i/>
          <w:kern w:val="0"/>
          <w:lang w:val="es-ES" w:eastAsia="es-ES"/>
          <w14:ligatures w14:val="none"/>
        </w:rPr>
        <w:t>litis</w:t>
      </w:r>
      <w:r w:rsidRPr="00480EA2">
        <w:rPr>
          <w:rFonts w:ascii="Palatino Linotype" w:eastAsia="Times New Roman" w:hAnsi="Palatino Linotype" w:cs="Tahoma"/>
          <w:kern w:val="0"/>
          <w:lang w:val="es-ES" w:eastAsia="es-ES"/>
          <w14:ligatures w14:val="none"/>
        </w:rPr>
        <w:t>, es necesario estudiar las causales de improcedencia y sobreseimiento que se adviertan, para determinar lo que en Derecho proceda.</w:t>
      </w:r>
    </w:p>
    <w:p w14:paraId="23F5BD5E" w14:textId="77777777" w:rsidR="00234760" w:rsidRPr="00480EA2" w:rsidRDefault="00234760" w:rsidP="001A619C">
      <w:pPr>
        <w:autoSpaceDE w:val="0"/>
        <w:autoSpaceDN w:val="0"/>
        <w:adjustRightInd w:val="0"/>
        <w:spacing w:after="0" w:line="360" w:lineRule="auto"/>
        <w:contextualSpacing/>
        <w:jc w:val="both"/>
        <w:rPr>
          <w:rFonts w:ascii="Palatino Linotype" w:eastAsia="Times New Roman" w:hAnsi="Palatino Linotype" w:cs="Tahoma"/>
          <w:kern w:val="0"/>
          <w:lang w:val="es-ES" w:eastAsia="es-ES"/>
          <w14:ligatures w14:val="none"/>
        </w:rPr>
      </w:pPr>
    </w:p>
    <w:p w14:paraId="256E77A5" w14:textId="77777777" w:rsidR="00234760" w:rsidRPr="00480EA2" w:rsidRDefault="00234760" w:rsidP="001A619C">
      <w:pPr>
        <w:spacing w:after="0" w:line="360" w:lineRule="auto"/>
        <w:contextualSpacing/>
        <w:jc w:val="both"/>
        <w:rPr>
          <w:rFonts w:ascii="Palatino Linotype" w:eastAsia="Times New Roman" w:hAnsi="Palatino Linotype" w:cs="Times New Roman"/>
          <w:b/>
          <w:kern w:val="0"/>
          <w:lang w:val="es-ES" w:eastAsia="es-ES"/>
          <w14:ligatures w14:val="none"/>
        </w:rPr>
      </w:pPr>
      <w:r w:rsidRPr="00480EA2">
        <w:rPr>
          <w:rFonts w:ascii="Palatino Linotype" w:eastAsia="Times New Roman" w:hAnsi="Palatino Linotype" w:cs="Times New Roman"/>
          <w:b/>
          <w:kern w:val="0"/>
          <w:lang w:val="es-ES" w:eastAsia="es-ES"/>
          <w14:ligatures w14:val="none"/>
        </w:rPr>
        <w:t>Causales de improcedencia</w:t>
      </w:r>
    </w:p>
    <w:p w14:paraId="19F0CD22" w14:textId="77777777" w:rsidR="00234760" w:rsidRPr="00480EA2" w:rsidRDefault="00234760" w:rsidP="001A619C">
      <w:pPr>
        <w:spacing w:after="0" w:line="360" w:lineRule="auto"/>
        <w:contextualSpacing/>
        <w:jc w:val="both"/>
        <w:rPr>
          <w:rFonts w:ascii="Palatino Linotype" w:eastAsia="Times New Roman" w:hAnsi="Palatino Linotype" w:cs="Times New Roman"/>
          <w:kern w:val="0"/>
          <w:lang w:eastAsia="es-ES"/>
          <w14:ligatures w14:val="none"/>
        </w:rPr>
      </w:pPr>
    </w:p>
    <w:p w14:paraId="45FA632C" w14:textId="77777777" w:rsidR="00234760" w:rsidRPr="00480EA2" w:rsidRDefault="00234760" w:rsidP="001A619C">
      <w:pPr>
        <w:spacing w:after="0" w:line="360" w:lineRule="auto"/>
        <w:contextualSpacing/>
        <w:jc w:val="both"/>
        <w:rPr>
          <w:rFonts w:ascii="Palatino Linotype" w:eastAsia="Times New Roman" w:hAnsi="Palatino Linotype" w:cs="Tahoma"/>
          <w:kern w:val="0"/>
          <w:lang w:eastAsia="es-ES"/>
          <w14:ligatures w14:val="none"/>
        </w:rPr>
      </w:pPr>
      <w:r w:rsidRPr="00480EA2">
        <w:rPr>
          <w:rFonts w:ascii="Palatino Linotype" w:eastAsia="Times New Roman" w:hAnsi="Palatino Linotype" w:cs="Tahoma"/>
          <w:kern w:val="0"/>
          <w:lang w:eastAsia="es-ES"/>
          <w14:ligatures w14:val="none"/>
        </w:rPr>
        <w:t>Este Instituto realiza el estudio oficioso de las causales de improcedencia, por tratarse de una cuestión de orden público y de estudio preferente (acorde con el Criterio orientador en la Tesis de Jurisprudencia “IMPROCEDENCIA.” (Semanario Judicial de la Federación, Quinta Época, 1985, pág. 262), el cual establece que debe examinarse previamente la procedencia del juicio de amparo, sea que las partes lo soliciten o no, por ser una cuestión de orden público; de tal suerte, deberá ser desechado cualquier Recurso de Revisión que actualice alguno de los supuestos establecidos en el artículo 191 de la Ley de Transparencia y Acceso a la Información Pública del Estado de México y Municipios, por ser improcedente.</w:t>
      </w:r>
    </w:p>
    <w:p w14:paraId="31BB7650" w14:textId="77777777" w:rsidR="00234760" w:rsidRPr="00480EA2" w:rsidRDefault="00234760" w:rsidP="001A619C">
      <w:pPr>
        <w:spacing w:after="0" w:line="360" w:lineRule="auto"/>
        <w:contextualSpacing/>
        <w:jc w:val="both"/>
        <w:rPr>
          <w:rFonts w:ascii="Palatino Linotype" w:eastAsia="Times New Roman" w:hAnsi="Palatino Linotype" w:cs="Tahoma"/>
          <w:kern w:val="0"/>
          <w:lang w:eastAsia="es-ES"/>
          <w14:ligatures w14:val="none"/>
        </w:rPr>
      </w:pPr>
    </w:p>
    <w:p w14:paraId="7FB6A10B" w14:textId="77777777" w:rsidR="00234760" w:rsidRPr="00480EA2" w:rsidRDefault="00234760" w:rsidP="001A619C">
      <w:pPr>
        <w:spacing w:after="0" w:line="360" w:lineRule="auto"/>
        <w:contextualSpacing/>
        <w:jc w:val="both"/>
        <w:rPr>
          <w:rFonts w:ascii="Palatino Linotype" w:eastAsia="Times New Roman" w:hAnsi="Palatino Linotype" w:cs="Tahoma"/>
          <w:kern w:val="0"/>
          <w:lang w:eastAsia="es-ES"/>
          <w14:ligatures w14:val="none"/>
        </w:rPr>
      </w:pPr>
      <w:r w:rsidRPr="00480EA2">
        <w:rPr>
          <w:rFonts w:ascii="Palatino Linotype" w:eastAsia="Times New Roman" w:hAnsi="Palatino Linotype" w:cs="Tahoma"/>
          <w:kern w:val="0"/>
          <w:lang w:eastAsia="es-ES"/>
          <w14:ligatures w14:val="none"/>
        </w:rPr>
        <w:t>En el presente caso, </w:t>
      </w:r>
      <w:r w:rsidRPr="00480EA2">
        <w:rPr>
          <w:rFonts w:ascii="Palatino Linotype" w:eastAsia="Times New Roman" w:hAnsi="Palatino Linotype" w:cs="Tahoma"/>
          <w:b/>
          <w:bCs/>
          <w:kern w:val="0"/>
          <w:lang w:eastAsia="es-ES"/>
          <w14:ligatures w14:val="none"/>
        </w:rPr>
        <w:t>no se actualiza ninguna de las causales de improcedencia</w:t>
      </w:r>
      <w:r w:rsidRPr="00480EA2">
        <w:rPr>
          <w:rFonts w:ascii="Palatino Linotype" w:eastAsia="Times New Roman" w:hAnsi="Palatino Linotype" w:cs="Tahoma"/>
          <w:kern w:val="0"/>
          <w:lang w:eastAsia="es-ES"/>
          <w14:ligatures w14:val="none"/>
        </w:rPr>
        <w:t xml:space="preserve"> establecidas en el ordenamiento jurídico previamente señalado, toda vez que: este Instituto no tiene conocimiento de que se encuentre en trámite algún medio de defensa presentado por la persona Recurrente ante otra instancia; no existió prevención alguna; la veracidad de la </w:t>
      </w:r>
      <w:r w:rsidRPr="00480EA2">
        <w:rPr>
          <w:rFonts w:ascii="Palatino Linotype" w:eastAsia="Times New Roman" w:hAnsi="Palatino Linotype" w:cs="Tahoma"/>
          <w:kern w:val="0"/>
          <w:lang w:eastAsia="es-ES"/>
          <w14:ligatures w14:val="none"/>
        </w:rPr>
        <w:lastRenderedPageBreak/>
        <w:t>respuesta no formó parte del agravio; ni se realizó una consulta o ampliación a los alcances del requerimiento informativo.</w:t>
      </w:r>
    </w:p>
    <w:p w14:paraId="1C4D15DD" w14:textId="77777777" w:rsidR="00234760" w:rsidRPr="00480EA2" w:rsidRDefault="00234760" w:rsidP="001A619C">
      <w:pPr>
        <w:spacing w:after="0" w:line="360" w:lineRule="auto"/>
        <w:contextualSpacing/>
        <w:jc w:val="both"/>
        <w:rPr>
          <w:rFonts w:ascii="Palatino Linotype" w:eastAsia="Times New Roman" w:hAnsi="Palatino Linotype" w:cs="Tahoma"/>
          <w:kern w:val="0"/>
          <w:lang w:eastAsia="es-ES"/>
          <w14:ligatures w14:val="none"/>
        </w:rPr>
      </w:pPr>
    </w:p>
    <w:p w14:paraId="544C844B" w14:textId="77777777" w:rsidR="00234760" w:rsidRPr="00480EA2" w:rsidRDefault="00234760" w:rsidP="001A619C">
      <w:pPr>
        <w:spacing w:after="0" w:line="360" w:lineRule="auto"/>
        <w:contextualSpacing/>
        <w:jc w:val="both"/>
        <w:rPr>
          <w:rFonts w:ascii="Palatino Linotype" w:eastAsia="Times New Roman" w:hAnsi="Palatino Linotype" w:cs="Tahoma"/>
          <w:kern w:val="0"/>
          <w:lang w:val="es-ES" w:eastAsia="es-ES"/>
          <w14:ligatures w14:val="none"/>
        </w:rPr>
      </w:pPr>
      <w:r w:rsidRPr="00480EA2">
        <w:rPr>
          <w:rFonts w:ascii="Palatino Linotype" w:eastAsia="Times New Roman" w:hAnsi="Palatino Linotype" w:cs="Tahoma"/>
          <w:kern w:val="0"/>
          <w:lang w:val="es-ES" w:eastAsia="es-ES"/>
          <w14:ligatures w14:val="none"/>
        </w:rPr>
        <w:t xml:space="preserve">Además, de que el Medios de Impugnación fue presentado en tiempo, toda vez que ante la ausencia de la respuesta del Ente Recurrido, se constituyó la </w:t>
      </w:r>
      <w:r w:rsidRPr="00480EA2">
        <w:rPr>
          <w:rFonts w:ascii="Palatino Linotype" w:eastAsia="Times New Roman" w:hAnsi="Palatino Linotype" w:cs="Tahoma"/>
          <w:b/>
          <w:kern w:val="0"/>
          <w:lang w:val="es-ES" w:eastAsia="es-ES"/>
          <w14:ligatures w14:val="none"/>
        </w:rPr>
        <w:t>negativa ficta</w:t>
      </w:r>
      <w:r w:rsidRPr="00480EA2">
        <w:rPr>
          <w:rFonts w:ascii="Palatino Linotype" w:eastAsia="Times New Roman" w:hAnsi="Palatino Linotype" w:cs="Tahoma"/>
          <w:kern w:val="0"/>
          <w:lang w:val="es-ES" w:eastAsia="es-ES"/>
          <w14:ligatures w14:val="none"/>
        </w:rPr>
        <w:t xml:space="preserve">, que genera la posibilidad de los particulares de interponer un recurso de revisión ante tal omisión, </w:t>
      </w:r>
      <w:r w:rsidRPr="00480EA2">
        <w:rPr>
          <w:rFonts w:ascii="Palatino Linotype" w:eastAsia="Times New Roman" w:hAnsi="Palatino Linotype" w:cs="Tahoma"/>
          <w:kern w:val="0"/>
          <w:u w:val="single"/>
          <w:lang w:val="es-ES" w:eastAsia="es-ES"/>
          <w14:ligatures w14:val="none"/>
        </w:rPr>
        <w:t>en cualquier momento</w:t>
      </w:r>
      <w:r w:rsidRPr="00480EA2">
        <w:rPr>
          <w:rFonts w:ascii="Palatino Linotype" w:eastAsia="Times New Roman" w:hAnsi="Palatino Linotype" w:cs="Tahoma"/>
          <w:kern w:val="0"/>
          <w:lang w:val="es-ES" w:eastAsia="es-ES"/>
          <w14:ligatures w14:val="none"/>
        </w:rPr>
        <w:t>; por lo que, no es necesario determinar una temporalidad respecto del momento de presentación, conforme a lo establecido en los artículos 166 y 178, párrafo segundo de la Ley de Transparencia y Acceso a la Información Pública del Estado de México y los Municipios.</w:t>
      </w:r>
    </w:p>
    <w:p w14:paraId="167C1641" w14:textId="77777777" w:rsidR="00234760" w:rsidRPr="00480EA2" w:rsidRDefault="00234760" w:rsidP="001A619C">
      <w:pPr>
        <w:spacing w:after="0" w:line="360" w:lineRule="auto"/>
        <w:contextualSpacing/>
        <w:jc w:val="both"/>
        <w:rPr>
          <w:rFonts w:ascii="Palatino Linotype" w:eastAsia="Times New Roman" w:hAnsi="Palatino Linotype" w:cs="Tahoma"/>
          <w:kern w:val="0"/>
          <w:lang w:val="es-ES" w:eastAsia="es-ES"/>
          <w14:ligatures w14:val="none"/>
        </w:rPr>
      </w:pPr>
    </w:p>
    <w:p w14:paraId="316E6965" w14:textId="77777777" w:rsidR="00234760" w:rsidRPr="00480EA2" w:rsidRDefault="00234760" w:rsidP="001A619C">
      <w:pPr>
        <w:spacing w:after="0" w:line="360" w:lineRule="auto"/>
        <w:contextualSpacing/>
        <w:jc w:val="both"/>
        <w:rPr>
          <w:rFonts w:ascii="Palatino Linotype" w:eastAsia="Times New Roman" w:hAnsi="Palatino Linotype" w:cs="Tahoma"/>
          <w:bCs/>
          <w:kern w:val="0"/>
          <w:lang w:val="es-ES" w:eastAsia="es-ES"/>
          <w14:ligatures w14:val="none"/>
        </w:rPr>
      </w:pPr>
      <w:r w:rsidRPr="00480EA2">
        <w:rPr>
          <w:rFonts w:ascii="Palatino Linotype" w:eastAsia="Times New Roman" w:hAnsi="Palatino Linotype" w:cs="Tahoma"/>
          <w:kern w:val="0"/>
          <w:lang w:val="es-ES" w:eastAsia="es-ES"/>
          <w14:ligatures w14:val="none"/>
        </w:rPr>
        <w:t>Conforme a lo anterior, se actualiza la causal de procedencia señalada en el artículo 179, fracción VII, de la Ley de la materia</w:t>
      </w:r>
      <w:r w:rsidRPr="00480EA2">
        <w:rPr>
          <w:rFonts w:ascii="Palatino Linotype" w:eastAsia="Times New Roman" w:hAnsi="Palatino Linotype" w:cs="Tahoma"/>
          <w:bCs/>
          <w:kern w:val="0"/>
          <w:lang w:val="es-ES" w:eastAsia="es-ES"/>
          <w14:ligatures w14:val="none"/>
        </w:rPr>
        <w:t>, toda vez que el Solicitante se inconformó con la falta de respuesta a su solicitud de acceso a información pública.</w:t>
      </w:r>
    </w:p>
    <w:p w14:paraId="73CE20DA" w14:textId="77777777" w:rsidR="00234760" w:rsidRPr="00480EA2" w:rsidRDefault="00234760" w:rsidP="001A619C">
      <w:pPr>
        <w:spacing w:after="0" w:line="360" w:lineRule="auto"/>
        <w:contextualSpacing/>
        <w:jc w:val="both"/>
        <w:rPr>
          <w:rFonts w:ascii="Palatino Linotype" w:eastAsia="Times New Roman" w:hAnsi="Palatino Linotype" w:cs="Tahoma"/>
          <w:b/>
          <w:bCs/>
          <w:kern w:val="0"/>
          <w:lang w:eastAsia="es-ES"/>
          <w14:ligatures w14:val="none"/>
        </w:rPr>
      </w:pPr>
    </w:p>
    <w:p w14:paraId="45CF513E" w14:textId="77777777" w:rsidR="00234760" w:rsidRPr="00480EA2" w:rsidRDefault="00234760" w:rsidP="001A619C">
      <w:pPr>
        <w:spacing w:after="0" w:line="360" w:lineRule="auto"/>
        <w:contextualSpacing/>
        <w:jc w:val="both"/>
        <w:rPr>
          <w:rFonts w:ascii="Palatino Linotype" w:eastAsia="Times New Roman" w:hAnsi="Palatino Linotype" w:cs="Tahoma"/>
          <w:b/>
          <w:bCs/>
          <w:kern w:val="0"/>
          <w:lang w:eastAsia="es-ES"/>
          <w14:ligatures w14:val="none"/>
        </w:rPr>
      </w:pPr>
      <w:r w:rsidRPr="00480EA2">
        <w:rPr>
          <w:rFonts w:ascii="Palatino Linotype" w:eastAsia="Times New Roman" w:hAnsi="Palatino Linotype" w:cs="Tahoma"/>
          <w:b/>
          <w:bCs/>
          <w:kern w:val="0"/>
          <w:lang w:eastAsia="es-ES"/>
          <w14:ligatures w14:val="none"/>
        </w:rPr>
        <w:t>Causales de sobreseimiento</w:t>
      </w:r>
    </w:p>
    <w:p w14:paraId="3D6C8FB7" w14:textId="77777777" w:rsidR="00234760" w:rsidRPr="00E93E0F" w:rsidRDefault="00234760" w:rsidP="001A619C">
      <w:pPr>
        <w:spacing w:after="0" w:line="360" w:lineRule="auto"/>
        <w:contextualSpacing/>
        <w:jc w:val="both"/>
        <w:rPr>
          <w:rFonts w:ascii="Palatino Linotype" w:eastAsia="Times New Roman" w:hAnsi="Palatino Linotype" w:cs="Tahoma"/>
          <w:b/>
          <w:bCs/>
          <w:color w:val="FF0000"/>
          <w:kern w:val="0"/>
          <w:lang w:eastAsia="es-ES"/>
          <w14:ligatures w14:val="none"/>
        </w:rPr>
      </w:pPr>
    </w:p>
    <w:p w14:paraId="08D2314E" w14:textId="77777777" w:rsidR="00234760" w:rsidRPr="00480EA2" w:rsidRDefault="00234760" w:rsidP="001A619C">
      <w:pPr>
        <w:spacing w:after="0" w:line="360" w:lineRule="auto"/>
        <w:contextualSpacing/>
        <w:jc w:val="both"/>
        <w:rPr>
          <w:rFonts w:ascii="Palatino Linotype" w:eastAsia="Times New Roman" w:hAnsi="Palatino Linotype" w:cs="Tahoma"/>
          <w:bCs/>
          <w:kern w:val="0"/>
          <w:lang w:eastAsia="es-ES"/>
          <w14:ligatures w14:val="none"/>
        </w:rPr>
      </w:pPr>
      <w:r w:rsidRPr="00480EA2">
        <w:rPr>
          <w:rFonts w:ascii="Palatino Linotype" w:eastAsia="Times New Roman" w:hAnsi="Palatino Linotype" w:cs="Tahoma"/>
          <w:bCs/>
          <w:kern w:val="0"/>
          <w:lang w:eastAsia="es-ES"/>
          <w14:ligatures w14:val="none"/>
        </w:rPr>
        <w:t xml:space="preserve">Por ser de previo y especial pronunciamiento, este Instituto analiza si se actualiza alguna causal de sobreseimiento. </w:t>
      </w:r>
    </w:p>
    <w:p w14:paraId="02BA3E4E" w14:textId="77777777" w:rsidR="00234760" w:rsidRPr="00480EA2" w:rsidRDefault="00234760" w:rsidP="001A619C">
      <w:pPr>
        <w:spacing w:after="0" w:line="360" w:lineRule="auto"/>
        <w:contextualSpacing/>
        <w:jc w:val="both"/>
        <w:rPr>
          <w:rFonts w:ascii="Palatino Linotype" w:eastAsia="Times New Roman" w:hAnsi="Palatino Linotype" w:cs="Tahoma"/>
          <w:bCs/>
          <w:kern w:val="0"/>
          <w:lang w:eastAsia="es-ES"/>
          <w14:ligatures w14:val="none"/>
        </w:rPr>
      </w:pPr>
    </w:p>
    <w:p w14:paraId="3DF4D5F5" w14:textId="77777777" w:rsidR="00234760" w:rsidRPr="00480EA2" w:rsidRDefault="00234760" w:rsidP="001A619C">
      <w:pPr>
        <w:spacing w:after="0" w:line="360" w:lineRule="auto"/>
        <w:contextualSpacing/>
        <w:jc w:val="both"/>
        <w:rPr>
          <w:rFonts w:ascii="Palatino Linotype" w:eastAsia="Times New Roman" w:hAnsi="Palatino Linotype" w:cs="Tahoma"/>
          <w:kern w:val="0"/>
          <w:lang w:eastAsia="es-ES"/>
          <w14:ligatures w14:val="none"/>
        </w:rPr>
      </w:pPr>
      <w:r w:rsidRPr="00480EA2">
        <w:rPr>
          <w:rFonts w:ascii="Palatino Linotype" w:eastAsia="Times New Roman" w:hAnsi="Palatino Linotype" w:cs="Tahoma"/>
          <w:bCs/>
          <w:kern w:val="0"/>
          <w:lang w:eastAsia="es-ES"/>
          <w14:ligatures w14:val="none"/>
        </w:rPr>
        <w:t>Sobre el tema, e</w:t>
      </w:r>
      <w:r w:rsidRPr="00480EA2">
        <w:rPr>
          <w:rFonts w:ascii="Palatino Linotype" w:eastAsia="Times New Roman" w:hAnsi="Palatino Linotype" w:cs="Tahoma"/>
          <w:kern w:val="0"/>
          <w:lang w:eastAsia="es-ES"/>
          <w14:ligatures w14:val="none"/>
        </w:rPr>
        <w:t>l artículo 192 de la Ley Transparencia y Acceso a la Información Pública del Estado de México y Municipios, señala las causales por las cuales se puede sobreseer en todo o en parte, el Recurso de Revisión; así, del análisis realizado por este Instituto, se advierte que no se actualiza algún supuesto de sobreseimiento; lo anterior, en virtud de que no hay constancias en el expediente en que se actúa, de que la persona Recurrente se haya desistido del recurso, haya fallecido, sobreviniera alguna causal de improcedencia, que el Sujeto Obligado hubiese modificado o revocado el acto impugnado o bien, haya quedado sin materia.</w:t>
      </w:r>
    </w:p>
    <w:p w14:paraId="74C0E481" w14:textId="77777777" w:rsidR="00234760" w:rsidRPr="00480EA2" w:rsidRDefault="00234760" w:rsidP="001A619C">
      <w:pPr>
        <w:spacing w:after="0" w:line="360" w:lineRule="auto"/>
        <w:contextualSpacing/>
        <w:jc w:val="both"/>
        <w:rPr>
          <w:rFonts w:ascii="Palatino Linotype" w:eastAsia="Times New Roman" w:hAnsi="Palatino Linotype" w:cs="Tahoma"/>
          <w:bCs/>
          <w:kern w:val="0"/>
          <w:lang w:eastAsia="es-ES"/>
          <w14:ligatures w14:val="none"/>
        </w:rPr>
      </w:pPr>
    </w:p>
    <w:p w14:paraId="270B2B2A" w14:textId="77777777" w:rsidR="00234760" w:rsidRPr="00480EA2" w:rsidRDefault="00234760" w:rsidP="001A619C">
      <w:pPr>
        <w:spacing w:after="0" w:line="360" w:lineRule="auto"/>
        <w:contextualSpacing/>
        <w:jc w:val="both"/>
        <w:rPr>
          <w:rFonts w:ascii="Palatino Linotype" w:eastAsia="Times New Roman" w:hAnsi="Palatino Linotype" w:cs="Tahoma"/>
          <w:bCs/>
          <w:kern w:val="0"/>
          <w:lang w:eastAsia="es-ES"/>
          <w14:ligatures w14:val="none"/>
        </w:rPr>
      </w:pPr>
      <w:r w:rsidRPr="00480EA2">
        <w:rPr>
          <w:rFonts w:ascii="Palatino Linotype" w:eastAsia="Times New Roman" w:hAnsi="Palatino Linotype" w:cs="Tahoma"/>
          <w:bCs/>
          <w:kern w:val="0"/>
          <w:lang w:eastAsia="es-ES"/>
          <w14:ligatures w14:val="none"/>
        </w:rPr>
        <w:lastRenderedPageBreak/>
        <w:t xml:space="preserve">Por tales motivos, se considera procedente entrar al fondo del presente asunto. </w:t>
      </w:r>
    </w:p>
    <w:p w14:paraId="7283BF4C" w14:textId="77777777" w:rsidR="00234760" w:rsidRPr="00480EA2" w:rsidRDefault="00234760" w:rsidP="001A619C">
      <w:pPr>
        <w:spacing w:after="0" w:line="360" w:lineRule="auto"/>
        <w:contextualSpacing/>
        <w:jc w:val="both"/>
        <w:rPr>
          <w:rFonts w:ascii="Palatino Linotype" w:eastAsia="Times New Roman" w:hAnsi="Palatino Linotype" w:cs="Tahoma"/>
          <w:bCs/>
          <w:kern w:val="0"/>
          <w:lang w:eastAsia="es-ES"/>
          <w14:ligatures w14:val="none"/>
        </w:rPr>
      </w:pPr>
    </w:p>
    <w:p w14:paraId="434ECD08" w14:textId="77777777" w:rsidR="00234760" w:rsidRPr="00480EA2" w:rsidRDefault="00234760" w:rsidP="001A619C">
      <w:pPr>
        <w:pStyle w:val="Ttulo2"/>
        <w:rPr>
          <w:rFonts w:eastAsia="Times New Roman"/>
          <w:color w:val="auto"/>
          <w:lang w:val="es-ES" w:eastAsia="es-ES"/>
        </w:rPr>
      </w:pPr>
      <w:bookmarkStart w:id="12" w:name="_Toc190952505"/>
      <w:r w:rsidRPr="00480EA2">
        <w:rPr>
          <w:rFonts w:eastAsia="Times New Roman"/>
          <w:color w:val="auto"/>
          <w:lang w:val="es-ES" w:eastAsia="es-ES"/>
        </w:rPr>
        <w:t>TERCERO. Determinación de la Controversia</w:t>
      </w:r>
      <w:bookmarkEnd w:id="12"/>
    </w:p>
    <w:p w14:paraId="411C80A7" w14:textId="77777777" w:rsidR="00234760" w:rsidRPr="00E93E0F" w:rsidRDefault="00234760" w:rsidP="001A619C">
      <w:pPr>
        <w:spacing w:after="0" w:line="360" w:lineRule="auto"/>
        <w:contextualSpacing/>
        <w:jc w:val="both"/>
        <w:rPr>
          <w:rFonts w:ascii="Palatino Linotype" w:eastAsia="Times New Roman" w:hAnsi="Palatino Linotype" w:cs="Tahoma"/>
          <w:b/>
          <w:bCs/>
          <w:iCs/>
          <w:color w:val="FF0000"/>
          <w:kern w:val="0"/>
          <w:lang w:val="es-ES" w:eastAsia="es-ES"/>
          <w14:ligatures w14:val="none"/>
        </w:rPr>
      </w:pPr>
    </w:p>
    <w:p w14:paraId="5FF2B95D" w14:textId="6234300C" w:rsidR="001270ED" w:rsidRDefault="00234760" w:rsidP="001A619C">
      <w:pPr>
        <w:spacing w:after="0" w:line="360" w:lineRule="auto"/>
        <w:contextualSpacing/>
        <w:jc w:val="both"/>
        <w:rPr>
          <w:rFonts w:ascii="Palatino Linotype" w:eastAsia="Times New Roman" w:hAnsi="Palatino Linotype" w:cs="Tahoma"/>
          <w:kern w:val="0"/>
          <w:lang w:eastAsia="es-ES"/>
          <w14:ligatures w14:val="none"/>
        </w:rPr>
      </w:pPr>
      <w:r w:rsidRPr="0072593D">
        <w:rPr>
          <w:rFonts w:ascii="Palatino Linotype" w:eastAsia="Times New Roman" w:hAnsi="Palatino Linotype" w:cs="Tahoma"/>
          <w:kern w:val="0"/>
          <w:lang w:eastAsia="es-ES"/>
          <w14:ligatures w14:val="none"/>
        </w:rPr>
        <w:t>Con el objetivo de ilustrar la controversia planteada, resulta conveniente precisar, que una vez realizado el estudio de las constancias que integran el expediente en el que se actúa, se desprende que el Particular requirió</w:t>
      </w:r>
      <w:r w:rsidR="008C4ED4">
        <w:rPr>
          <w:rFonts w:ascii="Palatino Linotype" w:eastAsia="Times New Roman" w:hAnsi="Palatino Linotype" w:cs="Tahoma"/>
          <w:kern w:val="0"/>
          <w:lang w:eastAsia="es-ES"/>
          <w14:ligatures w14:val="none"/>
        </w:rPr>
        <w:t xml:space="preserve">, </w:t>
      </w:r>
      <w:r w:rsidR="001270ED">
        <w:rPr>
          <w:rFonts w:ascii="Palatino Linotype" w:eastAsia="Times New Roman" w:hAnsi="Palatino Linotype" w:cs="Tahoma"/>
          <w:kern w:val="0"/>
          <w:lang w:eastAsia="es-ES"/>
          <w14:ligatures w14:val="none"/>
        </w:rPr>
        <w:t>en relación con el evento denominado “TEPOLANDIA”, donde el Ayuntamiento colocó en un terreno en Barrio de la Luz juegos, inflables, espectáculo y varias atracciones para niños, lo siguiente:</w:t>
      </w:r>
    </w:p>
    <w:p w14:paraId="35706557" w14:textId="77777777" w:rsidR="001270ED" w:rsidRDefault="001270ED" w:rsidP="001A619C">
      <w:pPr>
        <w:spacing w:after="0" w:line="360" w:lineRule="auto"/>
        <w:contextualSpacing/>
        <w:jc w:val="both"/>
        <w:rPr>
          <w:rFonts w:ascii="Palatino Linotype" w:eastAsia="Times New Roman" w:hAnsi="Palatino Linotype" w:cs="Tahoma"/>
          <w:kern w:val="0"/>
          <w:lang w:eastAsia="es-ES"/>
          <w14:ligatures w14:val="none"/>
        </w:rPr>
      </w:pPr>
    </w:p>
    <w:p w14:paraId="5275B7F7" w14:textId="342E4DDB" w:rsidR="001270ED" w:rsidRPr="001270ED" w:rsidRDefault="001270ED" w:rsidP="001270ED">
      <w:pPr>
        <w:pStyle w:val="Prrafodelista"/>
        <w:numPr>
          <w:ilvl w:val="0"/>
          <w:numId w:val="7"/>
        </w:numPr>
        <w:spacing w:after="0" w:line="360" w:lineRule="auto"/>
        <w:jc w:val="both"/>
        <w:rPr>
          <w:rFonts w:ascii="Palatino Linotype" w:eastAsia="Times New Roman" w:hAnsi="Palatino Linotype" w:cs="Tahoma"/>
          <w:kern w:val="0"/>
          <w:lang w:eastAsia="es-ES"/>
          <w14:ligatures w14:val="none"/>
        </w:rPr>
      </w:pPr>
      <w:r w:rsidRPr="001270ED">
        <w:rPr>
          <w:rFonts w:ascii="Palatino Linotype" w:eastAsia="Times New Roman" w:hAnsi="Palatino Linotype" w:cs="Tahoma"/>
          <w:kern w:val="0"/>
          <w:lang w:eastAsia="es-ES"/>
          <w14:ligatures w14:val="none"/>
        </w:rPr>
        <w:t>Costo total</w:t>
      </w:r>
      <w:r w:rsidR="008C4ED4">
        <w:rPr>
          <w:rFonts w:ascii="Palatino Linotype" w:eastAsia="Times New Roman" w:hAnsi="Palatino Linotype" w:cs="Tahoma"/>
          <w:kern w:val="0"/>
          <w:lang w:eastAsia="es-ES"/>
          <w14:ligatures w14:val="none"/>
        </w:rPr>
        <w:t>;</w:t>
      </w:r>
    </w:p>
    <w:p w14:paraId="1138AF7F" w14:textId="715801B3" w:rsidR="001270ED" w:rsidRPr="001270ED" w:rsidRDefault="001270ED" w:rsidP="001270ED">
      <w:pPr>
        <w:pStyle w:val="Prrafodelista"/>
        <w:numPr>
          <w:ilvl w:val="0"/>
          <w:numId w:val="7"/>
        </w:numPr>
        <w:spacing w:after="0" w:line="360" w:lineRule="auto"/>
        <w:jc w:val="both"/>
        <w:rPr>
          <w:rFonts w:ascii="Palatino Linotype" w:eastAsia="Times New Roman" w:hAnsi="Palatino Linotype" w:cs="Tahoma"/>
          <w:kern w:val="0"/>
          <w:lang w:eastAsia="es-ES"/>
          <w14:ligatures w14:val="none"/>
        </w:rPr>
      </w:pPr>
      <w:r w:rsidRPr="001270ED">
        <w:rPr>
          <w:rFonts w:ascii="Palatino Linotype" w:eastAsia="Times New Roman" w:hAnsi="Palatino Linotype" w:cs="Tahoma"/>
          <w:kern w:val="0"/>
          <w:lang w:eastAsia="es-ES"/>
          <w14:ligatures w14:val="none"/>
        </w:rPr>
        <w:t>Facturas</w:t>
      </w:r>
      <w:r w:rsidR="008C4ED4">
        <w:rPr>
          <w:rFonts w:ascii="Palatino Linotype" w:eastAsia="Times New Roman" w:hAnsi="Palatino Linotype" w:cs="Tahoma"/>
          <w:kern w:val="0"/>
          <w:lang w:eastAsia="es-ES"/>
          <w14:ligatures w14:val="none"/>
        </w:rPr>
        <w:t>;</w:t>
      </w:r>
    </w:p>
    <w:p w14:paraId="37335270" w14:textId="43A6F240" w:rsidR="001270ED" w:rsidRPr="001270ED" w:rsidRDefault="008C4ED4" w:rsidP="001270ED">
      <w:pPr>
        <w:pStyle w:val="Prrafodelista"/>
        <w:numPr>
          <w:ilvl w:val="0"/>
          <w:numId w:val="7"/>
        </w:numPr>
        <w:spacing w:after="0" w:line="360" w:lineRule="auto"/>
        <w:jc w:val="both"/>
        <w:rPr>
          <w:rFonts w:ascii="Palatino Linotype" w:eastAsia="Times New Roman" w:hAnsi="Palatino Linotype" w:cs="Tahoma"/>
          <w:kern w:val="0"/>
          <w:lang w:eastAsia="es-ES"/>
          <w14:ligatures w14:val="none"/>
        </w:rPr>
      </w:pPr>
      <w:r>
        <w:rPr>
          <w:rFonts w:ascii="Palatino Linotype" w:eastAsia="Times New Roman" w:hAnsi="Palatino Linotype" w:cs="Tahoma"/>
          <w:kern w:val="0"/>
          <w:lang w:eastAsia="es-ES"/>
          <w14:ligatures w14:val="none"/>
        </w:rPr>
        <w:t>A</w:t>
      </w:r>
      <w:r w:rsidR="001270ED" w:rsidRPr="001270ED">
        <w:rPr>
          <w:rFonts w:ascii="Palatino Linotype" w:eastAsia="Times New Roman" w:hAnsi="Palatino Linotype" w:cs="Tahoma"/>
          <w:kern w:val="0"/>
          <w:lang w:eastAsia="es-ES"/>
          <w14:ligatures w14:val="none"/>
        </w:rPr>
        <w:t xml:space="preserve">decuaciones, reparaciones </w:t>
      </w:r>
      <w:r>
        <w:rPr>
          <w:rFonts w:ascii="Palatino Linotype" w:eastAsia="Times New Roman" w:hAnsi="Palatino Linotype" w:cs="Tahoma"/>
          <w:kern w:val="0"/>
          <w:lang w:eastAsia="es-ES"/>
          <w14:ligatures w14:val="none"/>
        </w:rPr>
        <w:t>u obras de instalación, y</w:t>
      </w:r>
    </w:p>
    <w:p w14:paraId="7CAD983A" w14:textId="3D29E02B" w:rsidR="001270ED" w:rsidRPr="001270ED" w:rsidRDefault="008C4ED4" w:rsidP="001270ED">
      <w:pPr>
        <w:pStyle w:val="Prrafodelista"/>
        <w:numPr>
          <w:ilvl w:val="0"/>
          <w:numId w:val="7"/>
        </w:numPr>
        <w:spacing w:after="0" w:line="360" w:lineRule="auto"/>
        <w:jc w:val="both"/>
        <w:rPr>
          <w:rFonts w:ascii="Palatino Linotype" w:eastAsia="Times New Roman" w:hAnsi="Palatino Linotype" w:cs="Tahoma"/>
          <w:kern w:val="0"/>
          <w:lang w:eastAsia="es-ES"/>
          <w14:ligatures w14:val="none"/>
        </w:rPr>
      </w:pPr>
      <w:r>
        <w:rPr>
          <w:rFonts w:ascii="Palatino Linotype" w:eastAsia="Times New Roman" w:hAnsi="Palatino Linotype" w:cs="Tahoma"/>
          <w:kern w:val="0"/>
          <w:lang w:eastAsia="es-ES"/>
          <w14:ligatures w14:val="none"/>
        </w:rPr>
        <w:t>P</w:t>
      </w:r>
      <w:r w:rsidR="001270ED" w:rsidRPr="001270ED">
        <w:rPr>
          <w:rFonts w:ascii="Palatino Linotype" w:eastAsia="Times New Roman" w:hAnsi="Palatino Linotype" w:cs="Tahoma"/>
          <w:kern w:val="0"/>
          <w:lang w:eastAsia="es-ES"/>
          <w14:ligatures w14:val="none"/>
        </w:rPr>
        <w:t xml:space="preserve">ropiedad </w:t>
      </w:r>
      <w:r>
        <w:rPr>
          <w:rFonts w:ascii="Palatino Linotype" w:eastAsia="Times New Roman" w:hAnsi="Palatino Linotype" w:cs="Tahoma"/>
          <w:kern w:val="0"/>
          <w:lang w:eastAsia="es-ES"/>
          <w14:ligatures w14:val="none"/>
        </w:rPr>
        <w:t>del predio utilizado.</w:t>
      </w:r>
    </w:p>
    <w:p w14:paraId="3DC47246" w14:textId="77777777" w:rsidR="00234760" w:rsidRPr="00E93E0F" w:rsidRDefault="00234760" w:rsidP="001A619C">
      <w:pPr>
        <w:spacing w:after="0" w:line="360" w:lineRule="auto"/>
        <w:contextualSpacing/>
        <w:jc w:val="both"/>
        <w:rPr>
          <w:rFonts w:ascii="Palatino Linotype" w:eastAsia="Times New Roman" w:hAnsi="Palatino Linotype" w:cs="Tahoma"/>
          <w:color w:val="FF0000"/>
          <w:kern w:val="0"/>
          <w:lang w:eastAsia="es-ES"/>
          <w14:ligatures w14:val="none"/>
        </w:rPr>
      </w:pPr>
    </w:p>
    <w:p w14:paraId="7F170368" w14:textId="79021204" w:rsidR="00234760" w:rsidRDefault="00234760" w:rsidP="001A619C">
      <w:pPr>
        <w:spacing w:after="0" w:line="360" w:lineRule="auto"/>
        <w:ind w:right="-28"/>
        <w:contextualSpacing/>
        <w:jc w:val="both"/>
        <w:rPr>
          <w:rFonts w:ascii="Palatino Linotype" w:eastAsia="Calibri" w:hAnsi="Palatino Linotype" w:cs="Tahoma"/>
          <w:bCs/>
          <w:iCs/>
          <w:kern w:val="0"/>
          <w:lang w:val="es-ES" w:eastAsia="es-ES"/>
          <w14:ligatures w14:val="none"/>
        </w:rPr>
      </w:pPr>
      <w:r w:rsidRPr="009721CE">
        <w:rPr>
          <w:rFonts w:ascii="Palatino Linotype" w:eastAsia="Calibri" w:hAnsi="Palatino Linotype" w:cs="Tahoma"/>
          <w:bCs/>
          <w:iCs/>
          <w:kern w:val="0"/>
          <w:lang w:val="es-ES"/>
          <w14:ligatures w14:val="none"/>
        </w:rPr>
        <w:t>Ante la falta de respuesta del Ente Recurrido, el Particular, justamente se inconformó porque no le dieron contestación a su requerimiento de información</w:t>
      </w:r>
      <w:r w:rsidR="009721CE">
        <w:rPr>
          <w:rFonts w:ascii="Palatino Linotype" w:eastAsia="Calibri" w:hAnsi="Palatino Linotype" w:cs="Tahoma"/>
          <w:bCs/>
          <w:i/>
          <w:iCs/>
          <w:kern w:val="0"/>
          <w:lang w:val="es-ES"/>
          <w14:ligatures w14:val="none"/>
        </w:rPr>
        <w:t xml:space="preserve">, </w:t>
      </w:r>
      <w:r w:rsidRPr="009721CE">
        <w:rPr>
          <w:rFonts w:ascii="Palatino Linotype" w:eastAsia="Calibri" w:hAnsi="Palatino Linotype" w:cs="Tahoma"/>
          <w:bCs/>
          <w:iCs/>
          <w:kern w:val="0"/>
          <w:lang w:val="es-ES"/>
          <w14:ligatures w14:val="none"/>
        </w:rPr>
        <w:t>lo cual se actualiza el supuesto previsto en el artículo 179, fracción VII, de la Ley de Transparencia y Acceso a la Información Pública del Estado de México y Municipios</w:t>
      </w:r>
      <w:r w:rsidRPr="009721CE">
        <w:rPr>
          <w:rFonts w:ascii="Palatino Linotype" w:eastAsia="Calibri" w:hAnsi="Palatino Linotype" w:cs="Tahoma"/>
          <w:bCs/>
          <w:iCs/>
          <w:kern w:val="0"/>
          <w:shd w:val="clear" w:color="auto" w:fill="FFFFFF"/>
          <w14:ligatures w14:val="none"/>
        </w:rPr>
        <w:t xml:space="preserve">. </w:t>
      </w:r>
      <w:r w:rsidRPr="009721CE">
        <w:rPr>
          <w:rFonts w:ascii="Palatino Linotype" w:eastAsia="Calibri" w:hAnsi="Palatino Linotype" w:cs="Tahoma"/>
          <w:kern w:val="0"/>
          <w:lang w:val="es-ES"/>
          <w14:ligatures w14:val="none"/>
        </w:rPr>
        <w:t>Así las cosas, una vez admitido y notificado el Recurso de Revisión a las partes, estas</w:t>
      </w:r>
      <w:r w:rsidRPr="009721CE">
        <w:rPr>
          <w:rFonts w:ascii="Palatino Linotype" w:eastAsia="Calibri" w:hAnsi="Palatino Linotype" w:cs="Tahoma"/>
          <w:bCs/>
          <w:iCs/>
          <w:kern w:val="0"/>
          <w:lang w:val="es-ES" w:eastAsia="es-ES"/>
          <w14:ligatures w14:val="none"/>
        </w:rPr>
        <w:t xml:space="preserve"> fueron omisas en realizar manifestaciones o alegatos.</w:t>
      </w:r>
    </w:p>
    <w:p w14:paraId="6100DA6A" w14:textId="77777777" w:rsidR="009E5A18" w:rsidRPr="009E5A18" w:rsidRDefault="009E5A18" w:rsidP="001A619C">
      <w:pPr>
        <w:spacing w:after="0" w:line="360" w:lineRule="auto"/>
        <w:ind w:right="-28"/>
        <w:contextualSpacing/>
        <w:jc w:val="both"/>
        <w:rPr>
          <w:rFonts w:ascii="Palatino Linotype" w:eastAsia="Calibri" w:hAnsi="Palatino Linotype" w:cs="Tahoma"/>
          <w:bCs/>
          <w:iCs/>
          <w:kern w:val="0"/>
          <w:lang w:val="es-ES" w:eastAsia="es-ES"/>
          <w14:ligatures w14:val="none"/>
        </w:rPr>
      </w:pPr>
    </w:p>
    <w:p w14:paraId="30EAAF15" w14:textId="77777777" w:rsidR="00234760" w:rsidRPr="008C4ED4" w:rsidRDefault="00234760" w:rsidP="001A619C">
      <w:pPr>
        <w:tabs>
          <w:tab w:val="left" w:pos="4962"/>
        </w:tabs>
        <w:spacing w:after="0" w:line="360" w:lineRule="auto"/>
        <w:contextualSpacing/>
        <w:jc w:val="both"/>
        <w:rPr>
          <w:rFonts w:ascii="Palatino Linotype" w:eastAsia="Calibri" w:hAnsi="Palatino Linotype" w:cs="Tahoma"/>
          <w:bCs/>
          <w:kern w:val="0"/>
          <w:lang w:eastAsia="es-ES"/>
          <w14:ligatures w14:val="none"/>
        </w:rPr>
      </w:pPr>
      <w:r w:rsidRPr="008C4ED4">
        <w:rPr>
          <w:rFonts w:ascii="Palatino Linotype" w:eastAsia="Calibri" w:hAnsi="Palatino Linotype" w:cs="Tahoma"/>
          <w:iCs/>
          <w:kern w:val="0"/>
          <w:lang w:val="es-ES" w:eastAsia="es-ES_tradnl"/>
          <w14:ligatures w14:val="none"/>
        </w:rPr>
        <w:t xml:space="preserve">Lo anterior, se desprende de las documentales que obran en el expediente de referencia, materia de la presente resolución, consistente en: la solicitud de acceso a la información </w:t>
      </w:r>
      <w:r w:rsidRPr="008C4ED4">
        <w:rPr>
          <w:rFonts w:ascii="Palatino Linotype" w:eastAsia="Calibri" w:hAnsi="Palatino Linotype" w:cs="Tahoma"/>
          <w:iCs/>
          <w:kern w:val="0"/>
          <w:lang w:eastAsia="es-ES_tradnl"/>
          <w14:ligatures w14:val="none"/>
        </w:rPr>
        <w:t xml:space="preserve">y el escrito recursal; </w:t>
      </w:r>
      <w:r w:rsidRPr="008C4ED4">
        <w:rPr>
          <w:rFonts w:ascii="Palatino Linotype" w:eastAsia="Calibri" w:hAnsi="Palatino Linotype" w:cs="Tahoma"/>
          <w:bCs/>
          <w:kern w:val="0"/>
          <w:lang w:eastAsia="es-ES"/>
          <w14:ligatures w14:val="none"/>
        </w:rPr>
        <w:t>instrumentales que se toman en cuenta a efecto de resolver el presente medio de impugnación, conforme a lo dispuesto por el artículo 185, fracción IV, de la Ley de Transparencia y Acceso a la Información Pública del Estado de México y Municipios.</w:t>
      </w:r>
    </w:p>
    <w:p w14:paraId="364B8DAC" w14:textId="77777777" w:rsidR="00234760" w:rsidRPr="00E93E0F" w:rsidRDefault="00234760" w:rsidP="001A619C">
      <w:pPr>
        <w:spacing w:after="0" w:line="360" w:lineRule="auto"/>
        <w:contextualSpacing/>
        <w:jc w:val="both"/>
        <w:rPr>
          <w:rFonts w:ascii="Palatino Linotype" w:eastAsia="Calibri" w:hAnsi="Palatino Linotype" w:cs="Tahoma"/>
          <w:color w:val="FF0000"/>
          <w:kern w:val="0"/>
          <w:lang w:eastAsia="es-ES_tradnl"/>
          <w14:ligatures w14:val="none"/>
        </w:rPr>
      </w:pPr>
    </w:p>
    <w:p w14:paraId="0B86DF8C" w14:textId="77777777" w:rsidR="00234760" w:rsidRDefault="00234760" w:rsidP="001A619C">
      <w:pPr>
        <w:pStyle w:val="Ttulo2"/>
        <w:jc w:val="both"/>
        <w:rPr>
          <w:rFonts w:eastAsia="Times New Roman"/>
          <w:color w:val="auto"/>
          <w:lang w:eastAsia="es-ES"/>
        </w:rPr>
      </w:pPr>
      <w:bookmarkStart w:id="13" w:name="_Toc190952506"/>
      <w:r w:rsidRPr="006A2F0C">
        <w:rPr>
          <w:rFonts w:eastAsia="Times New Roman"/>
          <w:color w:val="auto"/>
          <w:lang w:val="es-ES" w:eastAsia="es-ES"/>
        </w:rPr>
        <w:lastRenderedPageBreak/>
        <w:t xml:space="preserve">CUARTO. </w:t>
      </w:r>
      <w:r w:rsidRPr="006A2F0C">
        <w:rPr>
          <w:rFonts w:eastAsia="Times New Roman"/>
          <w:color w:val="auto"/>
          <w:lang w:eastAsia="es-ES"/>
        </w:rPr>
        <w:t>Marco normativo aplicable en materia de transparencia y acceso a la información pública</w:t>
      </w:r>
      <w:bookmarkEnd w:id="13"/>
    </w:p>
    <w:p w14:paraId="69AE6D42" w14:textId="77777777" w:rsidR="008C4ED4" w:rsidRPr="008C4ED4" w:rsidRDefault="008C4ED4" w:rsidP="008C4ED4">
      <w:pPr>
        <w:rPr>
          <w:lang w:eastAsia="es-ES"/>
        </w:rPr>
      </w:pPr>
    </w:p>
    <w:p w14:paraId="503AAC17" w14:textId="77777777" w:rsidR="00234760" w:rsidRPr="006A2F0C" w:rsidRDefault="00234760" w:rsidP="001A619C">
      <w:pPr>
        <w:autoSpaceDE w:val="0"/>
        <w:autoSpaceDN w:val="0"/>
        <w:adjustRightInd w:val="0"/>
        <w:spacing w:after="0" w:line="360" w:lineRule="auto"/>
        <w:contextualSpacing/>
        <w:jc w:val="both"/>
        <w:rPr>
          <w:rFonts w:ascii="Palatino Linotype" w:eastAsia="Times New Roman" w:hAnsi="Palatino Linotype" w:cs="Tahoma"/>
          <w:bCs/>
          <w:iCs/>
          <w:kern w:val="0"/>
          <w:lang w:val="es-ES" w:eastAsia="es-ES"/>
          <w14:ligatures w14:val="none"/>
        </w:rPr>
      </w:pPr>
    </w:p>
    <w:p w14:paraId="75E8CAF7" w14:textId="77777777" w:rsidR="00234760" w:rsidRPr="006A2F0C" w:rsidRDefault="00234760" w:rsidP="001A619C">
      <w:pPr>
        <w:spacing w:after="0" w:line="360" w:lineRule="auto"/>
        <w:contextualSpacing/>
        <w:jc w:val="both"/>
        <w:rPr>
          <w:rFonts w:ascii="Palatino Linotype" w:eastAsia="Times New Roman" w:hAnsi="Palatino Linotype" w:cs="Tahoma"/>
          <w:bCs/>
          <w:iCs/>
          <w:kern w:val="0"/>
          <w:lang w:eastAsia="es-ES"/>
          <w14:ligatures w14:val="none"/>
        </w:rPr>
      </w:pPr>
      <w:r w:rsidRPr="006A2F0C">
        <w:rPr>
          <w:rFonts w:ascii="Palatino Linotype" w:eastAsia="Times New Roman" w:hAnsi="Palatino Linotype" w:cs="Tahoma"/>
          <w:bCs/>
          <w:iCs/>
          <w:kern w:val="0"/>
          <w:lang w:eastAsia="es-ES"/>
          <w14:ligatures w14:val="none"/>
        </w:rPr>
        <w:t>El artículo 6°, Apartado A), fracción I de la Constitución Política de los Estados Unidos Mexicanos, establece que toda la información en posesión de cualquier autoridad, es pública y sólo podrá ser reservada temporalmente por razones de interés público.</w:t>
      </w:r>
    </w:p>
    <w:p w14:paraId="7EBF530C" w14:textId="77777777" w:rsidR="00234760" w:rsidRPr="006A2F0C" w:rsidRDefault="00234760" w:rsidP="001A619C">
      <w:pPr>
        <w:spacing w:after="0" w:line="360" w:lineRule="auto"/>
        <w:contextualSpacing/>
        <w:jc w:val="both"/>
        <w:rPr>
          <w:rFonts w:ascii="Palatino Linotype" w:eastAsia="Times New Roman" w:hAnsi="Palatino Linotype" w:cs="Tahoma"/>
          <w:bCs/>
          <w:iCs/>
          <w:kern w:val="0"/>
          <w:lang w:eastAsia="es-ES"/>
          <w14:ligatures w14:val="none"/>
        </w:rPr>
      </w:pPr>
    </w:p>
    <w:p w14:paraId="0CE1F42A" w14:textId="77777777" w:rsidR="00234760" w:rsidRPr="006A2F0C" w:rsidRDefault="00234760" w:rsidP="001A619C">
      <w:pPr>
        <w:spacing w:after="0" w:line="360" w:lineRule="auto"/>
        <w:contextualSpacing/>
        <w:jc w:val="both"/>
        <w:rPr>
          <w:rFonts w:ascii="Palatino Linotype" w:eastAsia="Times New Roman" w:hAnsi="Palatino Linotype" w:cs="Tahoma"/>
          <w:bCs/>
          <w:iCs/>
          <w:kern w:val="0"/>
          <w:lang w:eastAsia="es-ES"/>
          <w14:ligatures w14:val="none"/>
        </w:rPr>
      </w:pPr>
      <w:r w:rsidRPr="006A2F0C">
        <w:rPr>
          <w:rFonts w:ascii="Palatino Linotype" w:eastAsia="Times New Roman" w:hAnsi="Palatino Linotype" w:cs="Tahoma"/>
          <w:bCs/>
          <w:iCs/>
          <w:kern w:val="0"/>
          <w:lang w:eastAsia="es-ES"/>
          <w14:ligatures w14:val="none"/>
        </w:rPr>
        <w:t>La Ley General de Transparencia y Acceso a la Información Pública, dispone en su artículo 70, la información que se considera corresponde a las Obligaciones de Transparencia, la cual debe estar disponible para cualquier persona de manera permanente y actualizada.</w:t>
      </w:r>
    </w:p>
    <w:p w14:paraId="5360AC06" w14:textId="77777777" w:rsidR="00234760" w:rsidRPr="006A2F0C" w:rsidRDefault="00234760" w:rsidP="001A619C">
      <w:pPr>
        <w:spacing w:after="0" w:line="360" w:lineRule="auto"/>
        <w:contextualSpacing/>
        <w:jc w:val="both"/>
        <w:rPr>
          <w:rFonts w:ascii="Palatino Linotype" w:eastAsia="Times New Roman" w:hAnsi="Palatino Linotype" w:cs="Tahoma"/>
          <w:bCs/>
          <w:iCs/>
          <w:kern w:val="0"/>
          <w:lang w:eastAsia="es-ES"/>
          <w14:ligatures w14:val="none"/>
        </w:rPr>
      </w:pPr>
    </w:p>
    <w:p w14:paraId="3EB447EF" w14:textId="77777777" w:rsidR="00234760" w:rsidRPr="006A2F0C" w:rsidRDefault="00234760" w:rsidP="001A619C">
      <w:pPr>
        <w:spacing w:after="0" w:line="360" w:lineRule="auto"/>
        <w:contextualSpacing/>
        <w:jc w:val="both"/>
        <w:rPr>
          <w:rFonts w:ascii="Palatino Linotype" w:eastAsia="Times New Roman" w:hAnsi="Palatino Linotype" w:cs="Tahoma"/>
          <w:bCs/>
          <w:iCs/>
          <w:kern w:val="0"/>
          <w:lang w:eastAsia="es-ES"/>
          <w14:ligatures w14:val="none"/>
        </w:rPr>
      </w:pPr>
      <w:r w:rsidRPr="006A2F0C">
        <w:rPr>
          <w:rFonts w:ascii="Palatino Linotype" w:eastAsia="Times New Roman" w:hAnsi="Palatino Linotype" w:cs="Tahoma"/>
          <w:bCs/>
          <w:iCs/>
          <w:kern w:val="0"/>
          <w:lang w:eastAsia="es-ES"/>
          <w14:ligatures w14:val="none"/>
        </w:rPr>
        <w:t>En materia local, el artículo 5°, fracción I de la Constitución Política del Estado Libre y Soberano de México, es coincidente con la Constitución Federal, en el sentido de la publicidad de toda la información, con la única restricción de proteger el interés público, así como la información referente a la intimidad de la vida privada y la imagen de las personas, con las excepciones que establezca la ley reglamentaria. Por su parte, la Ley de Transparencia y Acceso a la Información Pública del Estado de México y Municipios (Reglamentaria del artículo 5° de la Constitución Local), establece lo siguiente:</w:t>
      </w:r>
    </w:p>
    <w:p w14:paraId="253868ED" w14:textId="77777777" w:rsidR="00234760" w:rsidRPr="006A2F0C" w:rsidRDefault="00234760" w:rsidP="001A619C">
      <w:pPr>
        <w:spacing w:after="0" w:line="360" w:lineRule="auto"/>
        <w:contextualSpacing/>
        <w:jc w:val="both"/>
        <w:rPr>
          <w:rFonts w:ascii="Palatino Linotype" w:eastAsia="Times New Roman" w:hAnsi="Palatino Linotype" w:cs="Tahoma"/>
          <w:bCs/>
          <w:iCs/>
          <w:kern w:val="0"/>
          <w:lang w:eastAsia="es-ES"/>
          <w14:ligatures w14:val="none"/>
        </w:rPr>
      </w:pPr>
    </w:p>
    <w:p w14:paraId="001E226B" w14:textId="77777777" w:rsidR="00234760" w:rsidRPr="006A2F0C" w:rsidRDefault="00234760" w:rsidP="001A619C">
      <w:pPr>
        <w:spacing w:after="0" w:line="360" w:lineRule="auto"/>
        <w:contextualSpacing/>
        <w:jc w:val="both"/>
        <w:rPr>
          <w:rFonts w:ascii="Palatino Linotype" w:eastAsia="Times New Roman" w:hAnsi="Palatino Linotype" w:cs="Tahoma"/>
          <w:bCs/>
          <w:iCs/>
          <w:kern w:val="0"/>
          <w:lang w:eastAsia="es-ES"/>
          <w14:ligatures w14:val="none"/>
        </w:rPr>
      </w:pPr>
      <w:r w:rsidRPr="006A2F0C">
        <w:rPr>
          <w:rFonts w:ascii="Palatino Linotype" w:eastAsia="Times New Roman" w:hAnsi="Palatino Linotype" w:cs="Tahoma"/>
          <w:bCs/>
          <w:iCs/>
          <w:kern w:val="0"/>
          <w:lang w:eastAsia="es-ES"/>
          <w14:ligatures w14:val="none"/>
        </w:rPr>
        <w:t>El artículo 12, que, quienes generen, recopilen, administren, manejen, procesen, archiven o conserven información pública serán responsables de la misma.</w:t>
      </w:r>
    </w:p>
    <w:p w14:paraId="1F1B1FF1" w14:textId="77777777" w:rsidR="00234760" w:rsidRPr="006A2F0C" w:rsidRDefault="00234760" w:rsidP="001A619C">
      <w:pPr>
        <w:spacing w:after="0" w:line="360" w:lineRule="auto"/>
        <w:contextualSpacing/>
        <w:jc w:val="both"/>
        <w:rPr>
          <w:rFonts w:ascii="Palatino Linotype" w:eastAsia="Times New Roman" w:hAnsi="Palatino Linotype" w:cs="Tahoma"/>
          <w:bCs/>
          <w:iCs/>
          <w:kern w:val="0"/>
          <w:lang w:eastAsia="es-ES"/>
          <w14:ligatures w14:val="none"/>
        </w:rPr>
      </w:pPr>
    </w:p>
    <w:p w14:paraId="6EA51573" w14:textId="77777777" w:rsidR="00234760" w:rsidRPr="006A2F0C" w:rsidRDefault="00234760" w:rsidP="001A619C">
      <w:pPr>
        <w:widowControl w:val="0"/>
        <w:spacing w:after="0" w:line="360" w:lineRule="auto"/>
        <w:contextualSpacing/>
        <w:jc w:val="both"/>
        <w:rPr>
          <w:rFonts w:ascii="Palatino Linotype" w:eastAsia="Times New Roman" w:hAnsi="Palatino Linotype" w:cs="Tahoma"/>
          <w:bCs/>
          <w:iCs/>
          <w:kern w:val="0"/>
          <w:lang w:eastAsia="es-ES"/>
          <w14:ligatures w14:val="none"/>
        </w:rPr>
      </w:pPr>
      <w:r w:rsidRPr="006A2F0C">
        <w:rPr>
          <w:rFonts w:ascii="Palatino Linotype" w:eastAsia="Times New Roman" w:hAnsi="Palatino Linotype" w:cs="Tahoma"/>
          <w:bCs/>
          <w:iCs/>
          <w:kern w:val="0"/>
          <w:lang w:eastAsia="es-ES"/>
          <w14:ligatures w14:val="none"/>
        </w:rPr>
        <w:t>El artículo 18, que, los Sujetos Obligados deberán documentar todo acto que derive del ejercicio de sus facultades, competencias o funciones, considerando desde su origen la eventual publicidad y reutilización de la información que generen.</w:t>
      </w:r>
    </w:p>
    <w:p w14:paraId="4E34CE25" w14:textId="77777777" w:rsidR="00234760" w:rsidRPr="006A2F0C" w:rsidRDefault="00234760" w:rsidP="001A619C">
      <w:pPr>
        <w:spacing w:after="0" w:line="360" w:lineRule="auto"/>
        <w:contextualSpacing/>
        <w:jc w:val="both"/>
        <w:rPr>
          <w:rFonts w:ascii="Palatino Linotype" w:eastAsia="Times New Roman" w:hAnsi="Palatino Linotype" w:cs="Tahoma"/>
          <w:bCs/>
          <w:iCs/>
          <w:kern w:val="0"/>
          <w:lang w:eastAsia="es-ES"/>
          <w14:ligatures w14:val="none"/>
        </w:rPr>
      </w:pPr>
    </w:p>
    <w:p w14:paraId="5AD53489" w14:textId="77777777" w:rsidR="00234760" w:rsidRPr="006A2F0C" w:rsidRDefault="00234760" w:rsidP="001A619C">
      <w:pPr>
        <w:spacing w:after="0" w:line="360" w:lineRule="auto"/>
        <w:contextualSpacing/>
        <w:jc w:val="both"/>
        <w:rPr>
          <w:rFonts w:ascii="Palatino Linotype" w:eastAsia="Times New Roman" w:hAnsi="Palatino Linotype" w:cs="Tahoma"/>
          <w:bCs/>
          <w:iCs/>
          <w:kern w:val="0"/>
          <w:lang w:eastAsia="es-ES"/>
          <w14:ligatures w14:val="none"/>
        </w:rPr>
      </w:pPr>
      <w:r w:rsidRPr="006A2F0C">
        <w:rPr>
          <w:rFonts w:ascii="Palatino Linotype" w:eastAsia="Times New Roman" w:hAnsi="Palatino Linotype" w:cs="Tahoma"/>
          <w:bCs/>
          <w:iCs/>
          <w:kern w:val="0"/>
          <w:lang w:eastAsia="es-ES"/>
          <w14:ligatures w14:val="none"/>
        </w:rPr>
        <w:lastRenderedPageBreak/>
        <w:t>El artículo 19, que, se presume que la información debe existir si se refiere a las facultades, competencias y funciones que los ordenamientos jurídicos aplicables otorgan a los sujetos obligados y en caso de que dichas facultades no se hayan ejercido, se deberá motivar la respuesta en función de las causas que motivaron tal circunstancia.</w:t>
      </w:r>
    </w:p>
    <w:p w14:paraId="404D5678" w14:textId="77777777" w:rsidR="00234760" w:rsidRPr="006A2F0C" w:rsidRDefault="00234760" w:rsidP="001A619C">
      <w:pPr>
        <w:spacing w:after="0" w:line="360" w:lineRule="auto"/>
        <w:contextualSpacing/>
        <w:jc w:val="both"/>
        <w:rPr>
          <w:rFonts w:ascii="Palatino Linotype" w:eastAsia="Times New Roman" w:hAnsi="Palatino Linotype" w:cs="Tahoma"/>
          <w:bCs/>
          <w:iCs/>
          <w:kern w:val="0"/>
          <w:lang w:eastAsia="es-ES"/>
          <w14:ligatures w14:val="none"/>
        </w:rPr>
      </w:pPr>
    </w:p>
    <w:p w14:paraId="71FB063E" w14:textId="77777777" w:rsidR="00234760" w:rsidRPr="006A2F0C" w:rsidRDefault="00234760" w:rsidP="001A619C">
      <w:pPr>
        <w:pStyle w:val="Ttulo2"/>
        <w:rPr>
          <w:rFonts w:eastAsia="Times New Roman"/>
          <w:color w:val="auto"/>
          <w:lang w:val="es-ES" w:eastAsia="es-ES"/>
        </w:rPr>
      </w:pPr>
      <w:bookmarkStart w:id="14" w:name="_Toc190952507"/>
      <w:r w:rsidRPr="006A2F0C">
        <w:rPr>
          <w:rFonts w:eastAsia="Times New Roman"/>
          <w:color w:val="auto"/>
          <w:lang w:val="es-ES" w:eastAsia="es-ES"/>
        </w:rPr>
        <w:t>QUINTO. Estudio de Fondo</w:t>
      </w:r>
      <w:bookmarkEnd w:id="14"/>
    </w:p>
    <w:p w14:paraId="462B71C2" w14:textId="77777777" w:rsidR="00234760" w:rsidRPr="00E93E0F" w:rsidRDefault="00234760" w:rsidP="001A619C">
      <w:pPr>
        <w:spacing w:after="0" w:line="360" w:lineRule="auto"/>
        <w:contextualSpacing/>
        <w:jc w:val="both"/>
        <w:rPr>
          <w:rFonts w:ascii="Palatino Linotype" w:eastAsia="Times New Roman" w:hAnsi="Palatino Linotype" w:cs="Tahoma"/>
          <w:b/>
          <w:bCs/>
          <w:iCs/>
          <w:color w:val="FF0000"/>
          <w:kern w:val="0"/>
          <w:lang w:val="es-ES" w:eastAsia="es-ES"/>
          <w14:ligatures w14:val="none"/>
        </w:rPr>
      </w:pPr>
    </w:p>
    <w:p w14:paraId="0BB7F56C" w14:textId="77777777" w:rsidR="00234760" w:rsidRPr="006A2F0C" w:rsidRDefault="00234760" w:rsidP="001A619C">
      <w:pPr>
        <w:spacing w:after="0" w:line="360" w:lineRule="auto"/>
        <w:contextualSpacing/>
        <w:jc w:val="both"/>
        <w:rPr>
          <w:rFonts w:ascii="Palatino Linotype" w:eastAsia="Times New Roman" w:hAnsi="Palatino Linotype" w:cs="Tahoma"/>
          <w:bCs/>
          <w:iCs/>
          <w:kern w:val="0"/>
          <w:lang w:val="es-ES" w:eastAsia="es-ES"/>
          <w14:ligatures w14:val="none"/>
        </w:rPr>
      </w:pPr>
      <w:r w:rsidRPr="006A2F0C">
        <w:rPr>
          <w:rFonts w:ascii="Palatino Linotype" w:eastAsia="Times New Roman" w:hAnsi="Palatino Linotype" w:cs="Tahoma"/>
          <w:bCs/>
          <w:iCs/>
          <w:kern w:val="0"/>
          <w:lang w:val="es-ES" w:eastAsia="es-ES"/>
          <w14:ligatures w14:val="none"/>
        </w:rPr>
        <w:t xml:space="preserve">Expuestas las posturas de las partes, se procede al análisis del agravio hecho valer por la persona Recurrente, concerniente a la falta de respuesta del Ayuntamiento de Tepotzotlán, a la solicitud de información presentada. </w:t>
      </w:r>
    </w:p>
    <w:p w14:paraId="2B4EF0D3" w14:textId="77777777" w:rsidR="00234760" w:rsidRPr="006A2F0C" w:rsidRDefault="00234760" w:rsidP="001A619C">
      <w:pPr>
        <w:spacing w:after="0" w:line="360" w:lineRule="auto"/>
        <w:contextualSpacing/>
        <w:jc w:val="both"/>
        <w:rPr>
          <w:rFonts w:ascii="Palatino Linotype" w:eastAsia="Times New Roman" w:hAnsi="Palatino Linotype" w:cs="Tahoma"/>
          <w:bCs/>
          <w:iCs/>
          <w:kern w:val="0"/>
          <w:lang w:val="es-ES" w:eastAsia="es-ES"/>
          <w14:ligatures w14:val="none"/>
        </w:rPr>
      </w:pPr>
    </w:p>
    <w:p w14:paraId="0E799829" w14:textId="77777777" w:rsidR="00234760" w:rsidRPr="006A2F0C" w:rsidRDefault="00234760" w:rsidP="001A619C">
      <w:pPr>
        <w:spacing w:after="0" w:line="360" w:lineRule="auto"/>
        <w:contextualSpacing/>
        <w:jc w:val="both"/>
        <w:rPr>
          <w:rFonts w:ascii="Palatino Linotype" w:eastAsia="Times New Roman" w:hAnsi="Palatino Linotype" w:cs="Tahoma"/>
          <w:bCs/>
          <w:iCs/>
          <w:kern w:val="0"/>
          <w:lang w:val="es-ES" w:eastAsia="es-ES"/>
          <w14:ligatures w14:val="none"/>
        </w:rPr>
      </w:pPr>
      <w:r w:rsidRPr="006A2F0C">
        <w:rPr>
          <w:rFonts w:ascii="Palatino Linotype" w:eastAsia="Times New Roman" w:hAnsi="Palatino Linotype" w:cs="Tahoma"/>
          <w:bCs/>
          <w:iCs/>
          <w:kern w:val="0"/>
          <w:lang w:val="es-ES" w:eastAsia="es-ES"/>
          <w14:ligatures w14:val="none"/>
        </w:rPr>
        <w:t>En principio, es de suma importancia señalar los objetivos de la Ley de Transparencia y Acceso a la Información Pública del Estado de México y Municipios, en relación con la obligación de acceso por parte de los Sujetos Obligados, lo cuales se encuentran establecidos en el artículo 2° de dicho ordenamiento jurídico y son los siguientes:</w:t>
      </w:r>
    </w:p>
    <w:p w14:paraId="69CF17A3" w14:textId="77777777" w:rsidR="00234760" w:rsidRPr="006A2F0C" w:rsidRDefault="00234760" w:rsidP="001A619C">
      <w:pPr>
        <w:spacing w:after="0" w:line="360" w:lineRule="auto"/>
        <w:contextualSpacing/>
        <w:jc w:val="both"/>
        <w:rPr>
          <w:rFonts w:ascii="Palatino Linotype" w:eastAsia="Times New Roman" w:hAnsi="Palatino Linotype" w:cs="Tahoma"/>
          <w:bCs/>
          <w:iCs/>
          <w:kern w:val="0"/>
          <w:lang w:val="es-ES" w:eastAsia="es-ES"/>
          <w14:ligatures w14:val="none"/>
        </w:rPr>
      </w:pPr>
    </w:p>
    <w:p w14:paraId="48CAB1A4" w14:textId="77777777" w:rsidR="00234760" w:rsidRPr="006A2F0C" w:rsidRDefault="00234760" w:rsidP="001A619C">
      <w:pPr>
        <w:numPr>
          <w:ilvl w:val="0"/>
          <w:numId w:val="5"/>
        </w:numPr>
        <w:spacing w:after="0" w:line="360" w:lineRule="auto"/>
        <w:contextualSpacing/>
        <w:jc w:val="both"/>
        <w:rPr>
          <w:rFonts w:ascii="Palatino Linotype" w:eastAsia="Times New Roman" w:hAnsi="Palatino Linotype" w:cs="Tahoma"/>
          <w:bCs/>
          <w:iCs/>
          <w:kern w:val="0"/>
          <w:lang w:val="es-ES" w:eastAsia="es-ES"/>
          <w14:ligatures w14:val="none"/>
        </w:rPr>
      </w:pPr>
      <w:r w:rsidRPr="006A2F0C">
        <w:rPr>
          <w:rFonts w:ascii="Palatino Linotype" w:eastAsia="Times New Roman" w:hAnsi="Palatino Linotype" w:cs="Tahoma"/>
          <w:bCs/>
          <w:iCs/>
          <w:kern w:val="0"/>
          <w:lang w:val="es-ES" w:eastAsia="es-ES"/>
          <w14:ligatures w14:val="none"/>
        </w:rPr>
        <w:t>Proveer lo necesario para garantizar a toda persona el derecho de acceso a la información pública, a través de procedimientos sencillos, expeditos, oportunos y gratuitos;</w:t>
      </w:r>
    </w:p>
    <w:p w14:paraId="230DA9DC" w14:textId="77777777" w:rsidR="00234760" w:rsidRPr="006A2F0C" w:rsidRDefault="00234760" w:rsidP="001A619C">
      <w:pPr>
        <w:spacing w:after="0" w:line="360" w:lineRule="auto"/>
        <w:contextualSpacing/>
        <w:jc w:val="both"/>
        <w:rPr>
          <w:rFonts w:ascii="Palatino Linotype" w:eastAsia="Times New Roman" w:hAnsi="Palatino Linotype" w:cs="Tahoma"/>
          <w:bCs/>
          <w:iCs/>
          <w:kern w:val="0"/>
          <w:lang w:val="es-ES" w:eastAsia="es-ES"/>
          <w14:ligatures w14:val="none"/>
        </w:rPr>
      </w:pPr>
    </w:p>
    <w:p w14:paraId="5E3A291F" w14:textId="77777777" w:rsidR="00234760" w:rsidRPr="006A2F0C" w:rsidRDefault="00234760" w:rsidP="001A619C">
      <w:pPr>
        <w:numPr>
          <w:ilvl w:val="0"/>
          <w:numId w:val="5"/>
        </w:numPr>
        <w:spacing w:after="0" w:line="360" w:lineRule="auto"/>
        <w:contextualSpacing/>
        <w:jc w:val="both"/>
        <w:rPr>
          <w:rFonts w:ascii="Palatino Linotype" w:eastAsia="Times New Roman" w:hAnsi="Palatino Linotype" w:cs="Tahoma"/>
          <w:bCs/>
          <w:iCs/>
          <w:kern w:val="0"/>
          <w:lang w:val="es-ES" w:eastAsia="es-ES"/>
          <w14:ligatures w14:val="none"/>
        </w:rPr>
      </w:pPr>
      <w:r w:rsidRPr="006A2F0C">
        <w:rPr>
          <w:rFonts w:ascii="Palatino Linotype" w:eastAsia="Times New Roman" w:hAnsi="Palatino Linotype" w:cs="Tahoma"/>
          <w:bCs/>
          <w:iCs/>
          <w:kern w:val="0"/>
          <w:lang w:val="es-ES" w:eastAsia="es-ES"/>
          <w14:ligatures w14:val="none"/>
        </w:rPr>
        <w:t>Transparentar la gestión pública, mediante la difusión de la información generada por los Sujetos Obligados, y</w:t>
      </w:r>
    </w:p>
    <w:p w14:paraId="7848800C" w14:textId="77777777" w:rsidR="00234760" w:rsidRPr="006A2F0C" w:rsidRDefault="00234760" w:rsidP="001A619C">
      <w:pPr>
        <w:spacing w:after="0" w:line="360" w:lineRule="auto"/>
        <w:contextualSpacing/>
        <w:jc w:val="both"/>
        <w:rPr>
          <w:rFonts w:ascii="Palatino Linotype" w:eastAsia="Times New Roman" w:hAnsi="Palatino Linotype" w:cs="Tahoma"/>
          <w:bCs/>
          <w:iCs/>
          <w:kern w:val="0"/>
          <w:lang w:val="es-ES" w:eastAsia="es-ES"/>
          <w14:ligatures w14:val="none"/>
        </w:rPr>
      </w:pPr>
    </w:p>
    <w:p w14:paraId="10653AE2" w14:textId="77777777" w:rsidR="00234760" w:rsidRPr="006A2F0C" w:rsidRDefault="00234760" w:rsidP="001A619C">
      <w:pPr>
        <w:numPr>
          <w:ilvl w:val="0"/>
          <w:numId w:val="5"/>
        </w:numPr>
        <w:spacing w:after="0" w:line="360" w:lineRule="auto"/>
        <w:contextualSpacing/>
        <w:jc w:val="both"/>
        <w:rPr>
          <w:rFonts w:ascii="Palatino Linotype" w:eastAsia="Times New Roman" w:hAnsi="Palatino Linotype" w:cs="Tahoma"/>
          <w:bCs/>
          <w:iCs/>
          <w:kern w:val="0"/>
          <w:lang w:val="es-ES" w:eastAsia="es-ES"/>
          <w14:ligatures w14:val="none"/>
        </w:rPr>
      </w:pPr>
      <w:r w:rsidRPr="006A2F0C">
        <w:rPr>
          <w:rFonts w:ascii="Palatino Linotype" w:eastAsia="Times New Roman" w:hAnsi="Palatino Linotype" w:cs="Tahoma"/>
          <w:bCs/>
          <w:iCs/>
          <w:kern w:val="0"/>
          <w:lang w:val="es-ES" w:eastAsia="es-ES"/>
          <w14:ligatures w14:val="none"/>
        </w:rPr>
        <w:t>Promover, fomentar y difundir la cultura de la transparencia en el ejercicio de la función pública, el acceso a la información y la participación ciudadana, así como, la rendición de cuentas.</w:t>
      </w:r>
    </w:p>
    <w:p w14:paraId="1690A095" w14:textId="77777777" w:rsidR="00234760" w:rsidRDefault="00234760" w:rsidP="001A619C">
      <w:pPr>
        <w:spacing w:after="0" w:line="360" w:lineRule="auto"/>
        <w:contextualSpacing/>
        <w:jc w:val="both"/>
        <w:rPr>
          <w:rFonts w:ascii="Palatino Linotype" w:eastAsia="Times New Roman" w:hAnsi="Palatino Linotype" w:cs="Tahoma"/>
          <w:bCs/>
          <w:iCs/>
          <w:kern w:val="0"/>
          <w:lang w:val="es-ES" w:eastAsia="es-ES"/>
          <w14:ligatures w14:val="none"/>
        </w:rPr>
      </w:pPr>
    </w:p>
    <w:p w14:paraId="01019246" w14:textId="77777777" w:rsidR="005C1A8C" w:rsidRDefault="005C1A8C" w:rsidP="001A619C">
      <w:pPr>
        <w:spacing w:after="0" w:line="360" w:lineRule="auto"/>
        <w:contextualSpacing/>
        <w:jc w:val="both"/>
        <w:rPr>
          <w:rFonts w:ascii="Palatino Linotype" w:eastAsia="Times New Roman" w:hAnsi="Palatino Linotype" w:cs="Tahoma"/>
          <w:bCs/>
          <w:iCs/>
          <w:kern w:val="0"/>
          <w:lang w:val="es-ES" w:eastAsia="es-ES"/>
          <w14:ligatures w14:val="none"/>
        </w:rPr>
      </w:pPr>
    </w:p>
    <w:p w14:paraId="45CA1C0E" w14:textId="77777777" w:rsidR="005C1A8C" w:rsidRPr="006A2F0C" w:rsidRDefault="005C1A8C" w:rsidP="001A619C">
      <w:pPr>
        <w:spacing w:after="0" w:line="360" w:lineRule="auto"/>
        <w:contextualSpacing/>
        <w:jc w:val="both"/>
        <w:rPr>
          <w:rFonts w:ascii="Palatino Linotype" w:eastAsia="Times New Roman" w:hAnsi="Palatino Linotype" w:cs="Tahoma"/>
          <w:bCs/>
          <w:iCs/>
          <w:kern w:val="0"/>
          <w:lang w:val="es-ES" w:eastAsia="es-ES"/>
          <w14:ligatures w14:val="none"/>
        </w:rPr>
      </w:pPr>
    </w:p>
    <w:p w14:paraId="456D3B9C" w14:textId="77777777" w:rsidR="00234760" w:rsidRPr="006A2F0C" w:rsidRDefault="00234760" w:rsidP="001A619C">
      <w:pPr>
        <w:spacing w:after="0" w:line="360" w:lineRule="auto"/>
        <w:contextualSpacing/>
        <w:jc w:val="both"/>
        <w:rPr>
          <w:rFonts w:ascii="Palatino Linotype" w:eastAsia="Times New Roman" w:hAnsi="Palatino Linotype" w:cs="Tahoma"/>
          <w:bCs/>
          <w:iCs/>
          <w:kern w:val="0"/>
          <w:lang w:val="es-ES" w:eastAsia="es-ES"/>
          <w14:ligatures w14:val="none"/>
        </w:rPr>
      </w:pPr>
      <w:r w:rsidRPr="006A2F0C">
        <w:rPr>
          <w:rFonts w:ascii="Palatino Linotype" w:eastAsia="Times New Roman" w:hAnsi="Palatino Linotype" w:cs="Tahoma"/>
          <w:bCs/>
          <w:iCs/>
          <w:kern w:val="0"/>
          <w:lang w:val="es-ES" w:eastAsia="es-ES"/>
          <w14:ligatures w14:val="none"/>
        </w:rPr>
        <w:t>Conforme a lo anterior, se deprende que los objetivos de la Ley de la materia, son establecer las bases que regirán las formas para garantizar el derecho de acceso a la información, mediante procesos sencillos y expeditos, la promoción, fomentación y difusión de la cultura de transparencia y la rendición de cuentas, a través de establecimiento de políticas públicas y mecanismos que garanticen la publicidad de información oportuna, verificable, comprensible, actualizada y completa.</w:t>
      </w:r>
    </w:p>
    <w:p w14:paraId="0A94B474" w14:textId="77777777" w:rsidR="00234760" w:rsidRPr="006A2F0C" w:rsidRDefault="00234760" w:rsidP="001A619C">
      <w:pPr>
        <w:spacing w:after="0" w:line="360" w:lineRule="auto"/>
        <w:contextualSpacing/>
        <w:jc w:val="both"/>
        <w:rPr>
          <w:rFonts w:ascii="Palatino Linotype" w:eastAsia="Times New Roman" w:hAnsi="Palatino Linotype" w:cs="Tahoma"/>
          <w:bCs/>
          <w:iCs/>
          <w:kern w:val="0"/>
          <w:lang w:val="es-ES" w:eastAsia="es-ES"/>
          <w14:ligatures w14:val="none"/>
        </w:rPr>
      </w:pPr>
    </w:p>
    <w:p w14:paraId="05DB8562" w14:textId="77777777" w:rsidR="00234760" w:rsidRPr="006A2F0C" w:rsidRDefault="00234760" w:rsidP="001A619C">
      <w:pPr>
        <w:spacing w:after="0" w:line="360" w:lineRule="auto"/>
        <w:contextualSpacing/>
        <w:jc w:val="both"/>
        <w:rPr>
          <w:rFonts w:ascii="Palatino Linotype" w:eastAsia="Times New Roman" w:hAnsi="Palatino Linotype" w:cs="Tahoma"/>
          <w:bCs/>
          <w:iCs/>
          <w:kern w:val="0"/>
          <w:lang w:val="es-ES" w:eastAsia="es-ES"/>
          <w14:ligatures w14:val="none"/>
        </w:rPr>
      </w:pPr>
      <w:r w:rsidRPr="006A2F0C">
        <w:rPr>
          <w:rFonts w:ascii="Palatino Linotype" w:eastAsia="Times New Roman" w:hAnsi="Palatino Linotype" w:cs="Tahoma"/>
          <w:bCs/>
          <w:iCs/>
          <w:kern w:val="0"/>
          <w:lang w:val="es-ES" w:eastAsia="es-ES"/>
          <w14:ligatures w14:val="none"/>
        </w:rPr>
        <w:t>En ese orden de ideas, para la atención de las solicitudes de acceso a la información, debe privilegiarse el principio de máxima publicidad el cual dispone que toda la información en posesión de los sujetos obligados será pública, completa, oportuna y accesible, sujeta a un claro régimen de excepciones que deberán estar definidas y ser legítimas y estrictamente necesarias en una sociedad democrática.</w:t>
      </w:r>
    </w:p>
    <w:p w14:paraId="5198BFC4" w14:textId="77777777" w:rsidR="00234760" w:rsidRPr="006A2F0C" w:rsidRDefault="00234760" w:rsidP="001A619C">
      <w:pPr>
        <w:spacing w:after="0" w:line="360" w:lineRule="auto"/>
        <w:contextualSpacing/>
        <w:jc w:val="both"/>
        <w:rPr>
          <w:rFonts w:ascii="Palatino Linotype" w:eastAsia="Times New Roman" w:hAnsi="Palatino Linotype" w:cs="Tahoma"/>
          <w:bCs/>
          <w:iCs/>
          <w:kern w:val="0"/>
          <w:lang w:val="es-ES" w:eastAsia="es-ES"/>
          <w14:ligatures w14:val="none"/>
        </w:rPr>
      </w:pPr>
    </w:p>
    <w:p w14:paraId="6C01A0C3" w14:textId="77777777" w:rsidR="00234760" w:rsidRPr="006A2F0C" w:rsidRDefault="00234760" w:rsidP="001A619C">
      <w:pPr>
        <w:spacing w:after="0" w:line="360" w:lineRule="auto"/>
        <w:contextualSpacing/>
        <w:jc w:val="both"/>
        <w:rPr>
          <w:rFonts w:ascii="Palatino Linotype" w:eastAsia="Times New Roman" w:hAnsi="Palatino Linotype" w:cs="Tahoma"/>
          <w:bCs/>
          <w:iCs/>
          <w:kern w:val="0"/>
          <w:lang w:val="es-ES" w:eastAsia="es-ES"/>
          <w14:ligatures w14:val="none"/>
        </w:rPr>
      </w:pPr>
      <w:r w:rsidRPr="006A2F0C">
        <w:rPr>
          <w:rFonts w:ascii="Palatino Linotype" w:eastAsia="Times New Roman" w:hAnsi="Palatino Linotype" w:cs="Tahoma"/>
          <w:bCs/>
          <w:iCs/>
          <w:kern w:val="0"/>
          <w:lang w:val="es-ES" w:eastAsia="es-ES"/>
          <w14:ligatures w14:val="none"/>
        </w:rPr>
        <w:t>Para lograr lo anterior, los Sujetos Obligados deben seguir el procedimiento para la atención a las solicitudes de acceso a la información, establecido en los artículos 151, 159, 160, 162, 163, 164, 165 y 166, de la Ley de Transparencia y Acceso a la Información Pública del Estado de México y Municipios, el cual es el siguiente:</w:t>
      </w:r>
    </w:p>
    <w:p w14:paraId="15813B86" w14:textId="77777777" w:rsidR="00234760" w:rsidRPr="006A2F0C" w:rsidRDefault="00234760" w:rsidP="001A619C">
      <w:pPr>
        <w:spacing w:after="0" w:line="360" w:lineRule="auto"/>
        <w:contextualSpacing/>
        <w:jc w:val="both"/>
        <w:rPr>
          <w:rFonts w:ascii="Palatino Linotype" w:eastAsia="Times New Roman" w:hAnsi="Palatino Linotype" w:cs="Tahoma"/>
          <w:bCs/>
          <w:iCs/>
          <w:kern w:val="0"/>
          <w:lang w:val="es-ES" w:eastAsia="es-ES"/>
          <w14:ligatures w14:val="none"/>
        </w:rPr>
      </w:pPr>
    </w:p>
    <w:p w14:paraId="19D53FB3" w14:textId="77777777" w:rsidR="00234760" w:rsidRPr="006A2F0C" w:rsidRDefault="00234760" w:rsidP="001A619C">
      <w:pPr>
        <w:numPr>
          <w:ilvl w:val="0"/>
          <w:numId w:val="6"/>
        </w:numPr>
        <w:spacing w:after="0" w:line="360" w:lineRule="auto"/>
        <w:contextualSpacing/>
        <w:jc w:val="both"/>
        <w:rPr>
          <w:rFonts w:ascii="Palatino Linotype" w:eastAsia="Times New Roman" w:hAnsi="Palatino Linotype" w:cs="Tahoma"/>
          <w:bCs/>
          <w:iCs/>
          <w:kern w:val="0"/>
          <w:lang w:val="es-ES" w:eastAsia="es-ES"/>
          <w14:ligatures w14:val="none"/>
        </w:rPr>
      </w:pPr>
      <w:r w:rsidRPr="006A2F0C">
        <w:rPr>
          <w:rFonts w:ascii="Palatino Linotype" w:eastAsia="Times New Roman" w:hAnsi="Palatino Linotype" w:cs="Tahoma"/>
          <w:bCs/>
          <w:iCs/>
          <w:kern w:val="0"/>
          <w:lang w:val="es-ES" w:eastAsia="es-ES"/>
          <w14:ligatures w14:val="none"/>
        </w:rPr>
        <w:t>Las Unidades de Transparencia de los Sujetos Obligados deben garantizar las medidas y condiciones de accesibilidad para que toda persona puede ejercer el derecho de acceso a la información; por lo que, son las responsables de hacer las notificaciones correspondientes, además de llevar a cabo de todas las gestiones necesarias para facilitar el acceso de la información;</w:t>
      </w:r>
    </w:p>
    <w:p w14:paraId="080A75E0" w14:textId="77777777" w:rsidR="001A619C" w:rsidRPr="006A2F0C" w:rsidRDefault="001A619C" w:rsidP="001A619C">
      <w:pPr>
        <w:spacing w:after="0" w:line="360" w:lineRule="auto"/>
        <w:contextualSpacing/>
        <w:jc w:val="both"/>
        <w:rPr>
          <w:rFonts w:ascii="Palatino Linotype" w:eastAsia="Times New Roman" w:hAnsi="Palatino Linotype" w:cs="Tahoma"/>
          <w:bCs/>
          <w:iCs/>
          <w:kern w:val="0"/>
          <w:lang w:val="es-ES" w:eastAsia="es-ES"/>
          <w14:ligatures w14:val="none"/>
        </w:rPr>
      </w:pPr>
    </w:p>
    <w:p w14:paraId="12288AD2" w14:textId="77777777" w:rsidR="00234760" w:rsidRPr="006A2F0C" w:rsidRDefault="00234760" w:rsidP="001A619C">
      <w:pPr>
        <w:numPr>
          <w:ilvl w:val="0"/>
          <w:numId w:val="6"/>
        </w:numPr>
        <w:spacing w:after="0" w:line="360" w:lineRule="auto"/>
        <w:contextualSpacing/>
        <w:jc w:val="both"/>
        <w:rPr>
          <w:rFonts w:ascii="Palatino Linotype" w:eastAsia="Times New Roman" w:hAnsi="Palatino Linotype" w:cs="Tahoma"/>
          <w:bCs/>
          <w:iCs/>
          <w:kern w:val="0"/>
          <w:lang w:val="es-ES" w:eastAsia="es-ES"/>
          <w14:ligatures w14:val="none"/>
        </w:rPr>
      </w:pPr>
      <w:r w:rsidRPr="006A2F0C">
        <w:rPr>
          <w:rFonts w:ascii="Palatino Linotype" w:eastAsia="Times New Roman" w:hAnsi="Palatino Linotype" w:cs="Tahoma"/>
          <w:bCs/>
          <w:iCs/>
          <w:kern w:val="0"/>
          <w:lang w:val="es-ES" w:eastAsia="es-ES"/>
          <w14:ligatures w14:val="none"/>
        </w:rPr>
        <w:t xml:space="preserve">Los Sujetos Obligados podrán requerirle a los Solicitantes, que complementen, corrijan o amplíen su solicitud de información, cuando resulten los datos proporcionados insuficientes, incorrectos, incompletos o erróneos; solicitar dicha aclaración, </w:t>
      </w:r>
      <w:r w:rsidRPr="006A2F0C">
        <w:rPr>
          <w:rFonts w:ascii="Palatino Linotype" w:eastAsia="Times New Roman" w:hAnsi="Palatino Linotype" w:cs="Tahoma"/>
          <w:bCs/>
          <w:iCs/>
          <w:kern w:val="0"/>
          <w:lang w:val="es-ES" w:eastAsia="es-ES"/>
          <w14:ligatures w14:val="none"/>
        </w:rPr>
        <w:lastRenderedPageBreak/>
        <w:t>interrumpirá el plazo para dar respuesta y comenzará a computarse el día siguiente al desahogo de esta.</w:t>
      </w:r>
    </w:p>
    <w:p w14:paraId="3862467F" w14:textId="77777777" w:rsidR="00234760" w:rsidRPr="006A2F0C" w:rsidRDefault="00234760" w:rsidP="001A619C">
      <w:pPr>
        <w:spacing w:after="0" w:line="360" w:lineRule="auto"/>
        <w:contextualSpacing/>
        <w:jc w:val="both"/>
        <w:rPr>
          <w:rFonts w:ascii="Palatino Linotype" w:eastAsia="Times New Roman" w:hAnsi="Palatino Linotype" w:cs="Tahoma"/>
          <w:b/>
          <w:bCs/>
          <w:iCs/>
          <w:kern w:val="0"/>
          <w:lang w:val="es-ES" w:eastAsia="es-ES"/>
          <w14:ligatures w14:val="none"/>
        </w:rPr>
      </w:pPr>
    </w:p>
    <w:p w14:paraId="2D37566C" w14:textId="77777777" w:rsidR="00234760" w:rsidRPr="006A2F0C" w:rsidRDefault="00234760" w:rsidP="001A619C">
      <w:pPr>
        <w:numPr>
          <w:ilvl w:val="0"/>
          <w:numId w:val="6"/>
        </w:numPr>
        <w:spacing w:after="0" w:line="360" w:lineRule="auto"/>
        <w:contextualSpacing/>
        <w:jc w:val="both"/>
        <w:rPr>
          <w:rFonts w:ascii="Palatino Linotype" w:eastAsia="Times New Roman" w:hAnsi="Palatino Linotype" w:cs="Tahoma"/>
          <w:bCs/>
          <w:iCs/>
          <w:kern w:val="0"/>
          <w:lang w:val="es-ES" w:eastAsia="es-ES"/>
          <w14:ligatures w14:val="none"/>
        </w:rPr>
      </w:pPr>
      <w:r w:rsidRPr="006A2F0C">
        <w:rPr>
          <w:rFonts w:ascii="Palatino Linotype" w:eastAsia="Times New Roman" w:hAnsi="Palatino Linotype" w:cs="Tahoma"/>
          <w:bCs/>
          <w:iCs/>
          <w:kern w:val="0"/>
          <w:lang w:val="es-ES" w:eastAsia="es-ES"/>
          <w14:ligatures w14:val="none"/>
        </w:rPr>
        <w:t>Las respuestas a los requerimientos informativos deberán notificarse al interesado en el menor tiempo posible, que no podrá exceder quince días, contados a partir del día siguiente a la presentación de ésta. Excepcionalmente, el plazo referido podrá ampliarse por siete días hábiles más, cuando existan razones fundadas y motivadas, a través del Comité de Transparencia;</w:t>
      </w:r>
    </w:p>
    <w:p w14:paraId="3EFB305F" w14:textId="77777777" w:rsidR="00234760" w:rsidRPr="006A2F0C" w:rsidRDefault="00234760" w:rsidP="001A619C">
      <w:pPr>
        <w:spacing w:after="0" w:line="360" w:lineRule="auto"/>
        <w:contextualSpacing/>
        <w:jc w:val="both"/>
        <w:rPr>
          <w:rFonts w:ascii="Palatino Linotype" w:eastAsia="Times New Roman" w:hAnsi="Palatino Linotype" w:cs="Tahoma"/>
          <w:bCs/>
          <w:iCs/>
          <w:kern w:val="0"/>
          <w:lang w:val="es-ES" w:eastAsia="es-ES"/>
          <w14:ligatures w14:val="none"/>
        </w:rPr>
      </w:pPr>
    </w:p>
    <w:p w14:paraId="457B7CC3" w14:textId="77777777" w:rsidR="00234760" w:rsidRPr="006A2F0C" w:rsidRDefault="00234760" w:rsidP="001A619C">
      <w:pPr>
        <w:numPr>
          <w:ilvl w:val="0"/>
          <w:numId w:val="6"/>
        </w:numPr>
        <w:spacing w:after="0" w:line="360" w:lineRule="auto"/>
        <w:contextualSpacing/>
        <w:jc w:val="both"/>
        <w:rPr>
          <w:rFonts w:ascii="Palatino Linotype" w:eastAsia="Times New Roman" w:hAnsi="Palatino Linotype" w:cs="Tahoma"/>
          <w:bCs/>
          <w:iCs/>
          <w:kern w:val="0"/>
          <w:lang w:val="es-ES" w:eastAsia="es-ES"/>
          <w14:ligatures w14:val="none"/>
        </w:rPr>
      </w:pPr>
      <w:r w:rsidRPr="006A2F0C">
        <w:rPr>
          <w:rFonts w:ascii="Palatino Linotype" w:eastAsia="Times New Roman" w:hAnsi="Palatino Linotype" w:cs="Tahoma"/>
          <w:bCs/>
          <w:iCs/>
          <w:kern w:val="0"/>
          <w:lang w:val="es-ES" w:eastAsia="es-ES"/>
          <w14:ligatures w14:val="none"/>
        </w:rPr>
        <w:t>Las Unidades de Transparencia garantizarán que las solicitudes se turnen a todas las áreas competentes que cuenten con la información o deban tenerla de acuerdo a sus facultades, funciones y atribuciones, para que realicen una búsqueda exhaustiva y razonable de la documentación solicitada, con el fin de que proporcionen las expresiones documentales que se encuentren en sus archivos o que estén constreñidos a elaborar;</w:t>
      </w:r>
    </w:p>
    <w:p w14:paraId="05911EDE" w14:textId="77777777" w:rsidR="001A619C" w:rsidRPr="006A2F0C" w:rsidRDefault="001A619C" w:rsidP="001A619C">
      <w:pPr>
        <w:pStyle w:val="Prrafodelista"/>
        <w:spacing w:after="0" w:line="360" w:lineRule="auto"/>
        <w:rPr>
          <w:rFonts w:ascii="Palatino Linotype" w:eastAsia="Times New Roman" w:hAnsi="Palatino Linotype" w:cs="Tahoma"/>
          <w:bCs/>
          <w:iCs/>
          <w:kern w:val="0"/>
          <w:lang w:val="es-ES" w:eastAsia="es-ES"/>
          <w14:ligatures w14:val="none"/>
        </w:rPr>
      </w:pPr>
    </w:p>
    <w:p w14:paraId="2D6E0CEC" w14:textId="77777777" w:rsidR="00234760" w:rsidRPr="006A2F0C" w:rsidRDefault="00234760" w:rsidP="001A619C">
      <w:pPr>
        <w:numPr>
          <w:ilvl w:val="0"/>
          <w:numId w:val="6"/>
        </w:numPr>
        <w:spacing w:after="0" w:line="360" w:lineRule="auto"/>
        <w:contextualSpacing/>
        <w:jc w:val="both"/>
        <w:rPr>
          <w:rFonts w:ascii="Palatino Linotype" w:eastAsia="Times New Roman" w:hAnsi="Palatino Linotype" w:cs="Tahoma"/>
          <w:bCs/>
          <w:iCs/>
          <w:kern w:val="0"/>
          <w:lang w:val="es-ES" w:eastAsia="es-ES"/>
          <w14:ligatures w14:val="none"/>
        </w:rPr>
      </w:pPr>
      <w:r w:rsidRPr="006A2F0C">
        <w:rPr>
          <w:rFonts w:ascii="Palatino Linotype" w:eastAsia="Times New Roman" w:hAnsi="Palatino Linotype" w:cs="Tahoma"/>
          <w:bCs/>
          <w:iCs/>
          <w:kern w:val="0"/>
          <w:lang w:val="es-ES" w:eastAsia="es-ES"/>
          <w14:ligatures w14:val="none"/>
        </w:rPr>
        <w:t>El acceso se dará en la modalidad de entrega y en su caso, de envío elegido por el solicitante, cuando no pueda entregarse en dicha modalidad, el Sujeto Obligado deberá ofrecer otras; por lo cual, deberá fundamentar y motivar la necesidad de modificar el medio de entrega, y</w:t>
      </w:r>
    </w:p>
    <w:p w14:paraId="71F28988" w14:textId="77777777" w:rsidR="00234760" w:rsidRPr="006A2F0C" w:rsidRDefault="00234760" w:rsidP="001A619C">
      <w:pPr>
        <w:spacing w:after="0" w:line="360" w:lineRule="auto"/>
        <w:contextualSpacing/>
        <w:jc w:val="both"/>
        <w:rPr>
          <w:rFonts w:ascii="Palatino Linotype" w:eastAsia="Times New Roman" w:hAnsi="Palatino Linotype" w:cs="Tahoma"/>
          <w:bCs/>
          <w:iCs/>
          <w:kern w:val="0"/>
          <w:lang w:val="es-ES" w:eastAsia="es-ES"/>
          <w14:ligatures w14:val="none"/>
        </w:rPr>
      </w:pPr>
    </w:p>
    <w:p w14:paraId="00931168" w14:textId="77777777" w:rsidR="00234760" w:rsidRPr="006A2F0C" w:rsidRDefault="00234760" w:rsidP="001A619C">
      <w:pPr>
        <w:numPr>
          <w:ilvl w:val="0"/>
          <w:numId w:val="6"/>
        </w:numPr>
        <w:spacing w:after="0" w:line="360" w:lineRule="auto"/>
        <w:contextualSpacing/>
        <w:jc w:val="both"/>
        <w:rPr>
          <w:rFonts w:ascii="Palatino Linotype" w:eastAsia="Times New Roman" w:hAnsi="Palatino Linotype" w:cs="Tahoma"/>
          <w:bCs/>
          <w:iCs/>
          <w:kern w:val="0"/>
          <w:lang w:val="es-ES" w:eastAsia="es-ES"/>
          <w14:ligatures w14:val="none"/>
        </w:rPr>
      </w:pPr>
      <w:r w:rsidRPr="006A2F0C">
        <w:rPr>
          <w:rFonts w:ascii="Palatino Linotype" w:eastAsia="Times New Roman" w:hAnsi="Palatino Linotype" w:cs="Tahoma"/>
          <w:bCs/>
          <w:iCs/>
          <w:kern w:val="0"/>
          <w:lang w:val="es-ES" w:eastAsia="es-ES"/>
          <w14:ligatures w14:val="none"/>
        </w:rPr>
        <w:t>Las Unidades de Transparencia, tendrán disponible la información requerida durante un plazo mínimo de sesenta días hábiles, contados a partir de que el solicitante hubiere realizado, en su caso, el pago respectivo, el cual deberá efectuarse en un plazo no mayor a treinta días hábiles; por lo que, una vez trascurrida dicha temporalidad, los Sujetos Obligados darán por concluida la solicitud y procederán de ser el caso, a la destrucción del material.</w:t>
      </w:r>
    </w:p>
    <w:p w14:paraId="250F84F2" w14:textId="77777777" w:rsidR="00234760" w:rsidRDefault="00234760" w:rsidP="001A619C">
      <w:pPr>
        <w:spacing w:after="0" w:line="360" w:lineRule="auto"/>
        <w:contextualSpacing/>
        <w:jc w:val="both"/>
        <w:rPr>
          <w:rFonts w:ascii="Palatino Linotype" w:eastAsia="Times New Roman" w:hAnsi="Palatino Linotype" w:cs="Tahoma"/>
          <w:bCs/>
          <w:iCs/>
          <w:kern w:val="0"/>
          <w:lang w:val="es-ES" w:eastAsia="es-ES"/>
          <w14:ligatures w14:val="none"/>
        </w:rPr>
      </w:pPr>
    </w:p>
    <w:p w14:paraId="103AB0FA" w14:textId="77777777" w:rsidR="005C1A8C" w:rsidRPr="006A2F0C" w:rsidRDefault="005C1A8C" w:rsidP="001A619C">
      <w:pPr>
        <w:spacing w:after="0" w:line="360" w:lineRule="auto"/>
        <w:contextualSpacing/>
        <w:jc w:val="both"/>
        <w:rPr>
          <w:rFonts w:ascii="Palatino Linotype" w:eastAsia="Times New Roman" w:hAnsi="Palatino Linotype" w:cs="Tahoma"/>
          <w:bCs/>
          <w:iCs/>
          <w:kern w:val="0"/>
          <w:lang w:val="es-ES" w:eastAsia="es-ES"/>
          <w14:ligatures w14:val="none"/>
        </w:rPr>
      </w:pPr>
    </w:p>
    <w:p w14:paraId="5F6BFA4D" w14:textId="7397F081" w:rsidR="00234760" w:rsidRPr="006A2F0C" w:rsidRDefault="00234760" w:rsidP="001A619C">
      <w:pPr>
        <w:spacing w:after="0" w:line="360" w:lineRule="auto"/>
        <w:contextualSpacing/>
        <w:jc w:val="both"/>
        <w:rPr>
          <w:rFonts w:ascii="Palatino Linotype" w:eastAsia="Times New Roman" w:hAnsi="Palatino Linotype" w:cs="Tahoma"/>
          <w:bCs/>
          <w:iCs/>
          <w:kern w:val="0"/>
          <w:lang w:val="es-ES" w:eastAsia="es-ES"/>
          <w14:ligatures w14:val="none"/>
        </w:rPr>
      </w:pPr>
      <w:r w:rsidRPr="006A2F0C">
        <w:rPr>
          <w:rFonts w:ascii="Palatino Linotype" w:eastAsia="Times New Roman" w:hAnsi="Palatino Linotype" w:cs="Tahoma"/>
          <w:bCs/>
          <w:iCs/>
          <w:kern w:val="0"/>
          <w:lang w:val="es-ES" w:eastAsia="es-ES"/>
          <w14:ligatures w14:val="none"/>
        </w:rPr>
        <w:t xml:space="preserve">Una vez establecido lo anterior, es de indicar que el agravio del Particular consistió en que, a la fecha de interposición del Recurso de Revisión, el </w:t>
      </w:r>
      <w:r w:rsidRPr="006A2F0C">
        <w:rPr>
          <w:rFonts w:ascii="Palatino Linotype" w:eastAsia="Times New Roman" w:hAnsi="Palatino Linotype" w:cs="Times New Roman"/>
          <w:b/>
          <w:bCs/>
          <w:kern w:val="0"/>
          <w:lang w:eastAsia="es-ES"/>
          <w14:ligatures w14:val="none"/>
        </w:rPr>
        <w:t>Ayuntamiento de Tepotzotlán</w:t>
      </w:r>
      <w:r w:rsidRPr="006A2F0C">
        <w:rPr>
          <w:rFonts w:ascii="Palatino Linotype" w:eastAsia="Times New Roman" w:hAnsi="Palatino Linotype" w:cs="Tahoma"/>
          <w:bCs/>
          <w:iCs/>
          <w:kern w:val="0"/>
          <w:lang w:val="es-ES" w:eastAsia="es-ES"/>
          <w14:ligatures w14:val="none"/>
        </w:rPr>
        <w:t xml:space="preserve">, no había registrado respuesta al requerimiento de acceso a la información, el </w:t>
      </w:r>
      <w:r w:rsidRPr="008C4ED4">
        <w:rPr>
          <w:rFonts w:ascii="Palatino Linotype" w:eastAsia="Times New Roman" w:hAnsi="Palatino Linotype" w:cs="Tahoma"/>
          <w:bCs/>
          <w:iCs/>
          <w:kern w:val="0"/>
          <w:lang w:val="es-ES" w:eastAsia="es-ES"/>
          <w14:ligatures w14:val="none"/>
        </w:rPr>
        <w:t xml:space="preserve">cual se presentó, el </w:t>
      </w:r>
      <w:r w:rsidR="006A2F0C" w:rsidRPr="008C4ED4">
        <w:rPr>
          <w:rFonts w:ascii="Palatino Linotype" w:eastAsia="Times New Roman" w:hAnsi="Palatino Linotype" w:cs="Tahoma"/>
          <w:bCs/>
          <w:iCs/>
          <w:kern w:val="0"/>
          <w:lang w:val="es-ES" w:eastAsia="es-ES"/>
          <w14:ligatures w14:val="none"/>
        </w:rPr>
        <w:t>tres de diciembre de dos mil veinticuatro.</w:t>
      </w:r>
    </w:p>
    <w:p w14:paraId="4C6E3EC4" w14:textId="77777777" w:rsidR="00234760" w:rsidRPr="00E93E0F" w:rsidRDefault="00234760" w:rsidP="001A619C">
      <w:pPr>
        <w:spacing w:after="0" w:line="360" w:lineRule="auto"/>
        <w:contextualSpacing/>
        <w:jc w:val="both"/>
        <w:rPr>
          <w:rFonts w:ascii="Palatino Linotype" w:eastAsia="Times New Roman" w:hAnsi="Palatino Linotype" w:cs="Tahoma"/>
          <w:bCs/>
          <w:iCs/>
          <w:color w:val="FF0000"/>
          <w:kern w:val="0"/>
          <w:lang w:val="es-ES" w:eastAsia="es-ES"/>
          <w14:ligatures w14:val="none"/>
        </w:rPr>
      </w:pPr>
    </w:p>
    <w:p w14:paraId="3C6ABED1" w14:textId="478F22BB" w:rsidR="00234760" w:rsidRPr="006A2F0C" w:rsidRDefault="00234760" w:rsidP="001A619C">
      <w:pPr>
        <w:spacing w:after="0" w:line="360" w:lineRule="auto"/>
        <w:contextualSpacing/>
        <w:jc w:val="both"/>
        <w:rPr>
          <w:rFonts w:ascii="Palatino Linotype" w:eastAsia="Times New Roman" w:hAnsi="Palatino Linotype" w:cs="Tahoma"/>
          <w:bCs/>
          <w:iCs/>
          <w:kern w:val="0"/>
          <w:lang w:val="es-ES" w:eastAsia="es-ES"/>
          <w14:ligatures w14:val="none"/>
        </w:rPr>
      </w:pPr>
      <w:r w:rsidRPr="006A2F0C">
        <w:rPr>
          <w:rFonts w:ascii="Palatino Linotype" w:eastAsia="Times New Roman" w:hAnsi="Palatino Linotype" w:cs="Tahoma"/>
          <w:bCs/>
          <w:iCs/>
          <w:kern w:val="0"/>
          <w:lang w:val="es-ES" w:eastAsia="es-ES"/>
          <w14:ligatures w14:val="none"/>
        </w:rPr>
        <w:t xml:space="preserve">En ese orden de ideas, el plazo con el que contaba el Sujeto Obligado para emitir contestación al requerimiento informativo, </w:t>
      </w:r>
      <w:r w:rsidRPr="007C4572">
        <w:rPr>
          <w:rFonts w:ascii="Palatino Linotype" w:eastAsia="Times New Roman" w:hAnsi="Palatino Linotype" w:cs="Tahoma"/>
          <w:iCs/>
          <w:kern w:val="0"/>
          <w:lang w:val="es-ES" w:eastAsia="es-ES"/>
          <w14:ligatures w14:val="none"/>
        </w:rPr>
        <w:t xml:space="preserve">comenzó a correr el </w:t>
      </w:r>
      <w:r w:rsidR="006A2F0C" w:rsidRPr="007C4572">
        <w:rPr>
          <w:rFonts w:ascii="Palatino Linotype" w:eastAsia="Times New Roman" w:hAnsi="Palatino Linotype" w:cs="Tahoma"/>
          <w:iCs/>
          <w:kern w:val="0"/>
          <w:lang w:val="es-ES" w:eastAsia="es-ES"/>
          <w14:ligatures w14:val="none"/>
        </w:rPr>
        <w:t>cuatro de diciembre de dos mil veinticuatro y feneció el catorce de enero de dos mil veinticinco</w:t>
      </w:r>
      <w:r w:rsidRPr="006A2F0C">
        <w:rPr>
          <w:rFonts w:ascii="Palatino Linotype" w:eastAsia="Times New Roman" w:hAnsi="Palatino Linotype" w:cs="Tahoma"/>
          <w:bCs/>
          <w:iCs/>
          <w:kern w:val="0"/>
          <w:lang w:val="es-ES" w:eastAsia="es-ES"/>
          <w14:ligatures w14:val="none"/>
        </w:rPr>
        <w:t>; lo anterior, sin contar los días,</w:t>
      </w:r>
      <w:r w:rsidR="006A2F0C" w:rsidRPr="006A2F0C">
        <w:rPr>
          <w:rFonts w:ascii="Palatino Linotype" w:eastAsia="Times New Roman" w:hAnsi="Palatino Linotype" w:cs="Tahoma"/>
          <w:bCs/>
          <w:iCs/>
          <w:kern w:val="0"/>
          <w:lang w:val="es-ES" w:eastAsia="es-ES"/>
          <w14:ligatures w14:val="none"/>
        </w:rPr>
        <w:t xml:space="preserve"> siete, ocho, catorce, quince, del veintiuno al treinta y uno de diciembre de dos mil veinticuatro</w:t>
      </w:r>
      <w:r w:rsidR="007C4572">
        <w:rPr>
          <w:rFonts w:ascii="Palatino Linotype" w:eastAsia="Times New Roman" w:hAnsi="Palatino Linotype" w:cs="Tahoma"/>
          <w:bCs/>
          <w:iCs/>
          <w:kern w:val="0"/>
          <w:lang w:val="es-ES" w:eastAsia="es-ES"/>
          <w14:ligatures w14:val="none"/>
        </w:rPr>
        <w:t xml:space="preserve">, así como, del </w:t>
      </w:r>
      <w:r w:rsidR="006A2F0C" w:rsidRPr="006A2F0C">
        <w:rPr>
          <w:rFonts w:ascii="Palatino Linotype" w:eastAsia="Times New Roman" w:hAnsi="Palatino Linotype" w:cs="Tahoma"/>
          <w:bCs/>
          <w:iCs/>
          <w:kern w:val="0"/>
          <w:lang w:val="es-ES" w:eastAsia="es-ES"/>
          <w14:ligatures w14:val="none"/>
        </w:rPr>
        <w:t>primero al doce de enero de dos mil veinticinco</w:t>
      </w:r>
      <w:r w:rsidRPr="006A2F0C">
        <w:rPr>
          <w:rFonts w:ascii="Palatino Linotype" w:eastAsia="Times New Roman" w:hAnsi="Palatino Linotype" w:cs="Tahoma"/>
          <w:bCs/>
          <w:iCs/>
          <w:kern w:val="0"/>
          <w:lang w:val="es-ES" w:eastAsia="es-ES"/>
          <w14:ligatures w14:val="none"/>
        </w:rPr>
        <w:t xml:space="preserve">, de conformidad con los artículos 3°, fracción X, </w:t>
      </w:r>
      <w:r w:rsidR="007C4572">
        <w:rPr>
          <w:rFonts w:ascii="Palatino Linotype" w:eastAsia="Times New Roman" w:hAnsi="Palatino Linotype" w:cs="Tahoma"/>
          <w:bCs/>
          <w:iCs/>
          <w:kern w:val="0"/>
          <w:lang w:val="es-ES" w:eastAsia="es-ES"/>
          <w14:ligatures w14:val="none"/>
        </w:rPr>
        <w:t>los</w:t>
      </w:r>
      <w:r w:rsidRPr="006A2F0C">
        <w:rPr>
          <w:rFonts w:ascii="Palatino Linotype" w:eastAsia="Times New Roman" w:hAnsi="Palatino Linotype" w:cs="Tahoma"/>
          <w:bCs/>
          <w:iCs/>
          <w:kern w:val="0"/>
          <w:lang w:val="es-ES" w:eastAsia="es-ES"/>
          <w14:ligatures w14:val="none"/>
        </w:rPr>
        <w:t xml:space="preserve"> Calendario</w:t>
      </w:r>
      <w:r w:rsidR="007C4572">
        <w:rPr>
          <w:rFonts w:ascii="Palatino Linotype" w:eastAsia="Times New Roman" w:hAnsi="Palatino Linotype" w:cs="Tahoma"/>
          <w:bCs/>
          <w:iCs/>
          <w:kern w:val="0"/>
          <w:lang w:val="es-ES" w:eastAsia="es-ES"/>
          <w14:ligatures w14:val="none"/>
        </w:rPr>
        <w:t>s</w:t>
      </w:r>
      <w:r w:rsidRPr="006A2F0C">
        <w:rPr>
          <w:rFonts w:ascii="Palatino Linotype" w:eastAsia="Times New Roman" w:hAnsi="Palatino Linotype" w:cs="Tahoma"/>
          <w:bCs/>
          <w:iCs/>
          <w:kern w:val="0"/>
          <w:lang w:val="es-ES" w:eastAsia="es-ES"/>
          <w14:ligatures w14:val="none"/>
        </w:rPr>
        <w:t xml:space="preserve"> Oficial</w:t>
      </w:r>
      <w:r w:rsidR="007C4572">
        <w:rPr>
          <w:rFonts w:ascii="Palatino Linotype" w:eastAsia="Times New Roman" w:hAnsi="Palatino Linotype" w:cs="Tahoma"/>
          <w:bCs/>
          <w:iCs/>
          <w:kern w:val="0"/>
          <w:lang w:val="es-ES" w:eastAsia="es-ES"/>
          <w14:ligatures w14:val="none"/>
        </w:rPr>
        <w:t>es</w:t>
      </w:r>
      <w:r w:rsidRPr="006A2F0C">
        <w:rPr>
          <w:rFonts w:ascii="Palatino Linotype" w:eastAsia="Times New Roman" w:hAnsi="Palatino Linotype" w:cs="Tahoma"/>
          <w:bCs/>
          <w:iCs/>
          <w:kern w:val="0"/>
          <w:lang w:val="es-ES" w:eastAsia="es-ES"/>
          <w14:ligatures w14:val="none"/>
        </w:rPr>
        <w:t xml:space="preserve"> en Materia de Transparencia, Acceso a la Información Pública y Protección de Datos Personales del Estado de México y Municipios, así como de laborales de este Instituto, </w:t>
      </w:r>
      <w:r w:rsidR="007C4572">
        <w:rPr>
          <w:rFonts w:ascii="Palatino Linotype" w:eastAsia="Times New Roman" w:hAnsi="Palatino Linotype" w:cs="Tahoma"/>
          <w:bCs/>
          <w:iCs/>
          <w:kern w:val="0"/>
          <w:lang w:val="es-ES" w:eastAsia="es-ES"/>
          <w14:ligatures w14:val="none"/>
        </w:rPr>
        <w:t>del</w:t>
      </w:r>
      <w:r w:rsidRPr="006A2F0C">
        <w:rPr>
          <w:rFonts w:ascii="Palatino Linotype" w:eastAsia="Times New Roman" w:hAnsi="Palatino Linotype" w:cs="Tahoma"/>
          <w:bCs/>
          <w:iCs/>
          <w:kern w:val="0"/>
          <w:lang w:val="es-ES" w:eastAsia="es-ES"/>
          <w14:ligatures w14:val="none"/>
        </w:rPr>
        <w:t xml:space="preserve"> dos mil veinticuatro y</w:t>
      </w:r>
      <w:r w:rsidR="007C4572">
        <w:rPr>
          <w:rFonts w:ascii="Palatino Linotype" w:eastAsia="Times New Roman" w:hAnsi="Palatino Linotype" w:cs="Tahoma"/>
          <w:bCs/>
          <w:iCs/>
          <w:kern w:val="0"/>
          <w:lang w:val="es-ES" w:eastAsia="es-ES"/>
          <w14:ligatures w14:val="none"/>
        </w:rPr>
        <w:t xml:space="preserve"> del dos mil</w:t>
      </w:r>
      <w:r w:rsidRPr="006A2F0C">
        <w:rPr>
          <w:rFonts w:ascii="Palatino Linotype" w:eastAsia="Times New Roman" w:hAnsi="Palatino Linotype" w:cs="Tahoma"/>
          <w:bCs/>
          <w:iCs/>
          <w:kern w:val="0"/>
          <w:lang w:val="es-ES" w:eastAsia="es-ES"/>
          <w14:ligatures w14:val="none"/>
        </w:rPr>
        <w:t xml:space="preserve"> veinticinco.</w:t>
      </w:r>
    </w:p>
    <w:p w14:paraId="66273B0E" w14:textId="77777777" w:rsidR="00234760" w:rsidRPr="00E93E0F" w:rsidRDefault="00234760" w:rsidP="001A619C">
      <w:pPr>
        <w:spacing w:after="0" w:line="360" w:lineRule="auto"/>
        <w:contextualSpacing/>
        <w:jc w:val="both"/>
        <w:rPr>
          <w:rFonts w:ascii="Palatino Linotype" w:eastAsia="Times New Roman" w:hAnsi="Palatino Linotype" w:cs="Tahoma"/>
          <w:b/>
          <w:bCs/>
          <w:iCs/>
          <w:color w:val="FF0000"/>
          <w:kern w:val="0"/>
          <w:lang w:val="es-ES" w:eastAsia="es-ES"/>
          <w14:ligatures w14:val="none"/>
        </w:rPr>
      </w:pPr>
    </w:p>
    <w:p w14:paraId="0A116DD8" w14:textId="77777777" w:rsidR="00234760" w:rsidRPr="006A2F0C" w:rsidRDefault="00234760" w:rsidP="001A619C">
      <w:pPr>
        <w:spacing w:after="0" w:line="360" w:lineRule="auto"/>
        <w:contextualSpacing/>
        <w:jc w:val="both"/>
        <w:rPr>
          <w:rFonts w:ascii="Palatino Linotype" w:eastAsia="Times New Roman" w:hAnsi="Palatino Linotype" w:cs="Tahoma"/>
          <w:bCs/>
          <w:iCs/>
          <w:kern w:val="0"/>
          <w:lang w:val="es-ES" w:eastAsia="es-ES"/>
          <w14:ligatures w14:val="none"/>
        </w:rPr>
      </w:pPr>
      <w:r w:rsidRPr="006A2F0C">
        <w:rPr>
          <w:rFonts w:ascii="Palatino Linotype" w:eastAsia="Times New Roman" w:hAnsi="Palatino Linotype" w:cs="Tahoma"/>
          <w:bCs/>
          <w:iCs/>
          <w:kern w:val="0"/>
          <w:lang w:val="es-ES" w:eastAsia="es-ES"/>
          <w14:ligatures w14:val="none"/>
        </w:rPr>
        <w:t>Conforme a lo anterior, este Instituto verificó que, en efecto, no se registró una respuesta a la solicitud de la persona Recurrente, en el Sistema de Acceso a la Información Mexiquense (SAIMEX), tal como se observa a continuación:</w:t>
      </w:r>
    </w:p>
    <w:p w14:paraId="41552D92" w14:textId="3B51E736" w:rsidR="00234760" w:rsidRPr="00E93E0F" w:rsidRDefault="00234760" w:rsidP="001A619C">
      <w:pPr>
        <w:spacing w:after="0" w:line="360" w:lineRule="auto"/>
        <w:contextualSpacing/>
        <w:jc w:val="center"/>
        <w:rPr>
          <w:rFonts w:ascii="Palatino Linotype" w:eastAsia="Times New Roman" w:hAnsi="Palatino Linotype" w:cs="Tahoma"/>
          <w:bCs/>
          <w:iCs/>
          <w:noProof/>
          <w:color w:val="FF0000"/>
          <w:kern w:val="0"/>
          <w:lang w:eastAsia="es-MX"/>
          <w14:ligatures w14:val="none"/>
        </w:rPr>
      </w:pPr>
    </w:p>
    <w:p w14:paraId="3ECDA28A" w14:textId="1735DF72" w:rsidR="001A619C" w:rsidRPr="00E93E0F" w:rsidRDefault="006A2F0C" w:rsidP="001A619C">
      <w:pPr>
        <w:spacing w:after="0" w:line="360" w:lineRule="auto"/>
        <w:contextualSpacing/>
        <w:jc w:val="center"/>
        <w:rPr>
          <w:rFonts w:ascii="Palatino Linotype" w:eastAsia="Times New Roman" w:hAnsi="Palatino Linotype" w:cs="Tahoma"/>
          <w:bCs/>
          <w:iCs/>
          <w:noProof/>
          <w:color w:val="FF0000"/>
          <w:kern w:val="0"/>
          <w:lang w:eastAsia="es-MX"/>
          <w14:ligatures w14:val="none"/>
        </w:rPr>
      </w:pPr>
      <w:r w:rsidRPr="006A2F0C">
        <w:rPr>
          <w:rFonts w:ascii="Palatino Linotype" w:eastAsia="Times New Roman" w:hAnsi="Palatino Linotype" w:cs="Tahoma"/>
          <w:bCs/>
          <w:iCs/>
          <w:noProof/>
          <w:color w:val="FF0000"/>
          <w:kern w:val="0"/>
          <w:lang w:eastAsia="es-MX"/>
          <w14:ligatures w14:val="none"/>
        </w:rPr>
        <w:drawing>
          <wp:inline distT="0" distB="0" distL="0" distR="0" wp14:anchorId="08C9E299" wp14:editId="36EA1A36">
            <wp:extent cx="3525996" cy="1938131"/>
            <wp:effectExtent l="0" t="0" r="0" b="508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3529254" cy="1939922"/>
                    </a:xfrm>
                    <a:prstGeom prst="rect">
                      <a:avLst/>
                    </a:prstGeom>
                  </pic:spPr>
                </pic:pic>
              </a:graphicData>
            </a:graphic>
          </wp:inline>
        </w:drawing>
      </w:r>
    </w:p>
    <w:p w14:paraId="6EC31BC4" w14:textId="77777777" w:rsidR="001A619C" w:rsidRPr="00E93E0F" w:rsidRDefault="001A619C" w:rsidP="001A619C">
      <w:pPr>
        <w:spacing w:after="0" w:line="360" w:lineRule="auto"/>
        <w:contextualSpacing/>
        <w:jc w:val="center"/>
        <w:rPr>
          <w:rFonts w:ascii="Palatino Linotype" w:eastAsia="Times New Roman" w:hAnsi="Palatino Linotype" w:cs="Tahoma"/>
          <w:bCs/>
          <w:iCs/>
          <w:noProof/>
          <w:color w:val="FF0000"/>
          <w:kern w:val="0"/>
          <w:lang w:eastAsia="es-MX"/>
          <w14:ligatures w14:val="none"/>
        </w:rPr>
      </w:pPr>
    </w:p>
    <w:p w14:paraId="60F15FDB" w14:textId="4F2CB41B" w:rsidR="00234760" w:rsidRPr="006A2F0C" w:rsidRDefault="00234760" w:rsidP="001A619C">
      <w:pPr>
        <w:spacing w:after="0" w:line="360" w:lineRule="auto"/>
        <w:contextualSpacing/>
        <w:jc w:val="both"/>
        <w:rPr>
          <w:rFonts w:ascii="Palatino Linotype" w:eastAsia="Times New Roman" w:hAnsi="Palatino Linotype" w:cs="Tahoma"/>
          <w:bCs/>
          <w:iCs/>
          <w:kern w:val="0"/>
          <w:lang w:val="es-ES" w:eastAsia="es-ES"/>
          <w14:ligatures w14:val="none"/>
        </w:rPr>
      </w:pPr>
      <w:r w:rsidRPr="006A2F0C">
        <w:rPr>
          <w:rFonts w:ascii="Palatino Linotype" w:eastAsia="Times New Roman" w:hAnsi="Palatino Linotype" w:cs="Tahoma"/>
          <w:bCs/>
          <w:iCs/>
          <w:kern w:val="0"/>
          <w:lang w:val="es-ES" w:eastAsia="es-ES"/>
          <w14:ligatures w14:val="none"/>
        </w:rPr>
        <w:lastRenderedPageBreak/>
        <w:t xml:space="preserve">Así, se colige que, tal como lo precisó el Particular, el </w:t>
      </w:r>
      <w:r w:rsidRPr="006A2F0C">
        <w:rPr>
          <w:rFonts w:ascii="Palatino Linotype" w:eastAsia="Times New Roman" w:hAnsi="Palatino Linotype" w:cs="Tahoma"/>
          <w:b/>
          <w:bCs/>
          <w:iCs/>
          <w:kern w:val="0"/>
          <w:lang w:val="es-ES" w:eastAsia="es-ES"/>
          <w14:ligatures w14:val="none"/>
        </w:rPr>
        <w:t>Ayuntamiento de Tepotzotlán</w:t>
      </w:r>
      <w:r w:rsidRPr="006A2F0C">
        <w:rPr>
          <w:rFonts w:ascii="Palatino Linotype" w:eastAsia="Times New Roman" w:hAnsi="Palatino Linotype" w:cs="Tahoma"/>
          <w:bCs/>
          <w:iCs/>
          <w:kern w:val="0"/>
          <w:lang w:val="es-ES" w:eastAsia="es-ES"/>
          <w14:ligatures w14:val="none"/>
        </w:rPr>
        <w:t xml:space="preserve"> no emitió respuesta para dar contestación a la solicitud de información, dentro de los plazos establecidos en el artículo 163, de la Ley de la materia, pues tenía hasta el </w:t>
      </w:r>
      <w:r w:rsidR="006A2F0C" w:rsidRPr="006A2F0C">
        <w:rPr>
          <w:rFonts w:ascii="Palatino Linotype" w:eastAsia="Times New Roman" w:hAnsi="Palatino Linotype" w:cs="Tahoma"/>
          <w:bCs/>
          <w:iCs/>
          <w:kern w:val="0"/>
          <w:lang w:val="es-ES" w:eastAsia="es-ES"/>
          <w14:ligatures w14:val="none"/>
        </w:rPr>
        <w:t>catorce de enero de dos mil veinticinco</w:t>
      </w:r>
      <w:r w:rsidRPr="006A2F0C">
        <w:rPr>
          <w:rFonts w:ascii="Palatino Linotype" w:eastAsia="Times New Roman" w:hAnsi="Palatino Linotype" w:cs="Tahoma"/>
          <w:bCs/>
          <w:iCs/>
          <w:kern w:val="0"/>
          <w:lang w:val="es-ES" w:eastAsia="es-ES"/>
          <w14:ligatures w14:val="none"/>
        </w:rPr>
        <w:t xml:space="preserve">, para realizar dicha situación, inclusive a la presente fecha, dicho ente no ha emitido contestación alguna; por lo que, resulta evidente que el agravio hecho valer por la persona Recurrente resulta </w:t>
      </w:r>
      <w:r w:rsidRPr="006A2F0C">
        <w:rPr>
          <w:rFonts w:ascii="Palatino Linotype" w:eastAsia="Times New Roman" w:hAnsi="Palatino Linotype" w:cs="Tahoma"/>
          <w:b/>
          <w:bCs/>
          <w:iCs/>
          <w:kern w:val="0"/>
          <w:lang w:val="es-ES" w:eastAsia="es-ES"/>
          <w14:ligatures w14:val="none"/>
        </w:rPr>
        <w:t>FUNDADO.</w:t>
      </w:r>
    </w:p>
    <w:p w14:paraId="26F737B1" w14:textId="77777777" w:rsidR="00234760" w:rsidRPr="00E93E0F" w:rsidRDefault="00234760" w:rsidP="001A619C">
      <w:pPr>
        <w:spacing w:after="0" w:line="360" w:lineRule="auto"/>
        <w:contextualSpacing/>
        <w:jc w:val="both"/>
        <w:rPr>
          <w:rFonts w:ascii="Palatino Linotype" w:eastAsia="Times New Roman" w:hAnsi="Palatino Linotype" w:cs="Tahoma"/>
          <w:bCs/>
          <w:iCs/>
          <w:color w:val="FF0000"/>
          <w:kern w:val="0"/>
          <w:lang w:val="es-ES" w:eastAsia="es-ES"/>
          <w14:ligatures w14:val="none"/>
        </w:rPr>
      </w:pPr>
    </w:p>
    <w:p w14:paraId="752040B0" w14:textId="77777777" w:rsidR="00234760" w:rsidRPr="006A2F0C" w:rsidRDefault="00234760" w:rsidP="001A619C">
      <w:pPr>
        <w:spacing w:after="0" w:line="360" w:lineRule="auto"/>
        <w:contextualSpacing/>
        <w:jc w:val="both"/>
        <w:rPr>
          <w:rFonts w:ascii="Palatino Linotype" w:eastAsia="Times New Roman" w:hAnsi="Palatino Linotype" w:cs="Tahoma"/>
          <w:bCs/>
          <w:iCs/>
          <w:kern w:val="0"/>
          <w:lang w:val="es-ES" w:eastAsia="es-ES"/>
          <w14:ligatures w14:val="none"/>
        </w:rPr>
      </w:pPr>
      <w:r w:rsidRPr="006A2F0C">
        <w:rPr>
          <w:rFonts w:ascii="Palatino Linotype" w:eastAsia="Times New Roman" w:hAnsi="Palatino Linotype" w:cs="Tahoma"/>
          <w:bCs/>
          <w:iCs/>
          <w:kern w:val="0"/>
          <w:lang w:val="es-ES" w:eastAsia="es-ES"/>
          <w14:ligatures w14:val="none"/>
        </w:rPr>
        <w:t xml:space="preserve">Con base en lo expuesto, es procedente </w:t>
      </w:r>
      <w:r w:rsidRPr="006A2F0C">
        <w:rPr>
          <w:rFonts w:ascii="Palatino Linotype" w:eastAsia="Times New Roman" w:hAnsi="Palatino Linotype" w:cs="Tahoma"/>
          <w:b/>
          <w:bCs/>
          <w:iCs/>
          <w:kern w:val="0"/>
          <w:lang w:val="es-ES" w:eastAsia="es-ES"/>
          <w14:ligatures w14:val="none"/>
        </w:rPr>
        <w:t>ORDENAR</w:t>
      </w:r>
      <w:r w:rsidRPr="006A2F0C">
        <w:rPr>
          <w:rFonts w:ascii="Palatino Linotype" w:eastAsia="Times New Roman" w:hAnsi="Palatino Linotype" w:cs="Tahoma"/>
          <w:bCs/>
          <w:iCs/>
          <w:kern w:val="0"/>
          <w:lang w:val="es-ES" w:eastAsia="es-ES"/>
          <w14:ligatures w14:val="none"/>
        </w:rPr>
        <w:t xml:space="preserve"> al Sujeto Obligado, que emita respuesta que a derecho corresponda, al requerimiento de información; no obstante, para tal circunstancia es necesario analizar si cuenta con competencia para conocer de lo peticionado.</w:t>
      </w:r>
    </w:p>
    <w:p w14:paraId="1E9CFD34" w14:textId="77777777" w:rsidR="0062681C" w:rsidRPr="0062681C" w:rsidRDefault="0062681C" w:rsidP="001A619C">
      <w:pPr>
        <w:spacing w:after="0" w:line="360" w:lineRule="auto"/>
        <w:contextualSpacing/>
        <w:jc w:val="both"/>
        <w:rPr>
          <w:rFonts w:ascii="Palatino Linotype" w:eastAsia="Times New Roman" w:hAnsi="Palatino Linotype" w:cs="Tahoma"/>
          <w:b/>
          <w:bCs/>
          <w:iCs/>
          <w:kern w:val="0"/>
          <w:lang w:val="es-ES" w:eastAsia="es-ES"/>
          <w14:ligatures w14:val="none"/>
        </w:rPr>
      </w:pPr>
    </w:p>
    <w:p w14:paraId="01065065" w14:textId="4411A0A5" w:rsidR="006A2F0C" w:rsidRDefault="00234760" w:rsidP="001A619C">
      <w:pPr>
        <w:spacing w:after="0" w:line="360" w:lineRule="auto"/>
        <w:contextualSpacing/>
        <w:jc w:val="both"/>
        <w:rPr>
          <w:rFonts w:ascii="Palatino Linotype" w:eastAsia="Times New Roman" w:hAnsi="Palatino Linotype" w:cs="Tahoma"/>
          <w:bCs/>
          <w:iCs/>
          <w:kern w:val="0"/>
          <w:lang w:val="es-ES" w:eastAsia="es-ES"/>
          <w14:ligatures w14:val="none"/>
        </w:rPr>
      </w:pPr>
      <w:r w:rsidRPr="006A2F0C">
        <w:rPr>
          <w:rFonts w:ascii="Palatino Linotype" w:eastAsia="Times New Roman" w:hAnsi="Palatino Linotype" w:cs="Tahoma"/>
          <w:bCs/>
          <w:iCs/>
          <w:kern w:val="0"/>
          <w:lang w:val="es-ES" w:eastAsia="es-ES"/>
          <w14:ligatures w14:val="none"/>
        </w:rPr>
        <w:t xml:space="preserve">Sobre el tema, es necesario </w:t>
      </w:r>
      <w:r w:rsidR="009E5A18">
        <w:rPr>
          <w:rFonts w:ascii="Palatino Linotype" w:eastAsia="Times New Roman" w:hAnsi="Palatino Linotype" w:cs="Tahoma"/>
          <w:bCs/>
          <w:iCs/>
          <w:kern w:val="0"/>
          <w:lang w:val="es-ES" w:eastAsia="es-ES"/>
          <w14:ligatures w14:val="none"/>
        </w:rPr>
        <w:t xml:space="preserve">referir </w:t>
      </w:r>
      <w:r w:rsidR="005C1A8C">
        <w:rPr>
          <w:rFonts w:ascii="Palatino Linotype" w:eastAsia="Times New Roman" w:hAnsi="Palatino Linotype" w:cs="Tahoma"/>
          <w:bCs/>
          <w:iCs/>
          <w:kern w:val="0"/>
          <w:lang w:val="es-ES" w:eastAsia="es-ES"/>
          <w14:ligatures w14:val="none"/>
        </w:rPr>
        <w:t>que,</w:t>
      </w:r>
      <w:r w:rsidR="009E5A18">
        <w:rPr>
          <w:rFonts w:ascii="Palatino Linotype" w:eastAsia="Times New Roman" w:hAnsi="Palatino Linotype" w:cs="Tahoma"/>
          <w:bCs/>
          <w:iCs/>
          <w:kern w:val="0"/>
          <w:lang w:val="es-ES" w:eastAsia="es-ES"/>
          <w14:ligatures w14:val="none"/>
        </w:rPr>
        <w:t xml:space="preserve"> en </w:t>
      </w:r>
      <w:r w:rsidR="009E5A18" w:rsidRPr="009E5A18">
        <w:rPr>
          <w:rFonts w:ascii="Palatino Linotype" w:eastAsia="Times New Roman" w:hAnsi="Palatino Linotype" w:cs="Tahoma"/>
          <w:bCs/>
          <w:iCs/>
          <w:kern w:val="0"/>
          <w:lang w:val="es-ES" w:eastAsia="es-ES"/>
          <w14:ligatures w14:val="none"/>
        </w:rPr>
        <w:t xml:space="preserve">relación a la contratación pública, López Olvera, Miguel Alejandro </w:t>
      </w:r>
      <w:proofErr w:type="spellStart"/>
      <w:r w:rsidR="009E5A18" w:rsidRPr="009E5A18">
        <w:rPr>
          <w:rFonts w:ascii="Palatino Linotype" w:eastAsia="Times New Roman" w:hAnsi="Palatino Linotype" w:cs="Tahoma"/>
          <w:bCs/>
          <w:iCs/>
          <w:kern w:val="0"/>
          <w:lang w:val="es-ES" w:eastAsia="es-ES"/>
          <w14:ligatures w14:val="none"/>
        </w:rPr>
        <w:t>Cancino</w:t>
      </w:r>
      <w:proofErr w:type="spellEnd"/>
      <w:r w:rsidR="009E5A18" w:rsidRPr="009E5A18">
        <w:rPr>
          <w:rFonts w:ascii="Palatino Linotype" w:eastAsia="Times New Roman" w:hAnsi="Palatino Linotype" w:cs="Tahoma"/>
          <w:bCs/>
          <w:iCs/>
          <w:kern w:val="0"/>
          <w:lang w:val="es-ES" w:eastAsia="es-ES"/>
          <w14:ligatures w14:val="none"/>
        </w:rPr>
        <w:t xml:space="preserve"> Gómez, Rodolfo. (2020). “La Contratación Pública y el Sistema Nacional Anticorrupción”. (p. 4) establece que </w:t>
      </w:r>
      <w:r w:rsidR="009E5A18" w:rsidRPr="00382D28">
        <w:rPr>
          <w:rFonts w:ascii="Palatino Linotype" w:eastAsia="Times New Roman" w:hAnsi="Palatino Linotype" w:cs="Tahoma"/>
          <w:b/>
          <w:bCs/>
          <w:iCs/>
          <w:kern w:val="0"/>
          <w:lang w:val="es-ES" w:eastAsia="es-ES"/>
          <w14:ligatures w14:val="none"/>
        </w:rPr>
        <w:t>la contratación pública</w:t>
      </w:r>
      <w:r w:rsidR="009E5A18" w:rsidRPr="009E5A18">
        <w:rPr>
          <w:rFonts w:ascii="Palatino Linotype" w:eastAsia="Times New Roman" w:hAnsi="Palatino Linotype" w:cs="Tahoma"/>
          <w:bCs/>
          <w:iCs/>
          <w:kern w:val="0"/>
          <w:lang w:val="es-ES" w:eastAsia="es-ES"/>
          <w14:ligatures w14:val="none"/>
        </w:rPr>
        <w:t>, es el procedimiento de carácter administrativo, por medio del cual, un ente público selecciona y posteriormente, celebra un acuerdo de voluntades, con una persona física o jurídica colectiva, para que ésta, preste algún servicio público o lleve a cabo la ejecución de una obra pública, con recursos públicos del Estado y en beneficio de la colectividad.</w:t>
      </w:r>
    </w:p>
    <w:p w14:paraId="3DBF285F" w14:textId="77777777" w:rsidR="006A2F0C" w:rsidRDefault="006A2F0C" w:rsidP="001A619C">
      <w:pPr>
        <w:spacing w:after="0" w:line="360" w:lineRule="auto"/>
        <w:contextualSpacing/>
        <w:jc w:val="both"/>
        <w:rPr>
          <w:rFonts w:ascii="Palatino Linotype" w:eastAsia="Times New Roman" w:hAnsi="Palatino Linotype" w:cs="Tahoma"/>
          <w:bCs/>
          <w:iCs/>
          <w:kern w:val="0"/>
          <w:lang w:val="es-ES" w:eastAsia="es-ES"/>
          <w14:ligatures w14:val="none"/>
        </w:rPr>
      </w:pPr>
    </w:p>
    <w:p w14:paraId="697C998E" w14:textId="7DAD0D88" w:rsidR="006A2F0C" w:rsidRDefault="00382D28" w:rsidP="001A619C">
      <w:pPr>
        <w:spacing w:after="0" w:line="360" w:lineRule="auto"/>
        <w:contextualSpacing/>
        <w:jc w:val="both"/>
        <w:rPr>
          <w:rFonts w:ascii="Palatino Linotype" w:eastAsia="Times New Roman" w:hAnsi="Palatino Linotype" w:cs="Tahoma"/>
          <w:bCs/>
          <w:iCs/>
          <w:kern w:val="0"/>
          <w:lang w:val="es-ES" w:eastAsia="es-ES"/>
          <w14:ligatures w14:val="none"/>
        </w:rPr>
      </w:pPr>
      <w:r w:rsidRPr="00382D28">
        <w:rPr>
          <w:rFonts w:ascii="Palatino Linotype" w:eastAsia="Times New Roman" w:hAnsi="Palatino Linotype" w:cs="Tahoma"/>
          <w:bCs/>
          <w:iCs/>
          <w:kern w:val="0"/>
          <w:lang w:val="es-ES" w:eastAsia="es-ES"/>
          <w14:ligatures w14:val="none"/>
        </w:rPr>
        <w:t xml:space="preserve">Por otra parte, los artículos 1°, fracción III, y 4°de la Ley de la de Contratación Pública del Estado de México y Municipios, especifica que los Ayuntamientos serán los encargados de realizar los actos relativos a la planeación, programación, presupuestación, ejecución y control de la adquisición (bienes muebles e inmuebles), arrendamiento (bienes muebles e inmuebles), y la </w:t>
      </w:r>
      <w:r w:rsidRPr="00382D28">
        <w:rPr>
          <w:rFonts w:ascii="Palatino Linotype" w:eastAsia="Times New Roman" w:hAnsi="Palatino Linotype" w:cs="Tahoma"/>
          <w:b/>
          <w:bCs/>
          <w:iCs/>
          <w:kern w:val="0"/>
          <w:lang w:val="es-ES" w:eastAsia="es-ES"/>
          <w14:ligatures w14:val="none"/>
        </w:rPr>
        <w:t>contratación de servicios</w:t>
      </w:r>
      <w:r w:rsidRPr="00382D28">
        <w:rPr>
          <w:rFonts w:ascii="Palatino Linotype" w:eastAsia="Times New Roman" w:hAnsi="Palatino Linotype" w:cs="Tahoma"/>
          <w:bCs/>
          <w:iCs/>
          <w:kern w:val="0"/>
          <w:lang w:val="es-ES" w:eastAsia="es-ES"/>
          <w14:ligatures w14:val="none"/>
        </w:rPr>
        <w:t xml:space="preserve"> de cualquier naturaleza.</w:t>
      </w:r>
    </w:p>
    <w:p w14:paraId="3A9496F4" w14:textId="77777777" w:rsidR="00382D28" w:rsidRDefault="00382D28" w:rsidP="001A619C">
      <w:pPr>
        <w:spacing w:after="0" w:line="360" w:lineRule="auto"/>
        <w:contextualSpacing/>
        <w:jc w:val="both"/>
        <w:rPr>
          <w:rFonts w:ascii="Palatino Linotype" w:eastAsia="Times New Roman" w:hAnsi="Palatino Linotype" w:cs="Tahoma"/>
          <w:bCs/>
          <w:iCs/>
          <w:kern w:val="0"/>
          <w:lang w:val="es-ES" w:eastAsia="es-ES"/>
          <w14:ligatures w14:val="none"/>
        </w:rPr>
      </w:pPr>
    </w:p>
    <w:p w14:paraId="716FE242" w14:textId="1A4E3E28" w:rsidR="00382D28" w:rsidRDefault="00382D28" w:rsidP="001A619C">
      <w:pPr>
        <w:spacing w:after="0" w:line="360" w:lineRule="auto"/>
        <w:contextualSpacing/>
        <w:jc w:val="both"/>
        <w:rPr>
          <w:rFonts w:ascii="Palatino Linotype" w:eastAsia="Times New Roman" w:hAnsi="Palatino Linotype" w:cs="Tahoma"/>
          <w:bCs/>
          <w:iCs/>
          <w:kern w:val="0"/>
          <w:lang w:val="es-ES" w:eastAsia="es-ES"/>
          <w14:ligatures w14:val="none"/>
        </w:rPr>
      </w:pPr>
      <w:r w:rsidRPr="00382D28">
        <w:rPr>
          <w:rFonts w:ascii="Palatino Linotype" w:eastAsia="Times New Roman" w:hAnsi="Palatino Linotype" w:cs="Tahoma"/>
          <w:bCs/>
          <w:iCs/>
          <w:kern w:val="0"/>
          <w:lang w:val="es-ES" w:eastAsia="es-ES"/>
          <w14:ligatures w14:val="none"/>
        </w:rPr>
        <w:t xml:space="preserve">En ese contexto, conforme a los artículos 26 y 27 de dicho ordenamiento jurídico, las adquisiciones, arrendamientos y </w:t>
      </w:r>
      <w:r w:rsidRPr="00382D28">
        <w:rPr>
          <w:rFonts w:ascii="Palatino Linotype" w:eastAsia="Times New Roman" w:hAnsi="Palatino Linotype" w:cs="Tahoma"/>
          <w:b/>
          <w:bCs/>
          <w:iCs/>
          <w:kern w:val="0"/>
          <w:lang w:val="es-ES" w:eastAsia="es-ES"/>
          <w14:ligatures w14:val="none"/>
        </w:rPr>
        <w:t>servicios</w:t>
      </w:r>
      <w:r w:rsidRPr="00382D28">
        <w:rPr>
          <w:rFonts w:ascii="Palatino Linotype" w:eastAsia="Times New Roman" w:hAnsi="Palatino Linotype" w:cs="Tahoma"/>
          <w:bCs/>
          <w:iCs/>
          <w:kern w:val="0"/>
          <w:lang w:val="es-ES" w:eastAsia="es-ES"/>
          <w14:ligatures w14:val="none"/>
        </w:rPr>
        <w:t>, se adjudicarán a través de procedimientos de licitación pública, invitación restringida y adjudicación directa.</w:t>
      </w:r>
    </w:p>
    <w:p w14:paraId="41051D7F" w14:textId="77777777" w:rsidR="00382D28" w:rsidRDefault="00382D28" w:rsidP="001A619C">
      <w:pPr>
        <w:spacing w:after="0" w:line="360" w:lineRule="auto"/>
        <w:contextualSpacing/>
        <w:jc w:val="both"/>
        <w:rPr>
          <w:rFonts w:ascii="Palatino Linotype" w:eastAsia="Times New Roman" w:hAnsi="Palatino Linotype" w:cs="Tahoma"/>
          <w:bCs/>
          <w:iCs/>
          <w:kern w:val="0"/>
          <w:lang w:val="es-ES" w:eastAsia="es-ES"/>
          <w14:ligatures w14:val="none"/>
        </w:rPr>
      </w:pPr>
    </w:p>
    <w:p w14:paraId="7C497311" w14:textId="72D778DD" w:rsidR="00382D28" w:rsidRDefault="00904D6C" w:rsidP="001A619C">
      <w:pPr>
        <w:spacing w:after="0" w:line="360" w:lineRule="auto"/>
        <w:contextualSpacing/>
        <w:jc w:val="both"/>
        <w:rPr>
          <w:rFonts w:ascii="Palatino Linotype" w:eastAsia="Times New Roman" w:hAnsi="Palatino Linotype" w:cs="Tahoma"/>
          <w:bCs/>
          <w:iCs/>
          <w:kern w:val="0"/>
          <w:lang w:val="es-ES" w:eastAsia="es-ES"/>
          <w14:ligatures w14:val="none"/>
        </w:rPr>
      </w:pPr>
      <w:r w:rsidRPr="00904D6C">
        <w:rPr>
          <w:rFonts w:ascii="Palatino Linotype" w:eastAsia="Times New Roman" w:hAnsi="Palatino Linotype" w:cs="Tahoma"/>
          <w:bCs/>
          <w:iCs/>
          <w:kern w:val="0"/>
          <w:lang w:val="es-ES" w:eastAsia="es-ES"/>
          <w14:ligatures w14:val="none"/>
        </w:rPr>
        <w:t xml:space="preserve">En ese orden de ideas, conforme al artículo 65 de la Ley de Contratación Pública del Estado de México y Municipios, la adjudicación de un procedimiento de </w:t>
      </w:r>
      <w:r w:rsidRPr="00904D6C">
        <w:rPr>
          <w:rFonts w:ascii="Palatino Linotype" w:eastAsia="Times New Roman" w:hAnsi="Palatino Linotype" w:cs="Tahoma"/>
          <w:b/>
          <w:bCs/>
          <w:iCs/>
          <w:kern w:val="0"/>
          <w:lang w:val="es-ES" w:eastAsia="es-ES"/>
          <w14:ligatures w14:val="none"/>
        </w:rPr>
        <w:t xml:space="preserve">adquisición y arrendamiento de bienes y contratación de servicios se realizará mediante la </w:t>
      </w:r>
      <w:r w:rsidRPr="00904D6C">
        <w:rPr>
          <w:rFonts w:ascii="Palatino Linotype" w:eastAsia="Times New Roman" w:hAnsi="Palatino Linotype" w:cs="Tahoma"/>
          <w:b/>
          <w:bCs/>
          <w:iCs/>
          <w:kern w:val="0"/>
          <w:u w:val="single"/>
          <w:lang w:val="es-ES" w:eastAsia="es-ES"/>
          <w14:ligatures w14:val="none"/>
        </w:rPr>
        <w:t>suscripción de un contrato</w:t>
      </w:r>
      <w:r w:rsidRPr="00904D6C">
        <w:rPr>
          <w:rFonts w:ascii="Palatino Linotype" w:eastAsia="Times New Roman" w:hAnsi="Palatino Linotype" w:cs="Tahoma"/>
          <w:b/>
          <w:bCs/>
          <w:iCs/>
          <w:kern w:val="0"/>
          <w:lang w:val="es-ES" w:eastAsia="es-ES"/>
          <w14:ligatures w14:val="none"/>
        </w:rPr>
        <w:t>,</w:t>
      </w:r>
      <w:r w:rsidRPr="00904D6C">
        <w:rPr>
          <w:rFonts w:ascii="Palatino Linotype" w:eastAsia="Times New Roman" w:hAnsi="Palatino Linotype" w:cs="Tahoma"/>
          <w:bCs/>
          <w:iCs/>
          <w:kern w:val="0"/>
          <w:lang w:val="es-ES" w:eastAsia="es-ES"/>
          <w14:ligatures w14:val="none"/>
        </w:rPr>
        <w:t xml:space="preserve"> entre el Ayuntamiento y la persona a la cual haya ganado el procedimiento respectivo, dentro de los diez días hábiles siguientes a la notificación del fallo.</w:t>
      </w:r>
    </w:p>
    <w:p w14:paraId="314A74F0" w14:textId="77777777" w:rsidR="001E13A4" w:rsidRDefault="001E13A4" w:rsidP="001A619C">
      <w:pPr>
        <w:spacing w:after="0" w:line="360" w:lineRule="auto"/>
        <w:contextualSpacing/>
        <w:jc w:val="both"/>
        <w:rPr>
          <w:rFonts w:ascii="Palatino Linotype" w:eastAsia="Times New Roman" w:hAnsi="Palatino Linotype" w:cs="Tahoma"/>
          <w:bCs/>
          <w:iCs/>
          <w:kern w:val="0"/>
          <w:lang w:val="es-ES" w:eastAsia="es-ES"/>
          <w14:ligatures w14:val="none"/>
        </w:rPr>
      </w:pPr>
    </w:p>
    <w:p w14:paraId="1074ED3D" w14:textId="75E80758" w:rsidR="001E13A4" w:rsidRDefault="001E13A4" w:rsidP="001A619C">
      <w:pPr>
        <w:spacing w:after="0" w:line="360" w:lineRule="auto"/>
        <w:contextualSpacing/>
        <w:jc w:val="both"/>
        <w:rPr>
          <w:rFonts w:ascii="Palatino Linotype" w:eastAsia="Times New Roman" w:hAnsi="Palatino Linotype" w:cs="Tahoma"/>
          <w:b/>
          <w:bCs/>
          <w:iCs/>
          <w:kern w:val="0"/>
          <w:u w:val="single"/>
          <w:lang w:val="es-ES" w:eastAsia="es-ES"/>
          <w14:ligatures w14:val="none"/>
        </w:rPr>
      </w:pPr>
      <w:r w:rsidRPr="001E13A4">
        <w:rPr>
          <w:rFonts w:ascii="Palatino Linotype" w:eastAsia="Times New Roman" w:hAnsi="Palatino Linotype" w:cs="Tahoma"/>
          <w:bCs/>
          <w:iCs/>
          <w:kern w:val="0"/>
          <w:lang w:val="es-ES" w:eastAsia="es-ES"/>
          <w14:ligatures w14:val="none"/>
        </w:rPr>
        <w:t>Ahora bien, conforme al artículo 120 del Reglamento de la Ley de Contratación Pública del Estado de México y Municipios y diverso 104 el Reglamento del Libro Décimo Segundo del Código Administrativo del Estado de México, dichos actos jurídicos se conforman por diversos datos, entre los cuales, se encuentran los datos de identificación de las partes y del contrato</w:t>
      </w:r>
      <w:r w:rsidRPr="001E13A4">
        <w:rPr>
          <w:rFonts w:ascii="Palatino Linotype" w:eastAsia="Times New Roman" w:hAnsi="Palatino Linotype" w:cs="Tahoma"/>
          <w:b/>
          <w:bCs/>
          <w:iCs/>
          <w:kern w:val="0"/>
          <w:u w:val="single"/>
          <w:lang w:val="es-ES" w:eastAsia="es-ES"/>
          <w14:ligatures w14:val="none"/>
        </w:rPr>
        <w:t>, así como el importe total.</w:t>
      </w:r>
    </w:p>
    <w:p w14:paraId="45A17B32" w14:textId="77777777" w:rsidR="007C4572" w:rsidRDefault="007C4572" w:rsidP="0062681C">
      <w:pPr>
        <w:spacing w:after="0" w:line="360" w:lineRule="auto"/>
        <w:contextualSpacing/>
        <w:jc w:val="both"/>
        <w:rPr>
          <w:rFonts w:ascii="Palatino Linotype" w:eastAsia="Times New Roman" w:hAnsi="Palatino Linotype" w:cs="Tahoma"/>
          <w:bCs/>
          <w:iCs/>
          <w:kern w:val="0"/>
          <w:lang w:val="es-ES" w:eastAsia="es-ES"/>
          <w14:ligatures w14:val="none"/>
        </w:rPr>
      </w:pPr>
    </w:p>
    <w:p w14:paraId="20348EE6" w14:textId="29A8FB39" w:rsidR="0062681C" w:rsidRDefault="007C4572" w:rsidP="0062681C">
      <w:pPr>
        <w:spacing w:after="0" w:line="360" w:lineRule="auto"/>
        <w:contextualSpacing/>
        <w:jc w:val="both"/>
        <w:rPr>
          <w:rFonts w:ascii="Palatino Linotype" w:eastAsia="Times New Roman" w:hAnsi="Palatino Linotype" w:cs="Tahoma"/>
          <w:bCs/>
          <w:iCs/>
          <w:kern w:val="0"/>
          <w:lang w:val="es-ES" w:eastAsia="es-ES"/>
          <w14:ligatures w14:val="none"/>
        </w:rPr>
      </w:pPr>
      <w:r>
        <w:rPr>
          <w:rFonts w:ascii="Palatino Linotype" w:eastAsia="Times New Roman" w:hAnsi="Palatino Linotype" w:cs="Tahoma"/>
          <w:bCs/>
          <w:iCs/>
          <w:kern w:val="0"/>
          <w:lang w:val="es-ES" w:eastAsia="es-ES"/>
          <w14:ligatures w14:val="none"/>
        </w:rPr>
        <w:t>Además</w:t>
      </w:r>
      <w:r w:rsidR="0062681C" w:rsidRPr="0062681C">
        <w:rPr>
          <w:rFonts w:ascii="Palatino Linotype" w:eastAsia="Times New Roman" w:hAnsi="Palatino Linotype" w:cs="Tahoma"/>
          <w:bCs/>
          <w:iCs/>
          <w:kern w:val="0"/>
          <w:lang w:val="es-ES" w:eastAsia="es-ES"/>
          <w14:ligatures w14:val="none"/>
        </w:rPr>
        <w:t xml:space="preserve">, el artículo 4°, fracción XVIII, de la Ley General de Contabilidad Gubernamental, establece que la información financiera consiste en información presupuestaria y contable que se expresa en unidades monetarias las </w:t>
      </w:r>
      <w:r w:rsidR="0062681C" w:rsidRPr="0062681C">
        <w:rPr>
          <w:rFonts w:ascii="Palatino Linotype" w:eastAsia="Times New Roman" w:hAnsi="Palatino Linotype" w:cs="Tahoma"/>
          <w:b/>
          <w:bCs/>
          <w:iCs/>
          <w:kern w:val="0"/>
          <w:lang w:val="es-ES" w:eastAsia="es-ES"/>
          <w14:ligatures w14:val="none"/>
        </w:rPr>
        <w:t>transacciones que realiza un ente público y los eventos económicos identificables y cuantificable</w:t>
      </w:r>
      <w:r w:rsidR="0062681C" w:rsidRPr="0062681C">
        <w:rPr>
          <w:rFonts w:ascii="Palatino Linotype" w:eastAsia="Times New Roman" w:hAnsi="Palatino Linotype" w:cs="Tahoma"/>
          <w:bCs/>
          <w:iCs/>
          <w:kern w:val="0"/>
          <w:lang w:val="es-ES" w:eastAsia="es-ES"/>
          <w14:ligatures w14:val="none"/>
        </w:rPr>
        <w:t xml:space="preserve"> la cual puede representarse por reportes, informes, estados y notas que expresan su situación financiera, los resultados de su operación y los cambios en su patrimonio.</w:t>
      </w:r>
    </w:p>
    <w:p w14:paraId="7ED83370" w14:textId="77777777" w:rsidR="0062681C" w:rsidRDefault="0062681C" w:rsidP="0062681C">
      <w:pPr>
        <w:spacing w:after="0" w:line="360" w:lineRule="auto"/>
        <w:contextualSpacing/>
        <w:jc w:val="both"/>
        <w:rPr>
          <w:rFonts w:ascii="Palatino Linotype" w:eastAsia="Times New Roman" w:hAnsi="Palatino Linotype" w:cs="Tahoma"/>
          <w:bCs/>
          <w:iCs/>
          <w:kern w:val="0"/>
          <w:lang w:val="es-ES" w:eastAsia="es-ES"/>
          <w14:ligatures w14:val="none"/>
        </w:rPr>
      </w:pPr>
    </w:p>
    <w:p w14:paraId="473A5DE7" w14:textId="7449383D" w:rsidR="0062681C" w:rsidRDefault="0062681C" w:rsidP="0062681C">
      <w:pPr>
        <w:spacing w:after="0" w:line="360" w:lineRule="auto"/>
        <w:contextualSpacing/>
        <w:jc w:val="both"/>
        <w:rPr>
          <w:rFonts w:ascii="Palatino Linotype" w:eastAsia="Times New Roman" w:hAnsi="Palatino Linotype" w:cs="Tahoma"/>
          <w:bCs/>
          <w:iCs/>
          <w:kern w:val="0"/>
          <w:lang w:val="es-ES" w:eastAsia="es-ES"/>
          <w14:ligatures w14:val="none"/>
        </w:rPr>
      </w:pPr>
      <w:r w:rsidRPr="0062681C">
        <w:rPr>
          <w:rFonts w:ascii="Palatino Linotype" w:eastAsia="Times New Roman" w:hAnsi="Palatino Linotype" w:cs="Tahoma"/>
          <w:bCs/>
          <w:iCs/>
          <w:kern w:val="0"/>
          <w:lang w:val="es-ES" w:eastAsia="es-ES"/>
          <w14:ligatures w14:val="none"/>
        </w:rPr>
        <w:t>En esa misma tesitura, los artículos 16, 18, 19, fracción V, y 34 de la Ley General en comento, establecen que los entes públicos deben contar con un sistema de contabilidad gubernamental en el cual se registrarán operaciones presupuestarias y contables derivadas de la gestión pública, así como otros flujos económicos, los cuales serán expresados en términos monetarios. Dichos registros contables se llevarán con base acumulativa, por lo que contabilización de las transacciones de gasto se hará conforme a la fecha de su realización, independientemente de la de su pago, y la del ingreso se registrará cuando exista jurídicamente el derecho de cobro.</w:t>
      </w:r>
    </w:p>
    <w:p w14:paraId="3E14B87A" w14:textId="77777777" w:rsidR="0062681C" w:rsidRDefault="0062681C" w:rsidP="0062681C">
      <w:pPr>
        <w:spacing w:after="0" w:line="360" w:lineRule="auto"/>
        <w:contextualSpacing/>
        <w:jc w:val="both"/>
        <w:rPr>
          <w:rFonts w:ascii="Palatino Linotype" w:eastAsia="Times New Roman" w:hAnsi="Palatino Linotype" w:cs="Tahoma"/>
          <w:bCs/>
          <w:iCs/>
          <w:kern w:val="0"/>
          <w:lang w:val="es-ES" w:eastAsia="es-ES"/>
          <w14:ligatures w14:val="none"/>
        </w:rPr>
      </w:pPr>
    </w:p>
    <w:p w14:paraId="3BF5FA76" w14:textId="03B2C579" w:rsidR="0062681C" w:rsidRDefault="0062681C" w:rsidP="0062681C">
      <w:pPr>
        <w:spacing w:after="0" w:line="360" w:lineRule="auto"/>
        <w:contextualSpacing/>
        <w:jc w:val="both"/>
        <w:rPr>
          <w:rFonts w:ascii="Palatino Linotype" w:eastAsia="Times New Roman" w:hAnsi="Palatino Linotype" w:cs="Tahoma"/>
          <w:bCs/>
          <w:iCs/>
          <w:kern w:val="0"/>
          <w:lang w:val="es-ES" w:eastAsia="es-ES"/>
          <w14:ligatures w14:val="none"/>
        </w:rPr>
      </w:pPr>
      <w:r w:rsidRPr="0062681C">
        <w:rPr>
          <w:rFonts w:ascii="Palatino Linotype" w:eastAsia="Times New Roman" w:hAnsi="Palatino Linotype" w:cs="Tahoma"/>
          <w:bCs/>
          <w:iCs/>
          <w:kern w:val="0"/>
          <w:lang w:val="es-ES" w:eastAsia="es-ES"/>
          <w14:ligatures w14:val="none"/>
        </w:rPr>
        <w:lastRenderedPageBreak/>
        <w:t>En ese contexto, la Guía técnica 05 “La contabilidad y la cuenta pública municipal”, emitida por el Instituto Nacional de Administración Pública, establece que la contabilidad municipal es la técnica que permite registrar en forma ordenada, completa y detallada de los ingresos y gastos, con el fin de poder determinar en cualquier momento la situación financiera de la hacienda pública municipal.</w:t>
      </w:r>
    </w:p>
    <w:p w14:paraId="7A302BD0" w14:textId="77777777" w:rsidR="0062681C" w:rsidRDefault="0062681C" w:rsidP="0062681C">
      <w:pPr>
        <w:spacing w:after="0" w:line="360" w:lineRule="auto"/>
        <w:contextualSpacing/>
        <w:jc w:val="both"/>
        <w:rPr>
          <w:rFonts w:ascii="Palatino Linotype" w:eastAsia="Times New Roman" w:hAnsi="Palatino Linotype" w:cs="Tahoma"/>
          <w:bCs/>
          <w:iCs/>
          <w:kern w:val="0"/>
          <w:lang w:val="es-ES" w:eastAsia="es-ES"/>
          <w14:ligatures w14:val="none"/>
        </w:rPr>
      </w:pPr>
    </w:p>
    <w:p w14:paraId="250DBB1B" w14:textId="6DE8D1BF" w:rsidR="0062681C" w:rsidRDefault="002970CD" w:rsidP="0062681C">
      <w:pPr>
        <w:spacing w:after="0" w:line="360" w:lineRule="auto"/>
        <w:contextualSpacing/>
        <w:jc w:val="both"/>
        <w:rPr>
          <w:rFonts w:ascii="Palatino Linotype" w:eastAsia="Times New Roman" w:hAnsi="Palatino Linotype" w:cs="Tahoma"/>
          <w:b/>
          <w:bCs/>
          <w:iCs/>
          <w:kern w:val="0"/>
          <w:lang w:val="es-ES" w:eastAsia="es-ES"/>
          <w14:ligatures w14:val="none"/>
        </w:rPr>
      </w:pPr>
      <w:r w:rsidRPr="002970CD">
        <w:rPr>
          <w:rFonts w:ascii="Palatino Linotype" w:eastAsia="Times New Roman" w:hAnsi="Palatino Linotype" w:cs="Tahoma"/>
          <w:bCs/>
          <w:iCs/>
          <w:kern w:val="0"/>
          <w:lang w:val="es-ES" w:eastAsia="es-ES"/>
          <w14:ligatures w14:val="none"/>
        </w:rPr>
        <w:t xml:space="preserve">De este modo, de acuerdo a la naturaleza de información solicitada, resulta necesario traer a colación, la Resolución Miscelánea Fiscal para el 2023, establece que </w:t>
      </w:r>
      <w:r w:rsidRPr="002970CD">
        <w:rPr>
          <w:rFonts w:ascii="Palatino Linotype" w:eastAsia="Times New Roman" w:hAnsi="Palatino Linotype" w:cs="Tahoma"/>
          <w:b/>
          <w:bCs/>
          <w:iCs/>
          <w:kern w:val="0"/>
          <w:lang w:val="es-ES" w:eastAsia="es-ES"/>
          <w14:ligatures w14:val="none"/>
        </w:rPr>
        <w:t>la factura</w:t>
      </w:r>
      <w:r w:rsidRPr="002970CD">
        <w:rPr>
          <w:rFonts w:ascii="Palatino Linotype" w:eastAsia="Times New Roman" w:hAnsi="Palatino Linotype" w:cs="Tahoma"/>
          <w:bCs/>
          <w:iCs/>
          <w:kern w:val="0"/>
          <w:lang w:val="es-ES" w:eastAsia="es-ES"/>
          <w14:ligatures w14:val="none"/>
        </w:rPr>
        <w:t xml:space="preserve"> es lo mismo, que un Comprobante Fiscal Digital por Internet, por lo que, se puede considerar como el documento que comprueba la realización de una </w:t>
      </w:r>
      <w:r w:rsidRPr="002970CD">
        <w:rPr>
          <w:rFonts w:ascii="Palatino Linotype" w:eastAsia="Times New Roman" w:hAnsi="Palatino Linotype" w:cs="Tahoma"/>
          <w:b/>
          <w:bCs/>
          <w:iCs/>
          <w:kern w:val="0"/>
          <w:lang w:val="es-ES" w:eastAsia="es-ES"/>
          <w14:ligatures w14:val="none"/>
        </w:rPr>
        <w:t>transacción comercial,</w:t>
      </w:r>
      <w:r w:rsidRPr="002970CD">
        <w:rPr>
          <w:rFonts w:ascii="Palatino Linotype" w:eastAsia="Times New Roman" w:hAnsi="Palatino Linotype" w:cs="Tahoma"/>
          <w:bCs/>
          <w:iCs/>
          <w:kern w:val="0"/>
          <w:lang w:val="es-ES" w:eastAsia="es-ES"/>
          <w14:ligatures w14:val="none"/>
        </w:rPr>
        <w:t xml:space="preserve"> entre un comprador y un vendedor, mediante el cual, el primero queda obligado a realizar un pago, mientras que el segundo, a entregar o brindar un producto o </w:t>
      </w:r>
      <w:r w:rsidRPr="002970CD">
        <w:rPr>
          <w:rFonts w:ascii="Palatino Linotype" w:eastAsia="Times New Roman" w:hAnsi="Palatino Linotype" w:cs="Tahoma"/>
          <w:b/>
          <w:bCs/>
          <w:iCs/>
          <w:kern w:val="0"/>
          <w:lang w:val="es-ES" w:eastAsia="es-ES"/>
          <w14:ligatures w14:val="none"/>
        </w:rPr>
        <w:t>servicio.</w:t>
      </w:r>
    </w:p>
    <w:p w14:paraId="3CCB5202" w14:textId="77777777" w:rsidR="002970CD" w:rsidRDefault="002970CD" w:rsidP="0062681C">
      <w:pPr>
        <w:spacing w:after="0" w:line="360" w:lineRule="auto"/>
        <w:contextualSpacing/>
        <w:jc w:val="both"/>
        <w:rPr>
          <w:rFonts w:ascii="Palatino Linotype" w:eastAsia="Times New Roman" w:hAnsi="Palatino Linotype" w:cs="Tahoma"/>
          <w:b/>
          <w:bCs/>
          <w:iCs/>
          <w:kern w:val="0"/>
          <w:lang w:val="es-ES" w:eastAsia="es-ES"/>
          <w14:ligatures w14:val="none"/>
        </w:rPr>
      </w:pPr>
    </w:p>
    <w:p w14:paraId="5F15F835" w14:textId="1DF26B8A" w:rsidR="002970CD" w:rsidRDefault="002970CD" w:rsidP="0062681C">
      <w:pPr>
        <w:spacing w:after="0" w:line="360" w:lineRule="auto"/>
        <w:contextualSpacing/>
        <w:jc w:val="both"/>
        <w:rPr>
          <w:rFonts w:ascii="Palatino Linotype" w:eastAsia="Times New Roman" w:hAnsi="Palatino Linotype" w:cs="Tahoma"/>
          <w:bCs/>
          <w:iCs/>
          <w:kern w:val="0"/>
          <w:lang w:val="es-ES" w:eastAsia="es-ES"/>
          <w14:ligatures w14:val="none"/>
        </w:rPr>
      </w:pPr>
      <w:r w:rsidRPr="002970CD">
        <w:rPr>
          <w:rFonts w:ascii="Palatino Linotype" w:eastAsia="Times New Roman" w:hAnsi="Palatino Linotype" w:cs="Tahoma"/>
          <w:bCs/>
          <w:iCs/>
          <w:kern w:val="0"/>
          <w:lang w:val="es-ES" w:eastAsia="es-ES"/>
          <w14:ligatures w14:val="none"/>
        </w:rPr>
        <w:t>En ese orden de ideas, los Lineamientos para la Integración y Entrega del Informe Trimestr</w:t>
      </w:r>
      <w:r>
        <w:rPr>
          <w:rFonts w:ascii="Palatino Linotype" w:eastAsia="Times New Roman" w:hAnsi="Palatino Linotype" w:cs="Tahoma"/>
          <w:bCs/>
          <w:iCs/>
          <w:kern w:val="0"/>
          <w:lang w:val="es-ES" w:eastAsia="es-ES"/>
          <w14:ligatures w14:val="none"/>
        </w:rPr>
        <w:t>al Municipal, dos mil veinticuatro</w:t>
      </w:r>
      <w:r w:rsidRPr="002970CD">
        <w:rPr>
          <w:rFonts w:ascii="Palatino Linotype" w:eastAsia="Times New Roman" w:hAnsi="Palatino Linotype" w:cs="Tahoma"/>
          <w:bCs/>
          <w:iCs/>
          <w:kern w:val="0"/>
          <w:lang w:val="es-ES" w:eastAsia="es-ES"/>
          <w14:ligatures w14:val="none"/>
        </w:rPr>
        <w:t xml:space="preserve">, entre los formatos que maneja en el </w:t>
      </w:r>
      <w:r w:rsidRPr="002970CD">
        <w:rPr>
          <w:rFonts w:ascii="Palatino Linotype" w:eastAsia="Times New Roman" w:hAnsi="Palatino Linotype" w:cs="Tahoma"/>
          <w:b/>
          <w:bCs/>
          <w:iCs/>
          <w:kern w:val="0"/>
          <w:lang w:val="es-ES" w:eastAsia="es-ES"/>
          <w14:ligatures w14:val="none"/>
        </w:rPr>
        <w:t>Módulo 1,</w:t>
      </w:r>
      <w:r w:rsidRPr="002970CD">
        <w:rPr>
          <w:rFonts w:ascii="Palatino Linotype" w:eastAsia="Times New Roman" w:hAnsi="Palatino Linotype" w:cs="Tahoma"/>
          <w:bCs/>
          <w:iCs/>
          <w:kern w:val="0"/>
          <w:lang w:val="es-ES" w:eastAsia="es-ES"/>
          <w14:ligatures w14:val="none"/>
        </w:rPr>
        <w:t xml:space="preserve"> se advierte que se encuentran Póliza de Egresos y Póliza Cheque, con los documentos comprobatorios, mismos que serán entregados al Órgano Superior de Fiscalización del Estado de México. Además, se precisa que dichos documentos deberán contener las imágenes de la documentación comprobatoria y justificativa de los egresos y de las respectivas pólizas, los cuales incluyen los Comprobantes Fiscales Digitales por Internet, facturas o recibos.</w:t>
      </w:r>
    </w:p>
    <w:p w14:paraId="41130B79" w14:textId="77777777" w:rsidR="00E53F15" w:rsidRDefault="00E53F15" w:rsidP="00E53F15">
      <w:pPr>
        <w:spacing w:after="0" w:line="360" w:lineRule="auto"/>
        <w:jc w:val="both"/>
        <w:rPr>
          <w:rFonts w:ascii="Palatino Linotype" w:eastAsia="Times New Roman" w:hAnsi="Palatino Linotype" w:cs="Tahoma"/>
          <w:b/>
          <w:bCs/>
          <w:iCs/>
          <w:kern w:val="0"/>
          <w:lang w:val="es-ES" w:eastAsia="es-ES"/>
          <w14:ligatures w14:val="none"/>
        </w:rPr>
      </w:pPr>
    </w:p>
    <w:p w14:paraId="3CC43BA9" w14:textId="7B794A29" w:rsidR="00401007" w:rsidRDefault="00100A92" w:rsidP="00401007">
      <w:pPr>
        <w:spacing w:after="0" w:line="360" w:lineRule="auto"/>
        <w:jc w:val="both"/>
        <w:rPr>
          <w:rFonts w:ascii="Palatino Linotype" w:eastAsia="Times New Roman" w:hAnsi="Palatino Linotype" w:cs="Tahoma"/>
          <w:bCs/>
          <w:iCs/>
          <w:kern w:val="0"/>
          <w:lang w:val="es-ES" w:eastAsia="es-ES"/>
          <w14:ligatures w14:val="none"/>
        </w:rPr>
      </w:pPr>
      <w:r>
        <w:rPr>
          <w:rFonts w:ascii="Palatino Linotype" w:eastAsia="Times New Roman" w:hAnsi="Palatino Linotype" w:cs="Tahoma"/>
          <w:bCs/>
          <w:iCs/>
          <w:kern w:val="0"/>
          <w:lang w:val="es-ES" w:eastAsia="es-ES"/>
          <w14:ligatures w14:val="none"/>
        </w:rPr>
        <w:t xml:space="preserve">Al respecto el Manual de Organización de la Dirección de Administración y Finanzas, refiere que dicha dirección dentro de sus funciones se encarga de </w:t>
      </w:r>
      <w:r w:rsidRPr="00100A92">
        <w:rPr>
          <w:rFonts w:ascii="Palatino Linotype" w:eastAsia="Times New Roman" w:hAnsi="Palatino Linotype" w:cs="Tahoma"/>
          <w:b/>
          <w:bCs/>
          <w:iCs/>
          <w:kern w:val="0"/>
          <w:lang w:val="es-ES" w:eastAsia="es-ES"/>
          <w14:ligatures w14:val="none"/>
        </w:rPr>
        <w:t xml:space="preserve">custodiar la documentación original de las inversiones en bienes muebles e inmuebles, </w:t>
      </w:r>
      <w:r w:rsidRPr="00100A92">
        <w:rPr>
          <w:rFonts w:ascii="Palatino Linotype" w:eastAsia="Times New Roman" w:hAnsi="Palatino Linotype" w:cs="Tahoma"/>
          <w:bCs/>
          <w:iCs/>
          <w:kern w:val="0"/>
          <w:lang w:val="es-ES" w:eastAsia="es-ES"/>
          <w14:ligatures w14:val="none"/>
        </w:rPr>
        <w:t>debiendo contar con un expediente y conservarse en un lugar seguro como bóveda, caja fuerte, archivero con llave u otros similares, hasta que se den de ba</w:t>
      </w:r>
      <w:r>
        <w:rPr>
          <w:rFonts w:ascii="Palatino Linotype" w:eastAsia="Times New Roman" w:hAnsi="Palatino Linotype" w:cs="Tahoma"/>
          <w:bCs/>
          <w:iCs/>
          <w:kern w:val="0"/>
          <w:lang w:val="es-ES" w:eastAsia="es-ES"/>
          <w14:ligatures w14:val="none"/>
        </w:rPr>
        <w:t xml:space="preserve">ja los activos que lo respaldan; </w:t>
      </w:r>
      <w:r w:rsidRPr="00100A92">
        <w:rPr>
          <w:rFonts w:ascii="Palatino Linotype" w:eastAsia="Times New Roman" w:hAnsi="Palatino Linotype" w:cs="Tahoma"/>
          <w:b/>
          <w:bCs/>
          <w:iCs/>
          <w:kern w:val="0"/>
          <w:lang w:val="es-ES" w:eastAsia="es-ES"/>
          <w14:ligatures w14:val="none"/>
        </w:rPr>
        <w:t xml:space="preserve">registrar contablemente los bienes muebles e inmuebles </w:t>
      </w:r>
      <w:r w:rsidRPr="00100A92">
        <w:rPr>
          <w:rFonts w:ascii="Palatino Linotype" w:eastAsia="Times New Roman" w:hAnsi="Palatino Linotype" w:cs="Tahoma"/>
          <w:bCs/>
          <w:iCs/>
          <w:kern w:val="0"/>
          <w:lang w:val="es-ES" w:eastAsia="es-ES"/>
          <w14:ligatures w14:val="none"/>
        </w:rPr>
        <w:t xml:space="preserve">por adquisición, donaciones recibidas, dación en pago, enajenaciones, robos, siniestros, destrucción de bienes obsoletos, donaciones otorgadas, </w:t>
      </w:r>
      <w:r w:rsidRPr="00100A92">
        <w:rPr>
          <w:rFonts w:ascii="Palatino Linotype" w:eastAsia="Times New Roman" w:hAnsi="Palatino Linotype" w:cs="Tahoma"/>
          <w:bCs/>
          <w:iCs/>
          <w:kern w:val="0"/>
          <w:lang w:val="es-ES" w:eastAsia="es-ES"/>
          <w14:ligatures w14:val="none"/>
        </w:rPr>
        <w:lastRenderedPageBreak/>
        <w:t>permutas</w:t>
      </w:r>
      <w:r>
        <w:rPr>
          <w:rFonts w:ascii="Palatino Linotype" w:eastAsia="Times New Roman" w:hAnsi="Palatino Linotype" w:cs="Tahoma"/>
          <w:bCs/>
          <w:iCs/>
          <w:kern w:val="0"/>
          <w:lang w:val="es-ES" w:eastAsia="es-ES"/>
          <w14:ligatures w14:val="none"/>
        </w:rPr>
        <w:t xml:space="preserve">, y comodato entre dependencias, así como </w:t>
      </w:r>
      <w:r w:rsidRPr="00100A92">
        <w:rPr>
          <w:rFonts w:ascii="Palatino Linotype" w:eastAsia="Times New Roman" w:hAnsi="Palatino Linotype" w:cs="Tahoma"/>
          <w:b/>
          <w:bCs/>
          <w:iCs/>
          <w:kern w:val="0"/>
          <w:lang w:val="es-ES" w:eastAsia="es-ES"/>
          <w14:ligatures w14:val="none"/>
        </w:rPr>
        <w:t>llevar a cabo un adecuado y óptimo manejo de los bienes patrimoniales, enfocadas al buen uso y manejo</w:t>
      </w:r>
      <w:r w:rsidRPr="00100A92">
        <w:rPr>
          <w:rFonts w:ascii="Palatino Linotype" w:eastAsia="Times New Roman" w:hAnsi="Palatino Linotype" w:cs="Tahoma"/>
          <w:bCs/>
          <w:iCs/>
          <w:kern w:val="0"/>
          <w:lang w:val="es-ES" w:eastAsia="es-ES"/>
          <w14:ligatures w14:val="none"/>
        </w:rPr>
        <w:t xml:space="preserve"> de los bienes muebles e inmuebles de la entidad municipal.</w:t>
      </w:r>
    </w:p>
    <w:p w14:paraId="014F98A8" w14:textId="77777777" w:rsidR="00821EDB" w:rsidRDefault="00821EDB" w:rsidP="00401007">
      <w:pPr>
        <w:spacing w:after="0" w:line="360" w:lineRule="auto"/>
        <w:jc w:val="both"/>
        <w:rPr>
          <w:rFonts w:ascii="Palatino Linotype" w:eastAsia="Times New Roman" w:hAnsi="Palatino Linotype" w:cs="Tahoma"/>
          <w:bCs/>
          <w:iCs/>
          <w:kern w:val="0"/>
          <w:lang w:val="es-ES" w:eastAsia="es-ES"/>
          <w14:ligatures w14:val="none"/>
        </w:rPr>
      </w:pPr>
    </w:p>
    <w:p w14:paraId="1B309A7F" w14:textId="77777777" w:rsidR="00234760" w:rsidRPr="00100A92" w:rsidRDefault="00234760" w:rsidP="001A619C">
      <w:pPr>
        <w:spacing w:after="0" w:line="360" w:lineRule="auto"/>
        <w:contextualSpacing/>
        <w:jc w:val="both"/>
        <w:rPr>
          <w:rFonts w:ascii="Palatino Linotype" w:eastAsia="Times New Roman" w:hAnsi="Palatino Linotype" w:cs="Tahoma"/>
          <w:bCs/>
          <w:iCs/>
          <w:kern w:val="0"/>
          <w:lang w:val="es-ES" w:eastAsia="es-ES"/>
          <w14:ligatures w14:val="none"/>
        </w:rPr>
      </w:pPr>
      <w:r w:rsidRPr="00100A92">
        <w:rPr>
          <w:rFonts w:ascii="Palatino Linotype" w:eastAsia="Times New Roman" w:hAnsi="Palatino Linotype" w:cs="Tahoma"/>
          <w:bCs/>
          <w:iCs/>
          <w:kern w:val="0"/>
          <w:lang w:val="es-ES" w:eastAsia="es-ES"/>
          <w14:ligatures w14:val="none"/>
        </w:rPr>
        <w:t>Conforme a lo anterior, es claro que el Sujeto Obligado, tiene competencia para conocer de la información solicitada, al contar con un área específica y contar con la obligación de generar documentos relacionados con la solicitud, por lo que, para atender el requerimiento en análisis, deberá realizar una búsqueda exhaustiva y razonable en todas sus áreas competentes, en términos del artículo 162 de la Ley de Transparencia y Acceso a la Información Pública del Estado de México y Municipios, a efecto de que dé la respuesta que a derecho corresponda y, en su caso, proporcione los documentos que den cuenta de la información solicitada.</w:t>
      </w:r>
    </w:p>
    <w:p w14:paraId="32A3AE83" w14:textId="77777777" w:rsidR="00234760" w:rsidRPr="00100A92" w:rsidRDefault="00234760" w:rsidP="001A619C">
      <w:pPr>
        <w:spacing w:after="0" w:line="360" w:lineRule="auto"/>
        <w:contextualSpacing/>
        <w:jc w:val="both"/>
        <w:rPr>
          <w:rFonts w:ascii="Palatino Linotype" w:eastAsia="Times New Roman" w:hAnsi="Palatino Linotype" w:cs="Tahoma"/>
          <w:bCs/>
          <w:iCs/>
          <w:kern w:val="0"/>
          <w:lang w:val="es-ES" w:eastAsia="es-ES"/>
          <w14:ligatures w14:val="none"/>
        </w:rPr>
      </w:pPr>
    </w:p>
    <w:p w14:paraId="4C6AB028" w14:textId="77777777" w:rsidR="00234760" w:rsidRPr="00100A92" w:rsidRDefault="00234760" w:rsidP="001A619C">
      <w:pPr>
        <w:spacing w:after="0" w:line="360" w:lineRule="auto"/>
        <w:contextualSpacing/>
        <w:jc w:val="both"/>
        <w:rPr>
          <w:rFonts w:ascii="Palatino Linotype" w:eastAsia="Times New Roman" w:hAnsi="Palatino Linotype" w:cs="Tahoma"/>
          <w:bCs/>
          <w:iCs/>
          <w:kern w:val="0"/>
          <w:lang w:val="es-ES" w:eastAsia="es-ES"/>
          <w14:ligatures w14:val="none"/>
        </w:rPr>
      </w:pPr>
      <w:r w:rsidRPr="00100A92">
        <w:rPr>
          <w:rFonts w:ascii="Palatino Linotype" w:eastAsia="Times New Roman" w:hAnsi="Palatino Linotype" w:cs="Tahoma"/>
          <w:bCs/>
          <w:iCs/>
          <w:kern w:val="0"/>
          <w:lang w:val="es-ES" w:eastAsia="es-ES"/>
          <w14:ligatures w14:val="none"/>
        </w:rPr>
        <w:t>Finalmente, no pasa desapercibido para este Instituto que los documentos que den cuenta de lo solicitado, pudieran contener datos o información clasificada; al respecto, conforme al artículo 3°, fracción XLV, relacionado con el 137, ambos de la Ley de Transparencia y Acceso a la Información Pública del Estado de México y Municipios, cuando un documento contenga información pública y reservada o confidencial, la Unidad de Transparencia para efectos de atender al requerimiento informativo, deberá elaborar una versión Pública en la que s</w:t>
      </w:r>
      <w:r w:rsidRPr="00100A92">
        <w:rPr>
          <w:rFonts w:ascii="Palatino Linotype" w:eastAsia="Times New Roman" w:hAnsi="Palatino Linotype" w:cs="Tahoma"/>
          <w:b/>
          <w:bCs/>
          <w:iCs/>
          <w:kern w:val="0"/>
          <w:lang w:val="es-ES" w:eastAsia="es-ES"/>
          <w14:ligatures w14:val="none"/>
        </w:rPr>
        <w:t xml:space="preserve">e </w:t>
      </w:r>
      <w:r w:rsidRPr="00100A92">
        <w:rPr>
          <w:rFonts w:ascii="Palatino Linotype" w:eastAsia="Times New Roman" w:hAnsi="Palatino Linotype" w:cs="Tahoma"/>
          <w:bCs/>
          <w:iCs/>
          <w:kern w:val="0"/>
          <w:lang w:val="es-ES" w:eastAsia="es-ES"/>
          <w14:ligatures w14:val="none"/>
        </w:rPr>
        <w:t xml:space="preserve">testen las partes o secciones clasificadas, indicando su contenido de manera genérica y fundando y motivando su clasificación. </w:t>
      </w:r>
    </w:p>
    <w:p w14:paraId="33F4BCD5" w14:textId="77777777" w:rsidR="00234760" w:rsidRPr="00100A92" w:rsidRDefault="00234760" w:rsidP="001A619C">
      <w:pPr>
        <w:spacing w:after="0" w:line="360" w:lineRule="auto"/>
        <w:contextualSpacing/>
        <w:jc w:val="both"/>
        <w:rPr>
          <w:rFonts w:ascii="Palatino Linotype" w:eastAsia="Times New Roman" w:hAnsi="Palatino Linotype" w:cs="Tahoma"/>
          <w:bCs/>
          <w:iCs/>
          <w:kern w:val="0"/>
          <w:lang w:val="es-ES" w:eastAsia="es-ES"/>
          <w14:ligatures w14:val="none"/>
        </w:rPr>
      </w:pPr>
    </w:p>
    <w:p w14:paraId="4EFD0A19" w14:textId="77777777" w:rsidR="00234760" w:rsidRPr="00100A92" w:rsidRDefault="00234760" w:rsidP="001A619C">
      <w:pPr>
        <w:spacing w:after="0" w:line="360" w:lineRule="auto"/>
        <w:contextualSpacing/>
        <w:jc w:val="both"/>
        <w:rPr>
          <w:rFonts w:ascii="Palatino Linotype" w:eastAsia="Times New Roman" w:hAnsi="Palatino Linotype" w:cs="Tahoma"/>
          <w:b/>
          <w:bCs/>
          <w:iCs/>
          <w:kern w:val="0"/>
          <w:lang w:val="es-ES" w:eastAsia="es-ES"/>
          <w14:ligatures w14:val="none"/>
        </w:rPr>
      </w:pPr>
      <w:r w:rsidRPr="00100A92">
        <w:rPr>
          <w:rFonts w:ascii="Palatino Linotype" w:eastAsia="Times New Roman" w:hAnsi="Palatino Linotype" w:cs="Tahoma"/>
          <w:bCs/>
          <w:iCs/>
          <w:kern w:val="0"/>
          <w:lang w:val="es-ES" w:eastAsia="es-ES"/>
          <w14:ligatures w14:val="none"/>
        </w:rPr>
        <w:t>Para tal situación, el Sujeto Obligado deberá seguir el procedimiento establecido en el artículo 168 de dicho ordenamiento jurídico; esto es, que el área competente deberá elaborar la versión pública, así como emitir el Acuerdo, por parte del Comité de Transparencia, donde confirme la clasificación de los datos, fundando y motivando la clasificación</w:t>
      </w:r>
      <w:r w:rsidRPr="00100A92">
        <w:rPr>
          <w:rFonts w:ascii="Palatino Linotype" w:eastAsia="Times New Roman" w:hAnsi="Palatino Linotype" w:cs="Tahoma"/>
          <w:b/>
          <w:bCs/>
          <w:iCs/>
          <w:kern w:val="0"/>
          <w:lang w:val="es-ES" w:eastAsia="es-ES"/>
          <w14:ligatures w14:val="none"/>
        </w:rPr>
        <w:t>.</w:t>
      </w:r>
    </w:p>
    <w:p w14:paraId="5C794F4D" w14:textId="77777777" w:rsidR="00234760" w:rsidRDefault="00234760" w:rsidP="001A619C">
      <w:pPr>
        <w:spacing w:after="0" w:line="360" w:lineRule="auto"/>
        <w:contextualSpacing/>
        <w:jc w:val="both"/>
        <w:rPr>
          <w:rFonts w:ascii="Palatino Linotype" w:eastAsia="Times New Roman" w:hAnsi="Palatino Linotype" w:cs="Tahoma"/>
          <w:b/>
          <w:bCs/>
          <w:iCs/>
          <w:kern w:val="0"/>
          <w:lang w:val="es-ES" w:eastAsia="es-ES"/>
          <w14:ligatures w14:val="none"/>
        </w:rPr>
      </w:pPr>
    </w:p>
    <w:p w14:paraId="05914479" w14:textId="77777777" w:rsidR="005C1A8C" w:rsidRDefault="005C1A8C" w:rsidP="001A619C">
      <w:pPr>
        <w:spacing w:after="0" w:line="360" w:lineRule="auto"/>
        <w:contextualSpacing/>
        <w:jc w:val="both"/>
        <w:rPr>
          <w:rFonts w:ascii="Palatino Linotype" w:eastAsia="Times New Roman" w:hAnsi="Palatino Linotype" w:cs="Tahoma"/>
          <w:b/>
          <w:bCs/>
          <w:iCs/>
          <w:kern w:val="0"/>
          <w:lang w:val="es-ES" w:eastAsia="es-ES"/>
          <w14:ligatures w14:val="none"/>
        </w:rPr>
      </w:pPr>
    </w:p>
    <w:p w14:paraId="62ACFEF1" w14:textId="77777777" w:rsidR="005C1A8C" w:rsidRDefault="005C1A8C" w:rsidP="001A619C">
      <w:pPr>
        <w:spacing w:after="0" w:line="360" w:lineRule="auto"/>
        <w:contextualSpacing/>
        <w:jc w:val="both"/>
        <w:rPr>
          <w:rFonts w:ascii="Palatino Linotype" w:eastAsia="Times New Roman" w:hAnsi="Palatino Linotype" w:cs="Tahoma"/>
          <w:b/>
          <w:bCs/>
          <w:iCs/>
          <w:kern w:val="0"/>
          <w:lang w:val="es-ES" w:eastAsia="es-ES"/>
          <w14:ligatures w14:val="none"/>
        </w:rPr>
      </w:pPr>
    </w:p>
    <w:p w14:paraId="6119FCD9" w14:textId="77777777" w:rsidR="005C1A8C" w:rsidRPr="00100A92" w:rsidRDefault="005C1A8C" w:rsidP="001A619C">
      <w:pPr>
        <w:spacing w:after="0" w:line="360" w:lineRule="auto"/>
        <w:contextualSpacing/>
        <w:jc w:val="both"/>
        <w:rPr>
          <w:rFonts w:ascii="Palatino Linotype" w:eastAsia="Times New Roman" w:hAnsi="Palatino Linotype" w:cs="Tahoma"/>
          <w:b/>
          <w:bCs/>
          <w:iCs/>
          <w:kern w:val="0"/>
          <w:lang w:val="es-ES" w:eastAsia="es-ES"/>
          <w14:ligatures w14:val="none"/>
        </w:rPr>
      </w:pPr>
    </w:p>
    <w:p w14:paraId="34E41E3B" w14:textId="77777777" w:rsidR="00234760" w:rsidRPr="00100A92" w:rsidRDefault="00234760" w:rsidP="001A619C">
      <w:pPr>
        <w:pStyle w:val="Ttulo2"/>
        <w:rPr>
          <w:rFonts w:eastAsia="Times New Roman"/>
          <w:color w:val="auto"/>
          <w:lang w:val="es-ES" w:eastAsia="es-ES"/>
        </w:rPr>
      </w:pPr>
      <w:bookmarkStart w:id="15" w:name="_Toc190952508"/>
      <w:r w:rsidRPr="00100A92">
        <w:rPr>
          <w:rFonts w:eastAsia="Times New Roman"/>
          <w:color w:val="auto"/>
          <w:lang w:val="es-ES" w:eastAsia="es-ES"/>
        </w:rPr>
        <w:t>SEXTO. Decisión</w:t>
      </w:r>
      <w:bookmarkEnd w:id="15"/>
    </w:p>
    <w:p w14:paraId="2E688E6F" w14:textId="77777777" w:rsidR="00234760" w:rsidRDefault="00234760" w:rsidP="001A619C">
      <w:pPr>
        <w:spacing w:after="0" w:line="360" w:lineRule="auto"/>
        <w:contextualSpacing/>
        <w:jc w:val="both"/>
        <w:rPr>
          <w:rFonts w:ascii="Palatino Linotype" w:eastAsia="Times New Roman" w:hAnsi="Palatino Linotype" w:cs="Tahoma"/>
          <w:b/>
          <w:bCs/>
          <w:iCs/>
          <w:kern w:val="0"/>
          <w:lang w:val="es-ES" w:eastAsia="es-ES"/>
          <w14:ligatures w14:val="none"/>
        </w:rPr>
      </w:pPr>
    </w:p>
    <w:p w14:paraId="3D3DD2EB" w14:textId="6C63A57E" w:rsidR="00100A92" w:rsidRPr="00100A92" w:rsidRDefault="00234760" w:rsidP="001A619C">
      <w:pPr>
        <w:spacing w:after="0" w:line="360" w:lineRule="auto"/>
        <w:contextualSpacing/>
        <w:jc w:val="both"/>
        <w:rPr>
          <w:rFonts w:ascii="Palatino Linotype" w:eastAsia="Times New Roman" w:hAnsi="Palatino Linotype" w:cs="Tahoma"/>
          <w:bCs/>
          <w:iCs/>
          <w:kern w:val="0"/>
          <w:lang w:val="es-ES" w:eastAsia="es-ES"/>
          <w14:ligatures w14:val="none"/>
        </w:rPr>
      </w:pPr>
      <w:r w:rsidRPr="00100A92">
        <w:rPr>
          <w:rFonts w:ascii="Palatino Linotype" w:eastAsia="Times New Roman" w:hAnsi="Palatino Linotype" w:cs="Tahoma"/>
          <w:bCs/>
          <w:iCs/>
          <w:kern w:val="0"/>
          <w:lang w:val="es-ES" w:eastAsia="es-ES"/>
          <w14:ligatures w14:val="none"/>
        </w:rPr>
        <w:t xml:space="preserve">Con fundamento en el artículo 186, fracción IV, de la Ley de Transparencia y Acceso a la Información Pública del Estado de México y Municipios, este Instituto considera procedente </w:t>
      </w:r>
      <w:r w:rsidRPr="00100A92">
        <w:rPr>
          <w:rFonts w:ascii="Palatino Linotype" w:eastAsia="Times New Roman" w:hAnsi="Palatino Linotype" w:cs="Tahoma"/>
          <w:b/>
          <w:bCs/>
          <w:iCs/>
          <w:kern w:val="0"/>
          <w:lang w:val="es-ES" w:eastAsia="es-ES"/>
          <w14:ligatures w14:val="none"/>
        </w:rPr>
        <w:t>ORDENAR</w:t>
      </w:r>
      <w:r w:rsidRPr="00100A92">
        <w:rPr>
          <w:rFonts w:ascii="Palatino Linotype" w:eastAsia="Times New Roman" w:hAnsi="Palatino Linotype" w:cs="Tahoma"/>
          <w:bCs/>
          <w:iCs/>
          <w:kern w:val="0"/>
          <w:lang w:val="es-ES" w:eastAsia="es-ES"/>
          <w14:ligatures w14:val="none"/>
        </w:rPr>
        <w:t xml:space="preserve"> al Sujeto Obligado, a que dé atención y respuesta a la solicitud de información pública con número </w:t>
      </w:r>
      <w:r w:rsidR="00100A92" w:rsidRPr="00100A92">
        <w:rPr>
          <w:rFonts w:ascii="Palatino Linotype" w:eastAsia="Times New Roman" w:hAnsi="Palatino Linotype" w:cs="Tahoma"/>
          <w:iCs/>
          <w:kern w:val="0"/>
          <w:lang w:val="es-ES" w:eastAsia="es-ES"/>
          <w14:ligatures w14:val="none"/>
        </w:rPr>
        <w:t>00311/TEPOTZOT/IP/2024.</w:t>
      </w:r>
    </w:p>
    <w:p w14:paraId="646731BC" w14:textId="77777777" w:rsidR="00234760" w:rsidRDefault="00234760" w:rsidP="001A619C">
      <w:pPr>
        <w:spacing w:after="0" w:line="360" w:lineRule="auto"/>
        <w:contextualSpacing/>
        <w:jc w:val="both"/>
        <w:rPr>
          <w:rFonts w:ascii="Palatino Linotype" w:eastAsia="Times New Roman" w:hAnsi="Palatino Linotype" w:cs="Tahoma"/>
          <w:b/>
          <w:bCs/>
          <w:iCs/>
          <w:color w:val="FF0000"/>
          <w:kern w:val="0"/>
          <w:lang w:val="es-ES" w:eastAsia="es-ES"/>
          <w14:ligatures w14:val="none"/>
        </w:rPr>
      </w:pPr>
    </w:p>
    <w:p w14:paraId="65EBE81D" w14:textId="77777777" w:rsidR="00234760" w:rsidRPr="00100A92" w:rsidRDefault="00234760" w:rsidP="001A619C">
      <w:pPr>
        <w:pStyle w:val="Ttulo2"/>
        <w:rPr>
          <w:rFonts w:eastAsia="Times New Roman"/>
          <w:color w:val="auto"/>
          <w:lang w:val="es-ES" w:eastAsia="es-ES"/>
        </w:rPr>
      </w:pPr>
      <w:bookmarkStart w:id="16" w:name="_Toc190952509"/>
      <w:r w:rsidRPr="00100A92">
        <w:rPr>
          <w:rFonts w:eastAsia="Times New Roman"/>
          <w:color w:val="auto"/>
          <w:lang w:val="es-ES" w:eastAsia="es-ES"/>
        </w:rPr>
        <w:t xml:space="preserve">SÉPTIMO. </w:t>
      </w:r>
      <w:bookmarkStart w:id="17" w:name="_Hlk187857842"/>
      <w:r w:rsidRPr="00100A92">
        <w:rPr>
          <w:rFonts w:eastAsia="Times New Roman"/>
          <w:color w:val="auto"/>
          <w:lang w:val="es-ES" w:eastAsia="es-ES"/>
        </w:rPr>
        <w:t>Vista a la Secretaría Técnica del Pleno</w:t>
      </w:r>
      <w:bookmarkEnd w:id="16"/>
    </w:p>
    <w:bookmarkEnd w:id="17"/>
    <w:p w14:paraId="2634932D" w14:textId="77777777" w:rsidR="00234760" w:rsidRPr="00E93E0F" w:rsidRDefault="00234760" w:rsidP="001A619C">
      <w:pPr>
        <w:spacing w:after="0" w:line="360" w:lineRule="auto"/>
        <w:contextualSpacing/>
        <w:jc w:val="both"/>
        <w:rPr>
          <w:rFonts w:ascii="Palatino Linotype" w:eastAsia="Times New Roman" w:hAnsi="Palatino Linotype" w:cs="Tahoma"/>
          <w:b/>
          <w:bCs/>
          <w:iCs/>
          <w:color w:val="FF0000"/>
          <w:kern w:val="0"/>
          <w:lang w:val="es-ES" w:eastAsia="es-ES"/>
          <w14:ligatures w14:val="none"/>
        </w:rPr>
      </w:pPr>
    </w:p>
    <w:p w14:paraId="49FEFBBD" w14:textId="77777777" w:rsidR="00234760" w:rsidRPr="00100A92" w:rsidRDefault="00234760" w:rsidP="001A619C">
      <w:pPr>
        <w:spacing w:after="0" w:line="360" w:lineRule="auto"/>
        <w:contextualSpacing/>
        <w:jc w:val="both"/>
        <w:rPr>
          <w:rFonts w:ascii="Palatino Linotype" w:eastAsia="Times New Roman" w:hAnsi="Palatino Linotype" w:cs="Tahoma"/>
          <w:bCs/>
          <w:iCs/>
          <w:kern w:val="0"/>
          <w:lang w:val="es-ES" w:eastAsia="es-ES"/>
          <w14:ligatures w14:val="none"/>
        </w:rPr>
      </w:pPr>
      <w:r w:rsidRPr="00100A92">
        <w:rPr>
          <w:rFonts w:ascii="Palatino Linotype" w:eastAsia="Times New Roman" w:hAnsi="Palatino Linotype" w:cs="Tahoma"/>
          <w:bCs/>
          <w:iCs/>
          <w:kern w:val="0"/>
          <w:lang w:val="es-ES" w:eastAsia="es-ES"/>
          <w14:ligatures w14:val="none"/>
        </w:rPr>
        <w:t xml:space="preserve">En el caso en estudio, ha quedado acreditado que el </w:t>
      </w:r>
      <w:r w:rsidRPr="00100A92">
        <w:rPr>
          <w:rFonts w:ascii="Palatino Linotype" w:eastAsia="Times New Roman" w:hAnsi="Palatino Linotype" w:cs="Times New Roman"/>
          <w:kern w:val="0"/>
          <w:lang w:eastAsia="es-ES"/>
          <w14:ligatures w14:val="none"/>
        </w:rPr>
        <w:t>Ayuntamiento de Tepotzotlán</w:t>
      </w:r>
      <w:r w:rsidRPr="00100A92">
        <w:rPr>
          <w:rFonts w:ascii="Palatino Linotype" w:eastAsia="Times New Roman" w:hAnsi="Palatino Linotype" w:cs="Tahoma"/>
          <w:b/>
          <w:bCs/>
          <w:iCs/>
          <w:kern w:val="0"/>
          <w:lang w:val="es-ES" w:eastAsia="es-ES"/>
          <w14:ligatures w14:val="none"/>
        </w:rPr>
        <w:t xml:space="preserve">, </w:t>
      </w:r>
      <w:r w:rsidRPr="00100A92">
        <w:rPr>
          <w:rFonts w:ascii="Palatino Linotype" w:eastAsia="Times New Roman" w:hAnsi="Palatino Linotype" w:cs="Tahoma"/>
          <w:bCs/>
          <w:iCs/>
          <w:kern w:val="0"/>
          <w:lang w:val="es-ES" w:eastAsia="es-ES"/>
          <w14:ligatures w14:val="none"/>
        </w:rPr>
        <w:t xml:space="preserve">omitió dar respuesta en el plazo señalado en el artículo 163 de la Ley de Transparencia y Acceso a la Información Pública del Estado de México y Municipios. </w:t>
      </w:r>
    </w:p>
    <w:p w14:paraId="560C6C0F" w14:textId="77777777" w:rsidR="00234760" w:rsidRPr="00100A92" w:rsidRDefault="00234760" w:rsidP="001A619C">
      <w:pPr>
        <w:spacing w:after="0" w:line="360" w:lineRule="auto"/>
        <w:contextualSpacing/>
        <w:jc w:val="both"/>
        <w:rPr>
          <w:rFonts w:ascii="Palatino Linotype" w:eastAsia="Times New Roman" w:hAnsi="Palatino Linotype" w:cs="Tahoma"/>
          <w:bCs/>
          <w:iCs/>
          <w:kern w:val="0"/>
          <w:lang w:val="es-ES" w:eastAsia="es-ES"/>
          <w14:ligatures w14:val="none"/>
        </w:rPr>
      </w:pPr>
    </w:p>
    <w:p w14:paraId="359A5297" w14:textId="77777777" w:rsidR="00234760" w:rsidRPr="00100A92" w:rsidRDefault="00234760" w:rsidP="001A619C">
      <w:pPr>
        <w:spacing w:after="0" w:line="360" w:lineRule="auto"/>
        <w:contextualSpacing/>
        <w:jc w:val="both"/>
        <w:rPr>
          <w:rFonts w:ascii="Palatino Linotype" w:eastAsia="Times New Roman" w:hAnsi="Palatino Linotype" w:cs="Tahoma"/>
          <w:b/>
          <w:bCs/>
          <w:iCs/>
          <w:kern w:val="0"/>
          <w:lang w:val="es-ES" w:eastAsia="es-ES"/>
          <w14:ligatures w14:val="none"/>
        </w:rPr>
      </w:pPr>
      <w:r w:rsidRPr="00100A92">
        <w:rPr>
          <w:rFonts w:ascii="Palatino Linotype" w:eastAsia="Times New Roman" w:hAnsi="Palatino Linotype" w:cs="Tahoma"/>
          <w:bCs/>
          <w:iCs/>
          <w:kern w:val="0"/>
          <w:lang w:val="es-ES" w:eastAsia="es-ES"/>
          <w14:ligatures w14:val="none"/>
        </w:rPr>
        <w:t>Al respecto, el artículo 36, fracción X, del ordenamiento jurídico en cita, establece que es atribución de este Instituto hacer del conocimiento del Órgano Interno de Control o equivalente de cada Sujeto Obligado las infracciones a esta Ley</w:t>
      </w:r>
      <w:r w:rsidRPr="00100A92">
        <w:rPr>
          <w:rFonts w:ascii="Palatino Linotype" w:eastAsia="Times New Roman" w:hAnsi="Palatino Linotype" w:cs="Tahoma"/>
          <w:b/>
          <w:bCs/>
          <w:iCs/>
          <w:kern w:val="0"/>
          <w:lang w:val="es-ES" w:eastAsia="es-ES"/>
          <w14:ligatures w14:val="none"/>
        </w:rPr>
        <w:t xml:space="preserve">. </w:t>
      </w:r>
    </w:p>
    <w:p w14:paraId="7C5F4E35" w14:textId="77777777" w:rsidR="00234760" w:rsidRPr="00100A92" w:rsidRDefault="00234760" w:rsidP="001A619C">
      <w:pPr>
        <w:spacing w:after="0" w:line="360" w:lineRule="auto"/>
        <w:contextualSpacing/>
        <w:jc w:val="both"/>
        <w:rPr>
          <w:rFonts w:ascii="Palatino Linotype" w:eastAsia="Times New Roman" w:hAnsi="Palatino Linotype" w:cs="Tahoma"/>
          <w:b/>
          <w:bCs/>
          <w:iCs/>
          <w:kern w:val="0"/>
          <w:lang w:val="es-ES" w:eastAsia="es-ES"/>
          <w14:ligatures w14:val="none"/>
        </w:rPr>
      </w:pPr>
    </w:p>
    <w:p w14:paraId="6F4841E9" w14:textId="77777777" w:rsidR="00234760" w:rsidRPr="00100A92" w:rsidRDefault="00234760" w:rsidP="001A619C">
      <w:pPr>
        <w:spacing w:after="0" w:line="360" w:lineRule="auto"/>
        <w:contextualSpacing/>
        <w:jc w:val="both"/>
        <w:rPr>
          <w:rFonts w:ascii="Palatino Linotype" w:eastAsia="Times New Roman" w:hAnsi="Palatino Linotype" w:cs="Tahoma"/>
          <w:bCs/>
          <w:iCs/>
          <w:kern w:val="0"/>
          <w:lang w:val="es-ES" w:eastAsia="es-ES"/>
          <w14:ligatures w14:val="none"/>
        </w:rPr>
      </w:pPr>
      <w:r w:rsidRPr="00100A92">
        <w:rPr>
          <w:rFonts w:ascii="Palatino Linotype" w:eastAsia="Times New Roman" w:hAnsi="Palatino Linotype" w:cs="Tahoma"/>
          <w:bCs/>
          <w:iCs/>
          <w:kern w:val="0"/>
          <w:lang w:val="es-ES" w:eastAsia="es-ES"/>
          <w14:ligatures w14:val="none"/>
        </w:rPr>
        <w:t xml:space="preserve">En ese sentido, de conformidad con lo previsto en el artículo 222, fracción II, de dicho ordenamiento, son causas de responsabilidad administrativa los incumplimientos de las obligaciones establecida en la Ley de la materia, entre otras conductas, la falta de respuesta a las solicitudes de información en los plazos señalados, a saber, dentro de los quince días siguientes a la presentación del requerimiento. </w:t>
      </w:r>
    </w:p>
    <w:p w14:paraId="42156ED2" w14:textId="77777777" w:rsidR="00234760" w:rsidRPr="00100A92" w:rsidRDefault="00234760" w:rsidP="001A619C">
      <w:pPr>
        <w:spacing w:after="0" w:line="360" w:lineRule="auto"/>
        <w:contextualSpacing/>
        <w:jc w:val="both"/>
        <w:rPr>
          <w:rFonts w:ascii="Palatino Linotype" w:eastAsia="Times New Roman" w:hAnsi="Palatino Linotype" w:cs="Tahoma"/>
          <w:bCs/>
          <w:iCs/>
          <w:kern w:val="0"/>
          <w:lang w:val="es-ES" w:eastAsia="es-ES"/>
          <w14:ligatures w14:val="none"/>
        </w:rPr>
      </w:pPr>
    </w:p>
    <w:p w14:paraId="4B494CC6" w14:textId="77777777" w:rsidR="00234760" w:rsidRPr="00100A92" w:rsidRDefault="00234760" w:rsidP="001A619C">
      <w:pPr>
        <w:spacing w:after="0" w:line="360" w:lineRule="auto"/>
        <w:contextualSpacing/>
        <w:jc w:val="both"/>
        <w:rPr>
          <w:rFonts w:ascii="Palatino Linotype" w:eastAsia="Times New Roman" w:hAnsi="Palatino Linotype" w:cs="Tahoma"/>
          <w:bCs/>
          <w:iCs/>
          <w:kern w:val="0"/>
          <w:lang w:val="es-ES" w:eastAsia="es-ES"/>
          <w14:ligatures w14:val="none"/>
        </w:rPr>
      </w:pPr>
      <w:r w:rsidRPr="00100A92">
        <w:rPr>
          <w:rFonts w:ascii="Palatino Linotype" w:eastAsia="Times New Roman" w:hAnsi="Palatino Linotype" w:cs="Tahoma"/>
          <w:bCs/>
          <w:iCs/>
          <w:kern w:val="0"/>
          <w:lang w:val="es-ES" w:eastAsia="es-ES"/>
          <w14:ligatures w14:val="none"/>
        </w:rPr>
        <w:t xml:space="preserve">Por su parte, el artículo 223 de la Ley de Transparencia y Acceso a la Información Pública del Estado de México y Municipios, prevé que este Instituto deberá dar vista al Área Competente, con el fin de que determine el grado de responsabilidad de los servidores públicos que incumplan con las obligaciones establecidas en la Ley. </w:t>
      </w:r>
    </w:p>
    <w:p w14:paraId="39462230" w14:textId="77777777" w:rsidR="005C1A8C" w:rsidRPr="00100A92" w:rsidRDefault="005C1A8C" w:rsidP="001A619C">
      <w:pPr>
        <w:spacing w:after="0" w:line="360" w:lineRule="auto"/>
        <w:contextualSpacing/>
        <w:jc w:val="both"/>
        <w:rPr>
          <w:rFonts w:ascii="Palatino Linotype" w:eastAsia="Times New Roman" w:hAnsi="Palatino Linotype" w:cs="Tahoma"/>
          <w:bCs/>
          <w:iCs/>
          <w:kern w:val="0"/>
          <w:lang w:val="es-ES" w:eastAsia="es-ES"/>
          <w14:ligatures w14:val="none"/>
        </w:rPr>
      </w:pPr>
    </w:p>
    <w:p w14:paraId="374B3102" w14:textId="77777777" w:rsidR="00234760" w:rsidRPr="00100A92" w:rsidRDefault="00234760" w:rsidP="001A619C">
      <w:pPr>
        <w:spacing w:after="0" w:line="360" w:lineRule="auto"/>
        <w:contextualSpacing/>
        <w:jc w:val="both"/>
        <w:rPr>
          <w:rFonts w:ascii="Palatino Linotype" w:eastAsia="Times New Roman" w:hAnsi="Palatino Linotype" w:cs="Tahoma"/>
          <w:bCs/>
          <w:iCs/>
          <w:kern w:val="0"/>
          <w:lang w:val="es-ES" w:eastAsia="es-ES"/>
          <w14:ligatures w14:val="none"/>
        </w:rPr>
      </w:pPr>
      <w:r w:rsidRPr="00100A92">
        <w:rPr>
          <w:rFonts w:ascii="Palatino Linotype" w:eastAsia="Times New Roman" w:hAnsi="Palatino Linotype" w:cs="Tahoma"/>
          <w:bCs/>
          <w:iCs/>
          <w:kern w:val="0"/>
          <w:lang w:val="es-ES" w:eastAsia="es-ES"/>
          <w14:ligatures w14:val="none"/>
        </w:rPr>
        <w:t xml:space="preserve">En ese contexto, la fracción XXVII, del artículo 19, del Reglamento Interior del Instituto de Transparencia, Acceso a la Información Pública y Protección de Datos Personales del Estado de México y Municipios, establece que es función de la Secretaría Técnica del Pleno, remitir al Órgano Interno de Control de los Sujetos Obligados, las presuntas infracciones cometidas en el marco de la Ley de la materia, para la promoción de responsabilidades y sanciones. </w:t>
      </w:r>
    </w:p>
    <w:p w14:paraId="5AA3D8D1" w14:textId="77777777" w:rsidR="00234760" w:rsidRDefault="00234760" w:rsidP="001A619C">
      <w:pPr>
        <w:spacing w:after="0" w:line="360" w:lineRule="auto"/>
        <w:contextualSpacing/>
        <w:jc w:val="both"/>
        <w:rPr>
          <w:rFonts w:ascii="Palatino Linotype" w:eastAsia="Times New Roman" w:hAnsi="Palatino Linotype" w:cs="Tahoma"/>
          <w:bCs/>
          <w:iCs/>
          <w:kern w:val="0"/>
          <w:lang w:val="es-ES" w:eastAsia="es-ES"/>
          <w14:ligatures w14:val="none"/>
        </w:rPr>
      </w:pPr>
    </w:p>
    <w:p w14:paraId="5AC1A184" w14:textId="77777777" w:rsidR="00234760" w:rsidRPr="00100A92" w:rsidRDefault="00234760" w:rsidP="001A619C">
      <w:pPr>
        <w:spacing w:after="0" w:line="360" w:lineRule="auto"/>
        <w:contextualSpacing/>
        <w:jc w:val="both"/>
        <w:rPr>
          <w:rFonts w:ascii="Palatino Linotype" w:eastAsia="Times New Roman" w:hAnsi="Palatino Linotype" w:cs="Tahoma"/>
          <w:bCs/>
          <w:iCs/>
          <w:kern w:val="0"/>
          <w:lang w:val="es-ES" w:eastAsia="es-ES"/>
          <w14:ligatures w14:val="none"/>
        </w:rPr>
      </w:pPr>
      <w:r w:rsidRPr="00100A92">
        <w:rPr>
          <w:rFonts w:ascii="Palatino Linotype" w:eastAsia="Times New Roman" w:hAnsi="Palatino Linotype" w:cs="Tahoma"/>
          <w:bCs/>
          <w:iCs/>
          <w:kern w:val="0"/>
          <w:lang w:val="es-ES" w:eastAsia="es-ES"/>
          <w14:ligatures w14:val="none"/>
        </w:rPr>
        <w:t>Sobre el particular, si bien, la presente resolución no tiene por objetivo investigar y determinar posibles violaciones al derecho de acceso a la información, toda vez que este Organismo Autónomo, advirtió la falta de respuesta del Sujeto Obligado, se considera procedente dar vista a la Secretaría Técnica de este Instituto, para que realice lo conducente.</w:t>
      </w:r>
    </w:p>
    <w:p w14:paraId="515E2BC1" w14:textId="77777777" w:rsidR="00234760" w:rsidRPr="00100A92" w:rsidRDefault="00234760" w:rsidP="001A619C">
      <w:pPr>
        <w:spacing w:after="0" w:line="360" w:lineRule="auto"/>
        <w:contextualSpacing/>
        <w:jc w:val="both"/>
        <w:rPr>
          <w:rFonts w:ascii="Palatino Linotype" w:eastAsia="Times New Roman" w:hAnsi="Palatino Linotype" w:cs="Tahoma"/>
          <w:b/>
          <w:bCs/>
          <w:iCs/>
          <w:kern w:val="0"/>
          <w:lang w:val="es-ES" w:eastAsia="es-ES"/>
          <w14:ligatures w14:val="none"/>
        </w:rPr>
      </w:pPr>
    </w:p>
    <w:p w14:paraId="24C16D0C" w14:textId="77777777" w:rsidR="00234760" w:rsidRPr="00100A92" w:rsidRDefault="00234760" w:rsidP="001A619C">
      <w:pPr>
        <w:spacing w:after="0" w:line="360" w:lineRule="auto"/>
        <w:contextualSpacing/>
        <w:jc w:val="both"/>
        <w:rPr>
          <w:rFonts w:ascii="Palatino Linotype" w:eastAsia="Times New Roman" w:hAnsi="Palatino Linotype" w:cs="Tahoma"/>
          <w:b/>
          <w:bCs/>
          <w:iCs/>
          <w:kern w:val="0"/>
          <w:lang w:val="es-ES" w:eastAsia="es-ES"/>
          <w14:ligatures w14:val="none"/>
        </w:rPr>
      </w:pPr>
      <w:r w:rsidRPr="00100A92">
        <w:rPr>
          <w:rFonts w:ascii="Palatino Linotype" w:eastAsia="Times New Roman" w:hAnsi="Palatino Linotype" w:cs="Tahoma"/>
          <w:b/>
          <w:bCs/>
          <w:iCs/>
          <w:kern w:val="0"/>
          <w:lang w:val="es-ES" w:eastAsia="es-ES"/>
          <w14:ligatures w14:val="none"/>
        </w:rPr>
        <w:t>Términos de la Resolución para conocimiento del Particular</w:t>
      </w:r>
    </w:p>
    <w:p w14:paraId="2B812859" w14:textId="77777777" w:rsidR="00234760" w:rsidRPr="00100A92" w:rsidRDefault="00234760" w:rsidP="001A619C">
      <w:pPr>
        <w:spacing w:after="0" w:line="360" w:lineRule="auto"/>
        <w:contextualSpacing/>
        <w:jc w:val="both"/>
        <w:rPr>
          <w:rFonts w:ascii="Palatino Linotype" w:eastAsia="Times New Roman" w:hAnsi="Palatino Linotype" w:cs="Tahoma"/>
          <w:b/>
          <w:bCs/>
          <w:iCs/>
          <w:kern w:val="0"/>
          <w:lang w:val="es-ES" w:eastAsia="es-ES"/>
          <w14:ligatures w14:val="none"/>
        </w:rPr>
      </w:pPr>
    </w:p>
    <w:p w14:paraId="12C19700" w14:textId="77777777" w:rsidR="001A619C" w:rsidRPr="00100A92" w:rsidRDefault="00234760" w:rsidP="001A619C">
      <w:pPr>
        <w:spacing w:after="0" w:line="360" w:lineRule="auto"/>
        <w:contextualSpacing/>
        <w:jc w:val="both"/>
        <w:rPr>
          <w:rFonts w:ascii="Palatino Linotype" w:eastAsia="Times New Roman" w:hAnsi="Palatino Linotype" w:cs="Tahoma"/>
          <w:bCs/>
          <w:iCs/>
          <w:kern w:val="0"/>
          <w:lang w:val="es-ES" w:eastAsia="es-ES"/>
          <w14:ligatures w14:val="none"/>
        </w:rPr>
      </w:pPr>
      <w:r w:rsidRPr="00100A92">
        <w:rPr>
          <w:rFonts w:ascii="Palatino Linotype" w:eastAsia="Times New Roman" w:hAnsi="Palatino Linotype" w:cs="Tahoma"/>
          <w:bCs/>
          <w:iCs/>
          <w:kern w:val="0"/>
          <w:lang w:val="es-ES" w:eastAsia="es-ES"/>
          <w14:ligatures w14:val="none"/>
        </w:rPr>
        <w:t xml:space="preserve">Se le hace del conocimiento al Particular, que, en el presente caso, se le da la razón, pues el </w:t>
      </w:r>
      <w:r w:rsidRPr="00100A92">
        <w:rPr>
          <w:rFonts w:ascii="Palatino Linotype" w:eastAsia="Times New Roman" w:hAnsi="Palatino Linotype" w:cs="Times New Roman"/>
          <w:kern w:val="0"/>
          <w:lang w:eastAsia="es-ES"/>
          <w14:ligatures w14:val="none"/>
        </w:rPr>
        <w:t>Ayuntamiento de Tepotzotlán</w:t>
      </w:r>
      <w:r w:rsidRPr="00100A92">
        <w:rPr>
          <w:rFonts w:ascii="Palatino Linotype" w:eastAsia="Times New Roman" w:hAnsi="Palatino Linotype" w:cs="Times New Roman"/>
          <w:bCs/>
          <w:kern w:val="0"/>
          <w:lang w:eastAsia="es-ES"/>
          <w14:ligatures w14:val="none"/>
        </w:rPr>
        <w:t xml:space="preserve"> </w:t>
      </w:r>
      <w:r w:rsidRPr="00100A92">
        <w:rPr>
          <w:rFonts w:ascii="Palatino Linotype" w:eastAsia="Times New Roman" w:hAnsi="Palatino Linotype" w:cs="Tahoma"/>
          <w:bCs/>
          <w:iCs/>
          <w:kern w:val="0"/>
          <w:lang w:val="es-ES" w:eastAsia="es-ES"/>
          <w14:ligatures w14:val="none"/>
        </w:rPr>
        <w:t xml:space="preserve">no emitió contestación alguna, por lo que, deberá dar atención al requerimiento de información, realizar unas búsqueda exhaustiva y razonable en sus archivos, y en su caso, entregarle la documentación que corresponda. </w:t>
      </w:r>
    </w:p>
    <w:p w14:paraId="217AE7FA" w14:textId="77777777" w:rsidR="001A619C" w:rsidRPr="00100A92" w:rsidRDefault="001A619C" w:rsidP="001A619C">
      <w:pPr>
        <w:spacing w:after="0" w:line="360" w:lineRule="auto"/>
        <w:contextualSpacing/>
        <w:jc w:val="both"/>
        <w:rPr>
          <w:rFonts w:ascii="Palatino Linotype" w:eastAsia="Times New Roman" w:hAnsi="Palatino Linotype" w:cs="Tahoma"/>
          <w:bCs/>
          <w:iCs/>
          <w:kern w:val="0"/>
          <w:lang w:val="es-ES" w:eastAsia="es-ES"/>
          <w14:ligatures w14:val="none"/>
        </w:rPr>
      </w:pPr>
    </w:p>
    <w:p w14:paraId="4F7AC08E" w14:textId="2662CB00" w:rsidR="001A619C" w:rsidRPr="00100A92" w:rsidRDefault="00234760" w:rsidP="001A619C">
      <w:pPr>
        <w:spacing w:after="0" w:line="360" w:lineRule="auto"/>
        <w:contextualSpacing/>
        <w:jc w:val="both"/>
        <w:rPr>
          <w:rFonts w:ascii="Palatino Linotype" w:eastAsia="Times New Roman" w:hAnsi="Palatino Linotype" w:cs="Tahoma"/>
          <w:bCs/>
          <w:iCs/>
          <w:kern w:val="0"/>
          <w:lang w:val="es-ES" w:eastAsia="es-ES"/>
          <w14:ligatures w14:val="none"/>
        </w:rPr>
      </w:pPr>
      <w:r w:rsidRPr="00100A92">
        <w:rPr>
          <w:rFonts w:ascii="Palatino Linotype" w:eastAsia="Times New Roman" w:hAnsi="Palatino Linotype" w:cs="Tahoma"/>
          <w:bCs/>
          <w:iCs/>
          <w:kern w:val="0"/>
          <w:lang w:val="es-ES" w:eastAsia="es-ES"/>
          <w14:ligatures w14:val="none"/>
        </w:rPr>
        <w:t xml:space="preserve">Además, se le informa que, de conformidad con lo establecido en el artículo 179, párrafo segundo, de la Ley </w:t>
      </w:r>
      <w:r w:rsidR="00821EDB">
        <w:rPr>
          <w:rFonts w:ascii="Palatino Linotype" w:eastAsia="Times New Roman" w:hAnsi="Palatino Linotype" w:cs="Tahoma"/>
          <w:bCs/>
          <w:iCs/>
          <w:kern w:val="0"/>
          <w:lang w:val="es-ES" w:eastAsia="es-ES"/>
          <w14:ligatures w14:val="none"/>
        </w:rPr>
        <w:t>de Transparencia y Acceso a la Información Pública del Estado de México y Municipios</w:t>
      </w:r>
      <w:r w:rsidRPr="00100A92">
        <w:rPr>
          <w:rFonts w:ascii="Palatino Linotype" w:eastAsia="Times New Roman" w:hAnsi="Palatino Linotype" w:cs="Tahoma"/>
          <w:bCs/>
          <w:iCs/>
          <w:kern w:val="0"/>
          <w:lang w:val="es-ES" w:eastAsia="es-ES"/>
          <w14:ligatures w14:val="none"/>
        </w:rPr>
        <w:t xml:space="preserve">, tiene derecho a interponer nuevamente Recurso de Revisión ante este Instituto, por la respuesta que dé el Sujeto Obligado, en cumplimiento a esta Resolución. </w:t>
      </w:r>
    </w:p>
    <w:p w14:paraId="4E33BF27" w14:textId="77777777" w:rsidR="001A619C" w:rsidRPr="00100A92" w:rsidRDefault="001A619C" w:rsidP="001A619C">
      <w:pPr>
        <w:spacing w:after="0" w:line="360" w:lineRule="auto"/>
        <w:contextualSpacing/>
        <w:jc w:val="both"/>
        <w:rPr>
          <w:rFonts w:ascii="Palatino Linotype" w:eastAsia="Times New Roman" w:hAnsi="Palatino Linotype" w:cs="Tahoma"/>
          <w:bCs/>
          <w:iCs/>
          <w:kern w:val="0"/>
          <w:lang w:val="es-ES" w:eastAsia="es-ES"/>
          <w14:ligatures w14:val="none"/>
        </w:rPr>
      </w:pPr>
    </w:p>
    <w:p w14:paraId="0FACEBF7" w14:textId="77777777" w:rsidR="001A619C" w:rsidRDefault="001A619C" w:rsidP="001A619C">
      <w:pPr>
        <w:spacing w:after="0" w:line="360" w:lineRule="auto"/>
        <w:jc w:val="both"/>
        <w:rPr>
          <w:rFonts w:ascii="Palatino Linotype" w:eastAsia="Calibri" w:hAnsi="Palatino Linotype" w:cs="Times New Roman"/>
          <w:kern w:val="0"/>
          <w14:ligatures w14:val="none"/>
        </w:rPr>
      </w:pPr>
      <w:r w:rsidRPr="00100A92">
        <w:rPr>
          <w:rFonts w:ascii="Palatino Linotype" w:eastAsia="Calibri" w:hAnsi="Palatino Linotype" w:cs="Times New Roman"/>
          <w:kern w:val="0"/>
          <w14:ligatures w14:val="none"/>
        </w:rPr>
        <w:t>Finalmente, se le informa que la labor de este Instituto de Transparencia, Acceso a la Información Pública y Protección de Datos Personales del Estado de México y Municipios, es apoyar a la población a acceder a la información pública y garantizar la protección de los datos personales.</w:t>
      </w:r>
    </w:p>
    <w:p w14:paraId="3A83C640" w14:textId="77777777" w:rsidR="005C1A8C" w:rsidRPr="00100A92" w:rsidRDefault="005C1A8C" w:rsidP="001A619C">
      <w:pPr>
        <w:spacing w:after="0" w:line="360" w:lineRule="auto"/>
        <w:jc w:val="both"/>
        <w:rPr>
          <w:rFonts w:ascii="Palatino Linotype" w:eastAsia="Calibri" w:hAnsi="Palatino Linotype" w:cs="Times New Roman"/>
          <w:kern w:val="0"/>
          <w14:ligatures w14:val="none"/>
        </w:rPr>
      </w:pPr>
    </w:p>
    <w:p w14:paraId="3630C1C1" w14:textId="77777777" w:rsidR="00234760" w:rsidRPr="00100A92" w:rsidRDefault="00234760" w:rsidP="001A619C">
      <w:pPr>
        <w:spacing w:after="0" w:line="360" w:lineRule="auto"/>
        <w:ind w:left="708" w:hanging="708"/>
        <w:contextualSpacing/>
        <w:jc w:val="both"/>
        <w:rPr>
          <w:rFonts w:ascii="Palatino Linotype" w:eastAsia="Times New Roman" w:hAnsi="Palatino Linotype" w:cs="Tahoma"/>
          <w:bCs/>
          <w:iCs/>
          <w:kern w:val="0"/>
          <w:lang w:val="es-ES" w:eastAsia="es-ES"/>
          <w14:ligatures w14:val="none"/>
        </w:rPr>
      </w:pPr>
      <w:r w:rsidRPr="00100A92">
        <w:rPr>
          <w:rFonts w:ascii="Palatino Linotype" w:eastAsia="Times New Roman" w:hAnsi="Palatino Linotype" w:cs="Tahoma"/>
          <w:bCs/>
          <w:iCs/>
          <w:kern w:val="0"/>
          <w:lang w:val="es-ES" w:eastAsia="es-ES"/>
          <w14:ligatures w14:val="none"/>
        </w:rPr>
        <w:t>Por lo expuesto y fundado, este Pleno:</w:t>
      </w:r>
    </w:p>
    <w:p w14:paraId="54B7DCDC" w14:textId="77777777" w:rsidR="00821EDB" w:rsidRPr="00E93E0F" w:rsidRDefault="00821EDB" w:rsidP="001A619C">
      <w:pPr>
        <w:spacing w:after="0" w:line="360" w:lineRule="auto"/>
        <w:contextualSpacing/>
        <w:jc w:val="center"/>
        <w:rPr>
          <w:rFonts w:ascii="Palatino Linotype" w:eastAsia="Times New Roman" w:hAnsi="Palatino Linotype" w:cs="Tahoma"/>
          <w:b/>
          <w:bCs/>
          <w:iCs/>
          <w:color w:val="FF0000"/>
          <w:kern w:val="0"/>
          <w:lang w:val="es-ES" w:eastAsia="es-ES"/>
          <w14:ligatures w14:val="none"/>
        </w:rPr>
      </w:pPr>
    </w:p>
    <w:p w14:paraId="344134C2" w14:textId="77777777" w:rsidR="00234760" w:rsidRPr="00100A92" w:rsidRDefault="00234760" w:rsidP="001A619C">
      <w:pPr>
        <w:pStyle w:val="Ttulo1"/>
        <w:rPr>
          <w:rFonts w:eastAsia="Times New Roman"/>
          <w:color w:val="auto"/>
          <w:lang w:val="es-ES" w:eastAsia="es-ES"/>
        </w:rPr>
      </w:pPr>
      <w:bookmarkStart w:id="18" w:name="_Toc190952510"/>
      <w:r w:rsidRPr="00100A92">
        <w:rPr>
          <w:rFonts w:eastAsia="Times New Roman"/>
          <w:color w:val="auto"/>
          <w:lang w:val="es-ES" w:eastAsia="es-ES"/>
        </w:rPr>
        <w:t>R E S U E L V E</w:t>
      </w:r>
      <w:bookmarkEnd w:id="18"/>
    </w:p>
    <w:p w14:paraId="4491B51E" w14:textId="77777777" w:rsidR="00234760" w:rsidRPr="00100A92" w:rsidRDefault="00234760" w:rsidP="001A619C">
      <w:pPr>
        <w:spacing w:after="0" w:line="360" w:lineRule="auto"/>
        <w:contextualSpacing/>
        <w:jc w:val="both"/>
        <w:rPr>
          <w:rFonts w:ascii="Palatino Linotype" w:eastAsia="Times New Roman" w:hAnsi="Palatino Linotype" w:cs="Tahoma"/>
          <w:b/>
          <w:bCs/>
          <w:iCs/>
          <w:kern w:val="0"/>
          <w:lang w:val="es-ES" w:eastAsia="es-ES"/>
          <w14:ligatures w14:val="none"/>
        </w:rPr>
      </w:pPr>
    </w:p>
    <w:p w14:paraId="24DE140B" w14:textId="7CD282A1" w:rsidR="00234760" w:rsidRPr="00100A92" w:rsidRDefault="00234760" w:rsidP="001A619C">
      <w:pPr>
        <w:spacing w:after="0" w:line="360" w:lineRule="auto"/>
        <w:contextualSpacing/>
        <w:jc w:val="both"/>
        <w:rPr>
          <w:rFonts w:ascii="Palatino Linotype" w:eastAsia="Times New Roman" w:hAnsi="Palatino Linotype" w:cs="Tahoma"/>
          <w:iCs/>
          <w:kern w:val="0"/>
          <w:lang w:val="es-ES" w:eastAsia="es-ES"/>
          <w14:ligatures w14:val="none"/>
        </w:rPr>
      </w:pPr>
      <w:r w:rsidRPr="00100A92">
        <w:rPr>
          <w:rFonts w:ascii="Palatino Linotype" w:eastAsia="Times New Roman" w:hAnsi="Palatino Linotype" w:cs="Tahoma"/>
          <w:b/>
          <w:bCs/>
          <w:iCs/>
          <w:kern w:val="0"/>
          <w:lang w:val="es-ES" w:eastAsia="es-ES"/>
          <w14:ligatures w14:val="none"/>
        </w:rPr>
        <w:t>PRIMERO.</w:t>
      </w:r>
      <w:r w:rsidRPr="00100A92">
        <w:rPr>
          <w:rFonts w:ascii="Palatino Linotype" w:eastAsia="Times New Roman" w:hAnsi="Palatino Linotype" w:cs="Tahoma"/>
          <w:bCs/>
          <w:iCs/>
          <w:kern w:val="0"/>
          <w:lang w:val="es-ES" w:eastAsia="es-ES"/>
          <w14:ligatures w14:val="none"/>
        </w:rPr>
        <w:t xml:space="preserve"> Resultan</w:t>
      </w:r>
      <w:r w:rsidRPr="00100A92">
        <w:rPr>
          <w:rFonts w:ascii="Palatino Linotype" w:eastAsia="Times New Roman" w:hAnsi="Palatino Linotype" w:cs="Tahoma"/>
          <w:b/>
          <w:bCs/>
          <w:iCs/>
          <w:kern w:val="0"/>
          <w:lang w:val="es-ES" w:eastAsia="es-ES"/>
          <w14:ligatures w14:val="none"/>
        </w:rPr>
        <w:t xml:space="preserve"> FUNDADAS </w:t>
      </w:r>
      <w:r w:rsidRPr="00100A92">
        <w:rPr>
          <w:rFonts w:ascii="Palatino Linotype" w:eastAsia="Times New Roman" w:hAnsi="Palatino Linotype" w:cs="Tahoma"/>
          <w:bCs/>
          <w:iCs/>
          <w:kern w:val="0"/>
          <w:lang w:val="es-ES" w:eastAsia="es-ES"/>
          <w14:ligatures w14:val="none"/>
        </w:rPr>
        <w:t xml:space="preserve">las razones o motivos de inconformidad hechos valer por el Particular en el Recurso de Revisión </w:t>
      </w:r>
      <w:r w:rsidR="00100A92">
        <w:rPr>
          <w:rFonts w:ascii="Palatino Linotype" w:eastAsia="Times New Roman" w:hAnsi="Palatino Linotype" w:cs="Tahoma"/>
          <w:iCs/>
          <w:kern w:val="0"/>
          <w:lang w:val="es-ES" w:eastAsia="es-ES"/>
          <w14:ligatures w14:val="none"/>
        </w:rPr>
        <w:t>00296/INFOEM/IP/RR/2025</w:t>
      </w:r>
      <w:r w:rsidRPr="00100A92">
        <w:rPr>
          <w:rFonts w:ascii="Palatino Linotype" w:eastAsia="Times New Roman" w:hAnsi="Palatino Linotype" w:cs="Tahoma"/>
          <w:iCs/>
          <w:kern w:val="0"/>
          <w:lang w:val="es-ES" w:eastAsia="es-ES"/>
          <w14:ligatures w14:val="none"/>
        </w:rPr>
        <w:t>, en términos del considerando QUINTO y SEXTO de la presente Resolución.</w:t>
      </w:r>
    </w:p>
    <w:p w14:paraId="76B3C328" w14:textId="77777777" w:rsidR="00234760" w:rsidRPr="00E93E0F" w:rsidRDefault="00234760" w:rsidP="001A619C">
      <w:pPr>
        <w:spacing w:after="0" w:line="360" w:lineRule="auto"/>
        <w:contextualSpacing/>
        <w:jc w:val="both"/>
        <w:rPr>
          <w:rFonts w:ascii="Palatino Linotype" w:eastAsia="Times New Roman" w:hAnsi="Palatino Linotype" w:cs="Tahoma"/>
          <w:b/>
          <w:bCs/>
          <w:iCs/>
          <w:color w:val="FF0000"/>
          <w:kern w:val="0"/>
          <w:lang w:val="es-ES" w:eastAsia="es-ES"/>
          <w14:ligatures w14:val="none"/>
        </w:rPr>
      </w:pPr>
    </w:p>
    <w:p w14:paraId="6952DB93" w14:textId="226BF89C" w:rsidR="00234760" w:rsidRPr="00100A92" w:rsidRDefault="00234760" w:rsidP="001A619C">
      <w:pPr>
        <w:spacing w:after="0" w:line="360" w:lineRule="auto"/>
        <w:contextualSpacing/>
        <w:jc w:val="both"/>
        <w:rPr>
          <w:rFonts w:ascii="Palatino Linotype" w:eastAsia="Times New Roman" w:hAnsi="Palatino Linotype" w:cs="Tahoma"/>
          <w:bCs/>
          <w:iCs/>
          <w:kern w:val="0"/>
          <w:lang w:val="es-ES" w:eastAsia="es-ES"/>
          <w14:ligatures w14:val="none"/>
        </w:rPr>
      </w:pPr>
      <w:r w:rsidRPr="00100A92">
        <w:rPr>
          <w:rFonts w:ascii="Palatino Linotype" w:eastAsia="Times New Roman" w:hAnsi="Palatino Linotype" w:cs="Tahoma"/>
          <w:b/>
          <w:bCs/>
          <w:iCs/>
          <w:kern w:val="0"/>
          <w:lang w:val="es-ES" w:eastAsia="es-ES"/>
          <w14:ligatures w14:val="none"/>
        </w:rPr>
        <w:t xml:space="preserve">SEGUNDO. </w:t>
      </w:r>
      <w:r w:rsidRPr="00100A92">
        <w:rPr>
          <w:rFonts w:ascii="Palatino Linotype" w:eastAsia="Times New Roman" w:hAnsi="Palatino Linotype" w:cs="Tahoma"/>
          <w:bCs/>
          <w:iCs/>
          <w:kern w:val="0"/>
          <w:lang w:val="es-ES" w:eastAsia="es-ES"/>
          <w14:ligatures w14:val="none"/>
        </w:rPr>
        <w:t>Se</w:t>
      </w:r>
      <w:r w:rsidRPr="00100A92">
        <w:rPr>
          <w:rFonts w:ascii="Palatino Linotype" w:eastAsia="Times New Roman" w:hAnsi="Palatino Linotype" w:cs="Tahoma"/>
          <w:b/>
          <w:bCs/>
          <w:iCs/>
          <w:kern w:val="0"/>
          <w:lang w:val="es-ES" w:eastAsia="es-ES"/>
          <w14:ligatures w14:val="none"/>
        </w:rPr>
        <w:t xml:space="preserve"> ORDENA </w:t>
      </w:r>
      <w:r w:rsidRPr="00100A92">
        <w:rPr>
          <w:rFonts w:ascii="Palatino Linotype" w:eastAsia="Times New Roman" w:hAnsi="Palatino Linotype" w:cs="Tahoma"/>
          <w:bCs/>
          <w:iCs/>
          <w:kern w:val="0"/>
          <w:lang w:val="es-ES" w:eastAsia="es-ES"/>
          <w14:ligatures w14:val="none"/>
        </w:rPr>
        <w:t xml:space="preserve">al Sujeto Obligado, a efecto de que dé atención a la solicitud de acceso a la información </w:t>
      </w:r>
      <w:r w:rsidR="00100A92" w:rsidRPr="00100A92">
        <w:rPr>
          <w:rFonts w:ascii="Palatino Linotype" w:eastAsia="Times New Roman" w:hAnsi="Palatino Linotype" w:cs="Times New Roman"/>
          <w:bCs/>
          <w:kern w:val="0"/>
          <w:lang w:eastAsia="es-ES"/>
          <w14:ligatures w14:val="none"/>
        </w:rPr>
        <w:t>00311/TEPOTZOT/IP/2024</w:t>
      </w:r>
      <w:r w:rsidRPr="00100A92">
        <w:rPr>
          <w:rFonts w:ascii="Palatino Linotype" w:eastAsia="Times New Roman" w:hAnsi="Palatino Linotype" w:cs="Tahoma"/>
          <w:bCs/>
          <w:iCs/>
          <w:kern w:val="0"/>
          <w:lang w:val="es-ES" w:eastAsia="es-ES"/>
          <w14:ligatures w14:val="none"/>
        </w:rPr>
        <w:t>, a través del Sistema de Acceso a la Información Mexiquense (SAIMEX), dé la respuesta que conforme a derecho corresponda</w:t>
      </w:r>
      <w:r w:rsidRPr="00100A92">
        <w:rPr>
          <w:rFonts w:ascii="Palatino Linotype" w:eastAsia="Times New Roman" w:hAnsi="Palatino Linotype" w:cs="Tahoma"/>
          <w:b/>
          <w:bCs/>
          <w:iCs/>
          <w:kern w:val="0"/>
          <w:lang w:val="es-ES" w:eastAsia="es-ES"/>
          <w14:ligatures w14:val="none"/>
        </w:rPr>
        <w:t>.</w:t>
      </w:r>
    </w:p>
    <w:p w14:paraId="2ABE94F5" w14:textId="77777777" w:rsidR="00234760" w:rsidRPr="00E93E0F" w:rsidRDefault="00234760" w:rsidP="001A619C">
      <w:pPr>
        <w:spacing w:after="0" w:line="360" w:lineRule="auto"/>
        <w:contextualSpacing/>
        <w:jc w:val="both"/>
        <w:rPr>
          <w:rFonts w:ascii="Palatino Linotype" w:eastAsia="Times New Roman" w:hAnsi="Palatino Linotype" w:cs="Tahoma"/>
          <w:b/>
          <w:bCs/>
          <w:iCs/>
          <w:color w:val="FF0000"/>
          <w:kern w:val="0"/>
          <w:lang w:val="es-ES" w:eastAsia="es-ES"/>
          <w14:ligatures w14:val="none"/>
        </w:rPr>
      </w:pPr>
    </w:p>
    <w:p w14:paraId="6C654CD3" w14:textId="77777777" w:rsidR="00234760" w:rsidRPr="00100A92" w:rsidRDefault="00234760" w:rsidP="001A619C">
      <w:pPr>
        <w:spacing w:after="0" w:line="360" w:lineRule="auto"/>
        <w:contextualSpacing/>
        <w:jc w:val="both"/>
        <w:rPr>
          <w:rFonts w:ascii="Palatino Linotype" w:eastAsia="Times New Roman" w:hAnsi="Palatino Linotype" w:cs="Tahoma"/>
          <w:b/>
          <w:bCs/>
          <w:iCs/>
          <w:kern w:val="0"/>
          <w:lang w:val="es-ES" w:eastAsia="es-ES"/>
          <w14:ligatures w14:val="none"/>
        </w:rPr>
      </w:pPr>
      <w:r w:rsidRPr="00100A92">
        <w:rPr>
          <w:rFonts w:ascii="Palatino Linotype" w:eastAsia="Times New Roman" w:hAnsi="Palatino Linotype" w:cs="Tahoma"/>
          <w:b/>
          <w:bCs/>
          <w:iCs/>
          <w:kern w:val="0"/>
          <w:lang w:val="es-ES" w:eastAsia="es-ES"/>
          <w14:ligatures w14:val="none"/>
        </w:rPr>
        <w:t xml:space="preserve">TERCERO. </w:t>
      </w:r>
      <w:r w:rsidRPr="00100A92">
        <w:rPr>
          <w:rFonts w:ascii="Palatino Linotype" w:eastAsia="Times New Roman" w:hAnsi="Palatino Linotype" w:cs="Tahoma"/>
          <w:bCs/>
          <w:iCs/>
          <w:kern w:val="0"/>
          <w:lang w:val="es-ES" w:eastAsia="es-ES"/>
          <w14:ligatures w14:val="none"/>
        </w:rPr>
        <w:t>Con fundamento en el artículo 179, párrafo segundo, de la Ley de Transparencia y Acceso a la Información Pública del Estado de México y Municipios, se hace del conocimiento de la persona Recurrente que tiene derecho a interponer nuevamente Recurso de Revisión ante este Instituto, por la respuesta que dé el Sujeto Obligado, en cumplimiento a esta Resolución</w:t>
      </w:r>
      <w:r w:rsidRPr="00100A92">
        <w:rPr>
          <w:rFonts w:ascii="Palatino Linotype" w:eastAsia="Times New Roman" w:hAnsi="Palatino Linotype" w:cs="Tahoma"/>
          <w:b/>
          <w:bCs/>
          <w:iCs/>
          <w:kern w:val="0"/>
          <w:lang w:val="es-ES" w:eastAsia="es-ES"/>
          <w14:ligatures w14:val="none"/>
        </w:rPr>
        <w:t xml:space="preserve">.  </w:t>
      </w:r>
    </w:p>
    <w:p w14:paraId="054121FB" w14:textId="77777777" w:rsidR="00234760" w:rsidRPr="00100A92" w:rsidRDefault="00234760" w:rsidP="001A619C">
      <w:pPr>
        <w:spacing w:after="0" w:line="360" w:lineRule="auto"/>
        <w:contextualSpacing/>
        <w:jc w:val="both"/>
        <w:rPr>
          <w:rFonts w:ascii="Palatino Linotype" w:eastAsia="Times New Roman" w:hAnsi="Palatino Linotype" w:cs="Tahoma"/>
          <w:b/>
          <w:bCs/>
          <w:iCs/>
          <w:kern w:val="0"/>
          <w:lang w:val="es-ES" w:eastAsia="es-ES"/>
          <w14:ligatures w14:val="none"/>
        </w:rPr>
      </w:pPr>
    </w:p>
    <w:p w14:paraId="2EC1603E" w14:textId="40076B73" w:rsidR="00234760" w:rsidRPr="00100A92" w:rsidRDefault="00234760" w:rsidP="001A619C">
      <w:pPr>
        <w:spacing w:after="0" w:line="360" w:lineRule="auto"/>
        <w:contextualSpacing/>
        <w:jc w:val="both"/>
        <w:rPr>
          <w:rFonts w:ascii="Palatino Linotype" w:eastAsia="Times New Roman" w:hAnsi="Palatino Linotype" w:cs="Tahoma"/>
          <w:b/>
          <w:bCs/>
          <w:iCs/>
          <w:kern w:val="0"/>
          <w:lang w:val="es-ES" w:eastAsia="es-ES"/>
          <w14:ligatures w14:val="none"/>
        </w:rPr>
      </w:pPr>
      <w:r w:rsidRPr="00100A92">
        <w:rPr>
          <w:rFonts w:ascii="Palatino Linotype" w:eastAsia="Times New Roman" w:hAnsi="Palatino Linotype" w:cs="Tahoma"/>
          <w:b/>
          <w:bCs/>
          <w:iCs/>
          <w:kern w:val="0"/>
          <w:lang w:val="es-ES" w:eastAsia="es-ES"/>
          <w14:ligatures w14:val="none"/>
        </w:rPr>
        <w:t xml:space="preserve">CUARTO. NOTIFÍQUESE POR SAIMEX </w:t>
      </w:r>
      <w:r w:rsidRPr="00100A92">
        <w:rPr>
          <w:rFonts w:ascii="Palatino Linotype" w:eastAsia="Times New Roman" w:hAnsi="Palatino Linotype" w:cs="Tahoma"/>
          <w:bCs/>
          <w:iCs/>
          <w:kern w:val="0"/>
          <w:lang w:val="es-ES" w:eastAsia="es-ES"/>
          <w14:ligatures w14:val="none"/>
        </w:rPr>
        <w:t xml:space="preserve">la presente resolución al Titular de la Unidad de Transparencia del Sujeto Obligado, para que conforme al artículo 186 último párrafo, 189 segundo párrafo y 194 de la Ley de Transparencia y Acceso a la Información Pública del Estado de México y Municipios; dé cumplimiento a lo ordenado dentro del plazo de diez días hábiles, e informe a este Instituto en un plazo de tres días hábiles siguientes sobre el cumplimiento dado a la presente, se le apercibe que en caso de negarse a cumplir la presente resolución o hacerlo de manera parcial, se le impondrá una medida de apremio de conformidad con lo previsto en los artículos 198, 200, fracción III, 214, 215 y 216 de la Ley </w:t>
      </w:r>
      <w:r w:rsidR="005C1A8C" w:rsidRPr="00100A92">
        <w:rPr>
          <w:rFonts w:ascii="Palatino Linotype" w:eastAsia="Times New Roman" w:hAnsi="Palatino Linotype" w:cs="Tahoma"/>
          <w:bCs/>
          <w:iCs/>
          <w:kern w:val="0"/>
          <w:lang w:val="es-ES" w:eastAsia="es-ES"/>
          <w14:ligatures w14:val="none"/>
        </w:rPr>
        <w:t>de Transparencia y Acceso a la Información Pública del Estado de México y Municipios</w:t>
      </w:r>
      <w:r w:rsidR="005C1A8C">
        <w:rPr>
          <w:rFonts w:ascii="Palatino Linotype" w:eastAsia="Times New Roman" w:hAnsi="Palatino Linotype" w:cs="Tahoma"/>
          <w:bCs/>
          <w:iCs/>
          <w:kern w:val="0"/>
          <w:lang w:val="es-ES" w:eastAsia="es-ES"/>
          <w14:ligatures w14:val="none"/>
        </w:rPr>
        <w:t>.</w:t>
      </w:r>
    </w:p>
    <w:p w14:paraId="4B95FDFE" w14:textId="77777777" w:rsidR="00234760" w:rsidRPr="00100A92" w:rsidRDefault="00234760" w:rsidP="001A619C">
      <w:pPr>
        <w:spacing w:after="0" w:line="360" w:lineRule="auto"/>
        <w:contextualSpacing/>
        <w:jc w:val="both"/>
        <w:rPr>
          <w:rFonts w:ascii="Palatino Linotype" w:eastAsia="Times New Roman" w:hAnsi="Palatino Linotype" w:cs="Tahoma"/>
          <w:b/>
          <w:bCs/>
          <w:iCs/>
          <w:kern w:val="0"/>
          <w:lang w:val="es-ES" w:eastAsia="es-ES"/>
          <w14:ligatures w14:val="none"/>
        </w:rPr>
      </w:pPr>
    </w:p>
    <w:p w14:paraId="543DE073" w14:textId="77777777" w:rsidR="00234760" w:rsidRPr="00100A92" w:rsidRDefault="00234760" w:rsidP="001A619C">
      <w:pPr>
        <w:spacing w:after="0" w:line="360" w:lineRule="auto"/>
        <w:contextualSpacing/>
        <w:jc w:val="both"/>
        <w:rPr>
          <w:rFonts w:ascii="Palatino Linotype" w:eastAsia="Times New Roman" w:hAnsi="Palatino Linotype" w:cs="Tahoma"/>
          <w:bCs/>
          <w:iCs/>
          <w:kern w:val="0"/>
          <w:lang w:val="es-ES" w:eastAsia="es-ES"/>
          <w14:ligatures w14:val="none"/>
        </w:rPr>
      </w:pPr>
      <w:r w:rsidRPr="00100A92">
        <w:rPr>
          <w:rFonts w:ascii="Palatino Linotype" w:eastAsia="Times New Roman" w:hAnsi="Palatino Linotype" w:cs="Tahoma"/>
          <w:b/>
          <w:bCs/>
          <w:iCs/>
          <w:kern w:val="0"/>
          <w:lang w:val="es-ES" w:eastAsia="es-ES"/>
          <w14:ligatures w14:val="none"/>
        </w:rPr>
        <w:t xml:space="preserve">QUINTO. NOTIFÍQUESE POR SAIMEX </w:t>
      </w:r>
      <w:r w:rsidRPr="00100A92">
        <w:rPr>
          <w:rFonts w:ascii="Palatino Linotype" w:eastAsia="Times New Roman" w:hAnsi="Palatino Linotype" w:cs="Tahoma"/>
          <w:bCs/>
          <w:iCs/>
          <w:kern w:val="0"/>
          <w:lang w:val="es-ES" w:eastAsia="es-ES"/>
          <w14:ligatures w14:val="none"/>
        </w:rPr>
        <w:t>a la persona Recurrente la presente Resolución; asimismo, se hace de su conocimiento que de conformidad con lo establecido en el artículo 196 de la Ley de Transparencia y Acceso a la Información Pública del Estado de México y Municipios, podrá promover el Juicio de Amparo en los términos de las leyes aplicables.</w:t>
      </w:r>
    </w:p>
    <w:p w14:paraId="64D87A2F" w14:textId="77777777" w:rsidR="00234760" w:rsidRPr="00100A92" w:rsidRDefault="00234760" w:rsidP="001A619C">
      <w:pPr>
        <w:spacing w:after="0" w:line="360" w:lineRule="auto"/>
        <w:contextualSpacing/>
        <w:jc w:val="both"/>
        <w:rPr>
          <w:rFonts w:ascii="Palatino Linotype" w:eastAsia="Times New Roman" w:hAnsi="Palatino Linotype" w:cs="Tahoma"/>
          <w:b/>
          <w:bCs/>
          <w:iCs/>
          <w:kern w:val="0"/>
          <w:lang w:val="es-ES" w:eastAsia="es-ES"/>
          <w14:ligatures w14:val="none"/>
        </w:rPr>
      </w:pPr>
    </w:p>
    <w:p w14:paraId="5FD4582E" w14:textId="77777777" w:rsidR="00234760" w:rsidRPr="00100A92" w:rsidRDefault="00234760" w:rsidP="001A619C">
      <w:pPr>
        <w:spacing w:after="0" w:line="360" w:lineRule="auto"/>
        <w:contextualSpacing/>
        <w:jc w:val="both"/>
        <w:rPr>
          <w:rFonts w:ascii="Palatino Linotype" w:eastAsia="Times New Roman" w:hAnsi="Palatino Linotype" w:cs="Tahoma"/>
          <w:b/>
          <w:bCs/>
          <w:iCs/>
          <w:kern w:val="0"/>
          <w:lang w:val="es-ES" w:eastAsia="es-ES"/>
          <w14:ligatures w14:val="none"/>
        </w:rPr>
      </w:pPr>
      <w:r w:rsidRPr="00100A92">
        <w:rPr>
          <w:rFonts w:ascii="Palatino Linotype" w:eastAsia="Times New Roman" w:hAnsi="Palatino Linotype" w:cs="Tahoma"/>
          <w:b/>
          <w:bCs/>
          <w:iCs/>
          <w:kern w:val="0"/>
          <w:lang w:val="es-ES" w:eastAsia="es-ES"/>
          <w14:ligatures w14:val="none"/>
        </w:rPr>
        <w:t xml:space="preserve">SEXTO. </w:t>
      </w:r>
      <w:r w:rsidRPr="00100A92">
        <w:rPr>
          <w:rFonts w:ascii="Palatino Linotype" w:eastAsia="Times New Roman" w:hAnsi="Palatino Linotype" w:cs="Tahoma"/>
          <w:bCs/>
          <w:iCs/>
          <w:kern w:val="0"/>
          <w:lang w:val="es-ES" w:eastAsia="es-ES"/>
          <w14:ligatures w14:val="none"/>
        </w:rPr>
        <w:t xml:space="preserve">Gírese oficio a la Secretaría Técnica del Pleno de este Instituto para hacer del conocimiento del Órgano Interno de Control competente la presente resolución, a fin de que de conformidad con el artículo 190, de la Ley de Transparencia y Acceso a la Información Pública del Estado de México y Municipios, determine lo conducente, en términos de lo señalado en el Considerando </w:t>
      </w:r>
      <w:r w:rsidRPr="00100A92">
        <w:rPr>
          <w:rFonts w:ascii="Palatino Linotype" w:eastAsia="Times New Roman" w:hAnsi="Palatino Linotype" w:cs="Tahoma"/>
          <w:b/>
          <w:bCs/>
          <w:iCs/>
          <w:kern w:val="0"/>
          <w:lang w:val="es-ES" w:eastAsia="es-ES"/>
          <w14:ligatures w14:val="none"/>
        </w:rPr>
        <w:t>SÉPTIMO</w:t>
      </w:r>
      <w:r w:rsidRPr="00100A92">
        <w:rPr>
          <w:rFonts w:ascii="Palatino Linotype" w:eastAsia="Times New Roman" w:hAnsi="Palatino Linotype" w:cs="Tahoma"/>
          <w:bCs/>
          <w:iCs/>
          <w:kern w:val="0"/>
          <w:lang w:val="es-ES" w:eastAsia="es-ES"/>
          <w14:ligatures w14:val="none"/>
        </w:rPr>
        <w:t xml:space="preserve"> de la presente Resolución.</w:t>
      </w:r>
    </w:p>
    <w:p w14:paraId="7047C742" w14:textId="77777777" w:rsidR="00234760" w:rsidRPr="00100A92" w:rsidRDefault="00234760" w:rsidP="001A619C">
      <w:pPr>
        <w:spacing w:after="0" w:line="360" w:lineRule="auto"/>
        <w:contextualSpacing/>
        <w:jc w:val="both"/>
        <w:rPr>
          <w:rFonts w:ascii="Palatino Linotype" w:eastAsia="Times New Roman" w:hAnsi="Palatino Linotype" w:cs="Tahoma"/>
          <w:b/>
          <w:bCs/>
          <w:iCs/>
          <w:kern w:val="0"/>
          <w:lang w:val="es-ES" w:eastAsia="es-ES"/>
          <w14:ligatures w14:val="none"/>
        </w:rPr>
      </w:pPr>
    </w:p>
    <w:p w14:paraId="0CB4140F" w14:textId="626129C2" w:rsidR="00234760" w:rsidRPr="00100A92" w:rsidRDefault="00234760" w:rsidP="001A619C">
      <w:pPr>
        <w:spacing w:after="0" w:line="360" w:lineRule="auto"/>
        <w:contextualSpacing/>
        <w:jc w:val="both"/>
        <w:rPr>
          <w:rFonts w:ascii="Palatino Linotype" w:eastAsia="Times New Roman" w:hAnsi="Palatino Linotype" w:cs="Tahoma"/>
          <w:bCs/>
          <w:iCs/>
          <w:kern w:val="0"/>
          <w:lang w:val="es-ES" w:eastAsia="es-ES"/>
          <w14:ligatures w14:val="none"/>
        </w:rPr>
      </w:pPr>
      <w:r w:rsidRPr="00100A92">
        <w:rPr>
          <w:rFonts w:ascii="Palatino Linotype" w:eastAsia="Times New Roman" w:hAnsi="Palatino Linotype" w:cs="Tahoma"/>
          <w:bCs/>
          <w:iCs/>
          <w:kern w:val="0"/>
          <w:lang w:val="es-ES" w:eastAsia="es-ES"/>
          <w14:ligatures w14:val="none"/>
        </w:rPr>
        <w:t xml:space="preserve">ASÍ LO RESUELVE, POR </w:t>
      </w:r>
      <w:r w:rsidRPr="00100A92">
        <w:rPr>
          <w:rFonts w:ascii="Palatino Linotype" w:eastAsia="Times New Roman" w:hAnsi="Palatino Linotype" w:cs="Tahoma"/>
          <w:b/>
          <w:bCs/>
          <w:iCs/>
          <w:kern w:val="0"/>
          <w:lang w:val="es-ES" w:eastAsia="es-ES"/>
          <w14:ligatures w14:val="none"/>
        </w:rPr>
        <w:t>UNANIMIDAD</w:t>
      </w:r>
      <w:r w:rsidRPr="00100A92">
        <w:rPr>
          <w:rFonts w:ascii="Palatino Linotype" w:eastAsia="Times New Roman" w:hAnsi="Palatino Linotype" w:cs="Tahoma"/>
          <w:bCs/>
          <w:iCs/>
          <w:kern w:val="0"/>
          <w:lang w:val="es-ES" w:eastAsia="es-ES"/>
          <w14:ligatures w14:val="none"/>
        </w:rPr>
        <w:t xml:space="preserve"> DE VOTOS EL PLENO DEL INSTITUTO DE TRANSPARENCIA, ACCESO A LA INFORMACIÓN PÚBLICA Y PROTECCIÓN DE DATOS PERSONALES DEL ESTADO DE MÉXICO Y MUNICIPIOS, CONFORMADO POR LOS COMISIONADOS JOSÉ MARTÍNEZ VILCHIS, MARÍA DEL ROSARIO MEJÍA AYALA, SHARON CRISTINA MORALES MARTÍNEZ, LUIS GUSTAVO PARRA NORIEGA Y GUADALUPE RAMÍREZ PEÑA, EN LA </w:t>
      </w:r>
      <w:r w:rsidR="00100A92">
        <w:rPr>
          <w:rFonts w:ascii="Palatino Linotype" w:eastAsia="Times New Roman" w:hAnsi="Palatino Linotype" w:cs="Tahoma"/>
          <w:bCs/>
          <w:iCs/>
          <w:kern w:val="0"/>
          <w:lang w:val="es-ES" w:eastAsia="es-ES"/>
          <w14:ligatures w14:val="none"/>
        </w:rPr>
        <w:t>SEXTA</w:t>
      </w:r>
      <w:r w:rsidRPr="00100A92">
        <w:rPr>
          <w:rFonts w:ascii="Palatino Linotype" w:eastAsia="Times New Roman" w:hAnsi="Palatino Linotype" w:cs="Tahoma"/>
          <w:bCs/>
          <w:iCs/>
          <w:kern w:val="0"/>
          <w:lang w:val="es-ES" w:eastAsia="es-ES"/>
          <w14:ligatures w14:val="none"/>
        </w:rPr>
        <w:t xml:space="preserve"> SESIÓN ORDINARIA, CELEBRADA EL </w:t>
      </w:r>
      <w:r w:rsidR="00100A92">
        <w:rPr>
          <w:rFonts w:ascii="Palatino Linotype" w:eastAsia="Times New Roman" w:hAnsi="Palatino Linotype" w:cs="Tahoma"/>
          <w:bCs/>
          <w:iCs/>
          <w:kern w:val="0"/>
          <w:lang w:val="es-ES" w:eastAsia="es-ES"/>
          <w14:ligatures w14:val="none"/>
        </w:rPr>
        <w:t>DIECINUEVE DE FEBRERO</w:t>
      </w:r>
      <w:r w:rsidRPr="00100A92">
        <w:rPr>
          <w:rFonts w:ascii="Palatino Linotype" w:eastAsia="Times New Roman" w:hAnsi="Palatino Linotype" w:cs="Tahoma"/>
          <w:bCs/>
          <w:iCs/>
          <w:kern w:val="0"/>
          <w:lang w:val="es-ES" w:eastAsia="es-ES"/>
          <w14:ligatures w14:val="none"/>
        </w:rPr>
        <w:t xml:space="preserve"> DE DOS MIL VEINTIC</w:t>
      </w:r>
      <w:r w:rsidR="00884E48" w:rsidRPr="00100A92">
        <w:rPr>
          <w:rFonts w:ascii="Palatino Linotype" w:eastAsia="Times New Roman" w:hAnsi="Palatino Linotype" w:cs="Tahoma"/>
          <w:bCs/>
          <w:iCs/>
          <w:kern w:val="0"/>
          <w:lang w:val="es-ES" w:eastAsia="es-ES"/>
          <w14:ligatures w14:val="none"/>
        </w:rPr>
        <w:t>INCO</w:t>
      </w:r>
      <w:r w:rsidRPr="00100A92">
        <w:rPr>
          <w:rFonts w:ascii="Palatino Linotype" w:eastAsia="Times New Roman" w:hAnsi="Palatino Linotype" w:cs="Tahoma"/>
          <w:bCs/>
          <w:iCs/>
          <w:kern w:val="0"/>
          <w:lang w:val="es-ES" w:eastAsia="es-ES"/>
          <w14:ligatures w14:val="none"/>
        </w:rPr>
        <w:t>, ANTE EL SECRETARIO TÉCNICO DEL PLENO, ALEXIS TAPIA RAMÍREZ</w:t>
      </w:r>
    </w:p>
    <w:p w14:paraId="73723845" w14:textId="77777777" w:rsidR="00234760" w:rsidRPr="00100A92" w:rsidRDefault="00234760" w:rsidP="001A619C">
      <w:pPr>
        <w:spacing w:after="0" w:line="360" w:lineRule="auto"/>
        <w:contextualSpacing/>
        <w:jc w:val="both"/>
        <w:rPr>
          <w:rFonts w:ascii="Palatino Linotype" w:eastAsia="Calibri" w:hAnsi="Palatino Linotype" w:cs="Tahoma"/>
          <w:bCs/>
          <w:kern w:val="0"/>
          <w:lang w:val="es-ES_tradnl" w:eastAsia="es-MX"/>
          <w14:ligatures w14:val="none"/>
        </w:rPr>
      </w:pPr>
    </w:p>
    <w:p w14:paraId="7FE5B170" w14:textId="77777777" w:rsidR="00234760" w:rsidRPr="00E93E0F" w:rsidRDefault="00234760" w:rsidP="001A619C">
      <w:pPr>
        <w:spacing w:after="0" w:line="360" w:lineRule="auto"/>
        <w:contextualSpacing/>
        <w:jc w:val="both"/>
        <w:rPr>
          <w:rFonts w:ascii="Palatino Linotype" w:eastAsia="Calibri" w:hAnsi="Palatino Linotype" w:cs="Tahoma"/>
          <w:bCs/>
          <w:color w:val="FF0000"/>
          <w:kern w:val="0"/>
          <w:lang w:val="es-ES_tradnl" w:eastAsia="es-MX"/>
          <w14:ligatures w14:val="none"/>
        </w:rPr>
      </w:pPr>
    </w:p>
    <w:p w14:paraId="581E85B3" w14:textId="77777777" w:rsidR="00234760" w:rsidRPr="00E93E0F" w:rsidRDefault="00234760" w:rsidP="001A619C">
      <w:pPr>
        <w:spacing w:after="0" w:line="360" w:lineRule="auto"/>
        <w:contextualSpacing/>
        <w:jc w:val="both"/>
        <w:rPr>
          <w:rFonts w:ascii="Palatino Linotype" w:eastAsia="Calibri" w:hAnsi="Palatino Linotype" w:cs="Tahoma"/>
          <w:bCs/>
          <w:color w:val="FF0000"/>
          <w:kern w:val="0"/>
          <w:lang w:val="es-ES_tradnl" w:eastAsia="es-MX"/>
          <w14:ligatures w14:val="none"/>
        </w:rPr>
      </w:pPr>
    </w:p>
    <w:p w14:paraId="25FBF8C6" w14:textId="77777777" w:rsidR="00234760" w:rsidRPr="00E93E0F" w:rsidRDefault="00234760" w:rsidP="001A619C">
      <w:pPr>
        <w:spacing w:after="0" w:line="360" w:lineRule="auto"/>
        <w:contextualSpacing/>
        <w:jc w:val="both"/>
        <w:rPr>
          <w:rFonts w:ascii="Palatino Linotype" w:eastAsia="Calibri" w:hAnsi="Palatino Linotype" w:cs="Tahoma"/>
          <w:bCs/>
          <w:color w:val="FF0000"/>
          <w:kern w:val="0"/>
          <w:lang w:val="es-ES_tradnl" w:eastAsia="es-MX"/>
          <w14:ligatures w14:val="none"/>
        </w:rPr>
      </w:pPr>
    </w:p>
    <w:p w14:paraId="4E83881D" w14:textId="77777777" w:rsidR="00234760" w:rsidRPr="00E93E0F" w:rsidRDefault="00234760" w:rsidP="001A619C">
      <w:pPr>
        <w:spacing w:after="0" w:line="360" w:lineRule="auto"/>
        <w:contextualSpacing/>
        <w:jc w:val="both"/>
        <w:rPr>
          <w:rFonts w:ascii="Palatino Linotype" w:eastAsia="Calibri" w:hAnsi="Palatino Linotype" w:cs="Tahoma"/>
          <w:bCs/>
          <w:color w:val="FF0000"/>
          <w:kern w:val="0"/>
          <w:lang w:val="es-ES_tradnl" w:eastAsia="es-MX"/>
          <w14:ligatures w14:val="none"/>
        </w:rPr>
      </w:pPr>
    </w:p>
    <w:p w14:paraId="2709A59E" w14:textId="77777777" w:rsidR="00234760" w:rsidRPr="00E93E0F" w:rsidRDefault="00234760" w:rsidP="001A619C">
      <w:pPr>
        <w:spacing w:after="0" w:line="360" w:lineRule="auto"/>
        <w:contextualSpacing/>
        <w:jc w:val="both"/>
        <w:rPr>
          <w:rFonts w:ascii="Palatino Linotype" w:eastAsia="Calibri" w:hAnsi="Palatino Linotype" w:cs="Tahoma"/>
          <w:bCs/>
          <w:color w:val="FF0000"/>
          <w:kern w:val="0"/>
          <w:lang w:val="es-ES_tradnl" w:eastAsia="es-MX"/>
          <w14:ligatures w14:val="none"/>
        </w:rPr>
      </w:pPr>
    </w:p>
    <w:p w14:paraId="38235326" w14:textId="77777777" w:rsidR="00234760" w:rsidRPr="00E93E0F" w:rsidRDefault="00234760" w:rsidP="001A619C">
      <w:pPr>
        <w:spacing w:after="0" w:line="360" w:lineRule="auto"/>
        <w:contextualSpacing/>
        <w:jc w:val="both"/>
        <w:rPr>
          <w:rFonts w:ascii="Palatino Linotype" w:eastAsia="Calibri" w:hAnsi="Palatino Linotype" w:cs="Tahoma"/>
          <w:bCs/>
          <w:color w:val="FF0000"/>
          <w:kern w:val="0"/>
          <w:lang w:val="es-ES_tradnl" w:eastAsia="es-MX"/>
          <w14:ligatures w14:val="none"/>
        </w:rPr>
      </w:pPr>
    </w:p>
    <w:p w14:paraId="3E39ADD9" w14:textId="77777777" w:rsidR="00234760" w:rsidRPr="00E93E0F" w:rsidRDefault="00234760" w:rsidP="001A619C">
      <w:pPr>
        <w:spacing w:after="0" w:line="360" w:lineRule="auto"/>
        <w:contextualSpacing/>
        <w:jc w:val="both"/>
        <w:rPr>
          <w:rFonts w:ascii="Palatino Linotype" w:eastAsia="Calibri" w:hAnsi="Palatino Linotype" w:cs="Tahoma"/>
          <w:bCs/>
          <w:color w:val="FF0000"/>
          <w:kern w:val="0"/>
          <w:lang w:val="es-ES_tradnl" w:eastAsia="es-MX"/>
          <w14:ligatures w14:val="none"/>
        </w:rPr>
      </w:pPr>
    </w:p>
    <w:p w14:paraId="45CF3DE4" w14:textId="77777777" w:rsidR="00234760" w:rsidRPr="00E93E0F" w:rsidRDefault="00234760" w:rsidP="001A619C">
      <w:pPr>
        <w:spacing w:after="0" w:line="360" w:lineRule="auto"/>
        <w:contextualSpacing/>
        <w:jc w:val="both"/>
        <w:rPr>
          <w:rFonts w:ascii="Palatino Linotype" w:eastAsia="Calibri" w:hAnsi="Palatino Linotype" w:cs="Tahoma"/>
          <w:bCs/>
          <w:color w:val="FF0000"/>
          <w:kern w:val="0"/>
          <w:lang w:val="es-ES_tradnl" w:eastAsia="es-MX"/>
          <w14:ligatures w14:val="none"/>
        </w:rPr>
      </w:pPr>
    </w:p>
    <w:p w14:paraId="3A86286C" w14:textId="77777777" w:rsidR="00234760" w:rsidRPr="00E93E0F" w:rsidRDefault="00234760" w:rsidP="001A619C">
      <w:pPr>
        <w:spacing w:after="0" w:line="360" w:lineRule="auto"/>
        <w:contextualSpacing/>
        <w:jc w:val="both"/>
        <w:rPr>
          <w:rFonts w:ascii="Palatino Linotype" w:eastAsia="Calibri" w:hAnsi="Palatino Linotype" w:cs="Tahoma"/>
          <w:bCs/>
          <w:color w:val="FF0000"/>
          <w:kern w:val="0"/>
          <w:lang w:val="es-ES_tradnl" w:eastAsia="es-MX"/>
          <w14:ligatures w14:val="none"/>
        </w:rPr>
      </w:pPr>
    </w:p>
    <w:p w14:paraId="47C993D8" w14:textId="77777777" w:rsidR="00234760" w:rsidRPr="00E93E0F" w:rsidRDefault="00234760" w:rsidP="001A619C">
      <w:pPr>
        <w:spacing w:after="0" w:line="360" w:lineRule="auto"/>
        <w:contextualSpacing/>
        <w:rPr>
          <w:rFonts w:ascii="Times New Roman" w:eastAsia="Times New Roman" w:hAnsi="Times New Roman" w:cs="Times New Roman"/>
          <w:color w:val="FF0000"/>
          <w:kern w:val="0"/>
          <w:sz w:val="20"/>
          <w:szCs w:val="20"/>
          <w:lang w:eastAsia="es-ES"/>
          <w14:ligatures w14:val="none"/>
        </w:rPr>
      </w:pPr>
    </w:p>
    <w:p w14:paraId="5F01EF1E" w14:textId="77777777" w:rsidR="00234760" w:rsidRPr="00E93E0F" w:rsidRDefault="00234760" w:rsidP="001A619C">
      <w:pPr>
        <w:spacing w:after="0" w:line="360" w:lineRule="auto"/>
        <w:rPr>
          <w:rFonts w:ascii="Times New Roman" w:eastAsia="Times New Roman" w:hAnsi="Times New Roman" w:cs="Times New Roman"/>
          <w:color w:val="FF0000"/>
          <w:kern w:val="0"/>
          <w:sz w:val="20"/>
          <w:szCs w:val="20"/>
          <w:lang w:eastAsia="es-ES"/>
          <w14:ligatures w14:val="none"/>
        </w:rPr>
      </w:pPr>
    </w:p>
    <w:p w14:paraId="683F3FE4" w14:textId="77777777" w:rsidR="00234760" w:rsidRPr="00E93E0F" w:rsidRDefault="00234760" w:rsidP="001A619C">
      <w:pPr>
        <w:spacing w:after="0" w:line="360" w:lineRule="auto"/>
        <w:rPr>
          <w:rFonts w:ascii="Times New Roman" w:eastAsia="Times New Roman" w:hAnsi="Times New Roman" w:cs="Times New Roman"/>
          <w:color w:val="FF0000"/>
          <w:kern w:val="0"/>
          <w:sz w:val="20"/>
          <w:szCs w:val="20"/>
          <w:lang w:eastAsia="es-ES"/>
          <w14:ligatures w14:val="none"/>
        </w:rPr>
      </w:pPr>
    </w:p>
    <w:p w14:paraId="5D83008B" w14:textId="77777777" w:rsidR="00234760" w:rsidRPr="00E93E0F" w:rsidRDefault="00234760" w:rsidP="001A619C">
      <w:pPr>
        <w:spacing w:after="0" w:line="360" w:lineRule="auto"/>
        <w:rPr>
          <w:rFonts w:ascii="Times New Roman" w:eastAsia="Times New Roman" w:hAnsi="Times New Roman" w:cs="Times New Roman"/>
          <w:color w:val="FF0000"/>
          <w:kern w:val="0"/>
          <w:sz w:val="20"/>
          <w:szCs w:val="20"/>
          <w:lang w:eastAsia="es-ES"/>
          <w14:ligatures w14:val="none"/>
        </w:rPr>
      </w:pPr>
    </w:p>
    <w:p w14:paraId="05B8B1DC" w14:textId="77777777" w:rsidR="00234760" w:rsidRPr="00E93E0F" w:rsidRDefault="00234760" w:rsidP="001A619C">
      <w:pPr>
        <w:spacing w:after="0" w:line="360" w:lineRule="auto"/>
        <w:rPr>
          <w:rFonts w:ascii="Times New Roman" w:eastAsia="Times New Roman" w:hAnsi="Times New Roman" w:cs="Times New Roman"/>
          <w:color w:val="FF0000"/>
          <w:kern w:val="0"/>
          <w:sz w:val="20"/>
          <w:szCs w:val="20"/>
          <w:lang w:eastAsia="es-ES"/>
          <w14:ligatures w14:val="none"/>
        </w:rPr>
      </w:pPr>
    </w:p>
    <w:p w14:paraId="198C04D7" w14:textId="77777777" w:rsidR="00234760" w:rsidRPr="00E93E0F" w:rsidRDefault="00234760" w:rsidP="001A619C">
      <w:pPr>
        <w:spacing w:after="0" w:line="360" w:lineRule="auto"/>
        <w:rPr>
          <w:rFonts w:ascii="Times New Roman" w:eastAsia="Times New Roman" w:hAnsi="Times New Roman" w:cs="Times New Roman"/>
          <w:color w:val="FF0000"/>
          <w:kern w:val="0"/>
          <w:sz w:val="20"/>
          <w:szCs w:val="20"/>
          <w:lang w:eastAsia="es-ES"/>
          <w14:ligatures w14:val="none"/>
        </w:rPr>
      </w:pPr>
    </w:p>
    <w:p w14:paraId="2BA25D43" w14:textId="77777777" w:rsidR="00234760" w:rsidRPr="00E93E0F" w:rsidRDefault="00234760" w:rsidP="001A619C">
      <w:pPr>
        <w:spacing w:after="0" w:line="360" w:lineRule="auto"/>
        <w:rPr>
          <w:rFonts w:ascii="Times New Roman" w:eastAsia="Times New Roman" w:hAnsi="Times New Roman" w:cs="Times New Roman"/>
          <w:color w:val="FF0000"/>
          <w:kern w:val="0"/>
          <w:sz w:val="20"/>
          <w:szCs w:val="20"/>
          <w:lang w:eastAsia="es-ES"/>
          <w14:ligatures w14:val="none"/>
        </w:rPr>
      </w:pPr>
    </w:p>
    <w:p w14:paraId="0EE08CD0" w14:textId="77777777" w:rsidR="00234760" w:rsidRPr="00E93E0F" w:rsidRDefault="00234760" w:rsidP="001A619C">
      <w:pPr>
        <w:spacing w:after="0" w:line="360" w:lineRule="auto"/>
        <w:rPr>
          <w:rFonts w:ascii="Times New Roman" w:eastAsia="Times New Roman" w:hAnsi="Times New Roman" w:cs="Times New Roman"/>
          <w:color w:val="FF0000"/>
          <w:kern w:val="0"/>
          <w:sz w:val="20"/>
          <w:szCs w:val="20"/>
          <w:lang w:eastAsia="es-ES"/>
          <w14:ligatures w14:val="none"/>
        </w:rPr>
      </w:pPr>
    </w:p>
    <w:p w14:paraId="5786C740" w14:textId="77777777" w:rsidR="00234760" w:rsidRPr="00E93E0F" w:rsidRDefault="00234760" w:rsidP="001A619C">
      <w:pPr>
        <w:spacing w:after="0" w:line="360" w:lineRule="auto"/>
        <w:rPr>
          <w:rFonts w:ascii="Times New Roman" w:eastAsia="Times New Roman" w:hAnsi="Times New Roman" w:cs="Times New Roman"/>
          <w:color w:val="FF0000"/>
          <w:kern w:val="0"/>
          <w:sz w:val="20"/>
          <w:szCs w:val="20"/>
          <w:lang w:eastAsia="es-ES"/>
          <w14:ligatures w14:val="none"/>
        </w:rPr>
      </w:pPr>
    </w:p>
    <w:p w14:paraId="6896CB39" w14:textId="77777777" w:rsidR="00234760" w:rsidRPr="00E93E0F" w:rsidRDefault="00234760" w:rsidP="001A619C">
      <w:pPr>
        <w:spacing w:after="0" w:line="360" w:lineRule="auto"/>
        <w:rPr>
          <w:rFonts w:ascii="Times New Roman" w:eastAsia="Times New Roman" w:hAnsi="Times New Roman" w:cs="Times New Roman"/>
          <w:color w:val="FF0000"/>
          <w:kern w:val="0"/>
          <w:sz w:val="20"/>
          <w:szCs w:val="20"/>
          <w:lang w:eastAsia="es-ES"/>
          <w14:ligatures w14:val="none"/>
        </w:rPr>
      </w:pPr>
    </w:p>
    <w:p w14:paraId="7BFF35E6" w14:textId="77777777" w:rsidR="00234760" w:rsidRPr="00E93E0F" w:rsidRDefault="00234760" w:rsidP="001A619C">
      <w:pPr>
        <w:spacing w:after="0" w:line="360" w:lineRule="auto"/>
        <w:rPr>
          <w:rFonts w:ascii="Times New Roman" w:eastAsia="Times New Roman" w:hAnsi="Times New Roman" w:cs="Times New Roman"/>
          <w:color w:val="FF0000"/>
          <w:kern w:val="0"/>
          <w:sz w:val="20"/>
          <w:szCs w:val="20"/>
          <w:lang w:eastAsia="es-ES"/>
          <w14:ligatures w14:val="none"/>
        </w:rPr>
      </w:pPr>
    </w:p>
    <w:p w14:paraId="08C3C3DA" w14:textId="77777777" w:rsidR="00234760" w:rsidRPr="00E93E0F" w:rsidRDefault="00234760" w:rsidP="001A619C">
      <w:pPr>
        <w:spacing w:after="0" w:line="360" w:lineRule="auto"/>
        <w:rPr>
          <w:rFonts w:ascii="Times New Roman" w:eastAsia="Times New Roman" w:hAnsi="Times New Roman" w:cs="Times New Roman"/>
          <w:color w:val="FF0000"/>
          <w:kern w:val="0"/>
          <w:sz w:val="20"/>
          <w:szCs w:val="20"/>
          <w:lang w:eastAsia="es-ES"/>
          <w14:ligatures w14:val="none"/>
        </w:rPr>
      </w:pPr>
    </w:p>
    <w:p w14:paraId="593D2915" w14:textId="77777777" w:rsidR="00234760" w:rsidRPr="00E93E0F" w:rsidRDefault="00234760" w:rsidP="001A619C">
      <w:pPr>
        <w:spacing w:after="0" w:line="360" w:lineRule="auto"/>
        <w:rPr>
          <w:rFonts w:ascii="Times New Roman" w:eastAsia="Times New Roman" w:hAnsi="Times New Roman" w:cs="Times New Roman"/>
          <w:color w:val="FF0000"/>
          <w:kern w:val="0"/>
          <w:sz w:val="20"/>
          <w:szCs w:val="20"/>
          <w:lang w:eastAsia="es-ES"/>
          <w14:ligatures w14:val="none"/>
        </w:rPr>
      </w:pPr>
    </w:p>
    <w:p w14:paraId="1A5DEEE3" w14:textId="77777777" w:rsidR="00234760" w:rsidRPr="00E93E0F" w:rsidRDefault="00234760" w:rsidP="001A619C">
      <w:pPr>
        <w:spacing w:after="0" w:line="360" w:lineRule="auto"/>
        <w:rPr>
          <w:rFonts w:ascii="Times New Roman" w:eastAsia="Times New Roman" w:hAnsi="Times New Roman" w:cs="Times New Roman"/>
          <w:color w:val="FF0000"/>
          <w:kern w:val="0"/>
          <w:sz w:val="20"/>
          <w:szCs w:val="20"/>
          <w:lang w:eastAsia="es-ES"/>
          <w14:ligatures w14:val="none"/>
        </w:rPr>
      </w:pPr>
    </w:p>
    <w:p w14:paraId="20A22F4B" w14:textId="77777777" w:rsidR="00234760" w:rsidRPr="00E93E0F" w:rsidRDefault="00234760" w:rsidP="001A619C">
      <w:pPr>
        <w:spacing w:after="0" w:line="360" w:lineRule="auto"/>
        <w:rPr>
          <w:rFonts w:ascii="Times New Roman" w:eastAsia="Times New Roman" w:hAnsi="Times New Roman" w:cs="Times New Roman"/>
          <w:color w:val="FF0000"/>
          <w:kern w:val="0"/>
          <w:sz w:val="20"/>
          <w:szCs w:val="20"/>
          <w:lang w:eastAsia="es-ES"/>
          <w14:ligatures w14:val="none"/>
        </w:rPr>
      </w:pPr>
    </w:p>
    <w:p w14:paraId="08FD05E6" w14:textId="77777777" w:rsidR="00234760" w:rsidRPr="00E93E0F" w:rsidRDefault="00234760" w:rsidP="001A619C">
      <w:pPr>
        <w:spacing w:after="0" w:line="360" w:lineRule="auto"/>
        <w:rPr>
          <w:rFonts w:ascii="Times New Roman" w:eastAsia="Times New Roman" w:hAnsi="Times New Roman" w:cs="Times New Roman"/>
          <w:color w:val="FF0000"/>
          <w:kern w:val="0"/>
          <w:sz w:val="20"/>
          <w:szCs w:val="20"/>
          <w:lang w:eastAsia="es-ES"/>
          <w14:ligatures w14:val="none"/>
        </w:rPr>
      </w:pPr>
    </w:p>
    <w:p w14:paraId="6DD7FE20" w14:textId="77777777" w:rsidR="00234760" w:rsidRPr="00E93E0F" w:rsidRDefault="00234760" w:rsidP="001A619C">
      <w:pPr>
        <w:spacing w:after="0" w:line="360" w:lineRule="auto"/>
        <w:rPr>
          <w:rFonts w:ascii="Times New Roman" w:eastAsia="Times New Roman" w:hAnsi="Times New Roman" w:cs="Times New Roman"/>
          <w:color w:val="FF0000"/>
          <w:kern w:val="0"/>
          <w:sz w:val="20"/>
          <w:szCs w:val="20"/>
          <w:lang w:eastAsia="es-ES"/>
          <w14:ligatures w14:val="none"/>
        </w:rPr>
      </w:pPr>
    </w:p>
    <w:p w14:paraId="123D0CF6" w14:textId="77777777" w:rsidR="00234760" w:rsidRPr="00E93E0F" w:rsidRDefault="00234760" w:rsidP="001A619C">
      <w:pPr>
        <w:spacing w:after="0" w:line="360" w:lineRule="auto"/>
        <w:rPr>
          <w:rFonts w:ascii="Times New Roman" w:eastAsia="Times New Roman" w:hAnsi="Times New Roman" w:cs="Times New Roman"/>
          <w:color w:val="FF0000"/>
          <w:kern w:val="0"/>
          <w:sz w:val="20"/>
          <w:szCs w:val="20"/>
          <w:lang w:eastAsia="es-ES"/>
          <w14:ligatures w14:val="none"/>
        </w:rPr>
      </w:pPr>
    </w:p>
    <w:p w14:paraId="4B26EC3E" w14:textId="77777777" w:rsidR="00234760" w:rsidRPr="00E93E0F" w:rsidRDefault="00234760" w:rsidP="001A619C">
      <w:pPr>
        <w:spacing w:after="0" w:line="360" w:lineRule="auto"/>
        <w:rPr>
          <w:rFonts w:ascii="Times New Roman" w:eastAsia="Times New Roman" w:hAnsi="Times New Roman" w:cs="Times New Roman"/>
          <w:color w:val="FF0000"/>
          <w:kern w:val="0"/>
          <w:sz w:val="20"/>
          <w:szCs w:val="20"/>
          <w:lang w:eastAsia="es-ES"/>
          <w14:ligatures w14:val="none"/>
        </w:rPr>
      </w:pPr>
    </w:p>
    <w:p w14:paraId="3B0C2CE3" w14:textId="77777777" w:rsidR="00234760" w:rsidRPr="00E93E0F" w:rsidRDefault="00234760" w:rsidP="001A619C">
      <w:pPr>
        <w:tabs>
          <w:tab w:val="left" w:pos="8931"/>
        </w:tabs>
        <w:spacing w:after="0" w:line="360" w:lineRule="auto"/>
        <w:jc w:val="both"/>
        <w:rPr>
          <w:rFonts w:ascii="Palatino Linotype" w:eastAsia="Palatino Linotype" w:hAnsi="Palatino Linotype" w:cs="Palatino Linotype"/>
          <w:color w:val="FF0000"/>
          <w:kern w:val="0"/>
          <w:lang w:eastAsia="es-MX"/>
          <w14:ligatures w14:val="none"/>
        </w:rPr>
      </w:pPr>
    </w:p>
    <w:p w14:paraId="5D22E0AC" w14:textId="77777777" w:rsidR="00234760" w:rsidRPr="00E93E0F" w:rsidRDefault="00234760" w:rsidP="001A619C">
      <w:pPr>
        <w:tabs>
          <w:tab w:val="left" w:pos="8931"/>
        </w:tabs>
        <w:spacing w:after="0" w:line="360" w:lineRule="auto"/>
        <w:jc w:val="both"/>
        <w:rPr>
          <w:rFonts w:ascii="Palatino Linotype" w:eastAsia="Palatino Linotype" w:hAnsi="Palatino Linotype" w:cs="Palatino Linotype"/>
          <w:color w:val="FF0000"/>
          <w:kern w:val="0"/>
          <w:lang w:eastAsia="es-MX"/>
          <w14:ligatures w14:val="none"/>
        </w:rPr>
      </w:pPr>
    </w:p>
    <w:p w14:paraId="705C0D93" w14:textId="77777777" w:rsidR="008302C9" w:rsidRPr="00E93E0F" w:rsidRDefault="008302C9" w:rsidP="001A619C">
      <w:pPr>
        <w:spacing w:after="0" w:line="360" w:lineRule="auto"/>
        <w:rPr>
          <w:color w:val="FF0000"/>
        </w:rPr>
      </w:pPr>
    </w:p>
    <w:sectPr w:rsidR="008302C9" w:rsidRPr="00E93E0F" w:rsidSect="008E2B21">
      <w:headerReference w:type="even" r:id="rId9"/>
      <w:headerReference w:type="default" r:id="rId10"/>
      <w:footerReference w:type="even" r:id="rId11"/>
      <w:footerReference w:type="default" r:id="rId12"/>
      <w:headerReference w:type="first" r:id="rId13"/>
      <w:footerReference w:type="first" r:id="rId14"/>
      <w:pgSz w:w="12240" w:h="15840"/>
      <w:pgMar w:top="1418" w:right="1467" w:bottom="1134" w:left="1701" w:header="709" w:footer="709"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E1CEF01" w14:textId="77777777" w:rsidR="00DE3065" w:rsidRDefault="00DE3065" w:rsidP="00234760">
      <w:pPr>
        <w:spacing w:after="0" w:line="240" w:lineRule="auto"/>
      </w:pPr>
      <w:r>
        <w:separator/>
      </w:r>
    </w:p>
  </w:endnote>
  <w:endnote w:type="continuationSeparator" w:id="0">
    <w:p w14:paraId="4F657EA6" w14:textId="77777777" w:rsidR="00DE3065" w:rsidRDefault="00DE3065" w:rsidP="0023476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alatino Linotype">
    <w:panose1 w:val="02040502050505030304"/>
    <w:charset w:val="00"/>
    <w:family w:val="roman"/>
    <w:pitch w:val="variable"/>
    <w:sig w:usb0="E0000287" w:usb1="40000013" w:usb2="00000000" w:usb3="00000000" w:csb0="0000019F" w:csb1="00000000"/>
  </w:font>
  <w:font w:name="Tahoma">
    <w:panose1 w:val="020B0604030504040204"/>
    <w:charset w:val="00"/>
    <w:family w:val="swiss"/>
    <w:pitch w:val="variable"/>
    <w:sig w:usb0="E1002EFF" w:usb1="C000605B" w:usb2="00000029" w:usb3="00000000" w:csb0="000101FF" w:csb1="00000000"/>
  </w:font>
  <w:font w:name="Noto Sans Symbols">
    <w:altName w:val="Times New Roman"/>
    <w:charset w:val="00"/>
    <w:family w:val="auto"/>
    <w:pitch w:val="default"/>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Batang">
    <w:altName w:val="바탕"/>
    <w:panose1 w:val="02030600000101010101"/>
    <w:charset w:val="81"/>
    <w:family w:val="auto"/>
    <w:notTrueType/>
    <w:pitch w:val="fixed"/>
    <w:sig w:usb0="00000001" w:usb1="09060000" w:usb2="00000010" w:usb3="00000000" w:csb0="0008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4C257F2" w14:textId="77777777" w:rsidR="006A2F0C" w:rsidRDefault="006A2F0C">
    <w:pPr>
      <w:pBdr>
        <w:top w:val="nil"/>
        <w:left w:val="nil"/>
        <w:bottom w:val="nil"/>
        <w:right w:val="nil"/>
        <w:between w:val="nil"/>
      </w:pBdr>
      <w:tabs>
        <w:tab w:val="center" w:pos="4419"/>
        <w:tab w:val="right" w:pos="8838"/>
      </w:tabs>
      <w:spacing w:after="0" w:line="240" w:lineRule="auto"/>
      <w:jc w:val="right"/>
      <w:rPr>
        <w:color w:val="000000"/>
      </w:rPr>
    </w:pPr>
    <w:r>
      <w:rPr>
        <w:color w:val="000000"/>
      </w:rPr>
      <w:t xml:space="preserve">Página </w:t>
    </w:r>
    <w:r>
      <w:rPr>
        <w:b/>
        <w:color w:val="000000"/>
        <w:sz w:val="24"/>
        <w:szCs w:val="24"/>
      </w:rPr>
      <w:fldChar w:fldCharType="begin"/>
    </w:r>
    <w:r>
      <w:rPr>
        <w:b/>
        <w:color w:val="000000"/>
        <w:sz w:val="24"/>
        <w:szCs w:val="24"/>
      </w:rPr>
      <w:instrText>PAGE</w:instrText>
    </w:r>
    <w:r>
      <w:rPr>
        <w:b/>
        <w:color w:val="000000"/>
        <w:sz w:val="24"/>
        <w:szCs w:val="24"/>
      </w:rPr>
      <w:fldChar w:fldCharType="end"/>
    </w:r>
    <w:r>
      <w:rPr>
        <w:color w:val="000000"/>
      </w:rPr>
      <w:t xml:space="preserve"> de </w:t>
    </w:r>
    <w:r>
      <w:rPr>
        <w:b/>
        <w:color w:val="000000"/>
        <w:sz w:val="24"/>
        <w:szCs w:val="24"/>
      </w:rPr>
      <w:fldChar w:fldCharType="begin"/>
    </w:r>
    <w:r>
      <w:rPr>
        <w:b/>
        <w:color w:val="000000"/>
        <w:sz w:val="24"/>
        <w:szCs w:val="24"/>
      </w:rPr>
      <w:instrText>NUMPAGES</w:instrText>
    </w:r>
    <w:r>
      <w:rPr>
        <w:b/>
        <w:color w:val="000000"/>
        <w:sz w:val="24"/>
        <w:szCs w:val="24"/>
      </w:rPr>
      <w:fldChar w:fldCharType="separate"/>
    </w:r>
    <w:r w:rsidR="00FC377C">
      <w:rPr>
        <w:b/>
        <w:noProof/>
        <w:color w:val="000000"/>
        <w:sz w:val="24"/>
        <w:szCs w:val="24"/>
      </w:rPr>
      <w:t>22</w:t>
    </w:r>
    <w:r>
      <w:rPr>
        <w:b/>
        <w:color w:val="000000"/>
        <w:sz w:val="24"/>
        <w:szCs w:val="24"/>
      </w:rPr>
      <w:fldChar w:fldCharType="end"/>
    </w:r>
  </w:p>
  <w:p w14:paraId="3EB4B1C9" w14:textId="77777777" w:rsidR="006A2F0C" w:rsidRDefault="006A2F0C">
    <w:pPr>
      <w:pBdr>
        <w:top w:val="nil"/>
        <w:left w:val="nil"/>
        <w:bottom w:val="nil"/>
        <w:right w:val="nil"/>
        <w:between w:val="nil"/>
      </w:pBdr>
      <w:tabs>
        <w:tab w:val="center" w:pos="4419"/>
        <w:tab w:val="right" w:pos="8838"/>
      </w:tabs>
      <w:spacing w:after="0" w:line="240" w:lineRule="auto"/>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8AA195" w14:textId="77777777" w:rsidR="006A2F0C" w:rsidRDefault="006A2F0C">
    <w:pPr>
      <w:pBdr>
        <w:top w:val="nil"/>
        <w:left w:val="nil"/>
        <w:bottom w:val="nil"/>
        <w:right w:val="nil"/>
        <w:between w:val="nil"/>
      </w:pBdr>
      <w:tabs>
        <w:tab w:val="center" w:pos="4419"/>
        <w:tab w:val="right" w:pos="8838"/>
      </w:tabs>
      <w:spacing w:after="0" w:line="240" w:lineRule="auto"/>
      <w:jc w:val="right"/>
      <w:rPr>
        <w:color w:val="000000"/>
      </w:rPr>
    </w:pPr>
    <w:r>
      <w:rPr>
        <w:color w:val="000000"/>
      </w:rPr>
      <w:t xml:space="preserve">Página </w:t>
    </w:r>
    <w:r>
      <w:rPr>
        <w:b/>
        <w:color w:val="000000"/>
        <w:sz w:val="24"/>
        <w:szCs w:val="24"/>
      </w:rPr>
      <w:fldChar w:fldCharType="begin"/>
    </w:r>
    <w:r>
      <w:rPr>
        <w:b/>
        <w:color w:val="000000"/>
        <w:sz w:val="24"/>
        <w:szCs w:val="24"/>
      </w:rPr>
      <w:instrText>PAGE</w:instrText>
    </w:r>
    <w:r>
      <w:rPr>
        <w:b/>
        <w:color w:val="000000"/>
        <w:sz w:val="24"/>
        <w:szCs w:val="24"/>
      </w:rPr>
      <w:fldChar w:fldCharType="separate"/>
    </w:r>
    <w:r w:rsidR="00FC377C">
      <w:rPr>
        <w:b/>
        <w:noProof/>
        <w:color w:val="000000"/>
        <w:sz w:val="24"/>
        <w:szCs w:val="24"/>
      </w:rPr>
      <w:t>21</w:t>
    </w:r>
    <w:r>
      <w:rPr>
        <w:b/>
        <w:color w:val="000000"/>
        <w:sz w:val="24"/>
        <w:szCs w:val="24"/>
      </w:rPr>
      <w:fldChar w:fldCharType="end"/>
    </w:r>
    <w:r>
      <w:rPr>
        <w:color w:val="000000"/>
      </w:rPr>
      <w:t xml:space="preserve"> de </w:t>
    </w:r>
    <w:r>
      <w:rPr>
        <w:b/>
        <w:color w:val="000000"/>
        <w:sz w:val="24"/>
        <w:szCs w:val="24"/>
      </w:rPr>
      <w:fldChar w:fldCharType="begin"/>
    </w:r>
    <w:r>
      <w:rPr>
        <w:b/>
        <w:color w:val="000000"/>
        <w:sz w:val="24"/>
        <w:szCs w:val="24"/>
      </w:rPr>
      <w:instrText>NUMPAGES</w:instrText>
    </w:r>
    <w:r>
      <w:rPr>
        <w:b/>
        <w:color w:val="000000"/>
        <w:sz w:val="24"/>
        <w:szCs w:val="24"/>
      </w:rPr>
      <w:fldChar w:fldCharType="separate"/>
    </w:r>
    <w:r w:rsidR="00FC377C">
      <w:rPr>
        <w:b/>
        <w:noProof/>
        <w:color w:val="000000"/>
        <w:sz w:val="24"/>
        <w:szCs w:val="24"/>
      </w:rPr>
      <w:t>22</w:t>
    </w:r>
    <w:r>
      <w:rPr>
        <w:b/>
        <w:color w:val="000000"/>
        <w:sz w:val="24"/>
        <w:szCs w:val="24"/>
      </w:rPr>
      <w:fldChar w:fldCharType="end"/>
    </w:r>
  </w:p>
  <w:p w14:paraId="60657C83" w14:textId="77777777" w:rsidR="006A2F0C" w:rsidRDefault="006A2F0C">
    <w:pPr>
      <w:pBdr>
        <w:top w:val="nil"/>
        <w:left w:val="nil"/>
        <w:bottom w:val="nil"/>
        <w:right w:val="nil"/>
        <w:between w:val="nil"/>
      </w:pBdr>
      <w:tabs>
        <w:tab w:val="center" w:pos="4419"/>
        <w:tab w:val="right" w:pos="8838"/>
      </w:tabs>
      <w:spacing w:after="0" w:line="240" w:lineRule="auto"/>
      <w:rPr>
        <w:color w:val="00000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7114440" w14:textId="77777777" w:rsidR="006A2F0C" w:rsidRDefault="006A2F0C">
    <w:pPr>
      <w:pBdr>
        <w:top w:val="nil"/>
        <w:left w:val="nil"/>
        <w:bottom w:val="nil"/>
        <w:right w:val="nil"/>
        <w:between w:val="nil"/>
      </w:pBdr>
      <w:tabs>
        <w:tab w:val="center" w:pos="4419"/>
        <w:tab w:val="right" w:pos="8838"/>
      </w:tabs>
      <w:spacing w:after="0" w:line="240" w:lineRule="auto"/>
      <w:jc w:val="right"/>
      <w:rPr>
        <w:color w:val="000000"/>
      </w:rPr>
    </w:pPr>
    <w:r>
      <w:rPr>
        <w:color w:val="000000"/>
      </w:rPr>
      <w:t xml:space="preserve">Página </w:t>
    </w:r>
    <w:r>
      <w:rPr>
        <w:b/>
        <w:color w:val="000000"/>
        <w:sz w:val="24"/>
        <w:szCs w:val="24"/>
      </w:rPr>
      <w:fldChar w:fldCharType="begin"/>
    </w:r>
    <w:r>
      <w:rPr>
        <w:b/>
        <w:color w:val="000000"/>
        <w:sz w:val="24"/>
        <w:szCs w:val="24"/>
      </w:rPr>
      <w:instrText>PAGE</w:instrText>
    </w:r>
    <w:r>
      <w:rPr>
        <w:b/>
        <w:color w:val="000000"/>
        <w:sz w:val="24"/>
        <w:szCs w:val="24"/>
      </w:rPr>
      <w:fldChar w:fldCharType="separate"/>
    </w:r>
    <w:r w:rsidR="00FC377C">
      <w:rPr>
        <w:b/>
        <w:noProof/>
        <w:color w:val="000000"/>
        <w:sz w:val="24"/>
        <w:szCs w:val="24"/>
      </w:rPr>
      <w:t>1</w:t>
    </w:r>
    <w:r>
      <w:rPr>
        <w:b/>
        <w:color w:val="000000"/>
        <w:sz w:val="24"/>
        <w:szCs w:val="24"/>
      </w:rPr>
      <w:fldChar w:fldCharType="end"/>
    </w:r>
    <w:r>
      <w:rPr>
        <w:color w:val="000000"/>
      </w:rPr>
      <w:t xml:space="preserve"> de </w:t>
    </w:r>
    <w:r>
      <w:rPr>
        <w:b/>
        <w:color w:val="000000"/>
        <w:sz w:val="24"/>
        <w:szCs w:val="24"/>
      </w:rPr>
      <w:fldChar w:fldCharType="begin"/>
    </w:r>
    <w:r>
      <w:rPr>
        <w:b/>
        <w:color w:val="000000"/>
        <w:sz w:val="24"/>
        <w:szCs w:val="24"/>
      </w:rPr>
      <w:instrText>NUMPAGES</w:instrText>
    </w:r>
    <w:r>
      <w:rPr>
        <w:b/>
        <w:color w:val="000000"/>
        <w:sz w:val="24"/>
        <w:szCs w:val="24"/>
      </w:rPr>
      <w:fldChar w:fldCharType="separate"/>
    </w:r>
    <w:r w:rsidR="00FC377C">
      <w:rPr>
        <w:b/>
        <w:noProof/>
        <w:color w:val="000000"/>
        <w:sz w:val="24"/>
        <w:szCs w:val="24"/>
      </w:rPr>
      <w:t>22</w:t>
    </w:r>
    <w:r>
      <w:rPr>
        <w:b/>
        <w:color w:val="000000"/>
        <w:sz w:val="24"/>
        <w:szCs w:val="24"/>
      </w:rPr>
      <w:fldChar w:fldCharType="end"/>
    </w:r>
  </w:p>
  <w:p w14:paraId="0C74168E" w14:textId="77777777" w:rsidR="006A2F0C" w:rsidRDefault="006A2F0C">
    <w:pPr>
      <w:pBdr>
        <w:top w:val="nil"/>
        <w:left w:val="nil"/>
        <w:bottom w:val="nil"/>
        <w:right w:val="nil"/>
        <w:between w:val="nil"/>
      </w:pBdr>
      <w:tabs>
        <w:tab w:val="center" w:pos="4419"/>
        <w:tab w:val="right" w:pos="8838"/>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0FA4ECA" w14:textId="77777777" w:rsidR="00DE3065" w:rsidRDefault="00DE3065" w:rsidP="00234760">
      <w:pPr>
        <w:spacing w:after="0" w:line="240" w:lineRule="auto"/>
      </w:pPr>
      <w:r>
        <w:separator/>
      </w:r>
    </w:p>
  </w:footnote>
  <w:footnote w:type="continuationSeparator" w:id="0">
    <w:p w14:paraId="061473BD" w14:textId="77777777" w:rsidR="00DE3065" w:rsidRDefault="00DE3065" w:rsidP="0023476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DAA9666" w14:textId="77777777" w:rsidR="006A2F0C" w:rsidRDefault="006A2F0C">
    <w:pPr>
      <w:widowControl w:val="0"/>
      <w:pBdr>
        <w:top w:val="nil"/>
        <w:left w:val="nil"/>
        <w:bottom w:val="nil"/>
        <w:right w:val="nil"/>
        <w:between w:val="nil"/>
      </w:pBdr>
      <w:spacing w:after="0" w:line="276" w:lineRule="auto"/>
    </w:pPr>
  </w:p>
  <w:tbl>
    <w:tblPr>
      <w:tblW w:w="6096" w:type="dxa"/>
      <w:tblInd w:w="2835" w:type="dxa"/>
      <w:tblBorders>
        <w:top w:val="nil"/>
        <w:left w:val="nil"/>
        <w:bottom w:val="nil"/>
        <w:right w:val="nil"/>
        <w:insideH w:val="nil"/>
        <w:insideV w:val="nil"/>
      </w:tblBorders>
      <w:tblLayout w:type="fixed"/>
      <w:tblLook w:val="0400" w:firstRow="0" w:lastRow="0" w:firstColumn="0" w:lastColumn="0" w:noHBand="0" w:noVBand="1"/>
    </w:tblPr>
    <w:tblGrid>
      <w:gridCol w:w="2691"/>
      <w:gridCol w:w="3405"/>
    </w:tblGrid>
    <w:tr w:rsidR="006A2F0C" w14:paraId="24FCEF71" w14:textId="77777777">
      <w:trPr>
        <w:trHeight w:val="132"/>
      </w:trPr>
      <w:tc>
        <w:tcPr>
          <w:tcW w:w="2691" w:type="dxa"/>
        </w:tcPr>
        <w:p w14:paraId="04588446" w14:textId="77777777" w:rsidR="006A2F0C" w:rsidRDefault="006A2F0C">
          <w:pPr>
            <w:tabs>
              <w:tab w:val="right" w:pos="8838"/>
            </w:tabs>
            <w:ind w:right="-105"/>
            <w:rPr>
              <w:b/>
            </w:rPr>
          </w:pPr>
          <w:r>
            <w:rPr>
              <w:b/>
            </w:rPr>
            <w:t>Recurso de Revisión:</w:t>
          </w:r>
        </w:p>
      </w:tc>
      <w:tc>
        <w:tcPr>
          <w:tcW w:w="3405" w:type="dxa"/>
        </w:tcPr>
        <w:p w14:paraId="52D73444" w14:textId="77777777" w:rsidR="006A2F0C" w:rsidRDefault="006A2F0C">
          <w:pPr>
            <w:tabs>
              <w:tab w:val="right" w:pos="8838"/>
            </w:tabs>
            <w:ind w:left="-28" w:right="-32"/>
          </w:pPr>
          <w:r>
            <w:t>03846/INFOEM/IP/RR/2020</w:t>
          </w:r>
        </w:p>
      </w:tc>
    </w:tr>
    <w:tr w:rsidR="006A2F0C" w14:paraId="719F3EBF" w14:textId="77777777">
      <w:trPr>
        <w:trHeight w:val="261"/>
      </w:trPr>
      <w:tc>
        <w:tcPr>
          <w:tcW w:w="2691" w:type="dxa"/>
        </w:tcPr>
        <w:p w14:paraId="167A9A9E" w14:textId="77777777" w:rsidR="006A2F0C" w:rsidRDefault="006A2F0C">
          <w:pPr>
            <w:tabs>
              <w:tab w:val="right" w:pos="8838"/>
            </w:tabs>
            <w:ind w:right="-105"/>
            <w:rPr>
              <w:b/>
            </w:rPr>
          </w:pPr>
          <w:r>
            <w:rPr>
              <w:b/>
            </w:rPr>
            <w:t>Sujeto Obligado:</w:t>
          </w:r>
        </w:p>
      </w:tc>
      <w:tc>
        <w:tcPr>
          <w:tcW w:w="3405" w:type="dxa"/>
        </w:tcPr>
        <w:p w14:paraId="788A6DB2" w14:textId="77777777" w:rsidR="006A2F0C" w:rsidRDefault="006A2F0C">
          <w:pPr>
            <w:tabs>
              <w:tab w:val="right" w:pos="8838"/>
            </w:tabs>
            <w:ind w:right="-32"/>
          </w:pPr>
          <w:r>
            <w:t>Ayuntamiento de Temascalcingo</w:t>
          </w:r>
        </w:p>
      </w:tc>
    </w:tr>
    <w:tr w:rsidR="006A2F0C" w14:paraId="418A258B" w14:textId="77777777">
      <w:trPr>
        <w:trHeight w:val="261"/>
      </w:trPr>
      <w:tc>
        <w:tcPr>
          <w:tcW w:w="2691" w:type="dxa"/>
        </w:tcPr>
        <w:p w14:paraId="0537139C" w14:textId="77777777" w:rsidR="006A2F0C" w:rsidRDefault="006A2F0C">
          <w:pPr>
            <w:tabs>
              <w:tab w:val="right" w:pos="8838"/>
            </w:tabs>
            <w:ind w:right="-105"/>
            <w:rPr>
              <w:b/>
            </w:rPr>
          </w:pPr>
          <w:r>
            <w:rPr>
              <w:b/>
            </w:rPr>
            <w:t>Comisionado Ponente:</w:t>
          </w:r>
        </w:p>
      </w:tc>
      <w:tc>
        <w:tcPr>
          <w:tcW w:w="3405" w:type="dxa"/>
        </w:tcPr>
        <w:p w14:paraId="2CF802A4" w14:textId="77777777" w:rsidR="006A2F0C" w:rsidRDefault="006A2F0C">
          <w:pPr>
            <w:tabs>
              <w:tab w:val="right" w:pos="8838"/>
            </w:tabs>
            <w:ind w:right="-32"/>
            <w:rPr>
              <w:b/>
            </w:rPr>
          </w:pPr>
          <w:r>
            <w:t>Luis Gustavo Parra Noriega</w:t>
          </w:r>
        </w:p>
      </w:tc>
    </w:tr>
  </w:tbl>
  <w:p w14:paraId="6BCF28C6" w14:textId="77777777" w:rsidR="006A2F0C" w:rsidRDefault="00000000">
    <w:pPr>
      <w:pBdr>
        <w:top w:val="nil"/>
        <w:left w:val="nil"/>
        <w:bottom w:val="nil"/>
        <w:right w:val="nil"/>
        <w:between w:val="nil"/>
      </w:pBdr>
      <w:tabs>
        <w:tab w:val="center" w:pos="4419"/>
        <w:tab w:val="right" w:pos="8838"/>
      </w:tabs>
      <w:spacing w:after="0" w:line="240" w:lineRule="auto"/>
      <w:rPr>
        <w:color w:val="000000"/>
      </w:rPr>
    </w:pPr>
    <w:r>
      <w:rPr>
        <w:color w:val="000000"/>
      </w:rPr>
      <w:pict w14:anchorId="783CF9C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 o:spid="_x0000_s1027" type="#_x0000_t75" alt="" style="position:absolute;margin-left:0;margin-top:0;width:663.5pt;height:12in;z-index:-251655168;mso-position-horizontal:center;mso-position-horizontal-relative:margin;mso-position-vertical:center;mso-position-vertical-relative:margin">
          <v:imagedata r:id="rId1" o:title="image1"/>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B68C39F" w14:textId="77777777" w:rsidR="006A2F0C" w:rsidRDefault="00000000">
    <w:pPr>
      <w:widowControl w:val="0"/>
      <w:pBdr>
        <w:top w:val="nil"/>
        <w:left w:val="nil"/>
        <w:bottom w:val="nil"/>
        <w:right w:val="nil"/>
        <w:between w:val="nil"/>
      </w:pBdr>
      <w:spacing w:after="0" w:line="276" w:lineRule="auto"/>
      <w:rPr>
        <w:color w:val="000000"/>
      </w:rPr>
    </w:pPr>
    <w:r>
      <w:rPr>
        <w:color w:val="000000"/>
      </w:rPr>
      <w:pict w14:anchorId="5647987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 o:spid="_x0000_s1025" type="#_x0000_t75" alt="" style="position:absolute;margin-left:-68.55pt;margin-top:-122pt;width:663.5pt;height:12in;z-index:-251657216;mso-position-horizontal-relative:margin;mso-position-vertical-relative:margin">
          <v:imagedata r:id="rId1" o:title="image1"/>
          <w10:wrap anchorx="margin" anchory="margin"/>
        </v:shape>
      </w:pict>
    </w:r>
  </w:p>
  <w:tbl>
    <w:tblPr>
      <w:tblW w:w="5812" w:type="dxa"/>
      <w:tblInd w:w="3402" w:type="dxa"/>
      <w:tblBorders>
        <w:top w:val="nil"/>
        <w:left w:val="nil"/>
        <w:bottom w:val="nil"/>
        <w:right w:val="nil"/>
        <w:insideH w:val="nil"/>
        <w:insideV w:val="nil"/>
      </w:tblBorders>
      <w:tblLayout w:type="fixed"/>
      <w:tblLook w:val="0400" w:firstRow="0" w:lastRow="0" w:firstColumn="0" w:lastColumn="0" w:noHBand="0" w:noVBand="1"/>
    </w:tblPr>
    <w:tblGrid>
      <w:gridCol w:w="2691"/>
      <w:gridCol w:w="3121"/>
    </w:tblGrid>
    <w:tr w:rsidR="006A2F0C" w14:paraId="0BE80DD6" w14:textId="77777777" w:rsidTr="008E2B21">
      <w:trPr>
        <w:trHeight w:val="132"/>
      </w:trPr>
      <w:tc>
        <w:tcPr>
          <w:tcW w:w="2691" w:type="dxa"/>
        </w:tcPr>
        <w:p w14:paraId="3D2581D4" w14:textId="77777777" w:rsidR="006A2F0C" w:rsidRPr="00234760" w:rsidRDefault="006A2F0C" w:rsidP="008E2B21">
          <w:pPr>
            <w:tabs>
              <w:tab w:val="right" w:pos="8838"/>
            </w:tabs>
            <w:spacing w:after="0"/>
            <w:ind w:right="-105"/>
            <w:rPr>
              <w:rFonts w:ascii="Palatino Linotype" w:hAnsi="Palatino Linotype"/>
              <w:b/>
            </w:rPr>
          </w:pPr>
          <w:r w:rsidRPr="00234760">
            <w:rPr>
              <w:rFonts w:ascii="Palatino Linotype" w:hAnsi="Palatino Linotype"/>
              <w:b/>
            </w:rPr>
            <w:t>Recurso de Revisión:</w:t>
          </w:r>
        </w:p>
      </w:tc>
      <w:tc>
        <w:tcPr>
          <w:tcW w:w="3121" w:type="dxa"/>
        </w:tcPr>
        <w:p w14:paraId="62F27E67" w14:textId="78A02410" w:rsidR="006A2F0C" w:rsidRPr="00234760" w:rsidRDefault="006A2F0C" w:rsidP="008E2B21">
          <w:pPr>
            <w:tabs>
              <w:tab w:val="right" w:pos="8838"/>
            </w:tabs>
            <w:spacing w:after="0"/>
            <w:ind w:left="-28" w:right="-32"/>
            <w:rPr>
              <w:rFonts w:ascii="Palatino Linotype" w:hAnsi="Palatino Linotype"/>
            </w:rPr>
          </w:pPr>
          <w:r w:rsidRPr="00234760">
            <w:rPr>
              <w:rFonts w:ascii="Palatino Linotype" w:hAnsi="Palatino Linotype"/>
            </w:rPr>
            <w:t>0</w:t>
          </w:r>
          <w:r>
            <w:rPr>
              <w:rFonts w:ascii="Palatino Linotype" w:hAnsi="Palatino Linotype"/>
            </w:rPr>
            <w:t>0296/INFOEM/IP/RR/2025</w:t>
          </w:r>
        </w:p>
      </w:tc>
    </w:tr>
    <w:tr w:rsidR="006A2F0C" w14:paraId="4A5D2409" w14:textId="77777777" w:rsidTr="008E2B21">
      <w:trPr>
        <w:trHeight w:val="261"/>
      </w:trPr>
      <w:tc>
        <w:tcPr>
          <w:tcW w:w="2691" w:type="dxa"/>
        </w:tcPr>
        <w:p w14:paraId="60678B1B" w14:textId="77777777" w:rsidR="006A2F0C" w:rsidRPr="00234760" w:rsidRDefault="006A2F0C" w:rsidP="008E2B21">
          <w:pPr>
            <w:tabs>
              <w:tab w:val="right" w:pos="8838"/>
            </w:tabs>
            <w:spacing w:after="0"/>
            <w:ind w:right="-105"/>
            <w:rPr>
              <w:rFonts w:ascii="Palatino Linotype" w:hAnsi="Palatino Linotype"/>
              <w:b/>
            </w:rPr>
          </w:pPr>
          <w:r w:rsidRPr="00234760">
            <w:rPr>
              <w:rFonts w:ascii="Palatino Linotype" w:hAnsi="Palatino Linotype"/>
              <w:b/>
            </w:rPr>
            <w:t>Sujeto Obligado:</w:t>
          </w:r>
        </w:p>
      </w:tc>
      <w:tc>
        <w:tcPr>
          <w:tcW w:w="3121" w:type="dxa"/>
        </w:tcPr>
        <w:p w14:paraId="7F5065C5" w14:textId="6BD52B22" w:rsidR="006A2F0C" w:rsidRPr="00234760" w:rsidRDefault="006A2F0C" w:rsidP="008E2B21">
          <w:pPr>
            <w:tabs>
              <w:tab w:val="right" w:pos="8838"/>
            </w:tabs>
            <w:spacing w:after="0"/>
            <w:ind w:right="-32"/>
            <w:rPr>
              <w:rFonts w:ascii="Palatino Linotype" w:hAnsi="Palatino Linotype"/>
            </w:rPr>
          </w:pPr>
          <w:r w:rsidRPr="00234760">
            <w:rPr>
              <w:rFonts w:ascii="Palatino Linotype" w:hAnsi="Palatino Linotype"/>
            </w:rPr>
            <w:t>Ayuntamiento de Tepotzotlán</w:t>
          </w:r>
        </w:p>
      </w:tc>
    </w:tr>
    <w:tr w:rsidR="006A2F0C" w14:paraId="14D1467D" w14:textId="77777777" w:rsidTr="008E2B21">
      <w:trPr>
        <w:trHeight w:val="261"/>
      </w:trPr>
      <w:tc>
        <w:tcPr>
          <w:tcW w:w="2691" w:type="dxa"/>
        </w:tcPr>
        <w:p w14:paraId="723C55A4" w14:textId="77777777" w:rsidR="006A2F0C" w:rsidRPr="00234760" w:rsidRDefault="006A2F0C" w:rsidP="008E2B21">
          <w:pPr>
            <w:tabs>
              <w:tab w:val="right" w:pos="8838"/>
            </w:tabs>
            <w:spacing w:after="0"/>
            <w:ind w:right="-105"/>
            <w:rPr>
              <w:rFonts w:ascii="Palatino Linotype" w:hAnsi="Palatino Linotype"/>
              <w:b/>
            </w:rPr>
          </w:pPr>
          <w:r w:rsidRPr="00234760">
            <w:rPr>
              <w:rFonts w:ascii="Palatino Linotype" w:hAnsi="Palatino Linotype"/>
              <w:b/>
            </w:rPr>
            <w:t>Comisionado Ponente:</w:t>
          </w:r>
        </w:p>
      </w:tc>
      <w:tc>
        <w:tcPr>
          <w:tcW w:w="3121" w:type="dxa"/>
        </w:tcPr>
        <w:p w14:paraId="32E84CA6" w14:textId="2C91A08A" w:rsidR="006A2F0C" w:rsidRPr="008E2B21" w:rsidRDefault="006A2F0C" w:rsidP="008E2B21">
          <w:pPr>
            <w:tabs>
              <w:tab w:val="right" w:pos="8838"/>
            </w:tabs>
            <w:spacing w:after="0"/>
            <w:ind w:right="-32"/>
            <w:rPr>
              <w:rFonts w:ascii="Palatino Linotype" w:hAnsi="Palatino Linotype"/>
            </w:rPr>
          </w:pPr>
          <w:r w:rsidRPr="00234760">
            <w:rPr>
              <w:rFonts w:ascii="Palatino Linotype" w:hAnsi="Palatino Linotype"/>
            </w:rPr>
            <w:t>Luis Gustavo Parra Noriega</w:t>
          </w:r>
        </w:p>
      </w:tc>
    </w:tr>
  </w:tbl>
  <w:p w14:paraId="3B89D625" w14:textId="77777777" w:rsidR="006A2F0C" w:rsidRDefault="006A2F0C">
    <w:pPr>
      <w:pBdr>
        <w:top w:val="nil"/>
        <w:left w:val="nil"/>
        <w:bottom w:val="nil"/>
        <w:right w:val="nil"/>
        <w:between w:val="nil"/>
      </w:pBdr>
      <w:tabs>
        <w:tab w:val="center" w:pos="4419"/>
        <w:tab w:val="right" w:pos="8838"/>
      </w:tabs>
      <w:spacing w:after="0" w:line="240" w:lineRule="auto"/>
      <w:rPr>
        <w:color w:val="00000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606D61" w14:textId="3182C0EA" w:rsidR="006A2F0C" w:rsidRDefault="00000000">
    <w:pPr>
      <w:widowControl w:val="0"/>
      <w:pBdr>
        <w:top w:val="nil"/>
        <w:left w:val="nil"/>
        <w:bottom w:val="nil"/>
        <w:right w:val="nil"/>
        <w:between w:val="nil"/>
      </w:pBdr>
      <w:spacing w:after="0" w:line="276" w:lineRule="auto"/>
      <w:rPr>
        <w:color w:val="000000"/>
      </w:rPr>
    </w:pPr>
    <w:r>
      <w:rPr>
        <w:color w:val="000000"/>
      </w:rPr>
      <w:pict w14:anchorId="13B1F90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 o:spid="_x0000_s1026" type="#_x0000_t75" alt="" style="position:absolute;margin-left:-64.05pt;margin-top:-123.95pt;width:663.5pt;height:12in;z-index:-251656192;mso-position-horizontal-relative:margin;mso-position-vertical-relative:margin">
          <v:imagedata r:id="rId1" o:title="image1"/>
          <w10:wrap anchorx="margin" anchory="margin"/>
        </v:shape>
      </w:pict>
    </w:r>
  </w:p>
  <w:tbl>
    <w:tblPr>
      <w:tblW w:w="5812" w:type="dxa"/>
      <w:jc w:val="right"/>
      <w:tblBorders>
        <w:top w:val="nil"/>
        <w:left w:val="nil"/>
        <w:bottom w:val="nil"/>
        <w:right w:val="nil"/>
        <w:insideH w:val="nil"/>
        <w:insideV w:val="nil"/>
      </w:tblBorders>
      <w:tblLayout w:type="fixed"/>
      <w:tblLook w:val="0400" w:firstRow="0" w:lastRow="0" w:firstColumn="0" w:lastColumn="0" w:noHBand="0" w:noVBand="1"/>
    </w:tblPr>
    <w:tblGrid>
      <w:gridCol w:w="2691"/>
      <w:gridCol w:w="3121"/>
    </w:tblGrid>
    <w:tr w:rsidR="006A2F0C" w14:paraId="19EF529C" w14:textId="77777777" w:rsidTr="008E2B21">
      <w:trPr>
        <w:trHeight w:val="137"/>
        <w:jc w:val="right"/>
      </w:trPr>
      <w:tc>
        <w:tcPr>
          <w:tcW w:w="2691" w:type="dxa"/>
        </w:tcPr>
        <w:p w14:paraId="335114BB" w14:textId="77777777" w:rsidR="006A2F0C" w:rsidRPr="00234760" w:rsidRDefault="006A2F0C" w:rsidP="008E2B21">
          <w:pPr>
            <w:tabs>
              <w:tab w:val="right" w:pos="8838"/>
            </w:tabs>
            <w:spacing w:after="0" w:line="240" w:lineRule="auto"/>
            <w:ind w:right="-105"/>
            <w:rPr>
              <w:rFonts w:ascii="Palatino Linotype" w:hAnsi="Palatino Linotype"/>
              <w:b/>
            </w:rPr>
          </w:pPr>
          <w:r w:rsidRPr="00234760">
            <w:rPr>
              <w:rFonts w:ascii="Palatino Linotype" w:hAnsi="Palatino Linotype"/>
              <w:b/>
            </w:rPr>
            <w:t>Recurso de Revisión:</w:t>
          </w:r>
        </w:p>
      </w:tc>
      <w:tc>
        <w:tcPr>
          <w:tcW w:w="3121" w:type="dxa"/>
        </w:tcPr>
        <w:p w14:paraId="48951264" w14:textId="67C38BF0" w:rsidR="006A2F0C" w:rsidRPr="00234760" w:rsidRDefault="006A2F0C" w:rsidP="008E2B21">
          <w:pPr>
            <w:tabs>
              <w:tab w:val="right" w:pos="8838"/>
            </w:tabs>
            <w:spacing w:after="0" w:line="240" w:lineRule="auto"/>
            <w:ind w:left="-28" w:right="-32"/>
            <w:rPr>
              <w:rFonts w:ascii="Palatino Linotype" w:hAnsi="Palatino Linotype"/>
            </w:rPr>
          </w:pPr>
          <w:r w:rsidRPr="00234760">
            <w:rPr>
              <w:rFonts w:ascii="Palatino Linotype" w:hAnsi="Palatino Linotype"/>
            </w:rPr>
            <w:t>0</w:t>
          </w:r>
          <w:r>
            <w:rPr>
              <w:rFonts w:ascii="Palatino Linotype" w:hAnsi="Palatino Linotype"/>
            </w:rPr>
            <w:t>0296/INFOEM/IP/RR/2025</w:t>
          </w:r>
        </w:p>
      </w:tc>
    </w:tr>
    <w:tr w:rsidR="006A2F0C" w14:paraId="4D77FFBD" w14:textId="77777777" w:rsidTr="008E2B21">
      <w:trPr>
        <w:trHeight w:val="132"/>
        <w:jc w:val="right"/>
      </w:trPr>
      <w:tc>
        <w:tcPr>
          <w:tcW w:w="2691" w:type="dxa"/>
        </w:tcPr>
        <w:p w14:paraId="0D40DAB4" w14:textId="77777777" w:rsidR="006A2F0C" w:rsidRPr="00234760" w:rsidRDefault="006A2F0C" w:rsidP="008E2B21">
          <w:pPr>
            <w:tabs>
              <w:tab w:val="right" w:pos="8838"/>
            </w:tabs>
            <w:spacing w:after="0" w:line="240" w:lineRule="auto"/>
            <w:ind w:right="-105"/>
            <w:rPr>
              <w:rFonts w:ascii="Palatino Linotype" w:hAnsi="Palatino Linotype"/>
              <w:b/>
            </w:rPr>
          </w:pPr>
          <w:r w:rsidRPr="00234760">
            <w:rPr>
              <w:rFonts w:ascii="Palatino Linotype" w:hAnsi="Palatino Linotype"/>
              <w:b/>
            </w:rPr>
            <w:t>Recurrente:</w:t>
          </w:r>
        </w:p>
      </w:tc>
      <w:tc>
        <w:tcPr>
          <w:tcW w:w="3121" w:type="dxa"/>
        </w:tcPr>
        <w:p w14:paraId="0C12EF6E" w14:textId="430AA1BA" w:rsidR="006A2F0C" w:rsidRPr="00234760" w:rsidRDefault="00FA2600" w:rsidP="00E93E0F">
          <w:pPr>
            <w:spacing w:after="0" w:line="240" w:lineRule="auto"/>
            <w:ind w:right="-104"/>
            <w:rPr>
              <w:rFonts w:ascii="Palatino Linotype" w:hAnsi="Palatino Linotype"/>
            </w:rPr>
          </w:pPr>
          <w:r w:rsidRPr="00FA2600">
            <w:rPr>
              <w:rFonts w:ascii="Palatino Linotype" w:hAnsi="Palatino Linotype"/>
              <w:highlight w:val="black"/>
            </w:rPr>
            <w:t>XXX</w:t>
          </w:r>
          <w:r>
            <w:rPr>
              <w:rFonts w:ascii="Palatino Linotype" w:hAnsi="Palatino Linotype"/>
              <w:highlight w:val="black"/>
            </w:rPr>
            <w:t>XX</w:t>
          </w:r>
          <w:r w:rsidRPr="00FA2600">
            <w:rPr>
              <w:rFonts w:ascii="Palatino Linotype" w:hAnsi="Palatino Linotype"/>
              <w:highlight w:val="black"/>
            </w:rPr>
            <w:t>XXXXXXXXXXXXXXX</w:t>
          </w:r>
          <w:r>
            <w:rPr>
              <w:rFonts w:ascii="Arial" w:hAnsi="Arial" w:cs="Arial"/>
              <w:b/>
              <w:bCs/>
              <w:color w:val="333333"/>
              <w:sz w:val="15"/>
              <w:szCs w:val="15"/>
              <w:shd w:val="clear" w:color="auto" w:fill="F7F7F8"/>
            </w:rPr>
            <w:t> </w:t>
          </w:r>
        </w:p>
      </w:tc>
    </w:tr>
    <w:tr w:rsidR="006A2F0C" w14:paraId="6701807C" w14:textId="77777777" w:rsidTr="008E2B21">
      <w:trPr>
        <w:trHeight w:val="261"/>
        <w:jc w:val="right"/>
      </w:trPr>
      <w:tc>
        <w:tcPr>
          <w:tcW w:w="2691" w:type="dxa"/>
        </w:tcPr>
        <w:p w14:paraId="0F9AD905" w14:textId="77777777" w:rsidR="006A2F0C" w:rsidRPr="00234760" w:rsidRDefault="006A2F0C" w:rsidP="008E2B21">
          <w:pPr>
            <w:tabs>
              <w:tab w:val="right" w:pos="8838"/>
            </w:tabs>
            <w:spacing w:after="0" w:line="240" w:lineRule="auto"/>
            <w:ind w:right="-105"/>
            <w:rPr>
              <w:rFonts w:ascii="Palatino Linotype" w:hAnsi="Palatino Linotype"/>
              <w:b/>
            </w:rPr>
          </w:pPr>
          <w:r w:rsidRPr="00234760">
            <w:rPr>
              <w:rFonts w:ascii="Palatino Linotype" w:hAnsi="Palatino Linotype"/>
              <w:b/>
            </w:rPr>
            <w:t>Sujeto Obligado:</w:t>
          </w:r>
        </w:p>
      </w:tc>
      <w:tc>
        <w:tcPr>
          <w:tcW w:w="3121" w:type="dxa"/>
        </w:tcPr>
        <w:p w14:paraId="428442BF" w14:textId="4E9F4D49" w:rsidR="006A2F0C" w:rsidRPr="00234760" w:rsidRDefault="006A2F0C" w:rsidP="008E2B21">
          <w:pPr>
            <w:spacing w:after="0" w:line="240" w:lineRule="auto"/>
            <w:ind w:right="-104"/>
            <w:rPr>
              <w:rFonts w:ascii="Palatino Linotype" w:hAnsi="Palatino Linotype"/>
            </w:rPr>
          </w:pPr>
          <w:r>
            <w:rPr>
              <w:rFonts w:ascii="Palatino Linotype" w:hAnsi="Palatino Linotype"/>
            </w:rPr>
            <w:t>Ayuntamiento de Tepotzotlán</w:t>
          </w:r>
        </w:p>
      </w:tc>
    </w:tr>
    <w:tr w:rsidR="006A2F0C" w14:paraId="73CB3F9F" w14:textId="77777777" w:rsidTr="008E2B21">
      <w:trPr>
        <w:trHeight w:val="261"/>
        <w:jc w:val="right"/>
      </w:trPr>
      <w:tc>
        <w:tcPr>
          <w:tcW w:w="2691" w:type="dxa"/>
        </w:tcPr>
        <w:p w14:paraId="3FAB12DA" w14:textId="77777777" w:rsidR="006A2F0C" w:rsidRPr="00234760" w:rsidRDefault="006A2F0C" w:rsidP="008E2B21">
          <w:pPr>
            <w:tabs>
              <w:tab w:val="right" w:pos="8838"/>
            </w:tabs>
            <w:spacing w:after="0" w:line="240" w:lineRule="auto"/>
            <w:ind w:right="-105"/>
            <w:rPr>
              <w:rFonts w:ascii="Palatino Linotype" w:hAnsi="Palatino Linotype"/>
              <w:b/>
            </w:rPr>
          </w:pPr>
          <w:r w:rsidRPr="00234760">
            <w:rPr>
              <w:rFonts w:ascii="Palatino Linotype" w:hAnsi="Palatino Linotype"/>
              <w:b/>
            </w:rPr>
            <w:t>Comisionado Ponente:</w:t>
          </w:r>
        </w:p>
      </w:tc>
      <w:tc>
        <w:tcPr>
          <w:tcW w:w="3121" w:type="dxa"/>
        </w:tcPr>
        <w:p w14:paraId="20FF0E10" w14:textId="77777777" w:rsidR="006A2F0C" w:rsidRPr="00234760" w:rsidRDefault="006A2F0C" w:rsidP="008E2B21">
          <w:pPr>
            <w:tabs>
              <w:tab w:val="right" w:pos="8838"/>
            </w:tabs>
            <w:spacing w:after="0" w:line="240" w:lineRule="auto"/>
            <w:ind w:right="-32"/>
            <w:rPr>
              <w:rFonts w:ascii="Palatino Linotype" w:hAnsi="Palatino Linotype"/>
              <w:b/>
            </w:rPr>
          </w:pPr>
          <w:r w:rsidRPr="00234760">
            <w:rPr>
              <w:rFonts w:ascii="Palatino Linotype" w:hAnsi="Palatino Linotype"/>
            </w:rPr>
            <w:t>Luis Gustavo Parra Noriega</w:t>
          </w:r>
        </w:p>
      </w:tc>
    </w:tr>
  </w:tbl>
  <w:p w14:paraId="57549F5C" w14:textId="7860B814" w:rsidR="006A2F0C" w:rsidRDefault="006A2F0C">
    <w:pPr>
      <w:pBdr>
        <w:top w:val="nil"/>
        <w:left w:val="nil"/>
        <w:bottom w:val="nil"/>
        <w:right w:val="nil"/>
        <w:between w:val="nil"/>
      </w:pBdr>
      <w:tabs>
        <w:tab w:val="center" w:pos="4419"/>
        <w:tab w:val="right" w:pos="8838"/>
      </w:tabs>
      <w:spacing w:after="0" w:line="240" w:lineRule="auto"/>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1C44228"/>
    <w:multiLevelType w:val="hybridMultilevel"/>
    <w:tmpl w:val="5F7C6E1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2E21572D"/>
    <w:multiLevelType w:val="hybridMultilevel"/>
    <w:tmpl w:val="C68C8100"/>
    <w:lvl w:ilvl="0" w:tplc="3F8C65EE">
      <w:numFmt w:val="bullet"/>
      <w:lvlText w:val="-"/>
      <w:lvlJc w:val="left"/>
      <w:pPr>
        <w:ind w:left="720" w:hanging="360"/>
      </w:pPr>
      <w:rPr>
        <w:rFonts w:ascii="Palatino Linotype" w:eastAsia="Times New Roman" w:hAnsi="Palatino Linotype" w:cs="Tahoma"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33EC1572"/>
    <w:multiLevelType w:val="hybridMultilevel"/>
    <w:tmpl w:val="B1DA687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41870F51"/>
    <w:multiLevelType w:val="multilevel"/>
    <w:tmpl w:val="894EFCAA"/>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496F6E4C"/>
    <w:multiLevelType w:val="hybridMultilevel"/>
    <w:tmpl w:val="63A04F2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5A610E0A"/>
    <w:multiLevelType w:val="multilevel"/>
    <w:tmpl w:val="829C073C"/>
    <w:lvl w:ilvl="0">
      <w:start w:val="5"/>
      <w:numFmt w:val="bullet"/>
      <w:lvlText w:val="-"/>
      <w:lvlJc w:val="left"/>
      <w:pPr>
        <w:ind w:left="720" w:hanging="360"/>
      </w:pPr>
      <w:rPr>
        <w:rFonts w:ascii="Palatino Linotype" w:eastAsia="Palatino Linotype" w:hAnsi="Palatino Linotype" w:cs="Palatino Linotype"/>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15:restartNumberingAfterBreak="0">
    <w:nsid w:val="5C3E785A"/>
    <w:multiLevelType w:val="multilevel"/>
    <w:tmpl w:val="C28ACBDE"/>
    <w:lvl w:ilvl="0">
      <w:start w:val="5"/>
      <w:numFmt w:val="bullet"/>
      <w:lvlText w:val="-"/>
      <w:lvlJc w:val="left"/>
      <w:pPr>
        <w:ind w:left="720" w:hanging="360"/>
      </w:pPr>
      <w:rPr>
        <w:rFonts w:ascii="Palatino Linotype" w:eastAsia="Palatino Linotype" w:hAnsi="Palatino Linotype" w:cs="Palatino Linotype"/>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7" w15:restartNumberingAfterBreak="0">
    <w:nsid w:val="654D0D1D"/>
    <w:multiLevelType w:val="multilevel"/>
    <w:tmpl w:val="69EACDDC"/>
    <w:lvl w:ilvl="0">
      <w:start w:val="1"/>
      <w:numFmt w:val="lowerLetter"/>
      <w:lvlText w:val="%1)"/>
      <w:lvlJc w:val="left"/>
      <w:pPr>
        <w:ind w:left="720" w:hanging="36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1101101592">
    <w:abstractNumId w:val="3"/>
  </w:num>
  <w:num w:numId="2" w16cid:durableId="2083017295">
    <w:abstractNumId w:val="6"/>
  </w:num>
  <w:num w:numId="3" w16cid:durableId="2086956137">
    <w:abstractNumId w:val="5"/>
  </w:num>
  <w:num w:numId="4" w16cid:durableId="1512837061">
    <w:abstractNumId w:val="7"/>
  </w:num>
  <w:num w:numId="5" w16cid:durableId="1040132078">
    <w:abstractNumId w:val="0"/>
  </w:num>
  <w:num w:numId="6" w16cid:durableId="1343321213">
    <w:abstractNumId w:val="4"/>
  </w:num>
  <w:num w:numId="7" w16cid:durableId="1514109110">
    <w:abstractNumId w:val="2"/>
  </w:num>
  <w:num w:numId="8" w16cid:durableId="41617324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34760"/>
    <w:rsid w:val="00037C31"/>
    <w:rsid w:val="000962B3"/>
    <w:rsid w:val="000E660C"/>
    <w:rsid w:val="00100A92"/>
    <w:rsid w:val="00105691"/>
    <w:rsid w:val="00112817"/>
    <w:rsid w:val="001220C5"/>
    <w:rsid w:val="001270ED"/>
    <w:rsid w:val="00153633"/>
    <w:rsid w:val="00153BBE"/>
    <w:rsid w:val="001A619C"/>
    <w:rsid w:val="001A7F1F"/>
    <w:rsid w:val="001E13A4"/>
    <w:rsid w:val="00234760"/>
    <w:rsid w:val="002970CD"/>
    <w:rsid w:val="00327C82"/>
    <w:rsid w:val="00342F81"/>
    <w:rsid w:val="003613A9"/>
    <w:rsid w:val="00382D28"/>
    <w:rsid w:val="003F78F2"/>
    <w:rsid w:val="00401007"/>
    <w:rsid w:val="00430E7E"/>
    <w:rsid w:val="00480EA2"/>
    <w:rsid w:val="004F6E2A"/>
    <w:rsid w:val="00546B59"/>
    <w:rsid w:val="00572A4C"/>
    <w:rsid w:val="005C1A8C"/>
    <w:rsid w:val="0062681C"/>
    <w:rsid w:val="0065062B"/>
    <w:rsid w:val="006717ED"/>
    <w:rsid w:val="006A2F0C"/>
    <w:rsid w:val="006B11AA"/>
    <w:rsid w:val="006C2B1D"/>
    <w:rsid w:val="0072593D"/>
    <w:rsid w:val="00763DEB"/>
    <w:rsid w:val="007963E5"/>
    <w:rsid w:val="007C4572"/>
    <w:rsid w:val="0080731E"/>
    <w:rsid w:val="00821EDB"/>
    <w:rsid w:val="008302C9"/>
    <w:rsid w:val="00856E06"/>
    <w:rsid w:val="00884E48"/>
    <w:rsid w:val="008A392D"/>
    <w:rsid w:val="008C4ED4"/>
    <w:rsid w:val="008E2B21"/>
    <w:rsid w:val="008F527A"/>
    <w:rsid w:val="00904D6C"/>
    <w:rsid w:val="00943BB9"/>
    <w:rsid w:val="009543AF"/>
    <w:rsid w:val="009721CE"/>
    <w:rsid w:val="00974AF3"/>
    <w:rsid w:val="009C7A27"/>
    <w:rsid w:val="009E4E40"/>
    <w:rsid w:val="009E5A18"/>
    <w:rsid w:val="00A54802"/>
    <w:rsid w:val="00A97AFF"/>
    <w:rsid w:val="00B54091"/>
    <w:rsid w:val="00B56858"/>
    <w:rsid w:val="00B674D3"/>
    <w:rsid w:val="00B914F6"/>
    <w:rsid w:val="00BA36D6"/>
    <w:rsid w:val="00C51AB0"/>
    <w:rsid w:val="00C552E1"/>
    <w:rsid w:val="00C72C10"/>
    <w:rsid w:val="00C8157B"/>
    <w:rsid w:val="00D42807"/>
    <w:rsid w:val="00D66AA4"/>
    <w:rsid w:val="00DE3065"/>
    <w:rsid w:val="00E43107"/>
    <w:rsid w:val="00E46303"/>
    <w:rsid w:val="00E53F15"/>
    <w:rsid w:val="00E629BC"/>
    <w:rsid w:val="00E93E0F"/>
    <w:rsid w:val="00F00954"/>
    <w:rsid w:val="00F85748"/>
    <w:rsid w:val="00FA2600"/>
    <w:rsid w:val="00FC377C"/>
    <w:rsid w:val="00FD27B4"/>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09A8C28"/>
  <w15:chartTrackingRefBased/>
  <w15:docId w15:val="{CA3E91A8-6782-4E9A-B522-94A7F5218C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s-MX"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link w:val="Ttulo1Car"/>
    <w:uiPriority w:val="9"/>
    <w:qFormat/>
    <w:rsid w:val="008E2B21"/>
    <w:pPr>
      <w:keepNext/>
      <w:keepLines/>
      <w:spacing w:after="0" w:line="360" w:lineRule="auto"/>
      <w:jc w:val="center"/>
      <w:outlineLvl w:val="0"/>
    </w:pPr>
    <w:rPr>
      <w:rFonts w:ascii="Palatino Linotype" w:eastAsiaTheme="majorEastAsia" w:hAnsi="Palatino Linotype" w:cstheme="majorBidi"/>
      <w:b/>
      <w:color w:val="000000" w:themeColor="text1"/>
      <w:szCs w:val="32"/>
    </w:rPr>
  </w:style>
  <w:style w:type="paragraph" w:styleId="Ttulo2">
    <w:name w:val="heading 2"/>
    <w:basedOn w:val="Normal"/>
    <w:next w:val="Normal"/>
    <w:link w:val="Ttulo2Car"/>
    <w:uiPriority w:val="9"/>
    <w:unhideWhenUsed/>
    <w:qFormat/>
    <w:rsid w:val="008E2B21"/>
    <w:pPr>
      <w:keepNext/>
      <w:keepLines/>
      <w:spacing w:after="0" w:line="360" w:lineRule="auto"/>
      <w:outlineLvl w:val="1"/>
    </w:pPr>
    <w:rPr>
      <w:rFonts w:ascii="Palatino Linotype" w:eastAsiaTheme="majorEastAsia" w:hAnsi="Palatino Linotype" w:cstheme="majorBidi"/>
      <w:b/>
      <w:color w:val="000000" w:themeColor="text1"/>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8E2B21"/>
    <w:rPr>
      <w:rFonts w:ascii="Palatino Linotype" w:eastAsiaTheme="majorEastAsia" w:hAnsi="Palatino Linotype" w:cstheme="majorBidi"/>
      <w:b/>
      <w:color w:val="000000" w:themeColor="text1"/>
      <w:szCs w:val="32"/>
    </w:rPr>
  </w:style>
  <w:style w:type="character" w:customStyle="1" w:styleId="Ttulo2Car">
    <w:name w:val="Título 2 Car"/>
    <w:basedOn w:val="Fuentedeprrafopredeter"/>
    <w:link w:val="Ttulo2"/>
    <w:uiPriority w:val="9"/>
    <w:rsid w:val="008E2B21"/>
    <w:rPr>
      <w:rFonts w:ascii="Palatino Linotype" w:eastAsiaTheme="majorEastAsia" w:hAnsi="Palatino Linotype" w:cstheme="majorBidi"/>
      <w:b/>
      <w:color w:val="000000" w:themeColor="text1"/>
      <w:szCs w:val="26"/>
    </w:rPr>
  </w:style>
  <w:style w:type="paragraph" w:styleId="TtuloTDC">
    <w:name w:val="TOC Heading"/>
    <w:basedOn w:val="Ttulo1"/>
    <w:next w:val="Normal"/>
    <w:uiPriority w:val="39"/>
    <w:unhideWhenUsed/>
    <w:qFormat/>
    <w:rsid w:val="008E2B21"/>
    <w:pPr>
      <w:spacing w:before="240" w:line="259" w:lineRule="auto"/>
      <w:jc w:val="left"/>
      <w:outlineLvl w:val="9"/>
    </w:pPr>
    <w:rPr>
      <w:rFonts w:asciiTheme="majorHAnsi" w:hAnsiTheme="majorHAnsi"/>
      <w:b w:val="0"/>
      <w:color w:val="2F5496" w:themeColor="accent1" w:themeShade="BF"/>
      <w:kern w:val="0"/>
      <w:sz w:val="32"/>
      <w:lang w:eastAsia="es-MX"/>
      <w14:ligatures w14:val="none"/>
    </w:rPr>
  </w:style>
  <w:style w:type="paragraph" w:styleId="TDC1">
    <w:name w:val="toc 1"/>
    <w:basedOn w:val="Normal"/>
    <w:next w:val="Normal"/>
    <w:autoRedefine/>
    <w:uiPriority w:val="39"/>
    <w:unhideWhenUsed/>
    <w:rsid w:val="008E2B21"/>
    <w:pPr>
      <w:spacing w:after="100"/>
    </w:pPr>
  </w:style>
  <w:style w:type="paragraph" w:styleId="TDC2">
    <w:name w:val="toc 2"/>
    <w:basedOn w:val="Normal"/>
    <w:next w:val="Normal"/>
    <w:autoRedefine/>
    <w:uiPriority w:val="39"/>
    <w:unhideWhenUsed/>
    <w:rsid w:val="008E2B21"/>
    <w:pPr>
      <w:tabs>
        <w:tab w:val="right" w:leader="dot" w:pos="9062"/>
      </w:tabs>
      <w:spacing w:after="100" w:line="360" w:lineRule="auto"/>
      <w:ind w:left="220"/>
      <w:jc w:val="both"/>
    </w:pPr>
  </w:style>
  <w:style w:type="character" w:styleId="Hipervnculo">
    <w:name w:val="Hyperlink"/>
    <w:basedOn w:val="Fuentedeprrafopredeter"/>
    <w:uiPriority w:val="99"/>
    <w:unhideWhenUsed/>
    <w:rsid w:val="008E2B21"/>
    <w:rPr>
      <w:color w:val="0563C1" w:themeColor="hyperlink"/>
      <w:u w:val="single"/>
    </w:rPr>
  </w:style>
  <w:style w:type="paragraph" w:styleId="Prrafodelista">
    <w:name w:val="List Paragraph"/>
    <w:basedOn w:val="Normal"/>
    <w:uiPriority w:val="34"/>
    <w:qFormat/>
    <w:rsid w:val="001A619C"/>
    <w:pPr>
      <w:ind w:left="720"/>
      <w:contextualSpacing/>
    </w:pPr>
  </w:style>
  <w:style w:type="paragraph" w:styleId="Textodeglobo">
    <w:name w:val="Balloon Text"/>
    <w:basedOn w:val="Normal"/>
    <w:link w:val="TextodegloboCar"/>
    <w:uiPriority w:val="99"/>
    <w:semiHidden/>
    <w:unhideWhenUsed/>
    <w:rsid w:val="0062681C"/>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62681C"/>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62246264">
      <w:bodyDiv w:val="1"/>
      <w:marLeft w:val="0"/>
      <w:marRight w:val="0"/>
      <w:marTop w:val="0"/>
      <w:marBottom w:val="0"/>
      <w:divBdr>
        <w:top w:val="none" w:sz="0" w:space="0" w:color="auto"/>
        <w:left w:val="none" w:sz="0" w:space="0" w:color="auto"/>
        <w:bottom w:val="none" w:sz="0" w:space="0" w:color="auto"/>
        <w:right w:val="none" w:sz="0" w:space="0" w:color="auto"/>
      </w:divBdr>
    </w:div>
    <w:div w:id="18140633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BC37230-A2F9-4E56-A9F9-97669FDEEF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22</Pages>
  <Words>5556</Words>
  <Characters>30563</Characters>
  <Application>Microsoft Office Word</Application>
  <DocSecurity>0</DocSecurity>
  <Lines>254</Lines>
  <Paragraphs>72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36047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Celi Gs</dc:creator>
  <cp:keywords/>
  <dc:description/>
  <cp:lastModifiedBy>DANIEL ORDONEZ</cp:lastModifiedBy>
  <cp:revision>4</cp:revision>
  <cp:lastPrinted>2025-02-21T00:16:00Z</cp:lastPrinted>
  <dcterms:created xsi:type="dcterms:W3CDTF">2025-02-21T00:16:00Z</dcterms:created>
  <dcterms:modified xsi:type="dcterms:W3CDTF">2025-02-25T17:45:00Z</dcterms:modified>
</cp:coreProperties>
</file>