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E26A5E" w:rsidRDefault="00AE3DA7" w:rsidP="00DC2227">
          <w:pPr>
            <w:pStyle w:val="TtulodeTDC"/>
            <w:spacing w:before="0" w:line="240" w:lineRule="auto"/>
            <w:rPr>
              <w:rFonts w:ascii="Palatino Linotype" w:hAnsi="Palatino Linotype"/>
              <w:color w:val="auto"/>
              <w:sz w:val="28"/>
              <w:szCs w:val="22"/>
              <w:lang w:val="es-ES"/>
            </w:rPr>
          </w:pPr>
          <w:r w:rsidRPr="00E26A5E">
            <w:rPr>
              <w:rFonts w:ascii="Palatino Linotype" w:hAnsi="Palatino Linotype"/>
              <w:color w:val="auto"/>
              <w:sz w:val="28"/>
              <w:szCs w:val="22"/>
              <w:lang w:val="es-ES"/>
            </w:rPr>
            <w:t>Contenido</w:t>
          </w:r>
        </w:p>
        <w:p w14:paraId="3EB312A7" w14:textId="1CD16969" w:rsidR="00AA6EA9" w:rsidRPr="00E26A5E" w:rsidRDefault="00AA6EA9" w:rsidP="00DC2227">
          <w:pPr>
            <w:spacing w:line="240" w:lineRule="auto"/>
            <w:rPr>
              <w:szCs w:val="22"/>
              <w:lang w:val="es-ES" w:eastAsia="es-MX"/>
            </w:rPr>
          </w:pPr>
        </w:p>
        <w:p w14:paraId="28C5A2DC" w14:textId="77777777" w:rsidR="00DC2227" w:rsidRPr="00E26A5E" w:rsidRDefault="00DC2227" w:rsidP="00DC2227">
          <w:pPr>
            <w:spacing w:line="240" w:lineRule="auto"/>
            <w:rPr>
              <w:szCs w:val="22"/>
              <w:lang w:val="es-ES" w:eastAsia="es-MX"/>
            </w:rPr>
          </w:pPr>
        </w:p>
        <w:p w14:paraId="13162E4A" w14:textId="1FA88576" w:rsidR="00DC2227" w:rsidRPr="00E26A5E" w:rsidRDefault="00AE3DA7">
          <w:pPr>
            <w:pStyle w:val="TDC1"/>
            <w:tabs>
              <w:tab w:val="right" w:leader="dot" w:pos="9034"/>
            </w:tabs>
            <w:rPr>
              <w:rFonts w:asciiTheme="minorHAnsi" w:eastAsiaTheme="minorEastAsia" w:hAnsiTheme="minorHAnsi" w:cstheme="minorBidi"/>
              <w:noProof/>
              <w:szCs w:val="22"/>
              <w:lang w:eastAsia="es-MX"/>
            </w:rPr>
          </w:pPr>
          <w:r w:rsidRPr="00E26A5E">
            <w:rPr>
              <w:szCs w:val="22"/>
            </w:rPr>
            <w:fldChar w:fldCharType="begin"/>
          </w:r>
          <w:r w:rsidRPr="00E26A5E">
            <w:rPr>
              <w:szCs w:val="22"/>
            </w:rPr>
            <w:instrText xml:space="preserve"> TOC \o "1-3" \h \z \u </w:instrText>
          </w:r>
          <w:r w:rsidRPr="00E26A5E">
            <w:rPr>
              <w:szCs w:val="22"/>
            </w:rPr>
            <w:fldChar w:fldCharType="separate"/>
          </w:r>
          <w:hyperlink w:anchor="_Toc212101491" w:history="1">
            <w:r w:rsidR="00DC2227" w:rsidRPr="00E26A5E">
              <w:rPr>
                <w:rStyle w:val="Hipervnculo"/>
                <w:noProof/>
              </w:rPr>
              <w:t>ANTECEDENTES</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_Toc212101491 \h </w:instrText>
            </w:r>
            <w:r w:rsidR="00DC2227" w:rsidRPr="00E26A5E">
              <w:rPr>
                <w:noProof/>
                <w:webHidden/>
              </w:rPr>
            </w:r>
            <w:r w:rsidR="00DC2227" w:rsidRPr="00E26A5E">
              <w:rPr>
                <w:noProof/>
                <w:webHidden/>
              </w:rPr>
              <w:fldChar w:fldCharType="separate"/>
            </w:r>
            <w:r w:rsidR="00E26A5E">
              <w:rPr>
                <w:noProof/>
                <w:webHidden/>
              </w:rPr>
              <w:t>1</w:t>
            </w:r>
            <w:r w:rsidR="00DC2227" w:rsidRPr="00E26A5E">
              <w:rPr>
                <w:noProof/>
                <w:webHidden/>
              </w:rPr>
              <w:fldChar w:fldCharType="end"/>
            </w:r>
          </w:hyperlink>
        </w:p>
        <w:p w14:paraId="54FA8E25" w14:textId="2325F175" w:rsidR="00DC2227" w:rsidRPr="00E26A5E" w:rsidRDefault="000C2001">
          <w:pPr>
            <w:pStyle w:val="TDC2"/>
            <w:rPr>
              <w:rFonts w:asciiTheme="minorHAnsi" w:eastAsiaTheme="minorEastAsia" w:hAnsiTheme="minorHAnsi" w:cstheme="minorBidi"/>
              <w:noProof/>
              <w:szCs w:val="22"/>
              <w:lang w:eastAsia="es-MX"/>
            </w:rPr>
          </w:pPr>
          <w:hyperlink w:anchor="_Toc212101492" w:history="1">
            <w:r w:rsidR="00DC2227" w:rsidRPr="00E26A5E">
              <w:rPr>
                <w:rStyle w:val="Hipervnculo"/>
                <w:noProof/>
              </w:rPr>
              <w:t>DE LA SOLICITUD DE INFORMACIÓN</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_Toc212101492 \h </w:instrText>
            </w:r>
            <w:r w:rsidR="00DC2227" w:rsidRPr="00E26A5E">
              <w:rPr>
                <w:noProof/>
                <w:webHidden/>
              </w:rPr>
            </w:r>
            <w:r w:rsidR="00DC2227" w:rsidRPr="00E26A5E">
              <w:rPr>
                <w:noProof/>
                <w:webHidden/>
              </w:rPr>
              <w:fldChar w:fldCharType="separate"/>
            </w:r>
            <w:r w:rsidR="00E26A5E">
              <w:rPr>
                <w:noProof/>
                <w:webHidden/>
              </w:rPr>
              <w:t>1</w:t>
            </w:r>
            <w:r w:rsidR="00DC2227" w:rsidRPr="00E26A5E">
              <w:rPr>
                <w:noProof/>
                <w:webHidden/>
              </w:rPr>
              <w:fldChar w:fldCharType="end"/>
            </w:r>
          </w:hyperlink>
        </w:p>
        <w:p w14:paraId="2B2C034D" w14:textId="1846133B" w:rsidR="00DC2227" w:rsidRPr="00E26A5E" w:rsidRDefault="000C2001">
          <w:pPr>
            <w:pStyle w:val="TDC3"/>
            <w:rPr>
              <w:rFonts w:asciiTheme="minorHAnsi" w:eastAsiaTheme="minorEastAsia" w:hAnsiTheme="minorHAnsi" w:cstheme="minorBidi"/>
              <w:noProof/>
              <w:szCs w:val="22"/>
              <w:lang w:eastAsia="es-MX"/>
            </w:rPr>
          </w:pPr>
          <w:hyperlink w:anchor="_Toc212101493" w:history="1">
            <w:r w:rsidR="00DC2227" w:rsidRPr="00E26A5E">
              <w:rPr>
                <w:rStyle w:val="Hipervnculo"/>
                <w:noProof/>
              </w:rPr>
              <w:t>a) Solicitud de información</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_Toc212101493 \h </w:instrText>
            </w:r>
            <w:r w:rsidR="00DC2227" w:rsidRPr="00E26A5E">
              <w:rPr>
                <w:noProof/>
                <w:webHidden/>
              </w:rPr>
            </w:r>
            <w:r w:rsidR="00DC2227" w:rsidRPr="00E26A5E">
              <w:rPr>
                <w:noProof/>
                <w:webHidden/>
              </w:rPr>
              <w:fldChar w:fldCharType="separate"/>
            </w:r>
            <w:r w:rsidR="00E26A5E">
              <w:rPr>
                <w:noProof/>
                <w:webHidden/>
              </w:rPr>
              <w:t>1</w:t>
            </w:r>
            <w:r w:rsidR="00DC2227" w:rsidRPr="00E26A5E">
              <w:rPr>
                <w:noProof/>
                <w:webHidden/>
              </w:rPr>
              <w:fldChar w:fldCharType="end"/>
            </w:r>
          </w:hyperlink>
        </w:p>
        <w:p w14:paraId="52875CFD" w14:textId="7C855A70" w:rsidR="00DC2227" w:rsidRPr="00E26A5E" w:rsidRDefault="000C2001">
          <w:pPr>
            <w:pStyle w:val="TDC3"/>
            <w:rPr>
              <w:rFonts w:asciiTheme="minorHAnsi" w:eastAsiaTheme="minorEastAsia" w:hAnsiTheme="minorHAnsi" w:cstheme="minorBidi"/>
              <w:noProof/>
              <w:szCs w:val="22"/>
              <w:lang w:eastAsia="es-MX"/>
            </w:rPr>
          </w:pPr>
          <w:hyperlink w:anchor="_Toc212101494" w:history="1">
            <w:r w:rsidR="00DC2227" w:rsidRPr="00E26A5E">
              <w:rPr>
                <w:rStyle w:val="Hipervnculo"/>
                <w:noProof/>
              </w:rPr>
              <w:t>b) Turno de la solicitud de información</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_Toc212101494 \h </w:instrText>
            </w:r>
            <w:r w:rsidR="00DC2227" w:rsidRPr="00E26A5E">
              <w:rPr>
                <w:noProof/>
                <w:webHidden/>
              </w:rPr>
            </w:r>
            <w:r w:rsidR="00DC2227" w:rsidRPr="00E26A5E">
              <w:rPr>
                <w:noProof/>
                <w:webHidden/>
              </w:rPr>
              <w:fldChar w:fldCharType="separate"/>
            </w:r>
            <w:r w:rsidR="00E26A5E">
              <w:rPr>
                <w:noProof/>
                <w:webHidden/>
              </w:rPr>
              <w:t>2</w:t>
            </w:r>
            <w:r w:rsidR="00DC2227" w:rsidRPr="00E26A5E">
              <w:rPr>
                <w:noProof/>
                <w:webHidden/>
              </w:rPr>
              <w:fldChar w:fldCharType="end"/>
            </w:r>
          </w:hyperlink>
        </w:p>
        <w:p w14:paraId="2E0742B5" w14:textId="35EFD1F6" w:rsidR="00DC2227" w:rsidRPr="00E26A5E" w:rsidRDefault="000C2001">
          <w:pPr>
            <w:pStyle w:val="TDC3"/>
            <w:rPr>
              <w:rFonts w:asciiTheme="minorHAnsi" w:eastAsiaTheme="minorEastAsia" w:hAnsiTheme="minorHAnsi" w:cstheme="minorBidi"/>
              <w:noProof/>
              <w:szCs w:val="22"/>
              <w:lang w:eastAsia="es-MX"/>
            </w:rPr>
          </w:pPr>
          <w:hyperlink w:anchor="_Toc212101495" w:history="1">
            <w:r w:rsidR="00DC2227" w:rsidRPr="00E26A5E">
              <w:rPr>
                <w:rStyle w:val="Hipervnculo"/>
                <w:noProof/>
                <w:lang w:val="es-ES"/>
              </w:rPr>
              <w:t xml:space="preserve">c) Respuesta </w:t>
            </w:r>
            <w:r w:rsidR="00DC2227" w:rsidRPr="00E26A5E">
              <w:rPr>
                <w:rStyle w:val="Hipervnculo"/>
                <w:rFonts w:eastAsia="Calibri"/>
                <w:noProof/>
                <w:lang w:eastAsia="en-US"/>
              </w:rPr>
              <w:t>del Sujeto Obligado</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_Toc212101495 \h </w:instrText>
            </w:r>
            <w:r w:rsidR="00DC2227" w:rsidRPr="00E26A5E">
              <w:rPr>
                <w:noProof/>
                <w:webHidden/>
              </w:rPr>
            </w:r>
            <w:r w:rsidR="00DC2227" w:rsidRPr="00E26A5E">
              <w:rPr>
                <w:noProof/>
                <w:webHidden/>
              </w:rPr>
              <w:fldChar w:fldCharType="separate"/>
            </w:r>
            <w:r w:rsidR="00E26A5E">
              <w:rPr>
                <w:noProof/>
                <w:webHidden/>
              </w:rPr>
              <w:t>2</w:t>
            </w:r>
            <w:r w:rsidR="00DC2227" w:rsidRPr="00E26A5E">
              <w:rPr>
                <w:noProof/>
                <w:webHidden/>
              </w:rPr>
              <w:fldChar w:fldCharType="end"/>
            </w:r>
          </w:hyperlink>
        </w:p>
        <w:p w14:paraId="6796E9B3" w14:textId="0FE2C82A" w:rsidR="00DC2227" w:rsidRPr="00E26A5E" w:rsidRDefault="000C2001">
          <w:pPr>
            <w:pStyle w:val="TDC2"/>
            <w:rPr>
              <w:rFonts w:asciiTheme="minorHAnsi" w:eastAsiaTheme="minorEastAsia" w:hAnsiTheme="minorHAnsi" w:cstheme="minorBidi"/>
              <w:noProof/>
              <w:szCs w:val="22"/>
              <w:lang w:eastAsia="es-MX"/>
            </w:rPr>
          </w:pPr>
          <w:hyperlink w:anchor="_Toc212101496" w:history="1">
            <w:r w:rsidR="00DC2227" w:rsidRPr="00E26A5E">
              <w:rPr>
                <w:rStyle w:val="Hipervnculo"/>
                <w:noProof/>
              </w:rPr>
              <w:t>DEL RECURSO DE REVISIÓN</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_Toc212101496 \h </w:instrText>
            </w:r>
            <w:r w:rsidR="00DC2227" w:rsidRPr="00E26A5E">
              <w:rPr>
                <w:noProof/>
                <w:webHidden/>
              </w:rPr>
            </w:r>
            <w:r w:rsidR="00DC2227" w:rsidRPr="00E26A5E">
              <w:rPr>
                <w:noProof/>
                <w:webHidden/>
              </w:rPr>
              <w:fldChar w:fldCharType="separate"/>
            </w:r>
            <w:r w:rsidR="00E26A5E">
              <w:rPr>
                <w:noProof/>
                <w:webHidden/>
              </w:rPr>
              <w:t>3</w:t>
            </w:r>
            <w:r w:rsidR="00DC2227" w:rsidRPr="00E26A5E">
              <w:rPr>
                <w:noProof/>
                <w:webHidden/>
              </w:rPr>
              <w:fldChar w:fldCharType="end"/>
            </w:r>
          </w:hyperlink>
        </w:p>
        <w:p w14:paraId="239070F7" w14:textId="77CBF681" w:rsidR="00DC2227" w:rsidRPr="00E26A5E" w:rsidRDefault="000C2001">
          <w:pPr>
            <w:pStyle w:val="TDC3"/>
            <w:rPr>
              <w:rFonts w:asciiTheme="minorHAnsi" w:eastAsiaTheme="minorEastAsia" w:hAnsiTheme="minorHAnsi" w:cstheme="minorBidi"/>
              <w:noProof/>
              <w:szCs w:val="22"/>
              <w:lang w:eastAsia="es-MX"/>
            </w:rPr>
          </w:pPr>
          <w:hyperlink w:anchor="_Toc212101497" w:history="1">
            <w:r w:rsidR="00DC2227" w:rsidRPr="00E26A5E">
              <w:rPr>
                <w:rStyle w:val="Hipervnculo"/>
                <w:noProof/>
              </w:rPr>
              <w:t>a) Interposición del Recurso de Revisión</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_Toc212101497 \h </w:instrText>
            </w:r>
            <w:r w:rsidR="00DC2227" w:rsidRPr="00E26A5E">
              <w:rPr>
                <w:noProof/>
                <w:webHidden/>
              </w:rPr>
            </w:r>
            <w:r w:rsidR="00DC2227" w:rsidRPr="00E26A5E">
              <w:rPr>
                <w:noProof/>
                <w:webHidden/>
              </w:rPr>
              <w:fldChar w:fldCharType="separate"/>
            </w:r>
            <w:r w:rsidR="00E26A5E">
              <w:rPr>
                <w:noProof/>
                <w:webHidden/>
              </w:rPr>
              <w:t>3</w:t>
            </w:r>
            <w:r w:rsidR="00DC2227" w:rsidRPr="00E26A5E">
              <w:rPr>
                <w:noProof/>
                <w:webHidden/>
              </w:rPr>
              <w:fldChar w:fldCharType="end"/>
            </w:r>
          </w:hyperlink>
        </w:p>
        <w:p w14:paraId="774A6DA6" w14:textId="0B7B4BCE" w:rsidR="00DC2227" w:rsidRPr="00E26A5E" w:rsidRDefault="000C2001">
          <w:pPr>
            <w:pStyle w:val="TDC3"/>
            <w:rPr>
              <w:rFonts w:asciiTheme="minorHAnsi" w:eastAsiaTheme="minorEastAsia" w:hAnsiTheme="minorHAnsi" w:cstheme="minorBidi"/>
              <w:noProof/>
              <w:szCs w:val="22"/>
              <w:lang w:eastAsia="es-MX"/>
            </w:rPr>
          </w:pPr>
          <w:hyperlink w:anchor="_Toc212101498" w:history="1">
            <w:r w:rsidR="00DC2227" w:rsidRPr="00E26A5E">
              <w:rPr>
                <w:rStyle w:val="Hipervnculo"/>
                <w:noProof/>
              </w:rPr>
              <w:t>b) Turno del Recurso de Revisión</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_Toc212101498 \h </w:instrText>
            </w:r>
            <w:r w:rsidR="00DC2227" w:rsidRPr="00E26A5E">
              <w:rPr>
                <w:noProof/>
                <w:webHidden/>
              </w:rPr>
            </w:r>
            <w:r w:rsidR="00DC2227" w:rsidRPr="00E26A5E">
              <w:rPr>
                <w:noProof/>
                <w:webHidden/>
              </w:rPr>
              <w:fldChar w:fldCharType="separate"/>
            </w:r>
            <w:r w:rsidR="00E26A5E">
              <w:rPr>
                <w:noProof/>
                <w:webHidden/>
              </w:rPr>
              <w:t>4</w:t>
            </w:r>
            <w:r w:rsidR="00DC2227" w:rsidRPr="00E26A5E">
              <w:rPr>
                <w:noProof/>
                <w:webHidden/>
              </w:rPr>
              <w:fldChar w:fldCharType="end"/>
            </w:r>
          </w:hyperlink>
        </w:p>
        <w:p w14:paraId="7D5D62CD" w14:textId="4AEA7151" w:rsidR="00DC2227" w:rsidRPr="00E26A5E" w:rsidRDefault="000C2001">
          <w:pPr>
            <w:pStyle w:val="TDC3"/>
            <w:rPr>
              <w:rFonts w:asciiTheme="minorHAnsi" w:eastAsiaTheme="minorEastAsia" w:hAnsiTheme="minorHAnsi" w:cstheme="minorBidi"/>
              <w:noProof/>
              <w:szCs w:val="22"/>
              <w:lang w:eastAsia="es-MX"/>
            </w:rPr>
          </w:pPr>
          <w:hyperlink w:anchor="_Toc212101499" w:history="1">
            <w:r w:rsidR="00DC2227" w:rsidRPr="00E26A5E">
              <w:rPr>
                <w:rStyle w:val="Hipervnculo"/>
                <w:noProof/>
              </w:rPr>
              <w:t>c) Admisión del Recurso de Revisión</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_Toc212101499 \h </w:instrText>
            </w:r>
            <w:r w:rsidR="00DC2227" w:rsidRPr="00E26A5E">
              <w:rPr>
                <w:noProof/>
                <w:webHidden/>
              </w:rPr>
            </w:r>
            <w:r w:rsidR="00DC2227" w:rsidRPr="00E26A5E">
              <w:rPr>
                <w:noProof/>
                <w:webHidden/>
              </w:rPr>
              <w:fldChar w:fldCharType="separate"/>
            </w:r>
            <w:r w:rsidR="00E26A5E">
              <w:rPr>
                <w:noProof/>
                <w:webHidden/>
              </w:rPr>
              <w:t>4</w:t>
            </w:r>
            <w:r w:rsidR="00DC2227" w:rsidRPr="00E26A5E">
              <w:rPr>
                <w:noProof/>
                <w:webHidden/>
              </w:rPr>
              <w:fldChar w:fldCharType="end"/>
            </w:r>
          </w:hyperlink>
        </w:p>
        <w:p w14:paraId="02A44917" w14:textId="665E9361" w:rsidR="00DC2227" w:rsidRPr="00E26A5E" w:rsidRDefault="000C2001">
          <w:pPr>
            <w:pStyle w:val="TDC3"/>
            <w:rPr>
              <w:rFonts w:asciiTheme="minorHAnsi" w:eastAsiaTheme="minorEastAsia" w:hAnsiTheme="minorHAnsi" w:cstheme="minorBidi"/>
              <w:noProof/>
              <w:szCs w:val="22"/>
              <w:lang w:eastAsia="es-MX"/>
            </w:rPr>
          </w:pPr>
          <w:hyperlink w:anchor="_Toc212101500" w:history="1">
            <w:r w:rsidR="00DC2227" w:rsidRPr="00E26A5E">
              <w:rPr>
                <w:rStyle w:val="Hipervnculo"/>
                <w:noProof/>
              </w:rPr>
              <w:t>d) Informe Justificado del Sujeto Obligado</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_Toc212101500 \h </w:instrText>
            </w:r>
            <w:r w:rsidR="00DC2227" w:rsidRPr="00E26A5E">
              <w:rPr>
                <w:noProof/>
                <w:webHidden/>
              </w:rPr>
            </w:r>
            <w:r w:rsidR="00DC2227" w:rsidRPr="00E26A5E">
              <w:rPr>
                <w:noProof/>
                <w:webHidden/>
              </w:rPr>
              <w:fldChar w:fldCharType="separate"/>
            </w:r>
            <w:r w:rsidR="00E26A5E">
              <w:rPr>
                <w:noProof/>
                <w:webHidden/>
              </w:rPr>
              <w:t>4</w:t>
            </w:r>
            <w:r w:rsidR="00DC2227" w:rsidRPr="00E26A5E">
              <w:rPr>
                <w:noProof/>
                <w:webHidden/>
              </w:rPr>
              <w:fldChar w:fldCharType="end"/>
            </w:r>
          </w:hyperlink>
        </w:p>
        <w:p w14:paraId="73949925" w14:textId="1460A805" w:rsidR="00DC2227" w:rsidRPr="00E26A5E" w:rsidRDefault="000C2001">
          <w:pPr>
            <w:pStyle w:val="TDC3"/>
            <w:rPr>
              <w:rFonts w:asciiTheme="minorHAnsi" w:eastAsiaTheme="minorEastAsia" w:hAnsiTheme="minorHAnsi" w:cstheme="minorBidi"/>
              <w:noProof/>
              <w:szCs w:val="22"/>
              <w:lang w:eastAsia="es-MX"/>
            </w:rPr>
          </w:pPr>
          <w:hyperlink w:anchor="_Toc212101501" w:history="1">
            <w:r w:rsidR="00DC2227" w:rsidRPr="00E26A5E">
              <w:rPr>
                <w:rStyle w:val="Hipervnculo"/>
                <w:rFonts w:eastAsia="Calibri"/>
                <w:bCs/>
                <w:noProof/>
                <w:lang w:eastAsia="en-US"/>
              </w:rPr>
              <w:t>e)</w:t>
            </w:r>
            <w:r w:rsidR="00DC2227" w:rsidRPr="00E26A5E">
              <w:rPr>
                <w:rStyle w:val="Hipervnculo"/>
                <w:noProof/>
              </w:rPr>
              <w:t xml:space="preserve"> </w:t>
            </w:r>
            <w:r w:rsidR="00DC2227" w:rsidRPr="00E26A5E">
              <w:rPr>
                <w:rStyle w:val="Hipervnculo"/>
                <w:noProof/>
                <w:lang w:val="es-ES"/>
              </w:rPr>
              <w:t>Manifestaciones de la Parte Recurrente</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_Toc212101501 \h </w:instrText>
            </w:r>
            <w:r w:rsidR="00DC2227" w:rsidRPr="00E26A5E">
              <w:rPr>
                <w:noProof/>
                <w:webHidden/>
              </w:rPr>
            </w:r>
            <w:r w:rsidR="00DC2227" w:rsidRPr="00E26A5E">
              <w:rPr>
                <w:noProof/>
                <w:webHidden/>
              </w:rPr>
              <w:fldChar w:fldCharType="separate"/>
            </w:r>
            <w:r w:rsidR="00E26A5E">
              <w:rPr>
                <w:noProof/>
                <w:webHidden/>
              </w:rPr>
              <w:t>5</w:t>
            </w:r>
            <w:r w:rsidR="00DC2227" w:rsidRPr="00E26A5E">
              <w:rPr>
                <w:noProof/>
                <w:webHidden/>
              </w:rPr>
              <w:fldChar w:fldCharType="end"/>
            </w:r>
          </w:hyperlink>
        </w:p>
        <w:p w14:paraId="26C41D93" w14:textId="3A6C8526" w:rsidR="00DC2227" w:rsidRPr="00E26A5E" w:rsidRDefault="000C2001">
          <w:pPr>
            <w:pStyle w:val="TDC3"/>
            <w:rPr>
              <w:rFonts w:asciiTheme="minorHAnsi" w:eastAsiaTheme="minorEastAsia" w:hAnsiTheme="minorHAnsi" w:cstheme="minorBidi"/>
              <w:noProof/>
              <w:szCs w:val="22"/>
              <w:lang w:eastAsia="es-MX"/>
            </w:rPr>
          </w:pPr>
          <w:hyperlink w:anchor="_Toc212101502" w:history="1">
            <w:r w:rsidR="00DC2227" w:rsidRPr="00E26A5E">
              <w:rPr>
                <w:rStyle w:val="Hipervnculo"/>
                <w:noProof/>
              </w:rPr>
              <w:t>f) Cierre de instrucción</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_Toc212101502 \h </w:instrText>
            </w:r>
            <w:r w:rsidR="00DC2227" w:rsidRPr="00E26A5E">
              <w:rPr>
                <w:noProof/>
                <w:webHidden/>
              </w:rPr>
            </w:r>
            <w:r w:rsidR="00DC2227" w:rsidRPr="00E26A5E">
              <w:rPr>
                <w:noProof/>
                <w:webHidden/>
              </w:rPr>
              <w:fldChar w:fldCharType="separate"/>
            </w:r>
            <w:r w:rsidR="00E26A5E">
              <w:rPr>
                <w:noProof/>
                <w:webHidden/>
              </w:rPr>
              <w:t>5</w:t>
            </w:r>
            <w:r w:rsidR="00DC2227" w:rsidRPr="00E26A5E">
              <w:rPr>
                <w:noProof/>
                <w:webHidden/>
              </w:rPr>
              <w:fldChar w:fldCharType="end"/>
            </w:r>
          </w:hyperlink>
        </w:p>
        <w:p w14:paraId="4CAF67FE" w14:textId="74629A95" w:rsidR="00DC2227" w:rsidRPr="00E26A5E" w:rsidRDefault="000C2001">
          <w:pPr>
            <w:pStyle w:val="TDC1"/>
            <w:tabs>
              <w:tab w:val="right" w:leader="dot" w:pos="9034"/>
            </w:tabs>
            <w:rPr>
              <w:rFonts w:asciiTheme="minorHAnsi" w:eastAsiaTheme="minorEastAsia" w:hAnsiTheme="minorHAnsi" w:cstheme="minorBidi"/>
              <w:noProof/>
              <w:szCs w:val="22"/>
              <w:lang w:eastAsia="es-MX"/>
            </w:rPr>
          </w:pPr>
          <w:hyperlink w:anchor="_Toc212101503" w:history="1">
            <w:r w:rsidR="00DC2227" w:rsidRPr="00E26A5E">
              <w:rPr>
                <w:rStyle w:val="Hipervnculo"/>
                <w:rFonts w:eastAsiaTheme="minorHAnsi"/>
                <w:noProof/>
                <w:lang w:eastAsia="en-US"/>
              </w:rPr>
              <w:t>CONSIDERANDOS</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_Toc212101503 \h </w:instrText>
            </w:r>
            <w:r w:rsidR="00DC2227" w:rsidRPr="00E26A5E">
              <w:rPr>
                <w:noProof/>
                <w:webHidden/>
              </w:rPr>
            </w:r>
            <w:r w:rsidR="00DC2227" w:rsidRPr="00E26A5E">
              <w:rPr>
                <w:noProof/>
                <w:webHidden/>
              </w:rPr>
              <w:fldChar w:fldCharType="separate"/>
            </w:r>
            <w:r w:rsidR="00E26A5E">
              <w:rPr>
                <w:noProof/>
                <w:webHidden/>
              </w:rPr>
              <w:t>5</w:t>
            </w:r>
            <w:r w:rsidR="00DC2227" w:rsidRPr="00E26A5E">
              <w:rPr>
                <w:noProof/>
                <w:webHidden/>
              </w:rPr>
              <w:fldChar w:fldCharType="end"/>
            </w:r>
          </w:hyperlink>
        </w:p>
        <w:p w14:paraId="00356214" w14:textId="7C56F017" w:rsidR="00DC2227" w:rsidRPr="00E26A5E" w:rsidRDefault="000C2001">
          <w:pPr>
            <w:pStyle w:val="TDC2"/>
            <w:rPr>
              <w:rFonts w:asciiTheme="minorHAnsi" w:eastAsiaTheme="minorEastAsia" w:hAnsiTheme="minorHAnsi" w:cstheme="minorBidi"/>
              <w:noProof/>
              <w:szCs w:val="22"/>
              <w:lang w:eastAsia="es-MX"/>
            </w:rPr>
          </w:pPr>
          <w:hyperlink w:anchor="_Toc212101504" w:history="1">
            <w:r w:rsidR="00DC2227" w:rsidRPr="00E26A5E">
              <w:rPr>
                <w:rStyle w:val="Hipervnculo"/>
                <w:rFonts w:eastAsia="Batang"/>
                <w:noProof/>
              </w:rPr>
              <w:t>PRIMERO. Procedibilidad</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_Toc212101504 \h </w:instrText>
            </w:r>
            <w:r w:rsidR="00DC2227" w:rsidRPr="00E26A5E">
              <w:rPr>
                <w:noProof/>
                <w:webHidden/>
              </w:rPr>
            </w:r>
            <w:r w:rsidR="00DC2227" w:rsidRPr="00E26A5E">
              <w:rPr>
                <w:noProof/>
                <w:webHidden/>
              </w:rPr>
              <w:fldChar w:fldCharType="separate"/>
            </w:r>
            <w:r w:rsidR="00E26A5E">
              <w:rPr>
                <w:noProof/>
                <w:webHidden/>
              </w:rPr>
              <w:t>6</w:t>
            </w:r>
            <w:r w:rsidR="00DC2227" w:rsidRPr="00E26A5E">
              <w:rPr>
                <w:noProof/>
                <w:webHidden/>
              </w:rPr>
              <w:fldChar w:fldCharType="end"/>
            </w:r>
          </w:hyperlink>
        </w:p>
        <w:p w14:paraId="1B0054D6" w14:textId="0715FF8D" w:rsidR="00DC2227" w:rsidRPr="00E26A5E" w:rsidRDefault="000C2001">
          <w:pPr>
            <w:pStyle w:val="TDC3"/>
            <w:rPr>
              <w:rFonts w:asciiTheme="minorHAnsi" w:eastAsiaTheme="minorEastAsia" w:hAnsiTheme="minorHAnsi" w:cstheme="minorBidi"/>
              <w:noProof/>
              <w:szCs w:val="22"/>
              <w:lang w:eastAsia="es-MX"/>
            </w:rPr>
          </w:pPr>
          <w:hyperlink w:anchor="_Toc212101505" w:history="1">
            <w:r w:rsidR="00DC2227" w:rsidRPr="00E26A5E">
              <w:rPr>
                <w:rStyle w:val="Hipervnculo"/>
                <w:noProof/>
              </w:rPr>
              <w:t>a) Competencia del Instituto</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_Toc212101505 \h </w:instrText>
            </w:r>
            <w:r w:rsidR="00DC2227" w:rsidRPr="00E26A5E">
              <w:rPr>
                <w:noProof/>
                <w:webHidden/>
              </w:rPr>
            </w:r>
            <w:r w:rsidR="00DC2227" w:rsidRPr="00E26A5E">
              <w:rPr>
                <w:noProof/>
                <w:webHidden/>
              </w:rPr>
              <w:fldChar w:fldCharType="separate"/>
            </w:r>
            <w:r w:rsidR="00E26A5E">
              <w:rPr>
                <w:noProof/>
                <w:webHidden/>
              </w:rPr>
              <w:t>6</w:t>
            </w:r>
            <w:r w:rsidR="00DC2227" w:rsidRPr="00E26A5E">
              <w:rPr>
                <w:noProof/>
                <w:webHidden/>
              </w:rPr>
              <w:fldChar w:fldCharType="end"/>
            </w:r>
          </w:hyperlink>
        </w:p>
        <w:p w14:paraId="76C358BA" w14:textId="53CE359F" w:rsidR="00DC2227" w:rsidRPr="00E26A5E" w:rsidRDefault="000C2001">
          <w:pPr>
            <w:pStyle w:val="TDC3"/>
            <w:rPr>
              <w:rFonts w:asciiTheme="minorHAnsi" w:eastAsiaTheme="minorEastAsia" w:hAnsiTheme="minorHAnsi" w:cstheme="minorBidi"/>
              <w:noProof/>
              <w:szCs w:val="22"/>
              <w:lang w:eastAsia="es-MX"/>
            </w:rPr>
          </w:pPr>
          <w:hyperlink w:anchor="_Toc212101506" w:history="1">
            <w:r w:rsidR="00DC2227" w:rsidRPr="00E26A5E">
              <w:rPr>
                <w:rStyle w:val="Hipervnculo"/>
                <w:noProof/>
              </w:rPr>
              <w:t>b) Legitimidad de la parte recurrente</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_Toc212101506 \h </w:instrText>
            </w:r>
            <w:r w:rsidR="00DC2227" w:rsidRPr="00E26A5E">
              <w:rPr>
                <w:noProof/>
                <w:webHidden/>
              </w:rPr>
            </w:r>
            <w:r w:rsidR="00DC2227" w:rsidRPr="00E26A5E">
              <w:rPr>
                <w:noProof/>
                <w:webHidden/>
              </w:rPr>
              <w:fldChar w:fldCharType="separate"/>
            </w:r>
            <w:r w:rsidR="00E26A5E">
              <w:rPr>
                <w:noProof/>
                <w:webHidden/>
              </w:rPr>
              <w:t>6</w:t>
            </w:r>
            <w:r w:rsidR="00DC2227" w:rsidRPr="00E26A5E">
              <w:rPr>
                <w:noProof/>
                <w:webHidden/>
              </w:rPr>
              <w:fldChar w:fldCharType="end"/>
            </w:r>
          </w:hyperlink>
        </w:p>
        <w:p w14:paraId="3F2FCEA2" w14:textId="1295083C" w:rsidR="00DC2227" w:rsidRPr="00E26A5E" w:rsidRDefault="000C2001">
          <w:pPr>
            <w:pStyle w:val="TDC3"/>
            <w:rPr>
              <w:rFonts w:asciiTheme="minorHAnsi" w:eastAsiaTheme="minorEastAsia" w:hAnsiTheme="minorHAnsi" w:cstheme="minorBidi"/>
              <w:noProof/>
              <w:szCs w:val="22"/>
              <w:lang w:eastAsia="es-MX"/>
            </w:rPr>
          </w:pPr>
          <w:hyperlink w:anchor="_Toc212101507" w:history="1">
            <w:r w:rsidR="00DC2227" w:rsidRPr="00E26A5E">
              <w:rPr>
                <w:rStyle w:val="Hipervnculo"/>
                <w:rFonts w:eastAsia="Calibri"/>
                <w:noProof/>
                <w:lang w:eastAsia="es-ES_tradnl"/>
              </w:rPr>
              <w:t>c) Plazo para interponer el recurso</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_Toc212101507 \h </w:instrText>
            </w:r>
            <w:r w:rsidR="00DC2227" w:rsidRPr="00E26A5E">
              <w:rPr>
                <w:noProof/>
                <w:webHidden/>
              </w:rPr>
            </w:r>
            <w:r w:rsidR="00DC2227" w:rsidRPr="00E26A5E">
              <w:rPr>
                <w:noProof/>
                <w:webHidden/>
              </w:rPr>
              <w:fldChar w:fldCharType="separate"/>
            </w:r>
            <w:r w:rsidR="00E26A5E">
              <w:rPr>
                <w:noProof/>
                <w:webHidden/>
              </w:rPr>
              <w:t>6</w:t>
            </w:r>
            <w:r w:rsidR="00DC2227" w:rsidRPr="00E26A5E">
              <w:rPr>
                <w:noProof/>
                <w:webHidden/>
              </w:rPr>
              <w:fldChar w:fldCharType="end"/>
            </w:r>
          </w:hyperlink>
        </w:p>
        <w:p w14:paraId="2816E875" w14:textId="404EF7D4" w:rsidR="00DC2227" w:rsidRPr="00E26A5E" w:rsidRDefault="000C2001">
          <w:pPr>
            <w:pStyle w:val="TDC3"/>
            <w:rPr>
              <w:rFonts w:asciiTheme="minorHAnsi" w:eastAsiaTheme="minorEastAsia" w:hAnsiTheme="minorHAnsi" w:cstheme="minorBidi"/>
              <w:noProof/>
              <w:szCs w:val="22"/>
              <w:lang w:eastAsia="es-MX"/>
            </w:rPr>
          </w:pPr>
          <w:hyperlink w:anchor="_Toc212101508" w:history="1">
            <w:r w:rsidR="00DC2227" w:rsidRPr="00E26A5E">
              <w:rPr>
                <w:rStyle w:val="Hipervnculo"/>
                <w:rFonts w:eastAsia="Calibri"/>
                <w:noProof/>
                <w:lang w:eastAsia="es-ES_tradnl"/>
              </w:rPr>
              <w:t>d) Causal de Procedencia</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_Toc212101508 \h </w:instrText>
            </w:r>
            <w:r w:rsidR="00DC2227" w:rsidRPr="00E26A5E">
              <w:rPr>
                <w:noProof/>
                <w:webHidden/>
              </w:rPr>
            </w:r>
            <w:r w:rsidR="00DC2227" w:rsidRPr="00E26A5E">
              <w:rPr>
                <w:noProof/>
                <w:webHidden/>
              </w:rPr>
              <w:fldChar w:fldCharType="separate"/>
            </w:r>
            <w:r w:rsidR="00E26A5E">
              <w:rPr>
                <w:noProof/>
                <w:webHidden/>
              </w:rPr>
              <w:t>7</w:t>
            </w:r>
            <w:r w:rsidR="00DC2227" w:rsidRPr="00E26A5E">
              <w:rPr>
                <w:noProof/>
                <w:webHidden/>
              </w:rPr>
              <w:fldChar w:fldCharType="end"/>
            </w:r>
          </w:hyperlink>
        </w:p>
        <w:p w14:paraId="11E08E8C" w14:textId="307249DB" w:rsidR="00DC2227" w:rsidRPr="00E26A5E" w:rsidRDefault="000C2001">
          <w:pPr>
            <w:pStyle w:val="TDC3"/>
            <w:rPr>
              <w:rFonts w:asciiTheme="minorHAnsi" w:eastAsiaTheme="minorEastAsia" w:hAnsiTheme="minorHAnsi" w:cstheme="minorBidi"/>
              <w:noProof/>
              <w:szCs w:val="22"/>
              <w:lang w:eastAsia="es-MX"/>
            </w:rPr>
          </w:pPr>
          <w:hyperlink w:anchor="_Toc212101509" w:history="1">
            <w:r w:rsidR="00DC2227" w:rsidRPr="00E26A5E">
              <w:rPr>
                <w:rStyle w:val="Hipervnculo"/>
                <w:noProof/>
              </w:rPr>
              <w:t>e) Requisitos formales para la interposición del recurso</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_Toc212101509 \h </w:instrText>
            </w:r>
            <w:r w:rsidR="00DC2227" w:rsidRPr="00E26A5E">
              <w:rPr>
                <w:noProof/>
                <w:webHidden/>
              </w:rPr>
            </w:r>
            <w:r w:rsidR="00DC2227" w:rsidRPr="00E26A5E">
              <w:rPr>
                <w:noProof/>
                <w:webHidden/>
              </w:rPr>
              <w:fldChar w:fldCharType="separate"/>
            </w:r>
            <w:r w:rsidR="00E26A5E">
              <w:rPr>
                <w:noProof/>
                <w:webHidden/>
              </w:rPr>
              <w:t>7</w:t>
            </w:r>
            <w:r w:rsidR="00DC2227" w:rsidRPr="00E26A5E">
              <w:rPr>
                <w:noProof/>
                <w:webHidden/>
              </w:rPr>
              <w:fldChar w:fldCharType="end"/>
            </w:r>
          </w:hyperlink>
        </w:p>
        <w:p w14:paraId="6EC9539E" w14:textId="10B62106" w:rsidR="00DC2227" w:rsidRPr="00E26A5E" w:rsidRDefault="000C2001">
          <w:pPr>
            <w:pStyle w:val="TDC2"/>
            <w:rPr>
              <w:rFonts w:asciiTheme="minorHAnsi" w:eastAsiaTheme="minorEastAsia" w:hAnsiTheme="minorHAnsi" w:cstheme="minorBidi"/>
              <w:noProof/>
              <w:szCs w:val="22"/>
              <w:lang w:eastAsia="es-MX"/>
            </w:rPr>
          </w:pPr>
          <w:hyperlink w:anchor="_Toc212101510" w:history="1">
            <w:r w:rsidR="00DC2227" w:rsidRPr="00E26A5E">
              <w:rPr>
                <w:rStyle w:val="Hipervnculo"/>
                <w:noProof/>
              </w:rPr>
              <w:t>SEGUNDO. Estudio de Fondo</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_Toc212101510 \h </w:instrText>
            </w:r>
            <w:r w:rsidR="00DC2227" w:rsidRPr="00E26A5E">
              <w:rPr>
                <w:noProof/>
                <w:webHidden/>
              </w:rPr>
            </w:r>
            <w:r w:rsidR="00DC2227" w:rsidRPr="00E26A5E">
              <w:rPr>
                <w:noProof/>
                <w:webHidden/>
              </w:rPr>
              <w:fldChar w:fldCharType="separate"/>
            </w:r>
            <w:r w:rsidR="00E26A5E">
              <w:rPr>
                <w:noProof/>
                <w:webHidden/>
              </w:rPr>
              <w:t>8</w:t>
            </w:r>
            <w:r w:rsidR="00DC2227" w:rsidRPr="00E26A5E">
              <w:rPr>
                <w:noProof/>
                <w:webHidden/>
              </w:rPr>
              <w:fldChar w:fldCharType="end"/>
            </w:r>
          </w:hyperlink>
        </w:p>
        <w:p w14:paraId="3C99CE88" w14:textId="445E22AD" w:rsidR="00DC2227" w:rsidRPr="00E26A5E" w:rsidRDefault="000C2001">
          <w:pPr>
            <w:pStyle w:val="TDC3"/>
            <w:rPr>
              <w:rFonts w:asciiTheme="minorHAnsi" w:eastAsiaTheme="minorEastAsia" w:hAnsiTheme="minorHAnsi" w:cstheme="minorBidi"/>
              <w:noProof/>
              <w:szCs w:val="22"/>
              <w:lang w:eastAsia="es-MX"/>
            </w:rPr>
          </w:pPr>
          <w:hyperlink w:anchor="_Toc212101511" w:history="1">
            <w:r w:rsidR="00DC2227" w:rsidRPr="00E26A5E">
              <w:rPr>
                <w:rStyle w:val="Hipervnculo"/>
                <w:noProof/>
              </w:rPr>
              <w:t>a) Mandato de transparencia y responsabilidad del Sujeto Obligado</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_Toc212101511 \h </w:instrText>
            </w:r>
            <w:r w:rsidR="00DC2227" w:rsidRPr="00E26A5E">
              <w:rPr>
                <w:noProof/>
                <w:webHidden/>
              </w:rPr>
            </w:r>
            <w:r w:rsidR="00DC2227" w:rsidRPr="00E26A5E">
              <w:rPr>
                <w:noProof/>
                <w:webHidden/>
              </w:rPr>
              <w:fldChar w:fldCharType="separate"/>
            </w:r>
            <w:r w:rsidR="00E26A5E">
              <w:rPr>
                <w:noProof/>
                <w:webHidden/>
              </w:rPr>
              <w:t>8</w:t>
            </w:r>
            <w:r w:rsidR="00DC2227" w:rsidRPr="00E26A5E">
              <w:rPr>
                <w:noProof/>
                <w:webHidden/>
              </w:rPr>
              <w:fldChar w:fldCharType="end"/>
            </w:r>
          </w:hyperlink>
        </w:p>
        <w:p w14:paraId="7395143D" w14:textId="6BE7492A" w:rsidR="00DC2227" w:rsidRPr="00E26A5E" w:rsidRDefault="000C2001">
          <w:pPr>
            <w:pStyle w:val="TDC3"/>
            <w:rPr>
              <w:rFonts w:asciiTheme="minorHAnsi" w:eastAsiaTheme="minorEastAsia" w:hAnsiTheme="minorHAnsi" w:cstheme="minorBidi"/>
              <w:noProof/>
              <w:szCs w:val="22"/>
              <w:lang w:eastAsia="es-MX"/>
            </w:rPr>
          </w:pPr>
          <w:hyperlink w:anchor="_Toc212101512" w:history="1">
            <w:r w:rsidR="00DC2227" w:rsidRPr="00E26A5E">
              <w:rPr>
                <w:rStyle w:val="Hipervnculo"/>
                <w:rFonts w:eastAsia="Calibri"/>
                <w:noProof/>
                <w:lang w:eastAsia="es-ES_tradnl"/>
              </w:rPr>
              <w:t>b) Controversia a resolver</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_Toc212101512 \h </w:instrText>
            </w:r>
            <w:r w:rsidR="00DC2227" w:rsidRPr="00E26A5E">
              <w:rPr>
                <w:noProof/>
                <w:webHidden/>
              </w:rPr>
            </w:r>
            <w:r w:rsidR="00DC2227" w:rsidRPr="00E26A5E">
              <w:rPr>
                <w:noProof/>
                <w:webHidden/>
              </w:rPr>
              <w:fldChar w:fldCharType="separate"/>
            </w:r>
            <w:r w:rsidR="00E26A5E">
              <w:rPr>
                <w:noProof/>
                <w:webHidden/>
              </w:rPr>
              <w:t>10</w:t>
            </w:r>
            <w:r w:rsidR="00DC2227" w:rsidRPr="00E26A5E">
              <w:rPr>
                <w:noProof/>
                <w:webHidden/>
              </w:rPr>
              <w:fldChar w:fldCharType="end"/>
            </w:r>
          </w:hyperlink>
        </w:p>
        <w:p w14:paraId="39366A63" w14:textId="5EC75F4E" w:rsidR="00DC2227" w:rsidRPr="00E26A5E" w:rsidRDefault="000C2001">
          <w:pPr>
            <w:pStyle w:val="TDC3"/>
            <w:rPr>
              <w:rFonts w:asciiTheme="minorHAnsi" w:eastAsiaTheme="minorEastAsia" w:hAnsiTheme="minorHAnsi" w:cstheme="minorBidi"/>
              <w:noProof/>
              <w:szCs w:val="22"/>
              <w:lang w:eastAsia="es-MX"/>
            </w:rPr>
          </w:pPr>
          <w:hyperlink w:anchor="_Toc212101513" w:history="1">
            <w:r w:rsidR="00DC2227" w:rsidRPr="00E26A5E">
              <w:rPr>
                <w:rStyle w:val="Hipervnculo"/>
                <w:noProof/>
              </w:rPr>
              <w:t>c) Versión pública</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_Toc212101513 \h </w:instrText>
            </w:r>
            <w:r w:rsidR="00DC2227" w:rsidRPr="00E26A5E">
              <w:rPr>
                <w:noProof/>
                <w:webHidden/>
              </w:rPr>
            </w:r>
            <w:r w:rsidR="00DC2227" w:rsidRPr="00E26A5E">
              <w:rPr>
                <w:noProof/>
                <w:webHidden/>
              </w:rPr>
              <w:fldChar w:fldCharType="separate"/>
            </w:r>
            <w:r w:rsidR="00E26A5E">
              <w:rPr>
                <w:noProof/>
                <w:webHidden/>
              </w:rPr>
              <w:t>18</w:t>
            </w:r>
            <w:r w:rsidR="00DC2227" w:rsidRPr="00E26A5E">
              <w:rPr>
                <w:noProof/>
                <w:webHidden/>
              </w:rPr>
              <w:fldChar w:fldCharType="end"/>
            </w:r>
          </w:hyperlink>
        </w:p>
        <w:p w14:paraId="779C261D" w14:textId="10A06446" w:rsidR="00DC2227" w:rsidRPr="00E26A5E" w:rsidRDefault="000C2001">
          <w:pPr>
            <w:pStyle w:val="TDC3"/>
            <w:rPr>
              <w:rFonts w:asciiTheme="minorHAnsi" w:eastAsiaTheme="minorEastAsia" w:hAnsiTheme="minorHAnsi" w:cstheme="minorBidi"/>
              <w:noProof/>
              <w:szCs w:val="22"/>
              <w:lang w:eastAsia="es-MX"/>
            </w:rPr>
          </w:pPr>
          <w:hyperlink w:anchor="_Toc212101514" w:history="1">
            <w:r w:rsidR="00DC2227" w:rsidRPr="00E26A5E">
              <w:rPr>
                <w:rStyle w:val="Hipervnculo"/>
                <w:noProof/>
              </w:rPr>
              <w:t>d) Conclusión</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_Toc212101514 \h </w:instrText>
            </w:r>
            <w:r w:rsidR="00DC2227" w:rsidRPr="00E26A5E">
              <w:rPr>
                <w:noProof/>
                <w:webHidden/>
              </w:rPr>
            </w:r>
            <w:r w:rsidR="00DC2227" w:rsidRPr="00E26A5E">
              <w:rPr>
                <w:noProof/>
                <w:webHidden/>
              </w:rPr>
              <w:fldChar w:fldCharType="separate"/>
            </w:r>
            <w:r w:rsidR="00E26A5E">
              <w:rPr>
                <w:noProof/>
                <w:webHidden/>
              </w:rPr>
              <w:t>26</w:t>
            </w:r>
            <w:r w:rsidR="00DC2227" w:rsidRPr="00E26A5E">
              <w:rPr>
                <w:noProof/>
                <w:webHidden/>
              </w:rPr>
              <w:fldChar w:fldCharType="end"/>
            </w:r>
          </w:hyperlink>
        </w:p>
        <w:p w14:paraId="0C82FD7A" w14:textId="7EC9A07D" w:rsidR="009B2945" w:rsidRPr="00E26A5E" w:rsidRDefault="000C2001" w:rsidP="00DC2227">
          <w:pPr>
            <w:pStyle w:val="TDC1"/>
            <w:tabs>
              <w:tab w:val="right" w:leader="dot" w:pos="9034"/>
            </w:tabs>
            <w:rPr>
              <w:b/>
              <w:bCs/>
              <w:szCs w:val="22"/>
              <w:lang w:val="es-ES"/>
            </w:rPr>
          </w:pPr>
          <w:hyperlink w:anchor="_Toc212101515" w:history="1">
            <w:r w:rsidR="00DC2227" w:rsidRPr="00E26A5E">
              <w:rPr>
                <w:rStyle w:val="Hipervnculo"/>
                <w:noProof/>
              </w:rPr>
              <w:t>RESUELVE</w:t>
            </w:r>
            <w:r w:rsidR="00DC2227" w:rsidRPr="00E26A5E">
              <w:rPr>
                <w:noProof/>
                <w:webHidden/>
              </w:rPr>
              <w:tab/>
            </w:r>
            <w:r w:rsidR="00DC2227" w:rsidRPr="00E26A5E">
              <w:rPr>
                <w:noProof/>
                <w:webHidden/>
              </w:rPr>
              <w:fldChar w:fldCharType="begin"/>
            </w:r>
            <w:r w:rsidR="00DC2227" w:rsidRPr="00E26A5E">
              <w:rPr>
                <w:noProof/>
                <w:webHidden/>
              </w:rPr>
              <w:instrText xml:space="preserve"> PAGEREF _Toc212101515 \h </w:instrText>
            </w:r>
            <w:r w:rsidR="00DC2227" w:rsidRPr="00E26A5E">
              <w:rPr>
                <w:noProof/>
                <w:webHidden/>
              </w:rPr>
            </w:r>
            <w:r w:rsidR="00DC2227" w:rsidRPr="00E26A5E">
              <w:rPr>
                <w:noProof/>
                <w:webHidden/>
              </w:rPr>
              <w:fldChar w:fldCharType="separate"/>
            </w:r>
            <w:r w:rsidR="00E26A5E">
              <w:rPr>
                <w:noProof/>
                <w:webHidden/>
              </w:rPr>
              <w:t>27</w:t>
            </w:r>
            <w:r w:rsidR="00DC2227" w:rsidRPr="00E26A5E">
              <w:rPr>
                <w:noProof/>
                <w:webHidden/>
              </w:rPr>
              <w:fldChar w:fldCharType="end"/>
            </w:r>
          </w:hyperlink>
          <w:r w:rsidR="00AE3DA7" w:rsidRPr="00E26A5E">
            <w:rPr>
              <w:b/>
              <w:bCs/>
              <w:szCs w:val="22"/>
              <w:lang w:val="es-ES"/>
            </w:rPr>
            <w:fldChar w:fldCharType="end"/>
          </w:r>
        </w:p>
      </w:sdtContent>
    </w:sdt>
    <w:p w14:paraId="603A07E2" w14:textId="77777777" w:rsidR="00646436" w:rsidRPr="00E26A5E" w:rsidRDefault="00646436" w:rsidP="00DC2227">
      <w:pPr>
        <w:rPr>
          <w:rFonts w:cs="Tahoma"/>
          <w:szCs w:val="22"/>
        </w:rPr>
        <w:sectPr w:rsidR="00646436" w:rsidRPr="00E26A5E"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AAD1F40" w:rsidR="00775BFC" w:rsidRPr="00E26A5E" w:rsidRDefault="00775BFC" w:rsidP="00DC2227">
      <w:pPr>
        <w:rPr>
          <w:b/>
          <w:szCs w:val="22"/>
        </w:rPr>
      </w:pPr>
      <w:r w:rsidRPr="00E26A5E">
        <w:rPr>
          <w:szCs w:val="22"/>
        </w:rPr>
        <w:lastRenderedPageBreak/>
        <w:t>Resolución del Pleno del Instituto de Transparencia, Acceso a la Información Pública y Protección de Datos Personales del Estado de México y Municipios, con domicilio en Metepec, Estado de México, de</w:t>
      </w:r>
      <w:r w:rsidR="00DC2227" w:rsidRPr="00E26A5E">
        <w:rPr>
          <w:szCs w:val="22"/>
        </w:rPr>
        <w:t>l</w:t>
      </w:r>
      <w:r w:rsidR="00341B37" w:rsidRPr="00E26A5E">
        <w:rPr>
          <w:szCs w:val="22"/>
        </w:rPr>
        <w:t xml:space="preserve"> </w:t>
      </w:r>
      <w:r w:rsidR="00341B37" w:rsidRPr="00E26A5E">
        <w:rPr>
          <w:b/>
          <w:szCs w:val="22"/>
        </w:rPr>
        <w:t>veintidós de octubre de dos mil veinticinco</w:t>
      </w:r>
      <w:r w:rsidR="00286494" w:rsidRPr="00E26A5E">
        <w:rPr>
          <w:b/>
          <w:szCs w:val="22"/>
        </w:rPr>
        <w:t>.</w:t>
      </w:r>
    </w:p>
    <w:p w14:paraId="0AF3AAC4" w14:textId="77777777" w:rsidR="00775BFC" w:rsidRPr="00E26A5E" w:rsidRDefault="00775BFC" w:rsidP="00DC2227">
      <w:pPr>
        <w:rPr>
          <w:szCs w:val="22"/>
        </w:rPr>
      </w:pPr>
    </w:p>
    <w:p w14:paraId="40EAE038" w14:textId="3EB1A409" w:rsidR="00775BFC" w:rsidRPr="00E26A5E" w:rsidRDefault="00775BFC" w:rsidP="00DC2227">
      <w:pPr>
        <w:rPr>
          <w:szCs w:val="22"/>
        </w:rPr>
      </w:pPr>
      <w:r w:rsidRPr="00E26A5E">
        <w:rPr>
          <w:b/>
          <w:szCs w:val="22"/>
        </w:rPr>
        <w:t xml:space="preserve">VISTO </w:t>
      </w:r>
      <w:r w:rsidRPr="00E26A5E">
        <w:rPr>
          <w:szCs w:val="22"/>
        </w:rPr>
        <w:t xml:space="preserve">el expediente formado con motivo del Recurso de Revisión </w:t>
      </w:r>
      <w:r w:rsidR="00341B37" w:rsidRPr="00E26A5E">
        <w:rPr>
          <w:rFonts w:eastAsia="Calibri"/>
          <w:b/>
          <w:szCs w:val="22"/>
          <w:lang w:eastAsia="en-US"/>
        </w:rPr>
        <w:t>10717</w:t>
      </w:r>
      <w:r w:rsidRPr="00E26A5E">
        <w:rPr>
          <w:rFonts w:eastAsia="Calibri"/>
          <w:b/>
          <w:szCs w:val="22"/>
          <w:lang w:eastAsia="en-US"/>
        </w:rPr>
        <w:t>/INFOEM/IP/RR/</w:t>
      </w:r>
      <w:r w:rsidR="00341B37" w:rsidRPr="00E26A5E">
        <w:rPr>
          <w:rFonts w:eastAsia="Calibri"/>
          <w:b/>
          <w:szCs w:val="22"/>
          <w:lang w:eastAsia="en-US"/>
        </w:rPr>
        <w:t>2025</w:t>
      </w:r>
      <w:r w:rsidRPr="00E26A5E">
        <w:rPr>
          <w:rFonts w:eastAsia="Calibri"/>
          <w:szCs w:val="22"/>
          <w:lang w:eastAsia="en-US"/>
        </w:rPr>
        <w:t xml:space="preserve"> </w:t>
      </w:r>
      <w:r w:rsidRPr="00E26A5E">
        <w:rPr>
          <w:szCs w:val="22"/>
        </w:rPr>
        <w:t xml:space="preserve">interpuesto </w:t>
      </w:r>
      <w:r w:rsidR="00341B37" w:rsidRPr="00E26A5E">
        <w:rPr>
          <w:szCs w:val="22"/>
        </w:rPr>
        <w:t>de manera anónima</w:t>
      </w:r>
      <w:r w:rsidRPr="00E26A5E">
        <w:rPr>
          <w:szCs w:val="22"/>
        </w:rPr>
        <w:t xml:space="preserve">, a quien en lo subsecuente se le denominará </w:t>
      </w:r>
      <w:r w:rsidRPr="00E26A5E">
        <w:rPr>
          <w:b/>
          <w:bCs/>
          <w:szCs w:val="22"/>
        </w:rPr>
        <w:t>LA PARTE RECURRENTE</w:t>
      </w:r>
      <w:r w:rsidRPr="00E26A5E">
        <w:rPr>
          <w:szCs w:val="22"/>
        </w:rPr>
        <w:t>, en contra de la respuesta emitida por</w:t>
      </w:r>
      <w:r w:rsidR="00341B37" w:rsidRPr="00E26A5E">
        <w:rPr>
          <w:szCs w:val="22"/>
        </w:rPr>
        <w:t xml:space="preserve"> el</w:t>
      </w:r>
      <w:r w:rsidRPr="00E26A5E">
        <w:rPr>
          <w:szCs w:val="22"/>
        </w:rPr>
        <w:t xml:space="preserve"> </w:t>
      </w:r>
      <w:r w:rsidR="00341B37" w:rsidRPr="00E26A5E">
        <w:rPr>
          <w:szCs w:val="22"/>
        </w:rPr>
        <w:t>Ayuntamiento de Toluca</w:t>
      </w:r>
      <w:r w:rsidRPr="00E26A5E">
        <w:rPr>
          <w:szCs w:val="22"/>
        </w:rPr>
        <w:t xml:space="preserve">, en adelante </w:t>
      </w:r>
      <w:r w:rsidRPr="00E26A5E">
        <w:rPr>
          <w:b/>
          <w:bCs/>
          <w:szCs w:val="22"/>
        </w:rPr>
        <w:t>EL SUJETO OBLIGADO</w:t>
      </w:r>
      <w:r w:rsidRPr="00E26A5E">
        <w:rPr>
          <w:rFonts w:eastAsia="Calibri"/>
          <w:szCs w:val="22"/>
          <w:lang w:eastAsia="en-US"/>
        </w:rPr>
        <w:t xml:space="preserve">, </w:t>
      </w:r>
      <w:r w:rsidRPr="00E26A5E">
        <w:rPr>
          <w:szCs w:val="22"/>
        </w:rPr>
        <w:t>se emite la presente Resolución con base en los Antecedentes y Considerandos que se exponen a continuación:</w:t>
      </w:r>
    </w:p>
    <w:p w14:paraId="2116968C" w14:textId="77777777" w:rsidR="00775BFC" w:rsidRPr="00E26A5E" w:rsidRDefault="00775BFC" w:rsidP="00DC2227">
      <w:pPr>
        <w:rPr>
          <w:szCs w:val="22"/>
        </w:rPr>
      </w:pPr>
    </w:p>
    <w:p w14:paraId="5A444FB6" w14:textId="639D3567" w:rsidR="00664420" w:rsidRPr="00E26A5E" w:rsidRDefault="00664420" w:rsidP="00DC2227">
      <w:pPr>
        <w:pStyle w:val="Ttulo1"/>
        <w:rPr>
          <w:szCs w:val="22"/>
        </w:rPr>
      </w:pPr>
      <w:bookmarkStart w:id="2" w:name="_Toc212101491"/>
      <w:r w:rsidRPr="00E26A5E">
        <w:rPr>
          <w:szCs w:val="22"/>
        </w:rPr>
        <w:t>ANTECEDENTES</w:t>
      </w:r>
      <w:bookmarkEnd w:id="2"/>
    </w:p>
    <w:p w14:paraId="5CB5034E" w14:textId="77777777" w:rsidR="00AC2DB8" w:rsidRPr="00E26A5E" w:rsidRDefault="00AC2DB8" w:rsidP="00DC2227">
      <w:pPr>
        <w:rPr>
          <w:szCs w:val="22"/>
        </w:rPr>
      </w:pPr>
    </w:p>
    <w:p w14:paraId="09B2D38F" w14:textId="6E49D146" w:rsidR="00664420" w:rsidRPr="00E26A5E" w:rsidRDefault="00E37A3F" w:rsidP="00DC2227">
      <w:pPr>
        <w:pStyle w:val="Ttulo2"/>
        <w:rPr>
          <w:szCs w:val="22"/>
        </w:rPr>
      </w:pPr>
      <w:bookmarkStart w:id="3" w:name="_Toc212101492"/>
      <w:r w:rsidRPr="00E26A5E">
        <w:rPr>
          <w:szCs w:val="22"/>
        </w:rPr>
        <w:t>DE LA SOLICITUD DE INFORMACIÓN</w:t>
      </w:r>
      <w:bookmarkEnd w:id="3"/>
    </w:p>
    <w:p w14:paraId="7B7535DF" w14:textId="77777777" w:rsidR="00E37A3F" w:rsidRPr="00E26A5E" w:rsidRDefault="00E37A3F" w:rsidP="00DC2227">
      <w:pPr>
        <w:rPr>
          <w:szCs w:val="22"/>
        </w:rPr>
      </w:pPr>
    </w:p>
    <w:p w14:paraId="2C6AD1A5" w14:textId="0405B3CD" w:rsidR="00664420" w:rsidRPr="00E26A5E" w:rsidRDefault="00E37A3F" w:rsidP="00DC2227">
      <w:pPr>
        <w:pStyle w:val="Ttulo3"/>
        <w:rPr>
          <w:szCs w:val="22"/>
        </w:rPr>
      </w:pPr>
      <w:bookmarkStart w:id="4" w:name="_Toc212101493"/>
      <w:r w:rsidRPr="00E26A5E">
        <w:rPr>
          <w:szCs w:val="22"/>
        </w:rPr>
        <w:t xml:space="preserve">a) </w:t>
      </w:r>
      <w:r w:rsidR="006B10B0" w:rsidRPr="00E26A5E">
        <w:rPr>
          <w:szCs w:val="22"/>
        </w:rPr>
        <w:t>S</w:t>
      </w:r>
      <w:r w:rsidR="00664420" w:rsidRPr="00E26A5E">
        <w:rPr>
          <w:szCs w:val="22"/>
        </w:rPr>
        <w:t xml:space="preserve">olicitud de </w:t>
      </w:r>
      <w:r w:rsidR="006B10B0" w:rsidRPr="00E26A5E">
        <w:rPr>
          <w:szCs w:val="22"/>
        </w:rPr>
        <w:t>i</w:t>
      </w:r>
      <w:r w:rsidR="00664420" w:rsidRPr="00E26A5E">
        <w:rPr>
          <w:szCs w:val="22"/>
        </w:rPr>
        <w:t>nformación</w:t>
      </w:r>
      <w:bookmarkEnd w:id="4"/>
    </w:p>
    <w:p w14:paraId="06DCD29D" w14:textId="006D0060" w:rsidR="009A2D78" w:rsidRPr="00E26A5E" w:rsidRDefault="006B10B0" w:rsidP="00DC2227">
      <w:pPr>
        <w:pStyle w:val="Prrafodelista"/>
        <w:tabs>
          <w:tab w:val="left" w:pos="0"/>
        </w:tabs>
        <w:ind w:left="0"/>
        <w:contextualSpacing w:val="0"/>
        <w:rPr>
          <w:rFonts w:cs="Tahoma"/>
          <w:szCs w:val="22"/>
        </w:rPr>
      </w:pPr>
      <w:r w:rsidRPr="00E26A5E">
        <w:rPr>
          <w:rFonts w:cs="Tahoma"/>
          <w:szCs w:val="22"/>
        </w:rPr>
        <w:t>El</w:t>
      </w:r>
      <w:r w:rsidR="00664420" w:rsidRPr="00E26A5E">
        <w:rPr>
          <w:rFonts w:cs="Tahoma"/>
          <w:szCs w:val="22"/>
        </w:rPr>
        <w:t xml:space="preserve"> </w:t>
      </w:r>
      <w:r w:rsidR="00341B37" w:rsidRPr="00E26A5E">
        <w:rPr>
          <w:rFonts w:cs="Tahoma"/>
          <w:b/>
          <w:bCs/>
          <w:szCs w:val="22"/>
        </w:rPr>
        <w:t>uno de agosto de dos mil veinticinco</w:t>
      </w:r>
      <w:r w:rsidR="00664420" w:rsidRPr="00E26A5E">
        <w:rPr>
          <w:rFonts w:cs="Tahoma"/>
          <w:szCs w:val="22"/>
        </w:rPr>
        <w:t xml:space="preserve">, </w:t>
      </w:r>
      <w:r w:rsidRPr="00E26A5E">
        <w:rPr>
          <w:b/>
          <w:bCs/>
          <w:szCs w:val="22"/>
        </w:rPr>
        <w:t>LA PARTE RECURRENTE</w:t>
      </w:r>
      <w:r w:rsidR="00664420" w:rsidRPr="00E26A5E">
        <w:rPr>
          <w:rFonts w:cs="Tahoma"/>
          <w:szCs w:val="22"/>
        </w:rPr>
        <w:t xml:space="preserve"> presentó una solicitud de acceso a la información pública </w:t>
      </w:r>
      <w:r w:rsidR="001F3515" w:rsidRPr="00E26A5E">
        <w:rPr>
          <w:rFonts w:cs="Tahoma"/>
          <w:szCs w:val="22"/>
        </w:rPr>
        <w:t xml:space="preserve">ante el </w:t>
      </w:r>
      <w:r w:rsidR="001F3515" w:rsidRPr="00E26A5E">
        <w:rPr>
          <w:rFonts w:cs="Tahoma"/>
          <w:b/>
          <w:bCs/>
          <w:szCs w:val="22"/>
        </w:rPr>
        <w:t>SUJETO OBLIGADO</w:t>
      </w:r>
      <w:r w:rsidR="001F3515" w:rsidRPr="00E26A5E">
        <w:rPr>
          <w:rFonts w:cs="Tahoma"/>
          <w:szCs w:val="22"/>
        </w:rPr>
        <w:t xml:space="preserve">, </w:t>
      </w:r>
      <w:r w:rsidR="00664420" w:rsidRPr="00E26A5E">
        <w:rPr>
          <w:rFonts w:cs="Tahoma"/>
          <w:szCs w:val="22"/>
        </w:rPr>
        <w:t>a través del Sistema de Acceso a la Información Mexiquense</w:t>
      </w:r>
      <w:r w:rsidRPr="00E26A5E">
        <w:rPr>
          <w:rFonts w:cs="Tahoma"/>
          <w:szCs w:val="22"/>
        </w:rPr>
        <w:t xml:space="preserve"> </w:t>
      </w:r>
      <w:r w:rsidR="009A2D78" w:rsidRPr="00E26A5E">
        <w:rPr>
          <w:rFonts w:cs="Tahoma"/>
          <w:szCs w:val="22"/>
        </w:rPr>
        <w:t>(</w:t>
      </w:r>
      <w:r w:rsidRPr="00E26A5E">
        <w:rPr>
          <w:rFonts w:cs="Tahoma"/>
          <w:szCs w:val="22"/>
        </w:rPr>
        <w:t>SAIMEX</w:t>
      </w:r>
      <w:r w:rsidR="009A2D78" w:rsidRPr="00E26A5E">
        <w:rPr>
          <w:rFonts w:cs="Tahoma"/>
          <w:szCs w:val="22"/>
        </w:rPr>
        <w:t>). Dicha solicitud quedó</w:t>
      </w:r>
      <w:r w:rsidRPr="00E26A5E">
        <w:rPr>
          <w:rFonts w:cs="Tahoma"/>
          <w:szCs w:val="22"/>
        </w:rPr>
        <w:t xml:space="preserve"> registrada c</w:t>
      </w:r>
      <w:r w:rsidR="00664420" w:rsidRPr="00E26A5E">
        <w:rPr>
          <w:rFonts w:cs="Tahoma"/>
          <w:szCs w:val="22"/>
        </w:rPr>
        <w:t>on el número de folio</w:t>
      </w:r>
      <w:r w:rsidR="00664420" w:rsidRPr="00E26A5E">
        <w:rPr>
          <w:rFonts w:cs="Tahoma"/>
          <w:b/>
          <w:bCs/>
          <w:szCs w:val="22"/>
        </w:rPr>
        <w:t xml:space="preserve"> </w:t>
      </w:r>
      <w:r w:rsidR="00341B37" w:rsidRPr="00E26A5E">
        <w:rPr>
          <w:rFonts w:cs="Tahoma"/>
          <w:b/>
          <w:bCs/>
          <w:szCs w:val="22"/>
        </w:rPr>
        <w:t>04102/TOLUCA/IP/2025</w:t>
      </w:r>
      <w:r w:rsidR="002A3601" w:rsidRPr="00E26A5E">
        <w:rPr>
          <w:rFonts w:cs="Tahoma"/>
          <w:szCs w:val="22"/>
        </w:rPr>
        <w:t xml:space="preserve"> y en ella </w:t>
      </w:r>
      <w:r w:rsidR="009A2D78" w:rsidRPr="00E26A5E">
        <w:rPr>
          <w:rFonts w:cs="Tahoma"/>
          <w:szCs w:val="22"/>
        </w:rPr>
        <w:t>se requirió la siguiente información:</w:t>
      </w:r>
    </w:p>
    <w:p w14:paraId="0459D6AC" w14:textId="77777777" w:rsidR="00664420" w:rsidRPr="00E26A5E" w:rsidRDefault="00664420" w:rsidP="00DC2227">
      <w:pPr>
        <w:tabs>
          <w:tab w:val="left" w:pos="4667"/>
        </w:tabs>
        <w:ind w:left="567" w:right="567"/>
        <w:rPr>
          <w:rFonts w:cs="Tahoma"/>
          <w:b/>
          <w:bCs/>
          <w:szCs w:val="22"/>
        </w:rPr>
      </w:pPr>
    </w:p>
    <w:p w14:paraId="179FB369" w14:textId="1FC33F1B" w:rsidR="00664420" w:rsidRPr="00E26A5E" w:rsidRDefault="00341B37" w:rsidP="00DC2227">
      <w:pPr>
        <w:pStyle w:val="Puesto"/>
        <w:rPr>
          <w:szCs w:val="22"/>
        </w:rPr>
      </w:pPr>
      <w:r w:rsidRPr="00E26A5E">
        <w:rPr>
          <w:szCs w:val="22"/>
        </w:rPr>
        <w:t>“LA MINUTA DE TRABAJO DE LA REUNIÓN CON LA 8 REGIDORA ZEPEDA EN SU CARACTER DE VECINA DE LA INDEPENDENCIA PARA VER TEMAS DE UNA CONSTRUCCIÓN.”</w:t>
      </w:r>
    </w:p>
    <w:p w14:paraId="64B27DE3" w14:textId="77777777" w:rsidR="00664420" w:rsidRPr="00E26A5E" w:rsidRDefault="00664420" w:rsidP="00DC2227">
      <w:pPr>
        <w:tabs>
          <w:tab w:val="left" w:pos="4667"/>
        </w:tabs>
        <w:ind w:left="567" w:right="567"/>
        <w:rPr>
          <w:rFonts w:cs="Tahoma"/>
          <w:bCs/>
          <w:i/>
          <w:szCs w:val="22"/>
        </w:rPr>
      </w:pPr>
    </w:p>
    <w:p w14:paraId="0BD6321D" w14:textId="56D9ABBC" w:rsidR="00664420" w:rsidRPr="00E26A5E" w:rsidRDefault="009A2D78" w:rsidP="00DC2227">
      <w:pPr>
        <w:tabs>
          <w:tab w:val="left" w:pos="4667"/>
        </w:tabs>
        <w:ind w:left="567" w:right="567"/>
        <w:rPr>
          <w:rFonts w:cs="Tahoma"/>
          <w:bCs/>
          <w:szCs w:val="22"/>
        </w:rPr>
      </w:pPr>
      <w:r w:rsidRPr="00E26A5E">
        <w:rPr>
          <w:rFonts w:cs="Tahoma"/>
          <w:b/>
          <w:bCs/>
          <w:szCs w:val="22"/>
        </w:rPr>
        <w:t>Modalidad de entrega</w:t>
      </w:r>
      <w:r w:rsidRPr="00E26A5E">
        <w:rPr>
          <w:rFonts w:cs="Tahoma"/>
          <w:bCs/>
          <w:szCs w:val="22"/>
        </w:rPr>
        <w:t>: a</w:t>
      </w:r>
      <w:r w:rsidR="00664420" w:rsidRPr="00E26A5E">
        <w:rPr>
          <w:rFonts w:cs="Tahoma"/>
          <w:bCs/>
          <w:szCs w:val="22"/>
        </w:rPr>
        <w:t xml:space="preserve"> través del SAIMEX</w:t>
      </w:r>
      <w:r w:rsidRPr="00E26A5E">
        <w:rPr>
          <w:rFonts w:cs="Tahoma"/>
          <w:bCs/>
          <w:szCs w:val="22"/>
        </w:rPr>
        <w:t>.</w:t>
      </w:r>
    </w:p>
    <w:p w14:paraId="334D2860" w14:textId="77777777" w:rsidR="00664420" w:rsidRPr="00E26A5E" w:rsidRDefault="00664420" w:rsidP="00DC2227">
      <w:pPr>
        <w:autoSpaceDE w:val="0"/>
        <w:autoSpaceDN w:val="0"/>
        <w:adjustRightInd w:val="0"/>
        <w:ind w:right="-28"/>
        <w:rPr>
          <w:rFonts w:cs="Tahoma"/>
          <w:bCs/>
          <w:i/>
          <w:szCs w:val="22"/>
        </w:rPr>
      </w:pPr>
    </w:p>
    <w:p w14:paraId="5AC1EE52" w14:textId="34C34E77" w:rsidR="00D036D3" w:rsidRPr="00E26A5E" w:rsidRDefault="00E37A3F" w:rsidP="00DC2227">
      <w:pPr>
        <w:pStyle w:val="Ttulo3"/>
        <w:rPr>
          <w:szCs w:val="22"/>
        </w:rPr>
      </w:pPr>
      <w:bookmarkStart w:id="5" w:name="_Toc212101494"/>
      <w:r w:rsidRPr="00E26A5E">
        <w:rPr>
          <w:szCs w:val="22"/>
        </w:rPr>
        <w:lastRenderedPageBreak/>
        <w:t xml:space="preserve">b) </w:t>
      </w:r>
      <w:r w:rsidR="00D036D3" w:rsidRPr="00E26A5E">
        <w:rPr>
          <w:szCs w:val="22"/>
        </w:rPr>
        <w:t>Turno de la solicitud de información</w:t>
      </w:r>
      <w:bookmarkEnd w:id="5"/>
    </w:p>
    <w:p w14:paraId="7CEE6F8C" w14:textId="69489EFD" w:rsidR="007D1C55" w:rsidRPr="00E26A5E" w:rsidRDefault="00D036D3" w:rsidP="00DC2227">
      <w:pPr>
        <w:rPr>
          <w:szCs w:val="22"/>
        </w:rPr>
      </w:pPr>
      <w:r w:rsidRPr="00E26A5E">
        <w:rPr>
          <w:szCs w:val="22"/>
        </w:rPr>
        <w:t xml:space="preserve">En cumplimiento al artículo 162 de la Ley de Transparencia y Acceso a la Información Pública del Estado de México y Municipios, el </w:t>
      </w:r>
      <w:r w:rsidR="00341B37" w:rsidRPr="00E26A5E">
        <w:rPr>
          <w:rFonts w:eastAsia="Palatino Linotype" w:cs="Palatino Linotype"/>
          <w:b/>
          <w:szCs w:val="22"/>
        </w:rPr>
        <w:t>cuatro de agosto de dos mil veinticinco</w:t>
      </w:r>
      <w:r w:rsidRPr="00E26A5E">
        <w:rPr>
          <w:szCs w:val="22"/>
        </w:rPr>
        <w:t xml:space="preserve">, el Titular de la Unidad de Transparencia del </w:t>
      </w:r>
      <w:r w:rsidRPr="00E26A5E">
        <w:rPr>
          <w:b/>
          <w:szCs w:val="22"/>
        </w:rPr>
        <w:t>SUJETO OBLIGADO</w:t>
      </w:r>
      <w:r w:rsidRPr="00E26A5E">
        <w:rPr>
          <w:szCs w:val="22"/>
        </w:rPr>
        <w:t xml:space="preserve"> turnó la solicitud de información </w:t>
      </w:r>
      <w:r w:rsidR="00163D12" w:rsidRPr="00E26A5E">
        <w:rPr>
          <w:szCs w:val="22"/>
        </w:rPr>
        <w:t xml:space="preserve">a los </w:t>
      </w:r>
      <w:r w:rsidRPr="00E26A5E">
        <w:rPr>
          <w:szCs w:val="22"/>
        </w:rPr>
        <w:t>servidor</w:t>
      </w:r>
      <w:r w:rsidR="007D1C55" w:rsidRPr="00E26A5E">
        <w:rPr>
          <w:szCs w:val="22"/>
        </w:rPr>
        <w:t>es</w:t>
      </w:r>
      <w:r w:rsidRPr="00E26A5E">
        <w:rPr>
          <w:szCs w:val="22"/>
        </w:rPr>
        <w:t xml:space="preserve"> público</w:t>
      </w:r>
      <w:r w:rsidR="007D1C55" w:rsidRPr="00E26A5E">
        <w:rPr>
          <w:szCs w:val="22"/>
        </w:rPr>
        <w:t>s</w:t>
      </w:r>
      <w:r w:rsidRPr="00E26A5E">
        <w:rPr>
          <w:szCs w:val="22"/>
        </w:rPr>
        <w:t xml:space="preserve"> habilitado</w:t>
      </w:r>
      <w:r w:rsidR="007D1C55" w:rsidRPr="00E26A5E">
        <w:rPr>
          <w:szCs w:val="22"/>
        </w:rPr>
        <w:t>s</w:t>
      </w:r>
      <w:r w:rsidRPr="00E26A5E">
        <w:rPr>
          <w:szCs w:val="22"/>
        </w:rPr>
        <w:t xml:space="preserve"> que estimó pertinente</w:t>
      </w:r>
      <w:r w:rsidR="00163D12" w:rsidRPr="00E26A5E">
        <w:rPr>
          <w:szCs w:val="22"/>
        </w:rPr>
        <w:t>s</w:t>
      </w:r>
      <w:r w:rsidR="007D1C55" w:rsidRPr="00E26A5E">
        <w:rPr>
          <w:szCs w:val="22"/>
        </w:rPr>
        <w:t>.</w:t>
      </w:r>
    </w:p>
    <w:p w14:paraId="2C4045D7" w14:textId="77777777" w:rsidR="00AF03C4" w:rsidRPr="00E26A5E" w:rsidRDefault="00AF03C4" w:rsidP="00DC2227">
      <w:pPr>
        <w:rPr>
          <w:szCs w:val="22"/>
          <w:lang w:val="es-ES"/>
        </w:rPr>
      </w:pPr>
    </w:p>
    <w:p w14:paraId="3212BA4D" w14:textId="1DA32B03" w:rsidR="00664420" w:rsidRPr="00E26A5E" w:rsidRDefault="00286494" w:rsidP="00DC2227">
      <w:pPr>
        <w:pStyle w:val="Ttulo3"/>
        <w:rPr>
          <w:rFonts w:eastAsia="Calibri"/>
          <w:szCs w:val="22"/>
          <w:lang w:eastAsia="en-US"/>
        </w:rPr>
      </w:pPr>
      <w:bookmarkStart w:id="6" w:name="_Toc212101495"/>
      <w:r w:rsidRPr="00E26A5E">
        <w:rPr>
          <w:szCs w:val="22"/>
          <w:lang w:val="es-ES"/>
        </w:rPr>
        <w:t>c</w:t>
      </w:r>
      <w:r w:rsidR="00E37A3F" w:rsidRPr="00E26A5E">
        <w:rPr>
          <w:szCs w:val="22"/>
          <w:lang w:val="es-ES"/>
        </w:rPr>
        <w:t xml:space="preserve">) </w:t>
      </w:r>
      <w:r w:rsidR="00664420" w:rsidRPr="00E26A5E">
        <w:rPr>
          <w:szCs w:val="22"/>
          <w:lang w:val="es-ES"/>
        </w:rPr>
        <w:t xml:space="preserve">Respuesta </w:t>
      </w:r>
      <w:r w:rsidR="00664420" w:rsidRPr="00E26A5E">
        <w:rPr>
          <w:rFonts w:eastAsia="Calibri"/>
          <w:szCs w:val="22"/>
          <w:lang w:eastAsia="en-US"/>
        </w:rPr>
        <w:t>del Sujeto Obligado</w:t>
      </w:r>
      <w:bookmarkEnd w:id="6"/>
    </w:p>
    <w:p w14:paraId="79199CC1" w14:textId="406AE7A4" w:rsidR="00664420" w:rsidRPr="00E26A5E" w:rsidRDefault="00664420" w:rsidP="00DC2227">
      <w:pPr>
        <w:pStyle w:val="Sinespaciado"/>
        <w:spacing w:line="360" w:lineRule="auto"/>
        <w:rPr>
          <w:szCs w:val="22"/>
          <w:lang w:val="es-ES"/>
        </w:rPr>
      </w:pPr>
      <w:r w:rsidRPr="00E26A5E">
        <w:rPr>
          <w:szCs w:val="22"/>
          <w:lang w:val="es-ES"/>
        </w:rPr>
        <w:t xml:space="preserve">El </w:t>
      </w:r>
      <w:r w:rsidR="00341B37" w:rsidRPr="00E26A5E">
        <w:rPr>
          <w:b/>
          <w:bCs/>
          <w:szCs w:val="22"/>
          <w:lang w:val="es-ES"/>
        </w:rPr>
        <w:t>veinticinco de agosto de dos mil veinticinco</w:t>
      </w:r>
      <w:r w:rsidRPr="00E26A5E">
        <w:rPr>
          <w:szCs w:val="22"/>
          <w:lang w:val="es-ES"/>
        </w:rPr>
        <w:t xml:space="preserve">, </w:t>
      </w:r>
      <w:r w:rsidR="00F07EE6" w:rsidRPr="00E26A5E">
        <w:rPr>
          <w:szCs w:val="22"/>
          <w:lang w:val="es-ES"/>
        </w:rPr>
        <w:t xml:space="preserve">el Titular de la Unidad de Transparencia del </w:t>
      </w:r>
      <w:r w:rsidR="00F07EE6" w:rsidRPr="00E26A5E">
        <w:rPr>
          <w:b/>
          <w:szCs w:val="22"/>
          <w:lang w:val="es-ES"/>
        </w:rPr>
        <w:t>SUJETO OBLIGADO</w:t>
      </w:r>
      <w:r w:rsidR="00F07EE6" w:rsidRPr="00E26A5E">
        <w:rPr>
          <w:szCs w:val="22"/>
          <w:lang w:val="es-ES"/>
        </w:rPr>
        <w:t xml:space="preserve"> notificó la siguiente respuesta a través del </w:t>
      </w:r>
      <w:r w:rsidRPr="00E26A5E">
        <w:rPr>
          <w:b/>
          <w:szCs w:val="22"/>
          <w:lang w:val="es-ES"/>
        </w:rPr>
        <w:t>SAIMEX</w:t>
      </w:r>
      <w:r w:rsidR="00F07EE6" w:rsidRPr="00E26A5E">
        <w:rPr>
          <w:szCs w:val="22"/>
          <w:lang w:val="es-ES"/>
        </w:rPr>
        <w:t>:</w:t>
      </w:r>
    </w:p>
    <w:p w14:paraId="669F7EFD" w14:textId="77777777" w:rsidR="00664420" w:rsidRPr="00E26A5E" w:rsidRDefault="00664420" w:rsidP="00DC2227">
      <w:pPr>
        <w:tabs>
          <w:tab w:val="left" w:pos="4667"/>
        </w:tabs>
        <w:ind w:left="567" w:right="567"/>
        <w:rPr>
          <w:rFonts w:cs="Tahoma"/>
          <w:b/>
          <w:bCs/>
          <w:szCs w:val="22"/>
        </w:rPr>
      </w:pPr>
    </w:p>
    <w:p w14:paraId="5A4D98E2" w14:textId="70562CEE" w:rsidR="00341B37" w:rsidRPr="00E26A5E" w:rsidRDefault="00341B37" w:rsidP="00DC2227">
      <w:pPr>
        <w:pStyle w:val="Puesto"/>
        <w:jc w:val="right"/>
        <w:rPr>
          <w:szCs w:val="22"/>
        </w:rPr>
      </w:pPr>
      <w:r w:rsidRPr="00E26A5E">
        <w:rPr>
          <w:szCs w:val="22"/>
        </w:rPr>
        <w:t>“Toluca, México a 25 de Agosto de 2025</w:t>
      </w:r>
    </w:p>
    <w:p w14:paraId="6DEEFCD4" w14:textId="77777777" w:rsidR="00341B37" w:rsidRPr="00E26A5E" w:rsidRDefault="00341B37" w:rsidP="00DC2227">
      <w:pPr>
        <w:pStyle w:val="Puesto"/>
        <w:jc w:val="right"/>
        <w:rPr>
          <w:szCs w:val="22"/>
        </w:rPr>
      </w:pPr>
      <w:r w:rsidRPr="00E26A5E">
        <w:rPr>
          <w:szCs w:val="22"/>
        </w:rPr>
        <w:t>Nombre del solicitante: C. Solicitante</w:t>
      </w:r>
    </w:p>
    <w:p w14:paraId="04663772" w14:textId="77777777" w:rsidR="00341B37" w:rsidRPr="00E26A5E" w:rsidRDefault="00341B37" w:rsidP="00DC2227">
      <w:pPr>
        <w:pStyle w:val="Puesto"/>
        <w:jc w:val="right"/>
        <w:rPr>
          <w:szCs w:val="22"/>
        </w:rPr>
      </w:pPr>
      <w:r w:rsidRPr="00E26A5E">
        <w:rPr>
          <w:szCs w:val="22"/>
        </w:rPr>
        <w:t>Folio de la solicitud: 04102/TOLUCA/IP/2025</w:t>
      </w:r>
    </w:p>
    <w:p w14:paraId="6C8335D5" w14:textId="77777777" w:rsidR="00341B37" w:rsidRPr="00E26A5E" w:rsidRDefault="00341B37" w:rsidP="00DC2227">
      <w:pPr>
        <w:pStyle w:val="Puesto"/>
        <w:rPr>
          <w:szCs w:val="22"/>
        </w:rPr>
      </w:pPr>
    </w:p>
    <w:p w14:paraId="6069CF94" w14:textId="77777777" w:rsidR="00341B37" w:rsidRPr="00E26A5E" w:rsidRDefault="00341B37" w:rsidP="00DC2227">
      <w:pPr>
        <w:pStyle w:val="Puesto"/>
        <w:rPr>
          <w:szCs w:val="22"/>
        </w:rPr>
      </w:pPr>
      <w:r w:rsidRPr="00E26A5E">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B50EB0" w14:textId="77777777" w:rsidR="00341B37" w:rsidRPr="00E26A5E" w:rsidRDefault="00341B37" w:rsidP="00DC2227">
      <w:pPr>
        <w:rPr>
          <w:szCs w:val="22"/>
        </w:rPr>
      </w:pPr>
    </w:p>
    <w:p w14:paraId="042FE73D" w14:textId="070AB5A1" w:rsidR="00F07EE6" w:rsidRPr="00E26A5E" w:rsidRDefault="00341B37" w:rsidP="00DC2227">
      <w:pPr>
        <w:pStyle w:val="Puesto"/>
        <w:rPr>
          <w:szCs w:val="22"/>
        </w:rPr>
      </w:pPr>
      <w:r w:rsidRPr="00E26A5E">
        <w:rPr>
          <w:szCs w:val="22"/>
        </w:rPr>
        <w:t>En atención a la solicitud con folio 04102/TOLUCA/IP/2025, me permito adjuntar al presente la respuesta correspondiente, Sin más por el momento, reciba un saludo.”</w:t>
      </w:r>
    </w:p>
    <w:p w14:paraId="5D11024C" w14:textId="77777777" w:rsidR="00664420" w:rsidRPr="00E26A5E" w:rsidRDefault="00664420" w:rsidP="00DC2227">
      <w:pPr>
        <w:autoSpaceDE w:val="0"/>
        <w:autoSpaceDN w:val="0"/>
        <w:adjustRightInd w:val="0"/>
        <w:ind w:right="-28"/>
        <w:rPr>
          <w:rFonts w:cs="Tahoma"/>
          <w:bCs/>
          <w:szCs w:val="22"/>
        </w:rPr>
      </w:pPr>
    </w:p>
    <w:p w14:paraId="70920289" w14:textId="1734249B" w:rsidR="00664420" w:rsidRPr="00E26A5E" w:rsidRDefault="00F07EE6" w:rsidP="00DC2227">
      <w:pPr>
        <w:autoSpaceDE w:val="0"/>
        <w:autoSpaceDN w:val="0"/>
        <w:adjustRightInd w:val="0"/>
        <w:ind w:right="-28"/>
        <w:rPr>
          <w:rFonts w:cs="Tahoma"/>
          <w:bCs/>
          <w:szCs w:val="22"/>
          <w:lang w:val="es-ES"/>
        </w:rPr>
      </w:pPr>
      <w:r w:rsidRPr="00E26A5E">
        <w:rPr>
          <w:rFonts w:cs="Tahoma"/>
          <w:bCs/>
          <w:szCs w:val="22"/>
          <w:lang w:val="es-ES"/>
        </w:rPr>
        <w:t xml:space="preserve">Asimismo, </w:t>
      </w:r>
      <w:r w:rsidRPr="00E26A5E">
        <w:rPr>
          <w:rFonts w:cs="Tahoma"/>
          <w:b/>
          <w:szCs w:val="22"/>
          <w:lang w:val="es-ES"/>
        </w:rPr>
        <w:t xml:space="preserve">EL SUJETO OBLIGADO </w:t>
      </w:r>
      <w:r w:rsidRPr="00E26A5E">
        <w:rPr>
          <w:rFonts w:cs="Tahoma"/>
          <w:bCs/>
          <w:szCs w:val="22"/>
          <w:lang w:val="es-ES"/>
        </w:rPr>
        <w:t>adjuntó a su respuesta los archivos electrónicos que se describen a continuación</w:t>
      </w:r>
      <w:r w:rsidR="00664420" w:rsidRPr="00E26A5E">
        <w:rPr>
          <w:rFonts w:cs="Tahoma"/>
          <w:bCs/>
          <w:szCs w:val="22"/>
          <w:lang w:val="es-ES"/>
        </w:rPr>
        <w:t>:</w:t>
      </w:r>
    </w:p>
    <w:p w14:paraId="2C78354F" w14:textId="77777777" w:rsidR="00664420" w:rsidRPr="00E26A5E" w:rsidRDefault="00664420" w:rsidP="00DC2227">
      <w:pPr>
        <w:autoSpaceDE w:val="0"/>
        <w:autoSpaceDN w:val="0"/>
        <w:adjustRightInd w:val="0"/>
        <w:ind w:right="-28"/>
        <w:rPr>
          <w:rFonts w:cs="Tahoma"/>
          <w:bCs/>
          <w:szCs w:val="22"/>
          <w:lang w:val="es-ES"/>
        </w:rPr>
      </w:pPr>
    </w:p>
    <w:p w14:paraId="45E33643" w14:textId="65A1785D" w:rsidR="00341B37" w:rsidRPr="00E26A5E" w:rsidRDefault="00341B37" w:rsidP="00DC2227">
      <w:pPr>
        <w:pStyle w:val="Prrafodelista"/>
        <w:numPr>
          <w:ilvl w:val="0"/>
          <w:numId w:val="20"/>
        </w:numPr>
        <w:autoSpaceDE w:val="0"/>
        <w:autoSpaceDN w:val="0"/>
        <w:adjustRightInd w:val="0"/>
        <w:ind w:right="-28"/>
        <w:rPr>
          <w:szCs w:val="22"/>
        </w:rPr>
      </w:pPr>
      <w:r w:rsidRPr="00E26A5E">
        <w:rPr>
          <w:rFonts w:cs="Tahoma"/>
          <w:b/>
          <w:bCs/>
          <w:szCs w:val="22"/>
          <w:lang w:val="es-ES"/>
        </w:rPr>
        <w:t xml:space="preserve">RESPUESTA SAIMEX 04102_TOLUCA_IP_2025.pdf: </w:t>
      </w:r>
      <w:r w:rsidRPr="00E26A5E">
        <w:rPr>
          <w:rFonts w:cs="Tahoma"/>
          <w:bCs/>
          <w:szCs w:val="22"/>
          <w:lang w:val="es-ES"/>
        </w:rPr>
        <w:t>Archivo que contiene</w:t>
      </w:r>
      <w:r w:rsidRPr="00E26A5E">
        <w:rPr>
          <w:rFonts w:cs="Tahoma"/>
          <w:b/>
          <w:bCs/>
          <w:szCs w:val="22"/>
          <w:lang w:val="es-ES"/>
        </w:rPr>
        <w:t xml:space="preserve"> </w:t>
      </w:r>
      <w:r w:rsidRPr="00E26A5E">
        <w:rPr>
          <w:rFonts w:cs="Tahoma"/>
          <w:bCs/>
          <w:szCs w:val="22"/>
          <w:lang w:val="es-ES"/>
        </w:rPr>
        <w:t>oficio firmado por el Director General de Gobierno, mediante el cual hace del conocimiento que turno el requerimiento a su subalterno el Director de Gobierno y Concertación Política el cual se pronunció</w:t>
      </w:r>
      <w:r w:rsidRPr="00E26A5E">
        <w:rPr>
          <w:szCs w:val="22"/>
        </w:rPr>
        <w:t xml:space="preserve">, refiriendo que en relación a la reunión celebrada en las </w:t>
      </w:r>
      <w:r w:rsidRPr="00E26A5E">
        <w:rPr>
          <w:szCs w:val="22"/>
        </w:rPr>
        <w:lastRenderedPageBreak/>
        <w:t>oficinas de la Presidencia Municipal, el pasado 31 de julio del presente año, referente al tema sobre la inconformidad de vecinos de la Delegación Independencia, por la construcción de unas bodegas en la zona, se llegaron a diversos acuerdos; sin embargo, esta Dirección de Gobierno y Concertación Política, no cuenta con la documentación solicitada, toda vez que, la minuta de trabajo, fue firmada únicamente por el Lic. Ricardo Moreno Bastida, en su calidad de Presidente Municipal Constitucional de Toluca, por la Lic. Shantal Zepeda Escobar, en su carácter de Octava Regidora, así como, por los vecinos intervinientes de la Colonia Independencia, por lo tanto, después de realizar una búsqueda en los archivos de esta unidad administrativa, no se encontró la documentación solicitada, en virtud de que no so poses, conserva y/o archiva.</w:t>
      </w:r>
    </w:p>
    <w:p w14:paraId="58F18F35" w14:textId="77777777" w:rsidR="00341B37" w:rsidRPr="00E26A5E" w:rsidRDefault="00341B37" w:rsidP="00DC2227">
      <w:pPr>
        <w:autoSpaceDE w:val="0"/>
        <w:autoSpaceDN w:val="0"/>
        <w:adjustRightInd w:val="0"/>
        <w:ind w:right="-28"/>
        <w:rPr>
          <w:rFonts w:cs="Tahoma"/>
          <w:bCs/>
          <w:szCs w:val="22"/>
          <w:lang w:val="es-ES"/>
        </w:rPr>
      </w:pPr>
    </w:p>
    <w:p w14:paraId="38A579CA" w14:textId="7E938031" w:rsidR="00341B37" w:rsidRPr="00E26A5E" w:rsidRDefault="00341B37" w:rsidP="00DC2227">
      <w:pPr>
        <w:pStyle w:val="Prrafodelista"/>
        <w:numPr>
          <w:ilvl w:val="0"/>
          <w:numId w:val="20"/>
        </w:numPr>
        <w:autoSpaceDE w:val="0"/>
        <w:autoSpaceDN w:val="0"/>
        <w:adjustRightInd w:val="0"/>
        <w:ind w:right="-28"/>
        <w:rPr>
          <w:szCs w:val="22"/>
        </w:rPr>
      </w:pPr>
      <w:r w:rsidRPr="00E26A5E">
        <w:rPr>
          <w:rFonts w:cs="Tahoma"/>
          <w:b/>
          <w:bCs/>
          <w:szCs w:val="22"/>
          <w:lang w:val="es-ES"/>
        </w:rPr>
        <w:t xml:space="preserve">Respuesta 04102.pdf: </w:t>
      </w:r>
      <w:r w:rsidRPr="00E26A5E">
        <w:rPr>
          <w:rFonts w:cs="Tahoma"/>
          <w:bCs/>
          <w:szCs w:val="22"/>
          <w:lang w:val="es-ES"/>
        </w:rPr>
        <w:t xml:space="preserve">Contiene oficio firmado por el Secretario Particular de la presidencia, el cual informa que </w:t>
      </w:r>
      <w:r w:rsidR="00ED3AA7" w:rsidRPr="00E26A5E">
        <w:rPr>
          <w:szCs w:val="22"/>
        </w:rPr>
        <w:t>derivado de una búsqueda exhaustiva y razonable, la documentación requerida no obra en los expedientes físicos o digitales de esta Secretaría particular, esto en razón de no haberse generado, poseído y/o administrado.</w:t>
      </w:r>
    </w:p>
    <w:p w14:paraId="3B11FFB5" w14:textId="77777777" w:rsidR="00ED3AA7" w:rsidRPr="00E26A5E" w:rsidRDefault="00ED3AA7" w:rsidP="00DC2227">
      <w:pPr>
        <w:autoSpaceDE w:val="0"/>
        <w:autoSpaceDN w:val="0"/>
        <w:adjustRightInd w:val="0"/>
        <w:ind w:right="-28"/>
        <w:rPr>
          <w:rFonts w:cs="Tahoma"/>
          <w:b/>
          <w:bCs/>
          <w:szCs w:val="22"/>
          <w:lang w:val="es-ES"/>
        </w:rPr>
      </w:pPr>
    </w:p>
    <w:p w14:paraId="59EA084D" w14:textId="7BA9D407" w:rsidR="00341B37" w:rsidRPr="00E26A5E" w:rsidRDefault="00341B37" w:rsidP="00DC2227">
      <w:pPr>
        <w:pStyle w:val="Prrafodelista"/>
        <w:numPr>
          <w:ilvl w:val="0"/>
          <w:numId w:val="20"/>
        </w:numPr>
        <w:autoSpaceDE w:val="0"/>
        <w:autoSpaceDN w:val="0"/>
        <w:adjustRightInd w:val="0"/>
        <w:ind w:right="-28"/>
        <w:rPr>
          <w:rFonts w:cs="Tahoma"/>
          <w:bCs/>
          <w:szCs w:val="22"/>
          <w:lang w:val="es-ES"/>
        </w:rPr>
      </w:pPr>
      <w:r w:rsidRPr="00E26A5E">
        <w:rPr>
          <w:rFonts w:cs="Tahoma"/>
          <w:b/>
          <w:bCs/>
          <w:szCs w:val="22"/>
          <w:lang w:val="es-ES"/>
        </w:rPr>
        <w:t>R. 04102. 2025.pdf:</w:t>
      </w:r>
      <w:r w:rsidR="00ED3AA7" w:rsidRPr="00E26A5E">
        <w:rPr>
          <w:rFonts w:cs="Tahoma"/>
          <w:b/>
          <w:bCs/>
          <w:szCs w:val="22"/>
          <w:lang w:val="es-ES"/>
        </w:rPr>
        <w:t xml:space="preserve"> </w:t>
      </w:r>
      <w:r w:rsidR="00ED3AA7" w:rsidRPr="00E26A5E">
        <w:rPr>
          <w:rFonts w:cs="Tahoma"/>
          <w:bCs/>
          <w:szCs w:val="22"/>
          <w:lang w:val="es-ES"/>
        </w:rPr>
        <w:t>Oficio firmado por el Titular de la Unidad de Transparencia, mediante el cual informa que se remite la respuesta de los servidores públicos habilitados.</w:t>
      </w:r>
    </w:p>
    <w:p w14:paraId="52460699" w14:textId="77777777" w:rsidR="00664420" w:rsidRPr="00E26A5E" w:rsidRDefault="00664420" w:rsidP="00DC2227">
      <w:pPr>
        <w:autoSpaceDE w:val="0"/>
        <w:autoSpaceDN w:val="0"/>
        <w:adjustRightInd w:val="0"/>
        <w:ind w:right="-28"/>
        <w:rPr>
          <w:rFonts w:cs="Tahoma"/>
          <w:bCs/>
          <w:szCs w:val="22"/>
          <w:lang w:val="es-ES"/>
        </w:rPr>
      </w:pPr>
    </w:p>
    <w:p w14:paraId="5A5DAB9E" w14:textId="77777777" w:rsidR="00E37A3F" w:rsidRPr="00E26A5E" w:rsidRDefault="00E37A3F" w:rsidP="00DC2227">
      <w:pPr>
        <w:pStyle w:val="Ttulo2"/>
        <w:jc w:val="left"/>
        <w:rPr>
          <w:szCs w:val="22"/>
        </w:rPr>
      </w:pPr>
      <w:bookmarkStart w:id="7" w:name="_Toc212101496"/>
      <w:r w:rsidRPr="00E26A5E">
        <w:rPr>
          <w:szCs w:val="22"/>
        </w:rPr>
        <w:t>DEL RECURSO DE REVISIÓN</w:t>
      </w:r>
      <w:bookmarkEnd w:id="7"/>
    </w:p>
    <w:p w14:paraId="2B216813" w14:textId="61ADBB2B" w:rsidR="00664420" w:rsidRPr="00E26A5E" w:rsidRDefault="006E25BC" w:rsidP="00DC2227">
      <w:pPr>
        <w:pStyle w:val="Ttulo3"/>
        <w:rPr>
          <w:szCs w:val="22"/>
        </w:rPr>
      </w:pPr>
      <w:bookmarkStart w:id="8" w:name="_Toc212101497"/>
      <w:r w:rsidRPr="00E26A5E">
        <w:rPr>
          <w:szCs w:val="22"/>
        </w:rPr>
        <w:t xml:space="preserve">a) </w:t>
      </w:r>
      <w:r w:rsidR="00664420" w:rsidRPr="00E26A5E">
        <w:rPr>
          <w:szCs w:val="22"/>
        </w:rPr>
        <w:t>Interposición del Recurso de Revisión</w:t>
      </w:r>
      <w:bookmarkEnd w:id="8"/>
    </w:p>
    <w:p w14:paraId="6279C622" w14:textId="420BCC29" w:rsidR="00664420" w:rsidRPr="00E26A5E" w:rsidRDefault="00664420" w:rsidP="00DC2227">
      <w:pPr>
        <w:autoSpaceDE w:val="0"/>
        <w:autoSpaceDN w:val="0"/>
        <w:adjustRightInd w:val="0"/>
        <w:ind w:right="-28"/>
        <w:rPr>
          <w:rFonts w:cs="Tahoma"/>
          <w:szCs w:val="22"/>
        </w:rPr>
      </w:pPr>
      <w:r w:rsidRPr="00E26A5E">
        <w:rPr>
          <w:rFonts w:cs="Tahoma"/>
          <w:szCs w:val="22"/>
        </w:rPr>
        <w:t xml:space="preserve">El </w:t>
      </w:r>
      <w:r w:rsidR="00ED3AA7" w:rsidRPr="00E26A5E">
        <w:rPr>
          <w:rFonts w:cs="Tahoma"/>
          <w:b/>
          <w:bCs/>
          <w:szCs w:val="22"/>
        </w:rPr>
        <w:t>diez de septiembre de dos mil veinticinco, L</w:t>
      </w:r>
      <w:r w:rsidR="00F75D23" w:rsidRPr="00E26A5E">
        <w:rPr>
          <w:rFonts w:cs="Tahoma"/>
          <w:b/>
          <w:bCs/>
          <w:szCs w:val="22"/>
        </w:rPr>
        <w:t>A PARTE RECURRENTE</w:t>
      </w:r>
      <w:r w:rsidR="00F75D23" w:rsidRPr="00E26A5E">
        <w:rPr>
          <w:rFonts w:cs="Tahoma"/>
          <w:szCs w:val="22"/>
        </w:rPr>
        <w:t xml:space="preserve"> interpuso el recurso de revisión en contra de la respuesta emitida por el </w:t>
      </w:r>
      <w:r w:rsidR="00F75D23" w:rsidRPr="00E26A5E">
        <w:rPr>
          <w:rFonts w:cs="Tahoma"/>
          <w:b/>
          <w:bCs/>
          <w:szCs w:val="22"/>
        </w:rPr>
        <w:t>SUJETO OBLIGADO</w:t>
      </w:r>
      <w:r w:rsidR="00953430" w:rsidRPr="00E26A5E">
        <w:rPr>
          <w:rFonts w:cs="Tahoma"/>
          <w:szCs w:val="22"/>
        </w:rPr>
        <w:t xml:space="preserve">, mismo que fue registrado en el SAIMEX con el número de expediente </w:t>
      </w:r>
      <w:r w:rsidR="00ED3AA7" w:rsidRPr="00E26A5E">
        <w:rPr>
          <w:rFonts w:cs="Tahoma"/>
          <w:b/>
          <w:bCs/>
          <w:szCs w:val="22"/>
        </w:rPr>
        <w:t>10717</w:t>
      </w:r>
      <w:r w:rsidR="00953430" w:rsidRPr="00E26A5E">
        <w:rPr>
          <w:rFonts w:cs="Tahoma"/>
          <w:b/>
          <w:bCs/>
          <w:szCs w:val="22"/>
        </w:rPr>
        <w:t>/INFOEM/IP/RR/</w:t>
      </w:r>
      <w:r w:rsidR="00ED3AA7" w:rsidRPr="00E26A5E">
        <w:rPr>
          <w:rFonts w:cs="Tahoma"/>
          <w:b/>
          <w:bCs/>
          <w:szCs w:val="22"/>
        </w:rPr>
        <w:t>2025</w:t>
      </w:r>
      <w:r w:rsidR="00953430" w:rsidRPr="00E26A5E">
        <w:rPr>
          <w:rFonts w:cs="Tahoma"/>
          <w:szCs w:val="22"/>
        </w:rPr>
        <w:t>, y en el cual manifiesta lo siguiente</w:t>
      </w:r>
      <w:r w:rsidRPr="00E26A5E">
        <w:rPr>
          <w:rFonts w:cs="Tahoma"/>
          <w:szCs w:val="22"/>
        </w:rPr>
        <w:t>:</w:t>
      </w:r>
    </w:p>
    <w:p w14:paraId="74B30008" w14:textId="77777777" w:rsidR="00664420" w:rsidRPr="00E26A5E" w:rsidRDefault="00664420" w:rsidP="00DC2227">
      <w:pPr>
        <w:tabs>
          <w:tab w:val="left" w:pos="4667"/>
        </w:tabs>
        <w:ind w:right="539"/>
        <w:rPr>
          <w:rFonts w:cs="Tahoma"/>
          <w:szCs w:val="22"/>
        </w:rPr>
      </w:pPr>
    </w:p>
    <w:p w14:paraId="12153283" w14:textId="77777777" w:rsidR="00664420" w:rsidRPr="00E26A5E" w:rsidRDefault="00664420" w:rsidP="00DC2227">
      <w:pPr>
        <w:tabs>
          <w:tab w:val="left" w:pos="4667"/>
        </w:tabs>
        <w:ind w:left="567" w:right="539"/>
        <w:rPr>
          <w:rFonts w:cs="Tahoma"/>
          <w:b/>
          <w:iCs/>
          <w:szCs w:val="22"/>
        </w:rPr>
      </w:pPr>
      <w:r w:rsidRPr="00E26A5E">
        <w:rPr>
          <w:rFonts w:cs="Tahoma"/>
          <w:b/>
          <w:iCs/>
          <w:szCs w:val="22"/>
        </w:rPr>
        <w:t>ACTO IMPUGNADO</w:t>
      </w:r>
      <w:r w:rsidRPr="00E26A5E">
        <w:rPr>
          <w:rFonts w:cs="Tahoma"/>
          <w:b/>
          <w:iCs/>
          <w:szCs w:val="22"/>
        </w:rPr>
        <w:tab/>
      </w:r>
    </w:p>
    <w:p w14:paraId="523F8BF4" w14:textId="4E7CC89E" w:rsidR="00664420" w:rsidRPr="00E26A5E" w:rsidRDefault="00ED3AA7" w:rsidP="00DC2227">
      <w:pPr>
        <w:tabs>
          <w:tab w:val="left" w:pos="4667"/>
        </w:tabs>
        <w:ind w:left="567" w:right="539"/>
        <w:rPr>
          <w:rFonts w:cs="Tahoma"/>
          <w:bCs/>
          <w:i/>
          <w:szCs w:val="22"/>
        </w:rPr>
      </w:pPr>
      <w:r w:rsidRPr="00E26A5E">
        <w:rPr>
          <w:rFonts w:cs="Tahoma"/>
          <w:bCs/>
          <w:i/>
          <w:szCs w:val="22"/>
        </w:rPr>
        <w:t>“no entrega la información solicitada.”</w:t>
      </w:r>
    </w:p>
    <w:p w14:paraId="6AE8EA9A" w14:textId="77777777" w:rsidR="00664420" w:rsidRPr="00E26A5E" w:rsidRDefault="00664420" w:rsidP="00DC2227">
      <w:pPr>
        <w:tabs>
          <w:tab w:val="left" w:pos="4667"/>
        </w:tabs>
        <w:ind w:left="567" w:right="539"/>
        <w:rPr>
          <w:rFonts w:cs="Tahoma"/>
          <w:bCs/>
          <w:i/>
          <w:szCs w:val="22"/>
        </w:rPr>
      </w:pPr>
    </w:p>
    <w:p w14:paraId="047D036B" w14:textId="77777777" w:rsidR="00664420" w:rsidRPr="00E26A5E" w:rsidRDefault="00664420" w:rsidP="00DC2227">
      <w:pPr>
        <w:tabs>
          <w:tab w:val="left" w:pos="4667"/>
        </w:tabs>
        <w:ind w:left="567" w:right="539"/>
        <w:rPr>
          <w:rFonts w:cs="Tahoma"/>
          <w:b/>
          <w:iCs/>
          <w:szCs w:val="22"/>
        </w:rPr>
      </w:pPr>
      <w:r w:rsidRPr="00E26A5E">
        <w:rPr>
          <w:rFonts w:cs="Tahoma"/>
          <w:b/>
          <w:iCs/>
          <w:szCs w:val="22"/>
        </w:rPr>
        <w:t>RAZONES O MOTIVOS DE LA INCONFORMIDAD</w:t>
      </w:r>
      <w:r w:rsidRPr="00E26A5E">
        <w:rPr>
          <w:rFonts w:cs="Tahoma"/>
          <w:b/>
          <w:iCs/>
          <w:szCs w:val="22"/>
        </w:rPr>
        <w:tab/>
      </w:r>
    </w:p>
    <w:p w14:paraId="1DAE2563" w14:textId="32AA65BA" w:rsidR="00953430" w:rsidRPr="00E26A5E" w:rsidRDefault="00ED3AA7" w:rsidP="00DC2227">
      <w:pPr>
        <w:tabs>
          <w:tab w:val="left" w:pos="4667"/>
        </w:tabs>
        <w:ind w:left="567" w:right="539"/>
        <w:rPr>
          <w:rFonts w:cs="Tahoma"/>
          <w:bCs/>
          <w:i/>
          <w:szCs w:val="22"/>
        </w:rPr>
      </w:pPr>
      <w:r w:rsidRPr="00E26A5E">
        <w:rPr>
          <w:rFonts w:cs="Tahoma"/>
          <w:bCs/>
          <w:i/>
          <w:szCs w:val="22"/>
        </w:rPr>
        <w:t>“no se entrega la información solicitada”</w:t>
      </w:r>
      <w:r w:rsidR="00953430" w:rsidRPr="00E26A5E">
        <w:rPr>
          <w:rFonts w:cs="Tahoma"/>
          <w:bCs/>
          <w:i/>
          <w:szCs w:val="22"/>
        </w:rPr>
        <w:t>.</w:t>
      </w:r>
    </w:p>
    <w:p w14:paraId="48FE75EA" w14:textId="77777777" w:rsidR="00664420" w:rsidRPr="00E26A5E" w:rsidRDefault="00664420" w:rsidP="00DC2227">
      <w:pPr>
        <w:tabs>
          <w:tab w:val="left" w:pos="4667"/>
        </w:tabs>
        <w:ind w:right="567"/>
        <w:rPr>
          <w:rFonts w:cs="Tahoma"/>
          <w:b/>
          <w:bCs/>
          <w:szCs w:val="22"/>
        </w:rPr>
      </w:pPr>
    </w:p>
    <w:p w14:paraId="6804DEF1" w14:textId="3C4F6CB5" w:rsidR="00664420" w:rsidRPr="00E26A5E" w:rsidRDefault="006E25BC" w:rsidP="00DC2227">
      <w:pPr>
        <w:pStyle w:val="Ttulo3"/>
        <w:rPr>
          <w:szCs w:val="22"/>
        </w:rPr>
      </w:pPr>
      <w:bookmarkStart w:id="9" w:name="_Toc212101498"/>
      <w:r w:rsidRPr="00E26A5E">
        <w:rPr>
          <w:szCs w:val="22"/>
        </w:rPr>
        <w:t>b</w:t>
      </w:r>
      <w:r w:rsidR="00664420" w:rsidRPr="00E26A5E">
        <w:rPr>
          <w:szCs w:val="22"/>
        </w:rPr>
        <w:t>) Turno del Recurso de Revisión</w:t>
      </w:r>
      <w:bookmarkEnd w:id="9"/>
    </w:p>
    <w:p w14:paraId="1173671B" w14:textId="1938EE5F" w:rsidR="00C72DAA" w:rsidRPr="00E26A5E" w:rsidRDefault="00C72DAA" w:rsidP="00DC2227">
      <w:pPr>
        <w:rPr>
          <w:szCs w:val="22"/>
        </w:rPr>
      </w:pPr>
      <w:r w:rsidRPr="00E26A5E">
        <w:rPr>
          <w:szCs w:val="22"/>
        </w:rPr>
        <w:t>Con fundamento en el artículo 185, fracción I de la Ley de Transparencia y Acceso a la Información Pública del Estado de México y Municipios, el</w:t>
      </w:r>
      <w:r w:rsidR="00ED3AA7" w:rsidRPr="00E26A5E">
        <w:rPr>
          <w:szCs w:val="22"/>
        </w:rPr>
        <w:t xml:space="preserve"> </w:t>
      </w:r>
      <w:r w:rsidR="00ED3AA7" w:rsidRPr="00E26A5E">
        <w:rPr>
          <w:b/>
          <w:szCs w:val="22"/>
        </w:rPr>
        <w:t>diez</w:t>
      </w:r>
      <w:r w:rsidR="00ED3AA7" w:rsidRPr="00E26A5E">
        <w:rPr>
          <w:szCs w:val="22"/>
        </w:rPr>
        <w:t xml:space="preserve"> </w:t>
      </w:r>
      <w:r w:rsidR="00ED3AA7" w:rsidRPr="00E26A5E">
        <w:rPr>
          <w:b/>
          <w:szCs w:val="22"/>
        </w:rPr>
        <w:t>de septiembre de dos mil veinticinco</w:t>
      </w:r>
      <w:r w:rsidR="00ED3AA7" w:rsidRPr="00E26A5E">
        <w:rPr>
          <w:szCs w:val="22"/>
        </w:rPr>
        <w:t>,</w:t>
      </w:r>
      <w:r w:rsidRPr="00E26A5E">
        <w:rPr>
          <w:szCs w:val="22"/>
        </w:rPr>
        <w:t xml:space="preserve"> se turnó el recurso de revisión a través del</w:t>
      </w:r>
      <w:r w:rsidRPr="00E26A5E">
        <w:rPr>
          <w:rFonts w:eastAsia="Arial Unicode MS"/>
          <w:szCs w:val="22"/>
        </w:rPr>
        <w:t xml:space="preserve"> </w:t>
      </w:r>
      <w:r w:rsidRPr="00E26A5E">
        <w:rPr>
          <w:rFonts w:eastAsia="Arial Unicode MS"/>
          <w:bCs/>
          <w:szCs w:val="22"/>
        </w:rPr>
        <w:t>SAIMEX</w:t>
      </w:r>
      <w:r w:rsidRPr="00E26A5E">
        <w:rPr>
          <w:szCs w:val="22"/>
        </w:rPr>
        <w:t xml:space="preserve"> a la </w:t>
      </w:r>
      <w:r w:rsidRPr="00E26A5E">
        <w:rPr>
          <w:b/>
          <w:szCs w:val="22"/>
        </w:rPr>
        <w:t>Comisionada Sharon Cristina Morales Martínez</w:t>
      </w:r>
      <w:r w:rsidRPr="00E26A5E">
        <w:rPr>
          <w:bCs/>
          <w:szCs w:val="22"/>
        </w:rPr>
        <w:t xml:space="preserve">, </w:t>
      </w:r>
      <w:r w:rsidRPr="00E26A5E">
        <w:rPr>
          <w:szCs w:val="22"/>
        </w:rPr>
        <w:t xml:space="preserve">a efecto de decretar su admisión o desechamiento. </w:t>
      </w:r>
    </w:p>
    <w:p w14:paraId="18F305CB" w14:textId="77777777" w:rsidR="00664420" w:rsidRPr="00E26A5E" w:rsidRDefault="00664420" w:rsidP="00DC2227">
      <w:pPr>
        <w:rPr>
          <w:rFonts w:eastAsia="Batang" w:cs="Tahoma"/>
          <w:bCs/>
          <w:szCs w:val="22"/>
        </w:rPr>
      </w:pPr>
    </w:p>
    <w:p w14:paraId="3E31EC2D" w14:textId="295256A1" w:rsidR="00664420" w:rsidRPr="00E26A5E" w:rsidRDefault="006E25BC" w:rsidP="00DC2227">
      <w:pPr>
        <w:pStyle w:val="Ttulo3"/>
        <w:rPr>
          <w:szCs w:val="22"/>
        </w:rPr>
      </w:pPr>
      <w:bookmarkStart w:id="10" w:name="_Toc212101499"/>
      <w:r w:rsidRPr="00E26A5E">
        <w:rPr>
          <w:szCs w:val="22"/>
        </w:rPr>
        <w:t>c</w:t>
      </w:r>
      <w:r w:rsidR="00664420" w:rsidRPr="00E26A5E">
        <w:rPr>
          <w:szCs w:val="22"/>
        </w:rPr>
        <w:t>) Admisión del Recurso de Revisión</w:t>
      </w:r>
      <w:bookmarkEnd w:id="10"/>
    </w:p>
    <w:p w14:paraId="240447D5" w14:textId="01406A6D" w:rsidR="000E09C4" w:rsidRPr="00E26A5E" w:rsidRDefault="000E09C4" w:rsidP="00DC2227">
      <w:pPr>
        <w:rPr>
          <w:rFonts w:cs="Arial"/>
          <w:szCs w:val="22"/>
        </w:rPr>
      </w:pPr>
      <w:r w:rsidRPr="00E26A5E">
        <w:rPr>
          <w:rFonts w:cs="Arial"/>
          <w:szCs w:val="22"/>
        </w:rPr>
        <w:t xml:space="preserve">El </w:t>
      </w:r>
      <w:r w:rsidR="00ED3AA7" w:rsidRPr="00E26A5E">
        <w:rPr>
          <w:rFonts w:eastAsia="Palatino Linotype" w:cs="Palatino Linotype"/>
          <w:b/>
          <w:szCs w:val="22"/>
        </w:rPr>
        <w:t>doce de septiembre de dos mil veinticinco,</w:t>
      </w:r>
      <w:r w:rsidRPr="00E26A5E">
        <w:rPr>
          <w:rFonts w:cs="Arial"/>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26A5E">
        <w:rPr>
          <w:rFonts w:cs="Arial"/>
          <w:szCs w:val="22"/>
        </w:rPr>
        <w:t>, fracción II</w:t>
      </w:r>
      <w:r w:rsidRPr="00E26A5E">
        <w:rPr>
          <w:rFonts w:cs="Arial"/>
          <w:szCs w:val="22"/>
        </w:rPr>
        <w:t xml:space="preserve"> de la Ley de Transparencia y Acceso a la Información Pública del Estado de México y Municipios.</w:t>
      </w:r>
    </w:p>
    <w:p w14:paraId="62BCD152" w14:textId="77777777" w:rsidR="008F0DC1" w:rsidRPr="00E26A5E" w:rsidRDefault="008F0DC1" w:rsidP="00DC2227">
      <w:pPr>
        <w:pStyle w:val="Ttulo3"/>
        <w:rPr>
          <w:szCs w:val="22"/>
        </w:rPr>
      </w:pPr>
    </w:p>
    <w:p w14:paraId="3B820F58" w14:textId="10F96911" w:rsidR="00865CF4" w:rsidRPr="00E26A5E" w:rsidRDefault="00286494" w:rsidP="00DC2227">
      <w:pPr>
        <w:pStyle w:val="Ttulo3"/>
        <w:rPr>
          <w:szCs w:val="22"/>
        </w:rPr>
      </w:pPr>
      <w:bookmarkStart w:id="11" w:name="_Toc212101500"/>
      <w:r w:rsidRPr="00E26A5E">
        <w:rPr>
          <w:szCs w:val="22"/>
        </w:rPr>
        <w:t>d</w:t>
      </w:r>
      <w:r w:rsidR="00664420" w:rsidRPr="00E26A5E">
        <w:rPr>
          <w:szCs w:val="22"/>
        </w:rPr>
        <w:t xml:space="preserve">) </w:t>
      </w:r>
      <w:r w:rsidR="00865CF4" w:rsidRPr="00E26A5E">
        <w:rPr>
          <w:szCs w:val="22"/>
        </w:rPr>
        <w:t>Informe Justificado del Sujeto Obligado</w:t>
      </w:r>
      <w:bookmarkEnd w:id="11"/>
    </w:p>
    <w:p w14:paraId="195F0D72" w14:textId="33D55487" w:rsidR="00865CF4" w:rsidRPr="00E26A5E" w:rsidRDefault="00865CF4" w:rsidP="00DC2227">
      <w:pPr>
        <w:rPr>
          <w:rFonts w:eastAsia="Calibri" w:cs="Tahoma"/>
          <w:szCs w:val="22"/>
          <w:lang w:eastAsia="en-US"/>
        </w:rPr>
      </w:pPr>
      <w:r w:rsidRPr="00E26A5E">
        <w:rPr>
          <w:rFonts w:cs="Tahoma"/>
          <w:bCs/>
          <w:szCs w:val="22"/>
        </w:rPr>
        <w:t xml:space="preserve">El </w:t>
      </w:r>
      <w:r w:rsidR="008F0DC1" w:rsidRPr="00E26A5E">
        <w:rPr>
          <w:rFonts w:cs="Tahoma"/>
          <w:b/>
          <w:bCs/>
          <w:szCs w:val="22"/>
        </w:rPr>
        <w:t xml:space="preserve">veinticuatro de septiembre de dos mil </w:t>
      </w:r>
      <w:r w:rsidR="00286494" w:rsidRPr="00E26A5E">
        <w:rPr>
          <w:rFonts w:cs="Tahoma"/>
          <w:b/>
          <w:bCs/>
          <w:szCs w:val="22"/>
        </w:rPr>
        <w:t>veinticinco</w:t>
      </w:r>
      <w:r w:rsidR="008F0DC1" w:rsidRPr="00E26A5E">
        <w:rPr>
          <w:rFonts w:cs="Tahoma"/>
          <w:bCs/>
          <w:szCs w:val="22"/>
        </w:rPr>
        <w:t>,</w:t>
      </w:r>
      <w:r w:rsidRPr="00E26A5E">
        <w:rPr>
          <w:rFonts w:cs="Tahoma"/>
          <w:b/>
          <w:szCs w:val="22"/>
        </w:rPr>
        <w:t xml:space="preserve"> EL SUJETO OBLIGADO</w:t>
      </w:r>
      <w:r w:rsidRPr="00E26A5E">
        <w:rPr>
          <w:rFonts w:cs="Tahoma"/>
          <w:bCs/>
          <w:szCs w:val="22"/>
        </w:rPr>
        <w:t xml:space="preserve"> rindió su informe justificado a través del SAIMEX, </w:t>
      </w:r>
      <w:r w:rsidRPr="00E26A5E">
        <w:rPr>
          <w:rFonts w:eastAsia="Calibri" w:cs="Tahoma"/>
          <w:szCs w:val="22"/>
          <w:lang w:eastAsia="en-US"/>
        </w:rPr>
        <w:t>en el cual expresó lo siguiente:</w:t>
      </w:r>
    </w:p>
    <w:p w14:paraId="6E939452" w14:textId="77777777" w:rsidR="00865CF4" w:rsidRPr="00E26A5E" w:rsidRDefault="00865CF4" w:rsidP="00DC2227">
      <w:pPr>
        <w:rPr>
          <w:rFonts w:eastAsia="Calibri" w:cs="Tahoma"/>
          <w:szCs w:val="22"/>
          <w:lang w:eastAsia="en-US"/>
        </w:rPr>
      </w:pPr>
    </w:p>
    <w:p w14:paraId="707721EC" w14:textId="6136FB91" w:rsidR="008F0DC1" w:rsidRPr="00E26A5E" w:rsidRDefault="008F0DC1" w:rsidP="00DC2227">
      <w:pPr>
        <w:pStyle w:val="Prrafodelista"/>
        <w:numPr>
          <w:ilvl w:val="0"/>
          <w:numId w:val="21"/>
        </w:numPr>
        <w:rPr>
          <w:rFonts w:cs="Tahoma"/>
          <w:bCs/>
          <w:szCs w:val="22"/>
        </w:rPr>
      </w:pPr>
      <w:r w:rsidRPr="00E26A5E">
        <w:rPr>
          <w:rFonts w:cs="Tahoma"/>
          <w:b/>
          <w:bCs/>
          <w:i/>
          <w:szCs w:val="22"/>
        </w:rPr>
        <w:t xml:space="preserve">Ratificación 10717.pdf: </w:t>
      </w:r>
      <w:r w:rsidRPr="00E26A5E">
        <w:rPr>
          <w:rFonts w:cs="Tahoma"/>
          <w:bCs/>
          <w:szCs w:val="22"/>
        </w:rPr>
        <w:t>El titular de la unidad de transparencia ratifica la respuesta.</w:t>
      </w:r>
    </w:p>
    <w:p w14:paraId="5D0A95F2" w14:textId="255D57A4" w:rsidR="008F0DC1" w:rsidRPr="00E26A5E" w:rsidRDefault="008F0DC1" w:rsidP="00DC2227">
      <w:pPr>
        <w:ind w:left="567" w:right="539"/>
        <w:jc w:val="left"/>
        <w:rPr>
          <w:rFonts w:cs="Tahoma"/>
          <w:b/>
          <w:bCs/>
          <w:i/>
          <w:szCs w:val="22"/>
        </w:rPr>
      </w:pPr>
      <w:r w:rsidRPr="00E26A5E">
        <w:rPr>
          <w:rFonts w:cs="Tahoma"/>
          <w:b/>
          <w:bCs/>
          <w:i/>
          <w:szCs w:val="22"/>
        </w:rPr>
        <w:lastRenderedPageBreak/>
        <w:tab/>
      </w:r>
      <w:r w:rsidRPr="00E26A5E">
        <w:rPr>
          <w:rFonts w:cs="Tahoma"/>
          <w:b/>
          <w:bCs/>
          <w:i/>
          <w:szCs w:val="22"/>
        </w:rPr>
        <w:tab/>
      </w:r>
    </w:p>
    <w:p w14:paraId="2EADF9B0" w14:textId="18F7A91F" w:rsidR="00865CF4" w:rsidRPr="00E26A5E" w:rsidRDefault="008F0DC1" w:rsidP="00DC2227">
      <w:pPr>
        <w:pStyle w:val="Prrafodelista"/>
        <w:numPr>
          <w:ilvl w:val="0"/>
          <w:numId w:val="21"/>
        </w:numPr>
        <w:rPr>
          <w:rFonts w:cs="Tahoma"/>
          <w:b/>
          <w:bCs/>
          <w:i/>
          <w:szCs w:val="22"/>
        </w:rPr>
      </w:pPr>
      <w:r w:rsidRPr="00E26A5E">
        <w:rPr>
          <w:rFonts w:cs="Tahoma"/>
          <w:b/>
          <w:bCs/>
          <w:i/>
          <w:szCs w:val="22"/>
        </w:rPr>
        <w:t xml:space="preserve">ANEXOS 10717-2025.pdf: </w:t>
      </w:r>
      <w:r w:rsidRPr="00E26A5E">
        <w:rPr>
          <w:rFonts w:cs="Tahoma"/>
          <w:bCs/>
          <w:i/>
          <w:szCs w:val="22"/>
        </w:rPr>
        <w:t>Archivo que contiene los oficios de los servidores públicos habilitados así como del Titular de la Unidad de Transparencia mediante el cual ratifican la respuesta otorgada.</w:t>
      </w:r>
    </w:p>
    <w:p w14:paraId="371F88A0" w14:textId="77777777" w:rsidR="00441BFA" w:rsidRPr="00E26A5E" w:rsidRDefault="00441BFA" w:rsidP="00DC2227">
      <w:pPr>
        <w:ind w:right="539"/>
        <w:jc w:val="left"/>
        <w:rPr>
          <w:rFonts w:eastAsia="Calibri" w:cs="Tahoma"/>
          <w:szCs w:val="22"/>
          <w:lang w:eastAsia="en-US"/>
        </w:rPr>
      </w:pPr>
    </w:p>
    <w:p w14:paraId="2D130A9D" w14:textId="459B6BE8" w:rsidR="00865CF4" w:rsidRPr="00E26A5E" w:rsidRDefault="00865CF4" w:rsidP="00DC2227">
      <w:pPr>
        <w:rPr>
          <w:rFonts w:cs="Tahoma"/>
          <w:bCs/>
          <w:szCs w:val="22"/>
        </w:rPr>
      </w:pPr>
      <w:r w:rsidRPr="00E26A5E">
        <w:rPr>
          <w:rFonts w:cs="Tahoma"/>
          <w:bCs/>
          <w:szCs w:val="22"/>
        </w:rPr>
        <w:t xml:space="preserve">Esta información fue puesta a la vista de </w:t>
      </w:r>
      <w:r w:rsidRPr="00E26A5E">
        <w:rPr>
          <w:rFonts w:cs="Tahoma"/>
          <w:b/>
          <w:szCs w:val="22"/>
        </w:rPr>
        <w:t xml:space="preserve">LA PARTE RECURRENTE </w:t>
      </w:r>
      <w:r w:rsidRPr="00E26A5E">
        <w:rPr>
          <w:rFonts w:cs="Tahoma"/>
          <w:bCs/>
          <w:szCs w:val="22"/>
        </w:rPr>
        <w:t xml:space="preserve">el </w:t>
      </w:r>
      <w:r w:rsidR="008F0DC1" w:rsidRPr="00E26A5E">
        <w:rPr>
          <w:rFonts w:cs="Tahoma"/>
          <w:b/>
          <w:bCs/>
          <w:szCs w:val="22"/>
        </w:rPr>
        <w:t>quince de octubre de dos mil veinticinco</w:t>
      </w:r>
      <w:r w:rsidRPr="00E26A5E">
        <w:rPr>
          <w:rFonts w:cs="Tahoma"/>
          <w:b/>
          <w:bCs/>
          <w:szCs w:val="22"/>
        </w:rPr>
        <w:t xml:space="preserve"> </w:t>
      </w:r>
      <w:r w:rsidRPr="00E26A5E">
        <w:rPr>
          <w:rFonts w:cs="Tahoma"/>
          <w:bCs/>
          <w:szCs w:val="22"/>
        </w:rPr>
        <w:t xml:space="preserve">para que, en un plazo de tres días hábiles, manifestara lo que a su derecho conviniera, de conformidad con lo establecido en el </w:t>
      </w:r>
      <w:r w:rsidRPr="00E26A5E">
        <w:rPr>
          <w:rFonts w:cs="Arial"/>
          <w:szCs w:val="22"/>
        </w:rPr>
        <w:t>artículo 185, fracción III de la Ley de Transparencia y Acceso a la Información Pública del Estado de México y Municipios</w:t>
      </w:r>
      <w:r w:rsidRPr="00E26A5E">
        <w:rPr>
          <w:rFonts w:cs="Tahoma"/>
          <w:bCs/>
          <w:szCs w:val="22"/>
        </w:rPr>
        <w:t>.</w:t>
      </w:r>
    </w:p>
    <w:p w14:paraId="3B386B4C" w14:textId="77777777" w:rsidR="003A40C1" w:rsidRPr="00E26A5E" w:rsidRDefault="003A40C1" w:rsidP="00DC2227">
      <w:pPr>
        <w:ind w:right="539"/>
        <w:rPr>
          <w:rFonts w:cs="Tahoma"/>
          <w:bCs/>
          <w:szCs w:val="22"/>
        </w:rPr>
      </w:pPr>
    </w:p>
    <w:p w14:paraId="755B7730" w14:textId="25640BD3" w:rsidR="00664420" w:rsidRPr="00E26A5E" w:rsidRDefault="00286494" w:rsidP="00DC2227">
      <w:pPr>
        <w:pStyle w:val="Ttulo3"/>
        <w:rPr>
          <w:szCs w:val="22"/>
          <w:lang w:val="es-ES"/>
        </w:rPr>
      </w:pPr>
      <w:bookmarkStart w:id="12" w:name="_Toc212101501"/>
      <w:r w:rsidRPr="00E26A5E">
        <w:rPr>
          <w:rFonts w:eastAsia="Calibri"/>
          <w:bCs/>
          <w:szCs w:val="22"/>
          <w:lang w:eastAsia="en-US"/>
        </w:rPr>
        <w:t>e</w:t>
      </w:r>
      <w:r w:rsidR="00664420" w:rsidRPr="00E26A5E">
        <w:rPr>
          <w:rFonts w:eastAsia="Calibri"/>
          <w:bCs/>
          <w:szCs w:val="22"/>
          <w:lang w:eastAsia="en-US"/>
        </w:rPr>
        <w:t>)</w:t>
      </w:r>
      <w:r w:rsidR="00664420" w:rsidRPr="00E26A5E">
        <w:rPr>
          <w:szCs w:val="22"/>
        </w:rPr>
        <w:t xml:space="preserve"> </w:t>
      </w:r>
      <w:r w:rsidR="00865CF4" w:rsidRPr="00E26A5E">
        <w:rPr>
          <w:szCs w:val="22"/>
          <w:lang w:val="es-ES"/>
        </w:rPr>
        <w:t>Manifestaciones de la Parte Recurrente</w:t>
      </w:r>
      <w:bookmarkEnd w:id="12"/>
    </w:p>
    <w:p w14:paraId="4E8AF011" w14:textId="77777777" w:rsidR="00865CF4" w:rsidRPr="00E26A5E" w:rsidRDefault="00865CF4" w:rsidP="00DC2227">
      <w:pPr>
        <w:rPr>
          <w:rFonts w:eastAsia="Arial Unicode MS" w:cs="Arial"/>
          <w:szCs w:val="22"/>
        </w:rPr>
      </w:pPr>
      <w:r w:rsidRPr="00E26A5E">
        <w:rPr>
          <w:rFonts w:cs="Tahoma"/>
          <w:b/>
          <w:szCs w:val="22"/>
        </w:rPr>
        <w:t xml:space="preserve">LA PARTE RECURRENTE </w:t>
      </w:r>
      <w:r w:rsidRPr="00E26A5E">
        <w:rPr>
          <w:rFonts w:eastAsia="Arial Unicode MS" w:cs="Arial"/>
          <w:szCs w:val="22"/>
        </w:rPr>
        <w:t>no realizó manifestación alguna dentro del término legalmente concedido para tal efecto, ni presentó pruebas o alegatos.</w:t>
      </w:r>
    </w:p>
    <w:p w14:paraId="76877088" w14:textId="77777777" w:rsidR="008F0DC1" w:rsidRPr="00E26A5E" w:rsidRDefault="008F0DC1" w:rsidP="00DC2227">
      <w:pPr>
        <w:pStyle w:val="Ttulo3"/>
        <w:rPr>
          <w:szCs w:val="22"/>
        </w:rPr>
      </w:pPr>
    </w:p>
    <w:p w14:paraId="0E651988" w14:textId="7DAF51E1" w:rsidR="00664420" w:rsidRPr="00E26A5E" w:rsidRDefault="00286494" w:rsidP="00DC2227">
      <w:pPr>
        <w:pStyle w:val="Ttulo3"/>
        <w:rPr>
          <w:szCs w:val="22"/>
        </w:rPr>
      </w:pPr>
      <w:bookmarkStart w:id="13" w:name="_Toc212101502"/>
      <w:r w:rsidRPr="00E26A5E">
        <w:rPr>
          <w:szCs w:val="22"/>
        </w:rPr>
        <w:t>f</w:t>
      </w:r>
      <w:r w:rsidR="00664420" w:rsidRPr="00E26A5E">
        <w:rPr>
          <w:szCs w:val="22"/>
        </w:rPr>
        <w:t>) Cierre de instrucción</w:t>
      </w:r>
      <w:bookmarkEnd w:id="13"/>
    </w:p>
    <w:p w14:paraId="79AF95DC" w14:textId="78275C99" w:rsidR="00664420" w:rsidRPr="00E26A5E" w:rsidRDefault="00BF091A" w:rsidP="00DC2227">
      <w:pPr>
        <w:rPr>
          <w:szCs w:val="22"/>
        </w:rPr>
      </w:pPr>
      <w:r w:rsidRPr="00E26A5E">
        <w:rPr>
          <w:rFonts w:cs="Tahoma"/>
          <w:szCs w:val="22"/>
        </w:rPr>
        <w:t>Al no existir diligencias pendientes por desahogar</w:t>
      </w:r>
      <w:r w:rsidRPr="00E26A5E">
        <w:rPr>
          <w:rFonts w:cs="Arial"/>
          <w:szCs w:val="22"/>
        </w:rPr>
        <w:t xml:space="preserve">, el </w:t>
      </w:r>
      <w:bookmarkStart w:id="14" w:name="_Hlk104892386"/>
      <w:r w:rsidR="008F0DC1" w:rsidRPr="00E26A5E">
        <w:rPr>
          <w:rFonts w:cs="Arial"/>
          <w:b/>
          <w:szCs w:val="22"/>
        </w:rPr>
        <w:t>veint</w:t>
      </w:r>
      <w:r w:rsidR="001F2182" w:rsidRPr="00E26A5E">
        <w:rPr>
          <w:rFonts w:cs="Arial"/>
          <w:b/>
          <w:szCs w:val="22"/>
        </w:rPr>
        <w:t>e</w:t>
      </w:r>
      <w:r w:rsidR="008F0DC1" w:rsidRPr="00E26A5E">
        <w:rPr>
          <w:rFonts w:cs="Arial"/>
          <w:b/>
          <w:szCs w:val="22"/>
        </w:rPr>
        <w:t xml:space="preserve"> de octubre de dos mil </w:t>
      </w:r>
      <w:bookmarkEnd w:id="14"/>
      <w:r w:rsidR="008F0DC1" w:rsidRPr="00E26A5E">
        <w:rPr>
          <w:rFonts w:cs="Arial"/>
          <w:b/>
          <w:szCs w:val="22"/>
        </w:rPr>
        <w:t>veinticinco,</w:t>
      </w:r>
      <w:r w:rsidRPr="00E26A5E">
        <w:rPr>
          <w:rFonts w:cs="Arial"/>
          <w:szCs w:val="22"/>
        </w:rPr>
        <w:t xml:space="preserve"> la </w:t>
      </w:r>
      <w:r w:rsidRPr="00E26A5E">
        <w:rPr>
          <w:rFonts w:cs="Arial"/>
          <w:b/>
          <w:bCs/>
          <w:szCs w:val="22"/>
        </w:rPr>
        <w:t xml:space="preserve">Comisionada </w:t>
      </w:r>
      <w:r w:rsidRPr="00E26A5E">
        <w:rPr>
          <w:b/>
          <w:szCs w:val="22"/>
        </w:rPr>
        <w:t xml:space="preserve">Sharon Cristina Morales Martínez </w:t>
      </w:r>
      <w:r w:rsidRPr="00E26A5E">
        <w:rPr>
          <w:rFonts w:cs="Arial"/>
          <w:szCs w:val="22"/>
        </w:rPr>
        <w:t>acordó el cierre de instrucción</w:t>
      </w:r>
      <w:r w:rsidR="0011350D" w:rsidRPr="00E26A5E">
        <w:rPr>
          <w:rFonts w:cs="Arial"/>
          <w:szCs w:val="22"/>
        </w:rPr>
        <w:t xml:space="preserve"> y</w:t>
      </w:r>
      <w:r w:rsidRPr="00E26A5E">
        <w:rPr>
          <w:rFonts w:cs="Arial"/>
          <w:szCs w:val="22"/>
        </w:rPr>
        <w:t xml:space="preserve"> </w:t>
      </w:r>
      <w:r w:rsidR="0011350D" w:rsidRPr="00E26A5E">
        <w:rPr>
          <w:rFonts w:cs="Arial"/>
          <w:szCs w:val="22"/>
        </w:rPr>
        <w:t xml:space="preserve">la </w:t>
      </w:r>
      <w:r w:rsidRPr="00E26A5E">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E26A5E">
        <w:rPr>
          <w:szCs w:val="22"/>
        </w:rPr>
        <w:t>.</w:t>
      </w:r>
      <w:r w:rsidR="0011350D" w:rsidRPr="00E26A5E">
        <w:rPr>
          <w:szCs w:val="22"/>
        </w:rPr>
        <w:t xml:space="preserve"> Dicho acuerdo </w:t>
      </w:r>
      <w:r w:rsidR="00664420" w:rsidRPr="00E26A5E">
        <w:rPr>
          <w:rFonts w:cs="Tahoma"/>
          <w:szCs w:val="22"/>
        </w:rPr>
        <w:t xml:space="preserve">fue notificado a las partes el mismo día a través del </w:t>
      </w:r>
      <w:r w:rsidR="00664420" w:rsidRPr="00E26A5E">
        <w:rPr>
          <w:rFonts w:cs="Tahoma"/>
          <w:szCs w:val="22"/>
          <w:lang w:val="es-ES"/>
        </w:rPr>
        <w:t>SAIMEX</w:t>
      </w:r>
      <w:r w:rsidR="00664420" w:rsidRPr="00E26A5E">
        <w:rPr>
          <w:rFonts w:cs="Tahoma"/>
          <w:szCs w:val="22"/>
        </w:rPr>
        <w:t>.</w:t>
      </w:r>
    </w:p>
    <w:p w14:paraId="741683E3" w14:textId="77777777" w:rsidR="0011350D" w:rsidRPr="00E26A5E" w:rsidRDefault="0011350D" w:rsidP="00DC2227">
      <w:pPr>
        <w:rPr>
          <w:rFonts w:cs="Tahoma"/>
          <w:szCs w:val="22"/>
        </w:rPr>
      </w:pPr>
    </w:p>
    <w:p w14:paraId="7A9629DE" w14:textId="77777777" w:rsidR="00664420" w:rsidRPr="00E26A5E" w:rsidRDefault="00664420" w:rsidP="00DC2227">
      <w:pPr>
        <w:pStyle w:val="Ttulo1"/>
        <w:rPr>
          <w:rFonts w:eastAsiaTheme="minorHAnsi"/>
          <w:szCs w:val="22"/>
          <w:lang w:eastAsia="en-US"/>
        </w:rPr>
      </w:pPr>
      <w:bookmarkStart w:id="15" w:name="_Toc212101503"/>
      <w:r w:rsidRPr="00E26A5E">
        <w:rPr>
          <w:rFonts w:eastAsiaTheme="minorHAnsi"/>
          <w:szCs w:val="22"/>
          <w:lang w:eastAsia="en-US"/>
        </w:rPr>
        <w:t>CONSIDERANDOS</w:t>
      </w:r>
      <w:bookmarkEnd w:id="15"/>
    </w:p>
    <w:p w14:paraId="6DD1243B" w14:textId="77777777" w:rsidR="00664420" w:rsidRPr="00E26A5E" w:rsidRDefault="00664420" w:rsidP="00DC2227">
      <w:pPr>
        <w:contextualSpacing/>
        <w:jc w:val="center"/>
        <w:rPr>
          <w:rFonts w:eastAsiaTheme="minorHAnsi" w:cs="Tahoma"/>
          <w:b/>
          <w:szCs w:val="22"/>
          <w:lang w:eastAsia="en-US"/>
        </w:rPr>
      </w:pPr>
    </w:p>
    <w:p w14:paraId="0B67CB92" w14:textId="2E307D3B" w:rsidR="00664420" w:rsidRPr="00E26A5E" w:rsidRDefault="00664420" w:rsidP="00DC2227">
      <w:pPr>
        <w:pStyle w:val="Ttulo2"/>
        <w:rPr>
          <w:rFonts w:eastAsia="Batang"/>
          <w:szCs w:val="22"/>
        </w:rPr>
      </w:pPr>
      <w:bookmarkStart w:id="16" w:name="_Toc212101504"/>
      <w:r w:rsidRPr="00E26A5E">
        <w:rPr>
          <w:rFonts w:eastAsia="Batang"/>
          <w:szCs w:val="22"/>
        </w:rPr>
        <w:lastRenderedPageBreak/>
        <w:t xml:space="preserve">PRIMERO. </w:t>
      </w:r>
      <w:r w:rsidR="00BA55A8" w:rsidRPr="00E26A5E">
        <w:rPr>
          <w:rFonts w:eastAsia="Batang"/>
          <w:szCs w:val="22"/>
        </w:rPr>
        <w:t>Procedibilidad</w:t>
      </w:r>
      <w:bookmarkEnd w:id="16"/>
    </w:p>
    <w:p w14:paraId="39C52BC1" w14:textId="56FCC20D" w:rsidR="00BA55A8" w:rsidRPr="00E26A5E" w:rsidRDefault="00BA55A8" w:rsidP="00DC2227">
      <w:pPr>
        <w:pStyle w:val="Ttulo3"/>
        <w:rPr>
          <w:szCs w:val="22"/>
        </w:rPr>
      </w:pPr>
      <w:bookmarkStart w:id="17" w:name="_Toc212101505"/>
      <w:r w:rsidRPr="00E26A5E">
        <w:rPr>
          <w:szCs w:val="22"/>
        </w:rPr>
        <w:t>a) Competencia</w:t>
      </w:r>
      <w:r w:rsidR="00150C49" w:rsidRPr="00E26A5E">
        <w:rPr>
          <w:szCs w:val="22"/>
        </w:rPr>
        <w:t xml:space="preserve"> del Instituto</w:t>
      </w:r>
      <w:bookmarkEnd w:id="17"/>
    </w:p>
    <w:p w14:paraId="56FC4EBD" w14:textId="77777777" w:rsidR="0031457D" w:rsidRPr="00E26A5E" w:rsidRDefault="0031457D" w:rsidP="00DC2227">
      <w:pPr>
        <w:rPr>
          <w:rFonts w:cs="Arial"/>
          <w:szCs w:val="22"/>
        </w:rPr>
      </w:pPr>
      <w:r w:rsidRPr="00E26A5E">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E26A5E">
        <w:rPr>
          <w:rFonts w:cs="Tahoma"/>
          <w:bCs/>
          <w:szCs w:val="22"/>
        </w:rPr>
        <w:t xml:space="preserve">párrafos trigésimo noveno, cuadragésimo y cuadragésimo primero, fracciones IV y V, </w:t>
      </w:r>
      <w:r w:rsidRPr="00E26A5E">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w:t>
      </w:r>
      <w:r w:rsidRPr="00E26A5E">
        <w:rPr>
          <w:rFonts w:cs="Arial"/>
          <w:szCs w:val="22"/>
        </w:rPr>
        <w:t>; y 9, fracciones I y XXIII y 11 del Reglamento Interior del Instituto de Transparencia, Acceso a la Información Pública y Protección de Datos Personales del Estado de México y Municipios.</w:t>
      </w:r>
    </w:p>
    <w:p w14:paraId="6C36A399" w14:textId="77777777" w:rsidR="00DB1C09" w:rsidRPr="00E26A5E" w:rsidRDefault="00DB1C09" w:rsidP="00DC2227">
      <w:pPr>
        <w:rPr>
          <w:rFonts w:cs="Arial"/>
          <w:szCs w:val="22"/>
        </w:rPr>
      </w:pPr>
    </w:p>
    <w:p w14:paraId="517A2DD6" w14:textId="4169BE4D" w:rsidR="00664420" w:rsidRPr="00E26A5E" w:rsidRDefault="00BA55A8" w:rsidP="00DC2227">
      <w:pPr>
        <w:pStyle w:val="Ttulo3"/>
        <w:rPr>
          <w:szCs w:val="22"/>
        </w:rPr>
      </w:pPr>
      <w:bookmarkStart w:id="18" w:name="_Toc212101506"/>
      <w:r w:rsidRPr="00E26A5E">
        <w:rPr>
          <w:szCs w:val="22"/>
        </w:rPr>
        <w:t>b)</w:t>
      </w:r>
      <w:r w:rsidR="00664420" w:rsidRPr="00E26A5E">
        <w:rPr>
          <w:szCs w:val="22"/>
        </w:rPr>
        <w:t xml:space="preserve"> </w:t>
      </w:r>
      <w:r w:rsidR="00D91CB4" w:rsidRPr="00E26A5E">
        <w:rPr>
          <w:szCs w:val="22"/>
        </w:rPr>
        <w:t>Legitimidad</w:t>
      </w:r>
      <w:r w:rsidRPr="00E26A5E">
        <w:rPr>
          <w:szCs w:val="22"/>
        </w:rPr>
        <w:t xml:space="preserve"> de la parte recurrente</w:t>
      </w:r>
      <w:bookmarkEnd w:id="18"/>
    </w:p>
    <w:p w14:paraId="26FEA382" w14:textId="0B06695C" w:rsidR="00D91CB4" w:rsidRPr="00E26A5E" w:rsidRDefault="00D91CB4" w:rsidP="00DC2227">
      <w:pPr>
        <w:rPr>
          <w:rFonts w:cs="Arial"/>
          <w:bCs/>
          <w:szCs w:val="22"/>
        </w:rPr>
      </w:pPr>
      <w:r w:rsidRPr="00E26A5E">
        <w:rPr>
          <w:rFonts w:cs="Arial"/>
          <w:bCs/>
          <w:szCs w:val="22"/>
        </w:rPr>
        <w:t>El recurso de revisión fue interpuesto por parte legítima, ya que se presentó por la misma persona que formuló la solicitud de acceso a la Información Pública,</w:t>
      </w:r>
      <w:r w:rsidRPr="00E26A5E">
        <w:rPr>
          <w:rFonts w:cs="Arial"/>
          <w:b/>
          <w:bCs/>
          <w:szCs w:val="22"/>
        </w:rPr>
        <w:t xml:space="preserve"> </w:t>
      </w:r>
      <w:r w:rsidRPr="00E26A5E">
        <w:rPr>
          <w:rFonts w:cs="Arial"/>
          <w:szCs w:val="22"/>
        </w:rPr>
        <w:t>debido a que los datos de acceso</w:t>
      </w:r>
      <w:r w:rsidRPr="00E26A5E">
        <w:rPr>
          <w:rFonts w:cs="Arial"/>
          <w:b/>
          <w:bCs/>
          <w:szCs w:val="22"/>
        </w:rPr>
        <w:t xml:space="preserve"> </w:t>
      </w:r>
      <w:r w:rsidRPr="00E26A5E">
        <w:rPr>
          <w:rFonts w:cs="Arial"/>
          <w:szCs w:val="22"/>
        </w:rPr>
        <w:t>SAIMEX</w:t>
      </w:r>
      <w:r w:rsidRPr="00E26A5E">
        <w:rPr>
          <w:rFonts w:eastAsia="Calibri" w:cs="Arial"/>
          <w:szCs w:val="22"/>
          <w:lang w:eastAsia="en-US"/>
        </w:rPr>
        <w:t xml:space="preserve"> son personales e irrepetibles.</w:t>
      </w:r>
    </w:p>
    <w:p w14:paraId="2C367810" w14:textId="77777777" w:rsidR="00D91CB4" w:rsidRPr="00E26A5E" w:rsidRDefault="00D91CB4" w:rsidP="00DC2227">
      <w:pPr>
        <w:rPr>
          <w:szCs w:val="22"/>
        </w:rPr>
      </w:pPr>
    </w:p>
    <w:p w14:paraId="496490FC" w14:textId="1A5F3FDB" w:rsidR="00D91CB4" w:rsidRPr="00E26A5E" w:rsidRDefault="00BA55A8" w:rsidP="00DC2227">
      <w:pPr>
        <w:pStyle w:val="Ttulo3"/>
        <w:rPr>
          <w:rFonts w:eastAsia="Calibri"/>
          <w:szCs w:val="22"/>
          <w:lang w:eastAsia="es-ES_tradnl"/>
        </w:rPr>
      </w:pPr>
      <w:bookmarkStart w:id="19" w:name="_Toc212101507"/>
      <w:r w:rsidRPr="00E26A5E">
        <w:rPr>
          <w:rFonts w:eastAsia="Calibri"/>
          <w:szCs w:val="22"/>
          <w:lang w:eastAsia="es-ES_tradnl"/>
        </w:rPr>
        <w:t>c)</w:t>
      </w:r>
      <w:r w:rsidR="00664420" w:rsidRPr="00E26A5E">
        <w:rPr>
          <w:rFonts w:eastAsia="Calibri"/>
          <w:szCs w:val="22"/>
          <w:lang w:eastAsia="es-ES_tradnl"/>
        </w:rPr>
        <w:t xml:space="preserve"> </w:t>
      </w:r>
      <w:r w:rsidR="00D91CB4" w:rsidRPr="00E26A5E">
        <w:rPr>
          <w:rFonts w:eastAsia="Calibri"/>
          <w:szCs w:val="22"/>
          <w:lang w:eastAsia="es-ES_tradnl"/>
        </w:rPr>
        <w:t>Plazo para interponer el recurso</w:t>
      </w:r>
      <w:bookmarkEnd w:id="19"/>
    </w:p>
    <w:p w14:paraId="106D37EE" w14:textId="17986043" w:rsidR="00D91CB4" w:rsidRPr="00E26A5E" w:rsidRDefault="00D91CB4" w:rsidP="00DC2227">
      <w:pPr>
        <w:rPr>
          <w:rFonts w:eastAsiaTheme="minorEastAsia" w:cs="Arial"/>
          <w:szCs w:val="22"/>
          <w:lang w:val="es-ES_tradnl"/>
        </w:rPr>
      </w:pPr>
      <w:r w:rsidRPr="00E26A5E">
        <w:rPr>
          <w:rFonts w:cs="Arial"/>
          <w:b/>
          <w:szCs w:val="22"/>
        </w:rPr>
        <w:t>EL SUJETO OBLIGADO</w:t>
      </w:r>
      <w:r w:rsidRPr="00E26A5E">
        <w:rPr>
          <w:rFonts w:cs="Arial"/>
          <w:szCs w:val="22"/>
        </w:rPr>
        <w:t xml:space="preserve"> notificó la respuesta a la solicitud de acceso a la Información Pública el </w:t>
      </w:r>
      <w:r w:rsidR="007C1045" w:rsidRPr="00E26A5E">
        <w:rPr>
          <w:rFonts w:eastAsia="Palatino Linotype" w:cs="Palatino Linotype"/>
          <w:b/>
          <w:szCs w:val="22"/>
        </w:rPr>
        <w:t>veinticinco de agosto de dos mil veinticinco</w:t>
      </w:r>
      <w:r w:rsidRPr="00E26A5E">
        <w:rPr>
          <w:rFonts w:cs="Arial"/>
          <w:szCs w:val="22"/>
        </w:rPr>
        <w:t xml:space="preserve"> </w:t>
      </w:r>
      <w:r w:rsidR="00A53315" w:rsidRPr="00E26A5E">
        <w:rPr>
          <w:rFonts w:cs="Arial"/>
          <w:szCs w:val="22"/>
        </w:rPr>
        <w:t xml:space="preserve">y el recurso </w:t>
      </w:r>
      <w:r w:rsidR="00A53315" w:rsidRPr="00E26A5E">
        <w:rPr>
          <w:rFonts w:eastAsia="Palatino Linotype" w:cs="Palatino Linotype"/>
          <w:szCs w:val="22"/>
        </w:rPr>
        <w:t xml:space="preserve">que nos ocupa se interpuso el </w:t>
      </w:r>
      <w:r w:rsidR="007C1045" w:rsidRPr="00E26A5E">
        <w:rPr>
          <w:rFonts w:eastAsia="Palatino Linotype" w:cs="Palatino Linotype"/>
          <w:b/>
          <w:szCs w:val="22"/>
        </w:rPr>
        <w:t>diez de septiembre de dos mil veinticinco</w:t>
      </w:r>
      <w:r w:rsidR="00A53315" w:rsidRPr="00E26A5E">
        <w:rPr>
          <w:rFonts w:eastAsia="Palatino Linotype" w:cs="Palatino Linotype"/>
          <w:bCs/>
          <w:szCs w:val="22"/>
        </w:rPr>
        <w:t>;</w:t>
      </w:r>
      <w:r w:rsidR="00A53315" w:rsidRPr="00E26A5E">
        <w:rPr>
          <w:rFonts w:eastAsia="Palatino Linotype" w:cs="Palatino Linotype"/>
          <w:szCs w:val="22"/>
        </w:rPr>
        <w:t xml:space="preserve"> por lo tanto, éste se encuentra dentro del margen temporal previsto en el artículo 178 de la </w:t>
      </w:r>
      <w:r w:rsidR="00A53315" w:rsidRPr="00E26A5E">
        <w:rPr>
          <w:rFonts w:cs="Arial"/>
          <w:szCs w:val="22"/>
        </w:rPr>
        <w:t>Ley de Transparencia y Acceso a la Información Pública del Estado de México y Municipios</w:t>
      </w:r>
      <w:r w:rsidR="00163D12" w:rsidRPr="00E26A5E">
        <w:rPr>
          <w:rFonts w:cs="Arial"/>
          <w:szCs w:val="22"/>
        </w:rPr>
        <w:t>.</w:t>
      </w:r>
    </w:p>
    <w:p w14:paraId="49076992" w14:textId="77777777" w:rsidR="00D91CB4" w:rsidRPr="00E26A5E" w:rsidRDefault="00D91CB4" w:rsidP="00DC2227">
      <w:pPr>
        <w:rPr>
          <w:rFonts w:eastAsia="Palatino Linotype" w:cs="Palatino Linotype"/>
          <w:szCs w:val="22"/>
        </w:rPr>
      </w:pPr>
    </w:p>
    <w:p w14:paraId="46C0EB3A" w14:textId="15F1A919" w:rsidR="00A53315" w:rsidRPr="00E26A5E" w:rsidRDefault="00BA55A8" w:rsidP="00DC2227">
      <w:pPr>
        <w:pStyle w:val="Ttulo3"/>
        <w:rPr>
          <w:rFonts w:eastAsia="Calibri"/>
          <w:szCs w:val="22"/>
          <w:lang w:eastAsia="es-ES_tradnl"/>
        </w:rPr>
      </w:pPr>
      <w:bookmarkStart w:id="20" w:name="_Toc212101508"/>
      <w:r w:rsidRPr="00E26A5E">
        <w:rPr>
          <w:rFonts w:eastAsia="Calibri"/>
          <w:szCs w:val="22"/>
          <w:lang w:eastAsia="es-ES_tradnl"/>
        </w:rPr>
        <w:lastRenderedPageBreak/>
        <w:t>d)</w:t>
      </w:r>
      <w:r w:rsidR="00D91CB4" w:rsidRPr="00E26A5E">
        <w:rPr>
          <w:rFonts w:eastAsia="Calibri"/>
          <w:szCs w:val="22"/>
          <w:lang w:eastAsia="es-ES_tradnl"/>
        </w:rPr>
        <w:t xml:space="preserve"> </w:t>
      </w:r>
      <w:r w:rsidR="009A0277" w:rsidRPr="00E26A5E">
        <w:rPr>
          <w:rFonts w:eastAsia="Calibri"/>
          <w:szCs w:val="22"/>
          <w:lang w:eastAsia="es-ES_tradnl"/>
        </w:rPr>
        <w:t>Causal de Procedencia</w:t>
      </w:r>
      <w:bookmarkEnd w:id="20"/>
    </w:p>
    <w:p w14:paraId="190404A6" w14:textId="256625F2" w:rsidR="00BA55A8" w:rsidRPr="00E26A5E" w:rsidRDefault="00BA55A8" w:rsidP="00DC2227">
      <w:pPr>
        <w:rPr>
          <w:szCs w:val="22"/>
        </w:rPr>
      </w:pPr>
      <w:r w:rsidRPr="00E26A5E">
        <w:rPr>
          <w:rFonts w:cs="Arial"/>
          <w:szCs w:val="22"/>
        </w:rPr>
        <w:t xml:space="preserve">Resulta procedente la interposición del recurso de revisión, ya que </w:t>
      </w:r>
      <w:r w:rsidRPr="00E26A5E">
        <w:rPr>
          <w:rFonts w:eastAsia="Calibri" w:cs="Tahoma"/>
          <w:szCs w:val="22"/>
          <w:lang w:eastAsia="es-MX"/>
        </w:rPr>
        <w:t xml:space="preserve">se actualiza la causal de procedencia señalada en el artículo 179, fracción </w:t>
      </w:r>
      <w:r w:rsidR="007C1045" w:rsidRPr="00E26A5E">
        <w:rPr>
          <w:rFonts w:eastAsia="Calibri" w:cs="Tahoma"/>
          <w:szCs w:val="22"/>
          <w:lang w:eastAsia="es-MX"/>
        </w:rPr>
        <w:t>I</w:t>
      </w:r>
      <w:r w:rsidRPr="00E26A5E">
        <w:rPr>
          <w:rFonts w:cs="Arial"/>
          <w:szCs w:val="22"/>
        </w:rPr>
        <w:t xml:space="preserve"> de la </w:t>
      </w:r>
      <w:r w:rsidRPr="00E26A5E">
        <w:rPr>
          <w:szCs w:val="22"/>
        </w:rPr>
        <w:t>Ley de Transparencia y Acceso a la Información Pública del Estado de México y Municipios.</w:t>
      </w:r>
    </w:p>
    <w:p w14:paraId="0EFF7141" w14:textId="77777777" w:rsidR="00362A11" w:rsidRPr="00E26A5E" w:rsidRDefault="00362A11" w:rsidP="00DC2227">
      <w:pPr>
        <w:rPr>
          <w:szCs w:val="22"/>
        </w:rPr>
      </w:pPr>
    </w:p>
    <w:p w14:paraId="2284D7EB" w14:textId="3EE1D036" w:rsidR="00BA55A8" w:rsidRPr="00E26A5E" w:rsidRDefault="00362A11" w:rsidP="00DC2227">
      <w:pPr>
        <w:pStyle w:val="Ttulo3"/>
        <w:rPr>
          <w:szCs w:val="22"/>
        </w:rPr>
      </w:pPr>
      <w:bookmarkStart w:id="21" w:name="_Toc212101509"/>
      <w:r w:rsidRPr="00E26A5E">
        <w:rPr>
          <w:szCs w:val="22"/>
        </w:rPr>
        <w:t>e) Requisitos formales para la interposición del recurso</w:t>
      </w:r>
      <w:bookmarkEnd w:id="21"/>
    </w:p>
    <w:p w14:paraId="6390674A" w14:textId="78A894DD" w:rsidR="00BA55A8" w:rsidRPr="00E26A5E" w:rsidRDefault="00BA55A8" w:rsidP="00DC2227">
      <w:pPr>
        <w:rPr>
          <w:rFonts w:cs="Arial"/>
          <w:szCs w:val="22"/>
        </w:rPr>
      </w:pPr>
      <w:r w:rsidRPr="00E26A5E">
        <w:rPr>
          <w:rFonts w:cs="Arial"/>
          <w:b/>
          <w:bCs/>
          <w:szCs w:val="22"/>
        </w:rPr>
        <w:t xml:space="preserve">LA PARTE RECURRENTE </w:t>
      </w:r>
      <w:r w:rsidRPr="00E26A5E">
        <w:rPr>
          <w:rFonts w:cs="Arial"/>
          <w:szCs w:val="22"/>
        </w:rPr>
        <w:t>acreditó todos y cada uno de los elementos formales exigidos por el artículo 180 de la misma normatividad.</w:t>
      </w:r>
    </w:p>
    <w:p w14:paraId="20BDA7EE" w14:textId="77777777" w:rsidR="005F5301" w:rsidRPr="00E26A5E" w:rsidRDefault="005F5301" w:rsidP="00DC2227">
      <w:pPr>
        <w:rPr>
          <w:rFonts w:cs="Arial"/>
          <w:szCs w:val="22"/>
        </w:rPr>
      </w:pPr>
    </w:p>
    <w:p w14:paraId="1E5C9B96" w14:textId="77777777" w:rsidR="005F5301" w:rsidRPr="00E26A5E" w:rsidRDefault="005F5301" w:rsidP="00DC2227">
      <w:pPr>
        <w:rPr>
          <w:rFonts w:cs="Arial"/>
          <w:szCs w:val="22"/>
          <w:lang w:val="es-ES"/>
        </w:rPr>
      </w:pPr>
      <w:r w:rsidRPr="00E26A5E">
        <w:rPr>
          <w:szCs w:val="22"/>
          <w:lang w:val="es-ES"/>
        </w:rPr>
        <w:t xml:space="preserve">Es importante mencionar que, de la revisión del expediente electrónico del </w:t>
      </w:r>
      <w:r w:rsidRPr="00E26A5E">
        <w:rPr>
          <w:bCs/>
          <w:szCs w:val="22"/>
          <w:lang w:val="es-ES"/>
        </w:rPr>
        <w:t>SAIMEX,</w:t>
      </w:r>
      <w:r w:rsidRPr="00E26A5E">
        <w:rPr>
          <w:szCs w:val="22"/>
          <w:lang w:val="es-ES"/>
        </w:rPr>
        <w:t xml:space="preserve"> se observa que </w:t>
      </w:r>
      <w:r w:rsidRPr="00E26A5E">
        <w:rPr>
          <w:b/>
          <w:bCs/>
          <w:szCs w:val="22"/>
          <w:lang w:val="es-ES"/>
        </w:rPr>
        <w:t>LA PARTE RECURRENTE</w:t>
      </w:r>
      <w:r w:rsidRPr="00E26A5E">
        <w:rPr>
          <w:szCs w:val="22"/>
          <w:lang w:val="es-ES"/>
        </w:rPr>
        <w:t xml:space="preserve"> no proporcionó su nombre para ser identificado, lo que en estricto sentido provoca que </w:t>
      </w:r>
      <w:r w:rsidRPr="00E26A5E">
        <w:rPr>
          <w:rFonts w:cs="Arial"/>
          <w:szCs w:val="22"/>
          <w:lang w:val="es-ES"/>
        </w:rPr>
        <w:t>no</w:t>
      </w:r>
      <w:r w:rsidRPr="00E26A5E">
        <w:rPr>
          <w:szCs w:val="22"/>
          <w:lang w:val="es-ES"/>
        </w:rPr>
        <w:t xml:space="preserve"> se colmen los requisitos establecidos en el artículo 180 de la Ley de Transparencia; sin embargo, el artículo 15 de </w:t>
      </w:r>
      <w:r w:rsidRPr="00E26A5E">
        <w:rPr>
          <w:rFonts w:cs="Arial"/>
          <w:szCs w:val="22"/>
          <w:lang w:val="es-ES" w:eastAsia="es-MX"/>
        </w:rPr>
        <w:t xml:space="preserve">Ley de Transparencia y Acceso a la </w:t>
      </w:r>
      <w:r w:rsidRPr="00E26A5E">
        <w:rPr>
          <w:rFonts w:cs="Arial"/>
          <w:szCs w:val="22"/>
          <w:lang w:val="es-ES"/>
        </w:rPr>
        <w:t>Información</w:t>
      </w:r>
      <w:r w:rsidRPr="00E26A5E">
        <w:rPr>
          <w:rFonts w:cs="Arial"/>
          <w:szCs w:val="22"/>
          <w:lang w:val="es-ES" w:eastAsia="es-MX"/>
        </w:rPr>
        <w:t xml:space="preserve"> Pública del Estado de México y Municipios </w:t>
      </w:r>
      <w:r w:rsidRPr="00E26A5E">
        <w:rPr>
          <w:rFonts w:cs="Arial"/>
          <w:iCs/>
          <w:szCs w:val="22"/>
          <w:lang w:val="es-ES"/>
        </w:rPr>
        <w:t xml:space="preserve">prevé que </w:t>
      </w:r>
      <w:r w:rsidRPr="00E26A5E">
        <w:rPr>
          <w:szCs w:val="22"/>
          <w:lang w:val="es-ES"/>
        </w:rPr>
        <w:t xml:space="preserve">toda persona tendrá acceso a la información </w:t>
      </w:r>
      <w:r w:rsidRPr="00E26A5E">
        <w:rPr>
          <w:rFonts w:cs="Arial"/>
          <w:szCs w:val="22"/>
          <w:lang w:val="es-ES"/>
        </w:rPr>
        <w:t xml:space="preserve">sin necesidad de acreditar interés alguno o justificar su utilización, de lo que se infiere que </w:t>
      </w:r>
      <w:r w:rsidRPr="00E26A5E">
        <w:rPr>
          <w:rFonts w:cs="Arial"/>
          <w:b/>
          <w:szCs w:val="22"/>
          <w:u w:val="single"/>
          <w:lang w:val="es-ES"/>
        </w:rPr>
        <w:t xml:space="preserve">el nombre no es un requisito </w:t>
      </w:r>
      <w:r w:rsidRPr="00E26A5E">
        <w:rPr>
          <w:rFonts w:cs="Arial"/>
          <w:b/>
          <w:iCs/>
          <w:szCs w:val="22"/>
          <w:u w:val="single"/>
          <w:lang w:val="es-ES"/>
        </w:rPr>
        <w:t>indispensable</w:t>
      </w:r>
      <w:r w:rsidRPr="00E26A5E">
        <w:rPr>
          <w:rFonts w:cs="Arial"/>
          <w:szCs w:val="22"/>
          <w:lang w:val="es-ES"/>
        </w:rPr>
        <w:t xml:space="preserve"> para que las y los ciudadanos ejerzan el derecho de acceso a la información pública. </w:t>
      </w:r>
    </w:p>
    <w:p w14:paraId="0DBCFA60" w14:textId="77777777" w:rsidR="005F5301" w:rsidRPr="00E26A5E" w:rsidRDefault="005F5301" w:rsidP="00DC2227">
      <w:pPr>
        <w:rPr>
          <w:rFonts w:cs="Arial"/>
          <w:szCs w:val="22"/>
          <w:lang w:val="es-ES"/>
        </w:rPr>
      </w:pPr>
    </w:p>
    <w:p w14:paraId="4B63C5CE" w14:textId="647DDEF6" w:rsidR="005F5301" w:rsidRPr="00E26A5E" w:rsidRDefault="005F5301" w:rsidP="00DC2227">
      <w:pPr>
        <w:rPr>
          <w:szCs w:val="22"/>
          <w:lang w:val="es-ES"/>
        </w:rPr>
      </w:pPr>
      <w:r w:rsidRPr="00E26A5E">
        <w:rPr>
          <w:rFonts w:cs="Arial"/>
          <w:szCs w:val="22"/>
          <w:lang w:val="es-ES"/>
        </w:rPr>
        <w:t>Asimismo, la Ley de la materia prevé en su artículo 155, párrafo segundo la posibilidad de que las solicitudes de información sean anónimas, al utilizar un nombre incompleto o, inclusive un seudónimo.</w:t>
      </w:r>
      <w:r w:rsidR="00057B2D" w:rsidRPr="00E26A5E">
        <w:rPr>
          <w:szCs w:val="22"/>
          <w:lang w:val="es-ES"/>
        </w:rPr>
        <w:t xml:space="preserve"> </w:t>
      </w:r>
      <w:r w:rsidRPr="00E26A5E">
        <w:rPr>
          <w:szCs w:val="22"/>
          <w:lang w:val="es-ES"/>
        </w:rPr>
        <w:t xml:space="preserve">En adición a lo anterior, el propio artículo 180, en su último párrafo, establece que cuando el recurso de revisión se interponga de manera electrónica no será indispensable que contenga </w:t>
      </w:r>
      <w:r w:rsidR="00057B2D" w:rsidRPr="00E26A5E">
        <w:rPr>
          <w:szCs w:val="22"/>
          <w:lang w:val="es-ES"/>
        </w:rPr>
        <w:t>algunos</w:t>
      </w:r>
      <w:r w:rsidRPr="00E26A5E">
        <w:rPr>
          <w:szCs w:val="22"/>
          <w:lang w:val="es-ES"/>
        </w:rPr>
        <w:t xml:space="preserve"> requisitos, entre ellos, el nombre de</w:t>
      </w:r>
      <w:r w:rsidR="00057B2D" w:rsidRPr="00E26A5E">
        <w:rPr>
          <w:szCs w:val="22"/>
          <w:lang w:val="es-ES"/>
        </w:rPr>
        <w:t xml:space="preserve"> </w:t>
      </w:r>
      <w:r w:rsidR="00057B2D" w:rsidRPr="00E26A5E">
        <w:rPr>
          <w:b/>
          <w:bCs/>
          <w:szCs w:val="22"/>
          <w:lang w:val="es-ES"/>
        </w:rPr>
        <w:t>LA PARTE RECURRENTE</w:t>
      </w:r>
      <w:r w:rsidRPr="00E26A5E">
        <w:rPr>
          <w:rFonts w:cs="Arial"/>
          <w:b/>
          <w:szCs w:val="22"/>
          <w:lang w:val="es-ES"/>
        </w:rPr>
        <w:t>;</w:t>
      </w:r>
      <w:r w:rsidRPr="00E26A5E">
        <w:rPr>
          <w:szCs w:val="22"/>
          <w:lang w:val="es-ES"/>
        </w:rPr>
        <w:t xml:space="preserve"> por lo que, en el presente caso, al haber sido presentado el recurso de revisión vía </w:t>
      </w:r>
      <w:r w:rsidRPr="00E26A5E">
        <w:rPr>
          <w:bCs/>
          <w:szCs w:val="22"/>
          <w:lang w:val="es-ES"/>
        </w:rPr>
        <w:t>SAIMEX</w:t>
      </w:r>
      <w:r w:rsidRPr="00E26A5E">
        <w:rPr>
          <w:szCs w:val="22"/>
          <w:lang w:val="es-ES"/>
        </w:rPr>
        <w:t>, dicho requisito resulta innecesario.</w:t>
      </w:r>
    </w:p>
    <w:p w14:paraId="6941D539" w14:textId="77777777" w:rsidR="00E1632C" w:rsidRPr="00E26A5E" w:rsidRDefault="00E1632C" w:rsidP="00DC2227">
      <w:pPr>
        <w:pStyle w:val="Ttulo2"/>
        <w:rPr>
          <w:szCs w:val="22"/>
        </w:rPr>
      </w:pPr>
    </w:p>
    <w:p w14:paraId="457548E9" w14:textId="3F7AF03B" w:rsidR="00C71CEF" w:rsidRPr="00E26A5E" w:rsidRDefault="00C71CEF" w:rsidP="00DC2227">
      <w:pPr>
        <w:pStyle w:val="Ttulo2"/>
        <w:rPr>
          <w:szCs w:val="22"/>
        </w:rPr>
      </w:pPr>
      <w:bookmarkStart w:id="22" w:name="_Toc212101510"/>
      <w:r w:rsidRPr="00E26A5E">
        <w:rPr>
          <w:szCs w:val="22"/>
        </w:rPr>
        <w:t>SEGUNDO. Estudio de Fondo</w:t>
      </w:r>
      <w:bookmarkEnd w:id="22"/>
    </w:p>
    <w:p w14:paraId="2A308F59" w14:textId="0FF373F0" w:rsidR="00C049E2" w:rsidRPr="00E26A5E" w:rsidRDefault="00C71CEF" w:rsidP="00DC2227">
      <w:pPr>
        <w:pStyle w:val="Ttulo3"/>
        <w:rPr>
          <w:szCs w:val="22"/>
        </w:rPr>
      </w:pPr>
      <w:bookmarkStart w:id="23" w:name="_Toc212101511"/>
      <w:r w:rsidRPr="00E26A5E">
        <w:rPr>
          <w:szCs w:val="22"/>
        </w:rPr>
        <w:t>a</w:t>
      </w:r>
      <w:r w:rsidR="00C049E2" w:rsidRPr="00E26A5E">
        <w:rPr>
          <w:szCs w:val="22"/>
        </w:rPr>
        <w:t>) Mandato de transparencia y responsabilidad del Sujeto Obligado</w:t>
      </w:r>
      <w:bookmarkEnd w:id="23"/>
    </w:p>
    <w:p w14:paraId="6901A889" w14:textId="59EEDAE1" w:rsidR="00C049E2" w:rsidRPr="00E26A5E" w:rsidRDefault="00C049E2" w:rsidP="00DC2227">
      <w:pPr>
        <w:rPr>
          <w:rFonts w:eastAsia="Palatino Linotype"/>
          <w:szCs w:val="22"/>
        </w:rPr>
      </w:pPr>
      <w:r w:rsidRPr="00E26A5E">
        <w:rPr>
          <w:rFonts w:eastAsia="Palatino Linotype"/>
          <w:szCs w:val="22"/>
        </w:rPr>
        <w:t xml:space="preserve">El </w:t>
      </w:r>
      <w:r w:rsidR="00717E59" w:rsidRPr="00E26A5E">
        <w:rPr>
          <w:rFonts w:eastAsia="Palatino Linotype"/>
          <w:szCs w:val="22"/>
        </w:rPr>
        <w:t>d</w:t>
      </w:r>
      <w:r w:rsidRPr="00E26A5E">
        <w:rPr>
          <w:rFonts w:eastAsia="Palatino Linotype"/>
          <w:szCs w:val="22"/>
        </w:rPr>
        <w:t xml:space="preserve">erecho de </w:t>
      </w:r>
      <w:r w:rsidR="00717E59" w:rsidRPr="00E26A5E">
        <w:rPr>
          <w:rFonts w:eastAsia="Palatino Linotype"/>
          <w:szCs w:val="22"/>
        </w:rPr>
        <w:t>a</w:t>
      </w:r>
      <w:r w:rsidRPr="00E26A5E">
        <w:rPr>
          <w:rFonts w:eastAsia="Palatino Linotype"/>
          <w:szCs w:val="22"/>
        </w:rPr>
        <w:t xml:space="preserve">cceso a la </w:t>
      </w:r>
      <w:r w:rsidR="00717E59" w:rsidRPr="00E26A5E">
        <w:rPr>
          <w:rFonts w:eastAsia="Palatino Linotype"/>
          <w:szCs w:val="22"/>
        </w:rPr>
        <w:t>i</w:t>
      </w:r>
      <w:r w:rsidRPr="00E26A5E">
        <w:rPr>
          <w:rFonts w:eastAsia="Palatino Linotype"/>
          <w:szCs w:val="22"/>
        </w:rPr>
        <w:t xml:space="preserve">nformación </w:t>
      </w:r>
      <w:r w:rsidR="00717E59" w:rsidRPr="00E26A5E">
        <w:rPr>
          <w:rFonts w:eastAsia="Palatino Linotype"/>
          <w:szCs w:val="22"/>
        </w:rPr>
        <w:t>p</w:t>
      </w:r>
      <w:r w:rsidRPr="00E26A5E">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E26A5E">
        <w:rPr>
          <w:rFonts w:eastAsia="Palatino Linotype"/>
          <w:szCs w:val="22"/>
        </w:rPr>
        <w:t>:</w:t>
      </w:r>
    </w:p>
    <w:p w14:paraId="7FAB8D32" w14:textId="77777777" w:rsidR="00C049E2" w:rsidRPr="00E26A5E" w:rsidRDefault="00C049E2" w:rsidP="00DC2227">
      <w:pPr>
        <w:rPr>
          <w:rFonts w:eastAsia="Palatino Linotype"/>
          <w:szCs w:val="22"/>
        </w:rPr>
      </w:pPr>
    </w:p>
    <w:p w14:paraId="05320813" w14:textId="77777777" w:rsidR="00C049E2" w:rsidRPr="00E26A5E" w:rsidRDefault="00C049E2" w:rsidP="00DC2227">
      <w:pPr>
        <w:spacing w:line="240" w:lineRule="auto"/>
        <w:ind w:left="567" w:right="539"/>
        <w:rPr>
          <w:rFonts w:eastAsia="Palatino Linotype"/>
          <w:b/>
          <w:i/>
          <w:szCs w:val="22"/>
        </w:rPr>
      </w:pPr>
      <w:r w:rsidRPr="00E26A5E">
        <w:rPr>
          <w:rFonts w:eastAsia="Palatino Linotype"/>
          <w:b/>
          <w:i/>
          <w:szCs w:val="22"/>
        </w:rPr>
        <w:t>Constitución Política de los Estados Unidos Mexicanos</w:t>
      </w:r>
    </w:p>
    <w:p w14:paraId="6B6C67B6" w14:textId="77777777" w:rsidR="00C049E2" w:rsidRPr="00E26A5E" w:rsidRDefault="00C049E2" w:rsidP="00DC2227">
      <w:pPr>
        <w:spacing w:line="240" w:lineRule="auto"/>
        <w:ind w:left="567" w:right="539"/>
        <w:rPr>
          <w:rFonts w:eastAsia="Palatino Linotype"/>
          <w:b/>
          <w:i/>
          <w:szCs w:val="22"/>
        </w:rPr>
      </w:pPr>
      <w:r w:rsidRPr="00E26A5E">
        <w:rPr>
          <w:rFonts w:eastAsia="Palatino Linotype"/>
          <w:b/>
          <w:i/>
          <w:szCs w:val="22"/>
        </w:rPr>
        <w:t>“Artículo 6.</w:t>
      </w:r>
    </w:p>
    <w:p w14:paraId="38D3B4C4" w14:textId="77777777" w:rsidR="00C049E2" w:rsidRPr="00E26A5E" w:rsidRDefault="00C049E2" w:rsidP="00DC2227">
      <w:pPr>
        <w:spacing w:line="240" w:lineRule="auto"/>
        <w:ind w:left="567" w:right="539"/>
        <w:rPr>
          <w:rFonts w:eastAsia="Palatino Linotype"/>
          <w:i/>
          <w:szCs w:val="22"/>
        </w:rPr>
      </w:pPr>
      <w:r w:rsidRPr="00E26A5E">
        <w:rPr>
          <w:rFonts w:eastAsia="Palatino Linotype"/>
          <w:i/>
          <w:szCs w:val="22"/>
        </w:rPr>
        <w:t>(…)</w:t>
      </w:r>
    </w:p>
    <w:p w14:paraId="2CCAA297" w14:textId="6602827B" w:rsidR="00C049E2" w:rsidRPr="00E26A5E" w:rsidRDefault="00C049E2" w:rsidP="00DC2227">
      <w:pPr>
        <w:spacing w:line="240" w:lineRule="auto"/>
        <w:ind w:left="567" w:right="539"/>
        <w:rPr>
          <w:rFonts w:eastAsia="Palatino Linotype"/>
          <w:i/>
          <w:szCs w:val="22"/>
        </w:rPr>
      </w:pPr>
      <w:r w:rsidRPr="00E26A5E">
        <w:rPr>
          <w:rFonts w:eastAsia="Palatino Linotype"/>
          <w:i/>
          <w:szCs w:val="22"/>
        </w:rPr>
        <w:t>Para efectos de lo dispuesto en el presente artículo se observará lo siguiente:</w:t>
      </w:r>
    </w:p>
    <w:p w14:paraId="74CC3718" w14:textId="77777777" w:rsidR="00C049E2" w:rsidRPr="00E26A5E" w:rsidRDefault="00C049E2" w:rsidP="00DC2227">
      <w:pPr>
        <w:spacing w:line="240" w:lineRule="auto"/>
        <w:ind w:left="567" w:right="539"/>
        <w:rPr>
          <w:rFonts w:eastAsia="Palatino Linotype"/>
          <w:b/>
          <w:i/>
          <w:szCs w:val="22"/>
        </w:rPr>
      </w:pPr>
      <w:r w:rsidRPr="00E26A5E">
        <w:rPr>
          <w:rFonts w:eastAsia="Palatino Linotype"/>
          <w:b/>
          <w:i/>
          <w:szCs w:val="22"/>
        </w:rPr>
        <w:t>A</w:t>
      </w:r>
      <w:r w:rsidRPr="00E26A5E">
        <w:rPr>
          <w:rFonts w:eastAsia="Palatino Linotype"/>
          <w:i/>
          <w:szCs w:val="22"/>
        </w:rPr>
        <w:t xml:space="preserve">. </w:t>
      </w:r>
      <w:r w:rsidRPr="00E26A5E">
        <w:rPr>
          <w:rFonts w:eastAsia="Palatino Linotype"/>
          <w:b/>
          <w:i/>
          <w:szCs w:val="22"/>
        </w:rPr>
        <w:t>Para el ejercicio del derecho de acceso a la información</w:t>
      </w:r>
      <w:r w:rsidRPr="00E26A5E">
        <w:rPr>
          <w:rFonts w:eastAsia="Palatino Linotype"/>
          <w:i/>
          <w:szCs w:val="22"/>
        </w:rPr>
        <w:t xml:space="preserve">, la Federación y </w:t>
      </w:r>
      <w:r w:rsidRPr="00E26A5E">
        <w:rPr>
          <w:rFonts w:eastAsia="Palatino Linotype"/>
          <w:b/>
          <w:i/>
          <w:szCs w:val="22"/>
        </w:rPr>
        <w:t>las entidades federativas, en el ámbito de sus respectivas competencias, se regirán por los siguientes principios y bases:</w:t>
      </w:r>
    </w:p>
    <w:p w14:paraId="596A956B" w14:textId="77777777" w:rsidR="00C049E2" w:rsidRPr="00E26A5E" w:rsidRDefault="00C049E2" w:rsidP="00DC2227">
      <w:pPr>
        <w:spacing w:line="240" w:lineRule="auto"/>
        <w:ind w:left="567" w:right="539"/>
        <w:rPr>
          <w:rFonts w:eastAsia="Palatino Linotype"/>
          <w:i/>
          <w:szCs w:val="22"/>
        </w:rPr>
      </w:pPr>
      <w:r w:rsidRPr="00E26A5E">
        <w:rPr>
          <w:rFonts w:eastAsia="Palatino Linotype"/>
          <w:b/>
          <w:i/>
          <w:szCs w:val="22"/>
        </w:rPr>
        <w:t xml:space="preserve">I. </w:t>
      </w:r>
      <w:r w:rsidRPr="00E26A5E">
        <w:rPr>
          <w:rFonts w:eastAsia="Palatino Linotype"/>
          <w:b/>
          <w:i/>
          <w:szCs w:val="22"/>
        </w:rPr>
        <w:tab/>
        <w:t>Toda la información en posesión de cualquier</w:t>
      </w:r>
      <w:r w:rsidRPr="00E26A5E">
        <w:rPr>
          <w:rFonts w:eastAsia="Palatino Linotype"/>
          <w:i/>
          <w:szCs w:val="22"/>
        </w:rPr>
        <w:t xml:space="preserve"> </w:t>
      </w:r>
      <w:r w:rsidRPr="00E26A5E">
        <w:rPr>
          <w:rFonts w:eastAsia="Palatino Linotype"/>
          <w:b/>
          <w:i/>
          <w:szCs w:val="22"/>
        </w:rPr>
        <w:t>autoridad</w:t>
      </w:r>
      <w:r w:rsidRPr="00E26A5E">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26A5E">
        <w:rPr>
          <w:rFonts w:eastAsia="Palatino Linotype"/>
          <w:b/>
          <w:i/>
          <w:szCs w:val="22"/>
        </w:rPr>
        <w:t>municipal</w:t>
      </w:r>
      <w:r w:rsidRPr="00E26A5E">
        <w:rPr>
          <w:rFonts w:eastAsia="Palatino Linotype"/>
          <w:i/>
          <w:szCs w:val="22"/>
        </w:rPr>
        <w:t xml:space="preserve">, </w:t>
      </w:r>
      <w:r w:rsidRPr="00E26A5E">
        <w:rPr>
          <w:rFonts w:eastAsia="Palatino Linotype"/>
          <w:b/>
          <w:i/>
          <w:szCs w:val="22"/>
        </w:rPr>
        <w:t>es pública</w:t>
      </w:r>
      <w:r w:rsidRPr="00E26A5E">
        <w:rPr>
          <w:rFonts w:eastAsia="Palatino Linotype"/>
          <w:i/>
          <w:szCs w:val="22"/>
        </w:rPr>
        <w:t xml:space="preserve"> y sólo podrá ser reservada temporalmente por razones de interés público y seguridad nacional, en los términos que fijen las leyes. </w:t>
      </w:r>
      <w:r w:rsidRPr="00E26A5E">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E26A5E">
        <w:rPr>
          <w:rFonts w:eastAsia="Palatino Linotype"/>
          <w:i/>
          <w:szCs w:val="22"/>
        </w:rPr>
        <w:t>, la ley determinará los supuestos específicos bajo los cuales procederá la declaración de inexistencia de la información.”</w:t>
      </w:r>
    </w:p>
    <w:p w14:paraId="68F313E4" w14:textId="77777777" w:rsidR="00C049E2" w:rsidRPr="00E26A5E" w:rsidRDefault="00C049E2" w:rsidP="00DC2227">
      <w:pPr>
        <w:spacing w:line="240" w:lineRule="auto"/>
        <w:ind w:left="567" w:right="539"/>
        <w:rPr>
          <w:rFonts w:eastAsia="Palatino Linotype"/>
          <w:b/>
          <w:i/>
          <w:szCs w:val="22"/>
        </w:rPr>
      </w:pPr>
    </w:p>
    <w:p w14:paraId="504F12DB" w14:textId="77777777" w:rsidR="00C049E2" w:rsidRPr="00E26A5E" w:rsidRDefault="00C049E2" w:rsidP="00DC2227">
      <w:pPr>
        <w:spacing w:line="240" w:lineRule="auto"/>
        <w:ind w:left="567" w:right="539"/>
        <w:rPr>
          <w:rFonts w:eastAsia="Palatino Linotype"/>
          <w:b/>
          <w:i/>
          <w:szCs w:val="22"/>
        </w:rPr>
      </w:pPr>
      <w:r w:rsidRPr="00E26A5E">
        <w:rPr>
          <w:rFonts w:eastAsia="Palatino Linotype"/>
          <w:b/>
          <w:i/>
          <w:szCs w:val="22"/>
        </w:rPr>
        <w:t>Constitución Política del Estado Libre y Soberano de México</w:t>
      </w:r>
    </w:p>
    <w:p w14:paraId="04932D29" w14:textId="77777777" w:rsidR="00C049E2" w:rsidRPr="00E26A5E" w:rsidRDefault="00C049E2" w:rsidP="00DC2227">
      <w:pPr>
        <w:spacing w:line="240" w:lineRule="auto"/>
        <w:ind w:left="567" w:right="539"/>
        <w:rPr>
          <w:rFonts w:eastAsia="Palatino Linotype"/>
          <w:i/>
          <w:szCs w:val="22"/>
        </w:rPr>
      </w:pPr>
      <w:r w:rsidRPr="00E26A5E">
        <w:rPr>
          <w:rFonts w:eastAsia="Palatino Linotype"/>
          <w:b/>
          <w:i/>
          <w:szCs w:val="22"/>
        </w:rPr>
        <w:t>“Artículo 5</w:t>
      </w:r>
      <w:r w:rsidRPr="00E26A5E">
        <w:rPr>
          <w:rFonts w:eastAsia="Palatino Linotype"/>
          <w:i/>
          <w:szCs w:val="22"/>
        </w:rPr>
        <w:t xml:space="preserve">.- </w:t>
      </w:r>
    </w:p>
    <w:p w14:paraId="1D3829F4" w14:textId="77777777" w:rsidR="00C049E2" w:rsidRPr="00E26A5E" w:rsidRDefault="00C049E2" w:rsidP="00DC2227">
      <w:pPr>
        <w:spacing w:line="240" w:lineRule="auto"/>
        <w:ind w:left="567" w:right="539"/>
        <w:rPr>
          <w:rFonts w:eastAsia="Palatino Linotype"/>
          <w:i/>
          <w:szCs w:val="22"/>
        </w:rPr>
      </w:pPr>
      <w:r w:rsidRPr="00E26A5E">
        <w:rPr>
          <w:rFonts w:eastAsia="Palatino Linotype"/>
          <w:i/>
          <w:szCs w:val="22"/>
        </w:rPr>
        <w:t>(…)</w:t>
      </w:r>
    </w:p>
    <w:p w14:paraId="0EAE47FD" w14:textId="77777777" w:rsidR="00C049E2" w:rsidRPr="00E26A5E" w:rsidRDefault="00C049E2" w:rsidP="00DC2227">
      <w:pPr>
        <w:spacing w:line="240" w:lineRule="auto"/>
        <w:ind w:left="567" w:right="539"/>
        <w:rPr>
          <w:rFonts w:eastAsia="Palatino Linotype"/>
          <w:i/>
          <w:szCs w:val="22"/>
        </w:rPr>
      </w:pPr>
      <w:r w:rsidRPr="00E26A5E">
        <w:rPr>
          <w:rFonts w:eastAsia="Palatino Linotype"/>
          <w:b/>
          <w:i/>
          <w:szCs w:val="22"/>
        </w:rPr>
        <w:t>El derecho a la información será garantizado por el Estado. La ley establecerá las previsiones que permitan asegurar la protección, el respeto y la difusión de este derecho</w:t>
      </w:r>
      <w:r w:rsidRPr="00E26A5E">
        <w:rPr>
          <w:rFonts w:eastAsia="Palatino Linotype"/>
          <w:i/>
          <w:szCs w:val="22"/>
        </w:rPr>
        <w:t>.</w:t>
      </w:r>
    </w:p>
    <w:p w14:paraId="4F0C804A" w14:textId="77777777" w:rsidR="00C049E2" w:rsidRPr="00E26A5E" w:rsidRDefault="00C049E2" w:rsidP="00DC2227">
      <w:pPr>
        <w:spacing w:line="240" w:lineRule="auto"/>
        <w:ind w:left="567" w:right="539"/>
        <w:rPr>
          <w:rFonts w:eastAsia="Palatino Linotype"/>
          <w:i/>
          <w:szCs w:val="22"/>
        </w:rPr>
      </w:pPr>
      <w:r w:rsidRPr="00E26A5E">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26A5E" w:rsidRDefault="00C049E2" w:rsidP="00DC2227">
      <w:pPr>
        <w:spacing w:line="240" w:lineRule="auto"/>
        <w:ind w:left="567" w:right="539"/>
        <w:rPr>
          <w:rFonts w:eastAsia="Palatino Linotype"/>
          <w:i/>
          <w:szCs w:val="22"/>
        </w:rPr>
      </w:pPr>
      <w:r w:rsidRPr="00E26A5E">
        <w:rPr>
          <w:rFonts w:eastAsia="Palatino Linotype"/>
          <w:b/>
          <w:i/>
          <w:szCs w:val="22"/>
        </w:rPr>
        <w:lastRenderedPageBreak/>
        <w:t>Este derecho se regirá por los principios y bases siguientes</w:t>
      </w:r>
      <w:r w:rsidRPr="00E26A5E">
        <w:rPr>
          <w:rFonts w:eastAsia="Palatino Linotype"/>
          <w:i/>
          <w:szCs w:val="22"/>
        </w:rPr>
        <w:t>:</w:t>
      </w:r>
    </w:p>
    <w:p w14:paraId="4A3E8CBA" w14:textId="77777777" w:rsidR="00C049E2" w:rsidRPr="00E26A5E" w:rsidRDefault="00C049E2" w:rsidP="00DC2227">
      <w:pPr>
        <w:spacing w:line="240" w:lineRule="auto"/>
        <w:ind w:left="567" w:right="539"/>
        <w:rPr>
          <w:rFonts w:eastAsia="Palatino Linotype"/>
          <w:i/>
          <w:szCs w:val="22"/>
        </w:rPr>
      </w:pPr>
      <w:r w:rsidRPr="00E26A5E">
        <w:rPr>
          <w:rFonts w:eastAsia="Palatino Linotype"/>
          <w:b/>
          <w:i/>
          <w:szCs w:val="22"/>
        </w:rPr>
        <w:t>I. Toda la información en posesión de cualquier autoridad, entidad, órgano y organismos de los</w:t>
      </w:r>
      <w:r w:rsidRPr="00E26A5E">
        <w:rPr>
          <w:rFonts w:eastAsia="Palatino Linotype"/>
          <w:i/>
          <w:szCs w:val="22"/>
        </w:rPr>
        <w:t xml:space="preserve"> Poderes Ejecutivo, Legislativo y Judicial, órganos autónomos, partidos políticos, fideicomisos y fondos públicos estatales y </w:t>
      </w:r>
      <w:r w:rsidRPr="00E26A5E">
        <w:rPr>
          <w:rFonts w:eastAsia="Palatino Linotype"/>
          <w:b/>
          <w:i/>
          <w:szCs w:val="22"/>
        </w:rPr>
        <w:t>municipales</w:t>
      </w:r>
      <w:r w:rsidRPr="00E26A5E">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26A5E">
        <w:rPr>
          <w:rFonts w:eastAsia="Palatino Linotype"/>
          <w:b/>
          <w:i/>
          <w:szCs w:val="22"/>
        </w:rPr>
        <w:t>es pública</w:t>
      </w:r>
      <w:r w:rsidRPr="00E26A5E">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E26A5E">
        <w:rPr>
          <w:rFonts w:eastAsia="Palatino Linotype"/>
          <w:b/>
          <w:i/>
          <w:szCs w:val="22"/>
        </w:rPr>
        <w:t>En la interpretación de este derecho deberá prevalecer el principio de máxima publicidad</w:t>
      </w:r>
      <w:r w:rsidRPr="00E26A5E">
        <w:rPr>
          <w:rFonts w:eastAsia="Palatino Linotype"/>
          <w:i/>
          <w:szCs w:val="22"/>
        </w:rPr>
        <w:t xml:space="preserve">. </w:t>
      </w:r>
      <w:r w:rsidRPr="00E26A5E">
        <w:rPr>
          <w:rFonts w:eastAsia="Palatino Linotype"/>
          <w:b/>
          <w:i/>
          <w:szCs w:val="22"/>
        </w:rPr>
        <w:t>Los sujetos obligados deberán documentar todo acto que derive del ejercicio de sus facultades, competencias o funciones</w:t>
      </w:r>
      <w:r w:rsidRPr="00E26A5E">
        <w:rPr>
          <w:rFonts w:eastAsia="Palatino Linotype"/>
          <w:i/>
          <w:szCs w:val="22"/>
        </w:rPr>
        <w:t>, la ley determinará los supuestos específicos bajo los cuales procederá la declaración de inexistencia de la información.”</w:t>
      </w:r>
    </w:p>
    <w:p w14:paraId="5CA98E37" w14:textId="77777777" w:rsidR="00C049E2" w:rsidRPr="00E26A5E" w:rsidRDefault="00C049E2" w:rsidP="00DC2227">
      <w:pPr>
        <w:rPr>
          <w:rFonts w:eastAsia="Palatino Linotype"/>
          <w:b/>
          <w:i/>
          <w:szCs w:val="22"/>
        </w:rPr>
      </w:pPr>
    </w:p>
    <w:p w14:paraId="6FC1BB3B" w14:textId="3BF4A33D" w:rsidR="00C049E2" w:rsidRPr="00E26A5E" w:rsidRDefault="00717E59" w:rsidP="00DC2227">
      <w:pPr>
        <w:rPr>
          <w:rFonts w:eastAsia="Palatino Linotype"/>
          <w:i/>
          <w:szCs w:val="22"/>
        </w:rPr>
      </w:pPr>
      <w:r w:rsidRPr="00E26A5E">
        <w:rPr>
          <w:rFonts w:eastAsia="Palatino Linotype"/>
          <w:szCs w:val="22"/>
        </w:rPr>
        <w:t xml:space="preserve">Asimismo, </w:t>
      </w:r>
      <w:r w:rsidR="00C049E2" w:rsidRPr="00E26A5E">
        <w:rPr>
          <w:rFonts w:eastAsia="Palatino Linotype"/>
          <w:szCs w:val="22"/>
        </w:rPr>
        <w:t>el artículo 150 de la Ley de Transparencia y Acceso a la Información Pública del Estado de México y Municipios</w:t>
      </w:r>
      <w:r w:rsidR="00057B2D" w:rsidRPr="00E26A5E">
        <w:rPr>
          <w:rFonts w:eastAsia="Palatino Linotype"/>
          <w:szCs w:val="22"/>
        </w:rPr>
        <w:t xml:space="preserve"> </w:t>
      </w:r>
      <w:r w:rsidR="00E9335C" w:rsidRPr="00E26A5E">
        <w:rPr>
          <w:rFonts w:eastAsia="Palatino Linotype"/>
          <w:szCs w:val="22"/>
        </w:rPr>
        <w:t xml:space="preserve">indica </w:t>
      </w:r>
      <w:r w:rsidR="00057B2D" w:rsidRPr="00E26A5E">
        <w:rPr>
          <w:rFonts w:eastAsia="Palatino Linotype"/>
          <w:szCs w:val="22"/>
        </w:rPr>
        <w:t>que</w:t>
      </w:r>
      <w:r w:rsidR="00C049E2" w:rsidRPr="00E26A5E">
        <w:rPr>
          <w:rFonts w:eastAsia="Palatino Linotype"/>
          <w:szCs w:val="22"/>
        </w:rPr>
        <w:t xml:space="preserve"> la solicitud es la garantía primaria del Derecho de Acceso a la Información, además, establece que se regirá </w:t>
      </w:r>
      <w:r w:rsidR="00C049E2" w:rsidRPr="00E26A5E">
        <w:rPr>
          <w:rFonts w:eastAsia="Palatino Linotype"/>
          <w:i/>
          <w:szCs w:val="22"/>
        </w:rPr>
        <w:t>por los principios de simplicidad, rapidez</w:t>
      </w:r>
      <w:r w:rsidR="005F65B7" w:rsidRPr="00E26A5E">
        <w:rPr>
          <w:rFonts w:eastAsia="Palatino Linotype"/>
          <w:i/>
          <w:szCs w:val="22"/>
        </w:rPr>
        <w:t>,</w:t>
      </w:r>
      <w:r w:rsidR="00C049E2" w:rsidRPr="00E26A5E">
        <w:rPr>
          <w:rFonts w:eastAsia="Palatino Linotype"/>
          <w:i/>
          <w:szCs w:val="22"/>
        </w:rPr>
        <w:t xml:space="preserve"> gratuidad del procedimiento, auxilio y orientación a los particulare</w:t>
      </w:r>
      <w:r w:rsidR="001A58B3" w:rsidRPr="00E26A5E">
        <w:rPr>
          <w:rFonts w:eastAsia="Palatino Linotype"/>
          <w:i/>
          <w:szCs w:val="22"/>
        </w:rPr>
        <w:t>s.</w:t>
      </w:r>
    </w:p>
    <w:p w14:paraId="033466A6" w14:textId="77777777" w:rsidR="001A58B3" w:rsidRPr="00E26A5E" w:rsidRDefault="001A58B3" w:rsidP="00DC2227">
      <w:pPr>
        <w:rPr>
          <w:rFonts w:eastAsia="Palatino Linotype"/>
          <w:i/>
          <w:szCs w:val="22"/>
        </w:rPr>
      </w:pPr>
    </w:p>
    <w:p w14:paraId="04ADA10B" w14:textId="574A944A" w:rsidR="001A58B3" w:rsidRPr="00E26A5E" w:rsidRDefault="00233F17" w:rsidP="00DC2227">
      <w:pPr>
        <w:rPr>
          <w:rFonts w:eastAsia="Palatino Linotype" w:cs="Palatino Linotype"/>
          <w:i/>
          <w:szCs w:val="22"/>
        </w:rPr>
      </w:pPr>
      <w:r w:rsidRPr="00E26A5E">
        <w:rPr>
          <w:rFonts w:eastAsia="Palatino Linotype" w:cs="Palatino Linotype"/>
          <w:szCs w:val="22"/>
        </w:rPr>
        <w:t xml:space="preserve">Por su parte, el artículo 4 de </w:t>
      </w:r>
      <w:r w:rsidR="001A58B3" w:rsidRPr="00E26A5E">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26A5E">
        <w:rPr>
          <w:rFonts w:eastAsia="Palatino Linotype" w:cs="Palatino Linotype"/>
          <w:szCs w:val="22"/>
        </w:rPr>
        <w:t>.</w:t>
      </w:r>
    </w:p>
    <w:p w14:paraId="1407DBB8" w14:textId="77777777" w:rsidR="001A58B3" w:rsidRPr="00E26A5E" w:rsidRDefault="001A58B3" w:rsidP="00DC2227">
      <w:pPr>
        <w:rPr>
          <w:rFonts w:eastAsia="Palatino Linotype" w:cs="Palatino Linotype"/>
          <w:szCs w:val="22"/>
        </w:rPr>
      </w:pPr>
    </w:p>
    <w:p w14:paraId="7552AA79" w14:textId="5C52E4A4" w:rsidR="001A58B3" w:rsidRPr="00E26A5E" w:rsidRDefault="001A58B3" w:rsidP="00DC2227">
      <w:pPr>
        <w:rPr>
          <w:rFonts w:eastAsia="Palatino Linotype" w:cs="Palatino Linotype"/>
          <w:szCs w:val="22"/>
        </w:rPr>
      </w:pPr>
      <w:r w:rsidRPr="00E26A5E">
        <w:rPr>
          <w:rFonts w:eastAsia="Palatino Linotype" w:cs="Palatino Linotype"/>
          <w:szCs w:val="22"/>
        </w:rPr>
        <w:t xml:space="preserve">Esto es, que los Sujetos Obligados </w:t>
      </w:r>
      <w:r w:rsidR="00FA5957" w:rsidRPr="00E26A5E">
        <w:rPr>
          <w:rFonts w:eastAsia="Palatino Linotype" w:cs="Palatino Linotype"/>
          <w:szCs w:val="22"/>
        </w:rPr>
        <w:t>deben</w:t>
      </w:r>
      <w:r w:rsidRPr="00E26A5E">
        <w:rPr>
          <w:rFonts w:eastAsia="Palatino Linotype" w:cs="Palatino Linotype"/>
          <w:szCs w:val="22"/>
        </w:rPr>
        <w:t xml:space="preserve"> atender las solicitudes de acceso a la información pública que se les </w:t>
      </w:r>
      <w:r w:rsidR="00FA5957" w:rsidRPr="00E26A5E">
        <w:rPr>
          <w:rFonts w:eastAsia="Palatino Linotype" w:cs="Palatino Linotype"/>
          <w:szCs w:val="22"/>
        </w:rPr>
        <w:t>sean realizadas,</w:t>
      </w:r>
      <w:r w:rsidRPr="00E26A5E">
        <w:rPr>
          <w:rFonts w:eastAsia="Palatino Linotype" w:cs="Palatino Linotype"/>
          <w:szCs w:val="22"/>
        </w:rPr>
        <w:t xml:space="preserve"> y proporcionar la información pública que obre en su poder</w:t>
      </w:r>
      <w:r w:rsidR="00FA5957" w:rsidRPr="00E26A5E">
        <w:rPr>
          <w:rFonts w:eastAsia="Palatino Linotype" w:cs="Palatino Linotype"/>
          <w:szCs w:val="22"/>
        </w:rPr>
        <w:t>,</w:t>
      </w:r>
      <w:r w:rsidRPr="00E26A5E">
        <w:rPr>
          <w:rFonts w:eastAsia="Palatino Linotype" w:cs="Palatino Linotype"/>
          <w:szCs w:val="22"/>
        </w:rPr>
        <w:t xml:space="preserve"> conforme </w:t>
      </w:r>
      <w:r w:rsidR="00FA5957" w:rsidRPr="00E26A5E">
        <w:rPr>
          <w:rFonts w:eastAsia="Palatino Linotype" w:cs="Palatino Linotype"/>
          <w:szCs w:val="22"/>
        </w:rPr>
        <w:t>a</w:t>
      </w:r>
      <w:r w:rsidRPr="00E26A5E">
        <w:rPr>
          <w:rFonts w:eastAsia="Palatino Linotype" w:cs="Palatino Linotype"/>
          <w:szCs w:val="22"/>
        </w:rPr>
        <w:t xml:space="preserve">l estado </w:t>
      </w:r>
      <w:r w:rsidR="00FA5957" w:rsidRPr="00E26A5E">
        <w:rPr>
          <w:rFonts w:eastAsia="Palatino Linotype" w:cs="Palatino Linotype"/>
          <w:szCs w:val="22"/>
        </w:rPr>
        <w:t xml:space="preserve">en </w:t>
      </w:r>
      <w:r w:rsidRPr="00E26A5E">
        <w:rPr>
          <w:rFonts w:eastAsia="Palatino Linotype" w:cs="Palatino Linotype"/>
          <w:szCs w:val="22"/>
        </w:rPr>
        <w:t>que se encuentr</w:t>
      </w:r>
      <w:r w:rsidR="00FA5957" w:rsidRPr="00E26A5E">
        <w:rPr>
          <w:rFonts w:eastAsia="Palatino Linotype" w:cs="Palatino Linotype"/>
          <w:szCs w:val="22"/>
        </w:rPr>
        <w:t>e, sin que sea necesario</w:t>
      </w:r>
      <w:r w:rsidRPr="00E26A5E">
        <w:rPr>
          <w:rFonts w:eastAsia="Palatino Linotype" w:cs="Palatino Linotype"/>
          <w:szCs w:val="22"/>
        </w:rPr>
        <w:t xml:space="preserve"> </w:t>
      </w:r>
      <w:r w:rsidR="00FA5957" w:rsidRPr="00E26A5E">
        <w:rPr>
          <w:rFonts w:eastAsia="Palatino Linotype" w:cs="Palatino Linotype"/>
          <w:szCs w:val="22"/>
        </w:rPr>
        <w:t>procesar</w:t>
      </w:r>
      <w:r w:rsidRPr="00E26A5E">
        <w:rPr>
          <w:rFonts w:eastAsia="Palatino Linotype" w:cs="Palatino Linotype"/>
          <w:szCs w:val="22"/>
        </w:rPr>
        <w:t xml:space="preserve"> la misma, ni presentarla conforme al interés del solicitante; </w:t>
      </w:r>
      <w:r w:rsidR="00FA5957" w:rsidRPr="00E26A5E">
        <w:rPr>
          <w:rFonts w:eastAsia="Palatino Linotype" w:cs="Palatino Linotype"/>
          <w:szCs w:val="22"/>
        </w:rPr>
        <w:t>tal y como</w:t>
      </w:r>
      <w:r w:rsidRPr="00E26A5E">
        <w:rPr>
          <w:rFonts w:eastAsia="Palatino Linotype" w:cs="Palatino Linotype"/>
          <w:szCs w:val="22"/>
        </w:rPr>
        <w:t xml:space="preserve"> lo establece el artículo 12 de la Ley de Transparencia y Acceso a la Información Pública del Estado de México y Municipios</w:t>
      </w:r>
      <w:r w:rsidR="00970EB3" w:rsidRPr="00E26A5E">
        <w:rPr>
          <w:rFonts w:eastAsia="Palatino Linotype" w:cs="Palatino Linotype"/>
          <w:szCs w:val="22"/>
        </w:rPr>
        <w:t>.</w:t>
      </w:r>
    </w:p>
    <w:p w14:paraId="73245195" w14:textId="77777777" w:rsidR="00970EB3" w:rsidRPr="00E26A5E" w:rsidRDefault="00970EB3" w:rsidP="00DC2227">
      <w:pPr>
        <w:rPr>
          <w:rFonts w:eastAsia="Palatino Linotype" w:cs="Palatino Linotype"/>
          <w:szCs w:val="22"/>
        </w:rPr>
      </w:pPr>
    </w:p>
    <w:p w14:paraId="7F62D4DF" w14:textId="775730E1" w:rsidR="001A58B3" w:rsidRPr="00E26A5E" w:rsidRDefault="001A58B3" w:rsidP="00DC2227">
      <w:pPr>
        <w:rPr>
          <w:rFonts w:eastAsia="Palatino Linotype" w:cs="Palatino Linotype"/>
          <w:szCs w:val="22"/>
        </w:rPr>
      </w:pPr>
      <w:r w:rsidRPr="00E26A5E">
        <w:rPr>
          <w:rFonts w:eastAsia="Palatino Linotype" w:cs="Palatino Linotype"/>
          <w:szCs w:val="22"/>
        </w:rPr>
        <w:lastRenderedPageBreak/>
        <w:t>Es decir, que todo sujeto obligado que genere, recopile, administre, procese, archive, posea o conserven, son responsables de la misma</w:t>
      </w:r>
      <w:r w:rsidR="00970EB3" w:rsidRPr="00E26A5E">
        <w:rPr>
          <w:rFonts w:eastAsia="Palatino Linotype" w:cs="Palatino Linotype"/>
          <w:szCs w:val="22"/>
        </w:rPr>
        <w:t>,</w:t>
      </w:r>
      <w:r w:rsidRPr="00E26A5E">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E26A5E">
        <w:rPr>
          <w:rFonts w:eastAsia="Palatino Linotype" w:cs="Palatino Linotype"/>
          <w:szCs w:val="22"/>
        </w:rPr>
        <w:t>o</w:t>
      </w:r>
      <w:r w:rsidRPr="00E26A5E">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26A5E" w:rsidRDefault="001A58B3" w:rsidP="00DC2227">
      <w:pPr>
        <w:rPr>
          <w:rFonts w:eastAsia="Palatino Linotype" w:cs="Palatino Linotype"/>
          <w:szCs w:val="22"/>
        </w:rPr>
      </w:pPr>
    </w:p>
    <w:p w14:paraId="04E42DFE" w14:textId="573F1198" w:rsidR="001A58B3" w:rsidRPr="00E26A5E" w:rsidRDefault="001A58B3" w:rsidP="00DC2227">
      <w:pPr>
        <w:rPr>
          <w:rFonts w:eastAsia="Palatino Linotype" w:cs="Palatino Linotype"/>
          <w:szCs w:val="22"/>
        </w:rPr>
      </w:pPr>
      <w:r w:rsidRPr="00E26A5E">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26A5E">
        <w:rPr>
          <w:rFonts w:eastAsia="Palatino Linotype" w:cs="Palatino Linotype"/>
          <w:szCs w:val="22"/>
        </w:rPr>
        <w:t>, s</w:t>
      </w:r>
      <w:r w:rsidRPr="00E26A5E">
        <w:rPr>
          <w:rFonts w:eastAsia="Palatino Linotype" w:cs="Palatino Linotype"/>
          <w:szCs w:val="22"/>
        </w:rPr>
        <w:t xml:space="preserve">iempre y cuando no se trate de información reservada o </w:t>
      </w:r>
      <w:r w:rsidR="00331F35" w:rsidRPr="00E26A5E">
        <w:rPr>
          <w:rFonts w:eastAsia="Palatino Linotype" w:cs="Palatino Linotype"/>
          <w:szCs w:val="22"/>
        </w:rPr>
        <w:t>confidencial.</w:t>
      </w:r>
    </w:p>
    <w:p w14:paraId="40C5219F" w14:textId="77777777" w:rsidR="001A58B3" w:rsidRPr="00E26A5E" w:rsidRDefault="001A58B3" w:rsidP="00DC2227">
      <w:pPr>
        <w:rPr>
          <w:rFonts w:eastAsia="Palatino Linotype" w:cs="Palatino Linotype"/>
          <w:szCs w:val="22"/>
        </w:rPr>
      </w:pPr>
    </w:p>
    <w:p w14:paraId="2E629608" w14:textId="01727E15" w:rsidR="00C049E2" w:rsidRPr="00E26A5E" w:rsidRDefault="006067C7" w:rsidP="00DC2227">
      <w:pPr>
        <w:rPr>
          <w:rFonts w:eastAsia="Palatino Linotype"/>
          <w:szCs w:val="22"/>
        </w:rPr>
      </w:pPr>
      <w:bookmarkStart w:id="24" w:name="_heading=h.2s8eyo1" w:colFirst="0" w:colLast="0"/>
      <w:bookmarkEnd w:id="24"/>
      <w:r w:rsidRPr="00E26A5E">
        <w:rPr>
          <w:rFonts w:eastAsia="Palatino Linotype"/>
          <w:szCs w:val="22"/>
        </w:rPr>
        <w:t>Con base en lo anterior</w:t>
      </w:r>
      <w:r w:rsidR="00B22A80" w:rsidRPr="00E26A5E">
        <w:rPr>
          <w:rFonts w:eastAsia="Palatino Linotype"/>
          <w:szCs w:val="22"/>
        </w:rPr>
        <w:t>, se considera que</w:t>
      </w:r>
      <w:r w:rsidR="00C049E2" w:rsidRPr="00E26A5E">
        <w:rPr>
          <w:rFonts w:eastAsia="Palatino Linotype"/>
          <w:szCs w:val="22"/>
        </w:rPr>
        <w:t xml:space="preserve"> </w:t>
      </w:r>
      <w:r w:rsidR="00B22A80" w:rsidRPr="00E26A5E">
        <w:rPr>
          <w:rFonts w:eastAsia="Palatino Linotype"/>
          <w:b/>
          <w:bCs/>
          <w:szCs w:val="22"/>
        </w:rPr>
        <w:t>EL</w:t>
      </w:r>
      <w:r w:rsidR="00C049E2" w:rsidRPr="00E26A5E">
        <w:rPr>
          <w:rFonts w:eastAsia="Palatino Linotype"/>
          <w:szCs w:val="22"/>
        </w:rPr>
        <w:t xml:space="preserve"> </w:t>
      </w:r>
      <w:r w:rsidR="00C049E2" w:rsidRPr="00E26A5E">
        <w:rPr>
          <w:rFonts w:eastAsia="Palatino Linotype"/>
          <w:b/>
          <w:szCs w:val="22"/>
        </w:rPr>
        <w:t>SUJETO OBLIGADO</w:t>
      </w:r>
      <w:r w:rsidR="00C049E2" w:rsidRPr="00E26A5E">
        <w:rPr>
          <w:rFonts w:eastAsia="Palatino Linotype"/>
          <w:szCs w:val="22"/>
        </w:rPr>
        <w:t xml:space="preserve"> </w:t>
      </w:r>
      <w:r w:rsidR="00B22A80" w:rsidRPr="00E26A5E">
        <w:rPr>
          <w:rFonts w:eastAsia="Palatino Linotype"/>
          <w:szCs w:val="22"/>
        </w:rPr>
        <w:t xml:space="preserve">se </w:t>
      </w:r>
      <w:r w:rsidR="00717E59" w:rsidRPr="00E26A5E">
        <w:rPr>
          <w:rFonts w:eastAsia="Palatino Linotype"/>
          <w:szCs w:val="22"/>
        </w:rPr>
        <w:t>encontraba</w:t>
      </w:r>
      <w:r w:rsidR="00B22A80" w:rsidRPr="00E26A5E">
        <w:rPr>
          <w:rFonts w:eastAsia="Palatino Linotype"/>
          <w:szCs w:val="22"/>
        </w:rPr>
        <w:t xml:space="preserve"> compelido a</w:t>
      </w:r>
      <w:r w:rsidR="00C049E2" w:rsidRPr="00E26A5E">
        <w:rPr>
          <w:rFonts w:eastAsia="Palatino Linotype"/>
          <w:szCs w:val="22"/>
        </w:rPr>
        <w:t xml:space="preserve"> atender la solicitud de acceso a la información </w:t>
      </w:r>
      <w:r w:rsidR="00B22A80" w:rsidRPr="00E26A5E">
        <w:rPr>
          <w:rFonts w:eastAsia="Palatino Linotype"/>
          <w:szCs w:val="22"/>
        </w:rPr>
        <w:t xml:space="preserve">realizada por </w:t>
      </w:r>
      <w:r w:rsidR="00B22A80" w:rsidRPr="00E26A5E">
        <w:rPr>
          <w:rFonts w:eastAsia="Palatino Linotype"/>
          <w:b/>
          <w:bCs/>
          <w:szCs w:val="22"/>
        </w:rPr>
        <w:t>LA PARTE RECURRENTE</w:t>
      </w:r>
      <w:r w:rsidR="00331F35" w:rsidRPr="00E26A5E">
        <w:rPr>
          <w:rFonts w:eastAsia="Palatino Linotype"/>
          <w:szCs w:val="22"/>
        </w:rPr>
        <w:t>.</w:t>
      </w:r>
    </w:p>
    <w:p w14:paraId="1611F147" w14:textId="77777777" w:rsidR="00BD5A7C" w:rsidRPr="00E26A5E" w:rsidRDefault="00BD5A7C" w:rsidP="00DC2227">
      <w:pPr>
        <w:rPr>
          <w:rFonts w:eastAsia="Palatino Linotype"/>
          <w:szCs w:val="22"/>
        </w:rPr>
      </w:pPr>
    </w:p>
    <w:p w14:paraId="51A0E8B4" w14:textId="676DCA47" w:rsidR="00664420" w:rsidRPr="00E26A5E" w:rsidRDefault="00C71CEF" w:rsidP="00DC2227">
      <w:pPr>
        <w:pStyle w:val="Ttulo3"/>
        <w:rPr>
          <w:rFonts w:eastAsia="Calibri"/>
          <w:szCs w:val="22"/>
          <w:lang w:eastAsia="es-ES_tradnl"/>
        </w:rPr>
      </w:pPr>
      <w:bookmarkStart w:id="25" w:name="_Toc212101512"/>
      <w:r w:rsidRPr="00E26A5E">
        <w:rPr>
          <w:rFonts w:eastAsia="Calibri"/>
          <w:szCs w:val="22"/>
          <w:lang w:eastAsia="es-ES_tradnl"/>
        </w:rPr>
        <w:t>b)</w:t>
      </w:r>
      <w:r w:rsidR="00A53315" w:rsidRPr="00E26A5E">
        <w:rPr>
          <w:rFonts w:eastAsia="Calibri"/>
          <w:szCs w:val="22"/>
          <w:lang w:eastAsia="es-ES_tradnl"/>
        </w:rPr>
        <w:t xml:space="preserve"> </w:t>
      </w:r>
      <w:r w:rsidR="00A21A20" w:rsidRPr="00E26A5E">
        <w:rPr>
          <w:rFonts w:eastAsia="Calibri"/>
          <w:szCs w:val="22"/>
          <w:lang w:eastAsia="es-ES_tradnl"/>
        </w:rPr>
        <w:t>Controversia a resolver</w:t>
      </w:r>
      <w:bookmarkEnd w:id="25"/>
    </w:p>
    <w:p w14:paraId="53257458" w14:textId="34CE225F" w:rsidR="00E1632C" w:rsidRPr="00E26A5E" w:rsidRDefault="00664420" w:rsidP="00DC2227">
      <w:pPr>
        <w:rPr>
          <w:rFonts w:cs="Tahoma"/>
          <w:bCs/>
          <w:iCs/>
          <w:szCs w:val="22"/>
        </w:rPr>
      </w:pPr>
      <w:r w:rsidRPr="00E26A5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26A5E">
        <w:rPr>
          <w:rFonts w:eastAsia="Calibri"/>
          <w:b/>
          <w:bCs/>
          <w:szCs w:val="22"/>
          <w:lang w:eastAsia="es-ES_tradnl"/>
        </w:rPr>
        <w:t>LA PARTE RECURRENTE</w:t>
      </w:r>
      <w:r w:rsidRPr="00E26A5E">
        <w:rPr>
          <w:rFonts w:eastAsia="Calibri"/>
          <w:szCs w:val="22"/>
          <w:lang w:eastAsia="es-ES_tradnl"/>
        </w:rPr>
        <w:t xml:space="preserve"> solicitó l</w:t>
      </w:r>
      <w:r w:rsidR="00286494" w:rsidRPr="00E26A5E">
        <w:rPr>
          <w:rFonts w:eastAsia="Calibri"/>
          <w:szCs w:val="22"/>
          <w:lang w:eastAsia="es-ES_tradnl"/>
        </w:rPr>
        <w:t>a</w:t>
      </w:r>
      <w:r w:rsidR="00286494" w:rsidRPr="00E26A5E">
        <w:rPr>
          <w:rFonts w:cs="Tahoma"/>
          <w:bCs/>
          <w:iCs/>
          <w:szCs w:val="22"/>
        </w:rPr>
        <w:t xml:space="preserve"> minuta de trabajo de la reunión con la 8 regidora en su carácter de vecina de la independencia para ver temas de una construcción.</w:t>
      </w:r>
    </w:p>
    <w:p w14:paraId="0DDD2B30" w14:textId="77777777" w:rsidR="00E1632C" w:rsidRPr="00E26A5E" w:rsidRDefault="00E1632C" w:rsidP="00DC2227">
      <w:pPr>
        <w:tabs>
          <w:tab w:val="left" w:pos="4962"/>
        </w:tabs>
        <w:contextualSpacing/>
        <w:rPr>
          <w:rFonts w:eastAsiaTheme="minorHAnsi" w:cs="Tahoma"/>
          <w:bCs/>
          <w:iCs/>
          <w:szCs w:val="22"/>
          <w:lang w:eastAsia="en-US"/>
        </w:rPr>
      </w:pPr>
    </w:p>
    <w:p w14:paraId="228E8457" w14:textId="3ADCE56B" w:rsidR="005B18AF" w:rsidRPr="00E26A5E" w:rsidRDefault="00664420" w:rsidP="00DC2227">
      <w:pPr>
        <w:tabs>
          <w:tab w:val="left" w:pos="4962"/>
        </w:tabs>
        <w:contextualSpacing/>
        <w:rPr>
          <w:rFonts w:cs="Tahoma"/>
          <w:bCs/>
          <w:iCs/>
          <w:szCs w:val="22"/>
        </w:rPr>
      </w:pPr>
      <w:r w:rsidRPr="00E26A5E">
        <w:rPr>
          <w:rFonts w:eastAsiaTheme="minorHAnsi" w:cs="Tahoma"/>
          <w:bCs/>
          <w:iCs/>
          <w:szCs w:val="22"/>
          <w:lang w:eastAsia="en-US"/>
        </w:rPr>
        <w:t xml:space="preserve">En respuesta, </w:t>
      </w:r>
      <w:r w:rsidR="005D5A50" w:rsidRPr="00E26A5E">
        <w:rPr>
          <w:rFonts w:eastAsiaTheme="minorHAnsi" w:cs="Tahoma"/>
          <w:b/>
          <w:iCs/>
          <w:szCs w:val="22"/>
          <w:lang w:eastAsia="en-US"/>
        </w:rPr>
        <w:t>EL SUJETO OBLIGADO</w:t>
      </w:r>
      <w:r w:rsidRPr="00E26A5E">
        <w:rPr>
          <w:rFonts w:eastAsiaTheme="minorHAnsi" w:cs="Tahoma"/>
          <w:bCs/>
          <w:iCs/>
          <w:szCs w:val="22"/>
          <w:lang w:eastAsia="en-US"/>
        </w:rPr>
        <w:t xml:space="preserve"> se pronunció por conducto de</w:t>
      </w:r>
      <w:r w:rsidR="00E1632C" w:rsidRPr="00E26A5E">
        <w:rPr>
          <w:rFonts w:eastAsiaTheme="minorHAnsi" w:cs="Tahoma"/>
          <w:bCs/>
          <w:iCs/>
          <w:szCs w:val="22"/>
          <w:lang w:eastAsia="en-US"/>
        </w:rPr>
        <w:t xml:space="preserve">l </w:t>
      </w:r>
      <w:r w:rsidR="00E1632C" w:rsidRPr="00E26A5E">
        <w:rPr>
          <w:rFonts w:cs="Tahoma"/>
          <w:b/>
          <w:bCs/>
          <w:szCs w:val="22"/>
          <w:lang w:val="es-ES"/>
        </w:rPr>
        <w:t xml:space="preserve">Director de Gobierno y Concertación Política </w:t>
      </w:r>
      <w:r w:rsidR="00E1632C" w:rsidRPr="00E26A5E">
        <w:rPr>
          <w:rFonts w:cs="Tahoma"/>
          <w:bCs/>
          <w:szCs w:val="22"/>
          <w:lang w:val="es-ES"/>
        </w:rPr>
        <w:t>el cual se pronunció</w:t>
      </w:r>
      <w:r w:rsidR="00E1632C" w:rsidRPr="00E26A5E">
        <w:rPr>
          <w:szCs w:val="22"/>
        </w:rPr>
        <w:t xml:space="preserve">, refiriendo que en relación a la reunión celebrada </w:t>
      </w:r>
      <w:r w:rsidR="00E1632C" w:rsidRPr="00E26A5E">
        <w:rPr>
          <w:szCs w:val="22"/>
        </w:rPr>
        <w:lastRenderedPageBreak/>
        <w:t xml:space="preserve">en las oficinas de la Presidencia Municipal, el pasado 31 de julio del presente año, referente al tema sobre la inconformidad de vecinos de la Delegación Independencia, por la construcción de unas bodegas en la zona, se llegaron a diversos acuerdos; sin embargo, esta Dirección de Gobierno y Concertación Política, no cuenta con la documentación solicitada, toda vez que, la minuta de trabajo, fue firmada únicamente por el Lic. Ricardo Moreno Bastida, en su calidad de Presidente Municipal Constitucional de Toluca, por la Lic. Shantal Zepeda Escobar, en su carácter de Octava Regidora, así como, por los vecinos intervinientes de la Colonia Independencia, por lo tanto, después de realizar una búsqueda en los archivos de esta unidad administrativa, no se encontró la documentación solicitada, en virtud de que no so posee, conserva y/o archiva; así como </w:t>
      </w:r>
      <w:r w:rsidR="00E1632C" w:rsidRPr="00E26A5E">
        <w:rPr>
          <w:rFonts w:cs="Tahoma"/>
          <w:b/>
          <w:bCs/>
          <w:szCs w:val="22"/>
          <w:lang w:val="es-ES"/>
        </w:rPr>
        <w:t>el Secretario Particular de la presidencia</w:t>
      </w:r>
      <w:r w:rsidR="00E1632C" w:rsidRPr="00E26A5E">
        <w:rPr>
          <w:rFonts w:cs="Tahoma"/>
          <w:bCs/>
          <w:szCs w:val="22"/>
          <w:lang w:val="es-ES"/>
        </w:rPr>
        <w:t xml:space="preserve">, el cual informa que </w:t>
      </w:r>
      <w:r w:rsidR="00E1632C" w:rsidRPr="00E26A5E">
        <w:rPr>
          <w:szCs w:val="22"/>
        </w:rPr>
        <w:t>derivado de una búsqueda exhaustiva y razonable, la documentación requerida no obra en los expedientes físicos o digitales de esta Secretaría particular, esto en razón de no haberse generado, poseído y/o administrado.</w:t>
      </w:r>
    </w:p>
    <w:p w14:paraId="4BEBD880" w14:textId="77777777" w:rsidR="00664420" w:rsidRPr="00E26A5E" w:rsidRDefault="00664420" w:rsidP="00DC2227">
      <w:pPr>
        <w:tabs>
          <w:tab w:val="left" w:pos="4962"/>
        </w:tabs>
        <w:contextualSpacing/>
        <w:rPr>
          <w:rFonts w:eastAsiaTheme="minorHAnsi" w:cs="Tahoma"/>
          <w:bCs/>
          <w:iCs/>
          <w:szCs w:val="22"/>
          <w:lang w:eastAsia="en-US"/>
        </w:rPr>
      </w:pPr>
    </w:p>
    <w:p w14:paraId="06FBBB3F" w14:textId="77777777" w:rsidR="00E1632C" w:rsidRPr="00E26A5E" w:rsidRDefault="00CF7586" w:rsidP="00DC2227">
      <w:pPr>
        <w:tabs>
          <w:tab w:val="left" w:pos="4962"/>
        </w:tabs>
        <w:contextualSpacing/>
        <w:rPr>
          <w:rFonts w:eastAsiaTheme="minorHAnsi" w:cs="Tahoma"/>
          <w:bCs/>
          <w:iCs/>
          <w:szCs w:val="22"/>
          <w:lang w:eastAsia="en-US"/>
        </w:rPr>
      </w:pPr>
      <w:r w:rsidRPr="00E26A5E">
        <w:rPr>
          <w:rFonts w:eastAsiaTheme="minorHAnsi" w:cs="Tahoma"/>
          <w:bCs/>
          <w:iCs/>
          <w:szCs w:val="22"/>
          <w:lang w:eastAsia="en-US"/>
        </w:rPr>
        <w:t xml:space="preserve">Ahora bien, en la interposición del presente recurso </w:t>
      </w:r>
      <w:r w:rsidRPr="00E26A5E">
        <w:rPr>
          <w:rFonts w:eastAsiaTheme="minorHAnsi" w:cs="Tahoma"/>
          <w:b/>
          <w:iCs/>
          <w:szCs w:val="22"/>
          <w:lang w:eastAsia="en-US"/>
        </w:rPr>
        <w:t>LA PARTE RECURRENTE</w:t>
      </w:r>
      <w:r w:rsidR="00664420" w:rsidRPr="00E26A5E">
        <w:rPr>
          <w:rFonts w:eastAsiaTheme="minorHAnsi" w:cs="Tahoma"/>
          <w:bCs/>
          <w:iCs/>
          <w:szCs w:val="22"/>
          <w:lang w:eastAsia="en-US"/>
        </w:rPr>
        <w:t xml:space="preserve"> se inconformó de</w:t>
      </w:r>
      <w:r w:rsidR="00E1632C" w:rsidRPr="00E26A5E">
        <w:rPr>
          <w:rFonts w:eastAsiaTheme="minorHAnsi" w:cs="Tahoma"/>
          <w:bCs/>
          <w:iCs/>
          <w:szCs w:val="22"/>
          <w:lang w:eastAsia="en-US"/>
        </w:rPr>
        <w:t xml:space="preserve"> la negativa de entrega de información</w:t>
      </w:r>
      <w:r w:rsidRPr="00E26A5E">
        <w:rPr>
          <w:rFonts w:eastAsiaTheme="minorHAnsi" w:cs="Tahoma"/>
          <w:bCs/>
          <w:iCs/>
          <w:szCs w:val="22"/>
          <w:lang w:eastAsia="en-US"/>
        </w:rPr>
        <w:t xml:space="preserve">, por lo cual, el estudio </w:t>
      </w:r>
      <w:r w:rsidR="005B18AF" w:rsidRPr="00E26A5E">
        <w:rPr>
          <w:rFonts w:eastAsiaTheme="minorHAnsi" w:cs="Tahoma"/>
          <w:bCs/>
          <w:iCs/>
          <w:szCs w:val="22"/>
          <w:lang w:eastAsia="en-US"/>
        </w:rPr>
        <w:t>se centrará en determinar si</w:t>
      </w:r>
      <w:r w:rsidR="00E1632C" w:rsidRPr="00E26A5E">
        <w:rPr>
          <w:rFonts w:eastAsiaTheme="minorHAnsi" w:cs="Tahoma"/>
          <w:bCs/>
          <w:iCs/>
          <w:szCs w:val="22"/>
          <w:lang w:eastAsia="en-US"/>
        </w:rPr>
        <w:t xml:space="preserve"> la información solicitada resulta pertinente su entrega.</w:t>
      </w:r>
    </w:p>
    <w:p w14:paraId="15C821BC" w14:textId="77777777" w:rsidR="00E1632C" w:rsidRPr="00E26A5E" w:rsidRDefault="00E1632C" w:rsidP="00DC2227">
      <w:pPr>
        <w:tabs>
          <w:tab w:val="left" w:pos="4962"/>
        </w:tabs>
        <w:contextualSpacing/>
        <w:rPr>
          <w:rFonts w:eastAsiaTheme="minorHAnsi" w:cs="Tahoma"/>
          <w:b/>
          <w:bCs/>
          <w:iCs/>
          <w:szCs w:val="22"/>
          <w:lang w:eastAsia="en-US"/>
        </w:rPr>
      </w:pPr>
    </w:p>
    <w:p w14:paraId="414FD2D5" w14:textId="3AAAAD6B" w:rsidR="00664420" w:rsidRPr="00E26A5E" w:rsidRDefault="005B18AF" w:rsidP="00DC2227">
      <w:pPr>
        <w:tabs>
          <w:tab w:val="left" w:pos="4962"/>
        </w:tabs>
        <w:contextualSpacing/>
        <w:rPr>
          <w:szCs w:val="22"/>
        </w:rPr>
      </w:pPr>
      <w:r w:rsidRPr="00E26A5E">
        <w:rPr>
          <w:rFonts w:eastAsiaTheme="minorHAnsi" w:cs="Tahoma"/>
          <w:b/>
          <w:bCs/>
          <w:iCs/>
          <w:szCs w:val="22"/>
          <w:lang w:eastAsia="en-US"/>
        </w:rPr>
        <w:t xml:space="preserve"> </w:t>
      </w:r>
      <w:r w:rsidR="00A21A20" w:rsidRPr="00E26A5E">
        <w:rPr>
          <w:b/>
          <w:szCs w:val="22"/>
        </w:rPr>
        <w:t>c)</w:t>
      </w:r>
      <w:r w:rsidR="00664420" w:rsidRPr="00E26A5E">
        <w:rPr>
          <w:b/>
          <w:szCs w:val="22"/>
        </w:rPr>
        <w:t xml:space="preserve"> </w:t>
      </w:r>
      <w:r w:rsidR="00A21A20" w:rsidRPr="00E26A5E">
        <w:rPr>
          <w:b/>
          <w:szCs w:val="22"/>
        </w:rPr>
        <w:t>Estudio de la controversia</w:t>
      </w:r>
    </w:p>
    <w:p w14:paraId="0E47437F" w14:textId="77777777" w:rsidR="00F10249" w:rsidRPr="00E26A5E" w:rsidRDefault="00F10249" w:rsidP="00DC2227">
      <w:pPr>
        <w:rPr>
          <w:szCs w:val="22"/>
        </w:rPr>
      </w:pPr>
      <w:r w:rsidRPr="00E26A5E">
        <w:rPr>
          <w:szCs w:val="22"/>
        </w:rPr>
        <w:t xml:space="preserve">Este Órgano Garante basará el análisis del presente, en el contenido íntegro de las actuaciones que obran en el expediente electrónico en </w:t>
      </w:r>
      <w:r w:rsidRPr="00E26A5E">
        <w:rPr>
          <w:b/>
          <w:szCs w:val="22"/>
        </w:rPr>
        <w:t>EL SAIMEX</w:t>
      </w:r>
      <w:r w:rsidRPr="00E26A5E">
        <w:rPr>
          <w:szCs w:val="22"/>
        </w:rPr>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w:t>
      </w:r>
      <w:r w:rsidRPr="00E26A5E">
        <w:rPr>
          <w:szCs w:val="22"/>
        </w:rPr>
        <w:lastRenderedPageBreak/>
        <w:t>del artículo 1 de la Constitución Política de los Estados Unidos Mexicanos y los numerales 8 y 9 de la Ley de Transparencia local.</w:t>
      </w:r>
    </w:p>
    <w:p w14:paraId="62ED38F7" w14:textId="77777777" w:rsidR="00CF2D8B" w:rsidRPr="00E26A5E" w:rsidRDefault="00CF2D8B" w:rsidP="00DC2227">
      <w:pPr>
        <w:pStyle w:val="Prrafodelista"/>
        <w:ind w:right="-93"/>
        <w:rPr>
          <w:rFonts w:cs="Tahoma"/>
          <w:bCs/>
          <w:szCs w:val="22"/>
        </w:rPr>
      </w:pPr>
    </w:p>
    <w:p w14:paraId="3A95BBEB" w14:textId="2D52690F" w:rsidR="003E75B3" w:rsidRPr="00E26A5E" w:rsidRDefault="003E75B3" w:rsidP="00DC2227">
      <w:pPr>
        <w:rPr>
          <w:rFonts w:eastAsia="Palatino Linotype" w:cs="Palatino Linotype"/>
          <w:szCs w:val="22"/>
        </w:rPr>
      </w:pPr>
      <w:r w:rsidRPr="00E26A5E">
        <w:t xml:space="preserve">Precisado lo anterior, de una revisión al expediente que obra en el Sistema de Acceso a la Información Mexiquense, se advierte que se realizó el turno correspondiente a las áreas de </w:t>
      </w:r>
      <w:r w:rsidRPr="00E26A5E">
        <w:rPr>
          <w:rStyle w:val="Textoennegrita"/>
          <w:rFonts w:eastAsiaTheme="majorEastAsia"/>
        </w:rPr>
        <w:t>Dirección de Gobierno y Concertación Política</w:t>
      </w:r>
      <w:r w:rsidRPr="00E26A5E">
        <w:t xml:space="preserve">, cuyas atribuciones se encuentran establecidas en el </w:t>
      </w:r>
      <w:r w:rsidRPr="00E26A5E">
        <w:rPr>
          <w:rStyle w:val="nfasis"/>
          <w:rFonts w:eastAsiaTheme="majorEastAsia"/>
        </w:rPr>
        <w:t>Manual de Organización de la Secretaría General de Gobierno</w:t>
      </w:r>
      <w:r w:rsidRPr="00E26A5E">
        <w:t xml:space="preserve">; así como a la </w:t>
      </w:r>
      <w:r w:rsidRPr="00E26A5E">
        <w:rPr>
          <w:rStyle w:val="Textoennegrita"/>
          <w:rFonts w:eastAsiaTheme="majorEastAsia"/>
        </w:rPr>
        <w:t>Secretaría Particular de la Presidencia</w:t>
      </w:r>
      <w:r w:rsidRPr="00E26A5E">
        <w:t xml:space="preserve">, cuyas facultades se contemplan en el </w:t>
      </w:r>
      <w:r w:rsidRPr="00E26A5E">
        <w:rPr>
          <w:rStyle w:val="nfasis"/>
          <w:rFonts w:eastAsiaTheme="majorEastAsia"/>
        </w:rPr>
        <w:t>Manual de Organización de la Presidencia Municipal</w:t>
      </w:r>
      <w:r w:rsidRPr="00E26A5E">
        <w:t>, mismas que a continuación se señalan:</w:t>
      </w:r>
    </w:p>
    <w:p w14:paraId="39694C7C" w14:textId="77777777" w:rsidR="003E75B3" w:rsidRPr="00E26A5E" w:rsidRDefault="003E75B3" w:rsidP="00DC2227">
      <w:pPr>
        <w:ind w:left="851" w:right="822"/>
        <w:jc w:val="center"/>
        <w:rPr>
          <w:rFonts w:cs="Tahoma"/>
          <w:b/>
          <w:bCs/>
          <w:i/>
          <w:szCs w:val="22"/>
          <w:lang w:val="es-ES"/>
        </w:rPr>
      </w:pPr>
    </w:p>
    <w:p w14:paraId="02AC68A7" w14:textId="58F490F1" w:rsidR="00F47ADC" w:rsidRPr="00E26A5E" w:rsidRDefault="00F47ADC" w:rsidP="00DC2227">
      <w:pPr>
        <w:spacing w:line="240" w:lineRule="auto"/>
        <w:ind w:left="851" w:right="822"/>
        <w:jc w:val="center"/>
        <w:rPr>
          <w:rFonts w:cs="Tahoma"/>
          <w:b/>
          <w:bCs/>
          <w:i/>
          <w:szCs w:val="22"/>
          <w:lang w:val="es-ES"/>
        </w:rPr>
      </w:pPr>
      <w:r w:rsidRPr="00E26A5E">
        <w:rPr>
          <w:rFonts w:cs="Tahoma"/>
          <w:b/>
          <w:bCs/>
          <w:i/>
          <w:szCs w:val="22"/>
          <w:lang w:val="es-ES"/>
        </w:rPr>
        <w:t>SUBSECCIÓN PRIMERA</w:t>
      </w:r>
    </w:p>
    <w:p w14:paraId="0A1B878B" w14:textId="2ED9D01F" w:rsidR="00F47ADC" w:rsidRPr="00E26A5E" w:rsidRDefault="00F47ADC" w:rsidP="00DC2227">
      <w:pPr>
        <w:spacing w:line="240" w:lineRule="auto"/>
        <w:ind w:left="851" w:right="822"/>
        <w:jc w:val="center"/>
        <w:rPr>
          <w:rFonts w:cs="Tahoma"/>
          <w:b/>
          <w:bCs/>
          <w:i/>
          <w:szCs w:val="22"/>
          <w:lang w:val="es-ES"/>
        </w:rPr>
      </w:pPr>
      <w:r w:rsidRPr="00E26A5E">
        <w:rPr>
          <w:rFonts w:cs="Tahoma"/>
          <w:b/>
          <w:bCs/>
          <w:i/>
          <w:szCs w:val="22"/>
          <w:lang w:val="es-ES"/>
        </w:rPr>
        <w:t>DE LA DIRECCIÓN DE GOBIERNO</w:t>
      </w:r>
    </w:p>
    <w:p w14:paraId="7ACFA065" w14:textId="77777777" w:rsidR="00F47ADC" w:rsidRPr="00E26A5E" w:rsidRDefault="00F47ADC" w:rsidP="00DC2227">
      <w:pPr>
        <w:spacing w:line="240" w:lineRule="auto"/>
        <w:ind w:left="851" w:right="822"/>
        <w:rPr>
          <w:rFonts w:cs="Tahoma"/>
          <w:b/>
          <w:bCs/>
          <w:i/>
          <w:szCs w:val="22"/>
          <w:lang w:val="es-ES"/>
        </w:rPr>
      </w:pPr>
      <w:r w:rsidRPr="00E26A5E">
        <w:rPr>
          <w:rFonts w:cs="Tahoma"/>
          <w:b/>
          <w:bCs/>
          <w:i/>
          <w:szCs w:val="22"/>
          <w:lang w:val="es-ES"/>
        </w:rPr>
        <w:t xml:space="preserve">Artículo 3.27. </w:t>
      </w:r>
      <w:r w:rsidRPr="00E26A5E">
        <w:rPr>
          <w:rFonts w:cs="Tahoma"/>
          <w:bCs/>
          <w:i/>
          <w:szCs w:val="22"/>
          <w:lang w:val="es-ES"/>
        </w:rPr>
        <w:t>La o el titular de la Dirección de Gobierno y Concertación tendrá las siguientes atribuciones:</w:t>
      </w:r>
      <w:r w:rsidRPr="00E26A5E">
        <w:rPr>
          <w:rFonts w:cs="Tahoma"/>
          <w:b/>
          <w:bCs/>
          <w:i/>
          <w:szCs w:val="22"/>
          <w:lang w:val="es-ES"/>
        </w:rPr>
        <w:t xml:space="preserve">  </w:t>
      </w:r>
    </w:p>
    <w:p w14:paraId="362AB16D" w14:textId="77777777" w:rsidR="00F47ADC" w:rsidRPr="00E26A5E" w:rsidRDefault="00F47ADC" w:rsidP="00DC2227">
      <w:pPr>
        <w:spacing w:line="240" w:lineRule="auto"/>
        <w:ind w:left="851" w:right="822"/>
        <w:rPr>
          <w:rFonts w:cs="Tahoma"/>
          <w:b/>
          <w:bCs/>
          <w:i/>
          <w:szCs w:val="22"/>
          <w:lang w:val="es-ES"/>
        </w:rPr>
      </w:pPr>
    </w:p>
    <w:p w14:paraId="01C8967B" w14:textId="0A49395F" w:rsidR="00F47ADC" w:rsidRPr="00E26A5E" w:rsidRDefault="00F47ADC" w:rsidP="00DC2227">
      <w:pPr>
        <w:spacing w:line="240" w:lineRule="auto"/>
        <w:ind w:left="851" w:right="822"/>
        <w:rPr>
          <w:rFonts w:cs="Tahoma"/>
          <w:bCs/>
          <w:i/>
          <w:szCs w:val="22"/>
          <w:lang w:val="es-ES"/>
        </w:rPr>
      </w:pPr>
      <w:r w:rsidRPr="00E26A5E">
        <w:rPr>
          <w:rFonts w:cs="Tahoma"/>
          <w:bCs/>
          <w:i/>
          <w:szCs w:val="22"/>
          <w:lang w:val="es-ES"/>
        </w:rPr>
        <w:t>I. Derogada;</w:t>
      </w:r>
    </w:p>
    <w:p w14:paraId="2745E1B3" w14:textId="77777777" w:rsidR="00F47ADC" w:rsidRPr="00E26A5E" w:rsidRDefault="00F47ADC" w:rsidP="00DC2227">
      <w:pPr>
        <w:spacing w:line="240" w:lineRule="auto"/>
        <w:ind w:left="851" w:right="822"/>
        <w:rPr>
          <w:rFonts w:cs="Tahoma"/>
          <w:bCs/>
          <w:i/>
          <w:szCs w:val="22"/>
          <w:lang w:val="es-ES"/>
        </w:rPr>
      </w:pPr>
      <w:r w:rsidRPr="00E26A5E">
        <w:rPr>
          <w:rFonts w:cs="Tahoma"/>
          <w:bCs/>
          <w:i/>
          <w:szCs w:val="22"/>
          <w:lang w:val="es-ES"/>
        </w:rPr>
        <w:t xml:space="preserve">II. Atender los asuntos de política interior en el Municipio y consensuar los actos de gobierno con las diferentes expresiones políticas;  </w:t>
      </w:r>
    </w:p>
    <w:p w14:paraId="328CC287" w14:textId="3768171B" w:rsidR="00F47ADC" w:rsidRPr="00E26A5E" w:rsidRDefault="00F47ADC" w:rsidP="00DC2227">
      <w:pPr>
        <w:spacing w:line="240" w:lineRule="auto"/>
        <w:ind w:left="851" w:right="822"/>
        <w:rPr>
          <w:rFonts w:cs="Tahoma"/>
          <w:bCs/>
          <w:i/>
          <w:szCs w:val="22"/>
          <w:lang w:val="es-ES"/>
        </w:rPr>
      </w:pPr>
      <w:r w:rsidRPr="00E26A5E">
        <w:rPr>
          <w:rFonts w:cs="Tahoma"/>
          <w:bCs/>
          <w:i/>
          <w:szCs w:val="22"/>
          <w:lang w:val="es-ES"/>
        </w:rPr>
        <w:t xml:space="preserve">III. Atender las peticiones, demandas y propuestas tanto de la ciudadanía como de la sociedad organizada para lograr acuerdos y mantener la gobernanza del municipio;  </w:t>
      </w:r>
    </w:p>
    <w:p w14:paraId="76D87C84" w14:textId="77777777" w:rsidR="00C10D8D" w:rsidRPr="00E26A5E" w:rsidRDefault="00F47ADC" w:rsidP="00DC2227">
      <w:pPr>
        <w:spacing w:line="240" w:lineRule="auto"/>
        <w:ind w:left="851" w:right="822"/>
        <w:rPr>
          <w:rFonts w:cs="Tahoma"/>
          <w:bCs/>
          <w:i/>
          <w:szCs w:val="22"/>
          <w:lang w:val="es-ES"/>
        </w:rPr>
      </w:pPr>
      <w:r w:rsidRPr="00E26A5E">
        <w:rPr>
          <w:rFonts w:cs="Tahoma"/>
          <w:bCs/>
          <w:i/>
          <w:szCs w:val="22"/>
          <w:lang w:val="es-ES"/>
        </w:rPr>
        <w:t xml:space="preserve">IV. Instrumentar y promover la concertación y la gestión, con el propósito de coadyuvar en la gobernabilidad y el mejoramiento de los niveles de vida de los habitantes del municipio; </w:t>
      </w:r>
      <w:r w:rsidR="00C10D8D" w:rsidRPr="00E26A5E">
        <w:rPr>
          <w:rFonts w:cs="Tahoma"/>
          <w:bCs/>
          <w:i/>
          <w:szCs w:val="22"/>
          <w:lang w:val="es-ES"/>
        </w:rPr>
        <w:t xml:space="preserve">V. </w:t>
      </w:r>
      <w:r w:rsidRPr="00E26A5E">
        <w:rPr>
          <w:rFonts w:cs="Tahoma"/>
          <w:bCs/>
          <w:i/>
          <w:szCs w:val="22"/>
          <w:lang w:val="es-ES"/>
        </w:rPr>
        <w:t xml:space="preserve">Recabar la información sociopolítica del municipio para la atención de asuntos y la toma de decisiones que le sean encomendados por la o el Presidente;  </w:t>
      </w:r>
    </w:p>
    <w:p w14:paraId="7856B520" w14:textId="77777777" w:rsidR="00C10D8D" w:rsidRPr="00E26A5E" w:rsidRDefault="00F47ADC" w:rsidP="00DC2227">
      <w:pPr>
        <w:spacing w:line="240" w:lineRule="auto"/>
        <w:ind w:left="851" w:right="822"/>
        <w:rPr>
          <w:rFonts w:cs="Tahoma"/>
          <w:bCs/>
          <w:i/>
          <w:szCs w:val="22"/>
          <w:lang w:val="es-ES"/>
        </w:rPr>
      </w:pPr>
      <w:r w:rsidRPr="00E26A5E">
        <w:rPr>
          <w:rFonts w:cs="Tahoma"/>
          <w:bCs/>
          <w:i/>
          <w:szCs w:val="22"/>
          <w:lang w:val="es-ES"/>
        </w:rPr>
        <w:t xml:space="preserve">VI. Estudiar y caracterizar las demandas de las organizaciones de la sociedad civil para proponer alternativas en su atención; </w:t>
      </w:r>
    </w:p>
    <w:p w14:paraId="2E48E571" w14:textId="77777777" w:rsidR="00C10D8D" w:rsidRPr="00E26A5E" w:rsidRDefault="00C10D8D" w:rsidP="00DC2227">
      <w:pPr>
        <w:spacing w:line="240" w:lineRule="auto"/>
        <w:ind w:left="851" w:right="822"/>
        <w:rPr>
          <w:rFonts w:cs="Tahoma"/>
          <w:bCs/>
          <w:i/>
          <w:szCs w:val="22"/>
          <w:lang w:val="es-ES"/>
        </w:rPr>
      </w:pPr>
      <w:r w:rsidRPr="00E26A5E">
        <w:rPr>
          <w:rFonts w:cs="Tahoma"/>
          <w:bCs/>
          <w:i/>
          <w:szCs w:val="22"/>
          <w:lang w:val="es-ES"/>
        </w:rPr>
        <w:t xml:space="preserve">VII. </w:t>
      </w:r>
      <w:r w:rsidR="00F47ADC" w:rsidRPr="00E26A5E">
        <w:rPr>
          <w:rFonts w:cs="Tahoma"/>
          <w:bCs/>
          <w:i/>
          <w:szCs w:val="22"/>
          <w:lang w:val="es-ES"/>
        </w:rPr>
        <w:t xml:space="preserve">Elaborar y presentar informes de la situación sociopolítica del municipio de Toluca; </w:t>
      </w:r>
      <w:r w:rsidRPr="00E26A5E">
        <w:rPr>
          <w:rFonts w:cs="Tahoma"/>
          <w:bCs/>
          <w:i/>
          <w:szCs w:val="22"/>
          <w:lang w:val="es-ES"/>
        </w:rPr>
        <w:t xml:space="preserve">VIII. </w:t>
      </w:r>
      <w:r w:rsidR="00F47ADC" w:rsidRPr="00E26A5E">
        <w:rPr>
          <w:rFonts w:cs="Tahoma"/>
          <w:bCs/>
          <w:i/>
          <w:szCs w:val="22"/>
          <w:lang w:val="es-ES"/>
        </w:rPr>
        <w:t xml:space="preserve">Acopiar información veraz y oportuna para la elaboración de análisis imparciales, objetivos y oportunos sobre los temas sociopolíticos en el municipio;  </w:t>
      </w:r>
    </w:p>
    <w:p w14:paraId="3A6700EC" w14:textId="77777777" w:rsidR="00C10D8D" w:rsidRPr="00E26A5E" w:rsidRDefault="00C10D8D" w:rsidP="00DC2227">
      <w:pPr>
        <w:spacing w:line="240" w:lineRule="auto"/>
        <w:ind w:left="851" w:right="822"/>
        <w:rPr>
          <w:rFonts w:cs="Tahoma"/>
          <w:bCs/>
          <w:i/>
          <w:szCs w:val="22"/>
          <w:lang w:val="es-ES"/>
        </w:rPr>
      </w:pPr>
      <w:r w:rsidRPr="00E26A5E">
        <w:rPr>
          <w:rFonts w:cs="Tahoma"/>
          <w:bCs/>
          <w:i/>
          <w:szCs w:val="22"/>
          <w:lang w:val="es-ES"/>
        </w:rPr>
        <w:t xml:space="preserve">IX. </w:t>
      </w:r>
      <w:r w:rsidR="00F47ADC" w:rsidRPr="00E26A5E">
        <w:rPr>
          <w:rFonts w:cs="Tahoma"/>
          <w:bCs/>
          <w:i/>
          <w:szCs w:val="22"/>
          <w:lang w:val="es-ES"/>
        </w:rPr>
        <w:t xml:space="preserve">Diagnosticar y pronosticar el entorno sociopolítico del municipio en temas de interés para la población del municipio; y  </w:t>
      </w:r>
    </w:p>
    <w:p w14:paraId="43FEFD3A" w14:textId="26A45E23" w:rsidR="00F47ADC" w:rsidRPr="00E26A5E" w:rsidRDefault="00C10D8D" w:rsidP="00DC2227">
      <w:pPr>
        <w:spacing w:line="240" w:lineRule="auto"/>
        <w:ind w:left="851" w:right="822"/>
        <w:rPr>
          <w:rFonts w:cs="Tahoma"/>
          <w:bCs/>
          <w:i/>
          <w:szCs w:val="22"/>
          <w:lang w:val="es-ES"/>
        </w:rPr>
      </w:pPr>
      <w:r w:rsidRPr="00E26A5E">
        <w:rPr>
          <w:rFonts w:cs="Tahoma"/>
          <w:bCs/>
          <w:i/>
          <w:szCs w:val="22"/>
          <w:lang w:val="es-ES"/>
        </w:rPr>
        <w:t xml:space="preserve">X. </w:t>
      </w:r>
      <w:r w:rsidR="00F47ADC" w:rsidRPr="00E26A5E">
        <w:rPr>
          <w:rFonts w:cs="Tahoma"/>
          <w:bCs/>
          <w:i/>
          <w:szCs w:val="22"/>
          <w:lang w:val="es-ES"/>
        </w:rPr>
        <w:t>Las demás que le asignen otros ordenamientos, el presidente municipal y la o el Director General de Gobierno.</w:t>
      </w:r>
    </w:p>
    <w:p w14:paraId="254DA03D" w14:textId="77777777" w:rsidR="00C10D8D" w:rsidRPr="00E26A5E" w:rsidRDefault="00C10D8D" w:rsidP="00DC2227">
      <w:pPr>
        <w:spacing w:line="240" w:lineRule="auto"/>
        <w:ind w:left="851" w:right="822"/>
        <w:rPr>
          <w:rFonts w:cs="Tahoma"/>
          <w:bCs/>
          <w:i/>
          <w:szCs w:val="22"/>
          <w:lang w:val="es-ES"/>
        </w:rPr>
      </w:pPr>
    </w:p>
    <w:p w14:paraId="5129BF40" w14:textId="77777777" w:rsidR="00C10D8D" w:rsidRPr="00E26A5E" w:rsidRDefault="00C10D8D" w:rsidP="00DC2227">
      <w:pPr>
        <w:spacing w:line="240" w:lineRule="auto"/>
        <w:ind w:left="851" w:right="822"/>
        <w:rPr>
          <w:rFonts w:cs="Tahoma"/>
          <w:b/>
          <w:bCs/>
          <w:i/>
          <w:szCs w:val="22"/>
          <w:lang w:val="es-ES"/>
        </w:rPr>
      </w:pPr>
      <w:r w:rsidRPr="00E26A5E">
        <w:rPr>
          <w:rFonts w:cs="Tahoma"/>
          <w:b/>
          <w:bCs/>
          <w:i/>
          <w:szCs w:val="22"/>
          <w:lang w:val="es-ES"/>
        </w:rPr>
        <w:t>200010000 Secretaría Particular</w:t>
      </w:r>
    </w:p>
    <w:p w14:paraId="2E0905F3" w14:textId="5417C468" w:rsidR="00C10D8D" w:rsidRPr="00E26A5E" w:rsidRDefault="00C10D8D" w:rsidP="00DC2227">
      <w:pPr>
        <w:spacing w:line="240" w:lineRule="auto"/>
        <w:ind w:left="851" w:right="822"/>
        <w:rPr>
          <w:rFonts w:cs="Tahoma"/>
          <w:bCs/>
          <w:i/>
          <w:szCs w:val="22"/>
          <w:lang w:val="es-ES"/>
        </w:rPr>
      </w:pPr>
      <w:r w:rsidRPr="00E26A5E">
        <w:rPr>
          <w:rFonts w:cs="Tahoma"/>
          <w:b/>
          <w:bCs/>
          <w:i/>
          <w:szCs w:val="22"/>
          <w:lang w:val="es-ES"/>
        </w:rPr>
        <w:t>Objetivo</w:t>
      </w:r>
      <w:r w:rsidRPr="00E26A5E">
        <w:rPr>
          <w:rFonts w:cs="Tahoma"/>
          <w:bCs/>
          <w:i/>
          <w:szCs w:val="22"/>
          <w:lang w:val="es-ES"/>
        </w:rPr>
        <w:t xml:space="preserve"> Planear, organizar y controlar, en coordinación con las unidades administrativas correspondientes, las actividades a realizar por la o el Presidente Municipal, mediante la organización y control de su agenda y el seguimiento a los temas prioritarios.</w:t>
      </w:r>
    </w:p>
    <w:p w14:paraId="2A8763C8" w14:textId="77777777" w:rsidR="00C10D8D" w:rsidRPr="00E26A5E" w:rsidRDefault="00C10D8D" w:rsidP="00DC2227">
      <w:pPr>
        <w:spacing w:line="240" w:lineRule="auto"/>
        <w:ind w:left="851" w:right="822"/>
        <w:rPr>
          <w:rFonts w:cs="Tahoma"/>
          <w:b/>
          <w:bCs/>
          <w:i/>
          <w:szCs w:val="22"/>
          <w:lang w:val="es-ES"/>
        </w:rPr>
      </w:pPr>
      <w:r w:rsidRPr="00E26A5E">
        <w:rPr>
          <w:rFonts w:cs="Tahoma"/>
          <w:b/>
          <w:bCs/>
          <w:i/>
          <w:szCs w:val="22"/>
          <w:lang w:val="es-ES"/>
        </w:rPr>
        <w:t xml:space="preserve">Funciones: </w:t>
      </w:r>
    </w:p>
    <w:p w14:paraId="715C62E7" w14:textId="61AC03E2"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Planear, organizar, coordinar y controlar las actividades de las áreas que conforman la Secretaría Particular; </w:t>
      </w:r>
    </w:p>
    <w:p w14:paraId="65418DC8"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Conciliar, agendar y establecer fechas para la toma de acuerdos con las y los titulares de las unidades administrativas que integran la administración pública municipal y darles seguimiento; </w:t>
      </w:r>
    </w:p>
    <w:p w14:paraId="6D6DB8AD"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Analizar, supervisar y registrar las audiencias públicas y privadas que lleve a cabo la o el Presidente Municipal, canalizando las decisiones tomadas a las diferentes unidades administrativas de la administración pública municipal; </w:t>
      </w:r>
    </w:p>
    <w:p w14:paraId="72AEFD6E"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Recabar, comunicar, presentar y poner a consideración de la o el Presidente Municipal, los documentos, requerimientos, audiencias y demás asuntos relacionados con sus funciones; </w:t>
      </w:r>
    </w:p>
    <w:p w14:paraId="53D1F46A"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Organizar, analizar y controlar el archivo, la correspondencia y la documentación de la Presidencia Municipal; </w:t>
      </w:r>
    </w:p>
    <w:p w14:paraId="18F87F45"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Recabar, remitir, dar seguimiento e informar con oportunidad, las instrucciones que gire la o el Presidente Municipal a las y los titulares de las unidades administrativas que integran el Municipio de Toluca; </w:t>
      </w:r>
    </w:p>
    <w:p w14:paraId="30B85536"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Concentrar y analizar la información y los asuntos a tratar en sesiones del gabinete e integrar la carpeta correspondiente para el desahogo de los temas;  </w:t>
      </w:r>
    </w:p>
    <w:p w14:paraId="4E5AD6ED"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Registrar, controlar y dar seguimiento a los acuerdos recaídos durante las sesiones del gabinete, con el objeto de fortalecer los resultados de la administración pública y traducirlos en beneficios tangibles para las y los habitantes del Municipio de Toluca; </w:t>
      </w:r>
    </w:p>
    <w:p w14:paraId="6C1F527B"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Integrar el registro, dar seguimiento y vigilar el cumplimiento de los acuerdos del Ayuntamiento que deban ser atendidos por las o los titulares de las dependencias municipales que integran el gobierno municipal, así como proponer a la o el Presidente Municipal, la realización de reuniones del gabinete para abordar temas de interés institucional;  </w:t>
      </w:r>
    </w:p>
    <w:p w14:paraId="05896D9D"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Representar a la o el Presidente Municipal, en los actos oficiales que éste instruya;  </w:t>
      </w:r>
    </w:p>
    <w:p w14:paraId="0E2CF120"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Dar seguimiento, en conjunto con la Secretaría del Ayuntamiento, a las peticiones del Cabildo; </w:t>
      </w:r>
    </w:p>
    <w:p w14:paraId="034E35E0"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lastRenderedPageBreak/>
        <w:t>Establecer y mantener mecanismos de vinculación con actores relevantes de la sociedad;</w:t>
      </w:r>
      <w:r w:rsidRPr="00E26A5E">
        <w:t xml:space="preserve"> </w:t>
      </w:r>
    </w:p>
    <w:p w14:paraId="3A0FC8B2"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Coordinar los proyectos estratégicos que, por su naturaleza, requieran la participación transversal de diferentes áreas del gobierno municipal;  </w:t>
      </w:r>
    </w:p>
    <w:p w14:paraId="3DF7AF7E" w14:textId="77777777"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 xml:space="preserve">Revisar y analizar que la documentación que deba autorizar el ejecutivo municipal observe la debida integración; y </w:t>
      </w:r>
    </w:p>
    <w:p w14:paraId="2ED6A2DF" w14:textId="13417609" w:rsidR="00C10D8D" w:rsidRPr="00E26A5E" w:rsidRDefault="00C10D8D" w:rsidP="00DC2227">
      <w:pPr>
        <w:pStyle w:val="Prrafodelista"/>
        <w:numPr>
          <w:ilvl w:val="0"/>
          <w:numId w:val="18"/>
        </w:numPr>
        <w:spacing w:line="240" w:lineRule="auto"/>
        <w:ind w:right="822"/>
        <w:rPr>
          <w:rFonts w:cs="Tahoma"/>
          <w:bCs/>
          <w:i/>
          <w:szCs w:val="22"/>
          <w:lang w:val="es-ES"/>
        </w:rPr>
      </w:pPr>
      <w:r w:rsidRPr="00E26A5E">
        <w:rPr>
          <w:rFonts w:cs="Tahoma"/>
          <w:bCs/>
          <w:i/>
          <w:szCs w:val="22"/>
          <w:lang w:val="es-ES"/>
        </w:rPr>
        <w:t>Realizar todas aquellas actividades que sean inherentes y aplicables al área de su competencia, y las demás que le sean encomendadas por instrucción de la o el Presidente Municipal.</w:t>
      </w:r>
    </w:p>
    <w:p w14:paraId="2F206CFE" w14:textId="77777777" w:rsidR="00F47ADC" w:rsidRPr="00E26A5E" w:rsidRDefault="00F47ADC" w:rsidP="00DC2227">
      <w:pPr>
        <w:rPr>
          <w:rFonts w:cs="Tahoma"/>
          <w:b/>
          <w:bCs/>
          <w:szCs w:val="22"/>
          <w:lang w:val="es-ES"/>
        </w:rPr>
      </w:pPr>
    </w:p>
    <w:p w14:paraId="0A020EAA" w14:textId="55E9AC87" w:rsidR="00F47ADC" w:rsidRPr="00E26A5E" w:rsidRDefault="00C22489" w:rsidP="00DC2227">
      <w:pPr>
        <w:rPr>
          <w:rFonts w:eastAsia="Palatino Linotype" w:cs="Palatino Linotype"/>
          <w:szCs w:val="22"/>
        </w:rPr>
      </w:pPr>
      <w:r w:rsidRPr="00E26A5E">
        <w:rPr>
          <w:rFonts w:eastAsia="Palatino Linotype" w:cs="Palatino Linotype"/>
          <w:szCs w:val="22"/>
        </w:rPr>
        <w:t xml:space="preserve">De acuerdo a las </w:t>
      </w:r>
      <w:r w:rsidR="00C10D8D" w:rsidRPr="00E26A5E">
        <w:rPr>
          <w:rFonts w:eastAsia="Palatino Linotype" w:cs="Palatino Linotype"/>
          <w:szCs w:val="22"/>
        </w:rPr>
        <w:t>atribuciones</w:t>
      </w:r>
      <w:r w:rsidRPr="00E26A5E">
        <w:rPr>
          <w:rFonts w:eastAsia="Palatino Linotype" w:cs="Palatino Linotype"/>
          <w:szCs w:val="22"/>
        </w:rPr>
        <w:t xml:space="preserve"> reseñadas</w:t>
      </w:r>
      <w:r w:rsidR="00C10D8D" w:rsidRPr="00E26A5E">
        <w:rPr>
          <w:rFonts w:eastAsia="Palatino Linotype" w:cs="Palatino Linotype"/>
          <w:szCs w:val="22"/>
        </w:rPr>
        <w:t xml:space="preserve"> que corresponden tanto a la Dirección de Gobierno y Concertación Política, previstas en el artículo 3.27 del Código Reglamentario del Municipio de Toluca, como a la Secretaría Particular de la Presidencia Municipal, establecidas en el numeral “200010000” del Manual de Organización de la Presidencia Municipal, se advierte que dichas áreas podrían conocer de la minuta de trabajo derivada de la reunión sostenida con la Octava Regidora, en su carácter de vecina de la colonia Independencia, para tratar temas relacionados con una construcción, en virtud de que sus funciones comprenden la atención de asuntos sociopolíticos, la concertación con actores municipales y la coordinación de actividades del titular del Ejecutivo local. No obstante, al haberse pronunciado en sentido negativo sobre la existencia de la información, se observa que hizo falta realizar el turno correspondiente a la </w:t>
      </w:r>
      <w:r w:rsidR="00C10D8D" w:rsidRPr="00E26A5E">
        <w:rPr>
          <w:rFonts w:eastAsia="Palatino Linotype" w:cs="Palatino Linotype"/>
          <w:b/>
          <w:szCs w:val="22"/>
        </w:rPr>
        <w:t>Octava Regidora</w:t>
      </w:r>
      <w:r w:rsidR="00C10D8D" w:rsidRPr="00E26A5E">
        <w:rPr>
          <w:rFonts w:eastAsia="Palatino Linotype" w:cs="Palatino Linotype"/>
          <w:szCs w:val="22"/>
        </w:rPr>
        <w:t>, a fin de agotar la búsqueda integral y razonable de la información solicitada.</w:t>
      </w:r>
    </w:p>
    <w:p w14:paraId="6E8B0080" w14:textId="77777777" w:rsidR="00F47ADC" w:rsidRPr="00E26A5E" w:rsidRDefault="00F47ADC" w:rsidP="00DC2227">
      <w:pPr>
        <w:pBdr>
          <w:top w:val="nil"/>
          <w:left w:val="nil"/>
          <w:bottom w:val="nil"/>
          <w:right w:val="nil"/>
          <w:between w:val="nil"/>
        </w:pBdr>
        <w:spacing w:after="240"/>
        <w:contextualSpacing/>
        <w:rPr>
          <w:rFonts w:eastAsia="Palatino Linotype" w:cs="Palatino Linotype"/>
          <w:szCs w:val="22"/>
        </w:rPr>
      </w:pPr>
    </w:p>
    <w:p w14:paraId="263AAA39" w14:textId="46D6DA62" w:rsidR="00F47ADC" w:rsidRPr="00E26A5E" w:rsidRDefault="00C22489" w:rsidP="00DC2227">
      <w:pPr>
        <w:pBdr>
          <w:top w:val="nil"/>
          <w:left w:val="nil"/>
          <w:bottom w:val="nil"/>
          <w:right w:val="nil"/>
          <w:between w:val="nil"/>
        </w:pBdr>
        <w:spacing w:after="240"/>
        <w:contextualSpacing/>
        <w:rPr>
          <w:rFonts w:eastAsia="Palatino Linotype" w:cs="Palatino Linotype"/>
          <w:b/>
          <w:szCs w:val="22"/>
        </w:rPr>
      </w:pPr>
      <w:r w:rsidRPr="00E26A5E">
        <w:rPr>
          <w:rFonts w:eastAsia="Palatino Linotype" w:cs="Palatino Linotype"/>
          <w:szCs w:val="22"/>
        </w:rPr>
        <w:t>Debe destacarse que</w:t>
      </w:r>
      <w:r w:rsidR="00F47ADC" w:rsidRPr="00E26A5E">
        <w:rPr>
          <w:rFonts w:eastAsia="Palatino Linotype" w:cs="Palatino Linotype"/>
          <w:szCs w:val="22"/>
        </w:rPr>
        <w:t xml:space="preserve">, si bien, </w:t>
      </w:r>
      <w:r w:rsidRPr="00E26A5E">
        <w:rPr>
          <w:rFonts w:eastAsia="Palatino Linotype" w:cs="Palatino Linotype"/>
          <w:szCs w:val="22"/>
        </w:rPr>
        <w:t>el</w:t>
      </w:r>
      <w:r w:rsidR="00F47ADC" w:rsidRPr="00E26A5E">
        <w:rPr>
          <w:rFonts w:eastAsia="Palatino Linotype" w:cs="Palatino Linotype"/>
          <w:szCs w:val="22"/>
        </w:rPr>
        <w:t xml:space="preserve">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w:t>
      </w:r>
      <w:r w:rsidR="00F47ADC" w:rsidRPr="00E26A5E">
        <w:rPr>
          <w:rFonts w:eastAsia="Palatino Linotype" w:cs="Palatino Linotype"/>
          <w:szCs w:val="22"/>
        </w:rPr>
        <w:lastRenderedPageBreak/>
        <w:t>administre, maneje, procese, archive o conserve, esto de conformidad con los artículos 51 y 53 fracción IV de la Ley en cita, que refieren:</w:t>
      </w:r>
      <w:r w:rsidR="00F47ADC" w:rsidRPr="00E26A5E">
        <w:rPr>
          <w:rFonts w:eastAsia="Palatino Linotype" w:cs="Palatino Linotype"/>
          <w:b/>
          <w:szCs w:val="22"/>
        </w:rPr>
        <w:t xml:space="preserve"> </w:t>
      </w:r>
    </w:p>
    <w:p w14:paraId="33A112EA" w14:textId="77777777" w:rsidR="00F47ADC" w:rsidRPr="00E26A5E" w:rsidRDefault="00F47ADC" w:rsidP="00DC2227">
      <w:pPr>
        <w:pBdr>
          <w:top w:val="nil"/>
          <w:left w:val="nil"/>
          <w:bottom w:val="nil"/>
          <w:right w:val="nil"/>
          <w:between w:val="nil"/>
        </w:pBdr>
        <w:spacing w:after="240"/>
        <w:contextualSpacing/>
        <w:rPr>
          <w:rFonts w:eastAsia="Palatino Linotype" w:cs="Palatino Linotype"/>
          <w:szCs w:val="22"/>
        </w:rPr>
      </w:pPr>
    </w:p>
    <w:p w14:paraId="455F7C6A" w14:textId="77777777" w:rsidR="00F47ADC" w:rsidRPr="00E26A5E" w:rsidRDefault="00F47ADC" w:rsidP="00DC2227">
      <w:pPr>
        <w:tabs>
          <w:tab w:val="left" w:pos="709"/>
        </w:tabs>
        <w:spacing w:before="240" w:after="240" w:line="240" w:lineRule="auto"/>
        <w:ind w:left="851" w:right="760"/>
        <w:contextualSpacing/>
        <w:jc w:val="center"/>
        <w:rPr>
          <w:rFonts w:eastAsia="Palatino Linotype" w:cs="Palatino Linotype"/>
          <w:b/>
          <w:i/>
          <w:szCs w:val="22"/>
        </w:rPr>
      </w:pPr>
      <w:r w:rsidRPr="00E26A5E">
        <w:rPr>
          <w:rFonts w:eastAsia="Palatino Linotype" w:cs="Palatino Linotype"/>
          <w:b/>
          <w:szCs w:val="22"/>
        </w:rPr>
        <w:t>“Ley de Transparencia y Acceso a la Información Pública del Estado de México y Municipios</w:t>
      </w:r>
    </w:p>
    <w:p w14:paraId="7B34CD70" w14:textId="77777777" w:rsidR="00F47ADC" w:rsidRPr="00E26A5E" w:rsidRDefault="00F47ADC" w:rsidP="00DC2227">
      <w:pPr>
        <w:tabs>
          <w:tab w:val="left" w:pos="709"/>
        </w:tabs>
        <w:spacing w:before="240" w:after="240" w:line="240" w:lineRule="auto"/>
        <w:ind w:left="851" w:right="760"/>
        <w:contextualSpacing/>
        <w:rPr>
          <w:rFonts w:eastAsia="Palatino Linotype" w:cs="Palatino Linotype"/>
          <w:i/>
          <w:szCs w:val="22"/>
        </w:rPr>
      </w:pPr>
      <w:r w:rsidRPr="00E26A5E">
        <w:rPr>
          <w:rFonts w:eastAsia="Palatino Linotype" w:cs="Palatino Linotype"/>
          <w:i/>
          <w:szCs w:val="22"/>
        </w:rPr>
        <w:t xml:space="preserve">“Artículo 50. Los sujetos obligados contarán con un área responsable para la atención de las solicitudes de información, a la que se le denominará Unidad de Transparencia. </w:t>
      </w:r>
    </w:p>
    <w:p w14:paraId="33BA4736" w14:textId="77777777" w:rsidR="00F47ADC" w:rsidRPr="00E26A5E" w:rsidRDefault="00F47ADC" w:rsidP="00DC2227">
      <w:pPr>
        <w:tabs>
          <w:tab w:val="left" w:pos="709"/>
        </w:tabs>
        <w:spacing w:before="240" w:after="240" w:line="240" w:lineRule="auto"/>
        <w:ind w:left="851" w:right="760"/>
        <w:contextualSpacing/>
        <w:rPr>
          <w:rFonts w:eastAsia="Palatino Linotype" w:cs="Palatino Linotype"/>
          <w:i/>
          <w:szCs w:val="22"/>
        </w:rPr>
      </w:pPr>
      <w:r w:rsidRPr="00E26A5E">
        <w:rPr>
          <w:rFonts w:eastAsia="Palatino Linotype" w:cs="Palatino Linotype"/>
          <w:i/>
          <w:szCs w:val="22"/>
        </w:rPr>
        <w:t xml:space="preserve">Artículo 51. Los sujetos obligados designaran a un responsable para atender la Unidad de Transparencia, quien fungirá como enlace entre éstos y los solicitantes. </w:t>
      </w:r>
      <w:r w:rsidRPr="00E26A5E">
        <w:rPr>
          <w:rFonts w:eastAsia="Palatino Linotype" w:cs="Palatino Linotype"/>
          <w:b/>
          <w:i/>
          <w:szCs w:val="22"/>
          <w:u w:val="single"/>
        </w:rPr>
        <w:t>Dicha Unidad será la encargada de tramitar internamente la solicitud de información</w:t>
      </w:r>
      <w:r w:rsidRPr="00E26A5E">
        <w:rPr>
          <w:rFonts w:eastAsia="Palatino Linotype" w:cs="Palatino Linotype"/>
          <w:i/>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C4AB079" w14:textId="77777777" w:rsidR="00F47ADC" w:rsidRPr="00E26A5E" w:rsidRDefault="00F47ADC" w:rsidP="00DC2227">
      <w:pPr>
        <w:tabs>
          <w:tab w:val="left" w:pos="709"/>
        </w:tabs>
        <w:spacing w:before="240" w:after="240" w:line="240" w:lineRule="auto"/>
        <w:ind w:left="851" w:right="760"/>
        <w:contextualSpacing/>
        <w:rPr>
          <w:rFonts w:eastAsia="Palatino Linotype" w:cs="Palatino Linotype"/>
          <w:i/>
          <w:szCs w:val="22"/>
        </w:rPr>
      </w:pPr>
      <w:r w:rsidRPr="00E26A5E">
        <w:rPr>
          <w:rFonts w:eastAsia="Palatino Linotype" w:cs="Palatino Linotype"/>
          <w:i/>
          <w:szCs w:val="22"/>
        </w:rPr>
        <w:t>…</w:t>
      </w:r>
    </w:p>
    <w:p w14:paraId="2860BADF" w14:textId="77777777" w:rsidR="00F47ADC" w:rsidRPr="00E26A5E" w:rsidRDefault="00F47ADC" w:rsidP="00DC2227">
      <w:pPr>
        <w:tabs>
          <w:tab w:val="left" w:pos="709"/>
        </w:tabs>
        <w:spacing w:before="240" w:after="240" w:line="240" w:lineRule="auto"/>
        <w:ind w:left="851" w:right="760"/>
        <w:contextualSpacing/>
        <w:rPr>
          <w:rFonts w:eastAsia="Palatino Linotype" w:cs="Palatino Linotype"/>
          <w:i/>
          <w:szCs w:val="22"/>
        </w:rPr>
      </w:pPr>
      <w:r w:rsidRPr="00E26A5E">
        <w:rPr>
          <w:rFonts w:eastAsia="Palatino Linotype" w:cs="Palatino Linotype"/>
          <w:i/>
          <w:szCs w:val="22"/>
        </w:rPr>
        <w:t>Artículo 53. Las Unidades de Transparencia tendrán las siguientes funciones:</w:t>
      </w:r>
    </w:p>
    <w:p w14:paraId="21EDB73C" w14:textId="77777777" w:rsidR="00F47ADC" w:rsidRPr="00E26A5E" w:rsidRDefault="00F47ADC" w:rsidP="00DC2227">
      <w:pPr>
        <w:tabs>
          <w:tab w:val="left" w:pos="709"/>
        </w:tabs>
        <w:spacing w:before="240" w:after="240" w:line="240" w:lineRule="auto"/>
        <w:ind w:left="851" w:right="760"/>
        <w:contextualSpacing/>
        <w:rPr>
          <w:rFonts w:eastAsia="Palatino Linotype" w:cs="Palatino Linotype"/>
          <w:i/>
          <w:szCs w:val="22"/>
        </w:rPr>
      </w:pPr>
      <w:r w:rsidRPr="00E26A5E">
        <w:rPr>
          <w:rFonts w:eastAsia="Palatino Linotype" w:cs="Palatino Linotype"/>
          <w:i/>
          <w:szCs w:val="22"/>
        </w:rPr>
        <w:t>…</w:t>
      </w:r>
    </w:p>
    <w:p w14:paraId="379B3172" w14:textId="77777777" w:rsidR="00F47ADC" w:rsidRPr="00E26A5E" w:rsidRDefault="00F47ADC" w:rsidP="00DC2227">
      <w:pPr>
        <w:tabs>
          <w:tab w:val="left" w:pos="709"/>
        </w:tabs>
        <w:spacing w:before="240" w:after="240" w:line="240" w:lineRule="auto"/>
        <w:ind w:left="851" w:right="760"/>
        <w:contextualSpacing/>
        <w:rPr>
          <w:rFonts w:eastAsia="Palatino Linotype" w:cs="Palatino Linotype"/>
          <w:i/>
          <w:szCs w:val="22"/>
        </w:rPr>
      </w:pPr>
      <w:r w:rsidRPr="00E26A5E">
        <w:rPr>
          <w:rFonts w:eastAsia="Palatino Linotype" w:cs="Palatino Linotype"/>
          <w:i/>
          <w:szCs w:val="22"/>
        </w:rPr>
        <w:t xml:space="preserve">II. Recibir, tramitar y dar respuesta a las solicitudes de acceso a la información; </w:t>
      </w:r>
    </w:p>
    <w:p w14:paraId="57C4A22D" w14:textId="77777777" w:rsidR="00F47ADC" w:rsidRPr="00E26A5E" w:rsidRDefault="00F47ADC" w:rsidP="00DC2227">
      <w:pPr>
        <w:tabs>
          <w:tab w:val="left" w:pos="709"/>
        </w:tabs>
        <w:spacing w:before="240" w:after="240" w:line="240" w:lineRule="auto"/>
        <w:ind w:left="851" w:right="760"/>
        <w:contextualSpacing/>
        <w:rPr>
          <w:rFonts w:eastAsia="Palatino Linotype" w:cs="Palatino Linotype"/>
          <w:i/>
          <w:szCs w:val="22"/>
        </w:rPr>
      </w:pPr>
      <w:r w:rsidRPr="00E26A5E">
        <w:rPr>
          <w:rFonts w:eastAsia="Palatino Linotype" w:cs="Palatino Linotype"/>
          <w:i/>
          <w:szCs w:val="22"/>
        </w:rPr>
        <w:t>…</w:t>
      </w:r>
    </w:p>
    <w:p w14:paraId="2D8E884B" w14:textId="77777777" w:rsidR="00F47ADC" w:rsidRPr="00E26A5E" w:rsidRDefault="00F47ADC" w:rsidP="00DC2227">
      <w:pPr>
        <w:tabs>
          <w:tab w:val="left" w:pos="709"/>
        </w:tabs>
        <w:spacing w:before="240" w:after="240" w:line="240" w:lineRule="auto"/>
        <w:ind w:left="851" w:right="760"/>
        <w:contextualSpacing/>
        <w:rPr>
          <w:rFonts w:eastAsia="Palatino Linotype" w:cs="Palatino Linotype"/>
          <w:b/>
          <w:i/>
          <w:szCs w:val="22"/>
          <w:u w:val="single"/>
        </w:rPr>
      </w:pPr>
      <w:r w:rsidRPr="00E26A5E">
        <w:rPr>
          <w:rFonts w:eastAsia="Palatino Linotype" w:cs="Palatino Linotype"/>
          <w:b/>
          <w:i/>
          <w:szCs w:val="22"/>
          <w:u w:val="single"/>
        </w:rPr>
        <w:t xml:space="preserve">IV. Realizar, con efectividad, los trámites internos necesarios para la atención de las solicitudes de acceso a la información; </w:t>
      </w:r>
    </w:p>
    <w:p w14:paraId="500F66F5" w14:textId="77777777" w:rsidR="00F47ADC" w:rsidRPr="00E26A5E" w:rsidRDefault="00F47ADC" w:rsidP="00DC2227">
      <w:pPr>
        <w:tabs>
          <w:tab w:val="left" w:pos="709"/>
        </w:tabs>
        <w:spacing w:before="240" w:line="240" w:lineRule="auto"/>
        <w:ind w:left="851" w:right="760"/>
        <w:contextualSpacing/>
        <w:rPr>
          <w:rFonts w:eastAsia="Palatino Linotype" w:cs="Palatino Linotype"/>
          <w:i/>
          <w:szCs w:val="22"/>
        </w:rPr>
      </w:pPr>
      <w:r w:rsidRPr="00E26A5E">
        <w:rPr>
          <w:rFonts w:eastAsia="Palatino Linotype" w:cs="Palatino Linotype"/>
          <w:i/>
          <w:szCs w:val="22"/>
        </w:rPr>
        <w:t xml:space="preserve">V. Entregar, en su caso, a los particulares la información solicitada; </w:t>
      </w:r>
    </w:p>
    <w:p w14:paraId="79EDAA4E" w14:textId="77777777" w:rsidR="00F47ADC" w:rsidRPr="00E26A5E" w:rsidRDefault="00F47ADC" w:rsidP="00DC2227">
      <w:pPr>
        <w:tabs>
          <w:tab w:val="left" w:pos="709"/>
        </w:tabs>
        <w:spacing w:line="240" w:lineRule="auto"/>
        <w:ind w:left="851" w:right="760"/>
        <w:contextualSpacing/>
        <w:rPr>
          <w:rFonts w:eastAsia="Palatino Linotype" w:cs="Palatino Linotype"/>
          <w:i/>
          <w:szCs w:val="22"/>
        </w:rPr>
      </w:pPr>
      <w:r w:rsidRPr="00E26A5E">
        <w:rPr>
          <w:rFonts w:eastAsia="Palatino Linotype" w:cs="Palatino Linotype"/>
          <w:i/>
          <w:szCs w:val="22"/>
        </w:rPr>
        <w:t>VI. Efectuar las notificaciones a los solicitantes;” (Sic)</w:t>
      </w:r>
    </w:p>
    <w:p w14:paraId="2DAB625B" w14:textId="77777777" w:rsidR="00F47ADC" w:rsidRPr="00E26A5E" w:rsidRDefault="00F47ADC" w:rsidP="00DC2227">
      <w:pPr>
        <w:tabs>
          <w:tab w:val="left" w:pos="709"/>
        </w:tabs>
        <w:ind w:left="851" w:right="760"/>
        <w:rPr>
          <w:rFonts w:eastAsia="Palatino Linotype" w:cs="Palatino Linotype"/>
          <w:szCs w:val="22"/>
        </w:rPr>
      </w:pPr>
    </w:p>
    <w:p w14:paraId="22E905D1" w14:textId="77777777" w:rsidR="00F47ADC" w:rsidRPr="00E26A5E" w:rsidRDefault="00F47ADC" w:rsidP="00DC2227">
      <w:pPr>
        <w:rPr>
          <w:rFonts w:eastAsia="Palatino Linotype" w:cs="Palatino Linotype"/>
          <w:szCs w:val="22"/>
        </w:rPr>
      </w:pPr>
      <w:r w:rsidRPr="00E26A5E">
        <w:rPr>
          <w:rFonts w:eastAsia="Palatino Linotype" w:cs="Palatino Linotype"/>
          <w:szCs w:val="22"/>
        </w:rPr>
        <w:t xml:space="preserve">Aunado a lo anterior, se debe señalar que aunque la solicitud de información y la respuesta estén dirigidas y atendidas por un </w:t>
      </w:r>
      <w:r w:rsidRPr="00E26A5E">
        <w:rPr>
          <w:rFonts w:eastAsia="Palatino Linotype" w:cs="Palatino Linotype"/>
          <w:b/>
          <w:szCs w:val="22"/>
        </w:rPr>
        <w:t>SUJETO OBLIGADO</w:t>
      </w:r>
      <w:r w:rsidRPr="00E26A5E">
        <w:rPr>
          <w:rFonts w:eastAsia="Palatino Linotype" w:cs="Palatino Linotype"/>
          <w:szCs w:val="22"/>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090E4B6" w14:textId="77777777" w:rsidR="00F47ADC" w:rsidRPr="00E26A5E" w:rsidRDefault="00F47ADC" w:rsidP="00DC2227">
      <w:pPr>
        <w:spacing w:line="276" w:lineRule="auto"/>
        <w:rPr>
          <w:rFonts w:eastAsia="Palatino Linotype" w:cs="Palatino Linotype"/>
          <w:szCs w:val="22"/>
        </w:rPr>
      </w:pPr>
    </w:p>
    <w:p w14:paraId="31A30664" w14:textId="77777777" w:rsidR="00F47ADC" w:rsidRPr="00E26A5E" w:rsidRDefault="00F47ADC" w:rsidP="00DC2227">
      <w:pPr>
        <w:spacing w:after="240" w:line="240" w:lineRule="auto"/>
        <w:ind w:left="567" w:right="709"/>
        <w:contextualSpacing/>
        <w:rPr>
          <w:rFonts w:eastAsia="Palatino Linotype" w:cs="Palatino Linotype"/>
          <w:i/>
          <w:szCs w:val="22"/>
        </w:rPr>
      </w:pPr>
      <w:r w:rsidRPr="00E26A5E">
        <w:rPr>
          <w:rFonts w:eastAsia="Palatino Linotype" w:cs="Palatino Linotype"/>
          <w:b/>
          <w:i/>
          <w:szCs w:val="22"/>
        </w:rPr>
        <w:t>“Artículo 3.</w:t>
      </w:r>
      <w:r w:rsidRPr="00E26A5E">
        <w:rPr>
          <w:rFonts w:eastAsia="Palatino Linotype" w:cs="Palatino Linotype"/>
          <w:i/>
          <w:szCs w:val="22"/>
        </w:rPr>
        <w:t xml:space="preserve"> Para los efectos de la presente Ley se entenderá por:</w:t>
      </w:r>
    </w:p>
    <w:p w14:paraId="5638EFDC"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i/>
          <w:szCs w:val="22"/>
        </w:rPr>
        <w:t>…</w:t>
      </w:r>
    </w:p>
    <w:p w14:paraId="6156BA57"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b/>
          <w:i/>
          <w:szCs w:val="22"/>
        </w:rPr>
        <w:t xml:space="preserve">XXXIX. Servidor público habilitado: </w:t>
      </w:r>
      <w:r w:rsidRPr="00E26A5E">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7377944"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i/>
          <w:szCs w:val="22"/>
        </w:rPr>
        <w:t>…</w:t>
      </w:r>
    </w:p>
    <w:p w14:paraId="0634017E"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b/>
          <w:i/>
          <w:szCs w:val="22"/>
        </w:rPr>
        <w:t>Artículo 58.</w:t>
      </w:r>
      <w:r w:rsidRPr="00E26A5E">
        <w:rPr>
          <w:rFonts w:eastAsia="Palatino Linotype" w:cs="Palatino Linotype"/>
          <w:i/>
          <w:szCs w:val="22"/>
        </w:rPr>
        <w:t xml:space="preserve"> Los servidores públicos habilitados serán designados por el titular del sujeto obligado a propuesta del responsable de la Unidad de Transparencia.</w:t>
      </w:r>
    </w:p>
    <w:p w14:paraId="142A05CF"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b/>
          <w:i/>
          <w:szCs w:val="22"/>
        </w:rPr>
        <w:t>Artículo 59.</w:t>
      </w:r>
      <w:r w:rsidRPr="00E26A5E">
        <w:rPr>
          <w:rFonts w:eastAsia="Palatino Linotype" w:cs="Palatino Linotype"/>
          <w:i/>
          <w:szCs w:val="22"/>
        </w:rPr>
        <w:t xml:space="preserve"> </w:t>
      </w:r>
      <w:r w:rsidRPr="00E26A5E">
        <w:rPr>
          <w:rFonts w:eastAsia="Palatino Linotype" w:cs="Palatino Linotype"/>
          <w:b/>
          <w:i/>
          <w:szCs w:val="22"/>
          <w:u w:val="single"/>
        </w:rPr>
        <w:t>Los servidores públicos habilitados</w:t>
      </w:r>
      <w:r w:rsidRPr="00E26A5E">
        <w:rPr>
          <w:rFonts w:eastAsia="Palatino Linotype" w:cs="Palatino Linotype"/>
          <w:i/>
          <w:szCs w:val="22"/>
        </w:rPr>
        <w:t xml:space="preserve"> tendrán las funciones siguientes:</w:t>
      </w:r>
    </w:p>
    <w:p w14:paraId="2B2D912B"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i/>
          <w:szCs w:val="22"/>
        </w:rPr>
        <w:t xml:space="preserve">I. </w:t>
      </w:r>
      <w:r w:rsidRPr="00E26A5E">
        <w:rPr>
          <w:rFonts w:eastAsia="Palatino Linotype" w:cs="Palatino Linotype"/>
          <w:b/>
          <w:i/>
          <w:szCs w:val="22"/>
          <w:u w:val="single"/>
        </w:rPr>
        <w:t>Localizar la información que le solicite la Unidad de Transparencia</w:t>
      </w:r>
      <w:r w:rsidRPr="00E26A5E">
        <w:rPr>
          <w:rFonts w:eastAsia="Palatino Linotype" w:cs="Palatino Linotype"/>
          <w:i/>
          <w:szCs w:val="22"/>
        </w:rPr>
        <w:t>;</w:t>
      </w:r>
    </w:p>
    <w:p w14:paraId="0E26F697"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i/>
          <w:szCs w:val="22"/>
        </w:rPr>
        <w:t xml:space="preserve">II. </w:t>
      </w:r>
      <w:r w:rsidRPr="00E26A5E">
        <w:rPr>
          <w:rFonts w:eastAsia="Palatino Linotype" w:cs="Palatino Linotype"/>
          <w:b/>
          <w:i/>
          <w:szCs w:val="22"/>
          <w:u w:val="single"/>
        </w:rPr>
        <w:t>Proporcionar la información que obre en los archivos y que le sea solicitada por la Unidad de Transparencia</w:t>
      </w:r>
      <w:r w:rsidRPr="00E26A5E">
        <w:rPr>
          <w:rFonts w:eastAsia="Palatino Linotype" w:cs="Palatino Linotype"/>
          <w:i/>
          <w:szCs w:val="22"/>
        </w:rPr>
        <w:t>;</w:t>
      </w:r>
    </w:p>
    <w:p w14:paraId="07CEBBC7"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i/>
          <w:szCs w:val="22"/>
        </w:rPr>
        <w:t>III. Apoyar a la Unidad de Transparencia en lo que esta le solicite para el cumplimiento de sus funciones;</w:t>
      </w:r>
    </w:p>
    <w:p w14:paraId="21066842"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i/>
          <w:szCs w:val="22"/>
        </w:rPr>
        <w:t>IV. Proporcionar a la Unidad de Transparencia, las modificaciones a la información pública de oficio que obre en su poder;</w:t>
      </w:r>
    </w:p>
    <w:p w14:paraId="0DDA70D7"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102798D0" w14:textId="77777777" w:rsidR="00F47ADC" w:rsidRPr="00E26A5E" w:rsidRDefault="00F47ADC" w:rsidP="00DC2227">
      <w:pPr>
        <w:spacing w:before="240" w:after="240" w:line="240" w:lineRule="auto"/>
        <w:ind w:left="567" w:right="709"/>
        <w:contextualSpacing/>
        <w:rPr>
          <w:rFonts w:eastAsia="Palatino Linotype" w:cs="Palatino Linotype"/>
          <w:i/>
          <w:szCs w:val="22"/>
        </w:rPr>
      </w:pPr>
      <w:r w:rsidRPr="00E26A5E">
        <w:rPr>
          <w:rFonts w:eastAsia="Palatino Linotype" w:cs="Palatino Linotype"/>
          <w:i/>
          <w:szCs w:val="22"/>
        </w:rPr>
        <w:t>VI. Verificar, una vez analizado el contenido de la información, que no se encuentre en los supuestos de información clasificada; y</w:t>
      </w:r>
    </w:p>
    <w:p w14:paraId="5A1E1996" w14:textId="77777777" w:rsidR="00F47ADC" w:rsidRPr="00E26A5E" w:rsidRDefault="00F47ADC" w:rsidP="00DC2227">
      <w:pPr>
        <w:spacing w:before="240" w:line="240" w:lineRule="auto"/>
        <w:ind w:left="567" w:right="709"/>
        <w:contextualSpacing/>
        <w:rPr>
          <w:rFonts w:eastAsia="Palatino Linotype" w:cs="Palatino Linotype"/>
          <w:i/>
          <w:szCs w:val="22"/>
        </w:rPr>
      </w:pPr>
      <w:r w:rsidRPr="00E26A5E">
        <w:rPr>
          <w:rFonts w:eastAsia="Palatino Linotype" w:cs="Palatino Linotype"/>
          <w:i/>
          <w:szCs w:val="22"/>
        </w:rPr>
        <w:t>VII. Dar cuenta a la Unidad de Transparencia del vencimiento de los plazos de reserva.” (Sic)</w:t>
      </w:r>
    </w:p>
    <w:p w14:paraId="4FC867E8" w14:textId="77777777" w:rsidR="00F47ADC" w:rsidRPr="00E26A5E" w:rsidRDefault="00F47ADC" w:rsidP="00DC2227">
      <w:pPr>
        <w:spacing w:before="240" w:line="276" w:lineRule="auto"/>
        <w:ind w:left="567" w:right="709"/>
        <w:contextualSpacing/>
        <w:rPr>
          <w:rFonts w:eastAsia="Palatino Linotype" w:cs="Palatino Linotype"/>
          <w:i/>
          <w:szCs w:val="22"/>
        </w:rPr>
      </w:pPr>
    </w:p>
    <w:p w14:paraId="56471602" w14:textId="53289803" w:rsidR="00F47ADC" w:rsidRPr="00E26A5E" w:rsidRDefault="00F47ADC" w:rsidP="00DC2227">
      <w:pPr>
        <w:rPr>
          <w:rFonts w:eastAsia="Palatino Linotype" w:cs="Palatino Linotype"/>
          <w:szCs w:val="22"/>
        </w:rPr>
      </w:pPr>
      <w:r w:rsidRPr="00E26A5E">
        <w:rPr>
          <w:rFonts w:eastAsia="Palatino Linotype" w:cs="Palatino Linotype"/>
          <w:szCs w:val="22"/>
        </w:rPr>
        <w:t>En otras palabras, no se cumplió</w:t>
      </w:r>
      <w:r w:rsidR="00C22489" w:rsidRPr="00E26A5E">
        <w:rPr>
          <w:rFonts w:eastAsia="Palatino Linotype" w:cs="Palatino Linotype"/>
          <w:szCs w:val="22"/>
        </w:rPr>
        <w:t xml:space="preserve"> de manera integral</w:t>
      </w:r>
      <w:r w:rsidRPr="00E26A5E">
        <w:rPr>
          <w:rFonts w:eastAsia="Palatino Linotype" w:cs="Palatino Linotype"/>
          <w:szCs w:val="22"/>
        </w:rPr>
        <w:t xml:space="preserve"> con lo que, para tal efecto, dispone el artículo 162 de la Ley de Transparencia y Acceso a la Información Pública del Estado de México y Municipios, que índica:</w:t>
      </w:r>
    </w:p>
    <w:p w14:paraId="002425B2" w14:textId="77777777" w:rsidR="00F47ADC" w:rsidRPr="00E26A5E" w:rsidRDefault="00F47ADC" w:rsidP="00DC2227">
      <w:pPr>
        <w:rPr>
          <w:rFonts w:eastAsia="Palatino Linotype" w:cs="Palatino Linotype"/>
          <w:szCs w:val="22"/>
        </w:rPr>
      </w:pPr>
    </w:p>
    <w:p w14:paraId="05C6BE69" w14:textId="77777777" w:rsidR="00F47ADC" w:rsidRPr="00E26A5E" w:rsidRDefault="00F47ADC" w:rsidP="00DC2227">
      <w:pPr>
        <w:spacing w:after="240" w:line="240" w:lineRule="auto"/>
        <w:ind w:left="567" w:right="618"/>
        <w:contextualSpacing/>
        <w:rPr>
          <w:rFonts w:eastAsia="Palatino Linotype" w:cs="Palatino Linotype"/>
          <w:i/>
          <w:szCs w:val="22"/>
        </w:rPr>
      </w:pPr>
      <w:r w:rsidRPr="00E26A5E">
        <w:rPr>
          <w:rFonts w:eastAsia="Palatino Linotype" w:cs="Palatino Linotype"/>
          <w:i/>
          <w:szCs w:val="22"/>
        </w:rPr>
        <w:t>“</w:t>
      </w:r>
      <w:r w:rsidRPr="00E26A5E">
        <w:rPr>
          <w:rFonts w:eastAsia="Palatino Linotype" w:cs="Palatino Linotype"/>
          <w:b/>
          <w:i/>
          <w:szCs w:val="22"/>
        </w:rPr>
        <w:t xml:space="preserve">Artículo 162. </w:t>
      </w:r>
      <w:r w:rsidRPr="00E26A5E">
        <w:rPr>
          <w:rFonts w:eastAsia="Palatino Linotype" w:cs="Palatino Linotype"/>
          <w:i/>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26A5E">
        <w:rPr>
          <w:rFonts w:eastAsia="Palatino Linotype" w:cs="Palatino Linotype"/>
          <w:i/>
          <w:szCs w:val="22"/>
        </w:rPr>
        <w:t>” (Sic)</w:t>
      </w:r>
    </w:p>
    <w:p w14:paraId="34838415" w14:textId="77777777" w:rsidR="00F47ADC" w:rsidRPr="00E26A5E" w:rsidRDefault="00F47ADC" w:rsidP="00DC2227">
      <w:pPr>
        <w:spacing w:after="240"/>
        <w:ind w:left="567" w:right="616"/>
        <w:contextualSpacing/>
        <w:rPr>
          <w:rFonts w:eastAsia="Palatino Linotype" w:cs="Palatino Linotype"/>
          <w:szCs w:val="22"/>
        </w:rPr>
      </w:pPr>
    </w:p>
    <w:p w14:paraId="75553B4E" w14:textId="11517BF9" w:rsidR="00C22489" w:rsidRPr="00E26A5E" w:rsidRDefault="00C22489" w:rsidP="00DC2227">
      <w:pPr>
        <w:spacing w:before="240"/>
        <w:contextualSpacing/>
        <w:rPr>
          <w:rFonts w:eastAsia="Palatino Linotype" w:cs="Palatino Linotype"/>
          <w:szCs w:val="22"/>
        </w:rPr>
      </w:pPr>
    </w:p>
    <w:p w14:paraId="288F2D49" w14:textId="77777777" w:rsidR="00FD384F" w:rsidRPr="00E26A5E" w:rsidRDefault="003E75B3" w:rsidP="00DC2227">
      <w:pPr>
        <w:spacing w:before="240"/>
        <w:contextualSpacing/>
      </w:pPr>
      <w:r w:rsidRPr="00E26A5E">
        <w:rPr>
          <w:rFonts w:eastAsia="Palatino Linotype" w:cs="Palatino Linotype"/>
          <w:szCs w:val="22"/>
        </w:rPr>
        <w:t>Atento a lo anterio</w:t>
      </w:r>
      <w:r w:rsidR="00FD384F" w:rsidRPr="00E26A5E">
        <w:rPr>
          <w:rFonts w:eastAsia="Palatino Linotype" w:cs="Palatino Linotype"/>
          <w:szCs w:val="22"/>
        </w:rPr>
        <w:t>r y</w:t>
      </w:r>
      <w:r w:rsidRPr="00E26A5E">
        <w:t xml:space="preserve"> de la respuesta proporcionada por el servidor público habilitado, se desprende que </w:t>
      </w:r>
      <w:r w:rsidRPr="00E26A5E">
        <w:rPr>
          <w:rStyle w:val="Textoennegrita"/>
          <w:rFonts w:eastAsiaTheme="majorEastAsia"/>
        </w:rPr>
        <w:t>sí existió la reunión celebrada el 31 de julio</w:t>
      </w:r>
      <w:r w:rsidRPr="00E26A5E">
        <w:rPr>
          <w:rStyle w:val="Textoennegrita"/>
          <w:rFonts w:eastAsiaTheme="majorEastAsia"/>
          <w:b w:val="0"/>
        </w:rPr>
        <w:t xml:space="preserve"> del presente año</w:t>
      </w:r>
      <w:r w:rsidRPr="00E26A5E">
        <w:t xml:space="preserve">, ya que el propio Director de Gobierno y Concertación Política </w:t>
      </w:r>
      <w:r w:rsidRPr="00E26A5E">
        <w:rPr>
          <w:rStyle w:val="Textoennegrita"/>
          <w:rFonts w:eastAsiaTheme="majorEastAsia"/>
        </w:rPr>
        <w:t>reconoce expresamente su realización</w:t>
      </w:r>
      <w:r w:rsidRPr="00E26A5E">
        <w:t xml:space="preserve">, así como los acuerdos alcanzados con motivo de la inconformidad de los vecinos de la Delegación Independencia respecto a la construcción de unas bodegas. </w:t>
      </w:r>
    </w:p>
    <w:p w14:paraId="5B75950C" w14:textId="77777777" w:rsidR="00FD384F" w:rsidRPr="00E26A5E" w:rsidRDefault="00FD384F" w:rsidP="00DC2227">
      <w:pPr>
        <w:spacing w:before="240"/>
        <w:contextualSpacing/>
      </w:pPr>
    </w:p>
    <w:p w14:paraId="1B5BF9ED" w14:textId="34CDD147" w:rsidR="003E75B3" w:rsidRPr="00E26A5E" w:rsidRDefault="003E75B3" w:rsidP="00DC2227">
      <w:pPr>
        <w:spacing w:before="240"/>
        <w:contextualSpacing/>
      </w:pPr>
      <w:r w:rsidRPr="00E26A5E">
        <w:t xml:space="preserve">En consecuencia, </w:t>
      </w:r>
      <w:r w:rsidRPr="00E26A5E">
        <w:rPr>
          <w:rStyle w:val="Textoennegrita"/>
          <w:rFonts w:eastAsiaTheme="majorEastAsia"/>
          <w:b w:val="0"/>
        </w:rPr>
        <w:t xml:space="preserve">resulta evidente que </w:t>
      </w:r>
      <w:r w:rsidR="00286494" w:rsidRPr="00E26A5E">
        <w:rPr>
          <w:rStyle w:val="Textoennegrita"/>
          <w:rFonts w:eastAsiaTheme="majorEastAsia"/>
        </w:rPr>
        <w:t>EL SUJETO OBLIGADO</w:t>
      </w:r>
      <w:r w:rsidR="00286494" w:rsidRPr="00E26A5E">
        <w:rPr>
          <w:rStyle w:val="Textoennegrita"/>
          <w:rFonts w:eastAsiaTheme="majorEastAsia"/>
          <w:b w:val="0"/>
        </w:rPr>
        <w:t xml:space="preserve"> </w:t>
      </w:r>
      <w:r w:rsidRPr="00E26A5E">
        <w:rPr>
          <w:rStyle w:val="Textoennegrita"/>
          <w:rFonts w:eastAsiaTheme="majorEastAsia"/>
          <w:b w:val="0"/>
        </w:rPr>
        <w:t>sí cuenta o debió contar con la minuta de trabajo solicitada</w:t>
      </w:r>
      <w:r w:rsidRPr="00E26A5E">
        <w:t xml:space="preserve">, al ser un documento que </w:t>
      </w:r>
      <w:r w:rsidRPr="00E26A5E">
        <w:rPr>
          <w:rStyle w:val="Textoennegrita"/>
          <w:rFonts w:eastAsiaTheme="majorEastAsia"/>
          <w:b w:val="0"/>
        </w:rPr>
        <w:t>se generó con motivo del ejercicio de sus atribuciones y en el desarrollo de una actividad oficial</w:t>
      </w:r>
      <w:r w:rsidRPr="00E26A5E">
        <w:rPr>
          <w:b/>
        </w:rPr>
        <w:t>,</w:t>
      </w:r>
      <w:r w:rsidRPr="00E26A5E">
        <w:t xml:space="preserve"> cuya existencia se acredita con la propia manifestación del área competente, por lo que corresponde ordenar su </w:t>
      </w:r>
      <w:r w:rsidRPr="00E26A5E">
        <w:rPr>
          <w:b/>
        </w:rPr>
        <w:t>búsqueda exhaustiva en los archivos físicos y electrónicos de la dependencia</w:t>
      </w:r>
      <w:r w:rsidRPr="00E26A5E">
        <w:t xml:space="preserve">, así como en las unidades administrativas involucradas, </w:t>
      </w:r>
      <w:r w:rsidR="00FD384F" w:rsidRPr="00E26A5E">
        <w:t>que en el caso particular resulta ser</w:t>
      </w:r>
      <w:r w:rsidR="00FD384F" w:rsidRPr="00E26A5E">
        <w:rPr>
          <w:rFonts w:eastAsia="Palatino Linotype" w:cs="Palatino Linotype"/>
          <w:szCs w:val="22"/>
        </w:rPr>
        <w:t xml:space="preserve"> la </w:t>
      </w:r>
      <w:r w:rsidR="00FD384F" w:rsidRPr="00E26A5E">
        <w:rPr>
          <w:rFonts w:eastAsia="Palatino Linotype" w:cs="Palatino Linotype"/>
          <w:b/>
          <w:szCs w:val="22"/>
        </w:rPr>
        <w:t>Octava Regidora</w:t>
      </w:r>
      <w:r w:rsidR="00FD384F" w:rsidRPr="00E26A5E">
        <w:rPr>
          <w:rFonts w:eastAsia="Palatino Linotype" w:cs="Palatino Linotype"/>
          <w:szCs w:val="22"/>
        </w:rPr>
        <w:t>, a fin de agotar la búsqueda integral y razonable de la información solicitada</w:t>
      </w:r>
      <w:r w:rsidR="00FD384F" w:rsidRPr="00E26A5E">
        <w:t>.</w:t>
      </w:r>
    </w:p>
    <w:p w14:paraId="3EDCAB6D" w14:textId="7EB27896" w:rsidR="003E75B3" w:rsidRPr="00E26A5E" w:rsidRDefault="003E75B3" w:rsidP="00DC2227">
      <w:pPr>
        <w:spacing w:before="240"/>
        <w:contextualSpacing/>
        <w:rPr>
          <w:rFonts w:eastAsia="Palatino Linotype" w:cs="Palatino Linotype"/>
          <w:szCs w:val="22"/>
        </w:rPr>
      </w:pPr>
    </w:p>
    <w:p w14:paraId="407514B4" w14:textId="5E67E4BE" w:rsidR="00FD384F" w:rsidRPr="00E26A5E" w:rsidRDefault="00FD384F" w:rsidP="00DC2227">
      <w:pPr>
        <w:rPr>
          <w:rFonts w:eastAsia="Palatino Linotype" w:cs="Palatino Linotype"/>
          <w:szCs w:val="22"/>
          <w:lang w:eastAsia="es-MX"/>
        </w:rPr>
      </w:pPr>
      <w:r w:rsidRPr="00E26A5E">
        <w:rPr>
          <w:rFonts w:eastAsia="Palatino Linotype" w:cs="Palatino Linotype"/>
          <w:szCs w:val="22"/>
        </w:rPr>
        <w:t>Resultando procedente ordenar la entrega, de ser procedente en versión pública, del documento donde conste la minuta de trabajo o documento análogo generado por el Presidente Municipal, derivada de la reunión llevada a cabo con la empresa dedicada a la elaboración de croquetas, al diez de abril de dos mil veinticinco.</w:t>
      </w:r>
    </w:p>
    <w:p w14:paraId="66A814C1" w14:textId="77777777" w:rsidR="00FD384F" w:rsidRPr="00E26A5E" w:rsidRDefault="00FD384F" w:rsidP="00DC2227">
      <w:pPr>
        <w:rPr>
          <w:rFonts w:eastAsia="Palatino Linotype" w:cs="Palatino Linotype"/>
          <w:szCs w:val="22"/>
        </w:rPr>
      </w:pPr>
    </w:p>
    <w:p w14:paraId="47F42AB7" w14:textId="77777777" w:rsidR="00FD384F" w:rsidRPr="00E26A5E" w:rsidRDefault="00FD384F" w:rsidP="00DC2227">
      <w:pPr>
        <w:rPr>
          <w:rFonts w:eastAsia="Palatino Linotype" w:cs="Palatino Linotype"/>
          <w:szCs w:val="22"/>
        </w:rPr>
      </w:pPr>
      <w:r w:rsidRPr="00E26A5E">
        <w:rPr>
          <w:rFonts w:eastAsia="Palatino Linotype" w:cs="Palatino Linotype"/>
          <w:szCs w:val="22"/>
        </w:rPr>
        <w:t xml:space="preserve">Siendo improcedente, en tal supuesto, la entrega de documento alguno, o en su caso, el Acuerdo de Inexistencia, toda vez que el pronunciamiento del </w:t>
      </w:r>
      <w:r w:rsidRPr="00E26A5E">
        <w:rPr>
          <w:rFonts w:eastAsia="Palatino Linotype" w:cs="Palatino Linotype"/>
          <w:b/>
          <w:szCs w:val="22"/>
        </w:rPr>
        <w:t>Sujeto Obligado</w:t>
      </w:r>
      <w:r w:rsidRPr="00E26A5E">
        <w:rPr>
          <w:rFonts w:eastAsia="Palatino Linotype" w:cs="Palatino Linotype"/>
          <w:szCs w:val="22"/>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1BAA2369" w14:textId="52B8241F" w:rsidR="00FD384F" w:rsidRPr="00E26A5E" w:rsidRDefault="00DC2227" w:rsidP="00DC2227">
      <w:pPr>
        <w:pStyle w:val="Ttulo3"/>
        <w:rPr>
          <w:szCs w:val="22"/>
        </w:rPr>
      </w:pPr>
      <w:bookmarkStart w:id="26" w:name="_Toc212101513"/>
      <w:r w:rsidRPr="00E26A5E">
        <w:rPr>
          <w:szCs w:val="22"/>
        </w:rPr>
        <w:lastRenderedPageBreak/>
        <w:t>c</w:t>
      </w:r>
      <w:r w:rsidR="00FD384F" w:rsidRPr="00E26A5E">
        <w:rPr>
          <w:szCs w:val="22"/>
        </w:rPr>
        <w:t>) Versión pública</w:t>
      </w:r>
      <w:bookmarkEnd w:id="26"/>
    </w:p>
    <w:p w14:paraId="085FFFC9" w14:textId="113655A9" w:rsidR="00FD384F" w:rsidRPr="00E26A5E" w:rsidRDefault="00FD384F" w:rsidP="00DC2227">
      <w:pPr>
        <w:ind w:right="49"/>
        <w:rPr>
          <w:rFonts w:eastAsia="Palatino Linotype" w:cs="Palatino Linotype"/>
          <w:szCs w:val="22"/>
        </w:rPr>
      </w:pPr>
      <w:r w:rsidRPr="00E26A5E">
        <w:rPr>
          <w:rFonts w:eastAsia="Palatino Linotype" w:cs="Palatino Linotype"/>
          <w:szCs w:val="22"/>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E26A5E">
        <w:rPr>
          <w:rFonts w:eastAsia="Palatino Linotype" w:cs="Palatino Linotype"/>
          <w:b/>
          <w:szCs w:val="22"/>
        </w:rPr>
        <w:t>Sujeto Obligado</w:t>
      </w:r>
      <w:r w:rsidRPr="00E26A5E">
        <w:rPr>
          <w:rFonts w:eastAsia="Palatino Linotype" w:cs="Palatino Linotype"/>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65E48946" w14:textId="77777777" w:rsidR="00FD384F" w:rsidRPr="00E26A5E" w:rsidRDefault="00FD384F" w:rsidP="00DC2227">
      <w:pPr>
        <w:ind w:right="49"/>
        <w:rPr>
          <w:rFonts w:eastAsia="Palatino Linotype" w:cs="Palatino Linotype"/>
          <w:szCs w:val="22"/>
        </w:rPr>
      </w:pPr>
    </w:p>
    <w:p w14:paraId="0B7338AC" w14:textId="77777777" w:rsidR="00FD384F" w:rsidRPr="00E26A5E" w:rsidRDefault="00FD384F" w:rsidP="00DC2227">
      <w:pPr>
        <w:ind w:right="50"/>
        <w:rPr>
          <w:rFonts w:eastAsia="Palatino Linotype" w:cs="Palatino Linotype"/>
          <w:szCs w:val="22"/>
        </w:rPr>
      </w:pPr>
      <w:r w:rsidRPr="00E26A5E">
        <w:rPr>
          <w:rFonts w:eastAsia="Palatino Linotype" w:cs="Palatino Linotype"/>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5E51C3B9" w14:textId="77777777" w:rsidR="00FD384F" w:rsidRPr="00E26A5E" w:rsidRDefault="00FD384F" w:rsidP="00DC2227">
      <w:pPr>
        <w:ind w:left="567" w:right="902"/>
        <w:rPr>
          <w:rFonts w:eastAsia="Palatino Linotype" w:cs="Palatino Linotype"/>
          <w:i/>
          <w:szCs w:val="22"/>
        </w:rPr>
      </w:pPr>
    </w:p>
    <w:p w14:paraId="01CE749D"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w:t>
      </w:r>
      <w:r w:rsidRPr="00E26A5E">
        <w:rPr>
          <w:rFonts w:eastAsia="Palatino Linotype" w:cs="Palatino Linotype"/>
          <w:b/>
          <w:i/>
          <w:szCs w:val="22"/>
        </w:rPr>
        <w:t>Artículo 3</w:t>
      </w:r>
      <w:r w:rsidRPr="00E26A5E">
        <w:rPr>
          <w:rFonts w:eastAsia="Palatino Linotype" w:cs="Palatino Linotype"/>
          <w:i/>
          <w:szCs w:val="22"/>
        </w:rPr>
        <w:t>. Para los efectos de la presente Ley se entenderá por:</w:t>
      </w:r>
    </w:p>
    <w:p w14:paraId="685C6DCB"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w:t>
      </w:r>
    </w:p>
    <w:p w14:paraId="3CECFEE2"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IX. Datos personales:</w:t>
      </w:r>
      <w:r w:rsidRPr="00E26A5E">
        <w:rPr>
          <w:rFonts w:eastAsia="Palatino Linotype" w:cs="Palatino Linotype"/>
          <w:i/>
          <w:szCs w:val="22"/>
        </w:rPr>
        <w:t xml:space="preserve"> La información concerniente a una persona, identificada o identificable según lo dispuesto por la Ley de Protección de Datos Personales del Estado de México; </w:t>
      </w:r>
    </w:p>
    <w:p w14:paraId="6AFAF16D"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XX. Información clasificada</w:t>
      </w:r>
      <w:r w:rsidRPr="00E26A5E">
        <w:rPr>
          <w:rFonts w:eastAsia="Palatino Linotype" w:cs="Palatino Linotype"/>
          <w:i/>
          <w:szCs w:val="22"/>
        </w:rPr>
        <w:t>: Aquella considerada por la presente Ley como reservada o confidencial;</w:t>
      </w:r>
    </w:p>
    <w:p w14:paraId="380CCDD2"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XXI. Información confidencial:</w:t>
      </w:r>
      <w:r w:rsidRPr="00E26A5E">
        <w:rPr>
          <w:rFonts w:eastAsia="Palatino Linotype" w:cs="Palatino Linotype"/>
          <w:i/>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E40C86E"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XLV. Versión pública:</w:t>
      </w:r>
      <w:r w:rsidRPr="00E26A5E">
        <w:rPr>
          <w:rFonts w:eastAsia="Palatino Linotype" w:cs="Palatino Linotype"/>
          <w:i/>
          <w:szCs w:val="22"/>
        </w:rPr>
        <w:t xml:space="preserve"> Documento en el que se elimine, suprime o borra la información clasificada como reservada o confidencial para permitir su acceso.</w:t>
      </w:r>
    </w:p>
    <w:p w14:paraId="76560750"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w:t>
      </w:r>
    </w:p>
    <w:p w14:paraId="5D6382B8"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 xml:space="preserve">Artículo 91. </w:t>
      </w:r>
      <w:r w:rsidRPr="00E26A5E">
        <w:rPr>
          <w:rFonts w:eastAsia="Palatino Linotype" w:cs="Palatino Linotype"/>
          <w:i/>
          <w:szCs w:val="22"/>
        </w:rPr>
        <w:t>El acceso a la información pública será restringido excepcionalmente, cuando ésta sea clasificada como reservada o confidencial.</w:t>
      </w:r>
    </w:p>
    <w:p w14:paraId="4D9AB405"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lastRenderedPageBreak/>
        <w:t xml:space="preserve">Artículo 132. </w:t>
      </w:r>
      <w:r w:rsidRPr="00E26A5E">
        <w:rPr>
          <w:rFonts w:eastAsia="Palatino Linotype" w:cs="Palatino Linotype"/>
          <w:i/>
          <w:szCs w:val="22"/>
        </w:rPr>
        <w:t>La clasificación de la información se llevará a cabo en el momento en que:</w:t>
      </w:r>
    </w:p>
    <w:p w14:paraId="42F9023A"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I</w:t>
      </w:r>
      <w:r w:rsidRPr="00E26A5E">
        <w:rPr>
          <w:rFonts w:eastAsia="Palatino Linotype" w:cs="Palatino Linotype"/>
          <w:i/>
          <w:szCs w:val="22"/>
        </w:rPr>
        <w:t>. Se reciba una solicitud de acceso a la información;</w:t>
      </w:r>
    </w:p>
    <w:p w14:paraId="65D73FD0"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II</w:t>
      </w:r>
      <w:r w:rsidRPr="00E26A5E">
        <w:rPr>
          <w:rFonts w:eastAsia="Palatino Linotype" w:cs="Palatino Linotype"/>
          <w:i/>
          <w:szCs w:val="22"/>
        </w:rPr>
        <w:t>. Se determine mediante resolución de autoridad competente; o</w:t>
      </w:r>
    </w:p>
    <w:p w14:paraId="0DB7F91D"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III</w:t>
      </w:r>
      <w:r w:rsidRPr="00E26A5E">
        <w:rPr>
          <w:rFonts w:eastAsia="Palatino Linotype" w:cs="Palatino Linotype"/>
          <w:i/>
          <w:szCs w:val="22"/>
        </w:rPr>
        <w:t>. Se generen versiones públicas para dar cumplimiento a las obligaciones de transparencia previstas en esta Ley.</w:t>
      </w:r>
    </w:p>
    <w:p w14:paraId="65DC8C40"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w:t>
      </w:r>
    </w:p>
    <w:p w14:paraId="58FD4E5D"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Artículo 143</w:t>
      </w:r>
      <w:r w:rsidRPr="00E26A5E">
        <w:rPr>
          <w:rFonts w:eastAsia="Palatino Linotype" w:cs="Palatino Linotype"/>
          <w:i/>
          <w:szCs w:val="22"/>
        </w:rPr>
        <w:t>. Para los efectos de esta Ley se considera información confidencial, la clasificada como tal, de manera permanente, por su naturaleza, cuando:</w:t>
      </w:r>
    </w:p>
    <w:p w14:paraId="08B41AD5"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I.</w:t>
      </w:r>
      <w:r w:rsidRPr="00E26A5E">
        <w:rPr>
          <w:rFonts w:eastAsia="Palatino Linotype" w:cs="Palatino Linotype"/>
          <w:i/>
          <w:szCs w:val="22"/>
        </w:rPr>
        <w:t xml:space="preserve"> Se refiera a la información privada y los datos personales concernientes a una persona física o jurídico colectiva identificada o identificable;</w:t>
      </w:r>
    </w:p>
    <w:p w14:paraId="00761714"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II.</w:t>
      </w:r>
      <w:r w:rsidRPr="00E26A5E">
        <w:rPr>
          <w:rFonts w:eastAsia="Palatino Linotype" w:cs="Palatino Linotype"/>
          <w:i/>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D60087F"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III</w:t>
      </w:r>
      <w:r w:rsidRPr="00E26A5E">
        <w:rPr>
          <w:rFonts w:eastAsia="Palatino Linotype" w:cs="Palatino Linotype"/>
          <w:i/>
          <w:szCs w:val="22"/>
        </w:rPr>
        <w:t>. La que presenten los particulares a los sujetos obligados, de conformidad con lo dispuesto por las leyes o los tratados internacionales.</w:t>
      </w:r>
    </w:p>
    <w:p w14:paraId="7832CCBF"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La información confidencial no estará sujeta a temporalidad alguna y sólo podrán tener acceso a ella los titulares de la misma, sus representantes y los servidores públicos facultados para ello.</w:t>
      </w:r>
    </w:p>
    <w:p w14:paraId="4FE5B42C"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No se considerará confidencial la información que se encuentre en los registros públicos o en fuentes de acceso público, ni tampoco la que sea considerada por la presente ley como información pública.”</w:t>
      </w:r>
    </w:p>
    <w:p w14:paraId="3A3DCE55" w14:textId="77777777" w:rsidR="00FD384F" w:rsidRPr="00E26A5E" w:rsidRDefault="00FD384F" w:rsidP="00DC2227">
      <w:pPr>
        <w:rPr>
          <w:rFonts w:eastAsia="Palatino Linotype" w:cs="Palatino Linotype"/>
          <w:szCs w:val="22"/>
        </w:rPr>
      </w:pPr>
    </w:p>
    <w:p w14:paraId="70215E41" w14:textId="77777777" w:rsidR="00FD384F" w:rsidRPr="00E26A5E" w:rsidRDefault="00FD384F" w:rsidP="00DC2227">
      <w:pPr>
        <w:rPr>
          <w:rFonts w:eastAsia="Palatino Linotype" w:cs="Palatino Linotype"/>
          <w:szCs w:val="22"/>
        </w:rPr>
      </w:pPr>
      <w:r w:rsidRPr="00E26A5E">
        <w:rPr>
          <w:rFonts w:eastAsia="Palatino Linotype" w:cs="Palatino Linotype"/>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B29D97A" w14:textId="77777777" w:rsidR="00FD384F" w:rsidRPr="00E26A5E" w:rsidRDefault="00FD384F" w:rsidP="00DC2227">
      <w:pPr>
        <w:rPr>
          <w:rFonts w:eastAsia="Palatino Linotype" w:cs="Palatino Linotype"/>
          <w:szCs w:val="22"/>
        </w:rPr>
      </w:pPr>
    </w:p>
    <w:p w14:paraId="1F88EC86" w14:textId="77777777" w:rsidR="00FD384F" w:rsidRPr="00E26A5E" w:rsidRDefault="00FD384F" w:rsidP="00DC2227">
      <w:pPr>
        <w:rPr>
          <w:rFonts w:eastAsia="Palatino Linotype" w:cs="Palatino Linotype"/>
          <w:szCs w:val="22"/>
        </w:rPr>
      </w:pPr>
      <w:r w:rsidRPr="00E26A5E">
        <w:rPr>
          <w:rFonts w:eastAsia="Palatino Linotype" w:cs="Palatino Linotype"/>
          <w:szCs w:val="22"/>
        </w:rPr>
        <w:lastRenderedPageBreak/>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E26A5E">
        <w:rPr>
          <w:rFonts w:eastAsia="Palatino Linotype" w:cs="Palatino Linotype"/>
          <w:b/>
          <w:szCs w:val="22"/>
        </w:rPr>
        <w:t>Sujeto Obligado</w:t>
      </w:r>
      <w:r w:rsidRPr="00E26A5E">
        <w:rPr>
          <w:rFonts w:eastAsia="Palatino Linotype" w:cs="Palatino Linotype"/>
          <w:szCs w:val="22"/>
        </w:rPr>
        <w:t>, siendo estas las siguientes:</w:t>
      </w:r>
    </w:p>
    <w:p w14:paraId="62E683EE" w14:textId="77777777" w:rsidR="00FD384F" w:rsidRPr="00E26A5E" w:rsidRDefault="00FD384F" w:rsidP="00DC2227">
      <w:pPr>
        <w:rPr>
          <w:rFonts w:eastAsia="Palatino Linotype" w:cs="Palatino Linotype"/>
          <w:szCs w:val="22"/>
        </w:rPr>
      </w:pPr>
    </w:p>
    <w:p w14:paraId="40602497"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 xml:space="preserve">“CAPÍTULO VIII </w:t>
      </w:r>
    </w:p>
    <w:p w14:paraId="43689A9C"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 xml:space="preserve">DE LOS ELEMENTOS PARA LA CLASIFICACIÓN </w:t>
      </w:r>
    </w:p>
    <w:p w14:paraId="1F001FC7"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Quincuagésimo.</w:t>
      </w:r>
      <w:r w:rsidRPr="00E26A5E">
        <w:rPr>
          <w:rFonts w:eastAsia="Palatino Linotype" w:cs="Palatino Linotype"/>
          <w:i/>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2CFC53F"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Quincuagésimo primero.</w:t>
      </w:r>
      <w:r w:rsidRPr="00E26A5E">
        <w:rPr>
          <w:rFonts w:eastAsia="Palatino Linotype" w:cs="Palatino Linotype"/>
          <w:i/>
          <w:szCs w:val="22"/>
        </w:rPr>
        <w:t xml:space="preserve"> Toda acta del Comité de Transparencia deberá contener: </w:t>
      </w:r>
    </w:p>
    <w:p w14:paraId="57CEE551" w14:textId="77777777" w:rsidR="00FD384F" w:rsidRPr="00E26A5E" w:rsidRDefault="00FD384F" w:rsidP="00DC2227">
      <w:pPr>
        <w:numPr>
          <w:ilvl w:val="1"/>
          <w:numId w:val="19"/>
        </w:numPr>
        <w:spacing w:line="240" w:lineRule="auto"/>
        <w:ind w:left="851" w:right="616" w:firstLine="0"/>
        <w:rPr>
          <w:rFonts w:eastAsia="Palatino Linotype" w:cs="Palatino Linotype"/>
          <w:i/>
          <w:szCs w:val="22"/>
        </w:rPr>
      </w:pPr>
      <w:r w:rsidRPr="00E26A5E">
        <w:rPr>
          <w:rFonts w:eastAsia="Palatino Linotype" w:cs="Palatino Linotype"/>
          <w:i/>
          <w:szCs w:val="22"/>
        </w:rPr>
        <w:t xml:space="preserve">El número de sesión y fecha; </w:t>
      </w:r>
    </w:p>
    <w:p w14:paraId="37402FB0" w14:textId="77777777" w:rsidR="00FD384F" w:rsidRPr="00E26A5E" w:rsidRDefault="00FD384F" w:rsidP="00DC2227">
      <w:pPr>
        <w:numPr>
          <w:ilvl w:val="1"/>
          <w:numId w:val="19"/>
        </w:numPr>
        <w:spacing w:line="240" w:lineRule="auto"/>
        <w:ind w:left="851" w:right="616" w:firstLine="0"/>
        <w:rPr>
          <w:rFonts w:eastAsia="Palatino Linotype" w:cs="Palatino Linotype"/>
          <w:i/>
          <w:szCs w:val="22"/>
        </w:rPr>
      </w:pPr>
      <w:r w:rsidRPr="00E26A5E">
        <w:rPr>
          <w:rFonts w:eastAsia="Palatino Linotype" w:cs="Palatino Linotype"/>
          <w:i/>
          <w:szCs w:val="22"/>
        </w:rPr>
        <w:t xml:space="preserve">El nombre del área que solicitó la clasificación de información; </w:t>
      </w:r>
    </w:p>
    <w:p w14:paraId="347255EB" w14:textId="77777777" w:rsidR="00FD384F" w:rsidRPr="00E26A5E" w:rsidRDefault="00FD384F" w:rsidP="00DC2227">
      <w:pPr>
        <w:numPr>
          <w:ilvl w:val="1"/>
          <w:numId w:val="19"/>
        </w:numPr>
        <w:spacing w:line="240" w:lineRule="auto"/>
        <w:ind w:left="851" w:right="616" w:firstLine="0"/>
        <w:rPr>
          <w:rFonts w:eastAsia="Palatino Linotype" w:cs="Palatino Linotype"/>
          <w:i/>
          <w:szCs w:val="22"/>
        </w:rPr>
      </w:pPr>
      <w:r w:rsidRPr="00E26A5E">
        <w:rPr>
          <w:rFonts w:eastAsia="Palatino Linotype" w:cs="Palatino Linotype"/>
          <w:i/>
          <w:szCs w:val="22"/>
        </w:rPr>
        <w:t xml:space="preserve">La fundamentación legal y motivación correspondiente; </w:t>
      </w:r>
    </w:p>
    <w:p w14:paraId="2156F030" w14:textId="77777777" w:rsidR="00FD384F" w:rsidRPr="00E26A5E" w:rsidRDefault="00FD384F" w:rsidP="00DC2227">
      <w:pPr>
        <w:numPr>
          <w:ilvl w:val="1"/>
          <w:numId w:val="19"/>
        </w:numPr>
        <w:spacing w:line="240" w:lineRule="auto"/>
        <w:ind w:left="851" w:right="616" w:firstLine="0"/>
        <w:rPr>
          <w:rFonts w:eastAsia="Palatino Linotype" w:cs="Palatino Linotype"/>
          <w:i/>
          <w:szCs w:val="22"/>
        </w:rPr>
      </w:pPr>
      <w:r w:rsidRPr="00E26A5E">
        <w:rPr>
          <w:rFonts w:eastAsia="Palatino Linotype" w:cs="Palatino Linotype"/>
          <w:i/>
          <w:szCs w:val="22"/>
        </w:rPr>
        <w:t xml:space="preserve">La resolución o resoluciones aprobadas; y </w:t>
      </w:r>
    </w:p>
    <w:p w14:paraId="1F4936C8" w14:textId="77777777" w:rsidR="00FD384F" w:rsidRPr="00E26A5E" w:rsidRDefault="00FD384F" w:rsidP="00DC2227">
      <w:pPr>
        <w:numPr>
          <w:ilvl w:val="1"/>
          <w:numId w:val="19"/>
        </w:numPr>
        <w:spacing w:line="240" w:lineRule="auto"/>
        <w:ind w:left="851" w:right="616" w:firstLine="0"/>
        <w:rPr>
          <w:rFonts w:eastAsia="Palatino Linotype" w:cs="Palatino Linotype"/>
          <w:i/>
          <w:szCs w:val="22"/>
        </w:rPr>
      </w:pPr>
      <w:r w:rsidRPr="00E26A5E">
        <w:rPr>
          <w:rFonts w:eastAsia="Palatino Linotype" w:cs="Palatino Linotype"/>
          <w:i/>
          <w:szCs w:val="22"/>
        </w:rPr>
        <w:t xml:space="preserve">La rúbrica o firma digital de cada integrante del Comité de Transparencia. </w:t>
      </w:r>
    </w:p>
    <w:p w14:paraId="56C76C39"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 xml:space="preserve">Las resoluciones del Comité en las que se haya determinado confirmar o modificar la clasificación de información pública como reservada, deberán incluir, cuando menos: </w:t>
      </w:r>
    </w:p>
    <w:p w14:paraId="3B8FB12E"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I. Los motivos y razonamientos que sustenten la confirmación o modificación de la prueba de daño;</w:t>
      </w:r>
    </w:p>
    <w:p w14:paraId="128D0FD3"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 xml:space="preserve">II. Descripción de las partes o secciones reservadas, en caso de clasificación parcial; </w:t>
      </w:r>
    </w:p>
    <w:p w14:paraId="48A4CA86"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 xml:space="preserve">III. El periodo por el que mantendrá su clasificación y fecha de expiración; y </w:t>
      </w:r>
    </w:p>
    <w:p w14:paraId="74FA4B59"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 xml:space="preserve">IV. El nombre del titular y área encargada de realizar la versión pública del documento, en su caso. </w:t>
      </w:r>
    </w:p>
    <w:p w14:paraId="412978E9"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 xml:space="preserve">En los casos en que se clasifique la información como reservada siempre se entregará o anexará la prueba de daño con la respuesta al solicitante. </w:t>
      </w:r>
    </w:p>
    <w:p w14:paraId="6F106BEB" w14:textId="77777777" w:rsidR="00FD384F" w:rsidRPr="00E26A5E" w:rsidRDefault="00FD384F" w:rsidP="00DC2227">
      <w:pPr>
        <w:spacing w:line="240" w:lineRule="auto"/>
        <w:ind w:left="851" w:right="616"/>
        <w:rPr>
          <w:rFonts w:eastAsia="Palatino Linotype" w:cs="Palatino Linotype"/>
          <w:b/>
          <w:i/>
          <w:szCs w:val="22"/>
        </w:rPr>
      </w:pPr>
      <w:r w:rsidRPr="00E26A5E">
        <w:rPr>
          <w:rFonts w:eastAsia="Palatino Linotype" w:cs="Palatino Linotype"/>
          <w:b/>
          <w:i/>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408F813"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 xml:space="preserve">Quincuagésimo segundo. </w:t>
      </w:r>
      <w:r w:rsidRPr="00E26A5E">
        <w:rPr>
          <w:rFonts w:eastAsia="Palatino Linotype" w:cs="Palatino Linotype"/>
          <w:i/>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721EBB6" w14:textId="77777777" w:rsidR="00FD384F" w:rsidRPr="00E26A5E" w:rsidRDefault="00FD384F" w:rsidP="00DC2227">
      <w:pPr>
        <w:spacing w:line="240" w:lineRule="auto"/>
        <w:ind w:left="851" w:right="616"/>
        <w:rPr>
          <w:rFonts w:eastAsia="Palatino Linotype" w:cs="Palatino Linotype"/>
          <w:i/>
          <w:szCs w:val="22"/>
        </w:rPr>
      </w:pPr>
      <w:bookmarkStart w:id="27" w:name="_heading=h.lnxbz9"/>
      <w:bookmarkEnd w:id="27"/>
      <w:r w:rsidRPr="00E26A5E">
        <w:rPr>
          <w:rFonts w:eastAsia="Palatino Linotype" w:cs="Palatino Linotype"/>
          <w:i/>
          <w:szCs w:val="22"/>
        </w:rPr>
        <w:lastRenderedPageBreak/>
        <w:t>En el caso específico de la clasificación y elaboración de versiones públicas de documentos que contengan información confidencial, las áreas de los sujetos obligados deberán:</w:t>
      </w:r>
    </w:p>
    <w:p w14:paraId="7B5C73CA"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I. Fijar la fecha en que se elaboró la versión pública y la fecha en la cual el Comité de</w:t>
      </w:r>
    </w:p>
    <w:p w14:paraId="24D301F3"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Transparencia confirmó dicha versión;</w:t>
      </w:r>
    </w:p>
    <w:p w14:paraId="4DFE7A9A"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II. Señalar dentro del documento el tipo de información confidencial que fue testada en cada caso específico, de conformidad con el lineamiento trigésimo octavo; y</w:t>
      </w:r>
    </w:p>
    <w:p w14:paraId="36B2500B"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III. Señalar las personas o instancias autorizadas a acceder a la información clasificada.</w:t>
      </w:r>
    </w:p>
    <w:p w14:paraId="71B597A0"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En los documentos de difusión electrónica, señalar en la primera hoja y en el nombre del archivo, que la versión pública corresponde a un documento que contiene información confidencial.</w:t>
      </w:r>
    </w:p>
    <w:p w14:paraId="5E86C8F6" w14:textId="77777777" w:rsidR="00FD384F" w:rsidRPr="00E26A5E" w:rsidRDefault="00FD384F" w:rsidP="00DC2227">
      <w:pPr>
        <w:spacing w:line="240" w:lineRule="auto"/>
        <w:ind w:left="851" w:right="616"/>
        <w:rPr>
          <w:rFonts w:eastAsia="Palatino Linotype" w:cs="Palatino Linotype"/>
          <w:b/>
          <w:i/>
          <w:szCs w:val="22"/>
        </w:rPr>
      </w:pPr>
    </w:p>
    <w:p w14:paraId="73D87EAC"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 xml:space="preserve">Quincuagésimo cuarto. </w:t>
      </w:r>
      <w:r w:rsidRPr="00E26A5E">
        <w:rPr>
          <w:rFonts w:eastAsia="Palatino Linotype" w:cs="Palatino Linotype"/>
          <w:i/>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53808F9C" w14:textId="77777777" w:rsidR="00FD384F" w:rsidRPr="00E26A5E" w:rsidRDefault="00FD384F" w:rsidP="00DC2227">
      <w:pPr>
        <w:spacing w:line="240" w:lineRule="auto"/>
        <w:ind w:left="851" w:right="616"/>
        <w:rPr>
          <w:rFonts w:eastAsia="Palatino Linotype" w:cs="Palatino Linotype"/>
          <w:b/>
          <w:i/>
          <w:szCs w:val="22"/>
        </w:rPr>
      </w:pPr>
    </w:p>
    <w:p w14:paraId="061228B8"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b/>
          <w:i/>
          <w:szCs w:val="22"/>
        </w:rPr>
        <w:t xml:space="preserve">Quincuagésimo quinto. </w:t>
      </w:r>
      <w:r w:rsidRPr="00E26A5E">
        <w:rPr>
          <w:rFonts w:eastAsia="Palatino Linotype" w:cs="Palatino Linotype"/>
          <w:i/>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1B0D48B" w14:textId="77777777" w:rsidR="00FD384F" w:rsidRPr="00E26A5E" w:rsidRDefault="00FD384F" w:rsidP="00DC2227">
      <w:pPr>
        <w:spacing w:line="240" w:lineRule="auto"/>
        <w:ind w:left="851" w:right="616"/>
        <w:rPr>
          <w:rFonts w:eastAsia="Palatino Linotype" w:cs="Palatino Linotype"/>
          <w:i/>
          <w:szCs w:val="22"/>
        </w:rPr>
      </w:pPr>
      <w:r w:rsidRPr="00E26A5E">
        <w:rPr>
          <w:rFonts w:eastAsia="Palatino Linotype" w:cs="Palatino Linotype"/>
          <w:i/>
          <w:szCs w:val="22"/>
        </w:rPr>
        <w:t xml:space="preserve"> (Énfasis añadido) </w:t>
      </w:r>
    </w:p>
    <w:p w14:paraId="77D686B9" w14:textId="77777777" w:rsidR="00FD384F" w:rsidRPr="00E26A5E" w:rsidRDefault="00FD384F" w:rsidP="00DC2227">
      <w:pPr>
        <w:rPr>
          <w:rFonts w:eastAsia="Palatino Linotype" w:cs="Palatino Linotype"/>
          <w:szCs w:val="22"/>
        </w:rPr>
      </w:pPr>
    </w:p>
    <w:p w14:paraId="184734D7" w14:textId="62E91442" w:rsidR="005B7634" w:rsidRPr="00E26A5E" w:rsidRDefault="005B7634" w:rsidP="00DC2227">
      <w:pPr>
        <w:rPr>
          <w:rFonts w:eastAsia="Palatino Linotype" w:cs="Palatino Linotype"/>
        </w:rPr>
      </w:pPr>
      <w:r w:rsidRPr="00E26A5E">
        <w:rPr>
          <w:rFonts w:eastAsia="Palatino Linotype" w:cs="Palatino Linotype"/>
        </w:rPr>
        <w:t xml:space="preserve">Debe destacarse que atendiendo a que se ordena la entrega de una minuta la cual fue celebrada en las </w:t>
      </w:r>
      <w:r w:rsidRPr="00E26A5E">
        <w:rPr>
          <w:szCs w:val="22"/>
        </w:rPr>
        <w:t xml:space="preserve">oficinas de la Presidencia Municipal, el pasado 31 de julio del presente año, referente al tema sobre la inconformidad de vecinos de la Delegación Independencia, por la construcción de unas bodegas en la zona, esta puede contener nombres de particulares, pues </w:t>
      </w:r>
      <w:r w:rsidRPr="00E26A5E">
        <w:rPr>
          <w:rFonts w:eastAsia="Palatino Linotype" w:cs="Palatino Linotype"/>
        </w:rPr>
        <w:t>por cuanto hace al nombre de las personas físicas que no ostenten cargo público, se considera que dicho dato pertenece a la vida privada de la persona y, por lo tanto, es susceptible de ser clasificado como información confidencial.</w:t>
      </w:r>
    </w:p>
    <w:p w14:paraId="7EC2EB9A" w14:textId="77777777" w:rsidR="005B7634" w:rsidRPr="00E26A5E" w:rsidRDefault="005B7634" w:rsidP="00DC2227">
      <w:pPr>
        <w:rPr>
          <w:rFonts w:eastAsia="Palatino Linotype" w:cs="Palatino Linotype"/>
        </w:rPr>
      </w:pPr>
    </w:p>
    <w:p w14:paraId="16D56870" w14:textId="77777777" w:rsidR="005B7634" w:rsidRPr="00E26A5E" w:rsidRDefault="005B7634" w:rsidP="00DC2227">
      <w:pPr>
        <w:spacing w:after="240"/>
        <w:ind w:right="49"/>
        <w:rPr>
          <w:rFonts w:eastAsia="Palatino Linotype" w:cs="Palatino Linotype"/>
        </w:rPr>
      </w:pPr>
      <w:r w:rsidRPr="00E26A5E">
        <w:rPr>
          <w:rFonts w:eastAsia="Palatino Linotype" w:cs="Palatino Linotype"/>
        </w:rPr>
        <w:lastRenderedPageBreak/>
        <w:t xml:space="preserve">Al respecto,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26A5E">
        <w:rPr>
          <w:rFonts w:eastAsia="Palatino Linotype" w:cs="Palatino Linotype"/>
          <w:i/>
        </w:rPr>
        <w:t>per se</w:t>
      </w:r>
      <w:r w:rsidRPr="00E26A5E">
        <w:rPr>
          <w:rFonts w:eastAsia="Palatino Linotype" w:cs="Palatino Linotype"/>
        </w:rPr>
        <w:t xml:space="preserve"> es un elemento que hace a una persona física identificada o identificable, por lo que, </w:t>
      </w:r>
      <w:r w:rsidRPr="00E26A5E">
        <w:rPr>
          <w:rFonts w:eastAsia="Palatino Linotype" w:cs="Palatino Linotype"/>
          <w:b/>
        </w:rPr>
        <w:t>se considera un dato personal.</w:t>
      </w:r>
    </w:p>
    <w:p w14:paraId="14143CF9" w14:textId="77777777" w:rsidR="005B7634" w:rsidRPr="00E26A5E" w:rsidRDefault="005B7634" w:rsidP="00DC2227">
      <w:pPr>
        <w:spacing w:after="240"/>
        <w:ind w:right="49"/>
        <w:rPr>
          <w:rFonts w:eastAsia="Palatino Linotype" w:cs="Palatino Linotype"/>
        </w:rPr>
      </w:pPr>
      <w:r w:rsidRPr="00E26A5E">
        <w:rPr>
          <w:rFonts w:eastAsia="Palatino Linotype" w:cs="Palatino Linotype"/>
        </w:rPr>
        <w:t>Dicho lo anterior, es necesario precisar que los foros que ofreció el Sujeto Obligado corresponden a crear un espacio para la captación de propuestas de la ciudadanía para la elaboración del Plan de Desarrollo Municipal; por lo que, las personas que asistieron a dichos foros no precisamente tienen la calidad de servidores públicos, sino de particulares.</w:t>
      </w:r>
    </w:p>
    <w:p w14:paraId="6773DD58" w14:textId="77777777" w:rsidR="005B7634" w:rsidRPr="00E26A5E" w:rsidRDefault="005B7634" w:rsidP="00DC2227">
      <w:pPr>
        <w:spacing w:after="240"/>
        <w:ind w:right="49"/>
      </w:pPr>
      <w:r w:rsidRPr="00E26A5E">
        <w:rPr>
          <w:rFonts w:eastAsia="Palatino Linotype" w:cs="Palatino Linotype"/>
        </w:rPr>
        <w:t>De este modo,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E26A5E">
        <w:t xml:space="preserve"> </w:t>
      </w:r>
    </w:p>
    <w:p w14:paraId="62FF5E58" w14:textId="43E9786E" w:rsidR="005B7634" w:rsidRPr="00E26A5E" w:rsidRDefault="005B7634" w:rsidP="00DC2227">
      <w:pPr>
        <w:spacing w:after="240"/>
        <w:ind w:right="49"/>
        <w:rPr>
          <w:rFonts w:eastAsia="Palatino Linotype" w:cs="Palatino Linotype"/>
        </w:rPr>
      </w:pPr>
      <w:r w:rsidRPr="00E26A5E">
        <w:rPr>
          <w:rFonts w:eastAsia="Palatino Linotype" w:cs="Palatino Linotype"/>
        </w:rPr>
        <w:t xml:space="preserve">En ese contexto, resulta necesario precisar que la Suprema Corte de Justicia de la Nación ha reconocido como derechos fundamentales de las personas, el derecho a la intimidad y a la propia imagen, en el siguiente criterio: </w:t>
      </w:r>
    </w:p>
    <w:p w14:paraId="6EBDDFA3" w14:textId="77777777" w:rsidR="00DC2227" w:rsidRPr="00E26A5E" w:rsidRDefault="00DC2227" w:rsidP="00DC2227">
      <w:pPr>
        <w:spacing w:after="240"/>
        <w:ind w:right="49"/>
        <w:rPr>
          <w:rFonts w:eastAsia="Palatino Linotype" w:cs="Palatino Linotype"/>
        </w:rPr>
      </w:pPr>
    </w:p>
    <w:p w14:paraId="79D34CF4" w14:textId="77777777" w:rsidR="005B7634" w:rsidRPr="00E26A5E" w:rsidRDefault="005B7634" w:rsidP="00DC2227">
      <w:pPr>
        <w:pStyle w:val="Puesto"/>
        <w:rPr>
          <w:rFonts w:eastAsia="Palatino Linotype"/>
        </w:rPr>
      </w:pPr>
      <w:r w:rsidRPr="00E26A5E">
        <w:rPr>
          <w:rFonts w:eastAsia="Palatino Linotype"/>
        </w:rPr>
        <w:lastRenderedPageBreak/>
        <w:t>“</w:t>
      </w:r>
      <w:r w:rsidRPr="00E26A5E">
        <w:rPr>
          <w:rFonts w:eastAsia="Palatino Linotype"/>
          <w:b/>
        </w:rPr>
        <w:t>DERECHOS A LA INTIMIDAD, PROPIA IMAGEN, IDENTIDAD PERSONAL Y SEXUAL. CONSTITUYEN DERECHOS DE DEFENSA Y GARANTÍA ESENCIAL PARA LA CONDICIÓN HUMANA</w:t>
      </w:r>
      <w:r w:rsidRPr="00E26A5E">
        <w:rPr>
          <w:rFonts w:eastAsia="Palatino Linotype"/>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 </w:t>
      </w:r>
    </w:p>
    <w:p w14:paraId="0D9DF327" w14:textId="77777777" w:rsidR="00795540" w:rsidRPr="00E26A5E" w:rsidRDefault="00795540" w:rsidP="00DC2227">
      <w:pPr>
        <w:rPr>
          <w:rFonts w:eastAsia="Palatino Linotype"/>
        </w:rPr>
      </w:pPr>
    </w:p>
    <w:p w14:paraId="3A3C1790" w14:textId="77777777" w:rsidR="005B7634" w:rsidRPr="00E26A5E" w:rsidRDefault="005B7634" w:rsidP="00DC2227">
      <w:pPr>
        <w:spacing w:after="240"/>
        <w:ind w:right="49"/>
        <w:rPr>
          <w:rFonts w:eastAsia="Palatino Linotype" w:cs="Palatino Linotype"/>
        </w:rPr>
      </w:pPr>
      <w:r w:rsidRPr="00E26A5E">
        <w:rPr>
          <w:rFonts w:eastAsia="Palatino Linotype" w:cs="Palatino Linotype"/>
        </w:rPr>
        <w:t xml:space="preserve">En ese sentido, es derecho de todo individuo a no ser conocido por otros en ciertos aspectos de su vida y, por ende, el poder de decisión sobre la publicidad o información de datos relativos a su persona (derecho a la intimidad). </w:t>
      </w:r>
    </w:p>
    <w:p w14:paraId="2E60D0F2" w14:textId="77777777" w:rsidR="005B7634" w:rsidRPr="00E26A5E" w:rsidRDefault="005B7634" w:rsidP="00DC2227">
      <w:pPr>
        <w:spacing w:after="240"/>
        <w:ind w:right="49"/>
        <w:rPr>
          <w:rFonts w:eastAsia="Palatino Linotype" w:cs="Palatino Linotype"/>
        </w:rPr>
      </w:pPr>
      <w:r w:rsidRPr="00E26A5E">
        <w:rPr>
          <w:rFonts w:eastAsia="Palatino Linotype" w:cs="Palatino Linotype"/>
        </w:rPr>
        <w:t xml:space="preserve">Además, por lo que hace a la vida privada, en la tesis aislada número 1a. CCXIV/2009, emitida por la Primera Sala de la Suprema Corte de Justicia de la Nación, publicada en la Gaceta del </w:t>
      </w:r>
      <w:r w:rsidRPr="00E26A5E">
        <w:rPr>
          <w:rFonts w:eastAsia="Palatino Linotype" w:cs="Palatino Linotype"/>
        </w:rPr>
        <w:lastRenderedPageBreak/>
        <w:t xml:space="preserve">Semanario Judicial de la Federación, Tomo XXX, de diciembre de 2009, página 277, de la Novena Época, materia constitucional, se establece lo siguiente: </w:t>
      </w:r>
    </w:p>
    <w:p w14:paraId="533CA164" w14:textId="5ED37CEE" w:rsidR="005B7634" w:rsidRPr="00E26A5E" w:rsidRDefault="005B7634" w:rsidP="00DC2227">
      <w:pPr>
        <w:pStyle w:val="Puesto"/>
      </w:pPr>
      <w:r w:rsidRPr="00E26A5E">
        <w:rPr>
          <w:rFonts w:eastAsia="Palatino Linotype"/>
          <w:b/>
        </w:rPr>
        <w:t>“DERECHO A LA VIDA PRIVADA. SU CONTENIDO GENERAL Y LA IMPORTANCIA DE NO DESCONTEXTUALIZAR LAS REFERENCIAS A LA MISMA.</w:t>
      </w:r>
      <w:r w:rsidRPr="00E26A5E">
        <w:rPr>
          <w:rFonts w:eastAsia="Palatino Linotype"/>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w:t>
      </w:r>
      <w:r w:rsidR="00795540" w:rsidRPr="00E26A5E">
        <w:rPr>
          <w:rFonts w:eastAsia="Palatino Linotype"/>
        </w:rPr>
        <w:t>invasión</w:t>
      </w:r>
      <w:r w:rsidRPr="00E26A5E">
        <w:rPr>
          <w:rFonts w:eastAsia="Palatino Linotype"/>
        </w:rPr>
        <w:t xml:space="preserve"> y la mirada de los demás, que les concierna sólo a ellos y les provea de condiciones adecuadas para el despliegue de su individualidad -para el desarrollo de su autonomía y su libertad- .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w:t>
      </w:r>
      <w:r w:rsidRPr="00E26A5E">
        <w:rPr>
          <w:rFonts w:eastAsia="Palatino Linotype"/>
        </w:rPr>
        <w:lastRenderedPageBreak/>
        <w:t>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r w:rsidRPr="00E26A5E">
        <w:t xml:space="preserve"> </w:t>
      </w:r>
    </w:p>
    <w:p w14:paraId="58084C1F" w14:textId="77777777" w:rsidR="005B7634" w:rsidRPr="00E26A5E" w:rsidRDefault="005B7634" w:rsidP="00DC2227">
      <w:pPr>
        <w:spacing w:before="280" w:after="280"/>
        <w:rPr>
          <w:rFonts w:eastAsia="Palatino Linotype" w:cs="Palatino Linotype"/>
          <w:b/>
          <w:sz w:val="20"/>
        </w:rPr>
      </w:pPr>
      <w:r w:rsidRPr="00E26A5E">
        <w:rPr>
          <w:rFonts w:eastAsia="Palatino Linotype" w:cs="Palatino Linotype"/>
        </w:rPr>
        <w:t xml:space="preserve">De conformidad con lo señalado, se colige que las actividades que realicen los particulares, dentro del ámbito privado, o dentro de la esfera particular, es información que debe protegerse. Conforme a lo anterior, toda vez que, </w:t>
      </w:r>
      <w:r w:rsidRPr="00E26A5E">
        <w:rPr>
          <w:rFonts w:eastAsia="Palatino Linotype" w:cs="Palatino Linotype"/>
          <w:b/>
        </w:rPr>
        <w:t>en el presente caso, puede contener información de personas físicas que no ostentan un cargo en el servicio público, como lo es el nombre, se considera que dicho dato pertenece a la vida privada y, por lo tanto, es susceptible de ser clasificado como información confidencial.</w:t>
      </w:r>
    </w:p>
    <w:p w14:paraId="5524EAC9" w14:textId="0FAC18BE" w:rsidR="005B7634" w:rsidRPr="00E26A5E" w:rsidRDefault="005B7634" w:rsidP="00DC2227">
      <w:pPr>
        <w:rPr>
          <w:rFonts w:eastAsia="Calibri" w:cs="Tahoma"/>
          <w:bCs/>
          <w:iCs/>
          <w:szCs w:val="22"/>
        </w:rPr>
      </w:pPr>
      <w:r w:rsidRPr="00E26A5E">
        <w:rPr>
          <w:rFonts w:eastAsia="Palatino Linotype" w:cs="Palatino Linotype"/>
          <w:szCs w:val="22"/>
        </w:rPr>
        <w:t>Lo mismo acontece con la f</w:t>
      </w:r>
      <w:r w:rsidRPr="00E26A5E">
        <w:rPr>
          <w:rFonts w:eastAsia="Calibri" w:cs="Tahoma"/>
          <w:b/>
          <w:iCs/>
          <w:szCs w:val="22"/>
        </w:rPr>
        <w:t>irma de particulares que son</w:t>
      </w:r>
      <w:r w:rsidRPr="00E26A5E">
        <w:rPr>
          <w:rFonts w:eastAsia="Calibri" w:cs="Tahoma"/>
          <w:bCs/>
          <w:iCs/>
          <w:szCs w:val="22"/>
        </w:rPr>
        <w:t xml:space="preserve"> ajenos al servicio público, que no son proveedores o no recibieron algún beneficio es considerada un dato personal, al tratarse de información gráfica a través de la cual su titular exterioriza su voluntad en actos públicos y privados. Por lo que se trata de un dato personal confidencial, en términos del artículo 143, fracción I de la Ley de Transparencia y Acceso a la Información Pública del Estado de México y Municipios.</w:t>
      </w:r>
    </w:p>
    <w:p w14:paraId="176992F0" w14:textId="77777777" w:rsidR="005B7634" w:rsidRPr="00E26A5E" w:rsidRDefault="005B7634" w:rsidP="00DC2227">
      <w:pPr>
        <w:rPr>
          <w:rFonts w:eastAsia="Palatino Linotype" w:cs="Palatino Linotype"/>
          <w:szCs w:val="22"/>
        </w:rPr>
      </w:pPr>
    </w:p>
    <w:p w14:paraId="7BFB6A2E" w14:textId="7F1D0584" w:rsidR="00FD384F" w:rsidRPr="00E26A5E" w:rsidRDefault="00FD384F" w:rsidP="00DC2227">
      <w:pPr>
        <w:rPr>
          <w:rFonts w:eastAsia="Palatino Linotype" w:cs="Palatino Linotype"/>
          <w:szCs w:val="22"/>
        </w:rPr>
      </w:pPr>
      <w:r w:rsidRPr="00E26A5E">
        <w:rPr>
          <w:rFonts w:eastAsia="Palatino Linotype" w:cs="Palatino Linotype"/>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E26A5E">
        <w:rPr>
          <w:rFonts w:eastAsia="Palatino Linotype" w:cs="Palatino Linotype"/>
          <w:b/>
          <w:szCs w:val="22"/>
        </w:rPr>
        <w:t>Sujeto Obligado</w:t>
      </w:r>
      <w:r w:rsidRPr="00E26A5E">
        <w:rPr>
          <w:rFonts w:eastAsia="Palatino Linotype" w:cs="Palatino Linotype"/>
          <w:szCs w:val="22"/>
        </w:rPr>
        <w:t xml:space="preserve"> a testar, suprimir o eliminar datos de dicho soporte </w:t>
      </w:r>
      <w:r w:rsidRPr="00E26A5E">
        <w:rPr>
          <w:rFonts w:eastAsia="Palatino Linotype" w:cs="Palatino Linotype"/>
          <w:szCs w:val="22"/>
        </w:rPr>
        <w:lastRenderedPageBreak/>
        <w:t>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FC90150" w14:textId="4B7ED83D" w:rsidR="003E75B3" w:rsidRPr="00E26A5E" w:rsidRDefault="003E75B3" w:rsidP="00DC2227">
      <w:pPr>
        <w:spacing w:before="240"/>
        <w:contextualSpacing/>
        <w:rPr>
          <w:rFonts w:eastAsia="Palatino Linotype" w:cs="Palatino Linotype"/>
          <w:szCs w:val="22"/>
        </w:rPr>
      </w:pPr>
    </w:p>
    <w:p w14:paraId="31B2457D" w14:textId="5DC18426" w:rsidR="00184E26" w:rsidRPr="00E26A5E" w:rsidRDefault="00DC2227" w:rsidP="00DC2227">
      <w:pPr>
        <w:pStyle w:val="Ttulo3"/>
        <w:rPr>
          <w:szCs w:val="22"/>
        </w:rPr>
      </w:pPr>
      <w:bookmarkStart w:id="28" w:name="_Toc212101514"/>
      <w:r w:rsidRPr="00E26A5E">
        <w:rPr>
          <w:szCs w:val="22"/>
        </w:rPr>
        <w:t>d</w:t>
      </w:r>
      <w:r w:rsidR="00BD5A7C" w:rsidRPr="00E26A5E">
        <w:rPr>
          <w:szCs w:val="22"/>
        </w:rPr>
        <w:t>) Conclusión</w:t>
      </w:r>
      <w:bookmarkEnd w:id="28"/>
    </w:p>
    <w:p w14:paraId="252EA894" w14:textId="0F6FD475" w:rsidR="00184E26" w:rsidRPr="00E26A5E" w:rsidRDefault="00184E26" w:rsidP="00DC2227">
      <w:pPr>
        <w:pStyle w:val="NormalWeb"/>
        <w:spacing w:line="360" w:lineRule="auto"/>
        <w:ind w:right="-28"/>
        <w:jc w:val="both"/>
        <w:rPr>
          <w:szCs w:val="22"/>
        </w:rPr>
      </w:pPr>
      <w:r w:rsidRPr="00E26A5E">
        <w:rPr>
          <w:rStyle w:val="Textoennegrita"/>
          <w:rFonts w:ascii="Palatino Linotype" w:eastAsiaTheme="majorEastAsia" w:hAnsi="Palatino Linotype"/>
          <w:b w:val="0"/>
          <w:sz w:val="22"/>
          <w:szCs w:val="22"/>
        </w:rPr>
        <w:t>En razón de lo anteriormente expuesto</w:t>
      </w:r>
      <w:r w:rsidRPr="00E26A5E">
        <w:rPr>
          <w:rFonts w:ascii="Palatino Linotype" w:hAnsi="Palatino Linotype"/>
          <w:sz w:val="22"/>
          <w:szCs w:val="22"/>
        </w:rPr>
        <w:t xml:space="preserve">, con fundamento en lo dispuesto por los </w:t>
      </w:r>
      <w:r w:rsidRPr="00E26A5E">
        <w:rPr>
          <w:rStyle w:val="Textoennegrita"/>
          <w:rFonts w:ascii="Palatino Linotype" w:eastAsiaTheme="majorEastAsia" w:hAnsi="Palatino Linotype"/>
          <w:b w:val="0"/>
          <w:sz w:val="22"/>
          <w:szCs w:val="22"/>
        </w:rPr>
        <w:t>artículos 11, 162 y demás relativos de la Ley de Transparencia y Acceso a la Información Pública del Estado de México y Municipios,</w:t>
      </w:r>
      <w:r w:rsidRPr="00E26A5E">
        <w:rPr>
          <w:rFonts w:ascii="Palatino Linotype" w:hAnsi="Palatino Linotype"/>
          <w:sz w:val="22"/>
          <w:szCs w:val="22"/>
        </w:rPr>
        <w:t xml:space="preserve"> este Instituto estima que las razones o motivos de inconformidad hechos valer por </w:t>
      </w:r>
      <w:r w:rsidRPr="00E26A5E">
        <w:rPr>
          <w:rStyle w:val="Textoennegrita"/>
          <w:rFonts w:ascii="Palatino Linotype" w:eastAsiaTheme="majorEastAsia" w:hAnsi="Palatino Linotype"/>
          <w:b w:val="0"/>
          <w:sz w:val="22"/>
          <w:szCs w:val="22"/>
        </w:rPr>
        <w:t>la parte recurrente</w:t>
      </w:r>
      <w:r w:rsidRPr="00E26A5E">
        <w:rPr>
          <w:rFonts w:ascii="Palatino Linotype" w:hAnsi="Palatino Linotype"/>
          <w:sz w:val="22"/>
          <w:szCs w:val="22"/>
        </w:rPr>
        <w:t xml:space="preserve"> devienen </w:t>
      </w:r>
      <w:r w:rsidRPr="00E26A5E">
        <w:rPr>
          <w:rStyle w:val="Textoennegrita"/>
          <w:rFonts w:ascii="Palatino Linotype" w:eastAsiaTheme="majorEastAsia" w:hAnsi="Palatino Linotype"/>
          <w:b w:val="0"/>
          <w:sz w:val="22"/>
          <w:szCs w:val="22"/>
        </w:rPr>
        <w:t>fundadas y suficientes</w:t>
      </w:r>
      <w:r w:rsidRPr="00E26A5E">
        <w:rPr>
          <w:rFonts w:ascii="Palatino Linotype" w:hAnsi="Palatino Linotype"/>
          <w:sz w:val="22"/>
          <w:szCs w:val="22"/>
        </w:rPr>
        <w:t xml:space="preserve"> para </w:t>
      </w:r>
      <w:r w:rsidR="005B7634" w:rsidRPr="00E26A5E">
        <w:rPr>
          <w:rFonts w:ascii="Palatino Linotype" w:hAnsi="Palatino Linotype"/>
          <w:b/>
          <w:sz w:val="22"/>
          <w:szCs w:val="22"/>
        </w:rPr>
        <w:t>REVOCAR</w:t>
      </w:r>
      <w:r w:rsidRPr="00E26A5E">
        <w:rPr>
          <w:rFonts w:ascii="Palatino Linotype" w:hAnsi="Palatino Linotype"/>
          <w:sz w:val="22"/>
          <w:szCs w:val="22"/>
        </w:rPr>
        <w:t xml:space="preserve"> la respuesta del </w:t>
      </w:r>
      <w:r w:rsidRPr="00E26A5E">
        <w:rPr>
          <w:rStyle w:val="Textoennegrita"/>
          <w:rFonts w:ascii="Palatino Linotype" w:eastAsiaTheme="majorEastAsia" w:hAnsi="Palatino Linotype"/>
          <w:b w:val="0"/>
          <w:sz w:val="22"/>
          <w:szCs w:val="22"/>
        </w:rPr>
        <w:t>Sujeto Obligado</w:t>
      </w:r>
      <w:r w:rsidRPr="00E26A5E">
        <w:rPr>
          <w:rFonts w:ascii="Palatino Linotype" w:hAnsi="Palatino Linotype"/>
          <w:sz w:val="22"/>
          <w:szCs w:val="22"/>
        </w:rPr>
        <w:t xml:space="preserve">, y en consecuencia, se </w:t>
      </w:r>
      <w:r w:rsidRPr="00E26A5E">
        <w:rPr>
          <w:rStyle w:val="Textoennegrita"/>
          <w:rFonts w:ascii="Palatino Linotype" w:eastAsiaTheme="majorEastAsia" w:hAnsi="Palatino Linotype"/>
          <w:b w:val="0"/>
          <w:sz w:val="22"/>
          <w:szCs w:val="22"/>
        </w:rPr>
        <w:t>ordena al Sujeto Obligado realizar una búsqueda exhaustiva y razonable</w:t>
      </w:r>
      <w:r w:rsidRPr="00E26A5E">
        <w:rPr>
          <w:rFonts w:ascii="Palatino Linotype" w:hAnsi="Palatino Linotype"/>
          <w:sz w:val="22"/>
          <w:szCs w:val="22"/>
        </w:rPr>
        <w:t xml:space="preserve"> en todas sus unidades administrativas competentes, tanto en archivos físicos como electrónicos, y </w:t>
      </w:r>
      <w:r w:rsidRPr="00E26A5E">
        <w:rPr>
          <w:rStyle w:val="Textoennegrita"/>
          <w:rFonts w:ascii="Palatino Linotype" w:eastAsiaTheme="majorEastAsia" w:hAnsi="Palatino Linotype"/>
          <w:b w:val="0"/>
          <w:sz w:val="22"/>
          <w:szCs w:val="22"/>
        </w:rPr>
        <w:t>entregar al solicitante lo siguiente:</w:t>
      </w:r>
    </w:p>
    <w:p w14:paraId="4B83BA7C" w14:textId="58240D29" w:rsidR="00184E26" w:rsidRPr="00E26A5E" w:rsidRDefault="00184E26" w:rsidP="00DC2227">
      <w:pPr>
        <w:pStyle w:val="NormalWeb"/>
        <w:spacing w:line="360" w:lineRule="auto"/>
        <w:ind w:left="851" w:right="822"/>
        <w:jc w:val="both"/>
        <w:rPr>
          <w:rStyle w:val="Textoennegrita"/>
          <w:rFonts w:ascii="Palatino Linotype" w:eastAsiaTheme="majorEastAsia" w:hAnsi="Palatino Linotype"/>
          <w:b w:val="0"/>
          <w:sz w:val="22"/>
          <w:szCs w:val="22"/>
        </w:rPr>
      </w:pPr>
      <w:r w:rsidRPr="00E26A5E">
        <w:rPr>
          <w:rFonts w:ascii="Palatino Linotype" w:hAnsi="Palatino Linotype"/>
          <w:sz w:val="22"/>
          <w:szCs w:val="22"/>
        </w:rPr>
        <w:t xml:space="preserve">• </w:t>
      </w:r>
      <w:r w:rsidRPr="00E26A5E">
        <w:rPr>
          <w:rStyle w:val="Textoennegrita"/>
          <w:rFonts w:ascii="Palatino Linotype" w:eastAsiaTheme="majorEastAsia" w:hAnsi="Palatino Linotype"/>
          <w:b w:val="0"/>
          <w:sz w:val="22"/>
          <w:szCs w:val="22"/>
        </w:rPr>
        <w:t>La minuta de trabajo de la reunión con la Octava Regidora, Lic. Shantal Zepeda Escobar, en su carácter de vecina de la Delegación Independencia</w:t>
      </w:r>
      <w:r w:rsidRPr="00E26A5E">
        <w:rPr>
          <w:rFonts w:ascii="Palatino Linotype" w:hAnsi="Palatino Linotype"/>
          <w:sz w:val="22"/>
          <w:szCs w:val="22"/>
        </w:rPr>
        <w:t xml:space="preserve">, celebrada el </w:t>
      </w:r>
      <w:r w:rsidRPr="00E26A5E">
        <w:rPr>
          <w:rStyle w:val="Textoennegrita"/>
          <w:rFonts w:ascii="Palatino Linotype" w:eastAsiaTheme="majorEastAsia" w:hAnsi="Palatino Linotype"/>
          <w:b w:val="0"/>
          <w:sz w:val="22"/>
          <w:szCs w:val="22"/>
        </w:rPr>
        <w:t>treinta y uno de julio de dos mil veinticinco</w:t>
      </w:r>
      <w:r w:rsidRPr="00E26A5E">
        <w:rPr>
          <w:rFonts w:ascii="Palatino Linotype" w:hAnsi="Palatino Linotype"/>
          <w:sz w:val="22"/>
          <w:szCs w:val="22"/>
        </w:rPr>
        <w:t xml:space="preserve">, relativa a los temas concernientes a la </w:t>
      </w:r>
      <w:r w:rsidRPr="00E26A5E">
        <w:rPr>
          <w:rStyle w:val="Textoennegrita"/>
          <w:rFonts w:ascii="Palatino Linotype" w:eastAsiaTheme="majorEastAsia" w:hAnsi="Palatino Linotype"/>
          <w:b w:val="0"/>
          <w:sz w:val="22"/>
          <w:szCs w:val="22"/>
        </w:rPr>
        <w:t>construcción de unas bodegas en dicha demarcación</w:t>
      </w:r>
    </w:p>
    <w:p w14:paraId="4AC974E8" w14:textId="77777777" w:rsidR="00184E26" w:rsidRPr="00E26A5E" w:rsidRDefault="00184E26" w:rsidP="00DC2227">
      <w:pPr>
        <w:rPr>
          <w:szCs w:val="22"/>
        </w:rPr>
      </w:pPr>
    </w:p>
    <w:p w14:paraId="7C13D1A0" w14:textId="2EB75876" w:rsidR="00BD5A7C" w:rsidRPr="00E26A5E" w:rsidRDefault="0031457D" w:rsidP="00DC2227">
      <w:pPr>
        <w:rPr>
          <w:szCs w:val="22"/>
        </w:rPr>
      </w:pPr>
      <w:r w:rsidRPr="00E26A5E">
        <w:rPr>
          <w:szCs w:val="22"/>
        </w:rPr>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684A0E4F" w:rsidR="00664420" w:rsidRPr="00E26A5E" w:rsidRDefault="00664420" w:rsidP="00DC2227">
      <w:pPr>
        <w:pStyle w:val="Ttulo1"/>
        <w:rPr>
          <w:szCs w:val="22"/>
        </w:rPr>
      </w:pPr>
      <w:bookmarkStart w:id="29" w:name="_Toc212101515"/>
      <w:r w:rsidRPr="00E26A5E">
        <w:rPr>
          <w:szCs w:val="22"/>
        </w:rPr>
        <w:lastRenderedPageBreak/>
        <w:t>RESUELVE</w:t>
      </w:r>
      <w:bookmarkEnd w:id="29"/>
    </w:p>
    <w:p w14:paraId="203B7093" w14:textId="77777777" w:rsidR="00664420" w:rsidRPr="00E26A5E" w:rsidRDefault="00664420" w:rsidP="00DC2227">
      <w:pPr>
        <w:ind w:right="113"/>
        <w:rPr>
          <w:rFonts w:cs="Arial"/>
          <w:b/>
          <w:szCs w:val="22"/>
        </w:rPr>
      </w:pPr>
    </w:p>
    <w:p w14:paraId="40DE562B" w14:textId="6402F5E5" w:rsidR="00FC3CE0" w:rsidRPr="00E26A5E" w:rsidRDefault="00FC3CE0" w:rsidP="00DC2227">
      <w:pPr>
        <w:widowControl w:val="0"/>
        <w:rPr>
          <w:rFonts w:eastAsia="Calibri" w:cs="Tahoma"/>
          <w:bCs/>
          <w:szCs w:val="22"/>
          <w:lang w:eastAsia="en-US"/>
        </w:rPr>
      </w:pPr>
      <w:r w:rsidRPr="00E26A5E">
        <w:rPr>
          <w:b/>
          <w:bCs/>
          <w:szCs w:val="22"/>
        </w:rPr>
        <w:t>PRIMERO.</w:t>
      </w:r>
      <w:r w:rsidRPr="00E26A5E">
        <w:rPr>
          <w:szCs w:val="22"/>
        </w:rPr>
        <w:t xml:space="preserve"> </w:t>
      </w:r>
      <w:r w:rsidRPr="00E26A5E">
        <w:rPr>
          <w:rFonts w:cs="Tahoma"/>
          <w:szCs w:val="22"/>
        </w:rPr>
        <w:t xml:space="preserve">Se </w:t>
      </w:r>
      <w:r w:rsidR="005B7634" w:rsidRPr="00E26A5E">
        <w:rPr>
          <w:rFonts w:cs="Tahoma"/>
          <w:b/>
          <w:bCs/>
          <w:szCs w:val="22"/>
        </w:rPr>
        <w:t>REVOCA</w:t>
      </w:r>
      <w:r w:rsidR="00184E26" w:rsidRPr="00E26A5E">
        <w:rPr>
          <w:rFonts w:cs="Tahoma"/>
          <w:b/>
          <w:bCs/>
          <w:szCs w:val="22"/>
        </w:rPr>
        <w:t xml:space="preserve"> </w:t>
      </w:r>
      <w:r w:rsidRPr="00E26A5E">
        <w:rPr>
          <w:rFonts w:cs="Tahoma"/>
          <w:szCs w:val="22"/>
        </w:rPr>
        <w:t xml:space="preserve">la respuesta entregada por el </w:t>
      </w:r>
      <w:r w:rsidR="004E5068" w:rsidRPr="00E26A5E">
        <w:rPr>
          <w:rFonts w:cs="Tahoma"/>
          <w:b/>
          <w:bCs/>
          <w:szCs w:val="22"/>
        </w:rPr>
        <w:t>SUJETO OBLIGADO</w:t>
      </w:r>
      <w:r w:rsidR="004E5068" w:rsidRPr="00E26A5E">
        <w:rPr>
          <w:rFonts w:cs="Tahoma"/>
          <w:szCs w:val="22"/>
        </w:rPr>
        <w:t xml:space="preserve"> </w:t>
      </w:r>
      <w:r w:rsidR="0041385B" w:rsidRPr="00E26A5E">
        <w:rPr>
          <w:rFonts w:cs="Tahoma"/>
          <w:szCs w:val="22"/>
        </w:rPr>
        <w:t>en</w:t>
      </w:r>
      <w:r w:rsidRPr="00E26A5E">
        <w:rPr>
          <w:rFonts w:cs="Tahoma"/>
          <w:szCs w:val="22"/>
        </w:rPr>
        <w:t xml:space="preserve"> la solicitud de información</w:t>
      </w:r>
      <w:r w:rsidR="00184E26" w:rsidRPr="00E26A5E">
        <w:rPr>
          <w:rFonts w:cs="Tahoma"/>
          <w:szCs w:val="22"/>
        </w:rPr>
        <w:t xml:space="preserve"> </w:t>
      </w:r>
      <w:r w:rsidR="00184E26" w:rsidRPr="00E26A5E">
        <w:rPr>
          <w:rFonts w:cs="Tahoma"/>
          <w:b/>
          <w:bCs/>
          <w:szCs w:val="22"/>
        </w:rPr>
        <w:t>04102/TOLUCA/IP/2025</w:t>
      </w:r>
      <w:r w:rsidRPr="00E26A5E">
        <w:rPr>
          <w:rFonts w:cs="Tahoma"/>
          <w:bCs/>
          <w:szCs w:val="22"/>
        </w:rPr>
        <w:t xml:space="preserve">, </w:t>
      </w:r>
      <w:r w:rsidRPr="00E26A5E">
        <w:rPr>
          <w:rFonts w:eastAsia="Calibri" w:cs="Tahoma"/>
          <w:bCs/>
          <w:szCs w:val="22"/>
          <w:lang w:eastAsia="en-US"/>
        </w:rPr>
        <w:t xml:space="preserve">por resultar </w:t>
      </w:r>
      <w:r w:rsidRPr="00E26A5E">
        <w:rPr>
          <w:rFonts w:eastAsia="Calibri" w:cs="Tahoma"/>
          <w:b/>
          <w:bCs/>
          <w:szCs w:val="22"/>
          <w:lang w:eastAsia="en-US"/>
        </w:rPr>
        <w:t>FUNDADAS</w:t>
      </w:r>
      <w:r w:rsidRPr="00E26A5E">
        <w:rPr>
          <w:rFonts w:eastAsia="Calibri" w:cs="Tahoma"/>
          <w:bCs/>
          <w:szCs w:val="22"/>
          <w:lang w:eastAsia="en-US"/>
        </w:rPr>
        <w:t xml:space="preserve"> las razones o motivos de inconformidad hechos valer por </w:t>
      </w:r>
      <w:r w:rsidRPr="00E26A5E">
        <w:rPr>
          <w:rFonts w:eastAsia="Calibri" w:cs="Tahoma"/>
          <w:b/>
          <w:szCs w:val="22"/>
          <w:lang w:eastAsia="en-US"/>
        </w:rPr>
        <w:t>LA PARTE RECURRENTE</w:t>
      </w:r>
      <w:r w:rsidRPr="00E26A5E">
        <w:rPr>
          <w:rFonts w:eastAsia="Calibri" w:cs="Tahoma"/>
          <w:bCs/>
          <w:szCs w:val="22"/>
          <w:lang w:eastAsia="en-US"/>
        </w:rPr>
        <w:t xml:space="preserve"> en el Recurso de Revisión </w:t>
      </w:r>
      <w:r w:rsidR="00184E26" w:rsidRPr="00E26A5E">
        <w:rPr>
          <w:rFonts w:eastAsiaTheme="minorHAnsi" w:cstheme="minorBidi"/>
          <w:b/>
          <w:bCs/>
          <w:szCs w:val="22"/>
          <w:lang w:eastAsia="en-US"/>
        </w:rPr>
        <w:t>10717</w:t>
      </w:r>
      <w:r w:rsidRPr="00E26A5E">
        <w:rPr>
          <w:rFonts w:eastAsiaTheme="minorHAnsi" w:cstheme="minorBidi"/>
          <w:b/>
          <w:bCs/>
          <w:szCs w:val="22"/>
          <w:lang w:eastAsia="en-US"/>
        </w:rPr>
        <w:t>/INFOEM/IP/RR/</w:t>
      </w:r>
      <w:r w:rsidR="00184E26" w:rsidRPr="00E26A5E">
        <w:rPr>
          <w:rFonts w:eastAsiaTheme="minorHAnsi" w:cstheme="minorBidi"/>
          <w:b/>
          <w:bCs/>
          <w:szCs w:val="22"/>
          <w:lang w:eastAsia="en-US"/>
        </w:rPr>
        <w:t>2025</w:t>
      </w:r>
      <w:r w:rsidRPr="00E26A5E">
        <w:rPr>
          <w:rFonts w:eastAsiaTheme="minorHAnsi" w:cstheme="minorBidi"/>
          <w:szCs w:val="22"/>
          <w:lang w:eastAsia="en-US"/>
        </w:rPr>
        <w:t>,</w:t>
      </w:r>
      <w:r w:rsidRPr="00E26A5E">
        <w:rPr>
          <w:rFonts w:cs="Tahoma"/>
          <w:b/>
          <w:szCs w:val="22"/>
        </w:rPr>
        <w:t xml:space="preserve"> </w:t>
      </w:r>
      <w:r w:rsidRPr="00E26A5E">
        <w:rPr>
          <w:rFonts w:eastAsia="Calibri" w:cs="Tahoma"/>
          <w:bCs/>
          <w:szCs w:val="22"/>
          <w:lang w:eastAsia="en-US"/>
        </w:rPr>
        <w:t xml:space="preserve">en términos del considerando </w:t>
      </w:r>
      <w:r w:rsidRPr="00E26A5E">
        <w:rPr>
          <w:rFonts w:eastAsia="Calibri" w:cs="Tahoma"/>
          <w:b/>
          <w:szCs w:val="22"/>
          <w:lang w:eastAsia="en-US"/>
        </w:rPr>
        <w:t>SEGUNDO</w:t>
      </w:r>
      <w:r w:rsidRPr="00E26A5E">
        <w:rPr>
          <w:rFonts w:eastAsia="Calibri" w:cs="Tahoma"/>
          <w:bCs/>
          <w:szCs w:val="22"/>
          <w:lang w:eastAsia="en-US"/>
        </w:rPr>
        <w:t xml:space="preserve"> de la presente Resolución.</w:t>
      </w:r>
    </w:p>
    <w:p w14:paraId="78D4A482" w14:textId="77777777" w:rsidR="00FC3CE0" w:rsidRPr="00E26A5E" w:rsidRDefault="00FC3CE0" w:rsidP="00DC2227">
      <w:pPr>
        <w:widowControl w:val="0"/>
        <w:rPr>
          <w:rFonts w:eastAsia="Calibri" w:cs="Tahoma"/>
          <w:bCs/>
          <w:szCs w:val="22"/>
          <w:lang w:eastAsia="en-US"/>
        </w:rPr>
      </w:pPr>
    </w:p>
    <w:p w14:paraId="16CF919C" w14:textId="59AD61E2" w:rsidR="00FC3CE0" w:rsidRPr="00E26A5E" w:rsidRDefault="00FC3CE0" w:rsidP="00DC2227">
      <w:pPr>
        <w:ind w:right="-93"/>
        <w:rPr>
          <w:rFonts w:eastAsia="Calibri" w:cs="Tahoma"/>
          <w:bCs/>
          <w:szCs w:val="22"/>
          <w:lang w:eastAsia="en-US"/>
        </w:rPr>
      </w:pPr>
      <w:r w:rsidRPr="00E26A5E">
        <w:rPr>
          <w:rFonts w:eastAsia="Calibri" w:cs="Tahoma"/>
          <w:b/>
          <w:bCs/>
          <w:szCs w:val="22"/>
          <w:lang w:eastAsia="en-US"/>
        </w:rPr>
        <w:t>SEGUNDO.</w:t>
      </w:r>
      <w:r w:rsidRPr="00E26A5E">
        <w:rPr>
          <w:rFonts w:eastAsia="Calibri" w:cs="Tahoma"/>
          <w:szCs w:val="22"/>
          <w:lang w:eastAsia="es-MX"/>
        </w:rPr>
        <w:t xml:space="preserve"> Se </w:t>
      </w:r>
      <w:r w:rsidRPr="00E26A5E">
        <w:rPr>
          <w:rFonts w:eastAsia="Calibri" w:cs="Tahoma"/>
          <w:b/>
          <w:szCs w:val="22"/>
          <w:lang w:eastAsia="es-MX"/>
        </w:rPr>
        <w:t xml:space="preserve">ORDENA </w:t>
      </w:r>
      <w:r w:rsidRPr="00E26A5E">
        <w:rPr>
          <w:rFonts w:eastAsia="Calibri" w:cs="Tahoma"/>
          <w:szCs w:val="22"/>
          <w:lang w:eastAsia="es-MX"/>
        </w:rPr>
        <w:t xml:space="preserve">al </w:t>
      </w:r>
      <w:r w:rsidRPr="00E26A5E">
        <w:rPr>
          <w:rFonts w:eastAsia="Calibri" w:cs="Tahoma"/>
          <w:b/>
          <w:bCs/>
          <w:szCs w:val="22"/>
          <w:lang w:eastAsia="es-MX"/>
        </w:rPr>
        <w:t>SUJETO OBLIGADO</w:t>
      </w:r>
      <w:r w:rsidRPr="00E26A5E">
        <w:rPr>
          <w:rFonts w:eastAsia="Calibri" w:cs="Tahoma"/>
          <w:szCs w:val="22"/>
          <w:lang w:eastAsia="es-MX"/>
        </w:rPr>
        <w:t xml:space="preserve">, </w:t>
      </w:r>
      <w:r w:rsidRPr="00E26A5E">
        <w:rPr>
          <w:rFonts w:eastAsia="Calibri" w:cs="Tahoma"/>
          <w:bCs/>
          <w:szCs w:val="22"/>
          <w:lang w:eastAsia="en-US"/>
        </w:rPr>
        <w:t xml:space="preserve">a efecto de que, </w:t>
      </w:r>
      <w:r w:rsidRPr="00E26A5E">
        <w:rPr>
          <w:rFonts w:eastAsia="Calibri" w:cs="Tahoma"/>
          <w:b/>
          <w:bCs/>
          <w:szCs w:val="22"/>
          <w:lang w:eastAsia="en-US"/>
        </w:rPr>
        <w:t>previa búsqueda exhaustiva y razonable de la información</w:t>
      </w:r>
      <w:r w:rsidRPr="00E26A5E">
        <w:rPr>
          <w:rFonts w:eastAsia="Calibri" w:cs="Tahoma"/>
          <w:bCs/>
          <w:szCs w:val="22"/>
          <w:lang w:eastAsia="en-US"/>
        </w:rPr>
        <w:t xml:space="preserve">, entregue a través del </w:t>
      </w:r>
      <w:r w:rsidR="00233005" w:rsidRPr="00E26A5E">
        <w:rPr>
          <w:rFonts w:eastAsia="Calibri" w:cs="Tahoma"/>
          <w:b/>
          <w:bCs/>
          <w:szCs w:val="22"/>
          <w:lang w:eastAsia="en-US"/>
        </w:rPr>
        <w:t>SAIMEX</w:t>
      </w:r>
      <w:r w:rsidR="00233005" w:rsidRPr="00E26A5E">
        <w:rPr>
          <w:rFonts w:eastAsia="Calibri" w:cs="Tahoma"/>
          <w:bCs/>
          <w:szCs w:val="22"/>
          <w:lang w:eastAsia="en-US"/>
        </w:rPr>
        <w:t xml:space="preserve">, </w:t>
      </w:r>
      <w:r w:rsidR="00286494" w:rsidRPr="00E26A5E">
        <w:rPr>
          <w:rFonts w:eastAsia="Calibri" w:cs="Tahoma"/>
          <w:bCs/>
          <w:szCs w:val="22"/>
          <w:lang w:eastAsia="en-US"/>
        </w:rPr>
        <w:t xml:space="preserve">de ser procedente </w:t>
      </w:r>
      <w:r w:rsidRPr="00E26A5E">
        <w:rPr>
          <w:rFonts w:eastAsia="Calibri" w:cs="Tahoma"/>
          <w:bCs/>
          <w:szCs w:val="22"/>
          <w:lang w:eastAsia="en-US"/>
        </w:rPr>
        <w:t xml:space="preserve">en </w:t>
      </w:r>
      <w:r w:rsidRPr="00E26A5E">
        <w:rPr>
          <w:rFonts w:eastAsia="Calibri" w:cs="Tahoma"/>
          <w:b/>
          <w:bCs/>
          <w:szCs w:val="22"/>
          <w:lang w:eastAsia="en-US"/>
        </w:rPr>
        <w:t>versión pública,</w:t>
      </w:r>
      <w:r w:rsidRPr="00E26A5E">
        <w:rPr>
          <w:rFonts w:eastAsia="Calibri" w:cs="Tahoma"/>
          <w:bCs/>
          <w:szCs w:val="22"/>
          <w:lang w:eastAsia="en-US"/>
        </w:rPr>
        <w:t xml:space="preserve"> los documentos que den cuenta de lo siguiente:</w:t>
      </w:r>
    </w:p>
    <w:p w14:paraId="48BAD753" w14:textId="03B0407C" w:rsidR="00184E26" w:rsidRPr="00E26A5E" w:rsidRDefault="00184E26" w:rsidP="00DC2227">
      <w:pPr>
        <w:ind w:right="-93"/>
        <w:rPr>
          <w:rFonts w:eastAsia="Calibri" w:cs="Tahoma"/>
          <w:bCs/>
          <w:szCs w:val="22"/>
          <w:lang w:eastAsia="en-US"/>
        </w:rPr>
      </w:pPr>
    </w:p>
    <w:p w14:paraId="2EF7C73C" w14:textId="651E49AF" w:rsidR="00184E26" w:rsidRPr="00E26A5E" w:rsidRDefault="00184E26" w:rsidP="00DC2227">
      <w:pPr>
        <w:pStyle w:val="Puesto"/>
        <w:rPr>
          <w:b/>
        </w:rPr>
      </w:pPr>
      <w:r w:rsidRPr="00E26A5E">
        <w:rPr>
          <w:rStyle w:val="Textoennegrita"/>
          <w:b w:val="0"/>
          <w:szCs w:val="22"/>
        </w:rPr>
        <w:t xml:space="preserve">La minuta de trabajo o documento análogo de la reunión con la Octava Regidora, Lic. Shantal Zepeda Escobar, </w:t>
      </w:r>
      <w:r w:rsidRPr="00E26A5E">
        <w:rPr>
          <w:b/>
        </w:rPr>
        <w:t xml:space="preserve">celebrada el </w:t>
      </w:r>
      <w:r w:rsidR="00286494" w:rsidRPr="00E26A5E">
        <w:rPr>
          <w:rStyle w:val="Textoennegrita"/>
          <w:b w:val="0"/>
          <w:szCs w:val="22"/>
        </w:rPr>
        <w:t xml:space="preserve">31 </w:t>
      </w:r>
      <w:r w:rsidRPr="00E26A5E">
        <w:rPr>
          <w:rStyle w:val="Textoennegrita"/>
          <w:b w:val="0"/>
          <w:szCs w:val="22"/>
        </w:rPr>
        <w:t xml:space="preserve">de julio de </w:t>
      </w:r>
      <w:r w:rsidR="00286494" w:rsidRPr="00E26A5E">
        <w:rPr>
          <w:rStyle w:val="Textoennegrita"/>
          <w:b w:val="0"/>
          <w:szCs w:val="22"/>
        </w:rPr>
        <w:t>2025</w:t>
      </w:r>
      <w:r w:rsidRPr="00E26A5E">
        <w:rPr>
          <w:b/>
        </w:rPr>
        <w:t xml:space="preserve">, relativa a los temas concernientes a la </w:t>
      </w:r>
      <w:r w:rsidRPr="00E26A5E">
        <w:rPr>
          <w:rStyle w:val="Textoennegrita"/>
          <w:b w:val="0"/>
          <w:szCs w:val="22"/>
        </w:rPr>
        <w:t xml:space="preserve">construcción </w:t>
      </w:r>
      <w:r w:rsidR="00286494" w:rsidRPr="00E26A5E">
        <w:rPr>
          <w:rStyle w:val="Textoennegrita"/>
          <w:b w:val="0"/>
          <w:szCs w:val="22"/>
        </w:rPr>
        <w:t xml:space="preserve">referida en respuesta. </w:t>
      </w:r>
    </w:p>
    <w:p w14:paraId="59042B9C" w14:textId="77777777" w:rsidR="00286494" w:rsidRPr="00E26A5E" w:rsidRDefault="00286494" w:rsidP="00DC2227"/>
    <w:p w14:paraId="1599BF79" w14:textId="77777777" w:rsidR="00E40A98" w:rsidRPr="00E26A5E" w:rsidRDefault="00E40A98" w:rsidP="00DC2227">
      <w:pPr>
        <w:rPr>
          <w:szCs w:val="22"/>
          <w:shd w:val="clear" w:color="auto" w:fill="FFFFFF"/>
        </w:rPr>
      </w:pPr>
      <w:r w:rsidRPr="00E26A5E">
        <w:rPr>
          <w:rFonts w:eastAsia="Calibri" w:cs="Tahoma"/>
          <w:bCs/>
          <w:iCs/>
          <w:szCs w:val="22"/>
          <w:lang w:eastAsia="en-US"/>
        </w:rPr>
        <w:t xml:space="preserve">De ser necesarias las versiones públicas, se deberá entregar el Acuerdo del Comité de </w:t>
      </w:r>
      <w:r w:rsidRPr="00E26A5E">
        <w:rPr>
          <w:szCs w:val="22"/>
          <w:shd w:val="clear" w:color="auto" w:fill="FFFFFF"/>
        </w:rPr>
        <w:t>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E26A5E" w:rsidRDefault="00E40A98" w:rsidP="00DC2227">
      <w:pPr>
        <w:rPr>
          <w:szCs w:val="22"/>
          <w:shd w:val="clear" w:color="auto" w:fill="FFFFFF"/>
        </w:rPr>
      </w:pPr>
    </w:p>
    <w:p w14:paraId="3230BFEF" w14:textId="6D870EB5" w:rsidR="009A0277" w:rsidRPr="00E26A5E" w:rsidRDefault="005B7634" w:rsidP="00DC2227">
      <w:pPr>
        <w:rPr>
          <w:szCs w:val="22"/>
        </w:rPr>
      </w:pPr>
      <w:r w:rsidRPr="00E26A5E">
        <w:rPr>
          <w:b/>
          <w:bCs/>
          <w:szCs w:val="22"/>
        </w:rPr>
        <w:t>T</w:t>
      </w:r>
      <w:r w:rsidR="009A0277" w:rsidRPr="00E26A5E">
        <w:rPr>
          <w:b/>
          <w:bCs/>
          <w:szCs w:val="22"/>
        </w:rPr>
        <w:t>ERCERO.</w:t>
      </w:r>
      <w:r w:rsidR="009A0277" w:rsidRPr="00E26A5E">
        <w:rPr>
          <w:szCs w:val="22"/>
        </w:rPr>
        <w:t xml:space="preserve"> </w:t>
      </w:r>
      <w:r w:rsidR="009A0277" w:rsidRPr="00E26A5E">
        <w:rPr>
          <w:rFonts w:eastAsia="Palatino Linotype" w:cs="Palatino Linotype"/>
          <w:b/>
          <w:szCs w:val="22"/>
          <w:lang w:eastAsia="es-MX"/>
        </w:rPr>
        <w:t xml:space="preserve">Notifíquese </w:t>
      </w:r>
      <w:r w:rsidR="009A0277" w:rsidRPr="00E26A5E">
        <w:rPr>
          <w:szCs w:val="22"/>
          <w:lang w:eastAsia="es-ES_tradnl"/>
        </w:rPr>
        <w:t xml:space="preserve">vía </w:t>
      </w:r>
      <w:r w:rsidR="009A0277" w:rsidRPr="00E26A5E">
        <w:rPr>
          <w:rFonts w:cs="Arial"/>
          <w:szCs w:val="22"/>
        </w:rPr>
        <w:t>Sistema de Acceso a la Información Mexiquense (</w:t>
      </w:r>
      <w:r w:rsidR="009A0277" w:rsidRPr="00E26A5E">
        <w:rPr>
          <w:rFonts w:cs="Arial"/>
          <w:b/>
          <w:bCs/>
          <w:szCs w:val="22"/>
        </w:rPr>
        <w:t>SAIMEX)</w:t>
      </w:r>
      <w:r w:rsidR="009A0277" w:rsidRPr="00E26A5E">
        <w:rPr>
          <w:szCs w:val="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w:t>
      </w:r>
      <w:r w:rsidR="009A0277" w:rsidRPr="00E26A5E">
        <w:rPr>
          <w:szCs w:val="22"/>
          <w:shd w:val="clear" w:color="auto" w:fill="FFFFFF"/>
        </w:rPr>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E26A5E" w:rsidRDefault="00FC3CE0" w:rsidP="00DC2227">
      <w:pPr>
        <w:rPr>
          <w:szCs w:val="22"/>
        </w:rPr>
      </w:pPr>
    </w:p>
    <w:p w14:paraId="16A4F4E2" w14:textId="64DF9CE2" w:rsidR="00FC3CE0" w:rsidRPr="00E26A5E" w:rsidRDefault="00FC3CE0" w:rsidP="00DC2227">
      <w:pPr>
        <w:rPr>
          <w:szCs w:val="22"/>
        </w:rPr>
      </w:pPr>
      <w:r w:rsidRPr="00E26A5E">
        <w:rPr>
          <w:b/>
          <w:bCs/>
          <w:szCs w:val="22"/>
        </w:rPr>
        <w:t>CUARTO.</w:t>
      </w:r>
      <w:r w:rsidRPr="00E26A5E">
        <w:rPr>
          <w:szCs w:val="22"/>
        </w:rPr>
        <w:t xml:space="preserve"> Notifíquese a </w:t>
      </w:r>
      <w:r w:rsidRPr="00E26A5E">
        <w:rPr>
          <w:b/>
          <w:bCs/>
          <w:szCs w:val="22"/>
        </w:rPr>
        <w:t>LA PARTE RECURRENTE</w:t>
      </w:r>
      <w:r w:rsidRPr="00E26A5E">
        <w:rPr>
          <w:szCs w:val="22"/>
        </w:rPr>
        <w:t xml:space="preserve"> la presente resolución vía Sistema de Acceso a la Información Mexiquense </w:t>
      </w:r>
      <w:r w:rsidR="008B1E16" w:rsidRPr="00E26A5E">
        <w:rPr>
          <w:szCs w:val="22"/>
        </w:rPr>
        <w:t>(</w:t>
      </w:r>
      <w:r w:rsidRPr="00E26A5E">
        <w:rPr>
          <w:szCs w:val="22"/>
        </w:rPr>
        <w:t>SAIMEX</w:t>
      </w:r>
      <w:r w:rsidR="008B1E16" w:rsidRPr="00E26A5E">
        <w:rPr>
          <w:szCs w:val="22"/>
        </w:rPr>
        <w:t>)</w:t>
      </w:r>
      <w:r w:rsidRPr="00E26A5E">
        <w:rPr>
          <w:szCs w:val="22"/>
        </w:rPr>
        <w:t>.</w:t>
      </w:r>
    </w:p>
    <w:p w14:paraId="515336ED" w14:textId="77777777" w:rsidR="00FC3CE0" w:rsidRPr="00E26A5E" w:rsidRDefault="00FC3CE0" w:rsidP="00DC2227">
      <w:pPr>
        <w:rPr>
          <w:szCs w:val="22"/>
        </w:rPr>
      </w:pPr>
    </w:p>
    <w:p w14:paraId="006EFE1D" w14:textId="07CDFDE4" w:rsidR="00FC3CE0" w:rsidRPr="00E26A5E" w:rsidRDefault="00FC3CE0" w:rsidP="00DC2227">
      <w:pPr>
        <w:rPr>
          <w:szCs w:val="22"/>
        </w:rPr>
      </w:pPr>
      <w:r w:rsidRPr="00E26A5E">
        <w:rPr>
          <w:b/>
          <w:bCs/>
          <w:szCs w:val="22"/>
        </w:rPr>
        <w:t>QUINTO</w:t>
      </w:r>
      <w:r w:rsidRPr="00E26A5E">
        <w:rPr>
          <w:szCs w:val="22"/>
        </w:rPr>
        <w:t>. Hágase del conocimiento a</w:t>
      </w:r>
      <w:r w:rsidR="008B1E16" w:rsidRPr="00E26A5E">
        <w:rPr>
          <w:szCs w:val="22"/>
        </w:rPr>
        <w:t xml:space="preserve"> </w:t>
      </w:r>
      <w:r w:rsidR="008B1E16" w:rsidRPr="00E26A5E">
        <w:rPr>
          <w:b/>
          <w:bCs/>
          <w:szCs w:val="22"/>
        </w:rPr>
        <w:t xml:space="preserve">LA PARTE </w:t>
      </w:r>
      <w:r w:rsidRPr="00E26A5E">
        <w:rPr>
          <w:b/>
          <w:bCs/>
          <w:szCs w:val="22"/>
        </w:rPr>
        <w:t>RECURRENTE</w:t>
      </w:r>
      <w:r w:rsidRPr="00E26A5E">
        <w:rPr>
          <w:szCs w:val="22"/>
        </w:rPr>
        <w:t xml:space="preserve"> que</w:t>
      </w:r>
      <w:r w:rsidR="008B1E16" w:rsidRPr="00E26A5E">
        <w:rPr>
          <w:szCs w:val="22"/>
        </w:rPr>
        <w:t>,</w:t>
      </w:r>
      <w:r w:rsidRPr="00E26A5E">
        <w:rPr>
          <w:szCs w:val="22"/>
        </w:rPr>
        <w:t xml:space="preserve"> de conformidad con lo establecido en el artículo 196 de la Ley de Transparencia y Acceso a la Información Pública del Estado de México y Municipios, podrá impugnar</w:t>
      </w:r>
      <w:r w:rsidR="008B1E16" w:rsidRPr="00E26A5E">
        <w:rPr>
          <w:szCs w:val="22"/>
        </w:rPr>
        <w:t xml:space="preserve"> la presente resolución</w:t>
      </w:r>
      <w:r w:rsidRPr="00E26A5E">
        <w:rPr>
          <w:szCs w:val="22"/>
        </w:rPr>
        <w:t xml:space="preserve"> vía Juicio de Amparo en los términos de las leyes aplicables.</w:t>
      </w:r>
    </w:p>
    <w:p w14:paraId="1FDCA0FE" w14:textId="77777777" w:rsidR="00163D12" w:rsidRPr="00E26A5E" w:rsidRDefault="00163D12" w:rsidP="00DC2227">
      <w:pPr>
        <w:rPr>
          <w:szCs w:val="22"/>
        </w:rPr>
      </w:pPr>
    </w:p>
    <w:p w14:paraId="43DF9D99" w14:textId="4C6E52F9" w:rsidR="00FC3CE0" w:rsidRPr="00E26A5E" w:rsidRDefault="00FC3CE0" w:rsidP="00DC2227">
      <w:pPr>
        <w:rPr>
          <w:szCs w:val="22"/>
        </w:rPr>
      </w:pPr>
      <w:r w:rsidRPr="00E26A5E">
        <w:rPr>
          <w:b/>
          <w:bCs/>
          <w:szCs w:val="22"/>
        </w:rPr>
        <w:t>SEXTO.</w:t>
      </w:r>
      <w:r w:rsidRPr="00E26A5E">
        <w:rPr>
          <w:szCs w:val="22"/>
        </w:rPr>
        <w:t xml:space="preserve"> De conformidad con el artículo 198 de la Ley de Transparencia y Acceso a la Información Pública del Estado de México y Municipios, el </w:t>
      </w:r>
      <w:r w:rsidR="008B1E16" w:rsidRPr="00E26A5E">
        <w:rPr>
          <w:b/>
          <w:bCs/>
          <w:szCs w:val="22"/>
        </w:rPr>
        <w:t>SUJETO OBLIGADO</w:t>
      </w:r>
      <w:r w:rsidR="008B1E16" w:rsidRPr="00E26A5E">
        <w:rPr>
          <w:szCs w:val="22"/>
        </w:rPr>
        <w:t xml:space="preserve"> </w:t>
      </w:r>
      <w:r w:rsidRPr="00E26A5E">
        <w:rPr>
          <w:szCs w:val="22"/>
        </w:rPr>
        <w:t>podrá solicitar</w:t>
      </w:r>
      <w:r w:rsidR="008B1E16" w:rsidRPr="00E26A5E">
        <w:rPr>
          <w:szCs w:val="22"/>
        </w:rPr>
        <w:t xml:space="preserve"> </w:t>
      </w:r>
      <w:r w:rsidRPr="00E26A5E">
        <w:rPr>
          <w:szCs w:val="22"/>
        </w:rPr>
        <w:t xml:space="preserve">una ampliación de plazo </w:t>
      </w:r>
      <w:r w:rsidR="008B1E16" w:rsidRPr="00E26A5E">
        <w:rPr>
          <w:szCs w:val="22"/>
        </w:rPr>
        <w:t xml:space="preserve">de manera fundada y motivada, </w:t>
      </w:r>
      <w:r w:rsidRPr="00E26A5E">
        <w:rPr>
          <w:szCs w:val="22"/>
        </w:rPr>
        <w:t>para el cumplimiento de la presente resolución.</w:t>
      </w:r>
    </w:p>
    <w:p w14:paraId="2BC8564F" w14:textId="77777777" w:rsidR="00FC3CE0" w:rsidRPr="00E26A5E" w:rsidRDefault="00FC3CE0" w:rsidP="00DC2227">
      <w:pPr>
        <w:ind w:right="113"/>
        <w:rPr>
          <w:rFonts w:cs="Arial"/>
          <w:b/>
          <w:szCs w:val="22"/>
        </w:rPr>
      </w:pPr>
    </w:p>
    <w:p w14:paraId="0FF45C71" w14:textId="77777777" w:rsidR="003F42E8" w:rsidRPr="00E26A5E" w:rsidRDefault="003F42E8" w:rsidP="00DC2227">
      <w:pPr>
        <w:ind w:right="113"/>
        <w:rPr>
          <w:rFonts w:cs="Arial"/>
          <w:b/>
          <w:szCs w:val="22"/>
        </w:rPr>
      </w:pPr>
    </w:p>
    <w:p w14:paraId="719A5C63" w14:textId="642CEEFE" w:rsidR="00664420" w:rsidRPr="00E26A5E" w:rsidRDefault="00664420" w:rsidP="00DC2227">
      <w:pPr>
        <w:rPr>
          <w:rFonts w:eastAsia="Palatino Linotype" w:cs="Palatino Linotype"/>
          <w:szCs w:val="22"/>
        </w:rPr>
      </w:pPr>
      <w:r w:rsidRPr="00E26A5E">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025C4" w:rsidRPr="00E26A5E">
        <w:rPr>
          <w:rFonts w:eastAsia="Palatino Linotype" w:cs="Palatino Linotype"/>
          <w:szCs w:val="22"/>
        </w:rPr>
        <w:t>TRIGÉSIMA OCTAVA</w:t>
      </w:r>
      <w:r w:rsidRPr="00E26A5E">
        <w:rPr>
          <w:rFonts w:eastAsia="Palatino Linotype" w:cs="Palatino Linotype"/>
          <w:szCs w:val="22"/>
        </w:rPr>
        <w:t xml:space="preserve"> SESIÓN ORDINARIA, </w:t>
      </w:r>
      <w:r w:rsidRPr="00E26A5E">
        <w:rPr>
          <w:rFonts w:eastAsia="Palatino Linotype" w:cs="Palatino Linotype"/>
          <w:szCs w:val="22"/>
        </w:rPr>
        <w:lastRenderedPageBreak/>
        <w:t>CELEBRADA EL</w:t>
      </w:r>
      <w:r w:rsidR="009025C4" w:rsidRPr="00E26A5E">
        <w:rPr>
          <w:rFonts w:eastAsia="Palatino Linotype" w:cs="Palatino Linotype"/>
          <w:szCs w:val="22"/>
        </w:rPr>
        <w:t xml:space="preserve"> VEINTIDÓS DE OCTUBRE DE DOS MIL VEINTICINCO</w:t>
      </w:r>
      <w:r w:rsidRPr="00E26A5E">
        <w:rPr>
          <w:rFonts w:eastAsia="Palatino Linotype" w:cs="Palatino Linotype"/>
          <w:szCs w:val="22"/>
        </w:rPr>
        <w:t>, ANTE EL SECRETARIO TÉCNICO DEL PLENO, ALEXIS TAPIA RAMÍREZ.</w:t>
      </w:r>
    </w:p>
    <w:p w14:paraId="2AB73DBD" w14:textId="0ACDFF1A" w:rsidR="009A0277" w:rsidRPr="00DC2227" w:rsidRDefault="009025C4" w:rsidP="00DC2227">
      <w:pPr>
        <w:widowControl w:val="0"/>
        <w:autoSpaceDE w:val="0"/>
        <w:autoSpaceDN w:val="0"/>
        <w:adjustRightInd w:val="0"/>
        <w:rPr>
          <w:rFonts w:eastAsiaTheme="minorEastAsia"/>
          <w:sz w:val="16"/>
          <w:szCs w:val="16"/>
          <w:lang w:val="it-IT"/>
        </w:rPr>
      </w:pPr>
      <w:r w:rsidRPr="00E26A5E">
        <w:rPr>
          <w:rFonts w:eastAsiaTheme="minorEastAsia"/>
          <w:sz w:val="16"/>
          <w:szCs w:val="16"/>
          <w:lang w:val="it-IT"/>
        </w:rPr>
        <w:t>SCMM/AGZ/DEMF/AGE</w:t>
      </w:r>
    </w:p>
    <w:p w14:paraId="49D72DA3" w14:textId="77777777" w:rsidR="00664420" w:rsidRPr="00DC2227" w:rsidRDefault="00664420" w:rsidP="00DC2227">
      <w:pPr>
        <w:ind w:right="-93"/>
        <w:rPr>
          <w:rFonts w:eastAsia="Calibri" w:cs="Tahoma"/>
          <w:bCs/>
          <w:szCs w:val="22"/>
          <w:lang w:eastAsia="en-US"/>
        </w:rPr>
      </w:pPr>
    </w:p>
    <w:p w14:paraId="5EFEA0CD" w14:textId="77777777" w:rsidR="00664420" w:rsidRPr="00DC2227" w:rsidRDefault="00664420" w:rsidP="00DC2227">
      <w:pPr>
        <w:ind w:right="-93"/>
        <w:rPr>
          <w:rFonts w:eastAsia="Calibri" w:cs="Tahoma"/>
          <w:szCs w:val="22"/>
          <w:lang w:val="es-ES"/>
        </w:rPr>
      </w:pPr>
    </w:p>
    <w:p w14:paraId="696BC976" w14:textId="77777777" w:rsidR="00664420" w:rsidRPr="00DC2227" w:rsidRDefault="00664420" w:rsidP="00DC2227">
      <w:pPr>
        <w:ind w:right="-93"/>
        <w:rPr>
          <w:rFonts w:eastAsia="Calibri" w:cs="Tahoma"/>
          <w:bCs/>
          <w:szCs w:val="22"/>
          <w:lang w:val="es-ES" w:eastAsia="en-US"/>
        </w:rPr>
      </w:pPr>
    </w:p>
    <w:p w14:paraId="671CB0C5" w14:textId="77777777" w:rsidR="00664420" w:rsidRPr="00DC2227" w:rsidRDefault="00664420" w:rsidP="00DC2227">
      <w:pPr>
        <w:ind w:right="-93"/>
        <w:rPr>
          <w:rFonts w:eastAsia="Calibri" w:cs="Tahoma"/>
          <w:bCs/>
          <w:szCs w:val="22"/>
          <w:lang w:val="es-ES_tradnl" w:eastAsia="en-US"/>
        </w:rPr>
      </w:pPr>
    </w:p>
    <w:p w14:paraId="52B66DE7" w14:textId="77777777" w:rsidR="00664420" w:rsidRPr="00DC2227" w:rsidRDefault="00664420" w:rsidP="00DC2227">
      <w:pPr>
        <w:ind w:right="-93"/>
        <w:rPr>
          <w:rFonts w:eastAsia="Calibri" w:cs="Tahoma"/>
          <w:bCs/>
          <w:szCs w:val="22"/>
          <w:lang w:val="es-ES_tradnl" w:eastAsia="en-US"/>
        </w:rPr>
      </w:pPr>
    </w:p>
    <w:p w14:paraId="3BA305D1" w14:textId="77777777" w:rsidR="00664420" w:rsidRPr="00DC2227" w:rsidRDefault="00664420" w:rsidP="00DC2227">
      <w:pPr>
        <w:ind w:right="-93"/>
        <w:rPr>
          <w:rFonts w:eastAsia="Calibri" w:cs="Tahoma"/>
          <w:bCs/>
          <w:szCs w:val="22"/>
          <w:lang w:val="es-ES_tradnl" w:eastAsia="en-US"/>
        </w:rPr>
      </w:pPr>
    </w:p>
    <w:p w14:paraId="78230707" w14:textId="77777777" w:rsidR="00664420" w:rsidRPr="00DC2227" w:rsidRDefault="00664420" w:rsidP="00DC2227">
      <w:pPr>
        <w:ind w:right="-93"/>
        <w:rPr>
          <w:rFonts w:eastAsia="Calibri" w:cs="Tahoma"/>
          <w:bCs/>
          <w:szCs w:val="22"/>
          <w:lang w:val="es-ES_tradnl" w:eastAsia="en-US"/>
        </w:rPr>
      </w:pPr>
    </w:p>
    <w:p w14:paraId="72D18B28" w14:textId="77777777" w:rsidR="00664420" w:rsidRPr="00DC2227" w:rsidRDefault="00664420" w:rsidP="00DC2227">
      <w:pPr>
        <w:ind w:right="-93"/>
        <w:rPr>
          <w:rFonts w:eastAsia="Calibri" w:cs="Tahoma"/>
          <w:bCs/>
          <w:szCs w:val="22"/>
          <w:lang w:val="es-ES_tradnl" w:eastAsia="en-US"/>
        </w:rPr>
      </w:pPr>
    </w:p>
    <w:p w14:paraId="6BD461DC" w14:textId="77777777" w:rsidR="00664420" w:rsidRPr="00DC2227" w:rsidRDefault="00664420" w:rsidP="00DC2227">
      <w:pPr>
        <w:tabs>
          <w:tab w:val="center" w:pos="4568"/>
        </w:tabs>
        <w:ind w:right="-93"/>
        <w:rPr>
          <w:rFonts w:eastAsia="Calibri" w:cs="Tahoma"/>
          <w:bCs/>
          <w:szCs w:val="22"/>
          <w:lang w:eastAsia="en-US"/>
        </w:rPr>
      </w:pPr>
    </w:p>
    <w:p w14:paraId="4DBB1727" w14:textId="77777777" w:rsidR="00664420" w:rsidRPr="00DC2227" w:rsidRDefault="00664420" w:rsidP="00DC2227">
      <w:pPr>
        <w:tabs>
          <w:tab w:val="center" w:pos="4568"/>
        </w:tabs>
        <w:ind w:right="-93"/>
        <w:rPr>
          <w:rFonts w:eastAsia="Calibri" w:cs="Tahoma"/>
          <w:bCs/>
          <w:szCs w:val="22"/>
          <w:lang w:eastAsia="en-US"/>
        </w:rPr>
      </w:pPr>
    </w:p>
    <w:p w14:paraId="1D74121B" w14:textId="77777777" w:rsidR="00664420" w:rsidRPr="00DC2227" w:rsidRDefault="00664420" w:rsidP="00DC2227">
      <w:pPr>
        <w:tabs>
          <w:tab w:val="center" w:pos="4568"/>
        </w:tabs>
        <w:ind w:right="-93"/>
        <w:rPr>
          <w:rFonts w:eastAsia="Calibri" w:cs="Tahoma"/>
          <w:bCs/>
          <w:szCs w:val="22"/>
          <w:lang w:eastAsia="en-US"/>
        </w:rPr>
      </w:pPr>
    </w:p>
    <w:p w14:paraId="08E74E9C" w14:textId="77777777" w:rsidR="00664420" w:rsidRPr="00DC2227" w:rsidRDefault="00664420" w:rsidP="00DC2227">
      <w:pPr>
        <w:tabs>
          <w:tab w:val="center" w:pos="4568"/>
        </w:tabs>
        <w:ind w:right="-93"/>
        <w:rPr>
          <w:rFonts w:eastAsia="Calibri" w:cs="Tahoma"/>
          <w:bCs/>
          <w:szCs w:val="22"/>
          <w:lang w:eastAsia="en-US"/>
        </w:rPr>
      </w:pPr>
    </w:p>
    <w:p w14:paraId="2CBF5E03" w14:textId="77777777" w:rsidR="00664420" w:rsidRPr="00DC2227" w:rsidRDefault="00664420" w:rsidP="00DC2227">
      <w:pPr>
        <w:tabs>
          <w:tab w:val="center" w:pos="4568"/>
        </w:tabs>
        <w:ind w:right="-93"/>
        <w:rPr>
          <w:rFonts w:eastAsia="Calibri" w:cs="Tahoma"/>
          <w:bCs/>
          <w:szCs w:val="22"/>
          <w:lang w:eastAsia="en-US"/>
        </w:rPr>
      </w:pPr>
    </w:p>
    <w:p w14:paraId="44865A6D" w14:textId="77777777" w:rsidR="00664420" w:rsidRPr="00DC2227" w:rsidRDefault="00664420" w:rsidP="00DC2227">
      <w:pPr>
        <w:tabs>
          <w:tab w:val="center" w:pos="4568"/>
        </w:tabs>
        <w:ind w:right="-93"/>
        <w:rPr>
          <w:rFonts w:eastAsia="Calibri" w:cs="Tahoma"/>
          <w:bCs/>
          <w:szCs w:val="22"/>
          <w:lang w:eastAsia="en-US"/>
        </w:rPr>
      </w:pPr>
    </w:p>
    <w:p w14:paraId="7147F06B" w14:textId="77777777" w:rsidR="00664420" w:rsidRPr="00DC2227" w:rsidRDefault="00664420" w:rsidP="00DC2227">
      <w:pPr>
        <w:tabs>
          <w:tab w:val="center" w:pos="4568"/>
        </w:tabs>
        <w:ind w:right="-93"/>
        <w:rPr>
          <w:rFonts w:eastAsia="Calibri" w:cs="Tahoma"/>
          <w:bCs/>
          <w:szCs w:val="22"/>
          <w:lang w:eastAsia="en-US"/>
        </w:rPr>
      </w:pPr>
    </w:p>
    <w:p w14:paraId="6FDF3D7E" w14:textId="77777777" w:rsidR="00664420" w:rsidRPr="00DC2227" w:rsidRDefault="00664420" w:rsidP="00DC2227">
      <w:pPr>
        <w:tabs>
          <w:tab w:val="center" w:pos="4568"/>
        </w:tabs>
        <w:ind w:right="-93"/>
        <w:rPr>
          <w:rFonts w:eastAsia="Calibri" w:cs="Tahoma"/>
          <w:bCs/>
          <w:szCs w:val="22"/>
          <w:lang w:eastAsia="en-US"/>
        </w:rPr>
      </w:pPr>
    </w:p>
    <w:p w14:paraId="6246F818" w14:textId="77777777" w:rsidR="00664420" w:rsidRPr="00DC2227" w:rsidRDefault="00664420" w:rsidP="00DC2227">
      <w:pPr>
        <w:tabs>
          <w:tab w:val="center" w:pos="4568"/>
        </w:tabs>
        <w:ind w:right="-93"/>
        <w:rPr>
          <w:rFonts w:eastAsia="Calibri" w:cs="Tahoma"/>
          <w:bCs/>
          <w:szCs w:val="22"/>
          <w:lang w:eastAsia="en-US"/>
        </w:rPr>
      </w:pPr>
    </w:p>
    <w:p w14:paraId="57A88B28" w14:textId="77777777" w:rsidR="00664420" w:rsidRPr="00DC2227" w:rsidRDefault="00664420" w:rsidP="00DC2227">
      <w:pPr>
        <w:tabs>
          <w:tab w:val="center" w:pos="4568"/>
        </w:tabs>
        <w:ind w:right="-93"/>
        <w:rPr>
          <w:rFonts w:eastAsia="Calibri" w:cs="Tahoma"/>
          <w:bCs/>
          <w:szCs w:val="22"/>
          <w:lang w:eastAsia="en-US"/>
        </w:rPr>
      </w:pPr>
    </w:p>
    <w:p w14:paraId="77EF6095" w14:textId="77777777" w:rsidR="00664420" w:rsidRPr="00DC2227" w:rsidRDefault="00664420" w:rsidP="00DC2227">
      <w:pPr>
        <w:tabs>
          <w:tab w:val="center" w:pos="4568"/>
        </w:tabs>
        <w:ind w:right="-93"/>
        <w:rPr>
          <w:rFonts w:eastAsia="Calibri" w:cs="Tahoma"/>
          <w:bCs/>
          <w:szCs w:val="22"/>
          <w:lang w:eastAsia="en-US"/>
        </w:rPr>
      </w:pPr>
    </w:p>
    <w:p w14:paraId="35593947" w14:textId="77777777" w:rsidR="00664420" w:rsidRPr="00DC2227" w:rsidRDefault="00664420" w:rsidP="00DC2227">
      <w:pPr>
        <w:tabs>
          <w:tab w:val="center" w:pos="4568"/>
        </w:tabs>
        <w:ind w:right="-93"/>
        <w:rPr>
          <w:rFonts w:eastAsia="Calibri" w:cs="Tahoma"/>
          <w:bCs/>
          <w:szCs w:val="22"/>
          <w:lang w:eastAsia="en-US"/>
        </w:rPr>
      </w:pPr>
    </w:p>
    <w:p w14:paraId="3AF72A17" w14:textId="77777777" w:rsidR="00664420" w:rsidRPr="00DC2227" w:rsidRDefault="00664420" w:rsidP="00DC2227">
      <w:pPr>
        <w:tabs>
          <w:tab w:val="center" w:pos="4568"/>
        </w:tabs>
        <w:ind w:right="-93"/>
        <w:rPr>
          <w:rFonts w:eastAsia="Calibri" w:cs="Tahoma"/>
          <w:bCs/>
          <w:szCs w:val="22"/>
          <w:lang w:eastAsia="en-US"/>
        </w:rPr>
      </w:pPr>
    </w:p>
    <w:p w14:paraId="37169144" w14:textId="77777777" w:rsidR="00664420" w:rsidRPr="00DC2227" w:rsidRDefault="00664420" w:rsidP="00DC2227">
      <w:pPr>
        <w:tabs>
          <w:tab w:val="center" w:pos="4568"/>
        </w:tabs>
        <w:ind w:right="-93"/>
        <w:rPr>
          <w:rFonts w:eastAsia="Calibri" w:cs="Tahoma"/>
          <w:bCs/>
          <w:szCs w:val="22"/>
          <w:lang w:eastAsia="en-US"/>
        </w:rPr>
      </w:pPr>
    </w:p>
    <w:p w14:paraId="77CFC088" w14:textId="77777777" w:rsidR="00664420" w:rsidRPr="00DC2227" w:rsidRDefault="00664420" w:rsidP="00DC2227">
      <w:pPr>
        <w:tabs>
          <w:tab w:val="center" w:pos="4568"/>
        </w:tabs>
        <w:ind w:right="-93"/>
        <w:rPr>
          <w:rFonts w:eastAsia="Calibri" w:cs="Tahoma"/>
          <w:bCs/>
          <w:szCs w:val="22"/>
          <w:lang w:eastAsia="en-US"/>
        </w:rPr>
      </w:pPr>
      <w:bookmarkStart w:id="30" w:name="_GoBack"/>
      <w:bookmarkEnd w:id="30"/>
    </w:p>
    <w:p w14:paraId="781A11A5" w14:textId="77777777" w:rsidR="00664420" w:rsidRPr="00DC2227" w:rsidRDefault="00664420" w:rsidP="00DC2227">
      <w:pPr>
        <w:tabs>
          <w:tab w:val="center" w:pos="4568"/>
        </w:tabs>
        <w:ind w:right="-93"/>
        <w:rPr>
          <w:rFonts w:eastAsia="Calibri" w:cs="Tahoma"/>
          <w:bCs/>
          <w:szCs w:val="22"/>
          <w:lang w:eastAsia="en-US"/>
        </w:rPr>
      </w:pPr>
    </w:p>
    <w:p w14:paraId="5B4ADFF3" w14:textId="77777777" w:rsidR="00A131AC" w:rsidRPr="00DC2227" w:rsidRDefault="00A131AC" w:rsidP="00DC2227">
      <w:pPr>
        <w:rPr>
          <w:szCs w:val="22"/>
        </w:rPr>
      </w:pPr>
    </w:p>
    <w:sectPr w:rsidR="00A131AC" w:rsidRPr="00DC2227"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945AF" w14:textId="77777777" w:rsidR="000C2001" w:rsidRDefault="000C2001" w:rsidP="00664420">
      <w:pPr>
        <w:spacing w:line="240" w:lineRule="auto"/>
      </w:pPr>
      <w:r>
        <w:separator/>
      </w:r>
    </w:p>
  </w:endnote>
  <w:endnote w:type="continuationSeparator" w:id="0">
    <w:p w14:paraId="2CE85A75" w14:textId="77777777" w:rsidR="000C2001" w:rsidRDefault="000C200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B7634" w:rsidRDefault="005B7634">
    <w:pPr>
      <w:tabs>
        <w:tab w:val="center" w:pos="4550"/>
        <w:tab w:val="left" w:pos="5818"/>
      </w:tabs>
      <w:ind w:right="260"/>
      <w:jc w:val="right"/>
      <w:rPr>
        <w:color w:val="071320" w:themeColor="text2" w:themeShade="80"/>
        <w:sz w:val="24"/>
        <w:szCs w:val="24"/>
      </w:rPr>
    </w:pPr>
  </w:p>
  <w:p w14:paraId="1BCA7F23" w14:textId="77777777" w:rsidR="005B7634" w:rsidRDefault="005B76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0EA5E0B" w:rsidR="005B7634" w:rsidRDefault="005B763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26A5E" w:rsidRPr="00E26A5E">
      <w:rPr>
        <w:noProof/>
        <w:color w:val="0A1D30" w:themeColor="text2" w:themeShade="BF"/>
        <w:sz w:val="24"/>
        <w:szCs w:val="24"/>
        <w:lang w:val="es-ES"/>
      </w:rPr>
      <w:t>28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26A5E" w:rsidRPr="00E26A5E">
      <w:rPr>
        <w:noProof/>
        <w:color w:val="0A1D30" w:themeColor="text2" w:themeShade="BF"/>
        <w:sz w:val="24"/>
        <w:szCs w:val="24"/>
        <w:lang w:val="es-ES"/>
      </w:rPr>
      <w:t>31</w:t>
    </w:r>
    <w:r>
      <w:rPr>
        <w:color w:val="0A1D30" w:themeColor="text2" w:themeShade="BF"/>
        <w:sz w:val="24"/>
        <w:szCs w:val="24"/>
      </w:rPr>
      <w:fldChar w:fldCharType="end"/>
    </w:r>
  </w:p>
  <w:p w14:paraId="310E15C0" w14:textId="77777777" w:rsidR="005B7634" w:rsidRDefault="005B76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B19DF" w14:textId="77777777" w:rsidR="000C2001" w:rsidRDefault="000C2001" w:rsidP="00664420">
      <w:pPr>
        <w:spacing w:line="240" w:lineRule="auto"/>
      </w:pPr>
      <w:r>
        <w:separator/>
      </w:r>
    </w:p>
  </w:footnote>
  <w:footnote w:type="continuationSeparator" w:id="0">
    <w:p w14:paraId="5F1DEF01" w14:textId="77777777" w:rsidR="000C2001" w:rsidRDefault="000C2001"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B7634" w:rsidRPr="00330DA7" w14:paraId="070A4B18" w14:textId="77777777" w:rsidTr="003F35FD">
      <w:trPr>
        <w:trHeight w:val="144"/>
        <w:jc w:val="right"/>
      </w:trPr>
      <w:tc>
        <w:tcPr>
          <w:tcW w:w="2727" w:type="dxa"/>
        </w:tcPr>
        <w:p w14:paraId="62B7493A" w14:textId="77777777" w:rsidR="005B7634" w:rsidRPr="00330DA7" w:rsidRDefault="005B7634"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08620A5" w:rsidR="005B7634" w:rsidRPr="00A90C72" w:rsidRDefault="005B7634" w:rsidP="00341B37">
          <w:pPr>
            <w:tabs>
              <w:tab w:val="right" w:pos="8838"/>
            </w:tabs>
            <w:ind w:left="-74" w:right="-105"/>
            <w:rPr>
              <w:rFonts w:eastAsia="Calibri" w:cs="Tahoma"/>
              <w:szCs w:val="22"/>
              <w:lang w:eastAsia="en-US"/>
            </w:rPr>
          </w:pPr>
          <w:r>
            <w:rPr>
              <w:rFonts w:eastAsia="Calibri" w:cs="Tahoma"/>
              <w:szCs w:val="22"/>
              <w:lang w:eastAsia="en-US"/>
            </w:rPr>
            <w:t>10717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5B7634" w:rsidRPr="00330DA7" w14:paraId="4521E058" w14:textId="77777777" w:rsidTr="003F35FD">
      <w:trPr>
        <w:trHeight w:val="283"/>
        <w:jc w:val="right"/>
      </w:trPr>
      <w:tc>
        <w:tcPr>
          <w:tcW w:w="2727" w:type="dxa"/>
        </w:tcPr>
        <w:p w14:paraId="0B68C086" w14:textId="77777777" w:rsidR="005B7634" w:rsidRPr="00330DA7" w:rsidRDefault="005B7634"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9930644" w:rsidR="005B7634" w:rsidRPr="00952DD0" w:rsidRDefault="005B7634" w:rsidP="003F35FD">
          <w:pPr>
            <w:tabs>
              <w:tab w:val="left" w:pos="2834"/>
              <w:tab w:val="right" w:pos="8838"/>
            </w:tabs>
            <w:ind w:left="-108" w:right="-105"/>
            <w:rPr>
              <w:rFonts w:eastAsia="Calibri" w:cs="Tahoma"/>
              <w:szCs w:val="22"/>
              <w:lang w:eastAsia="en-US"/>
            </w:rPr>
          </w:pPr>
          <w:r w:rsidRPr="00341B37">
            <w:rPr>
              <w:rFonts w:eastAsia="Calibri" w:cs="Tahoma"/>
              <w:szCs w:val="22"/>
              <w:lang w:eastAsia="en-US"/>
            </w:rPr>
            <w:t>Ayuntamiento de Toluca</w:t>
          </w:r>
        </w:p>
      </w:tc>
    </w:tr>
    <w:tr w:rsidR="005B7634" w:rsidRPr="00330DA7" w14:paraId="6331D9B6" w14:textId="77777777" w:rsidTr="003F35FD">
      <w:trPr>
        <w:trHeight w:val="283"/>
        <w:jc w:val="right"/>
      </w:trPr>
      <w:tc>
        <w:tcPr>
          <w:tcW w:w="2727" w:type="dxa"/>
        </w:tcPr>
        <w:p w14:paraId="3FA86BAE" w14:textId="04F1C45E" w:rsidR="005B7634" w:rsidRPr="00330DA7" w:rsidRDefault="005B7634"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B7634" w:rsidRPr="00EA66FC" w:rsidRDefault="005B7634"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5B7634" w:rsidRPr="00443C6B" w:rsidRDefault="005B763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B7634" w:rsidRPr="00330DA7" w14:paraId="29CFF901" w14:textId="77777777" w:rsidTr="00341B37">
      <w:trPr>
        <w:trHeight w:val="1435"/>
      </w:trPr>
      <w:tc>
        <w:tcPr>
          <w:tcW w:w="283" w:type="dxa"/>
          <w:shd w:val="clear" w:color="auto" w:fill="auto"/>
        </w:tcPr>
        <w:p w14:paraId="046B9F8F" w14:textId="77777777" w:rsidR="005B7634" w:rsidRPr="00330DA7" w:rsidRDefault="005B7634" w:rsidP="00341B37">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B7634" w:rsidRPr="00330DA7" w14:paraId="04F272D2" w14:textId="77777777" w:rsidTr="00341B37">
            <w:trPr>
              <w:trHeight w:val="144"/>
            </w:trPr>
            <w:tc>
              <w:tcPr>
                <w:tcW w:w="2727" w:type="dxa"/>
              </w:tcPr>
              <w:p w14:paraId="2FD4DBF6" w14:textId="77777777" w:rsidR="005B7634" w:rsidRPr="00330DA7" w:rsidRDefault="005B7634" w:rsidP="00341B37">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29B5315" w:rsidR="005B7634" w:rsidRPr="00A90C72" w:rsidRDefault="005B7634" w:rsidP="00341B37">
                <w:pPr>
                  <w:tabs>
                    <w:tab w:val="right" w:pos="8838"/>
                  </w:tabs>
                  <w:ind w:left="-74" w:right="-105"/>
                  <w:rPr>
                    <w:rFonts w:eastAsia="Calibri" w:cs="Tahoma"/>
                    <w:szCs w:val="22"/>
                    <w:lang w:eastAsia="en-US"/>
                  </w:rPr>
                </w:pPr>
                <w:r>
                  <w:rPr>
                    <w:rFonts w:eastAsia="Calibri" w:cs="Tahoma"/>
                    <w:szCs w:val="22"/>
                    <w:lang w:eastAsia="en-US"/>
                  </w:rPr>
                  <w:t>10717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5B7634" w:rsidRDefault="005B7634" w:rsidP="00341B37">
                <w:pPr>
                  <w:tabs>
                    <w:tab w:val="right" w:pos="8838"/>
                  </w:tabs>
                  <w:ind w:left="-74" w:right="-105"/>
                  <w:rPr>
                    <w:rFonts w:eastAsia="Calibri" w:cs="Tahoma"/>
                    <w:szCs w:val="22"/>
                    <w:lang w:eastAsia="en-US"/>
                  </w:rPr>
                </w:pPr>
              </w:p>
            </w:tc>
          </w:tr>
          <w:tr w:rsidR="005B7634" w:rsidRPr="00330DA7" w14:paraId="05C58951" w14:textId="77777777" w:rsidTr="00341B37">
            <w:trPr>
              <w:trHeight w:val="144"/>
            </w:trPr>
            <w:tc>
              <w:tcPr>
                <w:tcW w:w="2727" w:type="dxa"/>
              </w:tcPr>
              <w:p w14:paraId="642B9610" w14:textId="77777777" w:rsidR="005B7634" w:rsidRPr="00330DA7" w:rsidRDefault="005B7634" w:rsidP="00341B37">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EB34D6C" w:rsidR="005B7634" w:rsidRPr="005F19B1" w:rsidRDefault="005B7634" w:rsidP="00341B37">
                <w:pPr>
                  <w:tabs>
                    <w:tab w:val="left" w:pos="3122"/>
                    <w:tab w:val="right" w:pos="8838"/>
                  </w:tabs>
                  <w:ind w:left="-105" w:right="-105"/>
                  <w:rPr>
                    <w:rFonts w:eastAsia="Calibri" w:cs="Tahoma"/>
                    <w:szCs w:val="22"/>
                    <w:lang w:eastAsia="en-US"/>
                  </w:rPr>
                </w:pPr>
              </w:p>
            </w:tc>
            <w:tc>
              <w:tcPr>
                <w:tcW w:w="3402" w:type="dxa"/>
              </w:tcPr>
              <w:p w14:paraId="73F47F53" w14:textId="77777777" w:rsidR="005B7634" w:rsidRPr="005F19B1" w:rsidRDefault="005B7634" w:rsidP="00341B37">
                <w:pPr>
                  <w:tabs>
                    <w:tab w:val="left" w:pos="3122"/>
                    <w:tab w:val="right" w:pos="8838"/>
                  </w:tabs>
                  <w:ind w:left="-105" w:right="-105"/>
                  <w:rPr>
                    <w:rFonts w:eastAsia="Calibri" w:cs="Tahoma"/>
                    <w:szCs w:val="22"/>
                    <w:lang w:eastAsia="en-US"/>
                  </w:rPr>
                </w:pPr>
              </w:p>
            </w:tc>
          </w:tr>
          <w:bookmarkEnd w:id="1"/>
          <w:tr w:rsidR="005B7634" w:rsidRPr="00330DA7" w14:paraId="00E6CDC1" w14:textId="77777777" w:rsidTr="00341B37">
            <w:trPr>
              <w:trHeight w:val="283"/>
            </w:trPr>
            <w:tc>
              <w:tcPr>
                <w:tcW w:w="2727" w:type="dxa"/>
              </w:tcPr>
              <w:p w14:paraId="0631AD24" w14:textId="77777777" w:rsidR="005B7634" w:rsidRPr="00330DA7" w:rsidRDefault="005B7634" w:rsidP="00341B37">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5D58482" w:rsidR="005B7634" w:rsidRPr="00952DD0" w:rsidRDefault="005B7634" w:rsidP="00341B37">
                <w:pPr>
                  <w:tabs>
                    <w:tab w:val="left" w:pos="2834"/>
                    <w:tab w:val="right" w:pos="8838"/>
                  </w:tabs>
                  <w:ind w:left="-108" w:right="-105"/>
                  <w:rPr>
                    <w:rFonts w:eastAsia="Calibri" w:cs="Tahoma"/>
                    <w:szCs w:val="22"/>
                    <w:lang w:eastAsia="en-US"/>
                  </w:rPr>
                </w:pPr>
                <w:r w:rsidRPr="00341B37">
                  <w:rPr>
                    <w:rFonts w:eastAsia="Calibri" w:cs="Tahoma"/>
                    <w:szCs w:val="22"/>
                    <w:lang w:eastAsia="en-US"/>
                  </w:rPr>
                  <w:t>Ayuntamiento de Toluca</w:t>
                </w:r>
              </w:p>
            </w:tc>
            <w:tc>
              <w:tcPr>
                <w:tcW w:w="3402" w:type="dxa"/>
              </w:tcPr>
              <w:p w14:paraId="3A7DA319" w14:textId="77777777" w:rsidR="005B7634" w:rsidRPr="00A90C72" w:rsidRDefault="005B7634" w:rsidP="00341B37">
                <w:pPr>
                  <w:tabs>
                    <w:tab w:val="left" w:pos="2834"/>
                    <w:tab w:val="right" w:pos="8838"/>
                  </w:tabs>
                  <w:ind w:left="-108" w:right="-105"/>
                  <w:rPr>
                    <w:rFonts w:eastAsia="Calibri" w:cs="Tahoma"/>
                    <w:szCs w:val="22"/>
                    <w:lang w:eastAsia="en-US"/>
                  </w:rPr>
                </w:pPr>
              </w:p>
            </w:tc>
          </w:tr>
          <w:tr w:rsidR="005B7634" w:rsidRPr="00330DA7" w14:paraId="0F6CD8D2" w14:textId="77777777" w:rsidTr="00341B37">
            <w:trPr>
              <w:trHeight w:val="283"/>
            </w:trPr>
            <w:tc>
              <w:tcPr>
                <w:tcW w:w="2727" w:type="dxa"/>
              </w:tcPr>
              <w:p w14:paraId="31700628" w14:textId="385332FF" w:rsidR="005B7634" w:rsidRPr="00330DA7" w:rsidRDefault="005B7634" w:rsidP="00341B37">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5B7634" w:rsidRPr="00EA66FC" w:rsidRDefault="005B7634" w:rsidP="00341B37">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B7634" w:rsidRPr="00330DA7" w:rsidRDefault="005B7634" w:rsidP="00341B37">
                <w:pPr>
                  <w:tabs>
                    <w:tab w:val="right" w:pos="8838"/>
                  </w:tabs>
                  <w:ind w:left="-108" w:right="-105"/>
                  <w:rPr>
                    <w:rFonts w:eastAsia="Calibri" w:cs="Tahoma"/>
                    <w:szCs w:val="22"/>
                    <w:lang w:eastAsia="en-US"/>
                  </w:rPr>
                </w:pPr>
              </w:p>
            </w:tc>
          </w:tr>
        </w:tbl>
        <w:p w14:paraId="5DC6AC61" w14:textId="77777777" w:rsidR="005B7634" w:rsidRPr="00330DA7" w:rsidRDefault="005B7634" w:rsidP="00341B37">
          <w:pPr>
            <w:tabs>
              <w:tab w:val="right" w:pos="8838"/>
            </w:tabs>
            <w:ind w:left="-28"/>
            <w:rPr>
              <w:rFonts w:ascii="Arial" w:eastAsia="Calibri" w:hAnsi="Arial" w:cs="Arial"/>
              <w:b/>
              <w:szCs w:val="22"/>
              <w:lang w:eastAsia="en-US"/>
            </w:rPr>
          </w:pPr>
        </w:p>
      </w:tc>
    </w:tr>
  </w:tbl>
  <w:p w14:paraId="2A906731" w14:textId="77777777" w:rsidR="005B7634" w:rsidRPr="00765661" w:rsidRDefault="000C2001" w:rsidP="00341B37">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5090"/>
    <w:multiLevelType w:val="hybridMultilevel"/>
    <w:tmpl w:val="1F487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D5AF3"/>
    <w:multiLevelType w:val="hybridMultilevel"/>
    <w:tmpl w:val="3EE2AF06"/>
    <w:lvl w:ilvl="0" w:tplc="8EF48FC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2F800947"/>
    <w:multiLevelType w:val="multilevel"/>
    <w:tmpl w:val="2A9886C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1681A92"/>
    <w:multiLevelType w:val="hybridMultilevel"/>
    <w:tmpl w:val="A2FAE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46B495A"/>
    <w:multiLevelType w:val="hybridMultilevel"/>
    <w:tmpl w:val="960CC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8F4657"/>
    <w:multiLevelType w:val="hybridMultilevel"/>
    <w:tmpl w:val="7EDAF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2D3F0C"/>
    <w:multiLevelType w:val="hybridMultilevel"/>
    <w:tmpl w:val="3EB04118"/>
    <w:lvl w:ilvl="0" w:tplc="7C600FD8">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9"/>
  </w:num>
  <w:num w:numId="4">
    <w:abstractNumId w:val="6"/>
  </w:num>
  <w:num w:numId="5">
    <w:abstractNumId w:val="2"/>
  </w:num>
  <w:num w:numId="6">
    <w:abstractNumId w:val="20"/>
  </w:num>
  <w:num w:numId="7">
    <w:abstractNumId w:val="13"/>
  </w:num>
  <w:num w:numId="8">
    <w:abstractNumId w:val="4"/>
  </w:num>
  <w:num w:numId="9">
    <w:abstractNumId w:val="12"/>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1"/>
  </w:num>
  <w:num w:numId="14">
    <w:abstractNumId w:val="3"/>
  </w:num>
  <w:num w:numId="15">
    <w:abstractNumId w:val="14"/>
  </w:num>
  <w:num w:numId="16">
    <w:abstractNumId w:val="10"/>
  </w:num>
  <w:num w:numId="17">
    <w:abstractNumId w:val="18"/>
  </w:num>
  <w:num w:numId="18">
    <w:abstractNumId w:val="5"/>
  </w:num>
  <w:num w:numId="1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4437E"/>
    <w:rsid w:val="00057B2D"/>
    <w:rsid w:val="00080071"/>
    <w:rsid w:val="000B0EF4"/>
    <w:rsid w:val="000C2001"/>
    <w:rsid w:val="000D0D67"/>
    <w:rsid w:val="000E09C4"/>
    <w:rsid w:val="0011350D"/>
    <w:rsid w:val="00131034"/>
    <w:rsid w:val="00141876"/>
    <w:rsid w:val="0014207B"/>
    <w:rsid w:val="00150C49"/>
    <w:rsid w:val="00163D12"/>
    <w:rsid w:val="00184E26"/>
    <w:rsid w:val="001A58B3"/>
    <w:rsid w:val="001C7688"/>
    <w:rsid w:val="001D30FA"/>
    <w:rsid w:val="001F2182"/>
    <w:rsid w:val="001F3515"/>
    <w:rsid w:val="001F5C8C"/>
    <w:rsid w:val="00233005"/>
    <w:rsid w:val="00233F17"/>
    <w:rsid w:val="00286494"/>
    <w:rsid w:val="002A3601"/>
    <w:rsid w:val="002B7C6F"/>
    <w:rsid w:val="002D111C"/>
    <w:rsid w:val="002F4BBA"/>
    <w:rsid w:val="00302476"/>
    <w:rsid w:val="0031457D"/>
    <w:rsid w:val="00331F35"/>
    <w:rsid w:val="00335CDF"/>
    <w:rsid w:val="00337F4D"/>
    <w:rsid w:val="00341B37"/>
    <w:rsid w:val="00362A11"/>
    <w:rsid w:val="003A40C1"/>
    <w:rsid w:val="003B5D3E"/>
    <w:rsid w:val="003E4F98"/>
    <w:rsid w:val="003E75B3"/>
    <w:rsid w:val="003F35FD"/>
    <w:rsid w:val="003F42E8"/>
    <w:rsid w:val="003F6FBF"/>
    <w:rsid w:val="0041385B"/>
    <w:rsid w:val="00441BFA"/>
    <w:rsid w:val="00454FBD"/>
    <w:rsid w:val="004D7CD8"/>
    <w:rsid w:val="004E5068"/>
    <w:rsid w:val="004F7A00"/>
    <w:rsid w:val="00523F48"/>
    <w:rsid w:val="005365FA"/>
    <w:rsid w:val="005723CB"/>
    <w:rsid w:val="00575400"/>
    <w:rsid w:val="005B18AF"/>
    <w:rsid w:val="005B7634"/>
    <w:rsid w:val="005B7DFB"/>
    <w:rsid w:val="005D5A50"/>
    <w:rsid w:val="005F5301"/>
    <w:rsid w:val="005F65B7"/>
    <w:rsid w:val="006067C7"/>
    <w:rsid w:val="00606A65"/>
    <w:rsid w:val="006159AD"/>
    <w:rsid w:val="00646436"/>
    <w:rsid w:val="00664420"/>
    <w:rsid w:val="006A646A"/>
    <w:rsid w:val="006B10B0"/>
    <w:rsid w:val="006E25BC"/>
    <w:rsid w:val="006E6BBC"/>
    <w:rsid w:val="006F7768"/>
    <w:rsid w:val="00717E59"/>
    <w:rsid w:val="00775BFC"/>
    <w:rsid w:val="00795540"/>
    <w:rsid w:val="007A3459"/>
    <w:rsid w:val="007B6074"/>
    <w:rsid w:val="007C1045"/>
    <w:rsid w:val="007D1C55"/>
    <w:rsid w:val="007D29D7"/>
    <w:rsid w:val="007D317F"/>
    <w:rsid w:val="007F5D06"/>
    <w:rsid w:val="007F7EDC"/>
    <w:rsid w:val="00805A6E"/>
    <w:rsid w:val="008425CF"/>
    <w:rsid w:val="00865CF4"/>
    <w:rsid w:val="00876DBC"/>
    <w:rsid w:val="008A2A9D"/>
    <w:rsid w:val="008A6003"/>
    <w:rsid w:val="008A6F88"/>
    <w:rsid w:val="008B1E16"/>
    <w:rsid w:val="008E1316"/>
    <w:rsid w:val="008E1CA9"/>
    <w:rsid w:val="008F0DC1"/>
    <w:rsid w:val="009025C4"/>
    <w:rsid w:val="00902EE5"/>
    <w:rsid w:val="00910FD2"/>
    <w:rsid w:val="00931437"/>
    <w:rsid w:val="00953430"/>
    <w:rsid w:val="00970EB3"/>
    <w:rsid w:val="009718B6"/>
    <w:rsid w:val="009A0277"/>
    <w:rsid w:val="009A2D78"/>
    <w:rsid w:val="009A7C10"/>
    <w:rsid w:val="009B2945"/>
    <w:rsid w:val="009E2DEE"/>
    <w:rsid w:val="009F797C"/>
    <w:rsid w:val="00A131AC"/>
    <w:rsid w:val="00A16D85"/>
    <w:rsid w:val="00A21A20"/>
    <w:rsid w:val="00A36A99"/>
    <w:rsid w:val="00A53315"/>
    <w:rsid w:val="00A70EF0"/>
    <w:rsid w:val="00A9208D"/>
    <w:rsid w:val="00AA6EA9"/>
    <w:rsid w:val="00AC2DB8"/>
    <w:rsid w:val="00AC3CA0"/>
    <w:rsid w:val="00AE3DA7"/>
    <w:rsid w:val="00AE6E4C"/>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10D8D"/>
    <w:rsid w:val="00C22489"/>
    <w:rsid w:val="00C36795"/>
    <w:rsid w:val="00C461EC"/>
    <w:rsid w:val="00C507D4"/>
    <w:rsid w:val="00C71CEF"/>
    <w:rsid w:val="00C72DAA"/>
    <w:rsid w:val="00C80B14"/>
    <w:rsid w:val="00CB1479"/>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C2227"/>
    <w:rsid w:val="00DE1133"/>
    <w:rsid w:val="00E1632C"/>
    <w:rsid w:val="00E163C1"/>
    <w:rsid w:val="00E16BF5"/>
    <w:rsid w:val="00E26A5E"/>
    <w:rsid w:val="00E37A3F"/>
    <w:rsid w:val="00E37D3C"/>
    <w:rsid w:val="00E40A98"/>
    <w:rsid w:val="00E62E6A"/>
    <w:rsid w:val="00E83EF5"/>
    <w:rsid w:val="00E9335C"/>
    <w:rsid w:val="00ED1C1E"/>
    <w:rsid w:val="00ED3AA7"/>
    <w:rsid w:val="00EE2AF2"/>
    <w:rsid w:val="00EF165E"/>
    <w:rsid w:val="00F07EE6"/>
    <w:rsid w:val="00F10249"/>
    <w:rsid w:val="00F33CC8"/>
    <w:rsid w:val="00F4481C"/>
    <w:rsid w:val="00F47ADC"/>
    <w:rsid w:val="00F75D23"/>
    <w:rsid w:val="00FA5957"/>
    <w:rsid w:val="00FC3CE0"/>
    <w:rsid w:val="00FD06A8"/>
    <w:rsid w:val="00FD38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3E75B3"/>
    <w:rPr>
      <w:b/>
      <w:bCs/>
    </w:rPr>
  </w:style>
  <w:style w:type="character" w:styleId="nfasis">
    <w:name w:val="Emphasis"/>
    <w:basedOn w:val="Fuentedeprrafopredeter"/>
    <w:uiPriority w:val="20"/>
    <w:qFormat/>
    <w:rsid w:val="003E75B3"/>
    <w:rPr>
      <w:i/>
      <w:iCs/>
    </w:rPr>
  </w:style>
  <w:style w:type="paragraph" w:styleId="NormalWeb">
    <w:name w:val="Normal (Web)"/>
    <w:basedOn w:val="Normal"/>
    <w:uiPriority w:val="99"/>
    <w:unhideWhenUsed/>
    <w:rsid w:val="00184E26"/>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95224">
      <w:bodyDiv w:val="1"/>
      <w:marLeft w:val="0"/>
      <w:marRight w:val="0"/>
      <w:marTop w:val="0"/>
      <w:marBottom w:val="0"/>
      <w:divBdr>
        <w:top w:val="none" w:sz="0" w:space="0" w:color="auto"/>
        <w:left w:val="none" w:sz="0" w:space="0" w:color="auto"/>
        <w:bottom w:val="none" w:sz="0" w:space="0" w:color="auto"/>
        <w:right w:val="none" w:sz="0" w:space="0" w:color="auto"/>
      </w:divBdr>
    </w:div>
    <w:div w:id="626933686">
      <w:bodyDiv w:val="1"/>
      <w:marLeft w:val="0"/>
      <w:marRight w:val="0"/>
      <w:marTop w:val="0"/>
      <w:marBottom w:val="0"/>
      <w:divBdr>
        <w:top w:val="none" w:sz="0" w:space="0" w:color="auto"/>
        <w:left w:val="none" w:sz="0" w:space="0" w:color="auto"/>
        <w:bottom w:val="none" w:sz="0" w:space="0" w:color="auto"/>
        <w:right w:val="none" w:sz="0" w:space="0" w:color="auto"/>
      </w:divBdr>
    </w:div>
    <w:div w:id="658121096">
      <w:bodyDiv w:val="1"/>
      <w:marLeft w:val="0"/>
      <w:marRight w:val="0"/>
      <w:marTop w:val="0"/>
      <w:marBottom w:val="0"/>
      <w:divBdr>
        <w:top w:val="none" w:sz="0" w:space="0" w:color="auto"/>
        <w:left w:val="none" w:sz="0" w:space="0" w:color="auto"/>
        <w:bottom w:val="none" w:sz="0" w:space="0" w:color="auto"/>
        <w:right w:val="none" w:sz="0" w:space="0" w:color="auto"/>
      </w:divBdr>
    </w:div>
    <w:div w:id="658506348">
      <w:bodyDiv w:val="1"/>
      <w:marLeft w:val="0"/>
      <w:marRight w:val="0"/>
      <w:marTop w:val="0"/>
      <w:marBottom w:val="0"/>
      <w:divBdr>
        <w:top w:val="none" w:sz="0" w:space="0" w:color="auto"/>
        <w:left w:val="none" w:sz="0" w:space="0" w:color="auto"/>
        <w:bottom w:val="none" w:sz="0" w:space="0" w:color="auto"/>
        <w:right w:val="none" w:sz="0" w:space="0" w:color="auto"/>
      </w:divBdr>
    </w:div>
    <w:div w:id="955257030">
      <w:bodyDiv w:val="1"/>
      <w:marLeft w:val="0"/>
      <w:marRight w:val="0"/>
      <w:marTop w:val="0"/>
      <w:marBottom w:val="0"/>
      <w:divBdr>
        <w:top w:val="none" w:sz="0" w:space="0" w:color="auto"/>
        <w:left w:val="none" w:sz="0" w:space="0" w:color="auto"/>
        <w:bottom w:val="none" w:sz="0" w:space="0" w:color="auto"/>
        <w:right w:val="none" w:sz="0" w:space="0" w:color="auto"/>
      </w:divBdr>
    </w:div>
    <w:div w:id="1015572048">
      <w:bodyDiv w:val="1"/>
      <w:marLeft w:val="0"/>
      <w:marRight w:val="0"/>
      <w:marTop w:val="0"/>
      <w:marBottom w:val="0"/>
      <w:divBdr>
        <w:top w:val="none" w:sz="0" w:space="0" w:color="auto"/>
        <w:left w:val="none" w:sz="0" w:space="0" w:color="auto"/>
        <w:bottom w:val="none" w:sz="0" w:space="0" w:color="auto"/>
        <w:right w:val="none" w:sz="0" w:space="0" w:color="auto"/>
      </w:divBdr>
    </w:div>
    <w:div w:id="1167214427">
      <w:bodyDiv w:val="1"/>
      <w:marLeft w:val="0"/>
      <w:marRight w:val="0"/>
      <w:marTop w:val="0"/>
      <w:marBottom w:val="0"/>
      <w:divBdr>
        <w:top w:val="none" w:sz="0" w:space="0" w:color="auto"/>
        <w:left w:val="none" w:sz="0" w:space="0" w:color="auto"/>
        <w:bottom w:val="none" w:sz="0" w:space="0" w:color="auto"/>
        <w:right w:val="none" w:sz="0" w:space="0" w:color="auto"/>
      </w:divBdr>
    </w:div>
    <w:div w:id="1888956214">
      <w:bodyDiv w:val="1"/>
      <w:marLeft w:val="0"/>
      <w:marRight w:val="0"/>
      <w:marTop w:val="0"/>
      <w:marBottom w:val="0"/>
      <w:divBdr>
        <w:top w:val="none" w:sz="0" w:space="0" w:color="auto"/>
        <w:left w:val="none" w:sz="0" w:space="0" w:color="auto"/>
        <w:bottom w:val="none" w:sz="0" w:space="0" w:color="auto"/>
        <w:right w:val="none" w:sz="0" w:space="0" w:color="auto"/>
      </w:divBdr>
    </w:div>
    <w:div w:id="2033608642">
      <w:bodyDiv w:val="1"/>
      <w:marLeft w:val="0"/>
      <w:marRight w:val="0"/>
      <w:marTop w:val="0"/>
      <w:marBottom w:val="0"/>
      <w:divBdr>
        <w:top w:val="none" w:sz="0" w:space="0" w:color="auto"/>
        <w:left w:val="none" w:sz="0" w:space="0" w:color="auto"/>
        <w:bottom w:val="none" w:sz="0" w:space="0" w:color="auto"/>
        <w:right w:val="none" w:sz="0" w:space="0" w:color="auto"/>
      </w:divBdr>
      <w:divsChild>
        <w:div w:id="486945702">
          <w:marLeft w:val="0"/>
          <w:marRight w:val="0"/>
          <w:marTop w:val="0"/>
          <w:marBottom w:val="0"/>
          <w:divBdr>
            <w:top w:val="none" w:sz="0" w:space="0" w:color="auto"/>
            <w:left w:val="none" w:sz="0" w:space="0" w:color="auto"/>
            <w:bottom w:val="none" w:sz="0" w:space="0" w:color="auto"/>
            <w:right w:val="none" w:sz="0" w:space="0" w:color="auto"/>
          </w:divBdr>
          <w:divsChild>
            <w:div w:id="322588485">
              <w:marLeft w:val="0"/>
              <w:marRight w:val="0"/>
              <w:marTop w:val="0"/>
              <w:marBottom w:val="0"/>
              <w:divBdr>
                <w:top w:val="none" w:sz="0" w:space="0" w:color="auto"/>
                <w:left w:val="none" w:sz="0" w:space="0" w:color="auto"/>
                <w:bottom w:val="none" w:sz="0" w:space="0" w:color="auto"/>
                <w:right w:val="none" w:sz="0" w:space="0" w:color="auto"/>
              </w:divBdr>
              <w:divsChild>
                <w:div w:id="1843858376">
                  <w:marLeft w:val="0"/>
                  <w:marRight w:val="0"/>
                  <w:marTop w:val="0"/>
                  <w:marBottom w:val="0"/>
                  <w:divBdr>
                    <w:top w:val="none" w:sz="0" w:space="0" w:color="auto"/>
                    <w:left w:val="none" w:sz="0" w:space="0" w:color="auto"/>
                    <w:bottom w:val="none" w:sz="0" w:space="0" w:color="auto"/>
                    <w:right w:val="none" w:sz="0" w:space="0" w:color="auto"/>
                  </w:divBdr>
                  <w:divsChild>
                    <w:div w:id="251207048">
                      <w:marLeft w:val="0"/>
                      <w:marRight w:val="0"/>
                      <w:marTop w:val="0"/>
                      <w:marBottom w:val="0"/>
                      <w:divBdr>
                        <w:top w:val="none" w:sz="0" w:space="0" w:color="auto"/>
                        <w:left w:val="none" w:sz="0" w:space="0" w:color="auto"/>
                        <w:bottom w:val="none" w:sz="0" w:space="0" w:color="auto"/>
                        <w:right w:val="none" w:sz="0" w:space="0" w:color="auto"/>
                      </w:divBdr>
                      <w:divsChild>
                        <w:div w:id="1935288063">
                          <w:marLeft w:val="0"/>
                          <w:marRight w:val="0"/>
                          <w:marTop w:val="0"/>
                          <w:marBottom w:val="0"/>
                          <w:divBdr>
                            <w:top w:val="none" w:sz="0" w:space="0" w:color="auto"/>
                            <w:left w:val="none" w:sz="0" w:space="0" w:color="auto"/>
                            <w:bottom w:val="none" w:sz="0" w:space="0" w:color="auto"/>
                            <w:right w:val="none" w:sz="0" w:space="0" w:color="auto"/>
                          </w:divBdr>
                          <w:divsChild>
                            <w:div w:id="6795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16A078-54F2-4166-A98F-A2948E77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8816</Words>
  <Characters>48489</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2025-10-23T23:59:00Z</cp:lastPrinted>
  <dcterms:created xsi:type="dcterms:W3CDTF">2025-10-21T00:38:00Z</dcterms:created>
  <dcterms:modified xsi:type="dcterms:W3CDTF">2025-10-24T00:00:00Z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