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BC93A8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FA7C95">
        <w:rPr>
          <w:rFonts w:eastAsia="Palatino Linotype" w:cs="Palatino Linotype"/>
          <w:color w:val="000000"/>
          <w:szCs w:val="24"/>
        </w:rPr>
        <w:t>seis de febrero</w:t>
      </w:r>
      <w:r w:rsidR="005E7A32">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921E640"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710058" w:rsidRPr="00710058">
        <w:rPr>
          <w:rFonts w:eastAsia="Palatino Linotype" w:cs="Palatino Linotype"/>
          <w:b/>
          <w:bCs/>
          <w:color w:val="000000" w:themeColor="text1"/>
        </w:rPr>
        <w:t>0</w:t>
      </w:r>
      <w:r w:rsidR="005E7A32">
        <w:rPr>
          <w:rFonts w:eastAsia="Palatino Linotype" w:cs="Palatino Linotype"/>
          <w:b/>
          <w:bCs/>
          <w:color w:val="000000" w:themeColor="text1"/>
        </w:rPr>
        <w:t>7705</w:t>
      </w:r>
      <w:r w:rsidR="00710058" w:rsidRPr="00710058">
        <w:rPr>
          <w:rFonts w:eastAsia="Palatino Linotype" w:cs="Palatino Linotype"/>
          <w:b/>
          <w:bCs/>
          <w:color w:val="000000" w:themeColor="text1"/>
        </w:rPr>
        <w:t>/INFOEM/IP/RR/2024</w:t>
      </w:r>
      <w:r w:rsidRPr="70652167">
        <w:rPr>
          <w:rFonts w:eastAsia="Palatino Linotype" w:cs="Palatino Linotype"/>
          <w:color w:val="000000" w:themeColor="text1"/>
          <w:lang w:val="es-ES"/>
        </w:rPr>
        <w:t>, interpuesto por</w:t>
      </w:r>
      <w:r w:rsidR="005E7A32">
        <w:rPr>
          <w:rFonts w:cs="Arial"/>
          <w:b/>
          <w:lang w:val="es-ES"/>
        </w:rPr>
        <w:t xml:space="preserve"> </w:t>
      </w:r>
      <w:r w:rsidR="003B68DF">
        <w:rPr>
          <w:rFonts w:cs="Arial"/>
          <w:b/>
          <w:lang w:val="es-ES"/>
        </w:rPr>
        <w:t>XXXXXXXXXXXXXXXXXXXXXXX</w:t>
      </w:r>
      <w:r w:rsidR="005E7A32">
        <w:rPr>
          <w:rFonts w:cs="Arial"/>
          <w:b/>
          <w:lang w:val="es-ES"/>
        </w:rPr>
        <w:t xml:space="preserve"> </w:t>
      </w:r>
      <w:r w:rsidR="003B68DF">
        <w:rPr>
          <w:rFonts w:cs="Arial"/>
          <w:b/>
          <w:lang w:val="es-ES"/>
        </w:rPr>
        <w:t>XXXXXX</w:t>
      </w:r>
      <w:r w:rsidRPr="70652167">
        <w:rPr>
          <w:rFonts w:eastAsia="Palatino Linotype" w:cs="Palatino Linotype"/>
          <w:color w:val="000000" w:themeColor="text1"/>
          <w:lang w:val="es-ES"/>
        </w:rPr>
        <w:t xml:space="preserve">, en lo sucesivo </w:t>
      </w:r>
      <w:r w:rsidR="00710058">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sidR="00723CE8">
        <w:rPr>
          <w:rFonts w:eastAsia="Palatino Linotype" w:cs="Palatino Linotype"/>
          <w:b/>
          <w:bCs/>
          <w:color w:val="000000" w:themeColor="text1"/>
        </w:rPr>
        <w:t xml:space="preserve"> </w:t>
      </w:r>
      <w:r w:rsidR="005E7A32" w:rsidRPr="005E7A32">
        <w:rPr>
          <w:b/>
          <w:bCs/>
          <w:color w:val="000000"/>
          <w:szCs w:val="24"/>
        </w:rPr>
        <w:t>Ayuntamiento de Ecatepec de Morelos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4A0D9978"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5E7A32">
        <w:rPr>
          <w:rFonts w:eastAsia="Palatino Linotype" w:cs="Palatino Linotype"/>
          <w:color w:val="000000"/>
          <w:szCs w:val="24"/>
        </w:rPr>
        <w:t xml:space="preserve">veinticinco de noviembre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710058">
        <w:rPr>
          <w:rFonts w:eastAsia="Palatino Linotype" w:cs="Palatino Linotype"/>
          <w:color w:val="000000"/>
          <w:szCs w:val="24"/>
        </w:rPr>
        <w:t>el</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w:t>
      </w:r>
      <w:r w:rsidR="00A970D5" w:rsidRPr="005E7A32">
        <w:rPr>
          <w:rFonts w:eastAsia="Palatino Linotype" w:cs="Palatino Linotype"/>
          <w:b/>
          <w:color w:val="000000"/>
          <w:szCs w:val="24"/>
        </w:rPr>
        <w:t>SAIMEX)</w:t>
      </w:r>
      <w:r w:rsidR="00A970D5" w:rsidRPr="006922F5">
        <w:rPr>
          <w:rFonts w:eastAsia="Palatino Linotype" w:cs="Palatino Linotype"/>
          <w:color w:val="000000"/>
          <w:szCs w:val="24"/>
        </w:rPr>
        <w:t xml:space="preserve"> con el número de expediente</w:t>
      </w:r>
      <w:r w:rsidR="00642669">
        <w:rPr>
          <w:rFonts w:eastAsia="Palatino Linotype" w:cs="Palatino Linotype"/>
          <w:b/>
          <w:bCs/>
          <w:color w:val="000000"/>
          <w:szCs w:val="24"/>
        </w:rPr>
        <w:t xml:space="preserve"> </w:t>
      </w:r>
      <w:r w:rsidR="005E7A32" w:rsidRPr="005E7A32">
        <w:rPr>
          <w:b/>
          <w:bCs/>
          <w:szCs w:val="24"/>
        </w:rPr>
        <w:t>01460/ECATEPEC/IP/2024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5E7A32"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0078985" w:rsidR="00A970D5" w:rsidRPr="006922F5" w:rsidRDefault="70652167" w:rsidP="006922F5">
      <w:pPr>
        <w:pStyle w:val="Fundamentos"/>
      </w:pPr>
      <w:r w:rsidRPr="005E7A32">
        <w:rPr>
          <w:sz w:val="24"/>
          <w:lang w:val="es-ES"/>
        </w:rPr>
        <w:t>«</w:t>
      </w:r>
      <w:r w:rsidR="00710058" w:rsidRPr="005E7A32">
        <w:rPr>
          <w:rFonts w:eastAsia="Calibri" w:cs="Calibri"/>
          <w:i w:val="0"/>
          <w:sz w:val="24"/>
        </w:rPr>
        <w:t xml:space="preserve"> </w:t>
      </w:r>
      <w:r w:rsidR="005E7A32" w:rsidRPr="005E7A32">
        <w:rPr>
          <w:sz w:val="24"/>
        </w:rPr>
        <w:t xml:space="preserve">SECRETARIA DEL H. AYUNTAMIENTO. La C. Biol. </w:t>
      </w:r>
      <w:bookmarkStart w:id="0" w:name="_GoBack"/>
      <w:r w:rsidR="005E7A32" w:rsidRPr="005E7A32">
        <w:rPr>
          <w:sz w:val="24"/>
        </w:rPr>
        <w:t>Katy Elizabeth Domínguez Flores</w:t>
      </w:r>
      <w:bookmarkEnd w:id="0"/>
      <w:r w:rsidR="005E7A32" w:rsidRPr="005E7A32">
        <w:rPr>
          <w:sz w:val="24"/>
        </w:rPr>
        <w:t xml:space="preserve">, Directora de Medio Ambiente y Ecología, mediante Oficio </w:t>
      </w:r>
      <w:proofErr w:type="spellStart"/>
      <w:r w:rsidR="005E7A32" w:rsidRPr="005E7A32">
        <w:rPr>
          <w:sz w:val="24"/>
        </w:rPr>
        <w:t>DMAyE</w:t>
      </w:r>
      <w:proofErr w:type="spellEnd"/>
      <w:r w:rsidR="005E7A32" w:rsidRPr="005E7A32">
        <w:rPr>
          <w:sz w:val="24"/>
        </w:rPr>
        <w:t xml:space="preserve">/ECA/762/2024, de fecha 21 de noviembre de 2024, menciona: “me permito informarle que se envió un oficio a Secretaria del H. Ayuntamiento, peticionando copias certificadas de la respuesta otorgada al escrito de folio 011601 por parte de esta Dirección a mi cargo, adjuntando su solicitud inicial.” “…….requiriendo la respuesta 2 fojas...” Se anexa a la presente Oficio </w:t>
      </w:r>
      <w:proofErr w:type="spellStart"/>
      <w:r w:rsidR="005E7A32" w:rsidRPr="005E7A32">
        <w:rPr>
          <w:sz w:val="24"/>
        </w:rPr>
        <w:t>DMAyE</w:t>
      </w:r>
      <w:proofErr w:type="spellEnd"/>
      <w:r w:rsidR="005E7A32" w:rsidRPr="005E7A32">
        <w:rPr>
          <w:sz w:val="24"/>
        </w:rPr>
        <w:t xml:space="preserve">/ECA/762/2024, de fecha 21 de noviembre de 2024 Por lo anterior, solicito atentamente: Copia simple en la </w:t>
      </w:r>
      <w:r w:rsidR="005E7A32" w:rsidRPr="005E7A32">
        <w:rPr>
          <w:sz w:val="24"/>
        </w:rPr>
        <w:lastRenderedPageBreak/>
        <w:t>PLATAFORMA DE SAIMEX la respuesta otorgada al escrito de folio 011601 del año 2023</w:t>
      </w:r>
      <w:proofErr w:type="gramStart"/>
      <w:r w:rsidR="005E7A32" w:rsidRPr="005E7A32">
        <w:rPr>
          <w:sz w:val="24"/>
        </w:rPr>
        <w:t>.</w:t>
      </w:r>
      <w:r w:rsidR="00710058" w:rsidRPr="005E7A32">
        <w:rPr>
          <w:sz w:val="24"/>
        </w:rPr>
        <w:t>.</w:t>
      </w:r>
      <w:r w:rsidRPr="005E7A32">
        <w:rPr>
          <w:sz w:val="24"/>
          <w:lang w:val="es-ES"/>
        </w:rPr>
        <w:t>»</w:t>
      </w:r>
      <w:proofErr w:type="gramEnd"/>
      <w:r w:rsidRPr="70652167">
        <w:rPr>
          <w:lang w:val="es-ES"/>
        </w:rPr>
        <w:t xml:space="preserve">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2F566B7" w14:textId="1C39A1C9" w:rsidR="009E28A8" w:rsidRPr="00247904"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09BE5822" w14:textId="017C64F4" w:rsidR="00247904" w:rsidRPr="00247904" w:rsidRDefault="00247904" w:rsidP="00580232">
      <w:pPr>
        <w:numPr>
          <w:ilvl w:val="0"/>
          <w:numId w:val="42"/>
        </w:numPr>
        <w:spacing w:before="100" w:beforeAutospacing="1" w:after="100" w:afterAutospacing="1"/>
        <w:rPr>
          <w:rFonts w:ascii="Arial" w:eastAsia="Times New Roman" w:hAnsi="Arial" w:cs="Arial"/>
          <w:color w:val="333333"/>
          <w:sz w:val="27"/>
          <w:szCs w:val="27"/>
          <w:lang w:val="es-MX"/>
        </w:rPr>
      </w:pPr>
      <w:r>
        <w:rPr>
          <w:rFonts w:eastAsia="Palatino Linotype" w:cs="Palatino Linotype"/>
          <w:color w:val="000000"/>
          <w:szCs w:val="24"/>
        </w:rPr>
        <w:t xml:space="preserve">En este sentido el Recurrente anexo el documento </w:t>
      </w:r>
      <w:r w:rsidRPr="00247904">
        <w:rPr>
          <w:rFonts w:eastAsia="Palatino Linotype" w:cs="Palatino Linotype"/>
          <w:color w:val="000000"/>
          <w:szCs w:val="24"/>
        </w:rPr>
        <w:t xml:space="preserve">denominado </w:t>
      </w:r>
      <w:r w:rsidRPr="00247904">
        <w:rPr>
          <w:rFonts w:cs="Arial"/>
          <w:b/>
          <w:bCs/>
          <w:color w:val="333333"/>
          <w:szCs w:val="24"/>
        </w:rPr>
        <w:t>EcatepeC.pdf</w:t>
      </w:r>
      <w:r>
        <w:rPr>
          <w:rFonts w:cs="Arial"/>
          <w:b/>
          <w:bCs/>
          <w:color w:val="333333"/>
          <w:szCs w:val="24"/>
        </w:rPr>
        <w:t xml:space="preserve"> </w:t>
      </w:r>
      <w:r>
        <w:rPr>
          <w:rFonts w:cs="Arial"/>
          <w:bCs/>
          <w:color w:val="333333"/>
          <w:szCs w:val="24"/>
        </w:rPr>
        <w:t xml:space="preserve">en el que se advierte el oficio </w:t>
      </w:r>
      <w:proofErr w:type="spellStart"/>
      <w:r>
        <w:rPr>
          <w:rFonts w:cs="Arial"/>
          <w:bCs/>
          <w:color w:val="333333"/>
          <w:szCs w:val="24"/>
        </w:rPr>
        <w:t>DMAyE</w:t>
      </w:r>
      <w:proofErr w:type="spellEnd"/>
      <w:r>
        <w:rPr>
          <w:rFonts w:cs="Arial"/>
          <w:bCs/>
          <w:color w:val="333333"/>
          <w:szCs w:val="24"/>
        </w:rPr>
        <w:t xml:space="preserve">/ECA/762/2024 de fecha veintiuno de noviembre de dos mil veinticuatro. </w:t>
      </w:r>
    </w:p>
    <w:p w14:paraId="6CABCAC2" w14:textId="66EA0E62" w:rsidR="00247904" w:rsidRPr="00537D86" w:rsidRDefault="00247904" w:rsidP="006922F5">
      <w:pPr>
        <w:pBdr>
          <w:top w:val="nil"/>
          <w:left w:val="nil"/>
          <w:bottom w:val="nil"/>
          <w:right w:val="nil"/>
          <w:between w:val="nil"/>
        </w:pBdr>
        <w:contextualSpacing/>
        <w:rPr>
          <w:rFonts w:eastAsia="Palatino Linotype" w:cs="Palatino Linotype"/>
          <w:color w:val="000000"/>
          <w:szCs w:val="24"/>
        </w:rPr>
      </w:pPr>
    </w:p>
    <w:p w14:paraId="1AEDC68E" w14:textId="6A5C5B8E" w:rsidR="00A970D5" w:rsidRPr="006922F5" w:rsidRDefault="00710058"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6936AA94"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710058">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7AA0C9F4" w14:textId="67CB0277" w:rsidR="00A970D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5E7A32">
        <w:rPr>
          <w:rFonts w:eastAsia="Palatino Linotype" w:cs="Palatino Linotype"/>
          <w:color w:val="000000"/>
          <w:szCs w:val="24"/>
        </w:rPr>
        <w:t>veinte de diciembre</w:t>
      </w:r>
      <w:r w:rsidR="00710058">
        <w:rPr>
          <w:rFonts w:eastAsia="Palatino Linotype" w:cs="Palatino Linotype"/>
          <w:color w:val="000000"/>
          <w:szCs w:val="24"/>
        </w:rPr>
        <w:t xml:space="preserve"> </w:t>
      </w:r>
      <w:r>
        <w:rPr>
          <w:rFonts w:eastAsia="Palatino Linotype" w:cs="Palatino Linotype"/>
          <w:color w:val="000000"/>
          <w:szCs w:val="24"/>
        </w:rPr>
        <w:t>de dos mil veinticuatro</w:t>
      </w:r>
      <w:r w:rsidRPr="00883102">
        <w:rPr>
          <w:rFonts w:eastAsia="Palatino Linotype" w:cs="Palatino Linotype"/>
          <w:color w:val="000000"/>
          <w:szCs w:val="24"/>
        </w:rPr>
        <w:t xml:space="preserve">, </w:t>
      </w:r>
      <w:r w:rsidR="00710058">
        <w:rPr>
          <w:rFonts w:eastAsia="Palatino Linotype" w:cs="Palatino Linotype"/>
          <w:color w:val="000000"/>
          <w:szCs w:val="24"/>
        </w:rPr>
        <w:t>el</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710058" w:rsidRPr="00710058">
        <w:rPr>
          <w:rFonts w:eastAsia="Palatino Linotype" w:cs="Palatino Linotype"/>
          <w:b/>
          <w:bCs/>
          <w:color w:val="000000"/>
          <w:szCs w:val="24"/>
        </w:rPr>
        <w:t>0</w:t>
      </w:r>
      <w:r w:rsidR="005E7A32">
        <w:rPr>
          <w:rFonts w:eastAsia="Palatino Linotype" w:cs="Palatino Linotype"/>
          <w:b/>
          <w:bCs/>
          <w:color w:val="000000"/>
          <w:szCs w:val="24"/>
        </w:rPr>
        <w:t>7705</w:t>
      </w:r>
      <w:r w:rsidR="00710058" w:rsidRPr="00710058">
        <w:rPr>
          <w:rFonts w:eastAsia="Palatino Linotype" w:cs="Palatino Linotype"/>
          <w:b/>
          <w:bCs/>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3A1919EA" w14:textId="3A9E508A" w:rsidR="00004014" w:rsidRPr="00723CE8" w:rsidRDefault="005E7A32" w:rsidP="005E7A32">
      <w:pPr>
        <w:spacing w:before="240"/>
        <w:ind w:firstLine="567"/>
        <w:rPr>
          <w:rFonts w:cs="Arial"/>
          <w:szCs w:val="24"/>
        </w:rPr>
      </w:pPr>
      <w:r>
        <w:rPr>
          <w:rFonts w:eastAsia="Palatino Linotype" w:cs="Palatino Linotype"/>
          <w:b/>
        </w:rPr>
        <w:t>Acto Impugnado</w:t>
      </w:r>
      <w:r w:rsidR="00723CE8" w:rsidRPr="00BE6D77">
        <w:rPr>
          <w:rFonts w:cs="Arial"/>
          <w:szCs w:val="24"/>
        </w:rPr>
        <w:t xml:space="preserve">: </w:t>
      </w:r>
    </w:p>
    <w:p w14:paraId="0C0FD97E" w14:textId="77777777" w:rsidR="005E7A32" w:rsidRDefault="5C35490E" w:rsidP="00723CE8">
      <w:pPr>
        <w:pStyle w:val="Fundamentos"/>
        <w:rPr>
          <w:lang w:val="es-ES"/>
        </w:rPr>
      </w:pPr>
      <w:r w:rsidRPr="005E7A32">
        <w:rPr>
          <w:sz w:val="24"/>
          <w:lang w:val="es-ES"/>
        </w:rPr>
        <w:t>«</w:t>
      </w:r>
      <w:r w:rsidR="005A404A" w:rsidRPr="005E7A32">
        <w:rPr>
          <w:rFonts w:eastAsia="Calibri" w:cs="Calibri"/>
          <w:i w:val="0"/>
          <w:sz w:val="24"/>
        </w:rPr>
        <w:t xml:space="preserve"> </w:t>
      </w:r>
      <w:r w:rsidR="005E7A32" w:rsidRPr="005E7A32">
        <w:rPr>
          <w:sz w:val="24"/>
        </w:rPr>
        <w:t xml:space="preserve">SECRETARIA DEL H. AYUNTAMIENTO. La C. Biol. Katy Elizabeth Domínguez Flores, Directora de Medio Ambiente y Ecología, mediante Oficio </w:t>
      </w:r>
      <w:proofErr w:type="spellStart"/>
      <w:r w:rsidR="005E7A32" w:rsidRPr="005E7A32">
        <w:rPr>
          <w:sz w:val="24"/>
        </w:rPr>
        <w:t>DMAyE</w:t>
      </w:r>
      <w:proofErr w:type="spellEnd"/>
      <w:r w:rsidR="005E7A32" w:rsidRPr="005E7A32">
        <w:rPr>
          <w:sz w:val="24"/>
        </w:rPr>
        <w:t xml:space="preserve">/ECA/762/2024, de fecha 21 de noviembre de 2024, menciona: “me permito informarle que se envió un oficio a Secretaria del H. Ayuntamiento, peticionando </w:t>
      </w:r>
      <w:r w:rsidR="005E7A32" w:rsidRPr="005E7A32">
        <w:rPr>
          <w:sz w:val="24"/>
        </w:rPr>
        <w:lastRenderedPageBreak/>
        <w:t xml:space="preserve">copias certificadas de la respuesta otorgada al escrito de folio 011601 por parte de esta Dirección a mi cargo, adjuntando su solicitud inicial.” “…….requiriendo la respuesta 2 fojas...” Se anexa a la presente Oficio </w:t>
      </w:r>
      <w:proofErr w:type="spellStart"/>
      <w:r w:rsidR="005E7A32" w:rsidRPr="005E7A32">
        <w:rPr>
          <w:sz w:val="24"/>
        </w:rPr>
        <w:t>DMAyE</w:t>
      </w:r>
      <w:proofErr w:type="spellEnd"/>
      <w:r w:rsidR="005E7A32" w:rsidRPr="005E7A32">
        <w:rPr>
          <w:sz w:val="24"/>
        </w:rPr>
        <w:t>/ECA/762/2024, de fecha 21 de noviembre de 2024 Por lo anterior, solicito atentamente: Copia simple en la PLATAFORMA DE SAIMEX la respuesta otorgada al escrito de folio 011601 del año 2023</w:t>
      </w:r>
      <w:r w:rsidR="005E7A32" w:rsidRPr="5C35490E">
        <w:rPr>
          <w:lang w:val="es-ES"/>
        </w:rPr>
        <w:t xml:space="preserve"> </w:t>
      </w:r>
      <w:r w:rsidRPr="5C35490E">
        <w:rPr>
          <w:lang w:val="es-ES"/>
        </w:rPr>
        <w:t>» (Sic)</w:t>
      </w:r>
    </w:p>
    <w:p w14:paraId="526B95EC" w14:textId="57177989" w:rsidR="00710058" w:rsidRDefault="005E7A32" w:rsidP="00723CE8">
      <w:pPr>
        <w:pStyle w:val="Fundamentos"/>
        <w:rPr>
          <w:rFonts w:cs="Arial"/>
          <w:b/>
        </w:rPr>
      </w:pPr>
      <w:r w:rsidRPr="005E7A32">
        <w:rPr>
          <w:rFonts w:cs="Arial"/>
          <w:b/>
        </w:rPr>
        <w:t xml:space="preserve"> </w:t>
      </w:r>
      <w:r w:rsidRPr="00BE6D77">
        <w:rPr>
          <w:rFonts w:cs="Arial"/>
          <w:b/>
        </w:rPr>
        <w:t>Razones o Motivos de Inconformidad</w:t>
      </w:r>
    </w:p>
    <w:p w14:paraId="66849AD1" w14:textId="15C4337A" w:rsidR="005E7A32" w:rsidRPr="005E7A32" w:rsidRDefault="005E7A32" w:rsidP="00723CE8">
      <w:pPr>
        <w:pStyle w:val="Fundamentos"/>
        <w:rPr>
          <w:b/>
          <w:bCs/>
          <w:sz w:val="24"/>
          <w:lang w:val="es-ES"/>
        </w:rPr>
      </w:pPr>
      <w:r w:rsidRPr="005E7A32">
        <w:rPr>
          <w:sz w:val="24"/>
        </w:rPr>
        <w:t>“Solicito atentamente al H. Ayuntamiento de Ecatepec de Morelos, me pueda dar respuesta a la solicitud de acceso a la información.”</w:t>
      </w:r>
    </w:p>
    <w:p w14:paraId="262A6861" w14:textId="77777777" w:rsidR="00FA7C95" w:rsidRDefault="00FA7C95" w:rsidP="006922F5">
      <w:pPr>
        <w:pStyle w:val="Ttulo2"/>
        <w:rPr>
          <w:rFonts w:eastAsia="Palatino Linotype"/>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7DA6F9EC"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5E7A32">
        <w:rPr>
          <w:rFonts w:eastAsia="Palatino Linotype" w:cs="Palatino Linotype"/>
          <w:b/>
          <w:bCs/>
          <w:color w:val="000000" w:themeColor="text1"/>
          <w:lang w:val="es-ES"/>
        </w:rPr>
        <w:t>quince de enero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AD2E6B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sidR="00CD2B43">
        <w:rPr>
          <w:rFonts w:eastAsia="Palatino Linotype" w:cs="Palatino Linotype"/>
          <w:color w:val="000000" w:themeColor="text1"/>
          <w:lang w:val="es-ES"/>
        </w:rPr>
        <w:t xml:space="preserve">Por su parte, </w:t>
      </w:r>
      <w:r w:rsidR="00CB2C72">
        <w:rPr>
          <w:rFonts w:eastAsia="Palatino Linotype" w:cs="Palatino Linotype"/>
          <w:color w:val="000000" w:themeColor="text1"/>
          <w:lang w:val="es-ES"/>
        </w:rPr>
        <w:t>el</w:t>
      </w:r>
      <w:r w:rsidRPr="006C7C4B">
        <w:rPr>
          <w:rFonts w:eastAsia="Palatino Linotype" w:cs="Palatino Linotype"/>
          <w:color w:val="000000" w:themeColor="text1"/>
          <w:lang w:val="es-ES"/>
        </w:rPr>
        <w:t xml:space="preserve"> Recurrente </w:t>
      </w:r>
      <w:r w:rsidR="00FA7C95">
        <w:rPr>
          <w:rFonts w:eastAsia="Palatino Linotype" w:cs="Palatino Linotype"/>
          <w:color w:val="000000" w:themeColor="text1"/>
          <w:lang w:val="es-ES"/>
        </w:rPr>
        <w:t>anexo el acuerdo por medio del cual se admitía el presente recurso de revisión.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61854EC2"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5E7A32">
        <w:rPr>
          <w:rFonts w:eastAsia="Palatino Linotype" w:cs="Palatino Linotype"/>
          <w:b/>
          <w:bCs/>
          <w:color w:val="000000"/>
          <w:szCs w:val="24"/>
        </w:rPr>
        <w:t>veintisiete de enero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Ley de </w:t>
      </w:r>
      <w:r w:rsidRPr="006922F5">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522B55F2" w14:textId="77777777" w:rsidR="005E7A32" w:rsidRPr="006922F5" w:rsidRDefault="005E7A32" w:rsidP="006922F5">
      <w:pPr>
        <w:pBdr>
          <w:top w:val="nil"/>
          <w:left w:val="nil"/>
          <w:bottom w:val="nil"/>
          <w:right w:val="nil"/>
          <w:between w:val="nil"/>
        </w:pBdr>
        <w:contextualSpacing/>
        <w:rPr>
          <w:rFonts w:eastAsia="Palatino Linotype" w:cs="Palatino Linotype"/>
          <w:color w:val="000000"/>
          <w:szCs w:val="24"/>
        </w:rPr>
      </w:pP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w:t>
      </w:r>
      <w:r>
        <w:lastRenderedPageBreak/>
        <w:t xml:space="preserve">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57A137B0" w14:textId="638D0D36" w:rsidR="00CB2C72" w:rsidRDefault="00307373" w:rsidP="006922F5">
      <w:r>
        <w:t xml:space="preserve">Asimismo, no se actualiza ninguna causa de improcedencia de las referidas en el artículo 191 de la Ley de Transparencia y Acceso a la Información Pública del Estado de México y Municipios, ni mucho menos se hizo valer causa de improcedencia alguna por las </w:t>
      </w:r>
      <w:r>
        <w:lastRenderedPageBreak/>
        <w:t>partes, que resulte dable abordar, encontrándose actualizados todos los presupuestos procedimentales para atender el fondo del asunto, en los términos del considerando posterior.</w:t>
      </w:r>
    </w:p>
    <w:p w14:paraId="2769D96B" w14:textId="77777777" w:rsidR="00580232" w:rsidRDefault="00580232" w:rsidP="006922F5"/>
    <w:p w14:paraId="4011745D" w14:textId="7F3664A4" w:rsidR="00454915" w:rsidRPr="006922F5" w:rsidRDefault="00CB2C72" w:rsidP="00723CE8">
      <w:pPr>
        <w:autoSpaceDE w:val="0"/>
        <w:autoSpaceDN w:val="0"/>
        <w:adjustRightInd w:val="0"/>
        <w:rPr>
          <w:rFonts w:eastAsia="Palatino Linotype"/>
        </w:rPr>
      </w:pPr>
      <w:r w:rsidRPr="00CB2C72">
        <w:rPr>
          <w:rFonts w:cs="Arial"/>
          <w:b/>
          <w:sz w:val="26"/>
          <w:szCs w:val="26"/>
        </w:rPr>
        <w:t>TERCERO</w:t>
      </w:r>
      <w:r w:rsidR="00454915" w:rsidRPr="006922F5">
        <w:rPr>
          <w:rFonts w:eastAsia="Palatino Linotype"/>
        </w:rPr>
        <w:t xml:space="preserve">. </w:t>
      </w:r>
      <w:r w:rsidR="00454915" w:rsidRPr="00723CE8">
        <w:rPr>
          <w:rFonts w:eastAsia="Palatino Linotype"/>
          <w:b/>
          <w:sz w:val="28"/>
          <w:szCs w:val="28"/>
        </w:rPr>
        <w:t>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 xml:space="preserve">Asimismo, los motivos o razones de inconformidad expuestos por la parte Recurrente se adolece de la falta de respuesta a la solicitud de acceso a la información formulada, por lo que se actualiza la causal de procedencia establecida en la fracción VII del artículo 179 </w:t>
      </w:r>
      <w:r w:rsidRPr="00B9494D">
        <w:rPr>
          <w:rFonts w:eastAsia="Palatino Linotype" w:cs="Palatino Linotype"/>
          <w:color w:val="000000"/>
          <w:szCs w:val="24"/>
          <w:lang w:val="es-ES"/>
        </w:rPr>
        <w:lastRenderedPageBreak/>
        <w:t>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sidRPr="00B37BDF">
        <w:rPr>
          <w:rFonts w:eastAsia="Palatino Linotype" w:cs="Palatino Linotype"/>
          <w:color w:val="000000"/>
          <w:szCs w:val="24"/>
        </w:rPr>
        <w:lastRenderedPageBreak/>
        <w:t>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 xml:space="preserve">Por lo que, en cumplimiento a esta resolución, el Sujeto Obligado deberá dar atención a la solicitud de información, puesto que el silencio administrativo que hizo patente al omitir dar respuesta trae como consecuencia que se le ordene dar atención a la solicitud </w:t>
      </w:r>
      <w:r w:rsidRPr="00B65E7B">
        <w:rPr>
          <w:rFonts w:eastAsia="Palatino Linotype" w:cs="Palatino Linotype"/>
          <w:color w:val="000000"/>
          <w:szCs w:val="24"/>
        </w:rPr>
        <w:lastRenderedPageBreak/>
        <w:t>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sidRPr="00BD6B07">
        <w:rPr>
          <w:rFonts w:eastAsia="Palatino Linotype" w:cs="Palatino Linotype"/>
          <w:color w:val="000000"/>
          <w:szCs w:val="24"/>
        </w:rPr>
        <w:lastRenderedPageBreak/>
        <w:t>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511A4FBA" w14:textId="08FC415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lastRenderedPageBreak/>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43C0D0BE" w:rsidR="00BE538B" w:rsidRDefault="00BE538B" w:rsidP="00BE538B">
      <w:pPr>
        <w:pStyle w:val="Ttulo3"/>
        <w:rPr>
          <w:rFonts w:eastAsia="Palatino Linotype"/>
        </w:rPr>
      </w:pPr>
      <w:r>
        <w:rPr>
          <w:rFonts w:eastAsia="Palatino Linotype"/>
        </w:rPr>
        <w:lastRenderedPageBreak/>
        <w:t>De la vista a los órganos interno</w:t>
      </w:r>
      <w:r w:rsidR="00025B2F">
        <w:rPr>
          <w:rFonts w:eastAsia="Palatino Linotype"/>
        </w:rPr>
        <w:t>s</w:t>
      </w:r>
      <w:r>
        <w:rPr>
          <w:rFonts w:eastAsia="Palatino Linotype"/>
        </w:rPr>
        <w:t xml:space="preserve"> </w:t>
      </w:r>
      <w:r w:rsidR="00025B2F">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0945C8E0"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5E7A32" w:rsidRPr="005E7A32">
        <w:rPr>
          <w:b/>
          <w:bCs/>
        </w:rPr>
        <w:t>01460/ECATEPEC/IP/2024</w:t>
      </w:r>
      <w:r w:rsidR="005E7A32" w:rsidRPr="005E7A32">
        <w:rPr>
          <w:rFonts w:eastAsia="Palatino Linotype" w:cs="Palatino Linotype"/>
          <w:szCs w:val="24"/>
        </w:rPr>
        <w:t xml:space="preserve"> </w:t>
      </w:r>
      <w:r w:rsidR="00723CE8">
        <w:rPr>
          <w:rFonts w:eastAsia="Palatino Linotype" w:cs="Palatino Linotype"/>
          <w:color w:val="000000"/>
          <w:szCs w:val="24"/>
        </w:rPr>
        <w:t xml:space="preserve">que </w:t>
      </w:r>
      <w:r w:rsidRPr="002C04F1">
        <w:rPr>
          <w:rFonts w:eastAsia="Palatino Linotype" w:cs="Palatino Linotype"/>
          <w:color w:val="000000"/>
          <w:szCs w:val="24"/>
        </w:rPr>
        <w:t>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5B6646F6"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723CE8">
        <w:rPr>
          <w:rFonts w:eastAsiaTheme="minorHAnsi" w:cstheme="minorHAnsi"/>
          <w:b/>
          <w:szCs w:val="24"/>
          <w:lang w:eastAsia="en-US"/>
        </w:rPr>
        <w:t>TERCER</w:t>
      </w:r>
      <w:r w:rsidR="00CB2C72">
        <w:rPr>
          <w:rFonts w:eastAsiaTheme="minorHAnsi" w:cstheme="minorHAnsi"/>
          <w:b/>
          <w:szCs w:val="24"/>
          <w:lang w:eastAsia="en-US"/>
        </w:rPr>
        <w: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24701BC9" w14:textId="000BBB96"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005E7A32" w:rsidRPr="005E7A32">
        <w:rPr>
          <w:b/>
          <w:bCs/>
        </w:rPr>
        <w:t>01460/ECATEPEC/IP/2024</w:t>
      </w:r>
      <w:r w:rsidR="005E7A32" w:rsidRPr="005E7A32">
        <w:rPr>
          <w:rFonts w:eastAsia="Palatino Linotype" w:cs="Palatino Linotype"/>
          <w:szCs w:val="24"/>
        </w:rPr>
        <w:t xml:space="preserve"> </w:t>
      </w:r>
      <w:r w:rsidR="00723CE8">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00CB2C72" w:rsidRPr="005A404A">
        <w:rPr>
          <w:rFonts w:eastAsiaTheme="minorHAnsi" w:cstheme="minorBidi"/>
          <w:b/>
          <w:bCs/>
          <w:szCs w:val="24"/>
        </w:rPr>
        <w:t>T</w:t>
      </w:r>
      <w:r w:rsidR="00723CE8">
        <w:rPr>
          <w:rFonts w:eastAsiaTheme="minorHAnsi" w:cstheme="minorBidi"/>
          <w:b/>
          <w:bCs/>
          <w:szCs w:val="24"/>
        </w:rPr>
        <w:t>ERCER</w:t>
      </w:r>
      <w:r w:rsidR="00CB2C72" w:rsidRPr="005A404A">
        <w:rPr>
          <w:rFonts w:eastAsiaTheme="minorHAnsi" w:cstheme="minorBidi"/>
          <w:b/>
          <w:bCs/>
          <w:szCs w:val="24"/>
        </w:rPr>
        <w:t>O</w:t>
      </w:r>
      <w:r w:rsidRPr="005A404A">
        <w:rPr>
          <w:rFonts w:eastAsiaTheme="minorHAnsi" w:cstheme="minorBidi"/>
          <w:b/>
          <w:bCs/>
          <w:szCs w:val="24"/>
        </w:rPr>
        <w:t xml:space="preserve">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lastRenderedPageBreak/>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w:t>
      </w:r>
      <w:r w:rsidR="003C2571"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488D5EA8" w14:textId="4C08CCAF" w:rsid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2ECF194" w14:textId="77777777" w:rsidR="005A404A" w:rsidRPr="0043529E" w:rsidRDefault="005A404A"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6EA345B"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lastRenderedPageBreak/>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CB2C72">
        <w:rPr>
          <w:rFonts w:eastAsia="Palatino Linotype" w:cs="Palatino Linotype"/>
          <w:b/>
          <w:color w:val="000000"/>
          <w:szCs w:val="24"/>
        </w:rPr>
        <w:t>T</w:t>
      </w:r>
      <w:r w:rsidR="00723CE8">
        <w:rPr>
          <w:rFonts w:eastAsia="Palatino Linotype" w:cs="Palatino Linotype"/>
          <w:b/>
          <w:color w:val="000000"/>
          <w:szCs w:val="24"/>
        </w:rPr>
        <w:t>ERCER</w:t>
      </w:r>
      <w:r w:rsidR="00CB2C72">
        <w:rPr>
          <w:rFonts w:eastAsia="Palatino Linotype" w:cs="Palatino Linotype"/>
          <w:b/>
          <w:color w:val="000000"/>
          <w:szCs w:val="24"/>
        </w:rPr>
        <w:t>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19316728"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247FE8" w:rsidRPr="00EB31F2">
        <w:rPr>
          <w:rFonts w:eastAsia="Palatino Linotype" w:cs="Palatino Linotype"/>
          <w:b/>
          <w:color w:val="000000"/>
          <w:szCs w:val="24"/>
        </w:rPr>
        <w:t>UNANIMIDAD</w:t>
      </w:r>
      <w:r w:rsidRPr="00EB31F2">
        <w:rPr>
          <w:rFonts w:eastAsia="Palatino Linotype" w:cs="Palatino Linotype"/>
          <w:b/>
          <w:color w:val="000000"/>
          <w:szCs w:val="24"/>
        </w:rPr>
        <w:t xml:space="preserve"> </w:t>
      </w:r>
      <w:r w:rsidR="006922F5" w:rsidRPr="00EB31F2">
        <w:rPr>
          <w:rFonts w:eastAsia="Palatino Linotype" w:cs="Palatino Linotype"/>
          <w:b/>
          <w:color w:val="000000"/>
          <w:szCs w:val="24"/>
        </w:rPr>
        <w:t>DE VOTOS</w:t>
      </w:r>
      <w:r w:rsidR="006922F5" w:rsidRPr="0085493E">
        <w:rPr>
          <w:rFonts w:eastAsia="Palatino Linotype" w:cs="Palatino Linotype"/>
          <w:color w:val="000000"/>
          <w:szCs w:val="24"/>
        </w:rPr>
        <w:t>,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C3700">
        <w:rPr>
          <w:rFonts w:eastAsia="Palatino Linotype" w:cs="Palatino Linotype"/>
          <w:b/>
          <w:color w:val="000000"/>
          <w:szCs w:val="24"/>
        </w:rPr>
        <w:t xml:space="preserve">CUARTA </w:t>
      </w:r>
      <w:r w:rsidR="006922F5" w:rsidRPr="00EB31F2">
        <w:rPr>
          <w:rFonts w:eastAsia="Palatino Linotype" w:cs="Palatino Linotype"/>
          <w:b/>
          <w:color w:val="000000"/>
          <w:szCs w:val="24"/>
        </w:rPr>
        <w:t>SESIÓN ORDINARIA CELEBRADA E</w:t>
      </w:r>
      <w:r w:rsidR="00C93568" w:rsidRPr="00EB31F2">
        <w:rPr>
          <w:rFonts w:eastAsia="Palatino Linotype" w:cs="Palatino Linotype"/>
          <w:b/>
          <w:color w:val="000000"/>
          <w:szCs w:val="24"/>
        </w:rPr>
        <w:t>L</w:t>
      </w:r>
      <w:r w:rsidR="0011108B" w:rsidRPr="00EB31F2">
        <w:rPr>
          <w:rFonts w:eastAsia="Palatino Linotype" w:cs="Palatino Linotype"/>
          <w:b/>
          <w:color w:val="000000"/>
          <w:szCs w:val="24"/>
        </w:rPr>
        <w:t xml:space="preserve"> </w:t>
      </w:r>
      <w:r w:rsidR="00BC3700">
        <w:rPr>
          <w:rFonts w:eastAsia="Palatino Linotype" w:cs="Palatino Linotype"/>
          <w:b/>
          <w:color w:val="000000"/>
          <w:szCs w:val="24"/>
        </w:rPr>
        <w:t>SEIS DE FEBRERO DE DOS MIL VEINTICINCO</w:t>
      </w:r>
      <w:r w:rsidR="006922F5" w:rsidRPr="00EB31F2">
        <w:rPr>
          <w:rFonts w:eastAsia="Palatino Linotype" w:cs="Palatino Linotype"/>
          <w:b/>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9E28A8">
        <w:rPr>
          <w:rFonts w:eastAsia="Palatino Linotype" w:cs="Palatino Linotype"/>
          <w:color w:val="000000"/>
          <w:szCs w:val="24"/>
        </w:rPr>
        <w:t>--------------------------------------------------------------------------------------------------------------------------------------------------------</w:t>
      </w:r>
      <w:r w:rsidR="00EB31F2">
        <w:rPr>
          <w:rFonts w:eastAsia="Palatino Linotype" w:cs="Palatino Linotype"/>
          <w:color w:val="000000"/>
          <w:szCs w:val="24"/>
        </w:rPr>
        <w:t>-----------------------------------------------------------------------------------------------------------------------------------</w:t>
      </w:r>
      <w:r w:rsidR="00F20A06" w:rsidRPr="00F20A06">
        <w:rPr>
          <w:rFonts w:eastAsia="Palatino Linotype" w:cs="Palatino Linotype"/>
          <w:color w:val="000000"/>
          <w:szCs w:val="24"/>
        </w:rPr>
        <w:t xml:space="preserve"> </w:t>
      </w:r>
      <w:r w:rsidR="00F20A06">
        <w:rPr>
          <w:rFonts w:eastAsia="Palatino Linotype" w:cs="Palatino Linotype"/>
          <w:color w:val="000000"/>
          <w:szCs w:val="24"/>
        </w:rPr>
        <w:t>---------------------------------------------------------------------------------------------------------------------------------------------------------------------------------------------------------------------------------------------------------------------------------------------------------------------------------------------------------------------------------------------------------------------------------------------------------------------------------------------------------------------------------------------------------------------------------------------------------</w:t>
      </w:r>
    </w:p>
    <w:p w14:paraId="5FBC6CA4" w14:textId="2F111A4B"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5A404A">
        <w:rPr>
          <w:rFonts w:eastAsia="Palatino Linotype" w:cs="Palatino Linotype"/>
          <w:color w:val="000000" w:themeColor="text1"/>
          <w:sz w:val="20"/>
          <w:szCs w:val="20"/>
          <w:lang w:val="es-ES"/>
        </w:rPr>
        <w:t>NJMB</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Default="00D718B8" w:rsidP="006922F5"/>
    <w:p w14:paraId="3BC7B0AB" w14:textId="77777777" w:rsidR="00EB31F2" w:rsidRDefault="00EB31F2" w:rsidP="006922F5"/>
    <w:p w14:paraId="76D173FF" w14:textId="77777777" w:rsidR="00EB31F2" w:rsidRDefault="00EB31F2" w:rsidP="006922F5"/>
    <w:p w14:paraId="5C5C02B5" w14:textId="77777777" w:rsidR="00EB31F2" w:rsidRDefault="00EB31F2" w:rsidP="006922F5"/>
    <w:p w14:paraId="50E0CA5F" w14:textId="77777777" w:rsidR="00EB31F2" w:rsidRDefault="00EB31F2" w:rsidP="006922F5"/>
    <w:p w14:paraId="5AC07893" w14:textId="77777777" w:rsidR="00EB31F2" w:rsidRDefault="00EB31F2" w:rsidP="006922F5"/>
    <w:p w14:paraId="24DE85FB" w14:textId="77777777" w:rsidR="00EB31F2" w:rsidRDefault="00EB31F2" w:rsidP="006922F5"/>
    <w:p w14:paraId="07C6BB37" w14:textId="77777777" w:rsidR="00EB31F2" w:rsidRDefault="00EB31F2" w:rsidP="006922F5"/>
    <w:p w14:paraId="6E08D5F7" w14:textId="77777777" w:rsidR="00EB31F2" w:rsidRDefault="00EB31F2" w:rsidP="006922F5"/>
    <w:p w14:paraId="64054C48" w14:textId="77777777" w:rsidR="00EB31F2" w:rsidRDefault="00EB31F2" w:rsidP="006922F5"/>
    <w:p w14:paraId="3A4C4132" w14:textId="77777777" w:rsidR="00EB31F2" w:rsidRDefault="00EB31F2" w:rsidP="006922F5"/>
    <w:p w14:paraId="1A6DE93E" w14:textId="77777777" w:rsidR="00EB31F2" w:rsidRDefault="00EB31F2" w:rsidP="006922F5"/>
    <w:p w14:paraId="0599AD58" w14:textId="77777777" w:rsidR="00EB31F2" w:rsidRDefault="00EB31F2" w:rsidP="006922F5"/>
    <w:p w14:paraId="739BB6D2" w14:textId="77777777" w:rsidR="00EB31F2" w:rsidRDefault="00EB31F2" w:rsidP="006922F5"/>
    <w:p w14:paraId="37C19CC9" w14:textId="77777777" w:rsidR="00EB31F2" w:rsidRPr="004B7011" w:rsidRDefault="00EB31F2" w:rsidP="006922F5"/>
    <w:sectPr w:rsidR="00EB31F2"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93C4" w14:textId="77777777" w:rsidR="005B3ACA" w:rsidRDefault="005B3ACA" w:rsidP="00F2498E">
      <w:pPr>
        <w:spacing w:line="240" w:lineRule="auto"/>
      </w:pPr>
      <w:r>
        <w:separator/>
      </w:r>
    </w:p>
  </w:endnote>
  <w:endnote w:type="continuationSeparator" w:id="0">
    <w:p w14:paraId="1D02F4E6" w14:textId="77777777" w:rsidR="005B3ACA" w:rsidRDefault="005B3ACA" w:rsidP="00F2498E">
      <w:pPr>
        <w:spacing w:line="240" w:lineRule="auto"/>
      </w:pPr>
      <w:r>
        <w:continuationSeparator/>
      </w:r>
    </w:p>
  </w:endnote>
  <w:endnote w:type="continuationNotice" w:id="1">
    <w:p w14:paraId="7E8F25FC" w14:textId="77777777" w:rsidR="005B3ACA" w:rsidRDefault="005B3A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AC5E8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B68DF">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B68DF">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1EA0AF9"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B68D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B68DF">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1208E" w14:textId="77777777" w:rsidR="005B3ACA" w:rsidRDefault="005B3ACA" w:rsidP="00F2498E">
      <w:pPr>
        <w:spacing w:line="240" w:lineRule="auto"/>
      </w:pPr>
      <w:r>
        <w:separator/>
      </w:r>
    </w:p>
  </w:footnote>
  <w:footnote w:type="continuationSeparator" w:id="0">
    <w:p w14:paraId="30F9BA54" w14:textId="77777777" w:rsidR="005B3ACA" w:rsidRDefault="005B3ACA" w:rsidP="00F2498E">
      <w:pPr>
        <w:spacing w:line="240" w:lineRule="auto"/>
      </w:pPr>
      <w:r>
        <w:continuationSeparator/>
      </w:r>
    </w:p>
  </w:footnote>
  <w:footnote w:type="continuationNotice" w:id="1">
    <w:p w14:paraId="51BC35F9" w14:textId="77777777" w:rsidR="005B3ACA" w:rsidRDefault="005B3AC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3B68D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10B52A9" w:rsidR="00581587" w:rsidRPr="00096248" w:rsidRDefault="00710058" w:rsidP="00011C4D">
          <w:pPr>
            <w:spacing w:after="120" w:line="240" w:lineRule="auto"/>
            <w:ind w:right="71"/>
            <w:jc w:val="right"/>
            <w:rPr>
              <w:rFonts w:cs="Arial"/>
              <w:b/>
              <w:szCs w:val="24"/>
            </w:rPr>
          </w:pPr>
          <w:r w:rsidRPr="00710058">
            <w:rPr>
              <w:rFonts w:cs="Arial"/>
              <w:b/>
              <w:bCs/>
              <w:szCs w:val="24"/>
            </w:rPr>
            <w:t>0</w:t>
          </w:r>
          <w:r w:rsidR="005E7A32">
            <w:rPr>
              <w:rFonts w:cs="Arial"/>
              <w:b/>
              <w:bCs/>
              <w:szCs w:val="24"/>
            </w:rPr>
            <w:t>7705</w:t>
          </w:r>
          <w:r w:rsidRPr="00710058">
            <w:rPr>
              <w:rFonts w:cs="Arial"/>
              <w:b/>
              <w:bCs/>
              <w:szCs w:val="24"/>
            </w:rPr>
            <w:t>/INFOEM/IP/RR/2024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D735669" w:rsidR="00581587" w:rsidRPr="00096248" w:rsidRDefault="005E7A32" w:rsidP="00011C4D">
          <w:pPr>
            <w:spacing w:after="120" w:line="240" w:lineRule="auto"/>
            <w:ind w:left="-81" w:right="71"/>
            <w:jc w:val="right"/>
            <w:rPr>
              <w:rFonts w:cs="Arial"/>
              <w:szCs w:val="24"/>
            </w:rPr>
          </w:pPr>
          <w:r w:rsidRPr="005E7A32">
            <w:rPr>
              <w:b/>
              <w:bCs/>
              <w:color w:val="000000"/>
              <w:szCs w:val="24"/>
            </w:rPr>
            <w:t>Ayuntamiento de Ecatepec de Morelos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3B68D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E5F122" w:rsidR="00581587" w:rsidRPr="00C81ECD" w:rsidRDefault="00710058" w:rsidP="00011C4D">
          <w:pPr>
            <w:spacing w:after="120" w:line="240" w:lineRule="auto"/>
            <w:ind w:left="-486" w:right="68" w:firstLine="558"/>
            <w:jc w:val="right"/>
            <w:rPr>
              <w:rFonts w:cs="Arial"/>
              <w:b/>
              <w:szCs w:val="24"/>
            </w:rPr>
          </w:pPr>
          <w:r w:rsidRPr="00710058">
            <w:rPr>
              <w:rFonts w:cs="Arial"/>
              <w:b/>
              <w:bCs/>
              <w:szCs w:val="24"/>
            </w:rPr>
            <w:t>0</w:t>
          </w:r>
          <w:r w:rsidR="005E7A32">
            <w:rPr>
              <w:rFonts w:cs="Arial"/>
              <w:b/>
              <w:bCs/>
              <w:szCs w:val="24"/>
            </w:rPr>
            <w:t>7705</w:t>
          </w:r>
          <w:r w:rsidRPr="00710058">
            <w:rPr>
              <w:rFonts w:cs="Arial"/>
              <w:b/>
              <w:bCs/>
              <w:szCs w:val="24"/>
            </w:rPr>
            <w:t>/INFOEM/IP/RR/2024</w:t>
          </w:r>
        </w:p>
      </w:tc>
    </w:tr>
    <w:tr w:rsidR="00723CE8" w:rsidRPr="001F57CD" w14:paraId="03EB2DDA" w14:textId="77777777" w:rsidTr="70652167">
      <w:trPr>
        <w:trHeight w:val="196"/>
      </w:trPr>
      <w:tc>
        <w:tcPr>
          <w:tcW w:w="5103" w:type="dxa"/>
        </w:tcPr>
        <w:p w14:paraId="1B14E5CF" w14:textId="4BCA3CD7" w:rsidR="00723CE8" w:rsidRPr="00663A37" w:rsidRDefault="00723CE8" w:rsidP="00011C4D">
          <w:pPr>
            <w:spacing w:after="120" w:line="240" w:lineRule="auto"/>
            <w:ind w:right="68"/>
            <w:jc w:val="right"/>
            <w:rPr>
              <w:rFonts w:cs="Arial"/>
              <w:b/>
              <w:szCs w:val="24"/>
            </w:rPr>
          </w:pPr>
          <w:r w:rsidRPr="00663A37">
            <w:rPr>
              <w:rFonts w:cs="Arial"/>
              <w:b/>
              <w:szCs w:val="24"/>
            </w:rPr>
            <w:t>Recurrente:</w:t>
          </w:r>
        </w:p>
      </w:tc>
      <w:tc>
        <w:tcPr>
          <w:tcW w:w="4395" w:type="dxa"/>
        </w:tcPr>
        <w:p w14:paraId="0BC0F106" w14:textId="7381C134" w:rsidR="00723CE8" w:rsidRPr="009E28A8" w:rsidRDefault="003B68DF" w:rsidP="003B68DF">
          <w:pPr>
            <w:spacing w:after="120" w:line="240" w:lineRule="auto"/>
            <w:ind w:right="68"/>
            <w:jc w:val="right"/>
            <w:rPr>
              <w:rFonts w:cs="Arial"/>
              <w:lang w:val="es-ES"/>
            </w:rPr>
          </w:pPr>
          <w:r>
            <w:rPr>
              <w:rFonts w:cs="Arial"/>
              <w:lang w:val="es-ES"/>
            </w:rPr>
            <w:t>XXXXXXXXXXXXXXXXXXXXXXX</w:t>
          </w:r>
          <w:r w:rsidR="005E7A32">
            <w:rPr>
              <w:rFonts w:cs="Arial"/>
              <w:lang w:val="es-ES"/>
            </w:rPr>
            <w:t xml:space="preserve"> </w:t>
          </w:r>
          <w:r>
            <w:rPr>
              <w:rFonts w:cs="Arial"/>
              <w:lang w:val="es-ES"/>
            </w:rPr>
            <w:t>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243BA63" w:rsidR="00581587" w:rsidRPr="005E7A32" w:rsidRDefault="005E7A32" w:rsidP="005E7A32">
          <w:pPr>
            <w:spacing w:after="120" w:line="240" w:lineRule="auto"/>
            <w:ind w:left="-70" w:right="68"/>
            <w:jc w:val="right"/>
            <w:rPr>
              <w:rFonts w:cs="Arial"/>
              <w:szCs w:val="24"/>
            </w:rPr>
          </w:pPr>
          <w:r w:rsidRPr="005E7A32">
            <w:rPr>
              <w:b/>
              <w:bCs/>
              <w:color w:val="000000"/>
              <w:szCs w:val="24"/>
            </w:rPr>
            <w:t>Ayuntamiento de Ecatepec de Morelos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3B68D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714A22"/>
    <w:multiLevelType w:val="multilevel"/>
    <w:tmpl w:val="9B1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2C93222"/>
    <w:multiLevelType w:val="multilevel"/>
    <w:tmpl w:val="240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E9087B"/>
    <w:multiLevelType w:val="multilevel"/>
    <w:tmpl w:val="1F9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31"/>
  </w:num>
  <w:num w:numId="4">
    <w:abstractNumId w:val="12"/>
  </w:num>
  <w:num w:numId="5">
    <w:abstractNumId w:val="40"/>
  </w:num>
  <w:num w:numId="6">
    <w:abstractNumId w:val="4"/>
  </w:num>
  <w:num w:numId="7">
    <w:abstractNumId w:val="33"/>
  </w:num>
  <w:num w:numId="8">
    <w:abstractNumId w:val="9"/>
  </w:num>
  <w:num w:numId="9">
    <w:abstractNumId w:val="2"/>
  </w:num>
  <w:num w:numId="10">
    <w:abstractNumId w:val="18"/>
  </w:num>
  <w:num w:numId="11">
    <w:abstractNumId w:val="19"/>
  </w:num>
  <w:num w:numId="12">
    <w:abstractNumId w:val="41"/>
  </w:num>
  <w:num w:numId="13">
    <w:abstractNumId w:val="37"/>
  </w:num>
  <w:num w:numId="14">
    <w:abstractNumId w:val="25"/>
  </w:num>
  <w:num w:numId="15">
    <w:abstractNumId w:val="30"/>
  </w:num>
  <w:num w:numId="16">
    <w:abstractNumId w:val="16"/>
  </w:num>
  <w:num w:numId="17">
    <w:abstractNumId w:val="23"/>
  </w:num>
  <w:num w:numId="18">
    <w:abstractNumId w:val="14"/>
  </w:num>
  <w:num w:numId="19">
    <w:abstractNumId w:val="20"/>
  </w:num>
  <w:num w:numId="20">
    <w:abstractNumId w:val="6"/>
  </w:num>
  <w:num w:numId="21">
    <w:abstractNumId w:val="7"/>
  </w:num>
  <w:num w:numId="22">
    <w:abstractNumId w:val="24"/>
  </w:num>
  <w:num w:numId="23">
    <w:abstractNumId w:val="13"/>
  </w:num>
  <w:num w:numId="24">
    <w:abstractNumId w:val="22"/>
  </w:num>
  <w:num w:numId="25">
    <w:abstractNumId w:val="1"/>
  </w:num>
  <w:num w:numId="26">
    <w:abstractNumId w:val="28"/>
  </w:num>
  <w:num w:numId="27">
    <w:abstractNumId w:val="32"/>
  </w:num>
  <w:num w:numId="28">
    <w:abstractNumId w:val="39"/>
  </w:num>
  <w:num w:numId="29">
    <w:abstractNumId w:val="17"/>
  </w:num>
  <w:num w:numId="30">
    <w:abstractNumId w:val="8"/>
  </w:num>
  <w:num w:numId="31">
    <w:abstractNumId w:val="35"/>
  </w:num>
  <w:num w:numId="32">
    <w:abstractNumId w:val="29"/>
  </w:num>
  <w:num w:numId="33">
    <w:abstractNumId w:val="0"/>
  </w:num>
  <w:num w:numId="34">
    <w:abstractNumId w:val="34"/>
  </w:num>
  <w:num w:numId="35">
    <w:abstractNumId w:val="36"/>
  </w:num>
  <w:num w:numId="36">
    <w:abstractNumId w:val="21"/>
  </w:num>
  <w:num w:numId="37">
    <w:abstractNumId w:val="11"/>
  </w:num>
  <w:num w:numId="38">
    <w:abstractNumId w:val="3"/>
  </w:num>
  <w:num w:numId="39">
    <w:abstractNumId w:val="5"/>
  </w:num>
  <w:num w:numId="40">
    <w:abstractNumId w:val="27"/>
  </w:num>
  <w:num w:numId="41">
    <w:abstractNumId w:val="38"/>
  </w:num>
  <w:num w:numId="4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5B2F"/>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908"/>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C57"/>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904"/>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913"/>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17A62"/>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68DF"/>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6C67"/>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232"/>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4A"/>
    <w:rsid w:val="005A40C1"/>
    <w:rsid w:val="005A43E7"/>
    <w:rsid w:val="005A4480"/>
    <w:rsid w:val="005A45B1"/>
    <w:rsid w:val="005A60E9"/>
    <w:rsid w:val="005A77E1"/>
    <w:rsid w:val="005A7E33"/>
    <w:rsid w:val="005B10CC"/>
    <w:rsid w:val="005B12BF"/>
    <w:rsid w:val="005B32C9"/>
    <w:rsid w:val="005B3ACA"/>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A32"/>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0058"/>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3CE8"/>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312"/>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CDA"/>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1F71"/>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D79F0"/>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9C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67AE"/>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700"/>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5FE3"/>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2C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2DE"/>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B26"/>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4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1D2"/>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1F2"/>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9E5"/>
    <w:rsid w:val="00F11FF3"/>
    <w:rsid w:val="00F129F7"/>
    <w:rsid w:val="00F12BF1"/>
    <w:rsid w:val="00F12F4D"/>
    <w:rsid w:val="00F12FB0"/>
    <w:rsid w:val="00F13A10"/>
    <w:rsid w:val="00F16039"/>
    <w:rsid w:val="00F1603A"/>
    <w:rsid w:val="00F16E57"/>
    <w:rsid w:val="00F17165"/>
    <w:rsid w:val="00F20491"/>
    <w:rsid w:val="00F206DE"/>
    <w:rsid w:val="00F20903"/>
    <w:rsid w:val="00F20A06"/>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E85"/>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C95"/>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character" w:customStyle="1" w:styleId="Mencinsinresolver5">
    <w:name w:val="Mención sin resolver5"/>
    <w:basedOn w:val="Fuentedeprrafopredeter"/>
    <w:uiPriority w:val="99"/>
    <w:semiHidden/>
    <w:unhideWhenUsed/>
    <w:rsid w:val="00CB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8420602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26171324">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154A-92EB-46A0-8E09-70F02984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3483</Words>
  <Characters>19159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2025-02-06T21:46:00Z</dcterms:created>
  <dcterms:modified xsi:type="dcterms:W3CDTF">2025-02-19T17:29:00Z</dcterms:modified>
</cp:coreProperties>
</file>