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7D587" w14:textId="5CD5EDA7" w:rsidR="00F31692" w:rsidRPr="002C3EC8" w:rsidRDefault="00F31692" w:rsidP="00F31692">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 xml:space="preserve">en Metepec, Estado de México, a veintiséis de </w:t>
      </w:r>
      <w:r w:rsidR="00071301">
        <w:rPr>
          <w:rFonts w:ascii="Palatino Linotype" w:eastAsia="Times New Roman" w:hAnsi="Palatino Linotype" w:cs="Arial"/>
          <w:color w:val="000000"/>
          <w:sz w:val="24"/>
          <w:szCs w:val="24"/>
          <w:lang w:eastAsia="es-MX"/>
        </w:rPr>
        <w:t xml:space="preserve">marzo </w:t>
      </w:r>
      <w:r>
        <w:rPr>
          <w:rFonts w:ascii="Palatino Linotype" w:eastAsia="Times New Roman" w:hAnsi="Palatino Linotype" w:cs="Arial"/>
          <w:color w:val="000000"/>
          <w:sz w:val="24"/>
          <w:szCs w:val="24"/>
          <w:lang w:eastAsia="es-MX"/>
        </w:rPr>
        <w:t>dos mil veinticinco</w:t>
      </w:r>
      <w:r w:rsidRPr="002C3EC8">
        <w:rPr>
          <w:rFonts w:ascii="Palatino Linotype" w:eastAsia="Times New Roman" w:hAnsi="Palatino Linotype" w:cs="Arial"/>
          <w:color w:val="000000"/>
          <w:sz w:val="24"/>
          <w:szCs w:val="24"/>
          <w:lang w:eastAsia="es-MX"/>
        </w:rPr>
        <w:t>.</w:t>
      </w:r>
    </w:p>
    <w:p w14:paraId="1C977429" w14:textId="403F23C9" w:rsidR="00F31692" w:rsidRDefault="00F31692" w:rsidP="00F31692">
      <w:pPr>
        <w:tabs>
          <w:tab w:val="left" w:pos="1701"/>
        </w:tabs>
        <w:spacing w:before="240" w:line="360" w:lineRule="auto"/>
        <w:jc w:val="both"/>
        <w:rPr>
          <w:rFonts w:ascii="Palatino Linotype" w:hAnsi="Palatino Linotype"/>
          <w:sz w:val="24"/>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bookmarkStart w:id="0" w:name="_GoBack"/>
      <w:r>
        <w:rPr>
          <w:rFonts w:ascii="Palatino Linotype" w:hAnsi="Palatino Linotype" w:cs="Arial"/>
          <w:b/>
          <w:sz w:val="24"/>
        </w:rPr>
        <w:t>0</w:t>
      </w:r>
      <w:r>
        <w:rPr>
          <w:rFonts w:ascii="Palatino Linotype" w:hAnsi="Palatino Linotype" w:cs="Arial"/>
          <w:b/>
          <w:bCs/>
          <w:sz w:val="24"/>
          <w:lang w:eastAsia="es-MX"/>
        </w:rPr>
        <w:t>1295/INFOEM/IP/RR/2025</w:t>
      </w:r>
      <w:bookmarkEnd w:id="0"/>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 xml:space="preserve">por </w:t>
      </w:r>
      <w:r>
        <w:rPr>
          <w:rFonts w:ascii="Palatino Linotype" w:hAnsi="Palatino Linotype"/>
          <w:b/>
          <w:sz w:val="24"/>
        </w:rPr>
        <w:t xml:space="preserve">un particular que no proporciono nombre o seudónimo </w:t>
      </w:r>
      <w:r>
        <w:rPr>
          <w:rFonts w:ascii="Palatino Linotype" w:hAnsi="Palatino Linotype"/>
          <w:sz w:val="24"/>
        </w:rPr>
        <w:t xml:space="preserve">en lo sucesivo la parte </w:t>
      </w:r>
      <w:r w:rsidRPr="002C3EC8">
        <w:rPr>
          <w:rFonts w:ascii="Palatino Linotype" w:hAnsi="Palatino Linotype"/>
          <w:b/>
          <w:sz w:val="24"/>
        </w:rPr>
        <w:t>Recurrente</w:t>
      </w:r>
      <w:r>
        <w:rPr>
          <w:rFonts w:ascii="Palatino Linotype" w:hAnsi="Palatino Linotype"/>
          <w:sz w:val="24"/>
        </w:rPr>
        <w:t>, en contra de la falta de respuesta</w:t>
      </w:r>
      <w:r w:rsidRPr="002C3EC8">
        <w:rPr>
          <w:rFonts w:ascii="Palatino Linotype" w:hAnsi="Palatino Linotype"/>
          <w:sz w:val="24"/>
        </w:rPr>
        <w:t xml:space="preserve"> </w:t>
      </w:r>
      <w:r w:rsidRPr="004076B3">
        <w:rPr>
          <w:rFonts w:ascii="Palatino Linotype" w:hAnsi="Palatino Linotype"/>
          <w:sz w:val="24"/>
          <w:szCs w:val="24"/>
        </w:rPr>
        <w:t xml:space="preserve">del </w:t>
      </w:r>
      <w:r w:rsidRPr="00F31692">
        <w:rPr>
          <w:rFonts w:ascii="Palatino Linotype" w:hAnsi="Palatino Linotype"/>
          <w:b/>
          <w:bCs/>
          <w:color w:val="000000"/>
          <w:sz w:val="24"/>
          <w:szCs w:val="24"/>
        </w:rPr>
        <w:t>Ayuntamiento de Toluca</w:t>
      </w:r>
      <w:r w:rsidRPr="00F31692">
        <w:rPr>
          <w:rFonts w:ascii="Palatino Linotype" w:hAnsi="Palatino Linotype"/>
          <w:sz w:val="24"/>
          <w:szCs w:val="24"/>
        </w:rPr>
        <w:t>,</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14:paraId="795013BF" w14:textId="77777777" w:rsidR="00F31692" w:rsidRPr="00ED0EC8" w:rsidRDefault="00F31692" w:rsidP="00F31692">
      <w:pPr>
        <w:tabs>
          <w:tab w:val="left" w:pos="1701"/>
        </w:tabs>
        <w:spacing w:before="240" w:line="360" w:lineRule="auto"/>
        <w:jc w:val="both"/>
        <w:rPr>
          <w:rFonts w:ascii="Palatino Linotype" w:hAnsi="Palatino Linotype"/>
          <w:sz w:val="24"/>
        </w:rPr>
      </w:pPr>
    </w:p>
    <w:p w14:paraId="101271D6" w14:textId="77777777" w:rsidR="00F31692" w:rsidRPr="002C3EC8" w:rsidRDefault="00F31692" w:rsidP="00F31692">
      <w:pPr>
        <w:pStyle w:val="infoemcitas"/>
        <w:jc w:val="center"/>
        <w:rPr>
          <w:b/>
          <w:bCs/>
          <w:i w:val="0"/>
          <w:iCs/>
          <w:sz w:val="28"/>
          <w:szCs w:val="28"/>
        </w:rPr>
      </w:pPr>
      <w:r w:rsidRPr="002C3EC8">
        <w:rPr>
          <w:b/>
          <w:bCs/>
          <w:i w:val="0"/>
          <w:iCs/>
          <w:sz w:val="28"/>
          <w:szCs w:val="28"/>
        </w:rPr>
        <w:t>A N T E C E D E N T E S   D E L   A S U N T O</w:t>
      </w:r>
    </w:p>
    <w:p w14:paraId="2EA5E480" w14:textId="77777777" w:rsidR="00F31692" w:rsidRPr="002C3EC8" w:rsidRDefault="00F31692" w:rsidP="00F31692">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2D3BE076" w14:textId="77777777" w:rsidR="00F31692" w:rsidRPr="00D705FF" w:rsidRDefault="00F31692" w:rsidP="00F31692">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Pr>
          <w:rFonts w:ascii="Palatino Linotype" w:hAnsi="Palatino Linotype" w:cs="Arial"/>
          <w:b/>
          <w:sz w:val="24"/>
        </w:rPr>
        <w:t>trece de enero de dos mil veinticinco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solicitud de acceso a la información pública, registrada bajo el número de expediente</w:t>
      </w:r>
      <w:r>
        <w:rPr>
          <w:rFonts w:ascii="Palatino Linotype" w:hAnsi="Palatino Linotype" w:cs="Arial"/>
          <w:b/>
          <w:sz w:val="24"/>
        </w:rPr>
        <w:t xml:space="preserve"> </w:t>
      </w:r>
      <w:r w:rsidRPr="00ED0EC8">
        <w:rPr>
          <w:rFonts w:ascii="Palatino Linotype" w:hAnsi="Palatino Linotype"/>
          <w:b/>
          <w:bCs/>
          <w:sz w:val="24"/>
          <w:szCs w:val="24"/>
        </w:rPr>
        <w:t> </w:t>
      </w:r>
      <w:r w:rsidRPr="00F31692">
        <w:rPr>
          <w:rFonts w:ascii="Palatino Linotype" w:hAnsi="Palatino Linotype"/>
          <w:b/>
          <w:bCs/>
          <w:sz w:val="24"/>
          <w:szCs w:val="24"/>
        </w:rPr>
        <w:t>00217/TOLUCA/IP/2025</w:t>
      </w:r>
      <w:r w:rsidRPr="00166BD1">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14:paraId="6D1EE029" w14:textId="77777777" w:rsidR="00F31692" w:rsidRPr="0035117C" w:rsidRDefault="00F31692" w:rsidP="00F31692">
      <w:pPr>
        <w:pStyle w:val="INFOEM"/>
        <w:rPr>
          <w:sz w:val="24"/>
          <w:szCs w:val="24"/>
          <w:lang w:val="es-ES_tradnl" w:eastAsia="es-ES"/>
        </w:rPr>
      </w:pPr>
      <w:r w:rsidRPr="004076B3">
        <w:rPr>
          <w:sz w:val="24"/>
          <w:szCs w:val="24"/>
          <w:lang w:val="es-ES_tradnl" w:eastAsia="es-ES"/>
        </w:rPr>
        <w:t>“</w:t>
      </w:r>
      <w:r w:rsidRPr="00F31692">
        <w:rPr>
          <w:color w:val="000000"/>
          <w:sz w:val="24"/>
          <w:szCs w:val="24"/>
        </w:rPr>
        <w:t>Del evento de día de reyes cuantas personas asistieron el nombre de todos los niños que asistieron y el consentimientos para tomas les fotografías y publicarla en redes sociales</w:t>
      </w:r>
      <w:r>
        <w:rPr>
          <w:rFonts w:ascii="Verdana" w:hAnsi="Verdana"/>
          <w:color w:val="000000"/>
          <w:sz w:val="14"/>
        </w:rPr>
        <w:t>.</w:t>
      </w:r>
      <w:r w:rsidRPr="004076B3">
        <w:rPr>
          <w:color w:val="000000"/>
          <w:sz w:val="24"/>
          <w:szCs w:val="24"/>
        </w:rPr>
        <w:t>”</w:t>
      </w:r>
      <w:r>
        <w:rPr>
          <w:rFonts w:ascii="Verdana" w:hAnsi="Verdana"/>
          <w:color w:val="000000"/>
          <w:sz w:val="14"/>
        </w:rPr>
        <w:t xml:space="preserve"> </w:t>
      </w:r>
      <w:r w:rsidRPr="0035117C">
        <w:rPr>
          <w:sz w:val="24"/>
          <w:szCs w:val="24"/>
          <w:lang w:val="es-ES_tradnl" w:eastAsia="es-ES"/>
        </w:rPr>
        <w:t>(</w:t>
      </w:r>
      <w:proofErr w:type="gramStart"/>
      <w:r w:rsidRPr="0035117C">
        <w:rPr>
          <w:sz w:val="24"/>
          <w:szCs w:val="24"/>
          <w:lang w:val="es-ES_tradnl" w:eastAsia="es-ES"/>
        </w:rPr>
        <w:t>sic</w:t>
      </w:r>
      <w:proofErr w:type="gramEnd"/>
      <w:r w:rsidRPr="0035117C">
        <w:rPr>
          <w:sz w:val="24"/>
          <w:szCs w:val="24"/>
          <w:lang w:val="es-ES_tradnl" w:eastAsia="es-ES"/>
        </w:rPr>
        <w:t>)</w:t>
      </w:r>
    </w:p>
    <w:p w14:paraId="548A882B" w14:textId="77777777" w:rsidR="00F31692" w:rsidRDefault="00F31692" w:rsidP="00F31692">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lastRenderedPageBreak/>
        <w:t>Modalidad de entrega:</w:t>
      </w:r>
      <w:r>
        <w:rPr>
          <w:rFonts w:ascii="Palatino Linotype" w:eastAsia="Times New Roman" w:hAnsi="Palatino Linotype" w:cs="Times New Roman"/>
          <w:sz w:val="24"/>
          <w:szCs w:val="24"/>
          <w:lang w:val="es-ES_tradnl" w:eastAsia="es-ES"/>
        </w:rPr>
        <w:t xml:space="preserve"> A través del SAIMEX.</w:t>
      </w:r>
    </w:p>
    <w:p w14:paraId="6196BC73" w14:textId="77777777" w:rsidR="00F31692" w:rsidRPr="002C3EC8" w:rsidRDefault="00F31692" w:rsidP="00F31692">
      <w:pPr>
        <w:spacing w:before="240" w:line="360" w:lineRule="auto"/>
        <w:jc w:val="both"/>
        <w:rPr>
          <w:rFonts w:ascii="Palatino Linotype" w:eastAsia="Times New Roman" w:hAnsi="Palatino Linotype" w:cs="Times New Roman"/>
          <w:sz w:val="24"/>
          <w:szCs w:val="24"/>
          <w:lang w:val="es-ES_tradnl" w:eastAsia="es-ES"/>
        </w:rPr>
      </w:pPr>
    </w:p>
    <w:p w14:paraId="6EC87804" w14:textId="77777777" w:rsidR="00F31692" w:rsidRPr="00566D12" w:rsidRDefault="00F31692" w:rsidP="00F31692">
      <w:pPr>
        <w:spacing w:line="360" w:lineRule="auto"/>
        <w:jc w:val="both"/>
        <w:rPr>
          <w:rFonts w:ascii="Palatino Linotype" w:hAnsi="Palatino Linotype" w:cs="Arial"/>
          <w:color w:val="000000" w:themeColor="text1"/>
          <w:sz w:val="24"/>
        </w:rPr>
      </w:pPr>
      <w:r>
        <w:rPr>
          <w:rFonts w:ascii="Palatino Linotype" w:hAnsi="Palatino Linotype" w:cs="Arial"/>
          <w:b/>
          <w:sz w:val="28"/>
        </w:rPr>
        <w:t>SEGUNDO.</w:t>
      </w:r>
      <w:r w:rsidRPr="004975BF">
        <w:rPr>
          <w:rFonts w:ascii="Palatino Linotype" w:hAnsi="Palatino Linotype" w:cs="Arial"/>
          <w:b/>
          <w:sz w:val="24"/>
          <w:szCs w:val="24"/>
        </w:rPr>
        <w:t xml:space="preserve"> </w:t>
      </w:r>
      <w:r w:rsidRPr="002C3EC8">
        <w:rPr>
          <w:rFonts w:ascii="Palatino Linotype" w:hAnsi="Palatino Linotype"/>
          <w:b/>
          <w:sz w:val="28"/>
        </w:rPr>
        <w:t>D</w:t>
      </w:r>
      <w:r>
        <w:rPr>
          <w:rFonts w:ascii="Palatino Linotype" w:hAnsi="Palatino Linotype"/>
          <w:b/>
          <w:sz w:val="28"/>
        </w:rPr>
        <w:t xml:space="preserve">e la </w:t>
      </w:r>
      <w:r w:rsidRPr="004975BF">
        <w:rPr>
          <w:rFonts w:ascii="Palatino Linotype" w:eastAsia="Palatino Linotype" w:hAnsi="Palatino Linotype" w:cs="Palatino Linotype"/>
          <w:b/>
          <w:color w:val="000000"/>
          <w:sz w:val="28"/>
          <w:szCs w:val="28"/>
        </w:rPr>
        <w:t>falta de respuesta del Sujeto Obligado</w:t>
      </w:r>
    </w:p>
    <w:p w14:paraId="1BB13568" w14:textId="77777777" w:rsidR="00F31692" w:rsidRDefault="00F31692" w:rsidP="00F31692">
      <w:pPr>
        <w:pBdr>
          <w:top w:val="nil"/>
          <w:left w:val="nil"/>
          <w:bottom w:val="nil"/>
          <w:right w:val="nil"/>
          <w:between w:val="nil"/>
        </w:pBdr>
        <w:spacing w:line="360" w:lineRule="auto"/>
        <w:contextualSpacing/>
        <w:jc w:val="both"/>
        <w:rPr>
          <w:rFonts w:ascii="Palatino Linotype" w:eastAsia="Palatino Linotype" w:hAnsi="Palatino Linotype" w:cs="Palatino Linotype"/>
          <w:b/>
          <w:bCs/>
          <w:color w:val="000000"/>
          <w:sz w:val="24"/>
          <w:szCs w:val="24"/>
          <w:lang w:val="es-ES"/>
        </w:rPr>
      </w:pPr>
      <w:r w:rsidRPr="004975BF">
        <w:rPr>
          <w:rFonts w:ascii="Palatino Linotype" w:eastAsia="Palatino Linotype" w:hAnsi="Palatino Linotype" w:cs="Palatino Linotype"/>
          <w:color w:val="000000"/>
          <w:sz w:val="24"/>
          <w:szCs w:val="24"/>
        </w:rPr>
        <w:t xml:space="preserve">En el expediente electrónico SAIMEX, se observa que el Sujeto Obligado fue omiso en dar respuesta a la solicitud de información presentada por la Recurrente. Derivado de lo anterior, se constituye la figura de la </w:t>
      </w:r>
      <w:r w:rsidRPr="004975BF">
        <w:rPr>
          <w:rFonts w:ascii="Palatino Linotype" w:eastAsia="Palatino Linotype" w:hAnsi="Palatino Linotype" w:cs="Palatino Linotype"/>
          <w:b/>
          <w:color w:val="000000"/>
          <w:sz w:val="24"/>
          <w:szCs w:val="24"/>
        </w:rPr>
        <w:t>Negativa Ficta</w:t>
      </w:r>
      <w:r w:rsidRPr="004975BF">
        <w:rPr>
          <w:rFonts w:ascii="Palatino Linotype" w:eastAsia="Palatino Linotype" w:hAnsi="Palatino Linotype" w:cs="Palatino Linotype"/>
          <w:color w:val="000000"/>
          <w:sz w:val="24"/>
          <w:szCs w:val="24"/>
        </w:rPr>
        <w:t>, cuya esencia consiste en atribuir un efecto negativo de la autoridad administrativa frente a las instancias y solicitudes que hagan los particulares.</w:t>
      </w:r>
    </w:p>
    <w:p w14:paraId="785A854F" w14:textId="77777777" w:rsidR="00F31692" w:rsidRPr="004076B3" w:rsidRDefault="00F31692" w:rsidP="00F31692">
      <w:pPr>
        <w:pBdr>
          <w:top w:val="nil"/>
          <w:left w:val="nil"/>
          <w:bottom w:val="nil"/>
          <w:right w:val="nil"/>
          <w:between w:val="nil"/>
        </w:pBdr>
        <w:spacing w:line="360" w:lineRule="auto"/>
        <w:contextualSpacing/>
        <w:jc w:val="both"/>
        <w:rPr>
          <w:rFonts w:ascii="Palatino Linotype" w:eastAsia="Palatino Linotype" w:hAnsi="Palatino Linotype" w:cs="Palatino Linotype"/>
          <w:b/>
          <w:bCs/>
          <w:color w:val="000000"/>
          <w:sz w:val="24"/>
          <w:szCs w:val="24"/>
          <w:lang w:val="es-ES"/>
        </w:rPr>
      </w:pPr>
    </w:p>
    <w:p w14:paraId="43B9202F" w14:textId="77777777" w:rsidR="00F31692" w:rsidRPr="004076B3" w:rsidRDefault="00F31692" w:rsidP="00F31692">
      <w:pPr>
        <w:spacing w:after="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w:t>
      </w:r>
      <w:r>
        <w:rPr>
          <w:rFonts w:ascii="Palatino Linotype" w:hAnsi="Palatino Linotype"/>
          <w:b/>
          <w:sz w:val="28"/>
        </w:rPr>
        <w:t xml:space="preserve">el </w:t>
      </w:r>
      <w:r w:rsidRPr="002C3EC8">
        <w:rPr>
          <w:rFonts w:ascii="Palatino Linotype" w:hAnsi="Palatino Linotype"/>
          <w:b/>
          <w:sz w:val="28"/>
        </w:rPr>
        <w:t>recurso de revisión.</w:t>
      </w:r>
    </w:p>
    <w:p w14:paraId="301487E9" w14:textId="77777777" w:rsidR="00F31692" w:rsidRDefault="00F31692" w:rsidP="00F31692">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Pr>
          <w:rFonts w:ascii="Palatino Linotype" w:hAnsi="Palatino Linotype" w:cs="Arial"/>
          <w:b/>
          <w:sz w:val="24"/>
        </w:rPr>
        <w:t>doce de febrero  de dos mil veinticinco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Pr>
          <w:rFonts w:ascii="Palatino Linotype" w:hAnsi="Palatino Linotype" w:cs="Arial"/>
          <w:b/>
          <w:sz w:val="24"/>
          <w:szCs w:val="24"/>
        </w:rPr>
        <w:t>01295/INFOEM/IP/RR/2025</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14:paraId="1EAED182" w14:textId="77777777" w:rsidR="00F31692" w:rsidRDefault="00F31692" w:rsidP="00F31692">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y </w:t>
      </w:r>
      <w:r w:rsidRPr="0033050B">
        <w:rPr>
          <w:rFonts w:ascii="Palatino Linotype" w:hAnsi="Palatino Linotype" w:cs="Arial"/>
          <w:b/>
          <w:i/>
        </w:rPr>
        <w:t>Razones o motivos de inconformidad</w:t>
      </w:r>
    </w:p>
    <w:p w14:paraId="33A8363A" w14:textId="77777777" w:rsidR="00F31692" w:rsidRPr="00F31692" w:rsidRDefault="00F31692" w:rsidP="00F31692">
      <w:pPr>
        <w:pStyle w:val="Prrafodelista"/>
        <w:spacing w:before="240" w:line="360" w:lineRule="auto"/>
        <w:ind w:left="720"/>
        <w:jc w:val="both"/>
        <w:rPr>
          <w:rFonts w:ascii="Palatino Linotype" w:hAnsi="Palatino Linotype" w:cs="Arial"/>
          <w:i/>
        </w:rPr>
      </w:pPr>
      <w:r w:rsidRPr="00566D12">
        <w:rPr>
          <w:rFonts w:ascii="Palatino Linotype" w:hAnsi="Palatino Linotype"/>
          <w:i/>
          <w:color w:val="000000"/>
        </w:rPr>
        <w:t>“</w:t>
      </w:r>
      <w:r w:rsidRPr="00F31692">
        <w:rPr>
          <w:rFonts w:ascii="Palatino Linotype" w:hAnsi="Palatino Linotype"/>
          <w:i/>
          <w:color w:val="000000"/>
        </w:rPr>
        <w:t>Sin respuesta</w:t>
      </w:r>
      <w:r w:rsidRPr="00F31692">
        <w:rPr>
          <w:rFonts w:ascii="Palatino Linotype" w:hAnsi="Palatino Linotype" w:cs="Arial"/>
          <w:i/>
        </w:rPr>
        <w:t>”</w:t>
      </w:r>
      <w:r w:rsidRPr="004076B3">
        <w:rPr>
          <w:rFonts w:ascii="Palatino Linotype" w:hAnsi="Palatino Linotype" w:cs="Arial"/>
          <w:i/>
        </w:rPr>
        <w:t xml:space="preserve"> (sic)</w:t>
      </w:r>
    </w:p>
    <w:p w14:paraId="57352C48" w14:textId="77777777" w:rsidR="00F31692" w:rsidRPr="002C3EC8" w:rsidRDefault="00F31692" w:rsidP="00F31692">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2DF09E80" w14:textId="77777777" w:rsidR="00F31692" w:rsidRPr="00DE3D86" w:rsidRDefault="00F31692" w:rsidP="00F31692">
      <w:pPr>
        <w:spacing w:before="240" w:line="360" w:lineRule="auto"/>
        <w:jc w:val="both"/>
        <w:rPr>
          <w:rFonts w:ascii="Palatino Linotype" w:hAnsi="Palatino Linotype"/>
          <w:sz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w:t>
      </w:r>
      <w:r w:rsidRPr="002C3EC8">
        <w:rPr>
          <w:rFonts w:ascii="Palatino Linotype" w:hAnsi="Palatino Linotype"/>
          <w:sz w:val="24"/>
        </w:rPr>
        <w:lastRenderedPageBreak/>
        <w:t>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Pr>
          <w:rFonts w:ascii="Palatino Linotype" w:hAnsi="Palatino Linotype"/>
          <w:b/>
          <w:sz w:val="24"/>
        </w:rPr>
        <w:t>diecisiete de febrero de dos mil veinticinco</w:t>
      </w:r>
      <w:r w:rsidRPr="002C3EC8">
        <w:rPr>
          <w:rFonts w:ascii="Palatino Linotype" w:hAnsi="Palatino Linotype"/>
          <w:sz w:val="24"/>
        </w:rPr>
        <w:t>, determinándose en ellos, un plazo de siete días para que las partes manifestaran lo que a su derecho corresponda en términos del numeral ya citado.</w:t>
      </w:r>
    </w:p>
    <w:p w14:paraId="02FD4DE6" w14:textId="77777777" w:rsidR="00F31692" w:rsidRPr="00E52C83" w:rsidRDefault="00F31692" w:rsidP="00F31692">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4AA22946" w14:textId="77777777" w:rsidR="00F31692" w:rsidRDefault="00F31692" w:rsidP="00F31692">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b/>
          <w:sz w:val="24"/>
          <w:szCs w:val="24"/>
        </w:rPr>
        <w:t xml:space="preserve">rindió </w:t>
      </w:r>
      <w:r w:rsidRPr="00166BD1">
        <w:rPr>
          <w:rFonts w:ascii="Palatino Linotype" w:hAnsi="Palatino Linotype" w:cs="Arial"/>
          <w:b/>
          <w:sz w:val="24"/>
          <w:szCs w:val="24"/>
        </w:rPr>
        <w:t>su informe justificado</w:t>
      </w:r>
      <w:r>
        <w:rPr>
          <w:rFonts w:ascii="Palatino Linotype" w:hAnsi="Palatino Linotype" w:cs="Arial"/>
          <w:sz w:val="24"/>
          <w:szCs w:val="24"/>
        </w:rPr>
        <w:t xml:space="preserve">, en fecha veintiséis de febrero de dos mil veinticinco mismo que fue puesto a la vista de la Recurrente en fecha veintisiete de febrero  de dos mil veinticinco, sin que se advierta que la Recurrente rindiera </w:t>
      </w:r>
      <w:r w:rsidRPr="0006745F">
        <w:rPr>
          <w:rFonts w:ascii="Palatino Linotype" w:hAnsi="Palatino Linotype" w:cs="Arial"/>
          <w:sz w:val="24"/>
          <w:szCs w:val="24"/>
        </w:rPr>
        <w:t>dentro del término de Ley, las manifestaciones que a sus intereses conviniera.</w:t>
      </w:r>
    </w:p>
    <w:p w14:paraId="4A164F87" w14:textId="77777777" w:rsidR="00F31692" w:rsidRPr="00D32665" w:rsidRDefault="00F31692" w:rsidP="00F31692">
      <w:pPr>
        <w:spacing w:line="360" w:lineRule="auto"/>
        <w:jc w:val="both"/>
        <w:rPr>
          <w:rFonts w:ascii="Palatino Linotype" w:hAnsi="Palatino Linotype"/>
          <w:sz w:val="24"/>
        </w:rPr>
      </w:pPr>
    </w:p>
    <w:p w14:paraId="54F5CA81" w14:textId="77777777" w:rsidR="00F31692" w:rsidRPr="002C3EC8" w:rsidRDefault="00F31692" w:rsidP="00F31692">
      <w:pPr>
        <w:spacing w:line="360" w:lineRule="auto"/>
        <w:jc w:val="both"/>
        <w:rPr>
          <w:rFonts w:ascii="Palatino Linotype" w:hAnsi="Palatino Linotype" w:cs="Arial"/>
          <w:b/>
          <w:sz w:val="28"/>
          <w:szCs w:val="28"/>
        </w:rPr>
      </w:pPr>
      <w:r>
        <w:rPr>
          <w:rFonts w:ascii="Palatino Linotype" w:hAnsi="Palatino Linotype" w:cs="Arial"/>
          <w:sz w:val="24"/>
        </w:rPr>
        <w:t xml:space="preserve"> </w:t>
      </w:r>
      <w:r w:rsidRPr="003E2433">
        <w:rPr>
          <w:rFonts w:ascii="Palatino Linotype" w:hAnsi="Palatino Linotype" w:cs="Arial"/>
          <w:b/>
          <w:sz w:val="28"/>
          <w:szCs w:val="28"/>
        </w:rPr>
        <w:t>SEXTO. Del Cierre de Instrucción.</w:t>
      </w:r>
    </w:p>
    <w:p w14:paraId="7466963E" w14:textId="77777777" w:rsidR="00F31692" w:rsidRDefault="00F31692" w:rsidP="00F31692">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Pr>
          <w:rFonts w:ascii="Palatino Linotype" w:hAnsi="Palatino Linotype" w:cs="Arial"/>
          <w:b/>
          <w:sz w:val="24"/>
          <w:szCs w:val="24"/>
        </w:rPr>
        <w:t xml:space="preserve">diez de marzo  de dos mil veinticinco </w:t>
      </w:r>
      <w:r w:rsidRPr="002C3EC8">
        <w:rPr>
          <w:rFonts w:ascii="Palatino Linotype" w:hAnsi="Palatino Linotype" w:cs="Arial"/>
          <w:sz w:val="24"/>
          <w:szCs w:val="24"/>
        </w:rPr>
        <w:t>en términos del artículo 185 fracción VI de la Ley de Transparencia y Acceso a la Información Pública del Estado de México y Municipios, ordenándose turnar el expediente a la resolución que en derecho proceda.</w:t>
      </w:r>
    </w:p>
    <w:p w14:paraId="1E9ED17F" w14:textId="77777777" w:rsidR="00F31692" w:rsidRDefault="00F31692" w:rsidP="00F31692">
      <w:pPr>
        <w:spacing w:after="0" w:line="360" w:lineRule="auto"/>
        <w:jc w:val="both"/>
        <w:rPr>
          <w:rFonts w:ascii="Palatino Linotype" w:hAnsi="Palatino Linotype" w:cs="Arial"/>
          <w:sz w:val="24"/>
          <w:szCs w:val="24"/>
        </w:rPr>
      </w:pPr>
    </w:p>
    <w:p w14:paraId="4DD7AA1C" w14:textId="77777777" w:rsidR="00F31692" w:rsidRDefault="00F31692" w:rsidP="00F31692">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14:paraId="65A5DE1E" w14:textId="77777777" w:rsidR="00F31692" w:rsidRPr="006922F5" w:rsidRDefault="00F31692" w:rsidP="00F31692">
      <w:pPr>
        <w:pBdr>
          <w:top w:val="nil"/>
          <w:left w:val="nil"/>
          <w:bottom w:val="nil"/>
          <w:right w:val="nil"/>
          <w:between w:val="nil"/>
        </w:pBdr>
        <w:contextualSpacing/>
        <w:rPr>
          <w:rFonts w:eastAsia="Palatino Linotype" w:cs="Palatino Linotype"/>
          <w:color w:val="000000"/>
          <w:szCs w:val="24"/>
        </w:rPr>
      </w:pPr>
    </w:p>
    <w:p w14:paraId="27471EF5" w14:textId="77777777" w:rsidR="00F31692" w:rsidRPr="00723AFA" w:rsidRDefault="00F31692" w:rsidP="00F31692">
      <w:pPr>
        <w:pStyle w:val="Ttulo2"/>
        <w:rPr>
          <w:rFonts w:eastAsia="Palatino Linotype"/>
          <w:sz w:val="28"/>
          <w:szCs w:val="28"/>
        </w:rPr>
      </w:pPr>
      <w:r w:rsidRPr="00723AFA">
        <w:rPr>
          <w:rFonts w:eastAsia="Palatino Linotype"/>
          <w:sz w:val="28"/>
          <w:szCs w:val="28"/>
        </w:rPr>
        <w:lastRenderedPageBreak/>
        <w:t>PRIMERO. De la competencia.</w:t>
      </w:r>
    </w:p>
    <w:p w14:paraId="6E7B72B8" w14:textId="77777777" w:rsidR="00F31692" w:rsidRDefault="00F31692" w:rsidP="00F3169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723AFA">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0ECF542" w14:textId="77777777" w:rsidR="00F31692" w:rsidRPr="00723AFA" w:rsidRDefault="00F31692" w:rsidP="00F3169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6D89948E" w14:textId="77777777" w:rsidR="00F31692" w:rsidRPr="00723AFA" w:rsidRDefault="00F31692" w:rsidP="00F31692">
      <w:pPr>
        <w:pStyle w:val="Ttulo2"/>
        <w:rPr>
          <w:rFonts w:eastAsia="Palatino Linotype"/>
          <w:sz w:val="28"/>
          <w:szCs w:val="28"/>
        </w:rPr>
      </w:pPr>
      <w:r w:rsidRPr="00723AFA">
        <w:rPr>
          <w:rFonts w:eastAsia="Palatino Linotype"/>
          <w:sz w:val="28"/>
          <w:szCs w:val="28"/>
        </w:rPr>
        <w:t xml:space="preserve">SEGUNDO. De la oportunidad y procedencia del recurso de revisión. </w:t>
      </w:r>
    </w:p>
    <w:p w14:paraId="5214F289" w14:textId="77777777" w:rsidR="00F31692" w:rsidRDefault="00F31692" w:rsidP="00F31692">
      <w:pPr>
        <w:spacing w:line="360" w:lineRule="auto"/>
        <w:jc w:val="both"/>
        <w:rPr>
          <w:rFonts w:ascii="Palatino Linotype" w:hAnsi="Palatino Linotype"/>
          <w:sz w:val="24"/>
          <w:szCs w:val="24"/>
        </w:rPr>
      </w:pPr>
      <w:r w:rsidRPr="00723AFA">
        <w:rPr>
          <w:rFonts w:ascii="Palatino Linotype" w:hAnsi="Palatino Linotype"/>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08A961CB" w14:textId="77777777" w:rsidR="00F31692" w:rsidRPr="00723AFA" w:rsidRDefault="00F31692" w:rsidP="00F31692">
      <w:pPr>
        <w:spacing w:line="360" w:lineRule="auto"/>
        <w:jc w:val="both"/>
        <w:rPr>
          <w:rFonts w:ascii="Palatino Linotype" w:hAnsi="Palatino Linotype"/>
          <w:sz w:val="24"/>
          <w:szCs w:val="24"/>
        </w:rPr>
      </w:pPr>
    </w:p>
    <w:p w14:paraId="65194B10" w14:textId="77777777" w:rsidR="00F31692" w:rsidRPr="00723AFA" w:rsidRDefault="00F31692" w:rsidP="00F31692">
      <w:pPr>
        <w:spacing w:line="360" w:lineRule="auto"/>
        <w:jc w:val="both"/>
        <w:rPr>
          <w:rFonts w:ascii="Palatino Linotype" w:hAnsi="Palatino Linotype"/>
          <w:sz w:val="24"/>
          <w:szCs w:val="24"/>
        </w:rPr>
      </w:pPr>
      <w:r w:rsidRPr="00723AFA">
        <w:rPr>
          <w:rFonts w:ascii="Palatino Linotype" w:hAnsi="Palatino Linotype"/>
          <w:sz w:val="24"/>
          <w:szCs w:val="24"/>
        </w:rP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166185FF" w14:textId="77777777" w:rsidR="00F31692" w:rsidRPr="00723AFA" w:rsidRDefault="00F31692" w:rsidP="00F31692">
      <w:pPr>
        <w:spacing w:line="360" w:lineRule="auto"/>
        <w:jc w:val="both"/>
        <w:rPr>
          <w:rFonts w:ascii="Palatino Linotype" w:hAnsi="Palatino Linotype"/>
          <w:sz w:val="24"/>
          <w:szCs w:val="24"/>
        </w:rPr>
      </w:pPr>
      <w:r w:rsidRPr="00723AFA">
        <w:rPr>
          <w:rFonts w:ascii="Palatino Linotype" w:hAnsi="Palatino Linotype"/>
          <w:sz w:val="24"/>
          <w:szCs w:val="24"/>
        </w:rP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365E51AB" w14:textId="77777777" w:rsidR="00F31692" w:rsidRPr="00723AFA" w:rsidRDefault="00F31692" w:rsidP="00F31692">
      <w:pPr>
        <w:spacing w:line="360" w:lineRule="auto"/>
        <w:jc w:val="both"/>
        <w:rPr>
          <w:rFonts w:ascii="Palatino Linotype" w:hAnsi="Palatino Linotype"/>
          <w:sz w:val="24"/>
          <w:szCs w:val="24"/>
        </w:rPr>
      </w:pPr>
    </w:p>
    <w:p w14:paraId="5B6FD247" w14:textId="77777777" w:rsidR="00F31692" w:rsidRPr="00723AFA" w:rsidRDefault="00F31692" w:rsidP="00F31692">
      <w:pPr>
        <w:spacing w:line="360" w:lineRule="auto"/>
        <w:jc w:val="both"/>
        <w:rPr>
          <w:rFonts w:ascii="Palatino Linotype" w:hAnsi="Palatino Linotype"/>
          <w:sz w:val="24"/>
          <w:szCs w:val="24"/>
        </w:rPr>
      </w:pPr>
      <w:r w:rsidRPr="00723AFA">
        <w:rPr>
          <w:rFonts w:ascii="Palatino Linotype" w:hAnsi="Palatino Linotype"/>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6BE2E0BB" w14:textId="77777777" w:rsidR="00F31692" w:rsidRPr="00723AFA" w:rsidRDefault="00F31692" w:rsidP="00F31692">
      <w:pPr>
        <w:spacing w:line="360" w:lineRule="auto"/>
        <w:jc w:val="both"/>
        <w:rPr>
          <w:rFonts w:ascii="Palatino Linotype" w:eastAsia="Palatino Linotype" w:hAnsi="Palatino Linotype" w:cstheme="majorBidi"/>
          <w:b/>
          <w:color w:val="000000" w:themeColor="text1"/>
          <w:sz w:val="24"/>
          <w:szCs w:val="24"/>
        </w:rPr>
      </w:pPr>
    </w:p>
    <w:p w14:paraId="79D45832" w14:textId="77777777" w:rsidR="00F31692" w:rsidRPr="00723AFA" w:rsidRDefault="00F31692" w:rsidP="00F31692">
      <w:pPr>
        <w:widowControl w:val="0"/>
        <w:autoSpaceDE w:val="0"/>
        <w:autoSpaceDN w:val="0"/>
        <w:adjustRightInd w:val="0"/>
        <w:spacing w:line="360" w:lineRule="auto"/>
        <w:jc w:val="both"/>
        <w:rPr>
          <w:rFonts w:ascii="Palatino Linotype" w:hAnsi="Palatino Linotype" w:cs="Arial"/>
          <w:b/>
          <w:sz w:val="28"/>
          <w:szCs w:val="28"/>
          <w:lang w:val="es-ES" w:eastAsia="es-ES"/>
        </w:rPr>
      </w:pPr>
      <w:r w:rsidRPr="00723AFA">
        <w:rPr>
          <w:rFonts w:ascii="Palatino Linotype" w:hAnsi="Palatino Linotype" w:cs="Arial"/>
          <w:b/>
          <w:sz w:val="28"/>
          <w:szCs w:val="28"/>
          <w:lang w:val="es-ES" w:eastAsia="es-ES"/>
        </w:rPr>
        <w:lastRenderedPageBreak/>
        <w:t>TERCERO. Estudio y resolución del asunto</w:t>
      </w:r>
      <w:r w:rsidRPr="00723AFA">
        <w:rPr>
          <w:rFonts w:ascii="Palatino Linotype" w:hAnsi="Palatino Linotype"/>
          <w:b/>
          <w:sz w:val="28"/>
          <w:szCs w:val="28"/>
          <w:lang w:val="es-ES" w:eastAsia="es-ES"/>
        </w:rPr>
        <w:t xml:space="preserve">. </w:t>
      </w:r>
    </w:p>
    <w:p w14:paraId="62487684" w14:textId="77777777" w:rsidR="00F31692" w:rsidRDefault="00F31692" w:rsidP="00F31692">
      <w:pPr>
        <w:spacing w:line="360" w:lineRule="auto"/>
        <w:contextualSpacing/>
        <w:jc w:val="both"/>
        <w:rPr>
          <w:rFonts w:ascii="Palatino Linotype" w:hAnsi="Palatino Linotype" w:cs="Arial"/>
          <w:color w:val="000000"/>
          <w:sz w:val="24"/>
          <w:szCs w:val="24"/>
          <w:lang w:eastAsia="es-ES"/>
        </w:rPr>
      </w:pPr>
      <w:r w:rsidRPr="00723AFA">
        <w:rPr>
          <w:rFonts w:ascii="Palatino Linotype" w:eastAsia="MS Mincho" w:hAnsi="Palatino Linotype"/>
          <w:sz w:val="24"/>
          <w:szCs w:val="24"/>
          <w:lang w:val="es-ES" w:eastAsia="es-ES"/>
        </w:rPr>
        <w:t>E</w:t>
      </w:r>
      <w:r w:rsidRPr="00723AFA">
        <w:rPr>
          <w:rFonts w:ascii="Palatino Linotype" w:eastAsia="MS Mincho" w:hAnsi="Palatino Linotype"/>
          <w:sz w:val="24"/>
          <w:szCs w:val="24"/>
          <w:lang w:eastAsia="es-ES"/>
        </w:rPr>
        <w:t xml:space="preserve">l derecho de acceso a la información pública es un </w:t>
      </w:r>
      <w:r w:rsidRPr="00723AFA">
        <w:rPr>
          <w:rFonts w:ascii="Palatino Linotype" w:hAnsi="Palatino Linotype" w:cs="Arial"/>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723AFA">
        <w:rPr>
          <w:rFonts w:ascii="Palatino Linotype" w:hAnsi="Palatino Linotype" w:cs="Arial"/>
          <w:color w:val="000000"/>
          <w:sz w:val="24"/>
          <w:szCs w:val="24"/>
          <w:lang w:eastAsia="es-ES"/>
        </w:rPr>
        <w:t xml:space="preserve">a través del cual se puede solicitar aquellos documentos que generen, administren o posean las autoridades en ejercicio de sus respectivas atribuciones y competencias. </w:t>
      </w:r>
    </w:p>
    <w:p w14:paraId="10F785A4" w14:textId="77777777" w:rsidR="00F31692" w:rsidRPr="00607B8A" w:rsidRDefault="00F31692" w:rsidP="00F31692">
      <w:pPr>
        <w:spacing w:line="360" w:lineRule="auto"/>
        <w:contextualSpacing/>
        <w:jc w:val="both"/>
        <w:rPr>
          <w:rFonts w:ascii="Palatino Linotype" w:hAnsi="Palatino Linotype" w:cs="Arial"/>
          <w:color w:val="000000"/>
          <w:sz w:val="24"/>
          <w:szCs w:val="24"/>
          <w:lang w:eastAsia="es-ES"/>
        </w:rPr>
      </w:pPr>
    </w:p>
    <w:p w14:paraId="02CE9656" w14:textId="77777777" w:rsidR="00F31692" w:rsidRDefault="00F31692" w:rsidP="00F31692">
      <w:pPr>
        <w:autoSpaceDE w:val="0"/>
        <w:autoSpaceDN w:val="0"/>
        <w:adjustRightInd w:val="0"/>
        <w:spacing w:line="360" w:lineRule="auto"/>
        <w:jc w:val="both"/>
        <w:rPr>
          <w:rFonts w:ascii="Palatino Linotype" w:hAnsi="Palatino Linotype" w:cs="Arial"/>
          <w:sz w:val="24"/>
          <w:szCs w:val="24"/>
          <w:lang w:val="es-ES" w:eastAsia="es-ES"/>
        </w:rPr>
      </w:pPr>
      <w:r w:rsidRPr="00723AFA">
        <w:rPr>
          <w:rFonts w:ascii="Palatino Linotype" w:hAnsi="Palatino Linotype" w:cs="Arial"/>
          <w:sz w:val="24"/>
          <w:szCs w:val="24"/>
          <w:lang w:val="es-ES" w:eastAsia="es-ES"/>
        </w:rPr>
        <w:t xml:space="preserve">Por lo que en cumplimiento a las obligaciones que establece nuestra Carta Magna, la Constitución Estatal y la Ley de la materia le imponen, el </w:t>
      </w:r>
      <w:r w:rsidRPr="00723AFA">
        <w:rPr>
          <w:rFonts w:ascii="Palatino Linotype" w:hAnsi="Palatino Linotype" w:cs="Arial"/>
          <w:b/>
          <w:sz w:val="24"/>
          <w:szCs w:val="24"/>
          <w:lang w:val="es-ES" w:eastAsia="es-ES"/>
        </w:rPr>
        <w:t>Sujeto Obligado</w:t>
      </w:r>
      <w:r w:rsidRPr="00723AFA">
        <w:rPr>
          <w:rFonts w:ascii="Palatino Linotype"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723AFA">
        <w:rPr>
          <w:rFonts w:ascii="Palatino Linotype" w:hAnsi="Palatino Linotype" w:cs="Arial"/>
          <w:b/>
          <w:sz w:val="24"/>
          <w:szCs w:val="24"/>
          <w:lang w:val="es-ES" w:eastAsia="es-ES"/>
        </w:rPr>
        <w:t>Sujeto Obligado</w:t>
      </w:r>
      <w:r w:rsidRPr="00723AFA">
        <w:rPr>
          <w:rFonts w:ascii="Palatino Linotype" w:hAnsi="Palatino Linotype" w:cs="Arial"/>
          <w:sz w:val="24"/>
          <w:szCs w:val="24"/>
          <w:lang w:val="es-ES" w:eastAsia="es-ES"/>
        </w:rPr>
        <w:t xml:space="preserve"> fue omiso en dar respuesta a la solicitud de información dentro de los plazos establecidos en</w:t>
      </w:r>
      <w:r>
        <w:rPr>
          <w:rFonts w:ascii="Palatino Linotype" w:hAnsi="Palatino Linotype" w:cs="Arial"/>
          <w:sz w:val="24"/>
          <w:szCs w:val="24"/>
          <w:lang w:val="es-ES" w:eastAsia="es-ES"/>
        </w:rPr>
        <w:t xml:space="preserve"> la Ley de Transparencia Local.</w:t>
      </w:r>
    </w:p>
    <w:p w14:paraId="4A6A05BB" w14:textId="77777777" w:rsidR="00F31692" w:rsidRPr="00723AFA" w:rsidRDefault="00F31692" w:rsidP="00F31692">
      <w:pPr>
        <w:autoSpaceDE w:val="0"/>
        <w:autoSpaceDN w:val="0"/>
        <w:adjustRightInd w:val="0"/>
        <w:spacing w:line="360" w:lineRule="auto"/>
        <w:jc w:val="both"/>
        <w:rPr>
          <w:rFonts w:ascii="Palatino Linotype" w:hAnsi="Palatino Linotype" w:cs="Arial"/>
          <w:sz w:val="24"/>
          <w:szCs w:val="24"/>
          <w:lang w:val="es-ES" w:eastAsia="es-ES"/>
        </w:rPr>
      </w:pPr>
    </w:p>
    <w:p w14:paraId="606AC262" w14:textId="77777777" w:rsidR="00F31692" w:rsidRDefault="00F31692" w:rsidP="00F31692">
      <w:pPr>
        <w:autoSpaceDE w:val="0"/>
        <w:autoSpaceDN w:val="0"/>
        <w:adjustRightInd w:val="0"/>
        <w:spacing w:line="360" w:lineRule="auto"/>
        <w:jc w:val="both"/>
        <w:rPr>
          <w:rFonts w:ascii="Palatino Linotype" w:hAnsi="Palatino Linotype" w:cs="Arial"/>
          <w:sz w:val="24"/>
          <w:szCs w:val="24"/>
          <w:lang w:val="es-ES" w:eastAsia="es-ES"/>
        </w:rPr>
      </w:pPr>
      <w:r w:rsidRPr="00723AFA">
        <w:rPr>
          <w:rFonts w:ascii="Palatino Linotype" w:hAnsi="Palatino Linotype" w:cs="Arial"/>
          <w:sz w:val="24"/>
          <w:szCs w:val="24"/>
          <w:lang w:val="es-ES" w:eastAsia="es-ES"/>
        </w:rPr>
        <w:t xml:space="preserve">Asimismo, los motivos o razones de inconformidad expuestos por la parte Recurrente se adolece de la falta de respuesta a la solicitud de acceso a la información formulada, por lo que se actualiza la causal de procedencia establecida </w:t>
      </w:r>
      <w:r w:rsidRPr="00723AFA">
        <w:rPr>
          <w:rFonts w:ascii="Palatino Linotype" w:hAnsi="Palatino Linotype" w:cs="Arial"/>
          <w:color w:val="000000" w:themeColor="text1"/>
          <w:sz w:val="24"/>
          <w:szCs w:val="24"/>
          <w:lang w:val="es-ES" w:eastAsia="es-ES"/>
        </w:rPr>
        <w:t xml:space="preserve">en la fracción VII del artículo 179 de la </w:t>
      </w:r>
      <w:r w:rsidRPr="00723AFA">
        <w:rPr>
          <w:rFonts w:ascii="Palatino Linotype" w:hAnsi="Palatino Linotype" w:cs="Arial"/>
          <w:bCs/>
          <w:color w:val="000000" w:themeColor="text1"/>
          <w:sz w:val="24"/>
          <w:szCs w:val="24"/>
          <w:lang w:val="es-ES" w:eastAsia="es-ES"/>
        </w:rPr>
        <w:t xml:space="preserve">Ley de Transparencia y Acceso a la Información Pública del Estado </w:t>
      </w:r>
      <w:r w:rsidRPr="00723AFA">
        <w:rPr>
          <w:rFonts w:ascii="Palatino Linotype" w:hAnsi="Palatino Linotype" w:cs="Arial"/>
          <w:bCs/>
          <w:color w:val="000000" w:themeColor="text1"/>
          <w:sz w:val="24"/>
          <w:szCs w:val="24"/>
          <w:lang w:val="es-ES" w:eastAsia="es-ES"/>
        </w:rPr>
        <w:lastRenderedPageBreak/>
        <w:t>de México y Municipios</w:t>
      </w:r>
      <w:r w:rsidRPr="00723AFA">
        <w:rPr>
          <w:rFonts w:ascii="Palatino Linotype" w:hAnsi="Palatino Linotype" w:cs="Arial"/>
          <w:color w:val="000000" w:themeColor="text1"/>
          <w:sz w:val="24"/>
          <w:szCs w:val="24"/>
          <w:lang w:val="es-ES" w:eastAsia="es-ES"/>
        </w:rPr>
        <w:t>,</w:t>
      </w:r>
      <w:r w:rsidRPr="00723AFA">
        <w:rPr>
          <w:rFonts w:ascii="Palatino Linotype" w:hAnsi="Palatino Linotype" w:cs="Arial"/>
          <w:b/>
          <w:color w:val="000000" w:themeColor="text1"/>
          <w:sz w:val="24"/>
          <w:szCs w:val="24"/>
          <w:lang w:val="es-ES" w:eastAsia="es-ES"/>
        </w:rPr>
        <w:t xml:space="preserve"> </w:t>
      </w:r>
      <w:r w:rsidRPr="00723AFA">
        <w:rPr>
          <w:rFonts w:ascii="Palatino Linotype" w:hAnsi="Palatino Linotype" w:cs="Arial"/>
          <w:bCs/>
          <w:color w:val="000000" w:themeColor="text1"/>
          <w:sz w:val="24"/>
          <w:szCs w:val="24"/>
          <w:lang w:val="es-ES" w:eastAsia="es-ES"/>
        </w:rPr>
        <w:t>y</w:t>
      </w:r>
      <w:r w:rsidRPr="00723AFA">
        <w:rPr>
          <w:rFonts w:ascii="Palatino Linotype" w:hAnsi="Palatino Linotype" w:cs="Arial"/>
          <w:b/>
          <w:color w:val="000000" w:themeColor="text1"/>
          <w:sz w:val="24"/>
          <w:szCs w:val="24"/>
          <w:lang w:val="es-ES" w:eastAsia="es-ES"/>
        </w:rPr>
        <w:t xml:space="preserve"> </w:t>
      </w:r>
      <w:r w:rsidRPr="00723AFA">
        <w:rPr>
          <w:rFonts w:ascii="Palatino Linotype" w:hAnsi="Palatino Linotype" w:cs="Arial"/>
          <w:sz w:val="24"/>
          <w:szCs w:val="24"/>
          <w:lang w:val="es-ES" w:eastAsia="es-ES"/>
        </w:rPr>
        <w:t>por tanto, procedente la interposición del recurso de revisión.</w:t>
      </w:r>
    </w:p>
    <w:p w14:paraId="7AB00636" w14:textId="77777777" w:rsidR="00F31692" w:rsidRPr="00723AFA" w:rsidRDefault="00F31692" w:rsidP="00F31692">
      <w:pPr>
        <w:autoSpaceDE w:val="0"/>
        <w:autoSpaceDN w:val="0"/>
        <w:adjustRightInd w:val="0"/>
        <w:spacing w:line="360" w:lineRule="auto"/>
        <w:jc w:val="both"/>
        <w:rPr>
          <w:rFonts w:ascii="Palatino Linotype" w:hAnsi="Palatino Linotype" w:cs="Arial"/>
          <w:sz w:val="24"/>
          <w:szCs w:val="24"/>
          <w:lang w:val="es-ES" w:eastAsia="es-ES"/>
        </w:rPr>
      </w:pPr>
    </w:p>
    <w:p w14:paraId="4DEB32F0" w14:textId="77777777" w:rsidR="00F31692" w:rsidRPr="00723AFA" w:rsidRDefault="00F31692" w:rsidP="00F31692">
      <w:pPr>
        <w:autoSpaceDE w:val="0"/>
        <w:autoSpaceDN w:val="0"/>
        <w:adjustRightInd w:val="0"/>
        <w:spacing w:line="360" w:lineRule="auto"/>
        <w:jc w:val="both"/>
        <w:rPr>
          <w:rFonts w:ascii="Palatino Linotype" w:hAnsi="Palatino Linotype"/>
          <w:sz w:val="24"/>
          <w:szCs w:val="24"/>
          <w:lang w:val="es-ES"/>
        </w:rPr>
      </w:pPr>
      <w:r w:rsidRPr="00723AFA">
        <w:rPr>
          <w:rFonts w:ascii="Palatino Linotype" w:hAnsi="Palatino Linotype" w:cs="Arial"/>
          <w:sz w:val="24"/>
          <w:szCs w:val="24"/>
          <w:lang w:val="es-ES" w:eastAsia="es-ES"/>
        </w:rPr>
        <w:t xml:space="preserve">En consecuencia, las razones o motivos de </w:t>
      </w:r>
      <w:r w:rsidRPr="00723AFA">
        <w:rPr>
          <w:rFonts w:ascii="Palatino Linotype" w:hAnsi="Palatino Linotype"/>
          <w:sz w:val="24"/>
          <w:szCs w:val="24"/>
          <w:lang w:val="es-ES" w:eastAsia="es-ES"/>
        </w:rPr>
        <w:t xml:space="preserve">inconformidad hechos valer, resultan </w:t>
      </w:r>
      <w:r w:rsidRPr="00723AFA">
        <w:rPr>
          <w:rFonts w:ascii="Palatino Linotype" w:hAnsi="Palatino Linotype"/>
          <w:b/>
          <w:sz w:val="24"/>
          <w:szCs w:val="24"/>
          <w:lang w:val="es-ES" w:eastAsia="es-ES"/>
        </w:rPr>
        <w:t>fundadas y procedentes</w:t>
      </w:r>
      <w:r w:rsidRPr="00723AFA">
        <w:rPr>
          <w:rFonts w:ascii="Palatino Linotype" w:hAnsi="Palatino Linotype"/>
          <w:sz w:val="24"/>
          <w:szCs w:val="24"/>
          <w:lang w:val="es-ES" w:eastAsia="es-ES"/>
        </w:rPr>
        <w:t xml:space="preserve">, en virtud de las constancias que obran en el expediente electrónico SAIMEX, se acredita que el </w:t>
      </w:r>
      <w:r w:rsidRPr="00723AFA">
        <w:rPr>
          <w:rFonts w:ascii="Palatino Linotype" w:hAnsi="Palatino Linotype" w:cs="Arial"/>
          <w:b/>
          <w:sz w:val="24"/>
          <w:szCs w:val="24"/>
          <w:lang w:val="es-ES"/>
        </w:rPr>
        <w:t>Sujeto Obligado</w:t>
      </w:r>
      <w:r w:rsidRPr="00723AFA">
        <w:rPr>
          <w:rFonts w:ascii="Palatino Linotype" w:hAnsi="Palatino Linotype" w:cs="Arial"/>
          <w:sz w:val="24"/>
          <w:szCs w:val="24"/>
          <w:lang w:val="es-ES"/>
        </w:rPr>
        <w:t xml:space="preserve"> fue omiso en responder la solicitud de información hechas por la parte </w:t>
      </w:r>
      <w:r w:rsidRPr="00723AFA">
        <w:rPr>
          <w:rFonts w:ascii="Palatino Linotype" w:hAnsi="Palatino Linotype" w:cs="Arial"/>
          <w:b/>
          <w:sz w:val="24"/>
          <w:szCs w:val="24"/>
          <w:lang w:val="es-ES"/>
        </w:rPr>
        <w:t>Recurrente</w:t>
      </w:r>
      <w:r w:rsidRPr="00723AFA">
        <w:rPr>
          <w:rFonts w:ascii="Palatino Linotype" w:hAnsi="Palatino Linotype" w:cs="Arial"/>
          <w:sz w:val="24"/>
          <w:szCs w:val="24"/>
          <w:lang w:val="es-ES"/>
        </w:rPr>
        <w:t xml:space="preserve">, es decir, </w:t>
      </w:r>
      <w:r w:rsidRPr="00723AFA">
        <w:rPr>
          <w:rFonts w:ascii="Palatino Linotype" w:hAnsi="Palatino Linotype"/>
          <w:sz w:val="24"/>
          <w:szCs w:val="24"/>
          <w:lang w:val="es-ES"/>
        </w:rPr>
        <w:t xml:space="preserve">incumplió las obligaciones que se le imponen como </w:t>
      </w:r>
      <w:r w:rsidRPr="00723AFA">
        <w:rPr>
          <w:rFonts w:ascii="Palatino Linotype" w:hAnsi="Palatino Linotype"/>
          <w:b/>
          <w:sz w:val="24"/>
          <w:szCs w:val="24"/>
          <w:lang w:val="es-ES"/>
        </w:rPr>
        <w:t>Sujeto Obligado</w:t>
      </w:r>
      <w:r w:rsidRPr="00723AFA">
        <w:rPr>
          <w:rFonts w:ascii="Palatino Linotype" w:hAnsi="Palatino Linotype"/>
          <w:sz w:val="24"/>
          <w:szCs w:val="24"/>
          <w:lang w:val="es-ES"/>
        </w:rPr>
        <w:t>, de conformidad con lo establecido en los artículos 4, 12, 23 fracción IV, 24 último párrafo y 160 de la Ley de Transparencia y Acceso a la Información Pública del Estado de México y Municipios.</w:t>
      </w:r>
    </w:p>
    <w:p w14:paraId="530DFBA0" w14:textId="77777777" w:rsidR="00F31692" w:rsidRPr="00723AFA" w:rsidRDefault="00F31692" w:rsidP="00F31692">
      <w:pPr>
        <w:autoSpaceDE w:val="0"/>
        <w:autoSpaceDN w:val="0"/>
        <w:adjustRightInd w:val="0"/>
        <w:spacing w:line="360" w:lineRule="auto"/>
        <w:jc w:val="both"/>
        <w:rPr>
          <w:rFonts w:ascii="Palatino Linotype" w:hAnsi="Palatino Linotype" w:cs="Arial"/>
          <w:sz w:val="24"/>
          <w:szCs w:val="24"/>
          <w:lang w:val="es-ES"/>
        </w:rPr>
      </w:pPr>
    </w:p>
    <w:p w14:paraId="5A7B0C2E" w14:textId="77777777" w:rsidR="00F31692" w:rsidRDefault="00F31692" w:rsidP="00F31692">
      <w:pPr>
        <w:widowControl w:val="0"/>
        <w:tabs>
          <w:tab w:val="left" w:pos="1276"/>
        </w:tabs>
        <w:spacing w:line="360" w:lineRule="auto"/>
        <w:jc w:val="both"/>
        <w:rPr>
          <w:rFonts w:ascii="Palatino Linotype" w:eastAsia="Palatino Linotype" w:hAnsi="Palatino Linotype" w:cs="Palatino Linotype"/>
          <w:sz w:val="24"/>
          <w:szCs w:val="24"/>
        </w:rPr>
      </w:pPr>
      <w:r w:rsidRPr="00723AFA">
        <w:rPr>
          <w:rFonts w:ascii="Palatino Linotype" w:hAnsi="Palatino Linotype" w:cs="Arial"/>
          <w:sz w:val="24"/>
          <w:szCs w:val="24"/>
          <w:lang w:val="es-ES"/>
        </w:rPr>
        <w:t xml:space="preserve">De conformidad con lo establecido en los artículos 50 y 51 de la Ley de Transparencia y Acceso a la Información Pública del Estado de México y Municipios, los </w:t>
      </w:r>
      <w:r w:rsidRPr="00723AFA">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D8F1F7F" w14:textId="77777777" w:rsidR="00F31692" w:rsidRPr="00723AFA" w:rsidRDefault="00F31692" w:rsidP="00F31692">
      <w:pPr>
        <w:widowControl w:val="0"/>
        <w:tabs>
          <w:tab w:val="left" w:pos="1276"/>
        </w:tabs>
        <w:spacing w:line="360" w:lineRule="auto"/>
        <w:jc w:val="both"/>
        <w:rPr>
          <w:rFonts w:ascii="Palatino Linotype" w:eastAsia="Palatino Linotype" w:hAnsi="Palatino Linotype" w:cs="Palatino Linotype"/>
          <w:sz w:val="24"/>
          <w:szCs w:val="24"/>
        </w:rPr>
      </w:pPr>
    </w:p>
    <w:p w14:paraId="36B81C5C" w14:textId="77777777" w:rsidR="00F31692" w:rsidRPr="00723AFA" w:rsidRDefault="00F31692" w:rsidP="00F31692">
      <w:pPr>
        <w:widowControl w:val="0"/>
        <w:tabs>
          <w:tab w:val="left" w:pos="1276"/>
        </w:tabs>
        <w:spacing w:line="360" w:lineRule="auto"/>
        <w:jc w:val="both"/>
        <w:rPr>
          <w:rFonts w:ascii="Palatino Linotype" w:eastAsia="Palatino Linotype" w:hAnsi="Palatino Linotype" w:cs="Palatino Linotype"/>
          <w:sz w:val="24"/>
          <w:szCs w:val="24"/>
        </w:rPr>
      </w:pPr>
      <w:r w:rsidRPr="00723AFA">
        <w:rPr>
          <w:rFonts w:ascii="Palatino Linotype" w:eastAsia="Palatino Linotype" w:hAnsi="Palatino Linotype" w:cs="Palatino Linotype"/>
          <w:sz w:val="24"/>
          <w:szCs w:val="24"/>
        </w:rPr>
        <w:t xml:space="preserve">El artículo 53, fracciones II, IV y V de la Ley de Transparencia Local establece que las </w:t>
      </w:r>
      <w:r w:rsidRPr="00723AFA">
        <w:rPr>
          <w:rFonts w:ascii="Palatino Linotype" w:eastAsia="Palatino Linotype" w:hAnsi="Palatino Linotype" w:cs="Palatino Linotype"/>
          <w:sz w:val="24"/>
          <w:szCs w:val="24"/>
        </w:rPr>
        <w:lastRenderedPageBreak/>
        <w:t>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24CB5D" w14:textId="77777777" w:rsidR="00F31692" w:rsidRDefault="00F31692" w:rsidP="00F31692">
      <w:pPr>
        <w:spacing w:line="360" w:lineRule="auto"/>
        <w:jc w:val="both"/>
        <w:rPr>
          <w:rFonts w:ascii="Palatino Linotype" w:hAnsi="Palatino Linotype"/>
          <w:sz w:val="24"/>
          <w:szCs w:val="24"/>
          <w:lang w:val="es-ES" w:eastAsia="es-ES"/>
        </w:rPr>
      </w:pPr>
      <w:r w:rsidRPr="00723AFA">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723AFA">
        <w:rPr>
          <w:rFonts w:ascii="Palatino Linotype" w:hAnsi="Palatino Linotype"/>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2E9A95BD" w14:textId="77777777" w:rsidR="00F31692" w:rsidRDefault="00F31692" w:rsidP="00F31692">
      <w:pPr>
        <w:spacing w:line="360" w:lineRule="auto"/>
        <w:jc w:val="both"/>
        <w:rPr>
          <w:rFonts w:ascii="Palatino Linotype" w:hAnsi="Palatino Linotype" w:cs="Segoe UI"/>
        </w:rPr>
      </w:pPr>
    </w:p>
    <w:p w14:paraId="7B6F3D29" w14:textId="77777777" w:rsidR="00F31692" w:rsidRPr="000D30D5" w:rsidRDefault="00F31692" w:rsidP="00F31692">
      <w:pPr>
        <w:spacing w:line="360" w:lineRule="auto"/>
        <w:jc w:val="both"/>
        <w:rPr>
          <w:rFonts w:ascii="Palatino Linotype" w:hAnsi="Palatino Linotype" w:cs="Arial"/>
          <w:sz w:val="24"/>
          <w:szCs w:val="24"/>
        </w:rPr>
      </w:pPr>
      <w:r w:rsidRPr="000D30D5">
        <w:rPr>
          <w:rFonts w:ascii="Palatino Linotype" w:hAnsi="Palatino Linotype" w:cs="Segoe UI"/>
          <w:sz w:val="24"/>
          <w:szCs w:val="24"/>
        </w:rPr>
        <w:t xml:space="preserve">Cabe señalar que </w:t>
      </w:r>
      <w:r w:rsidRPr="000D30D5">
        <w:rPr>
          <w:rFonts w:ascii="Palatino Linotype" w:hAnsi="Palatino Linotype" w:cs="Segoe UI"/>
          <w:b/>
          <w:sz w:val="24"/>
          <w:szCs w:val="24"/>
        </w:rPr>
        <w:t>la Recurrente</w:t>
      </w:r>
      <w:r w:rsidRPr="000D30D5">
        <w:rPr>
          <w:rFonts w:ascii="Palatino Linotype" w:hAnsi="Palatino Linotype" w:cs="Segoe UI"/>
          <w:sz w:val="24"/>
          <w:szCs w:val="24"/>
        </w:rPr>
        <w:t xml:space="preserve"> </w:t>
      </w:r>
      <w:r w:rsidRPr="000D30D5">
        <w:rPr>
          <w:rFonts w:ascii="Palatino Linotype" w:hAnsi="Palatino Linotype" w:cs="Segoe UI"/>
          <w:sz w:val="24"/>
          <w:szCs w:val="24"/>
          <w:u w:val="single"/>
        </w:rPr>
        <w:t xml:space="preserve">ejerció su derecho </w:t>
      </w:r>
      <w:r w:rsidR="00E32AF1">
        <w:rPr>
          <w:rFonts w:ascii="Palatino Linotype" w:hAnsi="Palatino Linotype" w:cs="Segoe UI"/>
          <w:sz w:val="24"/>
          <w:szCs w:val="24"/>
          <w:u w:val="single"/>
        </w:rPr>
        <w:t>de manera anónima</w:t>
      </w:r>
      <w:r w:rsidRPr="000D30D5">
        <w:rPr>
          <w:rFonts w:ascii="Palatino Linotype" w:hAnsi="Palatino Linotype"/>
          <w:sz w:val="24"/>
          <w:szCs w:val="24"/>
        </w:rPr>
        <w:t xml:space="preserve">, </w:t>
      </w:r>
      <w:r w:rsidR="00E32AF1">
        <w:rPr>
          <w:rFonts w:ascii="Palatino Linotype" w:hAnsi="Palatino Linotype"/>
          <w:sz w:val="24"/>
          <w:szCs w:val="24"/>
        </w:rPr>
        <w:t xml:space="preserve">por lo que </w:t>
      </w:r>
      <w:r w:rsidRPr="000D30D5">
        <w:rPr>
          <w:rFonts w:ascii="Palatino Linotype" w:hAnsi="Palatino Linotype"/>
          <w:sz w:val="24"/>
          <w:szCs w:val="24"/>
        </w:rPr>
        <w:t xml:space="preserve">no sería motivo para desechar las </w:t>
      </w:r>
      <w:r w:rsidRPr="000D30D5">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p>
    <w:p w14:paraId="758A555D" w14:textId="77777777" w:rsidR="00F31692" w:rsidRPr="00A122F3" w:rsidRDefault="00F31692" w:rsidP="00F31692">
      <w:pPr>
        <w:spacing w:before="240" w:line="360" w:lineRule="auto"/>
        <w:ind w:left="851" w:right="851"/>
        <w:jc w:val="both"/>
        <w:rPr>
          <w:rFonts w:ascii="Palatino Linotype" w:hAnsi="Palatino Linotype" w:cs="Arial"/>
          <w:b/>
          <w:i/>
        </w:rPr>
      </w:pPr>
      <w:r w:rsidRPr="00F13B52">
        <w:rPr>
          <w:rFonts w:ascii="Palatino Linotype" w:hAnsi="Palatino Linotype" w:cs="Arial"/>
          <w:i/>
        </w:rPr>
        <w:t>“</w:t>
      </w:r>
      <w:r w:rsidRPr="00545A7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ascii="Palatino Linotype" w:hAnsi="Palatino Linotype" w:cs="Arial"/>
          <w:b/>
          <w:i/>
        </w:rPr>
        <w:t>[Sic]</w:t>
      </w:r>
    </w:p>
    <w:p w14:paraId="56F9BA35" w14:textId="77777777" w:rsidR="00F31692" w:rsidRDefault="00F31692" w:rsidP="00F31692">
      <w:pPr>
        <w:autoSpaceDE w:val="0"/>
        <w:autoSpaceDN w:val="0"/>
        <w:adjustRightInd w:val="0"/>
        <w:spacing w:line="360" w:lineRule="auto"/>
        <w:jc w:val="both"/>
        <w:rPr>
          <w:rFonts w:ascii="Palatino Linotype" w:hAnsi="Palatino Linotype" w:cs="Arial"/>
          <w:sz w:val="24"/>
          <w:szCs w:val="24"/>
          <w:lang w:eastAsia="es-ES"/>
        </w:rPr>
      </w:pPr>
    </w:p>
    <w:p w14:paraId="456972F9" w14:textId="77777777" w:rsidR="00F31692" w:rsidRPr="00AF44E0" w:rsidRDefault="00F31692" w:rsidP="00F31692">
      <w:pPr>
        <w:autoSpaceDE w:val="0"/>
        <w:autoSpaceDN w:val="0"/>
        <w:adjustRightInd w:val="0"/>
        <w:spacing w:line="360" w:lineRule="auto"/>
        <w:jc w:val="both"/>
        <w:rPr>
          <w:rFonts w:ascii="Palatino Linotype" w:hAnsi="Palatino Linotype"/>
          <w:sz w:val="24"/>
          <w:szCs w:val="24"/>
          <w:lang w:val="es-ES" w:eastAsia="es-ES"/>
        </w:rPr>
      </w:pPr>
      <w:r w:rsidRPr="00723AFA">
        <w:rPr>
          <w:rFonts w:ascii="Palatino Linotype" w:hAnsi="Palatino Linotype" w:cs="Arial"/>
          <w:sz w:val="24"/>
          <w:szCs w:val="24"/>
          <w:lang w:eastAsia="es-ES"/>
        </w:rPr>
        <w:lastRenderedPageBreak/>
        <w:t xml:space="preserve">En consecuencia, </w:t>
      </w:r>
      <w:r w:rsidRPr="00723AFA">
        <w:rPr>
          <w:rFonts w:ascii="Palatino Linotype" w:hAnsi="Palatino Linotype"/>
          <w:sz w:val="24"/>
          <w:szCs w:val="24"/>
          <w:lang w:val="es-ES" w:eastAsia="es-ES"/>
        </w:rPr>
        <w:t xml:space="preserve">según lo dispuesto por el artículo 150 de la Ley de Transparencia y Acceso a la Información Pública del Estado de México y Municipios, el </w:t>
      </w:r>
      <w:r w:rsidRPr="00723AFA">
        <w:rPr>
          <w:rFonts w:ascii="Palatino Linotype" w:hAnsi="Palatino Linotype"/>
          <w:i/>
          <w:sz w:val="24"/>
          <w:szCs w:val="24"/>
          <w:lang w:val="es-ES" w:eastAsia="es-ES"/>
        </w:rPr>
        <w:t xml:space="preserve">procedimiento de acceso a la información es la garantía primaria del derecho en cuestión, </w:t>
      </w:r>
      <w:r w:rsidRPr="00723AFA">
        <w:rPr>
          <w:rFonts w:ascii="Palatino Linotype" w:hAnsi="Palatino Linotype"/>
          <w:sz w:val="24"/>
          <w:szCs w:val="24"/>
          <w:lang w:val="es-ES" w:eastAsia="es-ES"/>
        </w:rPr>
        <w:t xml:space="preserve">por lo tanto, la falta de respuesta a una solicitud de acceso a la información constituye un incumplimiento del </w:t>
      </w:r>
      <w:r w:rsidRPr="00723AFA">
        <w:rPr>
          <w:rFonts w:ascii="Palatino Linotype" w:hAnsi="Palatino Linotype"/>
          <w:b/>
          <w:sz w:val="24"/>
          <w:szCs w:val="24"/>
          <w:lang w:val="es-ES" w:eastAsia="es-ES"/>
        </w:rPr>
        <w:t>Sujeto Obligado</w:t>
      </w:r>
      <w:r w:rsidRPr="00723AFA">
        <w:rPr>
          <w:rFonts w:ascii="Palatino Linotype" w:hAnsi="Palatino Linotype"/>
          <w:sz w:val="24"/>
          <w:szCs w:val="24"/>
          <w:lang w:val="es-ES" w:eastAsia="es-ES"/>
        </w:rPr>
        <w:t xml:space="preserve"> a su deber de garantizar el derecho, lo que constituye una vulneración al mismo.</w:t>
      </w:r>
    </w:p>
    <w:p w14:paraId="796C8DA0" w14:textId="77777777" w:rsidR="00F31692" w:rsidRPr="00607B8A" w:rsidRDefault="00F31692" w:rsidP="00F31692">
      <w:pPr>
        <w:autoSpaceDE w:val="0"/>
        <w:autoSpaceDN w:val="0"/>
        <w:adjustRightInd w:val="0"/>
        <w:spacing w:line="360" w:lineRule="auto"/>
        <w:jc w:val="both"/>
        <w:rPr>
          <w:rFonts w:ascii="Palatino Linotype" w:hAnsi="Palatino Linotype"/>
          <w:sz w:val="24"/>
          <w:szCs w:val="24"/>
          <w:lang w:val="es-ES" w:eastAsia="es-ES"/>
        </w:rPr>
      </w:pPr>
      <w:r w:rsidRPr="00607B8A">
        <w:rPr>
          <w:rFonts w:ascii="Palatino Linotype" w:hAnsi="Palatino Linotype"/>
          <w:sz w:val="24"/>
          <w:szCs w:val="24"/>
          <w:lang w:val="es-ES" w:eastAsia="es-ES"/>
        </w:rPr>
        <w:t xml:space="preserve">Por lo anterior es de establecerse que el Recurrente solicito lo siguiente; </w:t>
      </w:r>
    </w:p>
    <w:p w14:paraId="548224CA" w14:textId="77777777" w:rsidR="00E32AF1" w:rsidRPr="00E32AF1" w:rsidRDefault="00F31692" w:rsidP="00E32AF1">
      <w:pPr>
        <w:pStyle w:val="Prrafodelista"/>
        <w:numPr>
          <w:ilvl w:val="0"/>
          <w:numId w:val="2"/>
        </w:numPr>
        <w:autoSpaceDE w:val="0"/>
        <w:autoSpaceDN w:val="0"/>
        <w:adjustRightInd w:val="0"/>
        <w:spacing w:line="360" w:lineRule="auto"/>
        <w:jc w:val="both"/>
        <w:rPr>
          <w:rFonts w:ascii="Palatino Linotype" w:hAnsi="Palatino Linotype" w:cs="Arial"/>
        </w:rPr>
      </w:pPr>
      <w:r w:rsidRPr="00E32AF1">
        <w:rPr>
          <w:rFonts w:ascii="Palatino Linotype" w:hAnsi="Palatino Linotype"/>
          <w:color w:val="000000"/>
        </w:rPr>
        <w:t> </w:t>
      </w:r>
      <w:r w:rsidR="00E32AF1" w:rsidRPr="00E32AF1">
        <w:rPr>
          <w:rFonts w:ascii="Palatino Linotype" w:hAnsi="Palatino Linotype"/>
          <w:color w:val="000000"/>
        </w:rPr>
        <w:t xml:space="preserve">Del evento de día de reyes </w:t>
      </w:r>
    </w:p>
    <w:p w14:paraId="1FCA485B" w14:textId="77777777" w:rsidR="00E32AF1" w:rsidRPr="00E32AF1" w:rsidRDefault="00E32AF1" w:rsidP="00E32AF1">
      <w:pPr>
        <w:pStyle w:val="Prrafodelista"/>
        <w:numPr>
          <w:ilvl w:val="4"/>
          <w:numId w:val="2"/>
        </w:numPr>
        <w:autoSpaceDE w:val="0"/>
        <w:autoSpaceDN w:val="0"/>
        <w:adjustRightInd w:val="0"/>
        <w:spacing w:line="360" w:lineRule="auto"/>
        <w:ind w:left="1276"/>
        <w:jc w:val="both"/>
        <w:rPr>
          <w:rFonts w:ascii="Palatino Linotype" w:hAnsi="Palatino Linotype" w:cs="Arial"/>
        </w:rPr>
      </w:pPr>
      <w:r w:rsidRPr="00E32AF1">
        <w:rPr>
          <w:rFonts w:ascii="Palatino Linotype" w:hAnsi="Palatino Linotype"/>
          <w:color w:val="000000"/>
        </w:rPr>
        <w:t xml:space="preserve">Cuantas personas asistieron </w:t>
      </w:r>
    </w:p>
    <w:p w14:paraId="2E467EE9" w14:textId="77777777" w:rsidR="00E32AF1" w:rsidRPr="00E32AF1" w:rsidRDefault="00E32AF1" w:rsidP="00E32AF1">
      <w:pPr>
        <w:pStyle w:val="Prrafodelista"/>
        <w:numPr>
          <w:ilvl w:val="4"/>
          <w:numId w:val="2"/>
        </w:numPr>
        <w:autoSpaceDE w:val="0"/>
        <w:autoSpaceDN w:val="0"/>
        <w:adjustRightInd w:val="0"/>
        <w:spacing w:line="360" w:lineRule="auto"/>
        <w:ind w:left="1276"/>
        <w:jc w:val="both"/>
        <w:rPr>
          <w:rFonts w:ascii="Palatino Linotype" w:hAnsi="Palatino Linotype" w:cs="Arial"/>
        </w:rPr>
      </w:pPr>
      <w:r>
        <w:rPr>
          <w:rFonts w:ascii="Palatino Linotype" w:hAnsi="Palatino Linotype"/>
          <w:color w:val="000000"/>
        </w:rPr>
        <w:t>N</w:t>
      </w:r>
      <w:r w:rsidRPr="00E32AF1">
        <w:rPr>
          <w:rFonts w:ascii="Palatino Linotype" w:hAnsi="Palatino Linotype"/>
          <w:color w:val="000000"/>
        </w:rPr>
        <w:t>ombre de t</w:t>
      </w:r>
      <w:r>
        <w:rPr>
          <w:rFonts w:ascii="Palatino Linotype" w:hAnsi="Palatino Linotype"/>
          <w:color w:val="000000"/>
        </w:rPr>
        <w:t xml:space="preserve">odos los niños que asistieron </w:t>
      </w:r>
    </w:p>
    <w:p w14:paraId="617F7ECB" w14:textId="77777777" w:rsidR="00F31692" w:rsidRPr="00E32AF1" w:rsidRDefault="00E32AF1" w:rsidP="00E32AF1">
      <w:pPr>
        <w:pStyle w:val="Prrafodelista"/>
        <w:numPr>
          <w:ilvl w:val="4"/>
          <w:numId w:val="2"/>
        </w:numPr>
        <w:autoSpaceDE w:val="0"/>
        <w:autoSpaceDN w:val="0"/>
        <w:adjustRightInd w:val="0"/>
        <w:spacing w:line="360" w:lineRule="auto"/>
        <w:ind w:left="1276"/>
        <w:jc w:val="both"/>
        <w:rPr>
          <w:rFonts w:ascii="Palatino Linotype" w:hAnsi="Palatino Linotype" w:cs="Arial"/>
        </w:rPr>
      </w:pPr>
      <w:r>
        <w:rPr>
          <w:rFonts w:ascii="Palatino Linotype" w:hAnsi="Palatino Linotype"/>
          <w:color w:val="000000"/>
        </w:rPr>
        <w:t>C</w:t>
      </w:r>
      <w:r w:rsidRPr="00E32AF1">
        <w:rPr>
          <w:rFonts w:ascii="Palatino Linotype" w:hAnsi="Palatino Linotype"/>
          <w:color w:val="000000"/>
        </w:rPr>
        <w:t>onsentimientos para tomas les fotografías y publicarla en redes sociales</w:t>
      </w:r>
      <w:r w:rsidRPr="00E32AF1">
        <w:rPr>
          <w:rFonts w:ascii="Verdana" w:hAnsi="Verdana"/>
          <w:color w:val="000000"/>
          <w:sz w:val="14"/>
          <w:szCs w:val="14"/>
        </w:rPr>
        <w:t>.</w:t>
      </w:r>
    </w:p>
    <w:p w14:paraId="73301CE4" w14:textId="77777777" w:rsidR="00E32AF1" w:rsidRPr="0072494B" w:rsidRDefault="00E32AF1" w:rsidP="00E32AF1">
      <w:pPr>
        <w:pStyle w:val="Prrafodelista"/>
        <w:autoSpaceDE w:val="0"/>
        <w:autoSpaceDN w:val="0"/>
        <w:adjustRightInd w:val="0"/>
        <w:spacing w:line="360" w:lineRule="auto"/>
        <w:ind w:left="720"/>
        <w:jc w:val="both"/>
        <w:rPr>
          <w:rFonts w:ascii="Palatino Linotype" w:hAnsi="Palatino Linotype" w:cs="Arial"/>
        </w:rPr>
      </w:pPr>
    </w:p>
    <w:p w14:paraId="17D14D4B" w14:textId="77777777" w:rsidR="00F31692" w:rsidRPr="00A20333" w:rsidRDefault="00F31692" w:rsidP="00F31692">
      <w:pPr>
        <w:autoSpaceDE w:val="0"/>
        <w:autoSpaceDN w:val="0"/>
        <w:adjustRightInd w:val="0"/>
        <w:spacing w:line="360" w:lineRule="auto"/>
        <w:jc w:val="both"/>
        <w:rPr>
          <w:rFonts w:ascii="Palatino Linotype" w:hAnsi="Palatino Linotype" w:cs="Arial"/>
          <w:bCs/>
          <w:sz w:val="24"/>
          <w:szCs w:val="24"/>
        </w:rPr>
      </w:pPr>
      <w:r w:rsidRPr="00723AFA">
        <w:rPr>
          <w:rFonts w:ascii="Palatino Linotype" w:hAnsi="Palatino Linotype" w:cs="Arial"/>
          <w:sz w:val="24"/>
          <w:szCs w:val="24"/>
          <w:lang w:val="es-ES" w:eastAsia="es-ES"/>
        </w:rPr>
        <w:t xml:space="preserve">Por lo que, mediante informe justificado el Sujeto Obligado pretendió subsanar la vulneración del derecho al acceso a la información del Recurrente </w:t>
      </w:r>
      <w:r>
        <w:rPr>
          <w:rFonts w:ascii="Palatino Linotype" w:hAnsi="Palatino Linotype" w:cs="Arial"/>
          <w:sz w:val="24"/>
          <w:szCs w:val="24"/>
          <w:lang w:val="es-ES" w:eastAsia="es-ES"/>
        </w:rPr>
        <w:t xml:space="preserve">mediante el siguiente archivo electrónico; </w:t>
      </w:r>
    </w:p>
    <w:p w14:paraId="538EF077" w14:textId="77777777" w:rsidR="00E32AF1" w:rsidRPr="00E32AF1" w:rsidRDefault="00E32AF1" w:rsidP="00F31692">
      <w:pPr>
        <w:pStyle w:val="Prrafodelista"/>
        <w:numPr>
          <w:ilvl w:val="0"/>
          <w:numId w:val="10"/>
        </w:numPr>
        <w:spacing w:before="240" w:line="360" w:lineRule="auto"/>
        <w:jc w:val="both"/>
        <w:rPr>
          <w:rFonts w:ascii="Palatino Linotype" w:hAnsi="Palatino Linotype"/>
        </w:rPr>
      </w:pPr>
      <w:r w:rsidRPr="00E32AF1">
        <w:rPr>
          <w:rFonts w:ascii="Palatino Linotype" w:eastAsiaTheme="majorEastAsia" w:hAnsi="Palatino Linotype" w:cs="Arial"/>
          <w:b/>
          <w:bCs/>
        </w:rPr>
        <w:t>Informe Justificado 1295.pdf</w:t>
      </w:r>
      <w:r>
        <w:rPr>
          <w:rFonts w:ascii="Palatino Linotype" w:eastAsiaTheme="majorEastAsia" w:hAnsi="Palatino Linotype" w:cs="Arial"/>
          <w:b/>
          <w:bCs/>
        </w:rPr>
        <w:t xml:space="preserve">; </w:t>
      </w:r>
      <w:r>
        <w:rPr>
          <w:rFonts w:ascii="Palatino Linotype" w:eastAsiaTheme="majorEastAsia" w:hAnsi="Palatino Linotype" w:cs="Arial"/>
          <w:bCs/>
        </w:rPr>
        <w:t xml:space="preserve">Documento que consta de ocho fojas en formato PDF de fecha veintiséis de febrero de dos mil veinticinco por medio del cual el Servidor Público Habilitado de la Coordinación General de Comunicación Social manifestó que después de una búsqueda exhaustiva y razonable en sus archivos no se localizó la información ya que </w:t>
      </w:r>
      <w:r>
        <w:rPr>
          <w:rFonts w:ascii="Palatino Linotype" w:eastAsiaTheme="majorEastAsia" w:hAnsi="Palatino Linotype" w:cs="Arial"/>
          <w:b/>
          <w:bCs/>
        </w:rPr>
        <w:t xml:space="preserve">el evento fue realizado por el Sistema Municipal DIF de Toluca, </w:t>
      </w:r>
      <w:r>
        <w:rPr>
          <w:rFonts w:ascii="Palatino Linotype" w:eastAsiaTheme="majorEastAsia" w:hAnsi="Palatino Linotype" w:cs="Arial"/>
          <w:bCs/>
        </w:rPr>
        <w:t>en este sentido manifestó incompetencia respecto la información.</w:t>
      </w:r>
    </w:p>
    <w:p w14:paraId="2DABE43E" w14:textId="3BBBB714" w:rsidR="00F31692" w:rsidRDefault="00F31692" w:rsidP="00E32AF1">
      <w:pPr>
        <w:spacing w:before="240" w:line="360" w:lineRule="auto"/>
        <w:jc w:val="both"/>
        <w:rPr>
          <w:rFonts w:ascii="Palatino Linotype" w:hAnsi="Palatino Linotype"/>
          <w:sz w:val="24"/>
          <w:szCs w:val="24"/>
        </w:rPr>
      </w:pPr>
      <w:r>
        <w:rPr>
          <w:rFonts w:ascii="Palatino Linotype" w:hAnsi="Palatino Linotype"/>
          <w:sz w:val="24"/>
          <w:szCs w:val="24"/>
        </w:rPr>
        <w:lastRenderedPageBreak/>
        <w:t xml:space="preserve">Ahora bien de lo anterior este Instituto advierte que </w:t>
      </w:r>
      <w:r w:rsidR="00E32AF1">
        <w:rPr>
          <w:rFonts w:ascii="Palatino Linotype" w:hAnsi="Palatino Linotype"/>
          <w:sz w:val="24"/>
          <w:szCs w:val="24"/>
        </w:rPr>
        <w:t xml:space="preserve">el Manual General de Organización del Sujeto Obligado establece </w:t>
      </w:r>
      <w:r w:rsidR="00E32AF1" w:rsidRPr="00E32AF1">
        <w:rPr>
          <w:rFonts w:ascii="Palatino Linotype" w:hAnsi="Palatino Linotype"/>
          <w:sz w:val="24"/>
          <w:szCs w:val="24"/>
        </w:rPr>
        <w:t xml:space="preserve">que la </w:t>
      </w:r>
      <w:r w:rsidR="00E32AF1" w:rsidRPr="00E32AF1">
        <w:rPr>
          <w:rFonts w:ascii="Palatino Linotype" w:eastAsiaTheme="majorEastAsia" w:hAnsi="Palatino Linotype" w:cs="Arial"/>
          <w:bCs/>
          <w:sz w:val="24"/>
          <w:szCs w:val="24"/>
        </w:rPr>
        <w:t>Coordinación General de Comunicación Socia</w:t>
      </w:r>
      <w:r w:rsidR="00E32AF1">
        <w:rPr>
          <w:rFonts w:ascii="Palatino Linotype" w:eastAsiaTheme="majorEastAsia" w:hAnsi="Palatino Linotype" w:cs="Arial"/>
          <w:bCs/>
          <w:sz w:val="24"/>
          <w:szCs w:val="24"/>
        </w:rPr>
        <w:t xml:space="preserve">l es la unidad administrativa </w:t>
      </w:r>
      <w:r w:rsidR="00E32AF1" w:rsidRPr="00E32AF1">
        <w:rPr>
          <w:rFonts w:ascii="Palatino Linotype" w:eastAsiaTheme="majorEastAsia" w:hAnsi="Palatino Linotype" w:cs="Arial"/>
          <w:bCs/>
          <w:sz w:val="24"/>
          <w:szCs w:val="24"/>
        </w:rPr>
        <w:t xml:space="preserve">encargad de planear y </w:t>
      </w:r>
      <w:r w:rsidR="00E32AF1" w:rsidRPr="00E32AF1">
        <w:rPr>
          <w:rFonts w:ascii="Palatino Linotype" w:hAnsi="Palatino Linotype"/>
          <w:sz w:val="24"/>
          <w:szCs w:val="24"/>
        </w:rPr>
        <w:t>coordinar la estrategia de comunicación social orientada a dar a conocer entre la población de Toluca, la información relacionada con la gestión de las dependencias de la administración pública municipal</w:t>
      </w:r>
      <w:r w:rsidR="00CD1D28">
        <w:rPr>
          <w:rFonts w:ascii="Palatino Linotype" w:hAnsi="Palatino Linotype"/>
          <w:sz w:val="24"/>
          <w:szCs w:val="24"/>
        </w:rPr>
        <w:t xml:space="preserve">, la cual tiene como funciones lo siguiente; </w:t>
      </w:r>
    </w:p>
    <w:p w14:paraId="365FDE4A" w14:textId="77777777" w:rsidR="00E32AF1" w:rsidRPr="00E32AF1" w:rsidRDefault="00E32AF1" w:rsidP="00E32AF1">
      <w:pPr>
        <w:spacing w:before="240" w:line="360" w:lineRule="auto"/>
        <w:ind w:left="708"/>
        <w:jc w:val="both"/>
        <w:rPr>
          <w:rFonts w:ascii="Palatino Linotype" w:hAnsi="Palatino Linotype"/>
          <w:i/>
        </w:rPr>
      </w:pPr>
      <w:r w:rsidRPr="00E32AF1">
        <w:rPr>
          <w:rFonts w:ascii="Palatino Linotype" w:hAnsi="Palatino Linotype"/>
          <w:i/>
        </w:rPr>
        <w:t xml:space="preserve">Funciones: </w:t>
      </w:r>
    </w:p>
    <w:p w14:paraId="16DF8677" w14:textId="77777777" w:rsidR="00E32AF1" w:rsidRPr="00E32AF1" w:rsidRDefault="00E32AF1" w:rsidP="00E32AF1">
      <w:pPr>
        <w:spacing w:before="240" w:line="360" w:lineRule="auto"/>
        <w:ind w:left="708"/>
        <w:jc w:val="both"/>
        <w:rPr>
          <w:rFonts w:ascii="Palatino Linotype" w:hAnsi="Palatino Linotype"/>
          <w:i/>
        </w:rPr>
      </w:pPr>
      <w:r w:rsidRPr="00E32AF1">
        <w:rPr>
          <w:rFonts w:ascii="Palatino Linotype" w:hAnsi="Palatino Linotype"/>
          <w:i/>
        </w:rPr>
        <w:t xml:space="preserve">1. Planear e instrumentar, en coordinación con las dependencias de la administración municipal campañas específicas de comunicación; </w:t>
      </w:r>
    </w:p>
    <w:p w14:paraId="183644F2" w14:textId="77777777" w:rsidR="00E32AF1" w:rsidRPr="00E32AF1" w:rsidRDefault="00E32AF1" w:rsidP="00E32AF1">
      <w:pPr>
        <w:spacing w:before="240" w:line="360" w:lineRule="auto"/>
        <w:ind w:left="708"/>
        <w:jc w:val="both"/>
        <w:rPr>
          <w:rFonts w:ascii="Palatino Linotype" w:hAnsi="Palatino Linotype"/>
          <w:i/>
        </w:rPr>
      </w:pPr>
      <w:r w:rsidRPr="00E32AF1">
        <w:rPr>
          <w:rFonts w:ascii="Palatino Linotype" w:hAnsi="Palatino Linotype"/>
          <w:i/>
        </w:rPr>
        <w:t xml:space="preserve">2. Someter a consideración de la o el Presidente Municipal programas relacionados a campañas informativas sobre la identidad municipal; </w:t>
      </w:r>
    </w:p>
    <w:p w14:paraId="74FFB6DA" w14:textId="77777777" w:rsidR="00E32AF1" w:rsidRPr="00E32AF1" w:rsidRDefault="00E32AF1" w:rsidP="00E32AF1">
      <w:pPr>
        <w:spacing w:before="240" w:line="360" w:lineRule="auto"/>
        <w:ind w:left="708"/>
        <w:jc w:val="both"/>
        <w:rPr>
          <w:rFonts w:ascii="Palatino Linotype" w:hAnsi="Palatino Linotype"/>
          <w:i/>
        </w:rPr>
      </w:pPr>
      <w:r w:rsidRPr="00E32AF1">
        <w:rPr>
          <w:rFonts w:ascii="Palatino Linotype" w:hAnsi="Palatino Linotype"/>
          <w:i/>
        </w:rPr>
        <w:t xml:space="preserve">3. Establecer sistemas de comunicación con la ciudadanía que capten información que contribuya a la adecuada toma de decisiones; </w:t>
      </w:r>
    </w:p>
    <w:p w14:paraId="1116B937" w14:textId="77777777" w:rsidR="00E32AF1" w:rsidRPr="00E32AF1" w:rsidRDefault="00E32AF1" w:rsidP="00E32AF1">
      <w:pPr>
        <w:spacing w:before="240" w:line="360" w:lineRule="auto"/>
        <w:ind w:left="708"/>
        <w:jc w:val="both"/>
        <w:rPr>
          <w:rFonts w:ascii="Palatino Linotype" w:hAnsi="Palatino Linotype"/>
          <w:i/>
        </w:rPr>
      </w:pPr>
      <w:r w:rsidRPr="00E32AF1">
        <w:rPr>
          <w:rFonts w:ascii="Palatino Linotype" w:hAnsi="Palatino Linotype"/>
          <w:i/>
        </w:rPr>
        <w:t xml:space="preserve">4. </w:t>
      </w:r>
      <w:r w:rsidRPr="00CD1D28">
        <w:rPr>
          <w:rFonts w:ascii="Palatino Linotype" w:hAnsi="Palatino Linotype"/>
          <w:b/>
          <w:i/>
        </w:rPr>
        <w:t xml:space="preserve">Promover y establecer relaciones con los medios masivos de </w:t>
      </w:r>
      <w:proofErr w:type="gramStart"/>
      <w:r w:rsidRPr="00CD1D28">
        <w:rPr>
          <w:rFonts w:ascii="Palatino Linotype" w:hAnsi="Palatino Linotype"/>
          <w:b/>
          <w:i/>
        </w:rPr>
        <w:t>información locales, estatales, nacionales e internacionales</w:t>
      </w:r>
      <w:proofErr w:type="gramEnd"/>
      <w:r w:rsidRPr="00E32AF1">
        <w:rPr>
          <w:rFonts w:ascii="Palatino Linotype" w:hAnsi="Palatino Linotype"/>
          <w:i/>
        </w:rPr>
        <w:t xml:space="preserve">; </w:t>
      </w:r>
    </w:p>
    <w:p w14:paraId="2FCC3BBD" w14:textId="77777777" w:rsidR="00E32AF1" w:rsidRPr="00E32AF1" w:rsidRDefault="00E32AF1" w:rsidP="00E32AF1">
      <w:pPr>
        <w:spacing w:before="240" w:line="360" w:lineRule="auto"/>
        <w:ind w:left="708"/>
        <w:jc w:val="both"/>
        <w:rPr>
          <w:rFonts w:ascii="Palatino Linotype" w:hAnsi="Palatino Linotype"/>
          <w:i/>
        </w:rPr>
      </w:pPr>
      <w:r w:rsidRPr="00E32AF1">
        <w:rPr>
          <w:rFonts w:ascii="Palatino Linotype" w:hAnsi="Palatino Linotype"/>
          <w:i/>
        </w:rPr>
        <w:t xml:space="preserve">5. Coordinar las actividades de cobertura y captación de información, generada en los actos, giras y eventos en que intervenga la o el Presidente Municipal, así como en aquellos de relevancia en los que participen las y los servidores públicos municipales; </w:t>
      </w:r>
    </w:p>
    <w:p w14:paraId="491C8372" w14:textId="77777777" w:rsidR="00E32AF1" w:rsidRPr="00E32AF1" w:rsidRDefault="00E32AF1" w:rsidP="00E32AF1">
      <w:pPr>
        <w:spacing w:before="240" w:line="360" w:lineRule="auto"/>
        <w:ind w:left="708"/>
        <w:jc w:val="both"/>
        <w:rPr>
          <w:rFonts w:ascii="Palatino Linotype" w:hAnsi="Palatino Linotype"/>
          <w:i/>
        </w:rPr>
      </w:pPr>
      <w:r w:rsidRPr="00E32AF1">
        <w:rPr>
          <w:rFonts w:ascii="Palatino Linotype" w:hAnsi="Palatino Linotype"/>
          <w:i/>
        </w:rPr>
        <w:t xml:space="preserve">6. Supervisar, examinar y determinar el manejo de la información derivada de la gestión municipal; </w:t>
      </w:r>
    </w:p>
    <w:p w14:paraId="65EB98AF" w14:textId="77777777" w:rsidR="00E32AF1" w:rsidRPr="00E32AF1" w:rsidRDefault="00E32AF1" w:rsidP="00E32AF1">
      <w:pPr>
        <w:spacing w:before="240" w:line="360" w:lineRule="auto"/>
        <w:ind w:left="708"/>
        <w:jc w:val="both"/>
        <w:rPr>
          <w:rFonts w:ascii="Palatino Linotype" w:hAnsi="Palatino Linotype"/>
          <w:i/>
        </w:rPr>
      </w:pPr>
      <w:r w:rsidRPr="00E32AF1">
        <w:rPr>
          <w:rFonts w:ascii="Palatino Linotype" w:hAnsi="Palatino Linotype"/>
          <w:i/>
        </w:rPr>
        <w:lastRenderedPageBreak/>
        <w:t xml:space="preserve">7. </w:t>
      </w:r>
      <w:r w:rsidRPr="00CD1D28">
        <w:rPr>
          <w:rFonts w:ascii="Palatino Linotype" w:hAnsi="Palatino Linotype"/>
          <w:b/>
          <w:i/>
        </w:rPr>
        <w:t>Distribuir entre los medios masivos de comunicación, información sobre las actividades, obras y programas realizados por la administración municipal;</w:t>
      </w:r>
      <w:r w:rsidRPr="00E32AF1">
        <w:rPr>
          <w:rFonts w:ascii="Palatino Linotype" w:hAnsi="Palatino Linotype"/>
          <w:i/>
        </w:rPr>
        <w:t xml:space="preserve"> </w:t>
      </w:r>
    </w:p>
    <w:p w14:paraId="1A4D5D79" w14:textId="77777777" w:rsidR="00E32AF1" w:rsidRPr="00E32AF1" w:rsidRDefault="00E32AF1" w:rsidP="00E32AF1">
      <w:pPr>
        <w:spacing w:before="240" w:line="360" w:lineRule="auto"/>
        <w:ind w:left="708"/>
        <w:jc w:val="both"/>
        <w:rPr>
          <w:rFonts w:ascii="Palatino Linotype" w:hAnsi="Palatino Linotype"/>
          <w:i/>
        </w:rPr>
      </w:pPr>
      <w:r w:rsidRPr="00E32AF1">
        <w:rPr>
          <w:rFonts w:ascii="Palatino Linotype" w:hAnsi="Palatino Linotype"/>
          <w:i/>
        </w:rPr>
        <w:t xml:space="preserve">8. Organizar, dirigir y controlar el proceso de elaboración y difusión de los lineamientos para la publicación de materiales impresos y electrónicos en los cuales se difunda información municipal; </w:t>
      </w:r>
    </w:p>
    <w:p w14:paraId="2507B404" w14:textId="77777777" w:rsidR="00E32AF1" w:rsidRPr="00E32AF1" w:rsidRDefault="00E32AF1" w:rsidP="00E32AF1">
      <w:pPr>
        <w:spacing w:before="240" w:line="360" w:lineRule="auto"/>
        <w:ind w:left="708"/>
        <w:jc w:val="both"/>
        <w:rPr>
          <w:rFonts w:ascii="Palatino Linotype" w:hAnsi="Palatino Linotype"/>
          <w:i/>
        </w:rPr>
      </w:pPr>
      <w:r w:rsidRPr="00E32AF1">
        <w:rPr>
          <w:rFonts w:ascii="Palatino Linotype" w:hAnsi="Palatino Linotype"/>
          <w:i/>
        </w:rPr>
        <w:t xml:space="preserve">9. Emitir, difundir y vigilar la observancia de las normas y mecanismos, que habrán de sujetarse las ediciones oficiales que publique la Administración Pública Municipal de Toluca; y </w:t>
      </w:r>
    </w:p>
    <w:p w14:paraId="3391B4C0" w14:textId="77777777" w:rsidR="00E32AF1" w:rsidRPr="00CD1D28" w:rsidRDefault="00E32AF1" w:rsidP="00CD1D28">
      <w:pPr>
        <w:spacing w:before="240" w:line="360" w:lineRule="auto"/>
        <w:ind w:left="708"/>
        <w:jc w:val="both"/>
        <w:rPr>
          <w:rFonts w:ascii="Palatino Linotype" w:hAnsi="Palatino Linotype"/>
          <w:i/>
          <w:sz w:val="24"/>
          <w:szCs w:val="24"/>
        </w:rPr>
      </w:pPr>
      <w:r w:rsidRPr="00E32AF1">
        <w:rPr>
          <w:rFonts w:ascii="Palatino Linotype" w:hAnsi="Palatino Linotype"/>
          <w:i/>
        </w:rPr>
        <w:t>10. Realizar todas aquellas actividades que sean inherentes y aplicables al área de su competencia.</w:t>
      </w:r>
    </w:p>
    <w:p w14:paraId="77D00589" w14:textId="77777777" w:rsidR="00CD1D28" w:rsidRPr="008C2C78" w:rsidRDefault="00F31692" w:rsidP="00CD1D28">
      <w:pPr>
        <w:spacing w:before="240" w:line="360" w:lineRule="auto"/>
        <w:jc w:val="both"/>
        <w:rPr>
          <w:rFonts w:ascii="Palatino Linotype" w:hAnsi="Palatino Linotype"/>
          <w:sz w:val="24"/>
          <w:szCs w:val="24"/>
        </w:rPr>
      </w:pPr>
      <w:r>
        <w:rPr>
          <w:rFonts w:ascii="Palatino Linotype" w:hAnsi="Palatino Linotype"/>
          <w:sz w:val="24"/>
          <w:szCs w:val="24"/>
        </w:rPr>
        <w:t xml:space="preserve">Ahora bien, </w:t>
      </w:r>
      <w:r w:rsidR="00CD1D28" w:rsidRPr="008C2C78">
        <w:rPr>
          <w:rFonts w:ascii="Palatino Linotype" w:hAnsi="Palatino Linotype"/>
          <w:sz w:val="24"/>
          <w:szCs w:val="24"/>
        </w:rPr>
        <w:t xml:space="preserve">si bien es cierto que el Sujeto Obligado emitió un pronunciamiento </w:t>
      </w:r>
      <w:r w:rsidR="00CD1D28">
        <w:rPr>
          <w:rFonts w:ascii="Palatino Linotype" w:hAnsi="Palatino Linotype"/>
          <w:sz w:val="24"/>
          <w:szCs w:val="24"/>
        </w:rPr>
        <w:t xml:space="preserve">en informe justificado </w:t>
      </w:r>
      <w:r w:rsidR="00CD1D28" w:rsidRPr="008C2C78">
        <w:rPr>
          <w:rFonts w:ascii="Palatino Linotype" w:hAnsi="Palatino Linotype"/>
          <w:sz w:val="24"/>
          <w:szCs w:val="24"/>
        </w:rPr>
        <w:t xml:space="preserve">de conformidad con lo establecido en el artículo 167 de la Ley de Transparencia y Acceso a la Información Pública, que indica que cuando el Sujeto Obligado sea incompetente para dar contestación a la solicitud de información de manera total o parcial deberá notificar al particular dentro de los tres días hábiles posteriores a la recepción de la solicitud de información. Lo cual de conformidad con las constancias que integran el expediente electrónico, </w:t>
      </w:r>
      <w:r w:rsidR="00CD1D28" w:rsidRPr="008C2C78">
        <w:rPr>
          <w:rFonts w:ascii="Palatino Linotype" w:hAnsi="Palatino Linotype"/>
          <w:b/>
          <w:sz w:val="24"/>
          <w:szCs w:val="24"/>
        </w:rPr>
        <w:t xml:space="preserve">se advierte que la declaratoria de incompetencia </w:t>
      </w:r>
      <w:r w:rsidR="00CD1D28">
        <w:rPr>
          <w:rFonts w:ascii="Palatino Linotype" w:hAnsi="Palatino Linotype"/>
          <w:b/>
          <w:sz w:val="24"/>
          <w:szCs w:val="24"/>
        </w:rPr>
        <w:t xml:space="preserve">NO fue realizada al tercer día hábil </w:t>
      </w:r>
      <w:r w:rsidR="00CD1D28">
        <w:rPr>
          <w:rFonts w:ascii="Palatino Linotype" w:hAnsi="Palatino Linotype"/>
          <w:bCs/>
          <w:sz w:val="24"/>
          <w:szCs w:val="24"/>
        </w:rPr>
        <w:t>en términos de lo establecido por el artículo 167 de la Ley de Transparencia Local</w:t>
      </w:r>
      <w:r w:rsidR="00CD1D28" w:rsidRPr="008C2C78">
        <w:rPr>
          <w:rFonts w:ascii="Palatino Linotype" w:hAnsi="Palatino Linotype"/>
          <w:sz w:val="24"/>
          <w:szCs w:val="24"/>
        </w:rPr>
        <w:t>, se inserta el precepto a continuación para pronta referencia:</w:t>
      </w:r>
    </w:p>
    <w:p w14:paraId="0271462B" w14:textId="77777777" w:rsidR="00CD1D28" w:rsidRPr="00B2469B" w:rsidRDefault="00CD1D28" w:rsidP="00CD1D28">
      <w:pPr>
        <w:spacing w:line="360" w:lineRule="auto"/>
        <w:ind w:left="708"/>
        <w:jc w:val="both"/>
        <w:rPr>
          <w:rFonts w:ascii="Palatino Linotype" w:hAnsi="Palatino Linotype"/>
          <w:i/>
        </w:rPr>
      </w:pPr>
      <w:r w:rsidRPr="001D179E">
        <w:rPr>
          <w:rFonts w:ascii="Palatino Linotype" w:hAnsi="Palatino Linotype"/>
          <w:b/>
          <w:i/>
        </w:rPr>
        <w:t>Artículo 167</w:t>
      </w:r>
      <w:r w:rsidRPr="00B2469B">
        <w:rPr>
          <w:rFonts w:ascii="Palatino Linotype" w:hAnsi="Palatino Linotype"/>
          <w:i/>
        </w:rPr>
        <w:t xml:space="preserve">. Cuando las unidades de transparencia determinen la notoria incompetencia por parte de los sujetos obligados, dentro del ámbito de aplicación, para atender la solicitud de acceso a la información, </w:t>
      </w:r>
      <w:r w:rsidRPr="001D179E">
        <w:rPr>
          <w:rFonts w:ascii="Palatino Linotype" w:hAnsi="Palatino Linotype"/>
          <w:i/>
          <w:u w:val="single"/>
        </w:rPr>
        <w:t xml:space="preserve">deberán comunicarlo al solicitante, dentro de los tres días hábiles posteriores a </w:t>
      </w:r>
      <w:r w:rsidRPr="001D179E">
        <w:rPr>
          <w:rFonts w:ascii="Palatino Linotype" w:hAnsi="Palatino Linotype"/>
          <w:i/>
          <w:u w:val="single"/>
        </w:rPr>
        <w:lastRenderedPageBreak/>
        <w:t>la recepción de la solicitud</w:t>
      </w:r>
      <w:r w:rsidRPr="00B2469B">
        <w:rPr>
          <w:rFonts w:ascii="Palatino Linotype" w:hAnsi="Palatino Linotype"/>
          <w:i/>
        </w:rPr>
        <w:t xml:space="preserve"> y, en su </w:t>
      </w:r>
      <w:r w:rsidRPr="001D179E">
        <w:rPr>
          <w:rFonts w:ascii="Palatino Linotype" w:hAnsi="Palatino Linotype"/>
          <w:b/>
          <w:i/>
        </w:rPr>
        <w:t>caso orientar al solicitante, el o los sujetos obligados competentes</w:t>
      </w:r>
      <w:r w:rsidRPr="00B2469B">
        <w:rPr>
          <w:rFonts w:ascii="Palatino Linotype" w:hAnsi="Palatino Linotype"/>
          <w:i/>
        </w:rPr>
        <w:t xml:space="preserve">. </w:t>
      </w:r>
    </w:p>
    <w:p w14:paraId="4E9D9A97" w14:textId="77777777" w:rsidR="00CD1D28" w:rsidRPr="00E85798" w:rsidRDefault="00CD1D28" w:rsidP="00CD1D28">
      <w:pPr>
        <w:shd w:val="clear" w:color="auto" w:fill="FFFFFF"/>
        <w:spacing w:line="360" w:lineRule="auto"/>
        <w:ind w:left="708"/>
        <w:jc w:val="both"/>
        <w:rPr>
          <w:rFonts w:ascii="Palatino Linotype" w:hAnsi="Palatino Linotype"/>
          <w:i/>
        </w:rPr>
      </w:pPr>
      <w:r w:rsidRPr="00E85798">
        <w:rPr>
          <w:rFonts w:ascii="Palatino Linotype" w:hAnsi="Palatino Linotype"/>
          <w:i/>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0F406AD4" w14:textId="77777777" w:rsidR="00CD1D28" w:rsidRDefault="00CD1D28" w:rsidP="00CD1D28">
      <w:pPr>
        <w:spacing w:line="360" w:lineRule="auto"/>
        <w:ind w:left="708"/>
        <w:jc w:val="both"/>
        <w:rPr>
          <w:rFonts w:ascii="Palatino Linotype" w:hAnsi="Palatino Linotype"/>
          <w:i/>
        </w:rPr>
      </w:pPr>
      <w:r w:rsidRPr="00B2469B">
        <w:rPr>
          <w:rFonts w:ascii="Palatino Linotype" w:hAnsi="Palatino Linotype"/>
          <w:i/>
        </w:rPr>
        <w:t>Si transcurrido el plazo señalado en el primer párrafo de este artículo, el sujeto obligado no declina la competencia en los términos establecidos, podrá canalizar la solicitud ante el sujeto obligado competente.</w:t>
      </w:r>
    </w:p>
    <w:p w14:paraId="354EF493" w14:textId="77777777" w:rsidR="00CD1D28" w:rsidRDefault="00CD1D28" w:rsidP="00CD1D28">
      <w:pPr>
        <w:spacing w:line="360" w:lineRule="auto"/>
        <w:ind w:left="708"/>
        <w:jc w:val="both"/>
        <w:rPr>
          <w:rFonts w:ascii="Palatino Linotype" w:hAnsi="Palatino Linotype"/>
          <w:i/>
        </w:rPr>
      </w:pPr>
    </w:p>
    <w:p w14:paraId="31096FAA" w14:textId="77777777" w:rsidR="00CD1D28" w:rsidRDefault="00CD1D28" w:rsidP="00CD1D28">
      <w:pPr>
        <w:spacing w:line="360" w:lineRule="auto"/>
        <w:jc w:val="both"/>
        <w:rPr>
          <w:rFonts w:ascii="Palatino Linotype" w:hAnsi="Palatino Linotype" w:cs="Arial"/>
          <w:b/>
          <w:bCs/>
          <w:sz w:val="24"/>
          <w:szCs w:val="24"/>
        </w:rPr>
      </w:pPr>
      <w:r w:rsidRPr="009A1165">
        <w:rPr>
          <w:rFonts w:ascii="Palatino Linotype" w:hAnsi="Palatino Linotype"/>
          <w:sz w:val="24"/>
          <w:szCs w:val="24"/>
        </w:rPr>
        <w:t>Por lo que, si el Sujeto Obligado no tiene competencia para administrar, generar o poseer la información en estudio</w:t>
      </w:r>
      <w:r>
        <w:rPr>
          <w:rFonts w:ascii="Palatino Linotype" w:hAnsi="Palatino Linotype"/>
          <w:sz w:val="24"/>
          <w:szCs w:val="24"/>
        </w:rPr>
        <w:t xml:space="preserve"> bastará con que oriente al Recurrente</w:t>
      </w:r>
      <w:r w:rsidRPr="009A1165">
        <w:rPr>
          <w:rFonts w:ascii="Palatino Linotype" w:hAnsi="Palatino Linotype"/>
          <w:sz w:val="24"/>
          <w:szCs w:val="24"/>
        </w:rPr>
        <w:t xml:space="preserve">, </w:t>
      </w:r>
      <w:r>
        <w:rPr>
          <w:rFonts w:ascii="Palatino Linotype" w:hAnsi="Palatino Linotype"/>
          <w:sz w:val="24"/>
          <w:szCs w:val="24"/>
        </w:rPr>
        <w:t xml:space="preserve">por lo que </w:t>
      </w:r>
      <w:r w:rsidRPr="009A1165">
        <w:rPr>
          <w:rFonts w:ascii="Palatino Linotype" w:hAnsi="Palatino Linotype"/>
          <w:sz w:val="24"/>
          <w:szCs w:val="24"/>
        </w:rPr>
        <w:t xml:space="preserve">conforme el artículo 167 de la Ley de Transparencia Local </w:t>
      </w:r>
      <w:r w:rsidRPr="00345B25">
        <w:rPr>
          <w:rFonts w:ascii="Palatino Linotype" w:hAnsi="Palatino Linotype"/>
          <w:b/>
          <w:bCs/>
          <w:sz w:val="24"/>
          <w:szCs w:val="24"/>
        </w:rPr>
        <w:t>el Sujeto Obligado oriento al Recurrente a solicitar la información ante el</w:t>
      </w:r>
      <w:r>
        <w:rPr>
          <w:rFonts w:ascii="Palatino Linotype" w:hAnsi="Palatino Linotype" w:cs="Arial"/>
          <w:b/>
          <w:bCs/>
          <w:sz w:val="24"/>
          <w:szCs w:val="24"/>
        </w:rPr>
        <w:t xml:space="preserve"> Sistema Municipal para el Desarrollo Integral de la Familia de Toluca</w:t>
      </w:r>
      <w:r w:rsidRPr="00345B25">
        <w:rPr>
          <w:rFonts w:ascii="Palatino Linotype" w:hAnsi="Palatino Linotype" w:cs="Arial"/>
          <w:b/>
          <w:bCs/>
          <w:sz w:val="24"/>
          <w:szCs w:val="24"/>
        </w:rPr>
        <w:t>.</w:t>
      </w:r>
    </w:p>
    <w:p w14:paraId="520D9271" w14:textId="77777777" w:rsidR="00CD1D28" w:rsidRPr="00345B25" w:rsidRDefault="00CD1D28" w:rsidP="00CD1D28">
      <w:pPr>
        <w:spacing w:line="360" w:lineRule="auto"/>
        <w:jc w:val="both"/>
        <w:rPr>
          <w:rFonts w:ascii="Palatino Linotype" w:hAnsi="Palatino Linotype"/>
          <w:sz w:val="24"/>
          <w:szCs w:val="24"/>
        </w:rPr>
      </w:pPr>
    </w:p>
    <w:p w14:paraId="6DB7D00A" w14:textId="77777777" w:rsidR="00CD1D28" w:rsidRPr="00C6667C" w:rsidRDefault="00CD1D28" w:rsidP="00CD1D28">
      <w:pPr>
        <w:spacing w:line="360" w:lineRule="auto"/>
        <w:jc w:val="both"/>
        <w:rPr>
          <w:rFonts w:ascii="Palatino Linotype" w:hAnsi="Palatino Linotype" w:cs="Arial"/>
          <w:b/>
          <w:bCs/>
          <w:sz w:val="24"/>
          <w:szCs w:val="24"/>
        </w:rPr>
      </w:pPr>
      <w:r>
        <w:rPr>
          <w:rFonts w:ascii="Palatino Linotype" w:hAnsi="Palatino Linotype" w:cs="Segoe UI"/>
          <w:color w:val="212529"/>
          <w:sz w:val="24"/>
          <w:szCs w:val="24"/>
          <w:shd w:val="clear" w:color="auto" w:fill="FFFFFF"/>
        </w:rPr>
        <w:t xml:space="preserve">De lo anterior, </w:t>
      </w:r>
      <w:r>
        <w:rPr>
          <w:rFonts w:ascii="Palatino Linotype" w:hAnsi="Palatino Linotype"/>
          <w:sz w:val="24"/>
          <w:szCs w:val="24"/>
        </w:rPr>
        <w:t>es de establecerse que la Plataforma denominada Información Pública de Oficio de los Sujetos Obligados del Estado de México y Municipios (</w:t>
      </w:r>
      <w:r>
        <w:rPr>
          <w:rFonts w:ascii="Palatino Linotype" w:hAnsi="Palatino Linotype"/>
          <w:b/>
          <w:sz w:val="24"/>
          <w:szCs w:val="24"/>
        </w:rPr>
        <w:t xml:space="preserve">IPOMEX) </w:t>
      </w:r>
      <w:r>
        <w:rPr>
          <w:rFonts w:ascii="Palatino Linotype" w:hAnsi="Palatino Linotype"/>
          <w:sz w:val="24"/>
          <w:szCs w:val="24"/>
        </w:rPr>
        <w:t xml:space="preserve"> el </w:t>
      </w:r>
      <w:r w:rsidRPr="00C6667C">
        <w:rPr>
          <w:rFonts w:ascii="Palatino Linotype" w:hAnsi="Palatino Linotype" w:cs="Arial"/>
          <w:bCs/>
          <w:sz w:val="24"/>
          <w:szCs w:val="24"/>
        </w:rPr>
        <w:t xml:space="preserve">Desarrollo Integral de la Familia de </w:t>
      </w:r>
      <w:r>
        <w:rPr>
          <w:rFonts w:ascii="Palatino Linotype" w:hAnsi="Palatino Linotype" w:cs="Arial"/>
          <w:bCs/>
          <w:sz w:val="24"/>
          <w:szCs w:val="24"/>
        </w:rPr>
        <w:t>Toluca</w:t>
      </w:r>
      <w:r>
        <w:rPr>
          <w:rFonts w:ascii="Palatino Linotype" w:hAnsi="Palatino Linotype" w:cs="Arial"/>
          <w:b/>
          <w:bCs/>
          <w:sz w:val="24"/>
          <w:szCs w:val="24"/>
        </w:rPr>
        <w:t xml:space="preserve"> </w:t>
      </w:r>
      <w:r>
        <w:rPr>
          <w:rFonts w:ascii="Palatino Linotype" w:hAnsi="Palatino Linotype" w:cs="Arial"/>
          <w:sz w:val="24"/>
          <w:szCs w:val="24"/>
        </w:rPr>
        <w:t>es un Sujeto Obligado diverso al Ayuntamiento de Toluca, tal como se ilustra;</w:t>
      </w:r>
    </w:p>
    <w:p w14:paraId="3FB50B6A" w14:textId="77777777" w:rsidR="00CD1D28" w:rsidRDefault="00CD1D28" w:rsidP="00CD1D28">
      <w:pPr>
        <w:spacing w:after="0" w:line="360" w:lineRule="auto"/>
        <w:jc w:val="both"/>
        <w:rPr>
          <w:rFonts w:ascii="Palatino Linotype" w:hAnsi="Palatino Linotype" w:cs="Arial"/>
          <w:sz w:val="24"/>
          <w:szCs w:val="24"/>
        </w:rPr>
      </w:pPr>
    </w:p>
    <w:p w14:paraId="1F83BE0C" w14:textId="77777777" w:rsidR="00CD1D28" w:rsidRDefault="00CD1D28" w:rsidP="00CD1D28">
      <w:pPr>
        <w:spacing w:after="0" w:line="360" w:lineRule="auto"/>
        <w:jc w:val="center"/>
        <w:rPr>
          <w:rFonts w:ascii="Palatino Linotype" w:hAnsi="Palatino Linotype" w:cs="Arial"/>
          <w:noProof/>
          <w:sz w:val="24"/>
          <w:szCs w:val="24"/>
          <w:lang w:eastAsia="es-MX"/>
        </w:rPr>
      </w:pPr>
      <w:r w:rsidRPr="00345B25">
        <w:rPr>
          <w:rFonts w:ascii="Palatino Linotype" w:hAnsi="Palatino Linotype" w:cs="Arial"/>
          <w:noProof/>
          <w:sz w:val="24"/>
          <w:szCs w:val="24"/>
          <w:lang w:eastAsia="es-MX"/>
        </w:rPr>
        <w:t xml:space="preserve"> </w:t>
      </w:r>
    </w:p>
    <w:p w14:paraId="1C1E925A" w14:textId="77777777" w:rsidR="00CD1D28" w:rsidRDefault="00CD1D28" w:rsidP="00CD1D28">
      <w:pPr>
        <w:spacing w:line="360" w:lineRule="auto"/>
        <w:ind w:right="39"/>
        <w:jc w:val="center"/>
        <w:rPr>
          <w:rFonts w:ascii="Palatino Linotype" w:hAnsi="Palatino Linotype" w:cs="Arial"/>
          <w:sz w:val="24"/>
          <w:szCs w:val="24"/>
        </w:rPr>
      </w:pPr>
      <w:r>
        <w:rPr>
          <w:rFonts w:ascii="Palatino Linotype" w:hAnsi="Palatino Linotype" w:cs="Arial"/>
          <w:noProof/>
          <w:sz w:val="24"/>
          <w:szCs w:val="24"/>
          <w:lang w:eastAsia="es-MX"/>
        </w:rPr>
        <w:lastRenderedPageBreak/>
        <mc:AlternateContent>
          <mc:Choice Requires="wps">
            <w:drawing>
              <wp:anchor distT="0" distB="0" distL="114300" distR="114300" simplePos="0" relativeHeight="251659264" behindDoc="0" locked="0" layoutInCell="1" allowOverlap="1" wp14:anchorId="13E3107E" wp14:editId="08FC6EC5">
                <wp:simplePos x="0" y="0"/>
                <wp:positionH relativeFrom="column">
                  <wp:posOffset>1217626</wp:posOffset>
                </wp:positionH>
                <wp:positionV relativeFrom="paragraph">
                  <wp:posOffset>2643892</wp:posOffset>
                </wp:positionV>
                <wp:extent cx="3283888" cy="389614"/>
                <wp:effectExtent l="19050" t="19050" r="12065" b="10795"/>
                <wp:wrapNone/>
                <wp:docPr id="4" name="Rectángulo 4"/>
                <wp:cNvGraphicFramePr/>
                <a:graphic xmlns:a="http://schemas.openxmlformats.org/drawingml/2006/main">
                  <a:graphicData uri="http://schemas.microsoft.com/office/word/2010/wordprocessingShape">
                    <wps:wsp>
                      <wps:cNvSpPr/>
                      <wps:spPr>
                        <a:xfrm>
                          <a:off x="0" y="0"/>
                          <a:ext cx="3283888" cy="389614"/>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ect w14:anchorId="73521D08" id="Rectángulo 4" o:spid="_x0000_s1026" style="position:absolute;margin-left:95.9pt;margin-top:208.2pt;width:258.55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" filled="f" strokecolor="red" strokeweight="3pt"/>
            </w:pict>
          </mc:Fallback>
        </mc:AlternateContent>
      </w:r>
      <w:r>
        <w:rPr>
          <w:rFonts w:ascii="Palatino Linotype" w:hAnsi="Palatino Linotype" w:cs="Arial"/>
          <w:noProof/>
          <w:sz w:val="24"/>
          <w:szCs w:val="24"/>
          <w:lang w:eastAsia="es-MX"/>
        </w:rPr>
        <mc:AlternateContent>
          <mc:Choice Requires="wps">
            <w:drawing>
              <wp:anchor distT="0" distB="0" distL="114300" distR="114300" simplePos="0" relativeHeight="251661312" behindDoc="0" locked="0" layoutInCell="1" allowOverlap="1" wp14:anchorId="5732297F" wp14:editId="3A6ED43D">
                <wp:simplePos x="0" y="0"/>
                <wp:positionH relativeFrom="margin">
                  <wp:align>center</wp:align>
                </wp:positionH>
                <wp:positionV relativeFrom="paragraph">
                  <wp:posOffset>2160822</wp:posOffset>
                </wp:positionV>
                <wp:extent cx="3283888" cy="389614"/>
                <wp:effectExtent l="19050" t="19050" r="12065" b="10795"/>
                <wp:wrapNone/>
                <wp:docPr id="7" name="Rectángulo 7"/>
                <wp:cNvGraphicFramePr/>
                <a:graphic xmlns:a="http://schemas.openxmlformats.org/drawingml/2006/main">
                  <a:graphicData uri="http://schemas.microsoft.com/office/word/2010/wordprocessingShape">
                    <wps:wsp>
                      <wps:cNvSpPr/>
                      <wps:spPr>
                        <a:xfrm>
                          <a:off x="0" y="0"/>
                          <a:ext cx="3283888" cy="389614"/>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ect w14:anchorId="1038D412" id="Rectángulo 7" o:spid="_x0000_s1026" style="position:absolute;margin-left:0;margin-top:170.15pt;width:258.55pt;height:30.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" filled="f" strokecolor="red" strokeweight="3pt">
                <w10:wrap anchorx="margin"/>
              </v:rect>
            </w:pict>
          </mc:Fallback>
        </mc:AlternateContent>
      </w:r>
      <w:r w:rsidRPr="00CD1D28">
        <w:rPr>
          <w:rFonts w:ascii="Palatino Linotype" w:hAnsi="Palatino Linotype" w:cs="Arial"/>
          <w:noProof/>
          <w:sz w:val="24"/>
          <w:szCs w:val="24"/>
          <w:lang w:eastAsia="es-MX"/>
        </w:rPr>
        <w:drawing>
          <wp:inline distT="0" distB="0" distL="0" distR="0" wp14:anchorId="48D0FF9A" wp14:editId="14EA8FD0">
            <wp:extent cx="3585835" cy="310893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00981" cy="3122063"/>
                    </a:xfrm>
                    <a:prstGeom prst="rect">
                      <a:avLst/>
                    </a:prstGeom>
                  </pic:spPr>
                </pic:pic>
              </a:graphicData>
            </a:graphic>
          </wp:inline>
        </w:drawing>
      </w:r>
    </w:p>
    <w:p w14:paraId="5BE13ED1" w14:textId="77777777" w:rsidR="00475849" w:rsidRDefault="00475849" w:rsidP="00475849">
      <w:pPr>
        <w:spacing w:line="360" w:lineRule="auto"/>
        <w:ind w:right="39"/>
        <w:jc w:val="both"/>
        <w:rPr>
          <w:rFonts w:ascii="Palatino Linotype" w:hAnsi="Palatino Linotype" w:cs="Arial"/>
          <w:sz w:val="24"/>
          <w:szCs w:val="24"/>
        </w:rPr>
      </w:pPr>
    </w:p>
    <w:p w14:paraId="6B33B3A3" w14:textId="77777777" w:rsidR="00CD1D28" w:rsidRPr="00475849" w:rsidRDefault="00CD1D28" w:rsidP="00475849">
      <w:pPr>
        <w:spacing w:line="360" w:lineRule="auto"/>
        <w:ind w:right="39"/>
        <w:jc w:val="both"/>
        <w:rPr>
          <w:rFonts w:ascii="Palatino Linotype" w:hAnsi="Palatino Linotype" w:cs="Arial"/>
          <w:sz w:val="24"/>
          <w:szCs w:val="24"/>
        </w:rPr>
      </w:pPr>
      <w:r>
        <w:rPr>
          <w:rFonts w:ascii="Palatino Linotype" w:hAnsi="Palatino Linotype" w:cs="Arial"/>
          <w:sz w:val="24"/>
          <w:szCs w:val="24"/>
        </w:rPr>
        <w:t xml:space="preserve">Por lo que conforme </w:t>
      </w:r>
      <w:r w:rsidR="00475849">
        <w:rPr>
          <w:rFonts w:ascii="Palatino Linotype" w:hAnsi="Palatino Linotype" w:cs="Arial"/>
          <w:sz w:val="24"/>
          <w:szCs w:val="24"/>
        </w:rPr>
        <w:t xml:space="preserve">los principios de Certeza, Eficacia, Objetividad y Máxima Publicidad consagrados en el artículo 9 de la Ley de Transparencia Local este Instituto </w:t>
      </w:r>
      <w:r w:rsidRPr="00CD1D28">
        <w:rPr>
          <w:rFonts w:ascii="Palatino Linotype" w:hAnsi="Palatino Linotype"/>
          <w:sz w:val="24"/>
          <w:szCs w:val="24"/>
        </w:rPr>
        <w:t xml:space="preserve">de manera complementaria este Órgano Garante </w:t>
      </w:r>
      <w:r w:rsidRPr="00CD1D28">
        <w:rPr>
          <w:rFonts w:ascii="Palatino Linotype" w:eastAsiaTheme="minorEastAsia" w:hAnsi="Palatino Linotype" w:cs="Arial"/>
          <w:bCs/>
          <w:sz w:val="24"/>
          <w:szCs w:val="24"/>
        </w:rPr>
        <w:t>procedió a consultar información difundida en medios electrónicos</w:t>
      </w:r>
      <w:r w:rsidR="00475849">
        <w:rPr>
          <w:rFonts w:ascii="Palatino Linotype" w:eastAsiaTheme="minorEastAsia" w:hAnsi="Palatino Linotype" w:cs="Arial"/>
          <w:bCs/>
          <w:sz w:val="24"/>
          <w:szCs w:val="24"/>
        </w:rPr>
        <w:t xml:space="preserve"> de la página oficial del Sujeto Obligado</w:t>
      </w:r>
      <w:r w:rsidRPr="00CD1D28">
        <w:rPr>
          <w:rFonts w:ascii="Palatino Linotype" w:eastAsiaTheme="minorEastAsia" w:hAnsi="Palatino Linotype" w:cs="Arial"/>
          <w:bCs/>
          <w:sz w:val="24"/>
          <w:szCs w:val="24"/>
        </w:rPr>
        <w:t xml:space="preserve"> respecto </w:t>
      </w:r>
      <w:r w:rsidR="00475849">
        <w:rPr>
          <w:rFonts w:ascii="Palatino Linotype" w:eastAsiaTheme="minorEastAsia" w:hAnsi="Palatino Linotype" w:cs="Arial"/>
          <w:bCs/>
          <w:sz w:val="24"/>
          <w:szCs w:val="24"/>
        </w:rPr>
        <w:t xml:space="preserve">al evento de día de reyes </w:t>
      </w:r>
      <w:r w:rsidRPr="00CD1D28">
        <w:rPr>
          <w:rFonts w:ascii="Palatino Linotype" w:eastAsiaTheme="minorEastAsia" w:hAnsi="Palatino Linotype" w:cs="Arial"/>
          <w:bCs/>
          <w:sz w:val="24"/>
          <w:szCs w:val="24"/>
        </w:rPr>
        <w:t>observando diversas notas periodísticas en las que se anuncia que</w:t>
      </w:r>
      <w:r w:rsidR="00475849">
        <w:rPr>
          <w:rFonts w:ascii="Palatino Linotype" w:eastAsiaTheme="minorEastAsia" w:hAnsi="Palatino Linotype" w:cs="Arial"/>
          <w:bCs/>
          <w:sz w:val="24"/>
          <w:szCs w:val="24"/>
        </w:rPr>
        <w:t xml:space="preserve"> fue encabezado  y organizado realizado por el Sistema Municipal DIF Toluca</w:t>
      </w:r>
      <w:r w:rsidRPr="00CD1D28">
        <w:rPr>
          <w:rFonts w:ascii="Palatino Linotype" w:eastAsiaTheme="minorEastAsia" w:hAnsi="Palatino Linotype" w:cs="Arial"/>
          <w:bCs/>
          <w:sz w:val="24"/>
          <w:szCs w:val="24"/>
        </w:rPr>
        <w:t>,</w:t>
      </w:r>
      <w:r w:rsidR="00475849">
        <w:rPr>
          <w:rFonts w:ascii="Palatino Linotype" w:eastAsiaTheme="minorEastAsia" w:hAnsi="Palatino Linotype" w:cs="Arial"/>
          <w:bCs/>
          <w:sz w:val="24"/>
          <w:szCs w:val="24"/>
        </w:rPr>
        <w:t xml:space="preserve"> también se puede apreciar que en las imágenes difundidas es el logo institucional del Sistema Municipal DIF Toluca el que aparece como organizador; </w:t>
      </w:r>
      <w:r w:rsidRPr="00CD1D28">
        <w:rPr>
          <w:rFonts w:ascii="Palatino Linotype" w:eastAsiaTheme="minorEastAsia" w:hAnsi="Palatino Linotype" w:cs="Arial"/>
          <w:bCs/>
          <w:sz w:val="24"/>
          <w:szCs w:val="24"/>
        </w:rPr>
        <w:t xml:space="preserve"> puede ser consultada ingresando a la siguiente liga electrónica: </w:t>
      </w:r>
    </w:p>
    <w:p w14:paraId="397F5AA4" w14:textId="77777777" w:rsidR="00475849" w:rsidRDefault="008A652E" w:rsidP="00475849">
      <w:pPr>
        <w:pStyle w:val="Prrafodelista"/>
        <w:numPr>
          <w:ilvl w:val="0"/>
          <w:numId w:val="10"/>
        </w:numPr>
        <w:jc w:val="both"/>
        <w:rPr>
          <w:rFonts w:ascii="Palatino Linotype" w:eastAsia="MS Mincho" w:hAnsi="Palatino Linotype" w:cs="Tahoma"/>
          <w:sz w:val="20"/>
          <w:szCs w:val="20"/>
        </w:rPr>
      </w:pPr>
      <w:hyperlink r:id="rId8" w:anchor=":~:text=Toluca%2C%20Estado%20de%20M%C3%A9xico%2C%2012,un%20ambiente%20de%20convivencia%20%C3%BAnico" w:history="1">
        <w:r w:rsidR="00475849" w:rsidRPr="00475849">
          <w:rPr>
            <w:rStyle w:val="Hipervnculo"/>
            <w:rFonts w:ascii="Palatino Linotype" w:eastAsia="MS Mincho" w:hAnsi="Palatino Linotype" w:cs="Tahoma"/>
            <w:sz w:val="20"/>
            <w:szCs w:val="20"/>
          </w:rPr>
          <w:t>https://www2.toluca.gob.mx/alegria-y-convivencia-en-la-alameda-norte-de-toluca-con-el-festival-del-dia-de-reyes/#:~:text=Toluca%2C%20Estado%20de%20M%C3%A9xico%2C%2012,un%20ambiente%20de%20convivencia%20%C3%BAnico</w:t>
        </w:r>
      </w:hyperlink>
      <w:r w:rsidR="00475849" w:rsidRPr="00475849">
        <w:rPr>
          <w:rFonts w:ascii="Palatino Linotype" w:eastAsia="MS Mincho" w:hAnsi="Palatino Linotype" w:cs="Tahoma"/>
          <w:sz w:val="20"/>
          <w:szCs w:val="20"/>
        </w:rPr>
        <w:t xml:space="preserve">. </w:t>
      </w:r>
    </w:p>
    <w:p w14:paraId="65C52B1B" w14:textId="77777777" w:rsidR="00475849" w:rsidRPr="00475849" w:rsidRDefault="008A652E" w:rsidP="00475849">
      <w:pPr>
        <w:pStyle w:val="Prrafodelista"/>
        <w:numPr>
          <w:ilvl w:val="0"/>
          <w:numId w:val="10"/>
        </w:numPr>
        <w:jc w:val="both"/>
        <w:rPr>
          <w:rFonts w:ascii="Palatino Linotype" w:eastAsia="MS Mincho" w:hAnsi="Palatino Linotype" w:cs="Tahoma"/>
          <w:sz w:val="20"/>
          <w:szCs w:val="20"/>
        </w:rPr>
      </w:pPr>
      <w:hyperlink r:id="rId9" w:history="1">
        <w:r w:rsidR="00475849" w:rsidRPr="009B545A">
          <w:rPr>
            <w:rStyle w:val="Hipervnculo"/>
            <w:rFonts w:ascii="Palatino Linotype" w:eastAsia="MS Mincho" w:hAnsi="Palatino Linotype" w:cs="Tahoma"/>
            <w:sz w:val="20"/>
            <w:szCs w:val="20"/>
          </w:rPr>
          <w:t>https://www2.toluca.gob.mx/ricardo-moreno-prepara-festival-de-dia-de-reyes-en-toluca/</w:t>
        </w:r>
      </w:hyperlink>
      <w:r w:rsidR="00475849">
        <w:rPr>
          <w:rFonts w:ascii="Palatino Linotype" w:eastAsia="MS Mincho" w:hAnsi="Palatino Linotype" w:cs="Tahoma"/>
          <w:sz w:val="20"/>
          <w:szCs w:val="20"/>
        </w:rPr>
        <w:t xml:space="preserve"> </w:t>
      </w:r>
    </w:p>
    <w:p w14:paraId="5813895E" w14:textId="77777777" w:rsidR="00475849" w:rsidRPr="00CD1D28" w:rsidRDefault="00475849" w:rsidP="00475849">
      <w:pPr>
        <w:autoSpaceDE w:val="0"/>
        <w:autoSpaceDN w:val="0"/>
        <w:adjustRightInd w:val="0"/>
        <w:spacing w:line="360" w:lineRule="auto"/>
        <w:jc w:val="center"/>
        <w:rPr>
          <w:rFonts w:ascii="Palatino Linotype" w:eastAsiaTheme="minorEastAsia" w:hAnsi="Palatino Linotype" w:cs="Times New Roman"/>
          <w:b/>
          <w:sz w:val="24"/>
          <w:szCs w:val="24"/>
          <w:u w:val="single"/>
          <w:lang w:eastAsia="es-ES"/>
        </w:rPr>
      </w:pPr>
      <w:r w:rsidRPr="00475849">
        <w:rPr>
          <w:rFonts w:ascii="Palatino Linotype" w:eastAsiaTheme="minorEastAsia" w:hAnsi="Palatino Linotype" w:cs="Times New Roman"/>
          <w:b/>
          <w:noProof/>
          <w:sz w:val="24"/>
          <w:szCs w:val="24"/>
          <w:u w:val="single"/>
          <w:lang w:eastAsia="es-MX"/>
        </w:rPr>
        <w:lastRenderedPageBreak/>
        <w:drawing>
          <wp:inline distT="0" distB="0" distL="0" distR="0" wp14:anchorId="059BE260" wp14:editId="48483F1D">
            <wp:extent cx="2772816" cy="2752338"/>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1532" cy="2760990"/>
                    </a:xfrm>
                    <a:prstGeom prst="rect">
                      <a:avLst/>
                    </a:prstGeom>
                  </pic:spPr>
                </pic:pic>
              </a:graphicData>
            </a:graphic>
          </wp:inline>
        </w:drawing>
      </w:r>
    </w:p>
    <w:p w14:paraId="0089BDD5" w14:textId="77777777" w:rsidR="00CD1D28" w:rsidRPr="00CD1D28" w:rsidRDefault="00CD1D28" w:rsidP="00CD1D28">
      <w:pPr>
        <w:spacing w:line="360" w:lineRule="auto"/>
        <w:jc w:val="both"/>
        <w:rPr>
          <w:rFonts w:ascii="Palatino Linotype" w:eastAsia="MS Mincho" w:hAnsi="Palatino Linotype" w:cs="Tahoma"/>
          <w:sz w:val="24"/>
          <w:szCs w:val="24"/>
        </w:rPr>
      </w:pPr>
    </w:p>
    <w:p w14:paraId="3F445052" w14:textId="77777777" w:rsidR="00CD1D28" w:rsidRPr="00475849" w:rsidRDefault="00CD1D28" w:rsidP="00475849">
      <w:pPr>
        <w:spacing w:line="360" w:lineRule="auto"/>
        <w:contextualSpacing/>
        <w:jc w:val="both"/>
        <w:rPr>
          <w:rFonts w:ascii="Palatino Linotype" w:eastAsiaTheme="minorEastAsia" w:hAnsi="Palatino Linotype" w:cs="Times New Roman"/>
          <w:sz w:val="24"/>
          <w:szCs w:val="24"/>
          <w:lang w:eastAsia="es-ES"/>
        </w:rPr>
      </w:pPr>
      <w:r w:rsidRPr="00CD1D28">
        <w:rPr>
          <w:rFonts w:ascii="Palatino Linotype" w:eastAsiaTheme="minorEastAsia" w:hAnsi="Palatino Linotype" w:cs="Times New Roman"/>
          <w:sz w:val="24"/>
          <w:szCs w:val="24"/>
          <w:lang w:eastAsia="es-ES"/>
        </w:rPr>
        <w:t xml:space="preserve">Ahora bien, es importante mencionar que, la información precisada con anterioridad </w:t>
      </w:r>
      <w:r w:rsidR="00475849">
        <w:rPr>
          <w:rFonts w:ascii="Palatino Linotype" w:eastAsiaTheme="minorEastAsia" w:hAnsi="Palatino Linotype" w:cs="Times New Roman"/>
          <w:sz w:val="24"/>
          <w:szCs w:val="24"/>
          <w:lang w:eastAsia="es-ES"/>
        </w:rPr>
        <w:t>deviene del portal oficial del Sujeto Obligado</w:t>
      </w:r>
      <w:r w:rsidRPr="00CD1D28">
        <w:rPr>
          <w:rFonts w:ascii="Palatino Linotype" w:eastAsiaTheme="minorEastAsia" w:hAnsi="Palatino Linotype" w:cs="Times New Roman"/>
          <w:sz w:val="24"/>
          <w:szCs w:val="24"/>
          <w:lang w:eastAsia="es-ES"/>
        </w:rPr>
        <w:t xml:space="preserve">, por lo que es de </w:t>
      </w:r>
      <w:r w:rsidR="00475849">
        <w:rPr>
          <w:rFonts w:ascii="Palatino Linotype" w:eastAsiaTheme="minorEastAsia" w:hAnsi="Palatino Linotype" w:cs="Times New Roman"/>
          <w:sz w:val="24"/>
          <w:szCs w:val="24"/>
          <w:lang w:eastAsia="es-ES"/>
        </w:rPr>
        <w:t xml:space="preserve">precisarse </w:t>
      </w:r>
      <w:r w:rsidRPr="00CD1D28">
        <w:rPr>
          <w:rFonts w:ascii="Palatino Linotype" w:eastAsiaTheme="minorEastAsia" w:hAnsi="Palatino Linotype" w:cs="Times New Roman"/>
          <w:sz w:val="24"/>
          <w:szCs w:val="24"/>
          <w:lang w:eastAsia="es-ES"/>
        </w:rPr>
        <w:t>que arrojan indicios sobre los hechos a los que se refieren.</w:t>
      </w:r>
      <w:r w:rsidR="00475849">
        <w:rPr>
          <w:rFonts w:ascii="Palatino Linotype" w:eastAsiaTheme="minorEastAsia" w:hAnsi="Palatino Linotype" w:cs="Times New Roman"/>
          <w:sz w:val="24"/>
          <w:szCs w:val="24"/>
          <w:lang w:eastAsia="es-ES"/>
        </w:rPr>
        <w:t xml:space="preserve"> </w:t>
      </w:r>
      <w:r w:rsidRPr="00CD1D28">
        <w:rPr>
          <w:rFonts w:ascii="Palatino Linotype" w:hAnsi="Palatino Linotype"/>
          <w:sz w:val="24"/>
          <w:szCs w:val="24"/>
        </w:rPr>
        <w:t>Sirve de apoyo a lo anteriormente señalado, la Jurisprudencia emitida por la Sala Superior de la Suprema Corte de Justicia de la Nación, Tercera Época</w:t>
      </w:r>
      <w:r w:rsidRPr="00CD1D28">
        <w:rPr>
          <w:rFonts w:ascii="Palatino Linotype" w:hAnsi="Palatino Linotype"/>
          <w:sz w:val="24"/>
          <w:szCs w:val="24"/>
          <w:vertAlign w:val="superscript"/>
        </w:rPr>
        <w:footnoteReference w:id="1"/>
      </w:r>
      <w:r w:rsidRPr="00CD1D28">
        <w:rPr>
          <w:rFonts w:ascii="Palatino Linotype" w:hAnsi="Palatino Linotype"/>
          <w:sz w:val="24"/>
          <w:szCs w:val="24"/>
        </w:rPr>
        <w:t>, que se muestra a continuación:</w:t>
      </w:r>
    </w:p>
    <w:p w14:paraId="3ACA3F9E" w14:textId="77777777" w:rsidR="00CD1D28" w:rsidRPr="00CD1D28" w:rsidRDefault="00CD1D28" w:rsidP="00CD1D28">
      <w:pPr>
        <w:pStyle w:val="Citas"/>
        <w:spacing w:before="0" w:after="0" w:line="240" w:lineRule="auto"/>
        <w:rPr>
          <w:b/>
        </w:rPr>
      </w:pPr>
      <w:r w:rsidRPr="00475849">
        <w:rPr>
          <w:b/>
        </w:rPr>
        <w:t>“NOTAS PERIODÍSTICAS. ELEMENTOS PARA DETERMINAR SU FUERZA INDICIARIA.</w:t>
      </w:r>
      <w:r w:rsidRPr="00CD1D28">
        <w:rPr>
          <w:b/>
        </w:rPr>
        <w:t xml:space="preserve"> </w:t>
      </w:r>
    </w:p>
    <w:p w14:paraId="7BF76FEE" w14:textId="77777777" w:rsidR="00CD1D28" w:rsidRPr="00CD1D28" w:rsidRDefault="00CD1D28" w:rsidP="00CD1D28">
      <w:pPr>
        <w:pStyle w:val="Citas"/>
        <w:spacing w:before="0" w:after="0" w:line="240" w:lineRule="auto"/>
        <w:ind w:right="899"/>
        <w:rPr>
          <w:rFonts w:eastAsia="Times New Roman"/>
          <w:b/>
          <w:bCs/>
          <w:sz w:val="24"/>
          <w:szCs w:val="24"/>
          <w:lang w:eastAsia="es-MX"/>
        </w:rPr>
      </w:pPr>
      <w:r w:rsidRPr="00CD1D28">
        <w:t xml:space="preserve">Los medios probatorios que se hacen consistir en notas periodísticas, sólo pueden arrojar indicios sobre los hechos a que se refieren, pero para calificar si se trata de indicios simples o de indicios de mayor grado </w:t>
      </w:r>
      <w:proofErr w:type="spellStart"/>
      <w:r w:rsidRPr="00CD1D28">
        <w:t>convictivo</w:t>
      </w:r>
      <w:proofErr w:type="spellEnd"/>
      <w:r w:rsidRPr="00CD1D28">
        <w:t xml:space="preserve">, el juzgador debe ponderar las circunstancias existentes en cada caso concreto. Así, si se aportaron varias notas, provenientes de distintos órganos de información, atribuidas a diferentes autores y coincidentes en lo sustancial, y si además no obra constancia de que el afectado con </w:t>
      </w:r>
      <w:r w:rsidRPr="00CD1D28">
        <w:lastRenderedPageBreak/>
        <w:t xml:space="preserve">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 otorgar mayor calidad indiciaria a los citados medios de prueba, y por tanto, a que los elementos faltantes para alcanzar la fuerza probatoria plena sean menores que en los casos en que no medien tales circunstancias.” </w:t>
      </w:r>
      <w:r w:rsidRPr="00CD1D28">
        <w:rPr>
          <w:b/>
          <w:bCs/>
        </w:rPr>
        <w:t>(Sic)</w:t>
      </w:r>
    </w:p>
    <w:p w14:paraId="5E8DEE00" w14:textId="77777777" w:rsidR="00CD1D28" w:rsidRPr="00475849" w:rsidRDefault="00CD1D28" w:rsidP="00475849">
      <w:pPr>
        <w:spacing w:line="360" w:lineRule="auto"/>
        <w:jc w:val="both"/>
        <w:rPr>
          <w:rFonts w:ascii="Palatino Linotype" w:hAnsi="Palatino Linotype" w:cs="Arial"/>
          <w:sz w:val="24"/>
          <w:szCs w:val="24"/>
        </w:rPr>
      </w:pPr>
    </w:p>
    <w:p w14:paraId="05F06F9D" w14:textId="77777777" w:rsidR="00475849" w:rsidRPr="00475849" w:rsidRDefault="00475849" w:rsidP="00475849">
      <w:pPr>
        <w:spacing w:line="360" w:lineRule="auto"/>
        <w:jc w:val="both"/>
        <w:rPr>
          <w:rFonts w:ascii="Palatino Linotype" w:hAnsi="Palatino Linotype"/>
          <w:sz w:val="24"/>
          <w:szCs w:val="24"/>
        </w:rPr>
      </w:pPr>
      <w:r w:rsidRPr="00475849">
        <w:rPr>
          <w:rFonts w:ascii="Palatino Linotype" w:hAnsi="Palatino Linotype"/>
          <w:sz w:val="24"/>
          <w:szCs w:val="24"/>
        </w:rPr>
        <w:t xml:space="preserve">Es así, que, de los datos publicados en la página electrónica oficial del </w:t>
      </w:r>
      <w:r w:rsidRPr="00475849">
        <w:rPr>
          <w:rFonts w:ascii="Palatino Linotype" w:hAnsi="Palatino Linotype"/>
          <w:b/>
          <w:sz w:val="24"/>
          <w:szCs w:val="24"/>
        </w:rPr>
        <w:t>SUJETO OBLIGADO</w:t>
      </w:r>
      <w:r w:rsidRPr="00475849">
        <w:rPr>
          <w:rFonts w:ascii="Palatino Linotype" w:hAnsi="Palatino Linotype"/>
          <w:sz w:val="24"/>
          <w:szCs w:val="24"/>
        </w:rPr>
        <w:t xml:space="preserve">, es necesario traer a contexto la Tesis Aislada aplicable por analogía en nuestra materia, con número de registro 168124 de la Novena Época del Segundo Tribunal Colegiado del Vigésimo Circuito, publicadas en la página 2470 del Tomo XXIX de enero de 2009 del Semanario Judicial de la Federación y su Gaceta, que es del tenor literal siguiente: </w:t>
      </w:r>
    </w:p>
    <w:p w14:paraId="73F685F1" w14:textId="77777777" w:rsidR="00475849" w:rsidRPr="00475849" w:rsidRDefault="00475849" w:rsidP="00475849">
      <w:pPr>
        <w:pStyle w:val="Prrafodelista"/>
        <w:widowControl w:val="0"/>
        <w:shd w:val="clear" w:color="auto" w:fill="FFFFFF"/>
        <w:spacing w:line="360" w:lineRule="auto"/>
        <w:ind w:left="851" w:right="822"/>
        <w:jc w:val="both"/>
        <w:rPr>
          <w:rFonts w:ascii="Palatino Linotype" w:hAnsi="Palatino Linotype"/>
          <w:i/>
          <w:color w:val="000000" w:themeColor="text1"/>
          <w:sz w:val="22"/>
          <w:szCs w:val="22"/>
        </w:rPr>
      </w:pPr>
      <w:r w:rsidRPr="00475849">
        <w:rPr>
          <w:rFonts w:ascii="Palatino Linotype" w:hAnsi="Palatino Linotype"/>
          <w:b/>
          <w:i/>
          <w:color w:val="000000" w:themeColor="text1"/>
        </w:rPr>
        <w:t>H</w:t>
      </w:r>
      <w:r w:rsidRPr="00475849">
        <w:rPr>
          <w:rFonts w:ascii="Palatino Linotype" w:hAnsi="Palatino Linotype"/>
          <w:b/>
          <w:i/>
          <w:color w:val="000000" w:themeColor="text1"/>
          <w:sz w:val="22"/>
          <w:szCs w:val="22"/>
        </w:rPr>
        <w:t>ECHO NOTORIO. LO CONSTITUYEN LOS DATOS QUE APARECEN EN LAS PÁGINAS 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w:t>
      </w:r>
      <w:r w:rsidRPr="00475849">
        <w:rPr>
          <w:rFonts w:ascii="Palatino Linotype" w:hAnsi="Palatino Linotype"/>
          <w:i/>
          <w:color w:val="000000" w:themeColor="text1"/>
          <w:sz w:val="22"/>
          <w:szCs w:val="22"/>
        </w:rPr>
        <w:t xml:space="preserve"> Los datos que aparecen en las páginas electrónicas oficiales que los órganos de gobierno utilizan para poner a disposición del público, entre otros servicios, la descripción de sus plazas, el directorio de sus empleados o el estado que guardan sus expedientes, constituyen Tesis: XX.2o. J/24 Semanario Judicial de la Federación y su Gaceta </w:t>
      </w:r>
      <w:r w:rsidRPr="00475849">
        <w:rPr>
          <w:rFonts w:ascii="Palatino Linotype" w:hAnsi="Palatino Linotype"/>
          <w:i/>
          <w:color w:val="000000" w:themeColor="text1"/>
          <w:sz w:val="22"/>
          <w:szCs w:val="22"/>
        </w:rPr>
        <w:lastRenderedPageBreak/>
        <w:t xml:space="preserve">Novena Época 168124 75 de 163 Tribunales Colegiados de Circuito Tomo XXIX, Enero de 2009 </w:t>
      </w:r>
      <w:proofErr w:type="spellStart"/>
      <w:r w:rsidRPr="00475849">
        <w:rPr>
          <w:rFonts w:ascii="Palatino Linotype" w:hAnsi="Palatino Linotype"/>
          <w:i/>
          <w:color w:val="000000" w:themeColor="text1"/>
          <w:sz w:val="22"/>
          <w:szCs w:val="22"/>
        </w:rPr>
        <w:t>Pag</w:t>
      </w:r>
      <w:proofErr w:type="spellEnd"/>
      <w:r w:rsidRPr="00475849">
        <w:rPr>
          <w:rFonts w:ascii="Palatino Linotype" w:hAnsi="Palatino Linotype"/>
          <w:i/>
          <w:color w:val="000000" w:themeColor="text1"/>
          <w:sz w:val="22"/>
          <w:szCs w:val="22"/>
        </w:rPr>
        <w:t>. 2470 Jurisprudencia(Común) un hecho notorio que puede invocarse por los tribunales, en términos del artículo 88 del Código Federal de Procedimientos Civiles, de aplicación supletoria a la Ley de Amparo; porque la información generada o comunicada por esa vía forma parte del sistema mundial de diseminación y obtención de datos denominada "internet", del cual puede obtenerse, por ejemplo, el nombre de un servidor público, el organigrama de una institución, así como el sentido de sus resoluciones; de ahí que sea válido que los órganos jurisdiccionales invoquen de oficio lo publicado en ese medio para resolver un asunto en particular.</w:t>
      </w:r>
    </w:p>
    <w:p w14:paraId="537D5953" w14:textId="77777777" w:rsidR="00475849" w:rsidRPr="00475849" w:rsidRDefault="00475849" w:rsidP="00475849">
      <w:pPr>
        <w:spacing w:line="360" w:lineRule="auto"/>
        <w:jc w:val="both"/>
        <w:rPr>
          <w:rFonts w:ascii="Palatino Linotype" w:hAnsi="Palatino Linotype"/>
          <w:sz w:val="24"/>
          <w:szCs w:val="24"/>
        </w:rPr>
      </w:pPr>
    </w:p>
    <w:p w14:paraId="0AD898DA" w14:textId="77777777" w:rsidR="00475849" w:rsidRPr="00475849" w:rsidRDefault="00475849" w:rsidP="00475849">
      <w:pPr>
        <w:spacing w:line="360" w:lineRule="auto"/>
        <w:ind w:right="-93"/>
        <w:jc w:val="both"/>
        <w:rPr>
          <w:rFonts w:ascii="Palatino Linotype" w:hAnsi="Palatino Linotype"/>
          <w:sz w:val="24"/>
          <w:szCs w:val="24"/>
        </w:rPr>
      </w:pPr>
      <w:r w:rsidRPr="00475849">
        <w:rPr>
          <w:rFonts w:ascii="Palatino Linotype" w:hAnsi="Palatino Linotype"/>
          <w:sz w:val="24"/>
          <w:szCs w:val="24"/>
        </w:rPr>
        <w:t>Además de que conforme al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326C928D" w14:textId="77777777" w:rsidR="00475849" w:rsidRPr="00475849" w:rsidRDefault="00475849" w:rsidP="00475849">
      <w:pPr>
        <w:pStyle w:val="Puesto"/>
        <w:spacing w:line="360" w:lineRule="auto"/>
        <w:ind w:firstLine="567"/>
        <w:rPr>
          <w:szCs w:val="22"/>
        </w:rPr>
      </w:pPr>
      <w:r w:rsidRPr="00475849">
        <w:rPr>
          <w:b/>
          <w:szCs w:val="22"/>
        </w:rPr>
        <w:t>Artículo 18</w:t>
      </w:r>
      <w:r w:rsidRPr="00475849">
        <w:rPr>
          <w:szCs w:val="22"/>
        </w:rPr>
        <w:t>. Los sujetos obligados deberán documentar todo acto que derive del ejercicio de sus facultades, competencias o funciones, considerando desde su origen la eventual publicidad y reutilización de la información que generen</w:t>
      </w:r>
    </w:p>
    <w:p w14:paraId="0A3EFD46" w14:textId="77777777" w:rsidR="00475849" w:rsidRPr="005D2601" w:rsidRDefault="00475849" w:rsidP="00475849">
      <w:pPr>
        <w:ind w:right="-28"/>
        <w:rPr>
          <w:rFonts w:cs="Tahoma"/>
          <w:bCs/>
          <w:iCs/>
        </w:rPr>
      </w:pPr>
    </w:p>
    <w:p w14:paraId="2D8715F0" w14:textId="4D49A52F" w:rsidR="00CD1D28" w:rsidRPr="00DB2F92" w:rsidRDefault="00CD1D28" w:rsidP="00CD1D28">
      <w:pPr>
        <w:spacing w:after="0" w:line="360" w:lineRule="auto"/>
        <w:jc w:val="both"/>
        <w:rPr>
          <w:rFonts w:ascii="Palatino Linotype" w:hAnsi="Palatino Linotype" w:cs="Arial"/>
          <w:sz w:val="24"/>
          <w:szCs w:val="24"/>
        </w:rPr>
      </w:pPr>
      <w:r w:rsidRPr="00E13FA9">
        <w:rPr>
          <w:rFonts w:ascii="Palatino Linotype" w:eastAsia="Times New Roman" w:hAnsi="Palatino Linotype" w:cs="Arial"/>
          <w:noProof/>
          <w:color w:val="000000"/>
          <w:sz w:val="24"/>
          <w:szCs w:val="24"/>
          <w:lang w:val="es-ES" w:eastAsia="es-MX"/>
        </w:rPr>
        <w:t>Con base en lo anteriormente expuesto, se ar</w:t>
      </w:r>
      <w:r w:rsidR="00475849">
        <w:rPr>
          <w:rFonts w:ascii="Palatino Linotype" w:eastAsia="Times New Roman" w:hAnsi="Palatino Linotype" w:cs="Arial"/>
          <w:noProof/>
          <w:color w:val="000000"/>
          <w:sz w:val="24"/>
          <w:szCs w:val="24"/>
          <w:lang w:val="es-ES" w:eastAsia="es-MX"/>
        </w:rPr>
        <w:t>riba a la conclusión que de</w:t>
      </w:r>
      <w:r w:rsidRPr="00E13FA9">
        <w:rPr>
          <w:rFonts w:ascii="Palatino Linotype" w:eastAsia="Times New Roman" w:hAnsi="Palatino Linotype" w:cs="Arial"/>
          <w:noProof/>
          <w:color w:val="000000"/>
          <w:sz w:val="24"/>
          <w:szCs w:val="24"/>
          <w:lang w:val="es-ES" w:eastAsia="es-MX"/>
        </w:rPr>
        <w:t>l</w:t>
      </w:r>
      <w:r w:rsidR="00475849">
        <w:rPr>
          <w:rFonts w:ascii="Palatino Linotype" w:eastAsia="Times New Roman" w:hAnsi="Palatino Linotype" w:cs="Arial"/>
          <w:noProof/>
          <w:color w:val="000000"/>
          <w:sz w:val="24"/>
          <w:szCs w:val="24"/>
          <w:lang w:val="es-ES" w:eastAsia="es-MX"/>
        </w:rPr>
        <w:t xml:space="preserve"> pronuciamiento realizado por el</w:t>
      </w:r>
      <w:r w:rsidRPr="00E13FA9">
        <w:rPr>
          <w:rFonts w:ascii="Palatino Linotype" w:eastAsia="Times New Roman" w:hAnsi="Palatino Linotype" w:cs="Arial"/>
          <w:noProof/>
          <w:color w:val="000000"/>
          <w:sz w:val="24"/>
          <w:szCs w:val="24"/>
          <w:lang w:val="es-ES" w:eastAsia="es-MX"/>
        </w:rPr>
        <w:t xml:space="preserve"> </w:t>
      </w:r>
      <w:r w:rsidRPr="00E13FA9">
        <w:rPr>
          <w:rFonts w:ascii="Palatino Linotype" w:eastAsia="Times New Roman" w:hAnsi="Palatino Linotype" w:cs="Arial"/>
          <w:b/>
          <w:noProof/>
          <w:color w:val="000000"/>
          <w:sz w:val="24"/>
          <w:szCs w:val="24"/>
          <w:lang w:val="es-ES" w:eastAsia="es-MX"/>
        </w:rPr>
        <w:t>Sujeto Obligado</w:t>
      </w:r>
      <w:r w:rsidR="00475849">
        <w:rPr>
          <w:rFonts w:ascii="Palatino Linotype" w:eastAsia="Times New Roman" w:hAnsi="Palatino Linotype" w:cs="Arial"/>
          <w:b/>
          <w:noProof/>
          <w:color w:val="000000"/>
          <w:sz w:val="24"/>
          <w:szCs w:val="24"/>
          <w:lang w:val="es-ES" w:eastAsia="es-MX"/>
        </w:rPr>
        <w:t xml:space="preserve"> </w:t>
      </w:r>
      <w:r w:rsidR="00475849">
        <w:rPr>
          <w:rFonts w:ascii="Palatino Linotype" w:eastAsia="Times New Roman" w:hAnsi="Palatino Linotype" w:cs="Arial"/>
          <w:noProof/>
          <w:color w:val="000000"/>
          <w:sz w:val="24"/>
          <w:szCs w:val="24"/>
          <w:lang w:val="es-ES" w:eastAsia="es-MX"/>
        </w:rPr>
        <w:t>en inf</w:t>
      </w:r>
      <w:r w:rsidR="002622CC">
        <w:rPr>
          <w:rFonts w:ascii="Palatino Linotype" w:eastAsia="Times New Roman" w:hAnsi="Palatino Linotype" w:cs="Arial"/>
          <w:noProof/>
          <w:color w:val="000000"/>
          <w:sz w:val="24"/>
          <w:szCs w:val="24"/>
          <w:lang w:val="es-ES" w:eastAsia="es-MX"/>
        </w:rPr>
        <w:t>orme</w:t>
      </w:r>
      <w:r w:rsidR="00475849">
        <w:rPr>
          <w:rFonts w:ascii="Palatino Linotype" w:eastAsia="Times New Roman" w:hAnsi="Palatino Linotype" w:cs="Arial"/>
          <w:noProof/>
          <w:color w:val="000000"/>
          <w:sz w:val="24"/>
          <w:szCs w:val="24"/>
          <w:lang w:val="es-ES" w:eastAsia="es-MX"/>
        </w:rPr>
        <w:t xml:space="preserve"> justificado</w:t>
      </w:r>
      <w:r w:rsidRPr="00E13FA9">
        <w:rPr>
          <w:rFonts w:ascii="Palatino Linotype" w:eastAsia="Times New Roman" w:hAnsi="Palatino Linotype" w:cs="Arial"/>
          <w:b/>
          <w:noProof/>
          <w:color w:val="000000"/>
          <w:sz w:val="24"/>
          <w:szCs w:val="24"/>
          <w:lang w:val="es-ES" w:eastAsia="es-MX"/>
        </w:rPr>
        <w:t xml:space="preserve"> </w:t>
      </w:r>
      <w:r w:rsidRPr="00E13FA9">
        <w:rPr>
          <w:rFonts w:ascii="Palatino Linotype" w:eastAsia="Times New Roman" w:hAnsi="Palatino Linotype" w:cs="Arial"/>
          <w:noProof/>
          <w:color w:val="000000"/>
          <w:sz w:val="24"/>
          <w:szCs w:val="24"/>
          <w:lang w:val="es-ES" w:eastAsia="es-MX"/>
        </w:rPr>
        <w:t>colmó el derecho de acceso a la información ejercido por el particular</w:t>
      </w:r>
      <w:r>
        <w:rPr>
          <w:rFonts w:ascii="Palatino Linotype" w:eastAsia="Times New Roman" w:hAnsi="Palatino Linotype" w:cs="Arial"/>
          <w:noProof/>
          <w:color w:val="000000"/>
          <w:sz w:val="24"/>
          <w:szCs w:val="24"/>
          <w:lang w:val="es-ES" w:eastAsia="es-MX"/>
        </w:rPr>
        <w:t>, pues este Instituto advierte que el Sujeto Obligado oriento de manera eficaz al Recurrente al  Sujeto Obligado diverso denominado</w:t>
      </w:r>
      <w:r w:rsidRPr="003E24AD">
        <w:rPr>
          <w:rFonts w:ascii="Palatino Linotype" w:hAnsi="Palatino Linotype" w:cs="Arial"/>
          <w:bCs/>
          <w:sz w:val="24"/>
          <w:szCs w:val="24"/>
        </w:rPr>
        <w:t xml:space="preserve"> </w:t>
      </w:r>
      <w:r w:rsidRPr="00C6667C">
        <w:rPr>
          <w:rFonts w:ascii="Palatino Linotype" w:hAnsi="Palatino Linotype" w:cs="Arial"/>
          <w:bCs/>
          <w:sz w:val="24"/>
          <w:szCs w:val="24"/>
        </w:rPr>
        <w:t>Desarrollo Integral de la Familia de</w:t>
      </w:r>
      <w:r w:rsidR="00475849">
        <w:rPr>
          <w:rFonts w:ascii="Palatino Linotype" w:hAnsi="Palatino Linotype" w:cs="Arial"/>
          <w:bCs/>
          <w:sz w:val="24"/>
          <w:szCs w:val="24"/>
        </w:rPr>
        <w:t xml:space="preserve"> Toluca</w:t>
      </w:r>
      <w:r>
        <w:rPr>
          <w:rFonts w:ascii="Palatino Linotype" w:eastAsia="Times New Roman" w:hAnsi="Palatino Linotype" w:cs="Arial"/>
          <w:noProof/>
          <w:color w:val="000000"/>
          <w:sz w:val="24"/>
          <w:szCs w:val="24"/>
          <w:lang w:val="es-ES" w:eastAsia="es-MX"/>
        </w:rPr>
        <w:t xml:space="preserve"> </w:t>
      </w:r>
      <w:r w:rsidR="00475849">
        <w:rPr>
          <w:rFonts w:ascii="Palatino Linotype" w:hAnsi="Palatino Linotype" w:cs="Arial"/>
          <w:sz w:val="24"/>
          <w:szCs w:val="24"/>
        </w:rPr>
        <w:t>que el</w:t>
      </w:r>
      <w:r>
        <w:rPr>
          <w:rFonts w:ascii="Palatino Linotype" w:hAnsi="Palatino Linotype" w:cs="Arial"/>
          <w:sz w:val="24"/>
          <w:szCs w:val="24"/>
        </w:rPr>
        <w:t xml:space="preserve"> Sujeto Obligado </w:t>
      </w:r>
      <w:r w:rsidR="00475849">
        <w:rPr>
          <w:rFonts w:ascii="Palatino Linotype" w:hAnsi="Palatino Linotype" w:cs="Arial"/>
          <w:sz w:val="24"/>
          <w:szCs w:val="24"/>
        </w:rPr>
        <w:t xml:space="preserve"> que organizo y encabezo el evento </w:t>
      </w:r>
      <w:r w:rsidR="00DB2F92">
        <w:rPr>
          <w:rFonts w:ascii="Palatino Linotype" w:hAnsi="Palatino Linotype" w:cs="Arial"/>
          <w:sz w:val="24"/>
          <w:szCs w:val="24"/>
        </w:rPr>
        <w:t xml:space="preserve">denominado “Día de Reyes” </w:t>
      </w:r>
      <w:r>
        <w:rPr>
          <w:rFonts w:ascii="Palatino Linotype" w:hAnsi="Palatino Linotype" w:cs="Arial"/>
          <w:sz w:val="24"/>
          <w:szCs w:val="24"/>
        </w:rPr>
        <w:t xml:space="preserve">por </w:t>
      </w:r>
      <w:r>
        <w:rPr>
          <w:rFonts w:ascii="Palatino Linotype" w:hAnsi="Palatino Linotype" w:cs="Arial"/>
          <w:sz w:val="24"/>
          <w:szCs w:val="24"/>
        </w:rPr>
        <w:lastRenderedPageBreak/>
        <w:t>lo que está facultado para generar, poseer o administrar la inform</w:t>
      </w:r>
      <w:r w:rsidR="00DB2F92">
        <w:rPr>
          <w:rFonts w:ascii="Palatino Linotype" w:hAnsi="Palatino Linotype" w:cs="Arial"/>
          <w:sz w:val="24"/>
          <w:szCs w:val="24"/>
        </w:rPr>
        <w:t>ación de interés del Recurrente.</w:t>
      </w:r>
    </w:p>
    <w:p w14:paraId="326151CF" w14:textId="77777777" w:rsidR="00CD1D28" w:rsidRDefault="00CD1D28" w:rsidP="00CD1D28">
      <w:pPr>
        <w:spacing w:after="0" w:line="360" w:lineRule="auto"/>
        <w:jc w:val="both"/>
        <w:rPr>
          <w:rFonts w:ascii="Palatino Linotype" w:hAnsi="Palatino Linotype" w:cs="Arial"/>
          <w:sz w:val="24"/>
          <w:szCs w:val="24"/>
        </w:rPr>
      </w:pPr>
    </w:p>
    <w:p w14:paraId="5A8C3FD3" w14:textId="77777777" w:rsidR="00CD1D28" w:rsidRDefault="00CD1D28" w:rsidP="00CD1D28">
      <w:pPr>
        <w:spacing w:line="360" w:lineRule="auto"/>
        <w:jc w:val="both"/>
        <w:rPr>
          <w:rFonts w:ascii="Palatino Linotype" w:hAnsi="Palatino Linotype" w:cs="Arial"/>
          <w:sz w:val="24"/>
          <w:szCs w:val="24"/>
        </w:rPr>
      </w:pPr>
      <w:r w:rsidRPr="00E13FA9">
        <w:rPr>
          <w:rFonts w:ascii="Palatino Linotype" w:hAnsi="Palatino Linotype"/>
          <w:sz w:val="24"/>
          <w:szCs w:val="24"/>
        </w:rPr>
        <w:t>Sin pasar por desapercibido por este Instituto que se debe deja a salvo los derechos del Recurrente a efecto de que pueda presentar nuevamente la solicitud de información de ser el caso ante el Sujeto Obligado competente; debiendo presentar dicha solici</w:t>
      </w:r>
      <w:r>
        <w:rPr>
          <w:rFonts w:ascii="Palatino Linotype" w:hAnsi="Palatino Linotype"/>
          <w:sz w:val="24"/>
          <w:szCs w:val="24"/>
        </w:rPr>
        <w:t xml:space="preserve">tud de información a través de </w:t>
      </w:r>
      <w:r w:rsidRPr="00E13FA9">
        <w:rPr>
          <w:rFonts w:ascii="Palatino Linotype" w:hAnsi="Palatino Linotype"/>
          <w:sz w:val="24"/>
          <w:szCs w:val="24"/>
        </w:rPr>
        <w:t xml:space="preserve">la Plataforma Nacional de </w:t>
      </w:r>
      <w:r>
        <w:rPr>
          <w:rFonts w:ascii="Palatino Linotype" w:hAnsi="Palatino Linotype"/>
          <w:sz w:val="24"/>
          <w:szCs w:val="24"/>
        </w:rPr>
        <w:t xml:space="preserve">Transparencia </w:t>
      </w:r>
      <w:r>
        <w:rPr>
          <w:rStyle w:val="Refdenotaalpie"/>
          <w:rFonts w:ascii="Palatino Linotype" w:hAnsi="Palatino Linotype"/>
          <w:sz w:val="24"/>
          <w:szCs w:val="24"/>
        </w:rPr>
        <w:footnoteReference w:id="2"/>
      </w:r>
      <w:r>
        <w:rPr>
          <w:rFonts w:ascii="Palatino Linotype" w:hAnsi="Palatino Linotype"/>
          <w:sz w:val="24"/>
          <w:szCs w:val="24"/>
        </w:rPr>
        <w:t xml:space="preserve"> o vía Sistema de Acceso a la Información Mexiquense (</w:t>
      </w:r>
      <w:r w:rsidRPr="00BA1F6F">
        <w:rPr>
          <w:rFonts w:ascii="Palatino Linotype" w:hAnsi="Palatino Linotype"/>
          <w:b/>
          <w:sz w:val="24"/>
          <w:szCs w:val="24"/>
        </w:rPr>
        <w:t>SAIMEX)</w:t>
      </w:r>
      <w:r>
        <w:rPr>
          <w:rStyle w:val="Refdenotaalpie"/>
          <w:rFonts w:ascii="Palatino Linotype" w:hAnsi="Palatino Linotype"/>
          <w:b/>
          <w:sz w:val="24"/>
          <w:szCs w:val="24"/>
        </w:rPr>
        <w:footnoteReference w:id="3"/>
      </w:r>
    </w:p>
    <w:p w14:paraId="51796262" w14:textId="77777777" w:rsidR="00CD1D28" w:rsidRPr="002302A4" w:rsidRDefault="00CD1D28" w:rsidP="00CD1D28">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38C0368C" w14:textId="23522A43" w:rsidR="00DB2F92" w:rsidRDefault="00CD1D28" w:rsidP="00CD1D28">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2302A4">
        <w:rPr>
          <w:rFonts w:ascii="Palatino Linotype" w:eastAsia="Palatino Linotype" w:hAnsi="Palatino Linotype" w:cs="Palatino Linotype"/>
          <w:sz w:val="24"/>
          <w:szCs w:val="24"/>
        </w:rPr>
        <w:t xml:space="preserve">En mérito de lo expuesto en líneas anteriores, este Instituto considera que los motivos de inconformidad planteados por la parte </w:t>
      </w:r>
      <w:r w:rsidRPr="002302A4">
        <w:rPr>
          <w:rFonts w:ascii="Palatino Linotype" w:eastAsia="Palatino Linotype" w:hAnsi="Palatino Linotype" w:cs="Palatino Linotype"/>
          <w:b/>
          <w:sz w:val="24"/>
          <w:szCs w:val="24"/>
        </w:rPr>
        <w:t>Recurrente</w:t>
      </w:r>
      <w:r w:rsidRPr="002302A4">
        <w:rPr>
          <w:rFonts w:ascii="Palatino Linotype" w:eastAsia="Palatino Linotype" w:hAnsi="Palatino Linotype" w:cs="Palatino Linotype"/>
          <w:sz w:val="24"/>
          <w:szCs w:val="24"/>
        </w:rPr>
        <w:t xml:space="preserve"> resultan infundados</w:t>
      </w:r>
      <w:r w:rsidR="00DB2F92">
        <w:rPr>
          <w:rFonts w:ascii="Palatino Linotype" w:eastAsia="Palatino Linotype" w:hAnsi="Palatino Linotype" w:cs="Palatino Linotype"/>
          <w:sz w:val="24"/>
          <w:szCs w:val="24"/>
        </w:rPr>
        <w:t xml:space="preserve"> y que derivado de las manifestaciones realizadas por el Sujeto Obligado en Informe Justificado </w:t>
      </w:r>
      <w:r w:rsidR="00733BBF">
        <w:rPr>
          <w:rFonts w:ascii="Palatino Linotype" w:eastAsia="Palatino Linotype" w:hAnsi="Palatino Linotype" w:cs="Palatino Linotype"/>
          <w:sz w:val="24"/>
          <w:szCs w:val="24"/>
        </w:rPr>
        <w:t xml:space="preserve">al haberse modificado el </w:t>
      </w:r>
      <w:r w:rsidR="00B17B15">
        <w:rPr>
          <w:rFonts w:ascii="Palatino Linotype" w:eastAsia="Palatino Linotype" w:hAnsi="Palatino Linotype" w:cs="Palatino Linotype"/>
          <w:sz w:val="24"/>
          <w:szCs w:val="24"/>
        </w:rPr>
        <w:t xml:space="preserve">acto que dio </w:t>
      </w:r>
      <w:r w:rsidR="00733BBF">
        <w:rPr>
          <w:rFonts w:ascii="Palatino Linotype" w:eastAsia="Palatino Linotype" w:hAnsi="Palatino Linotype" w:cs="Palatino Linotype"/>
          <w:sz w:val="24"/>
          <w:szCs w:val="24"/>
        </w:rPr>
        <w:t xml:space="preserve">origen al recurso de revisión </w:t>
      </w:r>
      <w:r w:rsidR="0060241E">
        <w:rPr>
          <w:rFonts w:ascii="Palatino Linotype" w:eastAsia="Palatino Linotype" w:hAnsi="Palatino Linotype" w:cs="Palatino Linotype"/>
          <w:sz w:val="24"/>
          <w:szCs w:val="24"/>
        </w:rPr>
        <w:t xml:space="preserve">ha quedado sin materia por lo que </w:t>
      </w:r>
      <w:r w:rsidR="00DB2F92">
        <w:rPr>
          <w:rFonts w:ascii="Palatino Linotype" w:eastAsia="Palatino Linotype" w:hAnsi="Palatino Linotype" w:cs="Palatino Linotype"/>
          <w:sz w:val="24"/>
          <w:szCs w:val="24"/>
        </w:rPr>
        <w:t xml:space="preserve">se debe traer a colación la hipótesis III del artículo 192, en los términos siguientes; </w:t>
      </w:r>
    </w:p>
    <w:p w14:paraId="40F976BF" w14:textId="77777777" w:rsidR="00DB2F92" w:rsidRPr="00DB2F92" w:rsidRDefault="00DB2F92" w:rsidP="00DB2F92">
      <w:pPr>
        <w:pBdr>
          <w:top w:val="nil"/>
          <w:left w:val="nil"/>
          <w:bottom w:val="nil"/>
          <w:right w:val="nil"/>
          <w:between w:val="nil"/>
        </w:pBdr>
        <w:spacing w:line="360" w:lineRule="auto"/>
        <w:ind w:left="708"/>
        <w:jc w:val="both"/>
        <w:rPr>
          <w:rFonts w:ascii="Palatino Linotype" w:hAnsi="Palatino Linotype"/>
          <w:i/>
        </w:rPr>
      </w:pPr>
      <w:r w:rsidRPr="00DB2F92">
        <w:rPr>
          <w:rFonts w:ascii="Palatino Linotype" w:hAnsi="Palatino Linotype"/>
          <w:b/>
          <w:i/>
        </w:rPr>
        <w:t>Artículo 192</w:t>
      </w:r>
      <w:r w:rsidRPr="00DB2F92">
        <w:rPr>
          <w:rFonts w:ascii="Palatino Linotype" w:hAnsi="Palatino Linotype"/>
          <w:i/>
        </w:rPr>
        <w:t>. El recurso será sobreseído, en todo o en parte, cuando una vez admitido, se actualicen alguno de los siguientes supuestos:</w:t>
      </w:r>
    </w:p>
    <w:p w14:paraId="3D4D47B7" w14:textId="77777777" w:rsidR="00DB2F92" w:rsidRPr="00DB2F92" w:rsidRDefault="00DB2F92" w:rsidP="00DB2F92">
      <w:pPr>
        <w:pStyle w:val="Prrafodelista"/>
        <w:numPr>
          <w:ilvl w:val="0"/>
          <w:numId w:val="12"/>
        </w:numPr>
        <w:pBdr>
          <w:top w:val="nil"/>
          <w:left w:val="nil"/>
          <w:bottom w:val="nil"/>
          <w:right w:val="nil"/>
          <w:between w:val="nil"/>
        </w:pBdr>
        <w:spacing w:line="360" w:lineRule="auto"/>
        <w:jc w:val="both"/>
        <w:rPr>
          <w:rFonts w:ascii="Palatino Linotype" w:hAnsi="Palatino Linotype"/>
          <w:i/>
          <w:sz w:val="22"/>
          <w:szCs w:val="22"/>
        </w:rPr>
      </w:pPr>
      <w:r w:rsidRPr="00DB2F92">
        <w:rPr>
          <w:rFonts w:ascii="Palatino Linotype" w:hAnsi="Palatino Linotype"/>
          <w:i/>
          <w:sz w:val="22"/>
          <w:szCs w:val="22"/>
        </w:rPr>
        <w:t>El recurrente se desista expresamente del recurso;</w:t>
      </w:r>
    </w:p>
    <w:p w14:paraId="58C51883" w14:textId="77777777" w:rsidR="00DB2F92" w:rsidRPr="00DB2F92" w:rsidRDefault="00DB2F92" w:rsidP="00DB2F92">
      <w:pPr>
        <w:pStyle w:val="Prrafodelista"/>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DB2F92">
        <w:rPr>
          <w:rFonts w:ascii="Palatino Linotype" w:hAnsi="Palatino Linotype"/>
          <w:i/>
          <w:sz w:val="22"/>
          <w:szCs w:val="22"/>
        </w:rPr>
        <w:t xml:space="preserve"> El recurrente fallezca o, tratándose de personas jurídicas colectivas, se disuelva; </w:t>
      </w:r>
    </w:p>
    <w:p w14:paraId="1C4A3C0C" w14:textId="77777777" w:rsidR="00DB2F92" w:rsidRPr="00DB2F92" w:rsidRDefault="00DB2F92" w:rsidP="00DB2F92">
      <w:pPr>
        <w:pStyle w:val="Prrafodelista"/>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b/>
          <w:i/>
          <w:sz w:val="22"/>
          <w:szCs w:val="22"/>
        </w:rPr>
      </w:pPr>
      <w:r w:rsidRPr="00DB2F92">
        <w:rPr>
          <w:rFonts w:ascii="Palatino Linotype" w:hAnsi="Palatino Linotype"/>
          <w:b/>
          <w:i/>
          <w:sz w:val="22"/>
          <w:szCs w:val="22"/>
        </w:rPr>
        <w:lastRenderedPageBreak/>
        <w:t xml:space="preserve">El sujeto obligado responsable del acto lo modifique o revoque de tal manera que el recurso de revisión quede sin materia; </w:t>
      </w:r>
    </w:p>
    <w:p w14:paraId="66EE65C2" w14:textId="77777777" w:rsidR="00DB2F92" w:rsidRPr="00DB2F92" w:rsidRDefault="00DB2F92" w:rsidP="00DB2F92">
      <w:pPr>
        <w:pStyle w:val="Prrafodelista"/>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DB2F92">
        <w:rPr>
          <w:rFonts w:ascii="Palatino Linotype" w:hAnsi="Palatino Linotype"/>
          <w:i/>
          <w:sz w:val="22"/>
          <w:szCs w:val="22"/>
        </w:rPr>
        <w:t>Admitido el recurso de revisión, aparezca alguna causal de improcedencia en los términos de la presente Ley; y</w:t>
      </w:r>
    </w:p>
    <w:p w14:paraId="62C2B5AA" w14:textId="77777777" w:rsidR="00DB2F92" w:rsidRPr="00DB2F92" w:rsidRDefault="00DB2F92" w:rsidP="00DB2F92">
      <w:pPr>
        <w:pStyle w:val="Prrafodelista"/>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DB2F92">
        <w:rPr>
          <w:rFonts w:ascii="Palatino Linotype" w:hAnsi="Palatino Linotype"/>
          <w:i/>
          <w:sz w:val="22"/>
          <w:szCs w:val="22"/>
        </w:rPr>
        <w:t xml:space="preserve"> Cuando por cualquier motivo quede sin materia el recurso.</w:t>
      </w:r>
    </w:p>
    <w:p w14:paraId="62C03411" w14:textId="77777777" w:rsidR="00DB2F92" w:rsidRDefault="00DB2F92" w:rsidP="00CD1D28">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029A4CF1" w14:textId="77777777" w:rsidR="00CD1D28" w:rsidRDefault="00DB2F92" w:rsidP="00CD1D28">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w:t>
      </w:r>
      <w:r w:rsidR="00CD1D28" w:rsidRPr="002302A4">
        <w:rPr>
          <w:rFonts w:ascii="Palatino Linotype" w:eastAsia="Palatino Linotype" w:hAnsi="Palatino Linotype" w:cs="Palatino Linotype"/>
          <w:sz w:val="24"/>
          <w:szCs w:val="24"/>
        </w:rPr>
        <w:t>or ello</w:t>
      </w:r>
      <w:r>
        <w:rPr>
          <w:rFonts w:ascii="Palatino Linotype" w:eastAsia="Palatino Linotype" w:hAnsi="Palatino Linotype" w:cs="Palatino Linotype"/>
          <w:sz w:val="24"/>
          <w:szCs w:val="24"/>
        </w:rPr>
        <w:t xml:space="preserve"> al haberse acreditado que el Sujeto Obligado no genera, posee o administra la información motivo del presente Recurso de Revisión mediante lo manifestado en informe justificado </w:t>
      </w:r>
      <w:r w:rsidR="00CD1D28" w:rsidRPr="002302A4">
        <w:rPr>
          <w:rFonts w:ascii="Palatino Linotype" w:eastAsia="Palatino Linotype" w:hAnsi="Palatino Linotype" w:cs="Palatino Linotype"/>
          <w:b/>
          <w:sz w:val="24"/>
          <w:szCs w:val="24"/>
        </w:rPr>
        <w:t xml:space="preserve">con fundamento en la </w:t>
      </w:r>
      <w:r>
        <w:rPr>
          <w:rFonts w:ascii="Palatino Linotype" w:eastAsia="Palatino Linotype" w:hAnsi="Palatino Linotype" w:cs="Palatino Linotype"/>
          <w:b/>
          <w:i/>
          <w:sz w:val="24"/>
          <w:szCs w:val="24"/>
        </w:rPr>
        <w:t xml:space="preserve">segunda hipótesis </w:t>
      </w:r>
      <w:r>
        <w:rPr>
          <w:rFonts w:ascii="Palatino Linotype" w:eastAsia="Palatino Linotype" w:hAnsi="Palatino Linotype" w:cs="Palatino Linotype"/>
          <w:b/>
          <w:sz w:val="24"/>
          <w:szCs w:val="24"/>
        </w:rPr>
        <w:t xml:space="preserve">del artículo 186 </w:t>
      </w:r>
      <w:r w:rsidR="00CD1D28" w:rsidRPr="002302A4">
        <w:rPr>
          <w:rFonts w:ascii="Palatino Linotype" w:eastAsia="Palatino Linotype" w:hAnsi="Palatino Linotype" w:cs="Palatino Linotype"/>
          <w:sz w:val="24"/>
          <w:szCs w:val="24"/>
        </w:rPr>
        <w:t xml:space="preserve">de la Ley de Transparencia y Acceso a la Información Pública del Estado de México y Municipios, se </w:t>
      </w:r>
      <w:r>
        <w:rPr>
          <w:rFonts w:ascii="Palatino Linotype" w:eastAsia="Palatino Linotype" w:hAnsi="Palatino Linotype" w:cs="Palatino Linotype"/>
          <w:b/>
          <w:sz w:val="24"/>
          <w:szCs w:val="24"/>
        </w:rPr>
        <w:t xml:space="preserve">SOBRESEE </w:t>
      </w:r>
      <w:r>
        <w:rPr>
          <w:rFonts w:ascii="Palatino Linotype" w:eastAsia="Palatino Linotype" w:hAnsi="Palatino Linotype" w:cs="Palatino Linotype"/>
          <w:sz w:val="24"/>
          <w:szCs w:val="24"/>
        </w:rPr>
        <w:t xml:space="preserve">el presente recurso de revisión por lo manifestado en informe justificado a </w:t>
      </w:r>
      <w:r w:rsidR="00CD1D28" w:rsidRPr="002302A4">
        <w:rPr>
          <w:rFonts w:ascii="Palatino Linotype" w:eastAsia="Palatino Linotype" w:hAnsi="Palatino Linotype" w:cs="Palatino Linotype"/>
          <w:b/>
          <w:sz w:val="24"/>
          <w:szCs w:val="24"/>
        </w:rPr>
        <w:t xml:space="preserve"> </w:t>
      </w:r>
      <w:r w:rsidR="00CD1D28" w:rsidRPr="002302A4">
        <w:rPr>
          <w:rFonts w:ascii="Palatino Linotype" w:eastAsia="Palatino Linotype" w:hAnsi="Palatino Linotype" w:cs="Palatino Linotype"/>
          <w:sz w:val="24"/>
          <w:szCs w:val="24"/>
        </w:rPr>
        <w:t xml:space="preserve">la solicitud de información número </w:t>
      </w:r>
      <w:r w:rsidR="00CD1D28" w:rsidRPr="002302A4">
        <w:rPr>
          <w:rFonts w:ascii="Palatino Linotype" w:hAnsi="Palatino Linotype"/>
          <w:color w:val="000000"/>
          <w:sz w:val="24"/>
          <w:szCs w:val="24"/>
        </w:rPr>
        <w:t> </w:t>
      </w:r>
      <w:r w:rsidRPr="00DB2F92">
        <w:rPr>
          <w:rFonts w:ascii="Palatino Linotype" w:hAnsi="Palatino Linotype"/>
          <w:b/>
          <w:bCs/>
          <w:sz w:val="24"/>
          <w:szCs w:val="24"/>
        </w:rPr>
        <w:t>00217/TOLUCA/IP/2025</w:t>
      </w:r>
      <w:r w:rsidR="00CD1D28" w:rsidRPr="002302A4">
        <w:rPr>
          <w:rFonts w:ascii="Palatino Linotype" w:eastAsia="Palatino Linotype" w:hAnsi="Palatino Linotype" w:cs="Palatino Linotype"/>
          <w:sz w:val="24"/>
          <w:szCs w:val="24"/>
        </w:rPr>
        <w:t>,</w:t>
      </w:r>
      <w:r w:rsidR="00CD1D28" w:rsidRPr="002302A4">
        <w:rPr>
          <w:rFonts w:ascii="Palatino Linotype" w:eastAsia="Palatino Linotype" w:hAnsi="Palatino Linotype" w:cs="Palatino Linotype"/>
          <w:b/>
          <w:sz w:val="24"/>
          <w:szCs w:val="24"/>
        </w:rPr>
        <w:t xml:space="preserve"> </w:t>
      </w:r>
      <w:r w:rsidR="00CD1D28" w:rsidRPr="002302A4">
        <w:rPr>
          <w:rFonts w:ascii="Palatino Linotype" w:eastAsia="Palatino Linotype" w:hAnsi="Palatino Linotype" w:cs="Palatino Linotype"/>
          <w:sz w:val="24"/>
          <w:szCs w:val="24"/>
        </w:rPr>
        <w:t>que ha sido materia del presente estudio.</w:t>
      </w:r>
    </w:p>
    <w:p w14:paraId="0D3B4404" w14:textId="77777777" w:rsidR="0060241E" w:rsidRPr="002302A4" w:rsidRDefault="0060241E" w:rsidP="00CD1D28">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74866814" w14:textId="77777777" w:rsidR="00CD1D28" w:rsidRPr="002302A4" w:rsidRDefault="00CD1D28" w:rsidP="00CD1D28">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2302A4">
        <w:rPr>
          <w:rFonts w:ascii="Palatino Linotype" w:eastAsia="Palatino Linotype" w:hAnsi="Palatino Linotype" w:cs="Palatino Linotype"/>
          <w:sz w:val="24"/>
          <w:szCs w:val="24"/>
        </w:rPr>
        <w:t>Por lo antes expuesto y fundado es de resolverse y,</w:t>
      </w:r>
    </w:p>
    <w:p w14:paraId="6353BFC0" w14:textId="77777777" w:rsidR="00CD1D28" w:rsidRPr="00E644F2" w:rsidRDefault="00CD1D28" w:rsidP="00CD1D28">
      <w:pPr>
        <w:pBdr>
          <w:top w:val="nil"/>
          <w:left w:val="nil"/>
          <w:bottom w:val="nil"/>
          <w:right w:val="nil"/>
          <w:between w:val="nil"/>
        </w:pBdr>
        <w:spacing w:line="360" w:lineRule="auto"/>
        <w:jc w:val="both"/>
        <w:rPr>
          <w:rFonts w:ascii="Palatino Linotype" w:eastAsia="Palatino Linotype" w:hAnsi="Palatino Linotype" w:cs="Palatino Linotype"/>
        </w:rPr>
      </w:pPr>
    </w:p>
    <w:p w14:paraId="1EF01CAB" w14:textId="77777777" w:rsidR="00CD1D28" w:rsidRPr="00E644F2" w:rsidRDefault="00CD1D28" w:rsidP="00CD1D28">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r w:rsidRPr="00E644F2">
        <w:rPr>
          <w:rFonts w:ascii="Palatino Linotype" w:eastAsia="Palatino Linotype" w:hAnsi="Palatino Linotype" w:cs="Palatino Linotype"/>
          <w:b/>
          <w:sz w:val="28"/>
          <w:szCs w:val="28"/>
        </w:rPr>
        <w:t>S E    R E S U E L V E</w:t>
      </w:r>
    </w:p>
    <w:p w14:paraId="1B910263" w14:textId="395E12B5" w:rsidR="00CD1D28" w:rsidRPr="0060241E" w:rsidRDefault="00CD1D28" w:rsidP="00CD1D28">
      <w:pPr>
        <w:pBdr>
          <w:top w:val="nil"/>
          <w:left w:val="nil"/>
          <w:bottom w:val="nil"/>
          <w:right w:val="nil"/>
          <w:between w:val="nil"/>
        </w:pBd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6"/>
          <w:szCs w:val="26"/>
        </w:rPr>
        <w:t>PRIMERO</w:t>
      </w:r>
      <w:r w:rsidRPr="00E644F2">
        <w:rPr>
          <w:rFonts w:ascii="Palatino Linotype" w:eastAsia="Palatino Linotype" w:hAnsi="Palatino Linotype" w:cs="Palatino Linotype"/>
          <w:b/>
        </w:rPr>
        <w:t>.</w:t>
      </w:r>
      <w:r w:rsidRPr="00E644F2">
        <w:rPr>
          <w:rFonts w:ascii="Palatino Linotype" w:eastAsia="Palatino Linotype" w:hAnsi="Palatino Linotype" w:cs="Palatino Linotype"/>
        </w:rPr>
        <w:t xml:space="preserve"> </w:t>
      </w:r>
      <w:r w:rsidRPr="008B4EBF">
        <w:rPr>
          <w:rFonts w:ascii="Palatino Linotype" w:eastAsia="Palatino Linotype" w:hAnsi="Palatino Linotype" w:cs="Palatino Linotype"/>
          <w:sz w:val="24"/>
          <w:szCs w:val="24"/>
        </w:rPr>
        <w:t>Se</w:t>
      </w:r>
      <w:r w:rsidR="00DB2F92" w:rsidRPr="008B4EBF">
        <w:rPr>
          <w:rFonts w:ascii="Palatino Linotype" w:eastAsia="Palatino Linotype" w:hAnsi="Palatino Linotype" w:cs="Palatino Linotype"/>
          <w:sz w:val="24"/>
          <w:szCs w:val="24"/>
        </w:rPr>
        <w:t xml:space="preserve"> </w:t>
      </w:r>
      <w:r w:rsidR="00DB2F92" w:rsidRPr="008B4EBF">
        <w:rPr>
          <w:rFonts w:ascii="Palatino Linotype" w:eastAsia="Palatino Linotype" w:hAnsi="Palatino Linotype" w:cs="Palatino Linotype"/>
          <w:b/>
          <w:sz w:val="24"/>
          <w:szCs w:val="24"/>
        </w:rPr>
        <w:t>SOBRESEE</w:t>
      </w:r>
      <w:r w:rsidRPr="008B4EBF">
        <w:rPr>
          <w:rFonts w:ascii="Palatino Linotype" w:eastAsia="Palatino Linotype" w:hAnsi="Palatino Linotype" w:cs="Palatino Linotype"/>
          <w:sz w:val="24"/>
          <w:szCs w:val="24"/>
        </w:rPr>
        <w:t xml:space="preserve">  </w:t>
      </w:r>
      <w:r w:rsidR="00863D50" w:rsidRPr="008B4EBF">
        <w:rPr>
          <w:rFonts w:ascii="Palatino Linotype" w:eastAsia="Palatino Linotype" w:hAnsi="Palatino Linotype" w:cs="Palatino Linotype"/>
          <w:sz w:val="24"/>
          <w:szCs w:val="24"/>
        </w:rPr>
        <w:t xml:space="preserve">el recurso de revisión </w:t>
      </w:r>
      <w:r w:rsidR="006D6C3D" w:rsidRPr="008B4EBF">
        <w:rPr>
          <w:rFonts w:ascii="Palatino Linotype" w:hAnsi="Palatino Linotype"/>
          <w:b/>
          <w:sz w:val="24"/>
          <w:szCs w:val="24"/>
        </w:rPr>
        <w:t>01295/INFOEM/IP/RR/2025</w:t>
      </w:r>
      <w:r w:rsidR="006D6C3D" w:rsidRPr="008B4EBF">
        <w:rPr>
          <w:rFonts w:ascii="Palatino Linotype" w:eastAsia="Palatino Linotype" w:hAnsi="Palatino Linotype" w:cs="Palatino Linotype"/>
          <w:sz w:val="24"/>
          <w:szCs w:val="24"/>
        </w:rPr>
        <w:t xml:space="preserve"> por </w:t>
      </w:r>
      <w:r w:rsidR="009458E3" w:rsidRPr="008B4EBF">
        <w:rPr>
          <w:rFonts w:ascii="Palatino Linotype" w:eastAsia="Palatino Linotype" w:hAnsi="Palatino Linotype" w:cs="Palatino Linotype"/>
          <w:sz w:val="24"/>
          <w:szCs w:val="24"/>
        </w:rPr>
        <w:t>haberse</w:t>
      </w:r>
      <w:r w:rsidR="008B4EBF" w:rsidRPr="008B4EBF">
        <w:rPr>
          <w:rFonts w:ascii="Palatino Linotype" w:eastAsia="Palatino Linotype" w:hAnsi="Palatino Linotype" w:cs="Palatino Linotype"/>
          <w:sz w:val="24"/>
          <w:szCs w:val="24"/>
        </w:rPr>
        <w:t xml:space="preserve"> modificado el acto que dio origen al recurso de revisión</w:t>
      </w:r>
      <w:r w:rsidR="009458E3" w:rsidRPr="008B4EBF">
        <w:rPr>
          <w:rFonts w:ascii="Palatino Linotype" w:eastAsia="Palatino Linotype" w:hAnsi="Palatino Linotype" w:cs="Palatino Linotype"/>
          <w:sz w:val="24"/>
          <w:szCs w:val="24"/>
        </w:rPr>
        <w:t xml:space="preserve"> queda</w:t>
      </w:r>
      <w:r w:rsidR="008B4EBF" w:rsidRPr="008B4EBF">
        <w:rPr>
          <w:rFonts w:ascii="Palatino Linotype" w:eastAsia="Palatino Linotype" w:hAnsi="Palatino Linotype" w:cs="Palatino Linotype"/>
          <w:sz w:val="24"/>
          <w:szCs w:val="24"/>
        </w:rPr>
        <w:t>n</w:t>
      </w:r>
      <w:r w:rsidR="009458E3" w:rsidRPr="008B4EBF">
        <w:rPr>
          <w:rFonts w:ascii="Palatino Linotype" w:eastAsia="Palatino Linotype" w:hAnsi="Palatino Linotype" w:cs="Palatino Linotype"/>
          <w:sz w:val="24"/>
          <w:szCs w:val="24"/>
        </w:rPr>
        <w:t xml:space="preserve">do sin materia </w:t>
      </w:r>
      <w:r w:rsidR="006906FA" w:rsidRPr="008B4EBF">
        <w:rPr>
          <w:rFonts w:ascii="Palatino Linotype" w:hAnsi="Palatino Linotype"/>
          <w:sz w:val="24"/>
          <w:szCs w:val="24"/>
        </w:rPr>
        <w:t>en términos del artículo 192 fracción III de la Ley de Transparencia y Acceso a la Información Pública del Estado de México y Municipios</w:t>
      </w:r>
      <w:r w:rsidRPr="008B4EBF">
        <w:rPr>
          <w:rFonts w:ascii="Palatino Linotype" w:eastAsia="Palatino Linotype" w:hAnsi="Palatino Linotype" w:cs="Palatino Linotype"/>
          <w:sz w:val="24"/>
          <w:szCs w:val="24"/>
        </w:rPr>
        <w:t>, en términos del considerando</w:t>
      </w:r>
      <w:r w:rsidRPr="008B4EBF">
        <w:rPr>
          <w:rFonts w:ascii="Palatino Linotype" w:eastAsia="Palatino Linotype" w:hAnsi="Palatino Linotype" w:cs="Palatino Linotype"/>
          <w:b/>
          <w:sz w:val="24"/>
          <w:szCs w:val="24"/>
        </w:rPr>
        <w:t xml:space="preserve"> QUINTO </w:t>
      </w:r>
      <w:r w:rsidRPr="008B4EBF">
        <w:rPr>
          <w:rFonts w:ascii="Palatino Linotype" w:eastAsia="Palatino Linotype" w:hAnsi="Palatino Linotype" w:cs="Palatino Linotype"/>
          <w:sz w:val="24"/>
          <w:szCs w:val="24"/>
        </w:rPr>
        <w:t>de la presente resolución.</w:t>
      </w:r>
      <w:r w:rsidRPr="00E644F2">
        <w:rPr>
          <w:rFonts w:ascii="Palatino Linotype" w:eastAsia="Palatino Linotype" w:hAnsi="Palatino Linotype" w:cs="Palatino Linotype"/>
        </w:rPr>
        <w:t xml:space="preserve"> </w:t>
      </w:r>
    </w:p>
    <w:p w14:paraId="25154730" w14:textId="77777777" w:rsidR="00CD1D28" w:rsidRPr="002F7755" w:rsidRDefault="00CD1D28" w:rsidP="00CD1D28">
      <w:pPr>
        <w:pBdr>
          <w:top w:val="nil"/>
          <w:left w:val="nil"/>
          <w:bottom w:val="nil"/>
          <w:right w:val="nil"/>
          <w:between w:val="nil"/>
        </w:pBdr>
        <w:spacing w:line="360" w:lineRule="auto"/>
        <w:jc w:val="both"/>
        <w:rPr>
          <w:rFonts w:ascii="Palatino Linotype" w:hAnsi="Palatino Linotype" w:cs="Arial"/>
          <w:i/>
          <w:szCs w:val="23"/>
        </w:rPr>
      </w:pPr>
      <w:r>
        <w:rPr>
          <w:rFonts w:ascii="Palatino Linotype" w:eastAsia="Palatino Linotype" w:hAnsi="Palatino Linotype" w:cs="Palatino Linotype"/>
          <w:b/>
          <w:sz w:val="26"/>
          <w:szCs w:val="26"/>
        </w:rPr>
        <w:lastRenderedPageBreak/>
        <w:t>SEGUNDO</w:t>
      </w:r>
      <w:r w:rsidRPr="00E644F2">
        <w:rPr>
          <w:rFonts w:ascii="Palatino Linotype" w:eastAsia="Palatino Linotype" w:hAnsi="Palatino Linotype" w:cs="Palatino Linotype"/>
          <w:b/>
        </w:rPr>
        <w:t>.</w:t>
      </w:r>
      <w:r>
        <w:rPr>
          <w:rFonts w:ascii="Palatino Linotype" w:eastAsia="Palatino Linotype" w:hAnsi="Palatino Linotype" w:cs="Palatino Linotype"/>
          <w:b/>
        </w:rPr>
        <w:t xml:space="preserve"> </w:t>
      </w:r>
      <w:r w:rsidRPr="00401E50">
        <w:rPr>
          <w:rFonts w:ascii="Palatino Linotype" w:hAnsi="Palatino Linotype" w:cs="Arial"/>
          <w:b/>
        </w:rPr>
        <w:t>Notifíquese</w:t>
      </w:r>
      <w:r w:rsidRPr="00401E50">
        <w:rPr>
          <w:rFonts w:ascii="Palatino Linotype" w:eastAsia="Palatino Linotype" w:hAnsi="Palatino Linotype" w:cs="Palatino Linotype"/>
          <w:b/>
        </w:rPr>
        <w:t xml:space="preserve">, </w:t>
      </w:r>
      <w:r w:rsidRPr="00401E50">
        <w:rPr>
          <w:rFonts w:ascii="Palatino Linotype" w:eastAsia="Palatino Linotype" w:hAnsi="Palatino Linotype" w:cs="Palatino Linotype"/>
        </w:rPr>
        <w:t>vía Sistema de Acceso a la Información Mexiquense (</w:t>
      </w:r>
      <w:r w:rsidRPr="00136959">
        <w:rPr>
          <w:rFonts w:ascii="Palatino Linotype" w:eastAsia="Palatino Linotype" w:hAnsi="Palatino Linotype" w:cs="Palatino Linotype"/>
          <w:b/>
        </w:rPr>
        <w:t>SAIMEX),</w:t>
      </w:r>
      <w:r w:rsidRPr="00401E50">
        <w:rPr>
          <w:rFonts w:ascii="Palatino Linotype" w:eastAsia="Palatino Linotype" w:hAnsi="Palatino Linotype" w:cs="Palatino Linotype"/>
        </w:rPr>
        <w:t xml:space="preserve"> la presente resolución al Titular de la Unidad de Transparencia del </w:t>
      </w:r>
      <w:r w:rsidRPr="00401E50">
        <w:rPr>
          <w:rFonts w:ascii="Palatino Linotype" w:eastAsia="Palatino Linotype" w:hAnsi="Palatino Linotype" w:cs="Palatino Linotype"/>
          <w:b/>
        </w:rPr>
        <w:t>SUJETO OBLIGADO</w:t>
      </w:r>
    </w:p>
    <w:p w14:paraId="3C58D142" w14:textId="77777777" w:rsidR="00CD1D28" w:rsidRDefault="00CD1D28" w:rsidP="00CD1D28">
      <w:pPr>
        <w:spacing w:line="360" w:lineRule="auto"/>
        <w:jc w:val="both"/>
        <w:rPr>
          <w:rFonts w:ascii="Palatino Linotype" w:hAnsi="Palatino Linotype" w:cs="Arial"/>
          <w:lang w:eastAsia="es-ES"/>
        </w:rPr>
      </w:pPr>
    </w:p>
    <w:p w14:paraId="36609C21" w14:textId="77777777" w:rsidR="00CD1D28" w:rsidRDefault="00CD1D28" w:rsidP="00CD1D28">
      <w:pPr>
        <w:spacing w:line="360" w:lineRule="auto"/>
        <w:jc w:val="both"/>
        <w:rPr>
          <w:rFonts w:ascii="Palatino Linotype" w:hAnsi="Palatino Linotype" w:cs="Arial"/>
          <w:lang w:val="es-ES" w:eastAsia="es-ES"/>
        </w:rPr>
      </w:pPr>
      <w:r>
        <w:rPr>
          <w:rFonts w:ascii="Palatino Linotype" w:eastAsia="Palatino Linotype" w:hAnsi="Palatino Linotype" w:cs="Palatino Linotype"/>
          <w:b/>
          <w:sz w:val="26"/>
          <w:szCs w:val="26"/>
        </w:rPr>
        <w:t>TERCERO</w:t>
      </w:r>
      <w:r w:rsidRPr="00E644F2">
        <w:rPr>
          <w:rFonts w:ascii="Palatino Linotype" w:eastAsia="Palatino Linotype" w:hAnsi="Palatino Linotype" w:cs="Palatino Linotype"/>
          <w:b/>
        </w:rPr>
        <w:t xml:space="preserve">. </w:t>
      </w:r>
      <w:r w:rsidRPr="0055610A">
        <w:rPr>
          <w:rFonts w:ascii="Palatino Linotype" w:hAnsi="Palatino Linotype" w:cs="Arial"/>
          <w:b/>
          <w:lang w:val="es-ES" w:eastAsia="es-ES"/>
        </w:rPr>
        <w:t>Notifíquese</w:t>
      </w:r>
      <w:r w:rsidRPr="0055610A">
        <w:rPr>
          <w:rFonts w:ascii="Palatino Linotype" w:hAnsi="Palatino Linotype" w:cs="Arial"/>
          <w:lang w:val="es-ES" w:eastAsia="es-ES"/>
        </w:rPr>
        <w:t xml:space="preserve"> </w:t>
      </w:r>
      <w:r w:rsidRPr="0055610A">
        <w:rPr>
          <w:rFonts w:ascii="Palatino Linotype" w:hAnsi="Palatino Linotype" w:cs="Arial"/>
          <w:b/>
          <w:lang w:val="es-ES" w:eastAsia="es-ES"/>
        </w:rPr>
        <w:t>a la Recurrente</w:t>
      </w:r>
      <w:r w:rsidRPr="0055610A">
        <w:rPr>
          <w:rFonts w:ascii="Palatino Linotype" w:hAnsi="Palatino Linotype" w:cs="Arial"/>
          <w:lang w:val="es-ES" w:eastAsia="es-ES"/>
        </w:rPr>
        <w:t xml:space="preserve"> a través del</w:t>
      </w:r>
      <w:r>
        <w:rPr>
          <w:rFonts w:ascii="Palatino Linotype" w:hAnsi="Palatino Linotype" w:cs="Arial"/>
          <w:lang w:val="es-ES" w:eastAsia="es-ES"/>
        </w:rPr>
        <w:t xml:space="preserve"> </w:t>
      </w:r>
      <w:r w:rsidRPr="00401E50">
        <w:rPr>
          <w:rFonts w:ascii="Palatino Linotype" w:eastAsia="Palatino Linotype" w:hAnsi="Palatino Linotype" w:cs="Palatino Linotype"/>
        </w:rPr>
        <w:t>Sistema de Acceso a la Información Mexiquense</w:t>
      </w:r>
      <w:r w:rsidRPr="0055610A">
        <w:rPr>
          <w:rFonts w:ascii="Palatino Linotype" w:hAnsi="Palatino Linotype" w:cs="Arial"/>
          <w:lang w:val="es-ES" w:eastAsia="es-ES"/>
        </w:rPr>
        <w:t xml:space="preserve"> </w:t>
      </w:r>
      <w:r>
        <w:rPr>
          <w:rFonts w:ascii="Palatino Linotype" w:hAnsi="Palatino Linotype" w:cs="Arial"/>
          <w:lang w:val="es-ES" w:eastAsia="es-ES"/>
        </w:rPr>
        <w:t>(</w:t>
      </w:r>
      <w:r w:rsidRPr="0050100B">
        <w:rPr>
          <w:rFonts w:ascii="Palatino Linotype" w:hAnsi="Palatino Linotype" w:cs="Arial"/>
          <w:b/>
          <w:lang w:val="es-ES" w:eastAsia="es-ES"/>
        </w:rPr>
        <w:t>SAIMEX),</w:t>
      </w:r>
      <w:r w:rsidRPr="0055610A">
        <w:rPr>
          <w:rFonts w:ascii="Palatino Linotype" w:hAnsi="Palatino Linotype" w:cs="Arial"/>
          <w:lang w:val="es-ES" w:eastAsia="es-ES"/>
        </w:rPr>
        <w:t xml:space="preserve">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w:t>
      </w:r>
      <w:r>
        <w:rPr>
          <w:rFonts w:ascii="Palatino Linotype" w:hAnsi="Palatino Linotype" w:cs="Arial"/>
          <w:lang w:val="es-ES" w:eastAsia="es-ES"/>
        </w:rPr>
        <w:t>l Estado de México y Municipios.</w:t>
      </w:r>
    </w:p>
    <w:p w14:paraId="33527EF2" w14:textId="77777777" w:rsidR="00F31692" w:rsidRPr="00F04F19" w:rsidRDefault="00F31692" w:rsidP="00F31692">
      <w:pPr>
        <w:spacing w:before="240" w:line="360" w:lineRule="auto"/>
        <w:rPr>
          <w:rFonts w:ascii="Palatino Linotype" w:hAnsi="Palatino Linotype"/>
          <w:b/>
          <w:bCs/>
          <w:spacing w:val="60"/>
          <w:sz w:val="28"/>
          <w:szCs w:val="28"/>
          <w:lang w:val="es-ES_tradnl"/>
        </w:rPr>
      </w:pPr>
    </w:p>
    <w:p w14:paraId="7EDCE566" w14:textId="37615F55" w:rsidR="00F31692" w:rsidRDefault="00F31692" w:rsidP="00F31692">
      <w:pPr>
        <w:autoSpaceDE w:val="0"/>
        <w:autoSpaceDN w:val="0"/>
        <w:adjustRightInd w:val="0"/>
        <w:spacing w:line="360" w:lineRule="auto"/>
        <w:jc w:val="both"/>
        <w:rPr>
          <w:rFonts w:ascii="Palatino Linotype" w:hAnsi="Palatino Linotype" w:cs="Arial"/>
        </w:rPr>
      </w:pPr>
      <w:r w:rsidRPr="00B574E5">
        <w:rPr>
          <w:rFonts w:ascii="Palatino Linotype" w:hAnsi="Palatino Linotype" w:cs="Arial"/>
          <w:sz w:val="24"/>
        </w:rPr>
        <w:t xml:space="preserve">ASÍ LO ACORDÓ, POR </w:t>
      </w:r>
      <w:r w:rsidRPr="00C31601">
        <w:rPr>
          <w:rFonts w:ascii="Palatino Linotype" w:hAnsi="Palatino Linotype" w:cs="Arial"/>
          <w:b/>
          <w:sz w:val="24"/>
        </w:rPr>
        <w:t>UNANIMIDAD DE VOTOS</w:t>
      </w:r>
      <w:r w:rsidRPr="00B574E5">
        <w:rPr>
          <w:rFonts w:ascii="Palatino Linotype" w:hAnsi="Palatino Linotype" w:cs="Arial"/>
          <w:sz w:val="24"/>
        </w:rPr>
        <w:t>,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 SHARON CRISTINA MORALES MARTÍNEZ, LUIS GUSTAVO PARRA NORIEGA</w:t>
      </w:r>
      <w:r w:rsidR="004D039A">
        <w:rPr>
          <w:rFonts w:ascii="Palatino Linotype" w:hAnsi="Palatino Linotype" w:cs="Arial"/>
          <w:sz w:val="24"/>
        </w:rPr>
        <w:t xml:space="preserve"> </w:t>
      </w:r>
      <w:r w:rsidRPr="00B574E5">
        <w:rPr>
          <w:rFonts w:ascii="Palatino Linotype" w:hAnsi="Palatino Linotype" w:cs="Arial"/>
          <w:sz w:val="24"/>
        </w:rPr>
        <w:t>Y GUADALUPE RAMÍREZ PEÑA</w:t>
      </w:r>
      <w:r>
        <w:rPr>
          <w:rFonts w:ascii="Palatino Linotype" w:hAnsi="Palatino Linotype" w:cs="Arial"/>
          <w:sz w:val="24"/>
        </w:rPr>
        <w:t xml:space="preserve"> </w:t>
      </w:r>
      <w:r w:rsidRPr="00B574E5">
        <w:rPr>
          <w:rFonts w:ascii="Palatino Linotype" w:hAnsi="Palatino Linotype" w:cs="Arial"/>
          <w:sz w:val="24"/>
        </w:rPr>
        <w:t xml:space="preserve">EN LA </w:t>
      </w:r>
      <w:r w:rsidR="00071301">
        <w:rPr>
          <w:rFonts w:ascii="Palatino Linotype" w:hAnsi="Palatino Linotype" w:cs="Arial"/>
          <w:b/>
          <w:sz w:val="24"/>
        </w:rPr>
        <w:t>DÉCIMA PRIMERA</w:t>
      </w:r>
      <w:r>
        <w:rPr>
          <w:rFonts w:ascii="Palatino Linotype" w:hAnsi="Palatino Linotype" w:cs="Arial"/>
          <w:b/>
          <w:sz w:val="24"/>
        </w:rPr>
        <w:t xml:space="preserve"> </w:t>
      </w:r>
      <w:r w:rsidRPr="00C31601">
        <w:rPr>
          <w:rFonts w:ascii="Palatino Linotype" w:hAnsi="Palatino Linotype" w:cs="Arial"/>
          <w:b/>
          <w:sz w:val="24"/>
        </w:rPr>
        <w:t xml:space="preserve">SESIÓN ORDINARIA CELEBRADA EL </w:t>
      </w:r>
      <w:r w:rsidR="00071301">
        <w:rPr>
          <w:rFonts w:ascii="Palatino Linotype" w:hAnsi="Palatino Linotype" w:cs="Arial"/>
          <w:b/>
          <w:sz w:val="24"/>
        </w:rPr>
        <w:t xml:space="preserve">VEINTISÉIS </w:t>
      </w:r>
      <w:r>
        <w:rPr>
          <w:rFonts w:ascii="Palatino Linotype" w:hAnsi="Palatino Linotype" w:cs="Arial"/>
          <w:b/>
          <w:sz w:val="24"/>
        </w:rPr>
        <w:t>DE MARZO DE DOS MIL VEINTICINCO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r>
        <w:rPr>
          <w:rFonts w:ascii="Palatino Linotype" w:hAnsi="Palatino Linotype" w:cs="Arial"/>
        </w:rPr>
        <w:t>-------------------------------------------------------------------------------------------------------------------------------------------------------------------------------------------------------------------------------------------------------------------------------------------------------------------------------------------------------</w:t>
      </w:r>
      <w:r w:rsidR="00471E54">
        <w:rPr>
          <w:rFonts w:ascii="Palatino Linotype" w:hAnsi="Palatino Linotype" w:cs="Arial"/>
        </w:rPr>
        <w:t>--------------------------</w:t>
      </w:r>
    </w:p>
    <w:p w14:paraId="7B5971F0" w14:textId="77777777" w:rsidR="00F31692" w:rsidRPr="003717C1" w:rsidRDefault="00F31692" w:rsidP="00F31692">
      <w:pPr>
        <w:autoSpaceDE w:val="0"/>
        <w:autoSpaceDN w:val="0"/>
        <w:adjustRightInd w:val="0"/>
        <w:spacing w:line="360" w:lineRule="auto"/>
        <w:jc w:val="both"/>
        <w:rPr>
          <w:sz w:val="20"/>
        </w:rPr>
      </w:pPr>
      <w:r>
        <w:rPr>
          <w:rFonts w:ascii="Palatino Linotype" w:hAnsi="Palatino Linotype"/>
          <w:bCs/>
          <w:sz w:val="16"/>
          <w:szCs w:val="18"/>
        </w:rPr>
        <w:t>JMV/CCR/</w:t>
      </w:r>
      <w:r w:rsidRPr="000008D6">
        <w:rPr>
          <w:rFonts w:ascii="Palatino Linotype" w:hAnsi="Palatino Linotype"/>
          <w:bCs/>
          <w:sz w:val="16"/>
          <w:szCs w:val="18"/>
        </w:rPr>
        <w:t xml:space="preserve"> </w:t>
      </w:r>
      <w:r>
        <w:rPr>
          <w:rFonts w:ascii="Palatino Linotype" w:hAnsi="Palatino Linotype"/>
          <w:bCs/>
          <w:sz w:val="16"/>
          <w:szCs w:val="18"/>
        </w:rPr>
        <w:t>NJMB</w:t>
      </w:r>
    </w:p>
    <w:p w14:paraId="3174F601" w14:textId="77777777" w:rsidR="00F31692" w:rsidRDefault="00F31692" w:rsidP="00F31692"/>
    <w:p w14:paraId="6F0E5AE7" w14:textId="77777777" w:rsidR="00F31692" w:rsidRDefault="00F31692" w:rsidP="00F31692"/>
    <w:p w14:paraId="14C24841" w14:textId="77777777" w:rsidR="00F31692" w:rsidRDefault="00F31692" w:rsidP="00F31692"/>
    <w:p w14:paraId="7C5AB4A9" w14:textId="77777777" w:rsidR="00F31692" w:rsidRDefault="00F31692" w:rsidP="00F31692"/>
    <w:p w14:paraId="3ED1A970" w14:textId="77777777" w:rsidR="00F31692" w:rsidRDefault="00F31692" w:rsidP="00F31692"/>
    <w:p w14:paraId="0C5DF2DA" w14:textId="77777777" w:rsidR="00F31692" w:rsidRDefault="00F31692" w:rsidP="00F31692"/>
    <w:p w14:paraId="0B3A3B6A" w14:textId="77777777" w:rsidR="00F31692" w:rsidRDefault="00F31692" w:rsidP="00F31692"/>
    <w:p w14:paraId="5405F70C" w14:textId="77777777" w:rsidR="00F31692" w:rsidRDefault="00F31692" w:rsidP="00F31692"/>
    <w:p w14:paraId="03E36147" w14:textId="77777777" w:rsidR="00F31692" w:rsidRDefault="00F31692" w:rsidP="00F31692"/>
    <w:p w14:paraId="45179312" w14:textId="77777777" w:rsidR="00F31692" w:rsidRDefault="00F31692" w:rsidP="00F31692"/>
    <w:p w14:paraId="3471EECF" w14:textId="77777777" w:rsidR="00F31692" w:rsidRDefault="00F31692" w:rsidP="00F31692"/>
    <w:p w14:paraId="11E349CD" w14:textId="77777777" w:rsidR="00F31692" w:rsidRDefault="00F31692" w:rsidP="00F31692"/>
    <w:p w14:paraId="579305B4" w14:textId="77777777" w:rsidR="00F31692" w:rsidRDefault="00F31692" w:rsidP="00F31692"/>
    <w:p w14:paraId="3E4EA820" w14:textId="77777777" w:rsidR="00F31692" w:rsidRDefault="00F31692" w:rsidP="00F31692"/>
    <w:p w14:paraId="6A94B661" w14:textId="77777777" w:rsidR="00F31692" w:rsidRDefault="00F31692" w:rsidP="00F31692"/>
    <w:p w14:paraId="66259083" w14:textId="77777777" w:rsidR="00F31692" w:rsidRDefault="00F31692" w:rsidP="00F31692"/>
    <w:p w14:paraId="4A25D34C" w14:textId="77777777" w:rsidR="00F31692" w:rsidRDefault="00F31692" w:rsidP="00F31692"/>
    <w:p w14:paraId="2827DF0E" w14:textId="77777777" w:rsidR="00F31692" w:rsidRDefault="00F31692" w:rsidP="00F31692"/>
    <w:p w14:paraId="1CA4EAC3" w14:textId="77777777" w:rsidR="00F31692" w:rsidRDefault="00F31692" w:rsidP="00F31692"/>
    <w:p w14:paraId="7DCF0A09" w14:textId="77777777" w:rsidR="00F31692" w:rsidRDefault="00F31692" w:rsidP="00F31692"/>
    <w:p w14:paraId="0AC0FB40" w14:textId="77777777" w:rsidR="00F31692" w:rsidRDefault="00F31692" w:rsidP="00F31692"/>
    <w:p w14:paraId="28738305" w14:textId="77777777" w:rsidR="00F31692" w:rsidRDefault="00F31692" w:rsidP="00F31692"/>
    <w:p w14:paraId="72761634" w14:textId="77777777" w:rsidR="00F31692" w:rsidRDefault="00F31692" w:rsidP="00F31692"/>
    <w:p w14:paraId="373EBC5B" w14:textId="77777777" w:rsidR="00F31692" w:rsidRDefault="00F31692" w:rsidP="00F31692"/>
    <w:p w14:paraId="7CCCC573" w14:textId="77777777" w:rsidR="00F31692" w:rsidRDefault="00F31692" w:rsidP="00F31692"/>
    <w:p w14:paraId="56BFB72D" w14:textId="77777777" w:rsidR="00796975" w:rsidRDefault="00796975"/>
    <w:sectPr w:rsidR="00796975" w:rsidSect="00E32AF1">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DCB99" w14:textId="77777777" w:rsidR="003A3978" w:rsidRDefault="003A3978" w:rsidP="00F31692">
      <w:pPr>
        <w:spacing w:after="0" w:line="240" w:lineRule="auto"/>
      </w:pPr>
      <w:r>
        <w:separator/>
      </w:r>
    </w:p>
  </w:endnote>
  <w:endnote w:type="continuationSeparator" w:id="0">
    <w:p w14:paraId="51DF5E18" w14:textId="77777777" w:rsidR="003A3978" w:rsidRDefault="003A3978" w:rsidP="00F31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3A8BF" w14:textId="257A661E" w:rsidR="00E32AF1" w:rsidRPr="000B69FA" w:rsidRDefault="00E32AF1" w:rsidP="00E32AF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A652E">
      <w:rPr>
        <w:rFonts w:ascii="Palatino Linotype" w:hAnsi="Palatino Linotype"/>
        <w:bCs/>
        <w:noProof/>
        <w:sz w:val="20"/>
      </w:rPr>
      <w:t>20</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A652E">
      <w:rPr>
        <w:rFonts w:ascii="Palatino Linotype" w:hAnsi="Palatino Linotype"/>
        <w:bCs/>
        <w:noProof/>
        <w:sz w:val="20"/>
      </w:rPr>
      <w:t>20</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4CF01" w14:textId="7E44FB18" w:rsidR="00E32AF1" w:rsidRPr="000B69FA" w:rsidRDefault="00E32AF1" w:rsidP="00E32AF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A652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A652E">
      <w:rPr>
        <w:rFonts w:ascii="Palatino Linotype" w:hAnsi="Palatino Linotype"/>
        <w:bCs/>
        <w:noProof/>
        <w:sz w:val="20"/>
      </w:rPr>
      <w:t>20</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9BA13" w14:textId="77777777" w:rsidR="003A3978" w:rsidRDefault="003A3978" w:rsidP="00F31692">
      <w:pPr>
        <w:spacing w:after="0" w:line="240" w:lineRule="auto"/>
      </w:pPr>
      <w:r>
        <w:separator/>
      </w:r>
    </w:p>
  </w:footnote>
  <w:footnote w:type="continuationSeparator" w:id="0">
    <w:p w14:paraId="0D8FAE13" w14:textId="77777777" w:rsidR="003A3978" w:rsidRDefault="003A3978" w:rsidP="00F31692">
      <w:pPr>
        <w:spacing w:after="0" w:line="240" w:lineRule="auto"/>
      </w:pPr>
      <w:r>
        <w:continuationSeparator/>
      </w:r>
    </w:p>
  </w:footnote>
  <w:footnote w:id="1">
    <w:p w14:paraId="06242E24" w14:textId="77777777" w:rsidR="00CD1D28" w:rsidRDefault="00CD1D28" w:rsidP="00CD1D28">
      <w:pPr>
        <w:pStyle w:val="Textonotapie"/>
        <w:rPr>
          <w:sz w:val="18"/>
          <w:szCs w:val="18"/>
          <w:u w:val="single"/>
        </w:rPr>
      </w:pPr>
      <w:r w:rsidRPr="000F0A6E">
        <w:rPr>
          <w:rFonts w:eastAsia="Times New Roman"/>
          <w:vertAlign w:val="superscript"/>
        </w:rPr>
        <w:footnoteRef/>
      </w:r>
      <w:r w:rsidRPr="000F0A6E">
        <w:rPr>
          <w:sz w:val="18"/>
          <w:szCs w:val="18"/>
        </w:rPr>
        <w:t xml:space="preserve"> </w:t>
      </w:r>
      <w:r w:rsidRPr="00E6128E">
        <w:rPr>
          <w:sz w:val="18"/>
          <w:szCs w:val="18"/>
        </w:rPr>
        <w:t>Jurisprudencia con número de registro 1000830, emitida por la Sala Superior, Apéndice de 2011, localizable en VIII. Electoral Primera Parte – Vigentes, Materia Electoral, tesis 191, página 244</w:t>
      </w:r>
      <w:r>
        <w:rPr>
          <w:sz w:val="18"/>
          <w:szCs w:val="18"/>
        </w:rPr>
        <w:t>, y c</w:t>
      </w:r>
      <w:r w:rsidRPr="000F0A6E">
        <w:rPr>
          <w:sz w:val="18"/>
          <w:szCs w:val="18"/>
        </w:rPr>
        <w:t xml:space="preserve">onsultable en la página electrónica </w:t>
      </w:r>
      <w:hyperlink r:id="rId1" w:history="1">
        <w:r w:rsidRPr="007D0948">
          <w:rPr>
            <w:rStyle w:val="Hipervnculo"/>
            <w:sz w:val="18"/>
            <w:szCs w:val="18"/>
          </w:rPr>
          <w:t>https://sjf.scjn.gob.mx/sjfsist/Paginas/DetalleGeneralV2.aspx?ID=1000830&amp;Clase=DetalleTesisBL&amp;Semanario=0</w:t>
        </w:r>
      </w:hyperlink>
      <w:r>
        <w:rPr>
          <w:sz w:val="18"/>
          <w:szCs w:val="18"/>
        </w:rPr>
        <w:t xml:space="preserve"> </w:t>
      </w:r>
      <w:r>
        <w:rPr>
          <w:sz w:val="18"/>
          <w:szCs w:val="18"/>
          <w:u w:val="single"/>
        </w:rPr>
        <w:t>.</w:t>
      </w:r>
    </w:p>
    <w:p w14:paraId="350AD573" w14:textId="77777777" w:rsidR="00CD1D28" w:rsidRDefault="00CD1D28" w:rsidP="00CD1D28">
      <w:pPr>
        <w:pStyle w:val="Textonotapie"/>
      </w:pPr>
    </w:p>
  </w:footnote>
  <w:footnote w:id="2">
    <w:p w14:paraId="7BAB635B" w14:textId="77777777" w:rsidR="00CD1D28" w:rsidRDefault="00CD1D28" w:rsidP="00CD1D28">
      <w:pPr>
        <w:pStyle w:val="Textonotapie"/>
      </w:pPr>
      <w:r>
        <w:rPr>
          <w:rStyle w:val="Refdenotaalpie"/>
        </w:rPr>
        <w:footnoteRef/>
      </w:r>
      <w:r>
        <w:t xml:space="preserve"> </w:t>
      </w:r>
      <w:hyperlink r:id="rId2" w:anchor="inicio" w:history="1">
        <w:r w:rsidRPr="00D23E5D">
          <w:rPr>
            <w:rStyle w:val="Hipervnculo"/>
            <w:rFonts w:cstheme="minorBidi"/>
          </w:rPr>
          <w:t>https://consultapublicamx.plataformadetransparencia.org.mx/vut-web/faces/view/consultaPublica.xhtml#inicio</w:t>
        </w:r>
      </w:hyperlink>
      <w:r>
        <w:t xml:space="preserve"> </w:t>
      </w:r>
    </w:p>
  </w:footnote>
  <w:footnote w:id="3">
    <w:p w14:paraId="790F9E4E" w14:textId="77777777" w:rsidR="00CD1D28" w:rsidRPr="006F0360" w:rsidRDefault="00CD1D28" w:rsidP="00CD1D28">
      <w:pPr>
        <w:pStyle w:val="Textonotapie"/>
      </w:pPr>
      <w:r>
        <w:rPr>
          <w:rStyle w:val="Refdenotaalpie"/>
        </w:rPr>
        <w:footnoteRef/>
      </w:r>
      <w:r>
        <w:t xml:space="preserve"> </w:t>
      </w:r>
      <w:hyperlink r:id="rId3" w:history="1">
        <w:r w:rsidRPr="00875AE5">
          <w:rPr>
            <w:rStyle w:val="Hipervnculo"/>
          </w:rPr>
          <w:t>https://saimex.org.mx/saimex/ciudadano/login.page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5B71D" w14:textId="77777777" w:rsidR="00E32AF1" w:rsidRDefault="00E32AF1">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7D87FDD" wp14:editId="07AE1356">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E32AF1" w14:paraId="0DA2F291" w14:textId="77777777" w:rsidTr="00E32AF1">
      <w:trPr>
        <w:trHeight w:val="227"/>
      </w:trPr>
      <w:tc>
        <w:tcPr>
          <w:tcW w:w="5529" w:type="dxa"/>
          <w:hideMark/>
        </w:tcPr>
        <w:p w14:paraId="0A8E952D" w14:textId="77777777" w:rsidR="00E32AF1" w:rsidRDefault="00E32AF1" w:rsidP="00E32AF1">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1AFD9752" w14:textId="77777777" w:rsidR="00E32AF1" w:rsidRPr="00B4142F" w:rsidRDefault="00E32AF1" w:rsidP="00E32AF1">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01295/INFOEM/IP/RR/2025</w:t>
          </w:r>
        </w:p>
      </w:tc>
    </w:tr>
    <w:tr w:rsidR="00E32AF1" w14:paraId="48FE8C19" w14:textId="77777777" w:rsidTr="00E32AF1">
      <w:trPr>
        <w:trHeight w:val="242"/>
      </w:trPr>
      <w:tc>
        <w:tcPr>
          <w:tcW w:w="5529" w:type="dxa"/>
          <w:hideMark/>
        </w:tcPr>
        <w:p w14:paraId="3F406CFB" w14:textId="77777777" w:rsidR="00E32AF1" w:rsidRDefault="00E32AF1" w:rsidP="00E32AF1">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5A1BDE4" w14:textId="77777777" w:rsidR="00E32AF1" w:rsidRPr="004076B3" w:rsidRDefault="00E32AF1" w:rsidP="00E32AF1">
          <w:pPr>
            <w:spacing w:after="120" w:line="256" w:lineRule="auto"/>
            <w:ind w:left="639" w:right="214"/>
            <w:jc w:val="both"/>
            <w:rPr>
              <w:rFonts w:ascii="Palatino Linotype" w:hAnsi="Palatino Linotype" w:cs="Arial"/>
              <w:sz w:val="24"/>
              <w:szCs w:val="24"/>
            </w:rPr>
          </w:pPr>
          <w:r>
            <w:rPr>
              <w:rFonts w:ascii="Palatino Linotype" w:hAnsi="Palatino Linotype"/>
              <w:b/>
              <w:bCs/>
              <w:color w:val="000000"/>
              <w:sz w:val="24"/>
              <w:szCs w:val="24"/>
            </w:rPr>
            <w:t>Ayuntamiento de Toluca</w:t>
          </w:r>
        </w:p>
      </w:tc>
    </w:tr>
    <w:tr w:rsidR="00E32AF1" w14:paraId="1D38DD1A" w14:textId="77777777" w:rsidTr="00E32AF1">
      <w:trPr>
        <w:trHeight w:val="342"/>
      </w:trPr>
      <w:tc>
        <w:tcPr>
          <w:tcW w:w="5529" w:type="dxa"/>
          <w:hideMark/>
        </w:tcPr>
        <w:p w14:paraId="685184BB" w14:textId="77777777" w:rsidR="00E32AF1" w:rsidRDefault="00E32AF1" w:rsidP="00E32AF1">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A5DD81F" w14:textId="77777777" w:rsidR="00E32AF1" w:rsidRDefault="00E32AF1" w:rsidP="00E32AF1">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2986FEFF" w14:textId="77777777" w:rsidR="00E32AF1" w:rsidRDefault="00E32A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E32AF1" w14:paraId="4C9E1439" w14:textId="77777777" w:rsidTr="00E32AF1">
      <w:trPr>
        <w:trHeight w:val="227"/>
      </w:trPr>
      <w:tc>
        <w:tcPr>
          <w:tcW w:w="5529" w:type="dxa"/>
          <w:hideMark/>
        </w:tcPr>
        <w:p w14:paraId="2B9F1F8B" w14:textId="77777777" w:rsidR="00E32AF1" w:rsidRDefault="00E32AF1" w:rsidP="00E32AF1">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1289D431" w14:textId="77777777" w:rsidR="00E32AF1" w:rsidRPr="00B4142F" w:rsidRDefault="00E32AF1" w:rsidP="00E32AF1">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01295/INFOEM/IP/RR/2025</w:t>
          </w:r>
        </w:p>
      </w:tc>
    </w:tr>
    <w:tr w:rsidR="00E32AF1" w14:paraId="1664AD5F" w14:textId="77777777" w:rsidTr="00E32AF1">
      <w:trPr>
        <w:trHeight w:val="227"/>
      </w:trPr>
      <w:tc>
        <w:tcPr>
          <w:tcW w:w="5529" w:type="dxa"/>
        </w:tcPr>
        <w:p w14:paraId="677A9FED" w14:textId="77777777" w:rsidR="00E32AF1" w:rsidRDefault="00E32AF1" w:rsidP="00E32AF1">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tcPr>
        <w:p w14:paraId="66564367" w14:textId="76AA974C" w:rsidR="00E32AF1" w:rsidRDefault="008A652E" w:rsidP="00E32AF1">
          <w:pPr>
            <w:spacing w:after="120" w:line="256" w:lineRule="auto"/>
            <w:ind w:left="639" w:right="214"/>
            <w:jc w:val="both"/>
            <w:rPr>
              <w:rFonts w:ascii="Palatino Linotype" w:hAnsi="Palatino Linotype" w:cs="Arial"/>
              <w:bCs/>
              <w:sz w:val="24"/>
              <w:lang w:eastAsia="es-MX"/>
            </w:rPr>
          </w:pPr>
          <w:r>
            <w:rPr>
              <w:rFonts w:ascii="Palatino Linotype" w:hAnsi="Palatino Linotype" w:cs="Arial"/>
              <w:bCs/>
              <w:sz w:val="24"/>
              <w:lang w:eastAsia="es-MX"/>
            </w:rPr>
            <w:t>XXXX</w:t>
          </w:r>
        </w:p>
      </w:tc>
    </w:tr>
    <w:tr w:rsidR="00E32AF1" w14:paraId="52E8C05F" w14:textId="77777777" w:rsidTr="00E32AF1">
      <w:trPr>
        <w:trHeight w:val="242"/>
      </w:trPr>
      <w:tc>
        <w:tcPr>
          <w:tcW w:w="5529" w:type="dxa"/>
          <w:hideMark/>
        </w:tcPr>
        <w:p w14:paraId="2F5BDF05" w14:textId="77777777" w:rsidR="00E32AF1" w:rsidRDefault="00E32AF1" w:rsidP="00E32AF1">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2877D8F" w14:textId="77777777" w:rsidR="00E32AF1" w:rsidRPr="00F31692" w:rsidRDefault="00E32AF1" w:rsidP="00E32AF1">
          <w:pPr>
            <w:spacing w:after="120" w:line="256" w:lineRule="auto"/>
            <w:ind w:left="639" w:right="214"/>
            <w:jc w:val="both"/>
            <w:rPr>
              <w:rFonts w:ascii="Palatino Linotype" w:hAnsi="Palatino Linotype" w:cs="Arial"/>
              <w:sz w:val="24"/>
              <w:szCs w:val="24"/>
            </w:rPr>
          </w:pPr>
          <w:r w:rsidRPr="00F31692">
            <w:rPr>
              <w:rFonts w:ascii="Palatino Linotype" w:hAnsi="Palatino Linotype"/>
              <w:b/>
              <w:bCs/>
              <w:color w:val="000000"/>
              <w:sz w:val="24"/>
              <w:szCs w:val="24"/>
            </w:rPr>
            <w:t>Ayuntamiento de Toluca</w:t>
          </w:r>
        </w:p>
      </w:tc>
    </w:tr>
    <w:tr w:rsidR="00E32AF1" w14:paraId="099C139D" w14:textId="77777777" w:rsidTr="00E32AF1">
      <w:trPr>
        <w:trHeight w:val="342"/>
      </w:trPr>
      <w:tc>
        <w:tcPr>
          <w:tcW w:w="5529" w:type="dxa"/>
          <w:hideMark/>
        </w:tcPr>
        <w:p w14:paraId="4628EC3B" w14:textId="77777777" w:rsidR="00E32AF1" w:rsidRDefault="00E32AF1" w:rsidP="00E32AF1">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AFB669B" w14:textId="77777777" w:rsidR="00E32AF1" w:rsidRDefault="00E32AF1" w:rsidP="00E32AF1">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43A93691" w14:textId="77777777" w:rsidR="00E32AF1" w:rsidRDefault="00E32AF1">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C2879BF" wp14:editId="77D3745E">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DD7E10"/>
    <w:multiLevelType w:val="hybridMultilevel"/>
    <w:tmpl w:val="4EDA9398"/>
    <w:lvl w:ilvl="0" w:tplc="F4B2E2C6">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737E7A"/>
    <w:multiLevelType w:val="hybridMultilevel"/>
    <w:tmpl w:val="DB8C41E8"/>
    <w:lvl w:ilvl="0" w:tplc="4510DB0C">
      <w:start w:val="2"/>
      <w:numFmt w:val="bullet"/>
      <w:lvlText w:val=""/>
      <w:lvlJc w:val="left"/>
      <w:pPr>
        <w:ind w:left="720" w:hanging="360"/>
      </w:pPr>
      <w:rPr>
        <w:rFonts w:ascii="Symbol" w:eastAsiaTheme="minorHAnsi" w:hAnsi="Symbol" w:cs="Arial" w:hint="default"/>
        <w:b/>
        <w:sz w:val="17"/>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7C2524"/>
    <w:multiLevelType w:val="hybridMultilevel"/>
    <w:tmpl w:val="9BD00D3A"/>
    <w:lvl w:ilvl="0" w:tplc="52A60E3E">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8" w15:restartNumberingAfterBreak="0">
    <w:nsid w:val="751750DB"/>
    <w:multiLevelType w:val="hybridMultilevel"/>
    <w:tmpl w:val="DA0A6B2A"/>
    <w:lvl w:ilvl="0" w:tplc="A5E0F47C">
      <w:numFmt w:val="bullet"/>
      <w:lvlText w:val=""/>
      <w:lvlJc w:val="left"/>
      <w:pPr>
        <w:ind w:left="720" w:hanging="360"/>
      </w:pPr>
      <w:rPr>
        <w:rFonts w:ascii="Symbol" w:eastAsiaTheme="minorHAnsi" w:hAnsi="Symbol" w:cstheme="minorBidi" w:hint="default"/>
        <w:color w:val="00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62C5A84"/>
    <w:multiLevelType w:val="hybridMultilevel"/>
    <w:tmpl w:val="04DE15B0"/>
    <w:lvl w:ilvl="0" w:tplc="FCE0C27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B2E72CB"/>
    <w:multiLevelType w:val="hybridMultilevel"/>
    <w:tmpl w:val="6E760994"/>
    <w:lvl w:ilvl="0" w:tplc="4956CFD4">
      <w:start w:val="1"/>
      <w:numFmt w:val="decimal"/>
      <w:lvlText w:val="%1."/>
      <w:lvlJc w:val="left"/>
      <w:pPr>
        <w:ind w:left="720" w:hanging="360"/>
      </w:pPr>
      <w:rPr>
        <w:rFonts w:ascii="Palatino Linotype" w:hAnsi="Palatino Linotype" w:hint="default"/>
        <w:color w:val="000000"/>
        <w:sz w:val="24"/>
        <w:szCs w:val="24"/>
      </w:rPr>
    </w:lvl>
    <w:lvl w:ilvl="1" w:tplc="70780964">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DF1236DA">
      <w:numFmt w:val="bullet"/>
      <w:lvlText w:val="-"/>
      <w:lvlJc w:val="left"/>
      <w:pPr>
        <w:ind w:left="2880" w:hanging="360"/>
      </w:pPr>
      <w:rPr>
        <w:rFonts w:ascii="Palatino Linotype" w:eastAsiaTheme="majorEastAsia" w:hAnsi="Palatino Linotype" w:cs="Arial" w:hint="default"/>
        <w:b/>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1"/>
  </w:num>
  <w:num w:numId="3">
    <w:abstractNumId w:val="8"/>
  </w:num>
  <w:num w:numId="4">
    <w:abstractNumId w:val="10"/>
  </w:num>
  <w:num w:numId="5">
    <w:abstractNumId w:val="2"/>
  </w:num>
  <w:num w:numId="6">
    <w:abstractNumId w:val="5"/>
  </w:num>
  <w:num w:numId="7">
    <w:abstractNumId w:val="6"/>
  </w:num>
  <w:num w:numId="8">
    <w:abstractNumId w:val="0"/>
  </w:num>
  <w:num w:numId="9">
    <w:abstractNumId w:val="3"/>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92"/>
    <w:rsid w:val="00032750"/>
    <w:rsid w:val="00045D39"/>
    <w:rsid w:val="00071301"/>
    <w:rsid w:val="00094AE0"/>
    <w:rsid w:val="002622CC"/>
    <w:rsid w:val="003A3978"/>
    <w:rsid w:val="003D70F5"/>
    <w:rsid w:val="00402453"/>
    <w:rsid w:val="00471E54"/>
    <w:rsid w:val="00475849"/>
    <w:rsid w:val="004D039A"/>
    <w:rsid w:val="0060241E"/>
    <w:rsid w:val="00670388"/>
    <w:rsid w:val="006906FA"/>
    <w:rsid w:val="006D6C3D"/>
    <w:rsid w:val="00733BBF"/>
    <w:rsid w:val="00796975"/>
    <w:rsid w:val="00821240"/>
    <w:rsid w:val="00863D50"/>
    <w:rsid w:val="008A652E"/>
    <w:rsid w:val="008B4EBF"/>
    <w:rsid w:val="009458E3"/>
    <w:rsid w:val="00B17B15"/>
    <w:rsid w:val="00CD1D28"/>
    <w:rsid w:val="00D637A3"/>
    <w:rsid w:val="00DB2F92"/>
    <w:rsid w:val="00E32AF1"/>
    <w:rsid w:val="00F11354"/>
    <w:rsid w:val="00F31692"/>
    <w:rsid w:val="00FB23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CB9E"/>
  <w15:chartTrackingRefBased/>
  <w15:docId w15:val="{556C75E4-CCFE-4787-A046-ABC77709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692"/>
  </w:style>
  <w:style w:type="paragraph" w:styleId="Ttulo2">
    <w:name w:val="heading 2"/>
    <w:aliases w:val="Subtítulos"/>
    <w:basedOn w:val="Normal"/>
    <w:next w:val="Normal"/>
    <w:link w:val="Ttulo2Car"/>
    <w:uiPriority w:val="9"/>
    <w:unhideWhenUsed/>
    <w:qFormat/>
    <w:rsid w:val="00F31692"/>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ubtítulos Car"/>
    <w:basedOn w:val="Fuentedeprrafopredeter"/>
    <w:link w:val="Ttulo2"/>
    <w:uiPriority w:val="9"/>
    <w:rsid w:val="00F31692"/>
    <w:rPr>
      <w:rFonts w:ascii="Palatino Linotype" w:eastAsiaTheme="majorEastAsia" w:hAnsi="Palatino Linotype" w:cstheme="majorBidi"/>
      <w:b/>
      <w:color w:val="000000" w:themeColor="text1"/>
      <w:sz w:val="26"/>
      <w:szCs w:val="26"/>
      <w:lang w:val="es-ES_tradnl" w:eastAsia="es-MX"/>
    </w:rPr>
  </w:style>
  <w:style w:type="paragraph" w:styleId="Encabezado">
    <w:name w:val="header"/>
    <w:basedOn w:val="Normal"/>
    <w:link w:val="EncabezadoCar"/>
    <w:uiPriority w:val="99"/>
    <w:unhideWhenUsed/>
    <w:rsid w:val="00F31692"/>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F31692"/>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31692"/>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31692"/>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31692"/>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31692"/>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F31692"/>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F31692"/>
    <w:rPr>
      <w:color w:val="0563C1" w:themeColor="hyperlink"/>
      <w:u w:val="single"/>
    </w:rPr>
  </w:style>
  <w:style w:type="paragraph" w:customStyle="1" w:styleId="infoemcitas">
    <w:name w:val="infoem citas"/>
    <w:basedOn w:val="Normal"/>
    <w:qFormat/>
    <w:rsid w:val="00F31692"/>
    <w:pPr>
      <w:spacing w:before="240" w:line="360" w:lineRule="auto"/>
      <w:ind w:left="851" w:right="851"/>
      <w:jc w:val="both"/>
    </w:pPr>
    <w:rPr>
      <w:rFonts w:ascii="Palatino Linotype" w:hAnsi="Palatino Linotype"/>
      <w:i/>
    </w:rPr>
  </w:style>
  <w:style w:type="paragraph" w:customStyle="1" w:styleId="INFOEM">
    <w:name w:val="INFOEM"/>
    <w:basedOn w:val="Normal"/>
    <w:qFormat/>
    <w:rsid w:val="00F31692"/>
    <w:pPr>
      <w:spacing w:before="240" w:line="360" w:lineRule="auto"/>
      <w:ind w:left="851" w:right="851"/>
      <w:jc w:val="both"/>
    </w:pPr>
    <w:rPr>
      <w:rFonts w:ascii="Palatino Linotype" w:hAnsi="Palatino Linotype"/>
      <w:i/>
      <w:szCs w:val="1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31692"/>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31692"/>
    <w:rPr>
      <w:rFonts w:ascii="Calibri" w:eastAsia="Calibri" w:hAnsi="Calibri" w:cs="Times New Roman"/>
      <w:sz w:val="20"/>
      <w:szCs w:val="20"/>
    </w:rPr>
  </w:style>
  <w:style w:type="paragraph" w:customStyle="1" w:styleId="Citas">
    <w:name w:val="Citas"/>
    <w:basedOn w:val="Normal"/>
    <w:qFormat/>
    <w:rsid w:val="00CD1D28"/>
    <w:pPr>
      <w:spacing w:before="240" w:line="360" w:lineRule="auto"/>
      <w:ind w:left="851" w:right="851"/>
      <w:jc w:val="both"/>
    </w:pPr>
    <w:rPr>
      <w:rFonts w:ascii="Palatino Linotype" w:hAnsi="Palatino Linotype" w:cs="Arial"/>
      <w:i/>
    </w:rPr>
  </w:style>
  <w:style w:type="paragraph" w:styleId="Puesto">
    <w:name w:val="Title"/>
    <w:aliases w:val="Cita textual"/>
    <w:next w:val="Normal"/>
    <w:link w:val="PuestoCar"/>
    <w:uiPriority w:val="10"/>
    <w:qFormat/>
    <w:rsid w:val="00475849"/>
    <w:pPr>
      <w:spacing w:after="0" w:line="240" w:lineRule="auto"/>
      <w:ind w:left="567" w:right="567"/>
      <w:contextualSpacing/>
      <w:jc w:val="both"/>
    </w:pPr>
    <w:rPr>
      <w:rFonts w:ascii="Palatino Linotype" w:eastAsiaTheme="majorEastAsia" w:hAnsi="Palatino Linotype" w:cstheme="majorBidi"/>
      <w:i/>
      <w:kern w:val="28"/>
      <w:szCs w:val="56"/>
      <w:lang w:eastAsia="es-ES"/>
    </w:rPr>
  </w:style>
  <w:style w:type="character" w:customStyle="1" w:styleId="PuestoCar">
    <w:name w:val="Puesto Car"/>
    <w:aliases w:val="Cita textual Car"/>
    <w:basedOn w:val="Fuentedeprrafopredeter"/>
    <w:link w:val="Puesto"/>
    <w:uiPriority w:val="10"/>
    <w:rsid w:val="00475849"/>
    <w:rPr>
      <w:rFonts w:ascii="Palatino Linotype" w:eastAsiaTheme="majorEastAsia" w:hAnsi="Palatino Linotype" w:cstheme="majorBidi"/>
      <w:i/>
      <w:kern w:val="28"/>
      <w:szCs w:val="5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toluca.gob.mx/alegria-y-convivencia-en-la-alameda-norte-de-toluca-con-el-festival-del-dia-de-rey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2.toluca.gob.mx/ricardo-moreno-prepara-festival-de-dia-de-reyes-en-toluc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saimex.org.mx/saimex/ciudadano/login.page" TargetMode="External"/><Relationship Id="rId2" Type="http://schemas.openxmlformats.org/officeDocument/2006/relationships/hyperlink" Target="https://consultapublicamx.plataformadetransparencia.org.mx/vut-web/faces/view/consultaPublica.xhtml" TargetMode="External"/><Relationship Id="rId1" Type="http://schemas.openxmlformats.org/officeDocument/2006/relationships/hyperlink" Target="https://sjf.scjn.gob.mx/sjfsist/Paginas/DetalleGeneralV2.aspx?ID=1000830&amp;Clase=DetalleTesisBL&amp;Semanario=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4232</Words>
  <Characters>23277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INFOEM557</cp:lastModifiedBy>
  <cp:revision>4</cp:revision>
  <dcterms:created xsi:type="dcterms:W3CDTF">2025-03-27T02:05:00Z</dcterms:created>
  <dcterms:modified xsi:type="dcterms:W3CDTF">2025-04-02T15:46:00Z</dcterms:modified>
</cp:coreProperties>
</file>