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8E" w:rsidRPr="000003A8" w:rsidRDefault="005E1D6A" w:rsidP="00B10355">
      <w:pPr>
        <w:spacing w:line="360" w:lineRule="auto"/>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A6E65">
        <w:rPr>
          <w:rFonts w:ascii="Palatino Linotype" w:eastAsia="Palatino Linotype" w:hAnsi="Palatino Linotype" w:cs="Palatino Linotype"/>
          <w:b/>
        </w:rPr>
        <w:t xml:space="preserve">de fecha </w:t>
      </w:r>
      <w:r w:rsidRPr="000003A8">
        <w:rPr>
          <w:rFonts w:ascii="Palatino Linotype" w:eastAsia="Palatino Linotype" w:hAnsi="Palatino Linotype" w:cs="Palatino Linotype"/>
          <w:b/>
        </w:rPr>
        <w:t>veintiocho</w:t>
      </w:r>
      <w:r w:rsidR="007A6E65">
        <w:rPr>
          <w:rFonts w:ascii="Palatino Linotype" w:eastAsia="Palatino Linotype" w:hAnsi="Palatino Linotype" w:cs="Palatino Linotype"/>
          <w:b/>
        </w:rPr>
        <w:t xml:space="preserve"> (28)</w:t>
      </w:r>
      <w:r w:rsidRPr="000003A8">
        <w:rPr>
          <w:rFonts w:ascii="Palatino Linotype" w:eastAsia="Palatino Linotype" w:hAnsi="Palatino Linotype" w:cs="Palatino Linotype"/>
          <w:b/>
        </w:rPr>
        <w:t xml:space="preserve"> de mayo de dos mil veinticinco</w:t>
      </w:r>
      <w:r w:rsidRPr="000003A8">
        <w:rPr>
          <w:rFonts w:ascii="Palatino Linotype" w:eastAsia="Palatino Linotype" w:hAnsi="Palatino Linotype" w:cs="Palatino Linotype"/>
        </w:rPr>
        <w:t>.</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spacing w:line="360" w:lineRule="auto"/>
        <w:jc w:val="both"/>
        <w:rPr>
          <w:rFonts w:ascii="Palatino Linotype" w:eastAsia="Palatino Linotype" w:hAnsi="Palatino Linotype" w:cs="Palatino Linotype"/>
        </w:rPr>
      </w:pPr>
      <w:r w:rsidRPr="000003A8">
        <w:rPr>
          <w:rFonts w:ascii="Palatino Linotype" w:eastAsia="Palatino Linotype" w:hAnsi="Palatino Linotype" w:cs="Palatino Linotype"/>
          <w:b/>
        </w:rPr>
        <w:t>VISTO</w:t>
      </w:r>
      <w:r w:rsidRPr="000003A8">
        <w:rPr>
          <w:rFonts w:ascii="Palatino Linotype" w:eastAsia="Palatino Linotype" w:hAnsi="Palatino Linotype" w:cs="Palatino Linotype"/>
        </w:rPr>
        <w:t xml:space="preserve"> el expediente electrónico formado con motivo del recurso de revisión </w:t>
      </w:r>
      <w:r w:rsidRPr="000003A8">
        <w:rPr>
          <w:rFonts w:ascii="Palatino Linotype" w:eastAsia="Palatino Linotype" w:hAnsi="Palatino Linotype" w:cs="Palatino Linotype"/>
          <w:b/>
        </w:rPr>
        <w:t xml:space="preserve">04613/INFOEM/IP/RR/2025, </w:t>
      </w:r>
      <w:r w:rsidRPr="000003A8">
        <w:rPr>
          <w:rFonts w:ascii="Palatino Linotype" w:eastAsia="Palatino Linotype" w:hAnsi="Palatino Linotype" w:cs="Palatino Linotype"/>
        </w:rPr>
        <w:t xml:space="preserve">promovido por </w:t>
      </w:r>
      <w:r w:rsidR="00F40BC9">
        <w:rPr>
          <w:rFonts w:ascii="Palatino Linotype" w:eastAsia="Palatino Linotype" w:hAnsi="Palatino Linotype" w:cs="Palatino Linotype"/>
          <w:b/>
        </w:rPr>
        <w:t>XXXX</w:t>
      </w:r>
      <w:r w:rsidRPr="000003A8">
        <w:rPr>
          <w:rFonts w:ascii="Palatino Linotype" w:eastAsia="Palatino Linotype" w:hAnsi="Palatino Linotype" w:cs="Palatino Linotype"/>
        </w:rPr>
        <w:t xml:space="preserve">, en contra de la respuesta del </w:t>
      </w:r>
      <w:r w:rsidRPr="000003A8">
        <w:rPr>
          <w:rFonts w:ascii="Palatino Linotype" w:eastAsia="Palatino Linotype" w:hAnsi="Palatino Linotype" w:cs="Palatino Linotype"/>
          <w:b/>
        </w:rPr>
        <w:t xml:space="preserve">Ayuntamiento de Teoloyucan, </w:t>
      </w:r>
      <w:r w:rsidRPr="000003A8">
        <w:rPr>
          <w:rFonts w:ascii="Palatino Linotype" w:eastAsia="Palatino Linotype" w:hAnsi="Palatino Linotype" w:cs="Palatino Linotype"/>
        </w:rPr>
        <w:t>en lo sucesivo el</w:t>
      </w:r>
      <w:r w:rsidRPr="000003A8">
        <w:rPr>
          <w:rFonts w:ascii="Palatino Linotype" w:eastAsia="Palatino Linotype" w:hAnsi="Palatino Linotype" w:cs="Palatino Linotype"/>
          <w:b/>
        </w:rPr>
        <w:t xml:space="preserve"> SUJETO OBLIGADO</w:t>
      </w:r>
      <w:r w:rsidRPr="000003A8">
        <w:rPr>
          <w:rFonts w:ascii="Palatino Linotype" w:eastAsia="Palatino Linotype" w:hAnsi="Palatino Linotype" w:cs="Palatino Linotype"/>
        </w:rPr>
        <w:t xml:space="preserve">, por lo que se procede a dictar la presente resolución, con base en los siguientes: </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keepNext/>
        <w:keepLines/>
        <w:spacing w:line="360" w:lineRule="auto"/>
        <w:jc w:val="center"/>
        <w:rPr>
          <w:rFonts w:ascii="Palatino Linotype" w:eastAsia="Palatino Linotype" w:hAnsi="Palatino Linotype" w:cs="Palatino Linotype"/>
          <w:b/>
        </w:rPr>
      </w:pPr>
      <w:bookmarkStart w:id="0" w:name="_heading=h.qxamlo9grz2r" w:colFirst="0" w:colLast="0"/>
      <w:bookmarkEnd w:id="0"/>
      <w:r w:rsidRPr="000003A8">
        <w:rPr>
          <w:rFonts w:ascii="Palatino Linotype" w:eastAsia="Palatino Linotype" w:hAnsi="Palatino Linotype" w:cs="Palatino Linotype"/>
          <w:b/>
        </w:rPr>
        <w:t>A</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N</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T</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E</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C</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E</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D</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E</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N</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T</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E</w:t>
      </w:r>
      <w:r w:rsidR="00B10355"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S</w:t>
      </w:r>
    </w:p>
    <w:p w:rsidR="001D098E" w:rsidRPr="000003A8" w:rsidRDefault="001D098E" w:rsidP="00B10355">
      <w:pPr>
        <w:spacing w:line="360" w:lineRule="auto"/>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b/>
        </w:rPr>
        <w:t>El trece de enero de dos mil veinticinco</w:t>
      </w:r>
      <w:r w:rsidRPr="000003A8">
        <w:rPr>
          <w:rFonts w:ascii="Palatino Linotype" w:eastAsia="Palatino Linotype" w:hAnsi="Palatino Linotype" w:cs="Palatino Linotype"/>
        </w:rPr>
        <w:t xml:space="preserve">, se presentó ante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vía Sistema de Acceso a la Información Mexiquense (</w:t>
      </w:r>
      <w:r w:rsidRPr="000003A8">
        <w:rPr>
          <w:rFonts w:ascii="Palatino Linotype" w:eastAsia="Palatino Linotype" w:hAnsi="Palatino Linotype" w:cs="Palatino Linotype"/>
          <w:b/>
        </w:rPr>
        <w:t>SAIMEX)</w:t>
      </w:r>
      <w:r w:rsidRPr="000003A8">
        <w:rPr>
          <w:rFonts w:ascii="Palatino Linotype" w:eastAsia="Palatino Linotype" w:hAnsi="Palatino Linotype" w:cs="Palatino Linotype"/>
        </w:rPr>
        <w:t xml:space="preserve">, la solicitud de información pública registrada con el número </w:t>
      </w:r>
      <w:r w:rsidRPr="000003A8">
        <w:rPr>
          <w:rFonts w:ascii="Palatino Linotype" w:eastAsia="Palatino Linotype" w:hAnsi="Palatino Linotype" w:cs="Palatino Linotype"/>
          <w:b/>
        </w:rPr>
        <w:t xml:space="preserve">00211/TEOLOYU/IP/2025, </w:t>
      </w:r>
      <w:r w:rsidRPr="000003A8">
        <w:rPr>
          <w:rFonts w:ascii="Palatino Linotype" w:eastAsia="Palatino Linotype" w:hAnsi="Palatino Linotype" w:cs="Palatino Linotype"/>
        </w:rPr>
        <w:t xml:space="preserve">mediante la cual se requirió lo siguiente: </w:t>
      </w:r>
    </w:p>
    <w:p w:rsidR="001D098E" w:rsidRPr="000003A8" w:rsidRDefault="001D098E" w:rsidP="00B10355">
      <w:pPr>
        <w:jc w:val="both"/>
        <w:rPr>
          <w:rFonts w:ascii="Palatino Linotype" w:eastAsia="Palatino Linotype" w:hAnsi="Palatino Linotype" w:cs="Palatino Linotype"/>
          <w:i/>
        </w:rPr>
      </w:pPr>
    </w:p>
    <w:p w:rsidR="001D098E" w:rsidRPr="000003A8" w:rsidRDefault="005E1D6A" w:rsidP="00B10355">
      <w:pPr>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el amparo promovido por el señor </w:t>
      </w:r>
      <w:r w:rsidR="00F40BC9">
        <w:rPr>
          <w:rFonts w:ascii="Palatino Linotype" w:eastAsia="Palatino Linotype" w:hAnsi="Palatino Linotype" w:cs="Palatino Linotype"/>
          <w:i/>
          <w:color w:val="000000"/>
        </w:rPr>
        <w:t>XXXX</w:t>
      </w:r>
      <w:r w:rsidRPr="000003A8">
        <w:rPr>
          <w:rFonts w:ascii="Palatino Linotype" w:eastAsia="Palatino Linotype" w:hAnsi="Palatino Linotype" w:cs="Palatino Linotype"/>
          <w:i/>
          <w:color w:val="000000"/>
        </w:rPr>
        <w:t xml:space="preserve"> quien realizó un sin fin de desvíos de recursos económicos y quedó impune así mismo solicito sede que fecha se dejó de pagar el dap por derecho alumbrado público así mismo copia del acta de cabildo donde se instaló la administración 2025 la del 1 de enero así como si exite algún procedimiento sobre algún exsecretario del ayuntamiento, quienes an actuado con puntual orden asíismo si exite denuncia por robo de objetos al interior del palacio municipal, un informe de la uipe de su titular de la ejecución del plan de desarrollo municipal así mismo cuántas redirecciones de </w:t>
      </w:r>
      <w:r w:rsidRPr="000003A8">
        <w:rPr>
          <w:rFonts w:ascii="Palatino Linotype" w:eastAsia="Palatino Linotype" w:hAnsi="Palatino Linotype" w:cs="Palatino Linotype"/>
          <w:i/>
          <w:color w:val="000000"/>
        </w:rPr>
        <w:lastRenderedPageBreak/>
        <w:t>recursos económicos exiten desde el año 2020 al 15 de marzo del 2025 especificado por mes, así mismo por mes desde el años 2020 si se cumplió o no con las metas establecidas por todas las direcciones en los pdrm, la información clara y concisa a todos los gatos del pueblo con el pueblo todo sin el pueblo nada viva el segundo pozo de la cuarta transformación”(Sic)</w:t>
      </w:r>
    </w:p>
    <w:p w:rsidR="001D098E" w:rsidRPr="000003A8" w:rsidRDefault="001D098E" w:rsidP="00B10355">
      <w:pPr>
        <w:jc w:val="both"/>
        <w:rPr>
          <w:rFonts w:ascii="Palatino Linotype" w:eastAsia="Palatino Linotype" w:hAnsi="Palatino Linotype" w:cs="Palatino Linotype"/>
          <w:i/>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Se hace constar que se señaló como modalidad de entrega de la información a través de </w:t>
      </w:r>
      <w:r w:rsidRPr="000003A8">
        <w:rPr>
          <w:rFonts w:ascii="Palatino Linotype" w:eastAsia="Palatino Linotype" w:hAnsi="Palatino Linotype" w:cs="Palatino Linotype"/>
          <w:b/>
        </w:rPr>
        <w:t>SAIMEX.</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El </w:t>
      </w:r>
      <w:r w:rsidRPr="000003A8">
        <w:rPr>
          <w:rFonts w:ascii="Palatino Linotype" w:eastAsia="Palatino Linotype" w:hAnsi="Palatino Linotype" w:cs="Palatino Linotype"/>
          <w:b/>
        </w:rPr>
        <w:t>veinte de marzo de dos mil veinticinco</w:t>
      </w:r>
      <w:r w:rsidRPr="000003A8">
        <w:rPr>
          <w:rFonts w:ascii="Palatino Linotype" w:eastAsia="Palatino Linotype" w:hAnsi="Palatino Linotype" w:cs="Palatino Linotype"/>
        </w:rPr>
        <w:t xml:space="preserv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realizó un requerimiento de aclaración, en los siguientes términos:</w:t>
      </w:r>
    </w:p>
    <w:p w:rsidR="001D098E" w:rsidRPr="000003A8" w:rsidRDefault="005E1D6A" w:rsidP="00B10355">
      <w:pPr>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rPr>
        <w:t>“E</w:t>
      </w:r>
      <w:r w:rsidRPr="000003A8">
        <w:rPr>
          <w:rFonts w:ascii="Palatino Linotype" w:eastAsia="Palatino Linotype" w:hAnsi="Palatino Linotype" w:cs="Palatino Linotype"/>
          <w:i/>
          <w:color w:val="000000"/>
        </w:rPr>
        <w:t>stimado solicitante, reciba un cordial saludo. Al mismo tiempo, con fundamento en el artículo 159 de la Ley de Transparencia y Acceso a la Información Pública del Estado de México y Municipios, atendiendo a su solicitud, se le requiere para que haga la aclaración total de la misma a efecto de darle oportuna contestación.</w:t>
      </w:r>
    </w:p>
    <w:p w:rsidR="001D098E" w:rsidRPr="000003A8" w:rsidRDefault="005E1D6A" w:rsidP="00B10355">
      <w:pPr>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1D098E" w:rsidRPr="000003A8" w:rsidRDefault="001D098E" w:rsidP="00B10355">
      <w:pPr>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El </w:t>
      </w:r>
      <w:r w:rsidRPr="000003A8">
        <w:rPr>
          <w:rFonts w:ascii="Palatino Linotype" w:eastAsia="Palatino Linotype" w:hAnsi="Palatino Linotype" w:cs="Palatino Linotype"/>
          <w:b/>
        </w:rPr>
        <w:t>veinticinco de marzo de dos mil veinticinco</w:t>
      </w:r>
      <w:r w:rsidRPr="000003A8">
        <w:rPr>
          <w:rFonts w:ascii="Palatino Linotype" w:eastAsia="Palatino Linotype" w:hAnsi="Palatino Linotype" w:cs="Palatino Linotype"/>
        </w:rPr>
        <w:t xml:space="preserve">, el </w:t>
      </w:r>
      <w:r w:rsidR="00B10355" w:rsidRPr="000003A8">
        <w:rPr>
          <w:rFonts w:ascii="Palatino Linotype" w:eastAsia="Palatino Linotype" w:hAnsi="Palatino Linotype" w:cs="Palatino Linotype"/>
          <w:b/>
        </w:rPr>
        <w:t>RECURRENTE</w:t>
      </w:r>
      <w:r w:rsidRPr="000003A8">
        <w:rPr>
          <w:rFonts w:ascii="Palatino Linotype" w:eastAsia="Palatino Linotype" w:hAnsi="Palatino Linotype" w:cs="Palatino Linotype"/>
        </w:rPr>
        <w:t xml:space="preserve"> atendió el requerimiento de aclaración, en los siguientes términos:</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i/>
        </w:rPr>
        <w:t>“R</w:t>
      </w:r>
      <w:r w:rsidRPr="000003A8">
        <w:rPr>
          <w:rFonts w:ascii="Palatino Linotype" w:eastAsia="Palatino Linotype" w:hAnsi="Palatino Linotype" w:cs="Palatino Linotype"/>
          <w:i/>
          <w:color w:val="000000"/>
        </w:rPr>
        <w:t xml:space="preserve">eglamento del </w:t>
      </w:r>
      <w:proofErr w:type="spellStart"/>
      <w:r w:rsidRPr="000003A8">
        <w:rPr>
          <w:rFonts w:ascii="Palatino Linotype" w:eastAsia="Palatino Linotype" w:hAnsi="Palatino Linotype" w:cs="Palatino Linotype"/>
          <w:i/>
          <w:color w:val="000000"/>
        </w:rPr>
        <w:t>saimex</w:t>
      </w:r>
      <w:proofErr w:type="spellEnd"/>
      <w:r w:rsidRPr="000003A8">
        <w:rPr>
          <w:rFonts w:ascii="Palatino Linotype" w:eastAsia="Palatino Linotype" w:hAnsi="Palatino Linotype" w:cs="Palatino Linotype"/>
          <w:i/>
          <w:color w:val="000000"/>
        </w:rPr>
        <w:t xml:space="preserve"> artículo 1, 3 y 5 constitución política de los estados unidos Mexicanos Artículos 6, y 8 Ley de acceso a la información plublica Artículos 3, 5, 14, 24 y 27, ley federal de transparencia y acceso a la información pública 1, 2, y 13, ley Reglamento INAI Artículos 10, 11, 12 y 13, código de procedimientos administrativos Artículos 17 y 20, la fragancia y el dolo por parte de la autoridad municipal de Teoloyuca Estado de México para evadir su responsabilidad de entregar la información requerida, por lo cual solicito las sanciones que enmarca la ley para sujetos obligados, ya que puesto cumple con todo lo que en marca el artículo 159 de la ley de transparencia y acceso a la información pública del Estado de México y municipios, sea aplicada la ley en este requerimiento de inconformidad de la negativa, a dar la información que enexo emitida de forma clara y precisa...” (Sic)</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lastRenderedPageBreak/>
        <w:t xml:space="preserve">El </w:t>
      </w:r>
      <w:r w:rsidRPr="000003A8">
        <w:rPr>
          <w:rFonts w:ascii="Palatino Linotype" w:eastAsia="Palatino Linotype" w:hAnsi="Palatino Linotype" w:cs="Palatino Linotype"/>
          <w:b/>
        </w:rPr>
        <w:t>quince de abril de dos mil veinticinco</w:t>
      </w:r>
      <w:r w:rsidRPr="000003A8">
        <w:rPr>
          <w:rFonts w:ascii="Palatino Linotype" w:eastAsia="Palatino Linotype" w:hAnsi="Palatino Linotype" w:cs="Palatino Linotype"/>
        </w:rPr>
        <w:t xml:space="preserv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b/>
          <w:i/>
        </w:rPr>
        <w:t xml:space="preserve"> </w:t>
      </w:r>
      <w:r w:rsidRPr="000003A8">
        <w:rPr>
          <w:rFonts w:ascii="Palatino Linotype" w:eastAsia="Palatino Linotype" w:hAnsi="Palatino Linotype" w:cs="Palatino Linotype"/>
        </w:rPr>
        <w:t>dio respuesta a la solicitud de información en los siguientes términos:</w:t>
      </w:r>
    </w:p>
    <w:p w:rsidR="001D098E" w:rsidRPr="000003A8" w:rsidRDefault="005E1D6A" w:rsidP="00B10355">
      <w:pPr>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rPr>
        <w:t>“…</w:t>
      </w:r>
      <w:r w:rsidRPr="000003A8">
        <w:rPr>
          <w:rFonts w:ascii="Palatino Linotype" w:eastAsia="Palatino Linotype" w:hAnsi="Palatino Linotype" w:cs="Palatino Linotype"/>
          <w:i/>
          <w:color w:val="000000"/>
        </w:rPr>
        <w:t>Estimado solicitante con fundamento en el artículo 159 de la ley en la materia, toda vez que no aclaro la solicitud se tiene por no presentada, sin embargo, se le da curso en los términos del párrafo tercero, es decir solo de aquella información que se pudo identificar…” (Sic)</w:t>
      </w:r>
    </w:p>
    <w:p w:rsidR="001D098E" w:rsidRPr="000003A8" w:rsidRDefault="001D098E" w:rsidP="00B10355">
      <w:pPr>
        <w:jc w:val="both"/>
        <w:rPr>
          <w:rFonts w:ascii="Palatino Linotype" w:eastAsia="Palatino Linotype" w:hAnsi="Palatino Linotype" w:cs="Palatino Linotype"/>
          <w:i/>
        </w:rPr>
      </w:pPr>
    </w:p>
    <w:p w:rsidR="001D098E" w:rsidRPr="000003A8" w:rsidRDefault="005E1D6A" w:rsidP="00B10355">
      <w:pPr>
        <w:jc w:val="both"/>
        <w:rPr>
          <w:rFonts w:ascii="Palatino Linotype" w:eastAsia="Palatino Linotype" w:hAnsi="Palatino Linotype" w:cs="Palatino Linotype"/>
        </w:rPr>
      </w:pPr>
      <w:r w:rsidRPr="000003A8">
        <w:rPr>
          <w:rFonts w:ascii="Palatino Linotype" w:eastAsia="Palatino Linotype" w:hAnsi="Palatino Linotype" w:cs="Palatino Linotype"/>
        </w:rPr>
        <w:t>Archivos electrónicos adjuntos:</w:t>
      </w:r>
    </w:p>
    <w:p w:rsidR="001D098E" w:rsidRPr="000003A8" w:rsidRDefault="001D098E" w:rsidP="00B10355">
      <w:pPr>
        <w:rPr>
          <w:rFonts w:ascii="Palatino Linotype" w:eastAsia="Palatino Linotype" w:hAnsi="Palatino Linotype" w:cs="Palatino Linotype"/>
          <w:color w:val="000000"/>
        </w:rPr>
      </w:pPr>
    </w:p>
    <w:p w:rsidR="001D098E" w:rsidRPr="000003A8" w:rsidRDefault="006C2531" w:rsidP="00B10355">
      <w:pPr>
        <w:pBdr>
          <w:top w:val="nil"/>
          <w:left w:val="nil"/>
          <w:bottom w:val="nil"/>
          <w:right w:val="nil"/>
          <w:between w:val="nil"/>
        </w:pBdr>
        <w:jc w:val="both"/>
        <w:rPr>
          <w:rFonts w:ascii="Palatino Linotype" w:eastAsia="Palatino Linotype" w:hAnsi="Palatino Linotype" w:cs="Palatino Linotype"/>
          <w:color w:val="000000"/>
        </w:rPr>
      </w:pPr>
      <w:hyperlink r:id="rId8">
        <w:r w:rsidR="005E1D6A" w:rsidRPr="000003A8">
          <w:rPr>
            <w:rFonts w:ascii="Palatino Linotype" w:eastAsia="Palatino Linotype" w:hAnsi="Palatino Linotype" w:cs="Palatino Linotype"/>
            <w:b/>
            <w:color w:val="000000"/>
          </w:rPr>
          <w:t>respuesta sol. 211.pdf</w:t>
        </w:r>
      </w:hyperlink>
      <w:r w:rsidR="005E1D6A" w:rsidRPr="000003A8">
        <w:rPr>
          <w:rFonts w:ascii="Palatino Linotype" w:eastAsia="Palatino Linotype" w:hAnsi="Palatino Linotype" w:cs="Palatino Linotype"/>
          <w:b/>
          <w:color w:val="000000"/>
        </w:rPr>
        <w:t xml:space="preserve">: </w:t>
      </w:r>
      <w:r w:rsidR="005E1D6A" w:rsidRPr="000003A8">
        <w:rPr>
          <w:rFonts w:ascii="Palatino Linotype" w:eastAsia="Palatino Linotype" w:hAnsi="Palatino Linotype" w:cs="Palatino Linotype"/>
          <w:color w:val="000000"/>
        </w:rPr>
        <w:t xml:space="preserve">Oficio suscrito por la Unidad de Transparencia, por medio del cual, refirió lo siguiente: </w:t>
      </w:r>
      <w:r w:rsidR="005E1D6A" w:rsidRPr="000003A8">
        <w:rPr>
          <w:rFonts w:ascii="Palatino Linotype" w:eastAsia="Palatino Linotype" w:hAnsi="Palatino Linotype" w:cs="Palatino Linotype"/>
          <w:i/>
          <w:color w:val="000000"/>
        </w:rPr>
        <w:t xml:space="preserve">“Debido a que su solicitud originaria contaba con información insuficiente, confusa o errónea, la Unidad de Transparencia le requirió para que aclarara la misma, lo que no aconteció, pues usted se limitó a reiterar la solicitud omitiendo hacer aclaración alguna, en consecuencia, conforme al párrafo tercero del artículo 159 de la Ley de Transparencia, se tiene por no presentada respecto de aquellos datos que se consideran poco claros o francamente erróneos; sin embargo, al analizar los elementos que podrían considerarse para una eventual respuesta, damos cuenta de que </w:t>
      </w:r>
      <w:r w:rsidR="005E1D6A" w:rsidRPr="000003A8">
        <w:rPr>
          <w:rFonts w:ascii="Palatino Linotype" w:eastAsia="Palatino Linotype" w:hAnsi="Palatino Linotype" w:cs="Palatino Linotype"/>
          <w:b/>
          <w:i/>
          <w:color w:val="000000"/>
        </w:rPr>
        <w:t xml:space="preserve">se trata de una consulta que no produce una expresión documental </w:t>
      </w:r>
      <w:r w:rsidR="005E1D6A" w:rsidRPr="000003A8">
        <w:rPr>
          <w:rFonts w:ascii="Palatino Linotype" w:eastAsia="Palatino Linotype" w:hAnsi="Palatino Linotype" w:cs="Palatino Linotype"/>
          <w:i/>
          <w:color w:val="000000"/>
        </w:rPr>
        <w:t>que forme parte de las obligaciones de transparencia, aunado a ello que conforme al párrafo segundo del artículo 12 de la Ley de Transparencia, no es obligación del sujeto obligado elaborar documentos ad hoc que impliquen el procesamiento de la misma ni el presentarla conforme al interés del solicitante, como tampoco es obligación resumirla, efectuar cálculos o practicar investigaciones.” (Sic)</w:t>
      </w:r>
    </w:p>
    <w:p w:rsidR="001D098E" w:rsidRPr="000003A8" w:rsidRDefault="001D098E" w:rsidP="00B10355">
      <w:pPr>
        <w:rPr>
          <w:rFonts w:ascii="Palatino Linotype" w:eastAsia="Palatino Linotype" w:hAnsi="Palatino Linotype" w:cs="Palatino Linotype"/>
          <w:i/>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i/>
        </w:rPr>
      </w:pPr>
      <w:bookmarkStart w:id="1" w:name="_heading=h.ezmjd5ms0qqc" w:colFirst="0" w:colLast="0"/>
      <w:bookmarkEnd w:id="1"/>
      <w:r w:rsidRPr="000003A8">
        <w:rPr>
          <w:rFonts w:ascii="Palatino Linotype" w:eastAsia="Palatino Linotype" w:hAnsi="Palatino Linotype" w:cs="Palatino Linotype"/>
        </w:rPr>
        <w:t xml:space="preserve">El </w:t>
      </w:r>
      <w:r w:rsidRPr="000003A8">
        <w:rPr>
          <w:rFonts w:ascii="Palatino Linotype" w:eastAsia="Palatino Linotype" w:hAnsi="Palatino Linotype" w:cs="Palatino Linotype"/>
          <w:b/>
        </w:rPr>
        <w:t>veintitrés de abril de dos mil veinticinco</w:t>
      </w:r>
      <w:r w:rsidRPr="000003A8">
        <w:rPr>
          <w:rFonts w:ascii="Palatino Linotype" w:eastAsia="Palatino Linotype" w:hAnsi="Palatino Linotype" w:cs="Palatino Linotype"/>
        </w:rPr>
        <w:t xml:space="preserve">, el </w:t>
      </w:r>
      <w:r w:rsidRPr="000003A8">
        <w:rPr>
          <w:rFonts w:ascii="Palatino Linotype" w:eastAsia="Palatino Linotype" w:hAnsi="Palatino Linotype" w:cs="Palatino Linotype"/>
          <w:b/>
        </w:rPr>
        <w:t>RECURRENTE</w:t>
      </w:r>
      <w:r w:rsidRPr="000003A8">
        <w:rPr>
          <w:rFonts w:ascii="Palatino Linotype" w:eastAsia="Palatino Linotype" w:hAnsi="Palatino Linotype" w:cs="Palatino Linotype"/>
        </w:rPr>
        <w:t xml:space="preserve"> interpuso el recurso de revisión, en contra de la respuesta, señalando como:</w:t>
      </w:r>
    </w:p>
    <w:p w:rsidR="001D098E" w:rsidRPr="000003A8" w:rsidRDefault="001D098E" w:rsidP="00B10355">
      <w:pPr>
        <w:rPr>
          <w:rFonts w:ascii="Palatino Linotype" w:eastAsia="Palatino Linotype" w:hAnsi="Palatino Linotype" w:cs="Palatino Linotype"/>
          <w:i/>
        </w:rPr>
      </w:pPr>
    </w:p>
    <w:p w:rsidR="001D098E" w:rsidRPr="007A6E65" w:rsidRDefault="005E1D6A" w:rsidP="007A6E65">
      <w:pPr>
        <w:pStyle w:val="Prrafodelista"/>
        <w:numPr>
          <w:ilvl w:val="0"/>
          <w:numId w:val="4"/>
        </w:numPr>
        <w:jc w:val="both"/>
        <w:rPr>
          <w:rFonts w:ascii="Palatino Linotype" w:eastAsia="Palatino Linotype" w:hAnsi="Palatino Linotype" w:cs="Palatino Linotype"/>
          <w:i/>
        </w:rPr>
      </w:pPr>
      <w:r w:rsidRPr="007A6E65">
        <w:rPr>
          <w:rFonts w:ascii="Palatino Linotype" w:eastAsia="Palatino Linotype" w:hAnsi="Palatino Linotype" w:cs="Palatino Linotype"/>
          <w:b/>
        </w:rPr>
        <w:t>Acto impugnado:</w:t>
      </w:r>
      <w:r w:rsidRPr="007A6E65">
        <w:rPr>
          <w:rFonts w:ascii="Palatino Linotype" w:eastAsia="Palatino Linotype" w:hAnsi="Palatino Linotype" w:cs="Palatino Linotype"/>
          <w:i/>
          <w:color w:val="000000"/>
        </w:rPr>
        <w:t xml:space="preserve"> “N</w:t>
      </w:r>
      <w:r w:rsidRPr="007A6E65">
        <w:rPr>
          <w:rFonts w:ascii="Palatino Linotype" w:eastAsia="Palatino Linotype" w:hAnsi="Palatino Linotype" w:cs="Palatino Linotype"/>
          <w:color w:val="000000"/>
        </w:rPr>
        <w:t>egación de la información por parte del gobierno ignorante</w:t>
      </w:r>
      <w:r w:rsidRPr="007A6E65">
        <w:rPr>
          <w:rFonts w:ascii="Palatino Linotype" w:eastAsia="Palatino Linotype" w:hAnsi="Palatino Linotype" w:cs="Palatino Linotype"/>
          <w:i/>
          <w:color w:val="000000"/>
        </w:rPr>
        <w:t>” (Sic)</w:t>
      </w:r>
    </w:p>
    <w:p w:rsidR="001D098E" w:rsidRPr="000003A8" w:rsidRDefault="001D098E" w:rsidP="00B10355">
      <w:pPr>
        <w:pBdr>
          <w:top w:val="nil"/>
          <w:left w:val="nil"/>
          <w:bottom w:val="nil"/>
          <w:right w:val="nil"/>
          <w:between w:val="nil"/>
        </w:pBdr>
        <w:jc w:val="both"/>
        <w:rPr>
          <w:rFonts w:ascii="Palatino Linotype" w:eastAsia="Palatino Linotype" w:hAnsi="Palatino Linotype" w:cs="Palatino Linotype"/>
          <w:i/>
          <w:color w:val="000000"/>
        </w:rPr>
      </w:pPr>
    </w:p>
    <w:p w:rsidR="001D098E" w:rsidRPr="007A6E65" w:rsidRDefault="005E1D6A" w:rsidP="007A6E65">
      <w:pPr>
        <w:pStyle w:val="Prrafodelista"/>
        <w:numPr>
          <w:ilvl w:val="0"/>
          <w:numId w:val="4"/>
        </w:numPr>
        <w:jc w:val="both"/>
        <w:rPr>
          <w:rFonts w:ascii="Palatino Linotype" w:eastAsia="Palatino Linotype" w:hAnsi="Palatino Linotype" w:cs="Palatino Linotype"/>
          <w:i/>
        </w:rPr>
      </w:pPr>
      <w:r w:rsidRPr="007A6E65">
        <w:rPr>
          <w:rFonts w:ascii="Palatino Linotype" w:eastAsia="Palatino Linotype" w:hAnsi="Palatino Linotype" w:cs="Palatino Linotype"/>
          <w:b/>
        </w:rPr>
        <w:t>Razones o Motivos de inconformidad:</w:t>
      </w:r>
      <w:r w:rsidRPr="007A6E65">
        <w:rPr>
          <w:rFonts w:ascii="Palatino Linotype" w:eastAsia="Palatino Linotype" w:hAnsi="Palatino Linotype" w:cs="Palatino Linotype"/>
          <w:b/>
          <w:i/>
          <w:color w:val="2E75B5"/>
        </w:rPr>
        <w:t xml:space="preserve"> </w:t>
      </w:r>
      <w:r w:rsidRPr="007A6E65">
        <w:rPr>
          <w:rFonts w:ascii="Palatino Linotype" w:eastAsia="Palatino Linotype" w:hAnsi="Palatino Linotype" w:cs="Palatino Linotype"/>
          <w:i/>
        </w:rPr>
        <w:t>“</w:t>
      </w:r>
      <w:r w:rsidR="007A6E65">
        <w:rPr>
          <w:rFonts w:ascii="Palatino Linotype" w:eastAsia="Palatino Linotype" w:hAnsi="Palatino Linotype" w:cs="Palatino Linotype"/>
          <w:i/>
          <w:color w:val="000000"/>
        </w:rPr>
        <w:t>XXXX</w:t>
      </w:r>
      <w:r w:rsidRPr="007A6E65">
        <w:rPr>
          <w:rFonts w:ascii="Palatino Linotype" w:eastAsia="Palatino Linotype" w:hAnsi="Palatino Linotype" w:cs="Palatino Linotype"/>
          <w:i/>
          <w:color w:val="000000"/>
        </w:rPr>
        <w:t xml:space="preserve"> en campaña dijo que el pueblo era primero pero primero se roba al pueblo primero hizo un teatro de la supuesta transparencia y dijo que iba a ser honesto en las cuentas públicas pero la gente inepta que tiene en su gobierno y no sabe dar cumplimiento a un ex que es el acceso a la información y a la transparencia de los recursos públicos que obran en manos de un delincuentes de la cuarta transformación por lo que solicito las sanciones adecuadas y pertinentes a este tipo de sujetos corruptos</w:t>
      </w:r>
      <w:r w:rsidRPr="007A6E65">
        <w:rPr>
          <w:rFonts w:ascii="Palatino Linotype" w:eastAsia="Palatino Linotype" w:hAnsi="Palatino Linotype" w:cs="Palatino Linotype"/>
          <w:i/>
        </w:rPr>
        <w:t>” (Sic)</w:t>
      </w:r>
    </w:p>
    <w:p w:rsidR="001D098E" w:rsidRPr="000003A8" w:rsidRDefault="001D098E" w:rsidP="00B10355">
      <w:pPr>
        <w:spacing w:line="360" w:lineRule="auto"/>
        <w:jc w:val="both"/>
        <w:rPr>
          <w:rFonts w:ascii="Palatino Linotype" w:eastAsia="Palatino Linotype" w:hAnsi="Palatino Linotype" w:cs="Palatino Linotype"/>
          <w:i/>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sidRPr="000003A8">
        <w:rPr>
          <w:rFonts w:ascii="Palatino Linotype" w:eastAsia="Palatino Linotype" w:hAnsi="Palatino Linotype" w:cs="Palatino Linotype"/>
          <w:b/>
        </w:rPr>
        <w:t xml:space="preserve">Ley de Transparencia y Acceso a la Información Pública del Estado de México y Municipios </w:t>
      </w:r>
      <w:r w:rsidRPr="000003A8">
        <w:rPr>
          <w:rFonts w:ascii="Palatino Linotype" w:eastAsia="Palatino Linotype" w:hAnsi="Palatino Linotype" w:cs="Palatino Linotype"/>
        </w:rPr>
        <w:t xml:space="preserve">se turnó a la </w:t>
      </w:r>
      <w:r w:rsidRPr="000003A8">
        <w:rPr>
          <w:rFonts w:ascii="Palatino Linotype" w:eastAsia="Palatino Linotype" w:hAnsi="Palatino Linotype" w:cs="Palatino Linotype"/>
          <w:b/>
        </w:rPr>
        <w:t xml:space="preserve">Comisionada María del Rosario Mejía Ayala, </w:t>
      </w:r>
      <w:r w:rsidR="007A6E65">
        <w:rPr>
          <w:rFonts w:ascii="Palatino Linotype" w:eastAsia="Palatino Linotype" w:hAnsi="Palatino Linotype" w:cs="Palatino Linotype"/>
        </w:rPr>
        <w:t>para</w:t>
      </w:r>
      <w:r w:rsidRPr="000003A8">
        <w:rPr>
          <w:rFonts w:ascii="Palatino Linotype" w:eastAsia="Palatino Linotype" w:hAnsi="Palatino Linotype" w:cs="Palatino Linotype"/>
        </w:rPr>
        <w:t xml:space="preserve"> su análisis. </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veintinueve de abril de dos mil veinticinco, puso a disposición de las partes el expediente electrónico vía </w:t>
      </w:r>
      <w:r w:rsidRPr="000003A8">
        <w:rPr>
          <w:rFonts w:ascii="Palatino Linotype" w:eastAsia="Palatino Linotype" w:hAnsi="Palatino Linotype" w:cs="Palatino Linotype"/>
          <w:b/>
        </w:rPr>
        <w:t xml:space="preserve">SAIMEX </w:t>
      </w:r>
      <w:r w:rsidRPr="000003A8">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presentara el informe justificado procedente. </w:t>
      </w:r>
    </w:p>
    <w:p w:rsidR="001D098E" w:rsidRPr="000003A8" w:rsidRDefault="001D098E" w:rsidP="00B10355">
      <w:pPr>
        <w:spacing w:line="360" w:lineRule="auto"/>
        <w:jc w:val="both"/>
        <w:rPr>
          <w:rFonts w:ascii="Palatino Linotype" w:eastAsia="Palatino Linotype" w:hAnsi="Palatino Linotype" w:cs="Palatino Linotype"/>
          <w:i/>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El </w:t>
      </w:r>
      <w:r w:rsidRPr="000003A8">
        <w:rPr>
          <w:rFonts w:ascii="Palatino Linotype" w:eastAsia="Palatino Linotype" w:hAnsi="Palatino Linotype" w:cs="Palatino Linotype"/>
          <w:b/>
        </w:rPr>
        <w:t>catorce de mayo de dos mil veinticinco</w:t>
      </w:r>
      <w:r w:rsidRPr="000003A8">
        <w:rPr>
          <w:rFonts w:ascii="Palatino Linotype" w:eastAsia="Palatino Linotype" w:hAnsi="Palatino Linotype" w:cs="Palatino Linotype"/>
        </w:rPr>
        <w:t xml:space="preserv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rindió el informe justificado correspondiente, por medio del archivo electrónico denominado </w:t>
      </w:r>
      <w:r w:rsidRPr="000003A8">
        <w:rPr>
          <w:rFonts w:ascii="Palatino Linotype" w:eastAsia="Palatino Linotype" w:hAnsi="Palatino Linotype" w:cs="Palatino Linotype"/>
          <w:b/>
        </w:rPr>
        <w:t>“manifestaciones rr.04613 Sol.211.pdf”</w:t>
      </w:r>
      <w:r w:rsidRPr="000003A8">
        <w:rPr>
          <w:rFonts w:ascii="Palatino Linotype" w:eastAsia="Palatino Linotype" w:hAnsi="Palatino Linotype" w:cs="Palatino Linotype"/>
        </w:rPr>
        <w:t xml:space="preserve">, consistente en un oficio suscrito por la Titular de la Unidad de Transparencia, por medio del cual, </w:t>
      </w:r>
      <w:r w:rsidRPr="000003A8">
        <w:rPr>
          <w:rFonts w:ascii="Palatino Linotype" w:eastAsia="Palatino Linotype" w:hAnsi="Palatino Linotype" w:cs="Palatino Linotype"/>
          <w:b/>
        </w:rPr>
        <w:t>ratificó la respuesta y refirió que el solicitante por medio del recurso de revisión emitió expresiones personales y subjetivas, juicios de valor y opiniones.</w:t>
      </w:r>
    </w:p>
    <w:p w:rsidR="001D098E" w:rsidRPr="000003A8" w:rsidRDefault="001D098E" w:rsidP="00B10355">
      <w:pPr>
        <w:spacing w:line="360" w:lineRule="auto"/>
        <w:jc w:val="both"/>
        <w:rPr>
          <w:rFonts w:ascii="Palatino Linotype" w:eastAsia="Palatino Linotype" w:hAnsi="Palatino Linotype" w:cs="Palatino Linotype"/>
          <w:b/>
          <w:u w:val="singl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b/>
          <w:u w:val="single"/>
        </w:rPr>
      </w:pPr>
      <w:bookmarkStart w:id="2" w:name="_heading=h.uq5lcw7p9ioz" w:colFirst="0" w:colLast="0"/>
      <w:bookmarkEnd w:id="2"/>
      <w:r w:rsidRPr="000003A8">
        <w:rPr>
          <w:rFonts w:ascii="Palatino Linotype" w:eastAsia="Palatino Linotype" w:hAnsi="Palatino Linotype" w:cs="Palatino Linotype"/>
        </w:rPr>
        <w:t>La Comisionada Ponente decretó cierre de instrucción mediante el acuerdo del veintiocho de mayo de dos mil veinticinco; por lo que ordenó turnar el expediente a resolución, misma que ahora se pronuncia; y</w:t>
      </w:r>
    </w:p>
    <w:p w:rsidR="00D54608" w:rsidRPr="000003A8" w:rsidRDefault="00D54608" w:rsidP="00D54608">
      <w:pPr>
        <w:spacing w:line="360" w:lineRule="auto"/>
        <w:jc w:val="both"/>
        <w:rPr>
          <w:rFonts w:ascii="Palatino Linotype" w:eastAsia="Palatino Linotype" w:hAnsi="Palatino Linotype" w:cs="Palatino Linotype"/>
          <w:b/>
          <w:u w:val="single"/>
        </w:rPr>
      </w:pPr>
    </w:p>
    <w:p w:rsidR="001D098E" w:rsidRPr="000003A8" w:rsidRDefault="005E1D6A" w:rsidP="00B10355">
      <w:pPr>
        <w:keepNext/>
        <w:keepLines/>
        <w:spacing w:line="360" w:lineRule="auto"/>
        <w:jc w:val="center"/>
        <w:rPr>
          <w:rFonts w:ascii="Palatino Linotype" w:eastAsia="Palatino Linotype" w:hAnsi="Palatino Linotype" w:cs="Palatino Linotype"/>
        </w:rPr>
      </w:pPr>
      <w:r w:rsidRPr="000003A8">
        <w:rPr>
          <w:rFonts w:ascii="Palatino Linotype" w:eastAsia="Palatino Linotype" w:hAnsi="Palatino Linotype" w:cs="Palatino Linotype"/>
          <w:b/>
        </w:rPr>
        <w:lastRenderedPageBreak/>
        <w:t>C</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O</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N</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S</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I</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D</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E</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R</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A</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N</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D</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O</w:t>
      </w:r>
      <w:r w:rsidR="00D54608"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b/>
        </w:rPr>
        <w:t xml:space="preserve"> </w:t>
      </w:r>
    </w:p>
    <w:p w:rsidR="001D098E" w:rsidRPr="000003A8" w:rsidRDefault="001D098E" w:rsidP="00B10355">
      <w:pPr>
        <w:spacing w:line="360" w:lineRule="auto"/>
        <w:rPr>
          <w:rFonts w:ascii="Palatino Linotype" w:eastAsia="Palatino Linotype" w:hAnsi="Palatino Linotype" w:cs="Palatino Linotype"/>
        </w:rPr>
      </w:pPr>
      <w:bookmarkStart w:id="3" w:name="_heading=h.br8bbvfn5owp" w:colFirst="0" w:colLast="0"/>
      <w:bookmarkEnd w:id="3"/>
    </w:p>
    <w:p w:rsidR="001D098E" w:rsidRPr="000003A8" w:rsidRDefault="005E1D6A" w:rsidP="00B10355">
      <w:pPr>
        <w:keepNext/>
        <w:keepLines/>
        <w:spacing w:line="360" w:lineRule="auto"/>
        <w:rPr>
          <w:rFonts w:ascii="Palatino Linotype" w:eastAsia="Palatino Linotype" w:hAnsi="Palatino Linotype" w:cs="Palatino Linotype"/>
          <w:b/>
        </w:rPr>
      </w:pPr>
      <w:bookmarkStart w:id="4" w:name="_heading=h.wrtjn9vkuhpb" w:colFirst="0" w:colLast="0"/>
      <w:bookmarkEnd w:id="4"/>
      <w:r w:rsidRPr="000003A8">
        <w:rPr>
          <w:rFonts w:ascii="Palatino Linotype" w:eastAsia="Palatino Linotype" w:hAnsi="Palatino Linotype" w:cs="Palatino Linotype"/>
          <w:b/>
        </w:rPr>
        <w:t>PRIMERO. De la competencia</w:t>
      </w: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Este </w:t>
      </w:r>
      <w:r w:rsidRPr="000003A8">
        <w:rPr>
          <w:rFonts w:ascii="Palatino Linotype" w:eastAsia="Palatino Linotype" w:hAnsi="Palatino Linotype" w:cs="Palatino Linotype"/>
          <w:color w:val="222222"/>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keepNext/>
        <w:keepLines/>
        <w:spacing w:line="360" w:lineRule="auto"/>
        <w:rPr>
          <w:rFonts w:ascii="Palatino Linotype" w:eastAsia="Palatino Linotype" w:hAnsi="Palatino Linotype" w:cs="Palatino Linotype"/>
          <w:b/>
        </w:rPr>
      </w:pPr>
      <w:bookmarkStart w:id="5" w:name="_heading=h.ias3zrlgb2t" w:colFirst="0" w:colLast="0"/>
      <w:bookmarkEnd w:id="5"/>
      <w:r w:rsidRPr="000003A8">
        <w:rPr>
          <w:rFonts w:ascii="Palatino Linotype" w:eastAsia="Palatino Linotype" w:hAnsi="Palatino Linotype" w:cs="Palatino Linotype"/>
          <w:b/>
        </w:rPr>
        <w:t>SEGUNDO. De la oportunidad y procedencia.</w:t>
      </w: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r w:rsidRPr="000003A8">
        <w:rPr>
          <w:rFonts w:ascii="Palatino Linotype" w:eastAsia="Palatino Linotype" w:hAnsi="Palatino Linotype" w:cs="Palatino Linotype"/>
        </w:rPr>
        <w:t xml:space="preserve">El medio de impugnación fue presentado a través del </w:t>
      </w:r>
      <w:r w:rsidRPr="000003A8">
        <w:rPr>
          <w:rFonts w:ascii="Palatino Linotype" w:eastAsia="Palatino Linotype" w:hAnsi="Palatino Linotype" w:cs="Palatino Linotype"/>
          <w:b/>
        </w:rPr>
        <w:t>SAIMEX,</w:t>
      </w:r>
      <w:r w:rsidRPr="000003A8">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entregó respuesta a la solicitud el quince de abril de dos mil veinticinco, de tal forma que el plazo para interponer el recurso de revisión transcurrió del veintiuno de abril al nueve de mayo de dos mil veinticinco; en consecuencia, presentó su inconformidad el veintitrés de abril de dos mil veinticinco, por lo que se encuentra dentro de los márgenes temporales previstos en el artículo 178 de la </w:t>
      </w:r>
      <w:r w:rsidRPr="000003A8">
        <w:rPr>
          <w:rFonts w:ascii="Palatino Linotype" w:eastAsia="Palatino Linotype" w:hAnsi="Palatino Linotype" w:cs="Palatino Linotype"/>
          <w:b/>
        </w:rPr>
        <w:t xml:space="preserve">Ley de Transparencia y Acceso a la Información Pública del Estado de México y Municipios </w:t>
      </w:r>
      <w:r w:rsidRPr="000003A8">
        <w:rPr>
          <w:rFonts w:ascii="Palatino Linotype" w:eastAsia="Palatino Linotype" w:hAnsi="Palatino Linotype" w:cs="Palatino Linotype"/>
        </w:rPr>
        <w:t>vigente.</w:t>
      </w: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rPr>
      </w:pPr>
      <w:bookmarkStart w:id="6" w:name="_heading=h.rbomnly68gs7" w:colFirst="0" w:colLast="0"/>
      <w:bookmarkEnd w:id="6"/>
      <w:r w:rsidRPr="000003A8">
        <w:rPr>
          <w:rFonts w:ascii="Palatino Linotype" w:eastAsia="Palatino Linotype" w:hAnsi="Palatino Linotype" w:cs="Palatino Linotype"/>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keepNext/>
        <w:keepLines/>
        <w:spacing w:line="360" w:lineRule="auto"/>
        <w:rPr>
          <w:rFonts w:ascii="Palatino Linotype" w:eastAsia="Palatino Linotype" w:hAnsi="Palatino Linotype" w:cs="Palatino Linotype"/>
          <w:b/>
        </w:rPr>
      </w:pPr>
      <w:bookmarkStart w:id="7" w:name="_heading=h.vgrsumorax9t" w:colFirst="0" w:colLast="0"/>
      <w:bookmarkEnd w:id="7"/>
      <w:r w:rsidRPr="000003A8">
        <w:rPr>
          <w:rFonts w:ascii="Palatino Linotype" w:eastAsia="Palatino Linotype" w:hAnsi="Palatino Linotype" w:cs="Palatino Linotype"/>
          <w:b/>
        </w:rPr>
        <w:t>TERCERO. De las causales del sobreseimiento.</w:t>
      </w:r>
    </w:p>
    <w:p w:rsidR="001D098E" w:rsidRPr="000003A8" w:rsidRDefault="005E1D6A" w:rsidP="00B1035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0003A8">
        <w:rPr>
          <w:rFonts w:ascii="Palatino Linotype" w:eastAsia="Palatino Linotype" w:hAnsi="Palatino Linotype" w:cs="Palatino Linotype"/>
          <w:b/>
          <w:color w:val="000000"/>
          <w:u w:val="single"/>
        </w:rPr>
        <w:t>sobreseimiento</w:t>
      </w:r>
      <w:r w:rsidRPr="000003A8">
        <w:rPr>
          <w:rFonts w:ascii="Palatino Linotype" w:eastAsia="Palatino Linotype" w:hAnsi="Palatino Linotype" w:cs="Palatino Linotype"/>
          <w:color w:val="000000"/>
        </w:rPr>
        <w:t xml:space="preserve">; y, en su caso, ordenar la entrega de la información respecto a la falta de respuesta por parte del </w:t>
      </w:r>
      <w:r w:rsidRPr="000003A8">
        <w:rPr>
          <w:rFonts w:ascii="Palatino Linotype" w:eastAsia="Palatino Linotype" w:hAnsi="Palatino Linotype" w:cs="Palatino Linotype"/>
          <w:b/>
          <w:color w:val="000000"/>
        </w:rPr>
        <w:t>SUJETO</w:t>
      </w:r>
      <w:r w:rsidRPr="000003A8">
        <w:rPr>
          <w:rFonts w:ascii="Palatino Linotype" w:eastAsia="Palatino Linotype" w:hAnsi="Palatino Linotype" w:cs="Palatino Linotype"/>
          <w:color w:val="000000"/>
        </w:rPr>
        <w:t xml:space="preserve"> </w:t>
      </w:r>
      <w:r w:rsidRPr="000003A8">
        <w:rPr>
          <w:rFonts w:ascii="Palatino Linotype" w:eastAsia="Palatino Linotype" w:hAnsi="Palatino Linotype" w:cs="Palatino Linotype"/>
          <w:b/>
          <w:color w:val="000000"/>
        </w:rPr>
        <w:t>OBLIGADO</w:t>
      </w:r>
      <w:r w:rsidRPr="000003A8">
        <w:rPr>
          <w:rFonts w:ascii="Palatino Linotype" w:eastAsia="Palatino Linotype" w:hAnsi="Palatino Linotype" w:cs="Palatino Linotype"/>
          <w:color w:val="000000"/>
        </w:rPr>
        <w:t>.</w:t>
      </w:r>
    </w:p>
    <w:p w:rsidR="001D098E" w:rsidRPr="000003A8" w:rsidRDefault="001D098E" w:rsidP="00B1035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De acuerdo con el precepto legal contenido en la fracción IV del artículo 192 de la </w:t>
      </w:r>
      <w:r w:rsidRPr="000003A8">
        <w:rPr>
          <w:rFonts w:ascii="Palatino Linotype" w:eastAsia="Palatino Linotype" w:hAnsi="Palatino Linotype" w:cs="Palatino Linotype"/>
          <w:b/>
          <w:color w:val="000000"/>
        </w:rPr>
        <w:t>Ley de Transparencia y Acceso a la Información Pública del Estado de México y Municipios</w:t>
      </w:r>
      <w:r w:rsidRPr="000003A8">
        <w:rPr>
          <w:rFonts w:ascii="Palatino Linotype" w:eastAsia="Palatino Linotype" w:hAnsi="Palatino Linotype" w:cs="Palatino Linotype"/>
          <w:color w:val="000000"/>
        </w:rPr>
        <w:t>, el recurso será sobreseído, cuando una vez admitido, aparezca alguna causal de improcedencia en términos de la misma Ley.</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keepNext/>
        <w:keepLines/>
        <w:numPr>
          <w:ilvl w:val="1"/>
          <w:numId w:val="1"/>
        </w:numPr>
        <w:spacing w:line="360" w:lineRule="auto"/>
        <w:ind w:left="0" w:firstLine="0"/>
        <w:rPr>
          <w:rFonts w:ascii="Palatino Linotype" w:eastAsia="Palatino Linotype" w:hAnsi="Palatino Linotype" w:cs="Palatino Linotype"/>
          <w:b/>
          <w:i/>
        </w:rPr>
      </w:pPr>
      <w:bookmarkStart w:id="8" w:name="_heading=h.qblhetujpaa4" w:colFirst="0" w:colLast="0"/>
      <w:bookmarkEnd w:id="8"/>
      <w:r w:rsidRPr="000003A8">
        <w:rPr>
          <w:rFonts w:ascii="Palatino Linotype" w:eastAsia="Palatino Linotype" w:hAnsi="Palatino Linotype" w:cs="Palatino Linotype"/>
          <w:b/>
          <w:i/>
        </w:rPr>
        <w:t xml:space="preserve"> De las manifestaciones subjetivas.</w:t>
      </w: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color w:val="000000"/>
        </w:rPr>
        <w:t xml:space="preserve">Como se ha señalado, el </w:t>
      </w:r>
      <w:r w:rsidRPr="000003A8">
        <w:rPr>
          <w:rFonts w:ascii="Palatino Linotype" w:eastAsia="Palatino Linotype" w:hAnsi="Palatino Linotype" w:cs="Palatino Linotype"/>
          <w:b/>
          <w:color w:val="000000"/>
        </w:rPr>
        <w:t xml:space="preserve">RECURRENTE </w:t>
      </w:r>
      <w:r w:rsidRPr="000003A8">
        <w:rPr>
          <w:rFonts w:ascii="Palatino Linotype" w:eastAsia="Palatino Linotype" w:hAnsi="Palatino Linotype" w:cs="Palatino Linotype"/>
          <w:color w:val="000000"/>
        </w:rPr>
        <w:t xml:space="preserve">requirió mediante la solicitud de información </w:t>
      </w:r>
      <w:r w:rsidR="003078EB" w:rsidRPr="000003A8">
        <w:rPr>
          <w:rFonts w:ascii="Palatino Linotype" w:eastAsia="Palatino Linotype" w:hAnsi="Palatino Linotype" w:cs="Palatino Linotype"/>
          <w:b/>
          <w:color w:val="000000"/>
        </w:rPr>
        <w:t>00211/TEOLOYU/IP/2025</w:t>
      </w:r>
      <w:r w:rsidRPr="000003A8">
        <w:rPr>
          <w:rFonts w:ascii="Palatino Linotype" w:eastAsia="Palatino Linotype" w:hAnsi="Palatino Linotype" w:cs="Palatino Linotype"/>
          <w:color w:val="000000"/>
        </w:rPr>
        <w:t>, lo siguiente</w:t>
      </w:r>
      <w:r w:rsidRPr="000003A8">
        <w:rPr>
          <w:rFonts w:ascii="Palatino Linotype" w:eastAsia="Palatino Linotype" w:hAnsi="Palatino Linotype" w:cs="Palatino Linotype"/>
          <w:i/>
          <w:color w:val="000000"/>
        </w:rPr>
        <w:t xml:space="preserve">: “Ley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w:t>
      </w:r>
      <w:r w:rsidRPr="000003A8">
        <w:rPr>
          <w:rFonts w:ascii="Palatino Linotype" w:eastAsia="Palatino Linotype" w:hAnsi="Palatino Linotype" w:cs="Palatino Linotype"/>
          <w:i/>
          <w:color w:val="000000"/>
        </w:rPr>
        <w:lastRenderedPageBreak/>
        <w:t xml:space="preserve">daño terceros la transparencia y la rendición de cuentas la información solicitada es necesaria para la evaluación de la gestión pública y el acceso a la transparencia y la información y tener acceso a datos concretos, el amparo promovido por el señor </w:t>
      </w:r>
      <w:r w:rsidR="00F40BC9">
        <w:rPr>
          <w:rFonts w:ascii="Palatino Linotype" w:eastAsia="Palatino Linotype" w:hAnsi="Palatino Linotype" w:cs="Palatino Linotype"/>
          <w:i/>
          <w:color w:val="000000"/>
        </w:rPr>
        <w:t>XXXX</w:t>
      </w:r>
      <w:r w:rsidRPr="000003A8">
        <w:rPr>
          <w:rFonts w:ascii="Palatino Linotype" w:eastAsia="Palatino Linotype" w:hAnsi="Palatino Linotype" w:cs="Palatino Linotype"/>
          <w:i/>
          <w:color w:val="000000"/>
        </w:rPr>
        <w:t xml:space="preserve"> quien realizó un sin fin de desvíos de recursos económicos y quedó impune así mismo solicito sede que fecha se dejó de pagar el dap por derecho alumbrado público así mismo copia del acta de cabildo donde se instaló la administración 2025 la del 1 de enero así como si exite algún procedimiento sobre algún exsecretario del ayuntamiento, quienes an actuado con puntual orden asíismo si exite denuncia por robo de objetos al interior del palacio municipal, un informe de la uipe de su titular de la ejecución del plan de desarrollo municipal así mismo cuántas redirecciones de recursos económicos exiten desde el año 2020 al 15 de marzo del 2025 especificado por mes, así mismo por mes desde el años 2020 si se cumplió o no con las metas establecidas por todas las direcciones en los pdrm, la información clara y concisa a todos los gatos del pueblo con el pueblo todo sin el pueblo nada viva el segundo pozo de la cuarta transformación”(Sic)</w:t>
      </w:r>
    </w:p>
    <w:p w:rsidR="001D098E" w:rsidRPr="000003A8" w:rsidRDefault="001D098E" w:rsidP="00B10355">
      <w:pPr>
        <w:spacing w:line="360" w:lineRule="auto"/>
        <w:jc w:val="both"/>
        <w:rPr>
          <w:rFonts w:ascii="Palatino Linotype" w:eastAsia="Palatino Linotype" w:hAnsi="Palatino Linotype" w:cs="Palatino Linotype"/>
          <w:i/>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color w:val="000000"/>
        </w:rPr>
        <w:t xml:space="preserve">Posteriormente el </w:t>
      </w:r>
      <w:r w:rsidRPr="000003A8">
        <w:rPr>
          <w:rFonts w:ascii="Palatino Linotype" w:eastAsia="Palatino Linotype" w:hAnsi="Palatino Linotype" w:cs="Palatino Linotype"/>
          <w:b/>
          <w:color w:val="000000"/>
        </w:rPr>
        <w:t>SUJETO OBLIGADO</w:t>
      </w:r>
      <w:r w:rsidRPr="000003A8">
        <w:rPr>
          <w:rFonts w:ascii="Palatino Linotype" w:eastAsia="Palatino Linotype" w:hAnsi="Palatino Linotype" w:cs="Palatino Linotype"/>
          <w:color w:val="000000"/>
        </w:rPr>
        <w:t xml:space="preserve"> realizó un requerimiento de aclaración de la solicitud de información, mismo que el </w:t>
      </w:r>
      <w:r w:rsidRPr="000003A8">
        <w:rPr>
          <w:rFonts w:ascii="Palatino Linotype" w:eastAsia="Palatino Linotype" w:hAnsi="Palatino Linotype" w:cs="Palatino Linotype"/>
          <w:b/>
          <w:color w:val="000000"/>
        </w:rPr>
        <w:t xml:space="preserve">RECURRENTE </w:t>
      </w:r>
      <w:r w:rsidRPr="000003A8">
        <w:rPr>
          <w:rFonts w:ascii="Palatino Linotype" w:eastAsia="Palatino Linotype" w:hAnsi="Palatino Linotype" w:cs="Palatino Linotype"/>
          <w:color w:val="000000"/>
        </w:rPr>
        <w:t>respondió en los siguientes términos:</w:t>
      </w:r>
      <w:r w:rsidRPr="000003A8">
        <w:rPr>
          <w:rFonts w:ascii="Palatino Linotype" w:eastAsia="Palatino Linotype" w:hAnsi="Palatino Linotype" w:cs="Palatino Linotype"/>
          <w:i/>
          <w:color w:val="000000"/>
        </w:rPr>
        <w:t xml:space="preserve"> </w:t>
      </w:r>
      <w:r w:rsidRPr="000003A8">
        <w:rPr>
          <w:rFonts w:ascii="Palatino Linotype" w:eastAsia="Palatino Linotype" w:hAnsi="Palatino Linotype" w:cs="Palatino Linotype"/>
          <w:i/>
        </w:rPr>
        <w:t>“R</w:t>
      </w:r>
      <w:r w:rsidRPr="000003A8">
        <w:rPr>
          <w:rFonts w:ascii="Palatino Linotype" w:eastAsia="Palatino Linotype" w:hAnsi="Palatino Linotype" w:cs="Palatino Linotype"/>
          <w:i/>
          <w:color w:val="000000"/>
        </w:rPr>
        <w:t xml:space="preserve">eglamento del saimex artículo 1, 3 y 5 constitución política de los estados unidos Mexicanos Artículos 6, y 8 Ley de acceso a la información plublica Artículos 3, 5, 14, 24 y 27, ley federal de transparencia y acceso a la información pública 1, 2, y 13, ley Reglamento INAI Artículos 10, 11, 12 y 13, código de procedimientos administrativos Artículos 17 y 20, la fragancia y el dolo por parte de la autoridad municipal de Teoloyuca Estado de México para evadir su responsabilidad de entregar la información requerida, por lo cual solicito las sanciones que enmarca la ley para sujetos obligados, ya que puesto cumple con todo lo que en marca el artículo 159 de la ley de transparencia y acceso a la información pública del Estado de México y municipios, sea aplicada la </w:t>
      </w:r>
      <w:r w:rsidRPr="000003A8">
        <w:rPr>
          <w:rFonts w:ascii="Palatino Linotype" w:eastAsia="Palatino Linotype" w:hAnsi="Palatino Linotype" w:cs="Palatino Linotype"/>
          <w:i/>
          <w:color w:val="000000"/>
        </w:rPr>
        <w:lastRenderedPageBreak/>
        <w:t>ley en este requerimiento de inconformidad de la negativa, a dar la información que enexo emitida de forma clara y precisa...” (Sic)</w:t>
      </w:r>
    </w:p>
    <w:p w:rsidR="001D098E" w:rsidRPr="000003A8" w:rsidRDefault="001D098E" w:rsidP="00B10355">
      <w:pPr>
        <w:spacing w:line="360" w:lineRule="auto"/>
        <w:jc w:val="both"/>
        <w:rPr>
          <w:rFonts w:ascii="Palatino Linotype" w:eastAsia="Palatino Linotype" w:hAnsi="Palatino Linotype" w:cs="Palatino Linotype"/>
          <w:i/>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i/>
          <w:color w:val="000000"/>
          <w:u w:val="single"/>
        </w:rPr>
      </w:pPr>
      <w:r w:rsidRPr="000003A8">
        <w:rPr>
          <w:rFonts w:ascii="Palatino Linotype" w:eastAsia="Palatino Linotype" w:hAnsi="Palatino Linotype" w:cs="Palatino Linotype"/>
          <w:color w:val="000000"/>
        </w:rPr>
        <w:t xml:space="preserve">En respuesta, el </w:t>
      </w:r>
      <w:r w:rsidRPr="000003A8">
        <w:rPr>
          <w:rFonts w:ascii="Palatino Linotype" w:eastAsia="Palatino Linotype" w:hAnsi="Palatino Linotype" w:cs="Palatino Linotype"/>
          <w:b/>
          <w:color w:val="000000"/>
        </w:rPr>
        <w:t>SUJETO OBLIGADO</w:t>
      </w:r>
      <w:r w:rsidRPr="000003A8">
        <w:rPr>
          <w:rFonts w:ascii="Palatino Linotype" w:eastAsia="Palatino Linotype" w:hAnsi="Palatino Linotype" w:cs="Palatino Linotype"/>
          <w:color w:val="000000"/>
        </w:rPr>
        <w:t xml:space="preserve"> por medio de la Unidad de Transparencia, informó que se trata de una consulta que no produce una expresión documental.</w:t>
      </w:r>
    </w:p>
    <w:p w:rsidR="001D098E" w:rsidRPr="000003A8" w:rsidRDefault="001D098E" w:rsidP="00B10355">
      <w:pPr>
        <w:spacing w:line="360" w:lineRule="auto"/>
        <w:jc w:val="both"/>
        <w:rPr>
          <w:rFonts w:ascii="Palatino Linotype" w:eastAsia="Palatino Linotype" w:hAnsi="Palatino Linotype" w:cs="Palatino Linotype"/>
          <w:i/>
          <w:color w:val="000000"/>
          <w:u w:val="singl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Posteriormente, el </w:t>
      </w:r>
      <w:r w:rsidRPr="000003A8">
        <w:rPr>
          <w:rFonts w:ascii="Palatino Linotype" w:eastAsia="Palatino Linotype" w:hAnsi="Palatino Linotype" w:cs="Palatino Linotype"/>
          <w:b/>
          <w:color w:val="000000"/>
        </w:rPr>
        <w:t xml:space="preserve">RECURRENTE </w:t>
      </w:r>
      <w:r w:rsidRPr="000003A8">
        <w:rPr>
          <w:rFonts w:ascii="Palatino Linotype" w:eastAsia="Palatino Linotype" w:hAnsi="Palatino Linotype" w:cs="Palatino Linotype"/>
          <w:color w:val="000000"/>
        </w:rPr>
        <w:t xml:space="preserve">impugnó la respuesta mediante recurso de revisión, en el cual, señaló como razones o motivos de inconformidad, lo siguiente: </w:t>
      </w:r>
      <w:r w:rsidR="007A6E65">
        <w:rPr>
          <w:rFonts w:ascii="Palatino Linotype" w:eastAsia="Palatino Linotype" w:hAnsi="Palatino Linotype" w:cs="Palatino Linotype"/>
          <w:b/>
          <w:i/>
        </w:rPr>
        <w:t>XXXX</w:t>
      </w:r>
      <w:r w:rsidRPr="000003A8">
        <w:rPr>
          <w:rFonts w:ascii="Palatino Linotype" w:eastAsia="Palatino Linotype" w:hAnsi="Palatino Linotype" w:cs="Palatino Linotype"/>
          <w:b/>
          <w:i/>
          <w:color w:val="000000"/>
        </w:rPr>
        <w:t xml:space="preserve"> en campaña dijo que el pueblo era primero pero primero se roba al pueblo primero hizo un teatro de la supuesta transparencia y dijo que iba a ser honesto en las cuentas públicas pero la gente inepta que tiene en su gobierno y no sabe dar cumplimiento a un ex que es el acceso a la información y a la transparencia de los recursos públicos que obran en manos de un delincuentes de la cuarta transformación por lo que solicito las sanciones adecuadas y pertinentes a este tipo de sujetos corruptos</w:t>
      </w:r>
      <w:r w:rsidRPr="000003A8">
        <w:rPr>
          <w:rFonts w:ascii="Palatino Linotype" w:eastAsia="Palatino Linotype" w:hAnsi="Palatino Linotype" w:cs="Palatino Linotype"/>
          <w:b/>
          <w:i/>
        </w:rPr>
        <w:t>” (Sic)</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Precisado lo anterior, </w:t>
      </w:r>
      <w:r w:rsidRPr="000003A8">
        <w:rPr>
          <w:rFonts w:ascii="Palatino Linotype" w:eastAsia="Palatino Linotype" w:hAnsi="Palatino Linotype" w:cs="Palatino Linotype"/>
        </w:rPr>
        <w:t xml:space="preserve">se aprecia a simple vista que, los motivos de inconformidad expuestos corresponden a manifestaciones subjetivas vertidas por el </w:t>
      </w:r>
      <w:r w:rsidRPr="000003A8">
        <w:rPr>
          <w:rFonts w:ascii="Palatino Linotype" w:eastAsia="Palatino Linotype" w:hAnsi="Palatino Linotype" w:cs="Palatino Linotype"/>
          <w:b/>
        </w:rPr>
        <w:t>RECURRENTE</w:t>
      </w:r>
      <w:r w:rsidRPr="000003A8">
        <w:rPr>
          <w:rFonts w:ascii="Palatino Linotype" w:eastAsia="Palatino Linotype" w:hAnsi="Palatino Linotype" w:cs="Palatino Linotype"/>
        </w:rPr>
        <w:t xml:space="preserve">, interrogantes y declaraciones que, en efecto, no se colman con la entrega de documentos, situación que conlleva a afirmar que se está en presencia del ejercicio del derecho de petición, como lo refirió en respuesta el </w:t>
      </w:r>
      <w:r w:rsidRPr="000003A8">
        <w:rPr>
          <w:rFonts w:ascii="Palatino Linotype" w:eastAsia="Palatino Linotype" w:hAnsi="Palatino Linotype" w:cs="Palatino Linotype"/>
          <w:b/>
        </w:rPr>
        <w:t>SUJETO OBLIGADO.</w:t>
      </w:r>
    </w:p>
    <w:p w:rsidR="001D098E" w:rsidRPr="000003A8" w:rsidRDefault="001D098E" w:rsidP="00B10355">
      <w:pPr>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Por lo que, </w:t>
      </w:r>
      <w:r w:rsidRPr="000003A8">
        <w:rPr>
          <w:rFonts w:ascii="Palatino Linotype" w:eastAsia="Palatino Linotype" w:hAnsi="Palatino Linotype" w:cs="Palatino Linotype"/>
        </w:rPr>
        <w:t xml:space="preserve">lo que la entrega de una razón o un razonamiento por parte del </w:t>
      </w:r>
      <w:r w:rsidRPr="000003A8">
        <w:rPr>
          <w:rFonts w:ascii="Palatino Linotype" w:eastAsia="Palatino Linotype" w:hAnsi="Palatino Linotype" w:cs="Palatino Linotype"/>
          <w:b/>
        </w:rPr>
        <w:t>SUJETO OBLIGADO</w:t>
      </w:r>
      <w:r w:rsidRPr="000003A8">
        <w:rPr>
          <w:rFonts w:ascii="Palatino Linotype" w:eastAsia="Palatino Linotype" w:hAnsi="Palatino Linotype" w:cs="Palatino Linotype"/>
        </w:rPr>
        <w:t xml:space="preserve"> no es algo que la ley establezca como atribución, derecho, o facultad; pues ello implicaría un juicio de valor referente a un cuestionamiento realizado, los cuales, al </w:t>
      </w:r>
      <w:r w:rsidRPr="000003A8">
        <w:rPr>
          <w:rFonts w:ascii="Palatino Linotype" w:eastAsia="Palatino Linotype" w:hAnsi="Palatino Linotype" w:cs="Palatino Linotype"/>
        </w:rPr>
        <w:lastRenderedPageBreak/>
        <w:t>constituir interrogantes, inquietudes y manifestaciones se satisfacen vía derecho de petición.</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En este sentido, </w:t>
      </w:r>
      <w:r w:rsidRPr="000003A8">
        <w:rPr>
          <w:rFonts w:ascii="Palatino Linotype" w:eastAsia="Palatino Linotype" w:hAnsi="Palatino Linotype" w:cs="Palatino Linotype"/>
        </w:rPr>
        <w:t>es importante dejar en claro lo que debe entenderse por derecho de petición y por derecho de acceso a la información pública.</w:t>
      </w:r>
    </w:p>
    <w:p w:rsidR="001D098E" w:rsidRPr="000003A8" w:rsidRDefault="001D098E" w:rsidP="00B10355">
      <w:pPr>
        <w:spacing w:line="360" w:lineRule="auto"/>
        <w:jc w:val="both"/>
        <w:rPr>
          <w:rFonts w:ascii="Palatino Linotype" w:eastAsia="Palatino Linotype" w:hAnsi="Palatino Linotype" w:cs="Palatino Linotype"/>
          <w:b/>
          <w:i/>
          <w:color w:val="000000"/>
        </w:rPr>
      </w:pPr>
    </w:p>
    <w:p w:rsidR="001D098E" w:rsidRPr="000003A8" w:rsidRDefault="005E1D6A" w:rsidP="00B10355">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0003A8">
        <w:rPr>
          <w:rFonts w:ascii="Palatino Linotype" w:eastAsia="Palatino Linotype" w:hAnsi="Palatino Linotype" w:cs="Palatino Linotype"/>
          <w:b/>
          <w:i/>
          <w:color w:val="000000"/>
        </w:rPr>
        <w:t>El derecho de petición y acceso a la información pública.</w:t>
      </w: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Por </w:t>
      </w:r>
      <w:r w:rsidRPr="000003A8">
        <w:rPr>
          <w:rFonts w:ascii="Palatino Linotype" w:eastAsia="Palatino Linotype" w:hAnsi="Palatino Linotype" w:cs="Palatino Linotype"/>
        </w:rPr>
        <w:t>lo que respecta a la definición de derecho de petición, el Maestro Ignacio Burgoa Orihuela refiere: “…</w:t>
      </w:r>
      <w:r w:rsidRPr="000003A8">
        <w:rPr>
          <w:rFonts w:ascii="Palatino Linotype" w:eastAsia="Palatino Linotype" w:hAnsi="Palatino Linotype" w:cs="Palatino Linotype"/>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003A8">
        <w:rPr>
          <w:rFonts w:ascii="Palatino Linotype" w:eastAsia="Palatino Linotype" w:hAnsi="Palatino Linotype" w:cs="Palatino Linotype"/>
          <w:i/>
          <w:vertAlign w:val="superscript"/>
        </w:rPr>
        <w:footnoteReference w:id="1"/>
      </w:r>
      <w:r w:rsidRPr="000003A8">
        <w:rPr>
          <w:rFonts w:ascii="Palatino Linotype" w:eastAsia="Palatino Linotype" w:hAnsi="Palatino Linotype" w:cs="Palatino Linotype"/>
          <w:i/>
        </w:rPr>
        <w:t xml:space="preserve">  “.</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Por su parte, </w:t>
      </w:r>
      <w:r w:rsidRPr="000003A8">
        <w:rPr>
          <w:rFonts w:ascii="Palatino Linotype" w:eastAsia="Palatino Linotype" w:hAnsi="Palatino Linotype" w:cs="Palatino Linotype"/>
        </w:rPr>
        <w:t xml:space="preserve">David Cienfuegos Salgado, concibe al derecho de petición como </w:t>
      </w:r>
      <w:r w:rsidRPr="000003A8">
        <w:rPr>
          <w:rFonts w:ascii="Palatino Linotype" w:eastAsia="Palatino Linotype" w:hAnsi="Palatino Linotype" w:cs="Palatino Linotype"/>
          <w:i/>
        </w:rPr>
        <w:t xml:space="preserve">“el derecho de toda persona a ser escuchado por quienes ejercen el poder público. </w:t>
      </w:r>
      <w:r w:rsidRPr="000003A8">
        <w:rPr>
          <w:rFonts w:ascii="Palatino Linotype" w:eastAsia="Palatino Linotype" w:hAnsi="Palatino Linotype" w:cs="Palatino Linotype"/>
          <w:i/>
          <w:vertAlign w:val="superscript"/>
        </w:rPr>
        <w:footnoteReference w:id="2"/>
      </w:r>
      <w:r w:rsidRPr="000003A8">
        <w:rPr>
          <w:rFonts w:ascii="Palatino Linotype" w:eastAsia="Palatino Linotype" w:hAnsi="Palatino Linotype" w:cs="Palatino Linotype"/>
          <w:i/>
        </w:rPr>
        <w:t>” (Sic)</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Lego entonces, </w:t>
      </w:r>
      <w:r w:rsidRPr="000003A8">
        <w:rPr>
          <w:rFonts w:ascii="Palatino Linotype" w:eastAsia="Palatino Linotype" w:hAnsi="Palatino Linotype" w:cs="Palatino Linotype"/>
        </w:rPr>
        <w:t xml:space="preserve">para diferenciar el derecho de petición al derecho de acceso a la información, resulta conducente señalar que José Guadalupe Robles, conceptualiza el derecho a la información como </w:t>
      </w:r>
      <w:r w:rsidRPr="000003A8">
        <w:rPr>
          <w:rFonts w:ascii="Palatino Linotype" w:eastAsia="Palatino Linotype" w:hAnsi="Palatino Linotype" w:cs="Palatino Linotype"/>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w:t>
      </w:r>
      <w:r w:rsidRPr="000003A8">
        <w:rPr>
          <w:rFonts w:ascii="Palatino Linotype" w:eastAsia="Palatino Linotype" w:hAnsi="Palatino Linotype" w:cs="Palatino Linotype"/>
          <w:i/>
        </w:rPr>
        <w:lastRenderedPageBreak/>
        <w:t xml:space="preserve">coadyuva al desarrollo de las personas y a la formación de opinión pública de calidad para poder participar y luego influir en la vida pública. </w:t>
      </w:r>
      <w:r w:rsidRPr="000003A8">
        <w:rPr>
          <w:rFonts w:ascii="Palatino Linotype" w:eastAsia="Palatino Linotype" w:hAnsi="Palatino Linotype" w:cs="Palatino Linotype"/>
          <w:i/>
          <w:vertAlign w:val="superscript"/>
        </w:rPr>
        <w:footnoteReference w:id="3"/>
      </w:r>
      <w:r w:rsidRPr="000003A8">
        <w:rPr>
          <w:rFonts w:ascii="Palatino Linotype" w:eastAsia="Palatino Linotype" w:hAnsi="Palatino Linotype" w:cs="Palatino Linotype"/>
          <w:i/>
        </w:rPr>
        <w:t>“(Sic)</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Además, </w:t>
      </w:r>
      <w:r w:rsidRPr="000003A8">
        <w:rPr>
          <w:rFonts w:ascii="Palatino Linotype" w:eastAsia="Palatino Linotype" w:hAnsi="Palatino Linotype" w:cs="Palatino Linotype"/>
        </w:rPr>
        <w:t>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w:t>
      </w:r>
      <w:r w:rsidRPr="000003A8">
        <w:rPr>
          <w:rFonts w:ascii="Palatino Linotype" w:eastAsia="Palatino Linotype" w:hAnsi="Palatino Linotype" w:cs="Palatino Linotype"/>
          <w:i/>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003A8">
        <w:rPr>
          <w:rFonts w:ascii="Palatino Linotype" w:eastAsia="Palatino Linotype" w:hAnsi="Palatino Linotype" w:cs="Palatino Linotype"/>
          <w:i/>
          <w:vertAlign w:val="superscript"/>
        </w:rPr>
        <w:footnoteReference w:id="4"/>
      </w:r>
      <w:r w:rsidRPr="000003A8">
        <w:rPr>
          <w:rFonts w:ascii="Palatino Linotype" w:eastAsia="Palatino Linotype" w:hAnsi="Palatino Linotype" w:cs="Palatino Linotype"/>
          <w:i/>
        </w:rPr>
        <w:t xml:space="preserve">” (Sic)  </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Ahora bien, </w:t>
      </w:r>
      <w:r w:rsidRPr="000003A8">
        <w:rPr>
          <w:rFonts w:ascii="Palatino Linotype" w:eastAsia="Palatino Linotype" w:hAnsi="Palatino Linotype" w:cs="Palatino Linotype"/>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D098E" w:rsidRPr="000003A8" w:rsidRDefault="005E1D6A" w:rsidP="00B10355">
      <w:pPr>
        <w:tabs>
          <w:tab w:val="left" w:pos="8222"/>
        </w:tabs>
        <w:jc w:val="center"/>
        <w:rPr>
          <w:rFonts w:ascii="Palatino Linotype" w:eastAsia="Palatino Linotype" w:hAnsi="Palatino Linotype" w:cs="Palatino Linotype"/>
          <w:b/>
          <w:i/>
        </w:rPr>
      </w:pPr>
      <w:r w:rsidRPr="000003A8">
        <w:rPr>
          <w:rFonts w:ascii="Palatino Linotype" w:eastAsia="Palatino Linotype" w:hAnsi="Palatino Linotype" w:cs="Palatino Linotype"/>
          <w:b/>
          <w:i/>
        </w:rPr>
        <w:t>“CRITERIO 0002-11</w:t>
      </w:r>
    </w:p>
    <w:p w:rsidR="001D098E" w:rsidRPr="000003A8" w:rsidRDefault="005E1D6A" w:rsidP="00B10355">
      <w:pPr>
        <w:tabs>
          <w:tab w:val="left" w:pos="8222"/>
        </w:tabs>
        <w:jc w:val="both"/>
        <w:rPr>
          <w:rFonts w:ascii="Palatino Linotype" w:eastAsia="Palatino Linotype" w:hAnsi="Palatino Linotype" w:cs="Palatino Linotype"/>
          <w:i/>
        </w:rPr>
      </w:pPr>
      <w:r w:rsidRPr="000003A8">
        <w:rPr>
          <w:rFonts w:ascii="Palatino Linotype" w:eastAsia="Palatino Linotype" w:hAnsi="Palatino Linotype" w:cs="Palatino Linotype"/>
          <w:b/>
          <w:i/>
        </w:rPr>
        <w:t>INFORMACIÓN PÚBLICA, CONCEPTO DE, EN MATERIA DE TRANSPARENCIA. INTERPRETACIÓN TEMÁTICA DE LOS ARTÍCULOS 2, FRACCIÓN V, XV, Y XVI, 3, 4, 11 Y 41.</w:t>
      </w:r>
      <w:r w:rsidRPr="000003A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0003A8">
        <w:rPr>
          <w:rFonts w:ascii="Palatino Linotype" w:eastAsia="Palatino Linotype" w:hAnsi="Palatino Linotype" w:cs="Palatino Linotype"/>
          <w:i/>
        </w:rPr>
        <w:lastRenderedPageBreak/>
        <w:t>en virtud del ejercicio de sus funciones de derecho público, sin importar su fuente, soporte o fecha de elaboración.</w:t>
      </w:r>
    </w:p>
    <w:p w:rsidR="001D098E" w:rsidRPr="000003A8" w:rsidRDefault="005E1D6A" w:rsidP="00B10355">
      <w:pPr>
        <w:tabs>
          <w:tab w:val="left" w:pos="8222"/>
        </w:tabs>
        <w:jc w:val="both"/>
        <w:rPr>
          <w:rFonts w:ascii="Palatino Linotype" w:eastAsia="Palatino Linotype" w:hAnsi="Palatino Linotype" w:cs="Palatino Linotype"/>
          <w:i/>
        </w:rPr>
      </w:pPr>
      <w:r w:rsidRPr="000003A8">
        <w:rPr>
          <w:rFonts w:ascii="Palatino Linotype" w:eastAsia="Palatino Linotype" w:hAnsi="Palatino Linotype" w:cs="Palatino Linotype"/>
          <w:i/>
        </w:rPr>
        <w:t>En consecuencia el acceso a la información se refiere a que se cumplan cualquiera de los siguientes tres supuestos:</w:t>
      </w:r>
    </w:p>
    <w:p w:rsidR="001D098E" w:rsidRPr="000003A8" w:rsidRDefault="001D098E" w:rsidP="00B10355">
      <w:pPr>
        <w:tabs>
          <w:tab w:val="left" w:pos="8222"/>
        </w:tabs>
        <w:jc w:val="both"/>
        <w:rPr>
          <w:rFonts w:ascii="Palatino Linotype" w:eastAsia="Palatino Linotype" w:hAnsi="Palatino Linotype" w:cs="Palatino Linotype"/>
          <w:i/>
        </w:rPr>
      </w:pPr>
    </w:p>
    <w:p w:rsidR="001D098E" w:rsidRPr="000003A8" w:rsidRDefault="005E1D6A" w:rsidP="00B10355">
      <w:pPr>
        <w:tabs>
          <w:tab w:val="left" w:pos="8222"/>
        </w:tabs>
        <w:jc w:val="both"/>
        <w:rPr>
          <w:rFonts w:ascii="Palatino Linotype" w:eastAsia="Palatino Linotype" w:hAnsi="Palatino Linotype" w:cs="Palatino Linotype"/>
          <w:i/>
        </w:rPr>
      </w:pPr>
      <w:r w:rsidRPr="000003A8">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1D098E" w:rsidRPr="000003A8" w:rsidRDefault="001D098E" w:rsidP="00B10355">
      <w:pPr>
        <w:tabs>
          <w:tab w:val="left" w:pos="8222"/>
        </w:tabs>
        <w:jc w:val="both"/>
        <w:rPr>
          <w:rFonts w:ascii="Palatino Linotype" w:eastAsia="Palatino Linotype" w:hAnsi="Palatino Linotype" w:cs="Palatino Linotype"/>
          <w:i/>
        </w:rPr>
      </w:pPr>
    </w:p>
    <w:p w:rsidR="001D098E" w:rsidRPr="000003A8" w:rsidRDefault="005E1D6A" w:rsidP="00B10355">
      <w:pPr>
        <w:tabs>
          <w:tab w:val="left" w:pos="8222"/>
        </w:tabs>
        <w:jc w:val="both"/>
        <w:rPr>
          <w:rFonts w:ascii="Palatino Linotype" w:eastAsia="Palatino Linotype" w:hAnsi="Palatino Linotype" w:cs="Palatino Linotype"/>
          <w:i/>
        </w:rPr>
      </w:pPr>
      <w:r w:rsidRPr="000003A8">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1D098E" w:rsidRPr="000003A8" w:rsidRDefault="001D098E" w:rsidP="00B10355">
      <w:pPr>
        <w:tabs>
          <w:tab w:val="left" w:pos="8222"/>
        </w:tabs>
        <w:jc w:val="both"/>
        <w:rPr>
          <w:rFonts w:ascii="Palatino Linotype" w:eastAsia="Palatino Linotype" w:hAnsi="Palatino Linotype" w:cs="Palatino Linotype"/>
          <w:i/>
        </w:rPr>
      </w:pPr>
    </w:p>
    <w:p w:rsidR="001D098E" w:rsidRPr="000003A8" w:rsidRDefault="005E1D6A" w:rsidP="00B10355">
      <w:pPr>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r w:rsidRPr="000003A8">
        <w:rPr>
          <w:rFonts w:ascii="Palatino Linotype" w:eastAsia="Palatino Linotype" w:hAnsi="Palatino Linotype" w:cs="Palatino Linotype"/>
        </w:rPr>
        <w:t>.”</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7A6E65"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De </w:t>
      </w:r>
      <w:r w:rsidRPr="000003A8">
        <w:rPr>
          <w:rFonts w:ascii="Palatino Linotype" w:eastAsia="Palatino Linotype" w:hAnsi="Palatino Linotype" w:cs="Palatino Linotype"/>
        </w:rPr>
        <w:t>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7A6E65" w:rsidRPr="000003A8" w:rsidRDefault="007A6E65" w:rsidP="007A6E6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Consecuentemente, en términos del artículo 192, fracción IV de la Ley de Transparencia y Acceso a la Información Pública del Estado de México y Municipios, este Instituto </w:t>
      </w:r>
      <w:r w:rsidRPr="000003A8">
        <w:rPr>
          <w:rFonts w:ascii="Palatino Linotype" w:eastAsia="Palatino Linotype" w:hAnsi="Palatino Linotype" w:cs="Palatino Linotype"/>
        </w:rPr>
        <w:t xml:space="preserve">determina el </w:t>
      </w:r>
      <w:r w:rsidRPr="000003A8">
        <w:rPr>
          <w:rFonts w:ascii="Palatino Linotype" w:eastAsia="Palatino Linotype" w:hAnsi="Palatino Linotype" w:cs="Palatino Linotype"/>
          <w:b/>
        </w:rPr>
        <w:t xml:space="preserve">SOBRESEIMIENTO </w:t>
      </w:r>
      <w:r w:rsidRPr="000003A8">
        <w:rPr>
          <w:rFonts w:ascii="Palatino Linotype" w:eastAsia="Palatino Linotype" w:hAnsi="Palatino Linotype" w:cs="Palatino Linotype"/>
        </w:rPr>
        <w:t>del presente recurso de revisión.</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b/>
          <w:i/>
        </w:rPr>
        <w:t>“Artículo 192.</w:t>
      </w:r>
      <w:r w:rsidRPr="000003A8">
        <w:rPr>
          <w:rFonts w:ascii="Palatino Linotype" w:eastAsia="Palatino Linotype" w:hAnsi="Palatino Linotype" w:cs="Palatino Linotype"/>
          <w:i/>
        </w:rPr>
        <w:t xml:space="preserve"> El recurso será sobreseído, en todo o en parte, cuando una vez admitido, se actualicen alguno de los siguientes supuestos: </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i/>
        </w:rPr>
        <w:t>(…)</w:t>
      </w:r>
    </w:p>
    <w:p w:rsidR="001D098E" w:rsidRPr="000003A8" w:rsidRDefault="005E1D6A" w:rsidP="00B10355">
      <w:pPr>
        <w:jc w:val="both"/>
        <w:rPr>
          <w:rFonts w:ascii="Palatino Linotype" w:eastAsia="Palatino Linotype" w:hAnsi="Palatino Linotype" w:cs="Palatino Linotype"/>
          <w:b/>
          <w:i/>
        </w:rPr>
      </w:pPr>
      <w:r w:rsidRPr="000003A8">
        <w:rPr>
          <w:rFonts w:ascii="Palatino Linotype" w:eastAsia="Palatino Linotype" w:hAnsi="Palatino Linotype" w:cs="Palatino Linotype"/>
          <w:b/>
          <w:i/>
        </w:rPr>
        <w:lastRenderedPageBreak/>
        <w:t>IV. Admitido el recurso de revisión, aparezca alguna causal de improcedencia en los términos de la presente Ley;</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b/>
          <w:i/>
        </w:rPr>
        <w:t>(…)</w:t>
      </w:r>
      <w:r w:rsidRPr="000003A8">
        <w:rPr>
          <w:rFonts w:ascii="Palatino Linotype" w:eastAsia="Palatino Linotype" w:hAnsi="Palatino Linotype" w:cs="Palatino Linotype"/>
          <w:i/>
        </w:rPr>
        <w:t>”</w:t>
      </w:r>
    </w:p>
    <w:p w:rsidR="001D098E" w:rsidRPr="000003A8" w:rsidRDefault="001D098E" w:rsidP="00B10355">
      <w:pPr>
        <w:jc w:val="both"/>
        <w:rPr>
          <w:rFonts w:ascii="Palatino Linotype" w:eastAsia="Palatino Linotype" w:hAnsi="Palatino Linotype" w:cs="Palatino Linotype"/>
          <w:i/>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Lo anterior, con relación a lo establecido en la fracción III del artículo 191 de la Multicitada Ley de Transparencia, el cual dispone lo siguiente:</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b/>
          <w:i/>
          <w:color w:val="000000"/>
        </w:rPr>
        <w:t>“Artículo 191.</w:t>
      </w:r>
      <w:r w:rsidRPr="000003A8">
        <w:rPr>
          <w:rFonts w:ascii="Palatino Linotype" w:eastAsia="Palatino Linotype" w:hAnsi="Palatino Linotype" w:cs="Palatino Linotype"/>
          <w:i/>
          <w:color w:val="000000"/>
        </w:rPr>
        <w:t xml:space="preserve"> El recurso será desechado por improcedente cuando:</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0003A8">
        <w:rPr>
          <w:rFonts w:ascii="Palatino Linotype" w:eastAsia="Palatino Linotype" w:hAnsi="Palatino Linotype" w:cs="Palatino Linotype"/>
          <w:b/>
          <w:i/>
          <w:color w:val="000000"/>
        </w:rPr>
        <w:t xml:space="preserve">III. No actualice alguno de los supuestos previstos en la presente Ley;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IV. No se haya desahogado la prevención en los términos establecidos en la presente Ley;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V. Se impugne la veracidad de la información proporcionada;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 xml:space="preserve">VI. Se trate de una consulta, o trámite en específico; y </w:t>
      </w:r>
    </w:p>
    <w:p w:rsidR="001D098E" w:rsidRPr="000003A8" w:rsidRDefault="005E1D6A" w:rsidP="00B10355">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0003A8">
        <w:rPr>
          <w:rFonts w:ascii="Palatino Linotype" w:eastAsia="Palatino Linotype" w:hAnsi="Palatino Linotype" w:cs="Palatino Linotype"/>
          <w:i/>
          <w:color w:val="000000"/>
        </w:rPr>
        <w:t>VII. El recurrente amplíe su solicitud en el recurso de revisión, únicamente respecto de los nuevos contenidos.”</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La </w:t>
      </w:r>
      <w:r w:rsidRPr="000003A8">
        <w:rPr>
          <w:rFonts w:ascii="Palatino Linotype" w:eastAsia="Palatino Linotype" w:hAnsi="Palatino Linotype" w:cs="Palatino Linotype"/>
          <w:b/>
          <w:color w:val="000000"/>
        </w:rPr>
        <w:t>fracción III</w:t>
      </w:r>
      <w:r w:rsidRPr="000003A8">
        <w:rPr>
          <w:rFonts w:ascii="Palatino Linotype" w:eastAsia="Palatino Linotype" w:hAnsi="Palatino Linotype" w:cs="Palatino Linotype"/>
          <w:color w:val="000000"/>
        </w:rPr>
        <w:t xml:space="preserve"> del citado precepto legal, contempla la improcedencia del recurso de revisión cuando no se actualice alguno de los supuestos previstos en la Ley de Transparencia Local; lo cual se relaciona con la solicitud de acceso a la información pública.</w:t>
      </w:r>
    </w:p>
    <w:p w:rsidR="001D098E" w:rsidRPr="000003A8" w:rsidRDefault="001D098E" w:rsidP="00B10355">
      <w:pPr>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Es así como, </w:t>
      </w:r>
      <w:r w:rsidRPr="000003A8">
        <w:rPr>
          <w:rFonts w:ascii="Palatino Linotype" w:eastAsia="Palatino Linotype" w:hAnsi="Palatino Linotype" w:cs="Palatino Linotype"/>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1D098E" w:rsidRPr="000003A8" w:rsidRDefault="001D098E" w:rsidP="00B10355">
      <w:pPr>
        <w:rPr>
          <w:rFonts w:ascii="Palatino Linotype" w:eastAsia="Palatino Linotype" w:hAnsi="Palatino Linotype" w:cs="Palatino Linotype"/>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rPr>
        <w:lastRenderedPageBreak/>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i/>
        </w:rPr>
        <w:t>“</w:t>
      </w:r>
      <w:r w:rsidRPr="000003A8">
        <w:rPr>
          <w:rFonts w:ascii="Palatino Linotype" w:eastAsia="Palatino Linotype" w:hAnsi="Palatino Linotype" w:cs="Palatino Linotype"/>
          <w:b/>
          <w:i/>
        </w:rPr>
        <w:t>SOBRESEIMIENTO EN EL JUICIO DE AMPARO DIRECTO. IMPIDE EL ESTUDIO DE LAS VIOLACIONES PROCESALES PLANTEADAS EN LOS CONCEPTOS DE VIOLACIÓN.</w:t>
      </w:r>
      <w:r w:rsidRPr="000003A8">
        <w:rPr>
          <w:rFonts w:ascii="Palatino Linotype" w:eastAsia="Palatino Linotype" w:hAnsi="Palatino Linotype" w:cs="Palatino Linotype"/>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i/>
        </w:rPr>
        <w:t>SEPTIMO TRIBUNAL COLEGIADO EN MATERIA CIVIL DEL PRIMER CIRCUITO</w:t>
      </w:r>
    </w:p>
    <w:p w:rsidR="001D098E" w:rsidRPr="000003A8" w:rsidRDefault="005E1D6A" w:rsidP="00B10355">
      <w:pPr>
        <w:jc w:val="both"/>
        <w:rPr>
          <w:rFonts w:ascii="Palatino Linotype" w:eastAsia="Palatino Linotype" w:hAnsi="Palatino Linotype" w:cs="Palatino Linotype"/>
          <w:i/>
        </w:rPr>
      </w:pPr>
      <w:r w:rsidRPr="000003A8">
        <w:rPr>
          <w:rFonts w:ascii="Palatino Linotype" w:eastAsia="Palatino Linotype" w:hAnsi="Palatino Linotype" w:cs="Palatino Linotype"/>
          <w:i/>
        </w:rPr>
        <w:t>Amparo directo 699/2008. Mariana Leticia González Steele. 13 de noviembre de 2008. Unanimidad de votos. Ponente: Sara Judith Montalvo Trejo. Secretario: Arnulfo Mateos García.”</w:t>
      </w:r>
    </w:p>
    <w:p w:rsidR="001D098E" w:rsidRPr="000003A8" w:rsidRDefault="001D098E" w:rsidP="00B10355">
      <w:pPr>
        <w:pBdr>
          <w:top w:val="nil"/>
          <w:left w:val="nil"/>
          <w:bottom w:val="nil"/>
          <w:right w:val="nil"/>
          <w:between w:val="nil"/>
        </w:pBdr>
        <w:spacing w:line="360" w:lineRule="auto"/>
        <w:rPr>
          <w:rFonts w:ascii="Palatino Linotype" w:eastAsia="Palatino Linotype" w:hAnsi="Palatino Linotype" w:cs="Palatino Linotype"/>
          <w:color w:val="000000"/>
        </w:rPr>
      </w:pPr>
    </w:p>
    <w:p w:rsidR="001D098E" w:rsidRPr="000003A8" w:rsidRDefault="005E1D6A" w:rsidP="00B10355">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color w:val="000000"/>
        </w:rPr>
        <w:t xml:space="preserve">No obstante, a efecto de no vulnerar los derechos del </w:t>
      </w:r>
      <w:r w:rsidRPr="000003A8">
        <w:rPr>
          <w:rFonts w:ascii="Palatino Linotype" w:eastAsia="Palatino Linotype" w:hAnsi="Palatino Linotype" w:cs="Palatino Linotype"/>
          <w:b/>
          <w:color w:val="000000"/>
        </w:rPr>
        <w:t>RECURRENTE</w:t>
      </w:r>
      <w:r w:rsidRPr="000003A8">
        <w:rPr>
          <w:rFonts w:ascii="Palatino Linotype" w:eastAsia="Palatino Linotype" w:hAnsi="Palatino Linotype" w:cs="Palatino Linotype"/>
          <w:color w:val="000000"/>
        </w:rPr>
        <w:t>, este Órgano Garante deja a salvo sus derechos para que, si así lo desea, presente una nueva solicitud de acceso a la información requiriendo información que sea de su interés.</w:t>
      </w:r>
    </w:p>
    <w:p w:rsidR="001D098E" w:rsidRPr="000003A8" w:rsidRDefault="001D098E" w:rsidP="00B1035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1D098E" w:rsidRPr="000003A8" w:rsidRDefault="005E1D6A" w:rsidP="00B10355">
      <w:pPr>
        <w:numPr>
          <w:ilvl w:val="0"/>
          <w:numId w:val="1"/>
        </w:numPr>
        <w:spacing w:line="360" w:lineRule="auto"/>
        <w:ind w:left="0" w:firstLine="0"/>
        <w:jc w:val="both"/>
        <w:rPr>
          <w:rFonts w:ascii="Palatino Linotype" w:eastAsia="Palatino Linotype" w:hAnsi="Palatino Linotype" w:cs="Palatino Linotype"/>
          <w:color w:val="000000"/>
        </w:rPr>
      </w:pPr>
      <w:bookmarkStart w:id="9" w:name="_heading=h.49hank90lsdu" w:colFirst="0" w:colLast="0"/>
      <w:bookmarkEnd w:id="9"/>
      <w:r w:rsidRPr="000003A8">
        <w:rPr>
          <w:rFonts w:ascii="Palatino Linotype" w:eastAsia="Palatino Linotype" w:hAnsi="Palatino Linotype" w:cs="Palatino Linotype"/>
        </w:rPr>
        <w:t xml:space="preserve">Por lo anteriormente expuesto y fundado, este </w:t>
      </w:r>
      <w:r w:rsidRPr="000003A8">
        <w:rPr>
          <w:rFonts w:ascii="Palatino Linotype" w:eastAsia="Palatino Linotype" w:hAnsi="Palatino Linotype" w:cs="Palatino Linotype"/>
          <w:b/>
        </w:rPr>
        <w:t>ÓRGANO GARANTE</w:t>
      </w:r>
      <w:r w:rsidRPr="000003A8">
        <w:rPr>
          <w:rFonts w:ascii="Palatino Linotype" w:eastAsia="Palatino Linotype" w:hAnsi="Palatino Linotype" w:cs="Palatino Linotype"/>
        </w:rPr>
        <w:t xml:space="preserve"> emite los siguientes:</w:t>
      </w:r>
      <w:r w:rsidRPr="000003A8">
        <w:rPr>
          <w:rFonts w:ascii="Palatino Linotype" w:eastAsia="Palatino Linotype" w:hAnsi="Palatino Linotype" w:cs="Palatino Linotype"/>
          <w:color w:val="000000"/>
        </w:rPr>
        <w:t xml:space="preserve"> </w:t>
      </w:r>
    </w:p>
    <w:p w:rsidR="001D098E" w:rsidRPr="000003A8" w:rsidRDefault="005E1D6A" w:rsidP="00B10355">
      <w:pPr>
        <w:keepNext/>
        <w:keepLines/>
        <w:spacing w:line="360" w:lineRule="auto"/>
        <w:jc w:val="center"/>
        <w:rPr>
          <w:rFonts w:ascii="Palatino Linotype" w:eastAsia="Palatino Linotype" w:hAnsi="Palatino Linotype" w:cs="Palatino Linotype"/>
          <w:b/>
          <w:color w:val="000000"/>
        </w:rPr>
      </w:pPr>
      <w:bookmarkStart w:id="10" w:name="_GoBack"/>
      <w:bookmarkEnd w:id="10"/>
      <w:r w:rsidRPr="000003A8">
        <w:rPr>
          <w:rFonts w:ascii="Palatino Linotype" w:eastAsia="Palatino Linotype" w:hAnsi="Palatino Linotype" w:cs="Palatino Linotype"/>
          <w:b/>
          <w:color w:val="000000"/>
        </w:rPr>
        <w:t>R E S O L U T I V O S</w:t>
      </w:r>
    </w:p>
    <w:p w:rsidR="001D098E" w:rsidRPr="000003A8" w:rsidRDefault="001D098E" w:rsidP="00B10355">
      <w:pPr>
        <w:keepNext/>
        <w:keepLines/>
        <w:spacing w:line="360" w:lineRule="auto"/>
        <w:jc w:val="center"/>
        <w:rPr>
          <w:rFonts w:ascii="Palatino Linotype" w:eastAsia="Palatino Linotype" w:hAnsi="Palatino Linotype" w:cs="Palatino Linotype"/>
          <w:b/>
          <w:color w:val="000000"/>
        </w:rPr>
      </w:pPr>
    </w:p>
    <w:p w:rsidR="001D098E" w:rsidRPr="000003A8" w:rsidRDefault="005E1D6A" w:rsidP="00B10355">
      <w:pPr>
        <w:spacing w:line="360" w:lineRule="auto"/>
        <w:jc w:val="both"/>
        <w:rPr>
          <w:rFonts w:ascii="Palatino Linotype" w:eastAsia="Palatino Linotype" w:hAnsi="Palatino Linotype" w:cs="Palatino Linotype"/>
        </w:rPr>
      </w:pPr>
      <w:r w:rsidRPr="000003A8">
        <w:rPr>
          <w:rFonts w:ascii="Palatino Linotype" w:eastAsia="Palatino Linotype" w:hAnsi="Palatino Linotype" w:cs="Palatino Linotype"/>
          <w:b/>
        </w:rPr>
        <w:t xml:space="preserve">PRIMERO. </w:t>
      </w:r>
      <w:r w:rsidRPr="000003A8">
        <w:rPr>
          <w:rFonts w:ascii="Palatino Linotype" w:eastAsia="Palatino Linotype" w:hAnsi="Palatino Linotype" w:cs="Palatino Linotype"/>
        </w:rPr>
        <w:t xml:space="preserve">Se </w:t>
      </w:r>
      <w:r w:rsidRPr="000003A8">
        <w:rPr>
          <w:rFonts w:ascii="Palatino Linotype" w:eastAsia="Palatino Linotype" w:hAnsi="Palatino Linotype" w:cs="Palatino Linotype"/>
          <w:b/>
        </w:rPr>
        <w:t xml:space="preserve">SOBRESEE </w:t>
      </w:r>
      <w:r w:rsidRPr="000003A8">
        <w:rPr>
          <w:rFonts w:ascii="Palatino Linotype" w:eastAsia="Palatino Linotype" w:hAnsi="Palatino Linotype" w:cs="Palatino Linotype"/>
        </w:rPr>
        <w:t xml:space="preserve">el recurso de revisión número </w:t>
      </w:r>
      <w:r w:rsidRPr="000003A8">
        <w:rPr>
          <w:rFonts w:ascii="Palatino Linotype" w:eastAsia="Palatino Linotype" w:hAnsi="Palatino Linotype" w:cs="Palatino Linotype"/>
          <w:b/>
        </w:rPr>
        <w:t xml:space="preserve">04613/INFOEM/IP/RR/2025, </w:t>
      </w:r>
      <w:r w:rsidRPr="000003A8">
        <w:rPr>
          <w:rFonts w:ascii="Palatino Linotype" w:eastAsia="Palatino Linotype" w:hAnsi="Palatino Linotype" w:cs="Palatino Linotype"/>
        </w:rPr>
        <w:t>por ser improcedente,</w:t>
      </w:r>
      <w:r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rPr>
        <w:t xml:space="preserve">de conformidad con el artículo 192 fracción IV, en relación con el artículo 191 fracción III de la Ley de Transparencia y Acceso a la Información Pública del </w:t>
      </w:r>
      <w:r w:rsidRPr="000003A8">
        <w:rPr>
          <w:rFonts w:ascii="Palatino Linotype" w:eastAsia="Palatino Linotype" w:hAnsi="Palatino Linotype" w:cs="Palatino Linotype"/>
        </w:rPr>
        <w:lastRenderedPageBreak/>
        <w:t xml:space="preserve">Estado de México y Municipios, en términos del </w:t>
      </w:r>
      <w:r w:rsidRPr="000003A8">
        <w:rPr>
          <w:rFonts w:ascii="Palatino Linotype" w:eastAsia="Palatino Linotype" w:hAnsi="Palatino Linotype" w:cs="Palatino Linotype"/>
          <w:b/>
        </w:rPr>
        <w:t>Considerando</w:t>
      </w:r>
      <w:r w:rsidRPr="000003A8">
        <w:rPr>
          <w:rFonts w:ascii="Palatino Linotype" w:eastAsia="Palatino Linotype" w:hAnsi="Palatino Linotype" w:cs="Palatino Linotype"/>
        </w:rPr>
        <w:t xml:space="preserve"> </w:t>
      </w:r>
      <w:r w:rsidRPr="000003A8">
        <w:rPr>
          <w:rFonts w:ascii="Palatino Linotype" w:eastAsia="Palatino Linotype" w:hAnsi="Palatino Linotype" w:cs="Palatino Linotype"/>
          <w:b/>
        </w:rPr>
        <w:t>TERCERO</w:t>
      </w:r>
      <w:r w:rsidRPr="000003A8">
        <w:rPr>
          <w:rFonts w:ascii="Palatino Linotype" w:eastAsia="Palatino Linotype" w:hAnsi="Palatino Linotype" w:cs="Palatino Linotype"/>
        </w:rPr>
        <w:t xml:space="preserve"> de la presente resolución.</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spacing w:line="360" w:lineRule="auto"/>
        <w:jc w:val="both"/>
        <w:rPr>
          <w:rFonts w:ascii="Palatino Linotype" w:eastAsia="Palatino Linotype" w:hAnsi="Palatino Linotype" w:cs="Palatino Linotype"/>
        </w:rPr>
      </w:pPr>
      <w:r w:rsidRPr="000003A8">
        <w:rPr>
          <w:rFonts w:ascii="Palatino Linotype" w:eastAsia="Palatino Linotype" w:hAnsi="Palatino Linotype" w:cs="Palatino Linotype"/>
          <w:b/>
        </w:rPr>
        <w:t>SEGUNDO.</w:t>
      </w:r>
      <w:r w:rsidRPr="000003A8">
        <w:rPr>
          <w:rFonts w:ascii="Palatino Linotype" w:eastAsia="Palatino Linotype" w:hAnsi="Palatino Linotype" w:cs="Palatino Linotype"/>
          <w:b/>
          <w:color w:val="2E75B5"/>
        </w:rPr>
        <w:t xml:space="preserve"> </w:t>
      </w:r>
      <w:r w:rsidR="00D54608" w:rsidRPr="000003A8">
        <w:rPr>
          <w:rFonts w:ascii="Palatino Linotype" w:eastAsia="Palatino Linotype" w:hAnsi="Palatino Linotype" w:cs="Palatino Linotype"/>
          <w:b/>
        </w:rPr>
        <w:t>NOTIFÍQUESE</w:t>
      </w:r>
      <w:r w:rsidRPr="000003A8">
        <w:rPr>
          <w:rFonts w:ascii="Palatino Linotype" w:eastAsia="Palatino Linotype" w:hAnsi="Palatino Linotype" w:cs="Palatino Linotype"/>
          <w:b/>
        </w:rPr>
        <w:t xml:space="preserve"> </w:t>
      </w:r>
      <w:r w:rsidRPr="000003A8">
        <w:rPr>
          <w:rFonts w:ascii="Palatino Linotype" w:eastAsia="Palatino Linotype" w:hAnsi="Palatino Linotype" w:cs="Palatino Linotype"/>
        </w:rPr>
        <w:t xml:space="preserve">a través del Sistema de Acceso a la Información Mexiquense </w:t>
      </w:r>
      <w:r w:rsidRPr="000003A8">
        <w:rPr>
          <w:rFonts w:ascii="Palatino Linotype" w:eastAsia="Palatino Linotype" w:hAnsi="Palatino Linotype" w:cs="Palatino Linotype"/>
          <w:b/>
        </w:rPr>
        <w:t xml:space="preserve">(SAIMEX) </w:t>
      </w:r>
      <w:r w:rsidRPr="000003A8">
        <w:rPr>
          <w:rFonts w:ascii="Palatino Linotype" w:eastAsia="Palatino Linotype" w:hAnsi="Palatino Linotype" w:cs="Palatino Linotype"/>
        </w:rPr>
        <w:t>la presente resolución al Titular de la Unidad de Transparencia del</w:t>
      </w:r>
      <w:r w:rsidRPr="000003A8">
        <w:rPr>
          <w:rFonts w:ascii="Palatino Linotype" w:eastAsia="Palatino Linotype" w:hAnsi="Palatino Linotype" w:cs="Palatino Linotype"/>
          <w:b/>
        </w:rPr>
        <w:t xml:space="preserve"> SUJETO OBLIGADO.</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0003A8" w:rsidRDefault="005E1D6A" w:rsidP="00B10355">
      <w:pPr>
        <w:tabs>
          <w:tab w:val="left" w:pos="8080"/>
        </w:tabs>
        <w:spacing w:line="360" w:lineRule="auto"/>
        <w:jc w:val="both"/>
        <w:rPr>
          <w:rFonts w:ascii="Palatino Linotype" w:eastAsia="Palatino Linotype" w:hAnsi="Palatino Linotype" w:cs="Palatino Linotype"/>
          <w:b/>
          <w:color w:val="000000"/>
        </w:rPr>
      </w:pPr>
      <w:r w:rsidRPr="000003A8">
        <w:rPr>
          <w:rFonts w:ascii="Palatino Linotype" w:eastAsia="Palatino Linotype" w:hAnsi="Palatino Linotype" w:cs="Palatino Linotype"/>
          <w:b/>
        </w:rPr>
        <w:t xml:space="preserve">TERCERO. Notifíquese </w:t>
      </w:r>
      <w:r w:rsidRPr="000003A8">
        <w:rPr>
          <w:rFonts w:ascii="Palatino Linotype" w:eastAsia="Palatino Linotype" w:hAnsi="Palatino Linotype" w:cs="Palatino Linotype"/>
        </w:rPr>
        <w:t xml:space="preserve">al </w:t>
      </w:r>
      <w:r w:rsidRPr="000003A8">
        <w:rPr>
          <w:rFonts w:ascii="Palatino Linotype" w:eastAsia="Palatino Linotype" w:hAnsi="Palatino Linotype" w:cs="Palatino Linotype"/>
          <w:b/>
        </w:rPr>
        <w:t>RECURRENTE</w:t>
      </w:r>
      <w:r w:rsidRPr="000003A8">
        <w:rPr>
          <w:rFonts w:ascii="Palatino Linotype" w:eastAsia="Palatino Linotype" w:hAnsi="Palatino Linotype" w:cs="Palatino Linotype"/>
        </w:rPr>
        <w:t xml:space="preserve"> la presente resolución, a través del Sistema de Acceso a la Información Mexiquense </w:t>
      </w:r>
      <w:r w:rsidRPr="000003A8">
        <w:rPr>
          <w:rFonts w:ascii="Palatino Linotype" w:eastAsia="Palatino Linotype" w:hAnsi="Palatino Linotype" w:cs="Palatino Linotype"/>
          <w:b/>
        </w:rPr>
        <w:t>(SAIMEX).</w:t>
      </w:r>
    </w:p>
    <w:p w:rsidR="001D098E" w:rsidRPr="000003A8" w:rsidRDefault="001D098E" w:rsidP="00B10355">
      <w:pPr>
        <w:tabs>
          <w:tab w:val="left" w:pos="8080"/>
        </w:tabs>
        <w:spacing w:line="360" w:lineRule="auto"/>
        <w:jc w:val="both"/>
        <w:rPr>
          <w:rFonts w:ascii="Palatino Linotype" w:eastAsia="Palatino Linotype" w:hAnsi="Palatino Linotype" w:cs="Palatino Linotype"/>
          <w:b/>
          <w:color w:val="000000"/>
        </w:rPr>
      </w:pPr>
    </w:p>
    <w:p w:rsidR="001D098E" w:rsidRPr="000003A8" w:rsidRDefault="005E1D6A" w:rsidP="00B10355">
      <w:pPr>
        <w:shd w:val="clear" w:color="auto" w:fill="FFFFFF"/>
        <w:spacing w:line="360" w:lineRule="auto"/>
        <w:jc w:val="both"/>
        <w:rPr>
          <w:rFonts w:ascii="Palatino Linotype" w:eastAsia="Palatino Linotype" w:hAnsi="Palatino Linotype" w:cs="Palatino Linotype"/>
          <w:color w:val="000000"/>
        </w:rPr>
      </w:pPr>
      <w:r w:rsidRPr="000003A8">
        <w:rPr>
          <w:rFonts w:ascii="Palatino Linotype" w:eastAsia="Palatino Linotype" w:hAnsi="Palatino Linotype" w:cs="Palatino Linotype"/>
          <w:b/>
          <w:color w:val="000000"/>
        </w:rPr>
        <w:t xml:space="preserve">CUARTO. </w:t>
      </w:r>
      <w:r w:rsidRPr="000003A8">
        <w:rPr>
          <w:rFonts w:ascii="Palatino Linotype" w:eastAsia="Palatino Linotype" w:hAnsi="Palatino Linotype" w:cs="Palatino Linotype"/>
        </w:rPr>
        <w:t xml:space="preserve">Se hace del conocimiento del </w:t>
      </w:r>
      <w:r w:rsidRPr="000003A8">
        <w:rPr>
          <w:rFonts w:ascii="Palatino Linotype" w:eastAsia="Palatino Linotype" w:hAnsi="Palatino Linotype" w:cs="Palatino Linotype"/>
          <w:b/>
        </w:rPr>
        <w:t>RECURRENTE</w:t>
      </w:r>
      <w:r w:rsidRPr="000003A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D098E" w:rsidRPr="000003A8" w:rsidRDefault="001D098E" w:rsidP="00B10355">
      <w:pPr>
        <w:spacing w:line="360" w:lineRule="auto"/>
        <w:jc w:val="both"/>
        <w:rPr>
          <w:rFonts w:ascii="Palatino Linotype" w:eastAsia="Palatino Linotype" w:hAnsi="Palatino Linotype" w:cs="Palatino Linotype"/>
        </w:rPr>
      </w:pPr>
    </w:p>
    <w:p w:rsidR="001D098E" w:rsidRPr="00B10355" w:rsidRDefault="000003A8" w:rsidP="00B10355">
      <w:pPr>
        <w:spacing w:line="360" w:lineRule="auto"/>
        <w:jc w:val="both"/>
        <w:rPr>
          <w:rFonts w:ascii="Palatino Linotype" w:eastAsia="Palatino Linotype" w:hAnsi="Palatino Linotype" w:cs="Palatino Linotype"/>
        </w:rPr>
      </w:pPr>
      <w:r w:rsidRPr="000003A8">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0003A8">
        <w:rPr>
          <w:rFonts w:ascii="Palatino Linotype" w:eastAsia="Palatino Linotype" w:hAnsi="Palatino Linotype" w:cs="Palatino Linotype"/>
          <w:color w:val="000000" w:themeColor="text1"/>
        </w:rPr>
        <w:t xml:space="preserve">(AUSENCIA JUSTIFICADA) </w:t>
      </w:r>
      <w:r w:rsidRPr="000003A8">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jc w:val="both"/>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spacing w:line="360" w:lineRule="auto"/>
        <w:rPr>
          <w:rFonts w:ascii="Palatino Linotype" w:eastAsia="Palatino Linotype" w:hAnsi="Palatino Linotype" w:cs="Palatino Linotype"/>
        </w:rPr>
      </w:pPr>
    </w:p>
    <w:p w:rsidR="001D098E" w:rsidRPr="00B10355" w:rsidRDefault="001D098E" w:rsidP="00B10355">
      <w:pPr>
        <w:rPr>
          <w:rFonts w:ascii="Palatino Linotype" w:eastAsia="Palatino Linotype" w:hAnsi="Palatino Linotype" w:cs="Palatino Linotype"/>
        </w:rPr>
      </w:pPr>
    </w:p>
    <w:sectPr w:rsidR="001D098E" w:rsidRPr="00B10355" w:rsidSect="00B10355">
      <w:headerReference w:type="even" r:id="rId9"/>
      <w:headerReference w:type="default" r:id="rId10"/>
      <w:footerReference w:type="default" r:id="rId11"/>
      <w:headerReference w:type="first" r:id="rId12"/>
      <w:footerReference w:type="first" r:id="rId13"/>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31" w:rsidRDefault="006C2531">
      <w:r>
        <w:separator/>
      </w:r>
    </w:p>
  </w:endnote>
  <w:endnote w:type="continuationSeparator" w:id="0">
    <w:p w:rsidR="006C2531" w:rsidRDefault="006C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8E" w:rsidRDefault="005E1D6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A6E65">
      <w:rPr>
        <w:b/>
        <w:noProof/>
        <w:color w:val="000000"/>
      </w:rPr>
      <w:t>14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A6E65">
      <w:rPr>
        <w:b/>
        <w:noProof/>
        <w:color w:val="000000"/>
      </w:rPr>
      <w:t>15</w:t>
    </w:r>
    <w:r>
      <w:rPr>
        <w:b/>
        <w:color w:val="000000"/>
      </w:rPr>
      <w:fldChar w:fldCharType="end"/>
    </w:r>
  </w:p>
  <w:p w:rsidR="001D098E" w:rsidRDefault="001D09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8E" w:rsidRDefault="005E1D6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A6E6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A6E65">
      <w:rPr>
        <w:b/>
        <w:noProof/>
        <w:color w:val="000000"/>
      </w:rPr>
      <w:t>15</w:t>
    </w:r>
    <w:r>
      <w:rPr>
        <w:b/>
        <w:color w:val="000000"/>
      </w:rPr>
      <w:fldChar w:fldCharType="end"/>
    </w:r>
  </w:p>
  <w:p w:rsidR="001D098E" w:rsidRDefault="001D09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31" w:rsidRDefault="006C2531">
      <w:r>
        <w:separator/>
      </w:r>
    </w:p>
  </w:footnote>
  <w:footnote w:type="continuationSeparator" w:id="0">
    <w:p w:rsidR="006C2531" w:rsidRDefault="006C2531">
      <w:r>
        <w:continuationSeparator/>
      </w:r>
    </w:p>
  </w:footnote>
  <w:footnote w:id="1">
    <w:p w:rsidR="001D098E" w:rsidRDefault="005E1D6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BURGOA ORIHUELA Ignacio. </w:t>
      </w:r>
      <w:r>
        <w:rPr>
          <w:rFonts w:ascii="Palatino Linotype" w:eastAsia="Palatino Linotype" w:hAnsi="Palatino Linotype" w:cs="Palatino Linotype"/>
          <w:i/>
          <w:color w:val="000000"/>
          <w:sz w:val="16"/>
          <w:szCs w:val="16"/>
        </w:rPr>
        <w:t>Diccionario De Derecho Constitucional, Garantías y Amparo</w:t>
      </w:r>
      <w:r>
        <w:rPr>
          <w:rFonts w:ascii="Palatino Linotype" w:eastAsia="Palatino Linotype" w:hAnsi="Palatino Linotype" w:cs="Palatino Linotype"/>
          <w:color w:val="000000"/>
          <w:sz w:val="16"/>
          <w:szCs w:val="16"/>
        </w:rPr>
        <w:t>. Ed. Porrúa, S.A., México. 1992. p. 115.</w:t>
      </w:r>
    </w:p>
  </w:footnote>
  <w:footnote w:id="2">
    <w:p w:rsidR="001D098E" w:rsidRDefault="005E1D6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3">
    <w:p w:rsidR="001D098E" w:rsidRDefault="005E1D6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 w:id="4">
    <w:p w:rsidR="001D098E" w:rsidRDefault="005E1D6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8E" w:rsidRDefault="006C253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8E" w:rsidRDefault="001D098E">
    <w:pPr>
      <w:widowControl w:val="0"/>
      <w:pBdr>
        <w:top w:val="nil"/>
        <w:left w:val="nil"/>
        <w:bottom w:val="nil"/>
        <w:right w:val="nil"/>
        <w:between w:val="nil"/>
      </w:pBdr>
      <w:spacing w:line="276" w:lineRule="auto"/>
      <w:rPr>
        <w:color w:val="000000"/>
      </w:rPr>
    </w:pPr>
  </w:p>
  <w:tbl>
    <w:tblPr>
      <w:tblStyle w:val="a"/>
      <w:tblW w:w="9214" w:type="dxa"/>
      <w:tblInd w:w="0" w:type="dxa"/>
      <w:tblLayout w:type="fixed"/>
      <w:tblLook w:val="0400" w:firstRow="0" w:lastRow="0" w:firstColumn="0" w:lastColumn="0" w:noHBand="0" w:noVBand="1"/>
    </w:tblPr>
    <w:tblGrid>
      <w:gridCol w:w="2268"/>
      <w:gridCol w:w="6946"/>
    </w:tblGrid>
    <w:tr w:rsidR="001D098E">
      <w:trPr>
        <w:trHeight w:val="1435"/>
      </w:trPr>
      <w:tc>
        <w:tcPr>
          <w:tcW w:w="2268" w:type="dxa"/>
          <w:shd w:val="clear" w:color="auto" w:fill="auto"/>
        </w:tcPr>
        <w:p w:rsidR="001D098E" w:rsidRDefault="001D098E">
          <w:pPr>
            <w:tabs>
              <w:tab w:val="right" w:pos="4273"/>
            </w:tabs>
            <w:rPr>
              <w:rFonts w:ascii="Garamond" w:eastAsia="Garamond" w:hAnsi="Garamond" w:cs="Garamond"/>
              <w:sz w:val="16"/>
              <w:szCs w:val="16"/>
            </w:rPr>
          </w:pPr>
        </w:p>
      </w:tc>
      <w:tc>
        <w:tcPr>
          <w:tcW w:w="6946" w:type="dxa"/>
          <w:shd w:val="clear" w:color="auto" w:fill="auto"/>
        </w:tcPr>
        <w:p w:rsidR="001D098E" w:rsidRDefault="001D098E"/>
        <w:tbl>
          <w:tblPr>
            <w:tblStyle w:val="a0"/>
            <w:tblW w:w="6791" w:type="dxa"/>
            <w:tblInd w:w="40" w:type="dxa"/>
            <w:tblLayout w:type="fixed"/>
            <w:tblLook w:val="0400" w:firstRow="0" w:lastRow="0" w:firstColumn="0" w:lastColumn="0" w:noHBand="0" w:noVBand="1"/>
          </w:tblPr>
          <w:tblGrid>
            <w:gridCol w:w="2680"/>
            <w:gridCol w:w="4111"/>
          </w:tblGrid>
          <w:tr w:rsidR="001D098E" w:rsidRPr="00B10355" w:rsidTr="00B10355">
            <w:trPr>
              <w:trHeight w:val="150"/>
            </w:trPr>
            <w:tc>
              <w:tcPr>
                <w:tcW w:w="2680" w:type="dxa"/>
                <w:shd w:val="clear" w:color="auto" w:fill="auto"/>
              </w:tcPr>
              <w:p w:rsidR="001D098E" w:rsidRPr="00B10355" w:rsidRDefault="005E1D6A" w:rsidP="00B10355">
                <w:pPr>
                  <w:tabs>
                    <w:tab w:val="right" w:pos="8838"/>
                  </w:tabs>
                  <w:ind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Recurso de Revisión:</w:t>
                </w:r>
              </w:p>
            </w:tc>
            <w:tc>
              <w:tcPr>
                <w:tcW w:w="4111" w:type="dxa"/>
                <w:shd w:val="clear" w:color="auto" w:fill="auto"/>
              </w:tcPr>
              <w:p w:rsidR="001D098E" w:rsidRPr="00B10355" w:rsidRDefault="005E1D6A" w:rsidP="00B10355">
                <w:pPr>
                  <w:tabs>
                    <w:tab w:val="right" w:pos="8838"/>
                  </w:tabs>
                  <w:ind w:left="27" w:right="-102"/>
                  <w:jc w:val="both"/>
                  <w:rPr>
                    <w:rFonts w:ascii="Palatino Linotype" w:eastAsia="Palatino Linotype" w:hAnsi="Palatino Linotype" w:cs="Palatino Linotype"/>
                  </w:rPr>
                </w:pPr>
                <w:r w:rsidRPr="00B10355">
                  <w:rPr>
                    <w:rFonts w:ascii="Palatino Linotype" w:eastAsia="Palatino Linotype" w:hAnsi="Palatino Linotype" w:cs="Palatino Linotype"/>
                  </w:rPr>
                  <w:t>04613/INFOEM/IP/RR/2025</w:t>
                </w:r>
              </w:p>
            </w:tc>
          </w:tr>
          <w:tr w:rsidR="001D098E" w:rsidRPr="00B10355" w:rsidTr="00B10355">
            <w:trPr>
              <w:trHeight w:val="295"/>
            </w:trPr>
            <w:tc>
              <w:tcPr>
                <w:tcW w:w="2680" w:type="dxa"/>
                <w:shd w:val="clear" w:color="auto" w:fill="auto"/>
              </w:tcPr>
              <w:p w:rsidR="001D098E" w:rsidRPr="00B10355" w:rsidRDefault="005E1D6A" w:rsidP="00B10355">
                <w:pPr>
                  <w:tabs>
                    <w:tab w:val="right" w:pos="8838"/>
                  </w:tabs>
                  <w:ind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Sujeto Obligado:</w:t>
                </w:r>
              </w:p>
            </w:tc>
            <w:tc>
              <w:tcPr>
                <w:tcW w:w="4111" w:type="dxa"/>
                <w:shd w:val="clear" w:color="auto" w:fill="auto"/>
              </w:tcPr>
              <w:p w:rsidR="001D098E" w:rsidRPr="00B10355" w:rsidRDefault="005E1D6A" w:rsidP="00B10355">
                <w:pPr>
                  <w:tabs>
                    <w:tab w:val="left" w:pos="2834"/>
                    <w:tab w:val="right" w:pos="8838"/>
                  </w:tabs>
                  <w:ind w:left="27" w:right="-102"/>
                  <w:jc w:val="both"/>
                  <w:rPr>
                    <w:rFonts w:ascii="Palatino Linotype" w:eastAsia="Palatino Linotype" w:hAnsi="Palatino Linotype" w:cs="Palatino Linotype"/>
                  </w:rPr>
                </w:pPr>
                <w:r w:rsidRPr="00B10355">
                  <w:rPr>
                    <w:rFonts w:ascii="Palatino Linotype" w:eastAsia="Palatino Linotype" w:hAnsi="Palatino Linotype" w:cs="Palatino Linotype"/>
                  </w:rPr>
                  <w:t xml:space="preserve">Ayuntamiento de Teoloyucan </w:t>
                </w:r>
              </w:p>
            </w:tc>
          </w:tr>
          <w:tr w:rsidR="001D098E" w:rsidRPr="00B10355" w:rsidTr="00B10355">
            <w:trPr>
              <w:trHeight w:val="295"/>
            </w:trPr>
            <w:tc>
              <w:tcPr>
                <w:tcW w:w="2680" w:type="dxa"/>
                <w:shd w:val="clear" w:color="auto" w:fill="auto"/>
              </w:tcPr>
              <w:p w:rsidR="001D098E" w:rsidRPr="00B10355" w:rsidRDefault="005E1D6A" w:rsidP="00B10355">
                <w:pPr>
                  <w:tabs>
                    <w:tab w:val="right" w:pos="8838"/>
                  </w:tabs>
                  <w:ind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Comisionada ponente:</w:t>
                </w:r>
              </w:p>
            </w:tc>
            <w:tc>
              <w:tcPr>
                <w:tcW w:w="4111" w:type="dxa"/>
                <w:shd w:val="clear" w:color="auto" w:fill="auto"/>
              </w:tcPr>
              <w:p w:rsidR="001D098E" w:rsidRPr="00B10355" w:rsidRDefault="005E1D6A" w:rsidP="00B10355">
                <w:pPr>
                  <w:tabs>
                    <w:tab w:val="right" w:pos="8838"/>
                  </w:tabs>
                  <w:ind w:left="27" w:right="171"/>
                  <w:jc w:val="both"/>
                  <w:rPr>
                    <w:rFonts w:ascii="Palatino Linotype" w:eastAsia="Palatino Linotype" w:hAnsi="Palatino Linotype" w:cs="Palatino Linotype"/>
                  </w:rPr>
                </w:pPr>
                <w:r w:rsidRPr="00B10355">
                  <w:rPr>
                    <w:rFonts w:ascii="Palatino Linotype" w:eastAsia="Palatino Linotype" w:hAnsi="Palatino Linotype" w:cs="Palatino Linotype"/>
                  </w:rPr>
                  <w:t>María del Rosario Mejía Ayala</w:t>
                </w:r>
              </w:p>
              <w:p w:rsidR="001D098E" w:rsidRPr="00B10355" w:rsidRDefault="001D098E" w:rsidP="00B10355">
                <w:pPr>
                  <w:tabs>
                    <w:tab w:val="right" w:pos="8838"/>
                  </w:tabs>
                  <w:ind w:left="27" w:right="171"/>
                  <w:jc w:val="both"/>
                  <w:rPr>
                    <w:rFonts w:ascii="Palatino Linotype" w:eastAsia="Palatino Linotype" w:hAnsi="Palatino Linotype" w:cs="Palatino Linotype"/>
                    <w:b/>
                  </w:rPr>
                </w:pPr>
              </w:p>
            </w:tc>
          </w:tr>
        </w:tbl>
        <w:p w:rsidR="001D098E" w:rsidRDefault="001D098E">
          <w:pPr>
            <w:tabs>
              <w:tab w:val="right" w:pos="8838"/>
            </w:tabs>
            <w:ind w:left="-28"/>
            <w:jc w:val="both"/>
            <w:rPr>
              <w:rFonts w:ascii="Arial" w:eastAsia="Arial" w:hAnsi="Arial" w:cs="Arial"/>
              <w:b/>
              <w:sz w:val="22"/>
              <w:szCs w:val="22"/>
            </w:rPr>
          </w:pPr>
        </w:p>
      </w:tc>
    </w:tr>
  </w:tbl>
  <w:p w:rsidR="001D098E" w:rsidRDefault="006C253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8E" w:rsidRDefault="001D098E">
    <w:pPr>
      <w:widowControl w:val="0"/>
      <w:pBdr>
        <w:top w:val="nil"/>
        <w:left w:val="nil"/>
        <w:bottom w:val="nil"/>
        <w:right w:val="nil"/>
        <w:between w:val="nil"/>
      </w:pBdr>
      <w:spacing w:line="276" w:lineRule="auto"/>
      <w:rPr>
        <w:color w:val="000000"/>
        <w:sz w:val="14"/>
        <w:szCs w:val="14"/>
      </w:rPr>
    </w:pPr>
  </w:p>
  <w:tbl>
    <w:tblPr>
      <w:tblStyle w:val="a1"/>
      <w:tblW w:w="9072" w:type="dxa"/>
      <w:tblInd w:w="0" w:type="dxa"/>
      <w:tblLayout w:type="fixed"/>
      <w:tblLook w:val="0400" w:firstRow="0" w:lastRow="0" w:firstColumn="0" w:lastColumn="0" w:noHBand="0" w:noVBand="1"/>
    </w:tblPr>
    <w:tblGrid>
      <w:gridCol w:w="2268"/>
      <w:gridCol w:w="6804"/>
    </w:tblGrid>
    <w:tr w:rsidR="001D098E">
      <w:trPr>
        <w:trHeight w:val="1435"/>
      </w:trPr>
      <w:tc>
        <w:tcPr>
          <w:tcW w:w="2268" w:type="dxa"/>
          <w:shd w:val="clear" w:color="auto" w:fill="auto"/>
        </w:tcPr>
        <w:p w:rsidR="001D098E" w:rsidRDefault="001D098E">
          <w:pPr>
            <w:tabs>
              <w:tab w:val="right" w:pos="4273"/>
            </w:tabs>
            <w:rPr>
              <w:rFonts w:ascii="Garamond" w:eastAsia="Garamond" w:hAnsi="Garamond" w:cs="Garamond"/>
              <w:sz w:val="22"/>
              <w:szCs w:val="22"/>
            </w:rPr>
          </w:pPr>
        </w:p>
      </w:tc>
      <w:tc>
        <w:tcPr>
          <w:tcW w:w="6804" w:type="dxa"/>
          <w:shd w:val="clear" w:color="auto" w:fill="auto"/>
        </w:tcPr>
        <w:p w:rsidR="001D098E" w:rsidRDefault="001D098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757" w:type="dxa"/>
            <w:tblInd w:w="40" w:type="dxa"/>
            <w:tblLayout w:type="fixed"/>
            <w:tblLook w:val="0400" w:firstRow="0" w:lastRow="0" w:firstColumn="0" w:lastColumn="0" w:noHBand="0" w:noVBand="1"/>
          </w:tblPr>
          <w:tblGrid>
            <w:gridCol w:w="2539"/>
            <w:gridCol w:w="4218"/>
          </w:tblGrid>
          <w:tr w:rsidR="001D098E" w:rsidRPr="00B10355" w:rsidTr="00B10355">
            <w:trPr>
              <w:trHeight w:val="144"/>
            </w:trPr>
            <w:tc>
              <w:tcPr>
                <w:tcW w:w="2539" w:type="dxa"/>
                <w:shd w:val="clear" w:color="auto" w:fill="auto"/>
              </w:tcPr>
              <w:p w:rsidR="001D098E" w:rsidRPr="00B10355" w:rsidRDefault="005E1D6A" w:rsidP="00B10355">
                <w:pPr>
                  <w:tabs>
                    <w:tab w:val="right" w:pos="8838"/>
                  </w:tabs>
                  <w:ind w:left="-264" w:right="-105" w:firstLine="195"/>
                  <w:jc w:val="right"/>
                  <w:rPr>
                    <w:rFonts w:ascii="Palatino Linotype" w:eastAsia="Palatino Linotype" w:hAnsi="Palatino Linotype" w:cs="Palatino Linotype"/>
                    <w:b/>
                  </w:rPr>
                </w:pPr>
                <w:r w:rsidRPr="00B10355">
                  <w:rPr>
                    <w:rFonts w:ascii="Palatino Linotype" w:eastAsia="Palatino Linotype" w:hAnsi="Palatino Linotype" w:cs="Palatino Linotype"/>
                    <w:b/>
                  </w:rPr>
                  <w:t>Recurso de Revisión:</w:t>
                </w:r>
              </w:p>
            </w:tc>
            <w:tc>
              <w:tcPr>
                <w:tcW w:w="4218" w:type="dxa"/>
                <w:shd w:val="clear" w:color="auto" w:fill="auto"/>
              </w:tcPr>
              <w:p w:rsidR="001D098E" w:rsidRPr="00B10355" w:rsidRDefault="005E1D6A" w:rsidP="00B10355">
                <w:pPr>
                  <w:tabs>
                    <w:tab w:val="right" w:pos="8838"/>
                  </w:tabs>
                  <w:ind w:left="26" w:right="-105"/>
                  <w:jc w:val="both"/>
                  <w:rPr>
                    <w:rFonts w:ascii="Palatino Linotype" w:eastAsia="Palatino Linotype" w:hAnsi="Palatino Linotype" w:cs="Palatino Linotype"/>
                  </w:rPr>
                </w:pPr>
                <w:r w:rsidRPr="00B10355">
                  <w:rPr>
                    <w:rFonts w:ascii="Palatino Linotype" w:eastAsia="Palatino Linotype" w:hAnsi="Palatino Linotype" w:cs="Palatino Linotype"/>
                  </w:rPr>
                  <w:t>04613/INFOEM/IP/RR/202</w:t>
                </w:r>
                <w:r w:rsidR="00B10355">
                  <w:rPr>
                    <w:rFonts w:ascii="Palatino Linotype" w:eastAsia="Palatino Linotype" w:hAnsi="Palatino Linotype" w:cs="Palatino Linotype"/>
                  </w:rPr>
                  <w:t>5</w:t>
                </w:r>
              </w:p>
            </w:tc>
          </w:tr>
          <w:tr w:rsidR="001D098E" w:rsidRPr="00B10355" w:rsidTr="00B10355">
            <w:trPr>
              <w:trHeight w:val="144"/>
            </w:trPr>
            <w:tc>
              <w:tcPr>
                <w:tcW w:w="2539" w:type="dxa"/>
                <w:shd w:val="clear" w:color="auto" w:fill="auto"/>
              </w:tcPr>
              <w:p w:rsidR="001D098E" w:rsidRPr="00B10355" w:rsidRDefault="005E1D6A" w:rsidP="00B10355">
                <w:pPr>
                  <w:tabs>
                    <w:tab w:val="right" w:pos="8838"/>
                  </w:tabs>
                  <w:ind w:left="-74"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Recurrente:</w:t>
                </w:r>
              </w:p>
            </w:tc>
            <w:tc>
              <w:tcPr>
                <w:tcW w:w="4218" w:type="dxa"/>
                <w:shd w:val="clear" w:color="auto" w:fill="auto"/>
              </w:tcPr>
              <w:p w:rsidR="001D098E" w:rsidRPr="00B10355" w:rsidRDefault="00F40BC9" w:rsidP="00B10355">
                <w:pPr>
                  <w:tabs>
                    <w:tab w:val="left" w:pos="3122"/>
                    <w:tab w:val="right" w:pos="8838"/>
                  </w:tabs>
                  <w:ind w:left="26"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1D098E" w:rsidRPr="00B10355" w:rsidTr="00B10355">
            <w:trPr>
              <w:trHeight w:val="283"/>
            </w:trPr>
            <w:tc>
              <w:tcPr>
                <w:tcW w:w="2539" w:type="dxa"/>
                <w:shd w:val="clear" w:color="auto" w:fill="auto"/>
              </w:tcPr>
              <w:p w:rsidR="001D098E" w:rsidRPr="00B10355" w:rsidRDefault="005E1D6A" w:rsidP="00B10355">
                <w:pPr>
                  <w:tabs>
                    <w:tab w:val="right" w:pos="8838"/>
                  </w:tabs>
                  <w:ind w:left="-74"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Sujeto Obligado:</w:t>
                </w:r>
              </w:p>
            </w:tc>
            <w:tc>
              <w:tcPr>
                <w:tcW w:w="4218" w:type="dxa"/>
                <w:shd w:val="clear" w:color="auto" w:fill="auto"/>
              </w:tcPr>
              <w:p w:rsidR="001D098E" w:rsidRPr="00B10355" w:rsidRDefault="005E1D6A" w:rsidP="00B10355">
                <w:pPr>
                  <w:tabs>
                    <w:tab w:val="left" w:pos="2834"/>
                    <w:tab w:val="right" w:pos="8838"/>
                  </w:tabs>
                  <w:ind w:left="26" w:right="-105"/>
                  <w:jc w:val="both"/>
                  <w:rPr>
                    <w:rFonts w:ascii="Palatino Linotype" w:eastAsia="Palatino Linotype" w:hAnsi="Palatino Linotype" w:cs="Palatino Linotype"/>
                  </w:rPr>
                </w:pPr>
                <w:r w:rsidRPr="00B10355">
                  <w:rPr>
                    <w:rFonts w:ascii="Palatino Linotype" w:eastAsia="Palatino Linotype" w:hAnsi="Palatino Linotype" w:cs="Palatino Linotype"/>
                  </w:rPr>
                  <w:t>Ayuntamiento de Teoloyucan</w:t>
                </w:r>
              </w:p>
            </w:tc>
          </w:tr>
          <w:tr w:rsidR="001D098E" w:rsidRPr="00B10355" w:rsidTr="00B10355">
            <w:trPr>
              <w:trHeight w:val="283"/>
            </w:trPr>
            <w:tc>
              <w:tcPr>
                <w:tcW w:w="2539" w:type="dxa"/>
                <w:shd w:val="clear" w:color="auto" w:fill="auto"/>
              </w:tcPr>
              <w:p w:rsidR="001D098E" w:rsidRPr="00B10355" w:rsidRDefault="005E1D6A" w:rsidP="00B10355">
                <w:pPr>
                  <w:tabs>
                    <w:tab w:val="right" w:pos="8838"/>
                  </w:tabs>
                  <w:ind w:left="-74" w:right="-105"/>
                  <w:jc w:val="right"/>
                  <w:rPr>
                    <w:rFonts w:ascii="Palatino Linotype" w:eastAsia="Palatino Linotype" w:hAnsi="Palatino Linotype" w:cs="Palatino Linotype"/>
                    <w:b/>
                  </w:rPr>
                </w:pPr>
                <w:r w:rsidRPr="00B10355">
                  <w:rPr>
                    <w:rFonts w:ascii="Palatino Linotype" w:eastAsia="Palatino Linotype" w:hAnsi="Palatino Linotype" w:cs="Palatino Linotype"/>
                    <w:b/>
                  </w:rPr>
                  <w:t>Comisionada ponente:</w:t>
                </w:r>
              </w:p>
            </w:tc>
            <w:tc>
              <w:tcPr>
                <w:tcW w:w="4218" w:type="dxa"/>
                <w:shd w:val="clear" w:color="auto" w:fill="auto"/>
              </w:tcPr>
              <w:p w:rsidR="001D098E" w:rsidRPr="00B10355" w:rsidRDefault="005E1D6A" w:rsidP="00B10355">
                <w:pPr>
                  <w:tabs>
                    <w:tab w:val="right" w:pos="8838"/>
                  </w:tabs>
                  <w:ind w:left="26" w:right="-105"/>
                  <w:jc w:val="both"/>
                  <w:rPr>
                    <w:rFonts w:ascii="Palatino Linotype" w:eastAsia="Palatino Linotype" w:hAnsi="Palatino Linotype" w:cs="Palatino Linotype"/>
                  </w:rPr>
                </w:pPr>
                <w:r w:rsidRPr="00B10355">
                  <w:rPr>
                    <w:rFonts w:ascii="Palatino Linotype" w:eastAsia="Palatino Linotype" w:hAnsi="Palatino Linotype" w:cs="Palatino Linotype"/>
                  </w:rPr>
                  <w:t>María del Rosario Mejía Ayala</w:t>
                </w:r>
              </w:p>
              <w:p w:rsidR="001D098E" w:rsidRPr="00B10355" w:rsidRDefault="001D098E" w:rsidP="00B10355">
                <w:pPr>
                  <w:tabs>
                    <w:tab w:val="right" w:pos="8838"/>
                  </w:tabs>
                  <w:ind w:left="26" w:right="-105"/>
                  <w:jc w:val="both"/>
                  <w:rPr>
                    <w:rFonts w:ascii="Palatino Linotype" w:eastAsia="Palatino Linotype" w:hAnsi="Palatino Linotype" w:cs="Palatino Linotype"/>
                    <w:b/>
                  </w:rPr>
                </w:pPr>
              </w:p>
            </w:tc>
          </w:tr>
        </w:tbl>
        <w:p w:rsidR="001D098E" w:rsidRDefault="001D098E">
          <w:pPr>
            <w:tabs>
              <w:tab w:val="right" w:pos="8838"/>
            </w:tabs>
            <w:ind w:left="-28"/>
            <w:jc w:val="both"/>
            <w:rPr>
              <w:rFonts w:ascii="Arial" w:eastAsia="Arial" w:hAnsi="Arial" w:cs="Arial"/>
              <w:b/>
              <w:sz w:val="22"/>
              <w:szCs w:val="22"/>
            </w:rPr>
          </w:pPr>
        </w:p>
      </w:tc>
    </w:tr>
  </w:tbl>
  <w:p w:rsidR="001D098E" w:rsidRDefault="006C253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C4A54"/>
    <w:multiLevelType w:val="multilevel"/>
    <w:tmpl w:val="6B7E4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197918"/>
    <w:multiLevelType w:val="multilevel"/>
    <w:tmpl w:val="E050175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EE30E1"/>
    <w:multiLevelType w:val="multilevel"/>
    <w:tmpl w:val="A5D8F40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5325CF"/>
    <w:multiLevelType w:val="hybridMultilevel"/>
    <w:tmpl w:val="4FB2D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8E"/>
    <w:rsid w:val="000003A8"/>
    <w:rsid w:val="001C4519"/>
    <w:rsid w:val="001D098E"/>
    <w:rsid w:val="003078EB"/>
    <w:rsid w:val="0049222E"/>
    <w:rsid w:val="005E1D6A"/>
    <w:rsid w:val="006C2531"/>
    <w:rsid w:val="007A6E65"/>
    <w:rsid w:val="009D05A0"/>
    <w:rsid w:val="00B10355"/>
    <w:rsid w:val="00C06FC8"/>
    <w:rsid w:val="00CC70E7"/>
    <w:rsid w:val="00D54608"/>
    <w:rsid w:val="00E96DA3"/>
    <w:rsid w:val="00F40BC9"/>
    <w:rsid w:val="00F61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B7091B3-4130-45D6-A2F8-AA5D9CF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3"/>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character" w:customStyle="1" w:styleId="Mencinsinresolver1">
    <w:name w:val="Mención sin resolver1"/>
    <w:basedOn w:val="Fuentedeprrafopredeter"/>
    <w:uiPriority w:val="99"/>
    <w:semiHidden/>
    <w:unhideWhenUsed/>
    <w:rsid w:val="000A723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424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8Lxj+WzcNSakyzXtpqugv5vRA==">CgMxLjAyDmgucXhhbWxvOWdyejJyMg5oLmV6bWpkNW1zMHFxYzIOaC51cTVsY3c3cDlpb3oyDmguYnI4YmJ2Zm41b3dwMg5oLndydGpuOXZrdWhwYjINaC5pYXMzenJsZ2IydDIOaC5yYm9tbmx5NjhnczcyDmgudmdyc3Vtb3JheDl0Mg5oLnFibGhldHVqcGFhNDIOaC40OWhhbms5MGxzZHU4AHIhMXBsQjZBNlVqMXdmQXZHcmhaYW5fMjk4UHJreTdyTEdL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3793</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2025-05-30T16:48:00Z</cp:lastPrinted>
  <dcterms:created xsi:type="dcterms:W3CDTF">2025-05-26T19:14:00Z</dcterms:created>
  <dcterms:modified xsi:type="dcterms:W3CDTF">2025-06-16T23:06:00Z</dcterms:modified>
</cp:coreProperties>
</file>