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42844695" w:rsidR="00663A37" w:rsidRPr="009D62BC" w:rsidRDefault="455F3573" w:rsidP="455F3573">
      <w:pPr>
        <w:pBdr>
          <w:top w:val="nil"/>
          <w:left w:val="nil"/>
          <w:bottom w:val="nil"/>
          <w:right w:val="nil"/>
          <w:between w:val="nil"/>
        </w:pBdr>
        <w:contextualSpacing/>
        <w:rPr>
          <w:rFonts w:eastAsia="Palatino Linotype" w:cs="Palatino Linotype"/>
          <w:color w:val="000000"/>
        </w:rPr>
      </w:pPr>
      <w:r w:rsidRPr="455F3573">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a</w:t>
      </w:r>
      <w:r w:rsidR="00BF4EB7">
        <w:rPr>
          <w:rFonts w:eastAsia="Palatino Linotype" w:cs="Palatino Linotype"/>
          <w:color w:val="000000" w:themeColor="text1"/>
        </w:rPr>
        <w:t xml:space="preserve"> </w:t>
      </w:r>
      <w:r w:rsidR="009E6D0C">
        <w:rPr>
          <w:rFonts w:eastAsia="Palatino Linotype" w:cs="Palatino Linotype"/>
          <w:color w:val="000000" w:themeColor="text1"/>
        </w:rPr>
        <w:t>seis de agosto</w:t>
      </w:r>
      <w:r w:rsidR="000C106D">
        <w:rPr>
          <w:rFonts w:eastAsia="Palatino Linotype" w:cs="Palatino Linotype"/>
          <w:color w:val="000000" w:themeColor="text1"/>
        </w:rPr>
        <w:t xml:space="preserve"> de dos mil veinticinco</w:t>
      </w:r>
      <w:r w:rsidRPr="455F3573">
        <w:rPr>
          <w:rFonts w:eastAsia="Palatino Linotype" w:cs="Palatino Linotype"/>
          <w:color w:val="000000" w:themeColor="text1"/>
        </w:rPr>
        <w:t>.</w:t>
      </w:r>
    </w:p>
    <w:p w14:paraId="16723FE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80B37CC" w14:textId="3965A5CE"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b/>
          <w:bCs/>
          <w:color w:val="000000" w:themeColor="text1"/>
          <w:lang w:val="es-ES"/>
        </w:rPr>
        <w:t>VISTO</w:t>
      </w:r>
      <w:r w:rsidRPr="4DD9124E">
        <w:rPr>
          <w:rFonts w:eastAsia="Palatino Linotype" w:cs="Palatino Linotype"/>
          <w:color w:val="000000" w:themeColor="text1"/>
          <w:lang w:val="es-ES"/>
        </w:rPr>
        <w:t xml:space="preserve"> el expediente electrónico formado con motivo del recurso de revisión número </w:t>
      </w:r>
      <w:r w:rsidR="000173CF">
        <w:rPr>
          <w:rFonts w:eastAsia="Palatino Linotype" w:cs="Palatino Linotype"/>
          <w:b/>
          <w:bCs/>
          <w:color w:val="000000" w:themeColor="text1"/>
          <w:lang w:val="es-ES"/>
        </w:rPr>
        <w:t>05665</w:t>
      </w:r>
      <w:r w:rsidR="002468B4">
        <w:rPr>
          <w:rFonts w:eastAsia="Palatino Linotype" w:cs="Palatino Linotype"/>
          <w:b/>
          <w:bCs/>
          <w:color w:val="000000" w:themeColor="text1"/>
          <w:lang w:val="es-ES"/>
        </w:rPr>
        <w:t>/INFOEM/IP/RR/2025</w:t>
      </w:r>
      <w:r w:rsidRPr="4DD9124E">
        <w:rPr>
          <w:rFonts w:eastAsia="Palatino Linotype" w:cs="Palatino Linotype"/>
          <w:color w:val="000000" w:themeColor="text1"/>
          <w:lang w:val="es-ES"/>
        </w:rPr>
        <w:t>, interpuesto por</w:t>
      </w:r>
      <w:r w:rsidR="000173CF">
        <w:rPr>
          <w:rFonts w:eastAsia="Palatino Linotype" w:cs="Palatino Linotype"/>
          <w:color w:val="000000" w:themeColor="text1"/>
          <w:lang w:val="es-ES"/>
        </w:rPr>
        <w:t xml:space="preserve"> la </w:t>
      </w:r>
      <w:r w:rsidR="000173CF">
        <w:rPr>
          <w:rFonts w:eastAsia="Palatino Linotype" w:cs="Palatino Linotype"/>
          <w:b/>
          <w:bCs/>
          <w:color w:val="000000" w:themeColor="text1"/>
          <w:lang w:val="es-ES"/>
        </w:rPr>
        <w:t xml:space="preserve">C. </w:t>
      </w:r>
      <w:proofErr w:type="spellStart"/>
      <w:r w:rsidR="008A5E3C">
        <w:rPr>
          <w:rFonts w:eastAsia="Palatino Linotype" w:cs="Palatino Linotype"/>
          <w:b/>
          <w:bCs/>
          <w:color w:val="000000" w:themeColor="text1"/>
          <w:lang w:val="es-ES"/>
        </w:rPr>
        <w:t>xxxxxxxxxxxxxxxxxxxxxxx</w:t>
      </w:r>
      <w:bookmarkStart w:id="0" w:name="_GoBack"/>
      <w:bookmarkEnd w:id="0"/>
      <w:proofErr w:type="spellEnd"/>
      <w:r w:rsidRPr="4DD9124E">
        <w:rPr>
          <w:rFonts w:eastAsia="Palatino Linotype" w:cs="Palatino Linotype"/>
          <w:color w:val="000000" w:themeColor="text1"/>
          <w:lang w:val="es-ES"/>
        </w:rPr>
        <w:t xml:space="preserve">, en lo sucesivo el </w:t>
      </w:r>
      <w:r w:rsidRPr="4DD9124E">
        <w:rPr>
          <w:rFonts w:eastAsia="Palatino Linotype" w:cs="Palatino Linotype"/>
          <w:b/>
          <w:bCs/>
          <w:color w:val="000000" w:themeColor="text1"/>
          <w:lang w:val="es-ES"/>
        </w:rPr>
        <w:t>Recurrente</w:t>
      </w:r>
      <w:r w:rsidRPr="4DD9124E">
        <w:rPr>
          <w:rFonts w:eastAsia="Palatino Linotype" w:cs="Palatino Linotype"/>
          <w:color w:val="000000" w:themeColor="text1"/>
          <w:lang w:val="es-ES"/>
        </w:rPr>
        <w:t>, en contra de la respuesta de</w:t>
      </w:r>
      <w:r w:rsidR="000173CF">
        <w:rPr>
          <w:rFonts w:eastAsia="Palatino Linotype" w:cs="Palatino Linotype"/>
          <w:color w:val="000000" w:themeColor="text1"/>
          <w:lang w:val="es-ES"/>
        </w:rPr>
        <w:t xml:space="preserve"> </w:t>
      </w:r>
      <w:r w:rsidR="00E16DEF">
        <w:rPr>
          <w:rFonts w:eastAsia="Palatino Linotype" w:cs="Palatino Linotype"/>
          <w:color w:val="000000" w:themeColor="text1"/>
          <w:lang w:val="es-ES"/>
        </w:rPr>
        <w:t>l</w:t>
      </w:r>
      <w:r w:rsidR="000173CF">
        <w:rPr>
          <w:rFonts w:eastAsia="Palatino Linotype" w:cs="Palatino Linotype"/>
          <w:color w:val="000000" w:themeColor="text1"/>
          <w:lang w:val="es-ES"/>
        </w:rPr>
        <w:t>a</w:t>
      </w:r>
      <w:r w:rsidR="00F851EA">
        <w:rPr>
          <w:rFonts w:eastAsia="Palatino Linotype" w:cs="Palatino Linotype"/>
          <w:b/>
          <w:bCs/>
          <w:color w:val="000000" w:themeColor="text1"/>
          <w:lang w:val="es-ES"/>
        </w:rPr>
        <w:t xml:space="preserve"> </w:t>
      </w:r>
      <w:r w:rsidR="000173CF" w:rsidRPr="000173CF">
        <w:rPr>
          <w:rFonts w:eastAsia="Palatino Linotype" w:cs="Palatino Linotype"/>
          <w:b/>
          <w:bCs/>
          <w:color w:val="000000" w:themeColor="text1"/>
          <w:lang w:val="es-ES"/>
        </w:rPr>
        <w:t>Oficialía Mayor</w:t>
      </w:r>
      <w:r w:rsidRPr="4DD9124E">
        <w:rPr>
          <w:rFonts w:eastAsia="Palatino Linotype" w:cs="Palatino Linotype"/>
          <w:color w:val="000000" w:themeColor="text1"/>
          <w:lang w:val="es-ES"/>
        </w:rPr>
        <w:t>, en lo subsecuente el</w:t>
      </w:r>
      <w:r w:rsidRPr="4DD9124E">
        <w:rPr>
          <w:rFonts w:eastAsia="Palatino Linotype" w:cs="Palatino Linotype"/>
          <w:b/>
          <w:bCs/>
          <w:color w:val="000000" w:themeColor="text1"/>
          <w:lang w:val="es-ES"/>
        </w:rPr>
        <w:t xml:space="preserve"> Sujeto Obligado, </w:t>
      </w:r>
      <w:r w:rsidRPr="4DD9124E">
        <w:rPr>
          <w:rFonts w:eastAsia="Palatino Linotype" w:cs="Palatino Linotype"/>
          <w:color w:val="000000" w:themeColor="text1"/>
          <w:lang w:val="es-ES"/>
        </w:rPr>
        <w:t>se procede a dictar la presente resolución.</w:t>
      </w:r>
    </w:p>
    <w:p w14:paraId="216858A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B1D42A7" w14:textId="77777777" w:rsidR="00663A37" w:rsidRPr="009D62BC" w:rsidRDefault="00663A37" w:rsidP="00C5688E">
      <w:pPr>
        <w:pStyle w:val="Ttulo1"/>
        <w:rPr>
          <w:rFonts w:eastAsia="Palatino Linotype"/>
        </w:rPr>
      </w:pPr>
      <w:r w:rsidRPr="009D62BC">
        <w:rPr>
          <w:rFonts w:eastAsia="Palatino Linotype"/>
        </w:rPr>
        <w:t>A N T E C E D E N T E S</w:t>
      </w:r>
    </w:p>
    <w:p w14:paraId="6C92C78C"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Cs w:val="24"/>
        </w:rPr>
      </w:pPr>
    </w:p>
    <w:p w14:paraId="55FE3F9E" w14:textId="292EE328" w:rsidR="00663A37" w:rsidRPr="009D62BC" w:rsidRDefault="00663A37" w:rsidP="00C5688E">
      <w:pPr>
        <w:pStyle w:val="Ttulo2"/>
        <w:rPr>
          <w:rFonts w:eastAsia="Palatino Linotype"/>
        </w:rPr>
      </w:pPr>
      <w:r w:rsidRPr="009D62BC">
        <w:rPr>
          <w:rFonts w:eastAsia="Palatino Linotype"/>
        </w:rPr>
        <w:t xml:space="preserve">PRIMERO. De la </w:t>
      </w:r>
      <w:r w:rsidR="001E4D2D">
        <w:rPr>
          <w:rFonts w:eastAsia="Palatino Linotype"/>
        </w:rPr>
        <w:t>s</w:t>
      </w:r>
      <w:r w:rsidRPr="009D62BC">
        <w:rPr>
          <w:rFonts w:eastAsia="Palatino Linotype"/>
        </w:rPr>
        <w:t xml:space="preserve">olicitud de </w:t>
      </w:r>
      <w:r w:rsidR="001E4D2D">
        <w:rPr>
          <w:rFonts w:eastAsia="Palatino Linotype"/>
        </w:rPr>
        <w:t>i</w:t>
      </w:r>
      <w:r w:rsidRPr="009D62BC">
        <w:rPr>
          <w:rFonts w:eastAsia="Palatino Linotype"/>
        </w:rPr>
        <w:t>nformación.</w:t>
      </w:r>
    </w:p>
    <w:p w14:paraId="15DB70AF" w14:textId="64687ECC" w:rsidR="00663A37" w:rsidRPr="009D62BC" w:rsidRDefault="00463717" w:rsidP="13514845">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 xml:space="preserve">Con fecha </w:t>
      </w:r>
      <w:r w:rsidR="000173CF">
        <w:rPr>
          <w:rFonts w:eastAsia="Palatino Linotype" w:cs="Palatino Linotype"/>
          <w:color w:val="000000" w:themeColor="text1"/>
        </w:rPr>
        <w:t>veintiocho de marzo</w:t>
      </w:r>
      <w:r>
        <w:rPr>
          <w:rFonts w:eastAsia="Palatino Linotype" w:cs="Palatino Linotype"/>
          <w:color w:val="000000" w:themeColor="text1"/>
        </w:rPr>
        <w:t xml:space="preserve"> de dos mil veinticinco</w:t>
      </w:r>
      <w:r w:rsidR="13514845" w:rsidRPr="13514845">
        <w:rPr>
          <w:rFonts w:eastAsia="Palatino Linotype" w:cs="Palatino Linotype"/>
          <w:color w:val="000000" w:themeColor="text1"/>
        </w:rPr>
        <w:t>, el Recurrente presentó solicitud de información pública, la cual fue registrada en el Sistema de Acceso a la Información Mexiquense (SAIMEX) con el número de expediente</w:t>
      </w:r>
      <w:r w:rsidR="13514845" w:rsidRPr="13514845">
        <w:rPr>
          <w:rFonts w:eastAsia="Palatino Linotype" w:cs="Palatino Linotype"/>
          <w:b/>
          <w:bCs/>
          <w:color w:val="000000" w:themeColor="text1"/>
        </w:rPr>
        <w:t xml:space="preserve"> </w:t>
      </w:r>
      <w:r w:rsidR="000173CF" w:rsidRPr="000173CF">
        <w:rPr>
          <w:rFonts w:eastAsia="Palatino Linotype" w:cs="Palatino Linotype"/>
          <w:b/>
          <w:bCs/>
          <w:color w:val="000000" w:themeColor="text1"/>
        </w:rPr>
        <w:t>00084/OFICIALIA/IP/2025</w:t>
      </w:r>
      <w:r w:rsidR="13514845" w:rsidRPr="13514845">
        <w:rPr>
          <w:rFonts w:eastAsia="Palatino Linotype" w:cs="Palatino Linotype"/>
          <w:color w:val="000000" w:themeColor="text1"/>
        </w:rPr>
        <w:t>,</w:t>
      </w:r>
      <w:r w:rsidR="13514845" w:rsidRPr="13514845">
        <w:rPr>
          <w:rFonts w:eastAsia="Palatino Linotype" w:cs="Palatino Linotype"/>
          <w:b/>
          <w:bCs/>
          <w:color w:val="000000" w:themeColor="text1"/>
        </w:rPr>
        <w:t xml:space="preserve"> </w:t>
      </w:r>
      <w:r w:rsidR="13514845" w:rsidRPr="13514845">
        <w:rPr>
          <w:rFonts w:eastAsia="Palatino Linotype" w:cs="Palatino Linotype"/>
          <w:color w:val="000000" w:themeColor="text1"/>
        </w:rPr>
        <w:t>con la que solicitó información en el tenor siguiente:</w:t>
      </w:r>
    </w:p>
    <w:p w14:paraId="1E7EACB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CB4925D" w14:textId="5720E523" w:rsidR="00663A37" w:rsidRPr="009D62BC" w:rsidRDefault="4DD9124E" w:rsidP="000173CF">
      <w:pPr>
        <w:pStyle w:val="Sinespaciado"/>
        <w:rPr>
          <w:rFonts w:eastAsia="Palatino Linotype"/>
          <w:lang w:val="es-ES"/>
        </w:rPr>
      </w:pPr>
      <w:r w:rsidRPr="4DD9124E">
        <w:rPr>
          <w:rFonts w:eastAsia="Palatino Linotype"/>
          <w:lang w:val="es-ES"/>
        </w:rPr>
        <w:t>«</w:t>
      </w:r>
      <w:r w:rsidR="000173CF" w:rsidRPr="000173CF">
        <w:rPr>
          <w:rFonts w:eastAsia="Palatino Linotype"/>
          <w:lang w:val="es-ES"/>
        </w:rPr>
        <w:t xml:space="preserve">De acuerdo al artículo 15 de la Ley de Archivos y Administración de Documentos del Estado de México y Municipios se establece que se podrá donar a instancias públicas estatales el desecho de papel derivado de bajas documentales, ¿cuáles serían esas instancias a las que se podría donar el desecho de papel?. El Archivo General del Estado de México ¿a </w:t>
      </w:r>
      <w:proofErr w:type="spellStart"/>
      <w:r w:rsidR="000173CF" w:rsidRPr="000173CF">
        <w:rPr>
          <w:rFonts w:eastAsia="Palatino Linotype"/>
          <w:lang w:val="es-ES"/>
        </w:rPr>
        <w:t>que</w:t>
      </w:r>
      <w:proofErr w:type="spellEnd"/>
      <w:r w:rsidR="000173CF" w:rsidRPr="000173CF">
        <w:rPr>
          <w:rFonts w:eastAsia="Palatino Linotype"/>
          <w:lang w:val="es-ES"/>
        </w:rPr>
        <w:t xml:space="preserve"> instancias ha donado su desecho de papel?</w:t>
      </w:r>
      <w:r w:rsidRPr="4DD9124E">
        <w:rPr>
          <w:rFonts w:eastAsia="Palatino Linotype"/>
          <w:lang w:val="es-ES"/>
        </w:rPr>
        <w:t>» (Sic)</w:t>
      </w:r>
    </w:p>
    <w:p w14:paraId="365FE83B" w14:textId="77777777" w:rsidR="00663A37" w:rsidRPr="009D62BC" w:rsidRDefault="00663A37" w:rsidP="00663A37">
      <w:pPr>
        <w:pBdr>
          <w:top w:val="nil"/>
          <w:left w:val="nil"/>
          <w:bottom w:val="nil"/>
          <w:right w:val="nil"/>
          <w:between w:val="nil"/>
        </w:pBdr>
        <w:contextualSpacing/>
        <w:rPr>
          <w:rFonts w:eastAsia="Palatino Linotype" w:cs="Palatino Linotype"/>
          <w:iCs/>
          <w:color w:val="000000"/>
          <w:szCs w:val="24"/>
        </w:rPr>
      </w:pPr>
    </w:p>
    <w:p w14:paraId="185CEF63" w14:textId="0F5BC057" w:rsidR="00663A37" w:rsidRPr="00542675" w:rsidRDefault="00542675"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Modalidad de entrega</w:t>
      </w:r>
      <w:r w:rsidR="00663A37" w:rsidRPr="009D62BC">
        <w:rPr>
          <w:rFonts w:eastAsia="Palatino Linotype" w:cs="Palatino Linotype"/>
          <w:color w:val="000000"/>
          <w:szCs w:val="24"/>
        </w:rPr>
        <w:t xml:space="preserve">: </w:t>
      </w:r>
      <w:r w:rsidR="00C57E04" w:rsidRPr="009D62BC">
        <w:rPr>
          <w:rFonts w:eastAsia="Palatino Linotype" w:cs="Palatino Linotype"/>
          <w:b/>
          <w:color w:val="000000"/>
          <w:szCs w:val="24"/>
        </w:rPr>
        <w:t>A través del SAIMEX</w:t>
      </w:r>
      <w:r>
        <w:rPr>
          <w:rFonts w:eastAsia="Palatino Linotype" w:cs="Palatino Linotype"/>
          <w:color w:val="000000"/>
          <w:szCs w:val="24"/>
        </w:rPr>
        <w:t>.</w:t>
      </w:r>
    </w:p>
    <w:p w14:paraId="3059A164" w14:textId="77777777" w:rsidR="00B077F7" w:rsidRDefault="00B077F7" w:rsidP="00663A37">
      <w:pPr>
        <w:pBdr>
          <w:top w:val="nil"/>
          <w:left w:val="nil"/>
          <w:bottom w:val="nil"/>
          <w:right w:val="nil"/>
          <w:between w:val="nil"/>
        </w:pBdr>
        <w:contextualSpacing/>
        <w:rPr>
          <w:rFonts w:eastAsia="Palatino Linotype" w:cs="Palatino Linotype"/>
          <w:color w:val="000000"/>
          <w:szCs w:val="24"/>
        </w:rPr>
      </w:pPr>
    </w:p>
    <w:p w14:paraId="17C85945" w14:textId="0F6F42D4" w:rsidR="00663A37" w:rsidRPr="009D62BC" w:rsidRDefault="00D06BA4" w:rsidP="00191B81">
      <w:pPr>
        <w:pStyle w:val="Ttulo2"/>
        <w:rPr>
          <w:rFonts w:eastAsia="Palatino Linotype"/>
        </w:rPr>
      </w:pPr>
      <w:r w:rsidRPr="009D62BC">
        <w:rPr>
          <w:rFonts w:eastAsia="Palatino Linotype"/>
        </w:rPr>
        <w:lastRenderedPageBreak/>
        <w:t>SEGUNDO</w:t>
      </w:r>
      <w:r w:rsidR="00663A37" w:rsidRPr="009D62BC">
        <w:rPr>
          <w:rFonts w:eastAsia="Palatino Linotype"/>
        </w:rPr>
        <w:t>. De la respuesta del Sujeto Obligado.</w:t>
      </w:r>
    </w:p>
    <w:p w14:paraId="7C156F33" w14:textId="5C835319"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De las constancias que obran en el expediente electrónico, se observa que el día </w:t>
      </w:r>
      <w:r w:rsidR="000173CF">
        <w:rPr>
          <w:rFonts w:eastAsia="Palatino Linotype" w:cs="Palatino Linotype"/>
          <w:color w:val="000000"/>
          <w:szCs w:val="24"/>
        </w:rPr>
        <w:t>veinticinco de abril</w:t>
      </w:r>
      <w:r w:rsidR="00697638">
        <w:rPr>
          <w:rFonts w:eastAsia="Palatino Linotype" w:cs="Palatino Linotype"/>
          <w:color w:val="000000"/>
          <w:szCs w:val="24"/>
        </w:rPr>
        <w:t xml:space="preserve"> </w:t>
      </w:r>
      <w:r w:rsidR="00463717">
        <w:rPr>
          <w:rFonts w:eastAsia="Palatino Linotype" w:cs="Palatino Linotype"/>
          <w:color w:val="000000"/>
          <w:szCs w:val="24"/>
        </w:rPr>
        <w:t>de dos mil veinticinco</w:t>
      </w:r>
      <w:r w:rsidR="00A0091D">
        <w:rPr>
          <w:rFonts w:eastAsia="Palatino Linotype" w:cs="Palatino Linotype"/>
          <w:color w:val="000000"/>
          <w:szCs w:val="24"/>
        </w:rPr>
        <w:t xml:space="preserve">, </w:t>
      </w:r>
      <w:r w:rsidRPr="009D62BC">
        <w:rPr>
          <w:rFonts w:eastAsia="Palatino Linotype" w:cs="Palatino Linotype"/>
          <w:color w:val="000000"/>
          <w:szCs w:val="24"/>
        </w:rPr>
        <w:t>el Sujeto Obligado dio respuesta a la solicitud de información, manifestando lo siguiente:</w:t>
      </w:r>
    </w:p>
    <w:p w14:paraId="5D57EE23" w14:textId="77777777" w:rsidR="00663A37" w:rsidRPr="00542675" w:rsidRDefault="00663A37" w:rsidP="00663A37">
      <w:pPr>
        <w:pBdr>
          <w:top w:val="nil"/>
          <w:left w:val="nil"/>
          <w:bottom w:val="nil"/>
          <w:right w:val="nil"/>
          <w:between w:val="nil"/>
        </w:pBdr>
        <w:contextualSpacing/>
        <w:rPr>
          <w:rFonts w:eastAsia="Palatino Linotype" w:cs="Palatino Linotype"/>
          <w:color w:val="000000"/>
          <w:sz w:val="20"/>
          <w:szCs w:val="24"/>
        </w:rPr>
      </w:pPr>
    </w:p>
    <w:p w14:paraId="2D6FF926" w14:textId="7FDD0938" w:rsidR="000173CF" w:rsidRPr="000173CF" w:rsidRDefault="4DD9124E" w:rsidP="000173CF">
      <w:pPr>
        <w:pStyle w:val="Sinespaciado"/>
        <w:jc w:val="right"/>
        <w:rPr>
          <w:rFonts w:eastAsia="Palatino Linotype"/>
          <w:lang w:val="es-ES"/>
        </w:rPr>
      </w:pPr>
      <w:r w:rsidRPr="4DD9124E">
        <w:rPr>
          <w:rFonts w:eastAsia="Palatino Linotype"/>
          <w:lang w:val="es-ES"/>
        </w:rPr>
        <w:t>«</w:t>
      </w:r>
      <w:r w:rsidR="000173CF" w:rsidRPr="000173CF">
        <w:rPr>
          <w:rFonts w:eastAsia="Palatino Linotype"/>
          <w:lang w:val="es-ES"/>
        </w:rPr>
        <w:t>Folio de la solicitud: 00084/OFICIALIA/IP/2025</w:t>
      </w:r>
    </w:p>
    <w:p w14:paraId="5DB7B2D6" w14:textId="77777777" w:rsidR="000173CF" w:rsidRDefault="000173CF" w:rsidP="000173CF">
      <w:pPr>
        <w:pStyle w:val="Sinespaciado"/>
        <w:rPr>
          <w:rFonts w:eastAsia="Palatino Linotype"/>
          <w:lang w:val="es-ES"/>
        </w:rPr>
      </w:pPr>
    </w:p>
    <w:p w14:paraId="3BB5E6A5" w14:textId="77777777" w:rsidR="000173CF" w:rsidRPr="000173CF" w:rsidRDefault="000173CF" w:rsidP="000173CF">
      <w:pPr>
        <w:pStyle w:val="Sinespaciado"/>
        <w:rPr>
          <w:rFonts w:eastAsia="Palatino Linotype"/>
          <w:lang w:val="es-ES"/>
        </w:rPr>
      </w:pPr>
      <w:r w:rsidRPr="000173CF">
        <w:rPr>
          <w:rFonts w:eastAsia="Palatino Linotype"/>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54A191" w14:textId="77777777" w:rsidR="000173CF" w:rsidRDefault="000173CF" w:rsidP="000173CF">
      <w:pPr>
        <w:pStyle w:val="Sinespaciado"/>
        <w:rPr>
          <w:rFonts w:eastAsia="Palatino Linotype"/>
          <w:lang w:val="es-ES"/>
        </w:rPr>
      </w:pPr>
    </w:p>
    <w:p w14:paraId="4C5E187D" w14:textId="77777777" w:rsidR="000173CF" w:rsidRPr="000173CF" w:rsidRDefault="000173CF" w:rsidP="000173CF">
      <w:pPr>
        <w:pStyle w:val="Sinespaciado"/>
        <w:rPr>
          <w:rFonts w:eastAsia="Palatino Linotype"/>
          <w:lang w:val="es-ES"/>
        </w:rPr>
      </w:pPr>
      <w:r w:rsidRPr="000173CF">
        <w:rPr>
          <w:rFonts w:eastAsia="Palatino Linotype"/>
          <w:lang w:val="es-ES"/>
        </w:rPr>
        <w:t>SE NOTIFICA RESPUESTA A LA SOLICITUD DE ACCESO</w:t>
      </w:r>
    </w:p>
    <w:p w14:paraId="28C7321C" w14:textId="77777777" w:rsidR="000173CF" w:rsidRDefault="000173CF" w:rsidP="000173CF">
      <w:pPr>
        <w:pStyle w:val="Sinespaciado"/>
        <w:rPr>
          <w:rFonts w:eastAsia="Palatino Linotype"/>
          <w:lang w:val="es-ES"/>
        </w:rPr>
      </w:pPr>
    </w:p>
    <w:p w14:paraId="50DE575D" w14:textId="77777777" w:rsidR="000173CF" w:rsidRPr="000173CF" w:rsidRDefault="000173CF" w:rsidP="000173CF">
      <w:pPr>
        <w:pStyle w:val="Sinespaciado"/>
        <w:rPr>
          <w:rFonts w:eastAsia="Palatino Linotype"/>
          <w:lang w:val="es-ES"/>
        </w:rPr>
      </w:pPr>
      <w:r w:rsidRPr="000173CF">
        <w:rPr>
          <w:rFonts w:eastAsia="Palatino Linotype"/>
          <w:lang w:val="es-ES"/>
        </w:rPr>
        <w:t>ATENTAMENTE</w:t>
      </w:r>
    </w:p>
    <w:p w14:paraId="38DF58A5" w14:textId="7CCA7076" w:rsidR="00663A37" w:rsidRPr="009D62BC" w:rsidRDefault="000173CF" w:rsidP="000173CF">
      <w:pPr>
        <w:pStyle w:val="Sinespaciado"/>
        <w:rPr>
          <w:rFonts w:eastAsia="Palatino Linotype"/>
        </w:rPr>
      </w:pPr>
      <w:proofErr w:type="spellStart"/>
      <w:r w:rsidRPr="000173CF">
        <w:rPr>
          <w:rFonts w:eastAsia="Palatino Linotype"/>
          <w:lang w:val="es-ES"/>
        </w:rPr>
        <w:t>Lic</w:t>
      </w:r>
      <w:proofErr w:type="spellEnd"/>
      <w:r w:rsidRPr="000173CF">
        <w:rPr>
          <w:rFonts w:eastAsia="Palatino Linotype"/>
          <w:lang w:val="es-ES"/>
        </w:rPr>
        <w:t xml:space="preserve"> en Derecho Rafael Alejandro Contreras Carmona</w:t>
      </w:r>
      <w:r w:rsidR="00860EDD" w:rsidRPr="00860EDD">
        <w:rPr>
          <w:rFonts w:eastAsia="Palatino Linotype"/>
          <w:lang w:val="es-ES"/>
        </w:rPr>
        <w:t>»</w:t>
      </w:r>
      <w:r w:rsidR="00663A37" w:rsidRPr="009D62BC">
        <w:rPr>
          <w:rFonts w:eastAsia="Palatino Linotype"/>
        </w:rPr>
        <w:t xml:space="preserve"> (Sic)</w:t>
      </w:r>
    </w:p>
    <w:p w14:paraId="6B587EBE" w14:textId="77777777" w:rsidR="00663A37" w:rsidRPr="00542675" w:rsidRDefault="00663A37" w:rsidP="00FA27A4">
      <w:pPr>
        <w:pBdr>
          <w:top w:val="nil"/>
          <w:left w:val="nil"/>
          <w:bottom w:val="nil"/>
          <w:right w:val="nil"/>
          <w:between w:val="nil"/>
        </w:pBdr>
        <w:ind w:right="567"/>
        <w:contextualSpacing/>
        <w:rPr>
          <w:rFonts w:eastAsia="Palatino Linotype" w:cs="Palatino Linotype"/>
          <w:iCs/>
          <w:color w:val="000000"/>
          <w:sz w:val="20"/>
          <w:szCs w:val="21"/>
        </w:rPr>
      </w:pPr>
    </w:p>
    <w:p w14:paraId="3D031FD5" w14:textId="616936CC" w:rsidR="00663A37" w:rsidRPr="009D62BC" w:rsidRDefault="4DD9124E" w:rsidP="0059628C">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El Sujeto Obligado anexó a su respuesta </w:t>
      </w:r>
      <w:r w:rsidR="000173CF">
        <w:rPr>
          <w:rFonts w:eastAsia="Palatino Linotype" w:cs="Palatino Linotype"/>
          <w:color w:val="000000" w:themeColor="text1"/>
          <w:lang w:val="es-ES"/>
        </w:rPr>
        <w:t>los documentos electrónicos denominados</w:t>
      </w:r>
      <w:r w:rsidR="0022100A">
        <w:rPr>
          <w:rFonts w:eastAsia="Palatino Linotype" w:cs="Palatino Linotype"/>
          <w:color w:val="000000" w:themeColor="text1"/>
          <w:lang w:val="es-ES"/>
        </w:rPr>
        <w:t xml:space="preserve"> </w:t>
      </w:r>
      <w:r w:rsidR="000173CF">
        <w:rPr>
          <w:rFonts w:eastAsia="Palatino Linotype" w:cs="Palatino Linotype"/>
          <w:b/>
          <w:bCs/>
          <w:color w:val="000000" w:themeColor="text1"/>
          <w:lang w:val="es-ES"/>
        </w:rPr>
        <w:t>“</w:t>
      </w:r>
      <w:r w:rsidR="000173CF" w:rsidRPr="000173CF">
        <w:rPr>
          <w:rFonts w:eastAsia="Palatino Linotype" w:cs="Palatino Linotype"/>
          <w:b/>
          <w:bCs/>
          <w:color w:val="000000" w:themeColor="text1"/>
          <w:lang w:val="es-ES"/>
        </w:rPr>
        <w:t>DGPPD_29.pdf</w:t>
      </w:r>
      <w:r w:rsidR="000173CF">
        <w:rPr>
          <w:rFonts w:eastAsia="Palatino Linotype" w:cs="Palatino Linotype"/>
          <w:b/>
          <w:bCs/>
          <w:color w:val="000000" w:themeColor="text1"/>
          <w:lang w:val="es-ES"/>
        </w:rPr>
        <w:t>” y “</w:t>
      </w:r>
      <w:r w:rsidR="000173CF" w:rsidRPr="000173CF">
        <w:rPr>
          <w:rFonts w:eastAsia="Palatino Linotype" w:cs="Palatino Linotype"/>
          <w:b/>
          <w:bCs/>
          <w:color w:val="000000" w:themeColor="text1"/>
          <w:lang w:val="es-ES"/>
        </w:rPr>
        <w:t>Respuesta 84.pdf</w:t>
      </w:r>
      <w:r w:rsidR="000173CF">
        <w:rPr>
          <w:rFonts w:eastAsia="Palatino Linotype" w:cs="Palatino Linotype"/>
          <w:b/>
          <w:bCs/>
          <w:color w:val="000000" w:themeColor="text1"/>
          <w:lang w:val="es-ES"/>
        </w:rPr>
        <w:t>”</w:t>
      </w:r>
      <w:r w:rsidR="00673F74" w:rsidRPr="4DD9124E">
        <w:rPr>
          <w:rFonts w:eastAsia="Palatino Linotype" w:cs="Palatino Linotype"/>
          <w:color w:val="000000" w:themeColor="text1"/>
          <w:lang w:val="es-ES"/>
        </w:rPr>
        <w:t xml:space="preserve">, </w:t>
      </w:r>
      <w:r w:rsidR="000026F4">
        <w:rPr>
          <w:rFonts w:eastAsia="Palatino Linotype" w:cs="Palatino Linotype"/>
          <w:color w:val="000000" w:themeColor="text1"/>
          <w:lang w:val="es-ES"/>
        </w:rPr>
        <w:t xml:space="preserve">cuyo contenido será motivo de análisis </w:t>
      </w:r>
      <w:r w:rsidRPr="4DD9124E">
        <w:rPr>
          <w:rFonts w:eastAsia="Palatino Linotype" w:cs="Palatino Linotype"/>
          <w:color w:val="000000" w:themeColor="text1"/>
          <w:lang w:val="es-ES"/>
        </w:rPr>
        <w:t>en el estudio correspondiente.</w:t>
      </w:r>
    </w:p>
    <w:p w14:paraId="3BE8FBEE"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415B339" w14:textId="097EE3AB" w:rsidR="00663A37" w:rsidRPr="009D62BC" w:rsidRDefault="002131BD" w:rsidP="00191B81">
      <w:pPr>
        <w:pStyle w:val="Ttulo2"/>
        <w:rPr>
          <w:rFonts w:eastAsia="Palatino Linotype"/>
        </w:rPr>
      </w:pPr>
      <w:r w:rsidRPr="009D62BC">
        <w:rPr>
          <w:rFonts w:eastAsia="Palatino Linotype"/>
        </w:rPr>
        <w:t>TERCERO</w:t>
      </w:r>
      <w:r w:rsidR="00663A37" w:rsidRPr="009D62BC">
        <w:rPr>
          <w:rFonts w:eastAsia="Palatino Linotype"/>
        </w:rPr>
        <w:t>. Del recurso de revisión.</w:t>
      </w:r>
    </w:p>
    <w:p w14:paraId="7F8982C5" w14:textId="2979A021"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Inconforme con la respuesta </w:t>
      </w:r>
      <w:r w:rsidR="007363B4" w:rsidRPr="009D62BC">
        <w:rPr>
          <w:rFonts w:eastAsia="Palatino Linotype" w:cs="Palatino Linotype"/>
          <w:color w:val="000000"/>
          <w:szCs w:val="24"/>
        </w:rPr>
        <w:t>emitida</w:t>
      </w:r>
      <w:r w:rsidR="006A4658">
        <w:rPr>
          <w:rFonts w:eastAsia="Palatino Linotype" w:cs="Palatino Linotype"/>
          <w:color w:val="000000"/>
          <w:szCs w:val="24"/>
        </w:rPr>
        <w:t xml:space="preserve"> por el Sujeto Obligado</w:t>
      </w:r>
      <w:r w:rsidR="007363B4" w:rsidRPr="009D62BC">
        <w:rPr>
          <w:rFonts w:eastAsia="Palatino Linotype" w:cs="Palatino Linotype"/>
          <w:color w:val="000000"/>
          <w:szCs w:val="24"/>
        </w:rPr>
        <w:t>,</w:t>
      </w:r>
      <w:r w:rsidR="0022233F" w:rsidRPr="009D62BC">
        <w:rPr>
          <w:rFonts w:eastAsia="Palatino Linotype" w:cs="Palatino Linotype"/>
          <w:color w:val="000000"/>
          <w:szCs w:val="24"/>
        </w:rPr>
        <w:t xml:space="preserve"> el</w:t>
      </w:r>
      <w:r w:rsidRPr="009D62BC">
        <w:rPr>
          <w:rFonts w:eastAsia="Palatino Linotype" w:cs="Palatino Linotype"/>
          <w:color w:val="000000"/>
          <w:szCs w:val="24"/>
        </w:rPr>
        <w:t xml:space="preserve"> Recurrente interpuso el presente recurso de re</w:t>
      </w:r>
      <w:r w:rsidR="007B095F">
        <w:rPr>
          <w:rFonts w:eastAsia="Palatino Linotype" w:cs="Palatino Linotype"/>
          <w:color w:val="000000"/>
          <w:szCs w:val="24"/>
        </w:rPr>
        <w:t>visión el</w:t>
      </w:r>
      <w:r w:rsidR="00463717">
        <w:rPr>
          <w:rFonts w:eastAsia="Palatino Linotype" w:cs="Palatino Linotype"/>
          <w:color w:val="000000"/>
          <w:szCs w:val="24"/>
        </w:rPr>
        <w:t xml:space="preserve"> </w:t>
      </w:r>
      <w:r w:rsidR="000173CF">
        <w:rPr>
          <w:rFonts w:eastAsia="Palatino Linotype" w:cs="Palatino Linotype"/>
          <w:color w:val="000000"/>
          <w:szCs w:val="24"/>
        </w:rPr>
        <w:t>veinte de mayo</w:t>
      </w:r>
      <w:r w:rsidR="00463717">
        <w:rPr>
          <w:rFonts w:eastAsia="Palatino Linotype" w:cs="Palatino Linotype"/>
          <w:color w:val="000000"/>
          <w:szCs w:val="24"/>
        </w:rPr>
        <w:t xml:space="preserve"> de dos mil veinticinco</w:t>
      </w:r>
      <w:r w:rsidRPr="009D62BC">
        <w:rPr>
          <w:rFonts w:eastAsia="Palatino Linotype" w:cs="Palatino Linotype"/>
          <w:color w:val="000000"/>
          <w:szCs w:val="24"/>
        </w:rPr>
        <w:t xml:space="preserve">, </w:t>
      </w:r>
      <w:r w:rsidR="007B7FB5" w:rsidRPr="009D62BC">
        <w:rPr>
          <w:rFonts w:eastAsia="Palatino Linotype" w:cs="Palatino Linotype"/>
          <w:color w:val="000000"/>
          <w:szCs w:val="24"/>
        </w:rPr>
        <w:t xml:space="preserve">que fue registrado </w:t>
      </w:r>
      <w:r w:rsidRPr="009D62BC">
        <w:rPr>
          <w:rFonts w:eastAsia="Palatino Linotype" w:cs="Palatino Linotype"/>
          <w:color w:val="000000"/>
          <w:szCs w:val="24"/>
        </w:rPr>
        <w:t xml:space="preserve">con el expediente número </w:t>
      </w:r>
      <w:r w:rsidR="000173CF">
        <w:rPr>
          <w:rFonts w:eastAsia="Palatino Linotype" w:cs="Palatino Linotype"/>
          <w:b/>
          <w:color w:val="000000"/>
          <w:szCs w:val="24"/>
        </w:rPr>
        <w:t>05665</w:t>
      </w:r>
      <w:r w:rsidR="002468B4">
        <w:rPr>
          <w:rFonts w:eastAsia="Palatino Linotype" w:cs="Palatino Linotype"/>
          <w:b/>
          <w:color w:val="000000"/>
          <w:szCs w:val="24"/>
        </w:rPr>
        <w:t>/INFOEM/IP/RR/2025</w:t>
      </w:r>
      <w:r w:rsidRPr="009D62BC">
        <w:rPr>
          <w:rFonts w:eastAsia="Palatino Linotype" w:cs="Palatino Linotype"/>
          <w:color w:val="000000"/>
          <w:szCs w:val="24"/>
        </w:rPr>
        <w:t>, en el cual manifestó lo siguiente:</w:t>
      </w:r>
    </w:p>
    <w:p w14:paraId="5E65BA1A" w14:textId="77777777" w:rsidR="004F7BC1" w:rsidRDefault="004F7BC1" w:rsidP="00663A37">
      <w:pPr>
        <w:pBdr>
          <w:top w:val="nil"/>
          <w:left w:val="nil"/>
          <w:bottom w:val="nil"/>
          <w:right w:val="nil"/>
          <w:between w:val="nil"/>
        </w:pBdr>
        <w:contextualSpacing/>
        <w:rPr>
          <w:rFonts w:eastAsia="Palatino Linotype" w:cs="Palatino Linotype"/>
          <w:color w:val="000000"/>
          <w:szCs w:val="24"/>
        </w:rPr>
      </w:pPr>
    </w:p>
    <w:p w14:paraId="2F22D2D1" w14:textId="77777777" w:rsidR="00E96F04" w:rsidRPr="009D62BC" w:rsidRDefault="00663A37" w:rsidP="001C448E">
      <w:pPr>
        <w:spacing w:before="240"/>
        <w:ind w:right="-8"/>
        <w:contextualSpacing/>
        <w:rPr>
          <w:rFonts w:eastAsia="Palatino Linotype" w:cs="Palatino Linotype"/>
          <w:i/>
        </w:rPr>
      </w:pPr>
      <w:r w:rsidRPr="009D62BC">
        <w:rPr>
          <w:rFonts w:eastAsia="Palatino Linotype" w:cs="Palatino Linotype"/>
          <w:b/>
          <w:szCs w:val="24"/>
        </w:rPr>
        <w:t>Acto Impugnado:</w:t>
      </w:r>
      <w:r w:rsidR="00247C4A" w:rsidRPr="009D62BC">
        <w:rPr>
          <w:rFonts w:eastAsia="Palatino Linotype" w:cs="Palatino Linotype"/>
          <w:i/>
        </w:rPr>
        <w:t xml:space="preserve"> </w:t>
      </w:r>
    </w:p>
    <w:p w14:paraId="6FDB73D8" w14:textId="270A9A69" w:rsidR="00663A37" w:rsidRPr="009D62BC" w:rsidRDefault="4DD9124E" w:rsidP="4DD9124E">
      <w:pPr>
        <w:pStyle w:val="Sinespaciado"/>
        <w:rPr>
          <w:rFonts w:eastAsia="Palatino Linotype"/>
          <w:b/>
          <w:bCs/>
          <w:lang w:val="es-ES"/>
        </w:rPr>
      </w:pPr>
      <w:r w:rsidRPr="4DD9124E">
        <w:rPr>
          <w:rFonts w:eastAsia="Palatino Linotype"/>
          <w:lang w:val="es-ES"/>
        </w:rPr>
        <w:t>«</w:t>
      </w:r>
      <w:r w:rsidR="000173CF" w:rsidRPr="000173CF">
        <w:rPr>
          <w:rFonts w:eastAsia="Palatino Linotype"/>
          <w:lang w:val="es-ES"/>
        </w:rPr>
        <w:t>La respuesta proporcionada no resuelve la duda que se tiene respecto al tema.</w:t>
      </w:r>
      <w:r w:rsidRPr="4DD9124E">
        <w:rPr>
          <w:rFonts w:eastAsia="Palatino Linotype"/>
          <w:lang w:val="es-ES"/>
        </w:rPr>
        <w:t>» (Sic)</w:t>
      </w:r>
    </w:p>
    <w:p w14:paraId="50F81DF4" w14:textId="77777777" w:rsidR="00663A37" w:rsidRDefault="00663A37" w:rsidP="00663A37">
      <w:pPr>
        <w:contextualSpacing/>
        <w:rPr>
          <w:rFonts w:eastAsia="Palatino Linotype" w:cs="Palatino Linotype"/>
          <w:szCs w:val="24"/>
        </w:rPr>
      </w:pPr>
    </w:p>
    <w:p w14:paraId="5B3D41D7" w14:textId="03B65BA4" w:rsidR="004B62DB" w:rsidRPr="009D62BC" w:rsidRDefault="00273277" w:rsidP="004B62DB">
      <w:pPr>
        <w:spacing w:before="240"/>
        <w:ind w:right="-8"/>
        <w:contextualSpacing/>
        <w:rPr>
          <w:rFonts w:eastAsia="Palatino Linotype" w:cs="Palatino Linotype"/>
          <w:i/>
        </w:rPr>
      </w:pPr>
      <w:r>
        <w:rPr>
          <w:rFonts w:eastAsia="Palatino Linotype" w:cs="Palatino Linotype"/>
          <w:b/>
          <w:szCs w:val="24"/>
        </w:rPr>
        <w:lastRenderedPageBreak/>
        <w:t>Razones o motivos de inconformidad</w:t>
      </w:r>
      <w:r w:rsidR="004B62DB" w:rsidRPr="009D62BC">
        <w:rPr>
          <w:rFonts w:eastAsia="Palatino Linotype" w:cs="Palatino Linotype"/>
          <w:b/>
          <w:szCs w:val="24"/>
        </w:rPr>
        <w:t>:</w:t>
      </w:r>
      <w:r w:rsidR="004B62DB" w:rsidRPr="009D62BC">
        <w:rPr>
          <w:rFonts w:eastAsia="Palatino Linotype" w:cs="Palatino Linotype"/>
          <w:i/>
        </w:rPr>
        <w:t xml:space="preserve"> </w:t>
      </w:r>
    </w:p>
    <w:p w14:paraId="5813C0DA" w14:textId="4B1C3E91" w:rsidR="004B62DB" w:rsidRPr="009D62BC" w:rsidRDefault="004B62DB" w:rsidP="004B62DB">
      <w:pPr>
        <w:pStyle w:val="Sinespaciado"/>
        <w:rPr>
          <w:rFonts w:eastAsia="Palatino Linotype"/>
          <w:b/>
          <w:bCs/>
          <w:lang w:val="es-ES"/>
        </w:rPr>
      </w:pPr>
      <w:r w:rsidRPr="4DD9124E">
        <w:rPr>
          <w:rFonts w:eastAsia="Palatino Linotype"/>
          <w:lang w:val="es-ES"/>
        </w:rPr>
        <w:t>«</w:t>
      </w:r>
      <w:r w:rsidR="00954879" w:rsidRPr="00954879">
        <w:rPr>
          <w:rFonts w:eastAsia="Palatino Linotype"/>
          <w:lang w:val="es-ES"/>
        </w:rPr>
        <w:t>Entiendo que los documentos son bienes de dominio público y por lo tanto me indican que consulte el POBALIN 0-12 el cual habla que, cito: "Para la baja y destrucción de los documentos en desuso, los titulares de las áreas de administración, deberán entregar el dictamen de la Comisión Dictaminadora de Depuración de Documentos". Por lo que, me quedan algunas dudas, en primer lugar ¿Existe aún la Comisión Dictaminadora de Depuración de Documentos</w:t>
      </w:r>
      <w:proofErr w:type="gramStart"/>
      <w:r w:rsidR="00954879" w:rsidRPr="00954879">
        <w:rPr>
          <w:rFonts w:eastAsia="Palatino Linotype"/>
          <w:lang w:val="es-ES"/>
        </w:rPr>
        <w:t>?.</w:t>
      </w:r>
      <w:proofErr w:type="gramEnd"/>
      <w:r w:rsidR="00954879" w:rsidRPr="00954879">
        <w:rPr>
          <w:rFonts w:eastAsia="Palatino Linotype"/>
          <w:lang w:val="es-ES"/>
        </w:rPr>
        <w:t xml:space="preserve"> Segundo, ¿Se hace un procedimiento para desincorporar los documentos como bienes? ¿Cuál sería ese procedimiento?</w:t>
      </w:r>
      <w:r w:rsidRPr="4DD9124E">
        <w:rPr>
          <w:rFonts w:eastAsia="Palatino Linotype"/>
          <w:lang w:val="es-ES"/>
        </w:rPr>
        <w:t>» (Sic)</w:t>
      </w:r>
    </w:p>
    <w:p w14:paraId="08DA4CAE" w14:textId="77777777" w:rsidR="004B62DB" w:rsidRDefault="004B62DB" w:rsidP="00F4243C">
      <w:pPr>
        <w:contextualSpacing/>
        <w:rPr>
          <w:rFonts w:eastAsia="Palatino Linotype" w:cs="Palatino Linotype"/>
          <w:szCs w:val="24"/>
        </w:rPr>
      </w:pPr>
    </w:p>
    <w:p w14:paraId="12DC9D1E" w14:textId="7E4473A2" w:rsidR="00663A37" w:rsidRPr="009D62BC" w:rsidRDefault="002131BD" w:rsidP="00191B81">
      <w:pPr>
        <w:pStyle w:val="Ttulo2"/>
        <w:rPr>
          <w:rFonts w:eastAsia="Palatino Linotype"/>
        </w:rPr>
      </w:pPr>
      <w:r w:rsidRPr="009D62BC">
        <w:rPr>
          <w:rFonts w:eastAsia="Palatino Linotype"/>
        </w:rPr>
        <w:t>CUAR</w:t>
      </w:r>
      <w:r w:rsidR="0028415D" w:rsidRPr="009D62BC">
        <w:rPr>
          <w:rFonts w:eastAsia="Palatino Linotype"/>
        </w:rPr>
        <w:t>TO</w:t>
      </w:r>
      <w:r w:rsidR="00663A37" w:rsidRPr="009D62BC">
        <w:rPr>
          <w:rFonts w:eastAsia="Palatino Linotype"/>
        </w:rPr>
        <w:t>. Del turno y admisión del recurso de revisión.</w:t>
      </w:r>
    </w:p>
    <w:p w14:paraId="348439E0" w14:textId="6DA15110"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Medio de impugnación que le fue turnado al </w:t>
      </w:r>
      <w:r w:rsidRPr="4DD9124E">
        <w:rPr>
          <w:rFonts w:eastAsia="Palatino Linotype" w:cs="Palatino Linotype"/>
          <w:b/>
          <w:bCs/>
          <w:color w:val="000000" w:themeColor="text1"/>
          <w:lang w:val="es-ES"/>
        </w:rPr>
        <w:t>Comisionado Presidente José Martínez Vilchis</w:t>
      </w:r>
      <w:r w:rsidRPr="4DD9124E">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del cual recayó acuerd</w:t>
      </w:r>
      <w:r w:rsidR="001F6672">
        <w:rPr>
          <w:rFonts w:eastAsia="Palatino Linotype" w:cs="Palatino Linotype"/>
          <w:color w:val="000000" w:themeColor="text1"/>
          <w:lang w:val="es-ES"/>
        </w:rPr>
        <w:t xml:space="preserve">o de admisión en fecha </w:t>
      </w:r>
      <w:r w:rsidR="00954879">
        <w:rPr>
          <w:rFonts w:eastAsia="Palatino Linotype" w:cs="Palatino Linotype"/>
          <w:color w:val="000000" w:themeColor="text1"/>
          <w:lang w:val="es-ES"/>
        </w:rPr>
        <w:t>veintiséis de mayo</w:t>
      </w:r>
      <w:r w:rsidR="00694ED6">
        <w:rPr>
          <w:rFonts w:eastAsia="Palatino Linotype" w:cs="Palatino Linotype"/>
          <w:color w:val="000000" w:themeColor="text1"/>
          <w:lang w:val="es-ES"/>
        </w:rPr>
        <w:t xml:space="preserve"> de dos mil veinticinco</w:t>
      </w:r>
      <w:r w:rsidRPr="4DD9124E">
        <w:rPr>
          <w:rFonts w:eastAsia="Palatino Linotype" w:cs="Palatino Linotype"/>
          <w:color w:val="000000" w:themeColor="text1"/>
          <w:lang w:val="es-ES"/>
        </w:rPr>
        <w:t xml:space="preserve">, </w:t>
      </w:r>
      <w:r w:rsidRPr="4DD9124E">
        <w:rPr>
          <w:rFonts w:eastAsia="Palatino Linotype" w:cs="Palatino Linotype"/>
          <w:lang w:val="es-ES"/>
        </w:rPr>
        <w:t>otorgándose</w:t>
      </w:r>
      <w:r w:rsidRPr="4DD9124E">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4FAD262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409CC570" w14:textId="6E4B5420" w:rsidR="00663A37" w:rsidRPr="009D62BC" w:rsidRDefault="00671EA3" w:rsidP="00191B81">
      <w:pPr>
        <w:pStyle w:val="Ttulo2"/>
        <w:rPr>
          <w:rFonts w:eastAsia="Palatino Linotype"/>
        </w:rPr>
      </w:pPr>
      <w:r w:rsidRPr="009D62BC">
        <w:rPr>
          <w:rFonts w:eastAsia="Palatino Linotype"/>
        </w:rPr>
        <w:t>QUIN</w:t>
      </w:r>
      <w:r w:rsidR="00663A37" w:rsidRPr="009D62BC">
        <w:rPr>
          <w:rFonts w:eastAsia="Palatino Linotype"/>
        </w:rPr>
        <w:t>TO. De la etapa de instrucción.</w:t>
      </w:r>
    </w:p>
    <w:p w14:paraId="2FBD7ED3" w14:textId="23AF3A9A" w:rsidR="00F641CA" w:rsidRDefault="00F641CA" w:rsidP="00F641CA">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en el sumario se observa qu</w:t>
      </w:r>
      <w:r w:rsidR="004801B8">
        <w:rPr>
          <w:rFonts w:eastAsia="Palatino Linotype" w:cs="Palatino Linotype"/>
          <w:color w:val="000000"/>
          <w:szCs w:val="24"/>
        </w:rPr>
        <w:t xml:space="preserve">e el </w:t>
      </w:r>
      <w:r w:rsidR="00954879">
        <w:rPr>
          <w:rFonts w:eastAsia="Palatino Linotype" w:cs="Palatino Linotype"/>
          <w:color w:val="000000"/>
          <w:szCs w:val="24"/>
        </w:rPr>
        <w:t>cuatro de junio</w:t>
      </w:r>
      <w:r>
        <w:rPr>
          <w:rFonts w:eastAsia="Palatino Linotype" w:cs="Palatino Linotype"/>
          <w:color w:val="000000"/>
          <w:szCs w:val="24"/>
        </w:rPr>
        <w:t xml:space="preserve"> de dos mil veinticinco</w:t>
      </w:r>
      <w:r w:rsidRPr="00875A72">
        <w:rPr>
          <w:rFonts w:eastAsia="Palatino Linotype" w:cs="Palatino Linotype"/>
          <w:color w:val="000000"/>
          <w:szCs w:val="24"/>
        </w:rPr>
        <w:t>, el Sujeto Obligado rindió su Informe Justificado mediante la presentación de</w:t>
      </w:r>
      <w:r w:rsidR="004801B8">
        <w:rPr>
          <w:rFonts w:eastAsia="Palatino Linotype" w:cs="Palatino Linotype"/>
          <w:color w:val="000000"/>
          <w:szCs w:val="24"/>
        </w:rPr>
        <w:t>l</w:t>
      </w:r>
      <w:r w:rsidRPr="00875A72">
        <w:rPr>
          <w:rFonts w:eastAsia="Palatino Linotype" w:cs="Palatino Linotype"/>
          <w:color w:val="000000"/>
          <w:szCs w:val="24"/>
        </w:rPr>
        <w:t xml:space="preserve"> documento denominado</w:t>
      </w:r>
      <w:r>
        <w:rPr>
          <w:rFonts w:eastAsia="Palatino Linotype" w:cs="Palatino Linotype"/>
          <w:color w:val="000000"/>
          <w:szCs w:val="24"/>
        </w:rPr>
        <w:t xml:space="preserve"> </w:t>
      </w:r>
      <w:r>
        <w:rPr>
          <w:rFonts w:eastAsia="Palatino Linotype" w:cs="Palatino Linotype"/>
          <w:b/>
          <w:color w:val="000000"/>
          <w:szCs w:val="24"/>
        </w:rPr>
        <w:t>«</w:t>
      </w:r>
      <w:proofErr w:type="spellStart"/>
      <w:r w:rsidR="00954879" w:rsidRPr="00954879">
        <w:rPr>
          <w:rFonts w:eastAsia="Palatino Linotype" w:cs="Palatino Linotype"/>
          <w:b/>
          <w:color w:val="000000"/>
          <w:szCs w:val="24"/>
        </w:rPr>
        <w:t>Inforne</w:t>
      </w:r>
      <w:proofErr w:type="spellEnd"/>
      <w:r w:rsidR="00954879" w:rsidRPr="00954879">
        <w:rPr>
          <w:rFonts w:eastAsia="Palatino Linotype" w:cs="Palatino Linotype"/>
          <w:b/>
          <w:color w:val="000000"/>
          <w:szCs w:val="24"/>
        </w:rPr>
        <w:t xml:space="preserve"> justificado 5665.pdf</w:t>
      </w:r>
      <w:r>
        <w:rPr>
          <w:rFonts w:eastAsia="Palatino Linotype" w:cs="Palatino Linotype"/>
          <w:b/>
          <w:color w:val="000000"/>
          <w:szCs w:val="24"/>
        </w:rPr>
        <w:t>»</w:t>
      </w:r>
      <w:r>
        <w:rPr>
          <w:rFonts w:eastAsia="Palatino Linotype" w:cs="Palatino Linotype"/>
          <w:color w:val="000000"/>
          <w:szCs w:val="24"/>
        </w:rPr>
        <w:t xml:space="preserve">, </w:t>
      </w:r>
      <w:r w:rsidR="004801B8">
        <w:rPr>
          <w:rFonts w:eastAsia="Palatino Linotype" w:cs="Palatino Linotype"/>
          <w:color w:val="000000"/>
          <w:szCs w:val="24"/>
        </w:rPr>
        <w:t>el cual</w:t>
      </w:r>
      <w:r>
        <w:rPr>
          <w:rFonts w:eastAsia="Palatino Linotype" w:cs="Palatino Linotype"/>
          <w:color w:val="000000"/>
          <w:szCs w:val="24"/>
        </w:rPr>
        <w:t xml:space="preserve"> </w:t>
      </w:r>
      <w:r w:rsidRPr="00875A72">
        <w:rPr>
          <w:rFonts w:eastAsia="Palatino Linotype" w:cs="Palatino Linotype"/>
          <w:color w:val="000000"/>
          <w:szCs w:val="24"/>
        </w:rPr>
        <w:t>fue puesto a la vista de</w:t>
      </w:r>
      <w:r>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sidR="00954879">
        <w:rPr>
          <w:rFonts w:eastAsia="Palatino Linotype" w:cs="Palatino Linotype"/>
          <w:color w:val="000000"/>
          <w:szCs w:val="24"/>
        </w:rPr>
        <w:t>nueve de julio</w:t>
      </w:r>
      <w:r w:rsidR="004801B8">
        <w:rPr>
          <w:rFonts w:eastAsia="Palatino Linotype" w:cs="Palatino Linotype"/>
          <w:color w:val="000000"/>
          <w:szCs w:val="24"/>
        </w:rPr>
        <w:t xml:space="preserve"> </w:t>
      </w:r>
      <w:r w:rsidRPr="00875A72">
        <w:rPr>
          <w:rFonts w:eastAsia="Palatino Linotype" w:cs="Palatino Linotype"/>
          <w:color w:val="000000"/>
          <w:szCs w:val="24"/>
        </w:rPr>
        <w:t xml:space="preserve">del año en curso, en términos de la fracción III del artículo 185 de la Ley de Transparencia y Acceso a la Información Pública del Estado de México y Municipios, otorgando al solicitante un término de tres días para manifestar lo que a su derecho conviniera. Por su parte, </w:t>
      </w:r>
      <w:r>
        <w:rPr>
          <w:rFonts w:eastAsia="Palatino Linotype" w:cs="Palatino Linotype"/>
          <w:color w:val="000000"/>
          <w:szCs w:val="24"/>
        </w:rPr>
        <w:t xml:space="preserve">el Recurrente no realizó manifestaciones, vertió alegatos ni presentó pruebas que a su derecho conviniera, así </w:t>
      </w:r>
      <w:r>
        <w:rPr>
          <w:rFonts w:eastAsia="Palatino Linotype" w:cs="Palatino Linotype"/>
          <w:color w:val="000000"/>
          <w:szCs w:val="24"/>
        </w:rPr>
        <w:lastRenderedPageBreak/>
        <w:t>como tampoco se pronunció respecto del Informe Justificado. El contenido de</w:t>
      </w:r>
      <w:r w:rsidR="004801B8">
        <w:rPr>
          <w:rFonts w:eastAsia="Palatino Linotype" w:cs="Palatino Linotype"/>
          <w:color w:val="000000"/>
          <w:szCs w:val="24"/>
        </w:rPr>
        <w:t xml:space="preserve"> la documentación referida </w:t>
      </w:r>
      <w:r>
        <w:rPr>
          <w:rFonts w:eastAsia="Palatino Linotype" w:cs="Palatino Linotype"/>
          <w:color w:val="000000"/>
          <w:szCs w:val="24"/>
        </w:rPr>
        <w:t>será motivo de análisis en el estudio correspondiente.</w:t>
      </w:r>
    </w:p>
    <w:p w14:paraId="5B117463" w14:textId="77777777" w:rsidR="00F641CA" w:rsidRPr="00875A72" w:rsidRDefault="00F641CA" w:rsidP="00F641CA">
      <w:pPr>
        <w:pBdr>
          <w:top w:val="nil"/>
          <w:left w:val="nil"/>
          <w:bottom w:val="nil"/>
          <w:right w:val="nil"/>
          <w:between w:val="nil"/>
        </w:pBdr>
        <w:rPr>
          <w:rFonts w:eastAsia="Palatino Linotype" w:cs="Palatino Linotype"/>
          <w:color w:val="000000"/>
          <w:szCs w:val="24"/>
        </w:rPr>
      </w:pPr>
    </w:p>
    <w:p w14:paraId="48B426B4" w14:textId="284E0E9E" w:rsidR="00954879" w:rsidRPr="009D62BC" w:rsidRDefault="00663A37" w:rsidP="00954879">
      <w:pPr>
        <w:pStyle w:val="Ttulo2"/>
        <w:rPr>
          <w:rFonts w:eastAsia="Palatino Linotype"/>
        </w:rPr>
      </w:pPr>
      <w:r w:rsidRPr="009D62BC">
        <w:rPr>
          <w:rFonts w:eastAsia="Palatino Linotype"/>
        </w:rPr>
        <w:t>S</w:t>
      </w:r>
      <w:r w:rsidR="00671EA3" w:rsidRPr="009D62BC">
        <w:rPr>
          <w:rFonts w:eastAsia="Palatino Linotype"/>
        </w:rPr>
        <w:t>EXTO</w:t>
      </w:r>
      <w:r w:rsidRPr="009D62BC">
        <w:rPr>
          <w:rFonts w:eastAsia="Palatino Linotype"/>
        </w:rPr>
        <w:t xml:space="preserve">. </w:t>
      </w:r>
      <w:r w:rsidR="00954879" w:rsidRPr="009D62BC">
        <w:rPr>
          <w:rFonts w:eastAsia="Palatino Linotype"/>
        </w:rPr>
        <w:t>Del cierre de instrucción.</w:t>
      </w:r>
    </w:p>
    <w:p w14:paraId="423DB649" w14:textId="77B5E868" w:rsidR="00954879" w:rsidRDefault="00954879" w:rsidP="00954879">
      <w:pPr>
        <w:pBdr>
          <w:top w:val="nil"/>
          <w:left w:val="nil"/>
          <w:bottom w:val="nil"/>
          <w:right w:val="nil"/>
          <w:between w:val="nil"/>
        </w:pBdr>
        <w:contextualSpacing/>
        <w:rPr>
          <w:rFonts w:eastAsia="Palatino Linotype" w:cs="Palatino Linotype"/>
          <w:color w:val="000000"/>
        </w:rPr>
      </w:pPr>
      <w:r w:rsidRPr="3098B94B">
        <w:rPr>
          <w:rFonts w:eastAsia="Palatino Linotype" w:cs="Palatino Linotype"/>
          <w:color w:val="000000" w:themeColor="text1"/>
        </w:rPr>
        <w:t xml:space="preserve">Transcurrido el término legal, se decretó el cierre de instrucción en fecha </w:t>
      </w:r>
      <w:r>
        <w:rPr>
          <w:rFonts w:eastAsia="Palatino Linotype" w:cs="Palatino Linotype"/>
          <w:color w:val="000000" w:themeColor="text1"/>
          <w:lang w:val="es-ES"/>
        </w:rPr>
        <w:t>dieciséis de julio</w:t>
      </w:r>
      <w:r w:rsidRPr="3098B94B">
        <w:rPr>
          <w:rFonts w:eastAsia="Palatino Linotype" w:cs="Palatino Linotype"/>
          <w:color w:val="000000" w:themeColor="text1"/>
          <w:lang w:val="es-ES"/>
        </w:rPr>
        <w:t xml:space="preserve"> de dos mil veinticinco</w:t>
      </w:r>
      <w:r w:rsidRPr="3098B94B">
        <w:rPr>
          <w:rFonts w:eastAsia="Palatino Linotype" w:cs="Palatino Linotype"/>
          <w:color w:val="000000" w:themeColor="text1"/>
        </w:rPr>
        <w:t>, en términos del artículo 185 fracción VI de la Ley de Transparencia y Acceso a la Información Pública del Estado de México y Municipios, iniciando el término legal para dictar resolución definitiva del asunto.</w:t>
      </w:r>
    </w:p>
    <w:p w14:paraId="29D616D9" w14:textId="40E66A98" w:rsidR="00523F6A" w:rsidRPr="00546575" w:rsidRDefault="00523F6A" w:rsidP="00954879">
      <w:pPr>
        <w:pStyle w:val="Ttulo2"/>
        <w:rPr>
          <w:rFonts w:eastAsiaTheme="minorHAnsi" w:cstheme="minorBidi"/>
          <w:szCs w:val="24"/>
          <w:lang w:eastAsia="en-US"/>
        </w:rPr>
      </w:pPr>
    </w:p>
    <w:p w14:paraId="05FD742B" w14:textId="77777777" w:rsidR="00523F6A" w:rsidRPr="00E95FAE" w:rsidRDefault="00523F6A" w:rsidP="00E95FAE">
      <w:pPr>
        <w:pBdr>
          <w:top w:val="nil"/>
          <w:left w:val="nil"/>
          <w:bottom w:val="nil"/>
          <w:right w:val="nil"/>
          <w:between w:val="nil"/>
        </w:pBdr>
        <w:contextualSpacing/>
        <w:rPr>
          <w:rFonts w:eastAsiaTheme="minorHAnsi" w:cstheme="minorBidi"/>
          <w:szCs w:val="24"/>
          <w:lang w:eastAsia="en-US"/>
        </w:rPr>
      </w:pPr>
    </w:p>
    <w:p w14:paraId="646B27D7" w14:textId="77777777" w:rsidR="00663A37" w:rsidRPr="009D62BC" w:rsidRDefault="00663A37" w:rsidP="00191B81">
      <w:pPr>
        <w:pStyle w:val="Ttulo1"/>
        <w:rPr>
          <w:rFonts w:eastAsia="Palatino Linotype"/>
        </w:rPr>
      </w:pPr>
      <w:r w:rsidRPr="009D62BC">
        <w:rPr>
          <w:rFonts w:eastAsia="Palatino Linotype"/>
        </w:rPr>
        <w:t>C O N S I D E R A N D O</w:t>
      </w:r>
    </w:p>
    <w:p w14:paraId="7DE4590A"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C38D117" w14:textId="77777777" w:rsidR="00663A37" w:rsidRPr="009D62BC" w:rsidRDefault="00663A37" w:rsidP="00191B81">
      <w:pPr>
        <w:pStyle w:val="Ttulo2"/>
        <w:rPr>
          <w:rFonts w:eastAsia="Palatino Linotype"/>
        </w:rPr>
      </w:pPr>
      <w:r w:rsidRPr="009D62BC">
        <w:rPr>
          <w:rFonts w:eastAsia="Palatino Linotype"/>
        </w:rPr>
        <w:t>PRIMERO. De la competencia.</w:t>
      </w:r>
    </w:p>
    <w:p w14:paraId="0381D83D" w14:textId="18A1CA94" w:rsidR="00663A37" w:rsidRPr="009D62BC" w:rsidRDefault="003B3318" w:rsidP="00663A37">
      <w:pPr>
        <w:pBdr>
          <w:top w:val="nil"/>
          <w:left w:val="nil"/>
          <w:bottom w:val="nil"/>
          <w:right w:val="nil"/>
          <w:between w:val="nil"/>
        </w:pBdr>
        <w:contextualSpacing/>
        <w:rPr>
          <w:rFonts w:eastAsia="Palatino Linotype" w:cs="Palatino Linotype"/>
          <w:color w:val="000000"/>
          <w:szCs w:val="24"/>
        </w:rPr>
      </w:pPr>
      <w:r w:rsidRPr="2F580D8D">
        <w:rPr>
          <w:rFonts w:eastAsia="Palatino Linotype" w:cs="Palatino Linotype"/>
          <w:szCs w:val="24"/>
          <w:lang w:val="es-ES"/>
        </w:rPr>
        <w:t>Este Instituto de Transparencia, Acceso a la Información Pública y Protección de Datos Personales del Estado de México, es competente para conocer y resolver el presente recurso de revisión interpuesto por el Recurrente conforme a lo dispuesto en los artículos 5, párrafos trigésimo</w:t>
      </w:r>
      <w:r w:rsidR="00433BF2">
        <w:rPr>
          <w:rFonts w:eastAsia="Palatino Linotype" w:cs="Palatino Linotype"/>
          <w:szCs w:val="24"/>
          <w:lang w:val="es-ES"/>
        </w:rPr>
        <w:t xml:space="preserve"> </w:t>
      </w:r>
      <w:r w:rsidR="00D112A2">
        <w:rPr>
          <w:rFonts w:eastAsia="Palatino Linotype" w:cs="Palatino Linotype"/>
          <w:szCs w:val="24"/>
          <w:lang w:val="es-ES"/>
        </w:rPr>
        <w:t>séptimo, trigésimo octavo</w:t>
      </w:r>
      <w:r w:rsidR="00433BF2">
        <w:rPr>
          <w:rFonts w:eastAsia="Palatino Linotype" w:cs="Palatino Linotype"/>
          <w:szCs w:val="24"/>
          <w:lang w:val="es-ES"/>
        </w:rPr>
        <w:t xml:space="preserve"> y trigésimo </w:t>
      </w:r>
      <w:r w:rsidR="00D112A2">
        <w:rPr>
          <w:rFonts w:eastAsia="Palatino Linotype" w:cs="Palatino Linotype"/>
          <w:szCs w:val="24"/>
          <w:lang w:val="es-ES"/>
        </w:rPr>
        <w:t>noveno</w:t>
      </w:r>
      <w:r w:rsidRPr="2F580D8D">
        <w:rPr>
          <w:rFonts w:eastAsia="Palatino Linotype" w:cs="Palatino Linotype"/>
          <w:szCs w:val="24"/>
          <w:lang w:val="es-E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7515389" w14:textId="77777777" w:rsidR="00663A37" w:rsidRPr="009D62BC" w:rsidRDefault="00663A37" w:rsidP="00191B81">
      <w:pPr>
        <w:pStyle w:val="Ttulo2"/>
        <w:rPr>
          <w:rFonts w:eastAsia="Palatino Linotype"/>
        </w:rPr>
      </w:pPr>
      <w:r w:rsidRPr="009D62BC">
        <w:rPr>
          <w:rFonts w:eastAsia="Palatino Linotype"/>
        </w:rPr>
        <w:lastRenderedPageBreak/>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F0CAAE4" w14:textId="77777777" w:rsidR="00694ED6" w:rsidRDefault="00694ED6" w:rsidP="00663A37">
      <w:pPr>
        <w:pBdr>
          <w:top w:val="nil"/>
          <w:left w:val="nil"/>
          <w:bottom w:val="nil"/>
          <w:right w:val="nil"/>
          <w:between w:val="nil"/>
        </w:pBdr>
        <w:contextualSpacing/>
        <w:rPr>
          <w:rFonts w:eastAsia="Palatino Linotype" w:cs="Palatino Linotype"/>
          <w:color w:val="000000"/>
          <w:szCs w:val="24"/>
        </w:rPr>
      </w:pPr>
    </w:p>
    <w:p w14:paraId="03BB5915" w14:textId="4187D79A" w:rsidR="00C5688E" w:rsidRPr="00C82353" w:rsidRDefault="00694ED6" w:rsidP="00191B81">
      <w:pPr>
        <w:pStyle w:val="Ttulo2"/>
        <w:rPr>
          <w:rFonts w:eastAsiaTheme="minorHAnsi"/>
          <w:lang w:eastAsia="en-US"/>
        </w:rPr>
      </w:pPr>
      <w:r w:rsidRPr="00F34F85">
        <w:t xml:space="preserve">TERCERO. </w:t>
      </w:r>
      <w:r w:rsidR="00C5688E" w:rsidRPr="006769D8">
        <w:rPr>
          <w:rFonts w:eastAsiaTheme="minorHAnsi"/>
          <w:lang w:eastAsia="en-US"/>
        </w:rPr>
        <w:t>Del estudio de las causas de improcedencia y sobreseimiento.</w:t>
      </w:r>
    </w:p>
    <w:p w14:paraId="4555361F" w14:textId="77777777" w:rsidR="00C5688E" w:rsidRPr="006769D8" w:rsidRDefault="00C5688E" w:rsidP="00C5688E">
      <w:pPr>
        <w:rPr>
          <w:rFonts w:eastAsiaTheme="minorHAnsi" w:cstheme="minorBidi"/>
          <w:szCs w:val="24"/>
          <w:lang w:eastAsia="en-US"/>
        </w:rPr>
      </w:pPr>
      <w:r>
        <w:rPr>
          <w:rFonts w:eastAsiaTheme="minorHAnsi" w:cstheme="minorBidi"/>
          <w:szCs w:val="24"/>
          <w:lang w:eastAsia="en-US"/>
        </w:rPr>
        <w:t>Es importante</w:t>
      </w:r>
      <w:r w:rsidRPr="006769D8">
        <w:rPr>
          <w:rFonts w:eastAsiaTheme="minorHAnsi" w:cstheme="minorBidi"/>
          <w:szCs w:val="24"/>
          <w:lang w:eastAsia="en-US"/>
        </w:rPr>
        <w:t xml:space="preserve"> resaltar que en el procedimiento de acceso a la información pública y de los medios de impugnación de la materia, se advierten diversos supuestos de </w:t>
      </w:r>
      <w:proofErr w:type="spellStart"/>
      <w:r w:rsidRPr="006769D8">
        <w:rPr>
          <w:rFonts w:eastAsiaTheme="minorHAnsi" w:cstheme="minorBidi"/>
          <w:szCs w:val="24"/>
          <w:lang w:eastAsia="en-US"/>
        </w:rPr>
        <w:t>procedibilidad</w:t>
      </w:r>
      <w:proofErr w:type="spellEnd"/>
      <w:r w:rsidRPr="006769D8">
        <w:rPr>
          <w:rFonts w:eastAsiaTheme="minorHAnsi" w:cstheme="minorBidi"/>
          <w:szCs w:val="24"/>
          <w:lang w:eastAsia="en-US"/>
        </w:rPr>
        <w:t xml:space="preserve"> que deben estudiarse con la finalidad de dar cumplimiento a los principios de legalidad y objeti</w:t>
      </w:r>
      <w:r>
        <w:rPr>
          <w:rFonts w:eastAsiaTheme="minorHAnsi" w:cstheme="minorBidi"/>
          <w:szCs w:val="24"/>
          <w:lang w:eastAsia="en-US"/>
        </w:rPr>
        <w:t>vidad inmersos en el artículo 9</w:t>
      </w:r>
      <w:r w:rsidRPr="006769D8">
        <w:rPr>
          <w:rFonts w:eastAsiaTheme="minorHAnsi" w:cstheme="minorBidi"/>
          <w:szCs w:val="24"/>
          <w:lang w:eastAsia="en-US"/>
        </w:rPr>
        <w:t xml:space="preserve"> de Ley de Transparencia y Acceso a la Información Pública del Estado de México y Municipios, en correlación con la seguridad jurídica que debe generar lo actuado ante este Organismo garante.</w:t>
      </w:r>
    </w:p>
    <w:p w14:paraId="710A25A4" w14:textId="77777777" w:rsidR="00C5688E" w:rsidRPr="006769D8" w:rsidRDefault="00C5688E" w:rsidP="00C5688E">
      <w:pPr>
        <w:rPr>
          <w:rFonts w:eastAsiaTheme="minorHAnsi" w:cstheme="minorBidi"/>
          <w:szCs w:val="24"/>
          <w:lang w:eastAsia="en-US"/>
        </w:rPr>
      </w:pPr>
    </w:p>
    <w:p w14:paraId="2D52F160" w14:textId="77777777" w:rsidR="00C5688E" w:rsidRPr="006769D8" w:rsidRDefault="00C5688E" w:rsidP="00C5688E">
      <w:pPr>
        <w:rPr>
          <w:rFonts w:eastAsiaTheme="minorHAnsi" w:cstheme="minorBidi"/>
          <w:szCs w:val="24"/>
          <w:lang w:eastAsia="en-US"/>
        </w:rPr>
      </w:pPr>
      <w:r w:rsidRPr="006769D8">
        <w:rPr>
          <w:rFonts w:eastAsiaTheme="minorHAnsi" w:cstheme="minorBidi"/>
          <w:szCs w:val="24"/>
          <w:lang w:eastAsia="en-US"/>
        </w:rPr>
        <w:t>Siendo una facultad legal entrar al estudio de las causas de improcedencia que hagan valer las partes o que se advier</w:t>
      </w:r>
      <w:r>
        <w:rPr>
          <w:rFonts w:eastAsiaTheme="minorHAnsi" w:cstheme="minorBidi"/>
          <w:szCs w:val="24"/>
          <w:lang w:eastAsia="en-US"/>
        </w:rPr>
        <w:t>tan de oficio por este Instituto</w:t>
      </w:r>
      <w:r w:rsidRPr="006769D8">
        <w:rPr>
          <w:rFonts w:eastAsiaTheme="minorHAnsi" w:cstheme="minorBidi"/>
          <w:szCs w:val="24"/>
          <w:lang w:eastAsia="en-US"/>
        </w:rPr>
        <w:t xml:space="preserve">; presupuestos procesales de inicio o trámite de un proceso que dotan de seguridad jurídica las resoluciones emitidas por </w:t>
      </w:r>
      <w:r>
        <w:rPr>
          <w:rFonts w:eastAsiaTheme="minorHAnsi" w:cstheme="minorBidi"/>
          <w:szCs w:val="24"/>
          <w:lang w:eastAsia="en-US"/>
        </w:rPr>
        <w:t>este organismo colegiado dado</w:t>
      </w:r>
      <w:r w:rsidRPr="006769D8">
        <w:rPr>
          <w:rFonts w:eastAsiaTheme="minorHAnsi" w:cstheme="minorBidi"/>
          <w:szCs w:val="24"/>
          <w:lang w:eastAsia="en-US"/>
        </w:rPr>
        <w:t xml:space="preserve"> que se trata de una figura procesal adoptada en la ley de la materia, la cual permite dilucidar alguna causal que impida el estudio y resolución </w:t>
      </w:r>
      <w:r w:rsidRPr="006769D8">
        <w:rPr>
          <w:rFonts w:eastAsiaTheme="minorHAnsi" w:cstheme="minorBidi"/>
          <w:szCs w:val="24"/>
          <w:lang w:eastAsia="en-US"/>
        </w:rPr>
        <w:lastRenderedPageBreak/>
        <w:t>de un asunto en su fondo, cuando una vez admitido el recurso de revisión se advierta una causa de improcedencia que permita sobreseerlo.</w:t>
      </w:r>
    </w:p>
    <w:p w14:paraId="6202BFD2" w14:textId="77777777" w:rsidR="00C5688E" w:rsidRPr="006769D8" w:rsidRDefault="00C5688E" w:rsidP="00C5688E">
      <w:pPr>
        <w:rPr>
          <w:rFonts w:eastAsiaTheme="minorHAnsi" w:cstheme="minorBidi"/>
          <w:szCs w:val="24"/>
          <w:lang w:eastAsia="en-US"/>
        </w:rPr>
      </w:pPr>
    </w:p>
    <w:p w14:paraId="1E85D43A" w14:textId="77777777" w:rsidR="00C5688E" w:rsidRPr="006769D8" w:rsidRDefault="00C5688E" w:rsidP="00C5688E">
      <w:pPr>
        <w:autoSpaceDE w:val="0"/>
        <w:autoSpaceDN w:val="0"/>
        <w:adjustRightInd w:val="0"/>
        <w:rPr>
          <w:rFonts w:eastAsia="Times New Roman" w:cs="Arial"/>
          <w:szCs w:val="24"/>
          <w:lang w:val="es-ES" w:eastAsia="es-ES"/>
        </w:rPr>
      </w:pPr>
      <w:r w:rsidRPr="006769D8">
        <w:rPr>
          <w:rFonts w:eastAsia="Times New Roman" w:cs="Arial"/>
          <w:szCs w:val="24"/>
          <w:lang w:val="es-ES" w:eastAsia="es-ES"/>
        </w:rPr>
        <w:t>Estudio de causales de improcedencia que no son incompatibles con el derecho de acceso a la justicia, ya que éste no se coarta por regular causas de improcedencia y sobreseimiento con tales fines</w:t>
      </w:r>
      <w:r w:rsidRPr="006769D8">
        <w:rPr>
          <w:rFonts w:eastAsia="Times New Roman" w:cs="Arial"/>
          <w:szCs w:val="24"/>
          <w:vertAlign w:val="superscript"/>
          <w:lang w:val="es-ES" w:eastAsia="es-ES"/>
        </w:rPr>
        <w:footnoteReference w:id="2"/>
      </w:r>
      <w:r w:rsidRPr="006769D8">
        <w:rPr>
          <w:rFonts w:eastAsia="Times New Roman" w:cs="Arial"/>
          <w:szCs w:val="24"/>
          <w:lang w:val="es-ES" w:eastAsia="es-ES"/>
        </w:rPr>
        <w:t>.</w:t>
      </w:r>
    </w:p>
    <w:p w14:paraId="0F2B6EFE" w14:textId="77777777" w:rsidR="00C5688E" w:rsidRPr="006769D8" w:rsidRDefault="00C5688E" w:rsidP="00C5688E">
      <w:pPr>
        <w:rPr>
          <w:rFonts w:eastAsiaTheme="minorHAnsi" w:cstheme="minorBidi"/>
          <w:szCs w:val="24"/>
          <w:lang w:eastAsia="en-US"/>
        </w:rPr>
      </w:pPr>
    </w:p>
    <w:p w14:paraId="104DC96A" w14:textId="77777777" w:rsidR="00C5688E" w:rsidRPr="006769D8" w:rsidRDefault="00C5688E" w:rsidP="00C5688E">
      <w:pPr>
        <w:rPr>
          <w:rFonts w:eastAsiaTheme="minorHAnsi" w:cstheme="minorBidi"/>
          <w:szCs w:val="24"/>
          <w:lang w:eastAsia="en-US"/>
        </w:rPr>
      </w:pPr>
      <w:r w:rsidRPr="006769D8">
        <w:rPr>
          <w:rFonts w:eastAsiaTheme="minorHAnsi" w:cstheme="minorBidi"/>
          <w:szCs w:val="24"/>
          <w:lang w:eastAsia="en-US"/>
        </w:rPr>
        <w:t>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w:t>
      </w:r>
      <w:r>
        <w:rPr>
          <w:rFonts w:eastAsiaTheme="minorHAnsi" w:cstheme="minorBidi"/>
          <w:szCs w:val="24"/>
          <w:lang w:eastAsia="en-US"/>
        </w:rPr>
        <w:t>e revisión; es decir, no es posible</w:t>
      </w:r>
      <w:r w:rsidRPr="006769D8">
        <w:rPr>
          <w:rFonts w:eastAsiaTheme="minorHAnsi" w:cstheme="minorBidi"/>
          <w:szCs w:val="24"/>
          <w:lang w:eastAsia="en-US"/>
        </w:rPr>
        <w:t xml:space="preserve"> establecer una materia o un tema como objeto de derecho de acceso a la información, si </w:t>
      </w:r>
      <w:r w:rsidRPr="006769D8">
        <w:rPr>
          <w:rFonts w:eastAsiaTheme="minorHAnsi" w:cstheme="minorBidi"/>
          <w:szCs w:val="24"/>
          <w:lang w:eastAsia="en-US"/>
        </w:rPr>
        <w:lastRenderedPageBreak/>
        <w:t>de la solicitud no se entiende o no se precisan temas o materias objetivas; por ello es de notoria importancia el trabajo de interpretación que se le dé a las solicit</w:t>
      </w:r>
      <w:r>
        <w:rPr>
          <w:rFonts w:eastAsiaTheme="minorHAnsi" w:cstheme="minorBidi"/>
          <w:szCs w:val="24"/>
          <w:lang w:eastAsia="en-US"/>
        </w:rPr>
        <w:t>udes de información, ya que el Sujeto O</w:t>
      </w:r>
      <w:r w:rsidRPr="006769D8">
        <w:rPr>
          <w:rFonts w:eastAsiaTheme="minorHAnsi" w:cstheme="minorBidi"/>
          <w:szCs w:val="24"/>
          <w:lang w:eastAsia="en-US"/>
        </w:rPr>
        <w:t xml:space="preserve">bligado puede considerar una circunstancia en particular diversa a la que </w:t>
      </w:r>
      <w:r>
        <w:rPr>
          <w:rFonts w:eastAsiaTheme="minorHAnsi" w:cstheme="minorBidi"/>
          <w:szCs w:val="24"/>
          <w:lang w:eastAsia="en-US"/>
        </w:rPr>
        <w:t>el particular</w:t>
      </w:r>
      <w:r w:rsidRPr="006769D8">
        <w:rPr>
          <w:rFonts w:eastAsiaTheme="minorHAnsi" w:cstheme="minorBidi"/>
          <w:szCs w:val="24"/>
          <w:lang w:eastAsia="en-US"/>
        </w:rPr>
        <w:t xml:space="preserve"> objetivamente requiere.</w:t>
      </w:r>
    </w:p>
    <w:p w14:paraId="13349165" w14:textId="77777777" w:rsidR="00C5688E" w:rsidRPr="006769D8" w:rsidRDefault="00C5688E" w:rsidP="00C5688E">
      <w:pPr>
        <w:rPr>
          <w:rFonts w:eastAsiaTheme="minorHAnsi" w:cstheme="minorBidi"/>
          <w:szCs w:val="24"/>
          <w:lang w:eastAsia="en-US"/>
        </w:rPr>
      </w:pPr>
    </w:p>
    <w:p w14:paraId="62BA97C5" w14:textId="77777777" w:rsidR="00C5688E" w:rsidRDefault="00C5688E" w:rsidP="00C5688E">
      <w:pPr>
        <w:rPr>
          <w:rFonts w:eastAsiaTheme="minorEastAsia" w:cstheme="minorBidi"/>
          <w:lang w:val="es-ES" w:eastAsia="en-US"/>
        </w:rPr>
      </w:pPr>
      <w:r w:rsidRPr="0B3F3BD6">
        <w:rPr>
          <w:rFonts w:eastAsiaTheme="minorEastAsia" w:cstheme="minorBidi"/>
          <w:lang w:val="es-ES" w:eastAsia="en-US"/>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2B5D56BB" w14:textId="77777777" w:rsidR="00C5688E" w:rsidRPr="006769D8" w:rsidRDefault="00C5688E" w:rsidP="00C5688E">
      <w:pPr>
        <w:rPr>
          <w:rFonts w:eastAsiaTheme="minorHAnsi" w:cstheme="minorBidi"/>
          <w:szCs w:val="24"/>
          <w:lang w:eastAsia="en-US"/>
        </w:rPr>
      </w:pPr>
    </w:p>
    <w:p w14:paraId="36D50892" w14:textId="77777777" w:rsidR="00C5688E" w:rsidRDefault="00C5688E" w:rsidP="00C5688E">
      <w:pPr>
        <w:rPr>
          <w:rFonts w:eastAsiaTheme="minorHAnsi" w:cstheme="minorBidi"/>
          <w:szCs w:val="24"/>
          <w:lang w:eastAsia="en-US"/>
        </w:rPr>
      </w:pPr>
      <w:r w:rsidRPr="006769D8">
        <w:rPr>
          <w:rFonts w:eastAsiaTheme="minorHAnsi" w:cstheme="minorBidi"/>
          <w:szCs w:val="24"/>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w:t>
      </w:r>
      <w:r>
        <w:rPr>
          <w:rFonts w:eastAsiaTheme="minorHAnsi" w:cstheme="minorBidi"/>
          <w:szCs w:val="24"/>
          <w:lang w:eastAsia="en-US"/>
        </w:rPr>
        <w:t>titución Federal y el artículo 8</w:t>
      </w:r>
      <w:r w:rsidRPr="006769D8">
        <w:rPr>
          <w:rFonts w:eastAsiaTheme="minorHAnsi" w:cstheme="minorBidi"/>
          <w:szCs w:val="24"/>
          <w:lang w:eastAsia="en-US"/>
        </w:rPr>
        <w:t xml:space="preserve"> de la Ley de Transparencia local.</w:t>
      </w:r>
    </w:p>
    <w:p w14:paraId="25B68B34" w14:textId="77777777" w:rsidR="00C5688E" w:rsidRDefault="00C5688E" w:rsidP="00C5688E">
      <w:pPr>
        <w:rPr>
          <w:rFonts w:eastAsiaTheme="minorHAnsi" w:cstheme="minorBidi"/>
          <w:szCs w:val="24"/>
          <w:lang w:eastAsia="en-US"/>
        </w:rPr>
      </w:pPr>
    </w:p>
    <w:p w14:paraId="67070C46" w14:textId="77777777" w:rsidR="00C5688E" w:rsidRDefault="00C5688E" w:rsidP="00C5688E">
      <w:pPr>
        <w:rPr>
          <w:rFonts w:eastAsiaTheme="minorEastAsia" w:cstheme="minorBidi"/>
          <w:lang w:val="es-ES" w:eastAsia="en-US"/>
        </w:rPr>
      </w:pPr>
      <w:r w:rsidRPr="0B3F3BD6">
        <w:rPr>
          <w:rFonts w:eastAsiaTheme="minorEastAsia" w:cstheme="minorBidi"/>
          <w:lang w:val="es-ES" w:eastAsia="en-US"/>
        </w:rPr>
        <w:t>Cabe resaltar que la Ley de Transparencia estatal en su artículo 192 contempla la figura jurídica del sobreseimiento, y específicamente en su hipótesis inmersa en la fracción IV, la cual establece que se sobreseerá el asunto cuando una vez admitido el recurso de revisión, aparezca alguna causal de improcedencia en los términos de la presente Ley.</w:t>
      </w:r>
    </w:p>
    <w:p w14:paraId="7B3E31EB" w14:textId="77777777" w:rsidR="00C5688E" w:rsidRPr="00C82353" w:rsidRDefault="00C5688E" w:rsidP="00C5688E">
      <w:pPr>
        <w:rPr>
          <w:rFonts w:eastAsiaTheme="minorEastAsia" w:cstheme="minorBidi"/>
          <w:lang w:val="es-ES" w:eastAsia="en-US"/>
        </w:rPr>
      </w:pPr>
      <w:r w:rsidRPr="0B3F3BD6">
        <w:rPr>
          <w:rFonts w:eastAsiaTheme="minorEastAsia" w:cstheme="minorBidi"/>
          <w:lang w:val="es-ES" w:eastAsia="en-US"/>
        </w:rPr>
        <w:lastRenderedPageBreak/>
        <w:t>En ese contexto, para el efecto de verificar que el presente recurso de revisión se ha actualizado la hipótesis referida, es necesario realizar un estudio a las actuaciones que obran en el expediente electrónico a fin de determinar si en el caso en concreto se actualiza el supuesto procesal que establece la fracción IV del artículo 192 de la Ley de Transparencia local y se presentó alguna causal de improcedencia prevista en el artículo 191 de la misma Ley.</w:t>
      </w:r>
    </w:p>
    <w:p w14:paraId="1C0DF6CA" w14:textId="77777777" w:rsidR="00C5688E" w:rsidRPr="00213154" w:rsidRDefault="00C5688E" w:rsidP="00C5688E">
      <w:pPr>
        <w:rPr>
          <w:rFonts w:eastAsiaTheme="minorHAnsi" w:cstheme="minorBidi"/>
          <w:sz w:val="22"/>
          <w:lang w:eastAsia="en-US"/>
        </w:rPr>
      </w:pPr>
    </w:p>
    <w:p w14:paraId="258D5D0B" w14:textId="220C0655" w:rsidR="00B161E6" w:rsidRDefault="32A7C440" w:rsidP="0074470E">
      <w:pPr>
        <w:rPr>
          <w:rFonts w:eastAsiaTheme="minorEastAsia" w:cstheme="minorBidi"/>
          <w:lang w:val="es-ES" w:eastAsia="en-US"/>
        </w:rPr>
      </w:pPr>
      <w:r w:rsidRPr="32A7C440">
        <w:rPr>
          <w:rFonts w:eastAsiaTheme="minorEastAsia" w:cstheme="minorBidi"/>
          <w:lang w:val="es-ES" w:eastAsia="en-US"/>
        </w:rPr>
        <w:t xml:space="preserve">En virtud de lo anterior, es conveniente recordar que el Recurrente </w:t>
      </w:r>
      <w:r w:rsidR="006415EA">
        <w:rPr>
          <w:rFonts w:eastAsiaTheme="minorEastAsia" w:cstheme="minorBidi"/>
          <w:lang w:val="es-ES" w:eastAsia="en-US"/>
        </w:rPr>
        <w:t xml:space="preserve">presentó una solicitud de información </w:t>
      </w:r>
      <w:r w:rsidR="004801B8">
        <w:rPr>
          <w:rFonts w:eastAsiaTheme="minorEastAsia" w:cstheme="minorBidi"/>
          <w:lang w:val="es-ES" w:eastAsia="en-US"/>
        </w:rPr>
        <w:t xml:space="preserve">con la que requirió </w:t>
      </w:r>
      <w:r w:rsidR="00A429ED">
        <w:rPr>
          <w:rFonts w:eastAsiaTheme="minorEastAsia" w:cstheme="minorBidi"/>
          <w:lang w:val="es-ES" w:eastAsia="en-US"/>
        </w:rPr>
        <w:t>lo siguiente:</w:t>
      </w:r>
    </w:p>
    <w:p w14:paraId="5A8B08E9" w14:textId="77777777" w:rsidR="006B7D16" w:rsidRDefault="006B7D16" w:rsidP="0074470E">
      <w:pPr>
        <w:rPr>
          <w:rFonts w:eastAsiaTheme="minorEastAsia" w:cstheme="minorBidi"/>
          <w:lang w:val="es-ES" w:eastAsia="en-US"/>
        </w:rPr>
      </w:pPr>
    </w:p>
    <w:p w14:paraId="18B5571E" w14:textId="10D26683" w:rsidR="00A429ED" w:rsidRDefault="00A429ED" w:rsidP="0074470E">
      <w:pPr>
        <w:rPr>
          <w:rFonts w:eastAsiaTheme="minorEastAsia" w:cstheme="minorBidi"/>
          <w:lang w:val="es-ES" w:eastAsia="en-US"/>
        </w:rPr>
      </w:pPr>
      <w:r w:rsidRPr="00A429ED">
        <w:rPr>
          <w:rFonts w:eastAsiaTheme="minorHAnsi" w:cstheme="minorBidi"/>
          <w:szCs w:val="24"/>
          <w:lang w:eastAsia="en-US"/>
        </w:rPr>
        <w:t>De acuerdo al artículo 15 de la Ley de Archivos y Administración de Documentos del Estado de México y Municipios se establece que se podrá donar a instancias públicas estatales el desecho de papel derivado de bajas documentales</w:t>
      </w:r>
    </w:p>
    <w:p w14:paraId="425B9FB4" w14:textId="512E8161" w:rsidR="00A429ED" w:rsidRDefault="00A429ED" w:rsidP="00A429ED">
      <w:pPr>
        <w:pStyle w:val="Prrafodelista"/>
        <w:numPr>
          <w:ilvl w:val="0"/>
          <w:numId w:val="37"/>
        </w:numPr>
        <w:rPr>
          <w:rFonts w:eastAsiaTheme="minorEastAsia" w:cstheme="minorBidi"/>
          <w:lang w:eastAsia="en-US"/>
        </w:rPr>
      </w:pPr>
      <w:r>
        <w:rPr>
          <w:rFonts w:eastAsiaTheme="minorEastAsia" w:cstheme="minorBidi"/>
          <w:lang w:eastAsia="en-US"/>
        </w:rPr>
        <w:t>Instancias a las que se les puede donar el desecho de papel.</w:t>
      </w:r>
    </w:p>
    <w:p w14:paraId="3021771E" w14:textId="42C4CDAB" w:rsidR="004801B8" w:rsidRDefault="006B7D16" w:rsidP="009F5C74">
      <w:pPr>
        <w:pStyle w:val="Prrafodelista"/>
        <w:numPr>
          <w:ilvl w:val="0"/>
          <w:numId w:val="37"/>
        </w:numPr>
        <w:rPr>
          <w:rFonts w:eastAsiaTheme="minorEastAsia" w:cstheme="minorBidi"/>
          <w:lang w:eastAsia="en-US"/>
        </w:rPr>
      </w:pPr>
      <w:r>
        <w:rPr>
          <w:rFonts w:eastAsiaTheme="minorEastAsia" w:cstheme="minorBidi"/>
          <w:lang w:eastAsia="en-US"/>
        </w:rPr>
        <w:t>Instancias a las que el Archivo General del Estado de México ha donado su desecho de papel.</w:t>
      </w:r>
    </w:p>
    <w:p w14:paraId="1312F2BD" w14:textId="77777777" w:rsidR="006B7D16" w:rsidRPr="006B7D16" w:rsidRDefault="006B7D16" w:rsidP="006B7D16">
      <w:pPr>
        <w:rPr>
          <w:rFonts w:eastAsiaTheme="minorEastAsia" w:cstheme="minorBidi"/>
          <w:lang w:eastAsia="en-US"/>
        </w:rPr>
      </w:pPr>
    </w:p>
    <w:p w14:paraId="599D5F1B" w14:textId="6520218E" w:rsidR="00837584"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Al respecto, el Sujeto Obligado respondió al solicitante </w:t>
      </w:r>
      <w:r w:rsidR="00E52089">
        <w:rPr>
          <w:rFonts w:eastAsia="Palatino Linotype" w:cs="Palatino Linotype"/>
          <w:color w:val="000000"/>
          <w:szCs w:val="24"/>
        </w:rPr>
        <w:t xml:space="preserve">mediante la entrega </w:t>
      </w:r>
      <w:r w:rsidR="006B7D16">
        <w:rPr>
          <w:rFonts w:eastAsia="Palatino Linotype" w:cs="Palatino Linotype"/>
          <w:color w:val="000000"/>
          <w:szCs w:val="24"/>
        </w:rPr>
        <w:t>de los siguientes documentos:</w:t>
      </w:r>
    </w:p>
    <w:p w14:paraId="459DDA66" w14:textId="77777777" w:rsidR="00E52089" w:rsidRDefault="00E52089" w:rsidP="00663A37">
      <w:pPr>
        <w:pBdr>
          <w:top w:val="nil"/>
          <w:left w:val="nil"/>
          <w:bottom w:val="nil"/>
          <w:right w:val="nil"/>
          <w:between w:val="nil"/>
        </w:pBdr>
        <w:contextualSpacing/>
        <w:rPr>
          <w:rFonts w:eastAsia="Palatino Linotype" w:cs="Palatino Linotype"/>
          <w:color w:val="000000"/>
          <w:szCs w:val="24"/>
        </w:rPr>
      </w:pPr>
    </w:p>
    <w:p w14:paraId="423A0245" w14:textId="4A01DD04" w:rsidR="00022E67" w:rsidRPr="006B7D16" w:rsidRDefault="006B7D16" w:rsidP="006B7D16">
      <w:pPr>
        <w:pStyle w:val="Prrafodelista"/>
        <w:numPr>
          <w:ilvl w:val="0"/>
          <w:numId w:val="32"/>
        </w:numPr>
        <w:pBdr>
          <w:top w:val="nil"/>
          <w:left w:val="nil"/>
          <w:bottom w:val="nil"/>
          <w:right w:val="nil"/>
          <w:between w:val="nil"/>
        </w:pBdr>
        <w:contextualSpacing/>
        <w:rPr>
          <w:rFonts w:eastAsia="Palatino Linotype" w:cs="Palatino Linotype"/>
          <w:color w:val="000000"/>
        </w:rPr>
      </w:pPr>
      <w:r w:rsidRPr="006B7D16">
        <w:rPr>
          <w:rFonts w:eastAsia="Palatino Linotype" w:cs="Palatino Linotype"/>
          <w:b/>
          <w:bCs/>
          <w:color w:val="000000"/>
        </w:rPr>
        <w:t>DGPPD_29.pdf</w:t>
      </w:r>
      <w:r>
        <w:rPr>
          <w:rFonts w:eastAsia="Palatino Linotype" w:cs="Palatino Linotype"/>
          <w:b/>
          <w:bCs/>
          <w:color w:val="000000"/>
        </w:rPr>
        <w:t>:</w:t>
      </w:r>
      <w:r w:rsidR="000D3DF5" w:rsidRPr="00A24B8B">
        <w:rPr>
          <w:rFonts w:eastAsia="Palatino Linotype" w:cs="Palatino Linotype"/>
          <w:bCs/>
          <w:color w:val="000000"/>
        </w:rPr>
        <w:t xml:space="preserve"> </w:t>
      </w:r>
      <w:r>
        <w:rPr>
          <w:rFonts w:eastAsia="Palatino Linotype" w:cs="Palatino Linotype"/>
          <w:bCs/>
          <w:color w:val="000000"/>
        </w:rPr>
        <w:t xml:space="preserve">Consta del oficio número 234B020102000L-029/2025 de fecha tres de abril de dos mil veinticinco, signado por el Director de Gestión y Preservación del Patrimonio Documental y Servidor Público Habilitado, mediante el cual refiere </w:t>
      </w:r>
      <w:r>
        <w:rPr>
          <w:rFonts w:eastAsia="Palatino Linotype" w:cs="Palatino Linotype"/>
          <w:bCs/>
          <w:color w:val="000000"/>
        </w:rPr>
        <w:lastRenderedPageBreak/>
        <w:t>que los documentos y expedientes de las oficinas son considerados bienes del Estado, específicamente bienes de dominio público, por tanto al interior del Poder Ejecutivo Estatal, la Dirección General de Recursos Materiales de Adquisiciones, Enajenaciones, Arrendamientos y Servicios de las Dependencias, Organismos Auxiliares y Tribunales Administrativos del Poder Ejecutivo Estatal, quien regula las bajas y destrucción de los documentos mediante el POBALIN 0-12. Aunado a lo anterior, refiere que desde la entrada en vigor de la Ley de Archivos y Administración de Documentos del Estado de México y Municipios, el Archivo General no ha realizado bajas documentales</w:t>
      </w:r>
      <w:r w:rsidR="00F32EF5" w:rsidRPr="006B7D16">
        <w:rPr>
          <w:rFonts w:eastAsia="Palatino Linotype" w:cs="Palatino Linotype"/>
          <w:bCs/>
          <w:color w:val="000000"/>
        </w:rPr>
        <w:t>.</w:t>
      </w:r>
    </w:p>
    <w:p w14:paraId="62206E79" w14:textId="7C218C21" w:rsidR="006B7D16" w:rsidRDefault="006B7D16" w:rsidP="006B7D16">
      <w:pPr>
        <w:pStyle w:val="Prrafodelista"/>
        <w:numPr>
          <w:ilvl w:val="0"/>
          <w:numId w:val="32"/>
        </w:numPr>
        <w:pBdr>
          <w:top w:val="nil"/>
          <w:left w:val="nil"/>
          <w:bottom w:val="nil"/>
          <w:right w:val="nil"/>
          <w:between w:val="nil"/>
        </w:pBdr>
        <w:contextualSpacing/>
        <w:rPr>
          <w:rFonts w:eastAsia="Palatino Linotype" w:cs="Palatino Linotype"/>
          <w:color w:val="000000"/>
        </w:rPr>
      </w:pPr>
      <w:r w:rsidRPr="006B7D16">
        <w:rPr>
          <w:rFonts w:eastAsia="Palatino Linotype" w:cs="Palatino Linotype"/>
          <w:b/>
          <w:color w:val="000000"/>
        </w:rPr>
        <w:t>Respuesta 84.pdf</w:t>
      </w:r>
      <w:r>
        <w:rPr>
          <w:rFonts w:eastAsia="Palatino Linotype" w:cs="Palatino Linotype"/>
          <w:color w:val="000000"/>
        </w:rPr>
        <w:t xml:space="preserve">: Contiene el oficio número 234A00000/UT-0280-2025, de fecha nueve de abril de dos mil veinticinco, signado por el Titular de la Unidad de Transparencia de la Oficialía Mayor, mediante el cual </w:t>
      </w:r>
      <w:r w:rsidR="001C62FC">
        <w:rPr>
          <w:rFonts w:eastAsia="Palatino Linotype" w:cs="Palatino Linotype"/>
          <w:color w:val="000000"/>
        </w:rPr>
        <w:t>refiere que a través del oficio 234B020102000L-029/2025, emitido por el Servidor Público Habilitado del Archivo General del Estado de México, se da contestación a la solicitud de mérito.</w:t>
      </w:r>
    </w:p>
    <w:p w14:paraId="17AE0F73" w14:textId="2E09D60F" w:rsidR="004801B8" w:rsidRDefault="001C62FC" w:rsidP="00663A37">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 </w:t>
      </w:r>
    </w:p>
    <w:p w14:paraId="6419ECD9" w14:textId="29322291" w:rsidR="00663A37"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Ante la respuesta del Sujeto Obligado, </w:t>
      </w:r>
      <w:r w:rsidR="003B574E" w:rsidRPr="009D62BC">
        <w:rPr>
          <w:rFonts w:eastAsia="Palatino Linotype" w:cs="Palatino Linotype"/>
          <w:color w:val="000000"/>
          <w:szCs w:val="24"/>
        </w:rPr>
        <w:t>el</w:t>
      </w:r>
      <w:r w:rsidRPr="009D62BC">
        <w:rPr>
          <w:rFonts w:eastAsia="Palatino Linotype" w:cs="Palatino Linotype"/>
          <w:color w:val="000000"/>
          <w:szCs w:val="24"/>
        </w:rPr>
        <w:t xml:space="preserve"> Recurrente </w:t>
      </w:r>
      <w:r w:rsidR="00B031E2">
        <w:rPr>
          <w:rFonts w:eastAsia="Palatino Linotype" w:cs="Palatino Linotype"/>
          <w:color w:val="000000"/>
          <w:szCs w:val="24"/>
        </w:rPr>
        <w:t xml:space="preserve">consideró que se trasgredió su derecho de acceso a la información, por lo que </w:t>
      </w:r>
      <w:r w:rsidRPr="009D62BC">
        <w:rPr>
          <w:rFonts w:eastAsia="Palatino Linotype" w:cs="Palatino Linotype"/>
          <w:color w:val="000000"/>
          <w:szCs w:val="24"/>
        </w:rPr>
        <w:t xml:space="preserve">interpuso el presente recurso de revisión </w:t>
      </w:r>
      <w:r w:rsidR="00B05A97" w:rsidRPr="009D62BC">
        <w:rPr>
          <w:rFonts w:eastAsia="Palatino Linotype" w:cs="Palatino Linotype"/>
          <w:color w:val="000000"/>
          <w:szCs w:val="24"/>
        </w:rPr>
        <w:t xml:space="preserve">señalando como </w:t>
      </w:r>
      <w:r w:rsidR="001060F0" w:rsidRPr="009D62BC">
        <w:rPr>
          <w:rFonts w:eastAsia="Palatino Linotype" w:cs="Palatino Linotype"/>
          <w:color w:val="000000"/>
          <w:szCs w:val="24"/>
        </w:rPr>
        <w:t>acto</w:t>
      </w:r>
      <w:r w:rsidR="00273277">
        <w:rPr>
          <w:rFonts w:eastAsia="Palatino Linotype" w:cs="Palatino Linotype"/>
          <w:color w:val="000000"/>
          <w:szCs w:val="24"/>
        </w:rPr>
        <w:t xml:space="preserve"> </w:t>
      </w:r>
      <w:r w:rsidR="001C62FC">
        <w:rPr>
          <w:rFonts w:eastAsia="Palatino Linotype" w:cs="Palatino Linotype"/>
          <w:color w:val="000000"/>
          <w:szCs w:val="24"/>
        </w:rPr>
        <w:t xml:space="preserve">impugnado y </w:t>
      </w:r>
      <w:r w:rsidR="005152FF">
        <w:rPr>
          <w:rFonts w:eastAsia="Palatino Linotype" w:cs="Palatino Linotype"/>
          <w:color w:val="000000"/>
          <w:szCs w:val="24"/>
        </w:rPr>
        <w:t>como</w:t>
      </w:r>
      <w:r w:rsidR="00065A8D">
        <w:rPr>
          <w:rFonts w:eastAsia="Palatino Linotype" w:cs="Palatino Linotype"/>
          <w:color w:val="000000"/>
          <w:szCs w:val="24"/>
        </w:rPr>
        <w:t xml:space="preserve"> razones o motivos de inconformidad </w:t>
      </w:r>
      <w:r w:rsidR="001C62FC">
        <w:rPr>
          <w:rFonts w:eastAsia="Palatino Linotype" w:cs="Palatino Linotype"/>
          <w:color w:val="000000"/>
          <w:szCs w:val="24"/>
        </w:rPr>
        <w:t>lo siguiente:</w:t>
      </w:r>
    </w:p>
    <w:p w14:paraId="6C4009B4" w14:textId="77777777" w:rsidR="001C62FC" w:rsidRDefault="001C62FC" w:rsidP="00663A37">
      <w:pPr>
        <w:pBdr>
          <w:top w:val="nil"/>
          <w:left w:val="nil"/>
          <w:bottom w:val="nil"/>
          <w:right w:val="nil"/>
          <w:between w:val="nil"/>
        </w:pBdr>
        <w:contextualSpacing/>
        <w:rPr>
          <w:rFonts w:eastAsia="Palatino Linotype" w:cs="Palatino Linotype"/>
          <w:color w:val="000000"/>
          <w:szCs w:val="24"/>
        </w:rPr>
      </w:pPr>
    </w:p>
    <w:p w14:paraId="3934C975" w14:textId="6BB34CF8" w:rsidR="001C62FC" w:rsidRPr="001C62FC" w:rsidRDefault="001C62FC" w:rsidP="001C62FC">
      <w:pPr>
        <w:pStyle w:val="Prrafodelista"/>
        <w:numPr>
          <w:ilvl w:val="0"/>
          <w:numId w:val="39"/>
        </w:numPr>
        <w:pBdr>
          <w:top w:val="nil"/>
          <w:left w:val="nil"/>
          <w:bottom w:val="nil"/>
          <w:right w:val="nil"/>
          <w:between w:val="nil"/>
        </w:pBdr>
        <w:contextualSpacing/>
        <w:rPr>
          <w:rFonts w:eastAsia="Palatino Linotype" w:cs="Palatino Linotype"/>
          <w:b/>
          <w:color w:val="000000"/>
        </w:rPr>
      </w:pPr>
      <w:r w:rsidRPr="001C62FC">
        <w:rPr>
          <w:rFonts w:eastAsia="Palatino Linotype" w:cs="Palatino Linotype"/>
          <w:b/>
          <w:color w:val="000000"/>
        </w:rPr>
        <w:t>Acto impugnado:</w:t>
      </w:r>
    </w:p>
    <w:p w14:paraId="5BD26E4F" w14:textId="05750AF9" w:rsidR="001C62FC" w:rsidRPr="001C62FC" w:rsidRDefault="001C62FC" w:rsidP="001C62FC">
      <w:pPr>
        <w:pStyle w:val="Prrafodelista"/>
        <w:pBdr>
          <w:top w:val="nil"/>
          <w:left w:val="nil"/>
          <w:bottom w:val="nil"/>
          <w:right w:val="nil"/>
          <w:between w:val="nil"/>
        </w:pBdr>
        <w:ind w:left="720"/>
        <w:contextualSpacing/>
        <w:rPr>
          <w:rFonts w:eastAsia="Palatino Linotype" w:cs="Palatino Linotype"/>
          <w:i/>
          <w:color w:val="000000"/>
        </w:rPr>
      </w:pPr>
      <w:r w:rsidRPr="001C62FC">
        <w:rPr>
          <w:rFonts w:eastAsia="Palatino Linotype" w:cs="Palatino Linotype"/>
          <w:i/>
          <w:color w:val="000000"/>
        </w:rPr>
        <w:t>“La respuesta proporcionada no resuelve la duda que se tiene respecto al tema.”</w:t>
      </w:r>
    </w:p>
    <w:p w14:paraId="589CB6DC" w14:textId="31B2C718" w:rsidR="001C62FC" w:rsidRPr="001C62FC" w:rsidRDefault="001C62FC" w:rsidP="001C62FC">
      <w:pPr>
        <w:pStyle w:val="Prrafodelista"/>
        <w:numPr>
          <w:ilvl w:val="0"/>
          <w:numId w:val="39"/>
        </w:numPr>
        <w:pBdr>
          <w:top w:val="nil"/>
          <w:left w:val="nil"/>
          <w:bottom w:val="nil"/>
          <w:right w:val="nil"/>
          <w:between w:val="nil"/>
        </w:pBdr>
        <w:contextualSpacing/>
        <w:rPr>
          <w:rFonts w:eastAsia="Palatino Linotype" w:cs="Palatino Linotype"/>
          <w:b/>
          <w:color w:val="000000"/>
        </w:rPr>
      </w:pPr>
      <w:r w:rsidRPr="001C62FC">
        <w:rPr>
          <w:rFonts w:eastAsia="Palatino Linotype" w:cs="Palatino Linotype"/>
          <w:b/>
          <w:color w:val="000000"/>
        </w:rPr>
        <w:t>Motivos de inconformidad:</w:t>
      </w:r>
    </w:p>
    <w:p w14:paraId="328CBA43" w14:textId="5A9048A7" w:rsidR="001C62FC" w:rsidRPr="001C62FC" w:rsidRDefault="001C62FC" w:rsidP="001C62FC">
      <w:pPr>
        <w:pStyle w:val="Prrafodelista"/>
        <w:pBdr>
          <w:top w:val="nil"/>
          <w:left w:val="nil"/>
          <w:bottom w:val="nil"/>
          <w:right w:val="nil"/>
          <w:between w:val="nil"/>
        </w:pBdr>
        <w:ind w:left="720"/>
        <w:contextualSpacing/>
        <w:rPr>
          <w:rFonts w:eastAsia="Palatino Linotype" w:cs="Palatino Linotype"/>
          <w:i/>
          <w:color w:val="000000"/>
        </w:rPr>
      </w:pPr>
      <w:r w:rsidRPr="001C62FC">
        <w:rPr>
          <w:rFonts w:eastAsia="Palatino Linotype" w:cs="Palatino Linotype"/>
          <w:i/>
          <w:color w:val="000000"/>
        </w:rPr>
        <w:lastRenderedPageBreak/>
        <w:t xml:space="preserve">“Entiendo que los documentos son bienes de dominio público y por lo tanto me indican que consulte el POBALIN 0-12 el cual habla que, cito: "Para la baja y destrucción de los documentos en desuso, los titulares de las áreas de administración, deberán entregar el dictamen de la Comisión Dictaminadora de Depuración de Documentos". Por lo que, me quedan algunas dudas, en primer lugar </w:t>
      </w:r>
      <w:r w:rsidRPr="005D5929">
        <w:rPr>
          <w:rFonts w:eastAsia="Palatino Linotype" w:cs="Palatino Linotype"/>
          <w:b/>
          <w:i/>
          <w:color w:val="000000"/>
          <w:u w:val="single"/>
        </w:rPr>
        <w:t>¿Existe aún la Comisión Dictaminadora de Depuración de Documentos</w:t>
      </w:r>
      <w:proofErr w:type="gramStart"/>
      <w:r w:rsidRPr="005D5929">
        <w:rPr>
          <w:rFonts w:eastAsia="Palatino Linotype" w:cs="Palatino Linotype"/>
          <w:b/>
          <w:i/>
          <w:color w:val="000000"/>
          <w:u w:val="single"/>
        </w:rPr>
        <w:t>?</w:t>
      </w:r>
      <w:r w:rsidRPr="001C62FC">
        <w:rPr>
          <w:rFonts w:eastAsia="Palatino Linotype" w:cs="Palatino Linotype"/>
          <w:i/>
          <w:color w:val="000000"/>
        </w:rPr>
        <w:t>.</w:t>
      </w:r>
      <w:proofErr w:type="gramEnd"/>
      <w:r w:rsidRPr="001C62FC">
        <w:rPr>
          <w:rFonts w:eastAsia="Palatino Linotype" w:cs="Palatino Linotype"/>
          <w:i/>
          <w:color w:val="000000"/>
        </w:rPr>
        <w:t xml:space="preserve"> Segundo, </w:t>
      </w:r>
      <w:r w:rsidRPr="005D5929">
        <w:rPr>
          <w:rFonts w:eastAsia="Palatino Linotype" w:cs="Palatino Linotype"/>
          <w:b/>
          <w:i/>
          <w:color w:val="000000"/>
          <w:u w:val="single"/>
        </w:rPr>
        <w:t>¿Se hace un procedimiento para desincorporar los documentos como bienes? ¿Cuál sería ese procedimiento?</w:t>
      </w:r>
      <w:r w:rsidRPr="001C62FC">
        <w:rPr>
          <w:rFonts w:eastAsia="Palatino Linotype" w:cs="Palatino Linotype"/>
          <w:i/>
          <w:color w:val="000000"/>
        </w:rPr>
        <w:t>”</w:t>
      </w:r>
    </w:p>
    <w:p w14:paraId="72D287F5" w14:textId="77777777" w:rsidR="008B1E60" w:rsidRDefault="008B1E60" w:rsidP="003E7329"/>
    <w:p w14:paraId="21527529" w14:textId="3F2B1947" w:rsidR="0035003B" w:rsidRDefault="00F0401A" w:rsidP="003E7329">
      <w:r w:rsidRPr="4C2FF10C">
        <w:rPr>
          <w:lang w:val="es-ES"/>
        </w:rPr>
        <w:t xml:space="preserve">Durante </w:t>
      </w:r>
      <w:r w:rsidR="002D1C16" w:rsidRPr="4C2FF10C">
        <w:rPr>
          <w:lang w:val="es-ES"/>
        </w:rPr>
        <w:t xml:space="preserve">la etapa manifestaciones, el Sujeto Obligado </w:t>
      </w:r>
      <w:r w:rsidR="002B3BF0" w:rsidRPr="4C2FF10C">
        <w:rPr>
          <w:lang w:val="es-ES"/>
        </w:rPr>
        <w:t xml:space="preserve">rindió su Informe Justificado mediante la entrega de </w:t>
      </w:r>
      <w:proofErr w:type="spellStart"/>
      <w:r w:rsidR="002B3BF0" w:rsidRPr="4C2FF10C">
        <w:rPr>
          <w:lang w:val="es-ES"/>
        </w:rPr>
        <w:t>lo</w:t>
      </w:r>
      <w:proofErr w:type="spellEnd"/>
      <w:r w:rsidR="002B3BF0" w:rsidRPr="4C2FF10C">
        <w:rPr>
          <w:lang w:val="es-ES"/>
        </w:rPr>
        <w:t xml:space="preserve"> siguientes documentos:</w:t>
      </w:r>
    </w:p>
    <w:p w14:paraId="7E0BDF1A" w14:textId="77777777" w:rsidR="002B3BF0" w:rsidRDefault="002B3BF0" w:rsidP="003E7329"/>
    <w:p w14:paraId="55FF9ED3" w14:textId="09FEB58D" w:rsidR="002B3BF0" w:rsidRPr="005D5929" w:rsidRDefault="005D5929" w:rsidP="008E0431">
      <w:pPr>
        <w:pStyle w:val="Prrafodelista"/>
        <w:numPr>
          <w:ilvl w:val="0"/>
          <w:numId w:val="34"/>
        </w:numPr>
        <w:rPr>
          <w:rFonts w:eastAsia="Palatino Linotype" w:cs="Palatino Linotype"/>
          <w:bCs/>
          <w:color w:val="000000"/>
        </w:rPr>
      </w:pPr>
      <w:proofErr w:type="spellStart"/>
      <w:r w:rsidRPr="005D5929">
        <w:rPr>
          <w:rFonts w:eastAsia="Palatino Linotype" w:cs="Palatino Linotype"/>
          <w:b/>
          <w:color w:val="000000"/>
        </w:rPr>
        <w:t>Inforne</w:t>
      </w:r>
      <w:proofErr w:type="spellEnd"/>
      <w:r w:rsidRPr="005D5929">
        <w:rPr>
          <w:rFonts w:eastAsia="Palatino Linotype" w:cs="Palatino Linotype"/>
          <w:b/>
          <w:color w:val="000000"/>
        </w:rPr>
        <w:t xml:space="preserve"> justificado 5665.pdf:</w:t>
      </w:r>
      <w:r w:rsidR="00642E92" w:rsidRPr="005D5929">
        <w:rPr>
          <w:rFonts w:eastAsia="Palatino Linotype" w:cs="Palatino Linotype"/>
          <w:bCs/>
          <w:color w:val="000000"/>
        </w:rPr>
        <w:t xml:space="preserve"> </w:t>
      </w:r>
      <w:r w:rsidRPr="005D5929">
        <w:rPr>
          <w:rFonts w:eastAsia="Palatino Linotype" w:cs="Palatino Linotype"/>
          <w:bCs/>
          <w:color w:val="000000"/>
        </w:rPr>
        <w:t>Consta del oficio número 234ª00000/UT-0432-2024, mediante el cual refiere que conforme a los motivos de inconformidad o agravios expresados en un Recurso</w:t>
      </w:r>
      <w:r>
        <w:rPr>
          <w:rFonts w:eastAsia="Palatino Linotype" w:cs="Palatino Linotype"/>
          <w:bCs/>
          <w:color w:val="000000"/>
        </w:rPr>
        <w:t xml:space="preserve"> </w:t>
      </w:r>
      <w:r w:rsidRPr="005D5929">
        <w:rPr>
          <w:rFonts w:eastAsia="Palatino Linotype" w:cs="Palatino Linotype"/>
          <w:bCs/>
          <w:color w:val="000000"/>
        </w:rPr>
        <w:t xml:space="preserve">un recurso es deben </w:t>
      </w:r>
      <w:proofErr w:type="gramStart"/>
      <w:r w:rsidRPr="005D5929">
        <w:rPr>
          <w:rFonts w:eastAsia="Palatino Linotype" w:cs="Palatino Linotype"/>
          <w:bCs/>
          <w:color w:val="000000"/>
        </w:rPr>
        <w:t>el  tener</w:t>
      </w:r>
      <w:proofErr w:type="gramEnd"/>
      <w:r w:rsidRPr="005D5929">
        <w:rPr>
          <w:rFonts w:eastAsia="Palatino Linotype" w:cs="Palatino Linotype"/>
          <w:bCs/>
          <w:color w:val="000000"/>
        </w:rPr>
        <w:t xml:space="preserve"> por objeto combatir los argumentos sustentados en el acto impugnado, lo que implica que el límite de con la materia estudio efectuado, los motivos de inconformidad que deben necesariamente tener relación directa y mediante inconformidad constituye del acto combatido. Lo anterior es así, en atención a que como se ha expuesto un perjuicio o motivo de </w:t>
      </w:r>
      <w:r>
        <w:rPr>
          <w:rFonts w:eastAsia="Palatino Linotype" w:cs="Palatino Linotype"/>
          <w:bCs/>
          <w:color w:val="000000"/>
        </w:rPr>
        <w:t xml:space="preserve">un acto de autoridad. Por lo que en el caso concreto, los motivos de inconformidad vertidos por la parte recurrente resulta “inoperante”, en </w:t>
      </w:r>
      <w:proofErr w:type="spellStart"/>
      <w:r>
        <w:rPr>
          <w:rFonts w:eastAsia="Palatino Linotype" w:cs="Palatino Linotype"/>
          <w:bCs/>
          <w:color w:val="000000"/>
        </w:rPr>
        <w:t>atencioón</w:t>
      </w:r>
      <w:proofErr w:type="spellEnd"/>
      <w:r>
        <w:rPr>
          <w:rFonts w:eastAsia="Palatino Linotype" w:cs="Palatino Linotype"/>
          <w:bCs/>
          <w:color w:val="000000"/>
        </w:rPr>
        <w:t xml:space="preserve"> a que, lo manifestado dentro del Recurso de Revisión que nos ocupa, por cuanto hace al acto, razones o motivos de inconformidad planteados, los mismos no se encuentran relacionados </w:t>
      </w:r>
      <w:r w:rsidR="001E011D">
        <w:rPr>
          <w:rFonts w:eastAsia="Palatino Linotype" w:cs="Palatino Linotype"/>
          <w:bCs/>
          <w:color w:val="000000"/>
        </w:rPr>
        <w:t xml:space="preserve">con la determinación vertida por el Sujeto </w:t>
      </w:r>
      <w:r w:rsidR="001E011D">
        <w:rPr>
          <w:rFonts w:eastAsia="Palatino Linotype" w:cs="Palatino Linotype"/>
          <w:bCs/>
          <w:color w:val="000000"/>
        </w:rPr>
        <w:lastRenderedPageBreak/>
        <w:t xml:space="preserve">Obligado en su respuesta proporcionada mediante oficio número 234B020102000L-029/2025, de fecha tres de abril de dos mil veinticinco </w:t>
      </w:r>
      <w:r w:rsidR="001E011D">
        <w:t>lo cual podrá observar ese Órgano Garante, toda vez que en el apartado óptica de inconformidad, la parte recurrente formula planteamientos de carácter personal basados en su propia en la entrega e intereses, de la sin información combatir para ello los argumentos y fundamentos de derecho que fueron expuestos por este Sujeto Obligado en la entrega de la información requerida.</w:t>
      </w:r>
    </w:p>
    <w:p w14:paraId="57D42AAA" w14:textId="77777777" w:rsidR="00F0401A" w:rsidRDefault="00F0401A" w:rsidP="003E7329"/>
    <w:p w14:paraId="5B06B65D" w14:textId="1CCF0400" w:rsidR="0094525E" w:rsidRDefault="0094525E" w:rsidP="003E7329">
      <w:r>
        <w:t>Por su parte, el Recurrente no emitió manifestaciones, vertió</w:t>
      </w:r>
      <w:r w:rsidR="003179A0">
        <w:t xml:space="preserve"> alegatos ni presentó pruebas que a su derecho convinieran; así como tampoco</w:t>
      </w:r>
      <w:r w:rsidR="004D203D">
        <w:t xml:space="preserve"> se pronunció respecto del Informe Justificado rendido por el Sujeto Obligado.</w:t>
      </w:r>
    </w:p>
    <w:p w14:paraId="23B1FE4D" w14:textId="77777777" w:rsidR="0094525E" w:rsidRDefault="0094525E" w:rsidP="003E7329"/>
    <w:p w14:paraId="2EF3CEB6" w14:textId="6D806C0F"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Así, una vez descritas las actuaciones en el expediente del recurso de revisión,</w:t>
      </w:r>
      <w:r w:rsidR="00020209">
        <w:rPr>
          <w:rFonts w:eastAsia="Palatino Linotype" w:cs="Palatino Linotype"/>
          <w:color w:val="000000"/>
          <w:szCs w:val="24"/>
        </w:rPr>
        <w:t xml:space="preserve"> es pertinente enfatizar lo que</w:t>
      </w:r>
      <w:r w:rsidR="00CE12DE">
        <w:rPr>
          <w:rFonts w:eastAsia="Palatino Linotype" w:cs="Palatino Linotype"/>
          <w:color w:val="000000"/>
          <w:szCs w:val="24"/>
        </w:rPr>
        <w:t>,</w:t>
      </w:r>
      <w:r w:rsidRPr="00C82353">
        <w:rPr>
          <w:rFonts w:eastAsia="Palatino Linotype" w:cs="Palatino Linotype"/>
          <w:color w:val="000000"/>
          <w:szCs w:val="24"/>
        </w:rPr>
        <w:t xml:space="preserve"> respecto al derecho de acceso a la informació</w:t>
      </w:r>
      <w:r w:rsidR="00273277">
        <w:rPr>
          <w:rFonts w:eastAsia="Palatino Linotype" w:cs="Palatino Linotype"/>
          <w:color w:val="000000"/>
          <w:szCs w:val="24"/>
        </w:rPr>
        <w:t xml:space="preserve">n pública, refiere el artículo 5° de </w:t>
      </w:r>
      <w:r w:rsidRPr="00C82353">
        <w:rPr>
          <w:rFonts w:eastAsia="Palatino Linotype" w:cs="Palatino Linotype"/>
          <w:color w:val="000000"/>
          <w:szCs w:val="24"/>
        </w:rPr>
        <w:t xml:space="preserve">la Constitución Política del Estado Libre y Soberano de México, </w:t>
      </w:r>
      <w:r w:rsidR="00020209">
        <w:rPr>
          <w:rFonts w:eastAsia="Palatino Linotype" w:cs="Palatino Linotype"/>
          <w:color w:val="000000"/>
          <w:szCs w:val="24"/>
        </w:rPr>
        <w:t xml:space="preserve">que en su parte conducente dispone </w:t>
      </w:r>
      <w:r w:rsidRPr="00C82353">
        <w:rPr>
          <w:rFonts w:eastAsia="Palatino Linotype" w:cs="Palatino Linotype"/>
          <w:color w:val="000000"/>
          <w:szCs w:val="24"/>
        </w:rPr>
        <w:t>lo siguiente:</w:t>
      </w:r>
    </w:p>
    <w:p w14:paraId="5A4DDF7A"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p>
    <w:p w14:paraId="78833078" w14:textId="1257435E" w:rsidR="009A451E"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themeColor="text1"/>
          <w:sz w:val="22"/>
          <w:lang w:val="es-ES"/>
        </w:rPr>
      </w:pPr>
      <w:r w:rsidRPr="665C2826">
        <w:rPr>
          <w:rFonts w:eastAsia="Palatino Linotype" w:cs="Palatino Linotype"/>
          <w:b/>
          <w:bCs/>
          <w:i/>
          <w:iCs/>
          <w:color w:val="000000" w:themeColor="text1"/>
          <w:sz w:val="22"/>
          <w:lang w:val="es-ES"/>
        </w:rPr>
        <w:t>Artículo 5</w:t>
      </w:r>
      <w:r w:rsidRPr="665C2826">
        <w:rPr>
          <w:rFonts w:eastAsia="Palatino Linotype" w:cs="Palatino Linotype"/>
          <w:i/>
          <w:iCs/>
          <w:color w:val="000000" w:themeColor="text1"/>
          <w:sz w:val="22"/>
          <w:lang w:val="es-ES"/>
        </w:rPr>
        <w:t xml:space="preserve">. </w:t>
      </w:r>
      <w:r w:rsidR="00A16FEE">
        <w:rPr>
          <w:rFonts w:eastAsia="Palatino Linotype" w:cs="Palatino Linotype"/>
          <w:i/>
          <w:iCs/>
          <w:color w:val="000000" w:themeColor="text1"/>
          <w:sz w:val="22"/>
          <w:lang w:val="es-ES"/>
        </w:rPr>
        <w:t>[…]</w:t>
      </w:r>
    </w:p>
    <w:p w14:paraId="38C035AE" w14:textId="77777777" w:rsidR="00A16FEE" w:rsidRPr="00C82353" w:rsidRDefault="00A16FE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5BE77409"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595B74A1"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4962BE4"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01E96C8"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8B3F0A"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lastRenderedPageBreak/>
        <w:t>Este derecho se regirá por los principios y bases siguientes:</w:t>
      </w:r>
    </w:p>
    <w:p w14:paraId="18FE27F2"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694F2310"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0106D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6E701A6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DB1D960"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0AED30BD"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873759C"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073CF4C"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45E4401F" w14:textId="77777777" w:rsidR="009A451E" w:rsidRPr="005444AD" w:rsidRDefault="009A451E" w:rsidP="009A451E">
      <w:pPr>
        <w:pBdr>
          <w:top w:val="nil"/>
          <w:left w:val="nil"/>
          <w:bottom w:val="nil"/>
          <w:right w:val="nil"/>
          <w:between w:val="nil"/>
        </w:pBdr>
        <w:contextualSpacing/>
        <w:rPr>
          <w:rFonts w:eastAsia="Palatino Linotype" w:cs="Palatino Linotype"/>
          <w:color w:val="000000"/>
          <w:szCs w:val="24"/>
        </w:rPr>
      </w:pPr>
    </w:p>
    <w:p w14:paraId="607CB0DD" w14:textId="4521D3B2" w:rsidR="009A451E" w:rsidRPr="005444AD" w:rsidRDefault="009A451E" w:rsidP="009A451E">
      <w:pPr>
        <w:rPr>
          <w:rFonts w:eastAsia="Palatino Linotype" w:cs="Palatino Linotype"/>
          <w:szCs w:val="24"/>
        </w:rPr>
      </w:pPr>
      <w:r w:rsidRPr="005444AD">
        <w:rPr>
          <w:rFonts w:eastAsia="Palatino Linotype" w:cs="Palatino Linotype"/>
          <w:szCs w:val="24"/>
        </w:rPr>
        <w:lastRenderedPageBreak/>
        <w:t>En ese orden de ideas, la Ley de Transparencia y Acceso a la Información Pública del Estado de México y Municipios, pre</w:t>
      </w:r>
      <w:r>
        <w:rPr>
          <w:rFonts w:eastAsia="Palatino Linotype" w:cs="Palatino Linotype"/>
          <w:szCs w:val="24"/>
        </w:rPr>
        <w:t xml:space="preserve">vé en su artículo 23, fracción </w:t>
      </w:r>
      <w:r w:rsidR="00B16FB0">
        <w:rPr>
          <w:rFonts w:eastAsia="Palatino Linotype" w:cs="Palatino Linotype"/>
          <w:szCs w:val="24"/>
        </w:rPr>
        <w:t>I</w:t>
      </w:r>
      <w:r w:rsidR="00020209">
        <w:rPr>
          <w:rFonts w:eastAsia="Palatino Linotype" w:cs="Palatino Linotype"/>
          <w:szCs w:val="24"/>
        </w:rPr>
        <w:t>V</w:t>
      </w:r>
      <w:r w:rsidRPr="005444AD">
        <w:rPr>
          <w:rFonts w:eastAsia="Palatino Linotype" w:cs="Palatino Linotype"/>
          <w:szCs w:val="24"/>
        </w:rPr>
        <w:t>, lo siguiente:</w:t>
      </w:r>
    </w:p>
    <w:p w14:paraId="2A99F2B1" w14:textId="77777777" w:rsidR="009A451E" w:rsidRPr="005444AD" w:rsidRDefault="009A451E" w:rsidP="009A451E">
      <w:pPr>
        <w:rPr>
          <w:rFonts w:eastAsia="Palatino Linotype" w:cs="Palatino Linotype"/>
          <w:szCs w:val="24"/>
        </w:rPr>
      </w:pPr>
    </w:p>
    <w:p w14:paraId="6F00330F" w14:textId="77777777" w:rsidR="009A451E" w:rsidRDefault="009A451E" w:rsidP="009A451E">
      <w:pPr>
        <w:spacing w:line="240" w:lineRule="auto"/>
        <w:ind w:left="567" w:right="567"/>
        <w:rPr>
          <w:rFonts w:eastAsia="Palatino Linotype" w:cs="Palatino Linotype"/>
          <w:i/>
          <w:iCs/>
          <w:sz w:val="22"/>
          <w:lang w:val="es-ES"/>
        </w:rPr>
      </w:pPr>
      <w:r w:rsidRPr="665C2826">
        <w:rPr>
          <w:rFonts w:eastAsia="Palatino Linotype" w:cs="Palatino Linotype"/>
          <w:b/>
          <w:bCs/>
          <w:i/>
          <w:iCs/>
          <w:sz w:val="22"/>
          <w:lang w:val="es-ES"/>
        </w:rPr>
        <w:t>Artículo 23.</w:t>
      </w:r>
      <w:r w:rsidRPr="665C2826">
        <w:rPr>
          <w:rFonts w:eastAsia="Palatino Linotype" w:cs="Palatino Linotype"/>
          <w:i/>
          <w:iCs/>
          <w:sz w:val="22"/>
          <w:lang w:val="es-ES"/>
        </w:rPr>
        <w:t xml:space="preserve"> Son sujetos obligados a transparentar y permitir el acceso a su información y proteger los datos personales que obren en su poder:</w:t>
      </w:r>
    </w:p>
    <w:p w14:paraId="75B3C094" w14:textId="4C7A7B2C" w:rsidR="009A451E" w:rsidRPr="00C82353" w:rsidRDefault="00020209" w:rsidP="009A451E">
      <w:pPr>
        <w:spacing w:line="240" w:lineRule="auto"/>
        <w:ind w:left="567" w:right="567"/>
        <w:rPr>
          <w:rFonts w:eastAsia="Palatino Linotype" w:cs="Palatino Linotype"/>
          <w:i/>
          <w:iCs/>
          <w:sz w:val="22"/>
          <w:lang w:val="es-ES"/>
        </w:rPr>
      </w:pPr>
      <w:r>
        <w:rPr>
          <w:rFonts w:eastAsia="Palatino Linotype" w:cs="Palatino Linotype"/>
          <w:i/>
          <w:iCs/>
          <w:sz w:val="22"/>
          <w:lang w:val="es-ES"/>
        </w:rPr>
        <w:t>[…]</w:t>
      </w:r>
    </w:p>
    <w:p w14:paraId="0BEFF0D2" w14:textId="327994EF" w:rsidR="009A451E" w:rsidRPr="00C82353" w:rsidRDefault="00B16FB0" w:rsidP="009A451E">
      <w:pPr>
        <w:spacing w:line="240" w:lineRule="auto"/>
        <w:ind w:left="567" w:right="567"/>
        <w:rPr>
          <w:rFonts w:eastAsia="Palatino Linotype" w:cs="Palatino Linotype"/>
          <w:i/>
          <w:iCs/>
          <w:sz w:val="22"/>
          <w:lang w:val="es-ES"/>
        </w:rPr>
      </w:pPr>
      <w:r>
        <w:rPr>
          <w:rFonts w:eastAsia="Palatino Linotype" w:cs="Palatino Linotype"/>
          <w:b/>
          <w:bCs/>
          <w:i/>
          <w:iCs/>
          <w:sz w:val="22"/>
          <w:lang w:val="es-ES"/>
        </w:rPr>
        <w:t>I</w:t>
      </w:r>
      <w:r w:rsidR="00020209">
        <w:rPr>
          <w:rFonts w:eastAsia="Palatino Linotype" w:cs="Palatino Linotype"/>
          <w:b/>
          <w:bCs/>
          <w:i/>
          <w:iCs/>
          <w:sz w:val="22"/>
          <w:lang w:val="es-ES"/>
        </w:rPr>
        <w:t>V</w:t>
      </w:r>
      <w:r w:rsidR="009A451E" w:rsidRPr="665C2826">
        <w:rPr>
          <w:rFonts w:eastAsia="Palatino Linotype" w:cs="Palatino Linotype"/>
          <w:b/>
          <w:bCs/>
          <w:i/>
          <w:iCs/>
          <w:sz w:val="22"/>
          <w:lang w:val="es-ES"/>
        </w:rPr>
        <w:t>.</w:t>
      </w:r>
      <w:r w:rsidR="009A451E" w:rsidRPr="665C2826">
        <w:rPr>
          <w:rFonts w:eastAsia="Palatino Linotype" w:cs="Palatino Linotype"/>
          <w:i/>
          <w:iCs/>
          <w:sz w:val="22"/>
          <w:lang w:val="es-ES"/>
        </w:rPr>
        <w:t xml:space="preserve"> </w:t>
      </w:r>
      <w:r w:rsidR="00020209">
        <w:rPr>
          <w:rFonts w:eastAsia="Palatino Linotype" w:cs="Palatino Linotype"/>
          <w:i/>
          <w:iCs/>
          <w:sz w:val="22"/>
          <w:lang w:val="es-ES"/>
        </w:rPr>
        <w:t>Los</w:t>
      </w:r>
      <w:r w:rsidR="009A451E">
        <w:rPr>
          <w:rFonts w:eastAsia="Palatino Linotype" w:cs="Palatino Linotype"/>
          <w:i/>
          <w:iCs/>
          <w:sz w:val="22"/>
          <w:lang w:val="es-ES"/>
        </w:rPr>
        <w:t xml:space="preserve"> </w:t>
      </w:r>
      <w:r w:rsidR="00020209" w:rsidRPr="00020209">
        <w:rPr>
          <w:rFonts w:eastAsia="Palatino Linotype" w:cs="Palatino Linotype"/>
          <w:i/>
          <w:iCs/>
          <w:sz w:val="22"/>
          <w:lang w:val="es-ES"/>
        </w:rPr>
        <w:t>ayuntamientos y las dependencias, organismos, órganos y entidades de la administración municipal</w:t>
      </w:r>
      <w:r w:rsidR="009A451E" w:rsidRPr="665C2826">
        <w:rPr>
          <w:rFonts w:eastAsia="Palatino Linotype" w:cs="Palatino Linotype"/>
          <w:i/>
          <w:iCs/>
          <w:sz w:val="22"/>
          <w:lang w:val="es-ES"/>
        </w:rPr>
        <w:t>;</w:t>
      </w:r>
    </w:p>
    <w:p w14:paraId="0EF64FEE" w14:textId="73A69CA3" w:rsidR="009A451E" w:rsidRPr="00C82353" w:rsidRDefault="00E02FC8" w:rsidP="009A451E">
      <w:pPr>
        <w:spacing w:line="240" w:lineRule="auto"/>
        <w:ind w:left="567" w:right="567"/>
        <w:rPr>
          <w:rFonts w:eastAsia="Palatino Linotype" w:cs="Palatino Linotype"/>
          <w:i/>
          <w:iCs/>
          <w:sz w:val="22"/>
          <w:lang w:val="es-ES"/>
        </w:rPr>
      </w:pPr>
      <w:r>
        <w:rPr>
          <w:rFonts w:eastAsia="Palatino Linotype" w:cs="Palatino Linotype"/>
          <w:i/>
          <w:iCs/>
          <w:sz w:val="22"/>
          <w:lang w:val="es-ES"/>
        </w:rPr>
        <w:t>[</w:t>
      </w:r>
      <w:r w:rsidR="009A451E" w:rsidRPr="665C2826">
        <w:rPr>
          <w:rFonts w:eastAsia="Palatino Linotype" w:cs="Palatino Linotype"/>
          <w:i/>
          <w:iCs/>
          <w:sz w:val="22"/>
          <w:lang w:val="es-ES"/>
        </w:rPr>
        <w:t>…</w:t>
      </w:r>
      <w:r>
        <w:rPr>
          <w:rFonts w:eastAsia="Palatino Linotype" w:cs="Palatino Linotype"/>
          <w:i/>
          <w:iCs/>
          <w:sz w:val="22"/>
          <w:lang w:val="es-ES"/>
        </w:rPr>
        <w:t>]</w:t>
      </w:r>
    </w:p>
    <w:p w14:paraId="1A651450"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p>
    <w:p w14:paraId="32C8F30A" w14:textId="34B76264" w:rsidR="009A451E" w:rsidRDefault="009A451E" w:rsidP="009A451E">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 xml:space="preserve">Es así </w:t>
      </w:r>
      <w:r>
        <w:rPr>
          <w:rFonts w:eastAsia="Palatino Linotype" w:cs="Palatino Linotype"/>
          <w:color w:val="000000"/>
          <w:szCs w:val="24"/>
        </w:rPr>
        <w:t>como</w:t>
      </w:r>
      <w:r w:rsidRPr="00C82353">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w:t>
      </w:r>
      <w:r>
        <w:rPr>
          <w:rFonts w:eastAsia="Palatino Linotype" w:cs="Palatino Linotype"/>
          <w:color w:val="000000"/>
          <w:szCs w:val="24"/>
        </w:rPr>
        <w:t xml:space="preserve"> y autónomos</w:t>
      </w:r>
      <w:r w:rsidRPr="00C82353">
        <w:rPr>
          <w:rFonts w:eastAsia="Palatino Linotype" w:cs="Palatino Linotype"/>
          <w:color w:val="000000"/>
          <w:szCs w:val="24"/>
        </w:rPr>
        <w:t>, con el fin de que los particulares conozcan toda aquella información que es considerada como pública.</w:t>
      </w:r>
    </w:p>
    <w:p w14:paraId="70BB6D39" w14:textId="77777777" w:rsidR="009049EA" w:rsidRDefault="009049EA" w:rsidP="009A451E">
      <w:pPr>
        <w:pBdr>
          <w:top w:val="nil"/>
          <w:left w:val="nil"/>
          <w:bottom w:val="nil"/>
          <w:right w:val="nil"/>
          <w:between w:val="nil"/>
        </w:pBdr>
        <w:contextualSpacing/>
        <w:rPr>
          <w:rFonts w:eastAsia="Palatino Linotype" w:cs="Palatino Linotype"/>
          <w:color w:val="000000"/>
          <w:szCs w:val="24"/>
        </w:rPr>
      </w:pPr>
    </w:p>
    <w:p w14:paraId="7E7155A1" w14:textId="106A5B17" w:rsidR="00DA71C0" w:rsidRPr="0059546E" w:rsidRDefault="009049EA" w:rsidP="00DA71C0">
      <w:pPr>
        <w:rPr>
          <w:lang w:val="es-ES"/>
        </w:rPr>
      </w:pPr>
      <w:r>
        <w:rPr>
          <w:rFonts w:eastAsia="Palatino Linotype" w:cs="Palatino Linotype"/>
          <w:color w:val="000000"/>
          <w:szCs w:val="24"/>
        </w:rPr>
        <w:t>En segundo término</w:t>
      </w:r>
      <w:r w:rsidR="00F0272B">
        <w:rPr>
          <w:rFonts w:eastAsia="Palatino Linotype" w:cs="Palatino Linotype"/>
          <w:color w:val="000000"/>
          <w:szCs w:val="24"/>
        </w:rPr>
        <w:t xml:space="preserve">, </w:t>
      </w:r>
      <w:r w:rsidR="003059EF">
        <w:rPr>
          <w:rFonts w:eastAsia="Palatino Linotype" w:cs="Palatino Linotype"/>
          <w:color w:val="000000"/>
          <w:szCs w:val="24"/>
        </w:rPr>
        <w:t>se debe destacar que</w:t>
      </w:r>
      <w:r w:rsidR="00E01DCE">
        <w:rPr>
          <w:rFonts w:eastAsia="Palatino Linotype" w:cs="Palatino Linotype"/>
          <w:color w:val="000000"/>
          <w:szCs w:val="24"/>
        </w:rPr>
        <w:t xml:space="preserve"> </w:t>
      </w:r>
      <w:r w:rsidR="004E3662">
        <w:rPr>
          <w:rFonts w:eastAsia="Palatino Linotype" w:cs="Palatino Linotype"/>
          <w:color w:val="000000"/>
          <w:szCs w:val="24"/>
        </w:rPr>
        <w:t>del análisis del acto impugnado y los motivos de inconformidad</w:t>
      </w:r>
      <w:r w:rsidR="009E45C5">
        <w:rPr>
          <w:rFonts w:eastAsia="Palatino Linotype" w:cs="Palatino Linotype"/>
          <w:color w:val="000000"/>
          <w:szCs w:val="24"/>
        </w:rPr>
        <w:t xml:space="preserve"> se desprende que el Recurrente </w:t>
      </w:r>
      <w:r w:rsidR="00940109">
        <w:rPr>
          <w:rFonts w:eastAsia="Palatino Linotype" w:cs="Palatino Linotype"/>
          <w:color w:val="000000"/>
          <w:szCs w:val="24"/>
        </w:rPr>
        <w:t>no se inconformó ante la falta de pronunciamiento del Sujeto Obligado respecto de saber en qué consisten las denuncias y cuál es su estatus; sino que únicamente expresó inconformidad ante la falta de la expresión documento relativo a las dieciocho denuncias referidas por la Contraloría Municipal.</w:t>
      </w:r>
      <w:r w:rsidR="00DA71C0">
        <w:rPr>
          <w:rFonts w:eastAsia="Palatino Linotype" w:cs="Palatino Linotype"/>
          <w:color w:val="000000"/>
          <w:szCs w:val="24"/>
        </w:rPr>
        <w:t xml:space="preserve"> </w:t>
      </w:r>
      <w:r w:rsidR="00DA71C0">
        <w:rPr>
          <w:lang w:val="es-ES"/>
        </w:rPr>
        <w:t>En ese sentido,</w:t>
      </w:r>
      <w:r w:rsidR="00DA71C0" w:rsidRPr="2CE7142E">
        <w:rPr>
          <w:lang w:val="es-ES"/>
        </w:rPr>
        <w:t xml:space="preserve"> se debe entender que el particular consintió parcialmente la respuesta del Sujeto Obligado.</w:t>
      </w:r>
    </w:p>
    <w:p w14:paraId="5CEEF64D" w14:textId="77777777" w:rsidR="00DA71C0" w:rsidRPr="0059546E" w:rsidRDefault="00DA71C0" w:rsidP="00DA71C0"/>
    <w:p w14:paraId="566BC8B4" w14:textId="77777777" w:rsidR="00DA71C0" w:rsidRPr="0059546E" w:rsidRDefault="00DA71C0" w:rsidP="00DA71C0">
      <w:pPr>
        <w:contextualSpacing/>
        <w:rPr>
          <w:rFonts w:eastAsia="Palatino Linotype" w:cs="Palatino Linotype"/>
          <w:lang w:val="es-ES"/>
        </w:rPr>
      </w:pPr>
      <w:r w:rsidRPr="2CE7142E">
        <w:rPr>
          <w:rFonts w:eastAsia="Times New Roman" w:cs="Times New Roman"/>
          <w:color w:val="000000"/>
          <w:lang w:val="es-ES"/>
        </w:rPr>
        <w:t xml:space="preserve">Lo anterior es así debido a que cuando un solicitante no expresa razón o motivo de inconformidad en contra de todos los rubros de la respuesta que pudieran ser un agravio </w:t>
      </w:r>
      <w:r w:rsidRPr="2CE7142E">
        <w:rPr>
          <w:rFonts w:eastAsia="Times New Roman" w:cs="Times New Roman"/>
          <w:color w:val="000000"/>
          <w:lang w:val="es-ES"/>
        </w:rPr>
        <w:lastRenderedPageBreak/>
        <w:t>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7FFF8E55" w14:textId="77777777" w:rsidR="00DA71C0" w:rsidRPr="0059546E" w:rsidRDefault="00DA71C0" w:rsidP="00DA71C0">
      <w:pPr>
        <w:rPr>
          <w:rFonts w:eastAsia="Times New Roman" w:cs="Times New Roman"/>
        </w:rPr>
      </w:pPr>
    </w:p>
    <w:p w14:paraId="0A045722" w14:textId="77777777" w:rsidR="00DA71C0" w:rsidRPr="0059546E" w:rsidRDefault="00DA71C0" w:rsidP="00DA71C0">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59546E">
        <w:rPr>
          <w:rFonts w:eastAsia="Palatino Linotype" w:cs="Palatino Linotype"/>
          <w:b/>
          <w:bCs/>
          <w:i/>
          <w:color w:val="000000"/>
          <w:sz w:val="22"/>
        </w:rPr>
        <w:t>REVISIÓN EN AMPARO. LOS RESOLUTIVOS NO COMBATIDOS DEBEN DECLARARSE FIRMES. </w:t>
      </w:r>
    </w:p>
    <w:p w14:paraId="638F5764" w14:textId="77777777" w:rsidR="00DA71C0" w:rsidRPr="0059546E" w:rsidRDefault="00DA71C0" w:rsidP="00DA71C0">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2CE7142E">
        <w:rPr>
          <w:rFonts w:eastAsia="Palatino Linotype" w:cs="Palatino Linotype"/>
          <w:i/>
          <w:iCs/>
          <w:color w:val="000000"/>
          <w:sz w:val="22"/>
          <w:lang w:val="es-E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D187F55" w14:textId="77777777" w:rsidR="00DA71C0" w:rsidRPr="0059546E" w:rsidRDefault="00DA71C0" w:rsidP="00DA71C0">
      <w:pPr>
        <w:rPr>
          <w:rFonts w:eastAsia="Times New Roman" w:cs="Times New Roman"/>
        </w:rPr>
      </w:pPr>
    </w:p>
    <w:p w14:paraId="7FD997D9" w14:textId="77777777" w:rsidR="00DA71C0" w:rsidRPr="0059546E" w:rsidRDefault="00DA71C0" w:rsidP="00DA71C0">
      <w:pPr>
        <w:rPr>
          <w:rFonts w:eastAsia="Times New Roman" w:cs="Times New Roman"/>
        </w:rPr>
      </w:pPr>
      <w:r w:rsidRPr="0059546E">
        <w:rPr>
          <w:rFonts w:eastAsia="Times New Roman" w:cs="Times New Roman"/>
          <w:color w:val="000000"/>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los recurrentes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59A353F8" w14:textId="77777777" w:rsidR="00DA71C0" w:rsidRPr="0059546E" w:rsidRDefault="00DA71C0" w:rsidP="00DA71C0">
      <w:pPr>
        <w:rPr>
          <w:rFonts w:eastAsia="Times New Roman" w:cs="Times New Roman"/>
        </w:rPr>
      </w:pPr>
    </w:p>
    <w:p w14:paraId="69D93FE9" w14:textId="77777777" w:rsidR="00DA71C0" w:rsidRPr="0059546E" w:rsidRDefault="00DA71C0" w:rsidP="00DA71C0">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59546E">
        <w:rPr>
          <w:rFonts w:eastAsia="Palatino Linotype" w:cs="Palatino Linotype"/>
          <w:b/>
          <w:bCs/>
          <w:i/>
          <w:color w:val="000000"/>
          <w:sz w:val="22"/>
        </w:rPr>
        <w:t>ACTOS CONSENTIDOS. SON LOS QUE NO SE IMPUGNAN MEDIANTE EL RECURSO IDÓNEO.</w:t>
      </w:r>
    </w:p>
    <w:p w14:paraId="4E75C049" w14:textId="77777777" w:rsidR="00DA71C0" w:rsidRPr="0059546E" w:rsidRDefault="00DA71C0" w:rsidP="00DA71C0">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2CE7142E">
        <w:rPr>
          <w:rFonts w:eastAsia="Palatino Linotype" w:cs="Palatino Linotype"/>
          <w:i/>
          <w:iCs/>
          <w:color w:val="000000"/>
          <w:sz w:val="22"/>
          <w:lang w:val="es-ES"/>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w:t>
      </w:r>
      <w:r w:rsidRPr="2CE7142E">
        <w:rPr>
          <w:rFonts w:eastAsia="Palatino Linotype" w:cs="Palatino Linotype"/>
          <w:i/>
          <w:iCs/>
          <w:color w:val="000000"/>
          <w:sz w:val="22"/>
          <w:lang w:val="es-ES"/>
        </w:rPr>
        <w:lastRenderedPageBreak/>
        <w:t>o modificar el acto reclamado en amparo, lo que significa consentimiento del mismo por falta de impugnación eficaz.</w:t>
      </w:r>
    </w:p>
    <w:p w14:paraId="165E86EA" w14:textId="77777777" w:rsidR="00DA71C0" w:rsidRPr="0059546E" w:rsidRDefault="00DA71C0" w:rsidP="00DA71C0">
      <w:pPr>
        <w:rPr>
          <w:rFonts w:eastAsia="Times New Roman" w:cs="Times New Roman"/>
        </w:rPr>
      </w:pPr>
    </w:p>
    <w:p w14:paraId="436A830B" w14:textId="77777777" w:rsidR="00DA71C0" w:rsidRPr="0059546E" w:rsidRDefault="00DA71C0" w:rsidP="00DA71C0">
      <w:pPr>
        <w:rPr>
          <w:rFonts w:eastAsia="Times New Roman" w:cs="Times New Roman"/>
        </w:rPr>
      </w:pPr>
      <w:r w:rsidRPr="0059546E">
        <w:rPr>
          <w:rFonts w:eastAsia="Times New Roman" w:cs="Times New Roman"/>
          <w:color w:val="000000"/>
        </w:rPr>
        <w:t>Para mayor abundamiento, también resulta aplicable el criterio 01/20 emitido por el Instituto Nacional de Transparencia, Acceso a la Información Pública y Protección de Datos Personales, que a la letra estipula lo siguiente: </w:t>
      </w:r>
    </w:p>
    <w:p w14:paraId="68321423" w14:textId="77777777" w:rsidR="00DA71C0" w:rsidRPr="0059546E" w:rsidRDefault="00DA71C0" w:rsidP="00DA71C0">
      <w:pPr>
        <w:rPr>
          <w:rFonts w:eastAsia="Times New Roman" w:cs="Times New Roman"/>
        </w:rPr>
      </w:pPr>
    </w:p>
    <w:p w14:paraId="643B6611" w14:textId="77777777" w:rsidR="00DA71C0" w:rsidRPr="0059546E" w:rsidRDefault="00DA71C0" w:rsidP="00DA71C0">
      <w:pPr>
        <w:spacing w:line="240" w:lineRule="auto"/>
        <w:ind w:left="567" w:right="567"/>
        <w:rPr>
          <w:rFonts w:eastAsia="Times New Roman" w:cs="Times New Roman"/>
          <w:sz w:val="22"/>
        </w:rPr>
      </w:pPr>
      <w:r w:rsidRPr="0059546E">
        <w:rPr>
          <w:rFonts w:eastAsia="Times New Roman" w:cs="Times New Roman"/>
          <w:b/>
          <w:bCs/>
          <w:i/>
          <w:iCs/>
          <w:color w:val="000000"/>
          <w:sz w:val="22"/>
        </w:rPr>
        <w:t xml:space="preserve">Actos consentidos tácitamente. Improcedencia de su análisis. </w:t>
      </w:r>
      <w:r w:rsidRPr="0059546E">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5C794D5" w14:textId="77777777" w:rsidR="00DA71C0" w:rsidRPr="0059546E" w:rsidRDefault="00DA71C0" w:rsidP="00DA71C0">
      <w:pPr>
        <w:rPr>
          <w:rFonts w:eastAsia="Times New Roman" w:cs="Times New Roman"/>
        </w:rPr>
      </w:pPr>
    </w:p>
    <w:p w14:paraId="64A5967A" w14:textId="3504C12F" w:rsidR="00DA71C0" w:rsidRDefault="00DA71C0" w:rsidP="00DA71C0">
      <w:pPr>
        <w:rPr>
          <w:rFonts w:eastAsia="Times New Roman" w:cs="Times New Roman"/>
          <w:color w:val="000000"/>
        </w:rPr>
      </w:pPr>
      <w:r w:rsidRPr="0059546E">
        <w:rPr>
          <w:rFonts w:eastAsia="Times New Roman" w:cs="Times New Roman"/>
          <w:color w:val="000000"/>
        </w:rPr>
        <w:t xml:space="preserve">Por lo señalado anteriormente, dado que el Recurrente no impugnó la totalidad de la respuesta, se </w:t>
      </w:r>
      <w:r>
        <w:rPr>
          <w:rFonts w:eastAsia="Times New Roman" w:cs="Times New Roman"/>
          <w:color w:val="000000"/>
        </w:rPr>
        <w:t>debe entender que se el particular tiene por consentido</w:t>
      </w:r>
      <w:r w:rsidR="001E011D">
        <w:rPr>
          <w:rFonts w:eastAsia="Times New Roman" w:cs="Times New Roman"/>
          <w:color w:val="000000"/>
        </w:rPr>
        <w:t xml:space="preserve"> lo relativo a conocer las instancias en las que se dona el desecho de papel</w:t>
      </w:r>
      <w:r>
        <w:rPr>
          <w:rFonts w:eastAsia="Times New Roman" w:cs="Times New Roman"/>
          <w:color w:val="000000"/>
        </w:rPr>
        <w:t>.</w:t>
      </w:r>
    </w:p>
    <w:p w14:paraId="2402F1FC" w14:textId="77777777" w:rsidR="00940109" w:rsidRDefault="00940109" w:rsidP="003059EF">
      <w:pPr>
        <w:pBdr>
          <w:top w:val="nil"/>
          <w:left w:val="nil"/>
          <w:bottom w:val="nil"/>
          <w:right w:val="nil"/>
          <w:between w:val="nil"/>
        </w:pBdr>
        <w:contextualSpacing/>
        <w:rPr>
          <w:rFonts w:eastAsia="Palatino Linotype" w:cs="Palatino Linotype"/>
          <w:color w:val="000000"/>
          <w:szCs w:val="24"/>
        </w:rPr>
      </w:pPr>
    </w:p>
    <w:p w14:paraId="06266FFA" w14:textId="77777777" w:rsidR="00213FBE" w:rsidRPr="0044449B" w:rsidRDefault="00213FBE" w:rsidP="00213FBE">
      <w:pPr>
        <w:contextualSpacing/>
        <w:rPr>
          <w:rFonts w:eastAsia="Palatino Linotype" w:cs="Palatino Linotype"/>
          <w:color w:val="000000"/>
        </w:rPr>
      </w:pPr>
      <w:r w:rsidRPr="0044449B">
        <w:rPr>
          <w:rFonts w:eastAsia="Palatino Linotype" w:cs="Palatino Linotype"/>
          <w:color w:val="000000"/>
        </w:rPr>
        <w:t>Ahora bien, conviene hacer referencia a lo establecido en los artículos 4, 12 y 24 último párrafo de la Ley de Transparencia local, en los que se dispone lo siguiente:</w:t>
      </w:r>
    </w:p>
    <w:p w14:paraId="0BA2871D" w14:textId="77777777" w:rsidR="00213FBE" w:rsidRPr="0044449B" w:rsidRDefault="00213FBE" w:rsidP="00213FBE">
      <w:pPr>
        <w:contextualSpacing/>
        <w:rPr>
          <w:rFonts w:eastAsia="Palatino Linotype" w:cs="Palatino Linotype"/>
          <w:color w:val="000000"/>
        </w:rPr>
      </w:pPr>
    </w:p>
    <w:p w14:paraId="75262D56"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54A63939"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7EE18A7"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w:t>
      </w:r>
      <w:r w:rsidRPr="0044449B">
        <w:rPr>
          <w:rFonts w:eastAsia="Palatino Linotype" w:cs="Palatino Linotype"/>
          <w:i/>
          <w:color w:val="000000"/>
          <w:sz w:val="22"/>
        </w:rPr>
        <w:lastRenderedPageBreak/>
        <w:t>razones de interés público, en los términos de las causas legítimas y estrictamente necesarias previstas por esta Ley.</w:t>
      </w:r>
    </w:p>
    <w:p w14:paraId="54346315"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8CA011B"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789958E6"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DF46591"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13E948D1"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79B24EE" w14:textId="77777777" w:rsidR="00213FBE" w:rsidRPr="0044449B" w:rsidRDefault="00213FBE" w:rsidP="4C2FF10C">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4C2FF10C">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4C2FF10C">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15E4C8B5"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4F4802E"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32E60F92"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EF029FB" w14:textId="77777777" w:rsidR="00213FBE" w:rsidRPr="0044449B" w:rsidRDefault="00213FBE" w:rsidP="00213FBE">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1E876923" w14:textId="77777777" w:rsidR="00213FBE" w:rsidRPr="0044449B" w:rsidRDefault="00213FBE" w:rsidP="00213FBE">
      <w:pPr>
        <w:contextualSpacing/>
        <w:rPr>
          <w:rFonts w:eastAsia="Palatino Linotype" w:cs="Palatino Linotype"/>
          <w:color w:val="000000"/>
        </w:rPr>
      </w:pPr>
    </w:p>
    <w:p w14:paraId="4BD92D38" w14:textId="77777777" w:rsidR="00213FBE" w:rsidRPr="0044449B" w:rsidRDefault="00213FBE" w:rsidP="00213FBE">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sidRPr="0044449B">
        <w:rPr>
          <w:rFonts w:eastAsia="Palatino Linotype" w:cs="Palatino Linotype"/>
          <w:color w:val="000000"/>
          <w:lang w:val="es-ES"/>
        </w:rPr>
        <w:t>.</w:t>
      </w:r>
    </w:p>
    <w:p w14:paraId="65A89E73" w14:textId="77777777" w:rsidR="00213FBE" w:rsidRPr="0044449B" w:rsidRDefault="00213FBE" w:rsidP="00213FBE">
      <w:pPr>
        <w:contextualSpacing/>
        <w:rPr>
          <w:rFonts w:eastAsia="Palatino Linotype" w:cs="Palatino Linotype"/>
          <w:color w:val="000000"/>
        </w:rPr>
      </w:pPr>
    </w:p>
    <w:p w14:paraId="10D38B34" w14:textId="77777777" w:rsidR="00213FBE" w:rsidRPr="0044449B" w:rsidRDefault="00213FBE" w:rsidP="00213FBE">
      <w:pPr>
        <w:rPr>
          <w:rFonts w:cs="Times New Roman"/>
        </w:rPr>
      </w:pPr>
      <w:r w:rsidRPr="0044449B">
        <w:rPr>
          <w:rFonts w:eastAsia="Palatino Linotype" w:cs="Palatino Linotype"/>
          <w:color w:val="000000"/>
        </w:rPr>
        <w:t xml:space="preserve">De tal forma que se debe señalar que </w:t>
      </w:r>
      <w:r w:rsidRPr="0044449B">
        <w:rPr>
          <w:rFonts w:eastAsia="Times New Roman" w:cs="Times New Roman"/>
        </w:rPr>
        <w:t xml:space="preserve">los sujetos obligados </w:t>
      </w:r>
      <w:r w:rsidRPr="0044449B">
        <w:rPr>
          <w:rFonts w:eastAsia="Times New Roman" w:cs="Times New Roman"/>
          <w:b/>
        </w:rPr>
        <w:t xml:space="preserve">no se encuentren constreñidos a generar documentos </w:t>
      </w:r>
      <w:r w:rsidRPr="0044449B">
        <w:rPr>
          <w:rFonts w:eastAsia="Times New Roman" w:cs="Times New Roman"/>
          <w:b/>
          <w:i/>
        </w:rPr>
        <w:t>ad hoc</w:t>
      </w:r>
      <w:r w:rsidRPr="0044449B">
        <w:rPr>
          <w:rFonts w:eastAsia="Times New Roman" w:cs="Times New Roman"/>
          <w:b/>
        </w:rPr>
        <w:t xml:space="preserve"> para satisfacer los requerimientos planteados por los solicitantes</w:t>
      </w:r>
      <w:r w:rsidRPr="0044449B">
        <w:rPr>
          <w:rFonts w:eastAsia="Times New Roman" w:cs="Times New Roman"/>
        </w:rPr>
        <w:t xml:space="preserve">, tal como se establece en el </w:t>
      </w:r>
      <w:r w:rsidRPr="0044449B">
        <w:rPr>
          <w:rFonts w:cs="Times New Roman"/>
        </w:rPr>
        <w:t xml:space="preserve">Criterio 03/17 emitido por el Instituto Nacional </w:t>
      </w:r>
      <w:r w:rsidRPr="0044449B">
        <w:rPr>
          <w:rFonts w:cs="Times New Roman"/>
        </w:rPr>
        <w:lastRenderedPageBreak/>
        <w:t>de Transparencia, Acceso a la Información y Protección de Datos Personales, que a la letra dispone lo siguiente:</w:t>
      </w:r>
    </w:p>
    <w:p w14:paraId="1E90132C" w14:textId="77777777" w:rsidR="00213FBE" w:rsidRPr="0044449B" w:rsidRDefault="00213FBE" w:rsidP="00213FBE">
      <w:pPr>
        <w:rPr>
          <w:rFonts w:cs="Times New Roman"/>
        </w:rPr>
      </w:pPr>
    </w:p>
    <w:p w14:paraId="183C4B30" w14:textId="77777777" w:rsidR="00213FBE" w:rsidRPr="0044449B" w:rsidRDefault="00213FBE" w:rsidP="00213FBE">
      <w:pPr>
        <w:spacing w:line="240" w:lineRule="auto"/>
        <w:ind w:left="567" w:right="616"/>
        <w:rPr>
          <w:rFonts w:cs="Times New Roman"/>
          <w:i/>
          <w:sz w:val="22"/>
        </w:rPr>
      </w:pPr>
      <w:r w:rsidRPr="0044449B">
        <w:rPr>
          <w:rFonts w:cs="Times New Roman"/>
          <w:b/>
          <w:i/>
          <w:sz w:val="22"/>
        </w:rPr>
        <w:t xml:space="preserve">No existe obligación de elaborar documentos </w:t>
      </w:r>
      <w:r w:rsidRPr="0044449B">
        <w:rPr>
          <w:rFonts w:cs="Times New Roman"/>
          <w:b/>
          <w:sz w:val="22"/>
        </w:rPr>
        <w:t>ad hoc</w:t>
      </w:r>
      <w:r w:rsidRPr="0044449B">
        <w:rPr>
          <w:rFonts w:cs="Times New Roman"/>
          <w:b/>
          <w:i/>
          <w:sz w:val="22"/>
        </w:rPr>
        <w:t xml:space="preserve"> para atender las solicitudes de acceso a la información. </w:t>
      </w:r>
      <w:r w:rsidRPr="0044449B">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44449B">
        <w:rPr>
          <w:rFonts w:cs="Times New Roman"/>
          <w:sz w:val="22"/>
        </w:rPr>
        <w:t>ad hoc</w:t>
      </w:r>
      <w:r w:rsidRPr="0044449B">
        <w:rPr>
          <w:rFonts w:cs="Times New Roman"/>
          <w:i/>
          <w:sz w:val="22"/>
        </w:rPr>
        <w:t xml:space="preserve"> para atender las solicitudes de información.</w:t>
      </w:r>
    </w:p>
    <w:p w14:paraId="5C1D3FDC" w14:textId="77777777" w:rsidR="00213FBE" w:rsidRPr="0044449B" w:rsidRDefault="00213FBE" w:rsidP="00213FBE">
      <w:pPr>
        <w:rPr>
          <w:rFonts w:cs="Times New Roman"/>
        </w:rPr>
      </w:pPr>
    </w:p>
    <w:p w14:paraId="6927C970" w14:textId="77777777" w:rsidR="00213FBE" w:rsidRPr="0044449B" w:rsidRDefault="00213FBE" w:rsidP="00213FBE">
      <w:pPr>
        <w:rPr>
          <w:rFonts w:eastAsia="Times New Roman" w:cs="Times New Roman"/>
          <w:lang w:val="es-ES"/>
        </w:rPr>
      </w:pPr>
      <w:r w:rsidRPr="0044449B">
        <w:rPr>
          <w:rFonts w:eastAsia="Times New Roman" w:cs="Times New Roman"/>
          <w:lang w:val="es-ES"/>
        </w:rPr>
        <w:t xml:space="preserve">Empero, si bien es cierto que los sujetos obligados no están compelidos a generar documentos </w:t>
      </w:r>
      <w:r w:rsidRPr="0044449B">
        <w:rPr>
          <w:rFonts w:eastAsia="Times New Roman" w:cs="Times New Roman"/>
          <w:i/>
          <w:iCs/>
          <w:lang w:val="es-ES"/>
        </w:rPr>
        <w:t>ad hoc</w:t>
      </w:r>
      <w:r w:rsidRPr="0044449B">
        <w:rPr>
          <w:rFonts w:eastAsia="Times New Roman" w:cs="Times New Roman"/>
          <w:lang w:val="es-ES"/>
        </w:rPr>
        <w:t>, también lo es que no existe ninguna disposición jurídica que se los prohíba; de lo que se colige que si los sujetos obligados estiman procedente la elaboración de documentos para atender solicitudes de información, estos tienen validez siempre y cuando atienda plenamente los requerimientos de los solicitantes.</w:t>
      </w:r>
    </w:p>
    <w:p w14:paraId="3667CAD2" w14:textId="77777777" w:rsidR="00213FBE" w:rsidRPr="0044449B" w:rsidRDefault="00213FBE" w:rsidP="00213FBE">
      <w:pPr>
        <w:rPr>
          <w:lang w:val="es-ES"/>
        </w:rPr>
      </w:pPr>
    </w:p>
    <w:p w14:paraId="6B1CFB1B" w14:textId="77777777" w:rsidR="001642A4" w:rsidRDefault="001642A4" w:rsidP="001642A4">
      <w:pPr>
        <w:pBdr>
          <w:top w:val="nil"/>
          <w:left w:val="nil"/>
          <w:bottom w:val="nil"/>
          <w:right w:val="nil"/>
          <w:between w:val="nil"/>
        </w:pBdr>
        <w:contextualSpacing/>
        <w:rPr>
          <w:rFonts w:eastAsia="Palatino Linotype" w:cs="Palatino Linotype"/>
          <w:color w:val="000000"/>
          <w:lang w:val="es-ES"/>
        </w:rPr>
      </w:pPr>
      <w:r w:rsidRPr="218401C6">
        <w:rPr>
          <w:rFonts w:eastAsia="Palatino Linotype" w:cs="Palatino Linotype"/>
          <w:color w:val="000000"/>
          <w:lang w:val="es-ES"/>
        </w:rPr>
        <w:t>Asimismo, es de destacar que, al haber un pronunciamiento por parte del Sujeto Obligado dentro de sus atribuciones, este Instituto no está facultado para manifestarse sobre la veracidad de lo afirmado, ya que no existe precepto legal alguna en la Ley de la Materia que permita, vía recurso de revisión, que se pronuncie al respecto.</w:t>
      </w:r>
    </w:p>
    <w:p w14:paraId="200A05E6" w14:textId="77777777" w:rsidR="00940109" w:rsidRDefault="00940109" w:rsidP="003059EF">
      <w:pPr>
        <w:pBdr>
          <w:top w:val="nil"/>
          <w:left w:val="nil"/>
          <w:bottom w:val="nil"/>
          <w:right w:val="nil"/>
          <w:between w:val="nil"/>
        </w:pBdr>
        <w:contextualSpacing/>
        <w:rPr>
          <w:rFonts w:eastAsia="Palatino Linotype" w:cs="Palatino Linotype"/>
          <w:color w:val="000000"/>
          <w:szCs w:val="24"/>
        </w:rPr>
      </w:pPr>
    </w:p>
    <w:p w14:paraId="51DA1878" w14:textId="11E586A0" w:rsidR="001642A4" w:rsidRDefault="001642A4" w:rsidP="003059EF">
      <w:pPr>
        <w:pBdr>
          <w:top w:val="nil"/>
          <w:left w:val="nil"/>
          <w:bottom w:val="nil"/>
          <w:right w:val="nil"/>
          <w:between w:val="nil"/>
        </w:pBdr>
        <w:contextualSpacing/>
        <w:rPr>
          <w:rFonts w:eastAsia="Palatino Linotype" w:cs="Palatino Linotype"/>
          <w:color w:val="000000"/>
          <w:szCs w:val="24"/>
        </w:rPr>
      </w:pPr>
    </w:p>
    <w:p w14:paraId="5E403BE6" w14:textId="77777777" w:rsidR="001642A4" w:rsidRDefault="001642A4" w:rsidP="003059EF">
      <w:pPr>
        <w:pBdr>
          <w:top w:val="nil"/>
          <w:left w:val="nil"/>
          <w:bottom w:val="nil"/>
          <w:right w:val="nil"/>
          <w:between w:val="nil"/>
        </w:pBdr>
        <w:contextualSpacing/>
        <w:rPr>
          <w:rFonts w:eastAsia="Palatino Linotype" w:cs="Palatino Linotype"/>
          <w:color w:val="000000"/>
          <w:szCs w:val="24"/>
        </w:rPr>
      </w:pPr>
    </w:p>
    <w:p w14:paraId="6146BDB2" w14:textId="24ABC726" w:rsidR="001642A4" w:rsidRDefault="001642A4" w:rsidP="4C2FF10C">
      <w:pPr>
        <w:pBdr>
          <w:top w:val="nil"/>
          <w:left w:val="nil"/>
          <w:bottom w:val="nil"/>
          <w:right w:val="nil"/>
          <w:between w:val="nil"/>
        </w:pBdr>
        <w:contextualSpacing/>
        <w:rPr>
          <w:rFonts w:eastAsia="Palatino Linotype" w:cs="Palatino Linotype"/>
          <w:color w:val="000000"/>
          <w:lang w:val="es-ES"/>
        </w:rPr>
      </w:pPr>
      <w:r w:rsidRPr="4C2FF10C">
        <w:rPr>
          <w:rFonts w:eastAsia="Palatino Linotype" w:cs="Palatino Linotype"/>
          <w:color w:val="000000" w:themeColor="text1"/>
          <w:lang w:val="es-ES"/>
        </w:rPr>
        <w:lastRenderedPageBreak/>
        <w:t>Ahora bien, se tiene</w:t>
      </w:r>
      <w:r w:rsidR="001E011D">
        <w:rPr>
          <w:rFonts w:eastAsia="Palatino Linotype" w:cs="Palatino Linotype"/>
          <w:color w:val="000000" w:themeColor="text1"/>
          <w:lang w:val="es-ES"/>
        </w:rPr>
        <w:t xml:space="preserve"> que el Recurrente se inconforma toda vez que refiere que </w:t>
      </w:r>
      <w:proofErr w:type="spellStart"/>
      <w:r w:rsidR="001E011D">
        <w:rPr>
          <w:rFonts w:eastAsia="Palatino Linotype" w:cs="Palatino Linotype"/>
          <w:color w:val="000000" w:themeColor="text1"/>
          <w:lang w:val="es-ES"/>
        </w:rPr>
        <w:t>aun</w:t>
      </w:r>
      <w:proofErr w:type="spellEnd"/>
      <w:r w:rsidR="001E011D">
        <w:rPr>
          <w:rFonts w:eastAsia="Palatino Linotype" w:cs="Palatino Linotype"/>
          <w:color w:val="000000" w:themeColor="text1"/>
          <w:lang w:val="es-ES"/>
        </w:rPr>
        <w:t xml:space="preserve"> le quedan dudas sobre el procedimiento de desincorporación de documentos como bienes</w:t>
      </w:r>
      <w:r w:rsidRPr="4C2FF10C">
        <w:rPr>
          <w:rFonts w:eastAsia="Palatino Linotype" w:cs="Palatino Linotype"/>
          <w:color w:val="000000" w:themeColor="text1"/>
          <w:lang w:val="es-ES"/>
        </w:rPr>
        <w:t xml:space="preserve">; empero, el particular requirió conocer únicamente </w:t>
      </w:r>
      <w:r w:rsidR="001E011D">
        <w:rPr>
          <w:rFonts w:eastAsia="Palatino Linotype" w:cs="Palatino Linotype"/>
          <w:color w:val="000000" w:themeColor="text1"/>
          <w:lang w:val="es-ES"/>
        </w:rPr>
        <w:t>las instancias a las que se les podría donar el desecho de papel</w:t>
      </w:r>
      <w:r w:rsidRPr="4C2FF10C">
        <w:rPr>
          <w:rFonts w:eastAsia="Palatino Linotype" w:cs="Palatino Linotype"/>
          <w:color w:val="000000" w:themeColor="text1"/>
          <w:lang w:val="es-ES"/>
        </w:rPr>
        <w:t xml:space="preserve">, sin solicitar </w:t>
      </w:r>
      <w:r w:rsidR="001E011D">
        <w:rPr>
          <w:rFonts w:eastAsia="Palatino Linotype" w:cs="Palatino Linotype"/>
          <w:color w:val="000000" w:themeColor="text1"/>
          <w:lang w:val="es-ES"/>
        </w:rPr>
        <w:t>el procedimiento específico</w:t>
      </w:r>
      <w:r w:rsidRPr="4C2FF10C">
        <w:rPr>
          <w:rFonts w:eastAsia="Palatino Linotype" w:cs="Palatino Linotype"/>
          <w:color w:val="000000" w:themeColor="text1"/>
          <w:lang w:val="es-ES"/>
        </w:rPr>
        <w:t xml:space="preserve">, por lo que al inconformarse </w:t>
      </w:r>
      <w:r w:rsidR="001E011D">
        <w:rPr>
          <w:rFonts w:eastAsia="Palatino Linotype" w:cs="Palatino Linotype"/>
          <w:color w:val="000000" w:themeColor="text1"/>
          <w:lang w:val="es-ES"/>
        </w:rPr>
        <w:t>sobre si existe aún la Comisión Dictaminadora de Depuración de Documentos</w:t>
      </w:r>
      <w:r w:rsidRPr="4C2FF10C">
        <w:rPr>
          <w:rFonts w:eastAsia="Palatino Linotype" w:cs="Palatino Linotype"/>
          <w:color w:val="000000" w:themeColor="text1"/>
          <w:lang w:val="es-ES"/>
        </w:rPr>
        <w:t xml:space="preserve">, </w:t>
      </w:r>
      <w:r w:rsidR="001E011D">
        <w:rPr>
          <w:rFonts w:eastAsia="Palatino Linotype" w:cs="Palatino Linotype"/>
          <w:color w:val="000000" w:themeColor="text1"/>
          <w:lang w:val="es-ES"/>
        </w:rPr>
        <w:t xml:space="preserve">si se hace algún procedimiento para desincorporar los documentos como bienes y cual es dicho </w:t>
      </w:r>
      <w:r w:rsidR="00600CCC">
        <w:rPr>
          <w:rFonts w:eastAsia="Palatino Linotype" w:cs="Palatino Linotype"/>
          <w:color w:val="000000" w:themeColor="text1"/>
          <w:lang w:val="es-ES"/>
        </w:rPr>
        <w:t xml:space="preserve">procedimiento, </w:t>
      </w:r>
      <w:r w:rsidRPr="4C2FF10C">
        <w:rPr>
          <w:rFonts w:eastAsia="Palatino Linotype" w:cs="Palatino Linotype"/>
          <w:color w:val="000000" w:themeColor="text1"/>
          <w:lang w:val="es-ES"/>
        </w:rPr>
        <w:t>equivale a ampliar la solicitud mediante dicho medio de impugnación.</w:t>
      </w:r>
    </w:p>
    <w:p w14:paraId="5D29E512" w14:textId="77777777" w:rsidR="001642A4" w:rsidRDefault="001642A4" w:rsidP="003059EF">
      <w:pPr>
        <w:pBdr>
          <w:top w:val="nil"/>
          <w:left w:val="nil"/>
          <w:bottom w:val="nil"/>
          <w:right w:val="nil"/>
          <w:between w:val="nil"/>
        </w:pBdr>
        <w:contextualSpacing/>
        <w:rPr>
          <w:rFonts w:eastAsia="Palatino Linotype" w:cs="Palatino Linotype"/>
          <w:color w:val="000000"/>
          <w:szCs w:val="24"/>
        </w:rPr>
      </w:pPr>
    </w:p>
    <w:p w14:paraId="30E3766D" w14:textId="77777777" w:rsidR="001642A4" w:rsidRPr="0059546E" w:rsidRDefault="001642A4" w:rsidP="001642A4">
      <w:pPr>
        <w:contextualSpacing/>
        <w:rPr>
          <w:rFonts w:eastAsia="Palatino Linotype" w:cs="Palatino Linotype"/>
          <w:lang w:val="es-ES"/>
        </w:rPr>
      </w:pPr>
      <w:r w:rsidRPr="2CE7142E">
        <w:rPr>
          <w:rFonts w:eastAsia="Times New Roman" w:cs="Times New Roman"/>
          <w:color w:val="000000"/>
          <w:lang w:val="es-ES"/>
        </w:rPr>
        <w:t xml:space="preserve">Por tanto, </w:t>
      </w:r>
      <w:r w:rsidRPr="2CE7142E">
        <w:rPr>
          <w:rFonts w:eastAsia="Palatino Linotype" w:cs="Palatino Linotype"/>
          <w:lang w:val="es-ES"/>
        </w:rPr>
        <w:t xml:space="preserve">dado que el motivo de inconformidad consiste en un requerimiento que no fue planteado desde la solicitud primigenia, este debe ser calificado como una ampliación a la solicitud de información o </w:t>
      </w:r>
      <w:r w:rsidRPr="2CE7142E">
        <w:rPr>
          <w:rFonts w:eastAsia="Palatino Linotype" w:cs="Palatino Linotype"/>
          <w:i/>
          <w:iCs/>
          <w:lang w:val="es-ES"/>
        </w:rPr>
        <w:t xml:space="preserve">plus </w:t>
      </w:r>
      <w:proofErr w:type="spellStart"/>
      <w:r w:rsidRPr="2CE7142E">
        <w:rPr>
          <w:rFonts w:eastAsia="Palatino Linotype" w:cs="Palatino Linotype"/>
          <w:i/>
          <w:iCs/>
          <w:lang w:val="es-ES"/>
        </w:rPr>
        <w:t>petitio</w:t>
      </w:r>
      <w:proofErr w:type="spellEnd"/>
      <w:r w:rsidRPr="2CE7142E">
        <w:rPr>
          <w:rFonts w:eastAsia="Palatino Linotype" w:cs="Palatino Linotype"/>
          <w:lang w:val="es-ES"/>
        </w:rPr>
        <w:t>; esto es, que se adhirió información que no había sido solicitada. Por lo que al haberse realizado en un momento posterior al ingreso de la solicitud original, el requerimiento adicional deviene infundado, debido a que no se planteó ante el Sujeto Obligado oportunamente. En consecuencia, resulta injustificado examinar tal petición, pues ésta no fue del conocimiento del Sujeto Obligado, por lo que, no tuvo la oportunidad legal de analizarla ni de pronunciarse sobre ella. Sirve de apoyo por analogía la siguiente tesis jurisprudencial con registro digital 178788</w:t>
      </w:r>
      <w:r w:rsidRPr="2CE7142E">
        <w:rPr>
          <w:rFonts w:eastAsia="Palatino Linotype" w:cs="Palatino Linotype"/>
          <w:vertAlign w:val="superscript"/>
          <w:lang w:val="es-ES"/>
        </w:rPr>
        <w:footnoteReference w:id="3"/>
      </w:r>
      <w:r w:rsidRPr="2CE7142E">
        <w:rPr>
          <w:rFonts w:eastAsia="Palatino Linotype" w:cs="Palatino Linotype"/>
          <w:lang w:val="es-ES"/>
        </w:rPr>
        <w:t>, en la que se establece lo siguiente:</w:t>
      </w:r>
    </w:p>
    <w:p w14:paraId="21430BB7" w14:textId="77777777" w:rsidR="001642A4" w:rsidRPr="0059546E" w:rsidRDefault="001642A4" w:rsidP="001642A4">
      <w:pPr>
        <w:contextualSpacing/>
        <w:rPr>
          <w:rFonts w:eastAsia="Palatino Linotype" w:cs="Palatino Linotype"/>
        </w:rPr>
      </w:pPr>
    </w:p>
    <w:p w14:paraId="24253656" w14:textId="77777777" w:rsidR="001642A4" w:rsidRPr="0059546E" w:rsidRDefault="001642A4" w:rsidP="001642A4">
      <w:pPr>
        <w:spacing w:line="240" w:lineRule="auto"/>
        <w:ind w:left="567" w:right="567"/>
        <w:rPr>
          <w:rFonts w:eastAsia="Times New Roman" w:cs="Times New Roman"/>
          <w:b/>
          <w:i/>
          <w:sz w:val="22"/>
          <w:lang w:eastAsia="es-ES"/>
        </w:rPr>
      </w:pPr>
      <w:r w:rsidRPr="0059546E">
        <w:rPr>
          <w:rFonts w:eastAsia="Times New Roman" w:cs="Times New Roman"/>
          <w:b/>
          <w:i/>
          <w:sz w:val="22"/>
          <w:lang w:eastAsia="es-ES"/>
        </w:rPr>
        <w:lastRenderedPageBreak/>
        <w:t>CONCEPTOS DE VIOLACIÓN EN EL AMPARO DIRECTO. INOPERANCIA DE LOS QUE INTRODUCEN CUESTIONAMIENTOS NOVEDOSOS QUE NO FUERON PLANTEADOS EN EL JUICIO NATURAL.</w:t>
      </w:r>
    </w:p>
    <w:p w14:paraId="42A24654" w14:textId="77777777" w:rsidR="001642A4" w:rsidRPr="0059546E" w:rsidRDefault="001642A4" w:rsidP="001642A4">
      <w:pPr>
        <w:spacing w:line="240" w:lineRule="auto"/>
        <w:ind w:left="567" w:right="567"/>
        <w:rPr>
          <w:rFonts w:eastAsia="Times New Roman" w:cs="Times New Roman"/>
          <w:i/>
          <w:sz w:val="22"/>
          <w:lang w:eastAsia="es-ES"/>
        </w:rPr>
      </w:pPr>
      <w:r w:rsidRPr="0059546E">
        <w:rPr>
          <w:rFonts w:eastAsia="Times New Roman" w:cs="Times New Roman"/>
          <w:i/>
          <w:sz w:val="22"/>
          <w:lang w:eastAsia="es-ES"/>
        </w:rPr>
        <w:t xml:space="preserve">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w:t>
      </w:r>
      <w:proofErr w:type="spellStart"/>
      <w:r w:rsidRPr="0059546E">
        <w:rPr>
          <w:rFonts w:eastAsia="Times New Roman" w:cs="Times New Roman"/>
          <w:i/>
          <w:sz w:val="22"/>
          <w:lang w:eastAsia="es-ES"/>
        </w:rPr>
        <w:t>litis</w:t>
      </w:r>
      <w:proofErr w:type="spellEnd"/>
      <w:r w:rsidRPr="0059546E">
        <w:rPr>
          <w:rFonts w:eastAsia="Times New Roman" w:cs="Times New Roman"/>
          <w:i/>
          <w:sz w:val="22"/>
          <w:lang w:eastAsia="es-ES"/>
        </w:rPr>
        <w:t xml:space="preserve"> natural, la Sala no tuvo la oportunidad legal de analizarlas ni de pronunciarse sobre ellas.</w:t>
      </w:r>
    </w:p>
    <w:p w14:paraId="6670CA1F" w14:textId="77777777" w:rsidR="001642A4" w:rsidRPr="0059546E" w:rsidRDefault="001642A4" w:rsidP="001642A4">
      <w:pPr>
        <w:contextualSpacing/>
        <w:rPr>
          <w:rFonts w:eastAsia="Palatino Linotype" w:cs="Palatino Linotype"/>
        </w:rPr>
      </w:pPr>
    </w:p>
    <w:p w14:paraId="73A09448" w14:textId="74A9C499" w:rsidR="00634210" w:rsidRPr="009E0A18" w:rsidRDefault="00634210" w:rsidP="00634210">
      <w:pPr>
        <w:pBdr>
          <w:top w:val="nil"/>
          <w:left w:val="nil"/>
          <w:bottom w:val="nil"/>
          <w:right w:val="nil"/>
          <w:between w:val="nil"/>
        </w:pBdr>
        <w:contextualSpacing/>
        <w:rPr>
          <w:rFonts w:eastAsia="Palatino Linotype" w:cs="Palatino Linotype"/>
          <w:color w:val="000000"/>
        </w:rPr>
      </w:pPr>
      <w:r w:rsidRPr="009E0A18">
        <w:rPr>
          <w:rFonts w:eastAsia="Palatino Linotype" w:cs="Palatino Linotype"/>
          <w:color w:val="000000"/>
        </w:rPr>
        <w:t>Por lo anterior, realizar una consulta, así como solicitar un documento específico que no fue requerido desde la solicitud primigenia actualiza dos de las hipótesis previstas en el artículo 191 de la Ley de Transparencia estatal, en específico a las establecidas en las fracciones V y VII.</w:t>
      </w:r>
    </w:p>
    <w:p w14:paraId="7A1E333D" w14:textId="77777777" w:rsidR="00634210" w:rsidRPr="009E0A18" w:rsidRDefault="00634210" w:rsidP="00C414D5">
      <w:pPr>
        <w:pBdr>
          <w:top w:val="nil"/>
          <w:left w:val="nil"/>
          <w:bottom w:val="nil"/>
          <w:right w:val="nil"/>
          <w:between w:val="nil"/>
        </w:pBdr>
        <w:tabs>
          <w:tab w:val="left" w:pos="2044"/>
        </w:tabs>
        <w:rPr>
          <w:rFonts w:eastAsia="Times New Roman" w:cs="Times New Roman"/>
          <w:bCs/>
          <w:szCs w:val="24"/>
          <w:lang w:val="es-ES" w:eastAsia="es-ES"/>
        </w:rPr>
      </w:pPr>
    </w:p>
    <w:p w14:paraId="1C6A80B8" w14:textId="1A8276FE" w:rsidR="00C414D5" w:rsidRPr="009E0A18" w:rsidRDefault="00C414D5" w:rsidP="00C414D5">
      <w:pPr>
        <w:pBdr>
          <w:top w:val="nil"/>
          <w:left w:val="nil"/>
          <w:bottom w:val="nil"/>
          <w:right w:val="nil"/>
          <w:between w:val="nil"/>
        </w:pBdr>
        <w:tabs>
          <w:tab w:val="left" w:pos="2044"/>
        </w:tabs>
        <w:rPr>
          <w:rFonts w:eastAsia="Times New Roman" w:cs="Times New Roman"/>
          <w:bCs/>
          <w:szCs w:val="24"/>
          <w:lang w:val="es-ES" w:eastAsia="es-ES"/>
        </w:rPr>
      </w:pPr>
      <w:r w:rsidRPr="009E0A18">
        <w:rPr>
          <w:rFonts w:eastAsia="Times New Roman" w:cs="Times New Roman"/>
          <w:bCs/>
          <w:szCs w:val="24"/>
          <w:lang w:val="es-ES" w:eastAsia="es-ES"/>
        </w:rPr>
        <w:t xml:space="preserve">Por consiguiente, </w:t>
      </w:r>
      <w:r w:rsidR="001642A4" w:rsidRPr="009E0A18">
        <w:rPr>
          <w:rFonts w:eastAsia="Times New Roman" w:cs="Times New Roman"/>
          <w:bCs/>
          <w:szCs w:val="24"/>
          <w:lang w:val="es-ES" w:eastAsia="es-ES"/>
        </w:rPr>
        <w:t>en estricto derecho, el agravio</w:t>
      </w:r>
      <w:r w:rsidRPr="009E0A18">
        <w:rPr>
          <w:rFonts w:eastAsia="Times New Roman" w:cs="Times New Roman"/>
          <w:bCs/>
          <w:szCs w:val="24"/>
          <w:lang w:val="es-ES" w:eastAsia="es-ES"/>
        </w:rPr>
        <w:t xml:space="preserve"> del Recurrente </w:t>
      </w:r>
      <w:r w:rsidR="001642A4" w:rsidRPr="009E0A18">
        <w:rPr>
          <w:rFonts w:eastAsia="Times New Roman" w:cs="Times New Roman"/>
          <w:bCs/>
          <w:szCs w:val="24"/>
          <w:lang w:val="es-ES" w:eastAsia="es-ES"/>
        </w:rPr>
        <w:t xml:space="preserve">consiste en ampliar la solicitud mediante sus motivos de inconformidad; </w:t>
      </w:r>
      <w:r w:rsidRPr="009E0A18">
        <w:rPr>
          <w:rFonts w:eastAsia="Times New Roman" w:cs="Times New Roman"/>
          <w:bCs/>
          <w:szCs w:val="24"/>
          <w:lang w:val="es-ES" w:eastAsia="es-ES"/>
        </w:rPr>
        <w:t>por lo que se actualiza la hip</w:t>
      </w:r>
      <w:r w:rsidR="001642A4" w:rsidRPr="009E0A18">
        <w:rPr>
          <w:rFonts w:eastAsia="Times New Roman" w:cs="Times New Roman"/>
          <w:bCs/>
          <w:szCs w:val="24"/>
          <w:lang w:val="es-ES" w:eastAsia="es-ES"/>
        </w:rPr>
        <w:t>ótesis prevista en la</w:t>
      </w:r>
      <w:r w:rsidR="00634210" w:rsidRPr="009E0A18">
        <w:rPr>
          <w:rFonts w:eastAsia="Times New Roman" w:cs="Times New Roman"/>
          <w:bCs/>
          <w:szCs w:val="24"/>
          <w:lang w:val="es-ES" w:eastAsia="es-ES"/>
        </w:rPr>
        <w:t xml:space="preserve">s fracciones VI y </w:t>
      </w:r>
      <w:r w:rsidR="001642A4" w:rsidRPr="009E0A18">
        <w:rPr>
          <w:rFonts w:eastAsia="Times New Roman" w:cs="Times New Roman"/>
          <w:bCs/>
          <w:szCs w:val="24"/>
          <w:lang w:val="es-ES" w:eastAsia="es-ES"/>
        </w:rPr>
        <w:t>V</w:t>
      </w:r>
      <w:r w:rsidRPr="009E0A18">
        <w:rPr>
          <w:rFonts w:eastAsia="Times New Roman" w:cs="Times New Roman"/>
          <w:bCs/>
          <w:szCs w:val="24"/>
          <w:lang w:val="es-ES" w:eastAsia="es-ES"/>
        </w:rPr>
        <w:t>II del artículo 191 con relación al artículo 192 fracción IV de la Ley de Transparencia estatal, que a la letra disponen lo siguiente:</w:t>
      </w:r>
    </w:p>
    <w:p w14:paraId="3CD8E138" w14:textId="77777777" w:rsidR="00C414D5" w:rsidRPr="009E0A18" w:rsidRDefault="00C414D5" w:rsidP="00C414D5">
      <w:pPr>
        <w:pBdr>
          <w:top w:val="nil"/>
          <w:left w:val="nil"/>
          <w:bottom w:val="nil"/>
          <w:right w:val="nil"/>
          <w:between w:val="nil"/>
        </w:pBdr>
        <w:tabs>
          <w:tab w:val="left" w:pos="2044"/>
        </w:tabs>
        <w:rPr>
          <w:rFonts w:eastAsia="Times New Roman" w:cs="Times New Roman"/>
          <w:bCs/>
          <w:szCs w:val="24"/>
          <w:lang w:val="es-ES" w:eastAsia="es-ES"/>
        </w:rPr>
      </w:pPr>
    </w:p>
    <w:p w14:paraId="6744FB08" w14:textId="77777777" w:rsidR="00C414D5" w:rsidRPr="009E0A18" w:rsidRDefault="00C414D5" w:rsidP="00C414D5">
      <w:pPr>
        <w:pStyle w:val="Sinespaciado"/>
        <w:rPr>
          <w:rFonts w:eastAsia="Palatino Linotype"/>
          <w:bCs/>
          <w:lang w:val="es-ES_tradnl"/>
        </w:rPr>
      </w:pPr>
      <w:r w:rsidRPr="009E0A18">
        <w:rPr>
          <w:rFonts w:eastAsia="Palatino Linotype"/>
          <w:b/>
          <w:lang w:val="es-ES_tradnl"/>
        </w:rPr>
        <w:t xml:space="preserve">Artículo 191. </w:t>
      </w:r>
      <w:r w:rsidRPr="009E0A18">
        <w:rPr>
          <w:rFonts w:eastAsia="Palatino Linotype"/>
          <w:bCs/>
          <w:lang w:val="es-ES_tradnl"/>
        </w:rPr>
        <w:t>El recurso será desechado por improcedente cuando:</w:t>
      </w:r>
    </w:p>
    <w:p w14:paraId="5C5F4C01" w14:textId="77777777" w:rsidR="00C414D5" w:rsidRPr="009E0A18" w:rsidRDefault="00C414D5" w:rsidP="00C414D5">
      <w:pPr>
        <w:pStyle w:val="Sinespaciado"/>
        <w:rPr>
          <w:rFonts w:eastAsia="Palatino Linotype"/>
          <w:bCs/>
          <w:lang w:val="es-ES_tradnl"/>
        </w:rPr>
      </w:pPr>
      <w:r w:rsidRPr="009E0A18">
        <w:rPr>
          <w:rFonts w:eastAsia="Palatino Linotype"/>
          <w:bCs/>
          <w:lang w:val="es-ES_tradnl"/>
        </w:rPr>
        <w:t>[…]</w:t>
      </w:r>
    </w:p>
    <w:p w14:paraId="1401FDDB" w14:textId="156B793C" w:rsidR="00634210" w:rsidRPr="009E0A18" w:rsidRDefault="00634210" w:rsidP="00C414D5">
      <w:pPr>
        <w:pStyle w:val="Sinespaciado"/>
        <w:rPr>
          <w:rFonts w:eastAsia="Palatino Linotype"/>
          <w:b/>
          <w:lang w:val="es-ES_tradnl"/>
        </w:rPr>
      </w:pPr>
      <w:r w:rsidRPr="009E0A18">
        <w:rPr>
          <w:b/>
        </w:rPr>
        <w:t>VI.</w:t>
      </w:r>
      <w:r w:rsidRPr="009E0A18">
        <w:t xml:space="preserve"> Se trate de una consulta, o trámite en específico; y</w:t>
      </w:r>
    </w:p>
    <w:p w14:paraId="73E73B1C" w14:textId="2CB018F6" w:rsidR="00C414D5" w:rsidRPr="009E0A18" w:rsidRDefault="001642A4" w:rsidP="00C414D5">
      <w:pPr>
        <w:pStyle w:val="Sinespaciado"/>
        <w:rPr>
          <w:rFonts w:eastAsia="Palatino Linotype"/>
          <w:bCs/>
          <w:lang w:val="es-ES_tradnl"/>
        </w:rPr>
      </w:pPr>
      <w:r w:rsidRPr="009E0A18">
        <w:rPr>
          <w:rFonts w:eastAsia="Palatino Linotype"/>
          <w:b/>
          <w:lang w:val="es-ES_tradnl"/>
        </w:rPr>
        <w:t>V</w:t>
      </w:r>
      <w:r w:rsidR="00C414D5" w:rsidRPr="009E0A18">
        <w:rPr>
          <w:rFonts w:eastAsia="Palatino Linotype"/>
          <w:b/>
          <w:lang w:val="es-ES_tradnl"/>
        </w:rPr>
        <w:t>II.</w:t>
      </w:r>
      <w:r w:rsidR="0030383B" w:rsidRPr="009E0A18">
        <w:rPr>
          <w:rFonts w:eastAsia="Palatino Linotype"/>
          <w:bCs/>
          <w:lang w:val="es-ES_tradnl"/>
        </w:rPr>
        <w:t xml:space="preserve"> El</w:t>
      </w:r>
      <w:r w:rsidR="00C414D5" w:rsidRPr="009E0A18">
        <w:rPr>
          <w:rFonts w:eastAsia="Palatino Linotype"/>
          <w:bCs/>
          <w:lang w:val="es-ES_tradnl"/>
        </w:rPr>
        <w:t xml:space="preserve"> </w:t>
      </w:r>
      <w:r w:rsidR="0030383B" w:rsidRPr="009E0A18">
        <w:rPr>
          <w:rFonts w:eastAsia="Palatino Linotype"/>
          <w:bCs/>
          <w:lang w:val="es-ES_tradnl"/>
        </w:rPr>
        <w:t>recurrente amplíe su solicitud en el recurso de revisión, únicamente respecto de los nuevos contenidos.</w:t>
      </w:r>
    </w:p>
    <w:p w14:paraId="08D39A56" w14:textId="77777777" w:rsidR="00C414D5" w:rsidRPr="009E0A18" w:rsidRDefault="00C414D5" w:rsidP="00C414D5">
      <w:pPr>
        <w:pStyle w:val="Sinespaciado"/>
        <w:rPr>
          <w:rFonts w:eastAsia="Palatino Linotype"/>
          <w:b/>
          <w:lang w:val="es-ES_tradnl"/>
        </w:rPr>
      </w:pPr>
    </w:p>
    <w:p w14:paraId="38D47DC7" w14:textId="77777777" w:rsidR="00C414D5" w:rsidRPr="009E0A18" w:rsidRDefault="00C414D5" w:rsidP="00C414D5">
      <w:pPr>
        <w:pStyle w:val="Sinespaciado"/>
        <w:rPr>
          <w:rFonts w:eastAsia="Palatino Linotype"/>
          <w:lang w:val="es-ES_tradnl"/>
        </w:rPr>
      </w:pPr>
      <w:r w:rsidRPr="009E0A18">
        <w:rPr>
          <w:rFonts w:eastAsia="Palatino Linotype"/>
          <w:b/>
          <w:lang w:val="es-ES_tradnl"/>
        </w:rPr>
        <w:t xml:space="preserve">Artículo 192. </w:t>
      </w:r>
      <w:r w:rsidRPr="009E0A18">
        <w:rPr>
          <w:rFonts w:eastAsia="Palatino Linotype"/>
          <w:lang w:val="es-ES_tradnl"/>
        </w:rPr>
        <w:t>El recurso será sobreseído, en todo o en parte, cuando una vez admitido, se actualicen alguno de los siguientes supuestos:</w:t>
      </w:r>
    </w:p>
    <w:p w14:paraId="4AEA1F66" w14:textId="77777777" w:rsidR="00C414D5" w:rsidRPr="009E0A18" w:rsidRDefault="00C414D5" w:rsidP="00C414D5">
      <w:pPr>
        <w:pStyle w:val="Sinespaciado"/>
        <w:rPr>
          <w:rFonts w:eastAsia="Palatino Linotype"/>
          <w:lang w:val="es-ES_tradnl"/>
        </w:rPr>
      </w:pPr>
      <w:r w:rsidRPr="009E0A18">
        <w:rPr>
          <w:rFonts w:eastAsia="Palatino Linotype"/>
          <w:lang w:val="es-ES_tradnl"/>
        </w:rPr>
        <w:t>[…]</w:t>
      </w:r>
    </w:p>
    <w:p w14:paraId="12C3594F" w14:textId="77777777" w:rsidR="00C414D5" w:rsidRPr="009E0A18" w:rsidRDefault="00C414D5" w:rsidP="00C414D5">
      <w:pPr>
        <w:pStyle w:val="Sinespaciado"/>
        <w:rPr>
          <w:rFonts w:eastAsia="Palatino Linotype"/>
          <w:b/>
          <w:lang w:val="es-ES_tradnl"/>
        </w:rPr>
      </w:pPr>
      <w:r w:rsidRPr="009E0A18">
        <w:rPr>
          <w:rFonts w:eastAsia="Palatino Linotype"/>
          <w:b/>
          <w:lang w:val="es-ES_tradnl"/>
        </w:rPr>
        <w:t xml:space="preserve">IV. </w:t>
      </w:r>
      <w:r w:rsidRPr="009E0A18">
        <w:rPr>
          <w:rFonts w:eastAsia="Palatino Linotype"/>
          <w:bCs/>
          <w:lang w:val="es-ES_tradnl"/>
        </w:rPr>
        <w:t>Admitido el recurso de revisión, aparezca alguna causal de improcedencia en los términos de la presente Ley; y</w:t>
      </w:r>
    </w:p>
    <w:p w14:paraId="6B45E996" w14:textId="77777777" w:rsidR="00C414D5" w:rsidRPr="009E0A18" w:rsidRDefault="00C414D5" w:rsidP="00C414D5">
      <w:pPr>
        <w:pStyle w:val="Sinespaciado"/>
        <w:rPr>
          <w:rFonts w:eastAsia="Palatino Linotype"/>
          <w:bCs/>
          <w:lang w:val="es-ES_tradnl"/>
        </w:rPr>
      </w:pPr>
      <w:r w:rsidRPr="009E0A18">
        <w:rPr>
          <w:rFonts w:eastAsia="Palatino Linotype"/>
          <w:bCs/>
          <w:lang w:val="es-ES_tradnl"/>
        </w:rPr>
        <w:lastRenderedPageBreak/>
        <w:t>[…]</w:t>
      </w:r>
    </w:p>
    <w:p w14:paraId="741F210A" w14:textId="77777777" w:rsidR="00C414D5" w:rsidRPr="009E0A18" w:rsidRDefault="00C414D5" w:rsidP="00C414D5">
      <w:pPr>
        <w:pBdr>
          <w:top w:val="nil"/>
          <w:left w:val="nil"/>
          <w:bottom w:val="nil"/>
          <w:right w:val="nil"/>
          <w:between w:val="nil"/>
        </w:pBdr>
        <w:contextualSpacing/>
        <w:rPr>
          <w:rFonts w:eastAsia="Palatino Linotype" w:cs="Palatino Linotype"/>
          <w:color w:val="000000"/>
          <w:szCs w:val="24"/>
          <w:lang w:val="es-ES"/>
        </w:rPr>
      </w:pPr>
    </w:p>
    <w:p w14:paraId="4D44B9A3" w14:textId="77777777" w:rsidR="00634210" w:rsidRPr="009E0A18" w:rsidRDefault="00634210" w:rsidP="00634210">
      <w:r w:rsidRPr="009E0A18">
        <w:t>En ese sentido, es necesario referir que las causales de improcedencia deben ser examinadas de oficio y si de dicho examen se actualiza una causal de improcedencia, por técnica jurídica, es de estudio preferente.</w:t>
      </w:r>
    </w:p>
    <w:p w14:paraId="60928B56" w14:textId="77777777" w:rsidR="00634210" w:rsidRPr="009E0A18" w:rsidRDefault="00634210" w:rsidP="00634210"/>
    <w:p w14:paraId="70F85C5F" w14:textId="77777777" w:rsidR="00634210" w:rsidRPr="009E0A18" w:rsidRDefault="00634210" w:rsidP="00634210">
      <w:r w:rsidRPr="009E0A18">
        <w:t>Sirve como criterio orientador, lo establecido en la jurisprudencia por reiteración con número de registro digital 194697</w:t>
      </w:r>
      <w:r w:rsidRPr="009E0A18">
        <w:rPr>
          <w:vertAlign w:val="superscript"/>
        </w:rPr>
        <w:footnoteReference w:id="4"/>
      </w:r>
      <w:r w:rsidRPr="009E0A18">
        <w:t xml:space="preserve">, emitida por la Primera Sala de la Suprema Corte de Justicia de la Nación, en la que se dispone lo siguiente: </w:t>
      </w:r>
    </w:p>
    <w:p w14:paraId="02FCAB91" w14:textId="77777777" w:rsidR="00634210" w:rsidRPr="009E0A18" w:rsidRDefault="00634210" w:rsidP="00634210"/>
    <w:p w14:paraId="324E8150" w14:textId="77777777" w:rsidR="00634210" w:rsidRPr="009E0A18" w:rsidRDefault="00634210" w:rsidP="00634210">
      <w:pPr>
        <w:ind w:left="567" w:right="567"/>
        <w:rPr>
          <w:b/>
          <w:bCs/>
          <w:i/>
          <w:lang w:val="es-MX"/>
        </w:rPr>
      </w:pPr>
      <w:r w:rsidRPr="009E0A18">
        <w:rPr>
          <w:b/>
          <w:bCs/>
          <w:i/>
          <w:lang w:val="es-MX"/>
        </w:rPr>
        <w:t xml:space="preserve">IMPROCEDENCIA. ESTUDIO PREFERENCIAL DE LAS CAUSALES PREVISTAS EN EL ARTÍCULO 73 DE LA LEY DE AMPARO. </w:t>
      </w:r>
    </w:p>
    <w:p w14:paraId="08C3B748" w14:textId="77777777" w:rsidR="00634210" w:rsidRPr="009E0A18" w:rsidRDefault="00634210" w:rsidP="00634210">
      <w:pPr>
        <w:ind w:left="567" w:right="567"/>
        <w:rPr>
          <w:i/>
          <w:lang w:val="es-MX"/>
        </w:rPr>
      </w:pPr>
      <w:r w:rsidRPr="009E0A18">
        <w:rPr>
          <w:i/>
          <w:lang w:val="es-MX"/>
        </w:rPr>
        <w:t xml:space="preserve">De conformidad con lo dispuesto en el último párrafo del artículo 73 de la Ley de Amparo </w:t>
      </w:r>
      <w:r w:rsidRPr="009E0A18">
        <w:rPr>
          <w:b/>
          <w:bCs/>
          <w:i/>
          <w:u w:val="single"/>
          <w:lang w:val="es-MX"/>
        </w:rPr>
        <w:t>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la Recurrente</w:t>
      </w:r>
      <w:r w:rsidRPr="009E0A18">
        <w:rPr>
          <w:i/>
          <w:lang w:val="es-MX"/>
        </w:rPr>
        <w:t xml:space="preserve">. Esto es así porque si bien el artículo 73 prevé diversas causas de improcedencia y todas ellas conducen a decretar el sobreseimiento en el juicio, sin analizar el fondo del asunto, de entre ellas existen algunas cuyo orden de importancia amerita que se estudien de forma preferente. Una de estas causas es la inobservancia al principio de </w:t>
      </w:r>
      <w:proofErr w:type="spellStart"/>
      <w:r w:rsidRPr="009E0A18">
        <w:rPr>
          <w:i/>
          <w:lang w:val="es-MX"/>
        </w:rPr>
        <w:t>definitividad</w:t>
      </w:r>
      <w:proofErr w:type="spellEnd"/>
      <w:r w:rsidRPr="009E0A18">
        <w:rPr>
          <w:i/>
          <w:lang w:val="es-MX"/>
        </w:rPr>
        <w:t xml:space="preserve"> que rige en el juicio de </w:t>
      </w:r>
      <w:r w:rsidRPr="009E0A18">
        <w:rPr>
          <w:i/>
          <w:lang w:val="es-MX"/>
        </w:rPr>
        <w:lastRenderedPageBreak/>
        <w:t xml:space="preserve">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w:t>
      </w:r>
      <w:proofErr w:type="spellStart"/>
      <w:r w:rsidRPr="009E0A18">
        <w:rPr>
          <w:i/>
          <w:lang w:val="es-MX"/>
        </w:rPr>
        <w:t>definitividad</w:t>
      </w:r>
      <w:proofErr w:type="spellEnd"/>
      <w:r w:rsidRPr="009E0A18">
        <w:rPr>
          <w:i/>
          <w:lang w:val="es-MX"/>
        </w:rPr>
        <w:t>)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575AE7C6" w14:textId="77777777" w:rsidR="00634210" w:rsidRPr="009E0A18" w:rsidRDefault="00634210" w:rsidP="00634210"/>
    <w:p w14:paraId="557A6D9F" w14:textId="77777777" w:rsidR="00634210" w:rsidRPr="009E0A18" w:rsidRDefault="00634210" w:rsidP="00634210">
      <w:pPr>
        <w:rPr>
          <w:b/>
        </w:rPr>
      </w:pPr>
      <w:r w:rsidRPr="009E0A18">
        <w:t xml:space="preserve">Es importante resaltar a manera de analogía que la Suprema Corte de Justicia de la Nación mediante el número 2 de la Serie </w:t>
      </w:r>
      <w:r w:rsidRPr="009E0A18">
        <w:rPr>
          <w:i/>
        </w:rPr>
        <w:t xml:space="preserve">Estudios Introductorios sobre el Juicio de Amparo </w:t>
      </w:r>
      <w:r w:rsidRPr="009E0A18">
        <w:t xml:space="preserve">relativo a </w:t>
      </w:r>
      <w:r w:rsidRPr="009E0A18">
        <w:rPr>
          <w:i/>
        </w:rPr>
        <w:t xml:space="preserve">LA IMPROCEDENCIA DE LA ACCIÓN DE AMPARO </w:t>
      </w:r>
      <w:r w:rsidRPr="009E0A18">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9E0A18">
        <w:rPr>
          <w:b/>
        </w:rPr>
        <w:t>lo que generará que la demanda sea desechada; o bien, después de admitida la demanda, lo que tendrá como consecuencia que se sobresea en el juicio.</w:t>
      </w:r>
    </w:p>
    <w:p w14:paraId="54CC4CAB" w14:textId="77777777" w:rsidR="00634210" w:rsidRPr="009E0A18" w:rsidRDefault="00634210" w:rsidP="00634210"/>
    <w:p w14:paraId="3CA62924" w14:textId="77777777" w:rsidR="00634210" w:rsidRPr="009E0A18" w:rsidRDefault="00634210" w:rsidP="00634210">
      <w:r w:rsidRPr="009E0A18">
        <w:lastRenderedPageBreak/>
        <w:t>Por lo anterior,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9E0A18">
        <w:rPr>
          <w:rFonts w:eastAsia="Palatino Linotype" w:cs="Palatino Linotype"/>
          <w:vertAlign w:val="superscript"/>
        </w:rPr>
        <w:footnoteReference w:id="5"/>
      </w:r>
      <w:r w:rsidRPr="009E0A18">
        <w:t>, en la que se estipula lo siguiente:</w:t>
      </w:r>
    </w:p>
    <w:p w14:paraId="4D852EEE" w14:textId="77777777" w:rsidR="00634210" w:rsidRPr="009E0A18" w:rsidRDefault="00634210" w:rsidP="00634210"/>
    <w:p w14:paraId="09664D09" w14:textId="77777777" w:rsidR="00634210" w:rsidRPr="009E0A18" w:rsidRDefault="00634210" w:rsidP="00634210">
      <w:pPr>
        <w:ind w:left="567" w:right="567"/>
        <w:rPr>
          <w:rFonts w:eastAsia="Palatino Linotype" w:cs="Palatino Linotype"/>
          <w:b/>
          <w:bCs/>
          <w:iCs/>
        </w:rPr>
      </w:pPr>
      <w:r w:rsidRPr="009E0A18">
        <w:rPr>
          <w:rFonts w:eastAsia="Palatino Linotype" w:cs="Palatino Linotype"/>
          <w:b/>
          <w:bCs/>
          <w:i/>
          <w:iCs/>
        </w:rPr>
        <w:t>SOBRESEIMIENTO. IMPIDE EL ESTUDIO DE LAS CUESTIONES DE FONDO.</w:t>
      </w:r>
    </w:p>
    <w:p w14:paraId="34A60D50" w14:textId="77777777" w:rsidR="00634210" w:rsidRPr="00CA4A6C" w:rsidRDefault="00634210" w:rsidP="00634210">
      <w:pPr>
        <w:ind w:left="567" w:right="567"/>
        <w:rPr>
          <w:rFonts w:eastAsia="Palatino Linotype" w:cs="Palatino Linotype"/>
          <w:iCs/>
        </w:rPr>
      </w:pPr>
      <w:r w:rsidRPr="009E0A18">
        <w:rPr>
          <w:rFonts w:eastAsia="Palatino Linotype" w:cs="Palatino Linotype"/>
          <w:i/>
          <w:iC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0C79DA64" w14:textId="77777777" w:rsidR="00634210" w:rsidRDefault="00634210" w:rsidP="00C414D5">
      <w:pPr>
        <w:pBdr>
          <w:top w:val="nil"/>
          <w:left w:val="nil"/>
          <w:bottom w:val="nil"/>
          <w:right w:val="nil"/>
          <w:between w:val="nil"/>
        </w:pBdr>
        <w:contextualSpacing/>
        <w:rPr>
          <w:rFonts w:eastAsia="Palatino Linotype" w:cs="Palatino Linotype"/>
          <w:color w:val="000000"/>
          <w:szCs w:val="24"/>
          <w:lang w:val="es-ES"/>
        </w:rPr>
      </w:pPr>
    </w:p>
    <w:p w14:paraId="69437F15" w14:textId="5122183F" w:rsidR="00C414D5" w:rsidRPr="00CB5413" w:rsidRDefault="00C86893" w:rsidP="00C414D5">
      <w:pPr>
        <w:rPr>
          <w:szCs w:val="24"/>
          <w:lang w:val="es-ES"/>
        </w:rPr>
      </w:pPr>
      <w:r>
        <w:rPr>
          <w:szCs w:val="24"/>
        </w:rPr>
        <w:t>Ahora bien</w:t>
      </w:r>
      <w:r w:rsidR="00C414D5" w:rsidRPr="00CB5413">
        <w:rPr>
          <w:szCs w:val="24"/>
        </w:rPr>
        <w:t xml:space="preserve">, es necesario referir que </w:t>
      </w:r>
      <w:r w:rsidR="00C414D5" w:rsidRPr="00CB5413">
        <w:rPr>
          <w:szCs w:val="24"/>
          <w:lang w:val="es-ES"/>
        </w:rPr>
        <w:t>las causales de improcedencia deben ser examinadas de oficio y si de dicho examen se actualiza una causal de improcedencia, por técnica jurídica, es de estudio preferente.</w:t>
      </w:r>
      <w:r w:rsidR="00C414D5">
        <w:rPr>
          <w:szCs w:val="24"/>
          <w:lang w:val="es-ES"/>
        </w:rPr>
        <w:t xml:space="preserve"> </w:t>
      </w:r>
      <w:r w:rsidR="00C414D5" w:rsidRPr="00CB5413">
        <w:rPr>
          <w:szCs w:val="24"/>
          <w:lang w:val="es-ES"/>
        </w:rPr>
        <w:t>Sirve como criterio orientador, lo establecido en la jurisprudencia por reiteración con número de registro digital 194697</w:t>
      </w:r>
      <w:r w:rsidR="00C414D5" w:rsidRPr="00CB5413">
        <w:rPr>
          <w:szCs w:val="24"/>
          <w:vertAlign w:val="superscript"/>
          <w:lang w:val="es-ES"/>
        </w:rPr>
        <w:footnoteReference w:id="6"/>
      </w:r>
      <w:r w:rsidR="00C414D5" w:rsidRPr="00CB5413">
        <w:rPr>
          <w:szCs w:val="24"/>
          <w:lang w:val="es-ES"/>
        </w:rPr>
        <w:t xml:space="preserve">, emitida por la Primera Sala de la Suprema Corte de Justicia de la Nación, en la que se dispone lo siguiente: </w:t>
      </w:r>
    </w:p>
    <w:p w14:paraId="5D6F2B9C" w14:textId="77777777" w:rsidR="00C414D5" w:rsidRPr="00CB5413" w:rsidRDefault="00C414D5" w:rsidP="00C414D5">
      <w:pPr>
        <w:rPr>
          <w:szCs w:val="24"/>
          <w:lang w:val="es-ES"/>
        </w:rPr>
      </w:pPr>
    </w:p>
    <w:p w14:paraId="0CE8D77E" w14:textId="77777777" w:rsidR="00C414D5" w:rsidRPr="00CB5413" w:rsidRDefault="00C414D5" w:rsidP="00C414D5">
      <w:pPr>
        <w:spacing w:line="240" w:lineRule="auto"/>
        <w:ind w:left="567" w:right="567"/>
        <w:rPr>
          <w:rFonts w:eastAsia="Times New Roman" w:cs="Times New Roman"/>
          <w:b/>
          <w:bCs/>
          <w:i/>
          <w:sz w:val="22"/>
          <w:szCs w:val="24"/>
          <w:lang w:val="es-MX" w:eastAsia="es-ES"/>
        </w:rPr>
      </w:pPr>
      <w:r w:rsidRPr="00CB5413">
        <w:rPr>
          <w:rFonts w:eastAsia="Times New Roman" w:cs="Times New Roman"/>
          <w:b/>
          <w:bCs/>
          <w:i/>
          <w:sz w:val="22"/>
          <w:szCs w:val="24"/>
          <w:lang w:val="es-MX" w:eastAsia="es-ES"/>
        </w:rPr>
        <w:lastRenderedPageBreak/>
        <w:t xml:space="preserve">IMPROCEDENCIA. ESTUDIO PREFERENCIAL DE LAS CAUSALES PREVISTAS EN EL ARTÍCULO 73 DE LA LEY DE AMPARO. </w:t>
      </w:r>
    </w:p>
    <w:p w14:paraId="5B9FABC1" w14:textId="77777777" w:rsidR="00C414D5" w:rsidRPr="00CB5413" w:rsidRDefault="00C414D5" w:rsidP="00C414D5">
      <w:pPr>
        <w:spacing w:line="240" w:lineRule="auto"/>
        <w:ind w:left="567" w:right="567"/>
        <w:rPr>
          <w:rFonts w:eastAsia="Times New Roman" w:cs="Times New Roman"/>
          <w:i/>
          <w:sz w:val="22"/>
          <w:szCs w:val="24"/>
          <w:lang w:val="es-MX" w:eastAsia="es-ES"/>
        </w:rPr>
      </w:pPr>
      <w:r w:rsidRPr="00CB5413">
        <w:rPr>
          <w:rFonts w:eastAsia="Times New Roman" w:cs="Times New Roman"/>
          <w:i/>
          <w:sz w:val="22"/>
          <w:szCs w:val="24"/>
          <w:lang w:val="es-MX" w:eastAsia="es-ES"/>
        </w:rPr>
        <w:t xml:space="preserve">De conformidad con lo dispuesto en el último párrafo del artículo 73 de la Ley de Amparo </w:t>
      </w:r>
      <w:r w:rsidRPr="00CB5413">
        <w:rPr>
          <w:rFonts w:eastAsia="Times New Roman" w:cs="Times New Roman"/>
          <w:b/>
          <w:bCs/>
          <w:i/>
          <w:sz w:val="22"/>
          <w:szCs w:val="24"/>
          <w:u w:val="single"/>
          <w:lang w:val="es-MX" w:eastAsia="es-ES"/>
        </w:rPr>
        <w:t xml:space="preserve">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w:t>
      </w:r>
      <w:r>
        <w:rPr>
          <w:rFonts w:eastAsia="Times New Roman" w:cs="Times New Roman"/>
          <w:b/>
          <w:bCs/>
          <w:i/>
          <w:sz w:val="22"/>
          <w:szCs w:val="24"/>
          <w:u w:val="single"/>
          <w:lang w:val="es-MX" w:eastAsia="es-ES"/>
        </w:rPr>
        <w:t>la Recurrente</w:t>
      </w:r>
      <w:r w:rsidRPr="00CB5413">
        <w:rPr>
          <w:rFonts w:eastAsia="Times New Roman" w:cs="Times New Roman"/>
          <w:i/>
          <w:sz w:val="22"/>
          <w:szCs w:val="24"/>
          <w:lang w:val="es-MX" w:eastAsia="es-ES"/>
        </w:rPr>
        <w:t xml:space="preserve">. Esto es así porque si bien el artículo 73 prevé diversas causas de improcedencia y todas ellas conducen a decretar el sobreseimiento en el juicio, sin analizar el fondo del asunto, de entre ellas existen algunas cuyo orden de importancia amerita que se estudien de forma preferente. Una de estas causas es la inobservancia al principio de </w:t>
      </w:r>
      <w:proofErr w:type="spellStart"/>
      <w:r w:rsidRPr="00CB5413">
        <w:rPr>
          <w:rFonts w:eastAsia="Times New Roman" w:cs="Times New Roman"/>
          <w:i/>
          <w:sz w:val="22"/>
          <w:szCs w:val="24"/>
          <w:lang w:val="es-MX" w:eastAsia="es-ES"/>
        </w:rPr>
        <w:t>definitividad</w:t>
      </w:r>
      <w:proofErr w:type="spellEnd"/>
      <w:r w:rsidRPr="00CB5413">
        <w:rPr>
          <w:rFonts w:eastAsia="Times New Roman" w:cs="Times New Roman"/>
          <w:i/>
          <w:sz w:val="22"/>
          <w:szCs w:val="24"/>
          <w:lang w:val="es-MX" w:eastAsia="es-ES"/>
        </w:rPr>
        <w:t xml:space="preserve">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w:t>
      </w:r>
      <w:proofErr w:type="spellStart"/>
      <w:r w:rsidRPr="00CB5413">
        <w:rPr>
          <w:rFonts w:eastAsia="Times New Roman" w:cs="Times New Roman"/>
          <w:i/>
          <w:sz w:val="22"/>
          <w:szCs w:val="24"/>
          <w:lang w:val="es-MX" w:eastAsia="es-ES"/>
        </w:rPr>
        <w:t>definitividad</w:t>
      </w:r>
      <w:proofErr w:type="spellEnd"/>
      <w:r w:rsidRPr="00CB5413">
        <w:rPr>
          <w:rFonts w:eastAsia="Times New Roman" w:cs="Times New Roman"/>
          <w:i/>
          <w:sz w:val="22"/>
          <w:szCs w:val="24"/>
          <w:lang w:val="es-MX" w:eastAsia="es-ES"/>
        </w:rPr>
        <w:t>)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178CE0AF" w14:textId="77777777" w:rsidR="00C414D5" w:rsidRPr="00CB5413" w:rsidRDefault="00C414D5" w:rsidP="00C414D5">
      <w:pPr>
        <w:rPr>
          <w:szCs w:val="24"/>
          <w:lang w:val="es-ES"/>
        </w:rPr>
      </w:pPr>
    </w:p>
    <w:p w14:paraId="12945DB0" w14:textId="77777777" w:rsidR="00C414D5" w:rsidRPr="00CB5413" w:rsidRDefault="00C414D5" w:rsidP="00C414D5">
      <w:pPr>
        <w:rPr>
          <w:b/>
          <w:szCs w:val="24"/>
          <w:lang w:val="es-ES"/>
        </w:rPr>
      </w:pPr>
      <w:r w:rsidRPr="00CB5413">
        <w:rPr>
          <w:szCs w:val="24"/>
          <w:lang w:val="es-ES"/>
        </w:rPr>
        <w:t xml:space="preserve">Es importante resaltar a manera de analogía que la Suprema Corte de Justicia de la Nación mediante el número 2 de la Serie </w:t>
      </w:r>
      <w:r w:rsidRPr="00CB5413">
        <w:rPr>
          <w:i/>
          <w:szCs w:val="24"/>
          <w:lang w:val="es-ES"/>
        </w:rPr>
        <w:t xml:space="preserve">Estudios Introductorios sobre el Juicio de Amparo </w:t>
      </w:r>
      <w:r w:rsidRPr="00CB5413">
        <w:rPr>
          <w:szCs w:val="24"/>
          <w:lang w:val="es-ES"/>
        </w:rPr>
        <w:t xml:space="preserve">relativo a </w:t>
      </w:r>
      <w:r w:rsidRPr="00CB5413">
        <w:rPr>
          <w:i/>
          <w:szCs w:val="24"/>
          <w:lang w:val="es-ES"/>
        </w:rPr>
        <w:t xml:space="preserve">LA IMPROCEDENCIA DE LA ACCIÓN DE AMPARO </w:t>
      </w:r>
      <w:r w:rsidRPr="00CB5413">
        <w:rPr>
          <w:szCs w:val="24"/>
          <w:lang w:val="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CB5413">
        <w:rPr>
          <w:b/>
          <w:szCs w:val="24"/>
          <w:lang w:val="es-ES"/>
        </w:rPr>
        <w:t xml:space="preserve">lo que generará que la demanda </w:t>
      </w:r>
      <w:r w:rsidRPr="00CB5413">
        <w:rPr>
          <w:b/>
          <w:szCs w:val="24"/>
          <w:lang w:val="es-ES"/>
        </w:rPr>
        <w:lastRenderedPageBreak/>
        <w:t>sea desechada; o bien, después de admitida la demanda, lo que tendrá como consecuencia que se sobresea en el juicio.</w:t>
      </w:r>
    </w:p>
    <w:p w14:paraId="60DAE0AF" w14:textId="77777777" w:rsidR="00C414D5" w:rsidRPr="00CB5413" w:rsidRDefault="00C414D5" w:rsidP="00C414D5">
      <w:pPr>
        <w:rPr>
          <w:szCs w:val="24"/>
          <w:lang w:val="es-ES"/>
        </w:rPr>
      </w:pPr>
    </w:p>
    <w:p w14:paraId="47EA78CF" w14:textId="77777777" w:rsidR="00C414D5" w:rsidRPr="00CB5413" w:rsidRDefault="00C414D5" w:rsidP="00C414D5">
      <w:r w:rsidRPr="00CB5413">
        <w:rPr>
          <w:szCs w:val="24"/>
        </w:rPr>
        <w:t>Por lo anterior, al acreditarse la procedencia del sobreseimiento, este Instituto está</w:t>
      </w:r>
      <w:r w:rsidRPr="00CB5413">
        <w:t xml:space="preserve">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CB5413">
        <w:rPr>
          <w:rFonts w:eastAsia="Palatino Linotype" w:cs="Palatino Linotype"/>
          <w:vertAlign w:val="superscript"/>
        </w:rPr>
        <w:footnoteReference w:id="7"/>
      </w:r>
      <w:r w:rsidRPr="00CB5413">
        <w:t>, en la que se estipula lo siguiente:</w:t>
      </w:r>
    </w:p>
    <w:p w14:paraId="092971DF" w14:textId="77777777" w:rsidR="00C414D5" w:rsidRDefault="00C414D5" w:rsidP="00C414D5">
      <w:pPr>
        <w:rPr>
          <w:szCs w:val="24"/>
        </w:rPr>
      </w:pPr>
    </w:p>
    <w:p w14:paraId="1602353B" w14:textId="77777777" w:rsidR="00C414D5" w:rsidRPr="00CB5413" w:rsidRDefault="00C414D5" w:rsidP="00C414D5">
      <w:pPr>
        <w:spacing w:line="240" w:lineRule="auto"/>
        <w:ind w:left="567" w:right="567"/>
        <w:rPr>
          <w:rFonts w:eastAsia="Palatino Linotype" w:cs="Palatino Linotype"/>
          <w:b/>
          <w:bCs/>
          <w:iCs/>
          <w:sz w:val="22"/>
          <w:lang w:eastAsia="es-ES"/>
        </w:rPr>
      </w:pPr>
      <w:r w:rsidRPr="00CB5413">
        <w:rPr>
          <w:rFonts w:eastAsia="Palatino Linotype" w:cs="Palatino Linotype"/>
          <w:b/>
          <w:bCs/>
          <w:i/>
          <w:iCs/>
          <w:sz w:val="22"/>
          <w:lang w:eastAsia="es-ES"/>
        </w:rPr>
        <w:t>SOBRESEIMIENTO. IMPIDE EL ESTUDIO DE LAS CUESTIONES DE FONDO.</w:t>
      </w:r>
    </w:p>
    <w:p w14:paraId="6DC0DB44" w14:textId="77777777" w:rsidR="00C414D5" w:rsidRPr="00CB5413" w:rsidRDefault="00C414D5" w:rsidP="00C414D5">
      <w:pPr>
        <w:spacing w:line="240" w:lineRule="auto"/>
        <w:ind w:left="567" w:right="567"/>
        <w:rPr>
          <w:rFonts w:eastAsia="Palatino Linotype" w:cs="Palatino Linotype"/>
          <w:iCs/>
          <w:sz w:val="22"/>
          <w:lang w:eastAsia="es-ES"/>
        </w:rPr>
      </w:pPr>
      <w:r w:rsidRPr="00CB5413">
        <w:rPr>
          <w:rFonts w:eastAsia="Palatino Linotype" w:cs="Palatino Linotype"/>
          <w:i/>
          <w:iCs/>
          <w:sz w:val="22"/>
          <w:lang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1AA8C0CF" w14:textId="77777777" w:rsidR="00C414D5" w:rsidRPr="00CB5413" w:rsidRDefault="00C414D5" w:rsidP="00C414D5"/>
    <w:p w14:paraId="56F9777A" w14:textId="2755D030" w:rsidR="00C414D5" w:rsidRPr="00CB5413" w:rsidRDefault="00C414D5" w:rsidP="00C414D5">
      <w:pPr>
        <w:rPr>
          <w:szCs w:val="24"/>
        </w:rPr>
      </w:pPr>
      <w:r w:rsidRPr="00CB5413">
        <w:rPr>
          <w:szCs w:val="24"/>
        </w:rPr>
        <w:t>Así, con fundamento en lo prescrito en los artículos 36 fracciones II y III, así como en la segunda hipótesis de la fracción I del artícul</w:t>
      </w:r>
      <w:r w:rsidR="0030383B">
        <w:rPr>
          <w:szCs w:val="24"/>
        </w:rPr>
        <w:t>o 186 fracción I, 191 fracción V</w:t>
      </w:r>
      <w:r w:rsidRPr="00CB5413">
        <w:rPr>
          <w:szCs w:val="24"/>
        </w:rPr>
        <w:t xml:space="preserve">II y 192 fracción IV de la Ley de Transparencia y Acceso </w:t>
      </w:r>
      <w:r w:rsidR="00553BEA">
        <w:rPr>
          <w:szCs w:val="24"/>
        </w:rPr>
        <w:t>a</w:t>
      </w:r>
      <w:r w:rsidRPr="00CB5413">
        <w:rPr>
          <w:szCs w:val="24"/>
        </w:rPr>
        <w:t xml:space="preserve"> la Información Pública del Estado de México y Municipios el Pleno de este Órgano Garante:</w:t>
      </w:r>
    </w:p>
    <w:p w14:paraId="77A2E417" w14:textId="77777777" w:rsidR="00910A74" w:rsidRDefault="00910A74" w:rsidP="003059EF">
      <w:pPr>
        <w:pBdr>
          <w:top w:val="nil"/>
          <w:left w:val="nil"/>
          <w:bottom w:val="nil"/>
          <w:right w:val="nil"/>
          <w:between w:val="nil"/>
        </w:pBdr>
        <w:contextualSpacing/>
        <w:rPr>
          <w:rFonts w:eastAsia="Palatino Linotype" w:cs="Palatino Linotype"/>
          <w:color w:val="000000"/>
          <w:szCs w:val="24"/>
        </w:rPr>
      </w:pPr>
    </w:p>
    <w:p w14:paraId="7787516B" w14:textId="77777777" w:rsidR="005B29AC" w:rsidRDefault="005B29AC" w:rsidP="005B29AC">
      <w:pPr>
        <w:pStyle w:val="Ttulo1"/>
        <w:rPr>
          <w:rFonts w:eastAsia="Palatino Linotype"/>
        </w:rPr>
      </w:pPr>
      <w:r>
        <w:rPr>
          <w:rFonts w:eastAsia="Palatino Linotype"/>
        </w:rPr>
        <w:t>R E S U E L V E</w:t>
      </w:r>
    </w:p>
    <w:p w14:paraId="1D4B74E1" w14:textId="77777777" w:rsidR="005B29AC" w:rsidRPr="008A6AC0" w:rsidRDefault="005B29AC" w:rsidP="005B29AC">
      <w:pPr>
        <w:rPr>
          <w:rFonts w:eastAsia="Palatino Linotype" w:cs="Palatino Linotype"/>
          <w:szCs w:val="24"/>
        </w:rPr>
      </w:pPr>
    </w:p>
    <w:p w14:paraId="72CF8AB7" w14:textId="2AD0B95B" w:rsidR="005B29AC" w:rsidRPr="008A6AC0" w:rsidRDefault="005B29AC" w:rsidP="005B29AC">
      <w:pPr>
        <w:pBdr>
          <w:top w:val="nil"/>
          <w:left w:val="nil"/>
          <w:bottom w:val="nil"/>
          <w:right w:val="nil"/>
          <w:between w:val="nil"/>
        </w:pBdr>
        <w:rPr>
          <w:rFonts w:eastAsia="Palatino Linotype" w:cs="Palatino Linotype"/>
          <w:color w:val="000000"/>
          <w:szCs w:val="24"/>
        </w:rPr>
      </w:pPr>
      <w:r w:rsidRPr="008A6AC0">
        <w:rPr>
          <w:rFonts w:eastAsia="Palatino Linotype" w:cs="Palatino Linotype"/>
          <w:b/>
          <w:szCs w:val="24"/>
        </w:rPr>
        <w:t>PRIMERO</w:t>
      </w:r>
      <w:r w:rsidRPr="008A6AC0">
        <w:rPr>
          <w:rFonts w:eastAsia="Palatino Linotype" w:cs="Palatino Linotype"/>
          <w:color w:val="000000"/>
          <w:szCs w:val="24"/>
        </w:rPr>
        <w:t xml:space="preserve"> Se</w:t>
      </w:r>
      <w:r w:rsidRPr="008A6AC0">
        <w:rPr>
          <w:rFonts w:eastAsia="Palatino Linotype" w:cs="Palatino Linotype"/>
          <w:b/>
          <w:color w:val="000000"/>
          <w:szCs w:val="24"/>
        </w:rPr>
        <w:t xml:space="preserve"> SOBRESEE </w:t>
      </w:r>
      <w:r w:rsidRPr="008A6AC0">
        <w:rPr>
          <w:rFonts w:eastAsia="Palatino Linotype" w:cs="Palatino Linotype"/>
          <w:color w:val="000000"/>
          <w:szCs w:val="24"/>
        </w:rPr>
        <w:t xml:space="preserve">el recurso </w:t>
      </w:r>
      <w:r w:rsidR="00EC030F">
        <w:rPr>
          <w:rFonts w:eastAsia="Palatino Linotype" w:cs="Palatino Linotype"/>
          <w:color w:val="000000"/>
          <w:szCs w:val="24"/>
        </w:rPr>
        <w:t>de</w:t>
      </w:r>
      <w:r w:rsidRPr="008A6AC0">
        <w:rPr>
          <w:rFonts w:eastAsia="Palatino Linotype" w:cs="Palatino Linotype"/>
          <w:color w:val="000000"/>
          <w:szCs w:val="24"/>
        </w:rPr>
        <w:t xml:space="preserve"> revisión número </w:t>
      </w:r>
      <w:r w:rsidR="00600CCC">
        <w:rPr>
          <w:rFonts w:eastAsia="Palatino Linotype" w:cs="Palatino Linotype"/>
          <w:b/>
          <w:color w:val="000000"/>
          <w:szCs w:val="24"/>
        </w:rPr>
        <w:t>05665</w:t>
      </w:r>
      <w:r w:rsidR="002468B4">
        <w:rPr>
          <w:rFonts w:eastAsia="Palatino Linotype" w:cs="Palatino Linotype"/>
          <w:b/>
          <w:color w:val="000000"/>
          <w:szCs w:val="24"/>
        </w:rPr>
        <w:t>/INFOEM/IP/RR/2025</w:t>
      </w:r>
      <w:r w:rsidRPr="008A6AC0">
        <w:rPr>
          <w:rFonts w:eastAsia="Palatino Linotype" w:cs="Palatino Linotype"/>
          <w:color w:val="000000"/>
          <w:szCs w:val="24"/>
        </w:rPr>
        <w:t xml:space="preserve">, por improcedente al actualizarse lo dispuesto en el artículo 192 fracción IV, con relación </w:t>
      </w:r>
      <w:r w:rsidR="000C106D">
        <w:rPr>
          <w:rFonts w:eastAsia="Palatino Linotype" w:cs="Palatino Linotype"/>
          <w:color w:val="000000"/>
          <w:szCs w:val="24"/>
        </w:rPr>
        <w:lastRenderedPageBreak/>
        <w:t xml:space="preserve">a la fracción </w:t>
      </w:r>
      <w:r w:rsidR="0030383B">
        <w:rPr>
          <w:rFonts w:eastAsia="Palatino Linotype" w:cs="Palatino Linotype"/>
          <w:color w:val="000000"/>
          <w:szCs w:val="24"/>
        </w:rPr>
        <w:t>V</w:t>
      </w:r>
      <w:r w:rsidR="00787547">
        <w:rPr>
          <w:rFonts w:eastAsia="Palatino Linotype" w:cs="Palatino Linotype"/>
          <w:color w:val="000000"/>
          <w:szCs w:val="24"/>
        </w:rPr>
        <w:t>II</w:t>
      </w:r>
      <w:r w:rsidRPr="008A6AC0">
        <w:rPr>
          <w:rFonts w:eastAsia="Palatino Linotype" w:cs="Palatino Linotype"/>
          <w:color w:val="000000"/>
          <w:szCs w:val="24"/>
        </w:rPr>
        <w:t xml:space="preserve"> del artículo 191 de la </w:t>
      </w:r>
      <w:r w:rsidRPr="008A6AC0">
        <w:rPr>
          <w:rFonts w:eastAsia="Palatino Linotype" w:cs="Palatino Linotype"/>
          <w:szCs w:val="24"/>
        </w:rPr>
        <w:t xml:space="preserve">Ley de Transparencia y Acceso a la Información Pública del Estado de México y Municipios, </w:t>
      </w:r>
      <w:r w:rsidRPr="008A6AC0">
        <w:rPr>
          <w:rFonts w:eastAsia="Palatino Linotype" w:cs="Palatino Linotype"/>
          <w:color w:val="000000"/>
          <w:szCs w:val="24"/>
        </w:rPr>
        <w:t xml:space="preserve">en términos del </w:t>
      </w:r>
      <w:r w:rsidR="000C106D">
        <w:rPr>
          <w:rFonts w:eastAsia="Palatino Linotype" w:cs="Palatino Linotype"/>
          <w:b/>
          <w:color w:val="000000"/>
          <w:szCs w:val="24"/>
        </w:rPr>
        <w:t>Considerando CUARTO</w:t>
      </w:r>
      <w:r w:rsidRPr="008A6AC0">
        <w:rPr>
          <w:rFonts w:eastAsia="Palatino Linotype" w:cs="Palatino Linotype"/>
          <w:color w:val="000000"/>
          <w:szCs w:val="24"/>
        </w:rPr>
        <w:t xml:space="preserve"> de la presente resolución.</w:t>
      </w:r>
    </w:p>
    <w:p w14:paraId="1F098A6A" w14:textId="77777777" w:rsidR="005B29AC" w:rsidRPr="008A6AC0" w:rsidRDefault="005B29AC" w:rsidP="005B29AC">
      <w:pPr>
        <w:rPr>
          <w:rFonts w:eastAsia="Palatino Linotype" w:cs="Palatino Linotype"/>
          <w:szCs w:val="24"/>
        </w:rPr>
      </w:pPr>
    </w:p>
    <w:p w14:paraId="4C0FC89E" w14:textId="77777777" w:rsidR="005B29AC" w:rsidRPr="008A6AC0" w:rsidRDefault="005B29AC" w:rsidP="005B29AC">
      <w:pPr>
        <w:rPr>
          <w:rFonts w:eastAsia="Palatino Linotype" w:cs="Palatino Linotype"/>
          <w:szCs w:val="24"/>
        </w:rPr>
      </w:pPr>
      <w:r w:rsidRPr="008A6AC0">
        <w:rPr>
          <w:rFonts w:eastAsia="Palatino Linotype" w:cs="Palatino Linotype"/>
          <w:b/>
          <w:szCs w:val="24"/>
        </w:rPr>
        <w:t>SEGUNDO.</w:t>
      </w:r>
      <w:r w:rsidRPr="008A6AC0">
        <w:rPr>
          <w:rFonts w:eastAsia="Palatino Linotype" w:cs="Palatino Linotype"/>
          <w:szCs w:val="24"/>
        </w:rPr>
        <w:t xml:space="preserve"> </w:t>
      </w:r>
      <w:r w:rsidRPr="008A6AC0">
        <w:rPr>
          <w:rFonts w:eastAsia="Palatino Linotype" w:cs="Palatino Linotype"/>
          <w:b/>
          <w:szCs w:val="24"/>
        </w:rPr>
        <w:t>Notifíquese</w:t>
      </w:r>
      <w:r w:rsidRPr="008A6AC0">
        <w:rPr>
          <w:rFonts w:eastAsia="Palatino Linotype" w:cs="Palatino Linotype"/>
          <w:szCs w:val="24"/>
        </w:rPr>
        <w:t xml:space="preserve"> la presente resolución al Titular de la Unidad de Transparencia del Sujeto Obligado mediante el Sistema de Acceso a la Información Mexiquense (SAIMEX).</w:t>
      </w:r>
    </w:p>
    <w:p w14:paraId="14903383" w14:textId="77777777" w:rsidR="005B29AC" w:rsidRPr="008A6AC0" w:rsidRDefault="005B29AC" w:rsidP="005B29AC">
      <w:pPr>
        <w:rPr>
          <w:rFonts w:eastAsia="Palatino Linotype" w:cs="Palatino Linotype"/>
          <w:szCs w:val="24"/>
        </w:rPr>
      </w:pPr>
    </w:p>
    <w:p w14:paraId="7B14E175" w14:textId="77777777" w:rsidR="005B29AC" w:rsidRPr="008A6AC0" w:rsidRDefault="005B29AC" w:rsidP="005B29AC">
      <w:pPr>
        <w:rPr>
          <w:rFonts w:eastAsia="Palatino Linotype" w:cs="Palatino Linotype"/>
          <w:szCs w:val="24"/>
        </w:rPr>
      </w:pPr>
      <w:r w:rsidRPr="008A6AC0">
        <w:rPr>
          <w:rFonts w:eastAsia="Palatino Linotype" w:cs="Palatino Linotype"/>
          <w:b/>
          <w:szCs w:val="24"/>
        </w:rPr>
        <w:t>TERCERO. Notifíquese</w:t>
      </w:r>
      <w:r>
        <w:rPr>
          <w:rFonts w:eastAsia="Palatino Linotype" w:cs="Palatino Linotype"/>
          <w:szCs w:val="24"/>
        </w:rPr>
        <w:t xml:space="preserve"> la presente resolución al</w:t>
      </w:r>
      <w:r w:rsidRPr="008A6AC0">
        <w:rPr>
          <w:rFonts w:eastAsia="Palatino Linotype" w:cs="Palatino Linotype"/>
          <w:szCs w:val="24"/>
        </w:rPr>
        <w:t xml:space="preserve"> Recurrente</w:t>
      </w:r>
      <w:r w:rsidRPr="008A6AC0">
        <w:rPr>
          <w:szCs w:val="24"/>
        </w:rPr>
        <w:t xml:space="preserve"> </w:t>
      </w:r>
      <w:r w:rsidRPr="008A6AC0">
        <w:rPr>
          <w:rFonts w:eastAsia="Palatino Linotype" w:cs="Palatino Linotype"/>
          <w:szCs w:val="24"/>
        </w:rPr>
        <w:t>a través del Sistema de Acceso a la Información Mexiquense (SAIMEX), y hágase de su conocimiento que, en caso de considerar que la misma le causa algún perjuicio, podrá promover el Juicio de Amparo en los términos de las leyes aplicables, de acuerdo con lo estipulado en el artículo 196 de la Ley de Transparencia y Acceso a la Información Pública del Estado de México y Municipios.</w:t>
      </w:r>
    </w:p>
    <w:p w14:paraId="1E59657D" w14:textId="77777777" w:rsidR="00600CCC" w:rsidRPr="0030383B" w:rsidRDefault="00600CCC" w:rsidP="007A0A87">
      <w:pPr>
        <w:rPr>
          <w:rFonts w:eastAsia="Times New Roman" w:cs="Times New Roman"/>
          <w:bCs/>
          <w:szCs w:val="24"/>
          <w:lang w:val="es-ES" w:eastAsia="es-ES"/>
        </w:rPr>
      </w:pPr>
    </w:p>
    <w:p w14:paraId="1F7D5E1A" w14:textId="700EFB55" w:rsidR="001F0CD5" w:rsidRPr="009E6D0C" w:rsidRDefault="455F3573" w:rsidP="007A0A87">
      <w:pPr>
        <w:pBdr>
          <w:top w:val="nil"/>
          <w:left w:val="nil"/>
          <w:bottom w:val="nil"/>
          <w:right w:val="nil"/>
          <w:between w:val="nil"/>
        </w:pBdr>
        <w:ind w:right="-8"/>
        <w:contextualSpacing/>
        <w:rPr>
          <w:rFonts w:eastAsia="Palatino Linotype" w:cs="Palatino Linotype"/>
          <w:color w:val="000000"/>
          <w:sz w:val="22"/>
        </w:rPr>
      </w:pPr>
      <w:r w:rsidRPr="009E6D0C">
        <w:rPr>
          <w:rFonts w:eastAsia="Palatino Linotype" w:cs="Palatino Linotype"/>
          <w:color w:val="000000" w:themeColor="text1"/>
          <w:sz w:val="22"/>
          <w:szCs w:val="20"/>
        </w:rPr>
        <w:t xml:space="preserve">ASÍ LO RESUELVE POR </w:t>
      </w:r>
      <w:r w:rsidR="002500AB" w:rsidRPr="009E6D0C">
        <w:rPr>
          <w:rFonts w:eastAsia="Palatino Linotype" w:cs="Palatino Linotype"/>
          <w:color w:val="000000" w:themeColor="text1"/>
          <w:sz w:val="22"/>
          <w:szCs w:val="20"/>
        </w:rPr>
        <w:t>UNANIMIDAD</w:t>
      </w:r>
      <w:r w:rsidRPr="009E6D0C">
        <w:rPr>
          <w:rFonts w:eastAsia="Palatino Linotype" w:cs="Palatino Linotype"/>
          <w:color w:val="000000" w:themeColor="text1"/>
          <w:sz w:val="22"/>
          <w:szCs w:val="20"/>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61203C" w:rsidRPr="009E6D0C">
        <w:rPr>
          <w:rFonts w:eastAsia="Palatino Linotype" w:cs="Palatino Linotype"/>
          <w:color w:val="000000" w:themeColor="text1"/>
          <w:sz w:val="22"/>
          <w:szCs w:val="20"/>
        </w:rPr>
        <w:t xml:space="preserve"> </w:t>
      </w:r>
      <w:r w:rsidRPr="009E6D0C">
        <w:rPr>
          <w:rFonts w:eastAsia="Palatino Linotype" w:cs="Palatino Linotype"/>
          <w:color w:val="000000" w:themeColor="text1"/>
          <w:sz w:val="22"/>
          <w:szCs w:val="20"/>
        </w:rPr>
        <w:t>Y GUADALUPE RAMÍREZ PEÑA, EN LA</w:t>
      </w:r>
      <w:r w:rsidR="00F15651" w:rsidRPr="009E6D0C">
        <w:rPr>
          <w:rFonts w:eastAsia="Palatino Linotype" w:cs="Palatino Linotype"/>
          <w:color w:val="000000" w:themeColor="text1"/>
          <w:sz w:val="22"/>
          <w:szCs w:val="20"/>
        </w:rPr>
        <w:t xml:space="preserve"> </w:t>
      </w:r>
      <w:r w:rsidR="00172174" w:rsidRPr="009E6D0C">
        <w:rPr>
          <w:rFonts w:eastAsia="Palatino Linotype" w:cs="Palatino Linotype"/>
          <w:color w:val="000000" w:themeColor="text1"/>
          <w:sz w:val="22"/>
          <w:szCs w:val="20"/>
        </w:rPr>
        <w:t>VIGÉSIMA</w:t>
      </w:r>
      <w:r w:rsidR="009E6D0C" w:rsidRPr="009E6D0C">
        <w:rPr>
          <w:rFonts w:eastAsia="Palatino Linotype" w:cs="Palatino Linotype"/>
          <w:color w:val="000000" w:themeColor="text1"/>
          <w:sz w:val="22"/>
          <w:szCs w:val="20"/>
        </w:rPr>
        <w:t xml:space="preserve"> SÉPTIMA</w:t>
      </w:r>
      <w:r w:rsidR="00433BF2" w:rsidRPr="009E6D0C">
        <w:rPr>
          <w:rFonts w:eastAsia="Palatino Linotype" w:cs="Palatino Linotype"/>
          <w:color w:val="000000" w:themeColor="text1"/>
          <w:sz w:val="22"/>
          <w:szCs w:val="20"/>
        </w:rPr>
        <w:t xml:space="preserve"> </w:t>
      </w:r>
      <w:r w:rsidRPr="009E6D0C">
        <w:rPr>
          <w:rFonts w:eastAsia="Palatino Linotype" w:cs="Palatino Linotype"/>
          <w:color w:val="000000" w:themeColor="text1"/>
          <w:sz w:val="22"/>
          <w:szCs w:val="20"/>
        </w:rPr>
        <w:t>SESIÓN ORDINARIA CELEBRADA EL</w:t>
      </w:r>
      <w:r w:rsidR="00433BF2" w:rsidRPr="009E6D0C">
        <w:rPr>
          <w:rFonts w:eastAsia="Palatino Linotype" w:cs="Palatino Linotype"/>
          <w:color w:val="000000" w:themeColor="text1"/>
          <w:sz w:val="22"/>
          <w:szCs w:val="20"/>
        </w:rPr>
        <w:t xml:space="preserve"> </w:t>
      </w:r>
      <w:r w:rsidR="009E6D0C" w:rsidRPr="009E6D0C">
        <w:rPr>
          <w:rFonts w:eastAsia="Palatino Linotype" w:cs="Palatino Linotype"/>
          <w:color w:val="000000" w:themeColor="text1"/>
          <w:sz w:val="22"/>
          <w:szCs w:val="20"/>
        </w:rPr>
        <w:t>SEIS DE AGOSTO</w:t>
      </w:r>
      <w:r w:rsidR="00433BF2" w:rsidRPr="009E6D0C">
        <w:rPr>
          <w:rFonts w:eastAsia="Palatino Linotype" w:cs="Palatino Linotype"/>
          <w:color w:val="000000" w:themeColor="text1"/>
          <w:sz w:val="22"/>
        </w:rPr>
        <w:t xml:space="preserve"> </w:t>
      </w:r>
      <w:r w:rsidR="00F74234" w:rsidRPr="009E6D0C">
        <w:rPr>
          <w:rFonts w:eastAsia="Palatino Linotype" w:cs="Palatino Linotype"/>
          <w:color w:val="000000" w:themeColor="text1"/>
          <w:sz w:val="22"/>
        </w:rPr>
        <w:t>DE DOS MIL VEINTI</w:t>
      </w:r>
      <w:r w:rsidR="00F15651" w:rsidRPr="009E6D0C">
        <w:rPr>
          <w:rFonts w:eastAsia="Palatino Linotype" w:cs="Palatino Linotype"/>
          <w:color w:val="000000" w:themeColor="text1"/>
          <w:sz w:val="22"/>
        </w:rPr>
        <w:t>C</w:t>
      </w:r>
      <w:r w:rsidR="00A83E01" w:rsidRPr="009E6D0C">
        <w:rPr>
          <w:rFonts w:eastAsia="Palatino Linotype" w:cs="Palatino Linotype"/>
          <w:color w:val="000000" w:themeColor="text1"/>
          <w:sz w:val="22"/>
        </w:rPr>
        <w:t>INCO</w:t>
      </w:r>
      <w:r w:rsidRPr="009E6D0C">
        <w:rPr>
          <w:rFonts w:eastAsia="Palatino Linotype" w:cs="Palatino Linotype"/>
          <w:color w:val="000000" w:themeColor="text1"/>
          <w:sz w:val="22"/>
        </w:rPr>
        <w:t>, ANTE EL SECRETARIO TÉCNICO DEL PLENO, ALEXIS TAPIA RAMÍREZ.--------------</w:t>
      </w:r>
      <w:r w:rsidR="000C106D" w:rsidRPr="009E6D0C">
        <w:rPr>
          <w:rFonts w:eastAsia="Palatino Linotype" w:cs="Palatino Linotype"/>
          <w:color w:val="000000" w:themeColor="text1"/>
          <w:sz w:val="22"/>
        </w:rPr>
        <w:t>----------------------</w:t>
      </w:r>
      <w:r w:rsidR="007A0A87" w:rsidRPr="009E6D0C">
        <w:rPr>
          <w:rFonts w:eastAsia="Palatino Linotype" w:cs="Palatino Linotype"/>
          <w:color w:val="000000" w:themeColor="text1"/>
          <w:sz w:val="22"/>
        </w:rPr>
        <w:t>---</w:t>
      </w:r>
      <w:r w:rsidR="00763ADE" w:rsidRPr="009E6D0C">
        <w:rPr>
          <w:rFonts w:eastAsia="Palatino Linotype" w:cs="Palatino Linotype"/>
          <w:color w:val="000000" w:themeColor="text1"/>
          <w:sz w:val="22"/>
        </w:rPr>
        <w:t>-------------------</w:t>
      </w:r>
    </w:p>
    <w:p w14:paraId="71CF1C22" w14:textId="74C44027" w:rsidR="00663A37" w:rsidRPr="009D62BC" w:rsidRDefault="00600CCC" w:rsidP="007A0A87">
      <w:pPr>
        <w:pBdr>
          <w:top w:val="nil"/>
          <w:left w:val="nil"/>
          <w:bottom w:val="nil"/>
          <w:right w:val="nil"/>
          <w:between w:val="nil"/>
        </w:pBdr>
        <w:ind w:right="-8"/>
        <w:contextualSpacing/>
        <w:rPr>
          <w:rFonts w:eastAsia="Palatino Linotype" w:cs="Palatino Linotype"/>
          <w:color w:val="000000"/>
          <w:sz w:val="20"/>
          <w:szCs w:val="20"/>
          <w:lang w:val="es-ES"/>
        </w:rPr>
      </w:pPr>
      <w:r>
        <w:rPr>
          <w:rFonts w:eastAsia="Palatino Linotype" w:cs="Palatino Linotype"/>
          <w:color w:val="000000" w:themeColor="text1"/>
          <w:sz w:val="20"/>
          <w:szCs w:val="20"/>
          <w:lang w:val="es-ES"/>
        </w:rPr>
        <w:t>JMV/CCR/</w:t>
      </w:r>
      <w:proofErr w:type="spellStart"/>
      <w:r>
        <w:rPr>
          <w:rFonts w:eastAsia="Palatino Linotype" w:cs="Palatino Linotype"/>
          <w:color w:val="000000" w:themeColor="text1"/>
          <w:sz w:val="20"/>
          <w:szCs w:val="20"/>
          <w:lang w:val="es-ES"/>
        </w:rPr>
        <w:t>fjjc</w:t>
      </w:r>
      <w:proofErr w:type="spellEnd"/>
    </w:p>
    <w:p w14:paraId="31773D3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9D62BC" w:rsidRDefault="00D718B8" w:rsidP="00663A37">
      <w:pPr>
        <w:rPr>
          <w:sz w:val="20"/>
          <w:szCs w:val="20"/>
        </w:rPr>
      </w:pPr>
    </w:p>
    <w:p w14:paraId="5877577B" w14:textId="77777777" w:rsidR="009D62BC" w:rsidRPr="009D62BC" w:rsidRDefault="009D62BC">
      <w:pPr>
        <w:rPr>
          <w:sz w:val="20"/>
          <w:szCs w:val="20"/>
        </w:rPr>
      </w:pPr>
    </w:p>
    <w:sectPr w:rsidR="009D62BC" w:rsidRPr="009D62BC" w:rsidSect="000526CC">
      <w:headerReference w:type="even" r:id="rId8"/>
      <w:headerReference w:type="default" r:id="rId9"/>
      <w:footerReference w:type="default" r:id="rId10"/>
      <w:headerReference w:type="first" r:id="rId11"/>
      <w:footerReference w:type="first" r:id="rId12"/>
      <w:pgSz w:w="12240" w:h="15800"/>
      <w:pgMar w:top="3261"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87281" w14:textId="77777777" w:rsidR="00335CC5" w:rsidRDefault="00335CC5" w:rsidP="00F2498E">
      <w:pPr>
        <w:spacing w:line="240" w:lineRule="auto"/>
      </w:pPr>
      <w:r>
        <w:separator/>
      </w:r>
    </w:p>
  </w:endnote>
  <w:endnote w:type="continuationSeparator" w:id="0">
    <w:p w14:paraId="1782F9F1" w14:textId="77777777" w:rsidR="00335CC5" w:rsidRDefault="00335CC5" w:rsidP="00F2498E">
      <w:pPr>
        <w:spacing w:line="240" w:lineRule="auto"/>
      </w:pPr>
      <w:r>
        <w:continuationSeparator/>
      </w:r>
    </w:p>
  </w:endnote>
  <w:endnote w:type="continuationNotice" w:id="1">
    <w:p w14:paraId="2B9993C6" w14:textId="77777777" w:rsidR="00335CC5" w:rsidRDefault="00335C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6B7D16" w:rsidRPr="00165289" w:rsidRDefault="006B7D16"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A5E3C">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A5E3C">
      <w:rPr>
        <w:rFonts w:ascii="Palatino Linotype" w:hAnsi="Palatino Linotype"/>
        <w:b/>
        <w:bCs/>
        <w:noProof/>
        <w:sz w:val="20"/>
      </w:rPr>
      <w:t>26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6B7D16" w:rsidRPr="0037201A" w:rsidRDefault="006B7D16"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A5E3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A5E3C">
      <w:rPr>
        <w:rFonts w:ascii="Palatino Linotype" w:hAnsi="Palatino Linotype"/>
        <w:b/>
        <w:bCs/>
        <w:noProof/>
        <w:sz w:val="20"/>
      </w:rPr>
      <w:t>26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4C0E8" w14:textId="77777777" w:rsidR="00335CC5" w:rsidRDefault="00335CC5" w:rsidP="00F2498E">
      <w:pPr>
        <w:spacing w:line="240" w:lineRule="auto"/>
      </w:pPr>
      <w:r>
        <w:separator/>
      </w:r>
    </w:p>
  </w:footnote>
  <w:footnote w:type="continuationSeparator" w:id="0">
    <w:p w14:paraId="7B91027E" w14:textId="77777777" w:rsidR="00335CC5" w:rsidRDefault="00335CC5" w:rsidP="00F2498E">
      <w:pPr>
        <w:spacing w:line="240" w:lineRule="auto"/>
      </w:pPr>
      <w:r>
        <w:continuationSeparator/>
      </w:r>
    </w:p>
  </w:footnote>
  <w:footnote w:type="continuationNotice" w:id="1">
    <w:p w14:paraId="403FD1A3" w14:textId="77777777" w:rsidR="00335CC5" w:rsidRDefault="00335CC5">
      <w:pPr>
        <w:spacing w:line="240" w:lineRule="auto"/>
      </w:pPr>
    </w:p>
  </w:footnote>
  <w:footnote w:id="2">
    <w:p w14:paraId="3C4A6F48" w14:textId="77777777" w:rsidR="006B7D16" w:rsidRPr="008544CF" w:rsidRDefault="006B7D16" w:rsidP="00C5688E">
      <w:pPr>
        <w:spacing w:line="240" w:lineRule="auto"/>
        <w:rPr>
          <w:rFonts w:eastAsia="Times New Roman"/>
          <w:b/>
          <w:bCs/>
          <w:i/>
          <w:sz w:val="18"/>
          <w:szCs w:val="18"/>
        </w:rPr>
      </w:pPr>
      <w:r w:rsidRPr="008544CF">
        <w:rPr>
          <w:rStyle w:val="Refdenotaalpie"/>
          <w:sz w:val="18"/>
          <w:szCs w:val="18"/>
        </w:rPr>
        <w:footnoteRef/>
      </w:r>
      <w:r w:rsidRPr="008544CF">
        <w:rPr>
          <w:sz w:val="18"/>
          <w:szCs w:val="18"/>
        </w:rPr>
        <w:t xml:space="preserve"> </w:t>
      </w:r>
      <w:r w:rsidRPr="008544CF">
        <w:rPr>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0E9BEF0E" w14:textId="77777777" w:rsidR="006B7D16" w:rsidRPr="008544CF" w:rsidRDefault="006B7D16" w:rsidP="00C5688E">
      <w:pPr>
        <w:spacing w:line="240" w:lineRule="auto"/>
        <w:rPr>
          <w:i/>
          <w:sz w:val="18"/>
          <w:szCs w:val="18"/>
        </w:rPr>
      </w:pPr>
      <w:r w:rsidRPr="008544CF">
        <w:rPr>
          <w:i/>
          <w:sz w:val="18"/>
          <w:szCs w:val="18"/>
        </w:rPr>
        <w:t>Del examen de compatibilidad de los artículos</w:t>
      </w:r>
      <w:r>
        <w:rPr>
          <w:rStyle w:val="apple-converted-space"/>
          <w:i/>
          <w:sz w:val="18"/>
          <w:szCs w:val="18"/>
        </w:rPr>
        <w:t xml:space="preserve"> </w:t>
      </w:r>
      <w:hyperlink r:id="rId1" w:history="1">
        <w:r w:rsidRPr="008544CF">
          <w:rPr>
            <w:rStyle w:val="Hipervnculo"/>
            <w:i/>
            <w:color w:val="auto"/>
            <w:sz w:val="18"/>
            <w:szCs w:val="18"/>
          </w:rPr>
          <w:t>73 y 74 de la Ley de Amparo</w:t>
        </w:r>
      </w:hyperlink>
      <w:r>
        <w:rPr>
          <w:rStyle w:val="apple-converted-space"/>
          <w:i/>
          <w:sz w:val="18"/>
          <w:szCs w:val="18"/>
        </w:rPr>
        <w:t xml:space="preserve"> </w:t>
      </w:r>
      <w:r w:rsidRPr="008544CF">
        <w:rPr>
          <w:i/>
          <w:sz w:val="18"/>
          <w:szCs w:val="18"/>
        </w:rPr>
        <w:t>con el artículo</w:t>
      </w:r>
      <w:r>
        <w:rPr>
          <w:rStyle w:val="apple-converted-space"/>
          <w:i/>
          <w:sz w:val="18"/>
          <w:szCs w:val="18"/>
        </w:rPr>
        <w:t xml:space="preserve"> </w:t>
      </w:r>
      <w:hyperlink r:id="rId2" w:history="1">
        <w:r w:rsidRPr="008544CF">
          <w:rPr>
            <w:rStyle w:val="Hipervnculo"/>
            <w:i/>
            <w:color w:val="auto"/>
            <w:sz w:val="18"/>
            <w:szCs w:val="18"/>
          </w:rPr>
          <w:t>25.1 de la Convención Americana sobre Derechos Humanos</w:t>
        </w:r>
      </w:hyperlink>
      <w:r>
        <w:rPr>
          <w:rStyle w:val="apple-converted-space"/>
          <w:i/>
          <w:sz w:val="18"/>
          <w:szCs w:val="18"/>
        </w:rPr>
        <w:t xml:space="preserve"> </w:t>
      </w:r>
      <w:r w:rsidRPr="008544CF">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544CF">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544CF">
        <w:rPr>
          <w:i/>
          <w:sz w:val="18"/>
          <w:szCs w:val="18"/>
        </w:rPr>
        <w:t>concesoria</w:t>
      </w:r>
      <w:proofErr w:type="spellEnd"/>
      <w:r w:rsidRPr="008544CF">
        <w:rPr>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1006FDA7" w14:textId="77777777" w:rsidR="006B7D16" w:rsidRPr="00091848" w:rsidRDefault="006B7D16" w:rsidP="001642A4">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 w:id="4">
    <w:p w14:paraId="615994FF" w14:textId="77777777" w:rsidR="00634210" w:rsidRDefault="00634210" w:rsidP="00634210">
      <w:pPr>
        <w:pStyle w:val="Textonotapie"/>
      </w:pPr>
      <w:r>
        <w:rPr>
          <w:rStyle w:val="Refdenotaalpie"/>
        </w:rPr>
        <w:footnoteRef/>
      </w:r>
      <w:r>
        <w:t xml:space="preserve"> Tesis 1a</w:t>
      </w:r>
      <w:proofErr w:type="gramStart"/>
      <w:r>
        <w:t>./</w:t>
      </w:r>
      <w:proofErr w:type="gramEnd"/>
      <w:r>
        <w:t xml:space="preserve">J. 3/99, </w:t>
      </w:r>
      <w:r w:rsidRPr="00F74234">
        <w:rPr>
          <w:i/>
          <w:iCs/>
        </w:rPr>
        <w:t>Semanario Judicial de la Federación y su Gaceta</w:t>
      </w:r>
      <w:r>
        <w:t>, Novena Época, tomo IX, enero de 1999, pág. 13.</w:t>
      </w:r>
    </w:p>
  </w:footnote>
  <w:footnote w:id="5">
    <w:p w14:paraId="44B5D9CC" w14:textId="77777777" w:rsidR="00634210" w:rsidRPr="0027331A" w:rsidRDefault="00634210" w:rsidP="00634210">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 w:id="6">
    <w:p w14:paraId="3B695897" w14:textId="77777777" w:rsidR="006B7D16" w:rsidRDefault="006B7D16" w:rsidP="00C414D5">
      <w:pPr>
        <w:pStyle w:val="Textonotapie"/>
      </w:pPr>
      <w:r>
        <w:rPr>
          <w:rStyle w:val="Refdenotaalpie"/>
        </w:rPr>
        <w:footnoteRef/>
      </w:r>
      <w:r>
        <w:t xml:space="preserve"> Tesis 1a</w:t>
      </w:r>
      <w:proofErr w:type="gramStart"/>
      <w:r>
        <w:t>./</w:t>
      </w:r>
      <w:proofErr w:type="gramEnd"/>
      <w:r>
        <w:t xml:space="preserve">J. 3/99, </w:t>
      </w:r>
      <w:r w:rsidRPr="00F74234">
        <w:rPr>
          <w:i/>
          <w:iCs/>
        </w:rPr>
        <w:t>Semanario Judicial de la Federación y su Gaceta</w:t>
      </w:r>
      <w:r>
        <w:t>, Novena Época, tomo IX, enero de 1999, pág. 13.</w:t>
      </w:r>
    </w:p>
  </w:footnote>
  <w:footnote w:id="7">
    <w:p w14:paraId="53786774" w14:textId="77777777" w:rsidR="006B7D16" w:rsidRPr="0027331A" w:rsidRDefault="006B7D16" w:rsidP="00C414D5">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B7D16" w:rsidRDefault="008A5E3C">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7D16" w:rsidRPr="00B17577" w14:paraId="37B9EBDE" w14:textId="77777777" w:rsidTr="00650CFB">
      <w:trPr>
        <w:trHeight w:val="227"/>
      </w:trPr>
      <w:tc>
        <w:tcPr>
          <w:tcW w:w="5103" w:type="dxa"/>
          <w:hideMark/>
        </w:tcPr>
        <w:p w14:paraId="4964FBC5" w14:textId="54CDA645" w:rsidR="006B7D16" w:rsidRPr="00096248" w:rsidRDefault="006B7D16"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E0E1F21" w:rsidR="006B7D16" w:rsidRPr="00096248" w:rsidRDefault="006B7D16" w:rsidP="00024178">
          <w:pPr>
            <w:spacing w:after="120" w:line="240" w:lineRule="auto"/>
            <w:ind w:right="71"/>
            <w:jc w:val="right"/>
            <w:rPr>
              <w:rFonts w:cs="Arial"/>
              <w:b/>
              <w:szCs w:val="24"/>
            </w:rPr>
          </w:pPr>
          <w:r>
            <w:rPr>
              <w:rFonts w:cs="Arial"/>
              <w:b/>
              <w:bCs/>
              <w:szCs w:val="24"/>
            </w:rPr>
            <w:t>05665/INFOEM/IP/RR/2025</w:t>
          </w:r>
        </w:p>
      </w:tc>
    </w:tr>
    <w:tr w:rsidR="006B7D16" w14:paraId="7591D3C9" w14:textId="77777777" w:rsidTr="00650CFB">
      <w:trPr>
        <w:trHeight w:val="242"/>
      </w:trPr>
      <w:tc>
        <w:tcPr>
          <w:tcW w:w="5103" w:type="dxa"/>
          <w:hideMark/>
        </w:tcPr>
        <w:p w14:paraId="729A65A8" w14:textId="77777777" w:rsidR="006B7D16" w:rsidRPr="00096248" w:rsidRDefault="006B7D16"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669ACEEB" w:rsidR="006B7D16" w:rsidRPr="00096248" w:rsidRDefault="006B7D16" w:rsidP="003E60BE">
          <w:pPr>
            <w:spacing w:after="120" w:line="240" w:lineRule="auto"/>
            <w:ind w:left="-74" w:right="74"/>
            <w:jc w:val="right"/>
            <w:rPr>
              <w:rFonts w:cs="Arial"/>
              <w:szCs w:val="24"/>
            </w:rPr>
          </w:pPr>
          <w:r w:rsidRPr="000173CF">
            <w:rPr>
              <w:rFonts w:cs="Arial"/>
              <w:szCs w:val="24"/>
            </w:rPr>
            <w:t>Oficialía Mayor</w:t>
          </w:r>
        </w:p>
      </w:tc>
    </w:tr>
    <w:tr w:rsidR="006B7D16" w:rsidRPr="00F63239" w14:paraId="037E914D" w14:textId="77777777" w:rsidTr="00650CFB">
      <w:trPr>
        <w:trHeight w:val="342"/>
      </w:trPr>
      <w:tc>
        <w:tcPr>
          <w:tcW w:w="5103" w:type="dxa"/>
          <w:hideMark/>
        </w:tcPr>
        <w:p w14:paraId="7676B68F" w14:textId="64D69EAF" w:rsidR="006B7D16" w:rsidRPr="00096248" w:rsidRDefault="006B7D16"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6B7D16" w:rsidRPr="00096248" w:rsidRDefault="006B7D16"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6B7D16" w:rsidRPr="00165289" w:rsidRDefault="008A5E3C">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2.25pt;margin-top:-157.7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B7D1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6B7D16" w14:paraId="0F9FE9B6" w14:textId="77777777" w:rsidTr="00650CFB">
      <w:trPr>
        <w:trHeight w:val="227"/>
      </w:trPr>
      <w:tc>
        <w:tcPr>
          <w:tcW w:w="5245" w:type="dxa"/>
          <w:hideMark/>
        </w:tcPr>
        <w:p w14:paraId="6D1D9D71" w14:textId="11150E5A" w:rsidR="006B7D16" w:rsidRPr="00663A37" w:rsidRDefault="006B7D16"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72BF9D7" w:rsidR="006B7D16" w:rsidRPr="00096248" w:rsidRDefault="006B7D16" w:rsidP="007B095F">
          <w:pPr>
            <w:spacing w:after="120" w:line="240" w:lineRule="auto"/>
            <w:ind w:left="72" w:right="68"/>
            <w:jc w:val="right"/>
            <w:rPr>
              <w:rFonts w:cs="Arial"/>
              <w:b/>
              <w:szCs w:val="24"/>
            </w:rPr>
          </w:pPr>
          <w:r>
            <w:rPr>
              <w:rFonts w:cs="Arial"/>
              <w:b/>
              <w:bCs/>
              <w:szCs w:val="24"/>
            </w:rPr>
            <w:t>05665/INFOEM/IP/RR/2025</w:t>
          </w:r>
        </w:p>
      </w:tc>
    </w:tr>
    <w:tr w:rsidR="006B7D16" w:rsidRPr="001F57CD" w14:paraId="1377D264" w14:textId="77777777" w:rsidTr="00650CFB">
      <w:trPr>
        <w:trHeight w:val="196"/>
      </w:trPr>
      <w:tc>
        <w:tcPr>
          <w:tcW w:w="5245" w:type="dxa"/>
          <w:hideMark/>
        </w:tcPr>
        <w:p w14:paraId="04D597A1" w14:textId="77777777" w:rsidR="006B7D16" w:rsidRPr="00663A37" w:rsidRDefault="006B7D16"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0FB1CDA" w:rsidR="006B7D16" w:rsidRPr="00791E10" w:rsidRDefault="008A5E3C" w:rsidP="007B095F">
          <w:pPr>
            <w:spacing w:after="120" w:line="240" w:lineRule="auto"/>
            <w:ind w:left="-70" w:right="68"/>
            <w:jc w:val="right"/>
            <w:rPr>
              <w:rFonts w:cs="Arial"/>
              <w:szCs w:val="24"/>
            </w:rPr>
          </w:pPr>
          <w:proofErr w:type="spellStart"/>
          <w:r>
            <w:rPr>
              <w:rFonts w:cs="Arial"/>
              <w:szCs w:val="24"/>
            </w:rPr>
            <w:t>xxxxxxxxxxxxxxxxxxxxx</w:t>
          </w:r>
          <w:proofErr w:type="spellEnd"/>
        </w:p>
      </w:tc>
    </w:tr>
    <w:tr w:rsidR="006B7D16" w14:paraId="4DC11993" w14:textId="77777777" w:rsidTr="00650CFB">
      <w:trPr>
        <w:trHeight w:val="242"/>
      </w:trPr>
      <w:tc>
        <w:tcPr>
          <w:tcW w:w="5245" w:type="dxa"/>
          <w:hideMark/>
        </w:tcPr>
        <w:p w14:paraId="76CEF1B5" w14:textId="77777777" w:rsidR="006B7D16" w:rsidRPr="00663A37" w:rsidRDefault="006B7D16" w:rsidP="000241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4B6FF0C" w:rsidR="006B7D16" w:rsidRPr="00663A37" w:rsidRDefault="006B7D16" w:rsidP="007B095F">
          <w:pPr>
            <w:spacing w:after="120" w:line="240" w:lineRule="auto"/>
            <w:ind w:left="-70" w:right="68"/>
            <w:jc w:val="right"/>
            <w:rPr>
              <w:rFonts w:cs="Arial"/>
              <w:szCs w:val="24"/>
            </w:rPr>
          </w:pPr>
          <w:r w:rsidRPr="000173CF">
            <w:rPr>
              <w:rFonts w:cs="Arial"/>
              <w:szCs w:val="24"/>
            </w:rPr>
            <w:t>Oficialía Mayor</w:t>
          </w:r>
        </w:p>
      </w:tc>
    </w:tr>
    <w:tr w:rsidR="006B7D16" w14:paraId="5C2B511D" w14:textId="77777777" w:rsidTr="00650CFB">
      <w:trPr>
        <w:trHeight w:val="342"/>
      </w:trPr>
      <w:tc>
        <w:tcPr>
          <w:tcW w:w="5245" w:type="dxa"/>
          <w:hideMark/>
        </w:tcPr>
        <w:p w14:paraId="03FEF68C" w14:textId="45E91CF4" w:rsidR="006B7D16" w:rsidRPr="00663A37" w:rsidRDefault="006B7D16"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B7D16" w:rsidRPr="00663A37" w:rsidRDefault="006B7D16" w:rsidP="007B095F">
          <w:pPr>
            <w:spacing w:after="120" w:line="240" w:lineRule="auto"/>
            <w:ind w:right="68"/>
            <w:jc w:val="right"/>
            <w:rPr>
              <w:rFonts w:cs="Arial"/>
              <w:szCs w:val="24"/>
            </w:rPr>
          </w:pPr>
          <w:r w:rsidRPr="00663A37">
            <w:rPr>
              <w:rFonts w:cs="Arial"/>
              <w:szCs w:val="24"/>
            </w:rPr>
            <w:t>José Martínez Vilchis</w:t>
          </w:r>
        </w:p>
      </w:tc>
    </w:tr>
  </w:tbl>
  <w:p w14:paraId="04D3BBA0" w14:textId="33123E17" w:rsidR="006B7D16" w:rsidRPr="0037201A" w:rsidRDefault="008A5E3C">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5pt;margin-top:-157.0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6B7D16">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F55130"/>
    <w:multiLevelType w:val="multilevel"/>
    <w:tmpl w:val="DF9E2D7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0F4CC6"/>
    <w:multiLevelType w:val="multilevel"/>
    <w:tmpl w:val="493C0F7E"/>
    <w:styleLink w:val="Listaactual31"/>
    <w:lvl w:ilvl="0">
      <w:start w:val="1"/>
      <w:numFmt w:val="decimal"/>
      <w:lvlText w:val="%1)"/>
      <w:lvlJc w:val="left"/>
      <w:pPr>
        <w:ind w:left="149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832D5E"/>
    <w:multiLevelType w:val="multilevel"/>
    <w:tmpl w:val="DA7A27B6"/>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FCA4413"/>
    <w:multiLevelType w:val="hybridMultilevel"/>
    <w:tmpl w:val="E91C77E4"/>
    <w:lvl w:ilvl="0" w:tplc="080A0001">
      <w:start w:val="1"/>
      <w:numFmt w:val="bullet"/>
      <w:lvlText w:val=""/>
      <w:lvlJc w:val="left"/>
      <w:pPr>
        <w:ind w:left="709" w:hanging="425"/>
      </w:pPr>
      <w:rPr>
        <w:rFonts w:ascii="Symbol" w:hAnsi="Symbol"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21E22237"/>
    <w:multiLevelType w:val="multilevel"/>
    <w:tmpl w:val="BA9800DE"/>
    <w:styleLink w:val="Listaactual2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2A2101FA"/>
    <w:multiLevelType w:val="multilevel"/>
    <w:tmpl w:val="597692AE"/>
    <w:styleLink w:val="Listaactual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9C6C39"/>
    <w:multiLevelType w:val="multilevel"/>
    <w:tmpl w:val="56F46720"/>
    <w:styleLink w:val="Listaactual3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2F7B5D"/>
    <w:multiLevelType w:val="multilevel"/>
    <w:tmpl w:val="A1E2EF60"/>
    <w:styleLink w:val="Listaactual24"/>
    <w:lvl w:ilvl="0">
      <w:start w:val="1"/>
      <w:numFmt w:val="upperRoman"/>
      <w:lvlText w:val="%1."/>
      <w:lvlJc w:val="left"/>
      <w:pPr>
        <w:ind w:left="1276" w:hanging="425"/>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38415530"/>
    <w:multiLevelType w:val="multilevel"/>
    <w:tmpl w:val="8996C31A"/>
    <w:styleLink w:val="Listaactual28"/>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D13719"/>
    <w:multiLevelType w:val="multilevel"/>
    <w:tmpl w:val="A4969E0A"/>
    <w:styleLink w:val="Listaactual3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3F3F1A7C"/>
    <w:multiLevelType w:val="hybridMultilevel"/>
    <w:tmpl w:val="897256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2" w15:restartNumberingAfterBreak="0">
    <w:nsid w:val="4A474682"/>
    <w:multiLevelType w:val="multilevel"/>
    <w:tmpl w:val="5308EEF8"/>
    <w:styleLink w:val="Listaactual26"/>
    <w:lvl w:ilvl="0">
      <w:start w:val="1"/>
      <w:numFmt w:val="bullet"/>
      <w:lvlText w:val="Ø"/>
      <w:lvlJc w:val="left"/>
      <w:pPr>
        <w:ind w:left="644" w:hanging="360"/>
      </w:pPr>
      <w:rPr>
        <w:rFonts w:ascii="Wingdings" w:hAnsi="Wingdings"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4C506D5B"/>
    <w:multiLevelType w:val="hybridMultilevel"/>
    <w:tmpl w:val="3894D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094185"/>
    <w:multiLevelType w:val="hybridMultilevel"/>
    <w:tmpl w:val="74184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227890"/>
    <w:multiLevelType w:val="multilevel"/>
    <w:tmpl w:val="5A107592"/>
    <w:styleLink w:val="Listaactual30"/>
    <w:lvl w:ilvl="0">
      <w:start w:val="1"/>
      <w:numFmt w:val="decimal"/>
      <w:lvlText w:val="%1)"/>
      <w:lvlJc w:val="left"/>
      <w:pPr>
        <w:ind w:left="1287" w:hanging="360"/>
      </w:pPr>
      <w:rPr>
        <w:i/>
        <w:iCs/>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8222203"/>
    <w:multiLevelType w:val="multilevel"/>
    <w:tmpl w:val="56A43FEE"/>
    <w:styleLink w:val="Listaactual34"/>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922100"/>
    <w:multiLevelType w:val="multilevel"/>
    <w:tmpl w:val="AEC06824"/>
    <w:styleLink w:val="Listaactual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9666B7"/>
    <w:multiLevelType w:val="multilevel"/>
    <w:tmpl w:val="5AF02A54"/>
    <w:styleLink w:val="Listaactual29"/>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8"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38"/>
  </w:num>
  <w:num w:numId="3">
    <w:abstractNumId w:val="24"/>
  </w:num>
  <w:num w:numId="4">
    <w:abstractNumId w:val="31"/>
  </w:num>
  <w:num w:numId="5">
    <w:abstractNumId w:val="2"/>
  </w:num>
  <w:num w:numId="6">
    <w:abstractNumId w:val="29"/>
  </w:num>
  <w:num w:numId="7">
    <w:abstractNumId w:val="3"/>
  </w:num>
  <w:num w:numId="8">
    <w:abstractNumId w:val="28"/>
  </w:num>
  <w:num w:numId="9">
    <w:abstractNumId w:val="34"/>
  </w:num>
  <w:num w:numId="10">
    <w:abstractNumId w:val="0"/>
  </w:num>
  <w:num w:numId="11">
    <w:abstractNumId w:val="12"/>
  </w:num>
  <w:num w:numId="12">
    <w:abstractNumId w:val="6"/>
  </w:num>
  <w:num w:numId="13">
    <w:abstractNumId w:val="11"/>
  </w:num>
  <w:num w:numId="14">
    <w:abstractNumId w:val="7"/>
  </w:num>
  <w:num w:numId="15">
    <w:abstractNumId w:val="14"/>
  </w:num>
  <w:num w:numId="16">
    <w:abstractNumId w:val="21"/>
  </w:num>
  <w:num w:numId="17">
    <w:abstractNumId w:val="32"/>
  </w:num>
  <w:num w:numId="18">
    <w:abstractNumId w:val="33"/>
  </w:num>
  <w:num w:numId="19">
    <w:abstractNumId w:val="20"/>
  </w:num>
  <w:num w:numId="20">
    <w:abstractNumId w:val="4"/>
  </w:num>
  <w:num w:numId="21">
    <w:abstractNumId w:val="27"/>
  </w:num>
  <w:num w:numId="22">
    <w:abstractNumId w:val="1"/>
  </w:num>
  <w:num w:numId="23">
    <w:abstractNumId w:val="10"/>
  </w:num>
  <w:num w:numId="24">
    <w:abstractNumId w:val="16"/>
  </w:num>
  <w:num w:numId="25">
    <w:abstractNumId w:val="13"/>
  </w:num>
  <w:num w:numId="26">
    <w:abstractNumId w:val="22"/>
  </w:num>
  <w:num w:numId="27">
    <w:abstractNumId w:val="36"/>
  </w:num>
  <w:num w:numId="28">
    <w:abstractNumId w:val="17"/>
  </w:num>
  <w:num w:numId="29">
    <w:abstractNumId w:val="37"/>
  </w:num>
  <w:num w:numId="30">
    <w:abstractNumId w:val="26"/>
  </w:num>
  <w:num w:numId="31">
    <w:abstractNumId w:val="5"/>
  </w:num>
  <w:num w:numId="32">
    <w:abstractNumId w:val="9"/>
  </w:num>
  <w:num w:numId="33">
    <w:abstractNumId w:val="18"/>
  </w:num>
  <w:num w:numId="34">
    <w:abstractNumId w:val="8"/>
  </w:num>
  <w:num w:numId="35">
    <w:abstractNumId w:val="15"/>
  </w:num>
  <w:num w:numId="36">
    <w:abstractNumId w:val="30"/>
  </w:num>
  <w:num w:numId="37">
    <w:abstractNumId w:val="25"/>
  </w:num>
  <w:num w:numId="38">
    <w:abstractNumId w:val="23"/>
  </w:num>
  <w:num w:numId="39">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6F4"/>
    <w:rsid w:val="00002C6A"/>
    <w:rsid w:val="000034AA"/>
    <w:rsid w:val="000046B2"/>
    <w:rsid w:val="00005EFC"/>
    <w:rsid w:val="00007857"/>
    <w:rsid w:val="00010701"/>
    <w:rsid w:val="000107F4"/>
    <w:rsid w:val="0001151F"/>
    <w:rsid w:val="000119AB"/>
    <w:rsid w:val="00011CCA"/>
    <w:rsid w:val="00012BEE"/>
    <w:rsid w:val="00012D78"/>
    <w:rsid w:val="0001374B"/>
    <w:rsid w:val="0001460A"/>
    <w:rsid w:val="00015139"/>
    <w:rsid w:val="00015487"/>
    <w:rsid w:val="000158B3"/>
    <w:rsid w:val="00015EEF"/>
    <w:rsid w:val="00016815"/>
    <w:rsid w:val="000171BE"/>
    <w:rsid w:val="000173CF"/>
    <w:rsid w:val="00020209"/>
    <w:rsid w:val="00020773"/>
    <w:rsid w:val="00020C15"/>
    <w:rsid w:val="00021122"/>
    <w:rsid w:val="00021165"/>
    <w:rsid w:val="00022679"/>
    <w:rsid w:val="000227E2"/>
    <w:rsid w:val="00022E67"/>
    <w:rsid w:val="00022ECE"/>
    <w:rsid w:val="00024178"/>
    <w:rsid w:val="00024A6D"/>
    <w:rsid w:val="00024E19"/>
    <w:rsid w:val="00026582"/>
    <w:rsid w:val="00027AEF"/>
    <w:rsid w:val="00031BA3"/>
    <w:rsid w:val="00033479"/>
    <w:rsid w:val="00033562"/>
    <w:rsid w:val="00034CF5"/>
    <w:rsid w:val="000351B8"/>
    <w:rsid w:val="00035A30"/>
    <w:rsid w:val="000363F7"/>
    <w:rsid w:val="00036727"/>
    <w:rsid w:val="00036D5F"/>
    <w:rsid w:val="00036EFC"/>
    <w:rsid w:val="00040A10"/>
    <w:rsid w:val="00041670"/>
    <w:rsid w:val="000417BE"/>
    <w:rsid w:val="00041AE7"/>
    <w:rsid w:val="00041DEA"/>
    <w:rsid w:val="00042C95"/>
    <w:rsid w:val="00042F25"/>
    <w:rsid w:val="0004302A"/>
    <w:rsid w:val="000434D2"/>
    <w:rsid w:val="000444D5"/>
    <w:rsid w:val="0004465B"/>
    <w:rsid w:val="00045F86"/>
    <w:rsid w:val="000479AA"/>
    <w:rsid w:val="00051732"/>
    <w:rsid w:val="000526CC"/>
    <w:rsid w:val="00053A91"/>
    <w:rsid w:val="00054416"/>
    <w:rsid w:val="0005480B"/>
    <w:rsid w:val="00054F6A"/>
    <w:rsid w:val="00055891"/>
    <w:rsid w:val="00055C90"/>
    <w:rsid w:val="000564B5"/>
    <w:rsid w:val="00056D77"/>
    <w:rsid w:val="0005717F"/>
    <w:rsid w:val="000575E4"/>
    <w:rsid w:val="0005787D"/>
    <w:rsid w:val="00057B42"/>
    <w:rsid w:val="00060716"/>
    <w:rsid w:val="00061B46"/>
    <w:rsid w:val="00061B8D"/>
    <w:rsid w:val="000626A5"/>
    <w:rsid w:val="00062967"/>
    <w:rsid w:val="00064854"/>
    <w:rsid w:val="00065463"/>
    <w:rsid w:val="00065A8D"/>
    <w:rsid w:val="00065BD0"/>
    <w:rsid w:val="0006625B"/>
    <w:rsid w:val="000666B3"/>
    <w:rsid w:val="000670D5"/>
    <w:rsid w:val="0007107B"/>
    <w:rsid w:val="00071611"/>
    <w:rsid w:val="000719E4"/>
    <w:rsid w:val="000739AF"/>
    <w:rsid w:val="00074BDC"/>
    <w:rsid w:val="00075586"/>
    <w:rsid w:val="00075D5E"/>
    <w:rsid w:val="00076332"/>
    <w:rsid w:val="00076C9D"/>
    <w:rsid w:val="00077A55"/>
    <w:rsid w:val="000802BA"/>
    <w:rsid w:val="00081723"/>
    <w:rsid w:val="00081FBA"/>
    <w:rsid w:val="00082E5D"/>
    <w:rsid w:val="00083498"/>
    <w:rsid w:val="0008496A"/>
    <w:rsid w:val="00085D80"/>
    <w:rsid w:val="00085EA2"/>
    <w:rsid w:val="000871DA"/>
    <w:rsid w:val="0008737D"/>
    <w:rsid w:val="00087F54"/>
    <w:rsid w:val="00092681"/>
    <w:rsid w:val="00092D82"/>
    <w:rsid w:val="0009328A"/>
    <w:rsid w:val="0009397B"/>
    <w:rsid w:val="00094D6B"/>
    <w:rsid w:val="00094FD7"/>
    <w:rsid w:val="00095067"/>
    <w:rsid w:val="0009609D"/>
    <w:rsid w:val="00096248"/>
    <w:rsid w:val="000A110B"/>
    <w:rsid w:val="000A2F65"/>
    <w:rsid w:val="000A3F41"/>
    <w:rsid w:val="000A7B43"/>
    <w:rsid w:val="000A7CE8"/>
    <w:rsid w:val="000B0868"/>
    <w:rsid w:val="000B139C"/>
    <w:rsid w:val="000B1C9E"/>
    <w:rsid w:val="000B1F27"/>
    <w:rsid w:val="000B28CF"/>
    <w:rsid w:val="000B2CD4"/>
    <w:rsid w:val="000B3E3F"/>
    <w:rsid w:val="000B51CE"/>
    <w:rsid w:val="000B5608"/>
    <w:rsid w:val="000B6502"/>
    <w:rsid w:val="000B65C3"/>
    <w:rsid w:val="000B7091"/>
    <w:rsid w:val="000C0203"/>
    <w:rsid w:val="000C04A1"/>
    <w:rsid w:val="000C066A"/>
    <w:rsid w:val="000C0E5D"/>
    <w:rsid w:val="000C106D"/>
    <w:rsid w:val="000C2D59"/>
    <w:rsid w:val="000C416A"/>
    <w:rsid w:val="000C4680"/>
    <w:rsid w:val="000C51AF"/>
    <w:rsid w:val="000C661C"/>
    <w:rsid w:val="000C7F8F"/>
    <w:rsid w:val="000D14DA"/>
    <w:rsid w:val="000D28AE"/>
    <w:rsid w:val="000D3DF5"/>
    <w:rsid w:val="000D464E"/>
    <w:rsid w:val="000D55D2"/>
    <w:rsid w:val="000D5634"/>
    <w:rsid w:val="000D5C00"/>
    <w:rsid w:val="000D772A"/>
    <w:rsid w:val="000E06A3"/>
    <w:rsid w:val="000E0D32"/>
    <w:rsid w:val="000E14EA"/>
    <w:rsid w:val="000E182A"/>
    <w:rsid w:val="000E1FD4"/>
    <w:rsid w:val="000E37D0"/>
    <w:rsid w:val="000E4AFE"/>
    <w:rsid w:val="000E4EBC"/>
    <w:rsid w:val="000E5A5A"/>
    <w:rsid w:val="000E6426"/>
    <w:rsid w:val="000E6D1C"/>
    <w:rsid w:val="000E74D7"/>
    <w:rsid w:val="000F114E"/>
    <w:rsid w:val="000F146C"/>
    <w:rsid w:val="000F196A"/>
    <w:rsid w:val="000F2A68"/>
    <w:rsid w:val="000F54AB"/>
    <w:rsid w:val="000F5641"/>
    <w:rsid w:val="000F59C1"/>
    <w:rsid w:val="0010147E"/>
    <w:rsid w:val="00102FD0"/>
    <w:rsid w:val="00103C89"/>
    <w:rsid w:val="00104D5F"/>
    <w:rsid w:val="001050A9"/>
    <w:rsid w:val="001060F0"/>
    <w:rsid w:val="00107256"/>
    <w:rsid w:val="0010759A"/>
    <w:rsid w:val="00107D7C"/>
    <w:rsid w:val="00107E2B"/>
    <w:rsid w:val="001116B7"/>
    <w:rsid w:val="001120B1"/>
    <w:rsid w:val="00113378"/>
    <w:rsid w:val="001136E6"/>
    <w:rsid w:val="001151B8"/>
    <w:rsid w:val="00115495"/>
    <w:rsid w:val="00116A5A"/>
    <w:rsid w:val="00116E4B"/>
    <w:rsid w:val="00116F6B"/>
    <w:rsid w:val="00121BF4"/>
    <w:rsid w:val="00121CFE"/>
    <w:rsid w:val="001233DB"/>
    <w:rsid w:val="001235A0"/>
    <w:rsid w:val="00123D0B"/>
    <w:rsid w:val="00126F9B"/>
    <w:rsid w:val="0013017E"/>
    <w:rsid w:val="00130C18"/>
    <w:rsid w:val="00131C6C"/>
    <w:rsid w:val="00131F2D"/>
    <w:rsid w:val="00134071"/>
    <w:rsid w:val="00134513"/>
    <w:rsid w:val="001356C0"/>
    <w:rsid w:val="0013657B"/>
    <w:rsid w:val="00136A94"/>
    <w:rsid w:val="00137B2C"/>
    <w:rsid w:val="00137ED6"/>
    <w:rsid w:val="00137F76"/>
    <w:rsid w:val="00140B98"/>
    <w:rsid w:val="00142132"/>
    <w:rsid w:val="00142D35"/>
    <w:rsid w:val="00144A6E"/>
    <w:rsid w:val="00144BA8"/>
    <w:rsid w:val="001464CD"/>
    <w:rsid w:val="00150293"/>
    <w:rsid w:val="001502AD"/>
    <w:rsid w:val="001509C0"/>
    <w:rsid w:val="001509DB"/>
    <w:rsid w:val="00151431"/>
    <w:rsid w:val="00151CD1"/>
    <w:rsid w:val="00151FF5"/>
    <w:rsid w:val="00154F75"/>
    <w:rsid w:val="00155CC6"/>
    <w:rsid w:val="00155F53"/>
    <w:rsid w:val="001564E3"/>
    <w:rsid w:val="001568D5"/>
    <w:rsid w:val="001574A1"/>
    <w:rsid w:val="00160D0B"/>
    <w:rsid w:val="001624E8"/>
    <w:rsid w:val="00162CEA"/>
    <w:rsid w:val="0016322B"/>
    <w:rsid w:val="0016339A"/>
    <w:rsid w:val="0016393A"/>
    <w:rsid w:val="001642A4"/>
    <w:rsid w:val="00164BC0"/>
    <w:rsid w:val="00164F47"/>
    <w:rsid w:val="00165289"/>
    <w:rsid w:val="00165898"/>
    <w:rsid w:val="00166171"/>
    <w:rsid w:val="001665C7"/>
    <w:rsid w:val="00167338"/>
    <w:rsid w:val="00171192"/>
    <w:rsid w:val="00171BBC"/>
    <w:rsid w:val="00172174"/>
    <w:rsid w:val="00173F47"/>
    <w:rsid w:val="0017523B"/>
    <w:rsid w:val="00175B42"/>
    <w:rsid w:val="001762E7"/>
    <w:rsid w:val="00176522"/>
    <w:rsid w:val="00180278"/>
    <w:rsid w:val="001809A8"/>
    <w:rsid w:val="001814D7"/>
    <w:rsid w:val="00181A9D"/>
    <w:rsid w:val="00182FC0"/>
    <w:rsid w:val="00184AD2"/>
    <w:rsid w:val="00184AEA"/>
    <w:rsid w:val="00185C61"/>
    <w:rsid w:val="00187A0A"/>
    <w:rsid w:val="00191762"/>
    <w:rsid w:val="00191B81"/>
    <w:rsid w:val="00191B9F"/>
    <w:rsid w:val="001926B6"/>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214"/>
    <w:rsid w:val="001B28D1"/>
    <w:rsid w:val="001B3FD2"/>
    <w:rsid w:val="001B6C2D"/>
    <w:rsid w:val="001C087E"/>
    <w:rsid w:val="001C0F32"/>
    <w:rsid w:val="001C1BA8"/>
    <w:rsid w:val="001C2A6D"/>
    <w:rsid w:val="001C2B65"/>
    <w:rsid w:val="001C2C72"/>
    <w:rsid w:val="001C3387"/>
    <w:rsid w:val="001C4412"/>
    <w:rsid w:val="001C448E"/>
    <w:rsid w:val="001C54A1"/>
    <w:rsid w:val="001C5CD0"/>
    <w:rsid w:val="001C62FC"/>
    <w:rsid w:val="001C72C0"/>
    <w:rsid w:val="001C739F"/>
    <w:rsid w:val="001C7697"/>
    <w:rsid w:val="001C7C31"/>
    <w:rsid w:val="001D1697"/>
    <w:rsid w:val="001D1B77"/>
    <w:rsid w:val="001D225B"/>
    <w:rsid w:val="001D3563"/>
    <w:rsid w:val="001D3EE2"/>
    <w:rsid w:val="001D41E0"/>
    <w:rsid w:val="001D4B53"/>
    <w:rsid w:val="001D6CA8"/>
    <w:rsid w:val="001E011D"/>
    <w:rsid w:val="001E04CC"/>
    <w:rsid w:val="001E06E6"/>
    <w:rsid w:val="001E2122"/>
    <w:rsid w:val="001E2186"/>
    <w:rsid w:val="001E2F9D"/>
    <w:rsid w:val="001E35AE"/>
    <w:rsid w:val="001E4612"/>
    <w:rsid w:val="001E4D2D"/>
    <w:rsid w:val="001E5453"/>
    <w:rsid w:val="001E5C3D"/>
    <w:rsid w:val="001E678B"/>
    <w:rsid w:val="001F0B21"/>
    <w:rsid w:val="001F0CD5"/>
    <w:rsid w:val="001F2BC9"/>
    <w:rsid w:val="001F3675"/>
    <w:rsid w:val="001F408E"/>
    <w:rsid w:val="001F4860"/>
    <w:rsid w:val="001F4EDD"/>
    <w:rsid w:val="001F57CD"/>
    <w:rsid w:val="001F5E58"/>
    <w:rsid w:val="001F6672"/>
    <w:rsid w:val="001F7890"/>
    <w:rsid w:val="00200FAD"/>
    <w:rsid w:val="00201765"/>
    <w:rsid w:val="00202496"/>
    <w:rsid w:val="00205FAC"/>
    <w:rsid w:val="00206618"/>
    <w:rsid w:val="0020739F"/>
    <w:rsid w:val="0020763C"/>
    <w:rsid w:val="00207E11"/>
    <w:rsid w:val="0021063D"/>
    <w:rsid w:val="00210714"/>
    <w:rsid w:val="00213154"/>
    <w:rsid w:val="002131BD"/>
    <w:rsid w:val="0021327B"/>
    <w:rsid w:val="00213FBE"/>
    <w:rsid w:val="00214B09"/>
    <w:rsid w:val="00214B68"/>
    <w:rsid w:val="0021534A"/>
    <w:rsid w:val="002155ED"/>
    <w:rsid w:val="0021627B"/>
    <w:rsid w:val="0021698E"/>
    <w:rsid w:val="00216D13"/>
    <w:rsid w:val="00216D8F"/>
    <w:rsid w:val="00217901"/>
    <w:rsid w:val="00217CF4"/>
    <w:rsid w:val="00220C5D"/>
    <w:rsid w:val="0022100A"/>
    <w:rsid w:val="0022233F"/>
    <w:rsid w:val="0022245F"/>
    <w:rsid w:val="00224FEA"/>
    <w:rsid w:val="002264AE"/>
    <w:rsid w:val="00227DBC"/>
    <w:rsid w:val="00230867"/>
    <w:rsid w:val="0023118D"/>
    <w:rsid w:val="00232621"/>
    <w:rsid w:val="0023293E"/>
    <w:rsid w:val="00232A7A"/>
    <w:rsid w:val="00232D3D"/>
    <w:rsid w:val="00232DA5"/>
    <w:rsid w:val="00233578"/>
    <w:rsid w:val="002338B9"/>
    <w:rsid w:val="00234061"/>
    <w:rsid w:val="002350FF"/>
    <w:rsid w:val="0023573F"/>
    <w:rsid w:val="00236B9A"/>
    <w:rsid w:val="00236BFE"/>
    <w:rsid w:val="00240046"/>
    <w:rsid w:val="0024106E"/>
    <w:rsid w:val="00241510"/>
    <w:rsid w:val="002419CA"/>
    <w:rsid w:val="00242AFE"/>
    <w:rsid w:val="00242DC4"/>
    <w:rsid w:val="00243024"/>
    <w:rsid w:val="002432E1"/>
    <w:rsid w:val="002441CA"/>
    <w:rsid w:val="00245AC1"/>
    <w:rsid w:val="002468B4"/>
    <w:rsid w:val="00247AF4"/>
    <w:rsid w:val="00247C4A"/>
    <w:rsid w:val="002500AB"/>
    <w:rsid w:val="00252443"/>
    <w:rsid w:val="002547B2"/>
    <w:rsid w:val="0025565C"/>
    <w:rsid w:val="00255FD1"/>
    <w:rsid w:val="00256CE0"/>
    <w:rsid w:val="00257411"/>
    <w:rsid w:val="0025786B"/>
    <w:rsid w:val="00261A13"/>
    <w:rsid w:val="00264CA1"/>
    <w:rsid w:val="00264FD6"/>
    <w:rsid w:val="0026506A"/>
    <w:rsid w:val="00267DB0"/>
    <w:rsid w:val="002704DF"/>
    <w:rsid w:val="00270F03"/>
    <w:rsid w:val="002710B5"/>
    <w:rsid w:val="0027116F"/>
    <w:rsid w:val="002729A0"/>
    <w:rsid w:val="00273277"/>
    <w:rsid w:val="0027331A"/>
    <w:rsid w:val="00273F5F"/>
    <w:rsid w:val="00273F7C"/>
    <w:rsid w:val="0027555F"/>
    <w:rsid w:val="00275719"/>
    <w:rsid w:val="002768BA"/>
    <w:rsid w:val="00277C18"/>
    <w:rsid w:val="00280398"/>
    <w:rsid w:val="002811E3"/>
    <w:rsid w:val="00281991"/>
    <w:rsid w:val="00281D0F"/>
    <w:rsid w:val="00282431"/>
    <w:rsid w:val="00282E9E"/>
    <w:rsid w:val="00283D5E"/>
    <w:rsid w:val="0028415D"/>
    <w:rsid w:val="00284245"/>
    <w:rsid w:val="0028495E"/>
    <w:rsid w:val="00284C9E"/>
    <w:rsid w:val="00285034"/>
    <w:rsid w:val="00285A17"/>
    <w:rsid w:val="00287843"/>
    <w:rsid w:val="0029116E"/>
    <w:rsid w:val="002913C5"/>
    <w:rsid w:val="00291DE2"/>
    <w:rsid w:val="0029208D"/>
    <w:rsid w:val="0029225E"/>
    <w:rsid w:val="00293F85"/>
    <w:rsid w:val="002941FC"/>
    <w:rsid w:val="0029482F"/>
    <w:rsid w:val="00294892"/>
    <w:rsid w:val="00294ED2"/>
    <w:rsid w:val="002953C7"/>
    <w:rsid w:val="00296073"/>
    <w:rsid w:val="00296441"/>
    <w:rsid w:val="00296626"/>
    <w:rsid w:val="00296E92"/>
    <w:rsid w:val="00297212"/>
    <w:rsid w:val="00297CAE"/>
    <w:rsid w:val="002A02E8"/>
    <w:rsid w:val="002A06C3"/>
    <w:rsid w:val="002A12D4"/>
    <w:rsid w:val="002A1797"/>
    <w:rsid w:val="002A3F98"/>
    <w:rsid w:val="002A51B8"/>
    <w:rsid w:val="002A5ADD"/>
    <w:rsid w:val="002A5FDF"/>
    <w:rsid w:val="002A629C"/>
    <w:rsid w:val="002A6E01"/>
    <w:rsid w:val="002A6FCE"/>
    <w:rsid w:val="002A7370"/>
    <w:rsid w:val="002A7410"/>
    <w:rsid w:val="002A7501"/>
    <w:rsid w:val="002B058E"/>
    <w:rsid w:val="002B0BA6"/>
    <w:rsid w:val="002B0EA1"/>
    <w:rsid w:val="002B11F1"/>
    <w:rsid w:val="002B14A2"/>
    <w:rsid w:val="002B317E"/>
    <w:rsid w:val="002B3BF0"/>
    <w:rsid w:val="002B3CE2"/>
    <w:rsid w:val="002B40FF"/>
    <w:rsid w:val="002B5F48"/>
    <w:rsid w:val="002B71A8"/>
    <w:rsid w:val="002B7549"/>
    <w:rsid w:val="002B785F"/>
    <w:rsid w:val="002C0E65"/>
    <w:rsid w:val="002C15CA"/>
    <w:rsid w:val="002C1DAF"/>
    <w:rsid w:val="002C26CD"/>
    <w:rsid w:val="002C26DA"/>
    <w:rsid w:val="002C2C08"/>
    <w:rsid w:val="002C30DF"/>
    <w:rsid w:val="002C4162"/>
    <w:rsid w:val="002C42A2"/>
    <w:rsid w:val="002C4718"/>
    <w:rsid w:val="002C6010"/>
    <w:rsid w:val="002C7329"/>
    <w:rsid w:val="002C779F"/>
    <w:rsid w:val="002C7EC4"/>
    <w:rsid w:val="002D15F2"/>
    <w:rsid w:val="002D1C16"/>
    <w:rsid w:val="002D2F05"/>
    <w:rsid w:val="002D4953"/>
    <w:rsid w:val="002D4CD5"/>
    <w:rsid w:val="002D5CCE"/>
    <w:rsid w:val="002D6343"/>
    <w:rsid w:val="002D66E2"/>
    <w:rsid w:val="002E1023"/>
    <w:rsid w:val="002E1484"/>
    <w:rsid w:val="002E37DA"/>
    <w:rsid w:val="002E40AD"/>
    <w:rsid w:val="002E72F0"/>
    <w:rsid w:val="002F3312"/>
    <w:rsid w:val="002F368E"/>
    <w:rsid w:val="002F3AAF"/>
    <w:rsid w:val="002F40FF"/>
    <w:rsid w:val="002F5101"/>
    <w:rsid w:val="002F5D71"/>
    <w:rsid w:val="002F6D1E"/>
    <w:rsid w:val="002F713F"/>
    <w:rsid w:val="00300919"/>
    <w:rsid w:val="0030175D"/>
    <w:rsid w:val="00302A4D"/>
    <w:rsid w:val="00302B98"/>
    <w:rsid w:val="00302BF3"/>
    <w:rsid w:val="00302D8C"/>
    <w:rsid w:val="0030383B"/>
    <w:rsid w:val="00303B50"/>
    <w:rsid w:val="00303F92"/>
    <w:rsid w:val="00304386"/>
    <w:rsid w:val="003059EF"/>
    <w:rsid w:val="00307FAC"/>
    <w:rsid w:val="00310825"/>
    <w:rsid w:val="00310A3E"/>
    <w:rsid w:val="00311DA2"/>
    <w:rsid w:val="00312106"/>
    <w:rsid w:val="003126FB"/>
    <w:rsid w:val="003129E2"/>
    <w:rsid w:val="0031365D"/>
    <w:rsid w:val="0031393E"/>
    <w:rsid w:val="00315AE3"/>
    <w:rsid w:val="00315CA2"/>
    <w:rsid w:val="00316A7B"/>
    <w:rsid w:val="00317797"/>
    <w:rsid w:val="003179A0"/>
    <w:rsid w:val="00317AEC"/>
    <w:rsid w:val="00321B13"/>
    <w:rsid w:val="003228CB"/>
    <w:rsid w:val="00324F09"/>
    <w:rsid w:val="003254AC"/>
    <w:rsid w:val="00327E82"/>
    <w:rsid w:val="00327FDF"/>
    <w:rsid w:val="0033070B"/>
    <w:rsid w:val="00331513"/>
    <w:rsid w:val="00332C5C"/>
    <w:rsid w:val="00333C1B"/>
    <w:rsid w:val="00333CC4"/>
    <w:rsid w:val="0033491A"/>
    <w:rsid w:val="00335395"/>
    <w:rsid w:val="00335CC5"/>
    <w:rsid w:val="00337088"/>
    <w:rsid w:val="00337638"/>
    <w:rsid w:val="00340ADD"/>
    <w:rsid w:val="00341178"/>
    <w:rsid w:val="00341B42"/>
    <w:rsid w:val="003423FC"/>
    <w:rsid w:val="00343F62"/>
    <w:rsid w:val="00344766"/>
    <w:rsid w:val="00344AD3"/>
    <w:rsid w:val="00345687"/>
    <w:rsid w:val="00345708"/>
    <w:rsid w:val="00345B55"/>
    <w:rsid w:val="00346373"/>
    <w:rsid w:val="003467CD"/>
    <w:rsid w:val="0034772D"/>
    <w:rsid w:val="0035003B"/>
    <w:rsid w:val="003505B2"/>
    <w:rsid w:val="0035063B"/>
    <w:rsid w:val="0035102E"/>
    <w:rsid w:val="00352677"/>
    <w:rsid w:val="00355CC1"/>
    <w:rsid w:val="00357344"/>
    <w:rsid w:val="00361015"/>
    <w:rsid w:val="0036188D"/>
    <w:rsid w:val="00362013"/>
    <w:rsid w:val="00363A92"/>
    <w:rsid w:val="00364AE1"/>
    <w:rsid w:val="00364C0A"/>
    <w:rsid w:val="003658D9"/>
    <w:rsid w:val="0036591F"/>
    <w:rsid w:val="003677D1"/>
    <w:rsid w:val="003705A0"/>
    <w:rsid w:val="003713C2"/>
    <w:rsid w:val="0037172A"/>
    <w:rsid w:val="0037201A"/>
    <w:rsid w:val="00372207"/>
    <w:rsid w:val="0037269A"/>
    <w:rsid w:val="003745BF"/>
    <w:rsid w:val="00374E6D"/>
    <w:rsid w:val="0037526D"/>
    <w:rsid w:val="00375DF2"/>
    <w:rsid w:val="0037678B"/>
    <w:rsid w:val="00380AE7"/>
    <w:rsid w:val="00382044"/>
    <w:rsid w:val="003826D6"/>
    <w:rsid w:val="00382F77"/>
    <w:rsid w:val="003839F9"/>
    <w:rsid w:val="00385421"/>
    <w:rsid w:val="00386A48"/>
    <w:rsid w:val="00387CF3"/>
    <w:rsid w:val="003912F1"/>
    <w:rsid w:val="00391387"/>
    <w:rsid w:val="003915A6"/>
    <w:rsid w:val="00392022"/>
    <w:rsid w:val="0039214E"/>
    <w:rsid w:val="0039256B"/>
    <w:rsid w:val="00392BD0"/>
    <w:rsid w:val="0039393F"/>
    <w:rsid w:val="00395275"/>
    <w:rsid w:val="00396B52"/>
    <w:rsid w:val="00397677"/>
    <w:rsid w:val="00397733"/>
    <w:rsid w:val="003A01D0"/>
    <w:rsid w:val="003A0276"/>
    <w:rsid w:val="003A0B24"/>
    <w:rsid w:val="003A0BF2"/>
    <w:rsid w:val="003A3A32"/>
    <w:rsid w:val="003A45B0"/>
    <w:rsid w:val="003A59A6"/>
    <w:rsid w:val="003A6D5C"/>
    <w:rsid w:val="003A7ED9"/>
    <w:rsid w:val="003B10FB"/>
    <w:rsid w:val="003B1135"/>
    <w:rsid w:val="003B1154"/>
    <w:rsid w:val="003B1557"/>
    <w:rsid w:val="003B1752"/>
    <w:rsid w:val="003B1B13"/>
    <w:rsid w:val="003B3318"/>
    <w:rsid w:val="003B3474"/>
    <w:rsid w:val="003B4341"/>
    <w:rsid w:val="003B574E"/>
    <w:rsid w:val="003B5841"/>
    <w:rsid w:val="003B595A"/>
    <w:rsid w:val="003B61EC"/>
    <w:rsid w:val="003B7208"/>
    <w:rsid w:val="003B7403"/>
    <w:rsid w:val="003C1100"/>
    <w:rsid w:val="003C1CFB"/>
    <w:rsid w:val="003C1DE6"/>
    <w:rsid w:val="003C315E"/>
    <w:rsid w:val="003C4FF5"/>
    <w:rsid w:val="003C744C"/>
    <w:rsid w:val="003C76DE"/>
    <w:rsid w:val="003D09B4"/>
    <w:rsid w:val="003D0AE2"/>
    <w:rsid w:val="003D3477"/>
    <w:rsid w:val="003D5450"/>
    <w:rsid w:val="003D581C"/>
    <w:rsid w:val="003D71DC"/>
    <w:rsid w:val="003D76CC"/>
    <w:rsid w:val="003D7760"/>
    <w:rsid w:val="003E010D"/>
    <w:rsid w:val="003E0158"/>
    <w:rsid w:val="003E1257"/>
    <w:rsid w:val="003E13A1"/>
    <w:rsid w:val="003E2202"/>
    <w:rsid w:val="003E2955"/>
    <w:rsid w:val="003E3870"/>
    <w:rsid w:val="003E44DA"/>
    <w:rsid w:val="003E468A"/>
    <w:rsid w:val="003E46E5"/>
    <w:rsid w:val="003E59E9"/>
    <w:rsid w:val="003E60BE"/>
    <w:rsid w:val="003E6E17"/>
    <w:rsid w:val="003E7329"/>
    <w:rsid w:val="003F2479"/>
    <w:rsid w:val="003F2491"/>
    <w:rsid w:val="003F308A"/>
    <w:rsid w:val="003F5935"/>
    <w:rsid w:val="003F5A90"/>
    <w:rsid w:val="003F5BC3"/>
    <w:rsid w:val="003F5D5C"/>
    <w:rsid w:val="003F6192"/>
    <w:rsid w:val="00400915"/>
    <w:rsid w:val="00403319"/>
    <w:rsid w:val="004036DA"/>
    <w:rsid w:val="00405AC4"/>
    <w:rsid w:val="00406793"/>
    <w:rsid w:val="0040697D"/>
    <w:rsid w:val="00411C60"/>
    <w:rsid w:val="00411F8F"/>
    <w:rsid w:val="004135D8"/>
    <w:rsid w:val="00414020"/>
    <w:rsid w:val="0041428D"/>
    <w:rsid w:val="004154DB"/>
    <w:rsid w:val="00415A9F"/>
    <w:rsid w:val="00416148"/>
    <w:rsid w:val="00417379"/>
    <w:rsid w:val="004176BF"/>
    <w:rsid w:val="004203BE"/>
    <w:rsid w:val="004204D0"/>
    <w:rsid w:val="00420AC4"/>
    <w:rsid w:val="004232C6"/>
    <w:rsid w:val="0042368D"/>
    <w:rsid w:val="00425304"/>
    <w:rsid w:val="00425702"/>
    <w:rsid w:val="00425AF3"/>
    <w:rsid w:val="00426124"/>
    <w:rsid w:val="00426F24"/>
    <w:rsid w:val="00430498"/>
    <w:rsid w:val="004306BE"/>
    <w:rsid w:val="004310BB"/>
    <w:rsid w:val="00432EF2"/>
    <w:rsid w:val="004338C7"/>
    <w:rsid w:val="00433A07"/>
    <w:rsid w:val="00433BF2"/>
    <w:rsid w:val="00433E65"/>
    <w:rsid w:val="00434C3F"/>
    <w:rsid w:val="004403BB"/>
    <w:rsid w:val="004403F7"/>
    <w:rsid w:val="004406B5"/>
    <w:rsid w:val="00443FCC"/>
    <w:rsid w:val="00444E7F"/>
    <w:rsid w:val="00445514"/>
    <w:rsid w:val="00445853"/>
    <w:rsid w:val="00447748"/>
    <w:rsid w:val="00447A90"/>
    <w:rsid w:val="00451E46"/>
    <w:rsid w:val="00452CDB"/>
    <w:rsid w:val="0045354B"/>
    <w:rsid w:val="00453687"/>
    <w:rsid w:val="004536F3"/>
    <w:rsid w:val="00453FC0"/>
    <w:rsid w:val="004545AF"/>
    <w:rsid w:val="004558BD"/>
    <w:rsid w:val="004572A8"/>
    <w:rsid w:val="00460C5B"/>
    <w:rsid w:val="004615D3"/>
    <w:rsid w:val="004619A2"/>
    <w:rsid w:val="0046281E"/>
    <w:rsid w:val="00463717"/>
    <w:rsid w:val="00463909"/>
    <w:rsid w:val="00464D6B"/>
    <w:rsid w:val="004662B6"/>
    <w:rsid w:val="00467C83"/>
    <w:rsid w:val="00467E03"/>
    <w:rsid w:val="00471E09"/>
    <w:rsid w:val="004728C4"/>
    <w:rsid w:val="00473C7A"/>
    <w:rsid w:val="00474C35"/>
    <w:rsid w:val="004750A1"/>
    <w:rsid w:val="004769A4"/>
    <w:rsid w:val="00476C1E"/>
    <w:rsid w:val="004801B8"/>
    <w:rsid w:val="00480212"/>
    <w:rsid w:val="0048076F"/>
    <w:rsid w:val="0048098D"/>
    <w:rsid w:val="00480D99"/>
    <w:rsid w:val="00483EC9"/>
    <w:rsid w:val="004841AE"/>
    <w:rsid w:val="00484548"/>
    <w:rsid w:val="00484C7F"/>
    <w:rsid w:val="00485194"/>
    <w:rsid w:val="0048628D"/>
    <w:rsid w:val="00487A95"/>
    <w:rsid w:val="0049095E"/>
    <w:rsid w:val="004916E5"/>
    <w:rsid w:val="00491E21"/>
    <w:rsid w:val="004933FC"/>
    <w:rsid w:val="00493B60"/>
    <w:rsid w:val="00493BA8"/>
    <w:rsid w:val="00494029"/>
    <w:rsid w:val="004960CF"/>
    <w:rsid w:val="004A212C"/>
    <w:rsid w:val="004A3965"/>
    <w:rsid w:val="004A6D54"/>
    <w:rsid w:val="004B0090"/>
    <w:rsid w:val="004B05C6"/>
    <w:rsid w:val="004B100D"/>
    <w:rsid w:val="004B1A74"/>
    <w:rsid w:val="004B3039"/>
    <w:rsid w:val="004B3514"/>
    <w:rsid w:val="004B3703"/>
    <w:rsid w:val="004B3867"/>
    <w:rsid w:val="004B47FB"/>
    <w:rsid w:val="004B48C3"/>
    <w:rsid w:val="004B565F"/>
    <w:rsid w:val="004B62DB"/>
    <w:rsid w:val="004C0799"/>
    <w:rsid w:val="004C09C8"/>
    <w:rsid w:val="004C11B9"/>
    <w:rsid w:val="004C1E48"/>
    <w:rsid w:val="004C2BB4"/>
    <w:rsid w:val="004C3C1C"/>
    <w:rsid w:val="004C43C9"/>
    <w:rsid w:val="004C45FA"/>
    <w:rsid w:val="004C4707"/>
    <w:rsid w:val="004C4BB7"/>
    <w:rsid w:val="004C6779"/>
    <w:rsid w:val="004C69D2"/>
    <w:rsid w:val="004C7CA5"/>
    <w:rsid w:val="004C7D54"/>
    <w:rsid w:val="004D0234"/>
    <w:rsid w:val="004D0CC4"/>
    <w:rsid w:val="004D12E1"/>
    <w:rsid w:val="004D203D"/>
    <w:rsid w:val="004D2698"/>
    <w:rsid w:val="004D3536"/>
    <w:rsid w:val="004D4942"/>
    <w:rsid w:val="004D571F"/>
    <w:rsid w:val="004D6095"/>
    <w:rsid w:val="004D65CC"/>
    <w:rsid w:val="004D66AD"/>
    <w:rsid w:val="004E07A1"/>
    <w:rsid w:val="004E1729"/>
    <w:rsid w:val="004E1B3C"/>
    <w:rsid w:val="004E2A2B"/>
    <w:rsid w:val="004E358F"/>
    <w:rsid w:val="004E3662"/>
    <w:rsid w:val="004E3959"/>
    <w:rsid w:val="004E3F86"/>
    <w:rsid w:val="004E45CA"/>
    <w:rsid w:val="004E4AD1"/>
    <w:rsid w:val="004E5659"/>
    <w:rsid w:val="004E77E1"/>
    <w:rsid w:val="004F0AB7"/>
    <w:rsid w:val="004F1199"/>
    <w:rsid w:val="004F2F9C"/>
    <w:rsid w:val="004F2F9E"/>
    <w:rsid w:val="004F3291"/>
    <w:rsid w:val="004F32D0"/>
    <w:rsid w:val="004F483D"/>
    <w:rsid w:val="004F6671"/>
    <w:rsid w:val="004F7009"/>
    <w:rsid w:val="004F784B"/>
    <w:rsid w:val="004F78C4"/>
    <w:rsid w:val="004F7BC1"/>
    <w:rsid w:val="00500557"/>
    <w:rsid w:val="0050098C"/>
    <w:rsid w:val="00500E29"/>
    <w:rsid w:val="00502582"/>
    <w:rsid w:val="005025C7"/>
    <w:rsid w:val="00502DCA"/>
    <w:rsid w:val="00502E14"/>
    <w:rsid w:val="00503552"/>
    <w:rsid w:val="00504B42"/>
    <w:rsid w:val="00506DB2"/>
    <w:rsid w:val="00510870"/>
    <w:rsid w:val="00511AE4"/>
    <w:rsid w:val="005129FD"/>
    <w:rsid w:val="00512A53"/>
    <w:rsid w:val="00512B53"/>
    <w:rsid w:val="00513D8C"/>
    <w:rsid w:val="0051421A"/>
    <w:rsid w:val="005148E7"/>
    <w:rsid w:val="005152FF"/>
    <w:rsid w:val="00515504"/>
    <w:rsid w:val="005159EC"/>
    <w:rsid w:val="00515E8C"/>
    <w:rsid w:val="00516A4D"/>
    <w:rsid w:val="00520E8F"/>
    <w:rsid w:val="00521628"/>
    <w:rsid w:val="0052214D"/>
    <w:rsid w:val="00522795"/>
    <w:rsid w:val="00522C18"/>
    <w:rsid w:val="00523F6A"/>
    <w:rsid w:val="00524F85"/>
    <w:rsid w:val="00525F6D"/>
    <w:rsid w:val="0052661E"/>
    <w:rsid w:val="00526627"/>
    <w:rsid w:val="00527EF6"/>
    <w:rsid w:val="00531016"/>
    <w:rsid w:val="00532218"/>
    <w:rsid w:val="00532A36"/>
    <w:rsid w:val="005336A5"/>
    <w:rsid w:val="00533D56"/>
    <w:rsid w:val="00533E23"/>
    <w:rsid w:val="00535912"/>
    <w:rsid w:val="005367E7"/>
    <w:rsid w:val="0054072B"/>
    <w:rsid w:val="00541022"/>
    <w:rsid w:val="00542675"/>
    <w:rsid w:val="00542B22"/>
    <w:rsid w:val="00542CB1"/>
    <w:rsid w:val="00542CDB"/>
    <w:rsid w:val="00543B75"/>
    <w:rsid w:val="00544041"/>
    <w:rsid w:val="005444AD"/>
    <w:rsid w:val="005449D0"/>
    <w:rsid w:val="00547EBC"/>
    <w:rsid w:val="00550ECE"/>
    <w:rsid w:val="005515F8"/>
    <w:rsid w:val="00553B9B"/>
    <w:rsid w:val="00553BEA"/>
    <w:rsid w:val="005543AF"/>
    <w:rsid w:val="005543BA"/>
    <w:rsid w:val="00554BD4"/>
    <w:rsid w:val="00555CE3"/>
    <w:rsid w:val="0055603D"/>
    <w:rsid w:val="005574AE"/>
    <w:rsid w:val="00557EAD"/>
    <w:rsid w:val="00560E60"/>
    <w:rsid w:val="00562117"/>
    <w:rsid w:val="005626FE"/>
    <w:rsid w:val="00562883"/>
    <w:rsid w:val="00563726"/>
    <w:rsid w:val="0056402C"/>
    <w:rsid w:val="00564672"/>
    <w:rsid w:val="005647D9"/>
    <w:rsid w:val="005648BC"/>
    <w:rsid w:val="00564DDB"/>
    <w:rsid w:val="00565921"/>
    <w:rsid w:val="00565AB4"/>
    <w:rsid w:val="00565B7C"/>
    <w:rsid w:val="005660D0"/>
    <w:rsid w:val="00566380"/>
    <w:rsid w:val="005701EF"/>
    <w:rsid w:val="00571527"/>
    <w:rsid w:val="005727FC"/>
    <w:rsid w:val="00572C2A"/>
    <w:rsid w:val="00572F6A"/>
    <w:rsid w:val="00573384"/>
    <w:rsid w:val="00573B2C"/>
    <w:rsid w:val="00573B96"/>
    <w:rsid w:val="005741EE"/>
    <w:rsid w:val="00574D31"/>
    <w:rsid w:val="00576134"/>
    <w:rsid w:val="005762A7"/>
    <w:rsid w:val="00577CDD"/>
    <w:rsid w:val="005807A8"/>
    <w:rsid w:val="00580D15"/>
    <w:rsid w:val="005840B6"/>
    <w:rsid w:val="00584750"/>
    <w:rsid w:val="00584C51"/>
    <w:rsid w:val="00586715"/>
    <w:rsid w:val="00587B1E"/>
    <w:rsid w:val="00587BAC"/>
    <w:rsid w:val="00587E84"/>
    <w:rsid w:val="005913E6"/>
    <w:rsid w:val="00591C08"/>
    <w:rsid w:val="005931A9"/>
    <w:rsid w:val="00593B69"/>
    <w:rsid w:val="005944ED"/>
    <w:rsid w:val="0059461D"/>
    <w:rsid w:val="0059628C"/>
    <w:rsid w:val="005964D7"/>
    <w:rsid w:val="00596D61"/>
    <w:rsid w:val="00597018"/>
    <w:rsid w:val="005970FB"/>
    <w:rsid w:val="005A0521"/>
    <w:rsid w:val="005A192F"/>
    <w:rsid w:val="005A1D8A"/>
    <w:rsid w:val="005A2C57"/>
    <w:rsid w:val="005A2F92"/>
    <w:rsid w:val="005A43E7"/>
    <w:rsid w:val="005A4480"/>
    <w:rsid w:val="005A60E9"/>
    <w:rsid w:val="005A703A"/>
    <w:rsid w:val="005A7E33"/>
    <w:rsid w:val="005B10CC"/>
    <w:rsid w:val="005B29AC"/>
    <w:rsid w:val="005B3F0E"/>
    <w:rsid w:val="005B52A0"/>
    <w:rsid w:val="005B6FFD"/>
    <w:rsid w:val="005B72D5"/>
    <w:rsid w:val="005C1844"/>
    <w:rsid w:val="005C196C"/>
    <w:rsid w:val="005C1A49"/>
    <w:rsid w:val="005C309B"/>
    <w:rsid w:val="005C3DF3"/>
    <w:rsid w:val="005C5501"/>
    <w:rsid w:val="005C7AFE"/>
    <w:rsid w:val="005D01B4"/>
    <w:rsid w:val="005D10B3"/>
    <w:rsid w:val="005D158D"/>
    <w:rsid w:val="005D1977"/>
    <w:rsid w:val="005D226A"/>
    <w:rsid w:val="005D22BC"/>
    <w:rsid w:val="005D3A5F"/>
    <w:rsid w:val="005D5929"/>
    <w:rsid w:val="005D6CE0"/>
    <w:rsid w:val="005E10A5"/>
    <w:rsid w:val="005E1AEC"/>
    <w:rsid w:val="005E21DE"/>
    <w:rsid w:val="005E24C2"/>
    <w:rsid w:val="005E2851"/>
    <w:rsid w:val="005E331E"/>
    <w:rsid w:val="005E34E9"/>
    <w:rsid w:val="005E35AB"/>
    <w:rsid w:val="005E3DF1"/>
    <w:rsid w:val="005E51CC"/>
    <w:rsid w:val="005E5B34"/>
    <w:rsid w:val="005F0AEB"/>
    <w:rsid w:val="005F1439"/>
    <w:rsid w:val="005F1884"/>
    <w:rsid w:val="005F21B0"/>
    <w:rsid w:val="005F4D3D"/>
    <w:rsid w:val="005F5B10"/>
    <w:rsid w:val="005F6CAB"/>
    <w:rsid w:val="00600CCC"/>
    <w:rsid w:val="0060244C"/>
    <w:rsid w:val="006044C4"/>
    <w:rsid w:val="00605001"/>
    <w:rsid w:val="00610A95"/>
    <w:rsid w:val="0061203C"/>
    <w:rsid w:val="00613401"/>
    <w:rsid w:val="006150FF"/>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6F2"/>
    <w:rsid w:val="00631753"/>
    <w:rsid w:val="0063349D"/>
    <w:rsid w:val="0063411E"/>
    <w:rsid w:val="00634210"/>
    <w:rsid w:val="00635C2F"/>
    <w:rsid w:val="00636EB3"/>
    <w:rsid w:val="006377A9"/>
    <w:rsid w:val="0063788D"/>
    <w:rsid w:val="00637F6F"/>
    <w:rsid w:val="00640E61"/>
    <w:rsid w:val="006415EA"/>
    <w:rsid w:val="006417C7"/>
    <w:rsid w:val="00641E95"/>
    <w:rsid w:val="006421E5"/>
    <w:rsid w:val="00642517"/>
    <w:rsid w:val="006427E8"/>
    <w:rsid w:val="00642A8B"/>
    <w:rsid w:val="00642D24"/>
    <w:rsid w:val="00642E92"/>
    <w:rsid w:val="006468ED"/>
    <w:rsid w:val="00650CFB"/>
    <w:rsid w:val="006512F6"/>
    <w:rsid w:val="006535FA"/>
    <w:rsid w:val="00653A9F"/>
    <w:rsid w:val="00653B0F"/>
    <w:rsid w:val="0065443A"/>
    <w:rsid w:val="006558CA"/>
    <w:rsid w:val="0065599C"/>
    <w:rsid w:val="006609B3"/>
    <w:rsid w:val="00660E52"/>
    <w:rsid w:val="0066148E"/>
    <w:rsid w:val="00661B3F"/>
    <w:rsid w:val="00661DF2"/>
    <w:rsid w:val="006625F9"/>
    <w:rsid w:val="00662714"/>
    <w:rsid w:val="00663A37"/>
    <w:rsid w:val="00663AD2"/>
    <w:rsid w:val="00664BB4"/>
    <w:rsid w:val="00665A8F"/>
    <w:rsid w:val="00666527"/>
    <w:rsid w:val="00666E69"/>
    <w:rsid w:val="00667860"/>
    <w:rsid w:val="0067157E"/>
    <w:rsid w:val="00671EA3"/>
    <w:rsid w:val="00673594"/>
    <w:rsid w:val="00673F74"/>
    <w:rsid w:val="00674D66"/>
    <w:rsid w:val="00675D66"/>
    <w:rsid w:val="006761D6"/>
    <w:rsid w:val="006766E8"/>
    <w:rsid w:val="00676D1D"/>
    <w:rsid w:val="00680C55"/>
    <w:rsid w:val="00680D15"/>
    <w:rsid w:val="006818D9"/>
    <w:rsid w:val="006828B5"/>
    <w:rsid w:val="006834AD"/>
    <w:rsid w:val="006838C7"/>
    <w:rsid w:val="0068643A"/>
    <w:rsid w:val="00687F16"/>
    <w:rsid w:val="00690405"/>
    <w:rsid w:val="00690944"/>
    <w:rsid w:val="006914D2"/>
    <w:rsid w:val="00691C06"/>
    <w:rsid w:val="0069291C"/>
    <w:rsid w:val="00692960"/>
    <w:rsid w:val="006936B4"/>
    <w:rsid w:val="006936BE"/>
    <w:rsid w:val="00693BDF"/>
    <w:rsid w:val="0069448A"/>
    <w:rsid w:val="006949D7"/>
    <w:rsid w:val="00694ED6"/>
    <w:rsid w:val="006955E8"/>
    <w:rsid w:val="00696FD6"/>
    <w:rsid w:val="00697638"/>
    <w:rsid w:val="006978BD"/>
    <w:rsid w:val="006A158E"/>
    <w:rsid w:val="006A307A"/>
    <w:rsid w:val="006A38CF"/>
    <w:rsid w:val="006A4224"/>
    <w:rsid w:val="006A4658"/>
    <w:rsid w:val="006A56F0"/>
    <w:rsid w:val="006A585F"/>
    <w:rsid w:val="006A775E"/>
    <w:rsid w:val="006A77AD"/>
    <w:rsid w:val="006A7CE2"/>
    <w:rsid w:val="006A7E3C"/>
    <w:rsid w:val="006B4CA4"/>
    <w:rsid w:val="006B6498"/>
    <w:rsid w:val="006B64AA"/>
    <w:rsid w:val="006B6868"/>
    <w:rsid w:val="006B704A"/>
    <w:rsid w:val="006B7074"/>
    <w:rsid w:val="006B7D16"/>
    <w:rsid w:val="006C074C"/>
    <w:rsid w:val="006C2214"/>
    <w:rsid w:val="006C372D"/>
    <w:rsid w:val="006C410C"/>
    <w:rsid w:val="006C52D3"/>
    <w:rsid w:val="006C55C2"/>
    <w:rsid w:val="006C662F"/>
    <w:rsid w:val="006C6C41"/>
    <w:rsid w:val="006D1EC8"/>
    <w:rsid w:val="006D23F9"/>
    <w:rsid w:val="006D2EAC"/>
    <w:rsid w:val="006D3F59"/>
    <w:rsid w:val="006D4EBC"/>
    <w:rsid w:val="006D6830"/>
    <w:rsid w:val="006D6F7C"/>
    <w:rsid w:val="006D719C"/>
    <w:rsid w:val="006D7DF3"/>
    <w:rsid w:val="006E12C4"/>
    <w:rsid w:val="006E136F"/>
    <w:rsid w:val="006E15A2"/>
    <w:rsid w:val="006E20F9"/>
    <w:rsid w:val="006E3F38"/>
    <w:rsid w:val="006E47CD"/>
    <w:rsid w:val="006E4C8D"/>
    <w:rsid w:val="006E6076"/>
    <w:rsid w:val="006E6DD7"/>
    <w:rsid w:val="006F0222"/>
    <w:rsid w:val="006F04A3"/>
    <w:rsid w:val="006F114C"/>
    <w:rsid w:val="006F1A99"/>
    <w:rsid w:val="006F1EFC"/>
    <w:rsid w:val="006F65AC"/>
    <w:rsid w:val="006F676C"/>
    <w:rsid w:val="006F7835"/>
    <w:rsid w:val="00700C90"/>
    <w:rsid w:val="00701374"/>
    <w:rsid w:val="00701F34"/>
    <w:rsid w:val="00701F61"/>
    <w:rsid w:val="00703191"/>
    <w:rsid w:val="007031A2"/>
    <w:rsid w:val="0070417A"/>
    <w:rsid w:val="00704693"/>
    <w:rsid w:val="00704AB9"/>
    <w:rsid w:val="00704ADC"/>
    <w:rsid w:val="007054D8"/>
    <w:rsid w:val="00706D47"/>
    <w:rsid w:val="00707440"/>
    <w:rsid w:val="00711EE2"/>
    <w:rsid w:val="007130DA"/>
    <w:rsid w:val="00713DD5"/>
    <w:rsid w:val="00715169"/>
    <w:rsid w:val="00715F69"/>
    <w:rsid w:val="0071601C"/>
    <w:rsid w:val="00720D8F"/>
    <w:rsid w:val="00720EA4"/>
    <w:rsid w:val="00721074"/>
    <w:rsid w:val="0072149D"/>
    <w:rsid w:val="007214D9"/>
    <w:rsid w:val="00722BCF"/>
    <w:rsid w:val="00723C6D"/>
    <w:rsid w:val="0072514D"/>
    <w:rsid w:val="00725C5A"/>
    <w:rsid w:val="00726138"/>
    <w:rsid w:val="007263E6"/>
    <w:rsid w:val="007264EA"/>
    <w:rsid w:val="00726F49"/>
    <w:rsid w:val="00731059"/>
    <w:rsid w:val="00732AB3"/>
    <w:rsid w:val="007332CF"/>
    <w:rsid w:val="00733AEB"/>
    <w:rsid w:val="007363B4"/>
    <w:rsid w:val="007367FF"/>
    <w:rsid w:val="00736A92"/>
    <w:rsid w:val="00736F47"/>
    <w:rsid w:val="00740DFE"/>
    <w:rsid w:val="007410C2"/>
    <w:rsid w:val="007411F0"/>
    <w:rsid w:val="0074208A"/>
    <w:rsid w:val="00742CA1"/>
    <w:rsid w:val="0074470E"/>
    <w:rsid w:val="0074687E"/>
    <w:rsid w:val="00746DD6"/>
    <w:rsid w:val="00746E60"/>
    <w:rsid w:val="00746FA8"/>
    <w:rsid w:val="007479B5"/>
    <w:rsid w:val="00750A14"/>
    <w:rsid w:val="00752886"/>
    <w:rsid w:val="00753070"/>
    <w:rsid w:val="00753ACF"/>
    <w:rsid w:val="0075412C"/>
    <w:rsid w:val="007550BD"/>
    <w:rsid w:val="007551E4"/>
    <w:rsid w:val="00756E5A"/>
    <w:rsid w:val="0075799A"/>
    <w:rsid w:val="00757F10"/>
    <w:rsid w:val="0076064B"/>
    <w:rsid w:val="00761C38"/>
    <w:rsid w:val="00761EE8"/>
    <w:rsid w:val="00762151"/>
    <w:rsid w:val="0076215F"/>
    <w:rsid w:val="00762D4B"/>
    <w:rsid w:val="00763ADE"/>
    <w:rsid w:val="00764010"/>
    <w:rsid w:val="00764368"/>
    <w:rsid w:val="00764A79"/>
    <w:rsid w:val="00764B5B"/>
    <w:rsid w:val="00765287"/>
    <w:rsid w:val="00766A73"/>
    <w:rsid w:val="00766F19"/>
    <w:rsid w:val="00767803"/>
    <w:rsid w:val="00770796"/>
    <w:rsid w:val="007712C7"/>
    <w:rsid w:val="00771584"/>
    <w:rsid w:val="00771BD6"/>
    <w:rsid w:val="00773EDE"/>
    <w:rsid w:val="0077455A"/>
    <w:rsid w:val="00774EB6"/>
    <w:rsid w:val="007753E2"/>
    <w:rsid w:val="00777372"/>
    <w:rsid w:val="00777527"/>
    <w:rsid w:val="007775E9"/>
    <w:rsid w:val="00777DCE"/>
    <w:rsid w:val="00780CE8"/>
    <w:rsid w:val="00780F18"/>
    <w:rsid w:val="00781849"/>
    <w:rsid w:val="00781B6F"/>
    <w:rsid w:val="007823EA"/>
    <w:rsid w:val="00782890"/>
    <w:rsid w:val="007833CB"/>
    <w:rsid w:val="00783A5A"/>
    <w:rsid w:val="00783B56"/>
    <w:rsid w:val="00783CDD"/>
    <w:rsid w:val="00786CFF"/>
    <w:rsid w:val="0078725A"/>
    <w:rsid w:val="007874B4"/>
    <w:rsid w:val="00787547"/>
    <w:rsid w:val="00791490"/>
    <w:rsid w:val="00791C7A"/>
    <w:rsid w:val="00791D59"/>
    <w:rsid w:val="00791E10"/>
    <w:rsid w:val="00792D4C"/>
    <w:rsid w:val="00792D59"/>
    <w:rsid w:val="007938AE"/>
    <w:rsid w:val="00793B7C"/>
    <w:rsid w:val="007942D8"/>
    <w:rsid w:val="007A0A87"/>
    <w:rsid w:val="007A0DC1"/>
    <w:rsid w:val="007A19E0"/>
    <w:rsid w:val="007A1AB6"/>
    <w:rsid w:val="007A23F8"/>
    <w:rsid w:val="007A2D52"/>
    <w:rsid w:val="007A3F7C"/>
    <w:rsid w:val="007A550A"/>
    <w:rsid w:val="007A5B2E"/>
    <w:rsid w:val="007A5BCB"/>
    <w:rsid w:val="007A5C18"/>
    <w:rsid w:val="007A7CA2"/>
    <w:rsid w:val="007B095F"/>
    <w:rsid w:val="007B28B8"/>
    <w:rsid w:val="007B28CF"/>
    <w:rsid w:val="007B346F"/>
    <w:rsid w:val="007B4416"/>
    <w:rsid w:val="007B46BF"/>
    <w:rsid w:val="007B5A54"/>
    <w:rsid w:val="007B6226"/>
    <w:rsid w:val="007B6DD8"/>
    <w:rsid w:val="007B7FB5"/>
    <w:rsid w:val="007C05DC"/>
    <w:rsid w:val="007C0FF7"/>
    <w:rsid w:val="007C106E"/>
    <w:rsid w:val="007C14EE"/>
    <w:rsid w:val="007C3040"/>
    <w:rsid w:val="007C3BA4"/>
    <w:rsid w:val="007C4376"/>
    <w:rsid w:val="007C5937"/>
    <w:rsid w:val="007C67A5"/>
    <w:rsid w:val="007D07B3"/>
    <w:rsid w:val="007D1B1E"/>
    <w:rsid w:val="007D2C68"/>
    <w:rsid w:val="007D4712"/>
    <w:rsid w:val="007D4D7F"/>
    <w:rsid w:val="007D5D30"/>
    <w:rsid w:val="007D6BD4"/>
    <w:rsid w:val="007D77A3"/>
    <w:rsid w:val="007D7BB8"/>
    <w:rsid w:val="007E06BB"/>
    <w:rsid w:val="007E18F8"/>
    <w:rsid w:val="007E38F1"/>
    <w:rsid w:val="007E3C2E"/>
    <w:rsid w:val="007E3F8B"/>
    <w:rsid w:val="007E5002"/>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2E99"/>
    <w:rsid w:val="00813762"/>
    <w:rsid w:val="00816C5A"/>
    <w:rsid w:val="00817678"/>
    <w:rsid w:val="0082049D"/>
    <w:rsid w:val="008210EE"/>
    <w:rsid w:val="008217BC"/>
    <w:rsid w:val="00822BA1"/>
    <w:rsid w:val="008242F1"/>
    <w:rsid w:val="0082440E"/>
    <w:rsid w:val="00824E58"/>
    <w:rsid w:val="00827D60"/>
    <w:rsid w:val="00831D6C"/>
    <w:rsid w:val="00832F6C"/>
    <w:rsid w:val="008341ED"/>
    <w:rsid w:val="00837584"/>
    <w:rsid w:val="00840505"/>
    <w:rsid w:val="00841673"/>
    <w:rsid w:val="00841963"/>
    <w:rsid w:val="00841CAF"/>
    <w:rsid w:val="008422FC"/>
    <w:rsid w:val="00845B52"/>
    <w:rsid w:val="00846D3E"/>
    <w:rsid w:val="00846DE7"/>
    <w:rsid w:val="008477B9"/>
    <w:rsid w:val="00847F26"/>
    <w:rsid w:val="008501AC"/>
    <w:rsid w:val="00850CB5"/>
    <w:rsid w:val="008523FA"/>
    <w:rsid w:val="008529E6"/>
    <w:rsid w:val="00852CDD"/>
    <w:rsid w:val="00854FC0"/>
    <w:rsid w:val="00855E11"/>
    <w:rsid w:val="008564A2"/>
    <w:rsid w:val="008575E1"/>
    <w:rsid w:val="0085760A"/>
    <w:rsid w:val="00860EDD"/>
    <w:rsid w:val="0086170A"/>
    <w:rsid w:val="008620A1"/>
    <w:rsid w:val="00862272"/>
    <w:rsid w:val="0086243A"/>
    <w:rsid w:val="00863328"/>
    <w:rsid w:val="0086448F"/>
    <w:rsid w:val="00864D6E"/>
    <w:rsid w:val="008659A2"/>
    <w:rsid w:val="0086690B"/>
    <w:rsid w:val="00866973"/>
    <w:rsid w:val="008702EA"/>
    <w:rsid w:val="008710F8"/>
    <w:rsid w:val="00871B94"/>
    <w:rsid w:val="008733CB"/>
    <w:rsid w:val="008755C2"/>
    <w:rsid w:val="008756F7"/>
    <w:rsid w:val="00875A6F"/>
    <w:rsid w:val="00877066"/>
    <w:rsid w:val="00881947"/>
    <w:rsid w:val="00881D64"/>
    <w:rsid w:val="00882A46"/>
    <w:rsid w:val="00882C01"/>
    <w:rsid w:val="00882E02"/>
    <w:rsid w:val="00883C16"/>
    <w:rsid w:val="008853EC"/>
    <w:rsid w:val="008873EE"/>
    <w:rsid w:val="008909CD"/>
    <w:rsid w:val="00891CFC"/>
    <w:rsid w:val="008921AE"/>
    <w:rsid w:val="00895187"/>
    <w:rsid w:val="00895BD3"/>
    <w:rsid w:val="00896EDC"/>
    <w:rsid w:val="008A02A7"/>
    <w:rsid w:val="008A0C9F"/>
    <w:rsid w:val="008A14F6"/>
    <w:rsid w:val="008A1645"/>
    <w:rsid w:val="008A2F05"/>
    <w:rsid w:val="008A31D4"/>
    <w:rsid w:val="008A3648"/>
    <w:rsid w:val="008A3E6F"/>
    <w:rsid w:val="008A5787"/>
    <w:rsid w:val="008A5E3C"/>
    <w:rsid w:val="008A6DA7"/>
    <w:rsid w:val="008A7AD7"/>
    <w:rsid w:val="008A7BD4"/>
    <w:rsid w:val="008A7EF2"/>
    <w:rsid w:val="008B0DFB"/>
    <w:rsid w:val="008B1389"/>
    <w:rsid w:val="008B1E60"/>
    <w:rsid w:val="008B3DD0"/>
    <w:rsid w:val="008B646D"/>
    <w:rsid w:val="008B664E"/>
    <w:rsid w:val="008B6842"/>
    <w:rsid w:val="008B6ADF"/>
    <w:rsid w:val="008B70C4"/>
    <w:rsid w:val="008B7F11"/>
    <w:rsid w:val="008C12FF"/>
    <w:rsid w:val="008C18C1"/>
    <w:rsid w:val="008C3DC2"/>
    <w:rsid w:val="008C442E"/>
    <w:rsid w:val="008C4943"/>
    <w:rsid w:val="008C499F"/>
    <w:rsid w:val="008C5658"/>
    <w:rsid w:val="008C5DCA"/>
    <w:rsid w:val="008C5F89"/>
    <w:rsid w:val="008C794F"/>
    <w:rsid w:val="008D019B"/>
    <w:rsid w:val="008D0ADE"/>
    <w:rsid w:val="008D1590"/>
    <w:rsid w:val="008D344B"/>
    <w:rsid w:val="008D346A"/>
    <w:rsid w:val="008D370B"/>
    <w:rsid w:val="008D3EB9"/>
    <w:rsid w:val="008D41FC"/>
    <w:rsid w:val="008D4E9A"/>
    <w:rsid w:val="008D4ED9"/>
    <w:rsid w:val="008D6B04"/>
    <w:rsid w:val="008E2654"/>
    <w:rsid w:val="008F1C22"/>
    <w:rsid w:val="008F2212"/>
    <w:rsid w:val="008F2554"/>
    <w:rsid w:val="008F408C"/>
    <w:rsid w:val="008F47DC"/>
    <w:rsid w:val="008F66C1"/>
    <w:rsid w:val="008F72E9"/>
    <w:rsid w:val="00901964"/>
    <w:rsid w:val="009025FB"/>
    <w:rsid w:val="009029DB"/>
    <w:rsid w:val="00902BAC"/>
    <w:rsid w:val="009038A8"/>
    <w:rsid w:val="00904311"/>
    <w:rsid w:val="009049EA"/>
    <w:rsid w:val="0090753F"/>
    <w:rsid w:val="00910A74"/>
    <w:rsid w:val="00910E28"/>
    <w:rsid w:val="009111A8"/>
    <w:rsid w:val="00913E51"/>
    <w:rsid w:val="00914986"/>
    <w:rsid w:val="00914DFE"/>
    <w:rsid w:val="0091614B"/>
    <w:rsid w:val="0092131F"/>
    <w:rsid w:val="00922B1E"/>
    <w:rsid w:val="00923AFC"/>
    <w:rsid w:val="00925D59"/>
    <w:rsid w:val="00926716"/>
    <w:rsid w:val="009274F4"/>
    <w:rsid w:val="00932A82"/>
    <w:rsid w:val="0093319A"/>
    <w:rsid w:val="0093321F"/>
    <w:rsid w:val="00933540"/>
    <w:rsid w:val="00933E6E"/>
    <w:rsid w:val="0093477F"/>
    <w:rsid w:val="00934877"/>
    <w:rsid w:val="00935439"/>
    <w:rsid w:val="009357D5"/>
    <w:rsid w:val="00935CD9"/>
    <w:rsid w:val="0093768D"/>
    <w:rsid w:val="0093790F"/>
    <w:rsid w:val="00940109"/>
    <w:rsid w:val="00940F14"/>
    <w:rsid w:val="00941D0E"/>
    <w:rsid w:val="00942B41"/>
    <w:rsid w:val="0094525E"/>
    <w:rsid w:val="009453A6"/>
    <w:rsid w:val="009464A3"/>
    <w:rsid w:val="00946522"/>
    <w:rsid w:val="00946796"/>
    <w:rsid w:val="009469BF"/>
    <w:rsid w:val="00946A00"/>
    <w:rsid w:val="00947004"/>
    <w:rsid w:val="009472C7"/>
    <w:rsid w:val="00947B97"/>
    <w:rsid w:val="0095183B"/>
    <w:rsid w:val="0095204C"/>
    <w:rsid w:val="009520FE"/>
    <w:rsid w:val="00953406"/>
    <w:rsid w:val="00953424"/>
    <w:rsid w:val="00953B51"/>
    <w:rsid w:val="00953B7B"/>
    <w:rsid w:val="00954528"/>
    <w:rsid w:val="00954879"/>
    <w:rsid w:val="009558AA"/>
    <w:rsid w:val="00955DA9"/>
    <w:rsid w:val="00956001"/>
    <w:rsid w:val="0095728B"/>
    <w:rsid w:val="009603E5"/>
    <w:rsid w:val="0096071A"/>
    <w:rsid w:val="00960C91"/>
    <w:rsid w:val="00961AEB"/>
    <w:rsid w:val="00961B6D"/>
    <w:rsid w:val="009628DF"/>
    <w:rsid w:val="00963687"/>
    <w:rsid w:val="00963717"/>
    <w:rsid w:val="00965CC4"/>
    <w:rsid w:val="0096624D"/>
    <w:rsid w:val="00966839"/>
    <w:rsid w:val="00970143"/>
    <w:rsid w:val="0097028E"/>
    <w:rsid w:val="00970B7F"/>
    <w:rsid w:val="00970C38"/>
    <w:rsid w:val="00971614"/>
    <w:rsid w:val="00972340"/>
    <w:rsid w:val="00973FA2"/>
    <w:rsid w:val="009752FA"/>
    <w:rsid w:val="009754FA"/>
    <w:rsid w:val="009759E1"/>
    <w:rsid w:val="00977693"/>
    <w:rsid w:val="00981FF0"/>
    <w:rsid w:val="00982494"/>
    <w:rsid w:val="00982942"/>
    <w:rsid w:val="009845F3"/>
    <w:rsid w:val="009845FD"/>
    <w:rsid w:val="0098663B"/>
    <w:rsid w:val="00986714"/>
    <w:rsid w:val="0098719E"/>
    <w:rsid w:val="0098722A"/>
    <w:rsid w:val="00990935"/>
    <w:rsid w:val="00990AFD"/>
    <w:rsid w:val="00991069"/>
    <w:rsid w:val="0099397C"/>
    <w:rsid w:val="0099458D"/>
    <w:rsid w:val="00996257"/>
    <w:rsid w:val="00996BCA"/>
    <w:rsid w:val="0099716F"/>
    <w:rsid w:val="00997370"/>
    <w:rsid w:val="009973B2"/>
    <w:rsid w:val="00997C94"/>
    <w:rsid w:val="009A0E79"/>
    <w:rsid w:val="009A216A"/>
    <w:rsid w:val="009A23B0"/>
    <w:rsid w:val="009A2DC5"/>
    <w:rsid w:val="009A35C9"/>
    <w:rsid w:val="009A3604"/>
    <w:rsid w:val="009A451E"/>
    <w:rsid w:val="009A473C"/>
    <w:rsid w:val="009A6098"/>
    <w:rsid w:val="009A63FA"/>
    <w:rsid w:val="009A640D"/>
    <w:rsid w:val="009A7F00"/>
    <w:rsid w:val="009B1548"/>
    <w:rsid w:val="009B3A1D"/>
    <w:rsid w:val="009B41F0"/>
    <w:rsid w:val="009B4FF8"/>
    <w:rsid w:val="009B7FFD"/>
    <w:rsid w:val="009C06B9"/>
    <w:rsid w:val="009C2F04"/>
    <w:rsid w:val="009C3225"/>
    <w:rsid w:val="009C40E3"/>
    <w:rsid w:val="009C4284"/>
    <w:rsid w:val="009C46FF"/>
    <w:rsid w:val="009C5DC4"/>
    <w:rsid w:val="009C61A3"/>
    <w:rsid w:val="009C6B84"/>
    <w:rsid w:val="009D0BC2"/>
    <w:rsid w:val="009D2D3C"/>
    <w:rsid w:val="009D480A"/>
    <w:rsid w:val="009D4C0C"/>
    <w:rsid w:val="009D5A24"/>
    <w:rsid w:val="009D5B2E"/>
    <w:rsid w:val="009D5E66"/>
    <w:rsid w:val="009D62BC"/>
    <w:rsid w:val="009D636F"/>
    <w:rsid w:val="009D7457"/>
    <w:rsid w:val="009D758F"/>
    <w:rsid w:val="009D7BF2"/>
    <w:rsid w:val="009D7D83"/>
    <w:rsid w:val="009E0A18"/>
    <w:rsid w:val="009E19CB"/>
    <w:rsid w:val="009E426E"/>
    <w:rsid w:val="009E439C"/>
    <w:rsid w:val="009E45C5"/>
    <w:rsid w:val="009E4CD1"/>
    <w:rsid w:val="009E6108"/>
    <w:rsid w:val="009E620D"/>
    <w:rsid w:val="009E6D0C"/>
    <w:rsid w:val="009E7A1C"/>
    <w:rsid w:val="009E7F49"/>
    <w:rsid w:val="009F0B98"/>
    <w:rsid w:val="009F0BC2"/>
    <w:rsid w:val="009F1C46"/>
    <w:rsid w:val="009F206B"/>
    <w:rsid w:val="009F2079"/>
    <w:rsid w:val="009F3E42"/>
    <w:rsid w:val="009F4BE1"/>
    <w:rsid w:val="009F53E0"/>
    <w:rsid w:val="009F5C74"/>
    <w:rsid w:val="009F663A"/>
    <w:rsid w:val="009F69B5"/>
    <w:rsid w:val="00A004D3"/>
    <w:rsid w:val="00A0091D"/>
    <w:rsid w:val="00A015DE"/>
    <w:rsid w:val="00A04BF9"/>
    <w:rsid w:val="00A04D00"/>
    <w:rsid w:val="00A05378"/>
    <w:rsid w:val="00A07CA6"/>
    <w:rsid w:val="00A07FBC"/>
    <w:rsid w:val="00A1193F"/>
    <w:rsid w:val="00A12981"/>
    <w:rsid w:val="00A14320"/>
    <w:rsid w:val="00A151A5"/>
    <w:rsid w:val="00A15263"/>
    <w:rsid w:val="00A15E74"/>
    <w:rsid w:val="00A164FB"/>
    <w:rsid w:val="00A16BEA"/>
    <w:rsid w:val="00A16FEE"/>
    <w:rsid w:val="00A1724D"/>
    <w:rsid w:val="00A17296"/>
    <w:rsid w:val="00A175E5"/>
    <w:rsid w:val="00A17E24"/>
    <w:rsid w:val="00A17EA1"/>
    <w:rsid w:val="00A17EDF"/>
    <w:rsid w:val="00A23B80"/>
    <w:rsid w:val="00A24B8B"/>
    <w:rsid w:val="00A24F60"/>
    <w:rsid w:val="00A254EA"/>
    <w:rsid w:val="00A277A0"/>
    <w:rsid w:val="00A307E5"/>
    <w:rsid w:val="00A30BC8"/>
    <w:rsid w:val="00A30DB1"/>
    <w:rsid w:val="00A31101"/>
    <w:rsid w:val="00A327E3"/>
    <w:rsid w:val="00A34451"/>
    <w:rsid w:val="00A35811"/>
    <w:rsid w:val="00A35D0A"/>
    <w:rsid w:val="00A365D6"/>
    <w:rsid w:val="00A42629"/>
    <w:rsid w:val="00A429ED"/>
    <w:rsid w:val="00A43944"/>
    <w:rsid w:val="00A43A45"/>
    <w:rsid w:val="00A43D2B"/>
    <w:rsid w:val="00A4524B"/>
    <w:rsid w:val="00A45454"/>
    <w:rsid w:val="00A45955"/>
    <w:rsid w:val="00A4637B"/>
    <w:rsid w:val="00A476D0"/>
    <w:rsid w:val="00A504E2"/>
    <w:rsid w:val="00A50D2F"/>
    <w:rsid w:val="00A50EE4"/>
    <w:rsid w:val="00A521D4"/>
    <w:rsid w:val="00A53511"/>
    <w:rsid w:val="00A541FE"/>
    <w:rsid w:val="00A5475A"/>
    <w:rsid w:val="00A578F7"/>
    <w:rsid w:val="00A60841"/>
    <w:rsid w:val="00A61A4E"/>
    <w:rsid w:val="00A63700"/>
    <w:rsid w:val="00A6444A"/>
    <w:rsid w:val="00A64575"/>
    <w:rsid w:val="00A65A26"/>
    <w:rsid w:val="00A67625"/>
    <w:rsid w:val="00A67EF4"/>
    <w:rsid w:val="00A708E9"/>
    <w:rsid w:val="00A71395"/>
    <w:rsid w:val="00A71A08"/>
    <w:rsid w:val="00A73EF9"/>
    <w:rsid w:val="00A742B4"/>
    <w:rsid w:val="00A744AB"/>
    <w:rsid w:val="00A756C6"/>
    <w:rsid w:val="00A77200"/>
    <w:rsid w:val="00A77250"/>
    <w:rsid w:val="00A80476"/>
    <w:rsid w:val="00A80BB6"/>
    <w:rsid w:val="00A80C68"/>
    <w:rsid w:val="00A821AF"/>
    <w:rsid w:val="00A83E01"/>
    <w:rsid w:val="00A844B8"/>
    <w:rsid w:val="00A849A4"/>
    <w:rsid w:val="00A84CA7"/>
    <w:rsid w:val="00A855BE"/>
    <w:rsid w:val="00A857B8"/>
    <w:rsid w:val="00A86406"/>
    <w:rsid w:val="00A87937"/>
    <w:rsid w:val="00A9014B"/>
    <w:rsid w:val="00A91597"/>
    <w:rsid w:val="00A915AB"/>
    <w:rsid w:val="00A919E5"/>
    <w:rsid w:val="00A9222E"/>
    <w:rsid w:val="00A92C7A"/>
    <w:rsid w:val="00A92DD2"/>
    <w:rsid w:val="00A93911"/>
    <w:rsid w:val="00A94106"/>
    <w:rsid w:val="00A9454C"/>
    <w:rsid w:val="00A94751"/>
    <w:rsid w:val="00A95B2A"/>
    <w:rsid w:val="00A96027"/>
    <w:rsid w:val="00A96228"/>
    <w:rsid w:val="00A97072"/>
    <w:rsid w:val="00A97632"/>
    <w:rsid w:val="00A9769D"/>
    <w:rsid w:val="00A9791A"/>
    <w:rsid w:val="00AA0B4E"/>
    <w:rsid w:val="00AA1BBB"/>
    <w:rsid w:val="00AA1E74"/>
    <w:rsid w:val="00AA246B"/>
    <w:rsid w:val="00AA24D2"/>
    <w:rsid w:val="00AA25BF"/>
    <w:rsid w:val="00AA3B26"/>
    <w:rsid w:val="00AA423E"/>
    <w:rsid w:val="00AA6797"/>
    <w:rsid w:val="00AA69C5"/>
    <w:rsid w:val="00AA7316"/>
    <w:rsid w:val="00AA78CE"/>
    <w:rsid w:val="00AA7F42"/>
    <w:rsid w:val="00AB0C12"/>
    <w:rsid w:val="00AB0FA7"/>
    <w:rsid w:val="00AB26D5"/>
    <w:rsid w:val="00AB388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452"/>
    <w:rsid w:val="00AD76EF"/>
    <w:rsid w:val="00AE19D1"/>
    <w:rsid w:val="00AE252D"/>
    <w:rsid w:val="00AE2666"/>
    <w:rsid w:val="00AE359A"/>
    <w:rsid w:val="00AE5D09"/>
    <w:rsid w:val="00AE665A"/>
    <w:rsid w:val="00AF2449"/>
    <w:rsid w:val="00AF4EE4"/>
    <w:rsid w:val="00B0036F"/>
    <w:rsid w:val="00B00C8E"/>
    <w:rsid w:val="00B01E9C"/>
    <w:rsid w:val="00B02AA5"/>
    <w:rsid w:val="00B02D08"/>
    <w:rsid w:val="00B031E2"/>
    <w:rsid w:val="00B035EF"/>
    <w:rsid w:val="00B04F50"/>
    <w:rsid w:val="00B05A97"/>
    <w:rsid w:val="00B077F7"/>
    <w:rsid w:val="00B1073D"/>
    <w:rsid w:val="00B11CD7"/>
    <w:rsid w:val="00B1205D"/>
    <w:rsid w:val="00B12AD1"/>
    <w:rsid w:val="00B13307"/>
    <w:rsid w:val="00B13E3D"/>
    <w:rsid w:val="00B15035"/>
    <w:rsid w:val="00B15202"/>
    <w:rsid w:val="00B1553A"/>
    <w:rsid w:val="00B161E6"/>
    <w:rsid w:val="00B16490"/>
    <w:rsid w:val="00B166C0"/>
    <w:rsid w:val="00B16FB0"/>
    <w:rsid w:val="00B17577"/>
    <w:rsid w:val="00B213C7"/>
    <w:rsid w:val="00B21CD1"/>
    <w:rsid w:val="00B21DCC"/>
    <w:rsid w:val="00B23256"/>
    <w:rsid w:val="00B24CF5"/>
    <w:rsid w:val="00B252E6"/>
    <w:rsid w:val="00B25467"/>
    <w:rsid w:val="00B26507"/>
    <w:rsid w:val="00B269CE"/>
    <w:rsid w:val="00B30C10"/>
    <w:rsid w:val="00B31CD8"/>
    <w:rsid w:val="00B322AE"/>
    <w:rsid w:val="00B32B21"/>
    <w:rsid w:val="00B34B0B"/>
    <w:rsid w:val="00B35635"/>
    <w:rsid w:val="00B359BA"/>
    <w:rsid w:val="00B35F3E"/>
    <w:rsid w:val="00B37176"/>
    <w:rsid w:val="00B373AA"/>
    <w:rsid w:val="00B37A2E"/>
    <w:rsid w:val="00B40823"/>
    <w:rsid w:val="00B40DF9"/>
    <w:rsid w:val="00B42083"/>
    <w:rsid w:val="00B421E1"/>
    <w:rsid w:val="00B43455"/>
    <w:rsid w:val="00B435F8"/>
    <w:rsid w:val="00B43948"/>
    <w:rsid w:val="00B45313"/>
    <w:rsid w:val="00B4620E"/>
    <w:rsid w:val="00B46CB0"/>
    <w:rsid w:val="00B510AA"/>
    <w:rsid w:val="00B52AD0"/>
    <w:rsid w:val="00B5462A"/>
    <w:rsid w:val="00B54D0B"/>
    <w:rsid w:val="00B57348"/>
    <w:rsid w:val="00B60266"/>
    <w:rsid w:val="00B60818"/>
    <w:rsid w:val="00B60CCD"/>
    <w:rsid w:val="00B61E5E"/>
    <w:rsid w:val="00B62D2B"/>
    <w:rsid w:val="00B636FE"/>
    <w:rsid w:val="00B63807"/>
    <w:rsid w:val="00B63D22"/>
    <w:rsid w:val="00B64C84"/>
    <w:rsid w:val="00B65CBD"/>
    <w:rsid w:val="00B65D4D"/>
    <w:rsid w:val="00B65D94"/>
    <w:rsid w:val="00B66649"/>
    <w:rsid w:val="00B67741"/>
    <w:rsid w:val="00B75024"/>
    <w:rsid w:val="00B75683"/>
    <w:rsid w:val="00B7667D"/>
    <w:rsid w:val="00B8179C"/>
    <w:rsid w:val="00B822DB"/>
    <w:rsid w:val="00B82B55"/>
    <w:rsid w:val="00B84A8A"/>
    <w:rsid w:val="00B8745B"/>
    <w:rsid w:val="00B8769D"/>
    <w:rsid w:val="00B90EBD"/>
    <w:rsid w:val="00B91325"/>
    <w:rsid w:val="00B91B46"/>
    <w:rsid w:val="00B9279C"/>
    <w:rsid w:val="00B929BC"/>
    <w:rsid w:val="00B92B92"/>
    <w:rsid w:val="00B934BE"/>
    <w:rsid w:val="00B95251"/>
    <w:rsid w:val="00B9576A"/>
    <w:rsid w:val="00B962BB"/>
    <w:rsid w:val="00BA2861"/>
    <w:rsid w:val="00BA403D"/>
    <w:rsid w:val="00BA53F3"/>
    <w:rsid w:val="00BA6707"/>
    <w:rsid w:val="00BA7C0B"/>
    <w:rsid w:val="00BB0F85"/>
    <w:rsid w:val="00BB1940"/>
    <w:rsid w:val="00BB1E65"/>
    <w:rsid w:val="00BB277B"/>
    <w:rsid w:val="00BB3867"/>
    <w:rsid w:val="00BB4B5A"/>
    <w:rsid w:val="00BB5301"/>
    <w:rsid w:val="00BB57E8"/>
    <w:rsid w:val="00BB5A93"/>
    <w:rsid w:val="00BB7349"/>
    <w:rsid w:val="00BB73B0"/>
    <w:rsid w:val="00BB7A73"/>
    <w:rsid w:val="00BC0196"/>
    <w:rsid w:val="00BC0367"/>
    <w:rsid w:val="00BC0772"/>
    <w:rsid w:val="00BC2170"/>
    <w:rsid w:val="00BC219A"/>
    <w:rsid w:val="00BC38C1"/>
    <w:rsid w:val="00BC42A8"/>
    <w:rsid w:val="00BC4879"/>
    <w:rsid w:val="00BC66EE"/>
    <w:rsid w:val="00BC69F2"/>
    <w:rsid w:val="00BC7FFB"/>
    <w:rsid w:val="00BD034D"/>
    <w:rsid w:val="00BD3ECE"/>
    <w:rsid w:val="00BD5782"/>
    <w:rsid w:val="00BD780A"/>
    <w:rsid w:val="00BE0BE7"/>
    <w:rsid w:val="00BE0CEB"/>
    <w:rsid w:val="00BE1E12"/>
    <w:rsid w:val="00BE295C"/>
    <w:rsid w:val="00BE2964"/>
    <w:rsid w:val="00BE346A"/>
    <w:rsid w:val="00BE3FB6"/>
    <w:rsid w:val="00BE3FBD"/>
    <w:rsid w:val="00BE46DF"/>
    <w:rsid w:val="00BE4E95"/>
    <w:rsid w:val="00BE635E"/>
    <w:rsid w:val="00BE6364"/>
    <w:rsid w:val="00BE6C8F"/>
    <w:rsid w:val="00BE6D71"/>
    <w:rsid w:val="00BE6DF2"/>
    <w:rsid w:val="00BE718D"/>
    <w:rsid w:val="00BE7A12"/>
    <w:rsid w:val="00BE7CAE"/>
    <w:rsid w:val="00BF3574"/>
    <w:rsid w:val="00BF36A5"/>
    <w:rsid w:val="00BF478C"/>
    <w:rsid w:val="00BF4EB7"/>
    <w:rsid w:val="00BF5945"/>
    <w:rsid w:val="00BF6362"/>
    <w:rsid w:val="00C0080E"/>
    <w:rsid w:val="00C009C1"/>
    <w:rsid w:val="00C01B8A"/>
    <w:rsid w:val="00C01FED"/>
    <w:rsid w:val="00C05398"/>
    <w:rsid w:val="00C05465"/>
    <w:rsid w:val="00C056BE"/>
    <w:rsid w:val="00C05A11"/>
    <w:rsid w:val="00C06182"/>
    <w:rsid w:val="00C06249"/>
    <w:rsid w:val="00C073A6"/>
    <w:rsid w:val="00C07B7F"/>
    <w:rsid w:val="00C07EC8"/>
    <w:rsid w:val="00C10243"/>
    <w:rsid w:val="00C115AD"/>
    <w:rsid w:val="00C119DB"/>
    <w:rsid w:val="00C1392A"/>
    <w:rsid w:val="00C13C38"/>
    <w:rsid w:val="00C1424F"/>
    <w:rsid w:val="00C14933"/>
    <w:rsid w:val="00C14D6F"/>
    <w:rsid w:val="00C157FC"/>
    <w:rsid w:val="00C2027F"/>
    <w:rsid w:val="00C20B16"/>
    <w:rsid w:val="00C2224E"/>
    <w:rsid w:val="00C233B3"/>
    <w:rsid w:val="00C235D5"/>
    <w:rsid w:val="00C238FB"/>
    <w:rsid w:val="00C24761"/>
    <w:rsid w:val="00C25B3F"/>
    <w:rsid w:val="00C2627B"/>
    <w:rsid w:val="00C302A2"/>
    <w:rsid w:val="00C309B2"/>
    <w:rsid w:val="00C32224"/>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14D5"/>
    <w:rsid w:val="00C42B07"/>
    <w:rsid w:val="00C43810"/>
    <w:rsid w:val="00C439F1"/>
    <w:rsid w:val="00C44517"/>
    <w:rsid w:val="00C44907"/>
    <w:rsid w:val="00C45035"/>
    <w:rsid w:val="00C456AF"/>
    <w:rsid w:val="00C514A9"/>
    <w:rsid w:val="00C51D13"/>
    <w:rsid w:val="00C536D2"/>
    <w:rsid w:val="00C54090"/>
    <w:rsid w:val="00C54558"/>
    <w:rsid w:val="00C558A4"/>
    <w:rsid w:val="00C559CD"/>
    <w:rsid w:val="00C560FA"/>
    <w:rsid w:val="00C5688E"/>
    <w:rsid w:val="00C57235"/>
    <w:rsid w:val="00C57E04"/>
    <w:rsid w:val="00C61172"/>
    <w:rsid w:val="00C61FEC"/>
    <w:rsid w:val="00C6288E"/>
    <w:rsid w:val="00C62B4F"/>
    <w:rsid w:val="00C65309"/>
    <w:rsid w:val="00C6557C"/>
    <w:rsid w:val="00C65918"/>
    <w:rsid w:val="00C659F8"/>
    <w:rsid w:val="00C65FA7"/>
    <w:rsid w:val="00C66653"/>
    <w:rsid w:val="00C670DD"/>
    <w:rsid w:val="00C72F35"/>
    <w:rsid w:val="00C73ED0"/>
    <w:rsid w:val="00C74F2A"/>
    <w:rsid w:val="00C76946"/>
    <w:rsid w:val="00C76CD4"/>
    <w:rsid w:val="00C77686"/>
    <w:rsid w:val="00C80B05"/>
    <w:rsid w:val="00C814FC"/>
    <w:rsid w:val="00C81AD2"/>
    <w:rsid w:val="00C81CD7"/>
    <w:rsid w:val="00C82353"/>
    <w:rsid w:val="00C83AEC"/>
    <w:rsid w:val="00C84348"/>
    <w:rsid w:val="00C84636"/>
    <w:rsid w:val="00C85147"/>
    <w:rsid w:val="00C86893"/>
    <w:rsid w:val="00C8742E"/>
    <w:rsid w:val="00C90FC8"/>
    <w:rsid w:val="00C91329"/>
    <w:rsid w:val="00C9443B"/>
    <w:rsid w:val="00C96E34"/>
    <w:rsid w:val="00C9717B"/>
    <w:rsid w:val="00C97586"/>
    <w:rsid w:val="00C97EB1"/>
    <w:rsid w:val="00C97F09"/>
    <w:rsid w:val="00CA0566"/>
    <w:rsid w:val="00CA1AD6"/>
    <w:rsid w:val="00CA2BF3"/>
    <w:rsid w:val="00CA2D1F"/>
    <w:rsid w:val="00CA39B7"/>
    <w:rsid w:val="00CA3C71"/>
    <w:rsid w:val="00CA40CE"/>
    <w:rsid w:val="00CA5AF6"/>
    <w:rsid w:val="00CB1389"/>
    <w:rsid w:val="00CB2149"/>
    <w:rsid w:val="00CB2159"/>
    <w:rsid w:val="00CB3163"/>
    <w:rsid w:val="00CB4BBD"/>
    <w:rsid w:val="00CB4C86"/>
    <w:rsid w:val="00CB55B6"/>
    <w:rsid w:val="00CB5B7B"/>
    <w:rsid w:val="00CB6418"/>
    <w:rsid w:val="00CC05DF"/>
    <w:rsid w:val="00CC0C48"/>
    <w:rsid w:val="00CC36B6"/>
    <w:rsid w:val="00CC3DCA"/>
    <w:rsid w:val="00CC4C84"/>
    <w:rsid w:val="00CC4F1E"/>
    <w:rsid w:val="00CC5FBE"/>
    <w:rsid w:val="00CC6BC0"/>
    <w:rsid w:val="00CC6FFC"/>
    <w:rsid w:val="00CC7706"/>
    <w:rsid w:val="00CD09F1"/>
    <w:rsid w:val="00CD19A8"/>
    <w:rsid w:val="00CD19DB"/>
    <w:rsid w:val="00CD30FC"/>
    <w:rsid w:val="00CD39A2"/>
    <w:rsid w:val="00CD3F95"/>
    <w:rsid w:val="00CD4B87"/>
    <w:rsid w:val="00CD4EE3"/>
    <w:rsid w:val="00CD55DB"/>
    <w:rsid w:val="00CD63AD"/>
    <w:rsid w:val="00CE0761"/>
    <w:rsid w:val="00CE12DE"/>
    <w:rsid w:val="00CE16D0"/>
    <w:rsid w:val="00CE1855"/>
    <w:rsid w:val="00CE1E88"/>
    <w:rsid w:val="00CE26E6"/>
    <w:rsid w:val="00CE4450"/>
    <w:rsid w:val="00CE4772"/>
    <w:rsid w:val="00CE49B6"/>
    <w:rsid w:val="00CE4A28"/>
    <w:rsid w:val="00CE52DE"/>
    <w:rsid w:val="00CE5482"/>
    <w:rsid w:val="00CE56C5"/>
    <w:rsid w:val="00CE5C3A"/>
    <w:rsid w:val="00CE73D5"/>
    <w:rsid w:val="00CF0201"/>
    <w:rsid w:val="00CF0972"/>
    <w:rsid w:val="00CF0AE0"/>
    <w:rsid w:val="00CF1E95"/>
    <w:rsid w:val="00CF31B4"/>
    <w:rsid w:val="00CF4CEF"/>
    <w:rsid w:val="00CF5852"/>
    <w:rsid w:val="00CF6431"/>
    <w:rsid w:val="00CF6E52"/>
    <w:rsid w:val="00D01DCF"/>
    <w:rsid w:val="00D04514"/>
    <w:rsid w:val="00D066F8"/>
    <w:rsid w:val="00D06BA4"/>
    <w:rsid w:val="00D076D9"/>
    <w:rsid w:val="00D112A2"/>
    <w:rsid w:val="00D11A35"/>
    <w:rsid w:val="00D11E06"/>
    <w:rsid w:val="00D1224D"/>
    <w:rsid w:val="00D1259C"/>
    <w:rsid w:val="00D130E0"/>
    <w:rsid w:val="00D132DA"/>
    <w:rsid w:val="00D13846"/>
    <w:rsid w:val="00D15A3D"/>
    <w:rsid w:val="00D173B8"/>
    <w:rsid w:val="00D175DF"/>
    <w:rsid w:val="00D20835"/>
    <w:rsid w:val="00D20D52"/>
    <w:rsid w:val="00D20EF6"/>
    <w:rsid w:val="00D219AA"/>
    <w:rsid w:val="00D21D01"/>
    <w:rsid w:val="00D2229F"/>
    <w:rsid w:val="00D2237A"/>
    <w:rsid w:val="00D249BC"/>
    <w:rsid w:val="00D24BD1"/>
    <w:rsid w:val="00D2588A"/>
    <w:rsid w:val="00D25B60"/>
    <w:rsid w:val="00D26217"/>
    <w:rsid w:val="00D26522"/>
    <w:rsid w:val="00D2711D"/>
    <w:rsid w:val="00D278F0"/>
    <w:rsid w:val="00D3169B"/>
    <w:rsid w:val="00D338DB"/>
    <w:rsid w:val="00D3511F"/>
    <w:rsid w:val="00D3538B"/>
    <w:rsid w:val="00D369B5"/>
    <w:rsid w:val="00D36BE0"/>
    <w:rsid w:val="00D36DB6"/>
    <w:rsid w:val="00D3752B"/>
    <w:rsid w:val="00D40470"/>
    <w:rsid w:val="00D41147"/>
    <w:rsid w:val="00D411D6"/>
    <w:rsid w:val="00D435EF"/>
    <w:rsid w:val="00D4515E"/>
    <w:rsid w:val="00D4521D"/>
    <w:rsid w:val="00D45819"/>
    <w:rsid w:val="00D4598D"/>
    <w:rsid w:val="00D45F77"/>
    <w:rsid w:val="00D46066"/>
    <w:rsid w:val="00D46397"/>
    <w:rsid w:val="00D510A2"/>
    <w:rsid w:val="00D5206F"/>
    <w:rsid w:val="00D52933"/>
    <w:rsid w:val="00D52FF0"/>
    <w:rsid w:val="00D53325"/>
    <w:rsid w:val="00D56293"/>
    <w:rsid w:val="00D56683"/>
    <w:rsid w:val="00D6001A"/>
    <w:rsid w:val="00D609C4"/>
    <w:rsid w:val="00D6142C"/>
    <w:rsid w:val="00D6189E"/>
    <w:rsid w:val="00D61E4F"/>
    <w:rsid w:val="00D62E71"/>
    <w:rsid w:val="00D637A2"/>
    <w:rsid w:val="00D65159"/>
    <w:rsid w:val="00D65C56"/>
    <w:rsid w:val="00D66CBB"/>
    <w:rsid w:val="00D67367"/>
    <w:rsid w:val="00D70514"/>
    <w:rsid w:val="00D71305"/>
    <w:rsid w:val="00D718B8"/>
    <w:rsid w:val="00D71BF7"/>
    <w:rsid w:val="00D731D0"/>
    <w:rsid w:val="00D738D2"/>
    <w:rsid w:val="00D73CDD"/>
    <w:rsid w:val="00D749EC"/>
    <w:rsid w:val="00D74E94"/>
    <w:rsid w:val="00D75948"/>
    <w:rsid w:val="00D766B4"/>
    <w:rsid w:val="00D77F87"/>
    <w:rsid w:val="00D809E4"/>
    <w:rsid w:val="00D8116E"/>
    <w:rsid w:val="00D815BA"/>
    <w:rsid w:val="00D81B85"/>
    <w:rsid w:val="00D833C3"/>
    <w:rsid w:val="00D84392"/>
    <w:rsid w:val="00D8486E"/>
    <w:rsid w:val="00D860B0"/>
    <w:rsid w:val="00D8663B"/>
    <w:rsid w:val="00D878B6"/>
    <w:rsid w:val="00D87FC0"/>
    <w:rsid w:val="00D90C1B"/>
    <w:rsid w:val="00D90FB3"/>
    <w:rsid w:val="00D91123"/>
    <w:rsid w:val="00D9245D"/>
    <w:rsid w:val="00D925D1"/>
    <w:rsid w:val="00D92668"/>
    <w:rsid w:val="00D94D8F"/>
    <w:rsid w:val="00D94F27"/>
    <w:rsid w:val="00D95B37"/>
    <w:rsid w:val="00D979CF"/>
    <w:rsid w:val="00DA0B8F"/>
    <w:rsid w:val="00DA1F2A"/>
    <w:rsid w:val="00DA432C"/>
    <w:rsid w:val="00DA4387"/>
    <w:rsid w:val="00DA4518"/>
    <w:rsid w:val="00DA71C0"/>
    <w:rsid w:val="00DA7E58"/>
    <w:rsid w:val="00DB08A2"/>
    <w:rsid w:val="00DB0D6D"/>
    <w:rsid w:val="00DB1035"/>
    <w:rsid w:val="00DB1F84"/>
    <w:rsid w:val="00DB3C79"/>
    <w:rsid w:val="00DB44A1"/>
    <w:rsid w:val="00DB46A3"/>
    <w:rsid w:val="00DB5CD7"/>
    <w:rsid w:val="00DB5DB4"/>
    <w:rsid w:val="00DB6647"/>
    <w:rsid w:val="00DB7993"/>
    <w:rsid w:val="00DC0C9F"/>
    <w:rsid w:val="00DC1D17"/>
    <w:rsid w:val="00DC33BA"/>
    <w:rsid w:val="00DC4957"/>
    <w:rsid w:val="00DC4AE2"/>
    <w:rsid w:val="00DC5BCA"/>
    <w:rsid w:val="00DC5D46"/>
    <w:rsid w:val="00DC63B3"/>
    <w:rsid w:val="00DC6A1E"/>
    <w:rsid w:val="00DC6B6C"/>
    <w:rsid w:val="00DC79D7"/>
    <w:rsid w:val="00DD037F"/>
    <w:rsid w:val="00DD156D"/>
    <w:rsid w:val="00DD2877"/>
    <w:rsid w:val="00DD2EDE"/>
    <w:rsid w:val="00DD3060"/>
    <w:rsid w:val="00DD3144"/>
    <w:rsid w:val="00DD68C2"/>
    <w:rsid w:val="00DD7FD2"/>
    <w:rsid w:val="00DE0E0F"/>
    <w:rsid w:val="00DE0F3E"/>
    <w:rsid w:val="00DE1DEE"/>
    <w:rsid w:val="00DE3218"/>
    <w:rsid w:val="00DE33F9"/>
    <w:rsid w:val="00DF01C0"/>
    <w:rsid w:val="00DF06C4"/>
    <w:rsid w:val="00DF0BD1"/>
    <w:rsid w:val="00DF0C36"/>
    <w:rsid w:val="00DF1156"/>
    <w:rsid w:val="00DF1173"/>
    <w:rsid w:val="00DF2CB0"/>
    <w:rsid w:val="00DF3090"/>
    <w:rsid w:val="00DF383C"/>
    <w:rsid w:val="00DF4130"/>
    <w:rsid w:val="00DF4465"/>
    <w:rsid w:val="00DF451B"/>
    <w:rsid w:val="00DF5D03"/>
    <w:rsid w:val="00DF6006"/>
    <w:rsid w:val="00DF6955"/>
    <w:rsid w:val="00DF7B01"/>
    <w:rsid w:val="00E00478"/>
    <w:rsid w:val="00E005CA"/>
    <w:rsid w:val="00E00675"/>
    <w:rsid w:val="00E01DCE"/>
    <w:rsid w:val="00E0234E"/>
    <w:rsid w:val="00E02FC8"/>
    <w:rsid w:val="00E0443E"/>
    <w:rsid w:val="00E0523C"/>
    <w:rsid w:val="00E05FCE"/>
    <w:rsid w:val="00E076EA"/>
    <w:rsid w:val="00E10625"/>
    <w:rsid w:val="00E1091C"/>
    <w:rsid w:val="00E120FC"/>
    <w:rsid w:val="00E1261A"/>
    <w:rsid w:val="00E12928"/>
    <w:rsid w:val="00E12C1C"/>
    <w:rsid w:val="00E12D07"/>
    <w:rsid w:val="00E14BA9"/>
    <w:rsid w:val="00E154CE"/>
    <w:rsid w:val="00E16DEF"/>
    <w:rsid w:val="00E1701F"/>
    <w:rsid w:val="00E20137"/>
    <w:rsid w:val="00E2168A"/>
    <w:rsid w:val="00E22FD4"/>
    <w:rsid w:val="00E23EE3"/>
    <w:rsid w:val="00E245A1"/>
    <w:rsid w:val="00E24831"/>
    <w:rsid w:val="00E26638"/>
    <w:rsid w:val="00E269C3"/>
    <w:rsid w:val="00E30FAE"/>
    <w:rsid w:val="00E31001"/>
    <w:rsid w:val="00E31159"/>
    <w:rsid w:val="00E31C36"/>
    <w:rsid w:val="00E32146"/>
    <w:rsid w:val="00E321D8"/>
    <w:rsid w:val="00E32AFF"/>
    <w:rsid w:val="00E33DE5"/>
    <w:rsid w:val="00E34A4E"/>
    <w:rsid w:val="00E35837"/>
    <w:rsid w:val="00E3699D"/>
    <w:rsid w:val="00E36B19"/>
    <w:rsid w:val="00E41D0D"/>
    <w:rsid w:val="00E45F63"/>
    <w:rsid w:val="00E46685"/>
    <w:rsid w:val="00E47C5D"/>
    <w:rsid w:val="00E47D6C"/>
    <w:rsid w:val="00E507BE"/>
    <w:rsid w:val="00E50A06"/>
    <w:rsid w:val="00E51C3C"/>
    <w:rsid w:val="00E51D63"/>
    <w:rsid w:val="00E52089"/>
    <w:rsid w:val="00E5265D"/>
    <w:rsid w:val="00E546D8"/>
    <w:rsid w:val="00E55C26"/>
    <w:rsid w:val="00E55EA0"/>
    <w:rsid w:val="00E55EDB"/>
    <w:rsid w:val="00E576DA"/>
    <w:rsid w:val="00E5775F"/>
    <w:rsid w:val="00E600CD"/>
    <w:rsid w:val="00E6032A"/>
    <w:rsid w:val="00E62EF4"/>
    <w:rsid w:val="00E64284"/>
    <w:rsid w:val="00E65521"/>
    <w:rsid w:val="00E662CB"/>
    <w:rsid w:val="00E6737E"/>
    <w:rsid w:val="00E67455"/>
    <w:rsid w:val="00E701AC"/>
    <w:rsid w:val="00E719E2"/>
    <w:rsid w:val="00E730F3"/>
    <w:rsid w:val="00E73660"/>
    <w:rsid w:val="00E73E43"/>
    <w:rsid w:val="00E75115"/>
    <w:rsid w:val="00E75386"/>
    <w:rsid w:val="00E758A1"/>
    <w:rsid w:val="00E75B1A"/>
    <w:rsid w:val="00E76832"/>
    <w:rsid w:val="00E76E9C"/>
    <w:rsid w:val="00E77015"/>
    <w:rsid w:val="00E77017"/>
    <w:rsid w:val="00E807E8"/>
    <w:rsid w:val="00E80AD6"/>
    <w:rsid w:val="00E81E16"/>
    <w:rsid w:val="00E8267D"/>
    <w:rsid w:val="00E83A3D"/>
    <w:rsid w:val="00E83C17"/>
    <w:rsid w:val="00E844ED"/>
    <w:rsid w:val="00E85B9A"/>
    <w:rsid w:val="00E8653F"/>
    <w:rsid w:val="00E86C05"/>
    <w:rsid w:val="00E86C15"/>
    <w:rsid w:val="00E90C8F"/>
    <w:rsid w:val="00E90F82"/>
    <w:rsid w:val="00E91006"/>
    <w:rsid w:val="00E92106"/>
    <w:rsid w:val="00E92204"/>
    <w:rsid w:val="00E93409"/>
    <w:rsid w:val="00E93AE1"/>
    <w:rsid w:val="00E93F35"/>
    <w:rsid w:val="00E9581A"/>
    <w:rsid w:val="00E95FAE"/>
    <w:rsid w:val="00E96F04"/>
    <w:rsid w:val="00E97F10"/>
    <w:rsid w:val="00EA3875"/>
    <w:rsid w:val="00EA4C1F"/>
    <w:rsid w:val="00EA5B2B"/>
    <w:rsid w:val="00EA7EA7"/>
    <w:rsid w:val="00EB0AFA"/>
    <w:rsid w:val="00EB1AEF"/>
    <w:rsid w:val="00EB1DED"/>
    <w:rsid w:val="00EB217D"/>
    <w:rsid w:val="00EB2BE8"/>
    <w:rsid w:val="00EB2FCE"/>
    <w:rsid w:val="00EB3FD5"/>
    <w:rsid w:val="00EB4897"/>
    <w:rsid w:val="00EB5F05"/>
    <w:rsid w:val="00EB6155"/>
    <w:rsid w:val="00EB65D1"/>
    <w:rsid w:val="00EC030F"/>
    <w:rsid w:val="00EC0642"/>
    <w:rsid w:val="00EC06A5"/>
    <w:rsid w:val="00EC0B7B"/>
    <w:rsid w:val="00EC1362"/>
    <w:rsid w:val="00EC1761"/>
    <w:rsid w:val="00EC20E9"/>
    <w:rsid w:val="00EC238F"/>
    <w:rsid w:val="00EC291E"/>
    <w:rsid w:val="00EC2EEA"/>
    <w:rsid w:val="00EC3519"/>
    <w:rsid w:val="00EC6AAD"/>
    <w:rsid w:val="00EC6ABB"/>
    <w:rsid w:val="00EC7B44"/>
    <w:rsid w:val="00ED0758"/>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64E6"/>
    <w:rsid w:val="00EE671F"/>
    <w:rsid w:val="00EE76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1BC1"/>
    <w:rsid w:val="00F023A7"/>
    <w:rsid w:val="00F0272B"/>
    <w:rsid w:val="00F02D93"/>
    <w:rsid w:val="00F039E2"/>
    <w:rsid w:val="00F0401A"/>
    <w:rsid w:val="00F04A95"/>
    <w:rsid w:val="00F057C3"/>
    <w:rsid w:val="00F058D3"/>
    <w:rsid w:val="00F05D5B"/>
    <w:rsid w:val="00F069F8"/>
    <w:rsid w:val="00F10F66"/>
    <w:rsid w:val="00F11166"/>
    <w:rsid w:val="00F11FF3"/>
    <w:rsid w:val="00F12F4D"/>
    <w:rsid w:val="00F12FB0"/>
    <w:rsid w:val="00F14C8C"/>
    <w:rsid w:val="00F15651"/>
    <w:rsid w:val="00F16039"/>
    <w:rsid w:val="00F2066C"/>
    <w:rsid w:val="00F20DCF"/>
    <w:rsid w:val="00F22DC3"/>
    <w:rsid w:val="00F23227"/>
    <w:rsid w:val="00F23F2D"/>
    <w:rsid w:val="00F2498E"/>
    <w:rsid w:val="00F31058"/>
    <w:rsid w:val="00F31A35"/>
    <w:rsid w:val="00F31A76"/>
    <w:rsid w:val="00F31A88"/>
    <w:rsid w:val="00F3246B"/>
    <w:rsid w:val="00F32EA3"/>
    <w:rsid w:val="00F32EF5"/>
    <w:rsid w:val="00F3332A"/>
    <w:rsid w:val="00F34068"/>
    <w:rsid w:val="00F3421F"/>
    <w:rsid w:val="00F34782"/>
    <w:rsid w:val="00F35ED7"/>
    <w:rsid w:val="00F41E5D"/>
    <w:rsid w:val="00F4243C"/>
    <w:rsid w:val="00F42E60"/>
    <w:rsid w:val="00F433C8"/>
    <w:rsid w:val="00F43916"/>
    <w:rsid w:val="00F4473C"/>
    <w:rsid w:val="00F44F84"/>
    <w:rsid w:val="00F466E6"/>
    <w:rsid w:val="00F505E6"/>
    <w:rsid w:val="00F508F3"/>
    <w:rsid w:val="00F51132"/>
    <w:rsid w:val="00F51165"/>
    <w:rsid w:val="00F51C42"/>
    <w:rsid w:val="00F51CC4"/>
    <w:rsid w:val="00F51EAB"/>
    <w:rsid w:val="00F52133"/>
    <w:rsid w:val="00F53747"/>
    <w:rsid w:val="00F54348"/>
    <w:rsid w:val="00F54AF1"/>
    <w:rsid w:val="00F55B3B"/>
    <w:rsid w:val="00F56426"/>
    <w:rsid w:val="00F5643F"/>
    <w:rsid w:val="00F571D3"/>
    <w:rsid w:val="00F57244"/>
    <w:rsid w:val="00F610C8"/>
    <w:rsid w:val="00F62371"/>
    <w:rsid w:val="00F63021"/>
    <w:rsid w:val="00F63239"/>
    <w:rsid w:val="00F641CA"/>
    <w:rsid w:val="00F656E5"/>
    <w:rsid w:val="00F672A8"/>
    <w:rsid w:val="00F6749A"/>
    <w:rsid w:val="00F70B12"/>
    <w:rsid w:val="00F74234"/>
    <w:rsid w:val="00F74A3D"/>
    <w:rsid w:val="00F74FB9"/>
    <w:rsid w:val="00F77D38"/>
    <w:rsid w:val="00F825E3"/>
    <w:rsid w:val="00F84E11"/>
    <w:rsid w:val="00F851EA"/>
    <w:rsid w:val="00F86C5F"/>
    <w:rsid w:val="00F86D62"/>
    <w:rsid w:val="00F874BB"/>
    <w:rsid w:val="00F87C9D"/>
    <w:rsid w:val="00F9030D"/>
    <w:rsid w:val="00F90DA5"/>
    <w:rsid w:val="00F90E5E"/>
    <w:rsid w:val="00F9118F"/>
    <w:rsid w:val="00F914C6"/>
    <w:rsid w:val="00F92013"/>
    <w:rsid w:val="00F92B59"/>
    <w:rsid w:val="00F93A41"/>
    <w:rsid w:val="00F95648"/>
    <w:rsid w:val="00F957EF"/>
    <w:rsid w:val="00F97115"/>
    <w:rsid w:val="00F97289"/>
    <w:rsid w:val="00F97B3C"/>
    <w:rsid w:val="00F97DE7"/>
    <w:rsid w:val="00FA00A8"/>
    <w:rsid w:val="00FA0B3C"/>
    <w:rsid w:val="00FA1F4B"/>
    <w:rsid w:val="00FA27A4"/>
    <w:rsid w:val="00FA3644"/>
    <w:rsid w:val="00FA44C8"/>
    <w:rsid w:val="00FA4A6C"/>
    <w:rsid w:val="00FA4CAD"/>
    <w:rsid w:val="00FA4DC7"/>
    <w:rsid w:val="00FA5D15"/>
    <w:rsid w:val="00FA7190"/>
    <w:rsid w:val="00FB053B"/>
    <w:rsid w:val="00FB1D4C"/>
    <w:rsid w:val="00FB35CF"/>
    <w:rsid w:val="00FB4A33"/>
    <w:rsid w:val="00FB4E64"/>
    <w:rsid w:val="00FB61F5"/>
    <w:rsid w:val="00FB6398"/>
    <w:rsid w:val="00FB654B"/>
    <w:rsid w:val="00FC16AB"/>
    <w:rsid w:val="00FC1A6C"/>
    <w:rsid w:val="00FC3FBD"/>
    <w:rsid w:val="00FC4BF1"/>
    <w:rsid w:val="00FC54A4"/>
    <w:rsid w:val="00FC5CDF"/>
    <w:rsid w:val="00FC71C7"/>
    <w:rsid w:val="00FD0A58"/>
    <w:rsid w:val="00FD160B"/>
    <w:rsid w:val="00FD19B7"/>
    <w:rsid w:val="00FD1AE2"/>
    <w:rsid w:val="00FD20F4"/>
    <w:rsid w:val="00FD354D"/>
    <w:rsid w:val="00FD39C9"/>
    <w:rsid w:val="00FD3CDC"/>
    <w:rsid w:val="00FD3FD2"/>
    <w:rsid w:val="00FD4378"/>
    <w:rsid w:val="00FD497C"/>
    <w:rsid w:val="00FD51DA"/>
    <w:rsid w:val="00FD6ADC"/>
    <w:rsid w:val="00FD72C2"/>
    <w:rsid w:val="00FE0D68"/>
    <w:rsid w:val="00FE10DF"/>
    <w:rsid w:val="00FE1229"/>
    <w:rsid w:val="00FE1867"/>
    <w:rsid w:val="00FE18DB"/>
    <w:rsid w:val="00FE26EC"/>
    <w:rsid w:val="00FE2DFF"/>
    <w:rsid w:val="00FE35A8"/>
    <w:rsid w:val="00FE4A00"/>
    <w:rsid w:val="00FE599A"/>
    <w:rsid w:val="00FE6221"/>
    <w:rsid w:val="00FE663C"/>
    <w:rsid w:val="00FE72B5"/>
    <w:rsid w:val="00FE7456"/>
    <w:rsid w:val="00FE76FD"/>
    <w:rsid w:val="00FF1039"/>
    <w:rsid w:val="00FF1B91"/>
    <w:rsid w:val="00FF299D"/>
    <w:rsid w:val="00FF32F4"/>
    <w:rsid w:val="00FF3843"/>
    <w:rsid w:val="00FF47CD"/>
    <w:rsid w:val="00FF67D7"/>
    <w:rsid w:val="00FF7D8E"/>
    <w:rsid w:val="13514845"/>
    <w:rsid w:val="3098B94B"/>
    <w:rsid w:val="32A7C440"/>
    <w:rsid w:val="455F3573"/>
    <w:rsid w:val="4C2FF10C"/>
    <w:rsid w:val="4DD9124E"/>
    <w:rsid w:val="51B6D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val="es-ES_tradnl" w:eastAsia="es-MX"/>
    </w:rPr>
  </w:style>
  <w:style w:type="paragraph" w:styleId="Ttulo1">
    <w:name w:val="heading 1"/>
    <w:basedOn w:val="Normal"/>
    <w:next w:val="Normal"/>
    <w:link w:val="Ttulo1Car"/>
    <w:uiPriority w:val="9"/>
    <w:qFormat/>
    <w:rsid w:val="00C5688E"/>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C56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191B81"/>
    <w:pPr>
      <w:keepNext/>
      <w:keepLines/>
      <w:outlineLvl w:val="2"/>
    </w:pPr>
    <w:rPr>
      <w:rFonts w:eastAsiaTheme="majorEastAsia" w:cstheme="majorBidi"/>
      <w:b/>
      <w:i/>
      <w:color w:val="000000" w:themeColor="text1"/>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0761"/>
    <w:pPr>
      <w:ind w:left="284"/>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076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fundamentos"/>
    <w:link w:val="SinespaciadoCar"/>
    <w:uiPriority w:val="1"/>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C5688E"/>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C56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2"/>
      </w:numPr>
    </w:pPr>
  </w:style>
  <w:style w:type="numbering" w:customStyle="1" w:styleId="Listaactual3">
    <w:name w:val="Lista actual3"/>
    <w:uiPriority w:val="99"/>
    <w:rsid w:val="00AE665A"/>
    <w:pPr>
      <w:numPr>
        <w:numId w:val="3"/>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4"/>
      </w:numPr>
    </w:pPr>
  </w:style>
  <w:style w:type="numbering" w:customStyle="1" w:styleId="Listaactual5">
    <w:name w:val="Lista actual5"/>
    <w:uiPriority w:val="99"/>
    <w:rsid w:val="009F3E42"/>
    <w:pPr>
      <w:numPr>
        <w:numId w:val="5"/>
      </w:numPr>
    </w:pPr>
  </w:style>
  <w:style w:type="numbering" w:customStyle="1" w:styleId="Listaactual6">
    <w:name w:val="Lista actual6"/>
    <w:uiPriority w:val="99"/>
    <w:rsid w:val="009F3E42"/>
    <w:pPr>
      <w:numPr>
        <w:numId w:val="6"/>
      </w:numPr>
    </w:pPr>
  </w:style>
  <w:style w:type="numbering" w:customStyle="1" w:styleId="Listaactual7">
    <w:name w:val="Lista actual7"/>
    <w:uiPriority w:val="99"/>
    <w:rsid w:val="009F3E42"/>
    <w:pPr>
      <w:numPr>
        <w:numId w:val="7"/>
      </w:numPr>
    </w:pPr>
  </w:style>
  <w:style w:type="numbering" w:customStyle="1" w:styleId="Listaactual8">
    <w:name w:val="Lista actual8"/>
    <w:uiPriority w:val="99"/>
    <w:rsid w:val="000E182A"/>
    <w:pPr>
      <w:numPr>
        <w:numId w:val="8"/>
      </w:numPr>
    </w:pPr>
  </w:style>
  <w:style w:type="numbering" w:customStyle="1" w:styleId="Listaactual9">
    <w:name w:val="Lista actual9"/>
    <w:uiPriority w:val="99"/>
    <w:rsid w:val="007D4D7F"/>
    <w:pPr>
      <w:numPr>
        <w:numId w:val="9"/>
      </w:numPr>
    </w:pPr>
  </w:style>
  <w:style w:type="numbering" w:customStyle="1" w:styleId="Listaactual10">
    <w:name w:val="Lista actual10"/>
    <w:uiPriority w:val="99"/>
    <w:rsid w:val="00081FBA"/>
    <w:pPr>
      <w:numPr>
        <w:numId w:val="10"/>
      </w:numPr>
    </w:pPr>
  </w:style>
  <w:style w:type="numbering" w:customStyle="1" w:styleId="Listaactual11">
    <w:name w:val="Lista actual11"/>
    <w:uiPriority w:val="99"/>
    <w:rsid w:val="00D175DF"/>
    <w:pPr>
      <w:numPr>
        <w:numId w:val="11"/>
      </w:numPr>
    </w:pPr>
  </w:style>
  <w:style w:type="numbering" w:customStyle="1" w:styleId="Listaactual12">
    <w:name w:val="Lista actual12"/>
    <w:uiPriority w:val="99"/>
    <w:rsid w:val="00D175DF"/>
    <w:pPr>
      <w:numPr>
        <w:numId w:val="12"/>
      </w:numPr>
    </w:pPr>
  </w:style>
  <w:style w:type="character" w:customStyle="1" w:styleId="Mencinsinresolver1">
    <w:name w:val="Mención sin resolver1"/>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13"/>
      </w:numPr>
    </w:pPr>
  </w:style>
  <w:style w:type="numbering" w:customStyle="1" w:styleId="Listaactual14">
    <w:name w:val="Lista actual14"/>
    <w:uiPriority w:val="99"/>
    <w:rsid w:val="00E00478"/>
    <w:pPr>
      <w:numPr>
        <w:numId w:val="14"/>
      </w:numPr>
    </w:pPr>
  </w:style>
  <w:style w:type="numbering" w:customStyle="1" w:styleId="Listaactual15">
    <w:name w:val="Lista actual15"/>
    <w:uiPriority w:val="99"/>
    <w:rsid w:val="00E00478"/>
    <w:pPr>
      <w:numPr>
        <w:numId w:val="15"/>
      </w:numPr>
    </w:pPr>
  </w:style>
  <w:style w:type="numbering" w:customStyle="1" w:styleId="Listaactual16">
    <w:name w:val="Lista actual16"/>
    <w:uiPriority w:val="99"/>
    <w:rsid w:val="00E00478"/>
    <w:pPr>
      <w:numPr>
        <w:numId w:val="16"/>
      </w:numPr>
    </w:pPr>
  </w:style>
  <w:style w:type="numbering" w:customStyle="1" w:styleId="Listaactual17">
    <w:name w:val="Lista actual17"/>
    <w:uiPriority w:val="99"/>
    <w:rsid w:val="00E00478"/>
    <w:pPr>
      <w:numPr>
        <w:numId w:val="17"/>
      </w:numPr>
    </w:pPr>
  </w:style>
  <w:style w:type="numbering" w:customStyle="1" w:styleId="Listaactual18">
    <w:name w:val="Lista actual18"/>
    <w:uiPriority w:val="99"/>
    <w:rsid w:val="00E00478"/>
    <w:pPr>
      <w:numPr>
        <w:numId w:val="18"/>
      </w:numPr>
    </w:pPr>
  </w:style>
  <w:style w:type="numbering" w:customStyle="1" w:styleId="Listaactual19">
    <w:name w:val="Lista actual19"/>
    <w:uiPriority w:val="99"/>
    <w:rsid w:val="00E00478"/>
    <w:pPr>
      <w:numPr>
        <w:numId w:val="19"/>
      </w:numPr>
    </w:pPr>
  </w:style>
  <w:style w:type="numbering" w:customStyle="1" w:styleId="Listaactual20">
    <w:name w:val="Lista actual20"/>
    <w:uiPriority w:val="99"/>
    <w:rsid w:val="00E00478"/>
    <w:pPr>
      <w:numPr>
        <w:numId w:val="20"/>
      </w:numPr>
    </w:pPr>
  </w:style>
  <w:style w:type="numbering" w:customStyle="1" w:styleId="Listaactual21">
    <w:name w:val="Lista actual21"/>
    <w:uiPriority w:val="99"/>
    <w:rsid w:val="002B14A2"/>
    <w:pPr>
      <w:numPr>
        <w:numId w:val="21"/>
      </w:numPr>
    </w:pPr>
  </w:style>
  <w:style w:type="numbering" w:customStyle="1" w:styleId="Listaactual22">
    <w:name w:val="Lista actual22"/>
    <w:uiPriority w:val="99"/>
    <w:rsid w:val="007D6BD4"/>
    <w:pPr>
      <w:numPr>
        <w:numId w:val="22"/>
      </w:numPr>
    </w:pPr>
  </w:style>
  <w:style w:type="numbering" w:customStyle="1" w:styleId="Listaactual23">
    <w:name w:val="Lista actual23"/>
    <w:uiPriority w:val="99"/>
    <w:rsid w:val="009628DF"/>
    <w:pPr>
      <w:numPr>
        <w:numId w:val="23"/>
      </w:numPr>
    </w:pPr>
  </w:style>
  <w:style w:type="numbering" w:customStyle="1" w:styleId="Listaactual24">
    <w:name w:val="Lista actual24"/>
    <w:uiPriority w:val="99"/>
    <w:rsid w:val="009628DF"/>
    <w:pPr>
      <w:numPr>
        <w:numId w:val="24"/>
      </w:numPr>
    </w:pPr>
  </w:style>
  <w:style w:type="numbering" w:customStyle="1" w:styleId="Listaactual25">
    <w:name w:val="Lista actual25"/>
    <w:uiPriority w:val="99"/>
    <w:rsid w:val="0099716F"/>
    <w:pPr>
      <w:numPr>
        <w:numId w:val="25"/>
      </w:numPr>
    </w:pPr>
  </w:style>
  <w:style w:type="numbering" w:customStyle="1" w:styleId="Listaactual26">
    <w:name w:val="Lista actual26"/>
    <w:uiPriority w:val="99"/>
    <w:rsid w:val="00854FC0"/>
    <w:pPr>
      <w:numPr>
        <w:numId w:val="26"/>
      </w:numPr>
    </w:pPr>
  </w:style>
  <w:style w:type="character" w:customStyle="1" w:styleId="Ttulo3Car">
    <w:name w:val="Título 3 Car"/>
    <w:basedOn w:val="Fuentedeprrafopredeter"/>
    <w:link w:val="Ttulo3"/>
    <w:uiPriority w:val="9"/>
    <w:rsid w:val="00191B81"/>
    <w:rPr>
      <w:rFonts w:ascii="Palatino Linotype" w:eastAsiaTheme="majorEastAsia" w:hAnsi="Palatino Linotype" w:cstheme="majorBidi"/>
      <w:b/>
      <w:i/>
      <w:color w:val="000000" w:themeColor="text1"/>
      <w:sz w:val="24"/>
      <w:szCs w:val="24"/>
      <w:u w:val="single"/>
      <w:lang w:val="es-ES_tradnl" w:eastAsia="es-MX"/>
    </w:rPr>
  </w:style>
  <w:style w:type="numbering" w:customStyle="1" w:styleId="Listaactual27">
    <w:name w:val="Lista actual27"/>
    <w:uiPriority w:val="99"/>
    <w:rsid w:val="005E3DF1"/>
    <w:pPr>
      <w:numPr>
        <w:numId w:val="27"/>
      </w:numPr>
    </w:pPr>
  </w:style>
  <w:style w:type="numbering" w:customStyle="1" w:styleId="Listaactual28">
    <w:name w:val="Lista actual28"/>
    <w:uiPriority w:val="99"/>
    <w:rsid w:val="00116A5A"/>
    <w:pPr>
      <w:numPr>
        <w:numId w:val="28"/>
      </w:numPr>
    </w:pPr>
  </w:style>
  <w:style w:type="numbering" w:customStyle="1" w:styleId="Listaactual29">
    <w:name w:val="Lista actual29"/>
    <w:uiPriority w:val="99"/>
    <w:rsid w:val="00116A5A"/>
    <w:pPr>
      <w:numPr>
        <w:numId w:val="29"/>
      </w:numPr>
    </w:pPr>
  </w:style>
  <w:style w:type="character" w:customStyle="1" w:styleId="Mencinsinresolver2">
    <w:name w:val="Mención sin resolver2"/>
    <w:basedOn w:val="Fuentedeprrafopredeter"/>
    <w:uiPriority w:val="99"/>
    <w:semiHidden/>
    <w:unhideWhenUsed/>
    <w:rsid w:val="00F505E6"/>
    <w:rPr>
      <w:color w:val="605E5C"/>
      <w:shd w:val="clear" w:color="auto" w:fill="E1DFDD"/>
    </w:rPr>
  </w:style>
  <w:style w:type="character" w:customStyle="1" w:styleId="Mencinsinresolver3">
    <w:name w:val="Mención sin resolver3"/>
    <w:basedOn w:val="Fuentedeprrafopredeter"/>
    <w:uiPriority w:val="99"/>
    <w:semiHidden/>
    <w:unhideWhenUsed/>
    <w:rsid w:val="00065A8D"/>
    <w:rPr>
      <w:color w:val="605E5C"/>
      <w:shd w:val="clear" w:color="auto" w:fill="E1DFDD"/>
    </w:rPr>
  </w:style>
  <w:style w:type="numbering" w:customStyle="1" w:styleId="Listaactual30">
    <w:name w:val="Lista actual30"/>
    <w:uiPriority w:val="99"/>
    <w:rsid w:val="006936B4"/>
    <w:pPr>
      <w:numPr>
        <w:numId w:val="30"/>
      </w:numPr>
    </w:pPr>
  </w:style>
  <w:style w:type="numbering" w:customStyle="1" w:styleId="Listaactual31">
    <w:name w:val="Lista actual31"/>
    <w:uiPriority w:val="99"/>
    <w:rsid w:val="003F2479"/>
    <w:pPr>
      <w:numPr>
        <w:numId w:val="31"/>
      </w:numPr>
    </w:pPr>
  </w:style>
  <w:style w:type="numbering" w:customStyle="1" w:styleId="Listaactual32">
    <w:name w:val="Lista actual32"/>
    <w:uiPriority w:val="99"/>
    <w:rsid w:val="00792D59"/>
    <w:pPr>
      <w:numPr>
        <w:numId w:val="33"/>
      </w:numPr>
    </w:pPr>
  </w:style>
  <w:style w:type="numbering" w:customStyle="1" w:styleId="Listaactual33">
    <w:name w:val="Lista actual33"/>
    <w:uiPriority w:val="99"/>
    <w:rsid w:val="0005717F"/>
    <w:pPr>
      <w:numPr>
        <w:numId w:val="35"/>
      </w:numPr>
    </w:pPr>
  </w:style>
  <w:style w:type="numbering" w:customStyle="1" w:styleId="Listaactual34">
    <w:name w:val="Lista actual34"/>
    <w:uiPriority w:val="99"/>
    <w:rsid w:val="00053A9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39590645">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4948664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2513413">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D274B-C13E-4F7A-A9B2-83469653B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6280</Words>
  <Characters>34541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2025-08-08T17:04:00Z</cp:lastPrinted>
  <dcterms:created xsi:type="dcterms:W3CDTF">2025-08-04T21:43:00Z</dcterms:created>
  <dcterms:modified xsi:type="dcterms:W3CDTF">2025-08-29T17:58:00Z</dcterms:modified>
</cp:coreProperties>
</file>