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46B2"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veintinueve de enero de dos mil veinticinco.</w:t>
      </w:r>
    </w:p>
    <w:p w14:paraId="10C1C0F5"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74142382" w14:textId="1CDCD540" w:rsidR="00673BFC" w:rsidRPr="004E7BBA" w:rsidRDefault="00723D71">
      <w:pPr>
        <w:spacing w:line="360" w:lineRule="auto"/>
        <w:jc w:val="both"/>
        <w:rPr>
          <w:rFonts w:ascii="Palatino Linotype" w:eastAsia="Palatino Linotype" w:hAnsi="Palatino Linotype" w:cs="Palatino Linotype"/>
          <w:b/>
          <w:sz w:val="22"/>
          <w:szCs w:val="22"/>
        </w:rPr>
      </w:pPr>
      <w:r w:rsidRPr="004E7BBA">
        <w:rPr>
          <w:rFonts w:ascii="Palatino Linotype" w:eastAsia="Palatino Linotype" w:hAnsi="Palatino Linotype" w:cs="Palatino Linotype"/>
          <w:b/>
          <w:sz w:val="22"/>
          <w:szCs w:val="22"/>
        </w:rPr>
        <w:t>Visto</w:t>
      </w:r>
      <w:r w:rsidRPr="004E7BBA">
        <w:rPr>
          <w:rFonts w:ascii="Palatino Linotype" w:eastAsia="Palatino Linotype" w:hAnsi="Palatino Linotype" w:cs="Palatino Linotype"/>
          <w:sz w:val="22"/>
          <w:szCs w:val="22"/>
        </w:rPr>
        <w:t xml:space="preserve"> el expediente relativo al recurso de revisión </w:t>
      </w:r>
      <w:r w:rsidRPr="004E7BBA">
        <w:rPr>
          <w:rFonts w:ascii="Palatino Linotype" w:eastAsia="Palatino Linotype" w:hAnsi="Palatino Linotype" w:cs="Palatino Linotype"/>
          <w:b/>
          <w:sz w:val="22"/>
          <w:szCs w:val="22"/>
        </w:rPr>
        <w:t>07654/INFOEM/IP/RR/2024</w:t>
      </w:r>
      <w:r w:rsidRPr="004E7BBA">
        <w:rPr>
          <w:rFonts w:ascii="Palatino Linotype" w:eastAsia="Palatino Linotype" w:hAnsi="Palatino Linotype" w:cs="Palatino Linotype"/>
          <w:sz w:val="22"/>
          <w:szCs w:val="22"/>
        </w:rPr>
        <w:t xml:space="preserve">, interpuesto por </w:t>
      </w:r>
      <w:r w:rsidR="00FF76E0" w:rsidRPr="00FF76E0">
        <w:rPr>
          <w:rFonts w:ascii="Palatino Linotype" w:eastAsia="Palatino Linotype" w:hAnsi="Palatino Linotype" w:cs="Palatino Linotype"/>
          <w:b/>
          <w:sz w:val="22"/>
          <w:szCs w:val="22"/>
        </w:rPr>
        <w:t>XXXXXXXX XXXXXXX XXXXXXXX</w:t>
      </w:r>
      <w:r w:rsidRPr="004E7BBA">
        <w:rPr>
          <w:rFonts w:ascii="Palatino Linotype" w:eastAsia="Palatino Linotype" w:hAnsi="Palatino Linotype" w:cs="Palatino Linotype"/>
          <w:sz w:val="22"/>
          <w:szCs w:val="22"/>
        </w:rPr>
        <w:t>, en lo sucesivo se le denominará la parte</w:t>
      </w:r>
      <w:r w:rsidRPr="004E7BBA">
        <w:rPr>
          <w:rFonts w:ascii="Palatino Linotype" w:eastAsia="Palatino Linotype" w:hAnsi="Palatino Linotype" w:cs="Palatino Linotype"/>
          <w:b/>
          <w:sz w:val="22"/>
          <w:szCs w:val="22"/>
        </w:rPr>
        <w:t xml:space="preserve"> RECURRENTE</w:t>
      </w:r>
      <w:r w:rsidRPr="004E7BBA">
        <w:rPr>
          <w:rFonts w:ascii="Palatino Linotype" w:eastAsia="Palatino Linotype" w:hAnsi="Palatino Linotype" w:cs="Palatino Linotype"/>
          <w:sz w:val="22"/>
          <w:szCs w:val="22"/>
        </w:rPr>
        <w:t>, en contra de la respuesta a su solicitud de información con número de folio</w:t>
      </w:r>
      <w:r w:rsidRPr="004E7BBA">
        <w:rPr>
          <w:rFonts w:ascii="Palatino Linotype" w:eastAsia="Palatino Linotype" w:hAnsi="Palatino Linotype" w:cs="Palatino Linotype"/>
          <w:b/>
          <w:sz w:val="22"/>
          <w:szCs w:val="22"/>
        </w:rPr>
        <w:t xml:space="preserve"> 00203/MEXICAL/IP/2024</w:t>
      </w:r>
      <w:r w:rsidRPr="004E7BBA">
        <w:rPr>
          <w:rFonts w:ascii="Palatino Linotype" w:eastAsia="Palatino Linotype" w:hAnsi="Palatino Linotype" w:cs="Palatino Linotype"/>
          <w:sz w:val="22"/>
          <w:szCs w:val="22"/>
        </w:rPr>
        <w:t xml:space="preserve">, por parte del </w:t>
      </w:r>
      <w:r w:rsidRPr="004E7BBA">
        <w:rPr>
          <w:rFonts w:ascii="Palatino Linotype" w:eastAsia="Palatino Linotype" w:hAnsi="Palatino Linotype" w:cs="Palatino Linotype"/>
          <w:b/>
          <w:sz w:val="22"/>
          <w:szCs w:val="22"/>
        </w:rPr>
        <w:t xml:space="preserve">Ayuntamiento de Mexicaltzingo </w:t>
      </w:r>
      <w:r w:rsidRPr="004E7BBA">
        <w:rPr>
          <w:rFonts w:ascii="Palatino Linotype" w:eastAsia="Palatino Linotype" w:hAnsi="Palatino Linotype" w:cs="Palatino Linotype"/>
          <w:sz w:val="22"/>
          <w:szCs w:val="22"/>
        </w:rPr>
        <w:t xml:space="preserve">en lo sucesivo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w:t>
      </w:r>
      <w:r w:rsidRPr="004E7BBA">
        <w:rPr>
          <w:rFonts w:ascii="Palatino Linotype" w:eastAsia="Palatino Linotype" w:hAnsi="Palatino Linotype" w:cs="Palatino Linotype"/>
          <w:b/>
          <w:sz w:val="22"/>
          <w:szCs w:val="22"/>
        </w:rPr>
        <w:t xml:space="preserve"> </w:t>
      </w:r>
      <w:r w:rsidRPr="004E7BBA">
        <w:rPr>
          <w:rFonts w:ascii="Palatino Linotype" w:eastAsia="Palatino Linotype" w:hAnsi="Palatino Linotype" w:cs="Palatino Linotype"/>
          <w:sz w:val="22"/>
          <w:szCs w:val="22"/>
        </w:rPr>
        <w:t>se procede a dictar la presente resolución, con base en los siguientes:</w:t>
      </w:r>
    </w:p>
    <w:p w14:paraId="43A32E62" w14:textId="77777777" w:rsidR="00673BFC" w:rsidRPr="004E7BBA" w:rsidRDefault="00673BFC">
      <w:pPr>
        <w:spacing w:line="360" w:lineRule="auto"/>
        <w:jc w:val="center"/>
        <w:rPr>
          <w:rFonts w:ascii="Palatino Linotype" w:eastAsia="Palatino Linotype" w:hAnsi="Palatino Linotype" w:cs="Palatino Linotype"/>
          <w:sz w:val="22"/>
          <w:szCs w:val="22"/>
        </w:rPr>
      </w:pPr>
    </w:p>
    <w:p w14:paraId="66373EB0" w14:textId="77777777" w:rsidR="00673BFC" w:rsidRPr="004E7BBA" w:rsidRDefault="00723D71">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4E7BBA">
        <w:rPr>
          <w:rFonts w:ascii="Palatino Linotype" w:eastAsia="Palatino Linotype" w:hAnsi="Palatino Linotype" w:cs="Palatino Linotype"/>
          <w:b/>
          <w:sz w:val="22"/>
          <w:szCs w:val="22"/>
        </w:rPr>
        <w:t>A N T E C E D E N T E S:</w:t>
      </w:r>
    </w:p>
    <w:p w14:paraId="706CE503" w14:textId="77777777" w:rsidR="00673BFC" w:rsidRPr="004E7BBA" w:rsidRDefault="00673BFC">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1C9AA6B1" w14:textId="77777777" w:rsidR="00673BFC" w:rsidRPr="004E7BBA" w:rsidRDefault="00723D71">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4E7BBA">
        <w:rPr>
          <w:rFonts w:ascii="Palatino Linotype" w:eastAsia="Palatino Linotype" w:hAnsi="Palatino Linotype" w:cs="Palatino Linotype"/>
          <w:b/>
          <w:sz w:val="22"/>
          <w:szCs w:val="22"/>
        </w:rPr>
        <w:t xml:space="preserve">Solicitud de acceso a la información. </w:t>
      </w:r>
      <w:r w:rsidRPr="004E7BBA">
        <w:rPr>
          <w:rFonts w:ascii="Palatino Linotype" w:eastAsia="Palatino Linotype" w:hAnsi="Palatino Linotype" w:cs="Palatino Linotype"/>
          <w:sz w:val="22"/>
          <w:szCs w:val="22"/>
        </w:rPr>
        <w:t xml:space="preserve">Con fecha </w:t>
      </w:r>
      <w:r w:rsidRPr="004E7BBA">
        <w:rPr>
          <w:rFonts w:ascii="Palatino Linotype" w:eastAsia="Palatino Linotype" w:hAnsi="Palatino Linotype" w:cs="Palatino Linotype"/>
          <w:b/>
          <w:sz w:val="22"/>
          <w:szCs w:val="22"/>
        </w:rPr>
        <w:t>diecinueve noviembre de dos mil veinticuatro</w:t>
      </w:r>
      <w:r w:rsidRPr="004E7BBA">
        <w:rPr>
          <w:rFonts w:ascii="Palatino Linotype" w:eastAsia="Palatino Linotype" w:hAnsi="Palatino Linotype" w:cs="Palatino Linotype"/>
          <w:sz w:val="22"/>
          <w:szCs w:val="22"/>
        </w:rPr>
        <w:t xml:space="preserve">, la parte </w:t>
      </w:r>
      <w:r w:rsidRPr="004E7BBA">
        <w:rPr>
          <w:rFonts w:ascii="Palatino Linotype" w:eastAsia="Palatino Linotype" w:hAnsi="Palatino Linotype" w:cs="Palatino Linotype"/>
          <w:b/>
          <w:sz w:val="22"/>
          <w:szCs w:val="22"/>
        </w:rPr>
        <w:t>RECURRENTE</w:t>
      </w:r>
      <w:r w:rsidRPr="004E7BBA">
        <w:rPr>
          <w:rFonts w:ascii="Palatino Linotype" w:eastAsia="Palatino Linotype" w:hAnsi="Palatino Linotype" w:cs="Palatino Linotype"/>
          <w:sz w:val="22"/>
          <w:szCs w:val="22"/>
        </w:rPr>
        <w:t xml:space="preserve"> formuló solicitud de acceso a información pública al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a través del Sistema de Acceso a la Información Mexiquense, en adelante </w:t>
      </w:r>
      <w:r w:rsidRPr="004E7BBA">
        <w:rPr>
          <w:rFonts w:ascii="Palatino Linotype" w:eastAsia="Palatino Linotype" w:hAnsi="Palatino Linotype" w:cs="Palatino Linotype"/>
          <w:b/>
          <w:sz w:val="22"/>
          <w:szCs w:val="22"/>
        </w:rPr>
        <w:t>SAIMEX</w:t>
      </w:r>
      <w:r w:rsidRPr="004E7BBA">
        <w:rPr>
          <w:rFonts w:ascii="Palatino Linotype" w:eastAsia="Palatino Linotype" w:hAnsi="Palatino Linotype" w:cs="Palatino Linotype"/>
          <w:sz w:val="22"/>
          <w:szCs w:val="22"/>
        </w:rPr>
        <w:t xml:space="preserve">; en la que requirió lo siguiente: </w:t>
      </w:r>
    </w:p>
    <w:p w14:paraId="73F99EDA" w14:textId="77777777" w:rsidR="00673BFC" w:rsidRPr="004E7BBA" w:rsidRDefault="00673BF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A500722"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“nombre o liga del portal de denuncias”</w:t>
      </w:r>
    </w:p>
    <w:p w14:paraId="7B2E7997" w14:textId="77777777" w:rsidR="00673BFC" w:rsidRPr="004E7BBA" w:rsidRDefault="00673BFC">
      <w:pPr>
        <w:spacing w:line="360" w:lineRule="auto"/>
        <w:ind w:left="709" w:right="900"/>
        <w:jc w:val="both"/>
        <w:rPr>
          <w:rFonts w:ascii="Palatino Linotype" w:eastAsia="Palatino Linotype" w:hAnsi="Palatino Linotype" w:cs="Palatino Linotype"/>
          <w:b/>
          <w:i/>
          <w:sz w:val="22"/>
          <w:szCs w:val="22"/>
        </w:rPr>
      </w:pPr>
    </w:p>
    <w:p w14:paraId="40FB98AE"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Modalidad elegida para la entrega de la información: </w:t>
      </w:r>
      <w:r w:rsidRPr="004E7BBA">
        <w:rPr>
          <w:rFonts w:ascii="Palatino Linotype" w:eastAsia="Palatino Linotype" w:hAnsi="Palatino Linotype" w:cs="Palatino Linotype"/>
          <w:sz w:val="22"/>
          <w:szCs w:val="22"/>
        </w:rPr>
        <w:t>a través del Sistema de Acceso a la Información Mexiquense.</w:t>
      </w:r>
    </w:p>
    <w:p w14:paraId="0F1D2ABF"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6CFDAB90" w14:textId="77777777" w:rsidR="00673BFC" w:rsidRPr="004E7BBA" w:rsidRDefault="00723D7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4E7BBA">
        <w:rPr>
          <w:rFonts w:ascii="Palatino Linotype" w:eastAsia="Palatino Linotype" w:hAnsi="Palatino Linotype" w:cs="Palatino Linotype"/>
          <w:b/>
          <w:sz w:val="22"/>
          <w:szCs w:val="22"/>
        </w:rPr>
        <w:t xml:space="preserve">Respuesta. </w:t>
      </w:r>
      <w:r w:rsidRPr="004E7BBA">
        <w:rPr>
          <w:rFonts w:ascii="Palatino Linotype" w:eastAsia="Palatino Linotype" w:hAnsi="Palatino Linotype" w:cs="Palatino Linotype"/>
          <w:sz w:val="22"/>
          <w:szCs w:val="22"/>
        </w:rPr>
        <w:t xml:space="preserve">En fecha </w:t>
      </w:r>
      <w:r w:rsidRPr="004E7BBA">
        <w:rPr>
          <w:rFonts w:ascii="Palatino Linotype" w:eastAsia="Palatino Linotype" w:hAnsi="Palatino Linotype" w:cs="Palatino Linotype"/>
          <w:b/>
          <w:sz w:val="22"/>
          <w:szCs w:val="22"/>
        </w:rPr>
        <w:t>nueve de diciembre de dos mil veinticuatro</w:t>
      </w:r>
      <w:r w:rsidRPr="004E7BBA">
        <w:rPr>
          <w:rFonts w:ascii="Palatino Linotype" w:eastAsia="Palatino Linotype" w:hAnsi="Palatino Linotype" w:cs="Palatino Linotype"/>
          <w:sz w:val="22"/>
          <w:szCs w:val="22"/>
        </w:rPr>
        <w:t xml:space="preserve"> se tuvo por presentada la respuesta,</w:t>
      </w:r>
      <w:r w:rsidRPr="004E7BBA">
        <w:rPr>
          <w:rFonts w:ascii="Palatino Linotype" w:eastAsia="Palatino Linotype" w:hAnsi="Palatino Linotype" w:cs="Palatino Linotype"/>
          <w:b/>
          <w:sz w:val="22"/>
          <w:szCs w:val="22"/>
        </w:rPr>
        <w:t xml:space="preserve"> </w:t>
      </w:r>
      <w:r w:rsidRPr="004E7BBA">
        <w:rPr>
          <w:rFonts w:ascii="Palatino Linotype" w:eastAsia="Palatino Linotype" w:hAnsi="Palatino Linotype" w:cs="Palatino Linotype"/>
          <w:sz w:val="22"/>
          <w:szCs w:val="22"/>
        </w:rPr>
        <w:t xml:space="preserve">mediante la cual el </w:t>
      </w:r>
      <w:r w:rsidRPr="004E7BBA">
        <w:rPr>
          <w:rFonts w:ascii="Palatino Linotype" w:eastAsia="Palatino Linotype" w:hAnsi="Palatino Linotype" w:cs="Palatino Linotype"/>
          <w:b/>
          <w:sz w:val="22"/>
          <w:szCs w:val="22"/>
        </w:rPr>
        <w:t xml:space="preserve">SUJETO OBLIGADO </w:t>
      </w:r>
      <w:r w:rsidRPr="004E7BBA">
        <w:rPr>
          <w:rFonts w:ascii="Palatino Linotype" w:eastAsia="Palatino Linotype" w:hAnsi="Palatino Linotype" w:cs="Palatino Linotype"/>
          <w:sz w:val="22"/>
          <w:szCs w:val="22"/>
        </w:rPr>
        <w:t>señaló de lo siguiente:</w:t>
      </w:r>
    </w:p>
    <w:p w14:paraId="5AABACC5" w14:textId="77777777" w:rsidR="00673BFC" w:rsidRPr="004E7BBA" w:rsidRDefault="00673BF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70FEC58"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8EA993B"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Se entrega respuesta por parte de la Contraloría Interna: Para presentar una queja/denuncia puede ser en nuestro buzón, que está ubicado afuera de las oficinas de la Contraloría Interna Municipal, al correo electrónico contraloriamexicaltzingo22@gmail.com o directamente con la Autoridad Investigadora. Los requisitos son: • Nombre Completo • Identificación oficial vigente • Domicilio para oír y recibir notificaciones. • Número de teléfono o correo electrónico. • Narración/Descripción de hechos para su denuncia. • Pruebas (en caso de contar con ellas o indicar que Autoridad las puede proporcionar) • Ratificación en caso de presentarla en el buzón o correo electrónico.</w:t>
      </w:r>
    </w:p>
    <w:p w14:paraId="2B0514D2"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ATENTAMENTE</w:t>
      </w:r>
    </w:p>
    <w:p w14:paraId="7CFC9274"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P. en D. Héctor Joel Labastida Carrillo”</w:t>
      </w:r>
    </w:p>
    <w:p w14:paraId="008B6800" w14:textId="77777777" w:rsidR="00673BFC" w:rsidRPr="004E7BBA" w:rsidRDefault="00673BF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F218536" w14:textId="77777777" w:rsidR="00673BFC" w:rsidRPr="004E7BBA" w:rsidRDefault="00723D7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Interposición del recurso de revisión. </w:t>
      </w:r>
      <w:r w:rsidRPr="004E7BBA">
        <w:rPr>
          <w:rFonts w:ascii="Palatino Linotype" w:eastAsia="Palatino Linotype" w:hAnsi="Palatino Linotype" w:cs="Palatino Linotype"/>
          <w:sz w:val="22"/>
          <w:szCs w:val="22"/>
        </w:rPr>
        <w:t xml:space="preserve">Inconforme con la respuesta del </w:t>
      </w:r>
      <w:r w:rsidRPr="004E7BBA">
        <w:rPr>
          <w:rFonts w:ascii="Palatino Linotype" w:eastAsia="Palatino Linotype" w:hAnsi="Palatino Linotype" w:cs="Palatino Linotype"/>
          <w:b/>
          <w:sz w:val="22"/>
          <w:szCs w:val="22"/>
        </w:rPr>
        <w:t>SUJETO OBLIGADO el ahora RECURRENTE</w:t>
      </w:r>
      <w:r w:rsidRPr="004E7BBA">
        <w:rPr>
          <w:rFonts w:ascii="Palatino Linotype" w:eastAsia="Palatino Linotype" w:hAnsi="Palatino Linotype" w:cs="Palatino Linotype"/>
          <w:sz w:val="22"/>
          <w:szCs w:val="22"/>
        </w:rPr>
        <w:t xml:space="preserve"> interpuso recurso de revisión a través del SAIMEX en fecha </w:t>
      </w:r>
      <w:r w:rsidRPr="004E7BBA">
        <w:rPr>
          <w:rFonts w:ascii="Palatino Linotype" w:eastAsia="Palatino Linotype" w:hAnsi="Palatino Linotype" w:cs="Palatino Linotype"/>
          <w:b/>
          <w:sz w:val="22"/>
          <w:szCs w:val="22"/>
        </w:rPr>
        <w:t>doce</w:t>
      </w:r>
      <w:r w:rsidRPr="004E7BBA">
        <w:rPr>
          <w:rFonts w:ascii="Palatino Linotype" w:eastAsia="Palatino Linotype" w:hAnsi="Palatino Linotype" w:cs="Palatino Linotype"/>
          <w:sz w:val="22"/>
          <w:szCs w:val="22"/>
        </w:rPr>
        <w:t xml:space="preserve"> </w:t>
      </w:r>
      <w:r w:rsidRPr="004E7BBA">
        <w:rPr>
          <w:rFonts w:ascii="Palatino Linotype" w:eastAsia="Palatino Linotype" w:hAnsi="Palatino Linotype" w:cs="Palatino Linotype"/>
          <w:b/>
          <w:sz w:val="22"/>
          <w:szCs w:val="22"/>
        </w:rPr>
        <w:t>de diciembre de dos mil veinticuatro;</w:t>
      </w:r>
      <w:r w:rsidRPr="004E7BBA">
        <w:rPr>
          <w:rFonts w:ascii="Palatino Linotype" w:eastAsia="Palatino Linotype" w:hAnsi="Palatino Linotype" w:cs="Palatino Linotype"/>
          <w:sz w:val="22"/>
          <w:szCs w:val="22"/>
        </w:rPr>
        <w:t xml:space="preserve"> a través del cual expresó lo siguiente:</w:t>
      </w:r>
    </w:p>
    <w:p w14:paraId="4400782E" w14:textId="77777777" w:rsidR="00673BFC" w:rsidRPr="004E7BBA" w:rsidRDefault="00673BFC">
      <w:pPr>
        <w:spacing w:line="360" w:lineRule="auto"/>
        <w:ind w:right="49"/>
        <w:jc w:val="both"/>
        <w:rPr>
          <w:rFonts w:ascii="Palatino Linotype" w:eastAsia="Palatino Linotype" w:hAnsi="Palatino Linotype" w:cs="Palatino Linotype"/>
          <w:sz w:val="22"/>
          <w:szCs w:val="22"/>
        </w:rPr>
      </w:pPr>
    </w:p>
    <w:p w14:paraId="610F62FD" w14:textId="77777777" w:rsidR="00673BFC" w:rsidRPr="004E7BBA" w:rsidRDefault="00723D71">
      <w:pPr>
        <w:spacing w:line="360" w:lineRule="auto"/>
        <w:ind w:left="567" w:right="90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Acto impugnado. </w:t>
      </w:r>
      <w:r w:rsidRPr="004E7BBA">
        <w:rPr>
          <w:rFonts w:ascii="Palatino Linotype" w:eastAsia="Palatino Linotype" w:hAnsi="Palatino Linotype" w:cs="Palatino Linotype"/>
          <w:i/>
          <w:sz w:val="22"/>
          <w:szCs w:val="22"/>
        </w:rPr>
        <w:t xml:space="preserve">“NO RECIBI LA INFORMACION CORRECTA”. </w:t>
      </w:r>
    </w:p>
    <w:p w14:paraId="26555B6E" w14:textId="77777777" w:rsidR="00673BFC" w:rsidRPr="004E7BBA" w:rsidRDefault="00673BFC">
      <w:pPr>
        <w:spacing w:line="360" w:lineRule="auto"/>
        <w:ind w:left="567" w:right="900"/>
        <w:jc w:val="both"/>
        <w:rPr>
          <w:rFonts w:ascii="Palatino Linotype" w:eastAsia="Palatino Linotype" w:hAnsi="Palatino Linotype" w:cs="Palatino Linotype"/>
          <w:b/>
          <w:sz w:val="22"/>
          <w:szCs w:val="22"/>
        </w:rPr>
      </w:pPr>
    </w:p>
    <w:p w14:paraId="33A1446F" w14:textId="77777777" w:rsidR="00673BFC" w:rsidRPr="004E7BBA" w:rsidRDefault="00723D71">
      <w:pPr>
        <w:spacing w:line="360" w:lineRule="auto"/>
        <w:ind w:left="567" w:right="900"/>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sz w:val="22"/>
          <w:szCs w:val="22"/>
        </w:rPr>
        <w:t xml:space="preserve">Motivos de inconformidad. </w:t>
      </w:r>
      <w:r w:rsidRPr="004E7BBA">
        <w:rPr>
          <w:rFonts w:ascii="Palatino Linotype" w:eastAsia="Palatino Linotype" w:hAnsi="Palatino Linotype" w:cs="Palatino Linotype"/>
          <w:b/>
          <w:i/>
          <w:sz w:val="22"/>
          <w:szCs w:val="22"/>
        </w:rPr>
        <w:t>“</w:t>
      </w:r>
      <w:r w:rsidRPr="004E7BBA">
        <w:rPr>
          <w:rFonts w:ascii="Palatino Linotype" w:eastAsia="Palatino Linotype" w:hAnsi="Palatino Linotype" w:cs="Palatino Linotype"/>
          <w:i/>
          <w:sz w:val="22"/>
          <w:szCs w:val="22"/>
        </w:rPr>
        <w:t>NO RECIBI LA INFORMACION CORRECTA</w:t>
      </w:r>
      <w:r w:rsidRPr="004E7BBA">
        <w:rPr>
          <w:rFonts w:ascii="Palatino Linotype" w:eastAsia="Palatino Linotype" w:hAnsi="Palatino Linotype" w:cs="Palatino Linotype"/>
          <w:b/>
          <w:i/>
          <w:sz w:val="22"/>
          <w:szCs w:val="22"/>
        </w:rPr>
        <w:t>”</w:t>
      </w:r>
      <w:r w:rsidRPr="004E7BBA">
        <w:rPr>
          <w:rFonts w:ascii="Palatino Linotype" w:eastAsia="Palatino Linotype" w:hAnsi="Palatino Linotype" w:cs="Palatino Linotype"/>
          <w:i/>
          <w:sz w:val="22"/>
          <w:szCs w:val="22"/>
        </w:rPr>
        <w:t>.</w:t>
      </w:r>
    </w:p>
    <w:p w14:paraId="4CCB1603" w14:textId="77777777" w:rsidR="00673BFC" w:rsidRPr="004E7BBA" w:rsidRDefault="00673BFC">
      <w:pPr>
        <w:spacing w:line="360" w:lineRule="auto"/>
        <w:ind w:left="567" w:right="900"/>
        <w:jc w:val="both"/>
        <w:rPr>
          <w:rFonts w:ascii="Palatino Linotype" w:eastAsia="Palatino Linotype" w:hAnsi="Palatino Linotype" w:cs="Palatino Linotype"/>
          <w:i/>
          <w:sz w:val="22"/>
          <w:szCs w:val="22"/>
        </w:rPr>
      </w:pPr>
    </w:p>
    <w:p w14:paraId="26185A11" w14:textId="77777777" w:rsidR="00673BFC" w:rsidRPr="004E7BBA" w:rsidRDefault="00723D71">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Turno. </w:t>
      </w:r>
      <w:r w:rsidRPr="004E7BB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4E7BBA">
        <w:rPr>
          <w:rFonts w:ascii="Palatino Linotype" w:eastAsia="Palatino Linotype" w:hAnsi="Palatino Linotype" w:cs="Palatino Linotype"/>
          <w:b/>
          <w:sz w:val="22"/>
          <w:szCs w:val="22"/>
        </w:rPr>
        <w:t>07654/INFOEM/IP/RR/2024</w:t>
      </w:r>
      <w:r w:rsidRPr="004E7BBA">
        <w:rPr>
          <w:rFonts w:ascii="Palatino Linotype" w:eastAsia="Palatino Linotype" w:hAnsi="Palatino Linotype" w:cs="Palatino Linotype"/>
          <w:sz w:val="22"/>
          <w:szCs w:val="22"/>
        </w:rPr>
        <w:t xml:space="preserve">, se turnó por el sistema electrónico del Instituto de </w:t>
      </w:r>
      <w:r w:rsidRPr="004E7BBA">
        <w:rPr>
          <w:rFonts w:ascii="Palatino Linotype" w:eastAsia="Palatino Linotype" w:hAnsi="Palatino Linotype" w:cs="Palatino Linotype"/>
          <w:sz w:val="22"/>
          <w:szCs w:val="22"/>
        </w:rPr>
        <w:lastRenderedPageBreak/>
        <w:t xml:space="preserve">Transparencia, Acceso a la Información Pública y Protección de Datos Personales del Estado de México y Municipios, a la Comisionada </w:t>
      </w:r>
      <w:r w:rsidRPr="004E7BBA">
        <w:rPr>
          <w:rFonts w:ascii="Palatino Linotype" w:eastAsia="Palatino Linotype" w:hAnsi="Palatino Linotype" w:cs="Palatino Linotype"/>
          <w:b/>
          <w:sz w:val="22"/>
          <w:szCs w:val="22"/>
        </w:rPr>
        <w:t>Guadalupe Ramírez Peña</w:t>
      </w:r>
      <w:r w:rsidRPr="004E7BBA">
        <w:rPr>
          <w:rFonts w:ascii="Palatino Linotype" w:eastAsia="Palatino Linotype" w:hAnsi="Palatino Linotype" w:cs="Palatino Linotype"/>
          <w:sz w:val="22"/>
          <w:szCs w:val="22"/>
        </w:rPr>
        <w:t>, para su análisis, estudio, elaboración del proyecto y presentación ante el Pleno de este Instituto.</w:t>
      </w:r>
    </w:p>
    <w:p w14:paraId="0F440403" w14:textId="77777777" w:rsidR="00673BFC" w:rsidRPr="004E7BBA" w:rsidRDefault="00673BF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F5AA5A8" w14:textId="77777777" w:rsidR="00673BFC" w:rsidRPr="004E7BBA" w:rsidRDefault="00723D71">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4E7BBA">
        <w:rPr>
          <w:rFonts w:ascii="Palatino Linotype" w:eastAsia="Palatino Linotype" w:hAnsi="Palatino Linotype" w:cs="Palatino Linotype"/>
          <w:b/>
          <w:sz w:val="22"/>
          <w:szCs w:val="22"/>
        </w:rPr>
        <w:t xml:space="preserve">Admisión del recurso de revisión: </w:t>
      </w:r>
      <w:r w:rsidRPr="004E7BBA">
        <w:rPr>
          <w:rFonts w:ascii="Palatino Linotype" w:eastAsia="Palatino Linotype" w:hAnsi="Palatino Linotype" w:cs="Palatino Linotype"/>
          <w:sz w:val="22"/>
          <w:szCs w:val="22"/>
        </w:rPr>
        <w:t xml:space="preserve">En fecha </w:t>
      </w:r>
      <w:r w:rsidRPr="004E7BBA">
        <w:rPr>
          <w:rFonts w:ascii="Palatino Linotype" w:eastAsia="Palatino Linotype" w:hAnsi="Palatino Linotype" w:cs="Palatino Linotype"/>
          <w:b/>
          <w:sz w:val="22"/>
          <w:szCs w:val="22"/>
        </w:rPr>
        <w:t>diecisiete de diciembre de dos mil veinticuatro</w:t>
      </w:r>
      <w:r w:rsidRPr="004E7BB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presentara su informe justificado.</w:t>
      </w:r>
    </w:p>
    <w:p w14:paraId="1391EB36" w14:textId="77777777" w:rsidR="00673BFC" w:rsidRPr="004E7BBA" w:rsidRDefault="00673BFC">
      <w:pPr>
        <w:pBdr>
          <w:top w:val="nil"/>
          <w:left w:val="nil"/>
          <w:bottom w:val="nil"/>
          <w:right w:val="nil"/>
          <w:between w:val="nil"/>
        </w:pBdr>
        <w:ind w:left="708"/>
        <w:rPr>
          <w:rFonts w:ascii="Palatino Linotype" w:eastAsia="Palatino Linotype" w:hAnsi="Palatino Linotype" w:cs="Palatino Linotype"/>
          <w:b/>
          <w:sz w:val="22"/>
          <w:szCs w:val="22"/>
        </w:rPr>
      </w:pPr>
    </w:p>
    <w:p w14:paraId="5FF92D8A" w14:textId="77777777" w:rsidR="00673BFC" w:rsidRPr="004E7BBA" w:rsidRDefault="00723D71">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Manifestaciones</w:t>
      </w:r>
      <w:r w:rsidRPr="004E7BBA">
        <w:rPr>
          <w:rFonts w:ascii="Palatino Linotype" w:eastAsia="Palatino Linotype" w:hAnsi="Palatino Linotype" w:cs="Palatino Linotype"/>
          <w:sz w:val="22"/>
          <w:szCs w:val="22"/>
        </w:rPr>
        <w:t xml:space="preserve">: El </w:t>
      </w:r>
      <w:r w:rsidRPr="004E7BBA">
        <w:rPr>
          <w:rFonts w:ascii="Palatino Linotype" w:eastAsia="Palatino Linotype" w:hAnsi="Palatino Linotype" w:cs="Palatino Linotype"/>
          <w:b/>
          <w:sz w:val="22"/>
          <w:szCs w:val="22"/>
        </w:rPr>
        <w:t>veinte de enero de dos mil veinticinco</w:t>
      </w:r>
      <w:r w:rsidRPr="004E7BBA">
        <w:rPr>
          <w:rFonts w:ascii="Palatino Linotype" w:eastAsia="Palatino Linotype" w:hAnsi="Palatino Linotype" w:cs="Palatino Linotype"/>
          <w:sz w:val="22"/>
          <w:szCs w:val="22"/>
        </w:rPr>
        <w:t xml:space="preserve">, el Sujeto Obligado rindió informe justificado a través del documento electrónico denominado </w:t>
      </w:r>
      <w:r w:rsidRPr="004E7BBA">
        <w:rPr>
          <w:rFonts w:ascii="Palatino Linotype" w:eastAsia="Palatino Linotype" w:hAnsi="Palatino Linotype" w:cs="Palatino Linotype"/>
          <w:b/>
          <w:sz w:val="22"/>
          <w:szCs w:val="22"/>
        </w:rPr>
        <w:t xml:space="preserve">R.R 7654 SOL 203.docx </w:t>
      </w:r>
      <w:r w:rsidRPr="004E7BBA">
        <w:rPr>
          <w:rFonts w:ascii="Palatino Linotype" w:eastAsia="Palatino Linotype" w:hAnsi="Palatino Linotype" w:cs="Palatino Linotype"/>
          <w:sz w:val="22"/>
          <w:szCs w:val="22"/>
        </w:rPr>
        <w:t>que corresponde a un documento sin número de oficio ni remitente en el que se ratifica la respuesta inicial. Además, agrega que no se cuenta con liga o portal de denuncias. Dicho documento electrónico se puso a disposición del Recurrente el veintidós de enero de la misma anualidad.</w:t>
      </w:r>
    </w:p>
    <w:p w14:paraId="7554E670" w14:textId="77777777" w:rsidR="00673BFC" w:rsidRPr="004E7BBA" w:rsidRDefault="00673BFC">
      <w:pPr>
        <w:pBdr>
          <w:top w:val="nil"/>
          <w:left w:val="nil"/>
          <w:bottom w:val="nil"/>
          <w:right w:val="nil"/>
          <w:between w:val="nil"/>
        </w:pBdr>
        <w:ind w:left="708"/>
        <w:rPr>
          <w:rFonts w:ascii="Palatino Linotype" w:eastAsia="Palatino Linotype" w:hAnsi="Palatino Linotype" w:cs="Palatino Linotype"/>
          <w:sz w:val="22"/>
          <w:szCs w:val="22"/>
        </w:rPr>
      </w:pPr>
    </w:p>
    <w:p w14:paraId="551958B0" w14:textId="77777777" w:rsidR="00673BFC" w:rsidRPr="004E7BBA" w:rsidRDefault="00723D7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Por su parte, el Recurrente fue omiso en realizar manifestaciones, presentar pruebas o alegatos que a su derecho convinieran.</w:t>
      </w:r>
    </w:p>
    <w:p w14:paraId="486C3779" w14:textId="77777777" w:rsidR="00673BFC" w:rsidRPr="004E7BBA" w:rsidRDefault="00673BFC">
      <w:pPr>
        <w:pBdr>
          <w:top w:val="nil"/>
          <w:left w:val="nil"/>
          <w:bottom w:val="nil"/>
          <w:right w:val="nil"/>
          <w:between w:val="nil"/>
        </w:pBdr>
        <w:ind w:left="708"/>
        <w:rPr>
          <w:rFonts w:ascii="Palatino Linotype" w:eastAsia="Palatino Linotype" w:hAnsi="Palatino Linotype" w:cs="Palatino Linotype"/>
          <w:sz w:val="22"/>
          <w:szCs w:val="22"/>
        </w:rPr>
      </w:pPr>
    </w:p>
    <w:p w14:paraId="7A98E722" w14:textId="2D5D83C9" w:rsidR="00673BFC" w:rsidRPr="004E7BBA" w:rsidRDefault="00723D71">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Cierre de instrucción. </w:t>
      </w:r>
      <w:r w:rsidR="00577875" w:rsidRPr="004E7BBA">
        <w:rPr>
          <w:rFonts w:ascii="Palatino Linotype" w:eastAsia="Palatino Linotype" w:hAnsi="Palatino Linotype" w:cs="Palatino Linotype"/>
          <w:sz w:val="22"/>
          <w:szCs w:val="22"/>
        </w:rPr>
        <w:t xml:space="preserve">Por acuerdo de fecha </w:t>
      </w:r>
      <w:r w:rsidRPr="004E7BBA">
        <w:rPr>
          <w:rFonts w:ascii="Palatino Linotype" w:eastAsia="Palatino Linotype" w:hAnsi="Palatino Linotype" w:cs="Palatino Linotype"/>
          <w:b/>
          <w:sz w:val="22"/>
          <w:szCs w:val="22"/>
        </w:rPr>
        <w:t>veintiocho de enero de dos mil veinticinco</w:t>
      </w:r>
      <w:r w:rsidR="00577875" w:rsidRPr="004E7BBA">
        <w:rPr>
          <w:rFonts w:ascii="Palatino Linotype" w:eastAsia="Palatino Linotype" w:hAnsi="Palatino Linotype" w:cs="Palatino Linotype"/>
          <w:sz w:val="22"/>
          <w:szCs w:val="22"/>
        </w:rPr>
        <w:t xml:space="preserve"> y notificado el treinta de enero de dos mil veinticinco, </w:t>
      </w:r>
      <w:r w:rsidRPr="004E7BBA">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56E7FCCF" w14:textId="77777777" w:rsidR="00673BFC" w:rsidRPr="004E7BBA" w:rsidRDefault="00673BF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CDA7BF9"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4D2D315"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26F87504" w14:textId="77777777" w:rsidR="00673BFC" w:rsidRPr="004E7BBA" w:rsidRDefault="00723D71">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4E7BBA">
        <w:rPr>
          <w:rFonts w:ascii="Palatino Linotype" w:eastAsia="Palatino Linotype" w:hAnsi="Palatino Linotype" w:cs="Palatino Linotype"/>
          <w:b/>
          <w:sz w:val="22"/>
          <w:szCs w:val="22"/>
        </w:rPr>
        <w:t>C O N S I D E R A N D O:</w:t>
      </w:r>
    </w:p>
    <w:p w14:paraId="24ADF09F" w14:textId="77777777" w:rsidR="00673BFC" w:rsidRPr="004E7BBA" w:rsidRDefault="00673BFC">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3FF4D941"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Primero. Competencia. </w:t>
      </w:r>
      <w:r w:rsidRPr="004E7BBA">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3F761F" w14:textId="77777777" w:rsidR="00673BFC" w:rsidRPr="004E7BBA" w:rsidRDefault="00673BFC">
      <w:pPr>
        <w:spacing w:line="360" w:lineRule="auto"/>
        <w:jc w:val="both"/>
        <w:rPr>
          <w:rFonts w:ascii="Palatino Linotype" w:eastAsia="Palatino Linotype" w:hAnsi="Palatino Linotype" w:cs="Palatino Linotype"/>
          <w:b/>
          <w:sz w:val="22"/>
          <w:szCs w:val="22"/>
        </w:rPr>
      </w:pPr>
    </w:p>
    <w:p w14:paraId="30A33F21"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Segundo. Oportunidad y Procedibilidad del Recurso de Revisión</w:t>
      </w:r>
      <w:r w:rsidRPr="004E7BB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1B9B3DA"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4C356406" w14:textId="77777777" w:rsidR="00673BFC" w:rsidRPr="004E7BBA" w:rsidRDefault="00723D71">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4E7BB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proporcionó su respuesta a la solicitud de información el </w:t>
      </w:r>
      <w:r w:rsidRPr="004E7BBA">
        <w:rPr>
          <w:rFonts w:ascii="Palatino Linotype" w:eastAsia="Palatino Linotype" w:hAnsi="Palatino Linotype" w:cs="Palatino Linotype"/>
          <w:b/>
          <w:sz w:val="22"/>
          <w:szCs w:val="22"/>
        </w:rPr>
        <w:t>nueve de diciembre de dos mil veinticuatro</w:t>
      </w:r>
      <w:r w:rsidRPr="004E7BBA">
        <w:rPr>
          <w:rFonts w:ascii="Palatino Linotype" w:eastAsia="Palatino Linotype" w:hAnsi="Palatino Linotype" w:cs="Palatino Linotype"/>
          <w:sz w:val="22"/>
          <w:szCs w:val="22"/>
        </w:rPr>
        <w:t xml:space="preserve">, y la parte </w:t>
      </w:r>
      <w:r w:rsidRPr="004E7BBA">
        <w:rPr>
          <w:rFonts w:ascii="Palatino Linotype" w:eastAsia="Palatino Linotype" w:hAnsi="Palatino Linotype" w:cs="Palatino Linotype"/>
          <w:b/>
          <w:sz w:val="22"/>
          <w:szCs w:val="22"/>
        </w:rPr>
        <w:lastRenderedPageBreak/>
        <w:t>RECURRENTE</w:t>
      </w:r>
      <w:r w:rsidRPr="004E7BBA">
        <w:rPr>
          <w:rFonts w:ascii="Palatino Linotype" w:eastAsia="Palatino Linotype" w:hAnsi="Palatino Linotype" w:cs="Palatino Linotype"/>
          <w:sz w:val="22"/>
          <w:szCs w:val="22"/>
        </w:rPr>
        <w:t xml:space="preserve"> presentó su recurso de revisión el </w:t>
      </w:r>
      <w:r w:rsidRPr="004E7BBA">
        <w:rPr>
          <w:rFonts w:ascii="Palatino Linotype" w:eastAsia="Palatino Linotype" w:hAnsi="Palatino Linotype" w:cs="Palatino Linotype"/>
          <w:b/>
          <w:sz w:val="22"/>
          <w:szCs w:val="22"/>
        </w:rPr>
        <w:t>doce de diciembre de dos mil veinticuatro</w:t>
      </w:r>
      <w:r w:rsidRPr="004E7BBA">
        <w:rPr>
          <w:rFonts w:ascii="Palatino Linotype" w:eastAsia="Palatino Linotype" w:hAnsi="Palatino Linotype" w:cs="Palatino Linotype"/>
          <w:sz w:val="22"/>
          <w:szCs w:val="22"/>
        </w:rPr>
        <w:t xml:space="preserve">, es decir, al tercer día que se tuvo por presentada, por lo que se encuentra dentro de los márgenes temporales previstos para tal efecto. </w:t>
      </w:r>
    </w:p>
    <w:p w14:paraId="374B0C01" w14:textId="77777777" w:rsidR="00673BFC" w:rsidRPr="004E7BBA" w:rsidRDefault="00673BFC">
      <w:pPr>
        <w:spacing w:line="360" w:lineRule="auto"/>
        <w:ind w:right="49"/>
        <w:jc w:val="both"/>
        <w:rPr>
          <w:rFonts w:ascii="Palatino Linotype" w:eastAsia="Palatino Linotype" w:hAnsi="Palatino Linotype" w:cs="Palatino Linotype"/>
          <w:sz w:val="22"/>
          <w:szCs w:val="22"/>
        </w:rPr>
      </w:pPr>
    </w:p>
    <w:p w14:paraId="55185A54"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Entonces,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24E2BCC"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2BF2FE70"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 de la ley de la materia, que a la letra dice:</w:t>
      </w:r>
    </w:p>
    <w:p w14:paraId="2417D38C"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411B78ED"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r w:rsidRPr="004E7BBA">
        <w:rPr>
          <w:rFonts w:ascii="Palatino Linotype" w:eastAsia="Palatino Linotype" w:hAnsi="Palatino Linotype" w:cs="Palatino Linotype"/>
          <w:b/>
          <w:i/>
          <w:sz w:val="22"/>
          <w:szCs w:val="22"/>
        </w:rPr>
        <w:t xml:space="preserve">Artículo 179. </w:t>
      </w:r>
      <w:r w:rsidRPr="004E7BB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5FAF87C" w14:textId="77777777" w:rsidR="00673BFC" w:rsidRPr="004E7BBA" w:rsidRDefault="00723D71">
      <w:pPr>
        <w:numPr>
          <w:ilvl w:val="0"/>
          <w:numId w:val="2"/>
        </w:numPr>
        <w:pBdr>
          <w:top w:val="nil"/>
          <w:left w:val="nil"/>
          <w:bottom w:val="nil"/>
          <w:right w:val="nil"/>
          <w:between w:val="nil"/>
        </w:pBdr>
        <w:spacing w:line="360" w:lineRule="auto"/>
        <w:ind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La negativa a la información solicitada;</w:t>
      </w:r>
    </w:p>
    <w:p w14:paraId="181B8577" w14:textId="77777777" w:rsidR="00673BFC" w:rsidRPr="004E7BBA" w:rsidRDefault="00723D71">
      <w:pPr>
        <w:spacing w:line="360" w:lineRule="auto"/>
        <w:ind w:left="567"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w:t>
      </w:r>
    </w:p>
    <w:p w14:paraId="72DBE697" w14:textId="77777777" w:rsidR="00673BFC" w:rsidRPr="004E7BBA" w:rsidRDefault="00673BFC">
      <w:pPr>
        <w:pBdr>
          <w:top w:val="nil"/>
          <w:left w:val="nil"/>
          <w:bottom w:val="nil"/>
          <w:right w:val="nil"/>
          <w:between w:val="nil"/>
        </w:pBdr>
        <w:spacing w:line="360" w:lineRule="auto"/>
        <w:ind w:left="1287" w:right="616"/>
        <w:jc w:val="both"/>
        <w:rPr>
          <w:rFonts w:ascii="Palatino Linotype" w:eastAsia="Palatino Linotype" w:hAnsi="Palatino Linotype" w:cs="Palatino Linotype"/>
          <w:sz w:val="22"/>
          <w:szCs w:val="22"/>
        </w:rPr>
      </w:pPr>
    </w:p>
    <w:p w14:paraId="792A302E" w14:textId="77777777" w:rsidR="00673BFC" w:rsidRPr="004E7BBA" w:rsidRDefault="00723D71">
      <w:pPr>
        <w:spacing w:line="360" w:lineRule="auto"/>
        <w:ind w:right="4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Tercero. Materia de la revisión. </w:t>
      </w:r>
      <w:r w:rsidRPr="004E7BB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E7BBA">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4E7BBA">
        <w:rPr>
          <w:rFonts w:ascii="Palatino Linotype" w:eastAsia="Palatino Linotype" w:hAnsi="Palatino Linotype" w:cs="Palatino Linotype"/>
          <w:sz w:val="22"/>
          <w:szCs w:val="22"/>
        </w:rPr>
        <w:t xml:space="preserve">de la parte </w:t>
      </w:r>
      <w:r w:rsidRPr="004E7BBA">
        <w:rPr>
          <w:rFonts w:ascii="Palatino Linotype" w:eastAsia="Palatino Linotype" w:hAnsi="Palatino Linotype" w:cs="Palatino Linotype"/>
          <w:b/>
          <w:sz w:val="22"/>
          <w:szCs w:val="22"/>
        </w:rPr>
        <w:t>Recurrente</w:t>
      </w:r>
      <w:r w:rsidRPr="004E7BBA">
        <w:rPr>
          <w:rFonts w:ascii="Palatino Linotype" w:eastAsia="Palatino Linotype" w:hAnsi="Palatino Linotype" w:cs="Palatino Linotype"/>
          <w:sz w:val="22"/>
          <w:szCs w:val="22"/>
        </w:rPr>
        <w:t>, o en su defecto, en caso de ser procedente, ordenar la entrega de información.</w:t>
      </w:r>
    </w:p>
    <w:p w14:paraId="62874254" w14:textId="77777777" w:rsidR="00673BFC" w:rsidRPr="004E7BBA" w:rsidRDefault="00673BFC">
      <w:pPr>
        <w:spacing w:line="360" w:lineRule="auto"/>
        <w:ind w:right="616"/>
        <w:jc w:val="both"/>
        <w:rPr>
          <w:rFonts w:ascii="Palatino Linotype" w:eastAsia="Palatino Linotype" w:hAnsi="Palatino Linotype" w:cs="Palatino Linotype"/>
          <w:sz w:val="22"/>
          <w:szCs w:val="22"/>
        </w:rPr>
      </w:pPr>
    </w:p>
    <w:p w14:paraId="7A0886D3"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lastRenderedPageBreak/>
        <w:t xml:space="preserve">Cuarto. Estudio del asunto. </w:t>
      </w:r>
      <w:r w:rsidRPr="004E7BBA">
        <w:rPr>
          <w:rFonts w:ascii="Palatino Linotype" w:eastAsia="Palatino Linotype" w:hAnsi="Palatino Linotype" w:cs="Palatino Linotype"/>
          <w:sz w:val="22"/>
          <w:szCs w:val="22"/>
        </w:rPr>
        <w:t xml:space="preserve">En principio, es conveniente analizar si la respuesta como el informe justificado del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4294596"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2E5F6BED"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r w:rsidRPr="004E7BBA">
        <w:rPr>
          <w:rFonts w:ascii="Palatino Linotype" w:eastAsia="Palatino Linotype" w:hAnsi="Palatino Linotype" w:cs="Palatino Linotype"/>
          <w:b/>
          <w:i/>
          <w:sz w:val="22"/>
          <w:szCs w:val="22"/>
        </w:rPr>
        <w:t>Artículo 4</w:t>
      </w:r>
      <w:r w:rsidRPr="004E7BB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DBC342C"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E7BB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82A43FD"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E7BBA">
        <w:rPr>
          <w:rFonts w:ascii="Palatino Linotype" w:eastAsia="Palatino Linotype" w:hAnsi="Palatino Linotype" w:cs="Palatino Linotype"/>
          <w:i/>
          <w:sz w:val="22"/>
          <w:szCs w:val="22"/>
        </w:rPr>
        <w:t>.”</w:t>
      </w:r>
    </w:p>
    <w:p w14:paraId="687F301A"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72654490"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2043077"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65C40B49"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“Artículo 12.-</w:t>
      </w:r>
      <w:r w:rsidRPr="004E7BB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CF1E95B" w14:textId="77777777" w:rsidR="00673BFC" w:rsidRPr="004E7BBA" w:rsidRDefault="00673BFC">
      <w:pPr>
        <w:spacing w:line="360" w:lineRule="auto"/>
        <w:ind w:left="567" w:right="616"/>
        <w:jc w:val="both"/>
        <w:rPr>
          <w:rFonts w:ascii="Palatino Linotype" w:eastAsia="Palatino Linotype" w:hAnsi="Palatino Linotype" w:cs="Palatino Linotype"/>
          <w:i/>
          <w:sz w:val="22"/>
          <w:szCs w:val="22"/>
        </w:rPr>
      </w:pPr>
    </w:p>
    <w:p w14:paraId="579208DF"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E7BBA">
        <w:rPr>
          <w:rFonts w:ascii="Palatino Linotype" w:eastAsia="Palatino Linotype" w:hAnsi="Palatino Linotype" w:cs="Palatino Linotype"/>
          <w:i/>
          <w:sz w:val="22"/>
          <w:szCs w:val="22"/>
        </w:rPr>
        <w:t xml:space="preserve">. </w:t>
      </w:r>
      <w:r w:rsidRPr="004E7BBA">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86B316D" w14:textId="77777777" w:rsidR="00673BFC" w:rsidRPr="004E7BBA" w:rsidRDefault="00673BFC">
      <w:pPr>
        <w:spacing w:line="360" w:lineRule="auto"/>
        <w:ind w:right="-93"/>
        <w:jc w:val="both"/>
        <w:rPr>
          <w:rFonts w:ascii="Palatino Linotype" w:eastAsia="Palatino Linotype" w:hAnsi="Palatino Linotype" w:cs="Palatino Linotype"/>
          <w:sz w:val="22"/>
          <w:szCs w:val="22"/>
        </w:rPr>
      </w:pPr>
    </w:p>
    <w:p w14:paraId="6353D0FA" w14:textId="77777777" w:rsidR="00673BFC" w:rsidRPr="004E7BBA" w:rsidRDefault="00723D71">
      <w:pPr>
        <w:spacing w:line="360" w:lineRule="auto"/>
        <w:ind w:right="-93"/>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184F15F" w14:textId="77777777" w:rsidR="00673BFC" w:rsidRPr="004E7BBA" w:rsidRDefault="00673BFC">
      <w:pPr>
        <w:spacing w:line="360" w:lineRule="auto"/>
        <w:ind w:right="-93"/>
        <w:jc w:val="both"/>
        <w:rPr>
          <w:rFonts w:ascii="Palatino Linotype" w:eastAsia="Palatino Linotype" w:hAnsi="Palatino Linotype" w:cs="Palatino Linotype"/>
          <w:sz w:val="22"/>
          <w:szCs w:val="22"/>
        </w:rPr>
      </w:pPr>
    </w:p>
    <w:p w14:paraId="042C883B" w14:textId="77777777" w:rsidR="00673BFC" w:rsidRPr="004E7BBA" w:rsidRDefault="00723D71">
      <w:pPr>
        <w:spacing w:line="360" w:lineRule="auto"/>
        <w:ind w:right="-93"/>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4E7BBA">
        <w:rPr>
          <w:rFonts w:ascii="Palatino Linotype" w:eastAsia="Palatino Linotype" w:hAnsi="Palatino Linotype" w:cs="Palatino Linotype"/>
          <w:b/>
          <w:sz w:val="22"/>
          <w:szCs w:val="22"/>
        </w:rPr>
        <w:t xml:space="preserve"> </w:t>
      </w:r>
    </w:p>
    <w:p w14:paraId="3B72F42F" w14:textId="77777777" w:rsidR="00673BFC" w:rsidRPr="004E7BBA" w:rsidRDefault="00673BFC">
      <w:pPr>
        <w:spacing w:line="360" w:lineRule="auto"/>
        <w:jc w:val="both"/>
        <w:rPr>
          <w:rFonts w:ascii="Palatino Linotype" w:eastAsia="Palatino Linotype" w:hAnsi="Palatino Linotype" w:cs="Palatino Linotype"/>
          <w:b/>
          <w:sz w:val="22"/>
          <w:szCs w:val="22"/>
        </w:rPr>
      </w:pPr>
    </w:p>
    <w:p w14:paraId="440E841E"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r w:rsidRPr="004E7BBA">
        <w:rPr>
          <w:rFonts w:ascii="Palatino Linotype" w:eastAsia="Palatino Linotype" w:hAnsi="Palatino Linotype" w:cs="Palatino Linotype"/>
          <w:b/>
          <w:i/>
          <w:sz w:val="22"/>
          <w:szCs w:val="22"/>
        </w:rPr>
        <w:t>No existe obligación de elaborar documentos ad hoc para atender las solicitudes de acceso a la información.</w:t>
      </w:r>
      <w:r w:rsidRPr="004E7BB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BEF52F4" w14:textId="77777777" w:rsidR="00673BFC" w:rsidRPr="004E7BBA" w:rsidRDefault="00673BFC">
      <w:pPr>
        <w:spacing w:line="360" w:lineRule="auto"/>
        <w:ind w:right="-93"/>
        <w:jc w:val="both"/>
        <w:rPr>
          <w:rFonts w:ascii="Palatino Linotype" w:eastAsia="Palatino Linotype" w:hAnsi="Palatino Linotype" w:cs="Palatino Linotype"/>
          <w:sz w:val="22"/>
          <w:szCs w:val="22"/>
        </w:rPr>
      </w:pPr>
    </w:p>
    <w:p w14:paraId="274E559A"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336AB46"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635543FD" w14:textId="77777777" w:rsidR="00673BFC" w:rsidRPr="004E7BBA" w:rsidRDefault="00723D71">
      <w:pPr>
        <w:spacing w:line="360" w:lineRule="auto"/>
        <w:ind w:right="4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4E7BBA">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591E3D84" w14:textId="77777777" w:rsidR="00673BFC" w:rsidRPr="004E7BBA" w:rsidRDefault="00673BFC">
      <w:pPr>
        <w:spacing w:line="360" w:lineRule="auto"/>
        <w:ind w:right="49"/>
        <w:jc w:val="both"/>
        <w:rPr>
          <w:rFonts w:ascii="Palatino Linotype" w:eastAsia="Palatino Linotype" w:hAnsi="Palatino Linotype" w:cs="Palatino Linotype"/>
          <w:sz w:val="22"/>
          <w:szCs w:val="22"/>
        </w:rPr>
      </w:pPr>
    </w:p>
    <w:p w14:paraId="782AE46A"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089B331" w14:textId="77777777" w:rsidR="00673BFC" w:rsidRPr="004E7BBA" w:rsidRDefault="00673BFC">
      <w:pPr>
        <w:spacing w:line="360" w:lineRule="auto"/>
        <w:ind w:left="567" w:right="616"/>
        <w:jc w:val="both"/>
        <w:rPr>
          <w:rFonts w:ascii="Palatino Linotype" w:eastAsia="Palatino Linotype" w:hAnsi="Palatino Linotype" w:cs="Palatino Linotype"/>
          <w:i/>
          <w:sz w:val="22"/>
          <w:szCs w:val="22"/>
        </w:rPr>
      </w:pPr>
    </w:p>
    <w:p w14:paraId="5DAC1BDE"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r w:rsidRPr="004E7BBA">
        <w:rPr>
          <w:rFonts w:ascii="Palatino Linotype" w:eastAsia="Palatino Linotype" w:hAnsi="Palatino Linotype" w:cs="Palatino Linotype"/>
          <w:b/>
          <w:i/>
          <w:sz w:val="22"/>
          <w:szCs w:val="22"/>
        </w:rPr>
        <w:t xml:space="preserve">Artículo 3. </w:t>
      </w:r>
      <w:r w:rsidRPr="004E7BBA">
        <w:rPr>
          <w:rFonts w:ascii="Palatino Linotype" w:eastAsia="Palatino Linotype" w:hAnsi="Palatino Linotype" w:cs="Palatino Linotype"/>
          <w:i/>
          <w:sz w:val="22"/>
          <w:szCs w:val="22"/>
        </w:rPr>
        <w:t>Para los efectos de la presente Ley se entenderá por:</w:t>
      </w:r>
    </w:p>
    <w:p w14:paraId="2EB5EEEA"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p>
    <w:p w14:paraId="149B43A1"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XI. Documento:</w:t>
      </w:r>
      <w:r w:rsidRPr="004E7BBA">
        <w:rPr>
          <w:rFonts w:ascii="Palatino Linotype" w:eastAsia="Palatino Linotype" w:hAnsi="Palatino Linotype" w:cs="Palatino Linotype"/>
          <w:i/>
          <w:sz w:val="22"/>
          <w:szCs w:val="22"/>
        </w:rPr>
        <w:t xml:space="preserve"> Los expedientes, reportes, estudios, actas</w:t>
      </w:r>
      <w:r w:rsidRPr="004E7BBA">
        <w:rPr>
          <w:rFonts w:ascii="Palatino Linotype" w:eastAsia="Palatino Linotype" w:hAnsi="Palatino Linotype" w:cs="Palatino Linotype"/>
          <w:b/>
          <w:i/>
          <w:sz w:val="22"/>
          <w:szCs w:val="22"/>
        </w:rPr>
        <w:t>,</w:t>
      </w:r>
      <w:r w:rsidRPr="004E7BB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37E28F1" w14:textId="77777777" w:rsidR="00673BFC" w:rsidRPr="004E7BBA" w:rsidRDefault="00673BFC">
      <w:pPr>
        <w:spacing w:line="360" w:lineRule="auto"/>
        <w:ind w:left="851" w:right="899"/>
        <w:jc w:val="both"/>
        <w:rPr>
          <w:rFonts w:ascii="Palatino Linotype" w:eastAsia="Palatino Linotype" w:hAnsi="Palatino Linotype" w:cs="Palatino Linotype"/>
          <w:sz w:val="22"/>
          <w:szCs w:val="22"/>
        </w:rPr>
      </w:pPr>
    </w:p>
    <w:p w14:paraId="39F57AE5"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4E7BBA">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197878C3"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3DBD94F3" w14:textId="77777777" w:rsidR="00673BFC" w:rsidRPr="004E7BBA" w:rsidRDefault="00723D71">
      <w:pPr>
        <w:spacing w:line="360" w:lineRule="auto"/>
        <w:ind w:left="567" w:right="616"/>
        <w:jc w:val="both"/>
        <w:rPr>
          <w:rFonts w:ascii="Palatino Linotype" w:eastAsia="Palatino Linotype" w:hAnsi="Palatino Linotype" w:cs="Palatino Linotype"/>
          <w:b/>
          <w:i/>
          <w:sz w:val="22"/>
          <w:szCs w:val="22"/>
        </w:rPr>
      </w:pPr>
      <w:r w:rsidRPr="004E7BBA">
        <w:rPr>
          <w:rFonts w:ascii="Palatino Linotype" w:eastAsia="Palatino Linotype" w:hAnsi="Palatino Linotype" w:cs="Palatino Linotype"/>
          <w:b/>
          <w:sz w:val="22"/>
          <w:szCs w:val="22"/>
        </w:rPr>
        <w:t>“</w:t>
      </w:r>
      <w:r w:rsidRPr="004E7BBA">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E7BB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D080C64"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8D01133" w14:textId="77777777" w:rsidR="00673BFC" w:rsidRPr="004E7BBA" w:rsidRDefault="00723D71">
      <w:pP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130A632" w14:textId="77777777" w:rsidR="00673BFC" w:rsidRPr="004E7BBA" w:rsidRDefault="00723D71">
      <w:pPr>
        <w:spacing w:line="360" w:lineRule="auto"/>
        <w:ind w:left="567" w:right="616"/>
        <w:jc w:val="both"/>
        <w:rPr>
          <w:rFonts w:ascii="Palatino Linotype" w:eastAsia="Palatino Linotype" w:hAnsi="Palatino Linotype" w:cs="Palatino Linotype"/>
          <w:b/>
          <w:i/>
          <w:sz w:val="22"/>
          <w:szCs w:val="22"/>
        </w:rPr>
      </w:pPr>
      <w:r w:rsidRPr="004E7BB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264AFBE" w14:textId="77777777" w:rsidR="00673BFC" w:rsidRPr="004E7BBA" w:rsidRDefault="00723D71">
      <w:pPr>
        <w:spacing w:line="360" w:lineRule="auto"/>
        <w:ind w:left="567" w:right="616"/>
        <w:jc w:val="both"/>
        <w:rPr>
          <w:rFonts w:ascii="Palatino Linotype" w:eastAsia="Palatino Linotype" w:hAnsi="Palatino Linotype" w:cs="Palatino Linotype"/>
          <w:b/>
          <w:i/>
          <w:sz w:val="22"/>
          <w:szCs w:val="22"/>
        </w:rPr>
      </w:pPr>
      <w:r w:rsidRPr="004E7BBA">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7BB6F538" w14:textId="77777777" w:rsidR="00673BFC" w:rsidRPr="004E7BBA" w:rsidRDefault="00673BFC">
      <w:pPr>
        <w:spacing w:line="360" w:lineRule="auto"/>
        <w:ind w:right="-93"/>
        <w:jc w:val="both"/>
        <w:rPr>
          <w:rFonts w:ascii="Palatino Linotype" w:eastAsia="Palatino Linotype" w:hAnsi="Palatino Linotype" w:cs="Palatino Linotype"/>
          <w:sz w:val="22"/>
          <w:szCs w:val="22"/>
        </w:rPr>
      </w:pPr>
    </w:p>
    <w:p w14:paraId="34EA6672"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4E7BBA">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I</w:t>
      </w:r>
      <w:r w:rsidRPr="004E7BBA">
        <w:rPr>
          <w:rFonts w:ascii="Palatino Linotype" w:eastAsia="Palatino Linotype" w:hAnsi="Palatino Linotype" w:cs="Palatino Linotype"/>
          <w:b/>
          <w:sz w:val="22"/>
          <w:szCs w:val="22"/>
        </w:rPr>
        <w:t xml:space="preserve"> del artículo 179 de la Ley de Transparencia y Acceso a la Información del Estado de México y Municipios, relativa a la negativa a la información solicitada.</w:t>
      </w:r>
    </w:p>
    <w:p w14:paraId="1F68FC0E"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99A7A5B"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4E7BBA">
        <w:rPr>
          <w:rFonts w:ascii="Palatino Linotype" w:eastAsia="Palatino Linotype" w:hAnsi="Palatino Linotype" w:cs="Palatino Linotype"/>
          <w:sz w:val="22"/>
          <w:szCs w:val="22"/>
        </w:rPr>
        <w:t xml:space="preserve">En principio, resulta conveniente recordar la pretensión de la parte Recurrente, la cual se basa en requerir el </w:t>
      </w:r>
      <w:r w:rsidRPr="004E7BBA">
        <w:rPr>
          <w:rFonts w:ascii="Palatino Linotype" w:eastAsia="Palatino Linotype" w:hAnsi="Palatino Linotype" w:cs="Palatino Linotype"/>
          <w:b/>
          <w:sz w:val="22"/>
          <w:szCs w:val="22"/>
        </w:rPr>
        <w:t>nombre o liga del portal de denuncias.</w:t>
      </w:r>
    </w:p>
    <w:p w14:paraId="5654C3A8" w14:textId="77777777" w:rsidR="00673BFC" w:rsidRPr="004E7BBA" w:rsidRDefault="00673BFC">
      <w:pPr>
        <w:pBdr>
          <w:top w:val="nil"/>
          <w:left w:val="nil"/>
          <w:bottom w:val="nil"/>
          <w:right w:val="nil"/>
          <w:between w:val="nil"/>
        </w:pBdr>
        <w:spacing w:line="360" w:lineRule="auto"/>
        <w:ind w:left="720" w:right="-150"/>
        <w:jc w:val="both"/>
        <w:rPr>
          <w:rFonts w:ascii="Palatino Linotype" w:eastAsia="Palatino Linotype" w:hAnsi="Palatino Linotype" w:cs="Palatino Linotype"/>
          <w:sz w:val="22"/>
          <w:szCs w:val="22"/>
        </w:rPr>
      </w:pPr>
    </w:p>
    <w:p w14:paraId="0CE2F2A1"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El Sujeto Obligado refirió que, para presentar una queja o denuncia puede ser en nuestro buzón, que está ubicado afuera de las oficinas de la Contraloría Interna Municipal, al correo electrónico </w:t>
      </w:r>
      <w:r w:rsidRPr="004E7BBA">
        <w:rPr>
          <w:rFonts w:ascii="Palatino Linotype" w:eastAsia="Palatino Linotype" w:hAnsi="Palatino Linotype" w:cs="Palatino Linotype"/>
          <w:b/>
          <w:sz w:val="22"/>
          <w:szCs w:val="22"/>
        </w:rPr>
        <w:t>contraloriamexicaltzingo22@gmail.com</w:t>
      </w:r>
      <w:r w:rsidRPr="004E7BBA">
        <w:rPr>
          <w:rFonts w:ascii="Palatino Linotype" w:eastAsia="Palatino Linotype" w:hAnsi="Palatino Linotype" w:cs="Palatino Linotype"/>
          <w:sz w:val="22"/>
          <w:szCs w:val="22"/>
        </w:rPr>
        <w:t xml:space="preserve"> o directamente con la Autoridad Investigadora y señaló los requisitos que se necesitan.</w:t>
      </w:r>
    </w:p>
    <w:p w14:paraId="7982C1DB"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853F7AE"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El Recurrente se inconformó medularmente por la negativa de la información, señalando que no recibió la información correcta.</w:t>
      </w:r>
    </w:p>
    <w:p w14:paraId="38519146"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C3EF3B6"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El Sujeto Obligado, al momento de rendir su informe justificado, ratificó su respuesta inicial y argumentó que no se cuenta con liga o portal de denuncias.</w:t>
      </w:r>
    </w:p>
    <w:p w14:paraId="06185953"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F276E36"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Al respecto, es necesario referir que la Contraloría Interna cuenta con atribuciones para generar, administrar o poseer la información respecto de denuncias a servidores públicos, derivado de actos u omisiones que perjudican a la administración pública, esto de conformidad con lo dispuesto en el artículo 117 del Código de Procedimientos Administrativos del Estado de México; artículo 112 fracción X de la Ley Orgánica Municipal del Estado de México; artículos 12, segundo párrafo, 95 y 96 de la Ley de Responsabilidades de los Servidores Públicos del Estado y Municipios, los cuales disponen lo siguiente:</w:t>
      </w:r>
    </w:p>
    <w:p w14:paraId="56BBFC23" w14:textId="77777777" w:rsidR="00673BFC" w:rsidRPr="004E7BBA" w:rsidRDefault="00673BFC">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04C4A190"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CÓDIGO DE PROCEDIMIENTOS ADMINISTRATIVOS DEL ESTADO DE MÉXICO</w:t>
      </w:r>
    </w:p>
    <w:p w14:paraId="0676B26F"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2A80ABE"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lastRenderedPageBreak/>
        <w:t>Artículo 117.- En las peticiones en las que se formulen denuncias o quejas que se presenten ante las autoridades administrativas competentes, en contra de la conducta de servidores públicos estatales y municipales, los particulares interesados podrán solicitar el pago de daños y perjuicios causados por aquéllos, en forma directa y clara, en el ejercicio de las funciones que les están encomendadas, ofreciendo pruebas específicas que acrediten la existencia de los mismos.</w:t>
      </w:r>
    </w:p>
    <w:p w14:paraId="53B0DA43"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42B221DE"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LEY ORGÁNICA MUNICIPAL DEL ESTADO DE MÉXICO</w:t>
      </w:r>
    </w:p>
    <w:p w14:paraId="46CA2035"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34273EF"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Artículo 112. El órgano interno de control municipal tendrá a su cargo las funciones siguientes:</w:t>
      </w:r>
    </w:p>
    <w:p w14:paraId="37667A22"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p>
    <w:p w14:paraId="716829D0"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X. Establecer y operar un sistema de atención de quejas, denuncias y sugerencias;</w:t>
      </w:r>
    </w:p>
    <w:p w14:paraId="44190AFF"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p>
    <w:p w14:paraId="0FC7AAFC"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79F750EC"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LEY DE RESPONSABILIDADES ADMINISTRATIVAS DE LOS SERVIDORES PÚBLICOS DEL ESTADO DE MÉXICO Y MUNICIPIOS</w:t>
      </w:r>
    </w:p>
    <w:p w14:paraId="1FE86399"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141B3C8"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Artículo 95. La investigación por la presunta responsabilidad de faltas administrativas podrá iniciar:</w:t>
      </w:r>
    </w:p>
    <w:p w14:paraId="409AD945"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 De oficio.</w:t>
      </w:r>
    </w:p>
    <w:p w14:paraId="0F8E0F33"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II. Por denuncia. </w:t>
      </w:r>
    </w:p>
    <w:p w14:paraId="57E9D6EA"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III. Derivado de las auditorías practicadas por parte de las autoridades competentes o en su caso, de auditores externos. </w:t>
      </w:r>
    </w:p>
    <w:p w14:paraId="40E6C279"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FBF7246"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lastRenderedPageBreak/>
        <w:t xml:space="preserve">Las denuncias podrán ser anónimas. En su caso, las autoridades investigadoras deberán garantizar, proteger y mantener el carácter de confidencial la identidad de las personas que denuncien las presuntas infracciones. </w:t>
      </w:r>
    </w:p>
    <w:p w14:paraId="1E8FCADD"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D663543"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Artículo 96. Las autoridades investigadoras establecerán áreas de fácil acceso, para que cualquier interesado pueda presentar denuncias por presuntas faltas administrativas, de conformidad con los criterios establecidos en la presente Ley.</w:t>
      </w:r>
    </w:p>
    <w:p w14:paraId="25160EED" w14:textId="77777777" w:rsidR="00673BFC" w:rsidRPr="004E7BBA" w:rsidRDefault="00673BFC">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5A476DCB"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4E7BBA">
        <w:rPr>
          <w:rFonts w:ascii="Palatino Linotype" w:eastAsia="Palatino Linotype" w:hAnsi="Palatino Linotype" w:cs="Palatino Linotype"/>
          <w:sz w:val="22"/>
          <w:szCs w:val="22"/>
        </w:rPr>
        <w:t xml:space="preserve">Tal y como se aprecia de los preceptos legales, los Órganos Internos de Control son los encargados de recibir las denuncias contra servidores públicos por los actos y omisiones en el cumplimiento de sus funciones, para lo cual se implementará un sistema de atención de quejas, </w:t>
      </w:r>
      <w:r w:rsidRPr="004E7BBA">
        <w:rPr>
          <w:rFonts w:ascii="Palatino Linotype" w:eastAsia="Palatino Linotype" w:hAnsi="Palatino Linotype" w:cs="Palatino Linotype"/>
          <w:b/>
          <w:sz w:val="22"/>
          <w:szCs w:val="22"/>
        </w:rPr>
        <w:t xml:space="preserve">sin que sea una obligación la existencia de un portal electrónico o página web. </w:t>
      </w:r>
    </w:p>
    <w:p w14:paraId="014BDA78"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608D947"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En el presente asunto en particular, el Sujeto Obligado a través de su informe justificado refirió que no se cuenta con un portal, sino que se realizan de manera física en las oficinas, o bien, a través del correo electrónico </w:t>
      </w:r>
      <w:hyperlink r:id="rId8">
        <w:r w:rsidRPr="004E7BBA">
          <w:rPr>
            <w:rFonts w:ascii="Palatino Linotype" w:eastAsia="Palatino Linotype" w:hAnsi="Palatino Linotype" w:cs="Palatino Linotype"/>
            <w:i/>
            <w:sz w:val="22"/>
            <w:szCs w:val="22"/>
            <w:u w:val="single"/>
          </w:rPr>
          <w:t>contraloriamexicaltzingo22@gmail.com</w:t>
        </w:r>
      </w:hyperlink>
      <w:r w:rsidRPr="004E7BBA">
        <w:rPr>
          <w:rFonts w:ascii="Palatino Linotype" w:eastAsia="Palatino Linotype" w:hAnsi="Palatino Linotype" w:cs="Palatino Linotype"/>
          <w:sz w:val="22"/>
          <w:szCs w:val="22"/>
        </w:rPr>
        <w:t>. Dicha información se corrobora con la cédula de información de Registro de Trámites y Servicios:</w:t>
      </w:r>
    </w:p>
    <w:p w14:paraId="2C844EAA"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ACA94D7"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noProof/>
          <w:sz w:val="22"/>
          <w:szCs w:val="22"/>
          <w:lang w:val="es-MX" w:eastAsia="es-MX"/>
        </w:rPr>
        <w:lastRenderedPageBreak/>
        <w:drawing>
          <wp:inline distT="0" distB="0" distL="0" distR="0" wp14:anchorId="6D60EF47" wp14:editId="3AC8623E">
            <wp:extent cx="5068007" cy="6277851"/>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068007" cy="6277851"/>
                    </a:xfrm>
                    <a:prstGeom prst="rect">
                      <a:avLst/>
                    </a:prstGeom>
                    <a:ln/>
                  </pic:spPr>
                </pic:pic>
              </a:graphicData>
            </a:graphic>
          </wp:inline>
        </w:drawing>
      </w:r>
    </w:p>
    <w:p w14:paraId="78BCE813"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noProof/>
          <w:sz w:val="22"/>
          <w:szCs w:val="22"/>
          <w:lang w:val="es-MX" w:eastAsia="es-MX"/>
        </w:rPr>
        <w:lastRenderedPageBreak/>
        <w:drawing>
          <wp:inline distT="0" distB="0" distL="0" distR="0" wp14:anchorId="346DAA48" wp14:editId="6E2A6A1D">
            <wp:extent cx="4953691" cy="7201905"/>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953691" cy="7201905"/>
                    </a:xfrm>
                    <a:prstGeom prst="rect">
                      <a:avLst/>
                    </a:prstGeom>
                    <a:ln/>
                  </pic:spPr>
                </pic:pic>
              </a:graphicData>
            </a:graphic>
          </wp:inline>
        </w:drawing>
      </w:r>
    </w:p>
    <w:p w14:paraId="0220175E" w14:textId="77777777" w:rsidR="00673BFC" w:rsidRPr="004E7BBA" w:rsidRDefault="00723D7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lastRenderedPageBreak/>
        <w:t xml:space="preserve">Ahora bien, de lo manifestado por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se colige que no tiene un portal de denuncias, sino que estas son presentadas y recibidas </w:t>
      </w:r>
      <w:r w:rsidRPr="004E7BBA">
        <w:rPr>
          <w:rFonts w:ascii="Palatino Linotype" w:eastAsia="Palatino Linotype" w:hAnsi="Palatino Linotype" w:cs="Palatino Linotype"/>
          <w:b/>
          <w:sz w:val="22"/>
          <w:szCs w:val="22"/>
        </w:rPr>
        <w:t>de manera directa en las oficinas de la Contraloría Interna, o bien, a través de correo electrónico.</w:t>
      </w:r>
      <w:r w:rsidRPr="004E7BBA">
        <w:rPr>
          <w:rFonts w:ascii="Palatino Linotype" w:eastAsia="Palatino Linotype" w:hAnsi="Palatino Linotype" w:cs="Palatino Linotype"/>
          <w:sz w:val="22"/>
          <w:szCs w:val="22"/>
        </w:rPr>
        <w:t xml:space="preserve">  </w:t>
      </w:r>
    </w:p>
    <w:p w14:paraId="242D2B5F" w14:textId="77777777" w:rsidR="00673BFC" w:rsidRPr="004E7BBA" w:rsidRDefault="00673BF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E59428" w14:textId="77777777" w:rsidR="00673BFC" w:rsidRPr="004E7BBA" w:rsidRDefault="00723D7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En consecuencia, al haberse pronunciado el Servidor Público Habilitado Competente respecto a la Contraloría, es que no se puede dudar de la veracidad. Sirve de apoyo a lo anterior por analogía </w:t>
      </w:r>
      <w:r w:rsidRPr="004E7BBA">
        <w:rPr>
          <w:rFonts w:ascii="Palatino Linotype" w:eastAsia="Palatino Linotype" w:hAnsi="Palatino Linotype" w:cs="Palatino Linotype"/>
          <w:b/>
          <w:sz w:val="22"/>
          <w:szCs w:val="22"/>
        </w:rPr>
        <w:t xml:space="preserve">el criterio histórico 31-10 </w:t>
      </w:r>
      <w:r w:rsidRPr="004E7BBA">
        <w:rPr>
          <w:rFonts w:ascii="Palatino Linotype" w:eastAsia="Palatino Linotype" w:hAnsi="Palatino Linotype" w:cs="Palatino Linotype"/>
          <w:sz w:val="22"/>
          <w:szCs w:val="22"/>
        </w:rPr>
        <w:t xml:space="preserve">emitido por el entonces Instituto Federal de Acceso a la Información y Protección de Datos, que a la letra dice: </w:t>
      </w:r>
    </w:p>
    <w:p w14:paraId="4971BFA9" w14:textId="77777777" w:rsidR="00673BFC" w:rsidRPr="004E7BBA" w:rsidRDefault="00723D71">
      <w:pPr>
        <w:pBdr>
          <w:top w:val="nil"/>
          <w:left w:val="nil"/>
          <w:bottom w:val="nil"/>
          <w:right w:val="nil"/>
          <w:between w:val="nil"/>
        </w:pBdr>
        <w:tabs>
          <w:tab w:val="left" w:pos="1740"/>
        </w:tabs>
        <w:ind w:left="708"/>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ab/>
      </w:r>
    </w:p>
    <w:p w14:paraId="2BD29D6C" w14:textId="77777777" w:rsidR="00673BFC" w:rsidRPr="004E7BBA" w:rsidRDefault="00723D71">
      <w:pPr>
        <w:ind w:left="567" w:right="567"/>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4E7BBA">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9EE08B5" w14:textId="77777777" w:rsidR="00673BFC" w:rsidRPr="004E7BBA" w:rsidRDefault="00723D71">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Este Órgano Garante carece de facultades para dudar de la veracidad sobre la información proporcionada por el Sujeto Obligado, en consecuencia, debe declararse atendido el presente punto que se analiza, respecto a la Contraloría Interna.</w:t>
      </w:r>
    </w:p>
    <w:p w14:paraId="4BD0E4BD"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No pasa desapercibido que, el Sujeto Obligado turnó la solicitud a la Contraloría Interna, con la finalidad de dar atención en los artículos 151, 160, 162, 163, 164, 165 y 166, de la Ley de Transparencia y Acceso a la Información Pública del Estado de México y Municipios:</w:t>
      </w:r>
    </w:p>
    <w:p w14:paraId="27E41076"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358449F" w14:textId="77777777" w:rsidR="00673BFC" w:rsidRPr="004E7BBA" w:rsidRDefault="00723D71">
      <w:pPr>
        <w:spacing w:line="360" w:lineRule="auto"/>
        <w:ind w:left="284"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lastRenderedPageBreak/>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1C4D8C16" w14:textId="77777777" w:rsidR="00673BFC" w:rsidRPr="004E7BBA" w:rsidRDefault="00723D71">
      <w:pPr>
        <w:spacing w:line="360" w:lineRule="auto"/>
        <w:ind w:left="284"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6603F970" w14:textId="77777777" w:rsidR="00673BFC" w:rsidRPr="004E7BBA" w:rsidRDefault="00723D71">
      <w:pPr>
        <w:spacing w:line="360" w:lineRule="auto"/>
        <w:ind w:left="284"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41852889" w14:textId="77777777" w:rsidR="00673BFC" w:rsidRPr="004E7BBA" w:rsidRDefault="00723D71">
      <w:pPr>
        <w:spacing w:line="360" w:lineRule="auto"/>
        <w:ind w:left="284"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C70EA5C" w14:textId="77777777" w:rsidR="00673BFC" w:rsidRPr="004E7BBA" w:rsidRDefault="00723D71">
      <w:pPr>
        <w:spacing w:line="360" w:lineRule="auto"/>
        <w:ind w:left="284"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02DB960E" w14:textId="77777777" w:rsidR="00673BFC" w:rsidRPr="004E7BBA" w:rsidRDefault="00723D71">
      <w:pPr>
        <w:spacing w:line="360" w:lineRule="auto"/>
        <w:ind w:left="284"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3D184744"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772CDAD" w14:textId="77777777" w:rsidR="00673BFC" w:rsidRPr="004E7BBA" w:rsidRDefault="00723D71">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En este orden de ideas, se reitera que la Unidad de Transparencia no siguió el procedimiento que establece el artículo 162 de la Ley de Transparencia Local, ya que únicamente turnó la solicitud de información a la Contraloría Interna, la cual cuenta con atribuciones para generar, administrar o poseer </w:t>
      </w:r>
      <w:r w:rsidRPr="004E7BBA">
        <w:rPr>
          <w:rFonts w:ascii="Palatino Linotype" w:eastAsia="Palatino Linotype" w:hAnsi="Palatino Linotype" w:cs="Palatino Linotype"/>
          <w:b/>
          <w:sz w:val="22"/>
          <w:szCs w:val="22"/>
        </w:rPr>
        <w:t>la información respecto de denuncias a servidores públicos, derivado de actos u omisiones</w:t>
      </w:r>
      <w:r w:rsidRPr="004E7BBA">
        <w:rPr>
          <w:rFonts w:ascii="Palatino Linotype" w:eastAsia="Palatino Linotype" w:hAnsi="Palatino Linotype" w:cs="Palatino Linotype"/>
          <w:sz w:val="22"/>
          <w:szCs w:val="22"/>
        </w:rPr>
        <w:t xml:space="preserve"> que perjudican a la administración pública. esto de conformidad con lo dispuesto en el artículo 117 del Código de Procedimientos Administrativos del Estado de México; artículo 112 fracción X de la Ley Orgánica Municipal del Estado de México; artículos 12, segundo párrafo, 95 y 96 de la Ley de Responsabilidades de los Servidores Públicos del Estado y Municipios antes citados. </w:t>
      </w:r>
    </w:p>
    <w:p w14:paraId="3A494BC0" w14:textId="77777777" w:rsidR="00673BFC" w:rsidRPr="004E7BBA" w:rsidRDefault="00673BFC">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28EBDFCA" w14:textId="77777777" w:rsidR="00673BFC" w:rsidRPr="004E7BBA" w:rsidRDefault="00723D71">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Sin embargo, no escapa de la óptica de este Organismo Garante la solicitud inicial, ya que no se advierte que el Recurrente haya especificado el área o la materia de las denuncias. Solamente utilizó el término denuncias, en consecuencia, el Sujeto Obligado, en apego al principio de máxima publicidad, debió turnar la solicitud a todas las áreas dentro de la administración pública que tienen dentro de sus funciones, atribuciones y competencias el recibir denuncias, de manera enunciativa más no limitativa a la Dirección de Ecología y Medio Ambiente, Desarrollo Agropecuario, Rural, Empleo y Turístico, esto de conformidad con lo que dispone el artículo 152 y 153 del Bando Municipal del Sujeto Obligado, cuyo contenido dispone lo siguiente:</w:t>
      </w:r>
    </w:p>
    <w:p w14:paraId="7BF51674" w14:textId="77777777" w:rsidR="00673BFC" w:rsidRPr="004E7BBA" w:rsidRDefault="00673BFC">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046B6AB0"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Artículo 152.- </w:t>
      </w:r>
      <w:r w:rsidRPr="004E7BBA">
        <w:rPr>
          <w:rFonts w:ascii="Palatino Linotype" w:eastAsia="Palatino Linotype" w:hAnsi="Palatino Linotype" w:cs="Palatino Linotype"/>
          <w:b/>
          <w:i/>
          <w:sz w:val="22"/>
          <w:szCs w:val="22"/>
        </w:rPr>
        <w:t>Toda persona podrá presentar queja y/o denuncia ante las autoridades correspondientes, de hechos, actos u omisiones que constituyan faltas o infracciones a las disposiciones legales en materia de ecología y medio ambiente</w:t>
      </w:r>
      <w:r w:rsidRPr="004E7BBA">
        <w:rPr>
          <w:rFonts w:ascii="Palatino Linotype" w:eastAsia="Palatino Linotype" w:hAnsi="Palatino Linotype" w:cs="Palatino Linotype"/>
          <w:i/>
          <w:sz w:val="22"/>
          <w:szCs w:val="22"/>
        </w:rPr>
        <w:t xml:space="preserve">. Para dar curso a la acción ciudadana basta el señalamiento de los hechos que constituyan la causa de la queja y/o denuncia. </w:t>
      </w:r>
    </w:p>
    <w:p w14:paraId="27E88FDF" w14:textId="77777777" w:rsidR="00673BFC" w:rsidRPr="004E7BBA" w:rsidRDefault="00673BF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FE41EC1" w14:textId="77777777" w:rsidR="00673BFC" w:rsidRPr="004E7BBA" w:rsidRDefault="00723D7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0"/>
          <w:szCs w:val="20"/>
        </w:rPr>
      </w:pPr>
      <w:r w:rsidRPr="004E7BBA">
        <w:rPr>
          <w:rFonts w:ascii="Palatino Linotype" w:eastAsia="Palatino Linotype" w:hAnsi="Palatino Linotype" w:cs="Palatino Linotype"/>
          <w:i/>
          <w:sz w:val="22"/>
          <w:szCs w:val="22"/>
        </w:rPr>
        <w:t xml:space="preserve">Artículo 153.- </w:t>
      </w:r>
      <w:r w:rsidRPr="004E7BBA">
        <w:rPr>
          <w:rFonts w:ascii="Palatino Linotype" w:eastAsia="Palatino Linotype" w:hAnsi="Palatino Linotype" w:cs="Palatino Linotype"/>
          <w:b/>
          <w:i/>
          <w:sz w:val="22"/>
          <w:szCs w:val="22"/>
        </w:rPr>
        <w:t>De igual forma la Dirección de Ecología y Medio Ambiente, Desarrollo Agropecuario, Rural, Empleo y Turístico creará y organizará el Sistema Municipal de Atención a la Denuncia Ciudadana Ambiental</w:t>
      </w:r>
      <w:r w:rsidRPr="004E7BBA">
        <w:rPr>
          <w:rFonts w:ascii="Palatino Linotype" w:eastAsia="Palatino Linotype" w:hAnsi="Palatino Linotype" w:cs="Palatino Linotype"/>
          <w:i/>
          <w:sz w:val="22"/>
          <w:szCs w:val="22"/>
        </w:rPr>
        <w:t xml:space="preserve"> en coordinación con las autoridades Federales y Estatales.</w:t>
      </w:r>
    </w:p>
    <w:p w14:paraId="0D7C8332" w14:textId="77777777" w:rsidR="00673BFC" w:rsidRPr="004E7BBA" w:rsidRDefault="00673BFC">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7CC1C7AA"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De los dispositivos legales citados, se desprende que, dentro de la estructura orgánica municipal existen áreas que cuentan con Sistemas Municipales de Atención a Denuncias, los cuales pudieran ser en línea, a través de direcciones electrónicas, portales de internet o bien como en el caso de la contraloría interna, a través de correo electrónico.</w:t>
      </w:r>
    </w:p>
    <w:p w14:paraId="3115AEEF"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7E4C923"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En consecuencia, se ordena al Sujeto Obligado realizar una nueva búsqueda exhaustiva y razonable a efecto de localizar y poner a disposición del Recurrente, los documentos donde consten el o los nombres y la o las direcciones electrónicas de los portales o sitios donde se pueden interponer denuncias de cualquier tipo y/o materia al diecinueve de enero de dos mil veinticuatro.</w:t>
      </w:r>
    </w:p>
    <w:p w14:paraId="0F05140B"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0DE92AE"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De ser el caso de que la información que se ordena entregar contenga datos personales susceptibles de clasificarse como confidenciales, el Sujeto Obligado estará a lo dispuesto en el Considerando Quinto de la presente resolución.</w:t>
      </w:r>
    </w:p>
    <w:p w14:paraId="05AE0F41"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18BF5A0" w14:textId="77777777" w:rsidR="00673BFC" w:rsidRPr="004E7BBA" w:rsidRDefault="00723D7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Para el caso de que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no cuente con información que se ordena entregar, por no contar con portales o sitios electrónicos para la interposición de denuncias, bastará con que así lo haga del conocimiento de la parte </w:t>
      </w:r>
      <w:r w:rsidRPr="004E7BBA">
        <w:rPr>
          <w:rFonts w:ascii="Palatino Linotype" w:eastAsia="Palatino Linotype" w:hAnsi="Palatino Linotype" w:cs="Palatino Linotype"/>
          <w:b/>
          <w:sz w:val="22"/>
          <w:szCs w:val="22"/>
        </w:rPr>
        <w:t>Recurrente</w:t>
      </w:r>
      <w:r w:rsidRPr="004E7BBA">
        <w:rPr>
          <w:rFonts w:ascii="Palatino Linotype" w:eastAsia="Palatino Linotype" w:hAnsi="Palatino Linotype" w:cs="Palatino Linotype"/>
          <w:sz w:val="22"/>
          <w:szCs w:val="22"/>
        </w:rPr>
        <w:t xml:space="preserve">, de manera clara y precisa, en términos del artículo 19, párrafo segundo de la Ley de Transparencia y Acceso a la </w:t>
      </w:r>
      <w:r w:rsidRPr="004E7BBA">
        <w:rPr>
          <w:rFonts w:ascii="Palatino Linotype" w:eastAsia="Palatino Linotype" w:hAnsi="Palatino Linotype" w:cs="Palatino Linotype"/>
          <w:sz w:val="22"/>
          <w:szCs w:val="22"/>
        </w:rPr>
        <w:lastRenderedPageBreak/>
        <w:t>Información pública del Estado de México y Municipios para tener por colmado el requerimiento de información.</w:t>
      </w:r>
    </w:p>
    <w:p w14:paraId="715AB9C3"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0956859"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Quinto. Versión Pública. </w:t>
      </w:r>
      <w:r w:rsidRPr="004E7BBA">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4E7BBA">
        <w:rPr>
          <w:rFonts w:ascii="Palatino Linotype" w:eastAsia="Palatino Linotype" w:hAnsi="Palatino Linotype" w:cs="Palatino Linotype"/>
          <w:b/>
          <w:sz w:val="22"/>
          <w:szCs w:val="22"/>
        </w:rPr>
        <w:t>Recurrente</w:t>
      </w:r>
      <w:r w:rsidRPr="004E7BBA">
        <w:rPr>
          <w:rFonts w:ascii="Palatino Linotype" w:eastAsia="Palatino Linotype" w:hAnsi="Palatino Linotype" w:cs="Palatino Linotype"/>
          <w:sz w:val="22"/>
          <w:szCs w:val="22"/>
        </w:rPr>
        <w:t xml:space="preserve"> sin menoscabar el derecho a la protección de los datos personales de terceros.</w:t>
      </w:r>
    </w:p>
    <w:p w14:paraId="3ED1031C" w14:textId="77777777" w:rsidR="00673BFC" w:rsidRPr="004E7BBA" w:rsidRDefault="00723D71">
      <w:pPr>
        <w:spacing w:before="240" w:after="240" w:line="360" w:lineRule="auto"/>
        <w:ind w:right="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3712EC6" w14:textId="77777777" w:rsidR="00673BFC" w:rsidRPr="004E7BBA" w:rsidRDefault="00723D71">
      <w:pPr>
        <w:ind w:left="851" w:right="616"/>
        <w:jc w:val="both"/>
        <w:rPr>
          <w:rFonts w:ascii="Palatino Linotype" w:eastAsia="Palatino Linotype" w:hAnsi="Palatino Linotype" w:cs="Palatino Linotype"/>
          <w:b/>
          <w:i/>
          <w:sz w:val="22"/>
          <w:szCs w:val="22"/>
        </w:rPr>
      </w:pPr>
      <w:r w:rsidRPr="004E7BBA">
        <w:rPr>
          <w:rFonts w:ascii="Palatino Linotype" w:eastAsia="Palatino Linotype" w:hAnsi="Palatino Linotype" w:cs="Palatino Linotype"/>
          <w:b/>
          <w:i/>
          <w:sz w:val="22"/>
          <w:szCs w:val="22"/>
        </w:rPr>
        <w:t xml:space="preserve"> “Artículo 3. Para los efectos de la presente Ley se entenderá por:</w:t>
      </w:r>
    </w:p>
    <w:p w14:paraId="581C4775"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IX. Datos personales:</w:t>
      </w:r>
      <w:r w:rsidRPr="004E7BBA">
        <w:rPr>
          <w:rFonts w:ascii="Palatino Linotype" w:eastAsia="Palatino Linotype" w:hAnsi="Palatino Linotype" w:cs="Palatino Linotype"/>
          <w:i/>
          <w:sz w:val="22"/>
          <w:szCs w:val="22"/>
        </w:rPr>
        <w:t xml:space="preserve"> </w:t>
      </w:r>
      <w:r w:rsidRPr="004E7BBA">
        <w:rPr>
          <w:rFonts w:ascii="Palatino Linotype" w:eastAsia="Palatino Linotype" w:hAnsi="Palatino Linotype" w:cs="Palatino Linotype"/>
          <w:b/>
          <w:i/>
          <w:sz w:val="22"/>
          <w:szCs w:val="22"/>
        </w:rPr>
        <w:t>La información concerniente a una persona, identificada o identificable</w:t>
      </w:r>
      <w:r w:rsidRPr="004E7BBA">
        <w:rPr>
          <w:rFonts w:ascii="Palatino Linotype" w:eastAsia="Palatino Linotype" w:hAnsi="Palatino Linotype" w:cs="Palatino Linotype"/>
          <w:i/>
          <w:sz w:val="22"/>
          <w:szCs w:val="22"/>
        </w:rPr>
        <w:t xml:space="preserve"> según lo dispuesto por la Ley de Protección de Datos Personales del Estado de México;</w:t>
      </w:r>
    </w:p>
    <w:p w14:paraId="4FEE3223"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XX. Información clasificada:</w:t>
      </w:r>
      <w:r w:rsidRPr="004E7BBA">
        <w:rPr>
          <w:rFonts w:ascii="Palatino Linotype" w:eastAsia="Palatino Linotype" w:hAnsi="Palatino Linotype" w:cs="Palatino Linotype"/>
          <w:i/>
          <w:sz w:val="22"/>
          <w:szCs w:val="22"/>
        </w:rPr>
        <w:t xml:space="preserve"> Aquella considerada por la presente Ley como reservada o confidencial;</w:t>
      </w:r>
    </w:p>
    <w:p w14:paraId="0006525E"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XXXII. Protección de Datos Personales:</w:t>
      </w:r>
      <w:r w:rsidRPr="004E7BB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D9297F9"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XLV. Versión pública</w:t>
      </w:r>
      <w:r w:rsidRPr="004E7BB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BDCEB4C" w14:textId="77777777" w:rsidR="00673BFC" w:rsidRPr="004E7BBA" w:rsidRDefault="00673BFC">
      <w:pPr>
        <w:ind w:left="851" w:right="616"/>
        <w:jc w:val="both"/>
        <w:rPr>
          <w:rFonts w:ascii="Palatino Linotype" w:eastAsia="Palatino Linotype" w:hAnsi="Palatino Linotype" w:cs="Palatino Linotype"/>
          <w:i/>
          <w:sz w:val="22"/>
          <w:szCs w:val="22"/>
        </w:rPr>
      </w:pPr>
    </w:p>
    <w:p w14:paraId="753BA0CF"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“Artículo 6.</w:t>
      </w:r>
      <w:r w:rsidRPr="004E7BB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w:t>
      </w:r>
      <w:r w:rsidRPr="004E7BBA">
        <w:rPr>
          <w:rFonts w:ascii="Palatino Linotype" w:eastAsia="Palatino Linotype" w:hAnsi="Palatino Linotype" w:cs="Palatino Linotype"/>
          <w:i/>
          <w:sz w:val="22"/>
          <w:szCs w:val="22"/>
        </w:rPr>
        <w:lastRenderedPageBreak/>
        <w:t>rectificación, cancelación u oposición; los principios, procedimientos, medidas de seguridad en el tratamiento y demás disposiciones en materia de datos personales, se deberá estar a lo dispuesto en las leyes de la materia.”</w:t>
      </w:r>
    </w:p>
    <w:p w14:paraId="0B9529E7" w14:textId="77777777" w:rsidR="00673BFC" w:rsidRPr="004E7BBA" w:rsidRDefault="00673BFC">
      <w:pPr>
        <w:ind w:left="851" w:right="616"/>
        <w:jc w:val="both"/>
        <w:rPr>
          <w:rFonts w:ascii="Palatino Linotype" w:eastAsia="Palatino Linotype" w:hAnsi="Palatino Linotype" w:cs="Palatino Linotype"/>
          <w:i/>
          <w:sz w:val="22"/>
          <w:szCs w:val="22"/>
        </w:rPr>
      </w:pPr>
    </w:p>
    <w:p w14:paraId="74752A67" w14:textId="77777777" w:rsidR="00673BFC" w:rsidRPr="004E7BBA" w:rsidRDefault="00723D71">
      <w:pPr>
        <w:ind w:left="851" w:right="616"/>
        <w:jc w:val="both"/>
        <w:rPr>
          <w:rFonts w:ascii="Palatino Linotype" w:eastAsia="Palatino Linotype" w:hAnsi="Palatino Linotype" w:cs="Palatino Linotype"/>
          <w:b/>
          <w:i/>
          <w:sz w:val="22"/>
          <w:szCs w:val="22"/>
        </w:rPr>
      </w:pPr>
      <w:r w:rsidRPr="004E7BBA">
        <w:rPr>
          <w:rFonts w:ascii="Palatino Linotype" w:eastAsia="Palatino Linotype" w:hAnsi="Palatino Linotype" w:cs="Palatino Linotype"/>
          <w:b/>
          <w:i/>
          <w:sz w:val="22"/>
          <w:szCs w:val="22"/>
        </w:rPr>
        <w:t>“Artículo 137.</w:t>
      </w:r>
      <w:r w:rsidRPr="004E7BB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DE8A70E" w14:textId="77777777" w:rsidR="00673BFC" w:rsidRPr="004E7BBA" w:rsidRDefault="00673BFC">
      <w:pPr>
        <w:ind w:left="851" w:right="616"/>
        <w:jc w:val="both"/>
        <w:rPr>
          <w:rFonts w:ascii="Palatino Linotype" w:eastAsia="Palatino Linotype" w:hAnsi="Palatino Linotype" w:cs="Palatino Linotype"/>
          <w:b/>
          <w:i/>
          <w:sz w:val="22"/>
          <w:szCs w:val="22"/>
        </w:rPr>
      </w:pPr>
    </w:p>
    <w:p w14:paraId="715DA4D1"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“Artículo 143</w:t>
      </w:r>
      <w:r w:rsidRPr="004E7BB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088D2DF"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I.</w:t>
      </w:r>
      <w:r w:rsidRPr="004E7BB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C0E930D"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62C0BA0" w14:textId="77777777" w:rsidR="00673BFC" w:rsidRPr="004E7BBA" w:rsidRDefault="00723D71">
      <w:pP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02C6D1EB" w14:textId="77777777" w:rsidR="00673BFC" w:rsidRPr="004E7BBA" w:rsidRDefault="00673BFC">
      <w:pPr>
        <w:ind w:left="993" w:right="1041"/>
        <w:jc w:val="both"/>
        <w:rPr>
          <w:rFonts w:ascii="Palatino Linotype" w:eastAsia="Palatino Linotype" w:hAnsi="Palatino Linotype" w:cs="Palatino Linotype"/>
          <w:i/>
          <w:sz w:val="22"/>
          <w:szCs w:val="22"/>
        </w:rPr>
      </w:pPr>
    </w:p>
    <w:p w14:paraId="206FE137" w14:textId="77777777" w:rsidR="00673BFC" w:rsidRPr="004E7BBA" w:rsidRDefault="00723D71">
      <w:pPr>
        <w:spacing w:line="360" w:lineRule="auto"/>
        <w:ind w:right="5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para satisfacer el derecho de acceso a la información pública de la parte </w:t>
      </w:r>
      <w:r w:rsidRPr="004E7BBA">
        <w:rPr>
          <w:rFonts w:ascii="Palatino Linotype" w:eastAsia="Palatino Linotype" w:hAnsi="Palatino Linotype" w:cs="Palatino Linotype"/>
          <w:b/>
          <w:sz w:val="22"/>
          <w:szCs w:val="22"/>
        </w:rPr>
        <w:t>Recurrente</w:t>
      </w:r>
      <w:r w:rsidRPr="004E7BBA">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F1FC156" w14:textId="77777777" w:rsidR="00673BFC" w:rsidRPr="004E7BBA" w:rsidRDefault="00673BFC">
      <w:pPr>
        <w:spacing w:line="360" w:lineRule="auto"/>
        <w:ind w:right="51"/>
        <w:jc w:val="both"/>
        <w:rPr>
          <w:rFonts w:ascii="Palatino Linotype" w:eastAsia="Palatino Linotype" w:hAnsi="Palatino Linotype" w:cs="Palatino Linotype"/>
          <w:sz w:val="22"/>
          <w:szCs w:val="22"/>
        </w:rPr>
      </w:pPr>
    </w:p>
    <w:p w14:paraId="00490698" w14:textId="77777777" w:rsidR="00673BFC" w:rsidRPr="004E7BBA" w:rsidRDefault="00723D71">
      <w:pPr>
        <w:spacing w:line="360" w:lineRule="auto"/>
        <w:ind w:right="50"/>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C8E9C8F" w14:textId="77777777" w:rsidR="00673BFC" w:rsidRPr="004E7BBA" w:rsidRDefault="00673BFC">
      <w:pPr>
        <w:spacing w:line="360" w:lineRule="auto"/>
        <w:ind w:right="50"/>
        <w:jc w:val="both"/>
        <w:rPr>
          <w:rFonts w:ascii="Palatino Linotype" w:eastAsia="Palatino Linotype" w:hAnsi="Palatino Linotype" w:cs="Palatino Linotype"/>
          <w:sz w:val="22"/>
          <w:szCs w:val="22"/>
        </w:rPr>
      </w:pPr>
    </w:p>
    <w:p w14:paraId="5618DB4A" w14:textId="77777777" w:rsidR="00673BFC" w:rsidRPr="004E7BBA" w:rsidRDefault="00723D71">
      <w:pPr>
        <w:spacing w:line="360" w:lineRule="auto"/>
        <w:ind w:right="5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2A176B9" w14:textId="77777777" w:rsidR="00673BFC" w:rsidRPr="004E7BBA" w:rsidRDefault="00673BFC">
      <w:pPr>
        <w:spacing w:line="360" w:lineRule="auto"/>
        <w:ind w:right="51"/>
        <w:jc w:val="both"/>
        <w:rPr>
          <w:rFonts w:ascii="Palatino Linotype" w:eastAsia="Palatino Linotype" w:hAnsi="Palatino Linotype" w:cs="Palatino Linotype"/>
          <w:sz w:val="22"/>
          <w:szCs w:val="22"/>
        </w:rPr>
      </w:pPr>
    </w:p>
    <w:p w14:paraId="57546163" w14:textId="77777777" w:rsidR="00673BFC" w:rsidRPr="004E7BBA" w:rsidRDefault="00723D71">
      <w:pPr>
        <w:ind w:left="992"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“Artículo 49.</w:t>
      </w:r>
      <w:r w:rsidRPr="004E7BBA">
        <w:rPr>
          <w:rFonts w:ascii="Palatino Linotype" w:eastAsia="Palatino Linotype" w:hAnsi="Palatino Linotype" w:cs="Palatino Linotype"/>
          <w:i/>
          <w:sz w:val="22"/>
          <w:szCs w:val="22"/>
        </w:rPr>
        <w:t xml:space="preserve"> </w:t>
      </w:r>
      <w:r w:rsidRPr="004E7BBA">
        <w:rPr>
          <w:rFonts w:ascii="Palatino Linotype" w:eastAsia="Palatino Linotype" w:hAnsi="Palatino Linotype" w:cs="Palatino Linotype"/>
          <w:b/>
          <w:i/>
          <w:sz w:val="22"/>
          <w:szCs w:val="22"/>
        </w:rPr>
        <w:t>Los Comités de Transparencia</w:t>
      </w:r>
      <w:r w:rsidRPr="004E7BBA">
        <w:rPr>
          <w:rFonts w:ascii="Palatino Linotype" w:eastAsia="Palatino Linotype" w:hAnsi="Palatino Linotype" w:cs="Palatino Linotype"/>
          <w:i/>
          <w:sz w:val="22"/>
          <w:szCs w:val="22"/>
        </w:rPr>
        <w:t xml:space="preserve"> tendrán las siguientes atribuciones:</w:t>
      </w:r>
    </w:p>
    <w:p w14:paraId="5B28E60F" w14:textId="77777777" w:rsidR="00673BFC" w:rsidRPr="004E7BBA" w:rsidRDefault="00723D71">
      <w:pPr>
        <w:ind w:left="992"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VIII. Aprobar, modificar o revocar la clasificación de la información</w:t>
      </w:r>
      <w:r w:rsidRPr="004E7BBA">
        <w:rPr>
          <w:rFonts w:ascii="Palatino Linotype" w:eastAsia="Palatino Linotype" w:hAnsi="Palatino Linotype" w:cs="Palatino Linotype"/>
          <w:i/>
          <w:sz w:val="22"/>
          <w:szCs w:val="22"/>
        </w:rPr>
        <w:t>…”</w:t>
      </w:r>
    </w:p>
    <w:p w14:paraId="4B0EB826" w14:textId="77777777" w:rsidR="00673BFC" w:rsidRPr="004E7BBA" w:rsidRDefault="00723D71">
      <w:pPr>
        <w:ind w:left="992"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r w:rsidRPr="004E7BBA">
        <w:rPr>
          <w:rFonts w:ascii="Palatino Linotype" w:eastAsia="Palatino Linotype" w:hAnsi="Palatino Linotype" w:cs="Palatino Linotype"/>
          <w:b/>
          <w:i/>
          <w:sz w:val="22"/>
          <w:szCs w:val="22"/>
        </w:rPr>
        <w:t>Artículo 53.</w:t>
      </w:r>
      <w:r w:rsidRPr="004E7BBA">
        <w:rPr>
          <w:rFonts w:ascii="Palatino Linotype" w:eastAsia="Palatino Linotype" w:hAnsi="Palatino Linotype" w:cs="Palatino Linotype"/>
          <w:i/>
          <w:sz w:val="22"/>
          <w:szCs w:val="22"/>
        </w:rPr>
        <w:t xml:space="preserve"> Las </w:t>
      </w:r>
      <w:r w:rsidRPr="004E7BBA">
        <w:rPr>
          <w:rFonts w:ascii="Palatino Linotype" w:eastAsia="Palatino Linotype" w:hAnsi="Palatino Linotype" w:cs="Palatino Linotype"/>
          <w:b/>
          <w:i/>
          <w:sz w:val="22"/>
          <w:szCs w:val="22"/>
        </w:rPr>
        <w:t>Unidades de Transparencia</w:t>
      </w:r>
      <w:r w:rsidRPr="004E7BBA">
        <w:rPr>
          <w:rFonts w:ascii="Palatino Linotype" w:eastAsia="Palatino Linotype" w:hAnsi="Palatino Linotype" w:cs="Palatino Linotype"/>
          <w:i/>
          <w:sz w:val="22"/>
          <w:szCs w:val="22"/>
        </w:rPr>
        <w:t xml:space="preserve"> tendrán las siguientes </w:t>
      </w:r>
      <w:r w:rsidRPr="004E7BBA">
        <w:rPr>
          <w:rFonts w:ascii="Palatino Linotype" w:eastAsia="Palatino Linotype" w:hAnsi="Palatino Linotype" w:cs="Palatino Linotype"/>
          <w:b/>
          <w:i/>
          <w:sz w:val="22"/>
          <w:szCs w:val="22"/>
        </w:rPr>
        <w:t>funciones</w:t>
      </w:r>
      <w:r w:rsidRPr="004E7BBA">
        <w:rPr>
          <w:rFonts w:ascii="Palatino Linotype" w:eastAsia="Palatino Linotype" w:hAnsi="Palatino Linotype" w:cs="Palatino Linotype"/>
          <w:i/>
          <w:sz w:val="22"/>
          <w:szCs w:val="22"/>
        </w:rPr>
        <w:t>:</w:t>
      </w:r>
    </w:p>
    <w:p w14:paraId="0EBB5676" w14:textId="77777777" w:rsidR="00673BFC" w:rsidRPr="004E7BBA" w:rsidRDefault="00723D71">
      <w:pPr>
        <w:ind w:left="992"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X. Presentar ante el Comité, el proyecto de clasificación de información</w:t>
      </w:r>
      <w:r w:rsidRPr="004E7BBA">
        <w:rPr>
          <w:rFonts w:ascii="Palatino Linotype" w:eastAsia="Palatino Linotype" w:hAnsi="Palatino Linotype" w:cs="Palatino Linotype"/>
          <w:i/>
          <w:sz w:val="22"/>
          <w:szCs w:val="22"/>
        </w:rPr>
        <w:t xml:space="preserve">…” </w:t>
      </w:r>
    </w:p>
    <w:p w14:paraId="43F09960" w14:textId="77777777" w:rsidR="00673BFC" w:rsidRPr="004E7BBA" w:rsidRDefault="00723D71">
      <w:pPr>
        <w:ind w:left="992"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“Artículo 59.</w:t>
      </w:r>
      <w:r w:rsidRPr="004E7BBA">
        <w:rPr>
          <w:rFonts w:ascii="Palatino Linotype" w:eastAsia="Palatino Linotype" w:hAnsi="Palatino Linotype" w:cs="Palatino Linotype"/>
          <w:i/>
          <w:sz w:val="22"/>
          <w:szCs w:val="22"/>
        </w:rPr>
        <w:t xml:space="preserve"> Los </w:t>
      </w:r>
      <w:r w:rsidRPr="004E7BBA">
        <w:rPr>
          <w:rFonts w:ascii="Palatino Linotype" w:eastAsia="Palatino Linotype" w:hAnsi="Palatino Linotype" w:cs="Palatino Linotype"/>
          <w:b/>
          <w:i/>
          <w:sz w:val="22"/>
          <w:szCs w:val="22"/>
        </w:rPr>
        <w:t>servidores públicos habilitados</w:t>
      </w:r>
      <w:r w:rsidRPr="004E7BBA">
        <w:rPr>
          <w:rFonts w:ascii="Palatino Linotype" w:eastAsia="Palatino Linotype" w:hAnsi="Palatino Linotype" w:cs="Palatino Linotype"/>
          <w:i/>
          <w:sz w:val="22"/>
          <w:szCs w:val="22"/>
        </w:rPr>
        <w:t xml:space="preserve"> tendrán las </w:t>
      </w:r>
      <w:r w:rsidRPr="004E7BBA">
        <w:rPr>
          <w:rFonts w:ascii="Palatino Linotype" w:eastAsia="Palatino Linotype" w:hAnsi="Palatino Linotype" w:cs="Palatino Linotype"/>
          <w:b/>
          <w:i/>
          <w:sz w:val="22"/>
          <w:szCs w:val="22"/>
        </w:rPr>
        <w:t>funciones</w:t>
      </w:r>
      <w:r w:rsidRPr="004E7BBA">
        <w:rPr>
          <w:rFonts w:ascii="Palatino Linotype" w:eastAsia="Palatino Linotype" w:hAnsi="Palatino Linotype" w:cs="Palatino Linotype"/>
          <w:i/>
          <w:sz w:val="22"/>
          <w:szCs w:val="22"/>
        </w:rPr>
        <w:t xml:space="preserve"> siguientes:</w:t>
      </w:r>
    </w:p>
    <w:p w14:paraId="0038CDAC" w14:textId="77777777" w:rsidR="00673BFC" w:rsidRPr="004E7BBA" w:rsidRDefault="00723D71">
      <w:pPr>
        <w:ind w:left="992"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4E7BBA">
        <w:rPr>
          <w:rFonts w:ascii="Palatino Linotype" w:eastAsia="Palatino Linotype" w:hAnsi="Palatino Linotype" w:cs="Palatino Linotype"/>
          <w:i/>
          <w:sz w:val="22"/>
          <w:szCs w:val="22"/>
        </w:rPr>
        <w:t>, la cual tendrá los fundamentos y argumentos en que se basa dicha propuesta…”(Sic)</w:t>
      </w:r>
    </w:p>
    <w:p w14:paraId="1E36F223" w14:textId="77777777" w:rsidR="00673BFC" w:rsidRPr="004E7BBA" w:rsidRDefault="00673BFC">
      <w:pPr>
        <w:ind w:left="992" w:right="1043"/>
        <w:jc w:val="both"/>
        <w:rPr>
          <w:rFonts w:ascii="Palatino Linotype" w:eastAsia="Palatino Linotype" w:hAnsi="Palatino Linotype" w:cs="Palatino Linotype"/>
          <w:i/>
          <w:sz w:val="22"/>
          <w:szCs w:val="22"/>
        </w:rPr>
      </w:pPr>
    </w:p>
    <w:p w14:paraId="3CF3FA77"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4E7BBA">
        <w:rPr>
          <w:rFonts w:ascii="Palatino Linotype" w:eastAsia="Palatino Linotype" w:hAnsi="Palatino Linotype" w:cs="Palatino Linotype"/>
          <w:sz w:val="22"/>
          <w:szCs w:val="22"/>
        </w:rPr>
        <w:lastRenderedPageBreak/>
        <w:t>finalmente sea éste último quien apruebe, modifique o revoque la clasificación de la información solicitada.</w:t>
      </w:r>
    </w:p>
    <w:p w14:paraId="76DC6F9C"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01B29F59"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C97CD8F"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26B5B195" w14:textId="77777777" w:rsidR="00673BFC" w:rsidRPr="004E7BBA" w:rsidRDefault="00723D71">
      <w:pPr>
        <w:spacing w:after="24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w:t>
      </w:r>
      <w:r w:rsidRPr="004E7BBA">
        <w:rPr>
          <w:rFonts w:ascii="Palatino Linotype" w:eastAsia="Palatino Linotype" w:hAnsi="Palatino Linotype" w:cs="Palatino Linotype"/>
          <w:b/>
          <w:i/>
          <w:sz w:val="22"/>
          <w:szCs w:val="22"/>
        </w:rPr>
        <w:t>Artículo 149.</w:t>
      </w:r>
      <w:r w:rsidRPr="004E7BBA">
        <w:rPr>
          <w:rFonts w:ascii="Palatino Linotype" w:eastAsia="Palatino Linotype" w:hAnsi="Palatino Linotype" w:cs="Palatino Linotype"/>
          <w:i/>
          <w:sz w:val="22"/>
          <w:szCs w:val="22"/>
        </w:rPr>
        <w:t xml:space="preserve"> El </w:t>
      </w:r>
      <w:r w:rsidRPr="004E7BBA">
        <w:rPr>
          <w:rFonts w:ascii="Palatino Linotype" w:eastAsia="Palatino Linotype" w:hAnsi="Palatino Linotype" w:cs="Palatino Linotype"/>
          <w:b/>
          <w:i/>
          <w:sz w:val="22"/>
          <w:szCs w:val="22"/>
        </w:rPr>
        <w:t>acuerdo que clasifique la información como confidencial</w:t>
      </w:r>
      <w:r w:rsidRPr="004E7BB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236A6850" w14:textId="77777777" w:rsidR="00673BFC" w:rsidRPr="004E7BBA" w:rsidRDefault="00673BFC">
      <w:pPr>
        <w:spacing w:before="240" w:line="360" w:lineRule="auto"/>
        <w:ind w:right="51"/>
        <w:jc w:val="both"/>
        <w:rPr>
          <w:rFonts w:ascii="Palatino Linotype" w:eastAsia="Palatino Linotype" w:hAnsi="Palatino Linotype" w:cs="Palatino Linotype"/>
          <w:i/>
          <w:sz w:val="22"/>
          <w:szCs w:val="22"/>
        </w:rPr>
      </w:pPr>
    </w:p>
    <w:p w14:paraId="44308DF8" w14:textId="77777777" w:rsidR="00673BFC" w:rsidRPr="004E7BBA" w:rsidRDefault="00723D71">
      <w:pPr>
        <w:spacing w:line="360" w:lineRule="auto"/>
        <w:ind w:right="5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Es decir,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5C332D2" w14:textId="77777777" w:rsidR="00673BFC" w:rsidRPr="004E7BBA" w:rsidRDefault="00673BFC">
      <w:pPr>
        <w:spacing w:line="360" w:lineRule="auto"/>
        <w:ind w:right="51"/>
        <w:jc w:val="both"/>
        <w:rPr>
          <w:rFonts w:ascii="Palatino Linotype" w:eastAsia="Palatino Linotype" w:hAnsi="Palatino Linotype" w:cs="Palatino Linotype"/>
          <w:sz w:val="22"/>
          <w:szCs w:val="22"/>
        </w:rPr>
      </w:pPr>
    </w:p>
    <w:p w14:paraId="7C815FF4"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Al respecto, se destaca que la versión pública que elabore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4E7BBA">
        <w:rPr>
          <w:rFonts w:ascii="Palatino Linotype" w:eastAsia="Palatino Linotype" w:hAnsi="Palatino Linotype" w:cs="Palatino Linotype"/>
          <w:b/>
          <w:sz w:val="22"/>
          <w:szCs w:val="22"/>
        </w:rPr>
        <w:t xml:space="preserve">LINEAMIENTOS GENERALES EN MATERIA DE </w:t>
      </w:r>
      <w:r w:rsidRPr="004E7BBA">
        <w:rPr>
          <w:rFonts w:ascii="Palatino Linotype" w:eastAsia="Palatino Linotype" w:hAnsi="Palatino Linotype" w:cs="Palatino Linotype"/>
          <w:b/>
          <w:sz w:val="22"/>
          <w:szCs w:val="22"/>
        </w:rPr>
        <w:lastRenderedPageBreak/>
        <w:t>CLASIFICACIÓN Y DESCLASIFICACIÓN DE LA INFORMACIÓN, ASÍ COMO PARA LA ELABORACIÓN DE VERSIONES PÚBLICAS</w:t>
      </w:r>
      <w:r w:rsidRPr="004E7BBA">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A4B004A" w14:textId="77777777" w:rsidR="00673BFC" w:rsidRPr="004E7BBA" w:rsidRDefault="00673BFC">
      <w:pPr>
        <w:ind w:left="709" w:right="709"/>
        <w:jc w:val="both"/>
        <w:rPr>
          <w:rFonts w:ascii="Palatino Linotype" w:eastAsia="Palatino Linotype" w:hAnsi="Palatino Linotype" w:cs="Palatino Linotype"/>
          <w:b/>
          <w:i/>
          <w:sz w:val="22"/>
          <w:szCs w:val="22"/>
        </w:rPr>
      </w:pPr>
    </w:p>
    <w:p w14:paraId="7A56D90B"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0D163BE"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w:t>
      </w:r>
      <w:r w:rsidRPr="004E7BBA">
        <w:rPr>
          <w:rFonts w:ascii="Palatino Linotype" w:eastAsia="Palatino Linotype" w:hAnsi="Palatino Linotype" w:cs="Palatino Linotype"/>
          <w:b/>
          <w:i/>
          <w:sz w:val="22"/>
          <w:szCs w:val="22"/>
        </w:rPr>
        <w:t>Segundo.-</w:t>
      </w:r>
      <w:r w:rsidRPr="004E7BBA">
        <w:rPr>
          <w:rFonts w:ascii="Palatino Linotype" w:eastAsia="Palatino Linotype" w:hAnsi="Palatino Linotype" w:cs="Palatino Linotype"/>
          <w:i/>
          <w:sz w:val="22"/>
          <w:szCs w:val="22"/>
        </w:rPr>
        <w:t xml:space="preserve"> Para efectos de los presentes Lineamientos Generales, se entenderá por:</w:t>
      </w:r>
    </w:p>
    <w:p w14:paraId="2BEC6DD4"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XVIII.</w:t>
      </w:r>
      <w:r w:rsidRPr="004E7BBA">
        <w:rPr>
          <w:rFonts w:ascii="Palatino Linotype" w:eastAsia="Palatino Linotype" w:hAnsi="Palatino Linotype" w:cs="Palatino Linotype"/>
          <w:i/>
          <w:sz w:val="22"/>
          <w:szCs w:val="22"/>
        </w:rPr>
        <w:t xml:space="preserve"> </w:t>
      </w:r>
      <w:r w:rsidRPr="004E7BBA">
        <w:rPr>
          <w:rFonts w:ascii="Palatino Linotype" w:eastAsia="Palatino Linotype" w:hAnsi="Palatino Linotype" w:cs="Palatino Linotype"/>
          <w:b/>
          <w:i/>
          <w:sz w:val="22"/>
          <w:szCs w:val="22"/>
        </w:rPr>
        <w:t>Versión pública:</w:t>
      </w:r>
      <w:r w:rsidRPr="004E7BB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4E7BBA">
        <w:rPr>
          <w:rFonts w:ascii="Palatino Linotype" w:eastAsia="Palatino Linotype" w:hAnsi="Palatino Linotype" w:cs="Palatino Linotype"/>
          <w:b/>
          <w:i/>
          <w:sz w:val="22"/>
          <w:szCs w:val="22"/>
          <w:u w:val="single"/>
        </w:rPr>
        <w:t>fundando y motivando la</w:t>
      </w:r>
      <w:r w:rsidRPr="004E7BBA">
        <w:rPr>
          <w:rFonts w:ascii="Palatino Linotype" w:eastAsia="Palatino Linotype" w:hAnsi="Palatino Linotype" w:cs="Palatino Linotype"/>
          <w:i/>
          <w:sz w:val="22"/>
          <w:szCs w:val="22"/>
        </w:rPr>
        <w:t xml:space="preserve"> reserva o </w:t>
      </w:r>
      <w:r w:rsidRPr="004E7BBA">
        <w:rPr>
          <w:rFonts w:ascii="Palatino Linotype" w:eastAsia="Palatino Linotype" w:hAnsi="Palatino Linotype" w:cs="Palatino Linotype"/>
          <w:b/>
          <w:i/>
          <w:sz w:val="22"/>
          <w:szCs w:val="22"/>
          <w:u w:val="single"/>
        </w:rPr>
        <w:t>confidencialidad</w:t>
      </w:r>
      <w:r w:rsidRPr="004E7BBA">
        <w:rPr>
          <w:rFonts w:ascii="Palatino Linotype" w:eastAsia="Palatino Linotype" w:hAnsi="Palatino Linotype" w:cs="Palatino Linotype"/>
          <w:i/>
          <w:sz w:val="22"/>
          <w:szCs w:val="22"/>
        </w:rPr>
        <w:t>, a través de la resolución que para tal efecto emita el Comité de Transparencia.</w:t>
      </w:r>
    </w:p>
    <w:p w14:paraId="283E36F5"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Cuarto.</w:t>
      </w:r>
      <w:r w:rsidRPr="004E7BB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5CF1FC8"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6032023"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Quinto.</w:t>
      </w:r>
      <w:r w:rsidRPr="004E7BB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F4A884"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w:t>
      </w:r>
    </w:p>
    <w:p w14:paraId="24F1CCEF"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Séptimo.</w:t>
      </w:r>
      <w:r w:rsidRPr="004E7BBA">
        <w:rPr>
          <w:rFonts w:ascii="Palatino Linotype" w:eastAsia="Palatino Linotype" w:hAnsi="Palatino Linotype" w:cs="Palatino Linotype"/>
          <w:i/>
          <w:sz w:val="22"/>
          <w:szCs w:val="22"/>
        </w:rPr>
        <w:t xml:space="preserve"> La clasificación de la información se llevará a cabo en el momento en que:</w:t>
      </w:r>
    </w:p>
    <w:p w14:paraId="6B4FC5C3"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I.</w:t>
      </w:r>
      <w:r w:rsidRPr="004E7BBA">
        <w:rPr>
          <w:rFonts w:ascii="Palatino Linotype" w:eastAsia="Palatino Linotype" w:hAnsi="Palatino Linotype" w:cs="Palatino Linotype"/>
          <w:i/>
          <w:sz w:val="22"/>
          <w:szCs w:val="22"/>
        </w:rPr>
        <w:t xml:space="preserve"> Se reciba una solicitud de acceso a la información;</w:t>
      </w:r>
    </w:p>
    <w:p w14:paraId="6E62BAFB"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II.</w:t>
      </w:r>
      <w:r w:rsidRPr="004E7BBA">
        <w:rPr>
          <w:rFonts w:ascii="Palatino Linotype" w:eastAsia="Palatino Linotype" w:hAnsi="Palatino Linotype" w:cs="Palatino Linotype"/>
          <w:i/>
          <w:sz w:val="22"/>
          <w:szCs w:val="22"/>
        </w:rPr>
        <w:t xml:space="preserve"> Se  determine mediante resolución del Comité de Transparencia, el órgano garante </w:t>
      </w:r>
    </w:p>
    <w:p w14:paraId="5CAC13D0"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competente, o en cumplimiento a una sentencia del Poder Judicial; o</w:t>
      </w:r>
    </w:p>
    <w:p w14:paraId="5080EA4E"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lastRenderedPageBreak/>
        <w:t>III.</w:t>
      </w:r>
      <w:r w:rsidRPr="004E7BB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CA980B5"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DBB9FCF"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Octavo.</w:t>
      </w:r>
      <w:r w:rsidRPr="004E7BB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1EE8C02"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77E1153"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A6B8CDE"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Noveno.</w:t>
      </w:r>
      <w:r w:rsidRPr="004E7BB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081A2F"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Décimo.</w:t>
      </w:r>
      <w:r w:rsidRPr="004E7BB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0E14861"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DA279C5"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Décimo primero.</w:t>
      </w:r>
      <w:r w:rsidRPr="004E7BB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7D264DCF"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w:t>
      </w:r>
    </w:p>
    <w:p w14:paraId="4183F6D6" w14:textId="77777777" w:rsidR="00673BFC" w:rsidRPr="004E7BBA" w:rsidRDefault="00723D71">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4E7BBA">
        <w:rPr>
          <w:rFonts w:ascii="Palatino Linotype" w:eastAsia="Palatino Linotype" w:hAnsi="Palatino Linotype" w:cs="Palatino Linotype"/>
          <w:b/>
          <w:i/>
          <w:sz w:val="22"/>
          <w:szCs w:val="22"/>
        </w:rPr>
        <w:t>CAPÍTULO VIII</w:t>
      </w:r>
    </w:p>
    <w:p w14:paraId="7EA1344C" w14:textId="77777777" w:rsidR="00673BFC" w:rsidRPr="004E7BBA" w:rsidRDefault="00723D71">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4E7BBA">
        <w:rPr>
          <w:rFonts w:ascii="Palatino Linotype" w:eastAsia="Palatino Linotype" w:hAnsi="Palatino Linotype" w:cs="Palatino Linotype"/>
          <w:b/>
          <w:i/>
          <w:sz w:val="22"/>
          <w:szCs w:val="22"/>
        </w:rPr>
        <w:t>DE LOS ELEMENTOS PARA LA CLASIFICACIÓN</w:t>
      </w:r>
    </w:p>
    <w:p w14:paraId="09604F88"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lastRenderedPageBreak/>
        <w:t>Quincuagésimo</w:t>
      </w:r>
      <w:r w:rsidRPr="004E7BB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ED7DB10"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Quincuagésimo primero</w:t>
      </w:r>
      <w:r w:rsidRPr="004E7BBA">
        <w:rPr>
          <w:rFonts w:ascii="Palatino Linotype" w:eastAsia="Palatino Linotype" w:hAnsi="Palatino Linotype" w:cs="Palatino Linotype"/>
          <w:i/>
          <w:sz w:val="22"/>
          <w:szCs w:val="22"/>
        </w:rPr>
        <w:t>. Toda acta del Comité de Transparencia deberá contener:</w:t>
      </w:r>
    </w:p>
    <w:p w14:paraId="49FBD9AA"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I. El número de sesión y fecha; </w:t>
      </w:r>
    </w:p>
    <w:p w14:paraId="5DDA3B54"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II. El nombre del área que solicitó la clasificación de información;</w:t>
      </w:r>
    </w:p>
    <w:p w14:paraId="1822E6ED"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III. La fundamentación legal y motivación correspondiente;</w:t>
      </w:r>
    </w:p>
    <w:p w14:paraId="0E01CAAC"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IV. La resolución o resoluciones aprobadas; y</w:t>
      </w:r>
    </w:p>
    <w:p w14:paraId="75C8E147"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V. La rúbrica o firma digital de cada integrante del Comité de Transparencia. </w:t>
      </w:r>
    </w:p>
    <w:p w14:paraId="367754DC"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1AFF3D56"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 Los motivos y razonamientos que sustenten la confirmación o modificación de la prueba de daño;</w:t>
      </w:r>
    </w:p>
    <w:p w14:paraId="4CE0D5AC"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II. Descripción de las partes o secciones reservadas, en caso de clasificación parcial;</w:t>
      </w:r>
    </w:p>
    <w:p w14:paraId="6872019F"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III. El periodo por el que mantendrá su clasificación y fecha de expiración; y</w:t>
      </w:r>
    </w:p>
    <w:p w14:paraId="78B51E4E" w14:textId="77777777" w:rsidR="00673BFC" w:rsidRPr="004E7BBA" w:rsidRDefault="00723D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IV. El nombre del titular y área encargada de realizar la versión pública del documento, en su caso.</w:t>
      </w:r>
    </w:p>
    <w:p w14:paraId="5758859A"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A0A5B1B"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A5605CE"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b/>
          <w:i/>
          <w:sz w:val="22"/>
          <w:szCs w:val="22"/>
        </w:rPr>
        <w:t>Quincuagésimo segundo</w:t>
      </w:r>
      <w:r w:rsidRPr="004E7BB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129985C"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3C6EA3F"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1155126"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9D6E59C"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lastRenderedPageBreak/>
        <w:t>III. Señalar las personas o instancias autorizadas a acceder a la información clasificada.</w:t>
      </w:r>
    </w:p>
    <w:p w14:paraId="74338476" w14:textId="77777777" w:rsidR="00673BFC" w:rsidRPr="004E7BBA" w:rsidRDefault="00723D7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76D8731" w14:textId="77777777" w:rsidR="00673BFC" w:rsidRPr="004E7BBA" w:rsidRDefault="00723D71">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FE86B65" w14:textId="77777777" w:rsidR="00673BFC" w:rsidRPr="004E7BBA" w:rsidRDefault="00723D71">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4E7BBA">
        <w:rPr>
          <w:rFonts w:ascii="Palatino Linotype" w:eastAsia="Palatino Linotype" w:hAnsi="Palatino Linotype" w:cs="Palatino Linotype"/>
          <w:i/>
          <w:sz w:val="22"/>
          <w:szCs w:val="22"/>
        </w:rPr>
        <w:t>testado</w:t>
      </w:r>
      <w:proofErr w:type="spellEnd"/>
      <w:r w:rsidRPr="004E7BB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526CE0A0" w14:textId="77777777" w:rsidR="00673BFC" w:rsidRPr="004E7BBA" w:rsidRDefault="00673BFC">
      <w:pPr>
        <w:jc w:val="both"/>
        <w:rPr>
          <w:rFonts w:ascii="Palatino Linotype" w:eastAsia="Palatino Linotype" w:hAnsi="Palatino Linotype" w:cs="Palatino Linotype"/>
          <w:sz w:val="22"/>
          <w:szCs w:val="22"/>
        </w:rPr>
      </w:pPr>
    </w:p>
    <w:p w14:paraId="35F23949"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288C7339"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2F2D130C" w14:textId="77777777" w:rsidR="00673BFC" w:rsidRPr="004E7BBA" w:rsidRDefault="00723D71">
      <w:pPr>
        <w:shd w:val="clear" w:color="auto" w:fill="FFFFFF"/>
        <w:spacing w:line="360" w:lineRule="auto"/>
        <w:ind w:right="51"/>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w:t>
      </w:r>
      <w:r w:rsidRPr="004E7BBA">
        <w:rPr>
          <w:rFonts w:ascii="Palatino Linotype" w:eastAsia="Palatino Linotype" w:hAnsi="Palatino Linotype" w:cs="Palatino Linotype"/>
          <w:sz w:val="22"/>
          <w:szCs w:val="22"/>
        </w:rPr>
        <w:lastRenderedPageBreak/>
        <w:t xml:space="preserve">se estaría violentando desde un inicio el derecho de acceso a la información del solicitante, por lo que el acuerdo respectivo, deberá hacerse del conocimiento de la parte </w:t>
      </w:r>
      <w:r w:rsidRPr="004E7BBA">
        <w:rPr>
          <w:rFonts w:ascii="Palatino Linotype" w:eastAsia="Palatino Linotype" w:hAnsi="Palatino Linotype" w:cs="Palatino Linotype"/>
          <w:b/>
          <w:sz w:val="22"/>
          <w:szCs w:val="22"/>
        </w:rPr>
        <w:t>Recurrente</w:t>
      </w:r>
      <w:r w:rsidRPr="004E7BBA">
        <w:rPr>
          <w:rFonts w:ascii="Palatino Linotype" w:eastAsia="Palatino Linotype" w:hAnsi="Palatino Linotype" w:cs="Palatino Linotype"/>
          <w:sz w:val="22"/>
          <w:szCs w:val="22"/>
        </w:rPr>
        <w:t>.</w:t>
      </w:r>
    </w:p>
    <w:p w14:paraId="6F4075D1" w14:textId="77777777" w:rsidR="00673BFC" w:rsidRPr="004E7BBA" w:rsidRDefault="00673BFC">
      <w:pPr>
        <w:spacing w:line="360" w:lineRule="auto"/>
        <w:jc w:val="both"/>
        <w:rPr>
          <w:rFonts w:ascii="Palatino Linotype" w:eastAsia="Palatino Linotype" w:hAnsi="Palatino Linotype" w:cs="Palatino Linotype"/>
          <w:b/>
          <w:sz w:val="22"/>
          <w:szCs w:val="22"/>
        </w:rPr>
      </w:pPr>
    </w:p>
    <w:p w14:paraId="16F4D78D" w14:textId="77777777" w:rsidR="00673BFC" w:rsidRPr="004E7BBA" w:rsidRDefault="00723D71">
      <w:pPr>
        <w:spacing w:line="360" w:lineRule="auto"/>
        <w:ind w:right="4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4E7BBA">
        <w:rPr>
          <w:rFonts w:ascii="Palatino Linotype" w:eastAsia="Palatino Linotype" w:hAnsi="Palatino Linotype" w:cs="Palatino Linotype"/>
          <w:b/>
          <w:sz w:val="22"/>
          <w:szCs w:val="22"/>
        </w:rPr>
        <w:t>RECURRENTE</w:t>
      </w:r>
      <w:r w:rsidRPr="004E7BBA">
        <w:rPr>
          <w:rFonts w:ascii="Palatino Linotype" w:eastAsia="Palatino Linotype" w:hAnsi="Palatino Linotype" w:cs="Palatino Linotype"/>
          <w:sz w:val="22"/>
          <w:szCs w:val="22"/>
        </w:rPr>
        <w:t xml:space="preserve"> dentro del recurso de revisión </w:t>
      </w:r>
      <w:r w:rsidRPr="004E7BBA">
        <w:rPr>
          <w:rFonts w:ascii="Palatino Linotype" w:eastAsia="Palatino Linotype" w:hAnsi="Palatino Linotype" w:cs="Palatino Linotype"/>
          <w:b/>
          <w:sz w:val="22"/>
          <w:szCs w:val="22"/>
        </w:rPr>
        <w:t>07654/INFOEM/IP/RR/2024</w:t>
      </w:r>
      <w:r w:rsidRPr="004E7BBA">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por lo que se </w:t>
      </w:r>
      <w:r w:rsidRPr="004E7BBA">
        <w:rPr>
          <w:rFonts w:ascii="Palatino Linotype" w:eastAsia="Palatino Linotype" w:hAnsi="Palatino Linotype" w:cs="Palatino Linotype"/>
          <w:b/>
          <w:sz w:val="22"/>
          <w:szCs w:val="22"/>
        </w:rPr>
        <w:t xml:space="preserve">MODIFICA </w:t>
      </w:r>
      <w:r w:rsidRPr="004E7BBA">
        <w:rPr>
          <w:rFonts w:ascii="Palatino Linotype" w:eastAsia="Palatino Linotype" w:hAnsi="Palatino Linotype" w:cs="Palatino Linotype"/>
          <w:sz w:val="22"/>
          <w:szCs w:val="22"/>
        </w:rPr>
        <w:t xml:space="preserve">la respuesta del </w:t>
      </w:r>
      <w:r w:rsidRPr="004E7BBA">
        <w:rPr>
          <w:rFonts w:ascii="Palatino Linotype" w:eastAsia="Palatino Linotype" w:hAnsi="Palatino Linotype" w:cs="Palatino Linotype"/>
          <w:b/>
          <w:sz w:val="22"/>
          <w:szCs w:val="22"/>
        </w:rPr>
        <w:t xml:space="preserve">SUJETO OBLIGADO </w:t>
      </w:r>
      <w:r w:rsidRPr="004E7BBA">
        <w:rPr>
          <w:rFonts w:ascii="Palatino Linotype" w:eastAsia="Palatino Linotype" w:hAnsi="Palatino Linotype" w:cs="Palatino Linotype"/>
          <w:sz w:val="22"/>
          <w:szCs w:val="22"/>
        </w:rPr>
        <w:t xml:space="preserve">a la solicitud de información </w:t>
      </w:r>
      <w:r w:rsidRPr="004E7BBA">
        <w:rPr>
          <w:rFonts w:ascii="Palatino Linotype" w:eastAsia="Palatino Linotype" w:hAnsi="Palatino Linotype" w:cs="Palatino Linotype"/>
          <w:b/>
          <w:sz w:val="22"/>
          <w:szCs w:val="22"/>
        </w:rPr>
        <w:t>00203/MEXICAL/IP/2024.</w:t>
      </w:r>
    </w:p>
    <w:p w14:paraId="49FE032E" w14:textId="77777777" w:rsidR="00673BFC" w:rsidRPr="004E7BBA" w:rsidRDefault="00673BFC">
      <w:pPr>
        <w:spacing w:line="360" w:lineRule="auto"/>
        <w:ind w:right="49"/>
        <w:jc w:val="both"/>
        <w:rPr>
          <w:rFonts w:ascii="Palatino Linotype" w:eastAsia="Palatino Linotype" w:hAnsi="Palatino Linotype" w:cs="Palatino Linotype"/>
          <w:sz w:val="22"/>
          <w:szCs w:val="22"/>
        </w:rPr>
      </w:pPr>
    </w:p>
    <w:p w14:paraId="30CCD613" w14:textId="77777777" w:rsidR="00673BFC" w:rsidRPr="004E7BBA" w:rsidRDefault="00723D71">
      <w:pPr>
        <w:spacing w:line="360" w:lineRule="auto"/>
        <w:ind w:right="4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D3D72FD" w14:textId="77777777" w:rsidR="00673BFC" w:rsidRPr="004E7BBA" w:rsidRDefault="00673B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97136D0" w14:textId="77777777" w:rsidR="00673BFC" w:rsidRPr="004E7BBA" w:rsidRDefault="00723D71">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4E7BBA">
        <w:rPr>
          <w:rFonts w:ascii="Palatino Linotype" w:eastAsia="Palatino Linotype" w:hAnsi="Palatino Linotype" w:cs="Palatino Linotype"/>
          <w:b/>
          <w:sz w:val="22"/>
          <w:szCs w:val="22"/>
        </w:rPr>
        <w:t>III. R E S U E L V E</w:t>
      </w:r>
    </w:p>
    <w:p w14:paraId="0750C0C7" w14:textId="77777777" w:rsidR="00673BFC" w:rsidRPr="004E7BBA" w:rsidRDefault="00723D71">
      <w:pPr>
        <w:spacing w:line="360" w:lineRule="auto"/>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 xml:space="preserve">Primero. </w:t>
      </w:r>
      <w:r w:rsidRPr="004E7BBA">
        <w:rPr>
          <w:rFonts w:ascii="Palatino Linotype" w:eastAsia="Palatino Linotype" w:hAnsi="Palatino Linotype" w:cs="Palatino Linotype"/>
          <w:sz w:val="22"/>
          <w:szCs w:val="22"/>
        </w:rPr>
        <w:t xml:space="preserve">Se </w:t>
      </w:r>
      <w:r w:rsidRPr="004E7BBA">
        <w:rPr>
          <w:rFonts w:ascii="Palatino Linotype" w:eastAsia="Palatino Linotype" w:hAnsi="Palatino Linotype" w:cs="Palatino Linotype"/>
          <w:b/>
          <w:sz w:val="22"/>
          <w:szCs w:val="22"/>
        </w:rPr>
        <w:t xml:space="preserve">MODIFICA </w:t>
      </w:r>
      <w:r w:rsidRPr="004E7BBA">
        <w:rPr>
          <w:rFonts w:ascii="Palatino Linotype" w:eastAsia="Palatino Linotype" w:hAnsi="Palatino Linotype" w:cs="Palatino Linotype"/>
          <w:sz w:val="22"/>
          <w:szCs w:val="22"/>
        </w:rPr>
        <w:t xml:space="preserve">la respuesta entregada por </w:t>
      </w:r>
      <w:r w:rsidRPr="004E7BBA">
        <w:rPr>
          <w:rFonts w:ascii="Palatino Linotype" w:eastAsia="Palatino Linotype" w:hAnsi="Palatino Linotype" w:cs="Palatino Linotype"/>
          <w:b/>
          <w:sz w:val="22"/>
          <w:szCs w:val="22"/>
        </w:rPr>
        <w:t xml:space="preserve">EL SUJETO OBLIGADO </w:t>
      </w:r>
      <w:r w:rsidRPr="004E7BBA">
        <w:rPr>
          <w:rFonts w:ascii="Palatino Linotype" w:eastAsia="Palatino Linotype" w:hAnsi="Palatino Linotype" w:cs="Palatino Linotype"/>
          <w:sz w:val="22"/>
          <w:szCs w:val="22"/>
        </w:rPr>
        <w:t xml:space="preserve">a la solicitud de información </w:t>
      </w:r>
      <w:r w:rsidRPr="004E7BBA">
        <w:rPr>
          <w:rFonts w:ascii="Palatino Linotype" w:eastAsia="Palatino Linotype" w:hAnsi="Palatino Linotype" w:cs="Palatino Linotype"/>
          <w:b/>
          <w:sz w:val="22"/>
          <w:szCs w:val="22"/>
        </w:rPr>
        <w:t>00203/MEXICAL/IP/2024</w:t>
      </w:r>
      <w:r w:rsidRPr="004E7BBA">
        <w:rPr>
          <w:rFonts w:ascii="Palatino Linotype" w:eastAsia="Palatino Linotype" w:hAnsi="Palatino Linotype" w:cs="Palatino Linotype"/>
          <w:sz w:val="22"/>
          <w:szCs w:val="22"/>
        </w:rPr>
        <w:t xml:space="preserve">, por resultar parcialmente fundadas las razones o motivos de inconformidad hechos valer por la parte </w:t>
      </w:r>
      <w:r w:rsidRPr="004E7BBA">
        <w:rPr>
          <w:rFonts w:ascii="Palatino Linotype" w:eastAsia="Palatino Linotype" w:hAnsi="Palatino Linotype" w:cs="Palatino Linotype"/>
          <w:b/>
          <w:sz w:val="22"/>
          <w:szCs w:val="22"/>
        </w:rPr>
        <w:t xml:space="preserve">RECURRENTE, </w:t>
      </w:r>
      <w:r w:rsidRPr="004E7BBA">
        <w:rPr>
          <w:rFonts w:ascii="Palatino Linotype" w:eastAsia="Palatino Linotype" w:hAnsi="Palatino Linotype" w:cs="Palatino Linotype"/>
          <w:sz w:val="22"/>
          <w:szCs w:val="22"/>
        </w:rPr>
        <w:t xml:space="preserve">en el Recurso de Revisión </w:t>
      </w:r>
      <w:r w:rsidRPr="004E7BBA">
        <w:rPr>
          <w:rFonts w:ascii="Palatino Linotype" w:eastAsia="Palatino Linotype" w:hAnsi="Palatino Linotype" w:cs="Palatino Linotype"/>
          <w:b/>
          <w:sz w:val="22"/>
          <w:szCs w:val="22"/>
        </w:rPr>
        <w:t>07654/INFOEM/IP/RR/2024,</w:t>
      </w:r>
      <w:r w:rsidRPr="004E7BBA">
        <w:rPr>
          <w:rFonts w:ascii="Palatino Linotype" w:eastAsia="Palatino Linotype" w:hAnsi="Palatino Linotype" w:cs="Palatino Linotype"/>
          <w:sz w:val="22"/>
          <w:szCs w:val="22"/>
        </w:rPr>
        <w:t xml:space="preserve"> en términos del considerando </w:t>
      </w:r>
      <w:r w:rsidRPr="004E7BBA">
        <w:rPr>
          <w:rFonts w:ascii="Palatino Linotype" w:eastAsia="Palatino Linotype" w:hAnsi="Palatino Linotype" w:cs="Palatino Linotype"/>
          <w:b/>
          <w:sz w:val="22"/>
          <w:szCs w:val="22"/>
        </w:rPr>
        <w:t>Cuarto</w:t>
      </w:r>
      <w:r w:rsidRPr="004E7BBA">
        <w:rPr>
          <w:rFonts w:ascii="Palatino Linotype" w:eastAsia="Palatino Linotype" w:hAnsi="Palatino Linotype" w:cs="Palatino Linotype"/>
          <w:sz w:val="22"/>
          <w:szCs w:val="22"/>
        </w:rPr>
        <w:t xml:space="preserve"> de la presente Resolución.</w:t>
      </w:r>
    </w:p>
    <w:p w14:paraId="40004578" w14:textId="77777777" w:rsidR="00673BFC" w:rsidRPr="004E7BBA" w:rsidRDefault="00673BFC">
      <w:pPr>
        <w:spacing w:line="360" w:lineRule="auto"/>
        <w:ind w:right="49"/>
        <w:jc w:val="both"/>
        <w:rPr>
          <w:rFonts w:ascii="Palatino Linotype" w:eastAsia="Palatino Linotype" w:hAnsi="Palatino Linotype" w:cs="Palatino Linotype"/>
          <w:sz w:val="22"/>
          <w:szCs w:val="22"/>
        </w:rPr>
      </w:pPr>
    </w:p>
    <w:p w14:paraId="6575E8C1" w14:textId="77777777" w:rsidR="00673BFC" w:rsidRPr="004E7BBA" w:rsidRDefault="00723D71">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4E7BBA">
        <w:rPr>
          <w:rFonts w:ascii="Palatino Linotype" w:eastAsia="Palatino Linotype" w:hAnsi="Palatino Linotype" w:cs="Palatino Linotype"/>
          <w:b/>
          <w:sz w:val="22"/>
          <w:szCs w:val="22"/>
        </w:rPr>
        <w:t>Segundo.</w:t>
      </w:r>
      <w:r w:rsidRPr="004E7BBA">
        <w:rPr>
          <w:rFonts w:ascii="Palatino Linotype" w:eastAsia="Palatino Linotype" w:hAnsi="Palatino Linotype" w:cs="Palatino Linotype"/>
          <w:sz w:val="22"/>
          <w:szCs w:val="22"/>
        </w:rPr>
        <w:t xml:space="preserve"> Se</w:t>
      </w:r>
      <w:r w:rsidRPr="004E7BBA">
        <w:rPr>
          <w:rFonts w:ascii="Palatino Linotype" w:eastAsia="Palatino Linotype" w:hAnsi="Palatino Linotype" w:cs="Palatino Linotype"/>
          <w:b/>
          <w:sz w:val="22"/>
          <w:szCs w:val="22"/>
        </w:rPr>
        <w:t xml:space="preserve"> Ordena </w:t>
      </w:r>
      <w:r w:rsidRPr="004E7BBA">
        <w:rPr>
          <w:rFonts w:ascii="Palatino Linotype" w:eastAsia="Palatino Linotype" w:hAnsi="Palatino Linotype" w:cs="Palatino Linotype"/>
          <w:sz w:val="22"/>
          <w:szCs w:val="22"/>
        </w:rPr>
        <w:t xml:space="preserve">al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haga entrega a la parte </w:t>
      </w:r>
      <w:r w:rsidRPr="004E7BBA">
        <w:rPr>
          <w:rFonts w:ascii="Palatino Linotype" w:eastAsia="Palatino Linotype" w:hAnsi="Palatino Linotype" w:cs="Palatino Linotype"/>
          <w:b/>
          <w:sz w:val="22"/>
          <w:szCs w:val="22"/>
        </w:rPr>
        <w:t xml:space="preserve">Recurrente </w:t>
      </w:r>
      <w:r w:rsidRPr="004E7BBA">
        <w:rPr>
          <w:rFonts w:ascii="Palatino Linotype" w:eastAsia="Palatino Linotype" w:hAnsi="Palatino Linotype" w:cs="Palatino Linotype"/>
          <w:sz w:val="22"/>
          <w:szCs w:val="22"/>
        </w:rPr>
        <w:t xml:space="preserve">en términos de los </w:t>
      </w:r>
      <w:r w:rsidRPr="004E7BBA">
        <w:rPr>
          <w:rFonts w:ascii="Palatino Linotype" w:eastAsia="Palatino Linotype" w:hAnsi="Palatino Linotype" w:cs="Palatino Linotype"/>
          <w:b/>
          <w:sz w:val="22"/>
          <w:szCs w:val="22"/>
        </w:rPr>
        <w:t>Considerandos Cuarto y Quinto</w:t>
      </w:r>
      <w:r w:rsidRPr="004E7BBA">
        <w:rPr>
          <w:rFonts w:ascii="Palatino Linotype" w:eastAsia="Palatino Linotype" w:hAnsi="Palatino Linotype" w:cs="Palatino Linotype"/>
          <w:sz w:val="22"/>
          <w:szCs w:val="22"/>
        </w:rPr>
        <w:t xml:space="preserve">, a través del Sistema de Acceso a la Información </w:t>
      </w:r>
      <w:r w:rsidRPr="004E7BBA">
        <w:rPr>
          <w:rFonts w:ascii="Palatino Linotype" w:eastAsia="Palatino Linotype" w:hAnsi="Palatino Linotype" w:cs="Palatino Linotype"/>
          <w:sz w:val="22"/>
          <w:szCs w:val="22"/>
        </w:rPr>
        <w:lastRenderedPageBreak/>
        <w:t xml:space="preserve">Mexiquense (SAIMEX), previa búsqueda exhaustiva y razonable, de ser el caso en versión pública, el o los documentos donde conste la siguiente información: </w:t>
      </w:r>
    </w:p>
    <w:p w14:paraId="776F1DFC"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7CDE3FA2" w14:textId="77777777" w:rsidR="00673BFC" w:rsidRPr="004E7BBA" w:rsidRDefault="00723D71">
      <w:pPr>
        <w:numPr>
          <w:ilvl w:val="1"/>
          <w:numId w:val="3"/>
        </w:numPr>
        <w:pBdr>
          <w:top w:val="nil"/>
          <w:left w:val="nil"/>
          <w:bottom w:val="nil"/>
          <w:right w:val="nil"/>
          <w:between w:val="nil"/>
        </w:pBdr>
        <w:spacing w:line="360" w:lineRule="auto"/>
        <w:ind w:left="426" w:hanging="284"/>
        <w:jc w:val="both"/>
        <w:rPr>
          <w:rFonts w:ascii="Palatino Linotype" w:eastAsia="Palatino Linotype" w:hAnsi="Palatino Linotype" w:cs="Palatino Linotype"/>
          <w:b/>
          <w:sz w:val="22"/>
          <w:szCs w:val="22"/>
        </w:rPr>
      </w:pPr>
      <w:bookmarkStart w:id="4" w:name="_heading=h.kc4zj077h7pb" w:colFirst="0" w:colLast="0"/>
      <w:bookmarkEnd w:id="4"/>
      <w:r w:rsidRPr="004E7BBA">
        <w:rPr>
          <w:rFonts w:ascii="Palatino Linotype" w:eastAsia="Palatino Linotype" w:hAnsi="Palatino Linotype" w:cs="Palatino Linotype"/>
          <w:b/>
          <w:sz w:val="22"/>
          <w:szCs w:val="22"/>
        </w:rPr>
        <w:t>El o los nombres y la o las direcciones electrónicas de los portales o sitios donde se pueden interponer denuncias de cualquier tipo y/o materia al diecinueve de noviembre de dos mil veinticuatro.</w:t>
      </w:r>
    </w:p>
    <w:p w14:paraId="753C2A0D" w14:textId="77777777" w:rsidR="00673BFC" w:rsidRPr="004E7BBA" w:rsidRDefault="00673BFC">
      <w:pPr>
        <w:pBdr>
          <w:top w:val="nil"/>
          <w:left w:val="nil"/>
          <w:bottom w:val="nil"/>
          <w:right w:val="nil"/>
          <w:between w:val="nil"/>
        </w:pBdr>
        <w:ind w:left="1077" w:hanging="360"/>
        <w:rPr>
          <w:rFonts w:ascii="Palatino Linotype" w:eastAsia="Palatino Linotype" w:hAnsi="Palatino Linotype" w:cs="Palatino Linotype"/>
          <w:sz w:val="22"/>
          <w:szCs w:val="22"/>
        </w:rPr>
      </w:pPr>
    </w:p>
    <w:p w14:paraId="20262CD6" w14:textId="77777777" w:rsidR="00673BFC" w:rsidRPr="004E7BBA" w:rsidRDefault="00723D71">
      <w:pPr>
        <w:spacing w:line="360" w:lineRule="auto"/>
        <w:ind w:left="360" w:right="615"/>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4E7BBA">
        <w:rPr>
          <w:rFonts w:ascii="Palatino Linotype" w:eastAsia="Palatino Linotype" w:hAnsi="Palatino Linotype" w:cs="Palatino Linotype"/>
          <w:b/>
          <w:i/>
          <w:sz w:val="22"/>
          <w:szCs w:val="22"/>
        </w:rPr>
        <w:t xml:space="preserve"> </w:t>
      </w:r>
      <w:r w:rsidRPr="004E7BBA">
        <w:rPr>
          <w:rFonts w:ascii="Palatino Linotype" w:eastAsia="Palatino Linotype" w:hAnsi="Palatino Linotype" w:cs="Palatino Linotype"/>
          <w:i/>
          <w:sz w:val="22"/>
          <w:szCs w:val="22"/>
        </w:rPr>
        <w:t>y  se ponga a disposición de la parte Recurrente, en términos de los artículos 49, fracción VIII,  de la Ley de Transparencia y Acceso a la Información Pública del Estado de México y Municipios.</w:t>
      </w:r>
    </w:p>
    <w:p w14:paraId="7392C7CF" w14:textId="77777777" w:rsidR="00673BFC" w:rsidRPr="004E7BBA" w:rsidRDefault="00673BFC">
      <w:pPr>
        <w:spacing w:line="360" w:lineRule="auto"/>
        <w:ind w:left="360" w:right="615"/>
        <w:jc w:val="both"/>
        <w:rPr>
          <w:rFonts w:ascii="Palatino Linotype" w:eastAsia="Palatino Linotype" w:hAnsi="Palatino Linotype" w:cs="Palatino Linotype"/>
          <w:i/>
          <w:sz w:val="22"/>
          <w:szCs w:val="22"/>
        </w:rPr>
      </w:pPr>
    </w:p>
    <w:p w14:paraId="610847A2" w14:textId="77777777" w:rsidR="00673BFC" w:rsidRPr="004E7BBA" w:rsidRDefault="00723D71">
      <w:pPr>
        <w:spacing w:line="360" w:lineRule="auto"/>
        <w:ind w:left="360" w:right="620"/>
        <w:jc w:val="both"/>
        <w:rPr>
          <w:rFonts w:ascii="Palatino Linotype" w:eastAsia="Palatino Linotype" w:hAnsi="Palatino Linotype" w:cs="Palatino Linotype"/>
          <w:i/>
          <w:sz w:val="22"/>
          <w:szCs w:val="22"/>
        </w:rPr>
      </w:pPr>
      <w:r w:rsidRPr="004E7BBA">
        <w:rPr>
          <w:rFonts w:ascii="Palatino Linotype" w:eastAsia="Palatino Linotype" w:hAnsi="Palatino Linotype" w:cs="Palatino Linotype"/>
          <w:i/>
          <w:sz w:val="22"/>
          <w:szCs w:val="22"/>
        </w:rPr>
        <w:t xml:space="preserve">Para el caso de que el </w:t>
      </w:r>
      <w:r w:rsidRPr="004E7BBA">
        <w:rPr>
          <w:rFonts w:ascii="Palatino Linotype" w:eastAsia="Palatino Linotype" w:hAnsi="Palatino Linotype" w:cs="Palatino Linotype"/>
          <w:b/>
          <w:i/>
          <w:sz w:val="22"/>
          <w:szCs w:val="22"/>
        </w:rPr>
        <w:t>Sujeto Obligado</w:t>
      </w:r>
      <w:r w:rsidRPr="004E7BBA">
        <w:rPr>
          <w:rFonts w:ascii="Palatino Linotype" w:eastAsia="Palatino Linotype" w:hAnsi="Palatino Linotype" w:cs="Palatino Linotype"/>
          <w:i/>
          <w:sz w:val="22"/>
          <w:szCs w:val="22"/>
        </w:rPr>
        <w:t xml:space="preserve"> no cuente con información que se ordena entregar en el numeral 1, por no contar con portales o sitios electrónicos para la interposición de denuncias, bastará con que así lo haga del conocimiento de la parte </w:t>
      </w:r>
      <w:r w:rsidRPr="004E7BBA">
        <w:rPr>
          <w:rFonts w:ascii="Palatino Linotype" w:eastAsia="Palatino Linotype" w:hAnsi="Palatino Linotype" w:cs="Palatino Linotype"/>
          <w:b/>
          <w:i/>
          <w:sz w:val="22"/>
          <w:szCs w:val="22"/>
        </w:rPr>
        <w:t>Recurrente</w:t>
      </w:r>
      <w:r w:rsidRPr="004E7BBA">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15B10060" w14:textId="77777777" w:rsidR="00673BFC" w:rsidRPr="004E7BBA" w:rsidRDefault="00673BFC">
      <w:pPr>
        <w:spacing w:line="360" w:lineRule="auto"/>
        <w:ind w:left="360" w:right="615"/>
        <w:jc w:val="both"/>
        <w:rPr>
          <w:rFonts w:ascii="Palatino Linotype" w:eastAsia="Palatino Linotype" w:hAnsi="Palatino Linotype" w:cs="Palatino Linotype"/>
          <w:i/>
          <w:sz w:val="22"/>
          <w:szCs w:val="22"/>
        </w:rPr>
      </w:pPr>
    </w:p>
    <w:p w14:paraId="42681347" w14:textId="77777777" w:rsidR="00673BFC" w:rsidRPr="004E7BBA" w:rsidRDefault="00723D71">
      <w:pPr>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4E7BBA">
        <w:rPr>
          <w:rFonts w:ascii="Palatino Linotype" w:eastAsia="Palatino Linotype" w:hAnsi="Palatino Linotype" w:cs="Palatino Linotype"/>
          <w:b/>
          <w:sz w:val="22"/>
          <w:szCs w:val="22"/>
        </w:rPr>
        <w:t xml:space="preserve">Tercero.  Notifíquese vía SAIMEX, </w:t>
      </w:r>
      <w:r w:rsidRPr="004E7BBA">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4E7BBA">
        <w:rPr>
          <w:rFonts w:ascii="Palatino Linotype" w:eastAsia="Palatino Linotype" w:hAnsi="Palatino Linotype" w:cs="Palatino Linotype"/>
          <w:sz w:val="22"/>
          <w:szCs w:val="22"/>
        </w:rPr>
        <w:lastRenderedPageBreak/>
        <w:t xml:space="preserve">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DB871AC"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17ED9606" w14:textId="77777777" w:rsidR="00673BFC" w:rsidRPr="004E7BBA" w:rsidRDefault="00723D71">
      <w:pPr>
        <w:spacing w:line="360" w:lineRule="auto"/>
        <w:ind w:right="4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Cuarto.</w:t>
      </w:r>
      <w:r w:rsidRPr="004E7BBA">
        <w:rPr>
          <w:rFonts w:ascii="Palatino Linotype" w:eastAsia="Palatino Linotype" w:hAnsi="Palatino Linotype" w:cs="Palatino Linotype"/>
          <w:sz w:val="22"/>
          <w:szCs w:val="22"/>
        </w:rPr>
        <w:t xml:space="preserve"> </w:t>
      </w:r>
      <w:r w:rsidRPr="004E7BBA">
        <w:rPr>
          <w:rFonts w:ascii="Palatino Linotype" w:eastAsia="Palatino Linotype" w:hAnsi="Palatino Linotype" w:cs="Palatino Linotype"/>
          <w:b/>
          <w:sz w:val="22"/>
          <w:szCs w:val="22"/>
        </w:rPr>
        <w:t>Notifíquese vía SAIMEX</w:t>
      </w:r>
      <w:r w:rsidRPr="004E7BBA">
        <w:rPr>
          <w:rFonts w:ascii="Palatino Linotype" w:eastAsia="Palatino Linotype" w:hAnsi="Palatino Linotype" w:cs="Palatino Linotype"/>
          <w:sz w:val="22"/>
          <w:szCs w:val="22"/>
        </w:rPr>
        <w:t xml:space="preserve"> a la parte </w:t>
      </w:r>
      <w:r w:rsidRPr="004E7BBA">
        <w:rPr>
          <w:rFonts w:ascii="Palatino Linotype" w:eastAsia="Palatino Linotype" w:hAnsi="Palatino Linotype" w:cs="Palatino Linotype"/>
          <w:b/>
          <w:sz w:val="22"/>
          <w:szCs w:val="22"/>
        </w:rPr>
        <w:t xml:space="preserve">RECURRENTE </w:t>
      </w:r>
      <w:r w:rsidRPr="004E7BBA">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0A1230C"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10CA460C" w14:textId="77777777" w:rsidR="00673BFC" w:rsidRPr="004E7BBA" w:rsidRDefault="00723D71">
      <w:pPr>
        <w:spacing w:line="360" w:lineRule="auto"/>
        <w:ind w:right="49"/>
        <w:jc w:val="both"/>
        <w:rPr>
          <w:rFonts w:ascii="Palatino Linotype" w:eastAsia="Palatino Linotype" w:hAnsi="Palatino Linotype" w:cs="Palatino Linotype"/>
          <w:sz w:val="22"/>
          <w:szCs w:val="22"/>
        </w:rPr>
      </w:pPr>
      <w:r w:rsidRPr="004E7BBA">
        <w:rPr>
          <w:rFonts w:ascii="Palatino Linotype" w:eastAsia="Palatino Linotype" w:hAnsi="Palatino Linotype" w:cs="Palatino Linotype"/>
          <w:b/>
          <w:sz w:val="22"/>
          <w:szCs w:val="22"/>
        </w:rPr>
        <w:t>Quinto.</w:t>
      </w:r>
      <w:r w:rsidRPr="004E7BBA">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4E7BBA">
        <w:rPr>
          <w:rFonts w:ascii="Palatino Linotype" w:eastAsia="Palatino Linotype" w:hAnsi="Palatino Linotype" w:cs="Palatino Linotype"/>
          <w:b/>
          <w:sz w:val="22"/>
          <w:szCs w:val="22"/>
        </w:rPr>
        <w:t>SUJETO OBLIGADO</w:t>
      </w:r>
      <w:r w:rsidRPr="004E7BBA">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AEE0729" w14:textId="77777777" w:rsidR="00673BFC" w:rsidRPr="004E7BBA" w:rsidRDefault="00673BFC">
      <w:pPr>
        <w:spacing w:line="360" w:lineRule="auto"/>
        <w:jc w:val="both"/>
        <w:rPr>
          <w:rFonts w:ascii="Palatino Linotype" w:eastAsia="Palatino Linotype" w:hAnsi="Palatino Linotype" w:cs="Palatino Linotype"/>
          <w:sz w:val="22"/>
          <w:szCs w:val="22"/>
        </w:rPr>
      </w:pPr>
    </w:p>
    <w:p w14:paraId="589590B3" w14:textId="77777777" w:rsidR="00673BFC" w:rsidRPr="00787DEF" w:rsidRDefault="00723D71">
      <w:pPr>
        <w:spacing w:line="360" w:lineRule="auto"/>
        <w:jc w:val="both"/>
        <w:rPr>
          <w:rFonts w:ascii="Palatino Linotype" w:eastAsia="Palatino Linotype" w:hAnsi="Palatino Linotype" w:cs="Palatino Linotype"/>
          <w:sz w:val="22"/>
          <w:szCs w:val="22"/>
        </w:rPr>
        <w:sectPr w:rsidR="00673BFC" w:rsidRPr="00787DEF">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4E7BB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r w:rsidRPr="00787DEF">
        <w:rPr>
          <w:rFonts w:ascii="Palatino Linotype" w:eastAsia="Palatino Linotype" w:hAnsi="Palatino Linotype" w:cs="Palatino Linotype"/>
          <w:sz w:val="22"/>
          <w:szCs w:val="22"/>
        </w:rPr>
        <w:t xml:space="preserve">                             </w:t>
      </w:r>
    </w:p>
    <w:p w14:paraId="7CDD16F0" w14:textId="77777777" w:rsidR="00673BFC" w:rsidRPr="00787DEF" w:rsidRDefault="00673BFC">
      <w:pPr>
        <w:spacing w:line="360" w:lineRule="auto"/>
        <w:jc w:val="both"/>
        <w:rPr>
          <w:rFonts w:ascii="Palatino Linotype" w:eastAsia="Palatino Linotype" w:hAnsi="Palatino Linotype" w:cs="Palatino Linotype"/>
          <w:sz w:val="22"/>
          <w:szCs w:val="22"/>
        </w:rPr>
      </w:pPr>
    </w:p>
    <w:p w14:paraId="48C5F551" w14:textId="77777777" w:rsidR="00673BFC" w:rsidRPr="00787DEF" w:rsidRDefault="00673BFC">
      <w:pPr>
        <w:spacing w:line="360" w:lineRule="auto"/>
        <w:jc w:val="both"/>
        <w:rPr>
          <w:rFonts w:ascii="Palatino Linotype" w:eastAsia="Palatino Linotype" w:hAnsi="Palatino Linotype" w:cs="Palatino Linotype"/>
          <w:sz w:val="22"/>
          <w:szCs w:val="22"/>
        </w:rPr>
      </w:pPr>
    </w:p>
    <w:sectPr w:rsidR="00673BFC" w:rsidRPr="00787DEF">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9BA0" w14:textId="77777777" w:rsidR="00843F4C" w:rsidRDefault="00843F4C">
      <w:r>
        <w:separator/>
      </w:r>
    </w:p>
  </w:endnote>
  <w:endnote w:type="continuationSeparator" w:id="0">
    <w:p w14:paraId="142B1FE3" w14:textId="77777777" w:rsidR="00843F4C" w:rsidRDefault="008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F4FF" w14:textId="77777777" w:rsidR="00673BFC" w:rsidRDefault="00723D7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3ABC">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3ABC">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4AABA6FD" w14:textId="77777777" w:rsidR="00673BFC" w:rsidRDefault="00673BFC">
    <w:pPr>
      <w:pBdr>
        <w:top w:val="nil"/>
        <w:left w:val="nil"/>
        <w:bottom w:val="nil"/>
        <w:right w:val="nil"/>
        <w:between w:val="nil"/>
      </w:pBdr>
      <w:tabs>
        <w:tab w:val="center" w:pos="4252"/>
        <w:tab w:val="right" w:pos="8504"/>
      </w:tabs>
      <w:rPr>
        <w:color w:val="000000"/>
      </w:rPr>
    </w:pPr>
  </w:p>
  <w:p w14:paraId="36321546" w14:textId="77777777" w:rsidR="00673BFC" w:rsidRDefault="00673BF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5DDF" w14:textId="77777777" w:rsidR="00673BFC" w:rsidRDefault="00723D7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3ABC">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3ABC">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110829F4" w14:textId="77777777" w:rsidR="00673BFC" w:rsidRDefault="00673BF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303B" w14:textId="77777777" w:rsidR="00843F4C" w:rsidRDefault="00843F4C">
      <w:r>
        <w:separator/>
      </w:r>
    </w:p>
  </w:footnote>
  <w:footnote w:type="continuationSeparator" w:id="0">
    <w:p w14:paraId="60D1EEC2" w14:textId="77777777" w:rsidR="00843F4C" w:rsidRDefault="0084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E56A" w14:textId="77777777" w:rsidR="00673BFC" w:rsidRDefault="00723D71">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0F66CB8B" wp14:editId="759B53DB">
          <wp:simplePos x="0" y="0"/>
          <wp:positionH relativeFrom="column">
            <wp:posOffset>-781047</wp:posOffset>
          </wp:positionH>
          <wp:positionV relativeFrom="paragraph">
            <wp:posOffset>-316862</wp:posOffset>
          </wp:positionV>
          <wp:extent cx="7809876" cy="10165823"/>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6"/>
      <w:tblW w:w="5528" w:type="dxa"/>
      <w:tblInd w:w="3261" w:type="dxa"/>
      <w:tblLayout w:type="fixed"/>
      <w:tblLook w:val="0400" w:firstRow="0" w:lastRow="0" w:firstColumn="0" w:lastColumn="0" w:noHBand="0" w:noVBand="1"/>
    </w:tblPr>
    <w:tblGrid>
      <w:gridCol w:w="2551"/>
      <w:gridCol w:w="2977"/>
    </w:tblGrid>
    <w:tr w:rsidR="00673BFC" w14:paraId="1AA2170F" w14:textId="77777777">
      <w:tc>
        <w:tcPr>
          <w:tcW w:w="2551" w:type="dxa"/>
          <w:vAlign w:val="center"/>
        </w:tcPr>
        <w:p w14:paraId="72B4DF7B" w14:textId="77777777" w:rsidR="00673BFC" w:rsidRDefault="00723D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FEE78EE" w14:textId="77777777" w:rsidR="00673BFC" w:rsidRDefault="00723D7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07654/INFOEM/IP/RR/2024</w:t>
          </w:r>
        </w:p>
      </w:tc>
    </w:tr>
    <w:tr w:rsidR="00673BFC" w14:paraId="0A0D02EA" w14:textId="77777777">
      <w:trPr>
        <w:trHeight w:val="228"/>
      </w:trPr>
      <w:tc>
        <w:tcPr>
          <w:tcW w:w="2551" w:type="dxa"/>
          <w:vAlign w:val="center"/>
        </w:tcPr>
        <w:p w14:paraId="575B50B2" w14:textId="77777777" w:rsidR="00673BFC" w:rsidRDefault="00723D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6533A9FC" w14:textId="77777777" w:rsidR="00673BFC" w:rsidRDefault="00723D7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673BFC" w14:paraId="64FAD0F3" w14:textId="77777777">
      <w:tc>
        <w:tcPr>
          <w:tcW w:w="2551" w:type="dxa"/>
          <w:vAlign w:val="center"/>
        </w:tcPr>
        <w:p w14:paraId="303580BC" w14:textId="77777777" w:rsidR="00673BFC" w:rsidRDefault="00723D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0F9868D8" w14:textId="77777777" w:rsidR="00673BFC" w:rsidRDefault="00723D7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52EFA1C" w14:textId="77777777" w:rsidR="00673BFC" w:rsidRDefault="00723D71">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AD7D" w14:textId="77777777" w:rsidR="00673BFC" w:rsidRDefault="00723D71">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2ECF9E2" wp14:editId="383B40B9">
          <wp:simplePos x="0" y="0"/>
          <wp:positionH relativeFrom="column">
            <wp:posOffset>-798189</wp:posOffset>
          </wp:positionH>
          <wp:positionV relativeFrom="paragraph">
            <wp:posOffset>-399410</wp:posOffset>
          </wp:positionV>
          <wp:extent cx="7809876" cy="10165823"/>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7"/>
      <w:tblW w:w="5670" w:type="dxa"/>
      <w:tblInd w:w="3119" w:type="dxa"/>
      <w:tblLayout w:type="fixed"/>
      <w:tblLook w:val="0400" w:firstRow="0" w:lastRow="0" w:firstColumn="0" w:lastColumn="0" w:noHBand="0" w:noVBand="1"/>
    </w:tblPr>
    <w:tblGrid>
      <w:gridCol w:w="2551"/>
      <w:gridCol w:w="3119"/>
    </w:tblGrid>
    <w:tr w:rsidR="00673BFC" w14:paraId="6A05AC5B" w14:textId="77777777">
      <w:tc>
        <w:tcPr>
          <w:tcW w:w="2551" w:type="dxa"/>
          <w:vAlign w:val="center"/>
        </w:tcPr>
        <w:p w14:paraId="3F484DE1" w14:textId="77777777" w:rsidR="00673BFC" w:rsidRDefault="00723D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3E096CA" w14:textId="77777777" w:rsidR="00673BFC" w:rsidRDefault="00723D7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07654/INFOEM/IP/RR/2024</w:t>
          </w:r>
          <w:r>
            <w:rPr>
              <w:rFonts w:ascii="Palatino Linotype" w:eastAsia="Palatino Linotype" w:hAnsi="Palatino Linotype" w:cs="Palatino Linotype"/>
              <w:b/>
              <w:sz w:val="22"/>
              <w:szCs w:val="22"/>
            </w:rPr>
            <w:t xml:space="preserve"> </w:t>
          </w:r>
        </w:p>
      </w:tc>
    </w:tr>
    <w:tr w:rsidR="00673BFC" w14:paraId="27501EC0" w14:textId="77777777">
      <w:tc>
        <w:tcPr>
          <w:tcW w:w="2551" w:type="dxa"/>
          <w:vAlign w:val="center"/>
        </w:tcPr>
        <w:p w14:paraId="76B20B41" w14:textId="77777777" w:rsidR="00673BFC" w:rsidRDefault="00723D71">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766A18B" w14:textId="6AC2981E" w:rsidR="00673BFC" w:rsidRDefault="00FF76E0">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XXXXXXX XXXXXXXX </w:t>
          </w:r>
        </w:p>
      </w:tc>
    </w:tr>
    <w:tr w:rsidR="00673BFC" w14:paraId="5266A237" w14:textId="77777777">
      <w:trPr>
        <w:trHeight w:val="228"/>
      </w:trPr>
      <w:tc>
        <w:tcPr>
          <w:tcW w:w="2551" w:type="dxa"/>
          <w:vAlign w:val="center"/>
        </w:tcPr>
        <w:p w14:paraId="47B869A4" w14:textId="77777777" w:rsidR="00673BFC" w:rsidRDefault="00723D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08B993C5" w14:textId="77777777" w:rsidR="00673BFC" w:rsidRDefault="00723D71">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673BFC" w14:paraId="6BED09B1" w14:textId="77777777">
      <w:tc>
        <w:tcPr>
          <w:tcW w:w="2551" w:type="dxa"/>
          <w:vAlign w:val="center"/>
        </w:tcPr>
        <w:p w14:paraId="4669F3EB" w14:textId="77777777" w:rsidR="00673BFC" w:rsidRDefault="00723D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69BF5356" w14:textId="77777777" w:rsidR="00673BFC" w:rsidRDefault="00723D7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F99CA60" w14:textId="77777777" w:rsidR="00673BFC" w:rsidRDefault="00673BF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3BC7" w14:textId="77777777" w:rsidR="00673BFC" w:rsidRDefault="00673BFC">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A2C20AD" w14:textId="77777777" w:rsidR="00673BFC" w:rsidRDefault="00673BF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238CB"/>
    <w:multiLevelType w:val="multilevel"/>
    <w:tmpl w:val="FC6A08C4"/>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9D129FD"/>
    <w:multiLevelType w:val="multilevel"/>
    <w:tmpl w:val="1D34A06E"/>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523B564A"/>
    <w:multiLevelType w:val="multilevel"/>
    <w:tmpl w:val="4CF4985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FC"/>
    <w:rsid w:val="004E7BBA"/>
    <w:rsid w:val="00577875"/>
    <w:rsid w:val="00673BFC"/>
    <w:rsid w:val="00723D71"/>
    <w:rsid w:val="00787DEF"/>
    <w:rsid w:val="007C3ABC"/>
    <w:rsid w:val="00843F4C"/>
    <w:rsid w:val="00DC3845"/>
    <w:rsid w:val="00FF7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F63C"/>
  <w15:docId w15:val="{D779F1A6-3D6B-4AF3-AD1A-9D7A31CC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1">
    <w:basedOn w:val="TableNormal2"/>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raloriamexicaltzingo22@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714giP1fqVzlFF0dS45RI1ZGw==">CgMxLjAyCGguZ2pkZ3hzMgloLjMwajB6bGwyCWguMWZvYjl0ZTIJaC4zZHk2dmttMg5oLmtjNHpqMDc3aDdwYjIJaC4zem55c2g3OAByITFWU0ZBUnRVdmhBRURxdHdVbm1pakVnV0ttWjc5QnJDdQ==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7771</Words>
  <Characters>42741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2025-01-31T19:52:00Z</cp:lastPrinted>
  <dcterms:created xsi:type="dcterms:W3CDTF">2025-02-06T17:29:00Z</dcterms:created>
  <dcterms:modified xsi:type="dcterms:W3CDTF">2025-02-06T17:29:00Z</dcterms:modified>
</cp:coreProperties>
</file>